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19D7" w:rsidP="00F107B7" w14:paraId="1C70CEE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Supporting Statement for</w:t>
      </w:r>
      <w:r w:rsidR="003B6D8C">
        <w:rPr>
          <w:rFonts w:ascii="Times New Roman" w:hAnsi="Times New Roman" w:cs="Times New Roman"/>
        </w:rPr>
        <w:t xml:space="preserve"> </w:t>
      </w:r>
      <w:r w:rsidR="00AF7921">
        <w:rPr>
          <w:rFonts w:ascii="Times New Roman" w:hAnsi="Times New Roman" w:cs="Times New Roman"/>
        </w:rPr>
        <w:t xml:space="preserve">Form SSA-120 </w:t>
      </w:r>
    </w:p>
    <w:p w:rsidR="00146275" w:rsidRPr="00BC7F42" w:rsidP="00F107B7" w14:paraId="2EBD6EF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Application for Access to SSA Systems</w:t>
      </w:r>
    </w:p>
    <w:p w:rsidR="00146275" w:rsidRPr="00FE247D" w:rsidP="00F107B7" w14:paraId="3457FDA3" w14:textId="77777777">
      <w:pPr>
        <w:jc w:val="center"/>
        <w:rPr>
          <w:rFonts w:ascii="Times New Roman" w:hAnsi="Times New Roman"/>
          <w:b/>
        </w:rPr>
      </w:pPr>
      <w:r w:rsidRPr="00697E6D">
        <w:rPr>
          <w:rFonts w:ascii="Times New Roman" w:hAnsi="Times New Roman"/>
          <w:b/>
        </w:rPr>
        <w:t xml:space="preserve">20 CFR 401.45 </w:t>
      </w:r>
    </w:p>
    <w:p w:rsidR="000443EF" w:rsidP="00CE057C" w14:paraId="2EAA174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D3A6B">
        <w:rPr>
          <w:rFonts w:ascii="Times New Roman" w:hAnsi="Times New Roman" w:cs="Times New Roman"/>
        </w:rPr>
        <w:t>0791</w:t>
      </w:r>
    </w:p>
    <w:p w:rsidR="00CE057C" w:rsidRPr="00CE057C" w:rsidP="00CE057C" w14:paraId="4E4AE590" w14:textId="77777777"/>
    <w:p w:rsidR="00A45D82" w:rsidRPr="002321B0" w:rsidP="00047308" w14:paraId="2A55B40F"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497F95" w14:paraId="34E968C2" w14:textId="77777777">
      <w:pPr>
        <w:pStyle w:val="Header"/>
        <w:tabs>
          <w:tab w:val="clear" w:pos="4320"/>
          <w:tab w:val="clear" w:pos="8640"/>
        </w:tabs>
        <w:ind w:left="720"/>
        <w:rPr>
          <w:rFonts w:ascii="Times New Roman" w:hAnsi="Times New Roman"/>
        </w:rPr>
      </w:pPr>
    </w:p>
    <w:p w:rsidR="002321B0" w:rsidP="00047308" w14:paraId="7964B4FD"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DA307B" w:rsidP="00047308" w14:paraId="278037EF" w14:textId="77777777">
      <w:pPr>
        <w:tabs>
          <w:tab w:val="num" w:pos="1440"/>
        </w:tabs>
        <w:ind w:left="1440"/>
        <w:rPr>
          <w:rFonts w:ascii="Times New Roman" w:hAnsi="Times New Roman"/>
        </w:rPr>
      </w:pPr>
      <w:r w:rsidRPr="00CE057C">
        <w:rPr>
          <w:rFonts w:ascii="Times New Roman" w:hAnsi="Times New Roman"/>
        </w:rPr>
        <w:t xml:space="preserve">Section </w:t>
      </w:r>
      <w:r w:rsidRPr="00047308">
        <w:rPr>
          <w:rFonts w:ascii="Times New Roman" w:hAnsi="Times New Roman"/>
          <w:i/>
        </w:rPr>
        <w:t xml:space="preserve">205(a) </w:t>
      </w:r>
      <w:r w:rsidRPr="00047308">
        <w:rPr>
          <w:rFonts w:ascii="Times New Roman" w:hAnsi="Times New Roman"/>
        </w:rPr>
        <w:t>of the S</w:t>
      </w:r>
      <w:r w:rsidRPr="00047308">
        <w:rPr>
          <w:rFonts w:ascii="Times New Roman" w:hAnsi="Times New Roman"/>
          <w:i/>
        </w:rPr>
        <w:t>ocial Security Act</w:t>
      </w:r>
      <w:r w:rsidRPr="00047308">
        <w:rPr>
          <w:rFonts w:ascii="Times New Roman" w:hAnsi="Times New Roman"/>
        </w:rPr>
        <w:t xml:space="preserve"> </w:t>
      </w:r>
      <w:r w:rsidRPr="00101B8D">
        <w:rPr>
          <w:rFonts w:ascii="Times New Roman" w:hAnsi="Times New Roman"/>
          <w:i/>
        </w:rPr>
        <w:t>(Act)</w:t>
      </w:r>
      <w:r w:rsidRPr="00047308">
        <w:rPr>
          <w:rFonts w:ascii="Times New Roman" w:hAnsi="Times New Roman"/>
        </w:rPr>
        <w:t xml:space="preserve"> provides the Commissioner of Social Security the authority to establish pro</w:t>
      </w:r>
      <w:r w:rsidR="00CC3291">
        <w:rPr>
          <w:rFonts w:ascii="Times New Roman" w:hAnsi="Times New Roman"/>
        </w:rPr>
        <w:t xml:space="preserve">cedures for verifying identity. </w:t>
      </w:r>
    </w:p>
    <w:p w:rsidR="00E80456" w:rsidRPr="00047308" w:rsidP="00047308" w14:paraId="7CEEA68F" w14:textId="77777777">
      <w:pPr>
        <w:tabs>
          <w:tab w:val="num" w:pos="1440"/>
        </w:tabs>
        <w:ind w:left="1440"/>
        <w:rPr>
          <w:rFonts w:ascii="Times New Roman" w:hAnsi="Times New Roman"/>
        </w:rPr>
      </w:pPr>
      <w:r w:rsidRPr="000F390A">
        <w:rPr>
          <w:rFonts w:ascii="Times New Roman" w:hAnsi="Times New Roman"/>
          <w:i/>
        </w:rPr>
        <w:t>20</w:t>
      </w:r>
      <w:r w:rsidR="00CC3291">
        <w:rPr>
          <w:rFonts w:ascii="Times New Roman" w:hAnsi="Times New Roman"/>
          <w:i/>
        </w:rPr>
        <w:t xml:space="preserve"> </w:t>
      </w:r>
      <w:r w:rsidRPr="000F390A">
        <w:rPr>
          <w:rFonts w:ascii="Times New Roman" w:hAnsi="Times New Roman"/>
          <w:i/>
        </w:rPr>
        <w:t>CFR 401.45</w:t>
      </w:r>
      <w:r w:rsidRPr="00047308">
        <w:rPr>
          <w:rFonts w:ascii="Times New Roman" w:hAnsi="Times New Roman"/>
        </w:rPr>
        <w:t xml:space="preserve"> of the </w:t>
      </w:r>
      <w:r w:rsidRPr="00047308">
        <w:rPr>
          <w:rFonts w:ascii="Times New Roman" w:hAnsi="Times New Roman"/>
          <w:i/>
        </w:rPr>
        <w:t>Code</w:t>
      </w:r>
      <w:r w:rsidR="00101B8D">
        <w:rPr>
          <w:rFonts w:ascii="Times New Roman" w:hAnsi="Times New Roman"/>
          <w:i/>
        </w:rPr>
        <w:t xml:space="preserve"> </w:t>
      </w:r>
      <w:r w:rsidRPr="00047308">
        <w:rPr>
          <w:rFonts w:ascii="Times New Roman" w:hAnsi="Times New Roman"/>
          <w:i/>
        </w:rPr>
        <w:t>of Federal Regulations</w:t>
      </w:r>
      <w:r w:rsidRPr="00047308">
        <w:rPr>
          <w:rFonts w:ascii="Times New Roman" w:hAnsi="Times New Roman"/>
        </w:rPr>
        <w:t xml:space="preserve">, </w:t>
      </w:r>
      <w:r w:rsidRPr="00101B8D">
        <w:rPr>
          <w:rFonts w:ascii="Times New Roman" w:hAnsi="Times New Roman"/>
          <w:i/>
        </w:rPr>
        <w:t>Subpart B</w:t>
      </w:r>
      <w:r w:rsidRPr="00047308">
        <w:rPr>
          <w:rFonts w:ascii="Times New Roman" w:hAnsi="Times New Roman"/>
          <w:i/>
        </w:rPr>
        <w:t xml:space="preserve"> </w:t>
      </w:r>
      <w:r w:rsidRPr="00047308">
        <w:rPr>
          <w:rFonts w:ascii="Times New Roman" w:hAnsi="Times New Roman"/>
        </w:rPr>
        <w:t>provides procedures for verifying identity.</w:t>
      </w:r>
    </w:p>
    <w:p w:rsidR="00E80456" w:rsidP="00047308" w14:paraId="6A78BAE0" w14:textId="77777777">
      <w:pPr>
        <w:tabs>
          <w:tab w:val="num" w:pos="1440"/>
        </w:tabs>
        <w:ind w:left="1440"/>
        <w:rPr>
          <w:rFonts w:ascii="Times New Roman" w:hAnsi="Times New Roman"/>
        </w:rPr>
      </w:pPr>
    </w:p>
    <w:p w:rsidR="00A32F48" w:rsidP="00047308" w14:paraId="34A61830" w14:textId="190B4761">
      <w:pPr>
        <w:tabs>
          <w:tab w:val="num" w:pos="1440"/>
        </w:tabs>
        <w:ind w:left="1440"/>
        <w:rPr>
          <w:rFonts w:ascii="Times New Roman" w:hAnsi="Times New Roman"/>
        </w:rPr>
      </w:pPr>
      <w:r w:rsidRPr="00047308">
        <w:rPr>
          <w:rFonts w:ascii="Times New Roman" w:hAnsi="Times New Roman"/>
        </w:rPr>
        <w:t xml:space="preserve">The Social Security Administration (SSA) collects this information by authority of the </w:t>
      </w:r>
      <w:r w:rsidRPr="00047308">
        <w:rPr>
          <w:rFonts w:ascii="Times New Roman" w:hAnsi="Times New Roman"/>
          <w:i/>
        </w:rPr>
        <w:t>Privacy Act of 1974</w:t>
      </w:r>
      <w:r w:rsidR="00604DD5">
        <w:rPr>
          <w:rFonts w:ascii="Times New Roman" w:hAnsi="Times New Roman"/>
          <w:i/>
        </w:rPr>
        <w:t>,</w:t>
      </w:r>
      <w:r w:rsidRPr="00047308">
        <w:rPr>
          <w:rFonts w:ascii="Times New Roman" w:hAnsi="Times New Roman"/>
          <w:i/>
        </w:rPr>
        <w:t xml:space="preserve"> </w:t>
      </w:r>
      <w:r w:rsidRPr="00047308">
        <w:rPr>
          <w:rFonts w:ascii="Times New Roman" w:hAnsi="Times New Roman"/>
        </w:rPr>
        <w:t>at</w:t>
      </w:r>
      <w:r w:rsidRPr="00047308">
        <w:rPr>
          <w:rFonts w:ascii="Times New Roman" w:hAnsi="Times New Roman"/>
          <w:i/>
        </w:rPr>
        <w:t xml:space="preserve"> 5 U.S.C. 552A (e)(10)</w:t>
      </w:r>
      <w:r w:rsidRPr="00047308">
        <w:rPr>
          <w:rFonts w:ascii="Times New Roman" w:hAnsi="Times New Roman"/>
        </w:rPr>
        <w:t xml:space="preserve">, </w:t>
      </w:r>
      <w:r w:rsidR="00604DD5">
        <w:rPr>
          <w:rFonts w:ascii="Times New Roman" w:hAnsi="Times New Roman"/>
        </w:rPr>
        <w:t xml:space="preserve">of the </w:t>
      </w:r>
      <w:r w:rsidRPr="000443EF" w:rsidR="00604DD5">
        <w:rPr>
          <w:rFonts w:ascii="Times New Roman" w:hAnsi="Times New Roman"/>
          <w:i/>
        </w:rPr>
        <w:t>United States Code</w:t>
      </w:r>
      <w:r w:rsidR="00604DD5">
        <w:rPr>
          <w:rFonts w:ascii="Times New Roman" w:hAnsi="Times New Roman"/>
        </w:rPr>
        <w:t xml:space="preserve"> </w:t>
      </w:r>
      <w:r w:rsidRPr="00047308">
        <w:rPr>
          <w:rFonts w:ascii="Times New Roman" w:hAnsi="Times New Roman"/>
        </w:rPr>
        <w:t xml:space="preserve">which requires agencies to establish appropriate administrative, technical, and physical safeguards to ensure the security and confidentiality of records.  </w:t>
      </w:r>
      <w:r w:rsidRPr="00047308" w:rsidR="00F019D7">
        <w:rPr>
          <w:rFonts w:ascii="Times New Roman" w:hAnsi="Times New Roman"/>
        </w:rPr>
        <w:t>Sub</w:t>
      </w:r>
      <w:r w:rsidR="0064102A">
        <w:rPr>
          <w:rFonts w:ascii="Times New Roman" w:hAnsi="Times New Roman"/>
        </w:rPr>
        <w:noBreakHyphen/>
      </w:r>
      <w:r w:rsidRPr="00047308" w:rsidR="00F019D7">
        <w:rPr>
          <w:rFonts w:ascii="Times New Roman" w:hAnsi="Times New Roman"/>
        </w:rPr>
        <w:t>section</w:t>
      </w:r>
      <w:r w:rsidRPr="00047308">
        <w:rPr>
          <w:rFonts w:ascii="Times New Roman" w:hAnsi="Times New Roman"/>
        </w:rPr>
        <w:t xml:space="preserve"> </w:t>
      </w:r>
      <w:r w:rsidRPr="00047308">
        <w:rPr>
          <w:rFonts w:ascii="Times New Roman" w:hAnsi="Times New Roman"/>
          <w:i/>
        </w:rPr>
        <w:t>5 U.S.C. 552A</w:t>
      </w:r>
      <w:r w:rsidRPr="00047308">
        <w:rPr>
          <w:rFonts w:ascii="Times New Roman" w:hAnsi="Times New Roman"/>
          <w:i/>
          <w:iCs/>
        </w:rPr>
        <w:t xml:space="preserve"> (f)(2)&amp;(3)</w:t>
      </w:r>
      <w:r w:rsidRPr="00047308">
        <w:rPr>
          <w:rFonts w:ascii="Times New Roman" w:hAnsi="Times New Roman"/>
        </w:rPr>
        <w:t xml:space="preserve"> requires agencies to establish requirements for identifying an individual who requests a record or information pertaining to that individual and to establish procedures for disclosure of personal information.</w:t>
      </w:r>
      <w:r w:rsidR="00604DD5">
        <w:rPr>
          <w:rFonts w:ascii="Times New Roman" w:hAnsi="Times New Roman"/>
        </w:rPr>
        <w:t xml:space="preserve">  </w:t>
      </w:r>
      <w:r w:rsidR="00604DD5">
        <w:rPr>
          <w:rFonts w:ascii="Times New Roman" w:hAnsi="Times New Roman"/>
          <w:i/>
        </w:rPr>
        <w:t xml:space="preserve">Executive Order (E.O.) </w:t>
      </w:r>
      <w:r w:rsidRPr="00047308">
        <w:rPr>
          <w:rFonts w:ascii="Times New Roman" w:hAnsi="Times New Roman"/>
          <w:i/>
        </w:rPr>
        <w:t xml:space="preserve">10450 </w:t>
      </w:r>
      <w:r w:rsidRPr="00047308">
        <w:rPr>
          <w:rFonts w:ascii="Times New Roman" w:hAnsi="Times New Roman"/>
        </w:rPr>
        <w:t>authorizes the collecti</w:t>
      </w:r>
      <w:r w:rsidRPr="00047308" w:rsidR="00F019D7">
        <w:rPr>
          <w:rFonts w:ascii="Times New Roman" w:hAnsi="Times New Roman"/>
        </w:rPr>
        <w:t>on of the data SSA requires on F</w:t>
      </w:r>
      <w:r w:rsidRPr="00047308">
        <w:rPr>
          <w:rFonts w:ascii="Times New Roman" w:hAnsi="Times New Roman"/>
        </w:rPr>
        <w:t xml:space="preserve">orm SSA-120.  In addition, </w:t>
      </w:r>
      <w:r w:rsidRPr="00101B8D" w:rsidR="00CC1C15">
        <w:rPr>
          <w:rFonts w:ascii="Times New Roman" w:hAnsi="Times New Roman"/>
          <w:i/>
        </w:rPr>
        <w:t>E</w:t>
      </w:r>
      <w:r w:rsidR="00604DD5">
        <w:rPr>
          <w:rFonts w:ascii="Times New Roman" w:hAnsi="Times New Roman"/>
          <w:i/>
        </w:rPr>
        <w:t>.</w:t>
      </w:r>
      <w:r w:rsidRPr="00101B8D" w:rsidR="00CC1C15">
        <w:rPr>
          <w:rFonts w:ascii="Times New Roman" w:hAnsi="Times New Roman"/>
          <w:i/>
        </w:rPr>
        <w:t>O</w:t>
      </w:r>
      <w:r w:rsidR="00604DD5">
        <w:rPr>
          <w:rFonts w:ascii="Times New Roman" w:hAnsi="Times New Roman"/>
          <w:i/>
        </w:rPr>
        <w:t xml:space="preserve">. </w:t>
      </w:r>
      <w:r w:rsidRPr="00101B8D" w:rsidR="00CC1C15">
        <w:rPr>
          <w:rFonts w:ascii="Times New Roman" w:hAnsi="Times New Roman"/>
          <w:i/>
        </w:rPr>
        <w:t>9397, 26 CFR 31.6011(b)2</w:t>
      </w:r>
      <w:r w:rsidRPr="00047308" w:rsidR="00CC1C15">
        <w:rPr>
          <w:rFonts w:ascii="Times New Roman" w:hAnsi="Times New Roman"/>
          <w:i/>
        </w:rPr>
        <w:t>,</w:t>
      </w:r>
      <w:r w:rsidRPr="00047308" w:rsidR="00CC1C15">
        <w:rPr>
          <w:rFonts w:ascii="Times New Roman" w:hAnsi="Times New Roman"/>
        </w:rPr>
        <w:t xml:space="preserve"> and </w:t>
      </w:r>
    </w:p>
    <w:p w:rsidR="00790910" w:rsidRPr="00047308" w:rsidP="00047308" w14:paraId="62FACA18" w14:textId="77777777">
      <w:pPr>
        <w:tabs>
          <w:tab w:val="num" w:pos="1440"/>
        </w:tabs>
        <w:ind w:left="1440"/>
        <w:rPr>
          <w:rFonts w:ascii="Times New Roman" w:hAnsi="Times New Roman"/>
        </w:rPr>
      </w:pPr>
      <w:r w:rsidRPr="00101B8D">
        <w:rPr>
          <w:rFonts w:ascii="Times New Roman" w:hAnsi="Times New Roman"/>
          <w:i/>
        </w:rPr>
        <w:t>26 CFR 31.61091</w:t>
      </w:r>
      <w:r w:rsidRPr="00047308">
        <w:rPr>
          <w:rFonts w:ascii="Times New Roman" w:hAnsi="Times New Roman"/>
        </w:rPr>
        <w:t xml:space="preserve"> provide </w:t>
      </w:r>
      <w:r w:rsidRPr="00047308" w:rsidR="00C77AA0">
        <w:rPr>
          <w:rFonts w:ascii="Times New Roman" w:hAnsi="Times New Roman"/>
        </w:rPr>
        <w:t xml:space="preserve">specific authority for </w:t>
      </w:r>
      <w:r w:rsidRPr="00047308">
        <w:rPr>
          <w:rFonts w:ascii="Times New Roman" w:hAnsi="Times New Roman"/>
        </w:rPr>
        <w:t xml:space="preserve">the </w:t>
      </w:r>
      <w:r w:rsidRPr="00047308" w:rsidR="00C77AA0">
        <w:rPr>
          <w:rFonts w:ascii="Times New Roman" w:hAnsi="Times New Roman"/>
        </w:rPr>
        <w:t xml:space="preserve">use of Social Security </w:t>
      </w:r>
      <w:r w:rsidRPr="00047308" w:rsidR="00F019D7">
        <w:rPr>
          <w:rFonts w:ascii="Times New Roman" w:hAnsi="Times New Roman"/>
        </w:rPr>
        <w:t>n</w:t>
      </w:r>
      <w:r w:rsidRPr="00047308" w:rsidR="00C77AA0">
        <w:rPr>
          <w:rFonts w:ascii="Times New Roman" w:hAnsi="Times New Roman"/>
        </w:rPr>
        <w:t>umbers</w:t>
      </w:r>
      <w:r w:rsidRPr="00047308">
        <w:rPr>
          <w:rFonts w:ascii="Times New Roman" w:hAnsi="Times New Roman"/>
        </w:rPr>
        <w:t>.</w:t>
      </w:r>
      <w:r w:rsidR="00604DD5">
        <w:rPr>
          <w:rFonts w:ascii="Times New Roman" w:hAnsi="Times New Roman"/>
        </w:rPr>
        <w:t xml:space="preserve">  </w:t>
      </w:r>
      <w:r w:rsidRPr="00047308">
        <w:rPr>
          <w:rFonts w:ascii="Times New Roman" w:hAnsi="Times New Roman"/>
          <w:i/>
        </w:rPr>
        <w:t>44</w:t>
      </w:r>
      <w:r w:rsidR="00604DD5">
        <w:rPr>
          <w:rFonts w:ascii="Times New Roman" w:hAnsi="Times New Roman"/>
          <w:i/>
        </w:rPr>
        <w:t> </w:t>
      </w:r>
      <w:r w:rsidRPr="00047308">
        <w:rPr>
          <w:rFonts w:ascii="Times New Roman" w:hAnsi="Times New Roman"/>
          <w:i/>
        </w:rPr>
        <w:t>U.S.C.</w:t>
      </w:r>
      <w:r w:rsidRPr="00604DD5" w:rsidR="00604DD5">
        <w:rPr>
          <w:rFonts w:ascii="Times New Roman" w:hAnsi="Times New Roman"/>
        </w:rPr>
        <w:t xml:space="preserve"> </w:t>
      </w:r>
      <w:r w:rsidRPr="00047308">
        <w:rPr>
          <w:rFonts w:ascii="Times New Roman" w:hAnsi="Times New Roman"/>
          <w:i/>
        </w:rPr>
        <w:t xml:space="preserve">3553 </w:t>
      </w:r>
      <w:r w:rsidRPr="000443EF">
        <w:rPr>
          <w:rFonts w:ascii="Times New Roman" w:hAnsi="Times New Roman"/>
        </w:rPr>
        <w:t>of the</w:t>
      </w:r>
      <w:r w:rsidRPr="00047308">
        <w:rPr>
          <w:rFonts w:ascii="Times New Roman" w:hAnsi="Times New Roman"/>
          <w:i/>
        </w:rPr>
        <w:t xml:space="preserve"> Federal Information Security Modernization Act of 2014 </w:t>
      </w:r>
      <w:r w:rsidRPr="00604DD5">
        <w:rPr>
          <w:rFonts w:ascii="Times New Roman" w:hAnsi="Times New Roman"/>
        </w:rPr>
        <w:t>amends the</w:t>
      </w:r>
      <w:r w:rsidRPr="00047308">
        <w:rPr>
          <w:rFonts w:ascii="Times New Roman" w:hAnsi="Times New Roman"/>
          <w:i/>
        </w:rPr>
        <w:t xml:space="preserve"> </w:t>
      </w:r>
      <w:r w:rsidRPr="00604DD5">
        <w:rPr>
          <w:rFonts w:ascii="Times New Roman" w:hAnsi="Times New Roman"/>
          <w:bCs/>
          <w:i/>
          <w:iCs/>
        </w:rPr>
        <w:t>44 U.S.C.</w:t>
      </w:r>
      <w:r w:rsidRPr="00604DD5" w:rsidR="00604DD5">
        <w:rPr>
          <w:rFonts w:ascii="Times New Roman" w:hAnsi="Times New Roman"/>
          <w:bCs/>
          <w:i/>
          <w:iCs/>
        </w:rPr>
        <w:t xml:space="preserve"> </w:t>
      </w:r>
      <w:r w:rsidRPr="00604DD5">
        <w:rPr>
          <w:rFonts w:ascii="Times New Roman" w:hAnsi="Times New Roman"/>
          <w:bCs/>
          <w:i/>
          <w:iCs/>
        </w:rPr>
        <w:t>3543</w:t>
      </w:r>
      <w:r w:rsidRPr="00047308">
        <w:rPr>
          <w:rFonts w:ascii="Times New Roman" w:hAnsi="Times New Roman"/>
          <w:bCs/>
          <w:iCs/>
        </w:rPr>
        <w:t xml:space="preserve"> </w:t>
      </w:r>
      <w:r w:rsidRPr="000443EF">
        <w:rPr>
          <w:rFonts w:ascii="Times New Roman" w:hAnsi="Times New Roman"/>
          <w:bCs/>
          <w:iCs/>
        </w:rPr>
        <w:t>of the</w:t>
      </w:r>
      <w:r w:rsidRPr="00C86B8D">
        <w:rPr>
          <w:rFonts w:ascii="Times New Roman" w:hAnsi="Times New Roman"/>
          <w:bCs/>
          <w:i/>
          <w:iCs/>
        </w:rPr>
        <w:t xml:space="preserve"> Federal Information Security Management Act (FISMA) of 2002</w:t>
      </w:r>
      <w:r w:rsidR="00C86B8D">
        <w:rPr>
          <w:rFonts w:ascii="Times New Roman" w:hAnsi="Times New Roman"/>
          <w:bCs/>
          <w:iCs/>
        </w:rPr>
        <w:t>, s</w:t>
      </w:r>
      <w:r w:rsidRPr="00047308">
        <w:rPr>
          <w:rFonts w:ascii="Times New Roman" w:hAnsi="Times New Roman"/>
          <w:bCs/>
          <w:iCs/>
        </w:rPr>
        <w:t xml:space="preserve">tate </w:t>
      </w:r>
      <w:r w:rsidR="000443EF">
        <w:rPr>
          <w:rFonts w:ascii="Times New Roman" w:hAnsi="Times New Roman"/>
          <w:bCs/>
          <w:iCs/>
        </w:rPr>
        <w:t>t</w:t>
      </w:r>
      <w:r w:rsidRPr="00047308">
        <w:rPr>
          <w:rFonts w:ascii="Times New Roman" w:hAnsi="Times New Roman"/>
          <w:bCs/>
          <w:iCs/>
        </w:rPr>
        <w:t xml:space="preserve">he </w:t>
      </w:r>
      <w:r w:rsidR="000443EF">
        <w:rPr>
          <w:rFonts w:ascii="Times New Roman" w:eastAsia="SimSun" w:hAnsi="Times New Roman"/>
          <w:bCs/>
          <w:snapToGrid/>
          <w:szCs w:val="20"/>
        </w:rPr>
        <w:t>a</w:t>
      </w:r>
      <w:r w:rsidRPr="00047308">
        <w:rPr>
          <w:rFonts w:ascii="Times New Roman" w:eastAsia="SimSun" w:hAnsi="Times New Roman"/>
          <w:bCs/>
          <w:snapToGrid/>
          <w:szCs w:val="20"/>
        </w:rPr>
        <w:t xml:space="preserve">uthority and functions of the Director and the Secretary for </w:t>
      </w:r>
      <w:r w:rsidRPr="00047308">
        <w:rPr>
          <w:rFonts w:ascii="Times New Roman" w:hAnsi="Times New Roman"/>
          <w:bCs/>
          <w:iCs/>
        </w:rPr>
        <w:t>developing and overseeing the implementation of policies, principles, standards, and guidelines on information security</w:t>
      </w:r>
      <w:r w:rsidRPr="00047308">
        <w:rPr>
          <w:rFonts w:ascii="Times New Roman" w:hAnsi="Times New Roman"/>
        </w:rPr>
        <w:t>.</w:t>
      </w:r>
    </w:p>
    <w:p w:rsidR="00F57AD9" w:rsidRPr="00047308" w:rsidP="00047308" w14:paraId="4A27E0B2" w14:textId="77777777">
      <w:pPr>
        <w:tabs>
          <w:tab w:val="num" w:pos="1440"/>
        </w:tabs>
        <w:ind w:left="1440"/>
        <w:rPr>
          <w:rFonts w:ascii="Times New Roman" w:hAnsi="Times New Roman"/>
        </w:rPr>
      </w:pPr>
    </w:p>
    <w:p w:rsidR="002E18CF" w:rsidRPr="00047308" w:rsidP="00047308" w14:paraId="76E3EEAB" w14:textId="77777777">
      <w:pPr>
        <w:numPr>
          <w:ilvl w:val="0"/>
          <w:numId w:val="20"/>
        </w:numPr>
        <w:tabs>
          <w:tab w:val="clear" w:pos="720"/>
          <w:tab w:val="num" w:pos="1440"/>
        </w:tabs>
        <w:ind w:left="1440"/>
        <w:rPr>
          <w:rFonts w:ascii="Times New Roman" w:hAnsi="Times New Roman"/>
        </w:rPr>
      </w:pPr>
      <w:r w:rsidRPr="00047308">
        <w:rPr>
          <w:rFonts w:ascii="Times New Roman" w:hAnsi="Times New Roman"/>
          <w:b/>
        </w:rPr>
        <w:t>Description of Collection</w:t>
      </w:r>
    </w:p>
    <w:p w:rsidR="00CE057C" w:rsidP="00CE057C" w14:paraId="21480671" w14:textId="77777777">
      <w:pPr>
        <w:tabs>
          <w:tab w:val="num" w:pos="1440"/>
        </w:tabs>
        <w:autoSpaceDE w:val="0"/>
        <w:autoSpaceDN w:val="0"/>
        <w:adjustRightInd w:val="0"/>
        <w:ind w:left="1440"/>
        <w:rPr>
          <w:rFonts w:ascii="Times New Roman" w:hAnsi="Times New Roman"/>
        </w:rPr>
      </w:pPr>
      <w:r w:rsidRPr="00047308">
        <w:rPr>
          <w:rFonts w:ascii="Times New Roman" w:hAnsi="Times New Roman"/>
        </w:rPr>
        <w:t xml:space="preserve">SSA uses Form SSA-120 </w:t>
      </w:r>
      <w:r w:rsidRPr="00047308" w:rsidR="000C78C4">
        <w:rPr>
          <w:rFonts w:ascii="Times New Roman" w:hAnsi="Times New Roman"/>
        </w:rPr>
        <w:t xml:space="preserve">and the </w:t>
      </w:r>
      <w:r w:rsidR="00252D82">
        <w:rPr>
          <w:rFonts w:ascii="Times New Roman" w:hAnsi="Times New Roman"/>
        </w:rPr>
        <w:t>accompanying</w:t>
      </w:r>
      <w:r w:rsidRPr="00047308" w:rsidR="000C78C4">
        <w:rPr>
          <w:rFonts w:ascii="Times New Roman" w:hAnsi="Times New Roman"/>
        </w:rPr>
        <w:t xml:space="preserve"> electronic version </w:t>
      </w:r>
      <w:r w:rsidRPr="00047308">
        <w:rPr>
          <w:rFonts w:ascii="Times New Roman" w:hAnsi="Times New Roman"/>
        </w:rPr>
        <w:t>to allow authorized users to apply for access to SSA’s information systems</w:t>
      </w:r>
      <w:r w:rsidRPr="00047308" w:rsidR="000C78C4">
        <w:rPr>
          <w:rFonts w:ascii="Times New Roman" w:hAnsi="Times New Roman"/>
        </w:rPr>
        <w:t xml:space="preserve">.  </w:t>
      </w:r>
      <w:r w:rsidRPr="00047308" w:rsidR="00F019D7">
        <w:rPr>
          <w:rFonts w:ascii="Times New Roman" w:hAnsi="Times New Roman"/>
        </w:rPr>
        <w:t>SSA requires s</w:t>
      </w:r>
      <w:r w:rsidRPr="00047308">
        <w:rPr>
          <w:rFonts w:ascii="Times New Roman" w:hAnsi="Times New Roman"/>
        </w:rPr>
        <w:t>upervisor</w:t>
      </w:r>
      <w:r w:rsidRPr="00047308" w:rsidR="00F019D7">
        <w:rPr>
          <w:rFonts w:ascii="Times New Roman" w:hAnsi="Times New Roman"/>
        </w:rPr>
        <w:t>y</w:t>
      </w:r>
      <w:r w:rsidRPr="00047308">
        <w:rPr>
          <w:rFonts w:ascii="Times New Roman" w:hAnsi="Times New Roman"/>
        </w:rPr>
        <w:t xml:space="preserve"> approval</w:t>
      </w:r>
      <w:r w:rsidR="00101B8D">
        <w:rPr>
          <w:rFonts w:ascii="Times New Roman" w:hAnsi="Times New Roman"/>
        </w:rPr>
        <w:t xml:space="preserve">, </w:t>
      </w:r>
      <w:r w:rsidRPr="00047308">
        <w:rPr>
          <w:rFonts w:ascii="Times New Roman" w:hAnsi="Times New Roman"/>
        </w:rPr>
        <w:t>and local or c</w:t>
      </w:r>
      <w:r w:rsidRPr="00047308" w:rsidR="00F019D7">
        <w:rPr>
          <w:rFonts w:ascii="Times New Roman" w:hAnsi="Times New Roman"/>
        </w:rPr>
        <w:t>omponent security o</w:t>
      </w:r>
      <w:r w:rsidRPr="00047308">
        <w:rPr>
          <w:rFonts w:ascii="Times New Roman" w:hAnsi="Times New Roman"/>
        </w:rPr>
        <w:t>fficer review</w:t>
      </w:r>
      <w:r w:rsidR="00101B8D">
        <w:rPr>
          <w:rFonts w:ascii="Times New Roman" w:hAnsi="Times New Roman"/>
        </w:rPr>
        <w:t>,</w:t>
      </w:r>
      <w:r w:rsidRPr="00047308">
        <w:rPr>
          <w:rFonts w:ascii="Times New Roman" w:hAnsi="Times New Roman"/>
        </w:rPr>
        <w:t xml:space="preserve"> prior to granting access.  The respondents are</w:t>
      </w:r>
      <w:r w:rsidRPr="00047308" w:rsidR="00F019D7">
        <w:rPr>
          <w:rFonts w:ascii="Times New Roman" w:hAnsi="Times New Roman"/>
        </w:rPr>
        <w:t xml:space="preserve"> SSA employees and non-Federal e</w:t>
      </w:r>
      <w:r w:rsidRPr="00047308">
        <w:rPr>
          <w:rFonts w:ascii="Times New Roman" w:hAnsi="Times New Roman"/>
        </w:rPr>
        <w:t>mployees (contractors) who require access to SSA systems to fulfill their jobs.</w:t>
      </w:r>
      <w:r w:rsidRPr="00047308" w:rsidR="00F019D7">
        <w:rPr>
          <w:rFonts w:ascii="Times New Roman" w:hAnsi="Times New Roman"/>
        </w:rPr>
        <w:t xml:space="preserve">  </w:t>
      </w:r>
    </w:p>
    <w:p w:rsidR="00A32F48" w:rsidP="00CE057C" w14:paraId="632BDB50" w14:textId="77777777">
      <w:pPr>
        <w:tabs>
          <w:tab w:val="num" w:pos="1440"/>
        </w:tabs>
        <w:autoSpaceDE w:val="0"/>
        <w:autoSpaceDN w:val="0"/>
        <w:adjustRightInd w:val="0"/>
        <w:ind w:left="1440"/>
        <w:rPr>
          <w:rFonts w:ascii="Times New Roman" w:hAnsi="Times New Roman"/>
        </w:rPr>
      </w:pPr>
    </w:p>
    <w:p w:rsidR="00C77AA0" w:rsidRPr="00047308" w:rsidP="00CE057C" w14:paraId="24898A18" w14:textId="77777777">
      <w:pPr>
        <w:tabs>
          <w:tab w:val="num" w:pos="1440"/>
        </w:tabs>
        <w:autoSpaceDE w:val="0"/>
        <w:autoSpaceDN w:val="0"/>
        <w:adjustRightInd w:val="0"/>
        <w:ind w:left="1440"/>
        <w:rPr>
          <w:rFonts w:ascii="Times New Roman" w:hAnsi="Times New Roman"/>
        </w:rPr>
      </w:pPr>
      <w:r w:rsidRPr="00047308">
        <w:rPr>
          <w:rFonts w:ascii="Times New Roman" w:hAnsi="Times New Roman"/>
          <w:b/>
        </w:rPr>
        <w:t>Note</w:t>
      </w:r>
      <w:r w:rsidRPr="00047308">
        <w:rPr>
          <w:rFonts w:ascii="Times New Roman" w:hAnsi="Times New Roman"/>
        </w:rPr>
        <w:t xml:space="preserve">: Because SSA employees are Federal workers exempt </w:t>
      </w:r>
      <w:r w:rsidRPr="00047308" w:rsidR="004D4FEC">
        <w:rPr>
          <w:rFonts w:ascii="Times New Roman" w:hAnsi="Times New Roman"/>
        </w:rPr>
        <w:t>from the requirements</w:t>
      </w:r>
      <w:r w:rsidR="00101B8D">
        <w:rPr>
          <w:rFonts w:ascii="Times New Roman" w:hAnsi="Times New Roman"/>
        </w:rPr>
        <w:t xml:space="preserve"> </w:t>
      </w:r>
      <w:r w:rsidRPr="00047308" w:rsidR="004D4FEC">
        <w:rPr>
          <w:rFonts w:ascii="Times New Roman" w:hAnsi="Times New Roman"/>
        </w:rPr>
        <w:t>of the Paperwork Reduction Act</w:t>
      </w:r>
      <w:r w:rsidRPr="00047308">
        <w:rPr>
          <w:rFonts w:ascii="Times New Roman" w:hAnsi="Times New Roman"/>
        </w:rPr>
        <w:t>, the burden</w:t>
      </w:r>
      <w:r w:rsidR="00252D82">
        <w:rPr>
          <w:rFonts w:ascii="Times New Roman" w:hAnsi="Times New Roman"/>
        </w:rPr>
        <w:t xml:space="preserve"> we list in #12 below</w:t>
      </w:r>
      <w:r w:rsidRPr="00047308">
        <w:rPr>
          <w:rFonts w:ascii="Times New Roman" w:hAnsi="Times New Roman"/>
        </w:rPr>
        <w:t xml:space="preserve"> is only for SSA contractors</w:t>
      </w:r>
      <w:r w:rsidRPr="00047308">
        <w:rPr>
          <w:rFonts w:ascii="Times New Roman" w:hAnsi="Times New Roman"/>
        </w:rPr>
        <w:t>.</w:t>
      </w:r>
    </w:p>
    <w:p w:rsidR="00202C06" w:rsidRPr="00047308" w:rsidP="00047308" w14:paraId="4B838220" w14:textId="77777777">
      <w:pPr>
        <w:tabs>
          <w:tab w:val="num" w:pos="1440"/>
        </w:tabs>
        <w:ind w:left="1440"/>
        <w:rPr>
          <w:rFonts w:ascii="Times New Roman" w:hAnsi="Times New Roman"/>
        </w:rPr>
      </w:pPr>
    </w:p>
    <w:p w:rsidR="0036696D" w:rsidRPr="00047308" w:rsidP="00047308" w14:paraId="0F23E370" w14:textId="77777777">
      <w:pPr>
        <w:numPr>
          <w:ilvl w:val="0"/>
          <w:numId w:val="20"/>
        </w:numPr>
        <w:tabs>
          <w:tab w:val="clear" w:pos="720"/>
          <w:tab w:val="num" w:pos="1440"/>
        </w:tabs>
        <w:ind w:left="1440"/>
        <w:rPr>
          <w:rFonts w:ascii="Times New Roman" w:hAnsi="Times New Roman"/>
        </w:rPr>
      </w:pPr>
      <w:r w:rsidRPr="00047308">
        <w:rPr>
          <w:rFonts w:ascii="Times New Roman" w:hAnsi="Times New Roman"/>
          <w:b/>
        </w:rPr>
        <w:t>Use of Information Technology to Collect the Information</w:t>
      </w:r>
    </w:p>
    <w:p w:rsidR="0037446F" w:rsidRPr="0037446F" w:rsidP="0037446F" w14:paraId="18D4CA9A" w14:textId="5D34FF1F">
      <w:pPr>
        <w:pStyle w:val="ListParagraph"/>
        <w:ind w:left="1440"/>
        <w:rPr>
          <w:rFonts w:ascii="Times New Roman" w:hAnsi="Times New Roman"/>
        </w:rPr>
      </w:pPr>
      <w:r w:rsidRPr="0037446F">
        <w:rPr>
          <w:rFonts w:ascii="Times New Roman" w:hAnsi="Times New Roman"/>
        </w:rPr>
        <w:t xml:space="preserve">SSA created an electronic version system called </w:t>
      </w:r>
      <w:r w:rsidRPr="0037446F">
        <w:rPr>
          <w:rFonts w:ascii="Times New Roman" w:hAnsi="Times New Roman"/>
          <w:bCs/>
        </w:rPr>
        <w:t>Systems Access Management (SAM)</w:t>
      </w:r>
      <w:r w:rsidRPr="0037446F">
        <w:rPr>
          <w:rFonts w:ascii="Times New Roman" w:hAnsi="Times New Roman"/>
        </w:rPr>
        <w:t xml:space="preserve">.  We use SAM to collect </w:t>
      </w:r>
      <w:r w:rsidR="007B5239">
        <w:rPr>
          <w:rFonts w:ascii="Times New Roman" w:hAnsi="Times New Roman"/>
        </w:rPr>
        <w:t>one hundred</w:t>
      </w:r>
      <w:r w:rsidRPr="0037446F">
        <w:rPr>
          <w:rFonts w:ascii="Times New Roman" w:hAnsi="Times New Roman"/>
        </w:rPr>
        <w:t xml:space="preserve"> percent of the data we use.  </w:t>
      </w:r>
      <w:r>
        <w:rPr>
          <w:rFonts w:ascii="Times New Roman" w:hAnsi="Times New Roman"/>
        </w:rPr>
        <w:t>We only use the paper Form SSA-120 when SAM is not available</w:t>
      </w:r>
      <w:r w:rsidRPr="0037446F">
        <w:rPr>
          <w:rFonts w:ascii="Times New Roman" w:hAnsi="Times New Roman"/>
        </w:rPr>
        <w:t>.  SAM is a process for initial access, access granting, access approval, access continuation, and access removal under the agency’s Government Paperwork Elimination Act (GPEA).</w:t>
      </w:r>
    </w:p>
    <w:p w:rsidR="0037446F" w:rsidP="00B45E14" w14:paraId="03AAF0EB" w14:textId="77777777">
      <w:pPr>
        <w:ind w:left="1440"/>
        <w:rPr>
          <w:rFonts w:ascii="Times New Roman" w:hAnsi="Times New Roman"/>
        </w:rPr>
      </w:pPr>
    </w:p>
    <w:p w:rsidR="00B45E14" w:rsidRPr="00B45E14" w:rsidP="00B45E14" w14:paraId="14F9D7F2" w14:textId="4706E55B">
      <w:pPr>
        <w:ind w:left="1440"/>
        <w:rPr>
          <w:rFonts w:ascii="Times New Roman" w:hAnsi="Times New Roman"/>
          <w:color w:val="000000" w:themeColor="text1"/>
        </w:rPr>
      </w:pPr>
      <w:r w:rsidRPr="001868D6">
        <w:rPr>
          <w:rFonts w:ascii="Times New Roman" w:hAnsi="Times New Roman"/>
        </w:rPr>
        <w:t xml:space="preserve">SSA </w:t>
      </w:r>
      <w:r w:rsidR="0037446F">
        <w:rPr>
          <w:rFonts w:ascii="Times New Roman" w:hAnsi="Times New Roman"/>
        </w:rPr>
        <w:t xml:space="preserve">also </w:t>
      </w:r>
      <w:r w:rsidRPr="001868D6">
        <w:rPr>
          <w:rFonts w:ascii="Times New Roman" w:hAnsi="Times New Roman"/>
        </w:rPr>
        <w:t>created a fillable PDF version of this form for respondents to download, complete, print, and submit to SSA</w:t>
      </w:r>
      <w:r w:rsidRPr="00B45E14">
        <w:rPr>
          <w:rFonts w:ascii="Times New Roman" w:hAnsi="Times New Roman"/>
        </w:rPr>
        <w:t xml:space="preserve">.  </w:t>
      </w:r>
      <w:bookmarkStart w:id="0" w:name="_Hlk99020588"/>
      <w:r w:rsidRPr="00B45E14">
        <w:rPr>
          <w:rFonts w:ascii="Times New Roman" w:hAnsi="Times New Roman"/>
          <w:color w:val="000000" w:themeColor="text1"/>
        </w:rPr>
        <w:t>Per the risk assessment our OGC conducted on this form, we are not able to make the signature line on the form fillable at this time.  However</w:t>
      </w:r>
      <w:r>
        <w:rPr>
          <w:rFonts w:ascii="Times New Roman" w:hAnsi="Times New Roman"/>
          <w:color w:val="000000" w:themeColor="text1"/>
        </w:rPr>
        <w:t xml:space="preserve">, </w:t>
      </w:r>
      <w:r w:rsidR="0037446F">
        <w:rPr>
          <w:rFonts w:ascii="Times New Roman" w:hAnsi="Times New Roman"/>
          <w:color w:val="000000" w:themeColor="text1"/>
        </w:rPr>
        <w:t>when we need to use this version of the form, we allow the respondent to use any electronic signature process available to them to sign it, in lieu of a wet signature</w:t>
      </w:r>
      <w:r w:rsidRPr="00B45E14">
        <w:rPr>
          <w:rFonts w:ascii="Times New Roman" w:hAnsi="Times New Roman"/>
          <w:color w:val="000000" w:themeColor="text1"/>
        </w:rPr>
        <w:t>.</w:t>
      </w:r>
    </w:p>
    <w:bookmarkEnd w:id="0"/>
    <w:p w:rsidR="00F019D7" w:rsidRPr="00047308" w:rsidP="0037446F" w14:paraId="1656C884" w14:textId="77777777">
      <w:pPr>
        <w:tabs>
          <w:tab w:val="num" w:pos="1440"/>
        </w:tabs>
        <w:rPr>
          <w:rFonts w:ascii="Times New Roman" w:hAnsi="Times New Roman"/>
        </w:rPr>
      </w:pPr>
    </w:p>
    <w:p w:rsidR="000C1D18" w:rsidRPr="00047308" w:rsidP="00047308" w14:paraId="1A572BD3" w14:textId="052FD8C9">
      <w:pPr>
        <w:numPr>
          <w:ilvl w:val="0"/>
          <w:numId w:val="20"/>
        </w:numPr>
        <w:tabs>
          <w:tab w:val="clear" w:pos="720"/>
          <w:tab w:val="num" w:pos="1440"/>
        </w:tabs>
        <w:ind w:left="1440"/>
        <w:rPr>
          <w:rFonts w:ascii="Times New Roman" w:hAnsi="Times New Roman"/>
          <w:b/>
        </w:rPr>
      </w:pPr>
      <w:r w:rsidRPr="00047308">
        <w:rPr>
          <w:rFonts w:ascii="Times New Roman" w:hAnsi="Times New Roman"/>
          <w:b/>
        </w:rPr>
        <w:t xml:space="preserve">Why </w:t>
      </w:r>
      <w:r w:rsidRPr="00047308">
        <w:rPr>
          <w:rFonts w:ascii="Times New Roman" w:hAnsi="Times New Roman"/>
          <w:b/>
        </w:rPr>
        <w:t xml:space="preserve">We Cannot Use </w:t>
      </w:r>
      <w:r w:rsidRPr="00047308" w:rsidR="005974B8">
        <w:rPr>
          <w:rFonts w:ascii="Times New Roman" w:hAnsi="Times New Roman"/>
          <w:b/>
        </w:rPr>
        <w:t>Duplicate</w:t>
      </w:r>
      <w:r w:rsidRPr="00047308">
        <w:rPr>
          <w:rFonts w:ascii="Times New Roman" w:hAnsi="Times New Roman"/>
          <w:b/>
        </w:rPr>
        <w:t xml:space="preserve"> Information</w:t>
      </w:r>
    </w:p>
    <w:p w:rsidR="00A45D82" w:rsidRPr="00047308" w:rsidP="00047308" w14:paraId="1D38F627" w14:textId="77777777">
      <w:pPr>
        <w:tabs>
          <w:tab w:val="num" w:pos="1440"/>
        </w:tabs>
        <w:ind w:left="1440"/>
        <w:rPr>
          <w:rFonts w:ascii="Times New Roman" w:hAnsi="Times New Roman"/>
        </w:rPr>
      </w:pPr>
      <w:r w:rsidRPr="0002357D">
        <w:rPr>
          <w:rFonts w:ascii="Times New Roman" w:hAnsi="Times New Roman"/>
        </w:rPr>
        <w:t>The nature of the information we collect and the manner in which we collect it preclude duplication.  SSA does not use another collection instrument to obtain similar data</w:t>
      </w:r>
      <w:r w:rsidRPr="00047308" w:rsidR="00FD12C0">
        <w:rPr>
          <w:rFonts w:ascii="Times New Roman" w:hAnsi="Times New Roman"/>
        </w:rPr>
        <w:t>.</w:t>
      </w:r>
    </w:p>
    <w:p w:rsidR="00A45D82" w:rsidRPr="00047308" w:rsidP="00047308" w14:paraId="2D47E7FF" w14:textId="77777777">
      <w:pPr>
        <w:pStyle w:val="Header"/>
        <w:tabs>
          <w:tab w:val="num" w:pos="1440"/>
          <w:tab w:val="clear" w:pos="4320"/>
          <w:tab w:val="clear" w:pos="8640"/>
        </w:tabs>
        <w:ind w:left="1440"/>
        <w:rPr>
          <w:rFonts w:ascii="Times New Roman" w:hAnsi="Times New Roman"/>
        </w:rPr>
      </w:pPr>
    </w:p>
    <w:p w:rsidR="00077E0E" w:rsidRPr="00047308" w:rsidP="00047308" w14:paraId="3A9BF376" w14:textId="77777777">
      <w:pPr>
        <w:numPr>
          <w:ilvl w:val="0"/>
          <w:numId w:val="28"/>
        </w:numPr>
        <w:tabs>
          <w:tab w:val="clear" w:pos="360"/>
          <w:tab w:val="num" w:pos="1440"/>
        </w:tabs>
        <w:ind w:left="1440" w:hanging="720"/>
        <w:rPr>
          <w:rFonts w:ascii="Times New Roman" w:hAnsi="Times New Roman"/>
        </w:rPr>
      </w:pPr>
      <w:r w:rsidRPr="00047308">
        <w:rPr>
          <w:rFonts w:ascii="Times New Roman" w:hAnsi="Times New Roman"/>
          <w:b/>
        </w:rPr>
        <w:t>Minimizing Burden on Small Respondents</w:t>
      </w:r>
    </w:p>
    <w:p w:rsidR="00FD12C0" w:rsidRPr="00047308" w:rsidP="00047308" w14:paraId="0BD7B6D5" w14:textId="77777777">
      <w:pPr>
        <w:tabs>
          <w:tab w:val="num" w:pos="1440"/>
        </w:tabs>
        <w:ind w:left="1440"/>
        <w:rPr>
          <w:rFonts w:ascii="Times New Roman" w:hAnsi="Times New Roman"/>
        </w:rPr>
      </w:pPr>
      <w:r w:rsidRPr="00047308">
        <w:rPr>
          <w:rFonts w:ascii="Times New Roman" w:hAnsi="Times New Roman"/>
        </w:rPr>
        <w:t>This collection does not affect small businesses or other small entities.</w:t>
      </w:r>
    </w:p>
    <w:p w:rsidR="00FD12C0" w:rsidRPr="00047308" w:rsidP="00047308" w14:paraId="6D8DCF5C" w14:textId="77777777">
      <w:pPr>
        <w:tabs>
          <w:tab w:val="num" w:pos="1440"/>
        </w:tabs>
        <w:ind w:left="1440"/>
        <w:rPr>
          <w:rFonts w:ascii="Times New Roman" w:hAnsi="Times New Roman"/>
        </w:rPr>
      </w:pPr>
    </w:p>
    <w:p w:rsidR="00FD12C0" w:rsidRPr="00047308" w:rsidP="00047308" w14:paraId="7458EF49" w14:textId="77777777">
      <w:pPr>
        <w:tabs>
          <w:tab w:val="num" w:pos="1440"/>
        </w:tabs>
        <w:ind w:left="1440" w:hanging="720"/>
        <w:rPr>
          <w:rFonts w:ascii="Times New Roman" w:hAnsi="Times New Roman"/>
          <w:b/>
        </w:rPr>
      </w:pPr>
      <w:r w:rsidRPr="00A56A78">
        <w:rPr>
          <w:rFonts w:ascii="Times New Roman" w:hAnsi="Times New Roman"/>
        </w:rPr>
        <w:t>6.</w:t>
      </w:r>
      <w:r w:rsidRPr="00047308">
        <w:rPr>
          <w:rFonts w:ascii="Times New Roman" w:hAnsi="Times New Roman"/>
        </w:rPr>
        <w:tab/>
      </w:r>
      <w:r w:rsidRPr="00047308">
        <w:rPr>
          <w:rFonts w:ascii="Times New Roman" w:hAnsi="Times New Roman"/>
          <w:b/>
        </w:rPr>
        <w:t>Consequence of Not Collecting Information or Collecting it Less Frequently</w:t>
      </w:r>
    </w:p>
    <w:p w:rsidR="00A45D82" w:rsidRPr="00BC7F42" w:rsidP="00047308" w14:paraId="12E0AEE5" w14:textId="77777777">
      <w:pPr>
        <w:tabs>
          <w:tab w:val="num" w:pos="1440"/>
        </w:tabs>
        <w:ind w:left="1440"/>
        <w:rPr>
          <w:rFonts w:ascii="Times New Roman" w:hAnsi="Times New Roman"/>
        </w:rPr>
      </w:pPr>
      <w:r w:rsidRPr="00047308">
        <w:rPr>
          <w:rFonts w:ascii="Times New Roman" w:hAnsi="Times New Roman"/>
        </w:rPr>
        <w:t xml:space="preserve">If </w:t>
      </w:r>
      <w:r w:rsidR="00101B8D">
        <w:rPr>
          <w:rFonts w:ascii="Times New Roman" w:hAnsi="Times New Roman"/>
        </w:rPr>
        <w:t>SSA</w:t>
      </w:r>
      <w:r w:rsidRPr="00047308">
        <w:rPr>
          <w:rFonts w:ascii="Times New Roman" w:hAnsi="Times New Roman"/>
        </w:rPr>
        <w:t xml:space="preserve"> did not use Form SSA-120</w:t>
      </w:r>
      <w:r w:rsidR="00101B8D">
        <w:rPr>
          <w:rFonts w:ascii="Times New Roman" w:hAnsi="Times New Roman"/>
        </w:rPr>
        <w:t>,</w:t>
      </w:r>
      <w:r w:rsidRPr="00047308" w:rsidR="000C78C4">
        <w:rPr>
          <w:rFonts w:ascii="Times New Roman" w:hAnsi="Times New Roman"/>
        </w:rPr>
        <w:t xml:space="preserve"> or the Systems Access Management (SAM) application</w:t>
      </w:r>
      <w:r w:rsidRPr="00047308">
        <w:rPr>
          <w:rFonts w:ascii="Times New Roman" w:hAnsi="Times New Roman"/>
        </w:rPr>
        <w:t>, we would not have a way to track</w:t>
      </w:r>
      <w:r w:rsidRPr="00047308" w:rsidR="00F019D7">
        <w:rPr>
          <w:rFonts w:ascii="Times New Roman" w:hAnsi="Times New Roman"/>
        </w:rPr>
        <w:t xml:space="preserve"> an individual’s access to SSA’s information systems and resources</w:t>
      </w:r>
      <w:r w:rsidR="00101B8D">
        <w:rPr>
          <w:rFonts w:ascii="Times New Roman" w:hAnsi="Times New Roman"/>
        </w:rPr>
        <w:t>,</w:t>
      </w:r>
      <w:r w:rsidRPr="00047308" w:rsidR="00F019D7">
        <w:rPr>
          <w:rFonts w:ascii="Times New Roman" w:hAnsi="Times New Roman"/>
        </w:rPr>
        <w:t xml:space="preserve"> nor would we </w:t>
      </w:r>
      <w:r w:rsidRPr="00047308">
        <w:rPr>
          <w:rFonts w:ascii="Times New Roman" w:hAnsi="Times New Roman"/>
        </w:rPr>
        <w:t>be able to assure the confidentiality</w:t>
      </w:r>
      <w:r w:rsidRPr="00047308" w:rsidR="00F019D7">
        <w:rPr>
          <w:rFonts w:ascii="Times New Roman" w:hAnsi="Times New Roman"/>
        </w:rPr>
        <w:t>, integrity, and availability of SSA’s information technology r</w:t>
      </w:r>
      <w:r w:rsidRPr="00047308">
        <w:rPr>
          <w:rFonts w:ascii="Times New Roman" w:hAnsi="Times New Roman"/>
        </w:rPr>
        <w:t>esources.</w:t>
      </w:r>
      <w:r w:rsidR="00047308">
        <w:rPr>
          <w:rFonts w:ascii="Times New Roman" w:hAnsi="Times New Roman"/>
        </w:rPr>
        <w:t xml:space="preserve">  </w:t>
      </w:r>
      <w:r w:rsidRPr="00035908" w:rsidR="00252D82">
        <w:rPr>
          <w:rFonts w:ascii="Times New Roman" w:eastAsia="SimSun" w:hAnsi="Times New Roman"/>
          <w:lang w:eastAsia="zh-CN"/>
        </w:rPr>
        <w:t xml:space="preserve">Because we only collect the information </w:t>
      </w:r>
      <w:r w:rsidR="00252D82">
        <w:rPr>
          <w:rFonts w:ascii="Times New Roman" w:eastAsia="SimSun" w:hAnsi="Times New Roman"/>
          <w:lang w:eastAsia="zh-CN"/>
        </w:rPr>
        <w:t>on an as needed basis</w:t>
      </w:r>
      <w:r w:rsidRPr="00035908" w:rsidR="00252D82">
        <w:rPr>
          <w:rFonts w:ascii="Times New Roman" w:eastAsia="SimSun" w:hAnsi="Times New Roman"/>
          <w:lang w:eastAsia="zh-CN"/>
        </w:rPr>
        <w:t>, we cannot collect it less frequently</w:t>
      </w:r>
      <w:r w:rsidR="00252D82">
        <w:rPr>
          <w:rFonts w:ascii="Times New Roman" w:eastAsia="SimSun" w:hAnsi="Times New Roman"/>
          <w:lang w:eastAsia="zh-CN"/>
        </w:rPr>
        <w:t>.</w:t>
      </w:r>
      <w:r w:rsidR="00252D82">
        <w:rPr>
          <w:rFonts w:ascii="Times New Roman" w:hAnsi="Times New Roman"/>
        </w:rPr>
        <w:t xml:space="preserve">  </w:t>
      </w:r>
      <w:r w:rsidRPr="000B6C08" w:rsidR="00497F95">
        <w:rPr>
          <w:rFonts w:ascii="Times New Roman" w:hAnsi="Times New Roman"/>
        </w:rPr>
        <w:t>There are no technical or legal obstacles to burden reduction.</w:t>
      </w:r>
    </w:p>
    <w:p w:rsidR="00A45D82" w:rsidRPr="00BC7F42" w:rsidP="00047308" w14:paraId="50A245E8" w14:textId="77777777">
      <w:pPr>
        <w:tabs>
          <w:tab w:val="num" w:pos="1440"/>
        </w:tabs>
        <w:ind w:left="1440"/>
        <w:rPr>
          <w:rFonts w:ascii="Times New Roman" w:hAnsi="Times New Roman"/>
        </w:rPr>
      </w:pPr>
    </w:p>
    <w:p w:rsidR="00127980" w:rsidP="00047308" w14:paraId="7C60B064"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F019D7" w:rsidP="00047308" w14:paraId="245BE7BD" w14:textId="77777777">
      <w:pPr>
        <w:tabs>
          <w:tab w:val="num" w:pos="1440"/>
        </w:tabs>
        <w:ind w:left="1440"/>
        <w:rPr>
          <w:rFonts w:ascii="Times New Roman" w:hAnsi="Times New Roman"/>
          <w:i/>
        </w:rPr>
      </w:pPr>
      <w:r w:rsidRPr="00497F95">
        <w:rPr>
          <w:rFonts w:ascii="Times New Roman" w:hAnsi="Times New Roman"/>
        </w:rPr>
        <w:t xml:space="preserve">There are no special circumstances that would cause SSA to conduct this information collection in a manner inconsistent with </w:t>
      </w:r>
      <w:r w:rsidRPr="00F019D7">
        <w:rPr>
          <w:rFonts w:ascii="Times New Roman" w:hAnsi="Times New Roman"/>
          <w:i/>
        </w:rPr>
        <w:t>5 CFR 1320.5.</w:t>
      </w:r>
    </w:p>
    <w:p w:rsidR="00A45D82" w:rsidRPr="00497F95" w:rsidP="00047308" w14:paraId="74D5F76D" w14:textId="77777777">
      <w:pPr>
        <w:tabs>
          <w:tab w:val="num" w:pos="1440"/>
        </w:tabs>
        <w:ind w:left="1440"/>
        <w:rPr>
          <w:rFonts w:ascii="Times New Roman" w:hAnsi="Times New Roman"/>
          <w:i/>
        </w:rPr>
      </w:pPr>
    </w:p>
    <w:p w:rsidR="00F804DA" w:rsidRPr="00F804DA" w:rsidP="00047308" w14:paraId="4F821286"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Solicitation of Public Comment and Other Consultations with the Public</w:t>
      </w:r>
    </w:p>
    <w:p w:rsidR="00224626" w:rsidP="00047308" w14:paraId="4C0D7752" w14:textId="77777777">
      <w:pPr>
        <w:tabs>
          <w:tab w:val="num" w:pos="1440"/>
        </w:tabs>
        <w:ind w:left="1440"/>
        <w:rPr>
          <w:rFonts w:ascii="Times New Roman" w:hAnsi="Times New Roman"/>
        </w:rPr>
      </w:pPr>
      <w:r w:rsidRPr="00101B8D">
        <w:rPr>
          <w:rFonts w:ascii="Times New Roman" w:hAnsi="Times New Roman"/>
        </w:rPr>
        <w:t xml:space="preserve">The 60-day advance Federal Register Notice published on </w:t>
      </w:r>
      <w:r>
        <w:rPr>
          <w:rFonts w:ascii="Times New Roman" w:hAnsi="Times New Roman"/>
        </w:rPr>
        <w:t>February 4, 2021</w:t>
      </w:r>
      <w:r w:rsidRPr="00101B8D">
        <w:rPr>
          <w:rFonts w:ascii="Times New Roman" w:hAnsi="Times New Roman"/>
        </w:rPr>
        <w:t xml:space="preserve">, at </w:t>
      </w:r>
    </w:p>
    <w:p w:rsidR="00F804DA" w:rsidP="00047308" w14:paraId="3BA75A0F" w14:textId="05BEFB47">
      <w:pPr>
        <w:tabs>
          <w:tab w:val="num" w:pos="1440"/>
        </w:tabs>
        <w:ind w:left="1440"/>
        <w:rPr>
          <w:rFonts w:ascii="Times New Roman" w:hAnsi="Times New Roman"/>
        </w:rPr>
      </w:pPr>
      <w:r>
        <w:rPr>
          <w:rFonts w:ascii="Times New Roman" w:hAnsi="Times New Roman"/>
        </w:rPr>
        <w:t>86 FR 8246</w:t>
      </w:r>
      <w:r w:rsidRPr="00101B8D" w:rsidR="00101B8D">
        <w:rPr>
          <w:rFonts w:ascii="Times New Roman" w:hAnsi="Times New Roman"/>
        </w:rPr>
        <w:t xml:space="preserve">, and we received no public comments.  The 30-day FRN published on </w:t>
      </w:r>
      <w:r w:rsidR="00944D10">
        <w:rPr>
          <w:rFonts w:ascii="Times New Roman" w:hAnsi="Times New Roman"/>
        </w:rPr>
        <w:t>April 28, 2021</w:t>
      </w:r>
      <w:r w:rsidRPr="00101B8D" w:rsidR="00101B8D">
        <w:rPr>
          <w:rFonts w:ascii="Times New Roman" w:hAnsi="Times New Roman"/>
        </w:rPr>
        <w:t xml:space="preserve">at </w:t>
      </w:r>
      <w:r>
        <w:rPr>
          <w:rFonts w:ascii="Times New Roman" w:hAnsi="Times New Roman"/>
        </w:rPr>
        <w:t>86</w:t>
      </w:r>
      <w:r w:rsidRPr="00101B8D" w:rsidR="00101B8D">
        <w:rPr>
          <w:rFonts w:ascii="Times New Roman" w:hAnsi="Times New Roman"/>
        </w:rPr>
        <w:t xml:space="preserve"> FR </w:t>
      </w:r>
      <w:r w:rsidR="00944D10">
        <w:rPr>
          <w:rFonts w:ascii="Times New Roman" w:hAnsi="Times New Roman"/>
        </w:rPr>
        <w:t>22510</w:t>
      </w:r>
      <w:r w:rsidRPr="00101B8D" w:rsidR="00101B8D">
        <w:rPr>
          <w:rFonts w:ascii="Times New Roman" w:hAnsi="Times New Roman"/>
        </w:rPr>
        <w:t>.  If we receive any comments in response to this Notice, we will forward them to OMB</w:t>
      </w:r>
      <w:r w:rsidRPr="00E3462D" w:rsidR="00E3462D">
        <w:rPr>
          <w:rFonts w:ascii="Times New Roman" w:hAnsi="Times New Roman"/>
        </w:rPr>
        <w:t>.</w:t>
      </w:r>
    </w:p>
    <w:p w:rsidR="00A45D82" w:rsidRPr="00BC7F42" w:rsidP="00047308" w14:paraId="1E36C00D" w14:textId="77777777">
      <w:pPr>
        <w:tabs>
          <w:tab w:val="num" w:pos="1440"/>
        </w:tabs>
        <w:ind w:left="1440"/>
        <w:rPr>
          <w:rFonts w:ascii="Times New Roman" w:hAnsi="Times New Roman"/>
        </w:rPr>
      </w:pPr>
    </w:p>
    <w:p w:rsidR="00640A26" w:rsidP="00047308" w14:paraId="35727AF4"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1868D6" w:rsidP="005974B8" w14:paraId="7F118724" w14:textId="179C422E">
      <w:pPr>
        <w:tabs>
          <w:tab w:val="num" w:pos="1440"/>
        </w:tabs>
        <w:ind w:left="1440"/>
        <w:rPr>
          <w:rFonts w:ascii="Times New Roman" w:hAnsi="Times New Roman"/>
        </w:rPr>
      </w:pPr>
      <w:r w:rsidRPr="00AD2885">
        <w:rPr>
          <w:rFonts w:ascii="Times New Roman" w:hAnsi="Times New Roman"/>
        </w:rPr>
        <w:t>SSA does not provide payments or gifts to the respondents.</w:t>
      </w:r>
    </w:p>
    <w:p w:rsidR="00A45D82" w:rsidRPr="00BC7F42" w:rsidP="00047308" w14:paraId="535805A1" w14:textId="77777777">
      <w:pPr>
        <w:tabs>
          <w:tab w:val="num" w:pos="1440"/>
        </w:tabs>
        <w:ind w:left="1440"/>
        <w:rPr>
          <w:rFonts w:ascii="Times New Roman" w:hAnsi="Times New Roman"/>
        </w:rPr>
      </w:pPr>
    </w:p>
    <w:p w:rsidR="00795BAB" w:rsidP="00047308" w14:paraId="72DCDAC2"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497F95" w:rsidP="00047308" w14:paraId="1DC14C8C" w14:textId="77777777">
      <w:pPr>
        <w:tabs>
          <w:tab w:val="num" w:pos="1440"/>
        </w:tabs>
        <w:ind w:left="1440"/>
        <w:rPr>
          <w:rFonts w:ascii="Times New Roman" w:hAnsi="Times New Roman"/>
        </w:rPr>
      </w:pPr>
      <w:r w:rsidRPr="0002357D">
        <w:rPr>
          <w:rFonts w:ascii="Times New Roman" w:hAnsi="Times New Roman"/>
          <w:iCs/>
          <w:color w:val="000000"/>
        </w:rPr>
        <w:t xml:space="preserve">SSA protects and holds confidential the information it collects in accordance with </w:t>
      </w:r>
      <w:r w:rsidRPr="0002357D">
        <w:rPr>
          <w:rFonts w:ascii="Times New Roman" w:hAnsi="Times New Roman"/>
          <w:i/>
          <w:iCs/>
          <w:color w:val="000000"/>
        </w:rPr>
        <w:t>42 U.S.C. 1306, 20 CFR 401</w:t>
      </w:r>
      <w:r w:rsidRPr="0002357D">
        <w:rPr>
          <w:rFonts w:ascii="Times New Roman" w:hAnsi="Times New Roman"/>
          <w:iCs/>
          <w:color w:val="000000"/>
        </w:rPr>
        <w:t xml:space="preserve"> and </w:t>
      </w:r>
      <w:r w:rsidRPr="0002357D">
        <w:rPr>
          <w:rFonts w:ascii="Times New Roman" w:hAnsi="Times New Roman"/>
          <w:i/>
          <w:iCs/>
          <w:color w:val="000000"/>
        </w:rPr>
        <w:t>402, 5 U.S.C. 552</w:t>
      </w:r>
      <w:r w:rsidRPr="0002357D">
        <w:rPr>
          <w:rFonts w:ascii="Times New Roman" w:hAnsi="Times New Roman"/>
          <w:iCs/>
          <w:color w:val="000000"/>
        </w:rPr>
        <w:t xml:space="preserve"> (Freedom of Information Act), </w:t>
      </w:r>
      <w:r w:rsidRPr="0002357D">
        <w:rPr>
          <w:rFonts w:ascii="Times New Roman" w:hAnsi="Times New Roman"/>
          <w:i/>
          <w:iCs/>
          <w:color w:val="000000"/>
        </w:rPr>
        <w:t>5 U.S.C. 552a</w:t>
      </w:r>
      <w:r w:rsidRPr="0002357D">
        <w:rPr>
          <w:rFonts w:ascii="Times New Roman" w:hAnsi="Times New Roman"/>
          <w:iCs/>
          <w:color w:val="000000"/>
        </w:rPr>
        <w:t xml:space="preserve"> (Privacy Act of 1974), and OMB Circular No. A-130</w:t>
      </w:r>
      <w:r w:rsidRPr="00497F95">
        <w:rPr>
          <w:rFonts w:ascii="Times New Roman" w:hAnsi="Times New Roman"/>
        </w:rPr>
        <w:t>.</w:t>
      </w:r>
    </w:p>
    <w:p w:rsidR="00A45D82" w:rsidRPr="00BC7F42" w:rsidP="00047308" w14:paraId="1BA26B4E" w14:textId="77777777">
      <w:pPr>
        <w:pStyle w:val="Header"/>
        <w:tabs>
          <w:tab w:val="num" w:pos="1440"/>
          <w:tab w:val="clear" w:pos="4320"/>
          <w:tab w:val="clear" w:pos="8640"/>
        </w:tabs>
        <w:ind w:left="1440"/>
        <w:rPr>
          <w:rFonts w:ascii="Times New Roman" w:hAnsi="Times New Roman"/>
        </w:rPr>
      </w:pPr>
    </w:p>
    <w:p w:rsidR="00D0011E" w:rsidP="00047308" w14:paraId="40FB5E0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D44900" w:rsidP="00047308" w14:paraId="0652684B" w14:textId="77777777">
      <w:pPr>
        <w:tabs>
          <w:tab w:val="num" w:pos="1440"/>
        </w:tabs>
        <w:ind w:left="1440"/>
        <w:rPr>
          <w:rFonts w:ascii="Times New Roman" w:hAnsi="Times New Roman"/>
        </w:rPr>
      </w:pPr>
      <w:r w:rsidRPr="00497F95">
        <w:rPr>
          <w:rFonts w:ascii="Times New Roman" w:hAnsi="Times New Roman"/>
        </w:rPr>
        <w:t>The information collection does not contain any questions of a sensitive nature.</w:t>
      </w:r>
    </w:p>
    <w:p w:rsidR="00A45D82" w:rsidRPr="00BC7F42" w:rsidP="00047308" w14:paraId="65EDC344" w14:textId="28C03AA8">
      <w:pPr>
        <w:tabs>
          <w:tab w:val="num" w:pos="1440"/>
        </w:tabs>
        <w:ind w:left="1440"/>
        <w:rPr>
          <w:rFonts w:ascii="Times New Roman" w:hAnsi="Times New Roman"/>
        </w:rPr>
      </w:pPr>
    </w:p>
    <w:p w:rsidR="007971A5" w:rsidP="007971A5" w14:paraId="6D68ED74"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8A050D" w:rsidP="00605C66" w14:paraId="6D6A6E9A" w14:textId="77777777">
      <w:pPr>
        <w:outlineLvl w:val="0"/>
        <w:rPr>
          <w:rFonts w:ascii="Times New Roman" w:hAnsi="Times New Roman"/>
          <w:b/>
        </w:rPr>
      </w:pPr>
    </w:p>
    <w:tbl>
      <w:tblPr>
        <w:tblpPr w:leftFromText="180" w:rightFromText="180" w:vertAnchor="text" w:horzAnchor="margin" w:tblpX="-455" w:tblpY="-10"/>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2"/>
        <w:gridCol w:w="1530"/>
        <w:gridCol w:w="1350"/>
        <w:gridCol w:w="1260"/>
        <w:gridCol w:w="1260"/>
        <w:gridCol w:w="1440"/>
        <w:gridCol w:w="1552"/>
      </w:tblGrid>
      <w:tr w14:paraId="38234A16" w14:textId="77777777" w:rsidTr="00605C66">
        <w:tblPrEx>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trPr>
        <w:tc>
          <w:tcPr>
            <w:tcW w:w="2232" w:type="dxa"/>
            <w:shd w:val="clear" w:color="auto" w:fill="auto"/>
          </w:tcPr>
          <w:p w:rsidR="00DA307B" w:rsidRPr="00DA307B" w:rsidP="00605C66" w14:paraId="272206B4" w14:textId="77777777">
            <w:pPr>
              <w:widowControl/>
              <w:tabs>
                <w:tab w:val="left" w:pos="1350"/>
              </w:tabs>
              <w:autoSpaceDE w:val="0"/>
              <w:autoSpaceDN w:val="0"/>
              <w:adjustRightInd w:val="0"/>
              <w:ind w:hanging="18"/>
              <w:rPr>
                <w:rFonts w:ascii="Times New Roman" w:eastAsia="Calibri" w:hAnsi="Times New Roman"/>
                <w:snapToGrid/>
                <w:lang w:eastAsia="zh-CN"/>
              </w:rPr>
            </w:pPr>
            <w:r w:rsidRPr="00DA307B">
              <w:rPr>
                <w:rFonts w:ascii="Times New Roman" w:eastAsia="Calibri" w:hAnsi="Times New Roman"/>
                <w:b/>
                <w:snapToGrid/>
                <w:lang w:eastAsia="zh-CN"/>
              </w:rPr>
              <w:t>Modality of Completion</w:t>
            </w:r>
          </w:p>
        </w:tc>
        <w:tc>
          <w:tcPr>
            <w:tcW w:w="1530" w:type="dxa"/>
            <w:shd w:val="clear" w:color="auto" w:fill="auto"/>
          </w:tcPr>
          <w:p w:rsidR="00DA307B" w:rsidRPr="00DA307B" w:rsidP="00605C66" w14:paraId="5F67EB80" w14:textId="77777777">
            <w:pPr>
              <w:widowControl/>
              <w:tabs>
                <w:tab w:val="left" w:pos="1350"/>
              </w:tabs>
              <w:autoSpaceDE w:val="0"/>
              <w:autoSpaceDN w:val="0"/>
              <w:adjustRightInd w:val="0"/>
              <w:rPr>
                <w:rFonts w:ascii="Times New Roman" w:eastAsia="Calibri" w:hAnsi="Times New Roman"/>
                <w:snapToGrid/>
                <w:lang w:eastAsia="zh-CN"/>
              </w:rPr>
            </w:pPr>
            <w:r w:rsidRPr="00DA307B">
              <w:rPr>
                <w:rFonts w:ascii="Times New Roman" w:eastAsia="Calibri" w:hAnsi="Times New Roman"/>
                <w:b/>
                <w:snapToGrid/>
                <w:lang w:eastAsia="zh-CN"/>
              </w:rPr>
              <w:t>Number of Respondents</w:t>
            </w:r>
          </w:p>
        </w:tc>
        <w:tc>
          <w:tcPr>
            <w:tcW w:w="1350" w:type="dxa"/>
            <w:shd w:val="clear" w:color="auto" w:fill="auto"/>
          </w:tcPr>
          <w:p w:rsidR="00DA307B" w:rsidRPr="00DA307B" w:rsidP="00605C66" w14:paraId="30C26B9C" w14:textId="77777777">
            <w:pPr>
              <w:widowControl/>
              <w:tabs>
                <w:tab w:val="left" w:pos="1350"/>
              </w:tabs>
              <w:autoSpaceDE w:val="0"/>
              <w:autoSpaceDN w:val="0"/>
              <w:adjustRightInd w:val="0"/>
              <w:rPr>
                <w:rFonts w:ascii="Times New Roman" w:eastAsia="Calibri" w:hAnsi="Times New Roman"/>
                <w:snapToGrid/>
                <w:lang w:eastAsia="zh-CN"/>
              </w:rPr>
            </w:pPr>
            <w:r w:rsidRPr="00DA307B">
              <w:rPr>
                <w:rFonts w:ascii="Times New Roman" w:eastAsia="Calibri" w:hAnsi="Times New Roman"/>
                <w:b/>
                <w:snapToGrid/>
                <w:lang w:eastAsia="zh-CN"/>
              </w:rPr>
              <w:t>Frequency of Response</w:t>
            </w:r>
          </w:p>
        </w:tc>
        <w:tc>
          <w:tcPr>
            <w:tcW w:w="1260" w:type="dxa"/>
            <w:shd w:val="clear" w:color="auto" w:fill="auto"/>
          </w:tcPr>
          <w:p w:rsidR="00DA307B" w:rsidRPr="00DA307B" w:rsidP="00605C66" w14:paraId="2DA71EE8" w14:textId="77777777">
            <w:pPr>
              <w:widowControl/>
              <w:tabs>
                <w:tab w:val="left" w:pos="1350"/>
              </w:tabs>
              <w:autoSpaceDE w:val="0"/>
              <w:autoSpaceDN w:val="0"/>
              <w:adjustRightInd w:val="0"/>
              <w:rPr>
                <w:rFonts w:ascii="Times New Roman" w:eastAsia="Calibri" w:hAnsi="Times New Roman"/>
                <w:snapToGrid/>
                <w:lang w:eastAsia="zh-CN"/>
              </w:rPr>
            </w:pPr>
            <w:r w:rsidRPr="00DA307B">
              <w:rPr>
                <w:rFonts w:ascii="Times New Roman" w:eastAsia="Calibri" w:hAnsi="Times New Roman"/>
                <w:b/>
                <w:snapToGrid/>
                <w:lang w:eastAsia="zh-CN"/>
              </w:rPr>
              <w:t>Average Burden per Response (minutes)</w:t>
            </w:r>
          </w:p>
        </w:tc>
        <w:tc>
          <w:tcPr>
            <w:tcW w:w="1260" w:type="dxa"/>
            <w:shd w:val="clear" w:color="auto" w:fill="auto"/>
          </w:tcPr>
          <w:p w:rsidR="00DA307B" w:rsidRPr="00DA307B" w:rsidP="00605C66" w14:paraId="7F597EF2" w14:textId="77777777">
            <w:pPr>
              <w:widowControl/>
              <w:tabs>
                <w:tab w:val="left" w:pos="1350"/>
              </w:tabs>
              <w:autoSpaceDE w:val="0"/>
              <w:autoSpaceDN w:val="0"/>
              <w:adjustRightInd w:val="0"/>
              <w:rPr>
                <w:rFonts w:ascii="Times New Roman" w:eastAsia="Calibri" w:hAnsi="Times New Roman"/>
                <w:snapToGrid/>
                <w:lang w:eastAsia="zh-CN"/>
              </w:rPr>
            </w:pPr>
            <w:r w:rsidRPr="00DA307B">
              <w:rPr>
                <w:rFonts w:ascii="Times New Roman" w:eastAsia="Calibri" w:hAnsi="Times New Roman"/>
                <w:b/>
                <w:snapToGrid/>
                <w:lang w:eastAsia="zh-CN"/>
              </w:rPr>
              <w:t>Estimated Total Annual Burden (hours)</w:t>
            </w:r>
          </w:p>
        </w:tc>
        <w:tc>
          <w:tcPr>
            <w:tcW w:w="1440" w:type="dxa"/>
            <w:shd w:val="clear" w:color="auto" w:fill="auto"/>
          </w:tcPr>
          <w:p w:rsidR="00DA307B" w:rsidRPr="00DA307B" w:rsidP="00605C66" w14:paraId="276813DC" w14:textId="77777777">
            <w:pPr>
              <w:widowControl/>
              <w:tabs>
                <w:tab w:val="left" w:pos="1350"/>
              </w:tabs>
              <w:autoSpaceDE w:val="0"/>
              <w:autoSpaceDN w:val="0"/>
              <w:adjustRightInd w:val="0"/>
              <w:rPr>
                <w:rFonts w:ascii="Times New Roman" w:eastAsia="Calibri" w:hAnsi="Times New Roman"/>
                <w:snapToGrid/>
                <w:lang w:eastAsia="zh-CN"/>
              </w:rPr>
            </w:pPr>
            <w:r w:rsidRPr="00DA307B">
              <w:rPr>
                <w:rFonts w:ascii="Times New Roman" w:eastAsia="Calibri" w:hAnsi="Times New Roman"/>
                <w:b/>
                <w:snapToGrid/>
                <w:lang w:eastAsia="zh-CN"/>
              </w:rPr>
              <w:t>Average Theoretical Hourly Cost Amount (dollars)*</w:t>
            </w:r>
          </w:p>
        </w:tc>
        <w:tc>
          <w:tcPr>
            <w:tcW w:w="1552" w:type="dxa"/>
            <w:shd w:val="clear" w:color="auto" w:fill="auto"/>
          </w:tcPr>
          <w:p w:rsidR="00DA307B" w:rsidRPr="00DA307B" w:rsidP="00605C66" w14:paraId="5ECEA1D5" w14:textId="77777777">
            <w:pPr>
              <w:widowControl/>
              <w:autoSpaceDE w:val="0"/>
              <w:autoSpaceDN w:val="0"/>
              <w:adjustRightInd w:val="0"/>
              <w:rPr>
                <w:rFonts w:ascii="Times New Roman" w:eastAsia="Calibri" w:hAnsi="Times New Roman"/>
                <w:b/>
                <w:snapToGrid/>
                <w:lang w:eastAsia="zh-CN"/>
              </w:rPr>
            </w:pPr>
            <w:r w:rsidRPr="00DA307B">
              <w:rPr>
                <w:rFonts w:ascii="Times New Roman" w:eastAsia="Calibri" w:hAnsi="Times New Roman"/>
                <w:b/>
                <w:snapToGrid/>
                <w:lang w:eastAsia="zh-CN"/>
              </w:rPr>
              <w:t>Total Annual Opportunity Cost (dollars) **</w:t>
            </w:r>
          </w:p>
        </w:tc>
      </w:tr>
      <w:tr w14:paraId="7EA2F0BD" w14:textId="77777777" w:rsidTr="00605C66">
        <w:tblPrEx>
          <w:tblW w:w="10624" w:type="dxa"/>
          <w:tblLayout w:type="fixed"/>
          <w:tblLook w:val="04A0"/>
        </w:tblPrEx>
        <w:trPr>
          <w:trHeight w:val="291"/>
        </w:trPr>
        <w:tc>
          <w:tcPr>
            <w:tcW w:w="2232" w:type="dxa"/>
            <w:shd w:val="clear" w:color="auto" w:fill="auto"/>
          </w:tcPr>
          <w:p w:rsidR="00DA307B" w:rsidRPr="00DA307B" w:rsidP="00605C66" w14:paraId="39821824" w14:textId="77777777">
            <w:pPr>
              <w:widowControl/>
              <w:rPr>
                <w:rFonts w:ascii="Times New Roman" w:eastAsia="Calibri" w:hAnsi="Times New Roman"/>
                <w:snapToGrid/>
                <w:color w:val="000000"/>
                <w:lang w:eastAsia="zh-CN"/>
              </w:rPr>
            </w:pPr>
            <w:r w:rsidRPr="00DA307B">
              <w:rPr>
                <w:rFonts w:ascii="Times New Roman" w:eastAsia="Calibri" w:hAnsi="Times New Roman"/>
                <w:snapToGrid/>
                <w:color w:val="000000"/>
                <w:lang w:eastAsia="zh-CN"/>
              </w:rPr>
              <w:t>SSA-120 (Internet version)</w:t>
            </w:r>
          </w:p>
        </w:tc>
        <w:tc>
          <w:tcPr>
            <w:tcW w:w="1530" w:type="dxa"/>
            <w:shd w:val="clear" w:color="auto" w:fill="auto"/>
          </w:tcPr>
          <w:p w:rsidR="00DA307B" w:rsidRPr="00DA307B" w:rsidP="00605C66" w14:paraId="4EE4F4D2" w14:textId="1C9C06D5">
            <w:pPr>
              <w:jc w:val="right"/>
              <w:rPr>
                <w:rFonts w:ascii="Times New Roman" w:eastAsia="Calibri" w:hAnsi="Times New Roman"/>
                <w:snapToGrid/>
                <w:lang w:eastAsia="zh-CN"/>
              </w:rPr>
            </w:pPr>
            <w:r>
              <w:rPr>
                <w:rFonts w:ascii="Times New Roman" w:eastAsia="Calibri" w:hAnsi="Times New Roman"/>
                <w:snapToGrid/>
                <w:lang w:eastAsia="zh-CN"/>
              </w:rPr>
              <w:t>2,167</w:t>
            </w:r>
          </w:p>
        </w:tc>
        <w:tc>
          <w:tcPr>
            <w:tcW w:w="1350" w:type="dxa"/>
            <w:shd w:val="clear" w:color="auto" w:fill="auto"/>
          </w:tcPr>
          <w:p w:rsidR="00DA307B" w:rsidRPr="00DA307B" w:rsidP="00605C66" w14:paraId="4090EAAA" w14:textId="77777777">
            <w:pPr>
              <w:tabs>
                <w:tab w:val="left" w:pos="241"/>
              </w:tabs>
              <w:snapToGrid w:val="0"/>
              <w:ind w:left="-104" w:firstLine="104"/>
              <w:jc w:val="right"/>
              <w:rPr>
                <w:rFonts w:ascii="Times New Roman" w:eastAsia="Calibri" w:hAnsi="Times New Roman"/>
                <w:snapToGrid/>
                <w:lang w:eastAsia="zh-CN"/>
              </w:rPr>
            </w:pPr>
            <w:r w:rsidRPr="00DA307B">
              <w:rPr>
                <w:rFonts w:ascii="Times New Roman" w:eastAsia="Calibri" w:hAnsi="Times New Roman"/>
                <w:snapToGrid/>
                <w:lang w:eastAsia="zh-CN"/>
              </w:rPr>
              <w:t>1</w:t>
            </w:r>
          </w:p>
        </w:tc>
        <w:tc>
          <w:tcPr>
            <w:tcW w:w="1260" w:type="dxa"/>
            <w:shd w:val="clear" w:color="auto" w:fill="auto"/>
          </w:tcPr>
          <w:p w:rsidR="00DA307B" w:rsidRPr="00DA307B" w:rsidP="00605C66" w14:paraId="12875573" w14:textId="77777777">
            <w:pPr>
              <w:jc w:val="right"/>
              <w:rPr>
                <w:rFonts w:ascii="Times New Roman" w:eastAsia="Calibri" w:hAnsi="Times New Roman"/>
                <w:snapToGrid/>
                <w:lang w:eastAsia="zh-CN"/>
              </w:rPr>
            </w:pPr>
            <w:r w:rsidRPr="00DA307B">
              <w:rPr>
                <w:rFonts w:ascii="Times New Roman" w:eastAsia="Calibri" w:hAnsi="Times New Roman"/>
                <w:snapToGrid/>
                <w:lang w:eastAsia="zh-CN"/>
              </w:rPr>
              <w:t>2</w:t>
            </w:r>
          </w:p>
        </w:tc>
        <w:tc>
          <w:tcPr>
            <w:tcW w:w="1260" w:type="dxa"/>
            <w:shd w:val="clear" w:color="auto" w:fill="auto"/>
          </w:tcPr>
          <w:p w:rsidR="00DA307B" w:rsidRPr="00DA307B" w:rsidP="00605C66" w14:paraId="6CE5E083" w14:textId="27C6E544">
            <w:pPr>
              <w:jc w:val="right"/>
              <w:rPr>
                <w:rFonts w:ascii="Times New Roman" w:eastAsia="Calibri" w:hAnsi="Times New Roman"/>
                <w:snapToGrid/>
                <w:lang w:eastAsia="zh-CN"/>
              </w:rPr>
            </w:pPr>
            <w:r>
              <w:rPr>
                <w:rFonts w:ascii="Times New Roman" w:eastAsia="Calibri" w:hAnsi="Times New Roman"/>
                <w:snapToGrid/>
                <w:lang w:eastAsia="zh-CN"/>
              </w:rPr>
              <w:t>72</w:t>
            </w:r>
          </w:p>
        </w:tc>
        <w:tc>
          <w:tcPr>
            <w:tcW w:w="1440" w:type="dxa"/>
            <w:shd w:val="clear" w:color="auto" w:fill="auto"/>
          </w:tcPr>
          <w:p w:rsidR="00DA307B" w:rsidRPr="00DA307B" w:rsidP="00605C66" w14:paraId="49E2E339" w14:textId="7DCB3E05">
            <w:pPr>
              <w:snapToGrid w:val="0"/>
              <w:jc w:val="right"/>
              <w:rPr>
                <w:rFonts w:ascii="Times New Roman" w:eastAsia="Calibri" w:hAnsi="Times New Roman"/>
                <w:snapToGrid/>
                <w:lang w:eastAsia="zh-CN"/>
              </w:rPr>
            </w:pPr>
            <w:r w:rsidRPr="00DA307B">
              <w:rPr>
                <w:rFonts w:ascii="Times New Roman" w:eastAsia="Calibri" w:hAnsi="Times New Roman"/>
                <w:snapToGrid/>
                <w:lang w:eastAsia="zh-CN"/>
              </w:rPr>
              <w:t>$</w:t>
            </w:r>
            <w:r w:rsidR="00605C66">
              <w:rPr>
                <w:rFonts w:ascii="Times New Roman" w:eastAsia="Calibri" w:hAnsi="Times New Roman"/>
                <w:snapToGrid/>
                <w:lang w:eastAsia="zh-CN"/>
              </w:rPr>
              <w:t>64.43</w:t>
            </w:r>
            <w:r w:rsidRPr="00DA307B">
              <w:rPr>
                <w:rFonts w:ascii="Times New Roman" w:eastAsia="Calibri" w:hAnsi="Times New Roman"/>
                <w:snapToGrid/>
                <w:lang w:eastAsia="zh-CN"/>
              </w:rPr>
              <w:t>*</w:t>
            </w:r>
          </w:p>
        </w:tc>
        <w:tc>
          <w:tcPr>
            <w:tcW w:w="1552" w:type="dxa"/>
            <w:shd w:val="clear" w:color="auto" w:fill="auto"/>
          </w:tcPr>
          <w:p w:rsidR="00DA307B" w:rsidRPr="00DA307B" w:rsidP="00605C66" w14:paraId="2033CF43" w14:textId="590C91DA">
            <w:pPr>
              <w:widowControl/>
              <w:tabs>
                <w:tab w:val="left" w:pos="1350"/>
              </w:tabs>
              <w:autoSpaceDE w:val="0"/>
              <w:autoSpaceDN w:val="0"/>
              <w:adjustRightInd w:val="0"/>
              <w:jc w:val="right"/>
              <w:rPr>
                <w:rFonts w:ascii="Times New Roman" w:eastAsia="Calibri" w:hAnsi="Times New Roman"/>
                <w:snapToGrid/>
                <w:lang w:eastAsia="zh-CN"/>
              </w:rPr>
            </w:pPr>
            <w:r w:rsidRPr="00DA307B">
              <w:rPr>
                <w:rFonts w:ascii="Times New Roman" w:eastAsia="Calibri" w:hAnsi="Times New Roman"/>
                <w:snapToGrid/>
                <w:lang w:eastAsia="zh-CN"/>
              </w:rPr>
              <w:t>$</w:t>
            </w:r>
            <w:r w:rsidR="00605C66">
              <w:rPr>
                <w:rFonts w:ascii="Times New Roman" w:eastAsia="Calibri" w:hAnsi="Times New Roman"/>
                <w:snapToGrid/>
                <w:lang w:eastAsia="zh-CN"/>
              </w:rPr>
              <w:t>4,639</w:t>
            </w:r>
            <w:r w:rsidRPr="00DA307B">
              <w:rPr>
                <w:rFonts w:ascii="Times New Roman" w:eastAsia="Calibri" w:hAnsi="Times New Roman"/>
                <w:snapToGrid/>
                <w:lang w:eastAsia="zh-CN"/>
              </w:rPr>
              <w:t>**</w:t>
            </w:r>
          </w:p>
        </w:tc>
      </w:tr>
    </w:tbl>
    <w:p w:rsidR="00DA307B" w:rsidP="0064102A" w14:paraId="6898E32C" w14:textId="77777777">
      <w:pPr>
        <w:ind w:left="1440"/>
        <w:rPr>
          <w:rFonts w:ascii="Times New Roman" w:hAnsi="Times New Roman"/>
        </w:rPr>
      </w:pPr>
      <w:r w:rsidRPr="00DA307B">
        <w:rPr>
          <w:rFonts w:ascii="Times New Roman" w:hAnsi="Times New Roman"/>
        </w:rPr>
        <w:t>* We based this figure on average Federal Executive Branch worker’s hourly wages, as reported by Bureau of Labor Statistics data (</w:t>
      </w:r>
      <w:hyperlink r:id="rId4" w:history="1">
        <w:r w:rsidRPr="00DA307B">
          <w:rPr>
            <w:rStyle w:val="Hyperlink"/>
            <w:rFonts w:ascii="Times New Roman" w:hAnsi="Times New Roman"/>
          </w:rPr>
          <w:t>https://www.bls.gov/oes/current/naics4_999100.htm</w:t>
        </w:r>
      </w:hyperlink>
      <w:r w:rsidRPr="00DA307B">
        <w:rPr>
          <w:rFonts w:ascii="Times New Roman" w:hAnsi="Times New Roman"/>
        </w:rPr>
        <w:t>).</w:t>
      </w:r>
    </w:p>
    <w:p w:rsidR="00DA307B" w:rsidRPr="00DA307B" w:rsidP="00DA307B" w14:paraId="4C500080" w14:textId="77777777">
      <w:pPr>
        <w:ind w:left="2160"/>
        <w:rPr>
          <w:rFonts w:ascii="Times New Roman" w:hAnsi="Times New Roman"/>
        </w:rPr>
      </w:pPr>
    </w:p>
    <w:p w:rsidR="00DA307B" w:rsidRPr="00DA307B" w:rsidP="0064102A" w14:paraId="34300F75" w14:textId="77777777">
      <w:pPr>
        <w:ind w:left="1440"/>
        <w:rPr>
          <w:rFonts w:ascii="Times New Roman" w:hAnsi="Times New Roman"/>
          <w:b/>
          <w:bCs/>
        </w:rPr>
      </w:pPr>
      <w:r w:rsidRPr="00DA307B">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DA307B">
        <w:rPr>
          <w:rFonts w:ascii="Times New Roman" w:hAnsi="Times New Roman"/>
          <w:b/>
          <w:bCs/>
        </w:rPr>
        <w:t xml:space="preserve">  </w:t>
      </w:r>
      <w:r w:rsidRPr="00DA307B">
        <w:rPr>
          <w:rFonts w:ascii="Times New Roman" w:hAnsi="Times New Roman"/>
          <w:b/>
          <w:bCs/>
          <w:u w:val="single"/>
        </w:rPr>
        <w:t>There is no actual charge to respondents to complete the application</w:t>
      </w:r>
    </w:p>
    <w:p w:rsidR="00DA307B" w:rsidP="008A050D" w14:paraId="32CDD6FE" w14:textId="77777777">
      <w:pPr>
        <w:rPr>
          <w:rFonts w:ascii="Times New Roman" w:hAnsi="Times New Roman"/>
          <w:b/>
        </w:rPr>
      </w:pPr>
    </w:p>
    <w:p w:rsidR="00DA307B" w:rsidP="00DA307B" w14:paraId="1DBD9FCC" w14:textId="77777777">
      <w:pPr>
        <w:pStyle w:val="ListParagraph"/>
        <w:ind w:left="1440"/>
        <w:rPr>
          <w:rFonts w:ascii="Times New Roman" w:hAnsi="Times New Roman"/>
          <w:b/>
          <w:u w:val="single"/>
        </w:rPr>
      </w:pPr>
      <w:r w:rsidRPr="00C16A28">
        <w:rPr>
          <w:rFonts w:ascii="Times New Roman" w:eastAsia="SimSun" w:hAnsi="Times New Roman"/>
          <w:snapToGrid/>
          <w:color w:val="000000"/>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C16A28">
        <w:rPr>
          <w:rFonts w:ascii="Times New Roman" w:eastAsia="SimSun" w:hAnsi="Times New Roman"/>
          <w:snapToGrid/>
          <w:lang w:eastAsia="ar-SA"/>
        </w:rPr>
        <w:t>instructions, gathering the facts, and answering the questions</w:t>
      </w:r>
      <w:r w:rsidRPr="00C16A28">
        <w:rPr>
          <w:rFonts w:ascii="Times New Roman" w:eastAsia="SimSun" w:hAnsi="Times New Roman"/>
          <w:snapToGrid/>
          <w:color w:val="000000"/>
          <w:lang w:eastAsia="ar-SA"/>
        </w:rPr>
        <w:t xml:space="preserve">.  Based on our current management information data, the current burden information we provided is accurate.  </w:t>
      </w:r>
      <w:r w:rsidRPr="00C16A28">
        <w:rPr>
          <w:rFonts w:ascii="Times New Roman" w:eastAsia="SimSun" w:hAnsi="Times New Roman"/>
          <w:snapToGrid/>
          <w:lang w:eastAsia="ar-SA"/>
        </w:rPr>
        <w:t xml:space="preserve">The total burden for this collection instrument is </w:t>
      </w:r>
      <w:r>
        <w:rPr>
          <w:rFonts w:ascii="Times New Roman" w:eastAsia="SimSun" w:hAnsi="Times New Roman"/>
          <w:b/>
          <w:snapToGrid/>
          <w:lang w:eastAsia="ar-SA"/>
        </w:rPr>
        <w:t>2.167</w:t>
      </w:r>
      <w:r w:rsidRPr="00C16A28">
        <w:rPr>
          <w:rFonts w:ascii="Times New Roman" w:eastAsia="SimSun" w:hAnsi="Times New Roman"/>
          <w:snapToGrid/>
          <w:lang w:eastAsia="ar-SA"/>
        </w:rPr>
        <w:t xml:space="preserve"> burden hours (reflecting SSA management information data), which results in an associated theoretical (not actual) opportunity cost financial burden of </w:t>
      </w:r>
      <w:r w:rsidRPr="00C16A28">
        <w:rPr>
          <w:rFonts w:ascii="Times New Roman" w:eastAsia="SimSun" w:hAnsi="Times New Roman"/>
          <w:b/>
          <w:snapToGrid/>
          <w:lang w:eastAsia="ar-SA"/>
        </w:rPr>
        <w:t>$</w:t>
      </w:r>
      <w:r>
        <w:rPr>
          <w:rFonts w:ascii="Times New Roman" w:eastAsia="SimSun" w:hAnsi="Times New Roman"/>
          <w:b/>
          <w:snapToGrid/>
          <w:lang w:eastAsia="ar-SA"/>
        </w:rPr>
        <w:t>24,351</w:t>
      </w:r>
      <w:r>
        <w:rPr>
          <w:rFonts w:ascii="Times New Roman" w:eastAsia="SimSun" w:hAnsi="Times New Roman"/>
          <w:snapToGrid/>
          <w:lang w:eastAsia="ar-SA"/>
        </w:rPr>
        <w:t>.</w:t>
      </w:r>
      <w:r w:rsidRPr="00C16A28">
        <w:rPr>
          <w:rFonts w:ascii="Times New Roman" w:eastAsia="SimSun" w:hAnsi="Times New Roman"/>
          <w:snapToGrid/>
          <w:lang w:eastAsia="ar-SA"/>
        </w:rPr>
        <w:t xml:space="preserve">  SSA does not charge respondents to complete our applications</w:t>
      </w:r>
      <w:r>
        <w:rPr>
          <w:rFonts w:ascii="Times New Roman" w:eastAsia="SimSun" w:hAnsi="Times New Roman"/>
          <w:snapToGrid/>
          <w:lang w:eastAsia="ar-SA"/>
        </w:rPr>
        <w:t>.</w:t>
      </w:r>
    </w:p>
    <w:p w:rsidR="00DA307B" w:rsidP="008A050D" w14:paraId="0EA82091" w14:textId="77777777">
      <w:pPr>
        <w:rPr>
          <w:rFonts w:ascii="Times New Roman" w:hAnsi="Times New Roman"/>
          <w:b/>
        </w:rPr>
      </w:pPr>
    </w:p>
    <w:p w:rsidR="00A45D82" w:rsidRPr="00BC7F42" w:rsidP="00C44878" w14:paraId="62F60AC7" w14:textId="77777777">
      <w:pPr>
        <w:tabs>
          <w:tab w:val="num" w:pos="1440"/>
        </w:tabs>
        <w:ind w:left="1440" w:hanging="720"/>
        <w:rPr>
          <w:rFonts w:ascii="Times New Roman" w:hAnsi="Times New Roman"/>
        </w:rPr>
      </w:pPr>
      <w:r w:rsidRPr="00A56A78">
        <w:rPr>
          <w:rFonts w:ascii="Times New Roman" w:hAnsi="Times New Roman"/>
        </w:rPr>
        <w:t>13</w:t>
      </w:r>
      <w:r w:rsidRPr="003B15EC">
        <w:rPr>
          <w:rFonts w:ascii="Times New Roman" w:hAnsi="Times New Roman"/>
          <w:b/>
        </w:rPr>
        <w:t>.</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3B15EC" w:rsidP="00C44878" w14:paraId="140865AA" w14:textId="6E99A341">
      <w:pPr>
        <w:ind w:left="1440"/>
        <w:rPr>
          <w:rFonts w:ascii="Times New Roman" w:hAnsi="Times New Roman"/>
        </w:rPr>
      </w:pPr>
      <w:r w:rsidRPr="00237BAC">
        <w:rPr>
          <w:rFonts w:ascii="Times New Roman" w:hAnsi="Times New Roman"/>
        </w:rPr>
        <w:t>This collection does not impose a known cost burden to the respondents</w:t>
      </w:r>
      <w:r>
        <w:rPr>
          <w:rFonts w:ascii="Times New Roman" w:hAnsi="Times New Roman"/>
        </w:rPr>
        <w:t>.</w:t>
      </w:r>
    </w:p>
    <w:p w:rsidR="0037446F" w:rsidP="00C44878" w14:paraId="1718F498" w14:textId="77777777">
      <w:pPr>
        <w:ind w:left="1440"/>
        <w:rPr>
          <w:rFonts w:ascii="Times New Roman" w:hAnsi="Times New Roman"/>
        </w:rPr>
      </w:pPr>
    </w:p>
    <w:p w:rsidR="00121032" w:rsidRPr="00A56A78" w:rsidP="00C44878" w14:paraId="69C4E13C" w14:textId="77777777">
      <w:pPr>
        <w:numPr>
          <w:ilvl w:val="0"/>
          <w:numId w:val="27"/>
        </w:numPr>
        <w:tabs>
          <w:tab w:val="num" w:pos="1440"/>
        </w:tabs>
        <w:ind w:left="144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A56A78" w:rsidP="00A56A78" w14:paraId="4101B1EF" w14:textId="77777777">
      <w:pPr>
        <w:ind w:left="1440"/>
        <w:rPr>
          <w:rFonts w:ascii="Times New Roman" w:eastAsia="Calibri" w:hAnsi="Times New Roman"/>
          <w:color w:val="000000"/>
        </w:rPr>
      </w:pPr>
      <w:r w:rsidRPr="00A56A78">
        <w:rPr>
          <w:rFonts w:ascii="Times New Roman" w:eastAsia="Calibri" w:hAnsi="Times New Roman"/>
          <w:color w:val="000000"/>
        </w:rPr>
        <w:t xml:space="preserve">The annual cost to the Federal Government is approximately </w:t>
      </w:r>
      <w:r w:rsidRPr="00A32F48">
        <w:rPr>
          <w:rFonts w:ascii="Times New Roman" w:eastAsia="Calibri" w:hAnsi="Times New Roman"/>
          <w:b/>
          <w:color w:val="000000"/>
        </w:rPr>
        <w:t>$</w:t>
      </w:r>
      <w:r w:rsidRPr="00A32F48" w:rsidR="00A32F48">
        <w:rPr>
          <w:rFonts w:ascii="Times New Roman" w:eastAsia="Calibri" w:hAnsi="Times New Roman"/>
          <w:b/>
          <w:color w:val="000000"/>
        </w:rPr>
        <w:t>1,476,730</w:t>
      </w:r>
      <w:r w:rsidRPr="00A56A78">
        <w:rPr>
          <w:rFonts w:ascii="Times New Roman" w:eastAsia="Calibri" w:hAnsi="Times New Roman"/>
          <w:color w:val="000000"/>
        </w:rPr>
        <w:t xml:space="preserve">.  This estimate accounts for costs from the following areas:  </w:t>
      </w:r>
    </w:p>
    <w:p w:rsidR="00DA307B" w:rsidP="00A56A78" w14:paraId="7913F051" w14:textId="77777777">
      <w:pPr>
        <w:ind w:left="1440"/>
        <w:rPr>
          <w:rFonts w:ascii="Times New Roman" w:eastAsia="Calibri" w:hAnsi="Times New Roman"/>
          <w:color w:val="000000"/>
        </w:rPr>
      </w:pPr>
    </w:p>
    <w:tbl>
      <w:tblPr>
        <w:tblW w:w="8430" w:type="dxa"/>
        <w:tblInd w:w="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39"/>
        <w:gridCol w:w="3087"/>
        <w:gridCol w:w="1804"/>
      </w:tblGrid>
      <w:tr w14:paraId="32F47454" w14:textId="77777777" w:rsidTr="0064102A">
        <w:tblPrEx>
          <w:tblW w:w="8430" w:type="dxa"/>
          <w:tblInd w:w="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3539" w:type="dxa"/>
            <w:tcMar>
              <w:top w:w="0" w:type="dxa"/>
              <w:left w:w="108" w:type="dxa"/>
              <w:bottom w:w="0" w:type="dxa"/>
              <w:right w:w="108" w:type="dxa"/>
            </w:tcMar>
            <w:hideMark/>
          </w:tcPr>
          <w:p w:rsidR="00A56A78" w:rsidRPr="00A56A78" w14:paraId="0CF7531B" w14:textId="77777777">
            <w:pPr>
              <w:spacing w:line="256" w:lineRule="auto"/>
              <w:rPr>
                <w:rFonts w:ascii="Times New Roman" w:eastAsia="Calibri" w:hAnsi="Times New Roman"/>
                <w:b/>
                <w:bCs/>
                <w:color w:val="000000"/>
              </w:rPr>
            </w:pPr>
            <w:r w:rsidRPr="00A56A78">
              <w:rPr>
                <w:rFonts w:ascii="Times New Roman" w:eastAsia="Calibri" w:hAnsi="Times New Roman"/>
                <w:b/>
                <w:bCs/>
                <w:color w:val="000000"/>
              </w:rPr>
              <w:t>Description of Cost Factor</w:t>
            </w:r>
          </w:p>
        </w:tc>
        <w:tc>
          <w:tcPr>
            <w:tcW w:w="3087" w:type="dxa"/>
            <w:tcMar>
              <w:top w:w="0" w:type="dxa"/>
              <w:left w:w="108" w:type="dxa"/>
              <w:bottom w:w="0" w:type="dxa"/>
              <w:right w:w="108" w:type="dxa"/>
            </w:tcMar>
            <w:hideMark/>
          </w:tcPr>
          <w:p w:rsidR="00A56A78" w:rsidRPr="00A56A78" w14:paraId="073BFA12" w14:textId="77777777">
            <w:pPr>
              <w:spacing w:line="256" w:lineRule="auto"/>
              <w:rPr>
                <w:rFonts w:ascii="Times New Roman" w:eastAsia="Calibri" w:hAnsi="Times New Roman"/>
                <w:b/>
                <w:bCs/>
                <w:color w:val="000000"/>
              </w:rPr>
            </w:pPr>
            <w:r w:rsidRPr="00A56A78">
              <w:rPr>
                <w:rFonts w:ascii="Times New Roman" w:eastAsia="Calibri" w:hAnsi="Times New Roman"/>
                <w:b/>
                <w:bCs/>
                <w:color w:val="000000"/>
              </w:rPr>
              <w:t>Methodology for Estimating Cost</w:t>
            </w:r>
          </w:p>
        </w:tc>
        <w:tc>
          <w:tcPr>
            <w:tcW w:w="1804" w:type="dxa"/>
            <w:tcMar>
              <w:top w:w="0" w:type="dxa"/>
              <w:left w:w="108" w:type="dxa"/>
              <w:bottom w:w="0" w:type="dxa"/>
              <w:right w:w="108" w:type="dxa"/>
            </w:tcMar>
            <w:hideMark/>
          </w:tcPr>
          <w:p w:rsidR="00A56A78" w:rsidRPr="00A56A78" w14:paraId="22F52E0D" w14:textId="77777777">
            <w:pPr>
              <w:spacing w:line="256" w:lineRule="auto"/>
              <w:rPr>
                <w:rFonts w:ascii="Times New Roman" w:eastAsia="Calibri" w:hAnsi="Times New Roman"/>
                <w:b/>
                <w:bCs/>
                <w:color w:val="000000"/>
              </w:rPr>
            </w:pPr>
            <w:r w:rsidRPr="00A56A78">
              <w:rPr>
                <w:rFonts w:ascii="Times New Roman" w:eastAsia="Calibri" w:hAnsi="Times New Roman"/>
                <w:b/>
                <w:bCs/>
                <w:color w:val="000000"/>
              </w:rPr>
              <w:t>Cost in Dollars*</w:t>
            </w:r>
          </w:p>
        </w:tc>
      </w:tr>
      <w:tr w14:paraId="491AFE27" w14:textId="77777777" w:rsidTr="0064102A">
        <w:tblPrEx>
          <w:tblW w:w="8430" w:type="dxa"/>
          <w:tblInd w:w="1370" w:type="dxa"/>
          <w:tblCellMar>
            <w:left w:w="0" w:type="dxa"/>
            <w:right w:w="0" w:type="dxa"/>
          </w:tblCellMar>
          <w:tblLook w:val="04A0"/>
        </w:tblPrEx>
        <w:trPr>
          <w:trHeight w:val="240"/>
        </w:trPr>
        <w:tc>
          <w:tcPr>
            <w:tcW w:w="3539" w:type="dxa"/>
            <w:tcMar>
              <w:top w:w="0" w:type="dxa"/>
              <w:left w:w="108" w:type="dxa"/>
              <w:bottom w:w="0" w:type="dxa"/>
              <w:right w:w="108" w:type="dxa"/>
            </w:tcMar>
            <w:hideMark/>
          </w:tcPr>
          <w:p w:rsidR="00A56A78" w:rsidRPr="00A56A78" w14:paraId="671F788E" w14:textId="77777777">
            <w:pPr>
              <w:spacing w:line="256" w:lineRule="auto"/>
              <w:rPr>
                <w:rFonts w:ascii="Times New Roman" w:eastAsia="Calibri" w:hAnsi="Times New Roman"/>
                <w:color w:val="000000"/>
              </w:rPr>
            </w:pPr>
            <w:r w:rsidRPr="00A56A78">
              <w:rPr>
                <w:rFonts w:ascii="Times New Roman" w:eastAsia="Calibri" w:hAnsi="Times New Roman"/>
                <w:color w:val="000000"/>
              </w:rPr>
              <w:t>Designing and Printing the Form</w:t>
            </w:r>
          </w:p>
        </w:tc>
        <w:tc>
          <w:tcPr>
            <w:tcW w:w="3087" w:type="dxa"/>
            <w:tcMar>
              <w:top w:w="0" w:type="dxa"/>
              <w:left w:w="108" w:type="dxa"/>
              <w:bottom w:w="0" w:type="dxa"/>
              <w:right w:w="108" w:type="dxa"/>
            </w:tcMar>
            <w:hideMark/>
          </w:tcPr>
          <w:p w:rsidR="00A56A78" w:rsidRPr="00A56A78" w14:paraId="3D60C8B6" w14:textId="77777777">
            <w:pPr>
              <w:spacing w:line="256" w:lineRule="auto"/>
              <w:rPr>
                <w:rFonts w:ascii="Times New Roman" w:eastAsia="Calibri" w:hAnsi="Times New Roman"/>
                <w:color w:val="000000"/>
              </w:rPr>
            </w:pPr>
            <w:r w:rsidRPr="00A56A78">
              <w:rPr>
                <w:rFonts w:ascii="Times New Roman" w:eastAsia="Calibri" w:hAnsi="Times New Roman"/>
                <w:color w:val="000000"/>
              </w:rPr>
              <w:t>Design Cost + Printing Cost</w:t>
            </w:r>
          </w:p>
        </w:tc>
        <w:tc>
          <w:tcPr>
            <w:tcW w:w="1804" w:type="dxa"/>
            <w:tcMar>
              <w:top w:w="0" w:type="dxa"/>
              <w:left w:w="108" w:type="dxa"/>
              <w:bottom w:w="0" w:type="dxa"/>
              <w:right w:w="108" w:type="dxa"/>
            </w:tcMar>
          </w:tcPr>
          <w:p w:rsidR="00A56A78" w:rsidRPr="00A56A78" w:rsidP="00B45E14" w14:paraId="4500C1E3" w14:textId="60A3AA29">
            <w:pPr>
              <w:spacing w:line="256" w:lineRule="auto"/>
              <w:jc w:val="right"/>
              <w:rPr>
                <w:rFonts w:ascii="Times New Roman" w:eastAsia="Calibri" w:hAnsi="Times New Roman"/>
                <w:color w:val="000000"/>
              </w:rPr>
            </w:pPr>
            <w:r>
              <w:rPr>
                <w:rFonts w:ascii="Times New Roman" w:eastAsia="Calibri" w:hAnsi="Times New Roman"/>
                <w:color w:val="000000"/>
              </w:rPr>
              <w:t>$</w:t>
            </w:r>
            <w:r w:rsidR="00CE057C">
              <w:rPr>
                <w:rFonts w:ascii="Times New Roman" w:eastAsia="Calibri" w:hAnsi="Times New Roman"/>
                <w:color w:val="000000"/>
              </w:rPr>
              <w:t>380</w:t>
            </w:r>
          </w:p>
        </w:tc>
      </w:tr>
      <w:tr w14:paraId="0717D367" w14:textId="77777777" w:rsidTr="0064102A">
        <w:tblPrEx>
          <w:tblW w:w="8430" w:type="dxa"/>
          <w:tblInd w:w="1370" w:type="dxa"/>
          <w:tblCellMar>
            <w:left w:w="0" w:type="dxa"/>
            <w:right w:w="0" w:type="dxa"/>
          </w:tblCellMar>
          <w:tblLook w:val="04A0"/>
        </w:tblPrEx>
        <w:trPr>
          <w:trHeight w:val="503"/>
        </w:trPr>
        <w:tc>
          <w:tcPr>
            <w:tcW w:w="3539" w:type="dxa"/>
            <w:tcMar>
              <w:top w:w="0" w:type="dxa"/>
              <w:left w:w="108" w:type="dxa"/>
              <w:bottom w:w="0" w:type="dxa"/>
              <w:right w:w="108" w:type="dxa"/>
            </w:tcMar>
            <w:hideMark/>
          </w:tcPr>
          <w:p w:rsidR="00A56A78" w:rsidRPr="00A56A78" w14:paraId="2B94EC18" w14:textId="77777777">
            <w:pPr>
              <w:spacing w:line="256" w:lineRule="auto"/>
              <w:rPr>
                <w:rFonts w:ascii="Times New Roman" w:eastAsia="Calibri" w:hAnsi="Times New Roman"/>
                <w:color w:val="000000"/>
              </w:rPr>
            </w:pPr>
            <w:r w:rsidRPr="00A56A78">
              <w:rPr>
                <w:rFonts w:ascii="Times New Roman" w:eastAsia="Calibri" w:hAnsi="Times New Roman"/>
                <w:color w:val="000000"/>
              </w:rPr>
              <w:t>Distributing, Shipping, and Material Costs for the Form</w:t>
            </w:r>
          </w:p>
        </w:tc>
        <w:tc>
          <w:tcPr>
            <w:tcW w:w="3087" w:type="dxa"/>
            <w:tcMar>
              <w:top w:w="0" w:type="dxa"/>
              <w:left w:w="108" w:type="dxa"/>
              <w:bottom w:w="0" w:type="dxa"/>
              <w:right w:w="108" w:type="dxa"/>
            </w:tcMar>
            <w:hideMark/>
          </w:tcPr>
          <w:p w:rsidR="00A56A78" w:rsidRPr="00A56A78" w14:paraId="0B322AF7" w14:textId="77777777">
            <w:pPr>
              <w:spacing w:line="256" w:lineRule="auto"/>
              <w:rPr>
                <w:rFonts w:ascii="Times New Roman" w:eastAsia="Calibri" w:hAnsi="Times New Roman"/>
                <w:color w:val="000000"/>
              </w:rPr>
            </w:pPr>
            <w:r w:rsidRPr="00A56A78">
              <w:rPr>
                <w:rFonts w:ascii="Times New Roman" w:eastAsia="Calibri" w:hAnsi="Times New Roman"/>
                <w:color w:val="000000"/>
              </w:rPr>
              <w:t>Distribution + Shipping + Material Cost</w:t>
            </w:r>
          </w:p>
        </w:tc>
        <w:tc>
          <w:tcPr>
            <w:tcW w:w="1804" w:type="dxa"/>
            <w:tcMar>
              <w:top w:w="0" w:type="dxa"/>
              <w:left w:w="108" w:type="dxa"/>
              <w:bottom w:w="0" w:type="dxa"/>
              <w:right w:w="108" w:type="dxa"/>
            </w:tcMar>
          </w:tcPr>
          <w:p w:rsidR="00A56A78" w:rsidRPr="00A56A78" w:rsidP="00B45E14" w14:paraId="1EA6FBD5" w14:textId="3C6FD6D3">
            <w:pPr>
              <w:spacing w:line="256" w:lineRule="auto"/>
              <w:jc w:val="right"/>
              <w:rPr>
                <w:rFonts w:ascii="Times New Roman" w:eastAsia="Calibri" w:hAnsi="Times New Roman"/>
                <w:color w:val="000000"/>
              </w:rPr>
            </w:pPr>
            <w:r>
              <w:rPr>
                <w:rFonts w:ascii="Times New Roman" w:eastAsia="Calibri" w:hAnsi="Times New Roman"/>
                <w:color w:val="000000"/>
              </w:rPr>
              <w:t>$0</w:t>
            </w:r>
            <w:r w:rsidR="00B45E14">
              <w:rPr>
                <w:rFonts w:ascii="Times New Roman" w:eastAsia="Calibri" w:hAnsi="Times New Roman"/>
                <w:color w:val="000000"/>
              </w:rPr>
              <w:t>*</w:t>
            </w:r>
          </w:p>
        </w:tc>
      </w:tr>
      <w:tr w14:paraId="19F4BCCD" w14:textId="77777777" w:rsidTr="0064102A">
        <w:tblPrEx>
          <w:tblW w:w="8430" w:type="dxa"/>
          <w:tblInd w:w="1370" w:type="dxa"/>
          <w:tblCellMar>
            <w:left w:w="0" w:type="dxa"/>
            <w:right w:w="0" w:type="dxa"/>
          </w:tblCellMar>
          <w:tblLook w:val="04A0"/>
        </w:tblPrEx>
        <w:trPr>
          <w:trHeight w:val="754"/>
        </w:trPr>
        <w:tc>
          <w:tcPr>
            <w:tcW w:w="3539" w:type="dxa"/>
            <w:tcMar>
              <w:top w:w="0" w:type="dxa"/>
              <w:left w:w="108" w:type="dxa"/>
              <w:bottom w:w="0" w:type="dxa"/>
              <w:right w:w="108" w:type="dxa"/>
            </w:tcMar>
            <w:hideMark/>
          </w:tcPr>
          <w:p w:rsidR="00A56A78" w:rsidRPr="00A56A78" w14:paraId="3815D2A9" w14:textId="77777777">
            <w:pPr>
              <w:spacing w:line="256" w:lineRule="auto"/>
              <w:rPr>
                <w:rFonts w:ascii="Times New Roman" w:eastAsia="Calibri" w:hAnsi="Times New Roman"/>
                <w:color w:val="000000"/>
              </w:rPr>
            </w:pPr>
            <w:r w:rsidRPr="00A56A78">
              <w:rPr>
                <w:rFonts w:ascii="Times New Roman" w:eastAsia="Calibri" w:hAnsi="Times New Roman"/>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00A56A78" w:rsidRPr="00A56A78" w14:paraId="383F78BC" w14:textId="77777777">
            <w:pPr>
              <w:spacing w:line="256" w:lineRule="auto"/>
              <w:rPr>
                <w:rFonts w:ascii="Times New Roman" w:eastAsia="Calibri" w:hAnsi="Times New Roman"/>
                <w:color w:val="000000"/>
              </w:rPr>
            </w:pPr>
            <w:r w:rsidRPr="00A56A78">
              <w:rPr>
                <w:rFonts w:ascii="Times New Roman" w:eastAsia="Calibri" w:hAnsi="Times New Roman"/>
                <w:color w:val="000000"/>
              </w:rPr>
              <w:t>GS-9 employee x # of responses x processing time</w:t>
            </w:r>
          </w:p>
        </w:tc>
        <w:tc>
          <w:tcPr>
            <w:tcW w:w="1804" w:type="dxa"/>
            <w:tcMar>
              <w:top w:w="0" w:type="dxa"/>
              <w:left w:w="108" w:type="dxa"/>
              <w:bottom w:w="0" w:type="dxa"/>
              <w:right w:w="108" w:type="dxa"/>
            </w:tcMar>
          </w:tcPr>
          <w:p w:rsidR="00A56A78" w:rsidRPr="00A56A78" w:rsidP="00B45E14" w14:paraId="760787E1" w14:textId="77777777">
            <w:pPr>
              <w:spacing w:line="256" w:lineRule="auto"/>
              <w:jc w:val="right"/>
              <w:rPr>
                <w:rFonts w:ascii="Times New Roman" w:eastAsia="Calibri" w:hAnsi="Times New Roman"/>
                <w:color w:val="000000"/>
              </w:rPr>
            </w:pPr>
            <w:r>
              <w:rPr>
                <w:rFonts w:ascii="Times New Roman" w:eastAsia="Calibri" w:hAnsi="Times New Roman"/>
                <w:color w:val="000000"/>
              </w:rPr>
              <w:t>$108,350</w:t>
            </w:r>
          </w:p>
        </w:tc>
      </w:tr>
      <w:tr w14:paraId="1DFDC066" w14:textId="77777777" w:rsidTr="0064102A">
        <w:tblPrEx>
          <w:tblW w:w="8430" w:type="dxa"/>
          <w:tblInd w:w="1370" w:type="dxa"/>
          <w:tblCellMar>
            <w:left w:w="0" w:type="dxa"/>
            <w:right w:w="0" w:type="dxa"/>
          </w:tblCellMar>
          <w:tblLook w:val="04A0"/>
        </w:tblPrEx>
        <w:trPr>
          <w:trHeight w:val="492"/>
        </w:trPr>
        <w:tc>
          <w:tcPr>
            <w:tcW w:w="3539" w:type="dxa"/>
            <w:tcMar>
              <w:top w:w="0" w:type="dxa"/>
              <w:left w:w="108" w:type="dxa"/>
              <w:bottom w:w="0" w:type="dxa"/>
              <w:right w:w="108" w:type="dxa"/>
            </w:tcMar>
            <w:hideMark/>
          </w:tcPr>
          <w:p w:rsidR="00A56A78" w:rsidRPr="00A56A78" w14:paraId="5CFBB3E7" w14:textId="77777777">
            <w:pPr>
              <w:spacing w:line="256" w:lineRule="auto"/>
              <w:rPr>
                <w:rFonts w:ascii="Times New Roman" w:eastAsia="Calibri" w:hAnsi="Times New Roman"/>
                <w:color w:val="000000"/>
              </w:rPr>
            </w:pPr>
            <w:r w:rsidRPr="00A56A78">
              <w:rPr>
                <w:rFonts w:ascii="Times New Roman" w:eastAsia="Calibri" w:hAnsi="Times New Roman"/>
                <w:color w:val="000000"/>
              </w:rPr>
              <w:t>Full-Time Equivalent Costs</w:t>
            </w:r>
          </w:p>
        </w:tc>
        <w:tc>
          <w:tcPr>
            <w:tcW w:w="3087" w:type="dxa"/>
            <w:tcMar>
              <w:top w:w="0" w:type="dxa"/>
              <w:left w:w="108" w:type="dxa"/>
              <w:bottom w:w="0" w:type="dxa"/>
              <w:right w:w="108" w:type="dxa"/>
            </w:tcMar>
            <w:hideMark/>
          </w:tcPr>
          <w:p w:rsidR="00A56A78" w:rsidRPr="00A56A78" w14:paraId="3F317DEF" w14:textId="77777777">
            <w:pPr>
              <w:spacing w:line="256" w:lineRule="auto"/>
              <w:rPr>
                <w:rFonts w:ascii="Times New Roman" w:eastAsia="Calibri" w:hAnsi="Times New Roman"/>
                <w:color w:val="000000"/>
              </w:rPr>
            </w:pPr>
            <w:r w:rsidRPr="00A56A78">
              <w:rPr>
                <w:rFonts w:ascii="Times New Roman" w:eastAsia="Calibri" w:hAnsi="Times New Roman"/>
                <w:color w:val="000000"/>
              </w:rPr>
              <w:t>Out of pocket costs + Other expenses for providing this service</w:t>
            </w:r>
          </w:p>
        </w:tc>
        <w:tc>
          <w:tcPr>
            <w:tcW w:w="1804" w:type="dxa"/>
            <w:tcMar>
              <w:top w:w="0" w:type="dxa"/>
              <w:left w:w="108" w:type="dxa"/>
              <w:bottom w:w="0" w:type="dxa"/>
              <w:right w:w="108" w:type="dxa"/>
            </w:tcMar>
          </w:tcPr>
          <w:p w:rsidR="00A56A78" w:rsidRPr="00A56A78" w:rsidP="00B45E14" w14:paraId="68B90B92" w14:textId="29913093">
            <w:pPr>
              <w:spacing w:line="256" w:lineRule="auto"/>
              <w:jc w:val="right"/>
              <w:rPr>
                <w:rFonts w:ascii="Times New Roman" w:eastAsia="Calibri" w:hAnsi="Times New Roman"/>
                <w:color w:val="000000"/>
              </w:rPr>
            </w:pPr>
            <w:r>
              <w:rPr>
                <w:rFonts w:ascii="Times New Roman" w:eastAsia="Calibri" w:hAnsi="Times New Roman"/>
                <w:color w:val="000000"/>
              </w:rPr>
              <w:t>$0</w:t>
            </w:r>
            <w:r w:rsidR="00B45E14">
              <w:rPr>
                <w:rFonts w:ascii="Times New Roman" w:eastAsia="Calibri" w:hAnsi="Times New Roman"/>
                <w:color w:val="000000"/>
              </w:rPr>
              <w:t>*</w:t>
            </w:r>
          </w:p>
        </w:tc>
      </w:tr>
      <w:tr w14:paraId="378BC77E" w14:textId="77777777" w:rsidTr="0064102A">
        <w:tblPrEx>
          <w:tblW w:w="8430" w:type="dxa"/>
          <w:tblInd w:w="1370" w:type="dxa"/>
          <w:tblCellMar>
            <w:left w:w="0" w:type="dxa"/>
            <w:right w:w="0" w:type="dxa"/>
          </w:tblCellMar>
          <w:tblLook w:val="04A0"/>
        </w:tblPrEx>
        <w:trPr>
          <w:trHeight w:val="754"/>
        </w:trPr>
        <w:tc>
          <w:tcPr>
            <w:tcW w:w="3539" w:type="dxa"/>
            <w:tcMar>
              <w:top w:w="0" w:type="dxa"/>
              <w:left w:w="108" w:type="dxa"/>
              <w:bottom w:w="0" w:type="dxa"/>
              <w:right w:w="108" w:type="dxa"/>
            </w:tcMar>
            <w:hideMark/>
          </w:tcPr>
          <w:p w:rsidR="00A56A78" w:rsidRPr="00A56A78" w14:paraId="2ACAD329" w14:textId="77777777">
            <w:pPr>
              <w:spacing w:line="256" w:lineRule="auto"/>
              <w:rPr>
                <w:rFonts w:ascii="Times New Roman" w:eastAsia="Calibri" w:hAnsi="Times New Roman"/>
                <w:color w:val="000000"/>
              </w:rPr>
            </w:pPr>
            <w:r w:rsidRPr="00A56A78">
              <w:rPr>
                <w:rFonts w:ascii="Times New Roman" w:eastAsia="Calibri" w:hAnsi="Times New Roman"/>
                <w:color w:val="000000"/>
              </w:rPr>
              <w:t>Systems Development, Updating, and Maintenance</w:t>
            </w:r>
          </w:p>
        </w:tc>
        <w:tc>
          <w:tcPr>
            <w:tcW w:w="3087" w:type="dxa"/>
            <w:tcMar>
              <w:top w:w="0" w:type="dxa"/>
              <w:left w:w="108" w:type="dxa"/>
              <w:bottom w:w="0" w:type="dxa"/>
              <w:right w:w="108" w:type="dxa"/>
            </w:tcMar>
            <w:hideMark/>
          </w:tcPr>
          <w:p w:rsidR="00A56A78" w:rsidRPr="00A56A78" w14:paraId="42139806" w14:textId="77777777">
            <w:pPr>
              <w:spacing w:line="256" w:lineRule="auto"/>
              <w:rPr>
                <w:rFonts w:ascii="Times New Roman" w:eastAsia="Calibri" w:hAnsi="Times New Roman"/>
                <w:color w:val="000000"/>
              </w:rPr>
            </w:pPr>
            <w:r w:rsidRPr="00A56A78">
              <w:rPr>
                <w:rFonts w:ascii="Times New Roman" w:eastAsia="Calibri" w:hAnsi="Times New Roman"/>
                <w:color w:val="000000"/>
              </w:rPr>
              <w:t>GS-9 employee x man hours for development, updating, maintenance</w:t>
            </w:r>
          </w:p>
        </w:tc>
        <w:tc>
          <w:tcPr>
            <w:tcW w:w="1804" w:type="dxa"/>
            <w:tcMar>
              <w:top w:w="0" w:type="dxa"/>
              <w:left w:w="108" w:type="dxa"/>
              <w:bottom w:w="0" w:type="dxa"/>
              <w:right w:w="108" w:type="dxa"/>
            </w:tcMar>
          </w:tcPr>
          <w:p w:rsidR="00A56A78" w:rsidRPr="00A56A78" w:rsidP="00B45E14" w14:paraId="04BBE6A4" w14:textId="77777777">
            <w:pPr>
              <w:spacing w:line="256" w:lineRule="auto"/>
              <w:jc w:val="right"/>
              <w:rPr>
                <w:rFonts w:ascii="Times New Roman" w:eastAsia="Calibri" w:hAnsi="Times New Roman"/>
                <w:color w:val="000000"/>
              </w:rPr>
            </w:pPr>
            <w:r w:rsidRPr="00CE057C">
              <w:rPr>
                <w:rFonts w:ascii="Times New Roman" w:hAnsi="Times New Roman"/>
                <w:color w:val="000000"/>
              </w:rPr>
              <w:t>1,368,000</w:t>
            </w:r>
          </w:p>
        </w:tc>
      </w:tr>
      <w:tr w14:paraId="053D9B6B" w14:textId="77777777" w:rsidTr="0064102A">
        <w:tblPrEx>
          <w:tblW w:w="8430" w:type="dxa"/>
          <w:tblInd w:w="1370" w:type="dxa"/>
          <w:tblCellMar>
            <w:left w:w="0" w:type="dxa"/>
            <w:right w:w="0" w:type="dxa"/>
          </w:tblCellMar>
          <w:tblLook w:val="04A0"/>
        </w:tblPrEx>
        <w:trPr>
          <w:trHeight w:val="251"/>
        </w:trPr>
        <w:tc>
          <w:tcPr>
            <w:tcW w:w="3539" w:type="dxa"/>
            <w:tcMar>
              <w:top w:w="0" w:type="dxa"/>
              <w:left w:w="108" w:type="dxa"/>
              <w:bottom w:w="0" w:type="dxa"/>
              <w:right w:w="108" w:type="dxa"/>
            </w:tcMar>
            <w:hideMark/>
          </w:tcPr>
          <w:p w:rsidR="00A56A78" w:rsidRPr="00A56A78" w14:paraId="0871032B" w14:textId="77777777">
            <w:pPr>
              <w:spacing w:line="256" w:lineRule="auto"/>
              <w:rPr>
                <w:rFonts w:ascii="Times New Roman" w:eastAsia="Calibri" w:hAnsi="Times New Roman"/>
                <w:color w:val="000000"/>
              </w:rPr>
            </w:pPr>
            <w:r w:rsidRPr="00A56A78">
              <w:rPr>
                <w:rFonts w:ascii="Times New Roman" w:eastAsia="Calibri" w:hAnsi="Times New Roman"/>
                <w:color w:val="000000"/>
              </w:rPr>
              <w:t>Quantifiable IT Costs</w:t>
            </w:r>
          </w:p>
        </w:tc>
        <w:tc>
          <w:tcPr>
            <w:tcW w:w="3087" w:type="dxa"/>
            <w:tcMar>
              <w:top w:w="0" w:type="dxa"/>
              <w:left w:w="108" w:type="dxa"/>
              <w:bottom w:w="0" w:type="dxa"/>
              <w:right w:w="108" w:type="dxa"/>
            </w:tcMar>
            <w:hideMark/>
          </w:tcPr>
          <w:p w:rsidR="00A56A78" w:rsidRPr="00A56A78" w14:paraId="72934CA7" w14:textId="77777777">
            <w:pPr>
              <w:spacing w:line="256" w:lineRule="auto"/>
              <w:rPr>
                <w:rFonts w:ascii="Times New Roman" w:eastAsia="Calibri" w:hAnsi="Times New Roman"/>
                <w:color w:val="000000"/>
              </w:rPr>
            </w:pPr>
            <w:r w:rsidRPr="00A56A78">
              <w:rPr>
                <w:rFonts w:ascii="Times New Roman" w:eastAsia="Calibri" w:hAnsi="Times New Roman"/>
                <w:color w:val="000000"/>
              </w:rPr>
              <w:t>Any additional IT costs</w:t>
            </w:r>
          </w:p>
        </w:tc>
        <w:tc>
          <w:tcPr>
            <w:tcW w:w="1804" w:type="dxa"/>
            <w:tcMar>
              <w:top w:w="0" w:type="dxa"/>
              <w:left w:w="108" w:type="dxa"/>
              <w:bottom w:w="0" w:type="dxa"/>
              <w:right w:w="108" w:type="dxa"/>
            </w:tcMar>
          </w:tcPr>
          <w:p w:rsidR="00A56A78" w:rsidRPr="00A56A78" w:rsidP="00B45E14" w14:paraId="17F0A02D" w14:textId="42013BAA">
            <w:pPr>
              <w:spacing w:line="256" w:lineRule="auto"/>
              <w:jc w:val="right"/>
              <w:rPr>
                <w:rFonts w:ascii="Times New Roman" w:eastAsia="Calibri" w:hAnsi="Times New Roman"/>
                <w:color w:val="000000"/>
              </w:rPr>
            </w:pPr>
            <w:r>
              <w:rPr>
                <w:rFonts w:ascii="Times New Roman" w:eastAsia="Calibri" w:hAnsi="Times New Roman"/>
                <w:color w:val="000000"/>
              </w:rPr>
              <w:t>$0</w:t>
            </w:r>
            <w:r w:rsidR="00B45E14">
              <w:rPr>
                <w:rFonts w:ascii="Times New Roman" w:eastAsia="Calibri" w:hAnsi="Times New Roman"/>
                <w:color w:val="000000"/>
              </w:rPr>
              <w:t>*</w:t>
            </w:r>
          </w:p>
        </w:tc>
      </w:tr>
      <w:tr w14:paraId="698FF030" w14:textId="77777777" w:rsidTr="0064102A">
        <w:tblPrEx>
          <w:tblW w:w="8430" w:type="dxa"/>
          <w:tblInd w:w="1370" w:type="dxa"/>
          <w:tblCellMar>
            <w:left w:w="0" w:type="dxa"/>
            <w:right w:w="0" w:type="dxa"/>
          </w:tblCellMar>
          <w:tblLook w:val="04A0"/>
        </w:tblPrEx>
        <w:trPr>
          <w:trHeight w:val="251"/>
        </w:trPr>
        <w:tc>
          <w:tcPr>
            <w:tcW w:w="3539" w:type="dxa"/>
            <w:tcMar>
              <w:top w:w="0" w:type="dxa"/>
              <w:left w:w="108" w:type="dxa"/>
              <w:bottom w:w="0" w:type="dxa"/>
              <w:right w:w="108" w:type="dxa"/>
            </w:tcMar>
            <w:hideMark/>
          </w:tcPr>
          <w:p w:rsidR="00A56A78" w:rsidRPr="00A56A78" w14:paraId="27800CC6" w14:textId="77777777">
            <w:pPr>
              <w:spacing w:line="256" w:lineRule="auto"/>
              <w:rPr>
                <w:rFonts w:ascii="Times New Roman" w:eastAsia="Calibri" w:hAnsi="Times New Roman"/>
                <w:color w:val="000000"/>
              </w:rPr>
            </w:pPr>
            <w:r w:rsidRPr="00A56A78">
              <w:rPr>
                <w:rFonts w:ascii="Times New Roman" w:eastAsia="Calibri" w:hAnsi="Times New Roman"/>
                <w:color w:val="000000"/>
              </w:rPr>
              <w:t>Total</w:t>
            </w:r>
          </w:p>
        </w:tc>
        <w:tc>
          <w:tcPr>
            <w:tcW w:w="3087" w:type="dxa"/>
            <w:tcMar>
              <w:top w:w="0" w:type="dxa"/>
              <w:left w:w="108" w:type="dxa"/>
              <w:bottom w:w="0" w:type="dxa"/>
              <w:right w:w="108" w:type="dxa"/>
            </w:tcMar>
          </w:tcPr>
          <w:p w:rsidR="00A56A78" w:rsidRPr="00A56A78" w14:paraId="7676C48B" w14:textId="77777777">
            <w:pPr>
              <w:spacing w:line="256" w:lineRule="auto"/>
              <w:rPr>
                <w:rFonts w:ascii="Times New Roman" w:eastAsia="Calibri" w:hAnsi="Times New Roman"/>
                <w:color w:val="000000"/>
              </w:rPr>
            </w:pPr>
          </w:p>
        </w:tc>
        <w:tc>
          <w:tcPr>
            <w:tcW w:w="1804" w:type="dxa"/>
            <w:tcMar>
              <w:top w:w="0" w:type="dxa"/>
              <w:left w:w="108" w:type="dxa"/>
              <w:bottom w:w="0" w:type="dxa"/>
              <w:right w:w="108" w:type="dxa"/>
            </w:tcMar>
          </w:tcPr>
          <w:p w:rsidR="00A56A78" w:rsidRPr="00B145E9" w:rsidP="00B45E14" w14:paraId="455F06AD" w14:textId="77777777">
            <w:pPr>
              <w:spacing w:line="256" w:lineRule="auto"/>
              <w:jc w:val="right"/>
              <w:rPr>
                <w:rFonts w:ascii="Times New Roman" w:eastAsia="Calibri" w:hAnsi="Times New Roman"/>
                <w:b/>
                <w:color w:val="000000"/>
              </w:rPr>
            </w:pPr>
            <w:r w:rsidRPr="00B145E9">
              <w:rPr>
                <w:rFonts w:ascii="Times New Roman" w:eastAsia="Calibri" w:hAnsi="Times New Roman"/>
                <w:b/>
                <w:color w:val="000000"/>
              </w:rPr>
              <w:t>$1,476,730</w:t>
            </w:r>
          </w:p>
        </w:tc>
      </w:tr>
    </w:tbl>
    <w:p w:rsidR="00A56A78" w:rsidRPr="00A56A78" w:rsidP="00A56A78" w14:paraId="51FE5D5E" w14:textId="77777777">
      <w:pPr>
        <w:ind w:left="1440"/>
        <w:rPr>
          <w:rFonts w:ascii="Times New Roman" w:eastAsia="Calibri" w:hAnsi="Times New Roman"/>
          <w:color w:val="000000"/>
        </w:rPr>
      </w:pPr>
      <w:r w:rsidRPr="00A56A78">
        <w:rPr>
          <w:rFonts w:ascii="Times New Roman" w:eastAsia="Calibri" w:hAnsi="Times New Roman"/>
          <w:color w:val="000000"/>
        </w:rPr>
        <w:t>* We have inserted a $0 amount for cost factors that do not apply to this collection.</w:t>
      </w:r>
    </w:p>
    <w:p w:rsidR="00A56A78" w:rsidRPr="00A56A78" w:rsidP="00A56A78" w14:paraId="2650C9A0" w14:textId="77777777">
      <w:pPr>
        <w:ind w:left="360"/>
        <w:rPr>
          <w:rFonts w:ascii="Times New Roman" w:eastAsia="Calibri" w:hAnsi="Times New Roman"/>
          <w:color w:val="000000"/>
        </w:rPr>
      </w:pPr>
    </w:p>
    <w:p w:rsidR="00A56A78" w:rsidRPr="00A56A78" w:rsidP="00A56A78" w14:paraId="0453B6E0" w14:textId="66E0EAAA">
      <w:pPr>
        <w:ind w:left="1440"/>
        <w:rPr>
          <w:rFonts w:ascii="Times New Roman" w:eastAsia="Calibri" w:hAnsi="Times New Roman"/>
          <w:color w:val="000000"/>
        </w:rPr>
      </w:pPr>
      <w:r w:rsidRPr="00A56A78">
        <w:rPr>
          <w:rFonts w:ascii="Times New Roman" w:eastAsia="Calibri" w:hAnsi="Times New Roman"/>
          <w:color w:val="000000"/>
        </w:rPr>
        <w:t>SSA is unable to break down the costs to the Federal government further than we already have.  However, we have calculated these costs as accurately as possible based on the information we collect for creating, updating, and maintaining these information collections.</w:t>
      </w:r>
    </w:p>
    <w:p w:rsidR="00C61F16" w:rsidP="00C44878" w14:paraId="1A9B6840" w14:textId="77777777">
      <w:pPr>
        <w:tabs>
          <w:tab w:val="left" w:pos="720"/>
        </w:tabs>
        <w:ind w:left="1440"/>
        <w:rPr>
          <w:rFonts w:ascii="Times New Roman" w:hAnsi="Times New Roman"/>
        </w:rPr>
      </w:pPr>
    </w:p>
    <w:p w:rsidR="00063A05" w:rsidP="00C44878" w14:paraId="56FB0D8E" w14:textId="77777777">
      <w:pPr>
        <w:tabs>
          <w:tab w:val="num" w:pos="1440"/>
        </w:tabs>
        <w:ind w:left="1440" w:hanging="720"/>
        <w:rPr>
          <w:rFonts w:ascii="Times New Roman" w:hAnsi="Times New Roman"/>
          <w:b/>
        </w:rPr>
      </w:pPr>
      <w:r w:rsidRPr="00A56A78">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AC4D64" w:rsidRPr="00AC4D64" w:rsidP="00AC4D64" w14:paraId="7843E42A" w14:textId="77777777">
      <w:pPr>
        <w:pStyle w:val="NoSpacing"/>
        <w:ind w:left="1440"/>
      </w:pPr>
      <w:r w:rsidRPr="00AC4D64">
        <w:t xml:space="preserve">When we last cleared this IC in 2017, the burden was 60 hours.  However, we are currently reporting a burden of 72 hours.  This change stems from an increase in the completion time from 1.5 minutes to 2 minutes.  We are using whole number </w:t>
      </w:r>
      <w:r>
        <w:t xml:space="preserve">to calculate the </w:t>
      </w:r>
      <w:r w:rsidRPr="00AC4D64">
        <w:t>burden hours.</w:t>
      </w:r>
    </w:p>
    <w:p w:rsidR="00202BFA" w:rsidRPr="00BC7F42" w:rsidP="00C44878" w14:paraId="5F950875" w14:textId="77777777">
      <w:pPr>
        <w:ind w:left="1440"/>
        <w:rPr>
          <w:rFonts w:ascii="Times New Roman" w:hAnsi="Times New Roman"/>
        </w:rPr>
      </w:pPr>
    </w:p>
    <w:p w:rsidR="00063A05" w:rsidP="00C44878" w14:paraId="73724B3D" w14:textId="77777777">
      <w:pPr>
        <w:tabs>
          <w:tab w:val="num" w:pos="1440"/>
        </w:tabs>
        <w:ind w:left="1440" w:hanging="720"/>
        <w:rPr>
          <w:rFonts w:ascii="Times New Roman" w:hAnsi="Times New Roman"/>
        </w:rPr>
      </w:pPr>
      <w:r w:rsidRPr="00AC4D64">
        <w:rPr>
          <w:rFonts w:ascii="Times New Roman" w:hAnsi="Times New Roman"/>
        </w:rPr>
        <w:t>16.</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C44878" w14:paraId="02BD6218" w14:textId="77777777">
      <w:pPr>
        <w:pStyle w:val="NoSpacing"/>
        <w:ind w:left="1440"/>
      </w:pPr>
      <w:r w:rsidRPr="00E44DD6">
        <w:rPr>
          <w:bCs/>
          <w:iCs/>
        </w:rPr>
        <w:t>SSA will not publish the results of the information collect</w:t>
      </w:r>
      <w:r>
        <w:rPr>
          <w:bCs/>
          <w:iCs/>
        </w:rPr>
        <w:t>ion</w:t>
      </w:r>
      <w:r w:rsidRPr="00E44DD6">
        <w:rPr>
          <w:bCs/>
          <w:iCs/>
        </w:rPr>
        <w:t>.</w:t>
      </w:r>
    </w:p>
    <w:p w:rsidR="00A45D82" w:rsidRPr="00BC7F42" w:rsidP="00C44878" w14:paraId="3668DACE" w14:textId="77777777">
      <w:pPr>
        <w:pStyle w:val="Header"/>
        <w:tabs>
          <w:tab w:val="clear" w:pos="4320"/>
          <w:tab w:val="clear" w:pos="8640"/>
        </w:tabs>
        <w:ind w:left="1440"/>
        <w:rPr>
          <w:rFonts w:ascii="Times New Roman" w:hAnsi="Times New Roman"/>
        </w:rPr>
      </w:pPr>
    </w:p>
    <w:p w:rsidR="003B30B4" w:rsidP="00C44878" w14:paraId="6F9EF17E" w14:textId="77777777">
      <w:pPr>
        <w:tabs>
          <w:tab w:val="num" w:pos="1440"/>
        </w:tabs>
        <w:ind w:left="1440" w:hanging="720"/>
        <w:rPr>
          <w:rFonts w:ascii="Times New Roman" w:hAnsi="Times New Roman"/>
        </w:rPr>
      </w:pPr>
      <w:r w:rsidRPr="00AC4D64">
        <w:rPr>
          <w:rFonts w:ascii="Times New Roman" w:hAnsi="Times New Roman"/>
        </w:rPr>
        <w:t>17</w:t>
      </w:r>
      <w:r w:rsidRPr="003B30B4">
        <w:rPr>
          <w:rFonts w:ascii="Times New Roman" w:hAnsi="Times New Roman"/>
          <w:b/>
        </w:rPr>
        <w:t>.</w:t>
      </w:r>
      <w:r w:rsidRPr="00BC7F42">
        <w:rPr>
          <w:rFonts w:ascii="Times New Roman" w:hAnsi="Times New Roman"/>
        </w:rPr>
        <w:tab/>
      </w:r>
      <w:r>
        <w:rPr>
          <w:rFonts w:ascii="Times New Roman" w:hAnsi="Times New Roman"/>
          <w:b/>
        </w:rPr>
        <w:t>Displaying the OMB Approval Expiration Date</w:t>
      </w:r>
    </w:p>
    <w:p w:rsidR="003B30B4" w:rsidRPr="00B64CC5" w:rsidP="00C44878" w14:paraId="3FA36BC1" w14:textId="77777777">
      <w:pPr>
        <w:pStyle w:val="NoSpacing"/>
        <w:ind w:left="1440"/>
        <w:rPr>
          <w:bCs/>
          <w:iCs/>
        </w:rPr>
      </w:pPr>
      <w:r w:rsidRPr="00E44DD6">
        <w:rPr>
          <w:bCs/>
          <w:iCs/>
        </w:rPr>
        <w:t>SSA is not requesting an exception to the requirement to display the OMB approval expiration date.</w:t>
      </w:r>
    </w:p>
    <w:p w:rsidR="00A45D82" w:rsidRPr="00BC7F42" w:rsidP="00C44878" w14:paraId="7B69A40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C44878" w14:paraId="1EC777DE"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A32F48" w:rsidP="00C44878" w14:paraId="654E3DE9" w14:textId="77777777">
      <w:pPr>
        <w:pStyle w:val="NoSpacing"/>
        <w:ind w:left="1440"/>
        <w:rPr>
          <w:bCs/>
          <w:iCs/>
        </w:rPr>
      </w:pPr>
      <w:r w:rsidRPr="00C61F16">
        <w:rPr>
          <w:bCs/>
          <w:iCs/>
        </w:rPr>
        <w:t xml:space="preserve">SSA is not requesting an exception to the certification requirements in </w:t>
      </w:r>
    </w:p>
    <w:p w:rsidR="00A45D82" w:rsidP="00C44878" w14:paraId="05AA11AE" w14:textId="01C3E3BB">
      <w:pPr>
        <w:pStyle w:val="NoSpacing"/>
        <w:ind w:left="1440"/>
        <w:rPr>
          <w:bCs/>
          <w:i/>
          <w:iCs/>
        </w:rPr>
      </w:pPr>
      <w:r w:rsidRPr="00202BFA">
        <w:rPr>
          <w:bCs/>
          <w:i/>
          <w:iCs/>
        </w:rPr>
        <w:t xml:space="preserve">5 CFR 1320.9 </w:t>
      </w:r>
      <w:r w:rsidRPr="00C61F16">
        <w:rPr>
          <w:bCs/>
          <w:iCs/>
        </w:rPr>
        <w:t xml:space="preserve">and related provisions in </w:t>
      </w:r>
      <w:r w:rsidRPr="00202BFA">
        <w:rPr>
          <w:bCs/>
          <w:i/>
          <w:iCs/>
        </w:rPr>
        <w:t>5 CFR 1320.8(b)(3).</w:t>
      </w:r>
    </w:p>
    <w:p w:rsidR="0037446F" w:rsidP="00C44878" w14:paraId="5746D44C" w14:textId="77777777">
      <w:pPr>
        <w:pStyle w:val="NoSpacing"/>
        <w:ind w:left="1440"/>
        <w:rPr>
          <w:bCs/>
          <w:i/>
          <w:iCs/>
        </w:rPr>
      </w:pPr>
    </w:p>
    <w:p w:rsidR="00A45D82" w:rsidP="00047308" w14:paraId="66F2586C" w14:textId="77777777">
      <w:pPr>
        <w:ind w:left="720" w:hanging="540"/>
        <w:rPr>
          <w:rFonts w:ascii="Times New Roman" w:hAnsi="Times New Roman"/>
          <w:b/>
          <w:u w:val="single"/>
        </w:rPr>
      </w:pPr>
      <w:r w:rsidRPr="0041131C">
        <w:rPr>
          <w:rFonts w:ascii="Times New Roman" w:hAnsi="Times New Roman"/>
          <w:b/>
        </w:rPr>
        <w:t xml:space="preserve">B. </w:t>
      </w:r>
      <w:r w:rsidR="0004730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C44878" w:rsidP="00047308" w14:paraId="7A3710F4" w14:textId="77777777">
      <w:pPr>
        <w:ind w:left="720" w:hanging="540"/>
        <w:rPr>
          <w:rFonts w:ascii="Times New Roman" w:hAnsi="Times New Roman"/>
          <w:b/>
          <w:u w:val="single"/>
        </w:rPr>
      </w:pPr>
    </w:p>
    <w:p w:rsidR="0041131C" w:rsidP="00C44878" w14:paraId="2D926C29" w14:textId="77777777">
      <w:pPr>
        <w:pStyle w:val="NoSpacing"/>
        <w:ind w:left="1440"/>
        <w:rPr>
          <w:bCs/>
          <w:iCs/>
        </w:rPr>
      </w:pPr>
      <w:r w:rsidRPr="00C61F16">
        <w:rPr>
          <w:bCs/>
          <w:iCs/>
        </w:rPr>
        <w:t>SSA does not use statistical methods for this information collection.</w:t>
      </w:r>
    </w:p>
    <w:sectPr w:rsidSect="00047308">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5575053"/>
      <w:docPartObj>
        <w:docPartGallery w:val="Page Numbers (Bottom of Page)"/>
        <w:docPartUnique/>
      </w:docPartObj>
    </w:sdtPr>
    <w:sdtEndPr>
      <w:rPr>
        <w:noProof/>
      </w:rPr>
    </w:sdtEndPr>
    <w:sdtContent>
      <w:p w:rsidR="00CE057C" w14:paraId="0451FFA0" w14:textId="77777777">
        <w:pPr>
          <w:pStyle w:val="Footer"/>
          <w:jc w:val="center"/>
        </w:pPr>
        <w:r>
          <w:fldChar w:fldCharType="begin"/>
        </w:r>
        <w:r>
          <w:instrText xml:space="preserve"> PAGE   \* MERGEFORMAT </w:instrText>
        </w:r>
        <w:r>
          <w:fldChar w:fldCharType="separate"/>
        </w:r>
        <w:r w:rsidR="00224626">
          <w:rPr>
            <w:noProof/>
          </w:rPr>
          <w:t>5</w:t>
        </w:r>
        <w:r>
          <w:rPr>
            <w:noProof/>
          </w:rPr>
          <w:fldChar w:fldCharType="end"/>
        </w:r>
      </w:p>
    </w:sdtContent>
  </w:sdt>
  <w:p w:rsidR="00CE057C" w14:paraId="58C862E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47001C28"/>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04BCF58A"/>
    <w:lvl w:ilvl="0">
      <w:start w:val="5"/>
      <w:numFmt w:val="decimal"/>
      <w:lvlText w:val="%1."/>
      <w:lvlJc w:val="left"/>
      <w:pPr>
        <w:tabs>
          <w:tab w:val="num" w:pos="360"/>
        </w:tabs>
        <w:ind w:left="360" w:hanging="360"/>
      </w:pPr>
      <w:rPr>
        <w:rFonts w:hint="default"/>
        <w:b w:val="0"/>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BB4AC096"/>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1AA0D43C"/>
    <w:lvl w:ilvl="0">
      <w:start w:val="14"/>
      <w:numFmt w:val="decimal"/>
      <w:lvlText w:val="%1."/>
      <w:lvlJc w:val="left"/>
      <w:pPr>
        <w:tabs>
          <w:tab w:val="num" w:pos="990"/>
        </w:tabs>
        <w:ind w:left="990" w:hanging="360"/>
      </w:pPr>
      <w:rPr>
        <w:rFonts w:hint="default"/>
        <w:b w:val="0"/>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3C06FAF4"/>
    <w:lvl w:ilvl="0">
      <w:start w:val="2"/>
      <w:numFmt w:val="decimal"/>
      <w:lvlText w:val="%1."/>
      <w:lvlJc w:val="left"/>
      <w:pPr>
        <w:tabs>
          <w:tab w:val="num" w:pos="720"/>
        </w:tabs>
        <w:ind w:left="720" w:hanging="720"/>
      </w:pPr>
      <w:rPr>
        <w:rFonts w:hint="default"/>
        <w:b w:val="0"/>
      </w:rPr>
    </w:lvl>
  </w:abstractNum>
  <w:abstractNum w:abstractNumId="46">
    <w:nsid w:val="7A9B5E7D"/>
    <w:multiLevelType w:val="singleLevel"/>
    <w:tmpl w:val="F4AAD3AC"/>
    <w:lvl w:ilvl="0">
      <w:start w:val="8"/>
      <w:numFmt w:val="decimal"/>
      <w:lvlText w:val="%1."/>
      <w:lvlJc w:val="left"/>
      <w:pPr>
        <w:tabs>
          <w:tab w:val="num" w:pos="720"/>
        </w:tabs>
        <w:ind w:left="720" w:hanging="720"/>
      </w:pPr>
      <w:rPr>
        <w:rFonts w:hint="default"/>
        <w:b w:val="0"/>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254754631">
    <w:abstractNumId w:val="14"/>
  </w:num>
  <w:num w:numId="2" w16cid:durableId="1509783275">
    <w:abstractNumId w:val="26"/>
  </w:num>
  <w:num w:numId="3" w16cid:durableId="634410204">
    <w:abstractNumId w:val="3"/>
  </w:num>
  <w:num w:numId="4" w16cid:durableId="1390960834">
    <w:abstractNumId w:val="19"/>
  </w:num>
  <w:num w:numId="5" w16cid:durableId="1069380170">
    <w:abstractNumId w:val="42"/>
  </w:num>
  <w:num w:numId="6" w16cid:durableId="239753042">
    <w:abstractNumId w:val="7"/>
  </w:num>
  <w:num w:numId="7" w16cid:durableId="1117070169">
    <w:abstractNumId w:val="28"/>
  </w:num>
  <w:num w:numId="8" w16cid:durableId="548735440">
    <w:abstractNumId w:val="34"/>
  </w:num>
  <w:num w:numId="9" w16cid:durableId="1852840095">
    <w:abstractNumId w:val="40"/>
  </w:num>
  <w:num w:numId="10" w16cid:durableId="2139642761">
    <w:abstractNumId w:val="4"/>
  </w:num>
  <w:num w:numId="11" w16cid:durableId="2111660037">
    <w:abstractNumId w:val="2"/>
  </w:num>
  <w:num w:numId="12" w16cid:durableId="146020016">
    <w:abstractNumId w:val="15"/>
  </w:num>
  <w:num w:numId="13" w16cid:durableId="1181701502">
    <w:abstractNumId w:val="20"/>
  </w:num>
  <w:num w:numId="14" w16cid:durableId="1056052148">
    <w:abstractNumId w:val="46"/>
  </w:num>
  <w:num w:numId="15" w16cid:durableId="1520659407">
    <w:abstractNumId w:val="10"/>
  </w:num>
  <w:num w:numId="16" w16cid:durableId="847520978">
    <w:abstractNumId w:val="13"/>
  </w:num>
  <w:num w:numId="17" w16cid:durableId="1510631642">
    <w:abstractNumId w:val="32"/>
  </w:num>
  <w:num w:numId="18" w16cid:durableId="62142844">
    <w:abstractNumId w:val="6"/>
  </w:num>
  <w:num w:numId="19" w16cid:durableId="1638022243">
    <w:abstractNumId w:val="5"/>
  </w:num>
  <w:num w:numId="20" w16cid:durableId="1463571947">
    <w:abstractNumId w:val="45"/>
  </w:num>
  <w:num w:numId="21" w16cid:durableId="383721065">
    <w:abstractNumId w:val="16"/>
  </w:num>
  <w:num w:numId="22" w16cid:durableId="972559426">
    <w:abstractNumId w:val="0"/>
    <w:lvlOverride w:ilvl="0">
      <w:lvl w:ilvl="0">
        <w:start w:val="0"/>
        <w:numFmt w:val="bullet"/>
        <w:lvlText w:val=""/>
        <w:legacy w:legacy="1" w:legacySpace="0" w:legacyIndent="360"/>
        <w:lvlJc w:val="left"/>
        <w:rPr>
          <w:rFonts w:ascii="Symbol" w:hAnsi="Symbol" w:hint="default"/>
        </w:rPr>
      </w:lvl>
    </w:lvlOverride>
  </w:num>
  <w:num w:numId="23" w16cid:durableId="875653952">
    <w:abstractNumId w:val="39"/>
  </w:num>
  <w:num w:numId="24" w16cid:durableId="1300187631">
    <w:abstractNumId w:val="37"/>
  </w:num>
  <w:num w:numId="25" w16cid:durableId="837617322">
    <w:abstractNumId w:val="23"/>
  </w:num>
  <w:num w:numId="26" w16cid:durableId="689843835">
    <w:abstractNumId w:val="21"/>
  </w:num>
  <w:num w:numId="27" w16cid:durableId="1620188171">
    <w:abstractNumId w:val="41"/>
  </w:num>
  <w:num w:numId="28" w16cid:durableId="766537696">
    <w:abstractNumId w:val="30"/>
  </w:num>
  <w:num w:numId="29" w16cid:durableId="640620305">
    <w:abstractNumId w:val="27"/>
  </w:num>
  <w:num w:numId="30" w16cid:durableId="426970684">
    <w:abstractNumId w:val="38"/>
  </w:num>
  <w:num w:numId="31" w16cid:durableId="1076392283">
    <w:abstractNumId w:val="36"/>
  </w:num>
  <w:num w:numId="32" w16cid:durableId="1160731694">
    <w:abstractNumId w:val="12"/>
  </w:num>
  <w:num w:numId="33" w16cid:durableId="287130733">
    <w:abstractNumId w:val="25"/>
  </w:num>
  <w:num w:numId="34" w16cid:durableId="1987854080">
    <w:abstractNumId w:val="33"/>
  </w:num>
  <w:num w:numId="35" w16cid:durableId="1762068547">
    <w:abstractNumId w:val="47"/>
  </w:num>
  <w:num w:numId="36" w16cid:durableId="579945763">
    <w:abstractNumId w:val="43"/>
  </w:num>
  <w:num w:numId="37" w16cid:durableId="1893879046">
    <w:abstractNumId w:val="18"/>
  </w:num>
  <w:num w:numId="38" w16cid:durableId="1990673989">
    <w:abstractNumId w:val="35"/>
  </w:num>
  <w:num w:numId="39" w16cid:durableId="644506790">
    <w:abstractNumId w:val="9"/>
  </w:num>
  <w:num w:numId="40" w16cid:durableId="1521822156">
    <w:abstractNumId w:val="29"/>
  </w:num>
  <w:num w:numId="41" w16cid:durableId="179390340">
    <w:abstractNumId w:val="22"/>
  </w:num>
  <w:num w:numId="42" w16cid:durableId="800073225">
    <w:abstractNumId w:val="8"/>
  </w:num>
  <w:num w:numId="43" w16cid:durableId="1001930972">
    <w:abstractNumId w:val="1"/>
  </w:num>
  <w:num w:numId="44" w16cid:durableId="1415977425">
    <w:abstractNumId w:val="11"/>
  </w:num>
  <w:num w:numId="45" w16cid:durableId="544490349">
    <w:abstractNumId w:val="44"/>
  </w:num>
  <w:num w:numId="46" w16cid:durableId="1509977195">
    <w:abstractNumId w:val="24"/>
  </w:num>
  <w:num w:numId="47" w16cid:durableId="1875314698">
    <w:abstractNumId w:val="31"/>
  </w:num>
  <w:num w:numId="48" w16cid:durableId="2077850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52A8"/>
    <w:rsid w:val="000222A7"/>
    <w:rsid w:val="0002357D"/>
    <w:rsid w:val="00025216"/>
    <w:rsid w:val="0002677F"/>
    <w:rsid w:val="00035908"/>
    <w:rsid w:val="000443EF"/>
    <w:rsid w:val="00047308"/>
    <w:rsid w:val="00063A05"/>
    <w:rsid w:val="0006715D"/>
    <w:rsid w:val="0007189E"/>
    <w:rsid w:val="00077720"/>
    <w:rsid w:val="00077E0E"/>
    <w:rsid w:val="00086E84"/>
    <w:rsid w:val="000958AA"/>
    <w:rsid w:val="000A6AE3"/>
    <w:rsid w:val="000B2B68"/>
    <w:rsid w:val="000B3B12"/>
    <w:rsid w:val="000B6C08"/>
    <w:rsid w:val="000B75C3"/>
    <w:rsid w:val="000C151C"/>
    <w:rsid w:val="000C1D18"/>
    <w:rsid w:val="000C78C4"/>
    <w:rsid w:val="000D5F5C"/>
    <w:rsid w:val="000F3656"/>
    <w:rsid w:val="000F390A"/>
    <w:rsid w:val="00101B8D"/>
    <w:rsid w:val="00103796"/>
    <w:rsid w:val="00121032"/>
    <w:rsid w:val="00122EE2"/>
    <w:rsid w:val="00127980"/>
    <w:rsid w:val="00146275"/>
    <w:rsid w:val="0015576E"/>
    <w:rsid w:val="001868D6"/>
    <w:rsid w:val="00192897"/>
    <w:rsid w:val="001A3317"/>
    <w:rsid w:val="001A493C"/>
    <w:rsid w:val="001A65F9"/>
    <w:rsid w:val="001B7CF4"/>
    <w:rsid w:val="001C043B"/>
    <w:rsid w:val="001C6D3A"/>
    <w:rsid w:val="001D0B21"/>
    <w:rsid w:val="001E1076"/>
    <w:rsid w:val="00202BFA"/>
    <w:rsid w:val="00202C06"/>
    <w:rsid w:val="00224626"/>
    <w:rsid w:val="002303E5"/>
    <w:rsid w:val="002321B0"/>
    <w:rsid w:val="00237BAC"/>
    <w:rsid w:val="00245BA1"/>
    <w:rsid w:val="00246836"/>
    <w:rsid w:val="002503C7"/>
    <w:rsid w:val="00252D82"/>
    <w:rsid w:val="0026052B"/>
    <w:rsid w:val="00276AAF"/>
    <w:rsid w:val="002801F8"/>
    <w:rsid w:val="00280FD3"/>
    <w:rsid w:val="002A02D1"/>
    <w:rsid w:val="002A4C30"/>
    <w:rsid w:val="002B0820"/>
    <w:rsid w:val="002B5578"/>
    <w:rsid w:val="002E18CF"/>
    <w:rsid w:val="002F1C11"/>
    <w:rsid w:val="00302545"/>
    <w:rsid w:val="003057EB"/>
    <w:rsid w:val="00331821"/>
    <w:rsid w:val="00333D3D"/>
    <w:rsid w:val="00335F22"/>
    <w:rsid w:val="003465DC"/>
    <w:rsid w:val="003469CA"/>
    <w:rsid w:val="00364C84"/>
    <w:rsid w:val="0036696D"/>
    <w:rsid w:val="0037446F"/>
    <w:rsid w:val="0038050B"/>
    <w:rsid w:val="00385AAE"/>
    <w:rsid w:val="003B15EC"/>
    <w:rsid w:val="003B30B4"/>
    <w:rsid w:val="003B6D8C"/>
    <w:rsid w:val="003B70DD"/>
    <w:rsid w:val="003C10BD"/>
    <w:rsid w:val="003C36DE"/>
    <w:rsid w:val="003E145C"/>
    <w:rsid w:val="003F7583"/>
    <w:rsid w:val="0040047D"/>
    <w:rsid w:val="00405057"/>
    <w:rsid w:val="00405548"/>
    <w:rsid w:val="0041131C"/>
    <w:rsid w:val="00411EBD"/>
    <w:rsid w:val="00431950"/>
    <w:rsid w:val="00447EE9"/>
    <w:rsid w:val="0045065A"/>
    <w:rsid w:val="004509AD"/>
    <w:rsid w:val="00457494"/>
    <w:rsid w:val="00475350"/>
    <w:rsid w:val="00481B44"/>
    <w:rsid w:val="00484662"/>
    <w:rsid w:val="00487FAF"/>
    <w:rsid w:val="004915B5"/>
    <w:rsid w:val="00496293"/>
    <w:rsid w:val="00497F95"/>
    <w:rsid w:val="004D4276"/>
    <w:rsid w:val="004D4FEC"/>
    <w:rsid w:val="004E146D"/>
    <w:rsid w:val="004E2257"/>
    <w:rsid w:val="0050197F"/>
    <w:rsid w:val="005040EC"/>
    <w:rsid w:val="00506486"/>
    <w:rsid w:val="00516A64"/>
    <w:rsid w:val="00531B6B"/>
    <w:rsid w:val="00547317"/>
    <w:rsid w:val="00550632"/>
    <w:rsid w:val="005551B9"/>
    <w:rsid w:val="0056163C"/>
    <w:rsid w:val="005721D4"/>
    <w:rsid w:val="005808B8"/>
    <w:rsid w:val="00593A36"/>
    <w:rsid w:val="00594CB3"/>
    <w:rsid w:val="005974B8"/>
    <w:rsid w:val="005A1198"/>
    <w:rsid w:val="005B15E5"/>
    <w:rsid w:val="005C2C39"/>
    <w:rsid w:val="005D4107"/>
    <w:rsid w:val="005F208A"/>
    <w:rsid w:val="006002DD"/>
    <w:rsid w:val="006013A3"/>
    <w:rsid w:val="00604DD5"/>
    <w:rsid w:val="00605C66"/>
    <w:rsid w:val="00612A59"/>
    <w:rsid w:val="006160ED"/>
    <w:rsid w:val="00626C22"/>
    <w:rsid w:val="00631F1B"/>
    <w:rsid w:val="0063304D"/>
    <w:rsid w:val="00633225"/>
    <w:rsid w:val="00637AF5"/>
    <w:rsid w:val="00640A26"/>
    <w:rsid w:val="0064102A"/>
    <w:rsid w:val="006466B3"/>
    <w:rsid w:val="00663881"/>
    <w:rsid w:val="00664553"/>
    <w:rsid w:val="0067761B"/>
    <w:rsid w:val="006806E1"/>
    <w:rsid w:val="0069633B"/>
    <w:rsid w:val="0069667B"/>
    <w:rsid w:val="00697E6D"/>
    <w:rsid w:val="006B173F"/>
    <w:rsid w:val="006B17EF"/>
    <w:rsid w:val="006B297F"/>
    <w:rsid w:val="006D3A6B"/>
    <w:rsid w:val="006E552F"/>
    <w:rsid w:val="006F2B8B"/>
    <w:rsid w:val="006F4D0F"/>
    <w:rsid w:val="00712435"/>
    <w:rsid w:val="00712F1B"/>
    <w:rsid w:val="00716672"/>
    <w:rsid w:val="00720FC9"/>
    <w:rsid w:val="007245C9"/>
    <w:rsid w:val="007256B3"/>
    <w:rsid w:val="00742B56"/>
    <w:rsid w:val="00745462"/>
    <w:rsid w:val="00771622"/>
    <w:rsid w:val="00790910"/>
    <w:rsid w:val="00795BAB"/>
    <w:rsid w:val="007971A5"/>
    <w:rsid w:val="007A08D1"/>
    <w:rsid w:val="007A2DEE"/>
    <w:rsid w:val="007B007C"/>
    <w:rsid w:val="007B5239"/>
    <w:rsid w:val="007D061D"/>
    <w:rsid w:val="007D22EB"/>
    <w:rsid w:val="007E17BD"/>
    <w:rsid w:val="007E2485"/>
    <w:rsid w:val="007E368F"/>
    <w:rsid w:val="007E38AF"/>
    <w:rsid w:val="00806984"/>
    <w:rsid w:val="00810485"/>
    <w:rsid w:val="00814772"/>
    <w:rsid w:val="00824D72"/>
    <w:rsid w:val="00825B97"/>
    <w:rsid w:val="0084775D"/>
    <w:rsid w:val="0086463A"/>
    <w:rsid w:val="008754ED"/>
    <w:rsid w:val="008817FD"/>
    <w:rsid w:val="00891CA8"/>
    <w:rsid w:val="00892E12"/>
    <w:rsid w:val="008A050D"/>
    <w:rsid w:val="008B6774"/>
    <w:rsid w:val="008C7824"/>
    <w:rsid w:val="008D158E"/>
    <w:rsid w:val="008D4ED3"/>
    <w:rsid w:val="008E3A3A"/>
    <w:rsid w:val="008E5283"/>
    <w:rsid w:val="0090382B"/>
    <w:rsid w:val="00906892"/>
    <w:rsid w:val="00907031"/>
    <w:rsid w:val="009252AB"/>
    <w:rsid w:val="00936337"/>
    <w:rsid w:val="00944D10"/>
    <w:rsid w:val="00951258"/>
    <w:rsid w:val="00952C5B"/>
    <w:rsid w:val="00955EC4"/>
    <w:rsid w:val="009748B6"/>
    <w:rsid w:val="00975DD8"/>
    <w:rsid w:val="009A0B16"/>
    <w:rsid w:val="009A69FD"/>
    <w:rsid w:val="009C0B1F"/>
    <w:rsid w:val="009E3C50"/>
    <w:rsid w:val="009F23D6"/>
    <w:rsid w:val="009F7BB3"/>
    <w:rsid w:val="00A32F48"/>
    <w:rsid w:val="00A337E4"/>
    <w:rsid w:val="00A33C65"/>
    <w:rsid w:val="00A34222"/>
    <w:rsid w:val="00A45D82"/>
    <w:rsid w:val="00A47744"/>
    <w:rsid w:val="00A56A78"/>
    <w:rsid w:val="00A651A7"/>
    <w:rsid w:val="00A67D76"/>
    <w:rsid w:val="00A706B8"/>
    <w:rsid w:val="00A86D67"/>
    <w:rsid w:val="00A9456B"/>
    <w:rsid w:val="00A96E48"/>
    <w:rsid w:val="00AA06A4"/>
    <w:rsid w:val="00AA0858"/>
    <w:rsid w:val="00AA0C27"/>
    <w:rsid w:val="00AA4768"/>
    <w:rsid w:val="00AB0CA7"/>
    <w:rsid w:val="00AB7CF2"/>
    <w:rsid w:val="00AC39FD"/>
    <w:rsid w:val="00AC4D64"/>
    <w:rsid w:val="00AD0977"/>
    <w:rsid w:val="00AD2885"/>
    <w:rsid w:val="00AE0527"/>
    <w:rsid w:val="00AF3BEA"/>
    <w:rsid w:val="00AF7921"/>
    <w:rsid w:val="00B007C5"/>
    <w:rsid w:val="00B01D57"/>
    <w:rsid w:val="00B145E9"/>
    <w:rsid w:val="00B45E14"/>
    <w:rsid w:val="00B55F16"/>
    <w:rsid w:val="00B64CC5"/>
    <w:rsid w:val="00B741F6"/>
    <w:rsid w:val="00B92550"/>
    <w:rsid w:val="00B930FD"/>
    <w:rsid w:val="00BA1653"/>
    <w:rsid w:val="00BA401A"/>
    <w:rsid w:val="00BA7CE7"/>
    <w:rsid w:val="00BC5531"/>
    <w:rsid w:val="00BC7F42"/>
    <w:rsid w:val="00BF026F"/>
    <w:rsid w:val="00C0290B"/>
    <w:rsid w:val="00C11F4E"/>
    <w:rsid w:val="00C16A28"/>
    <w:rsid w:val="00C22097"/>
    <w:rsid w:val="00C25FDC"/>
    <w:rsid w:val="00C34A91"/>
    <w:rsid w:val="00C377BC"/>
    <w:rsid w:val="00C44878"/>
    <w:rsid w:val="00C5104E"/>
    <w:rsid w:val="00C60E61"/>
    <w:rsid w:val="00C61F16"/>
    <w:rsid w:val="00C67C8A"/>
    <w:rsid w:val="00C67F83"/>
    <w:rsid w:val="00C77AA0"/>
    <w:rsid w:val="00C86B8D"/>
    <w:rsid w:val="00C941E2"/>
    <w:rsid w:val="00CA0B15"/>
    <w:rsid w:val="00CA5F75"/>
    <w:rsid w:val="00CA6CAE"/>
    <w:rsid w:val="00CB7253"/>
    <w:rsid w:val="00CB7557"/>
    <w:rsid w:val="00CC1C15"/>
    <w:rsid w:val="00CC3291"/>
    <w:rsid w:val="00CD07B4"/>
    <w:rsid w:val="00CD667A"/>
    <w:rsid w:val="00CE057C"/>
    <w:rsid w:val="00CE23C1"/>
    <w:rsid w:val="00D0011E"/>
    <w:rsid w:val="00D03E8A"/>
    <w:rsid w:val="00D23B68"/>
    <w:rsid w:val="00D42EFE"/>
    <w:rsid w:val="00D44900"/>
    <w:rsid w:val="00D5531A"/>
    <w:rsid w:val="00D678F8"/>
    <w:rsid w:val="00D85C24"/>
    <w:rsid w:val="00D91109"/>
    <w:rsid w:val="00DA307B"/>
    <w:rsid w:val="00DB1DB4"/>
    <w:rsid w:val="00DD494D"/>
    <w:rsid w:val="00DE6186"/>
    <w:rsid w:val="00E0137B"/>
    <w:rsid w:val="00E065DA"/>
    <w:rsid w:val="00E21BDA"/>
    <w:rsid w:val="00E27EB4"/>
    <w:rsid w:val="00E3164F"/>
    <w:rsid w:val="00E3462D"/>
    <w:rsid w:val="00E437C5"/>
    <w:rsid w:val="00E44DD6"/>
    <w:rsid w:val="00E66884"/>
    <w:rsid w:val="00E73E6C"/>
    <w:rsid w:val="00E75DB0"/>
    <w:rsid w:val="00E80456"/>
    <w:rsid w:val="00E956F3"/>
    <w:rsid w:val="00E95CAB"/>
    <w:rsid w:val="00EC7EFD"/>
    <w:rsid w:val="00ED36D8"/>
    <w:rsid w:val="00EE6086"/>
    <w:rsid w:val="00EF4071"/>
    <w:rsid w:val="00EF765F"/>
    <w:rsid w:val="00F019D7"/>
    <w:rsid w:val="00F028DE"/>
    <w:rsid w:val="00F0585C"/>
    <w:rsid w:val="00F07CC8"/>
    <w:rsid w:val="00F107B7"/>
    <w:rsid w:val="00F10D7C"/>
    <w:rsid w:val="00F117FC"/>
    <w:rsid w:val="00F11F57"/>
    <w:rsid w:val="00F14BA8"/>
    <w:rsid w:val="00F15EF8"/>
    <w:rsid w:val="00F36E53"/>
    <w:rsid w:val="00F4316C"/>
    <w:rsid w:val="00F46176"/>
    <w:rsid w:val="00F47389"/>
    <w:rsid w:val="00F47788"/>
    <w:rsid w:val="00F5149E"/>
    <w:rsid w:val="00F56A74"/>
    <w:rsid w:val="00F57AD9"/>
    <w:rsid w:val="00F626DB"/>
    <w:rsid w:val="00F804DA"/>
    <w:rsid w:val="00F832E5"/>
    <w:rsid w:val="00F870A3"/>
    <w:rsid w:val="00F91762"/>
    <w:rsid w:val="00F9405B"/>
    <w:rsid w:val="00FA0FE2"/>
    <w:rsid w:val="00FA34E8"/>
    <w:rsid w:val="00FA7D4E"/>
    <w:rsid w:val="00FB4696"/>
    <w:rsid w:val="00FD12C0"/>
    <w:rsid w:val="00FD549D"/>
    <w:rsid w:val="00FD6374"/>
    <w:rsid w:val="00FE24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D95875"/>
  <w15:docId w15:val="{B3D5CD4C-43E7-4BC0-9420-3E1A53BB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basedOn w:val="DefaultParagraphFont"/>
    <w:link w:val="Footer"/>
    <w:uiPriority w:val="99"/>
    <w:rsid w:val="00CE057C"/>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naics4_999100.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1333</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4</cp:revision>
  <cp:lastPrinted>2014-05-27T17:11:00Z</cp:lastPrinted>
  <dcterms:created xsi:type="dcterms:W3CDTF">2023-04-25T18:57:00Z</dcterms:created>
  <dcterms:modified xsi:type="dcterms:W3CDTF">2023-04-25T18:59:00Z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-605255879</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0960-0791 Passback</vt:lpwstr>
  </property>
  <property fmtid="{D5CDD505-2E9C-101B-9397-08002B2CF9AE}" pid="6" name="_NewReviewCycle">
    <vt:lpwstr/>
  </property>
  <property fmtid="{D5CDD505-2E9C-101B-9397-08002B2CF9AE}" pid="7" name="_PreviousAdHocReviewCycleID">
    <vt:i4>-629748108</vt:i4>
  </property>
  <property fmtid="{D5CDD505-2E9C-101B-9397-08002B2CF9AE}" pid="8" name="_ReviewingToolsShownOnce">
    <vt:lpwstr/>
  </property>
</Properties>
</file>