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9F4403" w:rsidTr="1E88D4A9" w14:paraId="627FCEB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1E88D4A9" w14:paraId="7E77C8F6"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56ADC236">
            <w:pPr>
              <w:pStyle w:val="Heading1"/>
              <w:jc w:val="center"/>
              <w:rPr>
                <w:rFonts w:ascii="Times New Roman" w:hAnsi="Times New Roman"/>
                <w:b w:val="0"/>
                <w:sz w:val="24"/>
                <w:szCs w:val="24"/>
              </w:rPr>
            </w:pPr>
            <w:r w:rsidRPr="1E88D4A9">
              <w:rPr>
                <w:rFonts w:ascii="Times New Roman" w:hAnsi="Times New Roman"/>
                <w:b w:val="0"/>
                <w:sz w:val="24"/>
                <w:szCs w:val="24"/>
              </w:rPr>
              <w:t>21P-</w:t>
            </w:r>
            <w:r w:rsidR="00D31029">
              <w:rPr>
                <w:rFonts w:ascii="Times New Roman" w:hAnsi="Times New Roman"/>
                <w:b w:val="0"/>
                <w:sz w:val="24"/>
                <w:szCs w:val="24"/>
              </w:rPr>
              <w:t>4185</w:t>
            </w:r>
          </w:p>
        </w:tc>
        <w:tc>
          <w:tcPr>
            <w:tcW w:w="8043" w:type="dxa"/>
            <w:tcBorders>
              <w:top w:val="single" w:color="auto" w:sz="4" w:space="0"/>
              <w:left w:val="single" w:color="auto" w:sz="4" w:space="0"/>
              <w:bottom w:val="single" w:color="auto" w:sz="4" w:space="0"/>
              <w:right w:val="single" w:color="auto" w:sz="4" w:space="0"/>
            </w:tcBorders>
          </w:tcPr>
          <w:p w:rsidRPr="006C328A" w:rsidR="009F4403" w:rsidP="1E88D4A9" w:rsidRDefault="001E699F" w14:paraId="4E5DC5BD" w14:textId="7CD90C8F">
            <w:pPr>
              <w:pStyle w:val="Heading1"/>
              <w:spacing w:line="259" w:lineRule="auto"/>
            </w:pPr>
            <w:r>
              <w:rPr>
                <w:rFonts w:ascii="Times New Roman" w:hAnsi="Times New Roman"/>
                <w:b w:val="0"/>
                <w:sz w:val="24"/>
                <w:szCs w:val="24"/>
              </w:rPr>
              <w:t xml:space="preserve">Report of Income from Property or Business </w:t>
            </w:r>
            <w:r w:rsidR="007F4F5F">
              <w:rPr>
                <w:rFonts w:ascii="Times New Roman" w:hAnsi="Times New Roman"/>
                <w:b w:val="0"/>
                <w:sz w:val="24"/>
                <w:szCs w:val="24"/>
              </w:rPr>
              <w:t xml:space="preserve">   </w:t>
            </w:r>
            <w:r w:rsidR="00C607A5">
              <w:rPr>
                <w:rFonts w:ascii="Times New Roman" w:hAnsi="Times New Roman"/>
                <w:b w:val="0"/>
                <w:sz w:val="24"/>
                <w:szCs w:val="24"/>
              </w:rPr>
              <w:t xml:space="preserve"> </w:t>
            </w:r>
          </w:p>
        </w:tc>
      </w:tr>
    </w:tbl>
    <w:p w:rsidR="6A9F7473" w:rsidRDefault="6A9F7473" w14:paraId="6B7CACFC" w14:textId="63797298"/>
    <w:p w:rsidR="009F4403" w:rsidP="00334E84" w:rsidRDefault="009F4403" w14:paraId="1DD615C6" w14:textId="77777777">
      <w:pPr>
        <w:tabs>
          <w:tab w:val="left" w:pos="480"/>
          <w:tab w:val="right" w:pos="8640"/>
        </w:tabs>
        <w:ind w:left="360" w:right="684" w:hanging="360"/>
      </w:pPr>
    </w:p>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0B60BE" w:rsidP="000B60BE" w:rsidRDefault="00142589" w14:paraId="776DC901" w14:textId="77777777">
      <w:pPr>
        <w:ind w:left="360" w:right="540"/>
        <w:rPr>
          <w:rFonts w:ascii="Arial" w:hAnsi="Arial" w:cs="Arial" w:eastAsiaTheme="minorHAnsi"/>
          <w:sz w:val="28"/>
          <w:szCs w:val="28"/>
        </w:rPr>
      </w:pPr>
      <w:r w:rsidRPr="00870CE8">
        <w:rPr>
          <w:sz w:val="24"/>
          <w:szCs w:val="24"/>
        </w:rPr>
        <w:t>The Department of Veterans Affairs (VA) through its Veterans Benefits Administration (VBA</w:t>
      </w:r>
      <w:r w:rsidRPr="00870CE8" w:rsidR="003210D0">
        <w:rPr>
          <w:sz w:val="24"/>
          <w:szCs w:val="24"/>
        </w:rPr>
        <w:t>)</w:t>
      </w:r>
      <w:r w:rsidRPr="00870CE8">
        <w:rPr>
          <w:sz w:val="24"/>
          <w:szCs w:val="24"/>
        </w:rPr>
        <w:t xml:space="preserve"> administers an integrated program of benefits and ser</w:t>
      </w:r>
      <w:r w:rsidRPr="00870CE8" w:rsidR="003210D0">
        <w:rPr>
          <w:sz w:val="24"/>
          <w:szCs w:val="24"/>
        </w:rPr>
        <w:t>vices, established by law, for V</w:t>
      </w:r>
      <w:r w:rsidRPr="00870CE8">
        <w:rPr>
          <w:sz w:val="24"/>
          <w:szCs w:val="24"/>
        </w:rPr>
        <w:t xml:space="preserve">eterans, service personnel, and their dependents and/or beneficiaries. </w:t>
      </w:r>
      <w:r w:rsidRPr="00870CE8" w:rsidR="00870CE8">
        <w:rPr>
          <w:sz w:val="24"/>
        </w:rPr>
        <w:t>.  A claimant’s eligibility for pension or Parents’ Dependency and Indemnity Compensation (DIC) is determined, in part, by countable income.  Information is requested by this form under the authority of 38 U.S.C. 1315 and 1506.  The regulatory basis is 38 C.F.R. 3.262 and 3.271.</w:t>
      </w:r>
      <w:r w:rsidRPr="000B60BE" w:rsidR="000B60BE">
        <w:rPr>
          <w:rFonts w:ascii="Arial" w:hAnsi="Arial" w:cs="Arial" w:eastAsiaTheme="minorHAnsi"/>
          <w:sz w:val="28"/>
          <w:szCs w:val="28"/>
        </w:rPr>
        <w:t xml:space="preserve"> </w:t>
      </w:r>
    </w:p>
    <w:p w:rsidR="000B60BE" w:rsidP="000B60BE" w:rsidRDefault="000B60BE" w14:paraId="2BC64FC4" w14:textId="77777777">
      <w:pPr>
        <w:ind w:left="360" w:right="540"/>
        <w:rPr>
          <w:rFonts w:ascii="Arial" w:hAnsi="Arial" w:cs="Arial" w:eastAsiaTheme="minorHAnsi"/>
          <w:sz w:val="28"/>
          <w:szCs w:val="28"/>
        </w:rPr>
      </w:pPr>
    </w:p>
    <w:p w:rsidRPr="000B60BE" w:rsidR="000B60BE" w:rsidP="000B60BE" w:rsidRDefault="000B60BE" w14:paraId="741BE26B" w14:textId="3FDFB45A">
      <w:pPr>
        <w:ind w:left="360" w:right="540"/>
        <w:rPr>
          <w:sz w:val="24"/>
        </w:rPr>
      </w:pPr>
      <w:r w:rsidRPr="000B60BE">
        <w:rPr>
          <w:sz w:val="24"/>
        </w:rPr>
        <w:t>In an effort to safeguard Veterans and their beneficiaries from financial exploitation, the instructions on</w:t>
      </w:r>
      <w:r>
        <w:rPr>
          <w:sz w:val="24"/>
        </w:rPr>
        <w:t xml:space="preserve"> VA Form 21P-4185 </w:t>
      </w:r>
      <w:r w:rsidRPr="000B60BE">
        <w:rPr>
          <w:sz w:val="24"/>
        </w:rPr>
        <w:t xml:space="preserve">were amended to include information regarding VA-accredited attorneys or agents charging fees in connection with a proceeding before the Department of Veterans Affairs with respect to a claim. </w:t>
      </w:r>
    </w:p>
    <w:p w:rsidRPr="00870CE8" w:rsidR="00870CE8" w:rsidP="00870CE8" w:rsidRDefault="00870CE8" w14:paraId="54F15133" w14:textId="6CCA08B2">
      <w:pPr>
        <w:ind w:left="360" w:right="540"/>
        <w:rPr>
          <w:sz w:val="24"/>
        </w:rPr>
      </w:pPr>
      <w:r w:rsidRPr="00870CE8">
        <w:rPr>
          <w:b/>
          <w:sz w:val="24"/>
        </w:rPr>
        <w:t xml:space="preserve"> </w:t>
      </w:r>
    </w:p>
    <w:p w:rsidRPr="00495C22" w:rsidR="00C17C77" w:rsidP="00870CE8" w:rsidRDefault="00C17C77" w14:paraId="6FE9A097" w14:textId="46B4193E">
      <w:pPr>
        <w:ind w:left="360" w:right="540"/>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C908D9" w:rsidR="00C908D9" w:rsidP="00C908D9" w:rsidRDefault="00667161" w14:paraId="57B5B4C4" w14:textId="7B6C4007">
      <w:pPr>
        <w:ind w:left="360" w:right="540"/>
        <w:rPr>
          <w:sz w:val="24"/>
        </w:rPr>
      </w:pPr>
      <w:bookmarkStart w:name="_Hlk49172341" w:id="0"/>
      <w:r w:rsidRPr="00C908D9">
        <w:rPr>
          <w:sz w:val="24"/>
          <w:szCs w:val="24"/>
        </w:rPr>
        <w:t xml:space="preserve">VBA uses </w:t>
      </w:r>
      <w:r w:rsidRPr="00C908D9" w:rsidR="00C908D9">
        <w:rPr>
          <w:sz w:val="24"/>
        </w:rPr>
        <w:t xml:space="preserve">to gather information that is necessary to determine a claimant’s countable income received from rental property and/or operation of a business.  Some expenses associated with rental property and business operation are deductible from the gross income received.  Complete information about expenses and income is necessary in order to determine the net amount of income that is countable.  The information is used to determine eligibility for VA benefits, and, if eligibility exists, the proper rate of payment. </w:t>
      </w:r>
      <w:r w:rsidR="00C908D9">
        <w:rPr>
          <w:sz w:val="24"/>
        </w:rPr>
        <w:t xml:space="preserve">Without this form, determination of entitlement and proper rate of payment would not be possible. </w:t>
      </w:r>
    </w:p>
    <w:bookmarkEnd w:id="0"/>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1E88D4A9" w:rsidRDefault="00617D2B" w14:paraId="7D09E457" w14:textId="5C7A0B09">
      <w:pPr>
        <w:tabs>
          <w:tab w:val="left" w:pos="630"/>
        </w:tabs>
        <w:ind w:left="360"/>
        <w:rPr>
          <w:sz w:val="24"/>
          <w:szCs w:val="24"/>
        </w:rPr>
      </w:pPr>
      <w:r w:rsidRPr="1E88D4A9">
        <w:rPr>
          <w:color w:val="000000" w:themeColor="text1"/>
          <w:sz w:val="24"/>
          <w:szCs w:val="24"/>
        </w:rPr>
        <w:t>VA Form</w:t>
      </w:r>
      <w:r w:rsidRPr="1E88D4A9" w:rsidR="2F689AC7">
        <w:rPr>
          <w:color w:val="000000" w:themeColor="text1"/>
          <w:sz w:val="24"/>
          <w:szCs w:val="24"/>
        </w:rPr>
        <w:t xml:space="preserve"> </w:t>
      </w:r>
      <w:r w:rsidR="007C505D">
        <w:rPr>
          <w:color w:val="000000" w:themeColor="text1"/>
          <w:sz w:val="24"/>
          <w:szCs w:val="24"/>
        </w:rPr>
        <w:t>21P-</w:t>
      </w:r>
      <w:r w:rsidR="00EE5B47">
        <w:rPr>
          <w:color w:val="000000" w:themeColor="text1"/>
          <w:sz w:val="24"/>
          <w:szCs w:val="24"/>
        </w:rPr>
        <w:t>4185</w:t>
      </w:r>
      <w:r w:rsidRPr="1E88D4A9" w:rsidR="2F689AC7">
        <w:rPr>
          <w:color w:val="000000" w:themeColor="text1"/>
          <w:sz w:val="24"/>
          <w:szCs w:val="24"/>
        </w:rPr>
        <w:t xml:space="preserve"> is </w:t>
      </w:r>
      <w:r w:rsidRPr="1E88D4A9">
        <w:rPr>
          <w:color w:val="000000" w:themeColor="text1"/>
          <w:sz w:val="24"/>
          <w:szCs w:val="24"/>
        </w:rPr>
        <w:t xml:space="preserve">available on the One-VA Website in a fillable electronic format.  VBA is currently hosting this form on a secure server and does not currently have the technology in place to allow for the complete submission of the form.  Validation edits are performed to </w:t>
      </w:r>
      <w:r w:rsidRPr="1E88D4A9">
        <w:rPr>
          <w:color w:val="000000" w:themeColor="text1"/>
          <w:sz w:val="24"/>
          <w:szCs w:val="24"/>
        </w:rPr>
        <w:lastRenderedPageBreak/>
        <w:t>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C908D9" w:rsidR="00C908D9" w:rsidP="00C908D9" w:rsidRDefault="00C908D9" w14:paraId="62F9494E" w14:textId="77777777">
      <w:pPr>
        <w:ind w:left="360" w:right="540"/>
        <w:rPr>
          <w:sz w:val="24"/>
        </w:rPr>
      </w:pPr>
      <w:r w:rsidRPr="00C908D9">
        <w:rPr>
          <w:sz w:val="24"/>
          <w:szCs w:val="24"/>
        </w:rPr>
        <w:t xml:space="preserve">VBA uses </w:t>
      </w:r>
      <w:r w:rsidRPr="00C908D9">
        <w:rPr>
          <w:sz w:val="24"/>
        </w:rPr>
        <w:t>to gather information that is necessary to determine a claimant’s countable income received from rental property and/or operation of a business.  Some expenses associated with rental property and business operation are deductible from the gross income received.  Complete information about expenses and income is necessary in order to determine the net amount of income that is countable.  The information is used to determine eligibility for VA benefits, and, if eligibility exists, the proper rate of payment.</w:t>
      </w:r>
      <w:r>
        <w:rPr>
          <w:sz w:val="24"/>
        </w:rPr>
        <w:t xml:space="preserve"> Without this form, determination of entitlement and proper rate of payment would not be possible. </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publication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 xml:space="preserve">the Federal Register of the sponsor’s notice, required by 5 CFR 1320.8(d), soliciting comments on the information collection prior to submission to OMB.  Summarize public comments received in response to that notice and describe actions taken by the </w:t>
      </w:r>
      <w:r w:rsidRPr="00495C22">
        <w:rPr>
          <w:b/>
          <w:sz w:val="24"/>
          <w:szCs w:val="24"/>
        </w:rPr>
        <w:lastRenderedPageBreak/>
        <w:t>sponsor in responses to these comments.  Specifically address comments received on cost and hour burden.</w:t>
      </w:r>
    </w:p>
    <w:p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006655BE" w:rsidP="006655BE" w:rsidRDefault="0095533E" w14:paraId="14E01F77" w14:textId="708E0DC1">
      <w:pPr>
        <w:pStyle w:val="ListParagraph"/>
        <w:tabs>
          <w:tab w:val="left" w:pos="547"/>
          <w:tab w:val="left" w:pos="1080"/>
          <w:tab w:val="left" w:pos="1627"/>
          <w:tab w:val="left" w:pos="2160"/>
          <w:tab w:val="left" w:pos="2880"/>
        </w:tabs>
        <w:ind w:left="360"/>
        <w:rPr>
          <w:sz w:val="24"/>
          <w:szCs w:val="24"/>
        </w:rPr>
      </w:pPr>
      <w:r w:rsidRPr="003C6F1A">
        <w:rPr>
          <w:sz w:val="24"/>
          <w:szCs w:val="24"/>
        </w:rPr>
        <w:t xml:space="preserve">The Department notice was published in the Federal Register on </w:t>
      </w:r>
      <w:r w:rsidR="003C6F1A">
        <w:rPr>
          <w:sz w:val="24"/>
          <w:szCs w:val="24"/>
        </w:rPr>
        <w:t>February 17, 2021</w:t>
      </w:r>
      <w:r w:rsidRPr="003C6F1A" w:rsidR="000B53F2">
        <w:rPr>
          <w:sz w:val="24"/>
          <w:szCs w:val="24"/>
        </w:rPr>
        <w:t xml:space="preserve">, </w:t>
      </w:r>
      <w:r w:rsidRPr="003C6F1A">
        <w:rPr>
          <w:sz w:val="24"/>
          <w:szCs w:val="24"/>
        </w:rPr>
        <w:t>Volume</w:t>
      </w:r>
      <w:r w:rsidRPr="003C6F1A" w:rsidR="000B53F2">
        <w:rPr>
          <w:sz w:val="24"/>
          <w:szCs w:val="24"/>
        </w:rPr>
        <w:t xml:space="preserve"> </w:t>
      </w:r>
      <w:r w:rsidR="003C6F1A">
        <w:rPr>
          <w:sz w:val="24"/>
          <w:szCs w:val="24"/>
        </w:rPr>
        <w:t>86</w:t>
      </w:r>
      <w:r w:rsidRPr="003C6F1A">
        <w:rPr>
          <w:sz w:val="24"/>
          <w:szCs w:val="24"/>
        </w:rPr>
        <w:t xml:space="preserve">, No. </w:t>
      </w:r>
      <w:r w:rsidR="003C6F1A">
        <w:rPr>
          <w:sz w:val="24"/>
          <w:szCs w:val="24"/>
        </w:rPr>
        <w:t>30</w:t>
      </w:r>
      <w:r w:rsidR="00D209F9">
        <w:rPr>
          <w:sz w:val="24"/>
          <w:szCs w:val="24"/>
        </w:rPr>
        <w:t>,</w:t>
      </w:r>
      <w:r w:rsidRPr="003C6F1A">
        <w:rPr>
          <w:sz w:val="24"/>
          <w:szCs w:val="24"/>
        </w:rPr>
        <w:t xml:space="preserve"> Page Number</w:t>
      </w:r>
      <w:r w:rsidR="003C6F1A">
        <w:rPr>
          <w:sz w:val="24"/>
          <w:szCs w:val="24"/>
        </w:rPr>
        <w:t xml:space="preserve"> 10004</w:t>
      </w:r>
      <w:r w:rsidR="00D209F9">
        <w:rPr>
          <w:sz w:val="24"/>
          <w:szCs w:val="24"/>
        </w:rPr>
        <w:t>.</w:t>
      </w:r>
      <w:r w:rsidR="004C0016">
        <w:rPr>
          <w:sz w:val="24"/>
          <w:szCs w:val="24"/>
        </w:rPr>
        <w:t xml:space="preserve">  No comments were received in response to this notice.</w:t>
      </w:r>
    </w:p>
    <w:p w:rsidR="006655BE" w:rsidP="006655BE" w:rsidRDefault="006655BE" w14:paraId="78EBD4B1" w14:textId="77777777">
      <w:pPr>
        <w:pStyle w:val="ListParagraph"/>
        <w:tabs>
          <w:tab w:val="left" w:pos="547"/>
          <w:tab w:val="left" w:pos="1080"/>
          <w:tab w:val="left" w:pos="1627"/>
          <w:tab w:val="left" w:pos="2160"/>
          <w:tab w:val="left" w:pos="2880"/>
        </w:tabs>
        <w:ind w:left="360"/>
        <w:rPr>
          <w:sz w:val="24"/>
          <w:szCs w:val="24"/>
        </w:rPr>
      </w:pPr>
    </w:p>
    <w:p w:rsidRPr="00495C22" w:rsidR="00310573" w:rsidP="006655BE" w:rsidRDefault="00310573" w14:paraId="69BE1B4D" w14:textId="7523C93B">
      <w:pPr>
        <w:pStyle w:val="ListParagraph"/>
        <w:tabs>
          <w:tab w:val="left" w:pos="547"/>
          <w:tab w:val="left" w:pos="1080"/>
          <w:tab w:val="left" w:pos="1627"/>
          <w:tab w:val="left" w:pos="2160"/>
          <w:tab w:val="left" w:pos="2880"/>
        </w:tabs>
        <w:ind w:left="360"/>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00D96510" w:rsidP="00726753" w:rsidRDefault="00D96510" w14:paraId="401B2C8A" w14:textId="1920EC4A">
      <w:pPr>
        <w:pStyle w:val="NormalWeb"/>
        <w:spacing w:before="0" w:beforeAutospacing="0" w:after="0" w:afterAutospacing="0"/>
        <w:ind w:left="360"/>
        <w:rPr>
          <w:b/>
          <w:sz w:val="24"/>
          <w:szCs w:val="24"/>
        </w:rPr>
      </w:pPr>
    </w:p>
    <w:p w:rsidR="009A0D1F" w:rsidP="00726753" w:rsidRDefault="009A0D1F" w14:paraId="1F158397" w14:textId="1765EDE2">
      <w:pPr>
        <w:pStyle w:val="NormalWeb"/>
        <w:spacing w:before="0" w:beforeAutospacing="0" w:after="0" w:afterAutospacing="0"/>
        <w:ind w:left="360"/>
        <w:rPr>
          <w:b/>
          <w:sz w:val="24"/>
          <w:szCs w:val="24"/>
        </w:rPr>
      </w:pPr>
    </w:p>
    <w:p w:rsidRPr="00726753" w:rsidR="009A0D1F" w:rsidP="00726753" w:rsidRDefault="009A0D1F" w14:paraId="3C63A927" w14:textId="77777777">
      <w:pPr>
        <w:pStyle w:val="NormalWeb"/>
        <w:spacing w:before="0" w:beforeAutospacing="0" w:after="0" w:afterAutospacing="0"/>
        <w:ind w:left="360"/>
        <w:rPr>
          <w:b/>
          <w:sz w:val="24"/>
          <w:szCs w:val="24"/>
        </w:rPr>
      </w:pP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D96510" w:rsidR="00D96510" w:rsidP="00D96510" w:rsidRDefault="00E36537" w14:paraId="27D4694C" w14:textId="0B8D49CB">
      <w:pPr>
        <w:pStyle w:val="ListParagraph"/>
        <w:numPr>
          <w:ilvl w:val="0"/>
          <w:numId w:val="8"/>
        </w:numPr>
        <w:tabs>
          <w:tab w:val="left" w:pos="480"/>
          <w:tab w:val="right" w:pos="8640"/>
        </w:tabs>
        <w:ind w:right="684"/>
        <w:rPr>
          <w:sz w:val="24"/>
          <w:szCs w:val="24"/>
        </w:rPr>
      </w:pPr>
      <w:r w:rsidRPr="1E88D4A9">
        <w:rPr>
          <w:sz w:val="24"/>
          <w:szCs w:val="24"/>
        </w:rPr>
        <w:t>Number of Respondents is estimated at</w:t>
      </w:r>
      <w:r w:rsidRPr="1E88D4A9" w:rsidR="31B06100">
        <w:rPr>
          <w:sz w:val="24"/>
          <w:szCs w:val="24"/>
        </w:rPr>
        <w:t xml:space="preserve"> </w:t>
      </w:r>
      <w:r w:rsidR="00C53A1A">
        <w:rPr>
          <w:sz w:val="24"/>
          <w:szCs w:val="24"/>
        </w:rPr>
        <w:t>7,000</w:t>
      </w:r>
      <w:r w:rsidRPr="1E88D4A9">
        <w:rPr>
          <w:sz w:val="24"/>
          <w:szCs w:val="24"/>
        </w:rPr>
        <w:t xml:space="preserve"> </w:t>
      </w:r>
      <w:r w:rsidRPr="1E88D4A9" w:rsidR="00430D02">
        <w:rPr>
          <w:sz w:val="24"/>
          <w:szCs w:val="24"/>
        </w:rPr>
        <w:t>per year</w:t>
      </w:r>
      <w:r w:rsidRPr="1E88D4A9" w:rsidR="00C17C77">
        <w:rPr>
          <w:sz w:val="24"/>
          <w:szCs w:val="24"/>
        </w:rPr>
        <w:t>.</w:t>
      </w:r>
      <w:r w:rsidRPr="1E88D4A9">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369D625B">
      <w:pPr>
        <w:pStyle w:val="ListParagraph"/>
        <w:numPr>
          <w:ilvl w:val="0"/>
          <w:numId w:val="8"/>
        </w:numPr>
        <w:tabs>
          <w:tab w:val="left" w:pos="480"/>
          <w:tab w:val="right" w:pos="8640"/>
        </w:tabs>
        <w:ind w:right="684"/>
        <w:rPr>
          <w:sz w:val="24"/>
          <w:szCs w:val="24"/>
        </w:rPr>
      </w:pPr>
      <w:r w:rsidRPr="1E88D4A9">
        <w:rPr>
          <w:sz w:val="24"/>
          <w:szCs w:val="24"/>
        </w:rPr>
        <w:t xml:space="preserve">Annual burden hours are </w:t>
      </w:r>
      <w:r w:rsidR="00FE2BB9">
        <w:rPr>
          <w:sz w:val="24"/>
          <w:szCs w:val="24"/>
        </w:rPr>
        <w:t>3</w:t>
      </w:r>
      <w:r w:rsidR="00C53A1A">
        <w:rPr>
          <w:sz w:val="24"/>
          <w:szCs w:val="24"/>
        </w:rPr>
        <w:t>,5</w:t>
      </w:r>
      <w:r w:rsidRPr="1E88D4A9" w:rsidR="326D37E4">
        <w:rPr>
          <w:sz w:val="24"/>
          <w:szCs w:val="24"/>
        </w:rPr>
        <w:t>00</w:t>
      </w:r>
      <w:r w:rsidRPr="1E88D4A9">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6A8985C7">
      <w:pPr>
        <w:pStyle w:val="ListParagraph"/>
        <w:numPr>
          <w:ilvl w:val="0"/>
          <w:numId w:val="8"/>
        </w:numPr>
        <w:tabs>
          <w:tab w:val="left" w:pos="480"/>
          <w:tab w:val="right" w:pos="8640"/>
        </w:tabs>
        <w:ind w:right="684"/>
        <w:rPr>
          <w:sz w:val="24"/>
          <w:szCs w:val="24"/>
        </w:rPr>
      </w:pPr>
      <w:r w:rsidRPr="1E88D4A9">
        <w:rPr>
          <w:sz w:val="24"/>
          <w:szCs w:val="24"/>
        </w:rPr>
        <w:t xml:space="preserve">The </w:t>
      </w:r>
      <w:r w:rsidRPr="1E88D4A9" w:rsidR="00312610">
        <w:rPr>
          <w:sz w:val="24"/>
          <w:szCs w:val="24"/>
        </w:rPr>
        <w:t xml:space="preserve">estimated completion time for each form is </w:t>
      </w:r>
      <w:r w:rsidR="00C53A1A">
        <w:rPr>
          <w:sz w:val="24"/>
          <w:szCs w:val="24"/>
        </w:rPr>
        <w:t>30</w:t>
      </w:r>
      <w:r w:rsidRPr="1E88D4A9">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6A9F7473" w:rsidRDefault="00782C13" w14:paraId="3C294A41" w14:textId="760025D8">
      <w:pPr>
        <w:pStyle w:val="ListParagraph"/>
        <w:numPr>
          <w:ilvl w:val="0"/>
          <w:numId w:val="8"/>
        </w:numPr>
        <w:tabs>
          <w:tab w:val="left" w:pos="480"/>
          <w:tab w:val="right" w:pos="720"/>
        </w:tabs>
        <w:ind w:right="684"/>
        <w:rPr>
          <w:sz w:val="24"/>
          <w:szCs w:val="24"/>
        </w:rPr>
      </w:pPr>
      <w:r w:rsidRPr="1E88D4A9">
        <w:rPr>
          <w:sz w:val="24"/>
          <w:szCs w:val="24"/>
        </w:rPr>
        <w:t xml:space="preserve">The respondent population for </w:t>
      </w:r>
      <w:r w:rsidRPr="1E88D4A9">
        <w:rPr>
          <w:color w:val="000000" w:themeColor="text1"/>
          <w:sz w:val="24"/>
          <w:szCs w:val="24"/>
        </w:rPr>
        <w:t>VA For</w:t>
      </w:r>
      <w:r w:rsidR="00B1492A">
        <w:rPr>
          <w:color w:val="000000" w:themeColor="text1"/>
          <w:sz w:val="24"/>
          <w:szCs w:val="24"/>
        </w:rPr>
        <w:t>m</w:t>
      </w:r>
      <w:r w:rsidRPr="1E88D4A9">
        <w:rPr>
          <w:color w:val="000000" w:themeColor="text1"/>
          <w:sz w:val="24"/>
          <w:szCs w:val="24"/>
        </w:rPr>
        <w:t xml:space="preserve"> </w:t>
      </w:r>
      <w:r w:rsidR="006C54B0">
        <w:rPr>
          <w:color w:val="000000" w:themeColor="text1"/>
          <w:sz w:val="24"/>
          <w:szCs w:val="24"/>
        </w:rPr>
        <w:t>21P-</w:t>
      </w:r>
      <w:r w:rsidR="00DF4B0A">
        <w:rPr>
          <w:color w:val="000000" w:themeColor="text1"/>
          <w:sz w:val="24"/>
          <w:szCs w:val="24"/>
        </w:rPr>
        <w:t>4185</w:t>
      </w:r>
      <w:r w:rsidRPr="1E88D4A9" w:rsidR="00384E41">
        <w:rPr>
          <w:color w:val="000000" w:themeColor="text1"/>
          <w:sz w:val="24"/>
          <w:szCs w:val="24"/>
        </w:rPr>
        <w:t xml:space="preserve"> </w:t>
      </w:r>
      <w:r w:rsidR="00B1492A">
        <w:rPr>
          <w:color w:val="000000" w:themeColor="text1"/>
          <w:sz w:val="24"/>
          <w:szCs w:val="24"/>
        </w:rPr>
        <w:t>is</w:t>
      </w:r>
      <w:r w:rsidRPr="1E88D4A9">
        <w:rPr>
          <w:sz w:val="24"/>
          <w:szCs w:val="24"/>
        </w:rPr>
        <w:t xml:space="preserve"> composed of individuals who are applying for </w:t>
      </w:r>
      <w:r w:rsidRPr="1E88D4A9" w:rsidR="00384E41">
        <w:rPr>
          <w:sz w:val="24"/>
          <w:szCs w:val="24"/>
        </w:rPr>
        <w:t>survivors’ benefits.</w:t>
      </w:r>
      <w:r w:rsidRPr="1E88D4A9">
        <w:rPr>
          <w:sz w:val="24"/>
          <w:szCs w:val="24"/>
        </w:rPr>
        <w:t xml:space="preserve"> VA cannot make further assumptions about the population of respondents because of the variability of factors such as the educational background and wage potential of respondents.  Therefore, VBA </w:t>
      </w:r>
      <w:r w:rsidRPr="1E88D4A9">
        <w:rPr>
          <w:sz w:val="24"/>
          <w:szCs w:val="24"/>
        </w:rPr>
        <w:lastRenderedPageBreak/>
        <w:t xml:space="preserve">used general wage data to estimate the respondents’ costs associated with completing the information collection. </w:t>
      </w:r>
    </w:p>
    <w:p w:rsidR="00782C13" w:rsidP="1E88D4A9" w:rsidRDefault="00782C13" w14:paraId="17128153" w14:textId="6CEF226A">
      <w:pPr>
        <w:tabs>
          <w:tab w:val="right" w:pos="720"/>
        </w:tabs>
        <w:ind w:left="720"/>
        <w:rPr>
          <w:sz w:val="24"/>
          <w:szCs w:val="24"/>
        </w:rPr>
      </w:pPr>
    </w:p>
    <w:p w:rsidR="009900A2" w:rsidP="1E88D4A9" w:rsidRDefault="009900A2" w14:paraId="2D082B8E" w14:textId="2D7BACF2">
      <w:pPr>
        <w:tabs>
          <w:tab w:val="right" w:pos="720"/>
        </w:tabs>
        <w:ind w:left="720"/>
        <w:rPr>
          <w:sz w:val="24"/>
          <w:szCs w:val="24"/>
        </w:rPr>
      </w:pPr>
    </w:p>
    <w:p w:rsidRPr="00143AA5" w:rsidR="009900A2" w:rsidP="1E88D4A9" w:rsidRDefault="009900A2" w14:paraId="7CA688E4" w14:textId="77777777">
      <w:pPr>
        <w:tabs>
          <w:tab w:val="right" w:pos="720"/>
        </w:tabs>
        <w:ind w:left="720"/>
        <w:rPr>
          <w:sz w:val="24"/>
          <w:szCs w:val="24"/>
        </w:rPr>
      </w:pPr>
    </w:p>
    <w:p w:rsidR="001E2E15" w:rsidP="1E88D4A9" w:rsidRDefault="001E2E15" w14:paraId="784F1753" w14:textId="79E888D1">
      <w:pPr>
        <w:tabs>
          <w:tab w:val="left" w:pos="480"/>
          <w:tab w:val="right" w:pos="8640"/>
          <w:tab w:val="left" w:pos="9504"/>
        </w:tabs>
        <w:ind w:left="720" w:right="54"/>
        <w:rPr>
          <w:sz w:val="24"/>
          <w:szCs w:val="24"/>
        </w:rPr>
      </w:pPr>
      <w:bookmarkStart w:name="_Hlk2954761" w:id="1"/>
      <w:r w:rsidRPr="1E88D4A9">
        <w:rPr>
          <w:sz w:val="24"/>
          <w:szCs w:val="24"/>
        </w:rPr>
        <w:t>The Bureau of Labor Statistics (BLS) gathers information on full-time wage and salary workers.  According to the latest available BLS data, the mean hourly wage is $2</w:t>
      </w:r>
      <w:r w:rsidR="00D209F9">
        <w:rPr>
          <w:sz w:val="24"/>
          <w:szCs w:val="24"/>
        </w:rPr>
        <w:t>7</w:t>
      </w:r>
      <w:r w:rsidRPr="1E88D4A9">
        <w:rPr>
          <w:sz w:val="24"/>
          <w:szCs w:val="24"/>
        </w:rPr>
        <w:t>.</w:t>
      </w:r>
      <w:r w:rsidR="00D209F9">
        <w:rPr>
          <w:sz w:val="24"/>
          <w:szCs w:val="24"/>
        </w:rPr>
        <w:t>07</w:t>
      </w:r>
      <w:r w:rsidRPr="1E88D4A9">
        <w:rPr>
          <w:sz w:val="24"/>
          <w:szCs w:val="24"/>
        </w:rPr>
        <w:t xml:space="preserve"> based on the BLS wage code – “00-0000 All Occupations.”  This information was taken from the following website: </w:t>
      </w:r>
      <w:hyperlink r:id="rId11">
        <w:r w:rsidRPr="1E88D4A9">
          <w:rPr>
            <w:rStyle w:val="Hyperlink"/>
            <w:sz w:val="24"/>
            <w:szCs w:val="24"/>
          </w:rPr>
          <w:t>https://www.bls.gov/oes/current/oes_nat.htm</w:t>
        </w:r>
      </w:hyperlink>
      <w:r>
        <w:t xml:space="preserve">.  </w:t>
      </w:r>
      <w:r w:rsidRPr="1E88D4A9">
        <w:rPr>
          <w:sz w:val="24"/>
          <w:szCs w:val="24"/>
        </w:rPr>
        <w:t xml:space="preserve"> </w:t>
      </w:r>
    </w:p>
    <w:p w:rsidR="001E2E15" w:rsidP="1E88D4A9" w:rsidRDefault="001E2E15" w14:paraId="0D3EB6FA" w14:textId="77777777">
      <w:pPr>
        <w:tabs>
          <w:tab w:val="left" w:pos="480"/>
          <w:tab w:val="right" w:pos="8640"/>
          <w:tab w:val="left" w:pos="9504"/>
        </w:tabs>
        <w:ind w:left="720" w:right="54"/>
        <w:rPr>
          <w:sz w:val="24"/>
          <w:szCs w:val="24"/>
        </w:rPr>
      </w:pPr>
    </w:p>
    <w:p w:rsidRPr="00782C13" w:rsidR="001E2E15" w:rsidP="1E88D4A9" w:rsidRDefault="001E2E15" w14:paraId="39FE56FC" w14:textId="15C1C65A">
      <w:pPr>
        <w:pStyle w:val="NoSpacing"/>
        <w:ind w:left="720"/>
      </w:pPr>
      <w:r>
        <w:t>Legally, respondents may not pay a person or business for assistance in completing the information collection. Therefore, there are no expected overhead costs for completing the information collection.  VBA estimates the total cost to all respondents to be $</w:t>
      </w:r>
      <w:r w:rsidR="00D209F9">
        <w:t>94,745</w:t>
      </w:r>
      <w:r>
        <w:t xml:space="preserve"> (</w:t>
      </w:r>
      <w:r w:rsidR="006C54B0">
        <w:t>3</w:t>
      </w:r>
      <w:r w:rsidR="0056777D">
        <w:t>,500</w:t>
      </w:r>
      <w:r w:rsidRPr="006C54B0" w:rsidR="00D96510">
        <w:t xml:space="preserve"> </w:t>
      </w:r>
      <w:r w:rsidRPr="006C54B0">
        <w:t>burden hours x $2</w:t>
      </w:r>
      <w:r w:rsidR="00D209F9">
        <w:t>7</w:t>
      </w:r>
      <w:r w:rsidRPr="006C54B0">
        <w:t>.</w:t>
      </w:r>
      <w:r w:rsidR="00D209F9">
        <w:t>0</w:t>
      </w:r>
      <w:r w:rsidRPr="006C54B0">
        <w:t>7</w:t>
      </w:r>
      <w:r>
        <w:t xml:space="preserve"> per hour).  </w:t>
      </w:r>
      <w:bookmarkEnd w:id="1"/>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2"/>
    <w:p w:rsidR="00B32D2A" w:rsidP="00B32D2A" w:rsidRDefault="00B32D2A" w14:paraId="5266B3B6" w14:textId="4ADA9F9A">
      <w:pPr>
        <w:pStyle w:val="BodyText3"/>
        <w:tabs>
          <w:tab w:val="left" w:pos="547"/>
          <w:tab w:val="left" w:pos="1627"/>
        </w:tabs>
        <w:rPr>
          <w:b/>
          <w:sz w:val="24"/>
          <w:szCs w:val="24"/>
        </w:rPr>
      </w:pPr>
    </w:p>
    <w:p w:rsidRPr="004D09F8" w:rsidR="00F54C17" w:rsidP="1E88D4A9" w:rsidRDefault="00F54C17" w14:paraId="5F2A2FBE" w14:textId="24CADD22">
      <w:pPr>
        <w:pStyle w:val="NoSpacing"/>
        <w:numPr>
          <w:ilvl w:val="0"/>
          <w:numId w:val="5"/>
        </w:numPr>
        <w:rPr>
          <w:b/>
          <w:bCs/>
        </w:rPr>
      </w:pPr>
      <w:r w:rsidRPr="1E88D4A9">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4E41" w:rsidP="00F54C17" w:rsidRDefault="00384E41" w14:paraId="03407C4E" w14:textId="77777777">
      <w:pPr>
        <w:tabs>
          <w:tab w:val="left" w:pos="480"/>
          <w:tab w:val="right" w:pos="8640"/>
        </w:tabs>
        <w:ind w:left="360" w:right="684"/>
        <w:rPr>
          <w:sz w:val="24"/>
        </w:rPr>
      </w:pPr>
    </w:p>
    <w:p w:rsidR="00F54C17" w:rsidP="00F54C17" w:rsidRDefault="00F54C17" w14:paraId="0E41E681" w14:textId="073F0BF4">
      <w:pPr>
        <w:tabs>
          <w:tab w:val="left" w:pos="480"/>
          <w:tab w:val="right" w:pos="8640"/>
        </w:tabs>
        <w:ind w:left="360" w:right="684"/>
        <w:rPr>
          <w:sz w:val="24"/>
        </w:rPr>
      </w:pPr>
      <w:r w:rsidRPr="00D96510">
        <w:rPr>
          <w:sz w:val="24"/>
        </w:rPr>
        <w:t>Estimated Costs to the Federal Government:</w:t>
      </w:r>
    </w:p>
    <w:tbl>
      <w:tblPr>
        <w:tblW w:w="8738" w:type="dxa"/>
        <w:tblInd w:w="350" w:type="dxa"/>
        <w:tblLook w:val="04A0" w:firstRow="1" w:lastRow="0" w:firstColumn="1" w:lastColumn="0" w:noHBand="0" w:noVBand="1"/>
      </w:tblPr>
      <w:tblGrid>
        <w:gridCol w:w="656"/>
        <w:gridCol w:w="684"/>
        <w:gridCol w:w="961"/>
        <w:gridCol w:w="1039"/>
        <w:gridCol w:w="1046"/>
        <w:gridCol w:w="1179"/>
        <w:gridCol w:w="1293"/>
        <w:gridCol w:w="1880"/>
      </w:tblGrid>
      <w:tr w:rsidRPr="0056777D" w:rsidR="0056777D" w:rsidTr="4E308BA9" w14:paraId="4E67A04B" w14:textId="77777777">
        <w:trPr>
          <w:trHeight w:val="727"/>
        </w:trPr>
        <w:tc>
          <w:tcPr>
            <w:tcW w:w="656"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56777D" w:rsidR="0056777D" w:rsidP="0056777D" w:rsidRDefault="0056777D" w14:paraId="3E7670F1" w14:textId="77777777">
            <w:pPr>
              <w:jc w:val="center"/>
              <w:rPr>
                <w:color w:val="000000"/>
                <w:sz w:val="18"/>
                <w:szCs w:val="18"/>
              </w:rPr>
            </w:pPr>
            <w:r w:rsidRPr="0056777D">
              <w:rPr>
                <w:color w:val="000000"/>
                <w:sz w:val="18"/>
                <w:szCs w:val="18"/>
              </w:rPr>
              <w:t>Grade</w:t>
            </w:r>
          </w:p>
        </w:tc>
        <w:tc>
          <w:tcPr>
            <w:tcW w:w="684" w:type="dxa"/>
            <w:tcBorders>
              <w:top w:val="single" w:color="auto" w:sz="8" w:space="0"/>
              <w:left w:val="nil"/>
              <w:bottom w:val="single" w:color="auto" w:sz="8" w:space="0"/>
              <w:right w:val="single" w:color="auto" w:sz="8" w:space="0"/>
            </w:tcBorders>
            <w:shd w:val="clear" w:color="auto" w:fill="auto"/>
            <w:vAlign w:val="bottom"/>
            <w:hideMark/>
          </w:tcPr>
          <w:p w:rsidRPr="0056777D" w:rsidR="0056777D" w:rsidP="0056777D" w:rsidRDefault="0056777D" w14:paraId="60D7952E" w14:textId="77777777">
            <w:pPr>
              <w:jc w:val="center"/>
              <w:rPr>
                <w:color w:val="000000"/>
                <w:sz w:val="18"/>
                <w:szCs w:val="18"/>
              </w:rPr>
            </w:pPr>
            <w:r w:rsidRPr="0056777D">
              <w:rPr>
                <w:color w:val="000000"/>
                <w:sz w:val="18"/>
                <w:szCs w:val="18"/>
              </w:rPr>
              <w:t>Step</w:t>
            </w:r>
          </w:p>
        </w:tc>
        <w:tc>
          <w:tcPr>
            <w:tcW w:w="961" w:type="dxa"/>
            <w:tcBorders>
              <w:top w:val="single" w:color="auto" w:sz="8" w:space="0"/>
              <w:left w:val="nil"/>
              <w:bottom w:val="single" w:color="auto" w:sz="8" w:space="0"/>
              <w:right w:val="single" w:color="auto" w:sz="8" w:space="0"/>
            </w:tcBorders>
            <w:shd w:val="clear" w:color="auto" w:fill="auto"/>
            <w:vAlign w:val="bottom"/>
            <w:hideMark/>
          </w:tcPr>
          <w:p w:rsidRPr="0056777D" w:rsidR="0056777D" w:rsidP="0056777D" w:rsidRDefault="0056777D" w14:paraId="4982F86D" w14:textId="77777777">
            <w:pPr>
              <w:jc w:val="center"/>
              <w:rPr>
                <w:color w:val="000000"/>
                <w:sz w:val="18"/>
                <w:szCs w:val="18"/>
              </w:rPr>
            </w:pPr>
            <w:r w:rsidRPr="0056777D">
              <w:rPr>
                <w:color w:val="000000"/>
                <w:sz w:val="18"/>
                <w:szCs w:val="18"/>
              </w:rPr>
              <w:t>Burden Time</w:t>
            </w:r>
          </w:p>
        </w:tc>
        <w:tc>
          <w:tcPr>
            <w:tcW w:w="1039" w:type="dxa"/>
            <w:tcBorders>
              <w:top w:val="single" w:color="auto" w:sz="8" w:space="0"/>
              <w:left w:val="nil"/>
              <w:bottom w:val="single" w:color="auto" w:sz="8" w:space="0"/>
              <w:right w:val="single" w:color="auto" w:sz="8" w:space="0"/>
            </w:tcBorders>
            <w:shd w:val="clear" w:color="auto" w:fill="auto"/>
            <w:vAlign w:val="bottom"/>
            <w:hideMark/>
          </w:tcPr>
          <w:p w:rsidRPr="0056777D" w:rsidR="0056777D" w:rsidP="0056777D" w:rsidRDefault="0056777D" w14:paraId="40814AF5" w14:textId="77777777">
            <w:pPr>
              <w:jc w:val="center"/>
              <w:rPr>
                <w:color w:val="000000"/>
                <w:sz w:val="18"/>
                <w:szCs w:val="18"/>
              </w:rPr>
            </w:pPr>
            <w:r w:rsidRPr="0056777D">
              <w:rPr>
                <w:color w:val="000000"/>
                <w:sz w:val="18"/>
                <w:szCs w:val="18"/>
              </w:rPr>
              <w:t>Fraction of Hour</w:t>
            </w:r>
          </w:p>
        </w:tc>
        <w:tc>
          <w:tcPr>
            <w:tcW w:w="1046" w:type="dxa"/>
            <w:tcBorders>
              <w:top w:val="single" w:color="auto" w:sz="8" w:space="0"/>
              <w:left w:val="nil"/>
              <w:bottom w:val="single" w:color="auto" w:sz="8" w:space="0"/>
              <w:right w:val="single" w:color="auto" w:sz="8" w:space="0"/>
            </w:tcBorders>
            <w:shd w:val="clear" w:color="auto" w:fill="auto"/>
            <w:vAlign w:val="bottom"/>
            <w:hideMark/>
          </w:tcPr>
          <w:p w:rsidRPr="0056777D" w:rsidR="0056777D" w:rsidP="0056777D" w:rsidRDefault="0056777D" w14:paraId="3B257F48" w14:textId="77777777">
            <w:pPr>
              <w:jc w:val="center"/>
              <w:rPr>
                <w:color w:val="000000"/>
                <w:sz w:val="18"/>
                <w:szCs w:val="18"/>
              </w:rPr>
            </w:pPr>
            <w:r w:rsidRPr="0056777D">
              <w:rPr>
                <w:color w:val="000000"/>
                <w:sz w:val="18"/>
                <w:szCs w:val="18"/>
              </w:rPr>
              <w:t>Hourly Rate</w:t>
            </w:r>
          </w:p>
        </w:tc>
        <w:tc>
          <w:tcPr>
            <w:tcW w:w="1179" w:type="dxa"/>
            <w:tcBorders>
              <w:top w:val="single" w:color="auto" w:sz="8" w:space="0"/>
              <w:left w:val="nil"/>
              <w:bottom w:val="single" w:color="auto" w:sz="8" w:space="0"/>
              <w:right w:val="single" w:color="auto" w:sz="8" w:space="0"/>
            </w:tcBorders>
            <w:shd w:val="clear" w:color="auto" w:fill="auto"/>
            <w:vAlign w:val="bottom"/>
            <w:hideMark/>
          </w:tcPr>
          <w:p w:rsidRPr="0056777D" w:rsidR="0056777D" w:rsidP="0056777D" w:rsidRDefault="0056777D" w14:paraId="2890C4AD" w14:textId="77777777">
            <w:pPr>
              <w:jc w:val="center"/>
              <w:rPr>
                <w:color w:val="000000"/>
                <w:sz w:val="18"/>
                <w:szCs w:val="18"/>
              </w:rPr>
            </w:pPr>
            <w:r w:rsidRPr="0056777D">
              <w:rPr>
                <w:color w:val="000000"/>
                <w:sz w:val="18"/>
                <w:szCs w:val="18"/>
              </w:rPr>
              <w:t>Cost Per Response</w:t>
            </w:r>
          </w:p>
        </w:tc>
        <w:tc>
          <w:tcPr>
            <w:tcW w:w="1293" w:type="dxa"/>
            <w:tcBorders>
              <w:top w:val="single" w:color="auto" w:sz="8" w:space="0"/>
              <w:left w:val="nil"/>
              <w:bottom w:val="single" w:color="auto" w:sz="8" w:space="0"/>
              <w:right w:val="single" w:color="auto" w:sz="8" w:space="0"/>
            </w:tcBorders>
            <w:shd w:val="clear" w:color="auto" w:fill="auto"/>
            <w:vAlign w:val="bottom"/>
            <w:hideMark/>
          </w:tcPr>
          <w:p w:rsidRPr="0056777D" w:rsidR="0056777D" w:rsidP="0056777D" w:rsidRDefault="0056777D" w14:paraId="54D5DA51" w14:textId="77777777">
            <w:pPr>
              <w:jc w:val="center"/>
              <w:rPr>
                <w:color w:val="000000"/>
                <w:sz w:val="18"/>
                <w:szCs w:val="18"/>
              </w:rPr>
            </w:pPr>
            <w:r w:rsidRPr="0056777D">
              <w:rPr>
                <w:color w:val="000000"/>
                <w:sz w:val="18"/>
                <w:szCs w:val="18"/>
              </w:rPr>
              <w:t>Total Responses</w:t>
            </w:r>
          </w:p>
        </w:tc>
        <w:tc>
          <w:tcPr>
            <w:tcW w:w="1880" w:type="dxa"/>
            <w:tcBorders>
              <w:top w:val="single" w:color="auto" w:sz="8" w:space="0"/>
              <w:left w:val="nil"/>
              <w:bottom w:val="single" w:color="auto" w:sz="8" w:space="0"/>
              <w:right w:val="single" w:color="auto" w:sz="8" w:space="0"/>
            </w:tcBorders>
            <w:shd w:val="clear" w:color="auto" w:fill="auto"/>
            <w:vAlign w:val="bottom"/>
            <w:hideMark/>
          </w:tcPr>
          <w:p w:rsidRPr="0056777D" w:rsidR="0056777D" w:rsidP="0056777D" w:rsidRDefault="0056777D" w14:paraId="2B253B7B" w14:textId="77777777">
            <w:pPr>
              <w:jc w:val="center"/>
              <w:rPr>
                <w:color w:val="000000"/>
                <w:sz w:val="18"/>
                <w:szCs w:val="18"/>
              </w:rPr>
            </w:pPr>
            <w:r w:rsidRPr="0056777D">
              <w:rPr>
                <w:color w:val="000000"/>
                <w:sz w:val="18"/>
                <w:szCs w:val="18"/>
              </w:rPr>
              <w:t>Total</w:t>
            </w:r>
          </w:p>
        </w:tc>
      </w:tr>
      <w:tr w:rsidRPr="0056777D" w:rsidR="0056777D" w:rsidTr="4E308BA9" w14:paraId="46EEC028" w14:textId="77777777">
        <w:trPr>
          <w:trHeight w:val="285"/>
        </w:trPr>
        <w:tc>
          <w:tcPr>
            <w:tcW w:w="656" w:type="dxa"/>
            <w:tcBorders>
              <w:top w:val="nil"/>
              <w:left w:val="single" w:color="auto" w:sz="8" w:space="0"/>
              <w:bottom w:val="single" w:color="auto" w:sz="4" w:space="0"/>
              <w:right w:val="single" w:color="auto" w:sz="4" w:space="0"/>
            </w:tcBorders>
            <w:shd w:val="clear" w:color="auto" w:fill="auto"/>
            <w:vAlign w:val="bottom"/>
            <w:hideMark/>
          </w:tcPr>
          <w:p w:rsidRPr="0056777D" w:rsidR="0056777D" w:rsidP="0056777D" w:rsidRDefault="0056777D" w14:paraId="787D4970" w14:textId="77777777">
            <w:pPr>
              <w:jc w:val="center"/>
              <w:rPr>
                <w:color w:val="000000"/>
                <w:sz w:val="22"/>
                <w:szCs w:val="22"/>
              </w:rPr>
            </w:pPr>
            <w:r w:rsidRPr="0056777D">
              <w:rPr>
                <w:color w:val="000000"/>
                <w:sz w:val="22"/>
                <w:szCs w:val="22"/>
              </w:rPr>
              <w:t>7</w:t>
            </w:r>
          </w:p>
        </w:tc>
        <w:tc>
          <w:tcPr>
            <w:tcW w:w="684"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797758FA" w14:textId="77777777">
            <w:pPr>
              <w:jc w:val="center"/>
              <w:rPr>
                <w:color w:val="000000"/>
                <w:sz w:val="22"/>
                <w:szCs w:val="22"/>
              </w:rPr>
            </w:pPr>
            <w:r w:rsidRPr="0056777D">
              <w:rPr>
                <w:color w:val="000000"/>
                <w:sz w:val="22"/>
                <w:szCs w:val="22"/>
              </w:rPr>
              <w:t>3</w:t>
            </w:r>
          </w:p>
        </w:tc>
        <w:tc>
          <w:tcPr>
            <w:tcW w:w="961"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729D626F" w14:textId="77777777">
            <w:pPr>
              <w:jc w:val="center"/>
              <w:rPr>
                <w:color w:val="000000"/>
                <w:sz w:val="22"/>
                <w:szCs w:val="22"/>
              </w:rPr>
            </w:pPr>
            <w:r w:rsidRPr="0056777D">
              <w:rPr>
                <w:color w:val="000000"/>
                <w:sz w:val="22"/>
                <w:szCs w:val="22"/>
              </w:rPr>
              <w:t>30</w:t>
            </w:r>
          </w:p>
        </w:tc>
        <w:tc>
          <w:tcPr>
            <w:tcW w:w="1039"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1AD620A8" w14:textId="77777777">
            <w:pPr>
              <w:jc w:val="center"/>
              <w:rPr>
                <w:color w:val="000000"/>
                <w:sz w:val="22"/>
                <w:szCs w:val="22"/>
              </w:rPr>
            </w:pPr>
            <w:r w:rsidRPr="0056777D">
              <w:rPr>
                <w:color w:val="000000"/>
                <w:sz w:val="22"/>
                <w:szCs w:val="22"/>
              </w:rPr>
              <w:t>0.50</w:t>
            </w:r>
          </w:p>
        </w:tc>
        <w:tc>
          <w:tcPr>
            <w:tcW w:w="1046"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23AF88E7" w14:textId="5115AE99">
            <w:pPr>
              <w:jc w:val="center"/>
              <w:rPr>
                <w:color w:val="000000"/>
                <w:sz w:val="22"/>
                <w:szCs w:val="22"/>
              </w:rPr>
            </w:pPr>
            <w:r w:rsidRPr="4E308BA9">
              <w:rPr>
                <w:color w:val="000000" w:themeColor="text1"/>
                <w:sz w:val="22"/>
                <w:szCs w:val="22"/>
              </w:rPr>
              <w:t xml:space="preserve"> $19.</w:t>
            </w:r>
            <w:r w:rsidRPr="4E308BA9" w:rsidR="2A4CDD0A">
              <w:rPr>
                <w:color w:val="000000" w:themeColor="text1"/>
                <w:sz w:val="22"/>
                <w:szCs w:val="22"/>
              </w:rPr>
              <w:t>2</w:t>
            </w:r>
            <w:r w:rsidRPr="4E308BA9">
              <w:rPr>
                <w:color w:val="000000" w:themeColor="text1"/>
                <w:sz w:val="22"/>
                <w:szCs w:val="22"/>
              </w:rPr>
              <w:t xml:space="preserve">6 </w:t>
            </w:r>
          </w:p>
        </w:tc>
        <w:tc>
          <w:tcPr>
            <w:tcW w:w="1179"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2023BE6B" w14:textId="42A31528">
            <w:pPr>
              <w:jc w:val="center"/>
              <w:rPr>
                <w:color w:val="000000"/>
                <w:sz w:val="22"/>
                <w:szCs w:val="22"/>
              </w:rPr>
            </w:pPr>
            <w:r w:rsidRPr="4E308BA9">
              <w:rPr>
                <w:color w:val="000000" w:themeColor="text1"/>
                <w:sz w:val="22"/>
                <w:szCs w:val="22"/>
              </w:rPr>
              <w:t>9.</w:t>
            </w:r>
            <w:r w:rsidRPr="4E308BA9" w:rsidR="1EF1087E">
              <w:rPr>
                <w:color w:val="000000" w:themeColor="text1"/>
                <w:sz w:val="22"/>
                <w:szCs w:val="22"/>
              </w:rPr>
              <w:t>630</w:t>
            </w:r>
          </w:p>
        </w:tc>
        <w:tc>
          <w:tcPr>
            <w:tcW w:w="1293"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164CC0B4" w14:textId="77777777">
            <w:pPr>
              <w:jc w:val="center"/>
              <w:rPr>
                <w:color w:val="000000"/>
                <w:sz w:val="22"/>
                <w:szCs w:val="22"/>
              </w:rPr>
            </w:pPr>
            <w:r w:rsidRPr="0056777D">
              <w:rPr>
                <w:color w:val="000000"/>
                <w:sz w:val="22"/>
                <w:szCs w:val="22"/>
              </w:rPr>
              <w:t xml:space="preserve">       7,000 </w:t>
            </w:r>
          </w:p>
        </w:tc>
        <w:tc>
          <w:tcPr>
            <w:tcW w:w="1880" w:type="dxa"/>
            <w:tcBorders>
              <w:top w:val="nil"/>
              <w:left w:val="nil"/>
              <w:bottom w:val="single" w:color="auto" w:sz="4" w:space="0"/>
              <w:right w:val="single" w:color="auto" w:sz="8" w:space="0"/>
            </w:tcBorders>
            <w:shd w:val="clear" w:color="auto" w:fill="auto"/>
            <w:vAlign w:val="bottom"/>
            <w:hideMark/>
          </w:tcPr>
          <w:p w:rsidRPr="0056777D" w:rsidR="0056777D" w:rsidP="0056777D" w:rsidRDefault="0056777D" w14:paraId="198964DA" w14:textId="7230CDB3">
            <w:pPr>
              <w:jc w:val="center"/>
              <w:rPr>
                <w:color w:val="000000"/>
                <w:sz w:val="22"/>
                <w:szCs w:val="22"/>
              </w:rPr>
            </w:pPr>
            <w:r w:rsidRPr="4E308BA9">
              <w:rPr>
                <w:color w:val="000000" w:themeColor="text1"/>
                <w:sz w:val="22"/>
                <w:szCs w:val="22"/>
              </w:rPr>
              <w:t xml:space="preserve"> $        6</w:t>
            </w:r>
            <w:r w:rsidRPr="4E308BA9" w:rsidR="5413EFBA">
              <w:rPr>
                <w:color w:val="000000" w:themeColor="text1"/>
                <w:sz w:val="22"/>
                <w:szCs w:val="22"/>
              </w:rPr>
              <w:t>7</w:t>
            </w:r>
            <w:r w:rsidRPr="4E308BA9">
              <w:rPr>
                <w:color w:val="000000" w:themeColor="text1"/>
                <w:sz w:val="22"/>
                <w:szCs w:val="22"/>
              </w:rPr>
              <w:t>,</w:t>
            </w:r>
            <w:r w:rsidRPr="4E308BA9" w:rsidR="335B59ED">
              <w:rPr>
                <w:color w:val="000000" w:themeColor="text1"/>
                <w:sz w:val="22"/>
                <w:szCs w:val="22"/>
              </w:rPr>
              <w:t>41</w:t>
            </w:r>
            <w:r w:rsidRPr="4E308BA9">
              <w:rPr>
                <w:color w:val="000000" w:themeColor="text1"/>
                <w:sz w:val="22"/>
                <w:szCs w:val="22"/>
              </w:rPr>
              <w:t xml:space="preserve">0.00 </w:t>
            </w:r>
          </w:p>
        </w:tc>
      </w:tr>
      <w:tr w:rsidRPr="0056777D" w:rsidR="0056777D" w:rsidTr="4E308BA9" w14:paraId="59D97D75" w14:textId="77777777">
        <w:trPr>
          <w:trHeight w:val="274"/>
        </w:trPr>
        <w:tc>
          <w:tcPr>
            <w:tcW w:w="6858"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56777D" w:rsidR="0056777D" w:rsidP="0056777D" w:rsidRDefault="0056777D" w14:paraId="504EAAE0" w14:textId="77777777">
            <w:pPr>
              <w:rPr>
                <w:color w:val="000000"/>
                <w:sz w:val="22"/>
                <w:szCs w:val="22"/>
              </w:rPr>
            </w:pPr>
            <w:r w:rsidRPr="0056777D">
              <w:rPr>
                <w:color w:val="000000"/>
                <w:sz w:val="22"/>
                <w:szCs w:val="22"/>
              </w:rPr>
              <w:t>Overhead at 100% Salary</w:t>
            </w:r>
          </w:p>
        </w:tc>
        <w:tc>
          <w:tcPr>
            <w:tcW w:w="1880" w:type="dxa"/>
            <w:tcBorders>
              <w:top w:val="nil"/>
              <w:left w:val="nil"/>
              <w:bottom w:val="single" w:color="auto" w:sz="4" w:space="0"/>
              <w:right w:val="single" w:color="auto" w:sz="8" w:space="0"/>
            </w:tcBorders>
            <w:shd w:val="clear" w:color="auto" w:fill="auto"/>
            <w:vAlign w:val="bottom"/>
            <w:hideMark/>
          </w:tcPr>
          <w:p w:rsidRPr="0056777D" w:rsidR="0056777D" w:rsidP="0056777D" w:rsidRDefault="0056777D" w14:paraId="74FE463D" w14:textId="52D71127">
            <w:pPr>
              <w:jc w:val="center"/>
              <w:rPr>
                <w:color w:val="000000"/>
                <w:sz w:val="22"/>
                <w:szCs w:val="22"/>
              </w:rPr>
            </w:pPr>
            <w:r w:rsidRPr="4E308BA9">
              <w:rPr>
                <w:color w:val="000000" w:themeColor="text1"/>
                <w:sz w:val="22"/>
                <w:szCs w:val="22"/>
              </w:rPr>
              <w:t xml:space="preserve"> $        66,</w:t>
            </w:r>
            <w:r w:rsidRPr="4E308BA9" w:rsidR="7CAC0765">
              <w:rPr>
                <w:color w:val="000000" w:themeColor="text1"/>
                <w:sz w:val="22"/>
                <w:szCs w:val="22"/>
              </w:rPr>
              <w:t>4</w:t>
            </w:r>
            <w:r w:rsidRPr="4E308BA9">
              <w:rPr>
                <w:color w:val="000000" w:themeColor="text1"/>
                <w:sz w:val="22"/>
                <w:szCs w:val="22"/>
              </w:rPr>
              <w:t xml:space="preserve">10.00 </w:t>
            </w:r>
          </w:p>
        </w:tc>
      </w:tr>
      <w:tr w:rsidRPr="0056777D" w:rsidR="0056777D" w:rsidTr="4E308BA9" w14:paraId="6FC17BA6" w14:textId="77777777">
        <w:trPr>
          <w:trHeight w:val="285"/>
        </w:trPr>
        <w:tc>
          <w:tcPr>
            <w:tcW w:w="656" w:type="dxa"/>
            <w:tcBorders>
              <w:top w:val="nil"/>
              <w:left w:val="single" w:color="auto" w:sz="8" w:space="0"/>
              <w:bottom w:val="single" w:color="auto" w:sz="4" w:space="0"/>
              <w:right w:val="single" w:color="auto" w:sz="4" w:space="0"/>
            </w:tcBorders>
            <w:shd w:val="clear" w:color="auto" w:fill="auto"/>
            <w:vAlign w:val="bottom"/>
            <w:hideMark/>
          </w:tcPr>
          <w:p w:rsidRPr="0056777D" w:rsidR="0056777D" w:rsidP="0056777D" w:rsidRDefault="0056777D" w14:paraId="07AECF8B" w14:textId="77777777">
            <w:pPr>
              <w:jc w:val="center"/>
              <w:rPr>
                <w:color w:val="000000"/>
                <w:sz w:val="22"/>
                <w:szCs w:val="22"/>
              </w:rPr>
            </w:pPr>
            <w:r w:rsidRPr="0056777D">
              <w:rPr>
                <w:color w:val="000000"/>
                <w:sz w:val="22"/>
                <w:szCs w:val="22"/>
              </w:rPr>
              <w:t>9</w:t>
            </w:r>
          </w:p>
        </w:tc>
        <w:tc>
          <w:tcPr>
            <w:tcW w:w="684"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585CB966" w14:textId="77777777">
            <w:pPr>
              <w:jc w:val="center"/>
              <w:rPr>
                <w:color w:val="000000"/>
                <w:sz w:val="22"/>
                <w:szCs w:val="22"/>
              </w:rPr>
            </w:pPr>
            <w:r w:rsidRPr="0056777D">
              <w:rPr>
                <w:color w:val="000000"/>
                <w:sz w:val="22"/>
                <w:szCs w:val="22"/>
              </w:rPr>
              <w:t>3</w:t>
            </w:r>
          </w:p>
        </w:tc>
        <w:tc>
          <w:tcPr>
            <w:tcW w:w="961"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784156D7" w14:textId="77777777">
            <w:pPr>
              <w:jc w:val="center"/>
              <w:rPr>
                <w:color w:val="000000"/>
                <w:sz w:val="22"/>
                <w:szCs w:val="22"/>
              </w:rPr>
            </w:pPr>
            <w:r w:rsidRPr="0056777D">
              <w:rPr>
                <w:color w:val="000000"/>
                <w:sz w:val="22"/>
                <w:szCs w:val="22"/>
              </w:rPr>
              <w:t>30</w:t>
            </w:r>
          </w:p>
        </w:tc>
        <w:tc>
          <w:tcPr>
            <w:tcW w:w="1039"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7DAD7FAC" w14:textId="77777777">
            <w:pPr>
              <w:jc w:val="center"/>
              <w:rPr>
                <w:color w:val="000000"/>
                <w:sz w:val="22"/>
                <w:szCs w:val="22"/>
              </w:rPr>
            </w:pPr>
            <w:r w:rsidRPr="0056777D">
              <w:rPr>
                <w:color w:val="000000"/>
                <w:sz w:val="22"/>
                <w:szCs w:val="22"/>
              </w:rPr>
              <w:t>0.50</w:t>
            </w:r>
          </w:p>
        </w:tc>
        <w:tc>
          <w:tcPr>
            <w:tcW w:w="1046"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0407D636" w14:textId="04C87245">
            <w:pPr>
              <w:jc w:val="center"/>
              <w:rPr>
                <w:color w:val="000000"/>
                <w:sz w:val="22"/>
                <w:szCs w:val="22"/>
              </w:rPr>
            </w:pPr>
            <w:r w:rsidRPr="4E308BA9">
              <w:rPr>
                <w:color w:val="000000" w:themeColor="text1"/>
                <w:sz w:val="22"/>
                <w:szCs w:val="22"/>
              </w:rPr>
              <w:t xml:space="preserve"> $23.</w:t>
            </w:r>
            <w:r w:rsidRPr="4E308BA9" w:rsidR="4984B186">
              <w:rPr>
                <w:color w:val="000000" w:themeColor="text1"/>
                <w:sz w:val="22"/>
                <w:szCs w:val="22"/>
              </w:rPr>
              <w:t>55</w:t>
            </w:r>
            <w:r w:rsidRPr="4E308BA9">
              <w:rPr>
                <w:color w:val="000000" w:themeColor="text1"/>
                <w:sz w:val="22"/>
                <w:szCs w:val="22"/>
              </w:rPr>
              <w:t xml:space="preserve"> </w:t>
            </w:r>
          </w:p>
        </w:tc>
        <w:tc>
          <w:tcPr>
            <w:tcW w:w="1179"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3BB1784F" w14:textId="3EEF5C76">
            <w:pPr>
              <w:jc w:val="center"/>
              <w:rPr>
                <w:color w:val="000000"/>
                <w:sz w:val="22"/>
                <w:szCs w:val="22"/>
              </w:rPr>
            </w:pPr>
            <w:r w:rsidRPr="4E308BA9">
              <w:rPr>
                <w:color w:val="000000" w:themeColor="text1"/>
                <w:sz w:val="22"/>
                <w:szCs w:val="22"/>
              </w:rPr>
              <w:t>11.</w:t>
            </w:r>
            <w:r w:rsidRPr="4E308BA9" w:rsidR="7491EFAF">
              <w:rPr>
                <w:color w:val="000000" w:themeColor="text1"/>
                <w:sz w:val="22"/>
                <w:szCs w:val="22"/>
              </w:rPr>
              <w:t>775</w:t>
            </w:r>
          </w:p>
        </w:tc>
        <w:tc>
          <w:tcPr>
            <w:tcW w:w="1293"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22614C5D" w14:textId="77777777">
            <w:pPr>
              <w:jc w:val="center"/>
              <w:rPr>
                <w:color w:val="000000"/>
                <w:sz w:val="22"/>
                <w:szCs w:val="22"/>
              </w:rPr>
            </w:pPr>
            <w:r w:rsidRPr="0056777D">
              <w:rPr>
                <w:color w:val="000000"/>
                <w:sz w:val="22"/>
                <w:szCs w:val="22"/>
              </w:rPr>
              <w:t xml:space="preserve">       7,000 </w:t>
            </w:r>
          </w:p>
        </w:tc>
        <w:tc>
          <w:tcPr>
            <w:tcW w:w="1880" w:type="dxa"/>
            <w:tcBorders>
              <w:top w:val="nil"/>
              <w:left w:val="nil"/>
              <w:bottom w:val="single" w:color="auto" w:sz="4" w:space="0"/>
              <w:right w:val="single" w:color="auto" w:sz="8" w:space="0"/>
            </w:tcBorders>
            <w:shd w:val="clear" w:color="auto" w:fill="auto"/>
            <w:vAlign w:val="bottom"/>
            <w:hideMark/>
          </w:tcPr>
          <w:p w:rsidRPr="0056777D" w:rsidR="0056777D" w:rsidP="0056777D" w:rsidRDefault="0056777D" w14:paraId="09BB4136" w14:textId="21D6FABA">
            <w:pPr>
              <w:jc w:val="center"/>
              <w:rPr>
                <w:color w:val="000000"/>
                <w:sz w:val="22"/>
                <w:szCs w:val="22"/>
              </w:rPr>
            </w:pPr>
            <w:r w:rsidRPr="4E308BA9">
              <w:rPr>
                <w:color w:val="000000" w:themeColor="text1"/>
                <w:sz w:val="22"/>
                <w:szCs w:val="22"/>
              </w:rPr>
              <w:t xml:space="preserve"> $        8</w:t>
            </w:r>
            <w:r w:rsidRPr="4E308BA9" w:rsidR="18217E22">
              <w:rPr>
                <w:color w:val="000000" w:themeColor="text1"/>
                <w:sz w:val="22"/>
                <w:szCs w:val="22"/>
              </w:rPr>
              <w:t>2</w:t>
            </w:r>
            <w:r w:rsidRPr="4E308BA9">
              <w:rPr>
                <w:color w:val="000000" w:themeColor="text1"/>
                <w:sz w:val="22"/>
                <w:szCs w:val="22"/>
              </w:rPr>
              <w:t>,</w:t>
            </w:r>
            <w:r w:rsidRPr="4E308BA9" w:rsidR="1EC1B60D">
              <w:rPr>
                <w:color w:val="000000" w:themeColor="text1"/>
                <w:sz w:val="22"/>
                <w:szCs w:val="22"/>
              </w:rPr>
              <w:t>425</w:t>
            </w:r>
            <w:r w:rsidRPr="4E308BA9">
              <w:rPr>
                <w:color w:val="000000" w:themeColor="text1"/>
                <w:sz w:val="22"/>
                <w:szCs w:val="22"/>
              </w:rPr>
              <w:t xml:space="preserve">.00 </w:t>
            </w:r>
          </w:p>
        </w:tc>
      </w:tr>
      <w:tr w:rsidRPr="0056777D" w:rsidR="0056777D" w:rsidTr="4E308BA9" w14:paraId="66DFA8EF" w14:textId="77777777">
        <w:trPr>
          <w:trHeight w:val="274"/>
        </w:trPr>
        <w:tc>
          <w:tcPr>
            <w:tcW w:w="6858"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56777D" w:rsidR="0056777D" w:rsidP="0056777D" w:rsidRDefault="0056777D" w14:paraId="6CB170A2" w14:textId="77777777">
            <w:pPr>
              <w:rPr>
                <w:color w:val="000000"/>
                <w:sz w:val="22"/>
                <w:szCs w:val="22"/>
              </w:rPr>
            </w:pPr>
            <w:r w:rsidRPr="0056777D">
              <w:rPr>
                <w:color w:val="000000"/>
                <w:sz w:val="22"/>
                <w:szCs w:val="22"/>
              </w:rPr>
              <w:t>Overhead at 100% Salary</w:t>
            </w:r>
          </w:p>
        </w:tc>
        <w:tc>
          <w:tcPr>
            <w:tcW w:w="1880" w:type="dxa"/>
            <w:tcBorders>
              <w:top w:val="nil"/>
              <w:left w:val="nil"/>
              <w:bottom w:val="single" w:color="auto" w:sz="4" w:space="0"/>
              <w:right w:val="single" w:color="auto" w:sz="8" w:space="0"/>
            </w:tcBorders>
            <w:shd w:val="clear" w:color="auto" w:fill="auto"/>
            <w:vAlign w:val="bottom"/>
            <w:hideMark/>
          </w:tcPr>
          <w:p w:rsidRPr="0056777D" w:rsidR="0056777D" w:rsidP="0056777D" w:rsidRDefault="0056777D" w14:paraId="6E3AF541" w14:textId="76014B57">
            <w:pPr>
              <w:jc w:val="center"/>
              <w:rPr>
                <w:color w:val="000000"/>
                <w:sz w:val="22"/>
                <w:szCs w:val="22"/>
              </w:rPr>
            </w:pPr>
            <w:r w:rsidRPr="4E308BA9">
              <w:rPr>
                <w:color w:val="000000" w:themeColor="text1"/>
                <w:sz w:val="22"/>
                <w:szCs w:val="22"/>
              </w:rPr>
              <w:t xml:space="preserve"> $        8</w:t>
            </w:r>
            <w:r w:rsidRPr="4E308BA9" w:rsidR="5CDE45F9">
              <w:rPr>
                <w:color w:val="000000" w:themeColor="text1"/>
                <w:sz w:val="22"/>
                <w:szCs w:val="22"/>
              </w:rPr>
              <w:t>2</w:t>
            </w:r>
            <w:r w:rsidRPr="4E308BA9">
              <w:rPr>
                <w:color w:val="000000" w:themeColor="text1"/>
                <w:sz w:val="22"/>
                <w:szCs w:val="22"/>
              </w:rPr>
              <w:t>,</w:t>
            </w:r>
            <w:r w:rsidRPr="4E308BA9" w:rsidR="4EB5F7EB">
              <w:rPr>
                <w:color w:val="000000" w:themeColor="text1"/>
                <w:sz w:val="22"/>
                <w:szCs w:val="22"/>
              </w:rPr>
              <w:t>4</w:t>
            </w:r>
            <w:r w:rsidRPr="4E308BA9">
              <w:rPr>
                <w:color w:val="000000" w:themeColor="text1"/>
                <w:sz w:val="22"/>
                <w:szCs w:val="22"/>
              </w:rPr>
              <w:t>2</w:t>
            </w:r>
            <w:r w:rsidRPr="4E308BA9" w:rsidR="5C724DDF">
              <w:rPr>
                <w:color w:val="000000" w:themeColor="text1"/>
                <w:sz w:val="22"/>
                <w:szCs w:val="22"/>
              </w:rPr>
              <w:t>5</w:t>
            </w:r>
            <w:r w:rsidRPr="4E308BA9">
              <w:rPr>
                <w:color w:val="000000" w:themeColor="text1"/>
                <w:sz w:val="22"/>
                <w:szCs w:val="22"/>
              </w:rPr>
              <w:t xml:space="preserve">.00 </w:t>
            </w:r>
          </w:p>
        </w:tc>
      </w:tr>
      <w:tr w:rsidRPr="0056777D" w:rsidR="0056777D" w:rsidTr="4E308BA9" w14:paraId="1573869D" w14:textId="77777777">
        <w:trPr>
          <w:trHeight w:val="285"/>
        </w:trPr>
        <w:tc>
          <w:tcPr>
            <w:tcW w:w="656" w:type="dxa"/>
            <w:tcBorders>
              <w:top w:val="nil"/>
              <w:left w:val="single" w:color="auto" w:sz="8" w:space="0"/>
              <w:bottom w:val="single" w:color="auto" w:sz="4" w:space="0"/>
              <w:right w:val="single" w:color="auto" w:sz="4" w:space="0"/>
            </w:tcBorders>
            <w:shd w:val="clear" w:color="auto" w:fill="auto"/>
            <w:vAlign w:val="bottom"/>
            <w:hideMark/>
          </w:tcPr>
          <w:p w:rsidRPr="0056777D" w:rsidR="0056777D" w:rsidP="0056777D" w:rsidRDefault="0056777D" w14:paraId="2D60CF70" w14:textId="77777777">
            <w:pPr>
              <w:jc w:val="center"/>
              <w:rPr>
                <w:color w:val="000000"/>
                <w:sz w:val="22"/>
                <w:szCs w:val="22"/>
              </w:rPr>
            </w:pPr>
            <w:r w:rsidRPr="0056777D">
              <w:rPr>
                <w:color w:val="000000"/>
                <w:sz w:val="22"/>
                <w:szCs w:val="22"/>
              </w:rPr>
              <w:t>11</w:t>
            </w:r>
          </w:p>
        </w:tc>
        <w:tc>
          <w:tcPr>
            <w:tcW w:w="684"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7602C3C4" w14:textId="77777777">
            <w:pPr>
              <w:jc w:val="center"/>
              <w:rPr>
                <w:color w:val="000000"/>
                <w:sz w:val="22"/>
                <w:szCs w:val="22"/>
              </w:rPr>
            </w:pPr>
            <w:r w:rsidRPr="0056777D">
              <w:rPr>
                <w:color w:val="000000"/>
                <w:sz w:val="22"/>
                <w:szCs w:val="22"/>
              </w:rPr>
              <w:t>3</w:t>
            </w:r>
          </w:p>
        </w:tc>
        <w:tc>
          <w:tcPr>
            <w:tcW w:w="961"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631D2C5D" w14:textId="77777777">
            <w:pPr>
              <w:jc w:val="center"/>
              <w:rPr>
                <w:color w:val="000000"/>
                <w:sz w:val="22"/>
                <w:szCs w:val="22"/>
              </w:rPr>
            </w:pPr>
            <w:r w:rsidRPr="0056777D">
              <w:rPr>
                <w:color w:val="000000"/>
                <w:sz w:val="22"/>
                <w:szCs w:val="22"/>
              </w:rPr>
              <w:t>30</w:t>
            </w:r>
          </w:p>
        </w:tc>
        <w:tc>
          <w:tcPr>
            <w:tcW w:w="1039"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713BD6DB" w14:textId="77777777">
            <w:pPr>
              <w:jc w:val="center"/>
              <w:rPr>
                <w:color w:val="000000"/>
                <w:sz w:val="22"/>
                <w:szCs w:val="22"/>
              </w:rPr>
            </w:pPr>
            <w:r w:rsidRPr="0056777D">
              <w:rPr>
                <w:color w:val="000000"/>
                <w:sz w:val="22"/>
                <w:szCs w:val="22"/>
              </w:rPr>
              <w:t>0.50</w:t>
            </w:r>
          </w:p>
        </w:tc>
        <w:tc>
          <w:tcPr>
            <w:tcW w:w="1046"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1FAE7F0E" w14:textId="37C5EFA2">
            <w:pPr>
              <w:jc w:val="center"/>
              <w:rPr>
                <w:color w:val="000000"/>
                <w:sz w:val="22"/>
                <w:szCs w:val="22"/>
              </w:rPr>
            </w:pPr>
            <w:r w:rsidRPr="4E308BA9">
              <w:rPr>
                <w:color w:val="000000" w:themeColor="text1"/>
                <w:sz w:val="22"/>
                <w:szCs w:val="22"/>
              </w:rPr>
              <w:t xml:space="preserve"> $28.</w:t>
            </w:r>
            <w:r w:rsidRPr="4E308BA9" w:rsidR="6411E6AF">
              <w:rPr>
                <w:color w:val="000000" w:themeColor="text1"/>
                <w:sz w:val="22"/>
                <w:szCs w:val="22"/>
              </w:rPr>
              <w:t>50</w:t>
            </w:r>
            <w:r w:rsidRPr="4E308BA9">
              <w:rPr>
                <w:color w:val="000000" w:themeColor="text1"/>
                <w:sz w:val="22"/>
                <w:szCs w:val="22"/>
              </w:rPr>
              <w:t xml:space="preserve"> </w:t>
            </w:r>
          </w:p>
        </w:tc>
        <w:tc>
          <w:tcPr>
            <w:tcW w:w="1179"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044CFA5B" w14:textId="61CF9990">
            <w:pPr>
              <w:jc w:val="center"/>
              <w:rPr>
                <w:color w:val="000000"/>
                <w:sz w:val="22"/>
                <w:szCs w:val="22"/>
              </w:rPr>
            </w:pPr>
            <w:r w:rsidRPr="4E308BA9">
              <w:rPr>
                <w:color w:val="000000" w:themeColor="text1"/>
                <w:sz w:val="22"/>
                <w:szCs w:val="22"/>
              </w:rPr>
              <w:t>14.</w:t>
            </w:r>
            <w:r w:rsidRPr="4E308BA9" w:rsidR="120E6770">
              <w:rPr>
                <w:color w:val="000000" w:themeColor="text1"/>
                <w:sz w:val="22"/>
                <w:szCs w:val="22"/>
              </w:rPr>
              <w:t>250</w:t>
            </w:r>
          </w:p>
        </w:tc>
        <w:tc>
          <w:tcPr>
            <w:tcW w:w="1293" w:type="dxa"/>
            <w:tcBorders>
              <w:top w:val="nil"/>
              <w:left w:val="nil"/>
              <w:bottom w:val="single" w:color="auto" w:sz="4" w:space="0"/>
              <w:right w:val="single" w:color="auto" w:sz="4" w:space="0"/>
            </w:tcBorders>
            <w:shd w:val="clear" w:color="auto" w:fill="auto"/>
            <w:vAlign w:val="bottom"/>
            <w:hideMark/>
          </w:tcPr>
          <w:p w:rsidRPr="0056777D" w:rsidR="0056777D" w:rsidP="0056777D" w:rsidRDefault="0056777D" w14:paraId="182D265D" w14:textId="77777777">
            <w:pPr>
              <w:jc w:val="center"/>
              <w:rPr>
                <w:color w:val="000000"/>
                <w:sz w:val="22"/>
                <w:szCs w:val="22"/>
              </w:rPr>
            </w:pPr>
            <w:r w:rsidRPr="0056777D">
              <w:rPr>
                <w:color w:val="000000"/>
                <w:sz w:val="22"/>
                <w:szCs w:val="22"/>
              </w:rPr>
              <w:t xml:space="preserve">       7,000 </w:t>
            </w:r>
          </w:p>
        </w:tc>
        <w:tc>
          <w:tcPr>
            <w:tcW w:w="1880" w:type="dxa"/>
            <w:tcBorders>
              <w:top w:val="nil"/>
              <w:left w:val="nil"/>
              <w:bottom w:val="single" w:color="auto" w:sz="4" w:space="0"/>
              <w:right w:val="single" w:color="auto" w:sz="8" w:space="0"/>
            </w:tcBorders>
            <w:shd w:val="clear" w:color="auto" w:fill="auto"/>
            <w:vAlign w:val="bottom"/>
            <w:hideMark/>
          </w:tcPr>
          <w:p w:rsidRPr="0056777D" w:rsidR="0056777D" w:rsidP="0056777D" w:rsidRDefault="0056777D" w14:paraId="17258532" w14:textId="499B19C6">
            <w:pPr>
              <w:jc w:val="center"/>
              <w:rPr>
                <w:color w:val="000000"/>
                <w:sz w:val="22"/>
                <w:szCs w:val="22"/>
              </w:rPr>
            </w:pPr>
            <w:r w:rsidRPr="4E308BA9">
              <w:rPr>
                <w:color w:val="000000" w:themeColor="text1"/>
                <w:sz w:val="22"/>
                <w:szCs w:val="22"/>
              </w:rPr>
              <w:t xml:space="preserve"> $        9</w:t>
            </w:r>
            <w:r w:rsidRPr="4E308BA9" w:rsidR="72697373">
              <w:rPr>
                <w:color w:val="000000" w:themeColor="text1"/>
                <w:sz w:val="22"/>
                <w:szCs w:val="22"/>
              </w:rPr>
              <w:t>9</w:t>
            </w:r>
            <w:r w:rsidRPr="4E308BA9">
              <w:rPr>
                <w:color w:val="000000" w:themeColor="text1"/>
                <w:sz w:val="22"/>
                <w:szCs w:val="22"/>
              </w:rPr>
              <w:t>,75</w:t>
            </w:r>
            <w:r w:rsidRPr="4E308BA9" w:rsidR="13E538D2">
              <w:rPr>
                <w:color w:val="000000" w:themeColor="text1"/>
                <w:sz w:val="22"/>
                <w:szCs w:val="22"/>
              </w:rPr>
              <w:t>0</w:t>
            </w:r>
            <w:r w:rsidRPr="4E308BA9">
              <w:rPr>
                <w:color w:val="000000" w:themeColor="text1"/>
                <w:sz w:val="22"/>
                <w:szCs w:val="22"/>
              </w:rPr>
              <w:t xml:space="preserve">.00 </w:t>
            </w:r>
          </w:p>
        </w:tc>
      </w:tr>
      <w:tr w:rsidRPr="0056777D" w:rsidR="0056777D" w:rsidTr="4E308BA9" w14:paraId="0B77838E" w14:textId="77777777">
        <w:trPr>
          <w:trHeight w:val="274"/>
        </w:trPr>
        <w:tc>
          <w:tcPr>
            <w:tcW w:w="6858"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56777D" w:rsidR="0056777D" w:rsidP="0056777D" w:rsidRDefault="0056777D" w14:paraId="0BFFF866" w14:textId="77777777">
            <w:pPr>
              <w:rPr>
                <w:color w:val="000000"/>
                <w:sz w:val="22"/>
                <w:szCs w:val="22"/>
              </w:rPr>
            </w:pPr>
            <w:r w:rsidRPr="0056777D">
              <w:rPr>
                <w:color w:val="000000"/>
                <w:sz w:val="22"/>
                <w:szCs w:val="22"/>
              </w:rPr>
              <w:t>Overhead at 100% Salary</w:t>
            </w:r>
          </w:p>
        </w:tc>
        <w:tc>
          <w:tcPr>
            <w:tcW w:w="1880" w:type="dxa"/>
            <w:tcBorders>
              <w:top w:val="nil"/>
              <w:left w:val="nil"/>
              <w:bottom w:val="single" w:color="auto" w:sz="4" w:space="0"/>
              <w:right w:val="single" w:color="auto" w:sz="8" w:space="0"/>
            </w:tcBorders>
            <w:shd w:val="clear" w:color="auto" w:fill="auto"/>
            <w:vAlign w:val="bottom"/>
            <w:hideMark/>
          </w:tcPr>
          <w:p w:rsidRPr="0056777D" w:rsidR="0056777D" w:rsidP="0056777D" w:rsidRDefault="0056777D" w14:paraId="75E91FD7" w14:textId="1FCFDC14">
            <w:pPr>
              <w:jc w:val="center"/>
              <w:rPr>
                <w:color w:val="000000"/>
                <w:sz w:val="22"/>
                <w:szCs w:val="22"/>
              </w:rPr>
            </w:pPr>
            <w:r w:rsidRPr="4E308BA9">
              <w:rPr>
                <w:color w:val="000000" w:themeColor="text1"/>
                <w:sz w:val="22"/>
                <w:szCs w:val="22"/>
              </w:rPr>
              <w:t xml:space="preserve"> $        9</w:t>
            </w:r>
            <w:r w:rsidRPr="4E308BA9" w:rsidR="66637558">
              <w:rPr>
                <w:color w:val="000000" w:themeColor="text1"/>
                <w:sz w:val="22"/>
                <w:szCs w:val="22"/>
              </w:rPr>
              <w:t>9</w:t>
            </w:r>
            <w:r w:rsidRPr="4E308BA9">
              <w:rPr>
                <w:color w:val="000000" w:themeColor="text1"/>
                <w:sz w:val="22"/>
                <w:szCs w:val="22"/>
              </w:rPr>
              <w:t>,75</w:t>
            </w:r>
            <w:r w:rsidRPr="4E308BA9" w:rsidR="3610B341">
              <w:rPr>
                <w:color w:val="000000" w:themeColor="text1"/>
                <w:sz w:val="22"/>
                <w:szCs w:val="22"/>
              </w:rPr>
              <w:t>0</w:t>
            </w:r>
            <w:r w:rsidRPr="4E308BA9">
              <w:rPr>
                <w:color w:val="000000" w:themeColor="text1"/>
                <w:sz w:val="22"/>
                <w:szCs w:val="22"/>
              </w:rPr>
              <w:t xml:space="preserve">.00 </w:t>
            </w:r>
          </w:p>
        </w:tc>
      </w:tr>
      <w:tr w:rsidRPr="0056777D" w:rsidR="0056777D" w:rsidTr="4E308BA9" w14:paraId="17063C58" w14:textId="77777777">
        <w:trPr>
          <w:trHeight w:val="274"/>
        </w:trPr>
        <w:tc>
          <w:tcPr>
            <w:tcW w:w="6858"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56777D" w:rsidR="0056777D" w:rsidP="0056777D" w:rsidRDefault="0056777D" w14:paraId="02FE8939" w14:textId="77777777">
            <w:pPr>
              <w:jc w:val="center"/>
              <w:rPr>
                <w:color w:val="000000"/>
                <w:sz w:val="22"/>
                <w:szCs w:val="22"/>
              </w:rPr>
            </w:pPr>
            <w:r w:rsidRPr="0056777D">
              <w:rPr>
                <w:color w:val="000000"/>
                <w:sz w:val="22"/>
                <w:szCs w:val="22"/>
              </w:rPr>
              <w:t> </w:t>
            </w:r>
          </w:p>
        </w:tc>
        <w:tc>
          <w:tcPr>
            <w:tcW w:w="1880" w:type="dxa"/>
            <w:tcBorders>
              <w:top w:val="nil"/>
              <w:left w:val="nil"/>
              <w:bottom w:val="single" w:color="auto" w:sz="4" w:space="0"/>
              <w:right w:val="single" w:color="auto" w:sz="8" w:space="0"/>
            </w:tcBorders>
            <w:shd w:val="clear" w:color="auto" w:fill="auto"/>
            <w:vAlign w:val="bottom"/>
            <w:hideMark/>
          </w:tcPr>
          <w:p w:rsidRPr="0056777D" w:rsidR="0056777D" w:rsidP="0056777D" w:rsidRDefault="0056777D" w14:paraId="79E310BE" w14:textId="77777777">
            <w:pPr>
              <w:jc w:val="center"/>
              <w:rPr>
                <w:color w:val="000000"/>
                <w:sz w:val="22"/>
                <w:szCs w:val="22"/>
              </w:rPr>
            </w:pPr>
            <w:r w:rsidRPr="0056777D">
              <w:rPr>
                <w:color w:val="000000"/>
                <w:sz w:val="22"/>
                <w:szCs w:val="22"/>
              </w:rPr>
              <w:t> </w:t>
            </w:r>
          </w:p>
        </w:tc>
      </w:tr>
      <w:tr w:rsidRPr="0056777D" w:rsidR="0056777D" w:rsidTr="4E308BA9" w14:paraId="4C7B134A" w14:textId="77777777">
        <w:trPr>
          <w:trHeight w:val="274"/>
        </w:trPr>
        <w:tc>
          <w:tcPr>
            <w:tcW w:w="6858"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56777D" w:rsidR="0056777D" w:rsidP="0056777D" w:rsidRDefault="0056777D" w14:paraId="6545B4FD" w14:textId="77777777">
            <w:pPr>
              <w:rPr>
                <w:color w:val="000000"/>
                <w:sz w:val="22"/>
                <w:szCs w:val="22"/>
              </w:rPr>
            </w:pPr>
            <w:r w:rsidRPr="0056777D">
              <w:rPr>
                <w:color w:val="000000"/>
                <w:sz w:val="22"/>
                <w:szCs w:val="22"/>
              </w:rPr>
              <w:t>Processing / Analyzing Costs</w:t>
            </w:r>
          </w:p>
        </w:tc>
        <w:tc>
          <w:tcPr>
            <w:tcW w:w="1880" w:type="dxa"/>
            <w:tcBorders>
              <w:top w:val="nil"/>
              <w:left w:val="nil"/>
              <w:bottom w:val="single" w:color="auto" w:sz="4" w:space="0"/>
              <w:right w:val="single" w:color="auto" w:sz="8" w:space="0"/>
            </w:tcBorders>
            <w:shd w:val="clear" w:color="auto" w:fill="auto"/>
            <w:vAlign w:val="bottom"/>
            <w:hideMark/>
          </w:tcPr>
          <w:p w:rsidRPr="0056777D" w:rsidR="0056777D" w:rsidP="0056777D" w:rsidRDefault="0056777D" w14:paraId="3E3D3084" w14:textId="3C819751">
            <w:pPr>
              <w:jc w:val="center"/>
              <w:rPr>
                <w:color w:val="000000"/>
                <w:sz w:val="22"/>
                <w:szCs w:val="22"/>
              </w:rPr>
            </w:pPr>
            <w:r w:rsidRPr="4E308BA9">
              <w:rPr>
                <w:color w:val="000000" w:themeColor="text1"/>
                <w:sz w:val="22"/>
                <w:szCs w:val="22"/>
              </w:rPr>
              <w:t xml:space="preserve"> $      49</w:t>
            </w:r>
            <w:r w:rsidRPr="4E308BA9" w:rsidR="42355F6C">
              <w:rPr>
                <w:color w:val="000000" w:themeColor="text1"/>
                <w:sz w:val="22"/>
                <w:szCs w:val="22"/>
              </w:rPr>
              <w:t>9</w:t>
            </w:r>
            <w:r w:rsidRPr="4E308BA9">
              <w:rPr>
                <w:color w:val="000000" w:themeColor="text1"/>
                <w:sz w:val="22"/>
                <w:szCs w:val="22"/>
              </w:rPr>
              <w:t>,1</w:t>
            </w:r>
            <w:r w:rsidRPr="4E308BA9" w:rsidR="6F24FA98">
              <w:rPr>
                <w:color w:val="000000" w:themeColor="text1"/>
                <w:sz w:val="22"/>
                <w:szCs w:val="22"/>
              </w:rPr>
              <w:t>7</w:t>
            </w:r>
            <w:r w:rsidRPr="4E308BA9">
              <w:rPr>
                <w:color w:val="000000" w:themeColor="text1"/>
                <w:sz w:val="22"/>
                <w:szCs w:val="22"/>
              </w:rPr>
              <w:t xml:space="preserve">0.00 </w:t>
            </w:r>
          </w:p>
        </w:tc>
      </w:tr>
      <w:tr w:rsidRPr="0056777D" w:rsidR="0056777D" w:rsidTr="4E308BA9" w14:paraId="6AC2709E" w14:textId="77777777">
        <w:trPr>
          <w:trHeight w:val="274"/>
        </w:trPr>
        <w:tc>
          <w:tcPr>
            <w:tcW w:w="6858"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56777D" w:rsidR="0056777D" w:rsidP="0056777D" w:rsidRDefault="0056777D" w14:paraId="289FE7D5" w14:textId="77777777">
            <w:pPr>
              <w:rPr>
                <w:color w:val="000000"/>
                <w:sz w:val="22"/>
                <w:szCs w:val="22"/>
              </w:rPr>
            </w:pPr>
            <w:r w:rsidRPr="0056777D">
              <w:rPr>
                <w:color w:val="000000"/>
                <w:sz w:val="22"/>
                <w:szCs w:val="22"/>
              </w:rPr>
              <w:t>Printing and Production Cost</w:t>
            </w:r>
          </w:p>
        </w:tc>
        <w:tc>
          <w:tcPr>
            <w:tcW w:w="1880" w:type="dxa"/>
            <w:tcBorders>
              <w:top w:val="nil"/>
              <w:left w:val="nil"/>
              <w:bottom w:val="single" w:color="auto" w:sz="4" w:space="0"/>
              <w:right w:val="single" w:color="auto" w:sz="8" w:space="0"/>
            </w:tcBorders>
            <w:shd w:val="clear" w:color="auto" w:fill="auto"/>
            <w:vAlign w:val="bottom"/>
            <w:hideMark/>
          </w:tcPr>
          <w:p w:rsidRPr="0056777D" w:rsidR="0056777D" w:rsidP="0056777D" w:rsidRDefault="0056777D" w14:paraId="198DAA14" w14:textId="59026685">
            <w:pPr>
              <w:jc w:val="center"/>
              <w:rPr>
                <w:color w:val="000000"/>
                <w:sz w:val="22"/>
                <w:szCs w:val="22"/>
              </w:rPr>
            </w:pPr>
            <w:r w:rsidRPr="4E308BA9">
              <w:rPr>
                <w:color w:val="000000" w:themeColor="text1"/>
                <w:sz w:val="22"/>
                <w:szCs w:val="22"/>
              </w:rPr>
              <w:t xml:space="preserve"> $          5,</w:t>
            </w:r>
            <w:r w:rsidRPr="4E308BA9" w:rsidR="194B8098">
              <w:rPr>
                <w:color w:val="000000" w:themeColor="text1"/>
                <w:sz w:val="22"/>
                <w:szCs w:val="22"/>
              </w:rPr>
              <w:t>546</w:t>
            </w:r>
            <w:r w:rsidRPr="4E308BA9">
              <w:rPr>
                <w:color w:val="000000" w:themeColor="text1"/>
                <w:sz w:val="22"/>
                <w:szCs w:val="22"/>
              </w:rPr>
              <w:t xml:space="preserve">.33 </w:t>
            </w:r>
          </w:p>
        </w:tc>
      </w:tr>
      <w:tr w:rsidRPr="0056777D" w:rsidR="0056777D" w:rsidTr="4E308BA9" w14:paraId="4262B829" w14:textId="77777777">
        <w:trPr>
          <w:trHeight w:val="285"/>
        </w:trPr>
        <w:tc>
          <w:tcPr>
            <w:tcW w:w="6858" w:type="dxa"/>
            <w:gridSpan w:val="7"/>
            <w:tcBorders>
              <w:top w:val="single" w:color="auto" w:sz="4" w:space="0"/>
              <w:left w:val="single" w:color="auto" w:sz="8" w:space="0"/>
              <w:bottom w:val="single" w:color="auto" w:sz="8" w:space="0"/>
              <w:right w:val="single" w:color="000000" w:themeColor="text1" w:sz="4" w:space="0"/>
            </w:tcBorders>
            <w:shd w:val="clear" w:color="auto" w:fill="auto"/>
            <w:vAlign w:val="bottom"/>
            <w:hideMark/>
          </w:tcPr>
          <w:p w:rsidRPr="0056777D" w:rsidR="0056777D" w:rsidP="0056777D" w:rsidRDefault="0056777D" w14:paraId="406755CF" w14:textId="77777777">
            <w:pPr>
              <w:rPr>
                <w:color w:val="000000"/>
                <w:sz w:val="22"/>
                <w:szCs w:val="22"/>
              </w:rPr>
            </w:pPr>
            <w:r w:rsidRPr="0056777D">
              <w:rPr>
                <w:color w:val="000000"/>
                <w:sz w:val="22"/>
                <w:szCs w:val="22"/>
              </w:rPr>
              <w:t>Total Cost to Government</w:t>
            </w:r>
          </w:p>
        </w:tc>
        <w:tc>
          <w:tcPr>
            <w:tcW w:w="1880" w:type="dxa"/>
            <w:tcBorders>
              <w:top w:val="nil"/>
              <w:left w:val="nil"/>
              <w:bottom w:val="single" w:color="auto" w:sz="8" w:space="0"/>
              <w:right w:val="single" w:color="auto" w:sz="8" w:space="0"/>
            </w:tcBorders>
            <w:shd w:val="clear" w:color="auto" w:fill="auto"/>
            <w:vAlign w:val="bottom"/>
            <w:hideMark/>
          </w:tcPr>
          <w:p w:rsidRPr="0056777D" w:rsidR="0056777D" w:rsidP="0056777D" w:rsidRDefault="0056777D" w14:paraId="5753BC11" w14:textId="35F4B6A7">
            <w:pPr>
              <w:jc w:val="center"/>
              <w:rPr>
                <w:color w:val="000000"/>
                <w:sz w:val="22"/>
                <w:szCs w:val="22"/>
              </w:rPr>
            </w:pPr>
            <w:r w:rsidRPr="4E308BA9">
              <w:rPr>
                <w:color w:val="000000" w:themeColor="text1"/>
                <w:sz w:val="22"/>
                <w:szCs w:val="22"/>
              </w:rPr>
              <w:t xml:space="preserve"> $      </w:t>
            </w:r>
            <w:r w:rsidRPr="4E308BA9" w:rsidR="5736751F">
              <w:rPr>
                <w:color w:val="000000" w:themeColor="text1"/>
                <w:sz w:val="22"/>
                <w:szCs w:val="22"/>
              </w:rPr>
              <w:t>504</w:t>
            </w:r>
            <w:r w:rsidRPr="4E308BA9">
              <w:rPr>
                <w:color w:val="000000" w:themeColor="text1"/>
                <w:sz w:val="22"/>
                <w:szCs w:val="22"/>
              </w:rPr>
              <w:t>,</w:t>
            </w:r>
            <w:r w:rsidRPr="4E308BA9" w:rsidR="008497DB">
              <w:rPr>
                <w:color w:val="000000" w:themeColor="text1"/>
                <w:sz w:val="22"/>
                <w:szCs w:val="22"/>
              </w:rPr>
              <w:t>716</w:t>
            </w:r>
            <w:r w:rsidRPr="4E308BA9">
              <w:rPr>
                <w:color w:val="000000" w:themeColor="text1"/>
                <w:sz w:val="22"/>
                <w:szCs w:val="22"/>
              </w:rPr>
              <w:t xml:space="preserve">.33 </w:t>
            </w:r>
          </w:p>
        </w:tc>
      </w:tr>
    </w:tbl>
    <w:p w:rsidR="00F515D8" w:rsidP="00F54C17" w:rsidRDefault="00F515D8" w14:paraId="50F48CC4" w14:textId="77777777">
      <w:pPr>
        <w:tabs>
          <w:tab w:val="left" w:pos="480"/>
          <w:tab w:val="right" w:pos="8640"/>
        </w:tabs>
        <w:ind w:left="360" w:right="684"/>
        <w:rPr>
          <w:sz w:val="24"/>
        </w:rPr>
      </w:pPr>
    </w:p>
    <w:p w:rsidR="00541318" w:rsidP="00460B6A" w:rsidRDefault="00541318" w14:paraId="59E5A912" w14:textId="77777777">
      <w:pPr>
        <w:pStyle w:val="ListParagraph"/>
        <w:tabs>
          <w:tab w:val="right" w:pos="8370"/>
        </w:tabs>
        <w:ind w:left="360" w:right="576"/>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09CE426B">
      <w:pPr>
        <w:pStyle w:val="ListParagraph"/>
        <w:tabs>
          <w:tab w:val="right" w:pos="8370"/>
        </w:tabs>
        <w:ind w:left="360" w:right="576"/>
        <w:jc w:val="both"/>
        <w:rPr>
          <w:sz w:val="24"/>
          <w:szCs w:val="24"/>
        </w:rPr>
      </w:pPr>
      <w:r>
        <w:rPr>
          <w:sz w:val="24"/>
          <w:szCs w:val="24"/>
        </w:rPr>
        <w:lastRenderedPageBreak/>
        <w:t>Printing and production costs approximates the cost of printing this information collection per year.  (Processing/Analyzing Cost total divided by $</w:t>
      </w:r>
      <w:r w:rsidR="00460B6A">
        <w:rPr>
          <w:sz w:val="24"/>
          <w:szCs w:val="24"/>
        </w:rPr>
        <w:t>90</w:t>
      </w:r>
      <w:r>
        <w:rPr>
          <w:sz w:val="24"/>
          <w:szCs w:val="24"/>
        </w:rPr>
        <w:t>).</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52D3DB10">
      <w:pPr>
        <w:ind w:left="360"/>
      </w:pPr>
      <w:bookmarkStart w:name="_Hlk29579534" w:id="3"/>
      <w:r w:rsidRPr="0061385F">
        <w:rPr>
          <w:sz w:val="24"/>
          <w:szCs w:val="24"/>
        </w:rPr>
        <w:t>Note: The hourly wage information above is based on the hourly 20</w:t>
      </w:r>
      <w:r>
        <w:rPr>
          <w:sz w:val="24"/>
          <w:szCs w:val="24"/>
        </w:rPr>
        <w:t>20</w:t>
      </w:r>
      <w:r w:rsidRPr="0061385F">
        <w:rPr>
          <w:sz w:val="24"/>
          <w:szCs w:val="24"/>
        </w:rPr>
        <w:t xml:space="preserve"> General Schedule (Base) Pay</w:t>
      </w:r>
      <w:r w:rsidR="00D209F9">
        <w:rPr>
          <w:sz w:val="24"/>
          <w:szCs w:val="24"/>
        </w:rPr>
        <w:t xml:space="preserve">  </w:t>
      </w:r>
      <w:r w:rsidRPr="0061385F">
        <w:rPr>
          <w:sz w:val="24"/>
          <w:szCs w:val="24"/>
        </w:rPr>
        <w:t xml:space="preserve"> (</w:t>
      </w:r>
      <w:hyperlink w:history="1" r:id="rId12">
        <w:r w:rsidRPr="009D4E0E" w:rsidR="00D209F9">
          <w:rPr>
            <w:rStyle w:val="Hyperlink"/>
            <w:sz w:val="24"/>
            <w:szCs w:val="24"/>
          </w:rPr>
          <w:t>https://www.opm.gov/policy-data-oversight/pay-leave/salaries-wages/salary-tables/pdf/2021/GS_h.pdf</w:t>
        </w:r>
      </w:hyperlink>
      <w:r w:rsidRPr="0061385F">
        <w:rPr>
          <w:sz w:val="24"/>
          <w:szCs w:val="24"/>
        </w:rPr>
        <w:t>).  This rate does not include any locality adjustment as applicable.</w:t>
      </w:r>
    </w:p>
    <w:bookmarkEnd w:id="3"/>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0B53F2" w:rsidRDefault="00710DDD" w14:paraId="412A96EF" w14:textId="6F91E3BC">
      <w:pPr>
        <w:ind w:left="360" w:right="540"/>
        <w:rPr>
          <w:sz w:val="24"/>
          <w:szCs w:val="24"/>
        </w:rPr>
      </w:pPr>
      <w:r w:rsidRPr="000B53F2">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4CA31" w14:textId="77777777" w:rsidR="001F79BA" w:rsidRDefault="001F79BA" w:rsidP="00606AD2">
      <w:r>
        <w:separator/>
      </w:r>
    </w:p>
  </w:endnote>
  <w:endnote w:type="continuationSeparator" w:id="0">
    <w:p w14:paraId="31E12C87" w14:textId="77777777" w:rsidR="001F79BA" w:rsidRDefault="001F79BA" w:rsidP="00606AD2">
      <w:r>
        <w:continuationSeparator/>
      </w:r>
    </w:p>
  </w:endnote>
  <w:endnote w:type="continuationNotice" w:id="1">
    <w:p w14:paraId="16DD8908" w14:textId="77777777" w:rsidR="001F79BA" w:rsidRDefault="001F7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794A4" w14:textId="77777777" w:rsidR="001F79BA" w:rsidRDefault="001F79BA" w:rsidP="00606AD2">
      <w:r>
        <w:separator/>
      </w:r>
    </w:p>
  </w:footnote>
  <w:footnote w:type="continuationSeparator" w:id="0">
    <w:p w14:paraId="3A185AC2" w14:textId="77777777" w:rsidR="001F79BA" w:rsidRDefault="001F79BA" w:rsidP="00606AD2">
      <w:r>
        <w:continuationSeparator/>
      </w:r>
    </w:p>
  </w:footnote>
  <w:footnote w:type="continuationNotice" w:id="1">
    <w:p w14:paraId="6D34BA64" w14:textId="77777777" w:rsidR="001F79BA" w:rsidRDefault="001F79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7C5AB9B0" w:rsidR="00F81B22" w:rsidRPr="00F81B22" w:rsidRDefault="00726753" w:rsidP="00F81B22">
    <w:pPr>
      <w:jc w:val="center"/>
      <w:rPr>
        <w:b/>
        <w:sz w:val="24"/>
        <w:szCs w:val="24"/>
      </w:rPr>
    </w:pPr>
    <w:r w:rsidRPr="00F81B22">
      <w:rPr>
        <w:sz w:val="24"/>
        <w:szCs w:val="24"/>
      </w:rPr>
      <w:t xml:space="preserve">Supporting Statement for </w:t>
    </w:r>
  </w:p>
  <w:p w14:paraId="75B0C283" w14:textId="44C5D3D0" w:rsidR="00726753" w:rsidRPr="00F81B22" w:rsidRDefault="00F81B22" w:rsidP="00F81B22">
    <w:pPr>
      <w:jc w:val="center"/>
      <w:rPr>
        <w:sz w:val="24"/>
        <w:szCs w:val="24"/>
      </w:rPr>
    </w:pPr>
    <w:r>
      <w:rPr>
        <w:sz w:val="24"/>
        <w:szCs w:val="24"/>
      </w:rPr>
      <w:t>OMB #</w:t>
    </w:r>
    <w:r w:rsidR="00726753" w:rsidRPr="00F81B22">
      <w:rPr>
        <w:sz w:val="24"/>
        <w:szCs w:val="24"/>
      </w:rPr>
      <w:t>2900-</w:t>
    </w:r>
    <w:r w:rsidR="009F4403">
      <w:rPr>
        <w:sz w:val="24"/>
        <w:szCs w:val="24"/>
      </w:rPr>
      <w:t>0</w:t>
    </w:r>
    <w:r w:rsidR="001E699F">
      <w:rPr>
        <w:sz w:val="24"/>
        <w:szCs w:val="24"/>
      </w:rPr>
      <w:t>108</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138"/>
    <w:multiLevelType w:val="hybridMultilevel"/>
    <w:tmpl w:val="E126E9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AA58AF"/>
    <w:multiLevelType w:val="hybridMultilevel"/>
    <w:tmpl w:val="99141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B0DED"/>
    <w:multiLevelType w:val="hybridMultilevel"/>
    <w:tmpl w:val="0409000F"/>
    <w:lvl w:ilvl="0" w:tplc="9B825B4A">
      <w:start w:val="6"/>
      <w:numFmt w:val="decimal"/>
      <w:lvlText w:val="%1."/>
      <w:lvlJc w:val="left"/>
      <w:pPr>
        <w:tabs>
          <w:tab w:val="num" w:pos="360"/>
        </w:tabs>
        <w:ind w:left="360" w:hanging="360"/>
      </w:pPr>
      <w:rPr>
        <w:rFonts w:hint="default"/>
      </w:rPr>
    </w:lvl>
    <w:lvl w:ilvl="1" w:tplc="96B89F66">
      <w:numFmt w:val="decimal"/>
      <w:lvlText w:val=""/>
      <w:lvlJc w:val="left"/>
    </w:lvl>
    <w:lvl w:ilvl="2" w:tplc="A8F8B188">
      <w:numFmt w:val="decimal"/>
      <w:lvlText w:val=""/>
      <w:lvlJc w:val="left"/>
    </w:lvl>
    <w:lvl w:ilvl="3" w:tplc="4D341DA2">
      <w:numFmt w:val="decimal"/>
      <w:lvlText w:val=""/>
      <w:lvlJc w:val="left"/>
    </w:lvl>
    <w:lvl w:ilvl="4" w:tplc="52806A12">
      <w:numFmt w:val="decimal"/>
      <w:lvlText w:val=""/>
      <w:lvlJc w:val="left"/>
    </w:lvl>
    <w:lvl w:ilvl="5" w:tplc="B546D6EA">
      <w:numFmt w:val="decimal"/>
      <w:lvlText w:val=""/>
      <w:lvlJc w:val="left"/>
    </w:lvl>
    <w:lvl w:ilvl="6" w:tplc="88C8C23C">
      <w:numFmt w:val="decimal"/>
      <w:lvlText w:val=""/>
      <w:lvlJc w:val="left"/>
    </w:lvl>
    <w:lvl w:ilvl="7" w:tplc="0ABAD356">
      <w:numFmt w:val="decimal"/>
      <w:lvlText w:val=""/>
      <w:lvlJc w:val="left"/>
    </w:lvl>
    <w:lvl w:ilvl="8" w:tplc="27147790">
      <w:numFmt w:val="decimal"/>
      <w:lvlText w:val=""/>
      <w:lvlJc w:val="left"/>
    </w:lvl>
  </w:abstractNum>
  <w:abstractNum w:abstractNumId="6"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87581"/>
    <w:multiLevelType w:val="hybridMultilevel"/>
    <w:tmpl w:val="67105F10"/>
    <w:lvl w:ilvl="0" w:tplc="FD821624">
      <w:start w:val="1"/>
      <w:numFmt w:val="decimal"/>
      <w:lvlText w:val="%1."/>
      <w:lvlJc w:val="left"/>
      <w:pPr>
        <w:tabs>
          <w:tab w:val="num" w:pos="405"/>
        </w:tabs>
        <w:ind w:left="405" w:hanging="405"/>
      </w:pPr>
      <w:rPr>
        <w:rFonts w:hint="default"/>
      </w:rPr>
    </w:lvl>
    <w:lvl w:ilvl="1" w:tplc="A42A4F70">
      <w:numFmt w:val="decimal"/>
      <w:lvlText w:val=""/>
      <w:lvlJc w:val="left"/>
    </w:lvl>
    <w:lvl w:ilvl="2" w:tplc="02DE7716">
      <w:numFmt w:val="decimal"/>
      <w:lvlText w:val=""/>
      <w:lvlJc w:val="left"/>
    </w:lvl>
    <w:lvl w:ilvl="3" w:tplc="0922AE62">
      <w:numFmt w:val="decimal"/>
      <w:lvlText w:val=""/>
      <w:lvlJc w:val="left"/>
    </w:lvl>
    <w:lvl w:ilvl="4" w:tplc="63C4D7EE">
      <w:numFmt w:val="decimal"/>
      <w:lvlText w:val=""/>
      <w:lvlJc w:val="left"/>
    </w:lvl>
    <w:lvl w:ilvl="5" w:tplc="6B3E968A">
      <w:numFmt w:val="decimal"/>
      <w:lvlText w:val=""/>
      <w:lvlJc w:val="left"/>
    </w:lvl>
    <w:lvl w:ilvl="6" w:tplc="BA68D942">
      <w:numFmt w:val="decimal"/>
      <w:lvlText w:val=""/>
      <w:lvlJc w:val="left"/>
    </w:lvl>
    <w:lvl w:ilvl="7" w:tplc="328808A8">
      <w:numFmt w:val="decimal"/>
      <w:lvlText w:val=""/>
      <w:lvlJc w:val="left"/>
    </w:lvl>
    <w:lvl w:ilvl="8" w:tplc="5628D0A4">
      <w:numFmt w:val="decimal"/>
      <w:lvlText w:val=""/>
      <w:lvlJc w:val="left"/>
    </w:lvl>
  </w:abstractNum>
  <w:abstractNum w:abstractNumId="11"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0"/>
  </w:num>
  <w:num w:numId="3">
    <w:abstractNumId w:val="4"/>
  </w:num>
  <w:num w:numId="4">
    <w:abstractNumId w:val="6"/>
  </w:num>
  <w:num w:numId="5">
    <w:abstractNumId w:val="12"/>
  </w:num>
  <w:num w:numId="6">
    <w:abstractNumId w:val="8"/>
  </w:num>
  <w:num w:numId="7">
    <w:abstractNumId w:val="13"/>
  </w:num>
  <w:num w:numId="8">
    <w:abstractNumId w:val="9"/>
  </w:num>
  <w:num w:numId="9">
    <w:abstractNumId w:val="5"/>
  </w:num>
  <w:num w:numId="10">
    <w:abstractNumId w:val="1"/>
  </w:num>
  <w:num w:numId="11">
    <w:abstractNumId w:val="14"/>
  </w:num>
  <w:num w:numId="12">
    <w:abstractNumId w:val="7"/>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77E9A"/>
    <w:rsid w:val="000A3F32"/>
    <w:rsid w:val="000B53F2"/>
    <w:rsid w:val="000B60BE"/>
    <w:rsid w:val="000F39DF"/>
    <w:rsid w:val="00133AE9"/>
    <w:rsid w:val="00142589"/>
    <w:rsid w:val="0016376A"/>
    <w:rsid w:val="00171C87"/>
    <w:rsid w:val="00173C8D"/>
    <w:rsid w:val="00174B1F"/>
    <w:rsid w:val="00195B5A"/>
    <w:rsid w:val="001968BC"/>
    <w:rsid w:val="001A7B19"/>
    <w:rsid w:val="001D6D11"/>
    <w:rsid w:val="001E2E15"/>
    <w:rsid w:val="001E699F"/>
    <w:rsid w:val="001F79BA"/>
    <w:rsid w:val="00211C19"/>
    <w:rsid w:val="0023042B"/>
    <w:rsid w:val="002362CD"/>
    <w:rsid w:val="00272B57"/>
    <w:rsid w:val="00276A3C"/>
    <w:rsid w:val="00295605"/>
    <w:rsid w:val="002D2DD1"/>
    <w:rsid w:val="002E56ED"/>
    <w:rsid w:val="00303259"/>
    <w:rsid w:val="00310573"/>
    <w:rsid w:val="00312610"/>
    <w:rsid w:val="003210D0"/>
    <w:rsid w:val="00334E84"/>
    <w:rsid w:val="00347A7B"/>
    <w:rsid w:val="00384E41"/>
    <w:rsid w:val="003A209D"/>
    <w:rsid w:val="003B6D49"/>
    <w:rsid w:val="003B797D"/>
    <w:rsid w:val="003C6F1A"/>
    <w:rsid w:val="003F663E"/>
    <w:rsid w:val="003F7646"/>
    <w:rsid w:val="0043068B"/>
    <w:rsid w:val="00430775"/>
    <w:rsid w:val="00430D02"/>
    <w:rsid w:val="00447F72"/>
    <w:rsid w:val="00460B6A"/>
    <w:rsid w:val="00466EB7"/>
    <w:rsid w:val="004705CD"/>
    <w:rsid w:val="004732D0"/>
    <w:rsid w:val="00486812"/>
    <w:rsid w:val="00495C22"/>
    <w:rsid w:val="004A6436"/>
    <w:rsid w:val="004C0016"/>
    <w:rsid w:val="004D3BF6"/>
    <w:rsid w:val="004E0438"/>
    <w:rsid w:val="0051524F"/>
    <w:rsid w:val="00517283"/>
    <w:rsid w:val="0053151A"/>
    <w:rsid w:val="0053466D"/>
    <w:rsid w:val="00541318"/>
    <w:rsid w:val="00547E0C"/>
    <w:rsid w:val="005514F5"/>
    <w:rsid w:val="005518E2"/>
    <w:rsid w:val="00553881"/>
    <w:rsid w:val="00563695"/>
    <w:rsid w:val="0056777D"/>
    <w:rsid w:val="00581C1C"/>
    <w:rsid w:val="005E0E66"/>
    <w:rsid w:val="005E4CE3"/>
    <w:rsid w:val="005E651E"/>
    <w:rsid w:val="00606AD2"/>
    <w:rsid w:val="00617D2B"/>
    <w:rsid w:val="00651FB2"/>
    <w:rsid w:val="0066426E"/>
    <w:rsid w:val="006655BE"/>
    <w:rsid w:val="00667161"/>
    <w:rsid w:val="006674FF"/>
    <w:rsid w:val="006676D5"/>
    <w:rsid w:val="006729B9"/>
    <w:rsid w:val="00672B33"/>
    <w:rsid w:val="0068392C"/>
    <w:rsid w:val="00692795"/>
    <w:rsid w:val="006979ED"/>
    <w:rsid w:val="006A4E5C"/>
    <w:rsid w:val="006A4F03"/>
    <w:rsid w:val="006C4C6F"/>
    <w:rsid w:val="006C54B0"/>
    <w:rsid w:val="0070405B"/>
    <w:rsid w:val="00710DDD"/>
    <w:rsid w:val="007201B3"/>
    <w:rsid w:val="00723416"/>
    <w:rsid w:val="00726222"/>
    <w:rsid w:val="00726753"/>
    <w:rsid w:val="00727516"/>
    <w:rsid w:val="007321A3"/>
    <w:rsid w:val="00747FF1"/>
    <w:rsid w:val="00756C0A"/>
    <w:rsid w:val="00763A4D"/>
    <w:rsid w:val="00772F07"/>
    <w:rsid w:val="00773666"/>
    <w:rsid w:val="00780494"/>
    <w:rsid w:val="00782C13"/>
    <w:rsid w:val="00795F90"/>
    <w:rsid w:val="007C505D"/>
    <w:rsid w:val="007D0781"/>
    <w:rsid w:val="007D14AB"/>
    <w:rsid w:val="007D1A3A"/>
    <w:rsid w:val="007D2741"/>
    <w:rsid w:val="007E5F6E"/>
    <w:rsid w:val="007F3759"/>
    <w:rsid w:val="007F4953"/>
    <w:rsid w:val="007F4F5F"/>
    <w:rsid w:val="00823C3C"/>
    <w:rsid w:val="00834D2A"/>
    <w:rsid w:val="00836A0D"/>
    <w:rsid w:val="0084157F"/>
    <w:rsid w:val="008497DB"/>
    <w:rsid w:val="008502D4"/>
    <w:rsid w:val="008553BC"/>
    <w:rsid w:val="00870CE8"/>
    <w:rsid w:val="0089361A"/>
    <w:rsid w:val="008A68B3"/>
    <w:rsid w:val="008C254F"/>
    <w:rsid w:val="009135FA"/>
    <w:rsid w:val="00923C1F"/>
    <w:rsid w:val="0094691E"/>
    <w:rsid w:val="0095533E"/>
    <w:rsid w:val="009900A2"/>
    <w:rsid w:val="00993FA5"/>
    <w:rsid w:val="009A0D1F"/>
    <w:rsid w:val="009A5278"/>
    <w:rsid w:val="009B5624"/>
    <w:rsid w:val="009D1D80"/>
    <w:rsid w:val="009D75A6"/>
    <w:rsid w:val="009E3506"/>
    <w:rsid w:val="009F4403"/>
    <w:rsid w:val="00A073C3"/>
    <w:rsid w:val="00A21543"/>
    <w:rsid w:val="00A22565"/>
    <w:rsid w:val="00A411DD"/>
    <w:rsid w:val="00A53907"/>
    <w:rsid w:val="00A820A0"/>
    <w:rsid w:val="00B03501"/>
    <w:rsid w:val="00B05CBE"/>
    <w:rsid w:val="00B07C01"/>
    <w:rsid w:val="00B1492A"/>
    <w:rsid w:val="00B23C78"/>
    <w:rsid w:val="00B27B60"/>
    <w:rsid w:val="00B32D2A"/>
    <w:rsid w:val="00B37719"/>
    <w:rsid w:val="00B40113"/>
    <w:rsid w:val="00B4275D"/>
    <w:rsid w:val="00B6651E"/>
    <w:rsid w:val="00B713C7"/>
    <w:rsid w:val="00B82974"/>
    <w:rsid w:val="00BA0556"/>
    <w:rsid w:val="00BD7201"/>
    <w:rsid w:val="00C17C77"/>
    <w:rsid w:val="00C41E55"/>
    <w:rsid w:val="00C47978"/>
    <w:rsid w:val="00C53A1A"/>
    <w:rsid w:val="00C5531D"/>
    <w:rsid w:val="00C607A5"/>
    <w:rsid w:val="00C75126"/>
    <w:rsid w:val="00C908D9"/>
    <w:rsid w:val="00CA418A"/>
    <w:rsid w:val="00CA7E43"/>
    <w:rsid w:val="00CD5F99"/>
    <w:rsid w:val="00CE1890"/>
    <w:rsid w:val="00D209F9"/>
    <w:rsid w:val="00D20A37"/>
    <w:rsid w:val="00D31029"/>
    <w:rsid w:val="00D41342"/>
    <w:rsid w:val="00D656BB"/>
    <w:rsid w:val="00D7449F"/>
    <w:rsid w:val="00D91AB6"/>
    <w:rsid w:val="00D94A38"/>
    <w:rsid w:val="00D96510"/>
    <w:rsid w:val="00D975C9"/>
    <w:rsid w:val="00DD0140"/>
    <w:rsid w:val="00DD5D06"/>
    <w:rsid w:val="00DF4B0A"/>
    <w:rsid w:val="00E3211D"/>
    <w:rsid w:val="00E36537"/>
    <w:rsid w:val="00E915F3"/>
    <w:rsid w:val="00E948A8"/>
    <w:rsid w:val="00EC2E2D"/>
    <w:rsid w:val="00EE5B47"/>
    <w:rsid w:val="00F01D5F"/>
    <w:rsid w:val="00F458E2"/>
    <w:rsid w:val="00F47131"/>
    <w:rsid w:val="00F515D8"/>
    <w:rsid w:val="00F531B6"/>
    <w:rsid w:val="00F54C17"/>
    <w:rsid w:val="00F65201"/>
    <w:rsid w:val="00F81B22"/>
    <w:rsid w:val="00F9546D"/>
    <w:rsid w:val="00FB23B0"/>
    <w:rsid w:val="00FC13DC"/>
    <w:rsid w:val="00FD4DFF"/>
    <w:rsid w:val="00FD7E07"/>
    <w:rsid w:val="00FD7F94"/>
    <w:rsid w:val="00FE2BB9"/>
    <w:rsid w:val="00FE73BA"/>
    <w:rsid w:val="00FF0E78"/>
    <w:rsid w:val="04B5AA69"/>
    <w:rsid w:val="086A2FE0"/>
    <w:rsid w:val="0B985CBC"/>
    <w:rsid w:val="0BBA05FD"/>
    <w:rsid w:val="0BFE8852"/>
    <w:rsid w:val="0F857634"/>
    <w:rsid w:val="0FE8D84B"/>
    <w:rsid w:val="120E6770"/>
    <w:rsid w:val="12AAFEA4"/>
    <w:rsid w:val="13B92E6F"/>
    <w:rsid w:val="13E538D2"/>
    <w:rsid w:val="14DFD1C2"/>
    <w:rsid w:val="1580E58F"/>
    <w:rsid w:val="15CA1044"/>
    <w:rsid w:val="16315571"/>
    <w:rsid w:val="18217E22"/>
    <w:rsid w:val="194B8098"/>
    <w:rsid w:val="197FFCB8"/>
    <w:rsid w:val="19933C45"/>
    <w:rsid w:val="19A433E6"/>
    <w:rsid w:val="19B20BBB"/>
    <w:rsid w:val="19FE3FD3"/>
    <w:rsid w:val="1E3E4EB3"/>
    <w:rsid w:val="1E855231"/>
    <w:rsid w:val="1E88D4A9"/>
    <w:rsid w:val="1EC1B60D"/>
    <w:rsid w:val="1EF1087E"/>
    <w:rsid w:val="2086CB97"/>
    <w:rsid w:val="246E5A3E"/>
    <w:rsid w:val="255AE223"/>
    <w:rsid w:val="26EC5515"/>
    <w:rsid w:val="27DB6499"/>
    <w:rsid w:val="27F30412"/>
    <w:rsid w:val="28E14059"/>
    <w:rsid w:val="2A4CDD0A"/>
    <w:rsid w:val="2B543AAE"/>
    <w:rsid w:val="2E3A74B9"/>
    <w:rsid w:val="2F689AC7"/>
    <w:rsid w:val="2FEF2A9F"/>
    <w:rsid w:val="314B52ED"/>
    <w:rsid w:val="31B06100"/>
    <w:rsid w:val="322C107B"/>
    <w:rsid w:val="326D37E4"/>
    <w:rsid w:val="3289C750"/>
    <w:rsid w:val="335B59ED"/>
    <w:rsid w:val="3610B341"/>
    <w:rsid w:val="382CCCA4"/>
    <w:rsid w:val="38609FFE"/>
    <w:rsid w:val="3A7F34A8"/>
    <w:rsid w:val="3CBD56EA"/>
    <w:rsid w:val="3CD6B8EC"/>
    <w:rsid w:val="3EDCD618"/>
    <w:rsid w:val="3F2726D1"/>
    <w:rsid w:val="3FB05AFB"/>
    <w:rsid w:val="3FD0BBC0"/>
    <w:rsid w:val="4073E438"/>
    <w:rsid w:val="42355F6C"/>
    <w:rsid w:val="43392BE2"/>
    <w:rsid w:val="4512CE5F"/>
    <w:rsid w:val="451C34E5"/>
    <w:rsid w:val="4984B186"/>
    <w:rsid w:val="4E308BA9"/>
    <w:rsid w:val="4EB35C82"/>
    <w:rsid w:val="4EB5F7EB"/>
    <w:rsid w:val="50A449EB"/>
    <w:rsid w:val="535BD583"/>
    <w:rsid w:val="53D74523"/>
    <w:rsid w:val="5413EFBA"/>
    <w:rsid w:val="5519D903"/>
    <w:rsid w:val="5553F630"/>
    <w:rsid w:val="56C94FEE"/>
    <w:rsid w:val="5736751F"/>
    <w:rsid w:val="591A7993"/>
    <w:rsid w:val="592C41A7"/>
    <w:rsid w:val="594FAD75"/>
    <w:rsid w:val="5A33725E"/>
    <w:rsid w:val="5A8B1520"/>
    <w:rsid w:val="5AE09713"/>
    <w:rsid w:val="5BE98841"/>
    <w:rsid w:val="5C26E581"/>
    <w:rsid w:val="5C724DDF"/>
    <w:rsid w:val="5CDDA832"/>
    <w:rsid w:val="5CDE45F9"/>
    <w:rsid w:val="5F9CF506"/>
    <w:rsid w:val="6205165F"/>
    <w:rsid w:val="632CE66E"/>
    <w:rsid w:val="6411E6AF"/>
    <w:rsid w:val="654C4B78"/>
    <w:rsid w:val="6580B853"/>
    <w:rsid w:val="65CC02A8"/>
    <w:rsid w:val="65D34591"/>
    <w:rsid w:val="66637558"/>
    <w:rsid w:val="690EC80B"/>
    <w:rsid w:val="69122E9A"/>
    <w:rsid w:val="699E981C"/>
    <w:rsid w:val="69AB6E22"/>
    <w:rsid w:val="6A9F7473"/>
    <w:rsid w:val="6C012B4F"/>
    <w:rsid w:val="6D30CDFD"/>
    <w:rsid w:val="6D434017"/>
    <w:rsid w:val="6F149BFB"/>
    <w:rsid w:val="6F24FA98"/>
    <w:rsid w:val="7003D876"/>
    <w:rsid w:val="70DB80CA"/>
    <w:rsid w:val="70DE6CAA"/>
    <w:rsid w:val="7227BA7E"/>
    <w:rsid w:val="72697373"/>
    <w:rsid w:val="736487C5"/>
    <w:rsid w:val="73EB545F"/>
    <w:rsid w:val="7491EFAF"/>
    <w:rsid w:val="750495F3"/>
    <w:rsid w:val="783A2E1A"/>
    <w:rsid w:val="7A066EEF"/>
    <w:rsid w:val="7B0A9E53"/>
    <w:rsid w:val="7CAC0765"/>
    <w:rsid w:val="7DDDC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5509">
      <w:bodyDiv w:val="1"/>
      <w:marLeft w:val="0"/>
      <w:marRight w:val="0"/>
      <w:marTop w:val="0"/>
      <w:marBottom w:val="0"/>
      <w:divBdr>
        <w:top w:val="none" w:sz="0" w:space="0" w:color="auto"/>
        <w:left w:val="none" w:sz="0" w:space="0" w:color="auto"/>
        <w:bottom w:val="none" w:sz="0" w:space="0" w:color="auto"/>
        <w:right w:val="none" w:sz="0" w:space="0" w:color="auto"/>
      </w:divBdr>
    </w:div>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186986731">
      <w:bodyDiv w:val="1"/>
      <w:marLeft w:val="0"/>
      <w:marRight w:val="0"/>
      <w:marTop w:val="0"/>
      <w:marBottom w:val="0"/>
      <w:divBdr>
        <w:top w:val="none" w:sz="0" w:space="0" w:color="auto"/>
        <w:left w:val="none" w:sz="0" w:space="0" w:color="auto"/>
        <w:bottom w:val="none" w:sz="0" w:space="0" w:color="auto"/>
        <w:right w:val="none" w:sz="0" w:space="0" w:color="auto"/>
      </w:divBdr>
    </w:div>
    <w:div w:id="240867606">
      <w:bodyDiv w:val="1"/>
      <w:marLeft w:val="0"/>
      <w:marRight w:val="0"/>
      <w:marTop w:val="0"/>
      <w:marBottom w:val="0"/>
      <w:divBdr>
        <w:top w:val="none" w:sz="0" w:space="0" w:color="auto"/>
        <w:left w:val="none" w:sz="0" w:space="0" w:color="auto"/>
        <w:bottom w:val="none" w:sz="0" w:space="0" w:color="auto"/>
        <w:right w:val="none" w:sz="0" w:space="0" w:color="auto"/>
      </w:divBdr>
    </w:div>
    <w:div w:id="636760987">
      <w:bodyDiv w:val="1"/>
      <w:marLeft w:val="0"/>
      <w:marRight w:val="0"/>
      <w:marTop w:val="0"/>
      <w:marBottom w:val="0"/>
      <w:divBdr>
        <w:top w:val="none" w:sz="0" w:space="0" w:color="auto"/>
        <w:left w:val="none" w:sz="0" w:space="0" w:color="auto"/>
        <w:bottom w:val="none" w:sz="0" w:space="0" w:color="auto"/>
        <w:right w:val="none" w:sz="0" w:space="0" w:color="auto"/>
      </w:divBdr>
    </w:div>
    <w:div w:id="729815720">
      <w:bodyDiv w:val="1"/>
      <w:marLeft w:val="0"/>
      <w:marRight w:val="0"/>
      <w:marTop w:val="0"/>
      <w:marBottom w:val="0"/>
      <w:divBdr>
        <w:top w:val="none" w:sz="0" w:space="0" w:color="auto"/>
        <w:left w:val="none" w:sz="0" w:space="0" w:color="auto"/>
        <w:bottom w:val="none" w:sz="0" w:space="0" w:color="auto"/>
        <w:right w:val="none" w:sz="0" w:space="0" w:color="auto"/>
      </w:divBdr>
    </w:div>
    <w:div w:id="752628885">
      <w:bodyDiv w:val="1"/>
      <w:marLeft w:val="0"/>
      <w:marRight w:val="0"/>
      <w:marTop w:val="0"/>
      <w:marBottom w:val="0"/>
      <w:divBdr>
        <w:top w:val="none" w:sz="0" w:space="0" w:color="auto"/>
        <w:left w:val="none" w:sz="0" w:space="0" w:color="auto"/>
        <w:bottom w:val="none" w:sz="0" w:space="0" w:color="auto"/>
        <w:right w:val="none" w:sz="0" w:space="0" w:color="auto"/>
      </w:divBdr>
    </w:div>
    <w:div w:id="76121692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979964292">
      <w:bodyDiv w:val="1"/>
      <w:marLeft w:val="0"/>
      <w:marRight w:val="0"/>
      <w:marTop w:val="0"/>
      <w:marBottom w:val="0"/>
      <w:divBdr>
        <w:top w:val="none" w:sz="0" w:space="0" w:color="auto"/>
        <w:left w:val="none" w:sz="0" w:space="0" w:color="auto"/>
        <w:bottom w:val="none" w:sz="0" w:space="0" w:color="auto"/>
        <w:right w:val="none" w:sz="0" w:space="0" w:color="auto"/>
      </w:divBdr>
    </w:div>
    <w:div w:id="1306357432">
      <w:bodyDiv w:val="1"/>
      <w:marLeft w:val="0"/>
      <w:marRight w:val="0"/>
      <w:marTop w:val="0"/>
      <w:marBottom w:val="0"/>
      <w:divBdr>
        <w:top w:val="none" w:sz="0" w:space="0" w:color="auto"/>
        <w:left w:val="none" w:sz="0" w:space="0" w:color="auto"/>
        <w:bottom w:val="none" w:sz="0" w:space="0" w:color="auto"/>
        <w:right w:val="none" w:sz="0" w:space="0" w:color="auto"/>
      </w:divBdr>
    </w:div>
    <w:div w:id="1541087027">
      <w:bodyDiv w:val="1"/>
      <w:marLeft w:val="0"/>
      <w:marRight w:val="0"/>
      <w:marTop w:val="0"/>
      <w:marBottom w:val="0"/>
      <w:divBdr>
        <w:top w:val="none" w:sz="0" w:space="0" w:color="auto"/>
        <w:left w:val="none" w:sz="0" w:space="0" w:color="auto"/>
        <w:bottom w:val="none" w:sz="0" w:space="0" w:color="auto"/>
        <w:right w:val="none" w:sz="0" w:space="0" w:color="auto"/>
      </w:divBdr>
    </w:div>
    <w:div w:id="1624460452">
      <w:bodyDiv w:val="1"/>
      <w:marLeft w:val="0"/>
      <w:marRight w:val="0"/>
      <w:marTop w:val="0"/>
      <w:marBottom w:val="0"/>
      <w:divBdr>
        <w:top w:val="none" w:sz="0" w:space="0" w:color="auto"/>
        <w:left w:val="none" w:sz="0" w:space="0" w:color="auto"/>
        <w:bottom w:val="none" w:sz="0" w:space="0" w:color="auto"/>
        <w:right w:val="none" w:sz="0" w:space="0" w:color="auto"/>
      </w:divBdr>
    </w:div>
    <w:div w:id="175401272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5563526">
      <w:bodyDiv w:val="1"/>
      <w:marLeft w:val="0"/>
      <w:marRight w:val="0"/>
      <w:marTop w:val="0"/>
      <w:marBottom w:val="0"/>
      <w:divBdr>
        <w:top w:val="none" w:sz="0" w:space="0" w:color="auto"/>
        <w:left w:val="none" w:sz="0" w:space="0" w:color="auto"/>
        <w:bottom w:val="none" w:sz="0" w:space="0" w:color="auto"/>
        <w:right w:val="none" w:sz="0" w:space="0" w:color="auto"/>
      </w:divBdr>
    </w:div>
    <w:div w:id="182335363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596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3CA6690E6584CA98BE6765AF823FA" ma:contentTypeVersion="2" ma:contentTypeDescription="Create a new document." ma:contentTypeScope="" ma:versionID="ba47f7cdc641bc96388c3efec25917b7">
  <xsd:schema xmlns:xsd="http://www.w3.org/2001/XMLSchema" xmlns:xs="http://www.w3.org/2001/XMLSchema" xmlns:p="http://schemas.microsoft.com/office/2006/metadata/properties" xmlns:ns2="b53bd524-4668-4cdc-80b9-25f6f45fef4e" targetNamespace="http://schemas.microsoft.com/office/2006/metadata/properties" ma:root="true" ma:fieldsID="71bc24575bda092b39222682e132904c" ns2:_="">
    <xsd:import namespace="b53bd524-4668-4cdc-80b9-25f6f45fe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bd524-4668-4cdc-80b9-25f6f45fe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78917-25D8-4DE5-8D7F-5C58045AA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bd524-4668-4cdc-80b9-25f6f45fe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D1ADE6D-CC32-4921-9C51-3F956807CCC9}">
  <ds:schemaRefs>
    <ds:schemaRef ds:uri="http://schemas.openxmlformats.org/officeDocument/2006/bibliography"/>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9968</Characters>
  <Application>Microsoft Office Word</Application>
  <DocSecurity>0</DocSecurity>
  <Lines>83</Lines>
  <Paragraphs>23</Paragraphs>
  <ScaleCrop>false</ScaleCrop>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2021-04-15T15:39:00Z</dcterms:created>
  <dcterms:modified xsi:type="dcterms:W3CDTF">2021-04-15T17:00:00Z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0x0101002B53CA6690E6584CA98BE6765AF823FA</vt:lpwstr>
  </property>
</Properties>
</file>