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5AE" w:rsidRDefault="00D4334C" w14:paraId="0C3239EC" w14:textId="654DDE99">
      <w:pPr>
        <w:spacing w:before="6" w:after="0" w:line="160" w:lineRule="exact"/>
      </w:pPr>
      <w:r>
        <w:t xml:space="preserve">  </w:t>
      </w:r>
      <w:r w:rsidR="00DB6513">
        <w:t xml:space="preserve"> </w:t>
      </w:r>
      <w:r w:rsidR="003C4480">
        <w:t xml:space="preserve"> </w:t>
      </w:r>
      <w:r w:rsidR="006A27AD">
        <w:t xml:space="preserve"> </w:t>
      </w:r>
    </w:p>
    <w:p w:rsidR="003045AE" w:rsidRDefault="003045AE" w14:paraId="7DE4CE86" w14:textId="77777777">
      <w:pPr>
        <w:spacing w:after="0" w:line="200" w:lineRule="exact"/>
        <w:rPr>
          <w:sz w:val="20"/>
          <w:szCs w:val="20"/>
        </w:rPr>
      </w:pPr>
    </w:p>
    <w:p w:rsidRPr="00A8780C" w:rsidR="003045AE" w:rsidRDefault="003045AE" w14:paraId="4DD3E8EF" w14:textId="77777777">
      <w:pPr>
        <w:spacing w:after="0" w:line="200" w:lineRule="exact"/>
        <w:rPr>
          <w:sz w:val="20"/>
          <w:szCs w:val="20"/>
        </w:rPr>
      </w:pPr>
    </w:p>
    <w:p w:rsidRPr="00A8780C" w:rsidR="003045AE" w:rsidRDefault="003045AE" w14:paraId="559BF536" w14:textId="77777777">
      <w:pPr>
        <w:spacing w:after="0" w:line="200" w:lineRule="exact"/>
        <w:rPr>
          <w:sz w:val="20"/>
          <w:szCs w:val="20"/>
        </w:rPr>
      </w:pPr>
    </w:p>
    <w:p w:rsidRPr="00A8780C" w:rsidR="003045AE" w:rsidRDefault="003045AE" w14:paraId="5B1AF108" w14:textId="77777777">
      <w:pPr>
        <w:spacing w:after="0" w:line="200" w:lineRule="exact"/>
        <w:rPr>
          <w:sz w:val="20"/>
          <w:szCs w:val="20"/>
        </w:rPr>
      </w:pPr>
    </w:p>
    <w:p w:rsidRPr="00A8780C" w:rsidR="003045AE" w:rsidRDefault="003045AE" w14:paraId="339DA6A2" w14:textId="77777777">
      <w:pPr>
        <w:spacing w:after="0" w:line="200" w:lineRule="exact"/>
        <w:rPr>
          <w:sz w:val="20"/>
          <w:szCs w:val="20"/>
        </w:rPr>
      </w:pPr>
    </w:p>
    <w:p w:rsidRPr="00A8780C" w:rsidR="003045AE" w:rsidRDefault="003045AE" w14:paraId="420E6FD1" w14:textId="77777777">
      <w:pPr>
        <w:spacing w:after="0" w:line="200" w:lineRule="exact"/>
        <w:rPr>
          <w:sz w:val="20"/>
          <w:szCs w:val="20"/>
        </w:rPr>
      </w:pPr>
    </w:p>
    <w:p w:rsidRPr="00A8780C" w:rsidR="003045AE" w:rsidRDefault="003045AE" w14:paraId="3EE46C08" w14:textId="77777777">
      <w:pPr>
        <w:spacing w:after="0" w:line="200" w:lineRule="exact"/>
        <w:rPr>
          <w:sz w:val="20"/>
          <w:szCs w:val="20"/>
        </w:rPr>
      </w:pPr>
    </w:p>
    <w:p w:rsidRPr="00A8780C" w:rsidR="003045AE" w:rsidRDefault="003045AE" w14:paraId="5C115734" w14:textId="77777777">
      <w:pPr>
        <w:spacing w:after="0" w:line="200" w:lineRule="exact"/>
        <w:rPr>
          <w:sz w:val="20"/>
          <w:szCs w:val="20"/>
        </w:rPr>
      </w:pPr>
    </w:p>
    <w:p w:rsidRPr="00A8780C" w:rsidR="003045AE" w:rsidRDefault="003045AE" w14:paraId="204B601A" w14:textId="77777777">
      <w:pPr>
        <w:spacing w:after="0" w:line="200" w:lineRule="exact"/>
        <w:rPr>
          <w:sz w:val="20"/>
          <w:szCs w:val="20"/>
        </w:rPr>
      </w:pPr>
    </w:p>
    <w:p w:rsidRPr="00A8780C" w:rsidR="003045AE" w:rsidRDefault="003045AE" w14:paraId="06B282BE" w14:textId="77777777">
      <w:pPr>
        <w:spacing w:after="0" w:line="200" w:lineRule="exact"/>
        <w:rPr>
          <w:sz w:val="20"/>
          <w:szCs w:val="20"/>
        </w:rPr>
      </w:pPr>
    </w:p>
    <w:p w:rsidRPr="00A8780C" w:rsidR="003045AE" w:rsidRDefault="003045AE" w14:paraId="094E5678" w14:textId="77777777">
      <w:pPr>
        <w:spacing w:after="0" w:line="200" w:lineRule="exact"/>
        <w:rPr>
          <w:sz w:val="20"/>
          <w:szCs w:val="20"/>
        </w:rPr>
      </w:pPr>
    </w:p>
    <w:p w:rsidRPr="00A8780C" w:rsidR="003045AE" w:rsidRDefault="003045AE" w14:paraId="1D57E9DA" w14:textId="77777777">
      <w:pPr>
        <w:spacing w:after="0" w:line="200" w:lineRule="exact"/>
        <w:rPr>
          <w:sz w:val="20"/>
          <w:szCs w:val="20"/>
        </w:rPr>
      </w:pPr>
    </w:p>
    <w:p w:rsidRPr="00A8780C" w:rsidR="003045AE" w:rsidRDefault="003045AE" w14:paraId="50B302C5" w14:textId="77777777">
      <w:pPr>
        <w:spacing w:after="0" w:line="200" w:lineRule="exact"/>
        <w:rPr>
          <w:sz w:val="20"/>
          <w:szCs w:val="20"/>
        </w:rPr>
      </w:pPr>
    </w:p>
    <w:p w:rsidRPr="00A8780C" w:rsidR="003045AE" w:rsidRDefault="003045AE" w14:paraId="7E7E30B4" w14:textId="77777777">
      <w:pPr>
        <w:spacing w:after="0" w:line="200" w:lineRule="exact"/>
        <w:rPr>
          <w:sz w:val="20"/>
          <w:szCs w:val="20"/>
        </w:rPr>
      </w:pPr>
    </w:p>
    <w:p w:rsidRPr="00A8780C" w:rsidR="003045AE" w:rsidRDefault="00FE723D" w14:paraId="4A1F743C" w14:textId="77777777">
      <w:pPr>
        <w:spacing w:before="29" w:after="0" w:line="240" w:lineRule="auto"/>
        <w:ind w:left="3048" w:right="3028"/>
        <w:jc w:val="center"/>
        <w:rPr>
          <w:rFonts w:eastAsia="Times New Roman"/>
          <w:b/>
          <w:bCs/>
          <w:szCs w:val="24"/>
        </w:rPr>
      </w:pPr>
      <w:r w:rsidRPr="00A8780C">
        <w:rPr>
          <w:rFonts w:eastAsia="Times New Roman"/>
          <w:b/>
          <w:bCs/>
          <w:szCs w:val="24"/>
        </w:rPr>
        <w:t>Supporting Statement for</w:t>
      </w:r>
    </w:p>
    <w:p w:rsidRPr="00A8780C" w:rsidR="002A60CB" w:rsidRDefault="002A60CB" w14:paraId="33BAEB9A" w14:textId="77777777">
      <w:pPr>
        <w:spacing w:before="29" w:after="0" w:line="240" w:lineRule="auto"/>
        <w:ind w:left="3048" w:right="3028"/>
        <w:jc w:val="center"/>
        <w:rPr>
          <w:rFonts w:eastAsia="Times New Roman"/>
          <w:szCs w:val="24"/>
        </w:rPr>
      </w:pPr>
    </w:p>
    <w:p w:rsidRPr="00B317E3" w:rsidR="002A60CB" w:rsidRDefault="00FE723D" w14:paraId="24ED4990" w14:textId="762A935B">
      <w:pPr>
        <w:spacing w:after="0" w:line="240" w:lineRule="auto"/>
        <w:ind w:left="1610" w:right="1590" w:hanging="2"/>
        <w:jc w:val="center"/>
        <w:rPr>
          <w:rFonts w:eastAsia="Times New Roman"/>
          <w:b/>
          <w:bCs/>
          <w:strike/>
          <w:szCs w:val="24"/>
        </w:rPr>
      </w:pPr>
      <w:r w:rsidRPr="00A8780C">
        <w:rPr>
          <w:rFonts w:eastAsia="Times New Roman"/>
          <w:b/>
          <w:bCs/>
          <w:szCs w:val="24"/>
        </w:rPr>
        <w:t>EPA Inform</w:t>
      </w:r>
      <w:r w:rsidR="004638F2">
        <w:rPr>
          <w:rFonts w:eastAsia="Times New Roman"/>
          <w:b/>
          <w:bCs/>
          <w:szCs w:val="24"/>
        </w:rPr>
        <w:t xml:space="preserve">ation Collection Request Number </w:t>
      </w:r>
      <w:r w:rsidR="00AD383F">
        <w:rPr>
          <w:rFonts w:eastAsia="Times New Roman"/>
          <w:b/>
          <w:bCs/>
          <w:szCs w:val="24"/>
        </w:rPr>
        <w:t>2265.0</w:t>
      </w:r>
      <w:r w:rsidR="00C24182">
        <w:rPr>
          <w:rFonts w:eastAsia="Times New Roman"/>
          <w:b/>
          <w:bCs/>
          <w:szCs w:val="24"/>
        </w:rPr>
        <w:t>4</w:t>
      </w:r>
    </w:p>
    <w:p w:rsidRPr="00A8780C" w:rsidR="002A60CB" w:rsidRDefault="002A60CB" w14:paraId="3E2BF241" w14:textId="77777777">
      <w:pPr>
        <w:spacing w:after="0" w:line="240" w:lineRule="auto"/>
        <w:ind w:left="1610" w:right="1590" w:hanging="2"/>
        <w:jc w:val="center"/>
        <w:rPr>
          <w:rFonts w:eastAsia="Times New Roman"/>
          <w:b/>
          <w:bCs/>
          <w:szCs w:val="24"/>
        </w:rPr>
      </w:pPr>
    </w:p>
    <w:p w:rsidR="003045AE" w:rsidRDefault="00FE723D" w14:paraId="36F97265" w14:textId="1D6E7A46">
      <w:pPr>
        <w:spacing w:after="0" w:line="240" w:lineRule="auto"/>
        <w:ind w:left="1610" w:right="1590" w:hanging="2"/>
        <w:jc w:val="center"/>
        <w:rPr>
          <w:rFonts w:eastAsia="Times New Roman"/>
          <w:b/>
          <w:bCs/>
          <w:szCs w:val="24"/>
        </w:rPr>
      </w:pPr>
      <w:r w:rsidRPr="00A8780C">
        <w:rPr>
          <w:rFonts w:eastAsia="Times New Roman"/>
          <w:b/>
          <w:bCs/>
          <w:szCs w:val="24"/>
        </w:rPr>
        <w:t xml:space="preserve">“SmartWay Transport </w:t>
      </w:r>
      <w:r w:rsidR="00E4651D">
        <w:rPr>
          <w:rFonts w:eastAsia="Times New Roman"/>
          <w:b/>
          <w:bCs/>
          <w:szCs w:val="24"/>
        </w:rPr>
        <w:t>Partners</w:t>
      </w:r>
      <w:r w:rsidRPr="00A8780C">
        <w:rPr>
          <w:rFonts w:eastAsia="Times New Roman"/>
          <w:b/>
          <w:bCs/>
          <w:szCs w:val="24"/>
        </w:rPr>
        <w:t>hip”</w:t>
      </w:r>
      <w:r w:rsidRPr="00CF6381" w:rsidR="00CF6381">
        <w:rPr>
          <w:rFonts w:eastAsia="Times New Roman"/>
          <w:szCs w:val="24"/>
        </w:rPr>
        <w:t xml:space="preserve"> </w:t>
      </w:r>
      <w:r w:rsidRPr="00A8780C" w:rsidR="00CF6381">
        <w:rPr>
          <w:rFonts w:eastAsia="Times New Roman"/>
          <w:szCs w:val="24"/>
        </w:rPr>
        <w:t>OMB Control Number 2060-0663.</w:t>
      </w:r>
    </w:p>
    <w:p w:rsidRPr="00A8780C" w:rsidR="003045AE" w:rsidP="00681966" w:rsidRDefault="00FE723D" w14:paraId="49983B55" w14:textId="7DC94E20">
      <w:pPr>
        <w:pStyle w:val="Heading1"/>
        <w:rPr>
          <w:rFonts w:eastAsia="Times New Roman"/>
        </w:rPr>
      </w:pPr>
      <w:r w:rsidRPr="00A8780C">
        <w:rPr>
          <w:rFonts w:eastAsia="Times New Roman"/>
        </w:rPr>
        <w:t>Short Characterization/Abstract</w:t>
      </w:r>
    </w:p>
    <w:p w:rsidRPr="00A8780C" w:rsidR="003045AE" w:rsidRDefault="003045AE" w14:paraId="70290A10" w14:textId="77777777">
      <w:pPr>
        <w:spacing w:before="14" w:after="0" w:line="260" w:lineRule="exact"/>
        <w:rPr>
          <w:sz w:val="26"/>
          <w:szCs w:val="26"/>
        </w:rPr>
      </w:pPr>
    </w:p>
    <w:p w:rsidRPr="00A8780C" w:rsidR="003045AE" w:rsidP="004813C2" w:rsidRDefault="00FE723D" w14:paraId="7173EE03" w14:textId="5E3D0AD5">
      <w:pPr>
        <w:spacing w:after="0" w:line="240" w:lineRule="auto"/>
        <w:ind w:left="120" w:right="68" w:firstLine="720"/>
        <w:rPr>
          <w:rFonts w:eastAsia="Times New Roman"/>
          <w:szCs w:val="24"/>
        </w:rPr>
      </w:pPr>
      <w:r w:rsidRPr="00A8780C">
        <w:rPr>
          <w:rFonts w:eastAsia="Times New Roman"/>
          <w:szCs w:val="24"/>
        </w:rPr>
        <w:t xml:space="preserve">The U.S. Environmental Protection Agency </w:t>
      </w:r>
      <w:r w:rsidR="004813C2">
        <w:rPr>
          <w:rFonts w:eastAsia="Times New Roman"/>
          <w:szCs w:val="24"/>
        </w:rPr>
        <w:t xml:space="preserve">(“EPA”) </w:t>
      </w:r>
      <w:r w:rsidRPr="00A8780C">
        <w:rPr>
          <w:rFonts w:eastAsia="Times New Roman"/>
          <w:szCs w:val="24"/>
        </w:rPr>
        <w:t xml:space="preserve">created the SmartWay Transport </w:t>
      </w:r>
      <w:r w:rsidR="00E4651D">
        <w:rPr>
          <w:rFonts w:eastAsia="Times New Roman"/>
          <w:szCs w:val="24"/>
        </w:rPr>
        <w:t>Partners</w:t>
      </w:r>
      <w:r w:rsidRPr="00A8780C">
        <w:rPr>
          <w:rFonts w:eastAsia="Times New Roman"/>
          <w:szCs w:val="24"/>
        </w:rPr>
        <w:t>hip</w:t>
      </w:r>
      <w:r w:rsidRPr="00A8780C" w:rsidR="005A42A1">
        <w:rPr>
          <w:rFonts w:eastAsia="Times New Roman"/>
          <w:szCs w:val="24"/>
        </w:rPr>
        <w:t xml:space="preserve"> (“SmartWay”)</w:t>
      </w:r>
      <w:r w:rsidRPr="00A8780C">
        <w:rPr>
          <w:rFonts w:eastAsia="Times New Roman"/>
          <w:szCs w:val="24"/>
        </w:rPr>
        <w:t xml:space="preserve"> to help businesses and individuals protect the environment, improve air quality</w:t>
      </w:r>
      <w:r w:rsidR="00AF4996">
        <w:rPr>
          <w:rFonts w:eastAsia="Times New Roman"/>
          <w:szCs w:val="24"/>
        </w:rPr>
        <w:t>,</w:t>
      </w:r>
      <w:r w:rsidRPr="00A8780C">
        <w:rPr>
          <w:rFonts w:eastAsia="Times New Roman"/>
          <w:szCs w:val="24"/>
        </w:rPr>
        <w:t xml:space="preserve"> and maximize the energy efficiency of their transportation and logistics management choices. </w:t>
      </w:r>
      <w:r w:rsidRPr="00A8780C" w:rsidR="005A42A1">
        <w:rPr>
          <w:rFonts w:eastAsia="Times New Roman"/>
          <w:szCs w:val="24"/>
        </w:rPr>
        <w:t>SmartWay</w:t>
      </w:r>
      <w:r w:rsidR="00D506EC">
        <w:rPr>
          <w:rFonts w:eastAsia="Times New Roman"/>
          <w:szCs w:val="24"/>
        </w:rPr>
        <w:t xml:space="preserve"> is a voluntary program that</w:t>
      </w:r>
      <w:r w:rsidRPr="00A8780C">
        <w:rPr>
          <w:rFonts w:eastAsia="Times New Roman"/>
          <w:szCs w:val="24"/>
        </w:rPr>
        <w:t xml:space="preserve"> focuses on increasing efficiency and lowering </w:t>
      </w:r>
      <w:r w:rsidR="00CA1027">
        <w:rPr>
          <w:rFonts w:eastAsia="Times New Roman"/>
          <w:szCs w:val="24"/>
        </w:rPr>
        <w:t>emissions</w:t>
      </w:r>
      <w:r w:rsidRPr="00A8780C">
        <w:rPr>
          <w:rFonts w:eastAsia="Times New Roman"/>
          <w:szCs w:val="24"/>
        </w:rPr>
        <w:t xml:space="preserve"> generated by </w:t>
      </w:r>
      <w:r w:rsidR="00AF4996">
        <w:rPr>
          <w:rFonts w:eastAsia="Times New Roman"/>
          <w:szCs w:val="24"/>
        </w:rPr>
        <w:t>goods movement</w:t>
      </w:r>
      <w:r w:rsidRPr="00A8780C">
        <w:rPr>
          <w:rFonts w:eastAsia="Times New Roman"/>
          <w:szCs w:val="24"/>
        </w:rPr>
        <w:t>. EPA encourages businesses that transport and move goods to adopt energy-efficient strategies and technologies that reduce fuel use, air pollution, and energy costs.</w:t>
      </w:r>
    </w:p>
    <w:p w:rsidRPr="00A8780C" w:rsidR="003045AE" w:rsidP="004813C2" w:rsidRDefault="003045AE" w14:paraId="077EE001" w14:textId="77777777">
      <w:pPr>
        <w:spacing w:after="0" w:line="240" w:lineRule="auto"/>
        <w:rPr>
          <w:sz w:val="26"/>
          <w:szCs w:val="26"/>
        </w:rPr>
      </w:pPr>
    </w:p>
    <w:p w:rsidRPr="00A8780C" w:rsidR="003045AE" w:rsidP="004813C2" w:rsidRDefault="00FE723D" w14:paraId="29644408" w14:textId="6F0EEB3B">
      <w:pPr>
        <w:spacing w:after="0" w:line="240" w:lineRule="auto"/>
        <w:ind w:left="120" w:right="387" w:firstLine="720"/>
        <w:rPr>
          <w:rFonts w:eastAsia="Times New Roman"/>
          <w:szCs w:val="24"/>
        </w:rPr>
      </w:pPr>
      <w:r w:rsidRPr="00A8780C">
        <w:rPr>
          <w:rFonts w:eastAsia="Times New Roman"/>
          <w:szCs w:val="24"/>
        </w:rPr>
        <w:t xml:space="preserve">EPA administers a streamlined reporting process for organizations that join SmartWay and has created incentives for improvement </w:t>
      </w:r>
      <w:r w:rsidR="008A728B">
        <w:rPr>
          <w:rFonts w:eastAsia="Times New Roman"/>
          <w:szCs w:val="24"/>
        </w:rPr>
        <w:t xml:space="preserve">such as the </w:t>
      </w:r>
      <w:r w:rsidRPr="00A8780C">
        <w:rPr>
          <w:rFonts w:eastAsia="Times New Roman"/>
          <w:szCs w:val="24"/>
        </w:rPr>
        <w:t>SmartWay Excellence Awards Program</w:t>
      </w:r>
      <w:r w:rsidR="008A728B">
        <w:rPr>
          <w:rFonts w:eastAsia="Times New Roman"/>
          <w:szCs w:val="24"/>
        </w:rPr>
        <w:t>.</w:t>
      </w:r>
      <w:r w:rsidR="001C5718">
        <w:rPr>
          <w:rFonts w:eastAsia="Times New Roman"/>
          <w:szCs w:val="24"/>
        </w:rPr>
        <w:t xml:space="preserve"> </w:t>
      </w:r>
      <w:r w:rsidR="008A728B">
        <w:rPr>
          <w:rFonts w:eastAsia="Times New Roman"/>
          <w:szCs w:val="24"/>
        </w:rPr>
        <w:t xml:space="preserve"> </w:t>
      </w:r>
      <w:r w:rsidRPr="00A8780C">
        <w:rPr>
          <w:rFonts w:eastAsia="Times New Roman"/>
          <w:szCs w:val="24"/>
        </w:rPr>
        <w:t xml:space="preserve">EPA also makes </w:t>
      </w:r>
      <w:r w:rsidRPr="00A8780C" w:rsidR="00E77F96">
        <w:rPr>
          <w:rFonts w:eastAsia="Times New Roman"/>
          <w:szCs w:val="24"/>
        </w:rPr>
        <w:t xml:space="preserve">reporting </w:t>
      </w:r>
      <w:r w:rsidRPr="00A8780C">
        <w:rPr>
          <w:rFonts w:eastAsia="Times New Roman"/>
          <w:szCs w:val="24"/>
        </w:rPr>
        <w:t xml:space="preserve">tools and other resources available on the </w:t>
      </w:r>
      <w:r w:rsidRPr="00A8780C" w:rsidR="00E77F96">
        <w:rPr>
          <w:rFonts w:eastAsia="Times New Roman"/>
          <w:szCs w:val="24"/>
        </w:rPr>
        <w:t>Internet</w:t>
      </w:r>
      <w:r w:rsidRPr="00A8780C">
        <w:rPr>
          <w:rFonts w:eastAsia="Times New Roman"/>
          <w:szCs w:val="24"/>
        </w:rPr>
        <w:t xml:space="preserve"> to help </w:t>
      </w:r>
      <w:r w:rsidRPr="00A8780C" w:rsidR="00E77F96">
        <w:rPr>
          <w:rFonts w:eastAsia="Times New Roman"/>
          <w:szCs w:val="24"/>
        </w:rPr>
        <w:t xml:space="preserve">SmartWay </w:t>
      </w:r>
      <w:r w:rsidR="00E4651D">
        <w:rPr>
          <w:rFonts w:eastAsia="Times New Roman"/>
          <w:szCs w:val="24"/>
        </w:rPr>
        <w:t>partners</w:t>
      </w:r>
      <w:r w:rsidRPr="00A8780C">
        <w:rPr>
          <w:rFonts w:eastAsia="Times New Roman"/>
          <w:szCs w:val="24"/>
        </w:rPr>
        <w:t xml:space="preserve"> evaluate</w:t>
      </w:r>
      <w:r w:rsidR="00C04795">
        <w:rPr>
          <w:rFonts w:eastAsia="Times New Roman"/>
          <w:szCs w:val="24"/>
        </w:rPr>
        <w:t xml:space="preserve"> and track</w:t>
      </w:r>
      <w:r w:rsidRPr="00A8780C">
        <w:rPr>
          <w:rFonts w:eastAsia="Times New Roman"/>
          <w:szCs w:val="24"/>
        </w:rPr>
        <w:t xml:space="preserve"> their environmental performance and the value of investing in transportation management </w:t>
      </w:r>
      <w:r w:rsidR="00252FE4">
        <w:rPr>
          <w:rFonts w:eastAsia="Times New Roman"/>
          <w:szCs w:val="24"/>
        </w:rPr>
        <w:t xml:space="preserve">year-over-year </w:t>
      </w:r>
      <w:r w:rsidRPr="00A8780C">
        <w:rPr>
          <w:rFonts w:eastAsia="Times New Roman"/>
          <w:szCs w:val="24"/>
        </w:rPr>
        <w:t>improvements.</w:t>
      </w:r>
    </w:p>
    <w:p w:rsidRPr="00A8780C" w:rsidR="003045AE" w:rsidP="004813C2" w:rsidRDefault="003045AE" w14:paraId="0692AD31" w14:textId="77777777">
      <w:pPr>
        <w:spacing w:after="0" w:line="240" w:lineRule="auto"/>
        <w:rPr>
          <w:sz w:val="26"/>
          <w:szCs w:val="26"/>
        </w:rPr>
      </w:pPr>
    </w:p>
    <w:p w:rsidR="003045AE" w:rsidRDefault="00FE723D" w14:paraId="440AF2D0" w14:textId="5BAF02D7">
      <w:pPr>
        <w:spacing w:after="0" w:line="240" w:lineRule="auto"/>
        <w:ind w:left="120" w:right="81" w:firstLine="720"/>
        <w:rPr>
          <w:rFonts w:eastAsia="Times New Roman"/>
          <w:szCs w:val="24"/>
        </w:rPr>
      </w:pPr>
      <w:r w:rsidRPr="00A8780C">
        <w:rPr>
          <w:rFonts w:eastAsia="Times New Roman"/>
          <w:szCs w:val="24"/>
        </w:rPr>
        <w:t xml:space="preserve">This ICR examines the information collected under SmartWay from organizations active in the transportation sector. Sections 1 through 5 of this supporting statement describe the collections (in terms of the need and utility of the data collected). These sections also outline </w:t>
      </w:r>
      <w:r w:rsidR="00755A61">
        <w:rPr>
          <w:rFonts w:eastAsia="Times New Roman"/>
          <w:szCs w:val="24"/>
        </w:rPr>
        <w:t>respondent</w:t>
      </w:r>
      <w:r w:rsidRPr="00A8780C">
        <w:rPr>
          <w:rFonts w:eastAsia="Times New Roman"/>
          <w:szCs w:val="24"/>
        </w:rPr>
        <w:t xml:space="preserve"> and Agency activities. In Section 6, EPA estimates the annual hour and cost burden to </w:t>
      </w:r>
      <w:r w:rsidR="00755A61">
        <w:rPr>
          <w:rFonts w:eastAsia="Times New Roman"/>
          <w:szCs w:val="24"/>
        </w:rPr>
        <w:t>respondent</w:t>
      </w:r>
      <w:r w:rsidRPr="00A8780C">
        <w:rPr>
          <w:rFonts w:eastAsia="Times New Roman"/>
          <w:szCs w:val="24"/>
        </w:rPr>
        <w:t>s and the Agency as a result of the data collections.</w:t>
      </w:r>
    </w:p>
    <w:p w:rsidRPr="00A8780C" w:rsidR="003045AE" w:rsidRDefault="003045AE" w14:paraId="7311F05F" w14:textId="77777777">
      <w:pPr>
        <w:spacing w:before="18" w:after="0" w:line="260" w:lineRule="exact"/>
        <w:rPr>
          <w:sz w:val="26"/>
          <w:szCs w:val="26"/>
        </w:rPr>
      </w:pPr>
    </w:p>
    <w:p w:rsidRPr="00E4651D" w:rsidR="003045AE" w:rsidRDefault="00FE723D" w14:paraId="123F7269" w14:textId="68257406">
      <w:pPr>
        <w:spacing w:after="0" w:line="240" w:lineRule="auto"/>
        <w:ind w:left="120" w:right="-20"/>
        <w:rPr>
          <w:rFonts w:eastAsia="Times New Roman"/>
          <w:sz w:val="22"/>
          <w:szCs w:val="22"/>
        </w:rPr>
      </w:pPr>
      <w:r w:rsidRPr="00E4651D">
        <w:rPr>
          <w:rFonts w:eastAsia="Times New Roman"/>
          <w:b/>
          <w:bCs/>
          <w:sz w:val="22"/>
          <w:szCs w:val="22"/>
        </w:rPr>
        <w:t xml:space="preserve">SMARTWAY TRANSPORT </w:t>
      </w:r>
      <w:r w:rsidRPr="00E4651D" w:rsidR="00E4651D">
        <w:rPr>
          <w:rFonts w:eastAsia="Times New Roman"/>
          <w:b/>
          <w:bCs/>
          <w:sz w:val="22"/>
          <w:szCs w:val="22"/>
        </w:rPr>
        <w:t>PARTNERS</w:t>
      </w:r>
      <w:r w:rsidRPr="00E4651D">
        <w:rPr>
          <w:rFonts w:eastAsia="Times New Roman"/>
          <w:b/>
          <w:bCs/>
          <w:sz w:val="22"/>
          <w:szCs w:val="22"/>
        </w:rPr>
        <w:t>HIP AND THE TRANSPORTATION SECTOR</w:t>
      </w:r>
    </w:p>
    <w:p w:rsidRPr="00A8780C" w:rsidR="003045AE" w:rsidRDefault="003045AE" w14:paraId="2714F066" w14:textId="77777777">
      <w:pPr>
        <w:spacing w:before="14" w:after="0" w:line="260" w:lineRule="exact"/>
        <w:rPr>
          <w:sz w:val="26"/>
          <w:szCs w:val="26"/>
        </w:rPr>
      </w:pPr>
    </w:p>
    <w:p w:rsidRPr="00A8780C" w:rsidR="003045AE" w:rsidRDefault="00E77F96" w14:paraId="6957531E" w14:textId="77777777">
      <w:pPr>
        <w:spacing w:after="0" w:line="240" w:lineRule="auto"/>
        <w:ind w:left="840" w:right="-20"/>
        <w:rPr>
          <w:rFonts w:eastAsia="Times New Roman"/>
          <w:szCs w:val="24"/>
        </w:rPr>
      </w:pPr>
      <w:r w:rsidRPr="00A8780C">
        <w:rPr>
          <w:rFonts w:eastAsia="Times New Roman"/>
          <w:szCs w:val="24"/>
        </w:rPr>
        <w:t>SmartWay</w:t>
      </w:r>
      <w:r w:rsidRPr="00A8780C" w:rsidR="00FE723D">
        <w:rPr>
          <w:rFonts w:eastAsia="Times New Roman"/>
          <w:szCs w:val="24"/>
        </w:rPr>
        <w:t xml:space="preserve"> consists of the following participant groups:</w:t>
      </w:r>
    </w:p>
    <w:p w:rsidRPr="00A8780C" w:rsidR="003045AE" w:rsidRDefault="003045AE" w14:paraId="561C8C79" w14:textId="77777777">
      <w:pPr>
        <w:spacing w:before="14" w:after="0" w:line="280" w:lineRule="exact"/>
        <w:rPr>
          <w:sz w:val="28"/>
          <w:szCs w:val="28"/>
        </w:rPr>
      </w:pPr>
    </w:p>
    <w:p w:rsidRPr="00A8780C" w:rsidR="003045AE" w:rsidP="00B97D8C" w:rsidRDefault="00FE723D" w14:paraId="1DFBA4C4" w14:textId="17FB8E4F">
      <w:pPr>
        <w:tabs>
          <w:tab w:val="left" w:pos="1560"/>
        </w:tabs>
        <w:spacing w:after="0" w:line="240" w:lineRule="auto"/>
        <w:ind w:left="1560" w:right="348" w:hanging="360"/>
        <w:rPr>
          <w:rFonts w:eastAsia="Times New Roman"/>
          <w:szCs w:val="24"/>
        </w:rPr>
      </w:pPr>
      <w:r w:rsidRPr="00A8780C">
        <w:rPr>
          <w:rFonts w:eastAsia="Times New Roman"/>
          <w:szCs w:val="24"/>
        </w:rPr>
        <w:t>•</w:t>
      </w:r>
      <w:r w:rsidRPr="00A8780C">
        <w:rPr>
          <w:rFonts w:eastAsia="Times New Roman"/>
          <w:szCs w:val="24"/>
        </w:rPr>
        <w:tab/>
      </w:r>
      <w:r w:rsidRPr="00A8780C">
        <w:rPr>
          <w:rFonts w:eastAsia="Times New Roman"/>
          <w:b/>
          <w:bCs/>
          <w:i/>
          <w:szCs w:val="24"/>
        </w:rPr>
        <w:t xml:space="preserve">Carrier </w:t>
      </w:r>
      <w:r w:rsidR="00E4651D">
        <w:rPr>
          <w:rFonts w:eastAsia="Times New Roman"/>
          <w:b/>
          <w:bCs/>
          <w:i/>
          <w:szCs w:val="24"/>
        </w:rPr>
        <w:t>partners</w:t>
      </w:r>
      <w:r w:rsidRPr="00A8780C">
        <w:rPr>
          <w:rFonts w:eastAsia="Times New Roman"/>
          <w:b/>
          <w:bCs/>
          <w:i/>
          <w:szCs w:val="24"/>
        </w:rPr>
        <w:t xml:space="preserve"> </w:t>
      </w:r>
      <w:r w:rsidRPr="004813C2" w:rsidR="004813C2">
        <w:rPr>
          <w:rFonts w:eastAsia="Times New Roman"/>
          <w:bCs/>
          <w:szCs w:val="24"/>
        </w:rPr>
        <w:t>are</w:t>
      </w:r>
      <w:r w:rsidRPr="00A8780C">
        <w:rPr>
          <w:rFonts w:eastAsia="Times New Roman"/>
          <w:szCs w:val="24"/>
        </w:rPr>
        <w:t xml:space="preserve"> businesses that provide freight transport services, and that own and/or operate vehicles used in goods movement and related transportation-based assets. These businesses include </w:t>
      </w:r>
      <w:r w:rsidR="00054F69">
        <w:rPr>
          <w:rFonts w:eastAsia="Times New Roman"/>
          <w:szCs w:val="24"/>
        </w:rPr>
        <w:t xml:space="preserve">freight carriers (large trucking, small business truck owners, railroad, inland marine and air carriers), </w:t>
      </w:r>
      <w:r w:rsidRPr="00A8780C">
        <w:rPr>
          <w:rFonts w:eastAsia="Times New Roman"/>
          <w:szCs w:val="24"/>
        </w:rPr>
        <w:t>commercial</w:t>
      </w:r>
      <w:r w:rsidR="00054F69">
        <w:rPr>
          <w:rFonts w:eastAsia="Times New Roman"/>
          <w:szCs w:val="24"/>
        </w:rPr>
        <w:t xml:space="preserve"> manufacturing</w:t>
      </w:r>
      <w:r w:rsidRPr="00A8780C">
        <w:rPr>
          <w:rFonts w:eastAsia="Times New Roman"/>
          <w:szCs w:val="24"/>
        </w:rPr>
        <w:t xml:space="preserve"> and retail </w:t>
      </w:r>
      <w:r w:rsidR="00C04795">
        <w:rPr>
          <w:rFonts w:eastAsia="Times New Roman"/>
          <w:szCs w:val="24"/>
        </w:rPr>
        <w:t>companies</w:t>
      </w:r>
      <w:r w:rsidRPr="00A8780C">
        <w:rPr>
          <w:rFonts w:eastAsia="Times New Roman"/>
          <w:szCs w:val="24"/>
        </w:rPr>
        <w:t>,</w:t>
      </w:r>
      <w:r w:rsidR="00054F69">
        <w:rPr>
          <w:rFonts w:eastAsia="Times New Roman"/>
          <w:szCs w:val="24"/>
        </w:rPr>
        <w:t xml:space="preserve"> logistics service providers</w:t>
      </w:r>
      <w:r w:rsidR="00522D8A">
        <w:rPr>
          <w:rFonts w:eastAsia="Times New Roman"/>
          <w:szCs w:val="24"/>
        </w:rPr>
        <w:t xml:space="preserve"> </w:t>
      </w:r>
      <w:r w:rsidRPr="00A8780C">
        <w:rPr>
          <w:rFonts w:eastAsia="Times New Roman"/>
          <w:szCs w:val="24"/>
        </w:rPr>
        <w:t xml:space="preserve">and similar organizations. </w:t>
      </w:r>
      <w:r w:rsidRPr="00A8780C" w:rsidR="00955243">
        <w:rPr>
          <w:rFonts w:eastAsia="Times New Roman"/>
          <w:szCs w:val="24"/>
        </w:rPr>
        <w:t xml:space="preserve">SmartWay </w:t>
      </w:r>
      <w:r w:rsidR="00E4651D">
        <w:rPr>
          <w:rFonts w:eastAsia="Times New Roman"/>
          <w:szCs w:val="24"/>
        </w:rPr>
        <w:t>partners</w:t>
      </w:r>
      <w:r w:rsidRPr="00A8780C" w:rsidR="00955243">
        <w:rPr>
          <w:rFonts w:eastAsia="Times New Roman"/>
          <w:szCs w:val="24"/>
        </w:rPr>
        <w:t xml:space="preserve"> commit to improve their fuel efficiency and environmental performance </w:t>
      </w:r>
      <w:r w:rsidR="00616578">
        <w:rPr>
          <w:rFonts w:eastAsia="Times New Roman"/>
          <w:szCs w:val="24"/>
        </w:rPr>
        <w:t xml:space="preserve">when they join </w:t>
      </w:r>
      <w:r w:rsidRPr="00A8780C" w:rsidR="00955243">
        <w:rPr>
          <w:rFonts w:eastAsia="Times New Roman"/>
          <w:szCs w:val="24"/>
        </w:rPr>
        <w:t xml:space="preserve">the </w:t>
      </w:r>
      <w:r w:rsidR="00731074">
        <w:rPr>
          <w:rFonts w:eastAsia="Times New Roman"/>
          <w:szCs w:val="24"/>
        </w:rPr>
        <w:lastRenderedPageBreak/>
        <w:t>p</w:t>
      </w:r>
      <w:r w:rsidR="00E4651D">
        <w:rPr>
          <w:rFonts w:eastAsia="Times New Roman"/>
          <w:szCs w:val="24"/>
        </w:rPr>
        <w:t>artners</w:t>
      </w:r>
      <w:r w:rsidRPr="00A8780C" w:rsidR="00955243">
        <w:rPr>
          <w:rFonts w:eastAsia="Times New Roman"/>
          <w:szCs w:val="24"/>
        </w:rPr>
        <w:t>hip.</w:t>
      </w:r>
      <w:r w:rsidR="00955243">
        <w:rPr>
          <w:rFonts w:eastAsia="Times New Roman"/>
          <w:szCs w:val="24"/>
        </w:rPr>
        <w:t xml:space="preserve"> </w:t>
      </w:r>
    </w:p>
    <w:p w:rsidRPr="00A8780C" w:rsidR="003045AE" w:rsidP="00226A3B" w:rsidRDefault="003045AE" w14:paraId="59ECA7BA" w14:textId="77777777">
      <w:pPr>
        <w:spacing w:after="0" w:line="240" w:lineRule="auto"/>
        <w:rPr>
          <w:sz w:val="28"/>
          <w:szCs w:val="28"/>
        </w:rPr>
      </w:pPr>
    </w:p>
    <w:p w:rsidRPr="00A8780C" w:rsidR="003045AE" w:rsidP="00226A3B" w:rsidRDefault="00FE723D" w14:paraId="66EB7112" w14:textId="0D53B802">
      <w:pPr>
        <w:tabs>
          <w:tab w:val="left" w:pos="1560"/>
        </w:tabs>
        <w:spacing w:after="0" w:line="239" w:lineRule="auto"/>
        <w:ind w:left="1560" w:right="53" w:hanging="360"/>
        <w:rPr>
          <w:rFonts w:eastAsia="Times New Roman"/>
          <w:szCs w:val="24"/>
        </w:rPr>
      </w:pPr>
      <w:r w:rsidRPr="00A8780C">
        <w:rPr>
          <w:rFonts w:eastAsia="Times New Roman"/>
          <w:szCs w:val="24"/>
        </w:rPr>
        <w:t>•</w:t>
      </w:r>
      <w:r w:rsidRPr="00A8780C">
        <w:rPr>
          <w:rFonts w:eastAsia="Times New Roman"/>
          <w:szCs w:val="24"/>
        </w:rPr>
        <w:tab/>
      </w:r>
      <w:r w:rsidRPr="00A8780C">
        <w:rPr>
          <w:rFonts w:eastAsia="Times New Roman"/>
          <w:b/>
          <w:bCs/>
          <w:i/>
          <w:szCs w:val="24"/>
        </w:rPr>
        <w:t xml:space="preserve">Shipper and Logistics </w:t>
      </w:r>
      <w:r w:rsidR="00E4651D">
        <w:rPr>
          <w:rFonts w:eastAsia="Times New Roman"/>
          <w:b/>
          <w:bCs/>
          <w:i/>
          <w:szCs w:val="24"/>
        </w:rPr>
        <w:t>partners</w:t>
      </w:r>
      <w:r w:rsidRPr="00A8780C">
        <w:rPr>
          <w:rFonts w:eastAsia="Times New Roman"/>
          <w:b/>
          <w:bCs/>
          <w:i/>
          <w:szCs w:val="24"/>
        </w:rPr>
        <w:t xml:space="preserve"> </w:t>
      </w:r>
      <w:r w:rsidRPr="00A8780C">
        <w:rPr>
          <w:rFonts w:eastAsia="Times New Roman"/>
          <w:szCs w:val="24"/>
        </w:rPr>
        <w:t>consist of manufacturers, retailers, logistics</w:t>
      </w:r>
      <w:r w:rsidR="00731074">
        <w:rPr>
          <w:rFonts w:eastAsia="Times New Roman"/>
          <w:szCs w:val="24"/>
        </w:rPr>
        <w:t xml:space="preserve"> companies</w:t>
      </w:r>
      <w:r w:rsidR="00811F06">
        <w:rPr>
          <w:rFonts w:eastAsia="Times New Roman"/>
          <w:szCs w:val="24"/>
        </w:rPr>
        <w:t>,</w:t>
      </w:r>
      <w:r w:rsidR="004A2B25">
        <w:rPr>
          <w:rFonts w:eastAsia="Times New Roman"/>
          <w:szCs w:val="24"/>
        </w:rPr>
        <w:t xml:space="preserve"> and freight forwarders</w:t>
      </w:r>
      <w:r w:rsidRPr="00A8780C">
        <w:rPr>
          <w:rFonts w:eastAsia="Times New Roman"/>
          <w:szCs w:val="24"/>
        </w:rPr>
        <w:t xml:space="preserve"> that hire or contract with </w:t>
      </w:r>
      <w:r w:rsidR="00AC532C">
        <w:rPr>
          <w:rFonts w:eastAsia="Times New Roman"/>
          <w:szCs w:val="24"/>
        </w:rPr>
        <w:t>transportation providers (e.g., carriers)</w:t>
      </w:r>
      <w:r w:rsidRPr="00A8780C">
        <w:rPr>
          <w:rFonts w:eastAsia="Times New Roman"/>
          <w:szCs w:val="24"/>
        </w:rPr>
        <w:t xml:space="preserve"> to move goods. SmartWay </w:t>
      </w:r>
      <w:r w:rsidR="00811F06">
        <w:rPr>
          <w:rFonts w:eastAsia="Times New Roman"/>
          <w:szCs w:val="24"/>
        </w:rPr>
        <w:t>s</w:t>
      </w:r>
      <w:r w:rsidRPr="00A8780C">
        <w:rPr>
          <w:rFonts w:eastAsia="Times New Roman"/>
          <w:szCs w:val="24"/>
        </w:rPr>
        <w:t xml:space="preserve">hipper and </w:t>
      </w:r>
      <w:r w:rsidR="00811F06">
        <w:rPr>
          <w:rFonts w:eastAsia="Times New Roman"/>
          <w:szCs w:val="24"/>
        </w:rPr>
        <w:t>l</w:t>
      </w:r>
      <w:r w:rsidRPr="00A8780C">
        <w:rPr>
          <w:rFonts w:eastAsia="Times New Roman"/>
          <w:szCs w:val="24"/>
        </w:rPr>
        <w:t xml:space="preserve">ogistics </w:t>
      </w:r>
      <w:r w:rsidR="00981A28">
        <w:rPr>
          <w:rFonts w:eastAsia="Times New Roman"/>
          <w:szCs w:val="24"/>
        </w:rPr>
        <w:t>companies</w:t>
      </w:r>
      <w:r w:rsidRPr="00A8780C">
        <w:rPr>
          <w:rFonts w:eastAsia="Times New Roman"/>
          <w:szCs w:val="24"/>
        </w:rPr>
        <w:t xml:space="preserve"> agree to annually assess the proportion of goods dispatched with SmartWay carriers</w:t>
      </w:r>
      <w:r w:rsidR="00811F06">
        <w:rPr>
          <w:rFonts w:eastAsia="Times New Roman"/>
          <w:szCs w:val="24"/>
        </w:rPr>
        <w:t>. They report their</w:t>
      </w:r>
      <w:r w:rsidRPr="00A8780C">
        <w:rPr>
          <w:rFonts w:eastAsia="Times New Roman"/>
          <w:szCs w:val="24"/>
        </w:rPr>
        <w:t xml:space="preserve"> </w:t>
      </w:r>
      <w:r w:rsidR="00625BE1">
        <w:rPr>
          <w:rFonts w:eastAsia="Times New Roman"/>
          <w:szCs w:val="24"/>
        </w:rPr>
        <w:t xml:space="preserve">freight transportation activity </w:t>
      </w:r>
      <w:r w:rsidR="00811F06">
        <w:rPr>
          <w:rFonts w:eastAsia="Times New Roman"/>
          <w:szCs w:val="24"/>
        </w:rPr>
        <w:t>using a reporting tool</w:t>
      </w:r>
      <w:r w:rsidRPr="00A8780C">
        <w:rPr>
          <w:rFonts w:eastAsia="Times New Roman"/>
          <w:szCs w:val="24"/>
        </w:rPr>
        <w:t xml:space="preserve"> similar to that used by carriers</w:t>
      </w:r>
      <w:r w:rsidR="00625BE1">
        <w:rPr>
          <w:rFonts w:eastAsia="Times New Roman"/>
          <w:szCs w:val="24"/>
        </w:rPr>
        <w:t xml:space="preserve"> and EPA calculates their </w:t>
      </w:r>
      <w:r w:rsidR="001C5F0D">
        <w:rPr>
          <w:rFonts w:eastAsia="Times New Roman"/>
          <w:szCs w:val="24"/>
        </w:rPr>
        <w:t>supply chain efficiency</w:t>
      </w:r>
      <w:r w:rsidR="00625BE1">
        <w:rPr>
          <w:rFonts w:eastAsia="Times New Roman"/>
          <w:szCs w:val="24"/>
        </w:rPr>
        <w:t xml:space="preserve">.  </w:t>
      </w:r>
      <w:r w:rsidRPr="00A8780C">
        <w:rPr>
          <w:rFonts w:eastAsia="Times New Roman"/>
          <w:szCs w:val="24"/>
        </w:rPr>
        <w:t xml:space="preserve">Shippers and logistics </w:t>
      </w:r>
      <w:r w:rsidR="007014ED">
        <w:rPr>
          <w:rFonts w:eastAsia="Times New Roman"/>
          <w:szCs w:val="24"/>
        </w:rPr>
        <w:t>companies</w:t>
      </w:r>
      <w:r w:rsidR="00226A3B">
        <w:rPr>
          <w:rFonts w:eastAsia="Times New Roman"/>
          <w:szCs w:val="24"/>
        </w:rPr>
        <w:t xml:space="preserve"> </w:t>
      </w:r>
      <w:r w:rsidR="007014ED">
        <w:rPr>
          <w:rFonts w:eastAsia="Times New Roman"/>
          <w:szCs w:val="24"/>
        </w:rPr>
        <w:t>agree</w:t>
      </w:r>
      <w:r w:rsidRPr="00A8780C">
        <w:rPr>
          <w:rFonts w:eastAsia="Times New Roman"/>
          <w:szCs w:val="24"/>
        </w:rPr>
        <w:t xml:space="preserve"> to ship an increasing percentage of their goods with SmartWay carriers, and to lower emissions from their facility transportation operations</w:t>
      </w:r>
      <w:r w:rsidR="00127ACA">
        <w:rPr>
          <w:rFonts w:eastAsia="Times New Roman"/>
          <w:szCs w:val="24"/>
        </w:rPr>
        <w:t xml:space="preserve"> when they join SmartWay</w:t>
      </w:r>
      <w:r w:rsidRPr="00A8780C">
        <w:rPr>
          <w:rFonts w:eastAsia="Times New Roman"/>
          <w:szCs w:val="24"/>
        </w:rPr>
        <w:t>.</w:t>
      </w:r>
    </w:p>
    <w:p w:rsidRPr="00A8780C" w:rsidR="003045AE" w:rsidRDefault="003045AE" w14:paraId="715DABF5" w14:textId="77777777">
      <w:pPr>
        <w:spacing w:before="14" w:after="0" w:line="280" w:lineRule="exact"/>
        <w:rPr>
          <w:sz w:val="28"/>
          <w:szCs w:val="28"/>
        </w:rPr>
      </w:pPr>
    </w:p>
    <w:p w:rsidRPr="00A8780C" w:rsidR="003045AE" w:rsidRDefault="00FE723D" w14:paraId="319ACFD7" w14:textId="0F0836B4">
      <w:pPr>
        <w:tabs>
          <w:tab w:val="left" w:pos="1560"/>
        </w:tabs>
        <w:spacing w:after="0" w:line="239" w:lineRule="auto"/>
        <w:ind w:left="1560" w:right="152" w:hanging="360"/>
        <w:rPr>
          <w:rFonts w:eastAsia="Times New Roman"/>
          <w:szCs w:val="24"/>
        </w:rPr>
      </w:pPr>
      <w:r w:rsidRPr="00A8780C">
        <w:rPr>
          <w:rFonts w:eastAsia="Times New Roman"/>
          <w:szCs w:val="24"/>
        </w:rPr>
        <w:t>•</w:t>
      </w:r>
      <w:r w:rsidRPr="00A8780C">
        <w:rPr>
          <w:rFonts w:eastAsia="Times New Roman"/>
          <w:szCs w:val="24"/>
        </w:rPr>
        <w:tab/>
      </w:r>
      <w:r w:rsidRPr="00A8780C">
        <w:rPr>
          <w:rFonts w:eastAsia="Times New Roman"/>
          <w:b/>
          <w:bCs/>
          <w:i/>
          <w:szCs w:val="24"/>
        </w:rPr>
        <w:t xml:space="preserve">Affiliates </w:t>
      </w:r>
      <w:r w:rsidRPr="00A8780C">
        <w:rPr>
          <w:rFonts w:eastAsia="Times New Roman"/>
          <w:szCs w:val="24"/>
        </w:rPr>
        <w:t>are both private and non-profit organizations and companies, including trade associations, state and local governments, leasing companies, retail truck equipment dealers</w:t>
      </w:r>
      <w:r w:rsidR="00811F06">
        <w:rPr>
          <w:rFonts w:eastAsia="Times New Roman"/>
          <w:szCs w:val="24"/>
        </w:rPr>
        <w:t>,</w:t>
      </w:r>
      <w:r w:rsidRPr="00A8780C">
        <w:rPr>
          <w:rFonts w:eastAsia="Times New Roman"/>
          <w:szCs w:val="24"/>
        </w:rPr>
        <w:t xml:space="preserve"> and other groups that encourage the transportation sector to integra</w:t>
      </w:r>
      <w:r w:rsidR="00A85F42">
        <w:rPr>
          <w:rFonts w:eastAsia="Times New Roman"/>
          <w:szCs w:val="24"/>
        </w:rPr>
        <w:t xml:space="preserve">te cleaner, more efficient </w:t>
      </w:r>
      <w:r w:rsidRPr="00A8780C">
        <w:rPr>
          <w:rFonts w:eastAsia="Times New Roman"/>
          <w:szCs w:val="24"/>
        </w:rPr>
        <w:t>strategies into their business operations.</w:t>
      </w:r>
    </w:p>
    <w:p w:rsidRPr="00A8780C" w:rsidR="003045AE" w:rsidRDefault="003045AE" w14:paraId="1B242C12" w14:textId="77777777">
      <w:pPr>
        <w:spacing w:before="16" w:after="0" w:line="260" w:lineRule="exact"/>
        <w:rPr>
          <w:sz w:val="26"/>
          <w:szCs w:val="26"/>
        </w:rPr>
      </w:pPr>
    </w:p>
    <w:p w:rsidR="003045AE" w:rsidP="00C058BB" w:rsidRDefault="00FE723D" w14:paraId="55BB7485" w14:textId="74A487AA">
      <w:pPr>
        <w:spacing w:after="0" w:line="240" w:lineRule="auto"/>
        <w:ind w:left="120" w:right="351" w:firstLine="600"/>
        <w:rPr>
          <w:rFonts w:eastAsia="Times New Roman"/>
          <w:szCs w:val="24"/>
        </w:rPr>
      </w:pPr>
      <w:r w:rsidRPr="00A8780C">
        <w:rPr>
          <w:rFonts w:eastAsia="Times New Roman"/>
          <w:szCs w:val="24"/>
        </w:rPr>
        <w:t xml:space="preserve">This ICR covers the </w:t>
      </w:r>
      <w:r w:rsidR="00226A3B">
        <w:rPr>
          <w:rFonts w:eastAsia="Times New Roman"/>
          <w:szCs w:val="24"/>
        </w:rPr>
        <w:t xml:space="preserve">following </w:t>
      </w:r>
      <w:r w:rsidRPr="00A8780C">
        <w:rPr>
          <w:rFonts w:eastAsia="Times New Roman"/>
          <w:szCs w:val="24"/>
        </w:rPr>
        <w:t xml:space="preserve">reporting activities associated with </w:t>
      </w:r>
      <w:r w:rsidR="00974F96">
        <w:rPr>
          <w:rFonts w:eastAsia="Times New Roman"/>
          <w:szCs w:val="24"/>
        </w:rPr>
        <w:t>p</w:t>
      </w:r>
      <w:r w:rsidR="00E4651D">
        <w:rPr>
          <w:rFonts w:eastAsia="Times New Roman"/>
          <w:szCs w:val="24"/>
        </w:rPr>
        <w:t>artner</w:t>
      </w:r>
      <w:r w:rsidRPr="00A8780C">
        <w:rPr>
          <w:rFonts w:eastAsia="Times New Roman"/>
          <w:szCs w:val="24"/>
        </w:rPr>
        <w:t xml:space="preserve"> participation in the SmartWay program:</w:t>
      </w:r>
    </w:p>
    <w:p w:rsidRPr="00523DC8" w:rsidR="003045AE" w:rsidP="00523DC8" w:rsidRDefault="00261361" w14:paraId="183DA103" w14:textId="1AF88192">
      <w:pPr>
        <w:pStyle w:val="Heading1"/>
        <w:rPr>
          <w:rFonts w:eastAsia="Times New Roman"/>
          <w:b w:val="0"/>
          <w:szCs w:val="24"/>
        </w:rPr>
      </w:pPr>
      <w:r>
        <w:tab/>
      </w:r>
      <w:r w:rsidRPr="00523DC8">
        <w:rPr>
          <w:b w:val="0"/>
        </w:rPr>
        <w:t xml:space="preserve">  </w:t>
      </w:r>
      <w:r w:rsidRPr="00523DC8" w:rsidR="00FE723D">
        <w:rPr>
          <w:rFonts w:eastAsia="Times New Roman"/>
          <w:b w:val="0"/>
          <w:i/>
          <w:szCs w:val="24"/>
        </w:rPr>
        <w:t xml:space="preserve">SmartWay </w:t>
      </w:r>
      <w:r w:rsidRPr="00523DC8" w:rsidR="00E4651D">
        <w:rPr>
          <w:rFonts w:eastAsia="Times New Roman"/>
          <w:b w:val="0"/>
          <w:i/>
          <w:szCs w:val="24"/>
        </w:rPr>
        <w:t>Partners</w:t>
      </w:r>
      <w:r w:rsidRPr="00523DC8" w:rsidR="00000E8A">
        <w:rPr>
          <w:rFonts w:eastAsia="Times New Roman"/>
          <w:b w:val="0"/>
          <w:i/>
          <w:szCs w:val="24"/>
        </w:rPr>
        <w:t>hip Annual</w:t>
      </w:r>
      <w:r w:rsidRPr="00523DC8" w:rsidR="00FE723D">
        <w:rPr>
          <w:rFonts w:eastAsia="Times New Roman"/>
          <w:b w:val="0"/>
          <w:i/>
          <w:szCs w:val="24"/>
        </w:rPr>
        <w:t xml:space="preserve"> Agreement</w:t>
      </w:r>
    </w:p>
    <w:p w:rsidRPr="00A8780C" w:rsidR="003045AE" w:rsidRDefault="003045AE" w14:paraId="0F56A7C4" w14:textId="77777777">
      <w:pPr>
        <w:spacing w:before="13" w:after="0" w:line="280" w:lineRule="exact"/>
        <w:rPr>
          <w:sz w:val="28"/>
          <w:szCs w:val="28"/>
        </w:rPr>
      </w:pPr>
    </w:p>
    <w:p w:rsidRPr="00B97D8C" w:rsidR="00811F06" w:rsidP="00B97D8C" w:rsidRDefault="00FE723D" w14:paraId="0A6EBC1C" w14:textId="288F202D">
      <w:pPr>
        <w:tabs>
          <w:tab w:val="left" w:pos="1560"/>
        </w:tabs>
        <w:spacing w:after="0" w:line="240" w:lineRule="auto"/>
        <w:ind w:left="1200" w:right="139"/>
        <w:rPr>
          <w:rFonts w:eastAsia="Times New Roman"/>
          <w:szCs w:val="24"/>
        </w:rPr>
      </w:pPr>
      <w:r w:rsidRPr="00B97D8C">
        <w:rPr>
          <w:rFonts w:eastAsia="Times New Roman"/>
          <w:szCs w:val="24"/>
        </w:rPr>
        <w:t>An organization joins SmartWay when it</w:t>
      </w:r>
      <w:r w:rsidRPr="00B97D8C" w:rsidR="004A2B25">
        <w:rPr>
          <w:rFonts w:eastAsia="Times New Roman"/>
          <w:szCs w:val="24"/>
        </w:rPr>
        <w:t xml:space="preserve">s </w:t>
      </w:r>
      <w:r w:rsidRPr="00B97D8C">
        <w:rPr>
          <w:rFonts w:eastAsia="Times New Roman"/>
          <w:szCs w:val="24"/>
        </w:rPr>
        <w:t>submit</w:t>
      </w:r>
      <w:r w:rsidRPr="00B97D8C" w:rsidR="00841809">
        <w:rPr>
          <w:rFonts w:eastAsia="Times New Roman"/>
          <w:szCs w:val="24"/>
        </w:rPr>
        <w:t>ted</w:t>
      </w:r>
      <w:r w:rsidRPr="00B97D8C">
        <w:rPr>
          <w:rFonts w:eastAsia="Times New Roman"/>
          <w:szCs w:val="24"/>
        </w:rPr>
        <w:t xml:space="preserve"> </w:t>
      </w:r>
      <w:r w:rsidRPr="00B97D8C" w:rsidR="007014ED">
        <w:rPr>
          <w:rFonts w:eastAsia="Times New Roman"/>
          <w:szCs w:val="24"/>
        </w:rPr>
        <w:t>reporting tool</w:t>
      </w:r>
      <w:r w:rsidRPr="00B97D8C" w:rsidR="00841809">
        <w:rPr>
          <w:rFonts w:eastAsia="Times New Roman"/>
          <w:szCs w:val="24"/>
        </w:rPr>
        <w:t xml:space="preserve"> is reviewed and approved</w:t>
      </w:r>
      <w:r w:rsidRPr="00B97D8C" w:rsidR="007014ED">
        <w:rPr>
          <w:rFonts w:eastAsia="Times New Roman"/>
          <w:szCs w:val="24"/>
        </w:rPr>
        <w:t xml:space="preserve">. This reporting tool has an embedded SmartWay </w:t>
      </w:r>
      <w:r w:rsidRPr="00B97D8C" w:rsidR="00E4651D">
        <w:rPr>
          <w:rFonts w:eastAsia="Times New Roman"/>
          <w:szCs w:val="24"/>
        </w:rPr>
        <w:t>Partners</w:t>
      </w:r>
      <w:r w:rsidRPr="00B97D8C" w:rsidR="007014ED">
        <w:rPr>
          <w:rFonts w:eastAsia="Times New Roman"/>
          <w:szCs w:val="24"/>
        </w:rPr>
        <w:t>hip Annual Agreement</w:t>
      </w:r>
      <w:r w:rsidRPr="00B97D8C" w:rsidR="00811F06">
        <w:rPr>
          <w:rFonts w:eastAsia="Times New Roman"/>
          <w:szCs w:val="24"/>
        </w:rPr>
        <w:t xml:space="preserve"> (“Annual Agreement”)</w:t>
      </w:r>
      <w:r w:rsidRPr="00B97D8C" w:rsidR="00000E8A">
        <w:rPr>
          <w:rFonts w:eastAsia="Times New Roman"/>
          <w:szCs w:val="24"/>
        </w:rPr>
        <w:t xml:space="preserve"> </w:t>
      </w:r>
      <w:r w:rsidRPr="00B97D8C" w:rsidR="00841809">
        <w:rPr>
          <w:rFonts w:eastAsia="Times New Roman"/>
          <w:szCs w:val="24"/>
        </w:rPr>
        <w:t xml:space="preserve">that </w:t>
      </w:r>
      <w:r w:rsidRPr="00B97D8C" w:rsidR="00000E8A">
        <w:rPr>
          <w:rFonts w:eastAsia="Times New Roman"/>
          <w:szCs w:val="24"/>
        </w:rPr>
        <w:t xml:space="preserve">states the general terms under which the </w:t>
      </w:r>
      <w:r w:rsidRPr="00B97D8C" w:rsidR="00974F96">
        <w:rPr>
          <w:rFonts w:eastAsia="Times New Roman"/>
          <w:szCs w:val="24"/>
        </w:rPr>
        <w:t>p</w:t>
      </w:r>
      <w:r w:rsidRPr="00B97D8C" w:rsidR="00E4651D">
        <w:rPr>
          <w:rFonts w:eastAsia="Times New Roman"/>
          <w:szCs w:val="24"/>
        </w:rPr>
        <w:t>artner</w:t>
      </w:r>
      <w:r w:rsidRPr="00B97D8C" w:rsidR="00000E8A">
        <w:rPr>
          <w:rFonts w:eastAsia="Times New Roman"/>
          <w:szCs w:val="24"/>
        </w:rPr>
        <w:t xml:space="preserve"> agrees to participate</w:t>
      </w:r>
      <w:r w:rsidRPr="00B97D8C" w:rsidR="00841809">
        <w:rPr>
          <w:rFonts w:eastAsia="Times New Roman"/>
          <w:szCs w:val="24"/>
        </w:rPr>
        <w:t>.</w:t>
      </w:r>
      <w:r w:rsidRPr="00B97D8C" w:rsidR="00000E8A">
        <w:rPr>
          <w:rFonts w:eastAsia="Times New Roman"/>
          <w:szCs w:val="24"/>
        </w:rPr>
        <w:t xml:space="preserve"> </w:t>
      </w:r>
      <w:r w:rsidRPr="00B97D8C" w:rsidR="00841809">
        <w:rPr>
          <w:rFonts w:eastAsia="Times New Roman"/>
          <w:szCs w:val="24"/>
        </w:rPr>
        <w:t xml:space="preserve">It also includes </w:t>
      </w:r>
      <w:r w:rsidRPr="00B97D8C" w:rsidR="00000E8A">
        <w:rPr>
          <w:rFonts w:eastAsia="Times New Roman"/>
          <w:szCs w:val="24"/>
        </w:rPr>
        <w:t>what EPA commit</w:t>
      </w:r>
      <w:r w:rsidRPr="00B97D8C" w:rsidR="00841809">
        <w:rPr>
          <w:rFonts w:eastAsia="Times New Roman"/>
          <w:szCs w:val="24"/>
        </w:rPr>
        <w:t>s</w:t>
      </w:r>
      <w:r w:rsidRPr="00B97D8C" w:rsidR="00000E8A">
        <w:rPr>
          <w:rFonts w:eastAsia="Times New Roman"/>
          <w:szCs w:val="24"/>
        </w:rPr>
        <w:t xml:space="preserve"> to </w:t>
      </w:r>
      <w:r w:rsidRPr="00B97D8C" w:rsidR="00AC532C">
        <w:rPr>
          <w:rFonts w:eastAsia="Times New Roman"/>
          <w:szCs w:val="24"/>
        </w:rPr>
        <w:t xml:space="preserve">do </w:t>
      </w:r>
      <w:r w:rsidRPr="00B97D8C" w:rsidR="00000E8A">
        <w:rPr>
          <w:rFonts w:eastAsia="Times New Roman"/>
          <w:szCs w:val="24"/>
        </w:rPr>
        <w:t>in return for the organization’s participation</w:t>
      </w:r>
      <w:r w:rsidRPr="00B97D8C">
        <w:rPr>
          <w:rFonts w:eastAsia="Times New Roman"/>
          <w:szCs w:val="24"/>
        </w:rPr>
        <w:t>.</w:t>
      </w:r>
      <w:r w:rsidRPr="00B97D8C" w:rsidR="00000E8A">
        <w:rPr>
          <w:rFonts w:eastAsia="Times New Roman"/>
          <w:szCs w:val="24"/>
        </w:rPr>
        <w:t xml:space="preserve"> </w:t>
      </w:r>
    </w:p>
    <w:p w:rsidR="00811F06" w:rsidP="00811F06" w:rsidRDefault="00811F06" w14:paraId="55333099" w14:textId="77777777">
      <w:pPr>
        <w:tabs>
          <w:tab w:val="left" w:pos="1560"/>
        </w:tabs>
        <w:spacing w:after="0" w:line="240" w:lineRule="auto"/>
        <w:ind w:left="1560" w:right="139" w:hanging="360"/>
        <w:rPr>
          <w:rFonts w:eastAsia="Times New Roman"/>
          <w:szCs w:val="24"/>
        </w:rPr>
      </w:pPr>
    </w:p>
    <w:p w:rsidR="004C5F3C" w:rsidP="00811F06" w:rsidRDefault="00811F06" w14:paraId="77843779" w14:textId="5C4A5FCA">
      <w:pPr>
        <w:tabs>
          <w:tab w:val="left" w:pos="1560"/>
        </w:tabs>
        <w:spacing w:after="0" w:line="240" w:lineRule="auto"/>
        <w:ind w:left="1560" w:right="139" w:hanging="360"/>
        <w:rPr>
          <w:rFonts w:eastAsia="Times New Roman"/>
          <w:szCs w:val="24"/>
        </w:rPr>
      </w:pPr>
      <w:r>
        <w:rPr>
          <w:rFonts w:eastAsia="Times New Roman"/>
          <w:szCs w:val="24"/>
        </w:rPr>
        <w:tab/>
      </w:r>
      <w:r w:rsidR="00000E8A">
        <w:rPr>
          <w:rFonts w:eastAsia="Times New Roman"/>
          <w:szCs w:val="24"/>
        </w:rPr>
        <w:t xml:space="preserve">For example, </w:t>
      </w:r>
      <w:r w:rsidR="00974F96">
        <w:rPr>
          <w:rFonts w:eastAsia="Times New Roman"/>
          <w:szCs w:val="24"/>
        </w:rPr>
        <w:t>p</w:t>
      </w:r>
      <w:r w:rsidR="00E4651D">
        <w:rPr>
          <w:rFonts w:eastAsia="Times New Roman"/>
          <w:szCs w:val="24"/>
        </w:rPr>
        <w:t>artners</w:t>
      </w:r>
      <w:r w:rsidR="00000E8A">
        <w:rPr>
          <w:rFonts w:eastAsia="Times New Roman"/>
          <w:szCs w:val="24"/>
        </w:rPr>
        <w:t xml:space="preserve"> commit to measure and report to EPA on an annual basis the environmental performance of their fleet(s)</w:t>
      </w:r>
      <w:r w:rsidR="009E1FF6">
        <w:rPr>
          <w:rFonts w:eastAsia="Times New Roman"/>
          <w:szCs w:val="24"/>
        </w:rPr>
        <w:t xml:space="preserve"> or business units</w:t>
      </w:r>
      <w:r w:rsidR="004C5F3C">
        <w:rPr>
          <w:rFonts w:eastAsia="Times New Roman"/>
          <w:szCs w:val="24"/>
        </w:rPr>
        <w:t xml:space="preserve"> using the EPA’s reporting tool; have their performance results posted on the </w:t>
      </w:r>
      <w:r w:rsidR="006A20C1">
        <w:rPr>
          <w:rFonts w:eastAsia="Times New Roman"/>
          <w:szCs w:val="24"/>
        </w:rPr>
        <w:t xml:space="preserve">EPA </w:t>
      </w:r>
      <w:r w:rsidR="004C5F3C">
        <w:rPr>
          <w:rFonts w:eastAsia="Times New Roman"/>
          <w:szCs w:val="24"/>
        </w:rPr>
        <w:t>SmartWay website and in the database and submit supporting documentation</w:t>
      </w:r>
      <w:r w:rsidR="006A20C1">
        <w:rPr>
          <w:rFonts w:eastAsia="Times New Roman"/>
          <w:szCs w:val="24"/>
        </w:rPr>
        <w:t xml:space="preserve"> for any data used to complete their tools</w:t>
      </w:r>
      <w:r w:rsidR="00DB7C5C">
        <w:rPr>
          <w:rFonts w:eastAsia="Times New Roman"/>
          <w:szCs w:val="24"/>
        </w:rPr>
        <w:t xml:space="preserve"> </w:t>
      </w:r>
      <w:r w:rsidR="004C5F3C">
        <w:rPr>
          <w:rFonts w:eastAsia="Times New Roman"/>
          <w:szCs w:val="24"/>
        </w:rPr>
        <w:t>upon request by EPA.</w:t>
      </w:r>
    </w:p>
    <w:p w:rsidR="004C5F3C" w:rsidP="00811F06" w:rsidRDefault="004C5F3C" w14:paraId="4C85892E" w14:textId="0506F8D2">
      <w:pPr>
        <w:tabs>
          <w:tab w:val="left" w:pos="1560"/>
        </w:tabs>
        <w:spacing w:after="0" w:line="240" w:lineRule="auto"/>
        <w:ind w:left="1560" w:right="139" w:hanging="360"/>
        <w:rPr>
          <w:rFonts w:eastAsia="Times New Roman"/>
          <w:szCs w:val="24"/>
        </w:rPr>
      </w:pPr>
      <w:r>
        <w:rPr>
          <w:rFonts w:eastAsia="Times New Roman"/>
          <w:szCs w:val="24"/>
        </w:rPr>
        <w:t xml:space="preserve"> </w:t>
      </w:r>
    </w:p>
    <w:p w:rsidRPr="00B97D8C" w:rsidR="00811F06" w:rsidP="00B97D8C" w:rsidRDefault="004B4280" w14:paraId="27DC40CA" w14:textId="1333047B">
      <w:pPr>
        <w:tabs>
          <w:tab w:val="left" w:pos="1560"/>
        </w:tabs>
        <w:spacing w:after="0" w:line="240" w:lineRule="auto"/>
        <w:ind w:right="139"/>
        <w:rPr>
          <w:rFonts w:eastAsia="Times New Roman"/>
          <w:szCs w:val="24"/>
        </w:rPr>
      </w:pPr>
      <w:r>
        <w:rPr>
          <w:rFonts w:eastAsia="Times New Roman"/>
          <w:szCs w:val="24"/>
        </w:rPr>
        <w:tab/>
      </w:r>
      <w:r w:rsidRPr="00B97D8C" w:rsidR="00000E8A">
        <w:rPr>
          <w:rFonts w:eastAsia="Times New Roman"/>
          <w:szCs w:val="24"/>
        </w:rPr>
        <w:t xml:space="preserve">In return, </w:t>
      </w:r>
      <w:r w:rsidRPr="00B97D8C" w:rsidR="004C5F3C">
        <w:rPr>
          <w:rFonts w:eastAsia="Times New Roman"/>
          <w:szCs w:val="24"/>
        </w:rPr>
        <w:t>EPA agrees to do the following:</w:t>
      </w:r>
    </w:p>
    <w:p w:rsidRPr="004C5F3C" w:rsidR="004C5F3C" w:rsidP="00EC4304" w:rsidRDefault="004C5F3C" w14:paraId="66887A8F" w14:textId="376B3100">
      <w:pPr>
        <w:pStyle w:val="ListParagraph"/>
        <w:numPr>
          <w:ilvl w:val="1"/>
          <w:numId w:val="47"/>
        </w:numPr>
        <w:spacing w:line="240" w:lineRule="auto"/>
        <w:rPr>
          <w:sz w:val="22"/>
        </w:rPr>
      </w:pPr>
      <w:r>
        <w:t>Promot</w:t>
      </w:r>
      <w:r w:rsidR="00547380">
        <w:t>e company participation in the partnership by posting p</w:t>
      </w:r>
      <w:r>
        <w:t>artner names on the EPA SmartWay Website and in related educational, promotional, and media materials.  EPA will obtain express written co</w:t>
      </w:r>
      <w:r w:rsidR="00547380">
        <w:t>nsent from the partner before using the p</w:t>
      </w:r>
      <w:r>
        <w:t>artner’s name other than in the context of increasing public awareness of its participation as described here.</w:t>
      </w:r>
    </w:p>
    <w:p w:rsidRPr="004C5F3C" w:rsidR="004C5F3C" w:rsidP="004C5F3C" w:rsidRDefault="004C5F3C" w14:paraId="4CE9EE3D" w14:textId="0171C773">
      <w:pPr>
        <w:pStyle w:val="ListParagraph"/>
        <w:numPr>
          <w:ilvl w:val="1"/>
          <w:numId w:val="47"/>
        </w:numPr>
        <w:tabs>
          <w:tab w:val="left" w:pos="1560"/>
        </w:tabs>
        <w:spacing w:after="0" w:line="240" w:lineRule="auto"/>
        <w:ind w:right="139"/>
        <w:rPr>
          <w:rFonts w:eastAsia="Times New Roman"/>
          <w:szCs w:val="24"/>
        </w:rPr>
      </w:pPr>
      <w:r>
        <w:t>Provide companies with industry-wide performance benchmark data as this data becomes available to EPA.</w:t>
      </w:r>
    </w:p>
    <w:p w:rsidRPr="004C5F3C" w:rsidR="004C5F3C" w:rsidP="004C5F3C" w:rsidRDefault="004C5F3C" w14:paraId="04FD3B62" w14:textId="3910F668">
      <w:pPr>
        <w:pStyle w:val="ListParagraph"/>
        <w:numPr>
          <w:ilvl w:val="1"/>
          <w:numId w:val="47"/>
        </w:numPr>
        <w:tabs>
          <w:tab w:val="left" w:pos="1560"/>
        </w:tabs>
        <w:spacing w:after="0" w:line="240" w:lineRule="auto"/>
        <w:ind w:right="139"/>
        <w:rPr>
          <w:rFonts w:eastAsia="Times New Roman"/>
          <w:szCs w:val="24"/>
        </w:rPr>
      </w:pPr>
      <w:r>
        <w:t>A</w:t>
      </w:r>
      <w:r w:rsidR="00547380">
        <w:t>ssist p</w:t>
      </w:r>
      <w:r>
        <w:t>artners in achieving emission and fuel usage reduction goals (subject to Federal Government Appropriations).</w:t>
      </w:r>
    </w:p>
    <w:p w:rsidRPr="004C5F3C" w:rsidR="004C5F3C" w:rsidP="004C5F3C" w:rsidRDefault="004C5F3C" w14:paraId="1CA781CF" w14:textId="42B9A003">
      <w:pPr>
        <w:pStyle w:val="ListParagraph"/>
        <w:numPr>
          <w:ilvl w:val="1"/>
          <w:numId w:val="47"/>
        </w:numPr>
        <w:tabs>
          <w:tab w:val="left" w:pos="1560"/>
        </w:tabs>
        <w:spacing w:after="0" w:line="240" w:lineRule="auto"/>
        <w:ind w:right="139"/>
        <w:rPr>
          <w:rFonts w:eastAsia="Times New Roman"/>
          <w:szCs w:val="24"/>
        </w:rPr>
      </w:pPr>
      <w:r>
        <w:t>Treat individual corporate data as sensitive business information.</w:t>
      </w:r>
    </w:p>
    <w:p w:rsidR="004B4280" w:rsidP="00811F06" w:rsidRDefault="004C5F3C" w14:paraId="3EB3C7FD" w14:textId="7FCAC2A5">
      <w:pPr>
        <w:tabs>
          <w:tab w:val="left" w:pos="1560"/>
        </w:tabs>
        <w:spacing w:after="0" w:line="240" w:lineRule="auto"/>
        <w:ind w:left="1560" w:right="139" w:hanging="360"/>
        <w:rPr>
          <w:rFonts w:eastAsia="Times New Roman"/>
          <w:szCs w:val="24"/>
        </w:rPr>
      </w:pPr>
      <w:r>
        <w:tab/>
      </w:r>
    </w:p>
    <w:p w:rsidRPr="00A8780C" w:rsidR="003045AE" w:rsidP="00811F06" w:rsidRDefault="00811F06" w14:paraId="049C8102" w14:textId="156AD681">
      <w:pPr>
        <w:tabs>
          <w:tab w:val="left" w:pos="1560"/>
        </w:tabs>
        <w:spacing w:after="0" w:line="240" w:lineRule="auto"/>
        <w:ind w:left="1560" w:right="139" w:hanging="360"/>
        <w:rPr>
          <w:rFonts w:eastAsia="Times New Roman"/>
          <w:szCs w:val="24"/>
        </w:rPr>
      </w:pPr>
      <w:r>
        <w:rPr>
          <w:rFonts w:eastAsia="Times New Roman"/>
          <w:szCs w:val="24"/>
        </w:rPr>
        <w:tab/>
      </w:r>
      <w:r w:rsidR="00E4651D">
        <w:rPr>
          <w:rFonts w:eastAsia="Times New Roman"/>
          <w:szCs w:val="24"/>
        </w:rPr>
        <w:t>Partners</w:t>
      </w:r>
      <w:r w:rsidR="00000E8A">
        <w:rPr>
          <w:rFonts w:eastAsia="Times New Roman"/>
          <w:szCs w:val="24"/>
        </w:rPr>
        <w:t xml:space="preserve"> must check a box at the bottom of the Annual Agreement indicating that they understand and agree to </w:t>
      </w:r>
      <w:r w:rsidR="00974F96">
        <w:rPr>
          <w:rFonts w:eastAsia="Times New Roman"/>
          <w:szCs w:val="24"/>
        </w:rPr>
        <w:t>p</w:t>
      </w:r>
      <w:r>
        <w:rPr>
          <w:rFonts w:eastAsia="Times New Roman"/>
          <w:szCs w:val="24"/>
        </w:rPr>
        <w:t>rogram</w:t>
      </w:r>
      <w:r w:rsidR="00000E8A">
        <w:rPr>
          <w:rFonts w:eastAsia="Times New Roman"/>
          <w:szCs w:val="24"/>
        </w:rPr>
        <w:t xml:space="preserve"> </w:t>
      </w:r>
      <w:r>
        <w:rPr>
          <w:rFonts w:eastAsia="Times New Roman"/>
          <w:szCs w:val="24"/>
        </w:rPr>
        <w:t xml:space="preserve">participation </w:t>
      </w:r>
      <w:r w:rsidR="00000E8A">
        <w:rPr>
          <w:rFonts w:eastAsia="Times New Roman"/>
          <w:szCs w:val="24"/>
        </w:rPr>
        <w:t>terms before</w:t>
      </w:r>
      <w:r>
        <w:rPr>
          <w:rFonts w:eastAsia="Times New Roman"/>
          <w:szCs w:val="24"/>
        </w:rPr>
        <w:t xml:space="preserve"> they can </w:t>
      </w:r>
      <w:r>
        <w:rPr>
          <w:rFonts w:eastAsia="Times New Roman"/>
          <w:szCs w:val="24"/>
        </w:rPr>
        <w:lastRenderedPageBreak/>
        <w:t>move into the reporting tool to enter their data</w:t>
      </w:r>
      <w:r w:rsidR="00000E8A">
        <w:rPr>
          <w:rFonts w:eastAsia="Times New Roman"/>
          <w:szCs w:val="24"/>
        </w:rPr>
        <w:t>.</w:t>
      </w:r>
    </w:p>
    <w:p w:rsidRPr="00A8780C" w:rsidR="003045AE" w:rsidRDefault="003045AE" w14:paraId="030DDA0F" w14:textId="77777777">
      <w:pPr>
        <w:spacing w:before="17" w:after="0" w:line="260" w:lineRule="exact"/>
        <w:rPr>
          <w:sz w:val="26"/>
          <w:szCs w:val="26"/>
        </w:rPr>
      </w:pPr>
    </w:p>
    <w:p w:rsidRPr="00A8780C" w:rsidR="003045AE" w:rsidRDefault="00D606B8" w14:paraId="45732AFF" w14:textId="77777777">
      <w:pPr>
        <w:spacing w:after="0" w:line="240" w:lineRule="auto"/>
        <w:ind w:left="840" w:right="-20"/>
        <w:rPr>
          <w:rFonts w:eastAsia="Times New Roman"/>
          <w:szCs w:val="24"/>
        </w:rPr>
      </w:pPr>
      <w:r>
        <w:rPr>
          <w:rFonts w:eastAsia="Times New Roman"/>
          <w:i/>
          <w:szCs w:val="24"/>
        </w:rPr>
        <w:t>SmartWay Annual Reporting Tool</w:t>
      </w:r>
    </w:p>
    <w:p w:rsidRPr="00A8780C" w:rsidR="003045AE" w:rsidRDefault="003045AE" w14:paraId="6E453F4B" w14:textId="77777777">
      <w:pPr>
        <w:spacing w:before="13" w:after="0" w:line="280" w:lineRule="exact"/>
        <w:rPr>
          <w:sz w:val="28"/>
          <w:szCs w:val="28"/>
        </w:rPr>
      </w:pPr>
    </w:p>
    <w:p w:rsidRPr="00B97D8C" w:rsidR="003045AE" w:rsidP="00B97D8C" w:rsidRDefault="00FE723D" w14:paraId="719A1C1A" w14:textId="209A344C">
      <w:pPr>
        <w:tabs>
          <w:tab w:val="left" w:pos="1560"/>
        </w:tabs>
        <w:spacing w:after="0" w:line="240" w:lineRule="auto"/>
        <w:ind w:left="1440" w:right="141"/>
        <w:rPr>
          <w:rFonts w:eastAsia="Times New Roman"/>
          <w:szCs w:val="24"/>
        </w:rPr>
      </w:pPr>
      <w:r w:rsidRPr="00B97D8C">
        <w:rPr>
          <w:rFonts w:eastAsia="Times New Roman"/>
          <w:szCs w:val="24"/>
        </w:rPr>
        <w:t>Upon joining SmartWay, carriers, shippers</w:t>
      </w:r>
      <w:r w:rsidRPr="00B97D8C" w:rsidR="00811F06">
        <w:rPr>
          <w:rFonts w:eastAsia="Times New Roman"/>
          <w:szCs w:val="24"/>
        </w:rPr>
        <w:t>,</w:t>
      </w:r>
      <w:r w:rsidRPr="00B97D8C">
        <w:rPr>
          <w:rFonts w:eastAsia="Times New Roman"/>
          <w:szCs w:val="24"/>
        </w:rPr>
        <w:t xml:space="preserve"> and logistics management companies agree to annually measure </w:t>
      </w:r>
      <w:r w:rsidRPr="00B97D8C" w:rsidR="00D6014F">
        <w:rPr>
          <w:rFonts w:eastAsia="Times New Roman"/>
          <w:szCs w:val="24"/>
        </w:rPr>
        <w:t xml:space="preserve">efficiency and </w:t>
      </w:r>
      <w:r w:rsidRPr="00B97D8C">
        <w:rPr>
          <w:rFonts w:eastAsia="Times New Roman"/>
          <w:szCs w:val="24"/>
        </w:rPr>
        <w:t xml:space="preserve">emissions generated by their </w:t>
      </w:r>
      <w:r w:rsidRPr="00B97D8C" w:rsidR="009E1FF6">
        <w:rPr>
          <w:rFonts w:eastAsia="Times New Roman"/>
          <w:szCs w:val="24"/>
        </w:rPr>
        <w:t xml:space="preserve">freight </w:t>
      </w:r>
      <w:r w:rsidRPr="00B97D8C">
        <w:rPr>
          <w:rFonts w:eastAsia="Times New Roman"/>
          <w:szCs w:val="24"/>
        </w:rPr>
        <w:t xml:space="preserve">transportation-related activities. To do so, </w:t>
      </w:r>
      <w:r w:rsidRPr="00B97D8C" w:rsidR="00E4651D">
        <w:rPr>
          <w:rFonts w:eastAsia="Times New Roman"/>
          <w:szCs w:val="24"/>
        </w:rPr>
        <w:t>partners</w:t>
      </w:r>
      <w:r w:rsidRPr="00B97D8C">
        <w:rPr>
          <w:rFonts w:eastAsia="Times New Roman"/>
          <w:szCs w:val="24"/>
        </w:rPr>
        <w:t xml:space="preserve"> collect data on their freight management business, such as transportation mode, fleet size, </w:t>
      </w:r>
      <w:r w:rsidRPr="00B97D8C" w:rsidR="00AC532C">
        <w:rPr>
          <w:rFonts w:eastAsia="Times New Roman"/>
          <w:szCs w:val="24"/>
        </w:rPr>
        <w:t>equipment type</w:t>
      </w:r>
      <w:r w:rsidRPr="00B97D8C">
        <w:rPr>
          <w:rFonts w:eastAsia="Times New Roman"/>
          <w:szCs w:val="24"/>
        </w:rPr>
        <w:t>,</w:t>
      </w:r>
      <w:r w:rsidRPr="00B97D8C" w:rsidR="009E1FF6">
        <w:rPr>
          <w:rFonts w:eastAsia="Times New Roman"/>
          <w:szCs w:val="24"/>
        </w:rPr>
        <w:t xml:space="preserve"> fuel use,</w:t>
      </w:r>
      <w:r w:rsidRPr="00B97D8C">
        <w:rPr>
          <w:rFonts w:eastAsia="Times New Roman"/>
          <w:szCs w:val="24"/>
        </w:rPr>
        <w:t xml:space="preserve"> number of miles traveled, payload and related </w:t>
      </w:r>
      <w:r w:rsidRPr="00B97D8C" w:rsidR="00AC532C">
        <w:rPr>
          <w:rFonts w:eastAsia="Times New Roman"/>
          <w:szCs w:val="24"/>
        </w:rPr>
        <w:t>factors</w:t>
      </w:r>
      <w:r w:rsidRPr="00B97D8C">
        <w:rPr>
          <w:rFonts w:eastAsia="Times New Roman"/>
          <w:szCs w:val="24"/>
        </w:rPr>
        <w:t xml:space="preserve">. They then input this information into </w:t>
      </w:r>
      <w:r w:rsidRPr="00B97D8C" w:rsidR="00000E8A">
        <w:rPr>
          <w:rFonts w:eastAsia="Times New Roman"/>
          <w:szCs w:val="24"/>
        </w:rPr>
        <w:t xml:space="preserve">the </w:t>
      </w:r>
      <w:r w:rsidRPr="00B97D8C" w:rsidR="00E77F96">
        <w:rPr>
          <w:rFonts w:eastAsia="Times New Roman"/>
          <w:szCs w:val="24"/>
        </w:rPr>
        <w:t>reporting tool</w:t>
      </w:r>
      <w:r w:rsidRPr="00B97D8C" w:rsidR="006C5C71">
        <w:rPr>
          <w:rFonts w:eastAsia="Times New Roman"/>
          <w:szCs w:val="24"/>
        </w:rPr>
        <w:t xml:space="preserve"> and submit it electronically to the EPA</w:t>
      </w:r>
      <w:r w:rsidRPr="00B97D8C">
        <w:rPr>
          <w:rFonts w:eastAsia="Times New Roman"/>
          <w:szCs w:val="24"/>
        </w:rPr>
        <w:t xml:space="preserve">. </w:t>
      </w:r>
      <w:r w:rsidRPr="00B97D8C" w:rsidR="00E77F96">
        <w:rPr>
          <w:rFonts w:eastAsia="Times New Roman"/>
          <w:szCs w:val="24"/>
        </w:rPr>
        <w:t>EPA</w:t>
      </w:r>
      <w:r w:rsidRPr="00B97D8C" w:rsidR="00000E8A">
        <w:rPr>
          <w:rFonts w:eastAsia="Times New Roman"/>
          <w:szCs w:val="24"/>
        </w:rPr>
        <w:t xml:space="preserve"> reviews, approves, and</w:t>
      </w:r>
      <w:r w:rsidRPr="00B97D8C">
        <w:rPr>
          <w:rFonts w:eastAsia="Times New Roman"/>
          <w:szCs w:val="24"/>
        </w:rPr>
        <w:t xml:space="preserve"> </w:t>
      </w:r>
      <w:r w:rsidRPr="00B97D8C" w:rsidR="00E77F96">
        <w:rPr>
          <w:rFonts w:eastAsia="Times New Roman"/>
          <w:szCs w:val="24"/>
        </w:rPr>
        <w:t xml:space="preserve">uploads </w:t>
      </w:r>
      <w:r w:rsidRPr="00B97D8C" w:rsidR="006C5C71">
        <w:rPr>
          <w:rFonts w:eastAsia="Times New Roman"/>
          <w:szCs w:val="24"/>
        </w:rPr>
        <w:t xml:space="preserve">the completed reporting tool </w:t>
      </w:r>
      <w:r w:rsidRPr="00B97D8C">
        <w:rPr>
          <w:rFonts w:eastAsia="Times New Roman"/>
          <w:szCs w:val="24"/>
        </w:rPr>
        <w:t xml:space="preserve">into </w:t>
      </w:r>
      <w:r w:rsidRPr="00B97D8C" w:rsidR="0098504D">
        <w:rPr>
          <w:rFonts w:eastAsia="Times New Roman"/>
          <w:szCs w:val="24"/>
        </w:rPr>
        <w:t xml:space="preserve">its Customer Relationship Management (CRM) </w:t>
      </w:r>
      <w:r w:rsidRPr="00B97D8C" w:rsidR="00E4651D">
        <w:rPr>
          <w:rFonts w:eastAsia="Times New Roman"/>
          <w:szCs w:val="24"/>
        </w:rPr>
        <w:t>partner</w:t>
      </w:r>
      <w:r w:rsidRPr="00B97D8C">
        <w:rPr>
          <w:rFonts w:eastAsia="Times New Roman"/>
          <w:szCs w:val="24"/>
        </w:rPr>
        <w:t xml:space="preserve"> account database</w:t>
      </w:r>
      <w:r w:rsidRPr="00B97D8C" w:rsidR="0098504D">
        <w:rPr>
          <w:rFonts w:eastAsia="Times New Roman"/>
          <w:szCs w:val="24"/>
        </w:rPr>
        <w:t xml:space="preserve"> (“</w:t>
      </w:r>
      <w:r w:rsidRPr="00B97D8C" w:rsidR="00E4651D">
        <w:rPr>
          <w:rFonts w:eastAsia="Times New Roman"/>
          <w:szCs w:val="24"/>
        </w:rPr>
        <w:t>Partner</w:t>
      </w:r>
      <w:r w:rsidRPr="00B97D8C" w:rsidR="0098504D">
        <w:rPr>
          <w:rFonts w:eastAsia="Times New Roman"/>
          <w:szCs w:val="24"/>
        </w:rPr>
        <w:t xml:space="preserve"> database”)</w:t>
      </w:r>
      <w:r w:rsidRPr="00B97D8C">
        <w:rPr>
          <w:rFonts w:eastAsia="Times New Roman"/>
          <w:szCs w:val="24"/>
        </w:rPr>
        <w:t>.</w:t>
      </w:r>
    </w:p>
    <w:p w:rsidRPr="00A8780C" w:rsidR="003045AE" w:rsidRDefault="003045AE" w14:paraId="4034F506" w14:textId="77777777">
      <w:pPr>
        <w:spacing w:before="16" w:after="0" w:line="260" w:lineRule="exact"/>
        <w:rPr>
          <w:sz w:val="26"/>
          <w:szCs w:val="26"/>
        </w:rPr>
      </w:pPr>
    </w:p>
    <w:p w:rsidRPr="00A8780C" w:rsidR="003045AE" w:rsidP="00E77F96" w:rsidRDefault="00FE723D" w14:paraId="4AA8D074" w14:textId="6F6B9DF4">
      <w:pPr>
        <w:spacing w:after="0" w:line="240" w:lineRule="auto"/>
        <w:ind w:left="1520" w:right="59"/>
        <w:rPr>
          <w:rFonts w:eastAsia="Times New Roman"/>
          <w:szCs w:val="24"/>
        </w:rPr>
      </w:pPr>
      <w:r w:rsidRPr="00A8780C">
        <w:rPr>
          <w:rFonts w:eastAsia="Times New Roman"/>
          <w:szCs w:val="24"/>
        </w:rPr>
        <w:t xml:space="preserve">EPA’s </w:t>
      </w:r>
      <w:r w:rsidR="00974F96">
        <w:rPr>
          <w:rFonts w:eastAsia="Times New Roman"/>
          <w:szCs w:val="24"/>
        </w:rPr>
        <w:t>p</w:t>
      </w:r>
      <w:r w:rsidR="00E4651D">
        <w:rPr>
          <w:rFonts w:eastAsia="Times New Roman"/>
          <w:szCs w:val="24"/>
        </w:rPr>
        <w:t>artner</w:t>
      </w:r>
      <w:r w:rsidR="009E1FF6">
        <w:rPr>
          <w:rFonts w:eastAsia="Times New Roman"/>
          <w:szCs w:val="24"/>
        </w:rPr>
        <w:t xml:space="preserve"> reporting tools</w:t>
      </w:r>
      <w:r w:rsidRPr="00A8780C">
        <w:rPr>
          <w:rFonts w:eastAsia="Times New Roman"/>
          <w:szCs w:val="24"/>
        </w:rPr>
        <w:t xml:space="preserve"> </w:t>
      </w:r>
      <w:r w:rsidR="009E1FF6">
        <w:rPr>
          <w:rFonts w:eastAsia="Times New Roman"/>
          <w:szCs w:val="24"/>
        </w:rPr>
        <w:t xml:space="preserve">use </w:t>
      </w:r>
      <w:r w:rsidR="00000E8A">
        <w:rPr>
          <w:rFonts w:eastAsia="Times New Roman"/>
          <w:szCs w:val="24"/>
        </w:rPr>
        <w:t>the</w:t>
      </w:r>
      <w:r w:rsidR="009E1FF6">
        <w:rPr>
          <w:rFonts w:eastAsia="Times New Roman"/>
          <w:szCs w:val="24"/>
        </w:rPr>
        <w:t xml:space="preserve"> keyed-in freight data to calculate</w:t>
      </w:r>
      <w:r w:rsidR="00000E8A">
        <w:rPr>
          <w:rFonts w:eastAsia="Times New Roman"/>
          <w:szCs w:val="24"/>
        </w:rPr>
        <w:t xml:space="preserve"> </w:t>
      </w:r>
      <w:r w:rsidR="00D6014F">
        <w:rPr>
          <w:rFonts w:eastAsia="Times New Roman"/>
          <w:szCs w:val="24"/>
        </w:rPr>
        <w:t xml:space="preserve">efficiency and </w:t>
      </w:r>
      <w:r w:rsidRPr="00A8780C">
        <w:rPr>
          <w:rFonts w:eastAsia="Times New Roman"/>
          <w:szCs w:val="24"/>
        </w:rPr>
        <w:t>emission</w:t>
      </w:r>
      <w:r w:rsidR="00D6014F">
        <w:rPr>
          <w:rFonts w:eastAsia="Times New Roman"/>
          <w:szCs w:val="24"/>
        </w:rPr>
        <w:t xml:space="preserve"> </w:t>
      </w:r>
      <w:r w:rsidRPr="00D6014F" w:rsidR="00D6014F">
        <w:rPr>
          <w:rFonts w:eastAsia="Times New Roman"/>
          <w:szCs w:val="24"/>
        </w:rPr>
        <w:t>outputs</w:t>
      </w:r>
      <w:r w:rsidRPr="00D6014F" w:rsidR="00A32C70">
        <w:rPr>
          <w:rFonts w:eastAsia="Times New Roman"/>
          <w:szCs w:val="24"/>
        </w:rPr>
        <w:t>--</w:t>
      </w:r>
      <w:r w:rsidRPr="00D6014F" w:rsidR="00EB34BD">
        <w:rPr>
          <w:rFonts w:eastAsia="Times New Roman"/>
          <w:szCs w:val="24"/>
        </w:rPr>
        <w:t>carbon</w:t>
      </w:r>
      <w:r w:rsidR="00EB34BD">
        <w:rPr>
          <w:rFonts w:eastAsia="Times New Roman"/>
          <w:szCs w:val="24"/>
        </w:rPr>
        <w:t xml:space="preserve"> dioxide (</w:t>
      </w:r>
      <w:r w:rsidRPr="00A8780C">
        <w:rPr>
          <w:rFonts w:eastAsia="Times New Roman"/>
          <w:szCs w:val="24"/>
        </w:rPr>
        <w:t>CO</w:t>
      </w:r>
      <w:r w:rsidRPr="00A8780C">
        <w:rPr>
          <w:rFonts w:eastAsia="Times New Roman"/>
          <w:szCs w:val="24"/>
          <w:vertAlign w:val="subscript"/>
        </w:rPr>
        <w:t>2</w:t>
      </w:r>
      <w:r w:rsidR="00A32C70">
        <w:rPr>
          <w:rFonts w:eastAsia="Times New Roman"/>
          <w:szCs w:val="24"/>
        </w:rPr>
        <w:t>)</w:t>
      </w:r>
      <w:r w:rsidRPr="00A8780C">
        <w:rPr>
          <w:rFonts w:eastAsia="Times New Roman"/>
          <w:szCs w:val="24"/>
        </w:rPr>
        <w:t>, oxides</w:t>
      </w:r>
      <w:r w:rsidR="007A5B5B">
        <w:rPr>
          <w:rFonts w:eastAsia="Times New Roman"/>
          <w:szCs w:val="24"/>
        </w:rPr>
        <w:t xml:space="preserve"> of </w:t>
      </w:r>
      <w:r w:rsidR="00330538">
        <w:rPr>
          <w:rFonts w:eastAsia="Times New Roman"/>
          <w:szCs w:val="24"/>
        </w:rPr>
        <w:t>nitrogen (</w:t>
      </w:r>
      <w:r w:rsidR="00EB34BD">
        <w:rPr>
          <w:rFonts w:eastAsia="Times New Roman"/>
          <w:szCs w:val="24"/>
        </w:rPr>
        <w:t>NO</w:t>
      </w:r>
      <w:r w:rsidR="00EB34BD">
        <w:rPr>
          <w:rFonts w:eastAsia="Times New Roman"/>
          <w:szCs w:val="24"/>
          <w:vertAlign w:val="subscript"/>
        </w:rPr>
        <w:t>x</w:t>
      </w:r>
      <w:r w:rsidR="00EB34BD">
        <w:rPr>
          <w:rFonts w:eastAsia="Times New Roman"/>
          <w:szCs w:val="24"/>
        </w:rPr>
        <w:t>)</w:t>
      </w:r>
      <w:r w:rsidRPr="00A8780C">
        <w:rPr>
          <w:rFonts w:eastAsia="Times New Roman"/>
          <w:szCs w:val="24"/>
        </w:rPr>
        <w:t>, and particulate matter</w:t>
      </w:r>
      <w:r w:rsidR="00EB34BD">
        <w:rPr>
          <w:rFonts w:eastAsia="Times New Roman"/>
          <w:szCs w:val="24"/>
        </w:rPr>
        <w:t xml:space="preserve"> (PM)</w:t>
      </w:r>
      <w:r w:rsidRPr="00A8780C">
        <w:rPr>
          <w:rFonts w:eastAsia="Times New Roman"/>
          <w:szCs w:val="24"/>
        </w:rPr>
        <w:t>. Th</w:t>
      </w:r>
      <w:r w:rsidRPr="00A8780C" w:rsidR="00E77F96">
        <w:rPr>
          <w:rFonts w:eastAsia="Times New Roman"/>
          <w:szCs w:val="24"/>
        </w:rPr>
        <w:t>e</w:t>
      </w:r>
      <w:r w:rsidR="009F63A5">
        <w:rPr>
          <w:rFonts w:eastAsia="Times New Roman"/>
          <w:strike/>
          <w:szCs w:val="24"/>
        </w:rPr>
        <w:t xml:space="preserve"> </w:t>
      </w:r>
      <w:r w:rsidR="00F10672">
        <w:rPr>
          <w:rFonts w:eastAsia="Times New Roman"/>
          <w:szCs w:val="24"/>
        </w:rPr>
        <w:t>output</w:t>
      </w:r>
      <w:r w:rsidR="009E1FF6">
        <w:rPr>
          <w:rFonts w:eastAsia="Times New Roman"/>
          <w:szCs w:val="24"/>
        </w:rPr>
        <w:t xml:space="preserve">s </w:t>
      </w:r>
      <w:r w:rsidR="00000E8A">
        <w:rPr>
          <w:rFonts w:eastAsia="Times New Roman"/>
          <w:szCs w:val="24"/>
        </w:rPr>
        <w:t xml:space="preserve">in the </w:t>
      </w:r>
      <w:r w:rsidR="00E657B7">
        <w:rPr>
          <w:rFonts w:eastAsia="Times New Roman"/>
          <w:szCs w:val="24"/>
        </w:rPr>
        <w:t xml:space="preserve">reporting </w:t>
      </w:r>
      <w:r w:rsidRPr="00A8780C" w:rsidR="00E77F96">
        <w:rPr>
          <w:rFonts w:eastAsia="Times New Roman"/>
          <w:szCs w:val="24"/>
        </w:rPr>
        <w:t xml:space="preserve">tool </w:t>
      </w:r>
      <w:r w:rsidR="00000E8A">
        <w:rPr>
          <w:rFonts w:eastAsia="Times New Roman"/>
          <w:szCs w:val="24"/>
        </w:rPr>
        <w:t xml:space="preserve">enable </w:t>
      </w:r>
      <w:r w:rsidR="00974F96">
        <w:rPr>
          <w:rFonts w:eastAsia="Times New Roman"/>
          <w:szCs w:val="24"/>
        </w:rPr>
        <w:t>p</w:t>
      </w:r>
      <w:r w:rsidR="00E4651D">
        <w:rPr>
          <w:rFonts w:eastAsia="Times New Roman"/>
          <w:szCs w:val="24"/>
        </w:rPr>
        <w:t>artners</w:t>
      </w:r>
      <w:r w:rsidR="00000E8A">
        <w:rPr>
          <w:rFonts w:eastAsia="Times New Roman"/>
          <w:szCs w:val="24"/>
        </w:rPr>
        <w:t xml:space="preserve"> to </w:t>
      </w:r>
      <w:r w:rsidRPr="00A8780C">
        <w:rPr>
          <w:rFonts w:eastAsia="Times New Roman"/>
          <w:szCs w:val="24"/>
        </w:rPr>
        <w:t>conduct analyses that help them optimize the efficiencies of their transportation management activities</w:t>
      </w:r>
      <w:r w:rsidR="00397F94">
        <w:rPr>
          <w:rFonts w:eastAsia="Times New Roman"/>
          <w:szCs w:val="24"/>
        </w:rPr>
        <w:t>.</w:t>
      </w:r>
      <w:r w:rsidR="00AC532C">
        <w:rPr>
          <w:rFonts w:eastAsia="Times New Roman"/>
          <w:szCs w:val="24"/>
        </w:rPr>
        <w:t xml:space="preserve"> These</w:t>
      </w:r>
      <w:r w:rsidR="009E1FF6">
        <w:rPr>
          <w:rFonts w:eastAsia="Times New Roman"/>
          <w:szCs w:val="24"/>
        </w:rPr>
        <w:t xml:space="preserve"> </w:t>
      </w:r>
      <w:r w:rsidR="00F10672">
        <w:rPr>
          <w:rFonts w:eastAsia="Times New Roman"/>
          <w:szCs w:val="24"/>
        </w:rPr>
        <w:t>output</w:t>
      </w:r>
      <w:r w:rsidR="009E1FF6">
        <w:rPr>
          <w:rFonts w:eastAsia="Times New Roman"/>
          <w:szCs w:val="24"/>
        </w:rPr>
        <w:t>s are in reports, embedded in the tool and</w:t>
      </w:r>
      <w:r w:rsidR="00AC532C">
        <w:rPr>
          <w:rFonts w:eastAsia="Times New Roman"/>
          <w:szCs w:val="24"/>
        </w:rPr>
        <w:t xml:space="preserve"> can be used to benchmark and</w:t>
      </w:r>
      <w:r w:rsidR="00397F94">
        <w:rPr>
          <w:rFonts w:eastAsia="Times New Roman"/>
          <w:szCs w:val="24"/>
        </w:rPr>
        <w:t xml:space="preserve"> continuously</w:t>
      </w:r>
      <w:r w:rsidR="00AC532C">
        <w:rPr>
          <w:rFonts w:eastAsia="Times New Roman"/>
          <w:szCs w:val="24"/>
        </w:rPr>
        <w:t xml:space="preserve"> improve </w:t>
      </w:r>
      <w:r w:rsidR="00A32C70">
        <w:rPr>
          <w:rFonts w:eastAsia="Times New Roman"/>
          <w:szCs w:val="24"/>
        </w:rPr>
        <w:t>p</w:t>
      </w:r>
      <w:r w:rsidR="00E4651D">
        <w:rPr>
          <w:rFonts w:eastAsia="Times New Roman"/>
          <w:szCs w:val="24"/>
        </w:rPr>
        <w:t>artner</w:t>
      </w:r>
      <w:r w:rsidR="00AC532C">
        <w:rPr>
          <w:rFonts w:eastAsia="Times New Roman"/>
          <w:szCs w:val="24"/>
        </w:rPr>
        <w:t xml:space="preserve"> sustainability performance</w:t>
      </w:r>
      <w:r w:rsidR="009E1FF6">
        <w:rPr>
          <w:rFonts w:eastAsia="Times New Roman"/>
          <w:szCs w:val="24"/>
        </w:rPr>
        <w:t xml:space="preserve"> year-over-year</w:t>
      </w:r>
      <w:r w:rsidR="0087603F">
        <w:rPr>
          <w:rFonts w:eastAsia="Times New Roman"/>
          <w:szCs w:val="24"/>
        </w:rPr>
        <w:t>.</w:t>
      </w:r>
    </w:p>
    <w:p w:rsidRPr="00A8780C" w:rsidR="003045AE" w:rsidRDefault="003045AE" w14:paraId="4951D3D9" w14:textId="77777777">
      <w:pPr>
        <w:spacing w:before="16" w:after="0" w:line="260" w:lineRule="exact"/>
        <w:rPr>
          <w:sz w:val="26"/>
          <w:szCs w:val="26"/>
        </w:rPr>
      </w:pPr>
    </w:p>
    <w:p w:rsidRPr="00A8780C" w:rsidR="003045AE" w:rsidRDefault="00FE723D" w14:paraId="63390046" w14:textId="4A51DBA7">
      <w:pPr>
        <w:spacing w:after="0" w:line="240" w:lineRule="auto"/>
        <w:ind w:left="1520" w:right="217"/>
        <w:rPr>
          <w:rFonts w:eastAsia="Times New Roman"/>
          <w:szCs w:val="24"/>
        </w:rPr>
      </w:pPr>
      <w:r w:rsidRPr="00A8780C">
        <w:rPr>
          <w:rFonts w:eastAsia="Times New Roman"/>
          <w:szCs w:val="24"/>
        </w:rPr>
        <w:t xml:space="preserve">After initially submitting data in the </w:t>
      </w:r>
      <w:r w:rsidRPr="00A8780C" w:rsidR="00E77F96">
        <w:rPr>
          <w:rFonts w:eastAsia="Times New Roman"/>
          <w:szCs w:val="24"/>
        </w:rPr>
        <w:t>reporting tool</w:t>
      </w:r>
      <w:r w:rsidR="009E1FF6">
        <w:rPr>
          <w:rFonts w:eastAsia="Times New Roman"/>
          <w:szCs w:val="24"/>
        </w:rPr>
        <w:t xml:space="preserve"> when they first join</w:t>
      </w:r>
      <w:r w:rsidRPr="00A8780C">
        <w:rPr>
          <w:rFonts w:eastAsia="Times New Roman"/>
          <w:szCs w:val="24"/>
        </w:rPr>
        <w:t xml:space="preserve">, </w:t>
      </w:r>
      <w:r w:rsidR="00974F96">
        <w:rPr>
          <w:rFonts w:eastAsia="Times New Roman"/>
          <w:szCs w:val="24"/>
        </w:rPr>
        <w:t>p</w:t>
      </w:r>
      <w:r w:rsidR="00E4651D">
        <w:rPr>
          <w:rFonts w:eastAsia="Times New Roman"/>
          <w:szCs w:val="24"/>
        </w:rPr>
        <w:t>artners</w:t>
      </w:r>
      <w:r w:rsidRPr="00A8780C">
        <w:rPr>
          <w:rFonts w:eastAsia="Times New Roman"/>
          <w:szCs w:val="24"/>
        </w:rPr>
        <w:t xml:space="preserve"> are asked to annually</w:t>
      </w:r>
      <w:r w:rsidRPr="00A8780C" w:rsidR="00E77F96">
        <w:rPr>
          <w:rFonts w:eastAsia="Times New Roman"/>
          <w:szCs w:val="24"/>
        </w:rPr>
        <w:t xml:space="preserve"> </w:t>
      </w:r>
      <w:r w:rsidRPr="00A8780C">
        <w:rPr>
          <w:rFonts w:eastAsia="Times New Roman"/>
          <w:szCs w:val="24"/>
        </w:rPr>
        <w:t>update their transportation management activities</w:t>
      </w:r>
      <w:r w:rsidR="00E657B7">
        <w:rPr>
          <w:rFonts w:eastAsia="Times New Roman"/>
          <w:szCs w:val="24"/>
        </w:rPr>
        <w:t xml:space="preserve"> using the reporting tool</w:t>
      </w:r>
      <w:r w:rsidRPr="00A8780C">
        <w:rPr>
          <w:rFonts w:eastAsia="Times New Roman"/>
          <w:szCs w:val="24"/>
        </w:rPr>
        <w:t>. These annual</w:t>
      </w:r>
      <w:r w:rsidRPr="00A8780C" w:rsidR="00E77F96">
        <w:rPr>
          <w:rFonts w:eastAsia="Times New Roman"/>
          <w:szCs w:val="24"/>
        </w:rPr>
        <w:t xml:space="preserve"> </w:t>
      </w:r>
      <w:r w:rsidRPr="00A8780C">
        <w:rPr>
          <w:rFonts w:eastAsia="Times New Roman"/>
          <w:szCs w:val="24"/>
        </w:rPr>
        <w:t xml:space="preserve">updates </w:t>
      </w:r>
      <w:r w:rsidR="00E657B7">
        <w:rPr>
          <w:rFonts w:eastAsia="Times New Roman"/>
          <w:szCs w:val="24"/>
        </w:rPr>
        <w:t>help</w:t>
      </w:r>
      <w:r w:rsidRPr="00A8780C">
        <w:rPr>
          <w:rFonts w:eastAsia="Times New Roman"/>
          <w:szCs w:val="24"/>
        </w:rPr>
        <w:t xml:space="preserve"> </w:t>
      </w:r>
      <w:r w:rsidR="00974F96">
        <w:rPr>
          <w:rFonts w:eastAsia="Times New Roman"/>
          <w:szCs w:val="24"/>
        </w:rPr>
        <w:t>p</w:t>
      </w:r>
      <w:r w:rsidR="00E4651D">
        <w:rPr>
          <w:rFonts w:eastAsia="Times New Roman"/>
          <w:szCs w:val="24"/>
        </w:rPr>
        <w:t>artners</w:t>
      </w:r>
      <w:r w:rsidRPr="00A8780C">
        <w:rPr>
          <w:rFonts w:eastAsia="Times New Roman"/>
          <w:szCs w:val="24"/>
        </w:rPr>
        <w:t xml:space="preserve"> to track fuel economy improvements and monitor the effectiveness of their actions to </w:t>
      </w:r>
      <w:r w:rsidR="009E1FF6">
        <w:rPr>
          <w:rFonts w:eastAsia="Times New Roman"/>
          <w:szCs w:val="24"/>
        </w:rPr>
        <w:t xml:space="preserve">improve their freight efficiency and </w:t>
      </w:r>
      <w:r w:rsidRPr="00A8780C">
        <w:rPr>
          <w:rFonts w:eastAsia="Times New Roman"/>
          <w:szCs w:val="24"/>
        </w:rPr>
        <w:t>reduce emissions</w:t>
      </w:r>
      <w:r w:rsidR="00DF34A8">
        <w:rPr>
          <w:rFonts w:eastAsia="Times New Roman"/>
          <w:szCs w:val="24"/>
        </w:rPr>
        <w:t xml:space="preserve"> year after year</w:t>
      </w:r>
      <w:r w:rsidRPr="00A8780C">
        <w:rPr>
          <w:rFonts w:eastAsia="Times New Roman"/>
          <w:szCs w:val="24"/>
        </w:rPr>
        <w:t xml:space="preserve">. </w:t>
      </w:r>
      <w:r w:rsidR="00E657B7">
        <w:rPr>
          <w:rFonts w:eastAsia="Times New Roman"/>
          <w:szCs w:val="24"/>
        </w:rPr>
        <w:t>EPA uses t</w:t>
      </w:r>
      <w:r w:rsidRPr="00A8780C">
        <w:rPr>
          <w:rFonts w:eastAsia="Times New Roman"/>
          <w:szCs w:val="24"/>
        </w:rPr>
        <w:t>hese annual updates to monitor the progress of the SmartWay program.</w:t>
      </w:r>
    </w:p>
    <w:p w:rsidRPr="00A8780C" w:rsidR="003045AE" w:rsidRDefault="003045AE" w14:paraId="1CCC7278" w14:textId="77777777">
      <w:pPr>
        <w:spacing w:before="17" w:after="0" w:line="260" w:lineRule="exact"/>
        <w:rPr>
          <w:sz w:val="26"/>
          <w:szCs w:val="26"/>
        </w:rPr>
      </w:pPr>
    </w:p>
    <w:p w:rsidR="00D606B8" w:rsidRDefault="00D606B8" w14:paraId="6A5034CA" w14:textId="1C17DEA5">
      <w:pPr>
        <w:spacing w:after="0" w:line="240" w:lineRule="auto"/>
        <w:ind w:left="800" w:right="-20"/>
        <w:rPr>
          <w:rFonts w:eastAsia="Times New Roman"/>
          <w:i/>
          <w:szCs w:val="24"/>
        </w:rPr>
      </w:pPr>
      <w:r>
        <w:rPr>
          <w:rFonts w:eastAsia="Times New Roman"/>
          <w:i/>
          <w:szCs w:val="24"/>
        </w:rPr>
        <w:t>SmartWay</w:t>
      </w:r>
      <w:r w:rsidR="002A30B2">
        <w:rPr>
          <w:rFonts w:eastAsia="Times New Roman"/>
          <w:i/>
          <w:szCs w:val="24"/>
        </w:rPr>
        <w:t xml:space="preserve"> </w:t>
      </w:r>
      <w:r>
        <w:rPr>
          <w:rFonts w:eastAsia="Times New Roman"/>
          <w:i/>
          <w:szCs w:val="24"/>
        </w:rPr>
        <w:t>Affiliate Agreement</w:t>
      </w:r>
    </w:p>
    <w:p w:rsidR="00D606B8" w:rsidRDefault="00D606B8" w14:paraId="2206295D" w14:textId="77777777">
      <w:pPr>
        <w:spacing w:after="0" w:line="240" w:lineRule="auto"/>
        <w:ind w:left="800" w:right="-20"/>
        <w:rPr>
          <w:rFonts w:eastAsia="Times New Roman"/>
          <w:i/>
          <w:szCs w:val="24"/>
        </w:rPr>
      </w:pPr>
    </w:p>
    <w:p w:rsidRPr="00B97D8C" w:rsidR="00D606B8" w:rsidP="00B97D8C" w:rsidRDefault="00E657B7" w14:paraId="616D918D" w14:textId="5A1F0BF8">
      <w:pPr>
        <w:spacing w:after="0" w:line="240" w:lineRule="auto"/>
        <w:ind w:left="1440" w:right="-20"/>
        <w:rPr>
          <w:rFonts w:eastAsia="Times New Roman"/>
          <w:szCs w:val="24"/>
        </w:rPr>
      </w:pPr>
      <w:r w:rsidRPr="00B97D8C">
        <w:rPr>
          <w:rFonts w:eastAsia="Times New Roman"/>
          <w:szCs w:val="24"/>
        </w:rPr>
        <w:t xml:space="preserve">SmartWay </w:t>
      </w:r>
      <w:r w:rsidRPr="00B97D8C" w:rsidR="007C7240">
        <w:rPr>
          <w:rFonts w:eastAsia="Times New Roman"/>
          <w:szCs w:val="24"/>
        </w:rPr>
        <w:t>a</w:t>
      </w:r>
      <w:r w:rsidRPr="00B97D8C" w:rsidR="00D606B8">
        <w:rPr>
          <w:rFonts w:eastAsia="Times New Roman"/>
          <w:szCs w:val="24"/>
        </w:rPr>
        <w:t>ffiliates are organizations that encourage</w:t>
      </w:r>
      <w:r w:rsidRPr="00B97D8C">
        <w:rPr>
          <w:rFonts w:eastAsia="Times New Roman"/>
          <w:szCs w:val="24"/>
        </w:rPr>
        <w:t xml:space="preserve"> their</w:t>
      </w:r>
      <w:r w:rsidRPr="00B97D8C" w:rsidR="00D606B8">
        <w:rPr>
          <w:rFonts w:eastAsia="Times New Roman"/>
          <w:szCs w:val="24"/>
        </w:rPr>
        <w:t xml:space="preserve"> members or customers to participate in SmartWay. </w:t>
      </w:r>
      <w:r w:rsidRPr="00B97D8C">
        <w:rPr>
          <w:rFonts w:eastAsia="Times New Roman"/>
          <w:szCs w:val="24"/>
        </w:rPr>
        <w:t xml:space="preserve">Affiliates </w:t>
      </w:r>
      <w:r w:rsidRPr="00B97D8C" w:rsidR="00397F94">
        <w:rPr>
          <w:rFonts w:eastAsia="Times New Roman"/>
          <w:szCs w:val="24"/>
        </w:rPr>
        <w:t xml:space="preserve">also </w:t>
      </w:r>
      <w:r w:rsidRPr="00B97D8C">
        <w:rPr>
          <w:rFonts w:eastAsia="Times New Roman"/>
          <w:szCs w:val="24"/>
        </w:rPr>
        <w:t>commit to</w:t>
      </w:r>
      <w:r w:rsidRPr="00B97D8C" w:rsidR="007C7240">
        <w:rPr>
          <w:rFonts w:eastAsia="Times New Roman"/>
          <w:szCs w:val="24"/>
        </w:rPr>
        <w:t xml:space="preserve"> highlight </w:t>
      </w:r>
      <w:r w:rsidRPr="00B97D8C">
        <w:rPr>
          <w:rFonts w:eastAsia="Times New Roman"/>
          <w:szCs w:val="24"/>
        </w:rPr>
        <w:t>SmartWay within the freight transport</w:t>
      </w:r>
      <w:r w:rsidRPr="00B97D8C" w:rsidR="001E2E4B">
        <w:rPr>
          <w:rFonts w:eastAsia="Times New Roman"/>
          <w:szCs w:val="24"/>
        </w:rPr>
        <w:t xml:space="preserve">ation </w:t>
      </w:r>
      <w:r w:rsidRPr="00B97D8C">
        <w:rPr>
          <w:rFonts w:eastAsia="Times New Roman"/>
          <w:szCs w:val="24"/>
        </w:rPr>
        <w:t xml:space="preserve">industry. To become an </w:t>
      </w:r>
      <w:r w:rsidRPr="00B97D8C" w:rsidR="007C7240">
        <w:rPr>
          <w:rFonts w:eastAsia="Times New Roman"/>
          <w:szCs w:val="24"/>
        </w:rPr>
        <w:t>a</w:t>
      </w:r>
      <w:r w:rsidRPr="00B97D8C">
        <w:rPr>
          <w:rFonts w:eastAsia="Times New Roman"/>
          <w:szCs w:val="24"/>
        </w:rPr>
        <w:t>ffiliate, the organization must complete and su</w:t>
      </w:r>
      <w:r w:rsidRPr="00B97D8C" w:rsidR="00D606B8">
        <w:rPr>
          <w:rFonts w:eastAsia="Times New Roman"/>
          <w:szCs w:val="24"/>
        </w:rPr>
        <w:t xml:space="preserve">bmit an </w:t>
      </w:r>
      <w:r w:rsidRPr="00B97D8C" w:rsidR="007C7240">
        <w:rPr>
          <w:rFonts w:eastAsia="Times New Roman"/>
          <w:szCs w:val="24"/>
        </w:rPr>
        <w:t>a</w:t>
      </w:r>
      <w:r w:rsidRPr="00B97D8C" w:rsidR="00D606B8">
        <w:rPr>
          <w:rFonts w:eastAsia="Times New Roman"/>
          <w:szCs w:val="24"/>
        </w:rPr>
        <w:t xml:space="preserve">ffiliate </w:t>
      </w:r>
      <w:r w:rsidRPr="00B97D8C" w:rsidR="007C316D">
        <w:rPr>
          <w:rFonts w:eastAsia="Times New Roman"/>
          <w:szCs w:val="24"/>
        </w:rPr>
        <w:t>a</w:t>
      </w:r>
      <w:r w:rsidRPr="00B97D8C" w:rsidR="00D606B8">
        <w:rPr>
          <w:rFonts w:eastAsia="Times New Roman"/>
          <w:szCs w:val="24"/>
        </w:rPr>
        <w:t xml:space="preserve">greement </w:t>
      </w:r>
      <w:r w:rsidRPr="00B97D8C">
        <w:rPr>
          <w:rFonts w:eastAsia="Times New Roman"/>
          <w:szCs w:val="24"/>
        </w:rPr>
        <w:t>to the EPA</w:t>
      </w:r>
      <w:r w:rsidRPr="00B97D8C" w:rsidR="00D606B8">
        <w:rPr>
          <w:rFonts w:eastAsia="Times New Roman"/>
          <w:szCs w:val="24"/>
        </w:rPr>
        <w:t xml:space="preserve">.  </w:t>
      </w:r>
    </w:p>
    <w:p w:rsidR="00D606B8" w:rsidP="00B97D8C" w:rsidRDefault="00D606B8" w14:paraId="4375B3FA" w14:textId="77777777">
      <w:pPr>
        <w:pStyle w:val="ListParagraph"/>
        <w:spacing w:after="0" w:line="240" w:lineRule="auto"/>
        <w:ind w:left="1760" w:right="-20"/>
        <w:rPr>
          <w:rFonts w:eastAsia="Times New Roman"/>
          <w:szCs w:val="24"/>
        </w:rPr>
      </w:pPr>
    </w:p>
    <w:p w:rsidRPr="00B97D8C" w:rsidR="00D606B8" w:rsidP="00B97D8C" w:rsidRDefault="00D606B8" w14:paraId="15864AED" w14:textId="77777777">
      <w:pPr>
        <w:spacing w:after="0" w:line="240" w:lineRule="auto"/>
        <w:ind w:left="1440" w:right="-20"/>
        <w:rPr>
          <w:rFonts w:eastAsia="Times New Roman"/>
          <w:szCs w:val="24"/>
        </w:rPr>
      </w:pPr>
      <w:r w:rsidRPr="00B97D8C">
        <w:rPr>
          <w:rFonts w:eastAsia="Times New Roman"/>
          <w:szCs w:val="24"/>
        </w:rPr>
        <w:t>In return, EPA agrees to do the following:</w:t>
      </w:r>
    </w:p>
    <w:p w:rsidR="00D606B8" w:rsidP="00B65E7E" w:rsidRDefault="00D606B8" w14:paraId="5BF5160D" w14:textId="13F500BC">
      <w:pPr>
        <w:pStyle w:val="ListParagraph"/>
        <w:numPr>
          <w:ilvl w:val="1"/>
          <w:numId w:val="22"/>
        </w:numPr>
        <w:spacing w:after="0" w:line="240" w:lineRule="auto"/>
        <w:ind w:right="-20"/>
        <w:rPr>
          <w:rFonts w:eastAsia="Times New Roman"/>
          <w:szCs w:val="24"/>
        </w:rPr>
      </w:pPr>
      <w:r>
        <w:rPr>
          <w:rFonts w:eastAsia="Times New Roman"/>
          <w:szCs w:val="24"/>
        </w:rPr>
        <w:t xml:space="preserve">Educate SmartWay </w:t>
      </w:r>
      <w:r w:rsidR="00AC332E">
        <w:rPr>
          <w:rFonts w:eastAsia="Times New Roman"/>
          <w:szCs w:val="24"/>
        </w:rPr>
        <w:t>p</w:t>
      </w:r>
      <w:r w:rsidR="00E4651D">
        <w:rPr>
          <w:rFonts w:eastAsia="Times New Roman"/>
          <w:szCs w:val="24"/>
        </w:rPr>
        <w:t>artners</w:t>
      </w:r>
      <w:r>
        <w:rPr>
          <w:rFonts w:eastAsia="Times New Roman"/>
          <w:szCs w:val="24"/>
        </w:rPr>
        <w:t xml:space="preserve"> about the </w:t>
      </w:r>
      <w:r w:rsidR="00AC332E">
        <w:rPr>
          <w:rFonts w:eastAsia="Times New Roman"/>
          <w:szCs w:val="24"/>
        </w:rPr>
        <w:t>a</w:t>
      </w:r>
      <w:r>
        <w:rPr>
          <w:rFonts w:eastAsia="Times New Roman"/>
          <w:szCs w:val="24"/>
        </w:rPr>
        <w:t>ffiliates’ involvement;</w:t>
      </w:r>
    </w:p>
    <w:p w:rsidRPr="008F121B" w:rsidR="00B65E7E" w:rsidP="00AA3AEB" w:rsidRDefault="00B65E7E" w14:paraId="0F10079B" w14:textId="4F15D6E5">
      <w:pPr>
        <w:pStyle w:val="ListParagraph"/>
        <w:numPr>
          <w:ilvl w:val="1"/>
          <w:numId w:val="22"/>
        </w:numPr>
        <w:spacing w:after="0" w:line="240" w:lineRule="auto"/>
        <w:ind w:right="-20"/>
        <w:rPr>
          <w:szCs w:val="24"/>
        </w:rPr>
      </w:pPr>
      <w:r w:rsidRPr="008F121B">
        <w:rPr>
          <w:rFonts w:eastAsia="Times New Roman"/>
        </w:rPr>
        <w:t>P</w:t>
      </w:r>
      <w:r w:rsidRPr="008F121B" w:rsidR="00D606B8">
        <w:rPr>
          <w:rFonts w:eastAsia="Times New Roman"/>
          <w:szCs w:val="24"/>
        </w:rPr>
        <w:t xml:space="preserve">ublicize </w:t>
      </w:r>
      <w:r w:rsidRPr="008F121B" w:rsidR="00AC332E">
        <w:rPr>
          <w:rFonts w:eastAsia="Times New Roman"/>
          <w:szCs w:val="24"/>
        </w:rPr>
        <w:t>a</w:t>
      </w:r>
      <w:r w:rsidRPr="008F121B" w:rsidR="00D606B8">
        <w:rPr>
          <w:rFonts w:eastAsia="Times New Roman"/>
          <w:szCs w:val="24"/>
        </w:rPr>
        <w:t>ffiliates’ participation through SmartWay events, the website, and listing in educat</w:t>
      </w:r>
      <w:r w:rsidRPr="008F121B">
        <w:rPr>
          <w:rFonts w:eastAsia="Times New Roman"/>
          <w:szCs w:val="24"/>
        </w:rPr>
        <w:t xml:space="preserve">ional materials. </w:t>
      </w:r>
      <w:r w:rsidRPr="008F121B">
        <w:rPr>
          <w:szCs w:val="24"/>
        </w:rPr>
        <w:t xml:space="preserve"> </w:t>
      </w:r>
      <w:r w:rsidRPr="008F121B">
        <w:rPr>
          <w:rStyle w:val="A3"/>
          <w:rFonts w:cs="Times New Roman"/>
          <w:color w:val="auto"/>
          <w:sz w:val="24"/>
          <w:szCs w:val="24"/>
        </w:rPr>
        <w:t>EPA will obtain written consent from an Affiliate before publishing its name in a context beyond increasing public awareness of its p</w:t>
      </w:r>
      <w:r w:rsidR="000C6E18">
        <w:rPr>
          <w:rStyle w:val="A3"/>
          <w:rFonts w:cs="Times New Roman"/>
          <w:color w:val="auto"/>
          <w:sz w:val="24"/>
          <w:szCs w:val="24"/>
        </w:rPr>
        <w:t>articipation as described above;</w:t>
      </w:r>
    </w:p>
    <w:p w:rsidR="00D606B8" w:rsidP="00B65E7E" w:rsidRDefault="00AE3DB9" w14:paraId="31E6B76F" w14:textId="3D8F7C0A">
      <w:pPr>
        <w:pStyle w:val="ListParagraph"/>
        <w:numPr>
          <w:ilvl w:val="1"/>
          <w:numId w:val="22"/>
        </w:numPr>
        <w:spacing w:after="0" w:line="240" w:lineRule="auto"/>
        <w:ind w:right="-20"/>
        <w:rPr>
          <w:rFonts w:eastAsia="Times New Roman"/>
          <w:szCs w:val="24"/>
        </w:rPr>
      </w:pPr>
      <w:r>
        <w:rPr>
          <w:rFonts w:eastAsia="Times New Roman"/>
          <w:szCs w:val="24"/>
        </w:rPr>
        <w:t>Provide resource</w:t>
      </w:r>
      <w:r w:rsidR="00D606B8">
        <w:rPr>
          <w:rFonts w:eastAsia="Times New Roman"/>
          <w:szCs w:val="24"/>
        </w:rPr>
        <w:t xml:space="preserve">s to </w:t>
      </w:r>
      <w:r w:rsidR="00AC332E">
        <w:rPr>
          <w:rFonts w:eastAsia="Times New Roman"/>
          <w:szCs w:val="24"/>
        </w:rPr>
        <w:t>a</w:t>
      </w:r>
      <w:r w:rsidR="00D606B8">
        <w:rPr>
          <w:rFonts w:eastAsia="Times New Roman"/>
          <w:szCs w:val="24"/>
        </w:rPr>
        <w:t xml:space="preserve">ffiliates to assist them in </w:t>
      </w:r>
      <w:r>
        <w:rPr>
          <w:rFonts w:eastAsia="Times New Roman"/>
          <w:szCs w:val="24"/>
        </w:rPr>
        <w:t>highligh</w:t>
      </w:r>
      <w:r w:rsidR="00D606B8">
        <w:rPr>
          <w:rFonts w:eastAsia="Times New Roman"/>
          <w:szCs w:val="24"/>
        </w:rPr>
        <w:t>ting SmartWay;</w:t>
      </w:r>
    </w:p>
    <w:p w:rsidR="001C540D" w:rsidP="00226A3B" w:rsidRDefault="001C540D" w14:paraId="4AC9C364" w14:textId="596C2375">
      <w:pPr>
        <w:pStyle w:val="ListParagraph"/>
        <w:numPr>
          <w:ilvl w:val="1"/>
          <w:numId w:val="22"/>
        </w:numPr>
        <w:spacing w:after="0" w:line="240" w:lineRule="auto"/>
        <w:ind w:right="-20"/>
        <w:rPr>
          <w:rFonts w:eastAsia="Times New Roman"/>
          <w:szCs w:val="24"/>
        </w:rPr>
      </w:pPr>
      <w:r>
        <w:rPr>
          <w:rFonts w:eastAsia="Times New Roman"/>
          <w:szCs w:val="24"/>
        </w:rPr>
        <w:t>Allow affiliates to use the SmartWay Transport name in their activities related to promoting the SmartWay Transport Program provided the name is never used to imply EPA endorsement of affilia</w:t>
      </w:r>
      <w:r w:rsidR="00E85FAE">
        <w:rPr>
          <w:rFonts w:eastAsia="Times New Roman"/>
          <w:szCs w:val="24"/>
        </w:rPr>
        <w:t>tes, their products or services;</w:t>
      </w:r>
    </w:p>
    <w:p w:rsidR="008F121B" w:rsidP="008F121B" w:rsidRDefault="008F121B" w14:paraId="0CB2D01E" w14:textId="77777777">
      <w:pPr>
        <w:pStyle w:val="ListParagraph"/>
        <w:numPr>
          <w:ilvl w:val="1"/>
          <w:numId w:val="22"/>
        </w:numPr>
        <w:spacing w:after="0" w:line="240" w:lineRule="auto"/>
        <w:ind w:right="-20"/>
        <w:rPr>
          <w:rFonts w:eastAsia="Times New Roman"/>
          <w:szCs w:val="24"/>
        </w:rPr>
      </w:pPr>
      <w:r>
        <w:rPr>
          <w:rFonts w:eastAsia="Times New Roman"/>
          <w:szCs w:val="24"/>
        </w:rPr>
        <w:t>Provide EPA representatives as requested and as available to speak about SmartWay at affiliate meetings, workshops and conferences;</w:t>
      </w:r>
    </w:p>
    <w:p w:rsidR="00D606B8" w:rsidP="00226A3B" w:rsidRDefault="00D606B8" w14:paraId="5D10CA5E" w14:textId="03C91D1E">
      <w:pPr>
        <w:pStyle w:val="ListParagraph"/>
        <w:numPr>
          <w:ilvl w:val="1"/>
          <w:numId w:val="22"/>
        </w:numPr>
        <w:spacing w:after="0" w:line="240" w:lineRule="auto"/>
        <w:ind w:right="-20"/>
        <w:rPr>
          <w:rFonts w:eastAsia="Times New Roman"/>
          <w:szCs w:val="24"/>
        </w:rPr>
      </w:pPr>
      <w:r>
        <w:rPr>
          <w:rFonts w:eastAsia="Times New Roman"/>
          <w:szCs w:val="24"/>
        </w:rPr>
        <w:t xml:space="preserve">Provide technical assistance as needed to help </w:t>
      </w:r>
      <w:r w:rsidR="00AC332E">
        <w:rPr>
          <w:rFonts w:eastAsia="Times New Roman"/>
          <w:szCs w:val="24"/>
        </w:rPr>
        <w:t>a</w:t>
      </w:r>
      <w:r>
        <w:rPr>
          <w:rFonts w:eastAsia="Times New Roman"/>
          <w:szCs w:val="24"/>
        </w:rPr>
        <w:t xml:space="preserve">ffiliates achieve </w:t>
      </w:r>
      <w:r w:rsidR="00AC332E">
        <w:rPr>
          <w:rFonts w:eastAsia="Times New Roman"/>
          <w:szCs w:val="24"/>
        </w:rPr>
        <w:t>p</w:t>
      </w:r>
      <w:r>
        <w:rPr>
          <w:rFonts w:eastAsia="Times New Roman"/>
          <w:szCs w:val="24"/>
        </w:rPr>
        <w:t>rogram goals.</w:t>
      </w:r>
    </w:p>
    <w:p w:rsidRPr="00B317E3" w:rsidR="008C2479" w:rsidP="00B317E3" w:rsidRDefault="008C2479" w14:paraId="48283168" w14:textId="00E9DC69">
      <w:pPr>
        <w:spacing w:after="0" w:line="240" w:lineRule="auto"/>
        <w:ind w:left="800" w:right="-20"/>
        <w:rPr>
          <w:rFonts w:eastAsiaTheme="majorEastAsia" w:cstheme="majorBidi"/>
          <w:b/>
          <w:bCs/>
          <w:szCs w:val="28"/>
        </w:rPr>
      </w:pPr>
      <w:r>
        <w:lastRenderedPageBreak/>
        <w:t xml:space="preserve">                            </w:t>
      </w:r>
      <w:r w:rsidR="00EB5764">
        <w:t xml:space="preserve"> </w:t>
      </w:r>
      <w:r>
        <w:t xml:space="preserve"> </w:t>
      </w:r>
    </w:p>
    <w:p w:rsidRPr="00A8780C" w:rsidR="003045AE" w:rsidP="00191F0A" w:rsidRDefault="00191F0A" w14:paraId="2019B058" w14:textId="2166B87F">
      <w:pPr>
        <w:spacing w:after="0" w:line="240" w:lineRule="auto"/>
        <w:ind w:right="-20"/>
        <w:rPr>
          <w:rFonts w:eastAsia="Times New Roman"/>
          <w:szCs w:val="24"/>
        </w:rPr>
      </w:pPr>
      <w:r>
        <w:rPr>
          <w:rFonts w:eastAsia="Times New Roman"/>
          <w:i/>
          <w:szCs w:val="24"/>
        </w:rPr>
        <w:t xml:space="preserve">           </w:t>
      </w:r>
      <w:r w:rsidRPr="00A8780C" w:rsidR="00FE723D">
        <w:rPr>
          <w:rFonts w:eastAsia="Times New Roman"/>
          <w:i/>
          <w:szCs w:val="24"/>
        </w:rPr>
        <w:t>SmartWay Excellence Awards</w:t>
      </w:r>
    </w:p>
    <w:p w:rsidRPr="00A8780C" w:rsidR="003045AE" w:rsidRDefault="003045AE" w14:paraId="148EE415" w14:textId="77777777">
      <w:pPr>
        <w:spacing w:before="12" w:after="0" w:line="280" w:lineRule="exact"/>
        <w:rPr>
          <w:sz w:val="28"/>
          <w:szCs w:val="28"/>
        </w:rPr>
      </w:pPr>
    </w:p>
    <w:p w:rsidRPr="00B97D8C" w:rsidR="003045AE" w:rsidP="00B97D8C" w:rsidRDefault="00E4651D" w14:paraId="48D0B160" w14:textId="56D500EE">
      <w:pPr>
        <w:tabs>
          <w:tab w:val="left" w:pos="1520"/>
        </w:tabs>
        <w:spacing w:after="0" w:line="240" w:lineRule="auto"/>
        <w:ind w:left="1440" w:right="291"/>
        <w:rPr>
          <w:rFonts w:eastAsia="Times New Roman"/>
          <w:szCs w:val="24"/>
        </w:rPr>
      </w:pPr>
      <w:r w:rsidRPr="00B97D8C">
        <w:rPr>
          <w:rFonts w:eastAsia="Times New Roman"/>
          <w:szCs w:val="24"/>
        </w:rPr>
        <w:t>Partners</w:t>
      </w:r>
      <w:r w:rsidRPr="00B97D8C" w:rsidR="00FE723D">
        <w:rPr>
          <w:rFonts w:eastAsia="Times New Roman"/>
          <w:szCs w:val="24"/>
        </w:rPr>
        <w:t xml:space="preserve"> may be considered for a SmartWay Excellence Award and gain public recognition for their environmental performance</w:t>
      </w:r>
      <w:r w:rsidRPr="00B97D8C" w:rsidR="0036126E">
        <w:rPr>
          <w:rFonts w:eastAsia="Times New Roman"/>
          <w:szCs w:val="24"/>
        </w:rPr>
        <w:t>.</w:t>
      </w:r>
      <w:r w:rsidRPr="00B97D8C" w:rsidR="00FE723D">
        <w:rPr>
          <w:rFonts w:eastAsia="Times New Roman"/>
          <w:szCs w:val="24"/>
        </w:rPr>
        <w:t xml:space="preserve"> E</w:t>
      </w:r>
      <w:r w:rsidRPr="00B97D8C" w:rsidR="00AE3DB9">
        <w:rPr>
          <w:rFonts w:eastAsia="Times New Roman"/>
          <w:szCs w:val="24"/>
        </w:rPr>
        <w:t>fficiency and e</w:t>
      </w:r>
      <w:r w:rsidRPr="00B97D8C" w:rsidR="00FE723D">
        <w:rPr>
          <w:rFonts w:eastAsia="Times New Roman"/>
          <w:szCs w:val="24"/>
        </w:rPr>
        <w:t xml:space="preserve">missions data may be used by </w:t>
      </w:r>
      <w:r w:rsidRPr="00B97D8C" w:rsidR="009F63A5">
        <w:rPr>
          <w:rFonts w:eastAsia="Times New Roman"/>
          <w:szCs w:val="24"/>
        </w:rPr>
        <w:t>p</w:t>
      </w:r>
      <w:r w:rsidRPr="00B97D8C">
        <w:rPr>
          <w:rFonts w:eastAsia="Times New Roman"/>
          <w:szCs w:val="24"/>
        </w:rPr>
        <w:t>artners</w:t>
      </w:r>
      <w:r w:rsidRPr="00B97D8C" w:rsidR="00FE723D">
        <w:rPr>
          <w:rFonts w:eastAsia="Times New Roman"/>
          <w:szCs w:val="24"/>
        </w:rPr>
        <w:t xml:space="preserve"> to demonstrate the</w:t>
      </w:r>
      <w:r w:rsidRPr="00B97D8C" w:rsidR="00D572C5">
        <w:rPr>
          <w:rFonts w:eastAsia="Times New Roman"/>
          <w:szCs w:val="24"/>
        </w:rPr>
        <w:t>ir</w:t>
      </w:r>
      <w:r w:rsidRPr="00B97D8C" w:rsidR="00FE723D">
        <w:rPr>
          <w:rFonts w:eastAsia="Times New Roman"/>
          <w:szCs w:val="24"/>
        </w:rPr>
        <w:t xml:space="preserve"> progress </w:t>
      </w:r>
      <w:r w:rsidRPr="00B97D8C" w:rsidR="00D572C5">
        <w:rPr>
          <w:rFonts w:eastAsia="Times New Roman"/>
          <w:szCs w:val="24"/>
        </w:rPr>
        <w:t xml:space="preserve">in </w:t>
      </w:r>
      <w:r w:rsidRPr="00B97D8C" w:rsidR="00FE723D">
        <w:rPr>
          <w:rFonts w:eastAsia="Times New Roman"/>
          <w:szCs w:val="24"/>
        </w:rPr>
        <w:t>reduc</w:t>
      </w:r>
      <w:r w:rsidRPr="00B97D8C" w:rsidR="00D572C5">
        <w:rPr>
          <w:rFonts w:eastAsia="Times New Roman"/>
          <w:szCs w:val="24"/>
        </w:rPr>
        <w:t>ing</w:t>
      </w:r>
      <w:r w:rsidRPr="00B97D8C" w:rsidR="00FE723D">
        <w:rPr>
          <w:rFonts w:eastAsia="Times New Roman"/>
          <w:szCs w:val="24"/>
        </w:rPr>
        <w:t xml:space="preserve"> fuel use and air emissions. As part of the award process,</w:t>
      </w:r>
      <w:r w:rsidRPr="00B97D8C" w:rsidR="00400BDD">
        <w:rPr>
          <w:rFonts w:eastAsia="Times New Roman"/>
          <w:szCs w:val="24"/>
        </w:rPr>
        <w:t xml:space="preserve"> a subset of</w:t>
      </w:r>
      <w:r w:rsidRPr="00B97D8C" w:rsidR="00FE723D">
        <w:rPr>
          <w:rFonts w:eastAsia="Times New Roman"/>
          <w:szCs w:val="24"/>
        </w:rPr>
        <w:t xml:space="preserve"> </w:t>
      </w:r>
      <w:r w:rsidRPr="00B97D8C">
        <w:rPr>
          <w:rFonts w:eastAsia="Times New Roman"/>
          <w:szCs w:val="24"/>
        </w:rPr>
        <w:t>partners</w:t>
      </w:r>
      <w:r w:rsidRPr="00B97D8C" w:rsidR="00400BDD">
        <w:rPr>
          <w:rFonts w:eastAsia="Times New Roman"/>
          <w:szCs w:val="24"/>
        </w:rPr>
        <w:t xml:space="preserve"> (shippers, logistics providers and multimodal carriers)</w:t>
      </w:r>
      <w:r w:rsidRPr="00B97D8C" w:rsidR="00FE723D">
        <w:rPr>
          <w:rFonts w:eastAsia="Times New Roman"/>
          <w:szCs w:val="24"/>
        </w:rPr>
        <w:t xml:space="preserve"> </w:t>
      </w:r>
      <w:r w:rsidRPr="00B97D8C" w:rsidR="00D572C5">
        <w:rPr>
          <w:rFonts w:eastAsia="Times New Roman"/>
          <w:szCs w:val="24"/>
        </w:rPr>
        <w:t xml:space="preserve">may </w:t>
      </w:r>
      <w:r w:rsidRPr="00B97D8C" w:rsidR="00FE723D">
        <w:rPr>
          <w:rFonts w:eastAsia="Times New Roman"/>
          <w:szCs w:val="24"/>
        </w:rPr>
        <w:t>also provide greater detail on specific actions</w:t>
      </w:r>
      <w:r w:rsidRPr="00B97D8C" w:rsidR="00463A64">
        <w:rPr>
          <w:rFonts w:eastAsia="Times New Roman"/>
          <w:szCs w:val="24"/>
        </w:rPr>
        <w:t>/strategies</w:t>
      </w:r>
      <w:r w:rsidRPr="00B97D8C" w:rsidR="00FE723D">
        <w:rPr>
          <w:rFonts w:eastAsia="Times New Roman"/>
          <w:szCs w:val="24"/>
        </w:rPr>
        <w:t xml:space="preserve"> they have taken to </w:t>
      </w:r>
      <w:r w:rsidRPr="00B97D8C" w:rsidR="00D63B2A">
        <w:rPr>
          <w:rFonts w:eastAsia="Times New Roman"/>
          <w:szCs w:val="24"/>
        </w:rPr>
        <w:t>increase the efficiency of their</w:t>
      </w:r>
      <w:r w:rsidRPr="00B97D8C" w:rsidR="00FE723D">
        <w:rPr>
          <w:rFonts w:eastAsia="Times New Roman"/>
          <w:szCs w:val="24"/>
        </w:rPr>
        <w:t xml:space="preserve"> transportat</w:t>
      </w:r>
      <w:r w:rsidRPr="00B97D8C" w:rsidR="00D63B2A">
        <w:rPr>
          <w:rFonts w:eastAsia="Times New Roman"/>
          <w:szCs w:val="24"/>
        </w:rPr>
        <w:t>ion-related business activities while reducing environmental impacts.</w:t>
      </w:r>
    </w:p>
    <w:p w:rsidR="00BC6289" w:rsidP="00BC6289" w:rsidRDefault="00BC6289" w14:paraId="774EF291" w14:textId="77777777">
      <w:pPr>
        <w:spacing w:after="0" w:line="240" w:lineRule="auto"/>
        <w:ind w:right="-20"/>
        <w:rPr>
          <w:rFonts w:eastAsia="Times New Roman"/>
          <w:i/>
          <w:szCs w:val="24"/>
        </w:rPr>
      </w:pPr>
      <w:r>
        <w:rPr>
          <w:rFonts w:eastAsia="Times New Roman"/>
          <w:i/>
          <w:szCs w:val="24"/>
        </w:rPr>
        <w:t xml:space="preserve">            </w:t>
      </w:r>
    </w:p>
    <w:p w:rsidRPr="00A8780C" w:rsidR="003045AE" w:rsidP="00BC6289" w:rsidRDefault="00BC6289" w14:paraId="4D4BF9D7" w14:textId="43FA5BB6">
      <w:pPr>
        <w:spacing w:after="0" w:line="240" w:lineRule="auto"/>
        <w:ind w:right="-20"/>
        <w:rPr>
          <w:rFonts w:eastAsia="Times New Roman"/>
          <w:szCs w:val="24"/>
        </w:rPr>
      </w:pPr>
      <w:r>
        <w:rPr>
          <w:rFonts w:eastAsia="Times New Roman"/>
          <w:i/>
          <w:szCs w:val="24"/>
        </w:rPr>
        <w:t xml:space="preserve">             </w:t>
      </w:r>
      <w:r w:rsidRPr="00A8780C" w:rsidR="00FE723D">
        <w:rPr>
          <w:rFonts w:eastAsia="Times New Roman"/>
          <w:i/>
          <w:szCs w:val="24"/>
        </w:rPr>
        <w:t>Program Evaluation</w:t>
      </w:r>
    </w:p>
    <w:p w:rsidRPr="00A8780C" w:rsidR="003045AE" w:rsidRDefault="003045AE" w14:paraId="76BC90AF" w14:textId="77777777">
      <w:pPr>
        <w:spacing w:before="13" w:after="0" w:line="280" w:lineRule="exact"/>
        <w:rPr>
          <w:sz w:val="28"/>
          <w:szCs w:val="28"/>
        </w:rPr>
      </w:pPr>
    </w:p>
    <w:p w:rsidRPr="00B97D8C" w:rsidR="003045AE" w:rsidP="00B97D8C" w:rsidRDefault="00FE723D" w14:paraId="3B0772C6" w14:textId="68E1C2D8">
      <w:pPr>
        <w:tabs>
          <w:tab w:val="left" w:pos="1520"/>
        </w:tabs>
        <w:spacing w:after="0" w:line="239" w:lineRule="auto"/>
        <w:ind w:left="1440" w:right="106"/>
        <w:rPr>
          <w:rFonts w:eastAsia="Times New Roman"/>
          <w:szCs w:val="24"/>
        </w:rPr>
      </w:pPr>
      <w:r w:rsidRPr="00B97D8C">
        <w:rPr>
          <w:rFonts w:eastAsia="Times New Roman"/>
          <w:szCs w:val="24"/>
        </w:rPr>
        <w:t xml:space="preserve">Through workshops, webinars, conferences, and other interactive venues, SmartWay provides opportunities for </w:t>
      </w:r>
      <w:r w:rsidRPr="00B97D8C" w:rsidR="009F63A5">
        <w:rPr>
          <w:rFonts w:eastAsia="Times New Roman"/>
          <w:szCs w:val="24"/>
        </w:rPr>
        <w:t>p</w:t>
      </w:r>
      <w:r w:rsidRPr="00B97D8C" w:rsidR="00E4651D">
        <w:rPr>
          <w:rFonts w:eastAsia="Times New Roman"/>
          <w:szCs w:val="24"/>
        </w:rPr>
        <w:t>artners</w:t>
      </w:r>
      <w:r w:rsidRPr="00B97D8C">
        <w:rPr>
          <w:rFonts w:eastAsia="Times New Roman"/>
          <w:szCs w:val="24"/>
        </w:rPr>
        <w:t>, other industry representatives</w:t>
      </w:r>
      <w:r w:rsidRPr="00B97D8C" w:rsidR="00D572C5">
        <w:rPr>
          <w:rFonts w:eastAsia="Times New Roman"/>
          <w:szCs w:val="24"/>
        </w:rPr>
        <w:t>,</w:t>
      </w:r>
      <w:r w:rsidRPr="00B97D8C">
        <w:rPr>
          <w:rFonts w:eastAsia="Times New Roman"/>
          <w:szCs w:val="24"/>
        </w:rPr>
        <w:t xml:space="preserve"> and consumers to provide input on their experience with SmartWay</w:t>
      </w:r>
      <w:r w:rsidRPr="00B97D8C" w:rsidR="00156851">
        <w:rPr>
          <w:rFonts w:eastAsia="Times New Roman"/>
          <w:szCs w:val="24"/>
        </w:rPr>
        <w:t>.</w:t>
      </w:r>
    </w:p>
    <w:p w:rsidRPr="00A8780C" w:rsidR="00C058BB" w:rsidRDefault="00C058BB" w14:paraId="27CAF0AB" w14:textId="77777777">
      <w:pPr>
        <w:tabs>
          <w:tab w:val="left" w:pos="1520"/>
        </w:tabs>
        <w:spacing w:after="0" w:line="239" w:lineRule="auto"/>
        <w:ind w:left="1520" w:right="106" w:hanging="360"/>
        <w:rPr>
          <w:rFonts w:eastAsia="Times New Roman"/>
          <w:szCs w:val="24"/>
        </w:rPr>
      </w:pPr>
    </w:p>
    <w:p w:rsidRPr="00A8780C" w:rsidR="00C058BB" w:rsidP="00C058BB" w:rsidRDefault="00A87B7C" w14:paraId="2F7FA8B0" w14:textId="7490A1E0">
      <w:pPr>
        <w:spacing w:after="0" w:line="240" w:lineRule="auto"/>
        <w:ind w:left="800" w:right="-20"/>
        <w:rPr>
          <w:rFonts w:eastAsia="Times New Roman"/>
          <w:szCs w:val="24"/>
        </w:rPr>
      </w:pPr>
      <w:r w:rsidRPr="00A8780C">
        <w:rPr>
          <w:rFonts w:eastAsia="Times New Roman"/>
          <w:i/>
          <w:szCs w:val="24"/>
        </w:rPr>
        <w:t xml:space="preserve">SmartWay </w:t>
      </w:r>
      <w:r w:rsidR="00256F2B">
        <w:rPr>
          <w:rFonts w:eastAsia="Times New Roman"/>
          <w:i/>
          <w:szCs w:val="24"/>
        </w:rPr>
        <w:t>Tractor and Trailer</w:t>
      </w:r>
      <w:r w:rsidRPr="00A8780C" w:rsidR="00406B29">
        <w:rPr>
          <w:rFonts w:eastAsia="Times New Roman"/>
          <w:i/>
          <w:szCs w:val="24"/>
        </w:rPr>
        <w:t xml:space="preserve"> Program</w:t>
      </w:r>
    </w:p>
    <w:p w:rsidRPr="00A8780C" w:rsidR="00C058BB" w:rsidP="00C058BB" w:rsidRDefault="00C058BB" w14:paraId="4F77363D" w14:textId="77777777">
      <w:pPr>
        <w:spacing w:before="13" w:after="0" w:line="280" w:lineRule="exact"/>
        <w:rPr>
          <w:sz w:val="28"/>
          <w:szCs w:val="28"/>
        </w:rPr>
      </w:pPr>
    </w:p>
    <w:p w:rsidRPr="00B97D8C" w:rsidR="006941F1" w:rsidP="00B97D8C" w:rsidRDefault="00406B29" w14:paraId="2B6894E2" w14:textId="37FCC471">
      <w:pPr>
        <w:tabs>
          <w:tab w:val="left" w:pos="1520"/>
        </w:tabs>
        <w:spacing w:after="0" w:line="239" w:lineRule="auto"/>
        <w:ind w:left="1440" w:right="106"/>
        <w:rPr>
          <w:rFonts w:eastAsia="Times New Roman"/>
          <w:szCs w:val="24"/>
        </w:rPr>
      </w:pPr>
      <w:r w:rsidRPr="00B97D8C">
        <w:rPr>
          <w:rFonts w:eastAsia="Times New Roman"/>
          <w:szCs w:val="24"/>
        </w:rPr>
        <w:t xml:space="preserve">EPA-designated SmartWay tractors and trailers are a newer generation of long-haul rigs equipped with clean, fuel-saving features that meet voluntary equipment specifications. </w:t>
      </w:r>
      <w:r w:rsidRPr="00B97D8C" w:rsidR="00954760">
        <w:rPr>
          <w:rFonts w:eastAsia="Times New Roman"/>
          <w:szCs w:val="24"/>
        </w:rPr>
        <w:t>EPA-designated SmartWay tractors</w:t>
      </w:r>
      <w:r w:rsidRPr="00B97D8C" w:rsidR="008A2E9C">
        <w:rPr>
          <w:rFonts w:eastAsia="Times New Roman"/>
          <w:szCs w:val="24"/>
        </w:rPr>
        <w:t xml:space="preserve"> and </w:t>
      </w:r>
      <w:r w:rsidRPr="00B97D8C" w:rsidR="00522D8A">
        <w:rPr>
          <w:rFonts w:eastAsia="Times New Roman"/>
          <w:szCs w:val="24"/>
        </w:rPr>
        <w:t xml:space="preserve">new and retrofitted </w:t>
      </w:r>
      <w:r w:rsidRPr="00B97D8C" w:rsidR="008A2E9C">
        <w:rPr>
          <w:rFonts w:eastAsia="Times New Roman"/>
          <w:szCs w:val="24"/>
        </w:rPr>
        <w:t>trailers can achieve fuel savings of 10 to 20 percent</w:t>
      </w:r>
      <w:r w:rsidRPr="00B97D8C" w:rsidR="0019434D">
        <w:rPr>
          <w:rFonts w:eastAsia="Times New Roman"/>
          <w:szCs w:val="24"/>
        </w:rPr>
        <w:t xml:space="preserve"> and</w:t>
      </w:r>
      <w:r w:rsidRPr="00B97D8C" w:rsidR="00913259">
        <w:rPr>
          <w:rFonts w:eastAsia="Times New Roman"/>
          <w:szCs w:val="24"/>
        </w:rPr>
        <w:t xml:space="preserve"> lower emissions</w:t>
      </w:r>
      <w:r w:rsidRPr="00B97D8C" w:rsidR="0036126E">
        <w:rPr>
          <w:rFonts w:eastAsia="Times New Roman"/>
          <w:szCs w:val="24"/>
        </w:rPr>
        <w:t>, as compared to non-SmartWay</w:t>
      </w:r>
      <w:r w:rsidRPr="00B97D8C" w:rsidR="00EE355E">
        <w:rPr>
          <w:rFonts w:eastAsia="Times New Roman"/>
          <w:szCs w:val="24"/>
        </w:rPr>
        <w:t>-</w:t>
      </w:r>
      <w:r w:rsidRPr="00B97D8C" w:rsidR="0036126E">
        <w:rPr>
          <w:rFonts w:eastAsia="Times New Roman"/>
          <w:szCs w:val="24"/>
        </w:rPr>
        <w:t>designated trucks</w:t>
      </w:r>
      <w:r w:rsidRPr="00B97D8C" w:rsidR="00E60949">
        <w:rPr>
          <w:rFonts w:eastAsia="Times New Roman"/>
          <w:szCs w:val="24"/>
        </w:rPr>
        <w:t>.</w:t>
      </w:r>
      <w:r w:rsidRPr="00B97D8C" w:rsidR="00913259">
        <w:rPr>
          <w:rFonts w:eastAsia="Times New Roman"/>
          <w:szCs w:val="24"/>
        </w:rPr>
        <w:t xml:space="preserve"> </w:t>
      </w:r>
      <w:r w:rsidRPr="00B97D8C" w:rsidR="00C741F9">
        <w:rPr>
          <w:rFonts w:eastAsia="Times New Roman"/>
          <w:szCs w:val="24"/>
        </w:rPr>
        <w:t>SmartWa</w:t>
      </w:r>
      <w:r w:rsidRPr="00B97D8C" w:rsidR="00CC10D8">
        <w:rPr>
          <w:rFonts w:eastAsia="Times New Roman"/>
          <w:szCs w:val="24"/>
        </w:rPr>
        <w:t>y-</w:t>
      </w:r>
      <w:r w:rsidRPr="00B97D8C" w:rsidR="00C741F9">
        <w:rPr>
          <w:rFonts w:eastAsia="Times New Roman"/>
          <w:szCs w:val="24"/>
        </w:rPr>
        <w:t xml:space="preserve">designated tractor and trailer owners need not be </w:t>
      </w:r>
      <w:r w:rsidRPr="00B97D8C" w:rsidR="00CC10D8">
        <w:rPr>
          <w:rFonts w:eastAsia="Times New Roman"/>
          <w:szCs w:val="24"/>
        </w:rPr>
        <w:t xml:space="preserve">registered </w:t>
      </w:r>
      <w:r w:rsidRPr="00B97D8C" w:rsidR="00C741F9">
        <w:rPr>
          <w:rFonts w:eastAsia="Times New Roman"/>
          <w:szCs w:val="24"/>
        </w:rPr>
        <w:t xml:space="preserve">SmartWay </w:t>
      </w:r>
      <w:r w:rsidRPr="00B97D8C" w:rsidR="00E456A3">
        <w:rPr>
          <w:rFonts w:eastAsia="Times New Roman"/>
          <w:szCs w:val="24"/>
        </w:rPr>
        <w:t>p</w:t>
      </w:r>
      <w:r w:rsidRPr="00B97D8C" w:rsidR="00E4651D">
        <w:rPr>
          <w:rFonts w:eastAsia="Times New Roman"/>
          <w:szCs w:val="24"/>
        </w:rPr>
        <w:t>artners</w:t>
      </w:r>
      <w:r w:rsidRPr="00B97D8C" w:rsidR="00E456A3">
        <w:rPr>
          <w:rFonts w:eastAsia="Times New Roman"/>
          <w:szCs w:val="24"/>
        </w:rPr>
        <w:t>.</w:t>
      </w:r>
    </w:p>
    <w:p w:rsidR="006941F1" w:rsidP="00B97D8C" w:rsidRDefault="006941F1" w14:paraId="662469F5" w14:textId="77777777">
      <w:pPr>
        <w:tabs>
          <w:tab w:val="left" w:pos="1520"/>
        </w:tabs>
        <w:spacing w:after="0" w:line="239" w:lineRule="auto"/>
        <w:ind w:left="1440" w:right="106"/>
        <w:rPr>
          <w:rFonts w:eastAsia="Times New Roman"/>
          <w:szCs w:val="24"/>
        </w:rPr>
      </w:pPr>
    </w:p>
    <w:p w:rsidRPr="00B97D8C" w:rsidR="00C20B0E" w:rsidP="00B97D8C" w:rsidRDefault="00CC10D8" w14:paraId="62CE937E" w14:textId="3BB6E4ED">
      <w:pPr>
        <w:tabs>
          <w:tab w:val="left" w:pos="1520"/>
        </w:tabs>
        <w:spacing w:after="0" w:line="239" w:lineRule="auto"/>
        <w:ind w:left="1440" w:right="106"/>
        <w:rPr>
          <w:rFonts w:eastAsia="Times New Roman"/>
          <w:szCs w:val="24"/>
        </w:rPr>
      </w:pPr>
      <w:r w:rsidRPr="00B97D8C">
        <w:rPr>
          <w:rFonts w:eastAsia="Times New Roman"/>
          <w:szCs w:val="24"/>
        </w:rPr>
        <w:t>F</w:t>
      </w:r>
      <w:r w:rsidRPr="00B97D8C" w:rsidR="00B35FF5">
        <w:rPr>
          <w:rFonts w:eastAsia="Times New Roman"/>
          <w:szCs w:val="24"/>
        </w:rPr>
        <w:t xml:space="preserve">or-hire carriers, owner-operators, manufacturers and retailers with private fleets that own, lease and/or operate </w:t>
      </w:r>
      <w:r w:rsidRPr="00B97D8C" w:rsidR="00954760">
        <w:rPr>
          <w:rFonts w:eastAsia="Times New Roman"/>
          <w:szCs w:val="24"/>
        </w:rPr>
        <w:t>EPA-designated SmartWay tractors</w:t>
      </w:r>
      <w:r w:rsidRPr="00B97D8C" w:rsidR="00B35FF5">
        <w:rPr>
          <w:rFonts w:eastAsia="Times New Roman"/>
          <w:szCs w:val="24"/>
        </w:rPr>
        <w:t xml:space="preserve"> </w:t>
      </w:r>
      <w:r w:rsidRPr="00B97D8C" w:rsidR="00F42B17">
        <w:rPr>
          <w:rFonts w:eastAsia="Times New Roman"/>
          <w:szCs w:val="24"/>
        </w:rPr>
        <w:t xml:space="preserve">or trailers </w:t>
      </w:r>
      <w:r w:rsidRPr="00B97D8C" w:rsidR="00B35FF5">
        <w:rPr>
          <w:rFonts w:eastAsia="Times New Roman"/>
          <w:szCs w:val="24"/>
        </w:rPr>
        <w:t xml:space="preserve">are eligible to label the exterior of their </w:t>
      </w:r>
      <w:r w:rsidRPr="00B97D8C" w:rsidR="00CA0F04">
        <w:rPr>
          <w:rFonts w:eastAsia="Times New Roman"/>
          <w:szCs w:val="24"/>
        </w:rPr>
        <w:t>EPA</w:t>
      </w:r>
      <w:r w:rsidRPr="00B97D8C" w:rsidR="00B35FF5">
        <w:rPr>
          <w:rFonts w:eastAsia="Times New Roman"/>
          <w:szCs w:val="24"/>
        </w:rPr>
        <w:t>-</w:t>
      </w:r>
      <w:r w:rsidRPr="00B97D8C">
        <w:rPr>
          <w:rFonts w:eastAsia="Times New Roman"/>
          <w:szCs w:val="24"/>
        </w:rPr>
        <w:t>designat</w:t>
      </w:r>
      <w:r w:rsidRPr="00B97D8C" w:rsidR="00B35FF5">
        <w:rPr>
          <w:rFonts w:eastAsia="Times New Roman"/>
          <w:szCs w:val="24"/>
        </w:rPr>
        <w:t>ed</w:t>
      </w:r>
      <w:r w:rsidRPr="00B97D8C" w:rsidR="00CA0F04">
        <w:rPr>
          <w:rFonts w:eastAsia="Times New Roman"/>
          <w:szCs w:val="24"/>
        </w:rPr>
        <w:t xml:space="preserve"> SmartWay</w:t>
      </w:r>
      <w:r w:rsidRPr="00B97D8C" w:rsidR="00B35FF5">
        <w:rPr>
          <w:rFonts w:eastAsia="Times New Roman"/>
          <w:szCs w:val="24"/>
        </w:rPr>
        <w:t xml:space="preserve"> tractors </w:t>
      </w:r>
      <w:r w:rsidRPr="00B97D8C" w:rsidR="00F42B17">
        <w:rPr>
          <w:rFonts w:eastAsia="Times New Roman"/>
          <w:szCs w:val="24"/>
        </w:rPr>
        <w:t xml:space="preserve">or trailers </w:t>
      </w:r>
      <w:r w:rsidRPr="00B97D8C" w:rsidR="00B35FF5">
        <w:rPr>
          <w:rFonts w:eastAsia="Times New Roman"/>
          <w:szCs w:val="24"/>
        </w:rPr>
        <w:t>with the SmartWay</w:t>
      </w:r>
      <w:r w:rsidRPr="00B97D8C" w:rsidR="00F4104D">
        <w:rPr>
          <w:rFonts w:eastAsia="Times New Roman"/>
          <w:szCs w:val="24"/>
        </w:rPr>
        <w:t xml:space="preserve"> logo</w:t>
      </w:r>
      <w:r w:rsidRPr="00B97D8C" w:rsidR="00B35FF5">
        <w:rPr>
          <w:rFonts w:eastAsia="Times New Roman"/>
          <w:szCs w:val="24"/>
        </w:rPr>
        <w:t xml:space="preserve">. </w:t>
      </w:r>
      <w:r w:rsidRPr="00B97D8C">
        <w:rPr>
          <w:rFonts w:eastAsia="Times New Roman"/>
          <w:szCs w:val="24"/>
        </w:rPr>
        <w:t>Both</w:t>
      </w:r>
      <w:r w:rsidRPr="00B97D8C" w:rsidR="00B35FF5">
        <w:rPr>
          <w:rFonts w:eastAsia="Times New Roman"/>
          <w:szCs w:val="24"/>
        </w:rPr>
        <w:t xml:space="preserve"> SmartWay </w:t>
      </w:r>
      <w:r w:rsidRPr="00B97D8C" w:rsidR="00E4651D">
        <w:rPr>
          <w:rFonts w:eastAsia="Times New Roman"/>
          <w:szCs w:val="24"/>
        </w:rPr>
        <w:t>partners</w:t>
      </w:r>
      <w:r w:rsidRPr="00B97D8C" w:rsidR="00B35FF5">
        <w:rPr>
          <w:rFonts w:eastAsia="Times New Roman"/>
          <w:szCs w:val="24"/>
        </w:rPr>
        <w:t xml:space="preserve"> </w:t>
      </w:r>
      <w:r w:rsidRPr="00B97D8C">
        <w:rPr>
          <w:rFonts w:eastAsia="Times New Roman"/>
          <w:szCs w:val="24"/>
        </w:rPr>
        <w:t xml:space="preserve">and other </w:t>
      </w:r>
      <w:r w:rsidRPr="00B97D8C" w:rsidR="00CA7275">
        <w:rPr>
          <w:rFonts w:eastAsia="Times New Roman"/>
          <w:szCs w:val="24"/>
        </w:rPr>
        <w:t>private or for-hire fleets</w:t>
      </w:r>
      <w:r w:rsidRPr="00B97D8C">
        <w:rPr>
          <w:rFonts w:eastAsia="Times New Roman"/>
          <w:szCs w:val="24"/>
        </w:rPr>
        <w:t xml:space="preserve"> </w:t>
      </w:r>
      <w:r w:rsidRPr="00B97D8C" w:rsidR="00B35FF5">
        <w:rPr>
          <w:rFonts w:eastAsia="Times New Roman"/>
          <w:szCs w:val="24"/>
        </w:rPr>
        <w:t>may submit a</w:t>
      </w:r>
      <w:r w:rsidRPr="00B97D8C" w:rsidR="00191F0A">
        <w:rPr>
          <w:rFonts w:eastAsia="Times New Roman"/>
          <w:szCs w:val="24"/>
        </w:rPr>
        <w:t>n</w:t>
      </w:r>
      <w:r w:rsidRPr="00B97D8C" w:rsidR="00B35FF5">
        <w:rPr>
          <w:rFonts w:eastAsia="Times New Roman"/>
          <w:szCs w:val="24"/>
        </w:rPr>
        <w:t xml:space="preserve"> application to EPA to obtain the </w:t>
      </w:r>
      <w:r w:rsidRPr="00B97D8C">
        <w:rPr>
          <w:rFonts w:eastAsia="Times New Roman"/>
          <w:szCs w:val="24"/>
        </w:rPr>
        <w:t xml:space="preserve">digital files of the </w:t>
      </w:r>
      <w:r w:rsidRPr="00B97D8C" w:rsidR="00CA0F04">
        <w:rPr>
          <w:rFonts w:eastAsia="Times New Roman"/>
          <w:szCs w:val="24"/>
        </w:rPr>
        <w:t>EPA</w:t>
      </w:r>
      <w:r w:rsidRPr="00B97D8C" w:rsidR="00B35FF5">
        <w:rPr>
          <w:rFonts w:eastAsia="Times New Roman"/>
          <w:szCs w:val="24"/>
        </w:rPr>
        <w:t xml:space="preserve">-designated </w:t>
      </w:r>
      <w:r w:rsidRPr="00B97D8C" w:rsidR="00CA0F04">
        <w:rPr>
          <w:rFonts w:eastAsia="Times New Roman"/>
          <w:szCs w:val="24"/>
        </w:rPr>
        <w:t xml:space="preserve">SmartWay </w:t>
      </w:r>
      <w:r w:rsidRPr="00B97D8C" w:rsidR="00B35FF5">
        <w:rPr>
          <w:rFonts w:eastAsia="Times New Roman"/>
          <w:szCs w:val="24"/>
        </w:rPr>
        <w:t>logo</w:t>
      </w:r>
      <w:r w:rsidRPr="00B97D8C">
        <w:rPr>
          <w:rFonts w:eastAsia="Times New Roman"/>
          <w:szCs w:val="24"/>
        </w:rPr>
        <w:t xml:space="preserve"> for eligible tractors and trailers.</w:t>
      </w:r>
    </w:p>
    <w:p w:rsidR="00C20B0E" w:rsidP="00B97D8C" w:rsidRDefault="00C20B0E" w14:paraId="08949BC8" w14:textId="77777777">
      <w:pPr>
        <w:pStyle w:val="ListParagraph"/>
        <w:tabs>
          <w:tab w:val="left" w:pos="1520"/>
        </w:tabs>
        <w:spacing w:after="0" w:line="239" w:lineRule="auto"/>
        <w:ind w:left="1800" w:right="106"/>
        <w:rPr>
          <w:rFonts w:eastAsia="Times New Roman"/>
          <w:szCs w:val="24"/>
        </w:rPr>
      </w:pPr>
    </w:p>
    <w:p w:rsidRPr="002F7861" w:rsidR="00C20B0E" w:rsidP="00B97D8C" w:rsidRDefault="00C20B0E" w14:paraId="4FB5C365" w14:textId="229CA37E">
      <w:pPr>
        <w:tabs>
          <w:tab w:val="left" w:pos="1520"/>
        </w:tabs>
        <w:spacing w:after="0" w:line="239" w:lineRule="auto"/>
        <w:ind w:left="1440" w:right="106"/>
        <w:rPr>
          <w:rFonts w:eastAsia="Times New Roman"/>
          <w:szCs w:val="24"/>
        </w:rPr>
      </w:pPr>
      <w:r w:rsidRPr="00C20B0E">
        <w:t xml:space="preserve">Original Equipment </w:t>
      </w:r>
      <w:r w:rsidRPr="00B97D8C">
        <w:rPr>
          <w:rFonts w:eastAsiaTheme="majorEastAsia" w:cstheme="majorBidi"/>
          <w:szCs w:val="28"/>
          <w:lang w:val="en"/>
        </w:rPr>
        <w:t>Manufacturers (OEMs) that produce tractors</w:t>
      </w:r>
      <w:r w:rsidRPr="00B97D8C" w:rsidR="00CA0F04">
        <w:rPr>
          <w:rFonts w:eastAsiaTheme="majorEastAsia" w:cstheme="majorBidi"/>
          <w:szCs w:val="28"/>
          <w:lang w:val="en"/>
        </w:rPr>
        <w:t xml:space="preserve"> and trailers that meet the EPA-</w:t>
      </w:r>
      <w:r w:rsidRPr="00B97D8C">
        <w:rPr>
          <w:rFonts w:eastAsiaTheme="majorEastAsia" w:cstheme="majorBidi"/>
          <w:szCs w:val="28"/>
          <w:lang w:val="en"/>
        </w:rPr>
        <w:t xml:space="preserve">designated </w:t>
      </w:r>
      <w:r w:rsidRPr="00B97D8C" w:rsidR="00CA0F04">
        <w:rPr>
          <w:rFonts w:eastAsiaTheme="majorEastAsia" w:cstheme="majorBidi"/>
          <w:szCs w:val="28"/>
          <w:lang w:val="en"/>
        </w:rPr>
        <w:t xml:space="preserve">SmartWay </w:t>
      </w:r>
      <w:r w:rsidRPr="00B97D8C">
        <w:rPr>
          <w:rFonts w:eastAsiaTheme="majorEastAsia" w:cstheme="majorBidi"/>
          <w:szCs w:val="28"/>
          <w:lang w:val="en"/>
        </w:rPr>
        <w:t>specification</w:t>
      </w:r>
      <w:r w:rsidRPr="002F7861">
        <w:rPr>
          <w:lang w:val="en"/>
        </w:rPr>
        <w:t>s may</w:t>
      </w:r>
      <w:r w:rsidRPr="00B97D8C">
        <w:rPr>
          <w:rFonts w:eastAsiaTheme="majorEastAsia" w:cstheme="majorBidi"/>
          <w:szCs w:val="28"/>
          <w:lang w:val="en"/>
        </w:rPr>
        <w:t xml:space="preserve"> complete and submit a SmartWay license agreement in order</w:t>
      </w:r>
      <w:r w:rsidRPr="002F7861">
        <w:rPr>
          <w:lang w:val="en"/>
        </w:rPr>
        <w:t xml:space="preserve"> to</w:t>
      </w:r>
      <w:r w:rsidRPr="00B97D8C">
        <w:rPr>
          <w:rFonts w:eastAsiaTheme="majorEastAsia" w:cstheme="majorBidi"/>
          <w:szCs w:val="28"/>
          <w:lang w:val="en"/>
        </w:rPr>
        <w:t xml:space="preserve"> access and use the SmartWay designated logo for promotional purposes.</w:t>
      </w:r>
    </w:p>
    <w:p w:rsidR="00C20B0E" w:rsidP="00B97D8C" w:rsidRDefault="00C20B0E" w14:paraId="0B15E9F0" w14:textId="77777777">
      <w:pPr>
        <w:pStyle w:val="ListParagraph"/>
        <w:tabs>
          <w:tab w:val="left" w:pos="1520"/>
        </w:tabs>
        <w:spacing w:after="0" w:line="239" w:lineRule="auto"/>
        <w:ind w:left="1800" w:right="106"/>
        <w:rPr>
          <w:rFonts w:eastAsia="Times New Roman"/>
          <w:szCs w:val="24"/>
        </w:rPr>
      </w:pPr>
    </w:p>
    <w:p w:rsidR="00AC532C" w:rsidP="00B97D8C" w:rsidRDefault="00AC532C" w14:paraId="31CFBEA5" w14:textId="5C563135">
      <w:pPr>
        <w:tabs>
          <w:tab w:val="left" w:pos="1520"/>
        </w:tabs>
        <w:spacing w:after="0" w:line="239" w:lineRule="auto"/>
        <w:ind w:left="1440" w:right="106"/>
        <w:rPr>
          <w:rFonts w:eastAsia="Times New Roman"/>
          <w:szCs w:val="24"/>
        </w:rPr>
      </w:pPr>
      <w:r w:rsidRPr="00B97D8C">
        <w:rPr>
          <w:rFonts w:eastAsia="Times New Roman"/>
          <w:szCs w:val="24"/>
        </w:rPr>
        <w:t>EPA may re-evaluate designation requirements over time to reflect changes in the fleet mix.</w:t>
      </w:r>
    </w:p>
    <w:p w:rsidRPr="00CF6381" w:rsidR="00CF6381" w:rsidP="00CF6381" w:rsidRDefault="00CF6381" w14:paraId="71AA9C83" w14:textId="77777777">
      <w:pPr>
        <w:pStyle w:val="Heading1"/>
      </w:pPr>
    </w:p>
    <w:p w:rsidRPr="00C425CF" w:rsidR="00CF6381" w:rsidP="00CF6381" w:rsidRDefault="00CF6381" w14:paraId="22C0DFCB" w14:textId="77777777">
      <w:pPr>
        <w:spacing w:after="0"/>
        <w:rPr>
          <w:b/>
        </w:rPr>
      </w:pPr>
      <w:r w:rsidRPr="00C425CF">
        <w:rPr>
          <w:b/>
        </w:rPr>
        <w:t>1. Explain the circumstances that make the collection of information necessary. Identify any</w:t>
      </w:r>
      <w:r>
        <w:rPr>
          <w:b/>
        </w:rPr>
        <w:t xml:space="preserve"> </w:t>
      </w:r>
      <w:r w:rsidRPr="00C425CF">
        <w:rPr>
          <w:b/>
        </w:rPr>
        <w:t>legal or administrative requirements that necessitate the collection. Attach a copy of the</w:t>
      </w:r>
      <w:r>
        <w:rPr>
          <w:b/>
        </w:rPr>
        <w:t xml:space="preserve"> </w:t>
      </w:r>
      <w:r w:rsidRPr="00C425CF">
        <w:rPr>
          <w:b/>
        </w:rPr>
        <w:t>appropriate section of each statute and regulation mandating or authorizing the collection of</w:t>
      </w:r>
      <w:r>
        <w:rPr>
          <w:b/>
        </w:rPr>
        <w:t xml:space="preserve"> </w:t>
      </w:r>
      <w:r w:rsidRPr="00C425CF">
        <w:rPr>
          <w:b/>
        </w:rPr>
        <w:t>information.</w:t>
      </w:r>
    </w:p>
    <w:p w:rsidRPr="00A8780C" w:rsidR="003045AE" w:rsidRDefault="003045AE" w14:paraId="56D7CDB6" w14:textId="77777777">
      <w:pPr>
        <w:spacing w:before="14" w:after="0" w:line="260" w:lineRule="exact"/>
        <w:rPr>
          <w:sz w:val="26"/>
          <w:szCs w:val="26"/>
        </w:rPr>
      </w:pPr>
    </w:p>
    <w:p w:rsidRPr="00A8780C" w:rsidR="003045AE" w:rsidP="0019434D" w:rsidRDefault="00FE723D" w14:paraId="2FFB99A2" w14:textId="24EE200E">
      <w:pPr>
        <w:spacing w:after="0" w:line="240" w:lineRule="auto"/>
        <w:ind w:left="115" w:right="20" w:firstLine="720"/>
        <w:rPr>
          <w:rFonts w:eastAsia="Times New Roman"/>
          <w:szCs w:val="24"/>
        </w:rPr>
      </w:pPr>
      <w:r w:rsidRPr="00A8780C">
        <w:rPr>
          <w:rFonts w:eastAsia="Times New Roman"/>
          <w:szCs w:val="24"/>
        </w:rPr>
        <w:t xml:space="preserve">The </w:t>
      </w:r>
      <w:r w:rsidR="003F69A9">
        <w:rPr>
          <w:rFonts w:eastAsia="Times New Roman"/>
          <w:szCs w:val="24"/>
        </w:rPr>
        <w:t xml:space="preserve">EPA’s </w:t>
      </w:r>
      <w:r w:rsidRPr="00A8780C">
        <w:rPr>
          <w:rFonts w:eastAsia="Times New Roman"/>
          <w:szCs w:val="24"/>
        </w:rPr>
        <w:t xml:space="preserve">Office of Transportation and Air Quality (OTAQ) established SmartWay </w:t>
      </w:r>
      <w:r w:rsidRPr="00A8780C">
        <w:rPr>
          <w:rFonts w:eastAsia="Times New Roman"/>
          <w:szCs w:val="24"/>
        </w:rPr>
        <w:lastRenderedPageBreak/>
        <w:t>under directives outlined in Subtitle D of the Energy Policy Act of</w:t>
      </w:r>
      <w:r w:rsidR="0019434D">
        <w:rPr>
          <w:rFonts w:eastAsia="Times New Roman"/>
          <w:szCs w:val="24"/>
        </w:rPr>
        <w:t xml:space="preserve"> </w:t>
      </w:r>
      <w:r w:rsidRPr="00A8780C">
        <w:rPr>
          <w:rFonts w:eastAsia="Times New Roman"/>
          <w:szCs w:val="24"/>
        </w:rPr>
        <w:t>2005</w:t>
      </w:r>
      <w:r w:rsidR="00463902">
        <w:rPr>
          <w:rStyle w:val="FootnoteReference"/>
          <w:rFonts w:eastAsia="Times New Roman"/>
          <w:szCs w:val="24"/>
        </w:rPr>
        <w:footnoteReference w:id="1"/>
      </w:r>
      <w:r w:rsidRPr="00A8780C">
        <w:rPr>
          <w:rFonts w:eastAsia="Times New Roman"/>
          <w:szCs w:val="24"/>
        </w:rPr>
        <w:t xml:space="preserve"> which calls on EPA to assess the energy and air quality impacts of activities within the freight industry. These activities include long-duration truck idling, the development and promotion of strategies </w:t>
      </w:r>
      <w:r w:rsidR="008438DB">
        <w:rPr>
          <w:rFonts w:eastAsia="Times New Roman"/>
          <w:szCs w:val="24"/>
        </w:rPr>
        <w:t>to</w:t>
      </w:r>
      <w:r w:rsidRPr="00A8780C">
        <w:rPr>
          <w:rFonts w:eastAsia="Times New Roman"/>
          <w:szCs w:val="24"/>
        </w:rPr>
        <w:t xml:space="preserve"> reduc</w:t>
      </w:r>
      <w:r w:rsidR="00CC10D8">
        <w:rPr>
          <w:rFonts w:eastAsia="Times New Roman"/>
          <w:szCs w:val="24"/>
        </w:rPr>
        <w:t>e</w:t>
      </w:r>
      <w:r w:rsidRPr="00A8780C">
        <w:rPr>
          <w:rFonts w:eastAsia="Times New Roman"/>
          <w:szCs w:val="24"/>
        </w:rPr>
        <w:t xml:space="preserve"> idling, fuel consumption, and </w:t>
      </w:r>
      <w:r w:rsidR="008438DB">
        <w:rPr>
          <w:rFonts w:eastAsia="Times New Roman"/>
          <w:szCs w:val="24"/>
        </w:rPr>
        <w:t xml:space="preserve">associated </w:t>
      </w:r>
      <w:r w:rsidRPr="00A8780C">
        <w:rPr>
          <w:rFonts w:eastAsia="Times New Roman"/>
          <w:szCs w:val="24"/>
        </w:rPr>
        <w:t xml:space="preserve">negative air quality effects. SmartWay’s objectives also are consistent with the </w:t>
      </w:r>
      <w:r w:rsidR="00AC532C">
        <w:rPr>
          <w:rFonts w:eastAsia="Times New Roman"/>
          <w:szCs w:val="24"/>
        </w:rPr>
        <w:t xml:space="preserve">Clean Air Act, the </w:t>
      </w:r>
      <w:r w:rsidRPr="00A8780C">
        <w:rPr>
          <w:rFonts w:eastAsia="Times New Roman"/>
          <w:szCs w:val="24"/>
        </w:rPr>
        <w:t>Federal Technology Transfer Act</w:t>
      </w:r>
      <w:r w:rsidR="00AC532C">
        <w:rPr>
          <w:rFonts w:eastAsia="Times New Roman"/>
          <w:szCs w:val="24"/>
        </w:rPr>
        <w:t>,</w:t>
      </w:r>
      <w:r w:rsidRPr="00A8780C">
        <w:rPr>
          <w:rFonts w:eastAsia="Times New Roman"/>
          <w:szCs w:val="24"/>
        </w:rPr>
        <w:t xml:space="preserve"> and other laws that </w:t>
      </w:r>
      <w:r w:rsidR="00AC532C">
        <w:rPr>
          <w:rFonts w:eastAsia="Times New Roman"/>
          <w:szCs w:val="24"/>
        </w:rPr>
        <w:t xml:space="preserve">authorize and </w:t>
      </w:r>
      <w:r w:rsidRPr="00A8780C">
        <w:rPr>
          <w:rFonts w:eastAsia="Times New Roman"/>
          <w:szCs w:val="24"/>
        </w:rPr>
        <w:t xml:space="preserve">support </w:t>
      </w:r>
      <w:r w:rsidR="00AC532C">
        <w:rPr>
          <w:rFonts w:eastAsia="Times New Roman"/>
          <w:szCs w:val="24"/>
        </w:rPr>
        <w:t>research, training, and air pollutant control activities</w:t>
      </w:r>
      <w:r w:rsidRPr="00A8780C">
        <w:rPr>
          <w:rFonts w:eastAsia="Times New Roman"/>
          <w:szCs w:val="24"/>
        </w:rPr>
        <w:t>.</w:t>
      </w:r>
    </w:p>
    <w:p w:rsidRPr="00A8780C" w:rsidR="003045AE" w:rsidRDefault="003045AE" w14:paraId="62419F83" w14:textId="77777777">
      <w:pPr>
        <w:spacing w:before="16" w:after="0" w:line="260" w:lineRule="exact"/>
        <w:rPr>
          <w:sz w:val="26"/>
          <w:szCs w:val="26"/>
        </w:rPr>
      </w:pPr>
    </w:p>
    <w:p w:rsidRPr="00A8780C" w:rsidR="003045AE" w:rsidRDefault="00522D8A" w14:paraId="0A913F42" w14:textId="1CB8755A">
      <w:pPr>
        <w:spacing w:after="0" w:line="240" w:lineRule="auto"/>
        <w:ind w:left="120" w:right="292" w:firstLine="720"/>
        <w:rPr>
          <w:rFonts w:eastAsia="Times New Roman"/>
          <w:szCs w:val="24"/>
        </w:rPr>
      </w:pPr>
      <w:r>
        <w:rPr>
          <w:rFonts w:eastAsia="Times New Roman"/>
          <w:szCs w:val="24"/>
        </w:rPr>
        <w:t xml:space="preserve">SmartWay is a key program in the Agency’s strategic approach to </w:t>
      </w:r>
      <w:r w:rsidR="00AD6FA2">
        <w:rPr>
          <w:rFonts w:eastAsia="Times New Roman"/>
          <w:szCs w:val="24"/>
        </w:rPr>
        <w:t>achieving cleaner, leaner goods movement supply chains</w:t>
      </w:r>
      <w:r>
        <w:rPr>
          <w:rFonts w:eastAsia="Times New Roman"/>
          <w:szCs w:val="24"/>
        </w:rPr>
        <w:t xml:space="preserve">. SmartWay supports and complements the Agency’s </w:t>
      </w:r>
      <w:r w:rsidR="00913259">
        <w:rPr>
          <w:rFonts w:eastAsia="Times New Roman"/>
          <w:szCs w:val="24"/>
        </w:rPr>
        <w:t>commerce and environmental policy</w:t>
      </w:r>
      <w:r w:rsidR="005E15A7">
        <w:rPr>
          <w:rFonts w:eastAsia="Times New Roman"/>
          <w:szCs w:val="24"/>
        </w:rPr>
        <w:t xml:space="preserve"> goals</w:t>
      </w:r>
      <w:r>
        <w:rPr>
          <w:rFonts w:eastAsia="Times New Roman"/>
          <w:szCs w:val="24"/>
        </w:rPr>
        <w:t xml:space="preserve">. </w:t>
      </w:r>
      <w:r w:rsidRPr="00A8780C" w:rsidR="00FE723D">
        <w:rPr>
          <w:rFonts w:eastAsia="Times New Roman"/>
          <w:szCs w:val="24"/>
        </w:rPr>
        <w:t xml:space="preserve">SmartWay also supports </w:t>
      </w:r>
      <w:r w:rsidR="0019434D">
        <w:rPr>
          <w:rFonts w:eastAsia="Times New Roman"/>
          <w:szCs w:val="24"/>
        </w:rPr>
        <w:t>OTAQ’s</w:t>
      </w:r>
      <w:r w:rsidRPr="00A8780C" w:rsidR="00FE723D">
        <w:rPr>
          <w:rFonts w:eastAsia="Times New Roman"/>
          <w:szCs w:val="24"/>
        </w:rPr>
        <w:t xml:space="preserve"> mission to protect the environment from </w:t>
      </w:r>
      <w:r w:rsidR="004A167B">
        <w:rPr>
          <w:rFonts w:eastAsia="Times New Roman"/>
          <w:szCs w:val="24"/>
        </w:rPr>
        <w:t xml:space="preserve">freight </w:t>
      </w:r>
      <w:r w:rsidRPr="00A8780C" w:rsidR="00FE723D">
        <w:rPr>
          <w:rFonts w:eastAsia="Times New Roman"/>
          <w:szCs w:val="24"/>
        </w:rPr>
        <w:t>transportation-based activities through the advancement of air pollution control equipment and technologies, clean fuels</w:t>
      </w:r>
      <w:r w:rsidR="0019434D">
        <w:rPr>
          <w:rFonts w:eastAsia="Times New Roman"/>
          <w:szCs w:val="24"/>
        </w:rPr>
        <w:t>,</w:t>
      </w:r>
      <w:r w:rsidRPr="00A8780C" w:rsidR="00FE723D">
        <w:rPr>
          <w:rFonts w:eastAsia="Times New Roman"/>
          <w:szCs w:val="24"/>
        </w:rPr>
        <w:t xml:space="preserve"> and innovative mobility and logistics management strategies.</w:t>
      </w:r>
      <w:r>
        <w:rPr>
          <w:rFonts w:eastAsia="Times New Roman"/>
          <w:szCs w:val="24"/>
        </w:rPr>
        <w:t xml:space="preserve"> </w:t>
      </w:r>
    </w:p>
    <w:p w:rsidRPr="00A8780C" w:rsidR="003045AE" w:rsidRDefault="003045AE" w14:paraId="01347237" w14:textId="77777777">
      <w:pPr>
        <w:spacing w:before="16" w:after="0" w:line="260" w:lineRule="exact"/>
        <w:rPr>
          <w:sz w:val="26"/>
          <w:szCs w:val="26"/>
        </w:rPr>
      </w:pPr>
    </w:p>
    <w:p w:rsidRPr="00A8780C" w:rsidR="003045AE" w:rsidP="00F42B17" w:rsidRDefault="00FE723D" w14:paraId="540E540A" w14:textId="2388E3A4">
      <w:pPr>
        <w:spacing w:after="0" w:line="240" w:lineRule="auto"/>
        <w:ind w:left="120" w:right="54" w:firstLine="720"/>
        <w:rPr>
          <w:rFonts w:eastAsia="Times New Roman"/>
          <w:szCs w:val="24"/>
        </w:rPr>
      </w:pPr>
      <w:r w:rsidRPr="00A8780C">
        <w:rPr>
          <w:rFonts w:eastAsia="Times New Roman"/>
          <w:szCs w:val="24"/>
        </w:rPr>
        <w:t xml:space="preserve">Information collected through SmartWay assists OTAQ in evaluating the challenges the freight industry is managing as the industry seeks </w:t>
      </w:r>
      <w:r w:rsidR="009F63A5">
        <w:rPr>
          <w:rFonts w:eastAsia="Times New Roman"/>
          <w:szCs w:val="24"/>
        </w:rPr>
        <w:t xml:space="preserve">to </w:t>
      </w:r>
      <w:r w:rsidRPr="00A8780C">
        <w:rPr>
          <w:rFonts w:eastAsia="Times New Roman"/>
          <w:szCs w:val="24"/>
        </w:rPr>
        <w:t xml:space="preserve">conserve fuel, </w:t>
      </w:r>
      <w:r w:rsidR="00913259">
        <w:rPr>
          <w:rFonts w:eastAsia="Times New Roman"/>
          <w:szCs w:val="24"/>
        </w:rPr>
        <w:t>reduce idling activity, lower emission</w:t>
      </w:r>
      <w:r w:rsidRPr="00A8780C">
        <w:rPr>
          <w:rFonts w:eastAsia="Times New Roman"/>
          <w:szCs w:val="24"/>
        </w:rPr>
        <w:t>s, and improve its</w:t>
      </w:r>
      <w:r w:rsidR="00F42B17">
        <w:rPr>
          <w:rFonts w:eastAsia="Times New Roman"/>
          <w:szCs w:val="24"/>
        </w:rPr>
        <w:t xml:space="preserve"> </w:t>
      </w:r>
      <w:r w:rsidRPr="00A8780C">
        <w:rPr>
          <w:rFonts w:eastAsia="Times New Roman"/>
          <w:szCs w:val="24"/>
        </w:rPr>
        <w:t xml:space="preserve">overall </w:t>
      </w:r>
      <w:r w:rsidR="0009782A">
        <w:rPr>
          <w:rFonts w:eastAsia="Times New Roman"/>
          <w:szCs w:val="24"/>
        </w:rPr>
        <w:t xml:space="preserve">economic and </w:t>
      </w:r>
      <w:r w:rsidRPr="00A8780C">
        <w:rPr>
          <w:rFonts w:eastAsia="Times New Roman"/>
          <w:szCs w:val="24"/>
        </w:rPr>
        <w:t>environmental performance (through the application of technology-based controls, efficient logistics management strategies and related approaches). SmartWay also provides opportunities for EPA and industry to cooperate and collectively execute strategies that can help improve the transportation industry’s financial and environmental performance, both in the short term and the long term.</w:t>
      </w:r>
    </w:p>
    <w:p w:rsidRPr="00A8780C" w:rsidR="003045AE" w:rsidRDefault="003045AE" w14:paraId="44BAD5FB" w14:textId="77777777">
      <w:pPr>
        <w:spacing w:before="16" w:after="0" w:line="260" w:lineRule="exact"/>
        <w:rPr>
          <w:sz w:val="26"/>
          <w:szCs w:val="26"/>
        </w:rPr>
      </w:pPr>
    </w:p>
    <w:p w:rsidR="003045AE" w:rsidRDefault="00CC10D8" w14:paraId="4EAFD506" w14:textId="26534660">
      <w:pPr>
        <w:spacing w:after="0" w:line="240" w:lineRule="auto"/>
        <w:ind w:left="120" w:right="329" w:firstLine="720"/>
        <w:rPr>
          <w:rFonts w:eastAsia="Times New Roman"/>
          <w:szCs w:val="24"/>
        </w:rPr>
      </w:pPr>
      <w:r>
        <w:rPr>
          <w:rFonts w:eastAsia="Times New Roman"/>
          <w:szCs w:val="24"/>
        </w:rPr>
        <w:t>D</w:t>
      </w:r>
      <w:r w:rsidRPr="00A8780C" w:rsidR="00FE723D">
        <w:rPr>
          <w:rFonts w:eastAsia="Times New Roman"/>
          <w:szCs w:val="24"/>
        </w:rPr>
        <w:t>ata gathered through SmartWay contribute to OTAQ’s goals to improve transportation efficiencies</w:t>
      </w:r>
      <w:r w:rsidR="006F5719">
        <w:rPr>
          <w:rFonts w:eastAsia="Times New Roman"/>
          <w:szCs w:val="24"/>
        </w:rPr>
        <w:t>,</w:t>
      </w:r>
      <w:r w:rsidRPr="00A8780C" w:rsidR="00FE723D">
        <w:rPr>
          <w:rFonts w:eastAsia="Times New Roman"/>
          <w:szCs w:val="24"/>
        </w:rPr>
        <w:t xml:space="preserve"> </w:t>
      </w:r>
      <w:r w:rsidR="00913259">
        <w:rPr>
          <w:rFonts w:eastAsia="Times New Roman"/>
          <w:szCs w:val="24"/>
        </w:rPr>
        <w:t xml:space="preserve">reduce transportation-based emissions </w:t>
      </w:r>
      <w:r w:rsidRPr="00A8780C" w:rsidR="00FE723D">
        <w:rPr>
          <w:rFonts w:eastAsia="Times New Roman"/>
          <w:szCs w:val="24"/>
        </w:rPr>
        <w:t xml:space="preserve">and protect human health and the environment. SmartWay program data also </w:t>
      </w:r>
      <w:r w:rsidR="00AC532C">
        <w:rPr>
          <w:rFonts w:eastAsia="Times New Roman"/>
          <w:szCs w:val="24"/>
        </w:rPr>
        <w:t>is</w:t>
      </w:r>
      <w:r w:rsidRPr="00A8780C" w:rsidR="00FE723D">
        <w:rPr>
          <w:rFonts w:eastAsia="Times New Roman"/>
          <w:szCs w:val="24"/>
        </w:rPr>
        <w:t xml:space="preserve"> critical to monitoring and measuring the success of SmartWay as a public/private </w:t>
      </w:r>
      <w:r w:rsidR="00E4651D">
        <w:rPr>
          <w:rFonts w:eastAsia="Times New Roman"/>
          <w:szCs w:val="24"/>
        </w:rPr>
        <w:t>partners</w:t>
      </w:r>
      <w:r w:rsidRPr="00A8780C" w:rsidR="00FE723D">
        <w:rPr>
          <w:rFonts w:eastAsia="Times New Roman"/>
          <w:szCs w:val="24"/>
        </w:rPr>
        <w:t xml:space="preserve">hip, both in terms of collaboration and as a tool for </w:t>
      </w:r>
      <w:r w:rsidR="00913259">
        <w:rPr>
          <w:rFonts w:eastAsia="Times New Roman"/>
          <w:szCs w:val="24"/>
        </w:rPr>
        <w:t>improving supply chain efficiency and contributing to cleaner air</w:t>
      </w:r>
      <w:r w:rsidR="009F63A5">
        <w:rPr>
          <w:rFonts w:eastAsia="Times New Roman"/>
          <w:szCs w:val="24"/>
        </w:rPr>
        <w:t>.</w:t>
      </w:r>
    </w:p>
    <w:p w:rsidRPr="00314EE0" w:rsidR="00314EE0" w:rsidP="00314EE0" w:rsidRDefault="00314EE0" w14:paraId="63BF8D57" w14:textId="77777777">
      <w:pPr>
        <w:pStyle w:val="Heading1"/>
      </w:pPr>
    </w:p>
    <w:p w:rsidRPr="00C425CF" w:rsidR="00314EE0" w:rsidP="00314EE0" w:rsidRDefault="00314EE0" w14:paraId="0623CBEF" w14:textId="77777777">
      <w:pPr>
        <w:spacing w:after="0"/>
        <w:rPr>
          <w:b/>
        </w:rPr>
      </w:pPr>
      <w:r w:rsidRPr="00C425CF">
        <w:rPr>
          <w:b/>
        </w:rPr>
        <w:t>2. Indicate how, by whom, and for what purpose the information is to be used. Except for a new</w:t>
      </w:r>
      <w:r>
        <w:rPr>
          <w:b/>
        </w:rPr>
        <w:t xml:space="preserve"> </w:t>
      </w:r>
      <w:r w:rsidRPr="00C425CF">
        <w:rPr>
          <w:b/>
        </w:rPr>
        <w:t>collection, indicate the actual use the agency has made of the information received from the</w:t>
      </w:r>
      <w:r>
        <w:rPr>
          <w:b/>
        </w:rPr>
        <w:t xml:space="preserve"> </w:t>
      </w:r>
      <w:r w:rsidRPr="00C425CF">
        <w:rPr>
          <w:b/>
        </w:rPr>
        <w:t>current collection.</w:t>
      </w:r>
    </w:p>
    <w:p w:rsidRPr="00A8780C" w:rsidR="003045AE" w:rsidRDefault="003045AE" w14:paraId="62E4E64D" w14:textId="77777777">
      <w:pPr>
        <w:spacing w:before="15" w:after="0" w:line="260" w:lineRule="exact"/>
        <w:rPr>
          <w:sz w:val="26"/>
          <w:szCs w:val="26"/>
        </w:rPr>
      </w:pPr>
    </w:p>
    <w:p w:rsidR="00F42B17" w:rsidP="006F5719" w:rsidRDefault="00FE723D" w14:paraId="0263FAA8" w14:textId="42228685">
      <w:pPr>
        <w:spacing w:after="0" w:line="240" w:lineRule="auto"/>
        <w:ind w:left="120" w:right="740" w:firstLine="720"/>
        <w:rPr>
          <w:rFonts w:eastAsia="Times New Roman"/>
          <w:szCs w:val="24"/>
        </w:rPr>
      </w:pPr>
      <w:r w:rsidRPr="00A8780C">
        <w:rPr>
          <w:rFonts w:eastAsia="Times New Roman"/>
          <w:szCs w:val="24"/>
        </w:rPr>
        <w:t>Information collected through the SmartWay program has a broad range of practical and useful applications.</w:t>
      </w:r>
      <w:r w:rsidR="006F5719">
        <w:rPr>
          <w:rFonts w:eastAsia="Times New Roman"/>
          <w:szCs w:val="24"/>
        </w:rPr>
        <w:t xml:space="preserve"> </w:t>
      </w:r>
      <w:r w:rsidR="00F4104D">
        <w:rPr>
          <w:rFonts w:eastAsia="Times New Roman"/>
          <w:szCs w:val="24"/>
        </w:rPr>
        <w:t xml:space="preserve">The </w:t>
      </w:r>
      <w:r w:rsidR="00AC332E">
        <w:rPr>
          <w:rFonts w:eastAsia="Times New Roman"/>
          <w:szCs w:val="24"/>
        </w:rPr>
        <w:t>a</w:t>
      </w:r>
      <w:r w:rsidR="00F4104D">
        <w:rPr>
          <w:rFonts w:eastAsia="Times New Roman"/>
          <w:szCs w:val="24"/>
        </w:rPr>
        <w:t>nnual</w:t>
      </w:r>
      <w:r w:rsidRPr="00A8780C">
        <w:rPr>
          <w:rFonts w:eastAsia="Times New Roman"/>
          <w:szCs w:val="24"/>
        </w:rPr>
        <w:t xml:space="preserve"> </w:t>
      </w:r>
      <w:r w:rsidR="00AC332E">
        <w:rPr>
          <w:rFonts w:eastAsia="Times New Roman"/>
          <w:szCs w:val="24"/>
        </w:rPr>
        <w:t>reporting tool</w:t>
      </w:r>
      <w:r w:rsidRPr="00A8780C">
        <w:rPr>
          <w:rFonts w:eastAsia="Times New Roman"/>
          <w:szCs w:val="24"/>
        </w:rPr>
        <w:t xml:space="preserve"> </w:t>
      </w:r>
      <w:r w:rsidR="00F4104D">
        <w:rPr>
          <w:rFonts w:eastAsia="Times New Roman"/>
          <w:szCs w:val="24"/>
        </w:rPr>
        <w:t>is</w:t>
      </w:r>
      <w:r w:rsidRPr="00A8780C">
        <w:rPr>
          <w:rFonts w:eastAsia="Times New Roman"/>
          <w:szCs w:val="24"/>
        </w:rPr>
        <w:t xml:space="preserve"> need</w:t>
      </w:r>
      <w:r w:rsidR="006F5719">
        <w:rPr>
          <w:rFonts w:eastAsia="Times New Roman"/>
          <w:szCs w:val="24"/>
        </w:rPr>
        <w:t>ed to secure basic contact infor</w:t>
      </w:r>
      <w:r w:rsidRPr="00A8780C">
        <w:rPr>
          <w:rFonts w:eastAsia="Times New Roman"/>
          <w:szCs w:val="24"/>
        </w:rPr>
        <w:t>mation and to ensure an organization’s commitment to SmartWay’s</w:t>
      </w:r>
      <w:r w:rsidR="006F5719">
        <w:rPr>
          <w:rFonts w:eastAsia="Times New Roman"/>
          <w:szCs w:val="24"/>
        </w:rPr>
        <w:t xml:space="preserve"> energy and environmental goals. </w:t>
      </w:r>
      <w:r w:rsidRPr="00A8780C">
        <w:rPr>
          <w:rFonts w:eastAsia="Times New Roman"/>
          <w:szCs w:val="24"/>
        </w:rPr>
        <w:t xml:space="preserve">Data submitted through the </w:t>
      </w:r>
      <w:r w:rsidRPr="00A8780C" w:rsidR="00FA2DF9">
        <w:rPr>
          <w:rFonts w:eastAsia="Times New Roman"/>
          <w:szCs w:val="24"/>
        </w:rPr>
        <w:t>reporting tool</w:t>
      </w:r>
      <w:r w:rsidRPr="00A8780C">
        <w:rPr>
          <w:rFonts w:eastAsia="Times New Roman"/>
          <w:szCs w:val="24"/>
        </w:rPr>
        <w:t xml:space="preserve"> assist </w:t>
      </w:r>
      <w:r w:rsidR="00AC332E">
        <w:rPr>
          <w:rFonts w:eastAsia="Times New Roman"/>
          <w:szCs w:val="24"/>
        </w:rPr>
        <w:t>p</w:t>
      </w:r>
      <w:r w:rsidR="00E4651D">
        <w:rPr>
          <w:rFonts w:eastAsia="Times New Roman"/>
          <w:szCs w:val="24"/>
        </w:rPr>
        <w:t>artners</w:t>
      </w:r>
      <w:r w:rsidRPr="00A8780C">
        <w:rPr>
          <w:rFonts w:eastAsia="Times New Roman"/>
          <w:szCs w:val="24"/>
        </w:rPr>
        <w:t xml:space="preserve"> in quantitatively assessing the fuel consumed and air </w:t>
      </w:r>
      <w:r w:rsidR="003B0AEB">
        <w:rPr>
          <w:rFonts w:eastAsia="Times New Roman"/>
          <w:szCs w:val="24"/>
        </w:rPr>
        <w:t xml:space="preserve">pollutant </w:t>
      </w:r>
      <w:r w:rsidRPr="00A8780C">
        <w:rPr>
          <w:rFonts w:eastAsia="Times New Roman"/>
          <w:szCs w:val="24"/>
        </w:rPr>
        <w:t xml:space="preserve">emissions generated by their transportation and freight activities. </w:t>
      </w:r>
      <w:r w:rsidR="00F10672">
        <w:rPr>
          <w:rFonts w:eastAsia="Times New Roman"/>
          <w:szCs w:val="24"/>
        </w:rPr>
        <w:t>Output</w:t>
      </w:r>
      <w:r w:rsidR="00EB34BD">
        <w:rPr>
          <w:rFonts w:eastAsia="Times New Roman"/>
          <w:szCs w:val="24"/>
        </w:rPr>
        <w:t xml:space="preserve">s </w:t>
      </w:r>
      <w:r w:rsidRPr="00A8780C">
        <w:rPr>
          <w:rFonts w:eastAsia="Times New Roman"/>
          <w:szCs w:val="24"/>
        </w:rPr>
        <w:t>from the</w:t>
      </w:r>
      <w:r w:rsidRPr="00A8780C" w:rsidR="00FA2DF9">
        <w:rPr>
          <w:rFonts w:eastAsia="Times New Roman"/>
          <w:szCs w:val="24"/>
        </w:rPr>
        <w:t xml:space="preserve"> </w:t>
      </w:r>
      <w:r w:rsidR="00F4104D">
        <w:rPr>
          <w:rFonts w:eastAsia="Times New Roman"/>
          <w:szCs w:val="24"/>
        </w:rPr>
        <w:t>reporting tool</w:t>
      </w:r>
      <w:r w:rsidR="00736D1E">
        <w:rPr>
          <w:rFonts w:eastAsia="Times New Roman"/>
          <w:szCs w:val="24"/>
        </w:rPr>
        <w:t>s’ data reports</w:t>
      </w:r>
      <w:r w:rsidRPr="00A8780C">
        <w:rPr>
          <w:rFonts w:eastAsia="Times New Roman"/>
          <w:szCs w:val="24"/>
        </w:rPr>
        <w:t xml:space="preserve"> help organizations establish benchmarks, identify strategies</w:t>
      </w:r>
      <w:r w:rsidR="00F42B17">
        <w:rPr>
          <w:rFonts w:eastAsia="Times New Roman"/>
          <w:szCs w:val="24"/>
        </w:rPr>
        <w:t>,</w:t>
      </w:r>
      <w:r w:rsidRPr="00A8780C">
        <w:rPr>
          <w:rFonts w:eastAsia="Times New Roman"/>
          <w:szCs w:val="24"/>
        </w:rPr>
        <w:t xml:space="preserve"> and set future goals for conserving fuel </w:t>
      </w:r>
      <w:r w:rsidRPr="006C166B">
        <w:rPr>
          <w:rFonts w:eastAsia="Times New Roman"/>
          <w:szCs w:val="24"/>
        </w:rPr>
        <w:t>and reducing</w:t>
      </w:r>
      <w:r w:rsidR="006C166B">
        <w:rPr>
          <w:rFonts w:eastAsia="Times New Roman"/>
          <w:szCs w:val="24"/>
        </w:rPr>
        <w:t xml:space="preserve"> </w:t>
      </w:r>
      <w:r w:rsidRPr="00A8780C">
        <w:rPr>
          <w:rFonts w:eastAsia="Times New Roman"/>
          <w:szCs w:val="24"/>
        </w:rPr>
        <w:t>emissions.</w:t>
      </w:r>
      <w:r w:rsidR="00F4104D">
        <w:rPr>
          <w:rFonts w:eastAsia="Times New Roman"/>
          <w:szCs w:val="24"/>
        </w:rPr>
        <w:t xml:space="preserve"> </w:t>
      </w:r>
    </w:p>
    <w:p w:rsidR="00F42B17" w:rsidP="006F5719" w:rsidRDefault="00F42B17" w14:paraId="5093BAF9" w14:textId="77777777">
      <w:pPr>
        <w:spacing w:after="0" w:line="240" w:lineRule="auto"/>
        <w:ind w:left="120" w:right="740" w:firstLine="720"/>
        <w:rPr>
          <w:rFonts w:eastAsia="Times New Roman"/>
          <w:szCs w:val="24"/>
        </w:rPr>
      </w:pPr>
    </w:p>
    <w:p w:rsidRPr="00A8780C" w:rsidR="003045AE" w:rsidP="006F5719" w:rsidRDefault="00F42B17" w14:paraId="4E78C849" w14:textId="61500D92">
      <w:pPr>
        <w:spacing w:after="0" w:line="240" w:lineRule="auto"/>
        <w:ind w:left="120" w:right="740" w:firstLine="720"/>
        <w:rPr>
          <w:rFonts w:eastAsia="Times New Roman"/>
          <w:szCs w:val="24"/>
        </w:rPr>
      </w:pPr>
      <w:r>
        <w:rPr>
          <w:rFonts w:eastAsia="Times New Roman"/>
          <w:szCs w:val="24"/>
        </w:rPr>
        <w:t>B</w:t>
      </w:r>
      <w:r w:rsidR="00522D8A">
        <w:rPr>
          <w:rFonts w:eastAsia="Times New Roman"/>
          <w:szCs w:val="24"/>
        </w:rPr>
        <w:t xml:space="preserve">y allowing </w:t>
      </w:r>
      <w:r w:rsidR="00F4104D">
        <w:rPr>
          <w:rFonts w:eastAsia="Times New Roman"/>
          <w:szCs w:val="24"/>
        </w:rPr>
        <w:t xml:space="preserve">carriers </w:t>
      </w:r>
      <w:r w:rsidR="00522D8A">
        <w:rPr>
          <w:rFonts w:eastAsia="Times New Roman"/>
          <w:szCs w:val="24"/>
        </w:rPr>
        <w:t>to</w:t>
      </w:r>
      <w:r w:rsidR="00F4104D">
        <w:rPr>
          <w:rFonts w:eastAsia="Times New Roman"/>
          <w:szCs w:val="24"/>
        </w:rPr>
        <w:t xml:space="preserve"> compare their efficiency and environmental performance in the online Carrier Performance Ranking</w:t>
      </w:r>
      <w:r w:rsidR="00AC332E">
        <w:rPr>
          <w:rFonts w:eastAsia="Times New Roman"/>
          <w:szCs w:val="24"/>
        </w:rPr>
        <w:t xml:space="preserve"> spreadsheet</w:t>
      </w:r>
      <w:r w:rsidR="00F4104D">
        <w:rPr>
          <w:rFonts w:eastAsia="Times New Roman"/>
          <w:szCs w:val="24"/>
        </w:rPr>
        <w:t xml:space="preserve"> with competing carriers</w:t>
      </w:r>
      <w:r w:rsidR="00522D8A">
        <w:rPr>
          <w:rFonts w:eastAsia="Times New Roman"/>
          <w:szCs w:val="24"/>
        </w:rPr>
        <w:t>, SmartWay drives continued improvements across industry</w:t>
      </w:r>
      <w:r w:rsidR="00F4104D">
        <w:rPr>
          <w:rFonts w:eastAsia="Times New Roman"/>
          <w:szCs w:val="24"/>
        </w:rPr>
        <w:t xml:space="preserve">. Superior performance in various </w:t>
      </w:r>
      <w:r w:rsidR="00AC332E">
        <w:rPr>
          <w:rFonts w:eastAsia="Times New Roman"/>
          <w:szCs w:val="24"/>
        </w:rPr>
        <w:t>p</w:t>
      </w:r>
      <w:r w:rsidR="00E4651D">
        <w:rPr>
          <w:rFonts w:eastAsia="Times New Roman"/>
          <w:szCs w:val="24"/>
        </w:rPr>
        <w:t>artner</w:t>
      </w:r>
      <w:r w:rsidR="00F4104D">
        <w:rPr>
          <w:rFonts w:eastAsia="Times New Roman"/>
          <w:szCs w:val="24"/>
        </w:rPr>
        <w:t xml:space="preserve"> categories is also recognized through the SmartWay Excellence Awards.</w:t>
      </w:r>
    </w:p>
    <w:p w:rsidRPr="00A8780C" w:rsidR="003045AE" w:rsidRDefault="003045AE" w14:paraId="0AA88398" w14:textId="77777777">
      <w:pPr>
        <w:spacing w:before="16" w:after="0" w:line="260" w:lineRule="exact"/>
        <w:rPr>
          <w:sz w:val="26"/>
          <w:szCs w:val="26"/>
        </w:rPr>
      </w:pPr>
    </w:p>
    <w:p w:rsidRPr="00A8780C" w:rsidR="003045AE" w:rsidRDefault="008A2E9C" w14:paraId="7DCD2758" w14:textId="55763268">
      <w:pPr>
        <w:spacing w:after="0" w:line="240" w:lineRule="auto"/>
        <w:ind w:left="100" w:right="419" w:firstLine="720"/>
        <w:rPr>
          <w:rFonts w:eastAsia="Times New Roman"/>
          <w:szCs w:val="24"/>
        </w:rPr>
      </w:pPr>
      <w:r w:rsidRPr="00A8780C">
        <w:rPr>
          <w:rFonts w:eastAsia="Times New Roman"/>
          <w:szCs w:val="24"/>
        </w:rPr>
        <w:t>Completing and submitting an updated annual reporting tool</w:t>
      </w:r>
      <w:r w:rsidRPr="00A8780C" w:rsidR="00FE723D">
        <w:rPr>
          <w:rFonts w:eastAsia="Times New Roman"/>
          <w:szCs w:val="24"/>
        </w:rPr>
        <w:t xml:space="preserve"> help</w:t>
      </w:r>
      <w:r w:rsidRPr="00A8780C">
        <w:rPr>
          <w:rFonts w:eastAsia="Times New Roman"/>
          <w:szCs w:val="24"/>
        </w:rPr>
        <w:t>s</w:t>
      </w:r>
      <w:r w:rsidRPr="00A8780C" w:rsidR="00FE723D">
        <w:rPr>
          <w:rFonts w:eastAsia="Times New Roman"/>
          <w:szCs w:val="24"/>
        </w:rPr>
        <w:t xml:space="preserve"> </w:t>
      </w:r>
      <w:r w:rsidR="00AC332E">
        <w:rPr>
          <w:rFonts w:eastAsia="Times New Roman"/>
          <w:szCs w:val="24"/>
        </w:rPr>
        <w:t>p</w:t>
      </w:r>
      <w:r w:rsidR="00E4651D">
        <w:rPr>
          <w:rFonts w:eastAsia="Times New Roman"/>
          <w:szCs w:val="24"/>
        </w:rPr>
        <w:t>artners</w:t>
      </w:r>
      <w:r w:rsidRPr="00A8780C" w:rsidR="00FE723D">
        <w:rPr>
          <w:rFonts w:eastAsia="Times New Roman"/>
          <w:szCs w:val="24"/>
        </w:rPr>
        <w:t xml:space="preserve"> monitor </w:t>
      </w:r>
      <w:r w:rsidRPr="00A8780C" w:rsidR="00FE723D">
        <w:rPr>
          <w:rFonts w:eastAsia="Times New Roman"/>
          <w:szCs w:val="24"/>
        </w:rPr>
        <w:lastRenderedPageBreak/>
        <w:t xml:space="preserve">their progress, determine if their goals are being met, and adjust their goals if necessary. These updates also can provide </w:t>
      </w:r>
      <w:r w:rsidR="00AC332E">
        <w:rPr>
          <w:rFonts w:eastAsia="Times New Roman"/>
          <w:szCs w:val="24"/>
        </w:rPr>
        <w:t>p</w:t>
      </w:r>
      <w:r w:rsidR="00E4651D">
        <w:rPr>
          <w:rFonts w:eastAsia="Times New Roman"/>
          <w:szCs w:val="24"/>
        </w:rPr>
        <w:t>artners</w:t>
      </w:r>
      <w:r w:rsidRPr="00A8780C" w:rsidR="00FE723D">
        <w:rPr>
          <w:rFonts w:eastAsia="Times New Roman"/>
          <w:szCs w:val="24"/>
        </w:rPr>
        <w:t xml:space="preserve"> with valuable information on the environmental and economic benefits of applying the options available for modifying their freight transport methods (e.g. purchase idle reduction equipment, modify pickup and delivery schedules, adopt intermodal options, etc.).</w:t>
      </w:r>
    </w:p>
    <w:p w:rsidRPr="00A8780C" w:rsidR="003045AE" w:rsidRDefault="003045AE" w14:paraId="426B65F6" w14:textId="77777777">
      <w:pPr>
        <w:spacing w:before="16" w:after="0" w:line="260" w:lineRule="exact"/>
        <w:rPr>
          <w:sz w:val="26"/>
          <w:szCs w:val="26"/>
        </w:rPr>
      </w:pPr>
    </w:p>
    <w:p w:rsidR="00FA2DF9" w:rsidP="00FA2DF9" w:rsidRDefault="00FE723D" w14:paraId="2D33661C" w14:textId="4F148D04">
      <w:pPr>
        <w:spacing w:after="0" w:line="240" w:lineRule="auto"/>
        <w:ind w:left="100" w:right="94" w:firstLine="720"/>
        <w:rPr>
          <w:rFonts w:eastAsia="Times New Roman"/>
          <w:szCs w:val="24"/>
        </w:rPr>
      </w:pPr>
      <w:r w:rsidRPr="00A8780C">
        <w:rPr>
          <w:rFonts w:eastAsia="Times New Roman"/>
          <w:szCs w:val="24"/>
        </w:rPr>
        <w:t xml:space="preserve">OTAQ uses </w:t>
      </w:r>
      <w:r w:rsidR="00F10672">
        <w:rPr>
          <w:rFonts w:eastAsia="Times New Roman"/>
          <w:szCs w:val="24"/>
        </w:rPr>
        <w:t>output</w:t>
      </w:r>
      <w:r w:rsidR="0036322A">
        <w:rPr>
          <w:rFonts w:eastAsia="Times New Roman"/>
          <w:szCs w:val="24"/>
        </w:rPr>
        <w:t xml:space="preserve">s </w:t>
      </w:r>
      <w:r w:rsidRPr="00A8780C">
        <w:rPr>
          <w:rFonts w:eastAsia="Times New Roman"/>
          <w:szCs w:val="24"/>
        </w:rPr>
        <w:t xml:space="preserve">from the SmartWay </w:t>
      </w:r>
      <w:r w:rsidR="00F4104D">
        <w:rPr>
          <w:rFonts w:eastAsia="Times New Roman"/>
          <w:szCs w:val="24"/>
        </w:rPr>
        <w:t>reporting tools</w:t>
      </w:r>
      <w:r w:rsidRPr="00A8780C">
        <w:rPr>
          <w:rFonts w:eastAsia="Times New Roman"/>
          <w:szCs w:val="24"/>
        </w:rPr>
        <w:t xml:space="preserve"> and its</w:t>
      </w:r>
      <w:r w:rsidR="0098504D">
        <w:rPr>
          <w:rFonts w:eastAsia="Times New Roman"/>
          <w:szCs w:val="24"/>
        </w:rPr>
        <w:t xml:space="preserve"> </w:t>
      </w:r>
      <w:r w:rsidR="00AC332E">
        <w:rPr>
          <w:rFonts w:eastAsia="Times New Roman"/>
          <w:szCs w:val="24"/>
        </w:rPr>
        <w:t>p</w:t>
      </w:r>
      <w:r w:rsidR="00E4651D">
        <w:rPr>
          <w:rFonts w:eastAsia="Times New Roman"/>
          <w:szCs w:val="24"/>
        </w:rPr>
        <w:t>artner</w:t>
      </w:r>
      <w:r w:rsidRPr="00A8780C">
        <w:rPr>
          <w:rFonts w:eastAsia="Times New Roman"/>
          <w:szCs w:val="24"/>
        </w:rPr>
        <w:t xml:space="preserve"> database to evaluate progress toward its goals for reducing transportation-based emissions. Information </w:t>
      </w:r>
      <w:r w:rsidR="0036322A">
        <w:rPr>
          <w:rFonts w:eastAsia="Times New Roman"/>
          <w:szCs w:val="24"/>
        </w:rPr>
        <w:t xml:space="preserve">uploaded from </w:t>
      </w:r>
      <w:r w:rsidRPr="00A8780C">
        <w:rPr>
          <w:rFonts w:eastAsia="Times New Roman"/>
          <w:szCs w:val="24"/>
        </w:rPr>
        <w:t xml:space="preserve">the SmartWay </w:t>
      </w:r>
      <w:r w:rsidR="00F4104D">
        <w:rPr>
          <w:rFonts w:eastAsia="Times New Roman"/>
          <w:szCs w:val="24"/>
        </w:rPr>
        <w:t>reporting tools</w:t>
      </w:r>
      <w:r w:rsidRPr="00A8780C">
        <w:rPr>
          <w:rFonts w:eastAsia="Times New Roman"/>
          <w:szCs w:val="24"/>
        </w:rPr>
        <w:t xml:space="preserve"> </w:t>
      </w:r>
      <w:r w:rsidR="0036322A">
        <w:rPr>
          <w:rFonts w:eastAsia="Times New Roman"/>
          <w:szCs w:val="24"/>
        </w:rPr>
        <w:t xml:space="preserve">into the </w:t>
      </w:r>
      <w:r w:rsidR="00AC332E">
        <w:rPr>
          <w:rFonts w:eastAsia="Times New Roman"/>
          <w:szCs w:val="24"/>
        </w:rPr>
        <w:t>p</w:t>
      </w:r>
      <w:r w:rsidR="00E4651D">
        <w:rPr>
          <w:rFonts w:eastAsia="Times New Roman"/>
          <w:szCs w:val="24"/>
        </w:rPr>
        <w:t>artner</w:t>
      </w:r>
      <w:r w:rsidRPr="00A8780C">
        <w:rPr>
          <w:rFonts w:eastAsia="Times New Roman"/>
          <w:szCs w:val="24"/>
        </w:rPr>
        <w:t xml:space="preserve"> database also is used to select potential candidates for a SmartWay Excellence Award. The data </w:t>
      </w:r>
      <w:r w:rsidR="0098504D">
        <w:rPr>
          <w:rFonts w:eastAsia="Times New Roman"/>
          <w:szCs w:val="24"/>
        </w:rPr>
        <w:t>are</w:t>
      </w:r>
      <w:r w:rsidRPr="00A8780C">
        <w:rPr>
          <w:rFonts w:eastAsia="Times New Roman"/>
          <w:szCs w:val="24"/>
        </w:rPr>
        <w:t xml:space="preserve"> considered by EPA as part of </w:t>
      </w:r>
      <w:r w:rsidR="003F69A9">
        <w:rPr>
          <w:rFonts w:eastAsia="Times New Roman"/>
          <w:szCs w:val="24"/>
        </w:rPr>
        <w:t>its</w:t>
      </w:r>
      <w:r w:rsidRPr="00A8780C">
        <w:rPr>
          <w:rFonts w:eastAsia="Times New Roman"/>
          <w:szCs w:val="24"/>
        </w:rPr>
        <w:t xml:space="preserve"> </w:t>
      </w:r>
      <w:r w:rsidR="0098504D">
        <w:rPr>
          <w:rFonts w:eastAsia="Times New Roman"/>
          <w:szCs w:val="24"/>
        </w:rPr>
        <w:t>Excellence A</w:t>
      </w:r>
      <w:r w:rsidRPr="00A8780C">
        <w:rPr>
          <w:rFonts w:eastAsia="Times New Roman"/>
          <w:szCs w:val="24"/>
        </w:rPr>
        <w:t>wards program in conjunction with other information that</w:t>
      </w:r>
      <w:r w:rsidR="0054406E">
        <w:rPr>
          <w:rFonts w:eastAsia="Times New Roman"/>
          <w:szCs w:val="24"/>
        </w:rPr>
        <w:t xml:space="preserve"> a subset of </w:t>
      </w:r>
      <w:r w:rsidRPr="00A8780C" w:rsidR="0054406E">
        <w:rPr>
          <w:rFonts w:eastAsia="Times New Roman"/>
          <w:szCs w:val="24"/>
        </w:rPr>
        <w:t>partners</w:t>
      </w:r>
      <w:r w:rsidR="0054406E">
        <w:rPr>
          <w:rFonts w:eastAsia="Times New Roman"/>
          <w:szCs w:val="24"/>
        </w:rPr>
        <w:t xml:space="preserve"> (shippers, logistics providers and multimodal carriers) may also provide additional qualitative information</w:t>
      </w:r>
      <w:r w:rsidRPr="00A8780C">
        <w:rPr>
          <w:rFonts w:eastAsia="Times New Roman"/>
          <w:szCs w:val="24"/>
        </w:rPr>
        <w:t xml:space="preserve"> </w:t>
      </w:r>
      <w:r w:rsidR="0054406E">
        <w:rPr>
          <w:rFonts w:eastAsia="Times New Roman"/>
          <w:szCs w:val="24"/>
        </w:rPr>
        <w:t xml:space="preserve">to </w:t>
      </w:r>
      <w:r w:rsidRPr="00A8780C">
        <w:rPr>
          <w:rFonts w:eastAsia="Times New Roman"/>
          <w:szCs w:val="24"/>
        </w:rPr>
        <w:t>demonstrate the</w:t>
      </w:r>
      <w:r w:rsidR="0054406E">
        <w:rPr>
          <w:rFonts w:eastAsia="Times New Roman"/>
          <w:szCs w:val="24"/>
        </w:rPr>
        <w:t xml:space="preserve"> freight industry leadership</w:t>
      </w:r>
      <w:r w:rsidRPr="00A8780C">
        <w:rPr>
          <w:rFonts w:eastAsia="Times New Roman"/>
          <w:szCs w:val="24"/>
        </w:rPr>
        <w:t xml:space="preserve"> progress they are making to meet the environmental commitments they made when joining SmartWay.  </w:t>
      </w:r>
    </w:p>
    <w:p w:rsidR="00637392" w:rsidP="00B97D8C" w:rsidRDefault="005E15A7" w14:paraId="5A9CA4C7" w14:textId="77777777">
      <w:pPr>
        <w:pStyle w:val="Heading1"/>
        <w:ind w:firstLine="720"/>
        <w:rPr>
          <w:b w:val="0"/>
        </w:rPr>
      </w:pPr>
      <w:r>
        <w:rPr>
          <w:b w:val="0"/>
        </w:rPr>
        <w:t>EPA also uses data from the tools to improve the SmartWay tools over time, making them more user-friendly and responsive to needs and changes in the industry; to generate aggregate partner information charts and graphics used in EPA’s “Trends, Indicators and Partner Statistics” website, a resource for industry, government and academia; to generate the performance ranges EPA uses in ranking carrier partners; and, to calculate program forecasts and trend lines, for estimating future year benefits.</w:t>
      </w:r>
    </w:p>
    <w:p w:rsidRPr="00637392" w:rsidR="001B1A42" w:rsidP="00637392" w:rsidRDefault="001B1A42" w14:paraId="7FF7EA8C" w14:textId="0CC7733D">
      <w:pPr>
        <w:pStyle w:val="Heading1"/>
      </w:pPr>
      <w:r>
        <w:rPr>
          <w:rFonts w:eastAsia="Times New Roman"/>
          <w:i/>
          <w:szCs w:val="24"/>
        </w:rPr>
        <w:t>SmartWay</w:t>
      </w:r>
      <w:r w:rsidR="001376C6">
        <w:rPr>
          <w:rFonts w:eastAsia="Times New Roman"/>
          <w:i/>
          <w:szCs w:val="24"/>
        </w:rPr>
        <w:t xml:space="preserve"> </w:t>
      </w:r>
      <w:r>
        <w:rPr>
          <w:rFonts w:eastAsia="Times New Roman"/>
          <w:i/>
          <w:szCs w:val="24"/>
        </w:rPr>
        <w:t>Affiliate Agreement</w:t>
      </w:r>
    </w:p>
    <w:p w:rsidRPr="00D606B8" w:rsidR="001B1A42" w:rsidP="001B1A42" w:rsidRDefault="001B1A42" w14:paraId="64EDE6F5" w14:textId="77777777">
      <w:pPr>
        <w:spacing w:after="0" w:line="240" w:lineRule="auto"/>
        <w:ind w:left="820" w:right="-20"/>
        <w:rPr>
          <w:rFonts w:eastAsia="Times New Roman"/>
          <w:szCs w:val="24"/>
        </w:rPr>
      </w:pPr>
    </w:p>
    <w:p w:rsidR="001B1A42" w:rsidP="001B1A42" w:rsidRDefault="001B1A42" w14:paraId="15C226A3" w14:textId="32362875">
      <w:pPr>
        <w:spacing w:after="0" w:line="240" w:lineRule="auto"/>
        <w:ind w:right="-20" w:firstLine="720"/>
        <w:rPr>
          <w:rFonts w:eastAsia="Times New Roman"/>
          <w:szCs w:val="24"/>
        </w:rPr>
      </w:pPr>
      <w:r>
        <w:rPr>
          <w:rFonts w:eastAsia="Times New Roman"/>
          <w:szCs w:val="24"/>
        </w:rPr>
        <w:t xml:space="preserve">The </w:t>
      </w:r>
      <w:r w:rsidR="003E4DBC">
        <w:rPr>
          <w:rFonts w:eastAsia="Times New Roman"/>
          <w:szCs w:val="24"/>
        </w:rPr>
        <w:t>a</w:t>
      </w:r>
      <w:r>
        <w:rPr>
          <w:rFonts w:eastAsia="Times New Roman"/>
          <w:szCs w:val="24"/>
        </w:rPr>
        <w:t xml:space="preserve">ffiliate </w:t>
      </w:r>
      <w:r w:rsidR="003E4DBC">
        <w:rPr>
          <w:rFonts w:eastAsia="Times New Roman"/>
          <w:szCs w:val="24"/>
        </w:rPr>
        <w:t>a</w:t>
      </w:r>
      <w:r>
        <w:rPr>
          <w:rFonts w:eastAsia="Times New Roman"/>
          <w:szCs w:val="24"/>
        </w:rPr>
        <w:t xml:space="preserve">greement is </w:t>
      </w:r>
      <w:r w:rsidR="0036322A">
        <w:rPr>
          <w:rFonts w:eastAsia="Times New Roman"/>
          <w:szCs w:val="24"/>
        </w:rPr>
        <w:t xml:space="preserve">used </w:t>
      </w:r>
      <w:r>
        <w:rPr>
          <w:rFonts w:eastAsia="Times New Roman"/>
          <w:szCs w:val="24"/>
        </w:rPr>
        <w:t xml:space="preserve">to help EPA </w:t>
      </w:r>
      <w:r w:rsidR="0009782A">
        <w:rPr>
          <w:rFonts w:eastAsia="Times New Roman"/>
          <w:szCs w:val="24"/>
        </w:rPr>
        <w:t xml:space="preserve">encourage </w:t>
      </w:r>
      <w:r>
        <w:rPr>
          <w:rFonts w:eastAsia="Times New Roman"/>
          <w:szCs w:val="24"/>
        </w:rPr>
        <w:t xml:space="preserve">those supporters who do not qualify as SmartWay </w:t>
      </w:r>
      <w:r w:rsidR="00E4651D">
        <w:rPr>
          <w:rFonts w:eastAsia="Times New Roman"/>
          <w:szCs w:val="24"/>
        </w:rPr>
        <w:t>partners</w:t>
      </w:r>
      <w:r>
        <w:rPr>
          <w:rFonts w:eastAsia="Times New Roman"/>
          <w:szCs w:val="24"/>
        </w:rPr>
        <w:t xml:space="preserve"> (e.g., non-profit organizations,</w:t>
      </w:r>
      <w:r w:rsidR="00CE204F">
        <w:rPr>
          <w:rFonts w:eastAsia="Times New Roman"/>
          <w:szCs w:val="24"/>
        </w:rPr>
        <w:t xml:space="preserve"> associations,</w:t>
      </w:r>
      <w:r>
        <w:rPr>
          <w:rFonts w:eastAsia="Times New Roman"/>
          <w:szCs w:val="24"/>
        </w:rPr>
        <w:t xml:space="preserve"> tractor/trailer dealerships)</w:t>
      </w:r>
      <w:r w:rsidR="002C6601">
        <w:rPr>
          <w:rFonts w:eastAsia="Times New Roman"/>
          <w:szCs w:val="24"/>
        </w:rPr>
        <w:t xml:space="preserve"> to </w:t>
      </w:r>
      <w:r w:rsidR="0009782A">
        <w:rPr>
          <w:rFonts w:eastAsia="Times New Roman"/>
          <w:szCs w:val="24"/>
        </w:rPr>
        <w:t xml:space="preserve">advocate </w:t>
      </w:r>
      <w:r w:rsidR="002C6601">
        <w:rPr>
          <w:rFonts w:eastAsia="Times New Roman"/>
          <w:szCs w:val="24"/>
        </w:rPr>
        <w:t>SmartWay</w:t>
      </w:r>
      <w:r w:rsidR="0009782A">
        <w:rPr>
          <w:rFonts w:eastAsia="Times New Roman"/>
          <w:szCs w:val="24"/>
        </w:rPr>
        <w:t>’s goals for better freight transport</w:t>
      </w:r>
      <w:r w:rsidR="0005064A">
        <w:rPr>
          <w:rFonts w:eastAsia="Times New Roman"/>
          <w:szCs w:val="24"/>
        </w:rPr>
        <w:t>ation</w:t>
      </w:r>
      <w:r w:rsidR="00084381">
        <w:rPr>
          <w:rFonts w:eastAsia="Times New Roman"/>
          <w:szCs w:val="24"/>
        </w:rPr>
        <w:t xml:space="preserve"> with</w:t>
      </w:r>
      <w:r w:rsidR="002C6601">
        <w:rPr>
          <w:rFonts w:eastAsia="Times New Roman"/>
          <w:szCs w:val="24"/>
        </w:rPr>
        <w:t xml:space="preserve"> their membership</w:t>
      </w:r>
      <w:r>
        <w:rPr>
          <w:rFonts w:eastAsia="Times New Roman"/>
          <w:szCs w:val="24"/>
        </w:rPr>
        <w:t xml:space="preserve">. This </w:t>
      </w:r>
      <w:r w:rsidR="003E4DBC">
        <w:rPr>
          <w:rFonts w:eastAsia="Times New Roman"/>
          <w:szCs w:val="24"/>
        </w:rPr>
        <w:t>a</w:t>
      </w:r>
      <w:r>
        <w:rPr>
          <w:rFonts w:eastAsia="Times New Roman"/>
          <w:szCs w:val="24"/>
        </w:rPr>
        <w:t xml:space="preserve">ffiliate </w:t>
      </w:r>
      <w:r w:rsidR="003E4DBC">
        <w:rPr>
          <w:rFonts w:eastAsia="Times New Roman"/>
          <w:szCs w:val="24"/>
        </w:rPr>
        <w:t>a</w:t>
      </w:r>
      <w:r>
        <w:rPr>
          <w:rFonts w:eastAsia="Times New Roman"/>
          <w:szCs w:val="24"/>
        </w:rPr>
        <w:t>greement is a one-time submittal. Once the</w:t>
      </w:r>
      <w:r w:rsidR="00AC332E">
        <w:rPr>
          <w:rFonts w:eastAsia="Times New Roman"/>
          <w:szCs w:val="24"/>
        </w:rPr>
        <w:t xml:space="preserve"> </w:t>
      </w:r>
      <w:r w:rsidR="002C6601">
        <w:rPr>
          <w:rFonts w:eastAsia="Times New Roman"/>
          <w:szCs w:val="24"/>
        </w:rPr>
        <w:t xml:space="preserve">association </w:t>
      </w:r>
      <w:r>
        <w:rPr>
          <w:rFonts w:eastAsia="Times New Roman"/>
          <w:szCs w:val="24"/>
        </w:rPr>
        <w:t xml:space="preserve">has submitted the </w:t>
      </w:r>
      <w:r w:rsidR="003E4DBC">
        <w:rPr>
          <w:rFonts w:eastAsia="Times New Roman"/>
          <w:szCs w:val="24"/>
        </w:rPr>
        <w:t>a</w:t>
      </w:r>
      <w:r>
        <w:rPr>
          <w:rFonts w:eastAsia="Times New Roman"/>
          <w:szCs w:val="24"/>
        </w:rPr>
        <w:t xml:space="preserve">ffiliate </w:t>
      </w:r>
      <w:r w:rsidR="003E4DBC">
        <w:rPr>
          <w:rFonts w:eastAsia="Times New Roman"/>
          <w:szCs w:val="24"/>
        </w:rPr>
        <w:t>a</w:t>
      </w:r>
      <w:r>
        <w:rPr>
          <w:rFonts w:eastAsia="Times New Roman"/>
          <w:szCs w:val="24"/>
        </w:rPr>
        <w:t>greement, and EPA approves them into the</w:t>
      </w:r>
      <w:r w:rsidR="00FA2A86">
        <w:rPr>
          <w:rFonts w:eastAsia="Times New Roman"/>
          <w:szCs w:val="24"/>
        </w:rPr>
        <w:t xml:space="preserve"> </w:t>
      </w:r>
      <w:r w:rsidR="00AC332E">
        <w:rPr>
          <w:rFonts w:eastAsia="Times New Roman"/>
          <w:szCs w:val="24"/>
        </w:rPr>
        <w:t>p</w:t>
      </w:r>
      <w:r>
        <w:rPr>
          <w:rFonts w:eastAsia="Times New Roman"/>
          <w:szCs w:val="24"/>
        </w:rPr>
        <w:t xml:space="preserve">rogram as an </w:t>
      </w:r>
      <w:r w:rsidR="00AC332E">
        <w:rPr>
          <w:rFonts w:eastAsia="Times New Roman"/>
          <w:szCs w:val="24"/>
        </w:rPr>
        <w:t>a</w:t>
      </w:r>
      <w:r>
        <w:rPr>
          <w:rFonts w:eastAsia="Times New Roman"/>
          <w:szCs w:val="24"/>
        </w:rPr>
        <w:t>ffiliate, the</w:t>
      </w:r>
      <w:r w:rsidR="00AC332E">
        <w:rPr>
          <w:rFonts w:eastAsia="Times New Roman"/>
          <w:szCs w:val="24"/>
        </w:rPr>
        <w:t xml:space="preserve"> a</w:t>
      </w:r>
      <w:r>
        <w:rPr>
          <w:rFonts w:eastAsia="Times New Roman"/>
          <w:szCs w:val="24"/>
        </w:rPr>
        <w:t xml:space="preserve">ffiliate does not </w:t>
      </w:r>
      <w:r w:rsidR="002C6601">
        <w:rPr>
          <w:rFonts w:eastAsia="Times New Roman"/>
          <w:szCs w:val="24"/>
        </w:rPr>
        <w:t xml:space="preserve">need to </w:t>
      </w:r>
      <w:r>
        <w:rPr>
          <w:rFonts w:eastAsia="Times New Roman"/>
          <w:szCs w:val="24"/>
        </w:rPr>
        <w:t xml:space="preserve">submit another </w:t>
      </w:r>
      <w:r w:rsidR="003E4DBC">
        <w:rPr>
          <w:rFonts w:eastAsia="Times New Roman"/>
          <w:szCs w:val="24"/>
        </w:rPr>
        <w:t>a</w:t>
      </w:r>
      <w:r>
        <w:rPr>
          <w:rFonts w:eastAsia="Times New Roman"/>
          <w:szCs w:val="24"/>
        </w:rPr>
        <w:t xml:space="preserve">ffiliate </w:t>
      </w:r>
      <w:r w:rsidR="003E4DBC">
        <w:rPr>
          <w:rFonts w:eastAsia="Times New Roman"/>
          <w:szCs w:val="24"/>
        </w:rPr>
        <w:t>a</w:t>
      </w:r>
      <w:r>
        <w:rPr>
          <w:rFonts w:eastAsia="Times New Roman"/>
          <w:szCs w:val="24"/>
        </w:rPr>
        <w:t>greement.</w:t>
      </w:r>
    </w:p>
    <w:p w:rsidRPr="00D606B8" w:rsidR="001B1A42" w:rsidP="001B1A42" w:rsidRDefault="001B1A42" w14:paraId="545108B1" w14:textId="77777777">
      <w:pPr>
        <w:spacing w:after="0" w:line="240" w:lineRule="auto"/>
        <w:ind w:right="-20" w:firstLine="720"/>
        <w:rPr>
          <w:rFonts w:eastAsia="Times New Roman"/>
          <w:szCs w:val="24"/>
        </w:rPr>
      </w:pPr>
    </w:p>
    <w:p w:rsidRPr="001B1A42" w:rsidR="00F42B17" w:rsidP="001B1A42" w:rsidRDefault="00EF10D0" w14:paraId="43C74119" w14:textId="20C7335D">
      <w:pPr>
        <w:spacing w:after="0" w:line="240" w:lineRule="auto"/>
        <w:ind w:left="840" w:right="-20"/>
        <w:rPr>
          <w:rFonts w:eastAsia="Times New Roman"/>
          <w:i/>
          <w:szCs w:val="24"/>
        </w:rPr>
      </w:pPr>
      <w:r>
        <w:rPr>
          <w:rFonts w:eastAsia="Times New Roman"/>
          <w:i/>
          <w:szCs w:val="24"/>
        </w:rPr>
        <w:t xml:space="preserve">Annual </w:t>
      </w:r>
      <w:r w:rsidRPr="00A8780C" w:rsidR="00F42B17">
        <w:rPr>
          <w:rFonts w:eastAsia="Times New Roman"/>
          <w:i/>
          <w:szCs w:val="24"/>
        </w:rPr>
        <w:t xml:space="preserve">SmartWay </w:t>
      </w:r>
      <w:r w:rsidR="00F42B17">
        <w:rPr>
          <w:rFonts w:eastAsia="Times New Roman"/>
          <w:i/>
          <w:szCs w:val="24"/>
        </w:rPr>
        <w:t>Excellence Awards</w:t>
      </w:r>
    </w:p>
    <w:p w:rsidR="00F42B17" w:rsidP="00FA2DF9" w:rsidRDefault="00F42B17" w14:paraId="4E192AE8" w14:textId="77777777">
      <w:pPr>
        <w:spacing w:after="0" w:line="240" w:lineRule="auto"/>
        <w:ind w:left="100" w:right="94" w:firstLine="720"/>
        <w:rPr>
          <w:rFonts w:eastAsia="Times New Roman"/>
          <w:szCs w:val="24"/>
        </w:rPr>
      </w:pPr>
    </w:p>
    <w:p w:rsidRPr="00A8780C" w:rsidR="003045AE" w:rsidP="00FA2DF9" w:rsidRDefault="00FE723D" w14:paraId="368FE36B" w14:textId="63726DEA">
      <w:pPr>
        <w:spacing w:after="0" w:line="240" w:lineRule="auto"/>
        <w:ind w:left="100" w:right="94" w:firstLine="720"/>
        <w:rPr>
          <w:rFonts w:eastAsia="Times New Roman"/>
          <w:szCs w:val="24"/>
        </w:rPr>
      </w:pPr>
      <w:r w:rsidRPr="00A8780C">
        <w:rPr>
          <w:rFonts w:eastAsia="Times New Roman"/>
          <w:szCs w:val="24"/>
        </w:rPr>
        <w:t>The SmartWay</w:t>
      </w:r>
      <w:r w:rsidRPr="00A8780C" w:rsidR="00FA2DF9">
        <w:rPr>
          <w:rFonts w:eastAsia="Times New Roman"/>
          <w:szCs w:val="24"/>
        </w:rPr>
        <w:t xml:space="preserve"> </w:t>
      </w:r>
      <w:r w:rsidRPr="00A8780C">
        <w:rPr>
          <w:rFonts w:eastAsia="Times New Roman"/>
          <w:szCs w:val="24"/>
        </w:rPr>
        <w:t>Excellence awards program provide</w:t>
      </w:r>
      <w:r w:rsidR="00246158">
        <w:rPr>
          <w:rFonts w:eastAsia="Times New Roman"/>
          <w:szCs w:val="24"/>
        </w:rPr>
        <w:t>s</w:t>
      </w:r>
      <w:r w:rsidRPr="00A8780C">
        <w:rPr>
          <w:rFonts w:eastAsia="Times New Roman"/>
          <w:szCs w:val="24"/>
        </w:rPr>
        <w:t xml:space="preserve"> </w:t>
      </w:r>
      <w:r w:rsidRPr="00A8780C" w:rsidR="00637392">
        <w:rPr>
          <w:rFonts w:eastAsia="Times New Roman"/>
          <w:szCs w:val="24"/>
        </w:rPr>
        <w:t xml:space="preserve">EPA </w:t>
      </w:r>
      <w:r w:rsidR="00A95662">
        <w:rPr>
          <w:rFonts w:eastAsia="Times New Roman"/>
          <w:szCs w:val="24"/>
        </w:rPr>
        <w:t xml:space="preserve">an </w:t>
      </w:r>
      <w:r w:rsidRPr="00A8780C" w:rsidR="00637392">
        <w:rPr>
          <w:rFonts w:eastAsia="Times New Roman"/>
          <w:szCs w:val="24"/>
        </w:rPr>
        <w:t>important</w:t>
      </w:r>
      <w:r w:rsidR="00246158">
        <w:rPr>
          <w:rFonts w:eastAsia="Times New Roman"/>
          <w:szCs w:val="24"/>
        </w:rPr>
        <w:t xml:space="preserve"> </w:t>
      </w:r>
      <w:r w:rsidRPr="00A8780C">
        <w:rPr>
          <w:rFonts w:eastAsia="Times New Roman"/>
          <w:szCs w:val="24"/>
        </w:rPr>
        <w:t>opportunit</w:t>
      </w:r>
      <w:r w:rsidR="00246158">
        <w:rPr>
          <w:rFonts w:eastAsia="Times New Roman"/>
          <w:szCs w:val="24"/>
        </w:rPr>
        <w:t>y</w:t>
      </w:r>
      <w:r w:rsidRPr="00A8780C">
        <w:rPr>
          <w:rFonts w:eastAsia="Times New Roman"/>
          <w:szCs w:val="24"/>
        </w:rPr>
        <w:t xml:space="preserve"> to publicly recognize the collective efforts of industry and individual organizations to conserve energy</w:t>
      </w:r>
      <w:r w:rsidR="00EF10D0">
        <w:rPr>
          <w:rFonts w:eastAsia="Times New Roman"/>
          <w:szCs w:val="24"/>
        </w:rPr>
        <w:t xml:space="preserve">, </w:t>
      </w:r>
      <w:r w:rsidRPr="00A8780C">
        <w:rPr>
          <w:rFonts w:eastAsia="Times New Roman"/>
          <w:szCs w:val="24"/>
        </w:rPr>
        <w:t>improve air quality</w:t>
      </w:r>
      <w:r w:rsidR="00EF10D0">
        <w:rPr>
          <w:rFonts w:eastAsia="Times New Roman"/>
          <w:szCs w:val="24"/>
        </w:rPr>
        <w:t xml:space="preserve"> and raise awareness about the program.</w:t>
      </w:r>
      <w:r w:rsidRPr="00A8780C">
        <w:rPr>
          <w:rFonts w:eastAsia="Times New Roman"/>
          <w:szCs w:val="24"/>
        </w:rPr>
        <w:t xml:space="preserve"> This recognition serves as a </w:t>
      </w:r>
      <w:r w:rsidR="00870C17">
        <w:rPr>
          <w:rFonts w:eastAsia="Times New Roman"/>
          <w:szCs w:val="24"/>
        </w:rPr>
        <w:t xml:space="preserve">meaningful </w:t>
      </w:r>
      <w:r w:rsidRPr="00A8780C">
        <w:rPr>
          <w:rFonts w:eastAsia="Times New Roman"/>
          <w:szCs w:val="24"/>
        </w:rPr>
        <w:t xml:space="preserve">incentive, encouraging continuous improvement among existing </w:t>
      </w:r>
      <w:r w:rsidR="00E4651D">
        <w:rPr>
          <w:rFonts w:eastAsia="Times New Roman"/>
          <w:szCs w:val="24"/>
        </w:rPr>
        <w:t>partners</w:t>
      </w:r>
      <w:r w:rsidR="00EF10D0">
        <w:rPr>
          <w:rFonts w:eastAsia="Times New Roman"/>
          <w:szCs w:val="24"/>
        </w:rPr>
        <w:t xml:space="preserve"> and affiliates,</w:t>
      </w:r>
      <w:r w:rsidRPr="00A8780C">
        <w:rPr>
          <w:rFonts w:eastAsia="Times New Roman"/>
          <w:szCs w:val="24"/>
        </w:rPr>
        <w:t xml:space="preserve"> highlighting their success within industry among peers,</w:t>
      </w:r>
      <w:r w:rsidR="00870C17">
        <w:rPr>
          <w:rFonts w:eastAsia="Times New Roman"/>
          <w:szCs w:val="24"/>
        </w:rPr>
        <w:t xml:space="preserve"> raising the bar on sustainability</w:t>
      </w:r>
      <w:r w:rsidRPr="00A8780C">
        <w:rPr>
          <w:rFonts w:eastAsia="Times New Roman"/>
          <w:szCs w:val="24"/>
        </w:rPr>
        <w:t xml:space="preserve"> and helping to strengthen and build the </w:t>
      </w:r>
      <w:r w:rsidR="00E4651D">
        <w:rPr>
          <w:rFonts w:eastAsia="Times New Roman"/>
          <w:szCs w:val="24"/>
        </w:rPr>
        <w:t>partners</w:t>
      </w:r>
      <w:r w:rsidRPr="00A8780C">
        <w:rPr>
          <w:rFonts w:eastAsia="Times New Roman"/>
          <w:szCs w:val="24"/>
        </w:rPr>
        <w:t>hip.</w:t>
      </w:r>
    </w:p>
    <w:p w:rsidRPr="00A8780C" w:rsidR="003045AE" w:rsidRDefault="003045AE" w14:paraId="4914513E" w14:textId="77777777">
      <w:pPr>
        <w:spacing w:before="16" w:after="0" w:line="260" w:lineRule="exact"/>
        <w:rPr>
          <w:sz w:val="26"/>
          <w:szCs w:val="26"/>
        </w:rPr>
      </w:pPr>
    </w:p>
    <w:p w:rsidRPr="00A8780C" w:rsidR="003045AE" w:rsidRDefault="00FE723D" w14:paraId="2B7D9B68" w14:textId="77777777">
      <w:pPr>
        <w:spacing w:after="0" w:line="240" w:lineRule="auto"/>
        <w:ind w:left="820" w:right="-20"/>
        <w:rPr>
          <w:rFonts w:eastAsia="Times New Roman"/>
          <w:szCs w:val="24"/>
        </w:rPr>
      </w:pPr>
      <w:r w:rsidRPr="00A8780C">
        <w:rPr>
          <w:rFonts w:eastAsia="Times New Roman"/>
          <w:i/>
          <w:szCs w:val="24"/>
        </w:rPr>
        <w:t>Program Evaluation</w:t>
      </w:r>
    </w:p>
    <w:p w:rsidRPr="00A8780C" w:rsidR="003045AE" w:rsidRDefault="003045AE" w14:paraId="0CBF9D21" w14:textId="77777777">
      <w:pPr>
        <w:spacing w:before="15" w:after="0" w:line="260" w:lineRule="exact"/>
        <w:rPr>
          <w:sz w:val="26"/>
          <w:szCs w:val="26"/>
        </w:rPr>
      </w:pPr>
    </w:p>
    <w:p w:rsidRPr="00A8780C" w:rsidR="003045AE" w:rsidP="0098504D" w:rsidRDefault="00FE723D" w14:paraId="2DFBC53E" w14:textId="1D442F65">
      <w:pPr>
        <w:spacing w:after="0" w:line="240" w:lineRule="auto"/>
        <w:ind w:left="100" w:right="46" w:firstLine="720"/>
        <w:rPr>
          <w:rFonts w:eastAsia="Times New Roman"/>
          <w:szCs w:val="24"/>
        </w:rPr>
      </w:pPr>
      <w:r w:rsidRPr="00A8780C">
        <w:rPr>
          <w:rFonts w:eastAsia="Times New Roman"/>
          <w:szCs w:val="24"/>
        </w:rPr>
        <w:t xml:space="preserve">Periodic feedback and evaluation on the effectiveness of the SmartWay program and recognition of SmartWay as a brand from program </w:t>
      </w:r>
      <w:r w:rsidR="00AC332E">
        <w:rPr>
          <w:rFonts w:eastAsia="Times New Roman"/>
          <w:szCs w:val="24"/>
        </w:rPr>
        <w:t>p</w:t>
      </w:r>
      <w:r w:rsidR="00E4651D">
        <w:rPr>
          <w:rFonts w:eastAsia="Times New Roman"/>
          <w:szCs w:val="24"/>
        </w:rPr>
        <w:t>artners</w:t>
      </w:r>
      <w:r w:rsidRPr="00A8780C">
        <w:rPr>
          <w:rFonts w:eastAsia="Times New Roman"/>
          <w:szCs w:val="24"/>
        </w:rPr>
        <w:t>, and other representatives active in the transportation sector will enable EPA to make program changes as may be warranted</w:t>
      </w:r>
      <w:r w:rsidR="0098504D">
        <w:rPr>
          <w:rFonts w:eastAsia="Times New Roman"/>
          <w:szCs w:val="24"/>
        </w:rPr>
        <w:t xml:space="preserve">. </w:t>
      </w:r>
      <w:r w:rsidR="001B1A42">
        <w:rPr>
          <w:rFonts w:eastAsia="Times New Roman"/>
          <w:szCs w:val="24"/>
        </w:rPr>
        <w:t>T</w:t>
      </w:r>
      <w:r w:rsidR="0098504D">
        <w:rPr>
          <w:rFonts w:eastAsia="Times New Roman"/>
          <w:szCs w:val="24"/>
        </w:rPr>
        <w:t>his feedback and evaluation also enable</w:t>
      </w:r>
      <w:r w:rsidR="00E13BDC">
        <w:rPr>
          <w:rFonts w:eastAsia="Times New Roman"/>
          <w:szCs w:val="24"/>
        </w:rPr>
        <w:t>s</w:t>
      </w:r>
      <w:r w:rsidR="0098504D">
        <w:rPr>
          <w:rFonts w:eastAsia="Times New Roman"/>
          <w:szCs w:val="24"/>
        </w:rPr>
        <w:t xml:space="preserve"> EPA</w:t>
      </w:r>
      <w:r w:rsidRPr="00A8780C">
        <w:rPr>
          <w:rFonts w:eastAsia="Times New Roman"/>
          <w:szCs w:val="24"/>
        </w:rPr>
        <w:t xml:space="preserve"> to ensure the value, usefulness</w:t>
      </w:r>
      <w:r w:rsidR="0098504D">
        <w:rPr>
          <w:rFonts w:eastAsia="Times New Roman"/>
          <w:szCs w:val="24"/>
        </w:rPr>
        <w:t>,</w:t>
      </w:r>
      <w:r w:rsidRPr="00A8780C">
        <w:rPr>
          <w:rFonts w:eastAsia="Times New Roman"/>
          <w:szCs w:val="24"/>
        </w:rPr>
        <w:t xml:space="preserve"> and effectiveness of the</w:t>
      </w:r>
      <w:r w:rsidR="0098504D">
        <w:rPr>
          <w:rFonts w:eastAsia="Times New Roman"/>
          <w:szCs w:val="24"/>
        </w:rPr>
        <w:t xml:space="preserve"> </w:t>
      </w:r>
      <w:r w:rsidR="00AC332E">
        <w:rPr>
          <w:rFonts w:eastAsia="Times New Roman"/>
          <w:szCs w:val="24"/>
        </w:rPr>
        <w:t>p</w:t>
      </w:r>
      <w:r w:rsidRPr="00A8780C">
        <w:rPr>
          <w:rFonts w:eastAsia="Times New Roman"/>
          <w:szCs w:val="24"/>
        </w:rPr>
        <w:t>rogram.</w:t>
      </w:r>
    </w:p>
    <w:p w:rsidR="003045AE" w:rsidRDefault="003045AE" w14:paraId="2ECAB597" w14:textId="77777777">
      <w:pPr>
        <w:spacing w:before="18" w:after="0" w:line="260" w:lineRule="exact"/>
        <w:rPr>
          <w:sz w:val="26"/>
          <w:szCs w:val="26"/>
        </w:rPr>
      </w:pPr>
    </w:p>
    <w:p w:rsidRPr="00A8780C" w:rsidR="00A02E76" w:rsidP="00A02E76" w:rsidRDefault="00DD3305" w14:paraId="31A52212" w14:textId="5245D69A">
      <w:pPr>
        <w:spacing w:after="0" w:line="240" w:lineRule="auto"/>
        <w:ind w:left="820" w:right="-20"/>
        <w:rPr>
          <w:rFonts w:eastAsia="Times New Roman"/>
          <w:szCs w:val="24"/>
        </w:rPr>
      </w:pPr>
      <w:r w:rsidRPr="00A8780C">
        <w:rPr>
          <w:rFonts w:eastAsia="Times New Roman"/>
          <w:i/>
          <w:szCs w:val="24"/>
        </w:rPr>
        <w:t xml:space="preserve">SmartWay </w:t>
      </w:r>
      <w:r w:rsidR="00256F2B">
        <w:rPr>
          <w:rFonts w:eastAsia="Times New Roman"/>
          <w:i/>
          <w:szCs w:val="24"/>
        </w:rPr>
        <w:t>Tractor and Trailer</w:t>
      </w:r>
      <w:r w:rsidRPr="00A8780C">
        <w:rPr>
          <w:rFonts w:eastAsia="Times New Roman"/>
          <w:i/>
          <w:szCs w:val="24"/>
        </w:rPr>
        <w:t xml:space="preserve"> Program</w:t>
      </w:r>
    </w:p>
    <w:p w:rsidRPr="00A8780C" w:rsidR="00A02E76" w:rsidP="00A02E76" w:rsidRDefault="00A02E76" w14:paraId="2718D991" w14:textId="77777777">
      <w:pPr>
        <w:spacing w:before="15" w:after="0" w:line="260" w:lineRule="exact"/>
        <w:rPr>
          <w:sz w:val="26"/>
          <w:szCs w:val="26"/>
        </w:rPr>
      </w:pPr>
    </w:p>
    <w:p w:rsidR="0040144E" w:rsidP="0040144E" w:rsidRDefault="00C83B25" w14:paraId="66F0EA87" w14:textId="25CA2529">
      <w:pPr>
        <w:spacing w:after="0" w:line="240" w:lineRule="auto"/>
        <w:ind w:left="100" w:right="94" w:firstLine="720"/>
        <w:rPr>
          <w:rFonts w:eastAsia="Times New Roman"/>
          <w:szCs w:val="24"/>
        </w:rPr>
      </w:pPr>
      <w:r>
        <w:rPr>
          <w:rFonts w:eastAsia="Times New Roman"/>
          <w:szCs w:val="24"/>
        </w:rPr>
        <w:t>Companies</w:t>
      </w:r>
      <w:r w:rsidRPr="00A8780C" w:rsidR="00EC58B9">
        <w:rPr>
          <w:rFonts w:eastAsia="Times New Roman"/>
          <w:szCs w:val="24"/>
        </w:rPr>
        <w:t xml:space="preserve"> </w:t>
      </w:r>
      <w:r w:rsidRPr="00A8780C" w:rsidR="00B35FF5">
        <w:rPr>
          <w:rFonts w:eastAsia="Times New Roman"/>
          <w:szCs w:val="24"/>
        </w:rPr>
        <w:t xml:space="preserve">that own or lease </w:t>
      </w:r>
      <w:r w:rsidR="003F69A9">
        <w:rPr>
          <w:rFonts w:eastAsia="Times New Roman"/>
          <w:szCs w:val="24"/>
        </w:rPr>
        <w:t xml:space="preserve">tractors or trailers </w:t>
      </w:r>
      <w:r w:rsidR="003B0AEB">
        <w:rPr>
          <w:rFonts w:eastAsia="Times New Roman"/>
          <w:szCs w:val="24"/>
        </w:rPr>
        <w:t>designated</w:t>
      </w:r>
      <w:r w:rsidR="003F69A9">
        <w:rPr>
          <w:rFonts w:eastAsia="Times New Roman"/>
          <w:szCs w:val="24"/>
        </w:rPr>
        <w:t xml:space="preserve"> under the SmartWay Verification Program</w:t>
      </w:r>
      <w:r w:rsidRPr="00A8780C" w:rsidR="00B35FF5">
        <w:rPr>
          <w:rFonts w:eastAsia="Times New Roman"/>
          <w:szCs w:val="24"/>
        </w:rPr>
        <w:t xml:space="preserve"> </w:t>
      </w:r>
      <w:r w:rsidR="00C37B5E">
        <w:rPr>
          <w:rFonts w:eastAsia="Times New Roman"/>
          <w:szCs w:val="24"/>
        </w:rPr>
        <w:t xml:space="preserve">report the number of </w:t>
      </w:r>
      <w:r w:rsidR="00954760">
        <w:rPr>
          <w:rFonts w:eastAsia="Times New Roman"/>
          <w:szCs w:val="24"/>
        </w:rPr>
        <w:t>EPA-designated SmartWay tractors</w:t>
      </w:r>
      <w:r w:rsidR="00C37B5E">
        <w:rPr>
          <w:rFonts w:eastAsia="Times New Roman"/>
          <w:szCs w:val="24"/>
        </w:rPr>
        <w:t xml:space="preserve"> </w:t>
      </w:r>
      <w:r w:rsidR="0000308A">
        <w:rPr>
          <w:rFonts w:eastAsia="Times New Roman"/>
          <w:szCs w:val="24"/>
        </w:rPr>
        <w:t>and/</w:t>
      </w:r>
      <w:r w:rsidR="00C37B5E">
        <w:rPr>
          <w:rFonts w:eastAsia="Times New Roman"/>
          <w:szCs w:val="24"/>
        </w:rPr>
        <w:t>or trailers</w:t>
      </w:r>
      <w:r>
        <w:rPr>
          <w:rFonts w:eastAsia="Times New Roman"/>
          <w:szCs w:val="24"/>
        </w:rPr>
        <w:t xml:space="preserve"> in their fleets</w:t>
      </w:r>
      <w:r w:rsidR="00C37B5E">
        <w:rPr>
          <w:rFonts w:eastAsia="Times New Roman"/>
          <w:szCs w:val="24"/>
        </w:rPr>
        <w:t xml:space="preserve"> to SmartWay</w:t>
      </w:r>
      <w:r w:rsidR="0000308A">
        <w:rPr>
          <w:rFonts w:eastAsia="Times New Roman"/>
          <w:szCs w:val="24"/>
        </w:rPr>
        <w:t xml:space="preserve"> as </w:t>
      </w:r>
      <w:r w:rsidR="00A16E22">
        <w:rPr>
          <w:rFonts w:eastAsia="Times New Roman"/>
          <w:szCs w:val="24"/>
        </w:rPr>
        <w:t xml:space="preserve">they apply to obtain the SmartWay tractor </w:t>
      </w:r>
      <w:r w:rsidR="0000308A">
        <w:rPr>
          <w:rFonts w:eastAsia="Times New Roman"/>
          <w:szCs w:val="24"/>
        </w:rPr>
        <w:t>and/</w:t>
      </w:r>
      <w:r w:rsidR="00A16E22">
        <w:rPr>
          <w:rFonts w:eastAsia="Times New Roman"/>
          <w:szCs w:val="24"/>
        </w:rPr>
        <w:t>or trailer</w:t>
      </w:r>
      <w:r w:rsidR="0000308A">
        <w:rPr>
          <w:rFonts w:eastAsia="Times New Roman"/>
          <w:szCs w:val="24"/>
        </w:rPr>
        <w:t xml:space="preserve"> logos</w:t>
      </w:r>
      <w:r w:rsidR="00C37B5E">
        <w:rPr>
          <w:rFonts w:eastAsia="Times New Roman"/>
          <w:szCs w:val="24"/>
        </w:rPr>
        <w:t>. SmartWay uses this information t</w:t>
      </w:r>
      <w:r w:rsidRPr="00A8780C" w:rsidR="008A2E9C">
        <w:rPr>
          <w:rFonts w:eastAsia="Times New Roman"/>
          <w:szCs w:val="24"/>
        </w:rPr>
        <w:t xml:space="preserve">o evaluate progress toward its </w:t>
      </w:r>
      <w:r w:rsidR="00517BD0">
        <w:rPr>
          <w:rFonts w:eastAsia="Times New Roman"/>
          <w:szCs w:val="24"/>
        </w:rPr>
        <w:t xml:space="preserve">energy efficiency and </w:t>
      </w:r>
      <w:r w:rsidR="0000308A">
        <w:rPr>
          <w:rFonts w:eastAsia="Times New Roman"/>
          <w:szCs w:val="24"/>
        </w:rPr>
        <w:t xml:space="preserve">air quality </w:t>
      </w:r>
      <w:r w:rsidRPr="00A8780C" w:rsidR="008A2E9C">
        <w:rPr>
          <w:rFonts w:eastAsia="Times New Roman"/>
          <w:szCs w:val="24"/>
        </w:rPr>
        <w:t>goals</w:t>
      </w:r>
      <w:r w:rsidR="00517BD0">
        <w:rPr>
          <w:rFonts w:eastAsia="Times New Roman"/>
          <w:szCs w:val="24"/>
        </w:rPr>
        <w:t>.</w:t>
      </w:r>
      <w:r w:rsidRPr="00A8780C" w:rsidR="008A2E9C">
        <w:rPr>
          <w:rFonts w:eastAsia="Times New Roman"/>
          <w:szCs w:val="24"/>
        </w:rPr>
        <w:t xml:space="preserve"> </w:t>
      </w:r>
    </w:p>
    <w:p w:rsidR="0040144E" w:rsidP="0040144E" w:rsidRDefault="0040144E" w14:paraId="7FC5EB4C" w14:textId="77777777">
      <w:pPr>
        <w:spacing w:after="0" w:line="240" w:lineRule="auto"/>
        <w:ind w:left="100" w:right="94" w:firstLine="720"/>
        <w:rPr>
          <w:b/>
        </w:rPr>
      </w:pPr>
    </w:p>
    <w:p w:rsidR="0040144E" w:rsidP="00341099" w:rsidRDefault="0040144E" w14:paraId="17BFDDAC" w14:textId="4F96AEDC">
      <w:pPr>
        <w:spacing w:after="0" w:line="240" w:lineRule="auto"/>
        <w:ind w:left="100" w:right="94" w:firstLine="720"/>
        <w:rPr>
          <w:lang w:val="en"/>
        </w:rPr>
      </w:pPr>
      <w:r w:rsidRPr="00637392">
        <w:t>O</w:t>
      </w:r>
      <w:r>
        <w:t xml:space="preserve">riginal Equipment </w:t>
      </w:r>
      <w:r w:rsidRPr="00791C8E">
        <w:rPr>
          <w:lang w:val="en"/>
        </w:rPr>
        <w:t>Manufacturers that produce tractors and trailers that meet the EPA SmartWay designated specification</w:t>
      </w:r>
      <w:r>
        <w:rPr>
          <w:lang w:val="en"/>
        </w:rPr>
        <w:t>s may</w:t>
      </w:r>
      <w:r w:rsidRPr="00791C8E">
        <w:rPr>
          <w:lang w:val="en"/>
        </w:rPr>
        <w:t xml:space="preserve"> complete and submit a SmartWay license agreement in order</w:t>
      </w:r>
      <w:r>
        <w:rPr>
          <w:lang w:val="en"/>
        </w:rPr>
        <w:t xml:space="preserve"> to</w:t>
      </w:r>
      <w:r w:rsidRPr="00791C8E">
        <w:rPr>
          <w:lang w:val="en"/>
        </w:rPr>
        <w:t xml:space="preserve"> access and use the SmartWay designated logo for promotional purposes.</w:t>
      </w:r>
      <w:r>
        <w:rPr>
          <w:lang w:val="en"/>
        </w:rPr>
        <w:t xml:space="preserve"> One way EPA protects the SmartWay brand is via authorization of the license agreements for manufacturers.</w:t>
      </w:r>
    </w:p>
    <w:p w:rsidR="004A7E30" w:rsidP="004A7E30" w:rsidRDefault="004A7E30" w14:paraId="62BF042A" w14:textId="550F9BB8">
      <w:pPr>
        <w:pStyle w:val="Heading1"/>
        <w:rPr>
          <w:lang w:val="en"/>
        </w:rPr>
      </w:pPr>
    </w:p>
    <w:p w:rsidRPr="00C425CF" w:rsidR="004A7E30" w:rsidP="004A7E30" w:rsidRDefault="004A7E30" w14:paraId="6D62B0AC" w14:textId="77777777">
      <w:pPr>
        <w:spacing w:after="0"/>
        <w:rPr>
          <w:b/>
        </w:rPr>
      </w:pPr>
      <w:r w:rsidRPr="00C425CF">
        <w:rPr>
          <w:b/>
        </w:rPr>
        <w:t>3. Describe whether, and to what extent, the collection of information involves the use of</w:t>
      </w:r>
      <w:r>
        <w:rPr>
          <w:b/>
        </w:rPr>
        <w:t xml:space="preserve"> </w:t>
      </w:r>
      <w:r w:rsidRPr="00C425CF">
        <w:rPr>
          <w:b/>
        </w:rPr>
        <w:t>automated, electronic, mechanical, or other technological collection techniques or other</w:t>
      </w:r>
      <w:r>
        <w:rPr>
          <w:b/>
        </w:rPr>
        <w:t xml:space="preserve"> </w:t>
      </w:r>
      <w:r w:rsidRPr="00C425CF">
        <w:rPr>
          <w:b/>
        </w:rPr>
        <w:t>forms of information technology, e.g., permitting electronic submission of responses, and the</w:t>
      </w:r>
      <w:r>
        <w:rPr>
          <w:b/>
        </w:rPr>
        <w:t xml:space="preserve"> </w:t>
      </w:r>
      <w:r w:rsidRPr="00C425CF">
        <w:rPr>
          <w:b/>
        </w:rPr>
        <w:t>basis for the decision for adopting this means of collection. Also describe any consideration</w:t>
      </w:r>
      <w:r>
        <w:rPr>
          <w:b/>
        </w:rPr>
        <w:t xml:space="preserve"> </w:t>
      </w:r>
      <w:r w:rsidRPr="00C425CF">
        <w:rPr>
          <w:b/>
        </w:rPr>
        <w:t>of using information technology to reduce burden.</w:t>
      </w:r>
    </w:p>
    <w:p w:rsidR="004A7E30" w:rsidP="004A7E30" w:rsidRDefault="004A7E30" w14:paraId="52D5C13A" w14:textId="1055F85E">
      <w:pPr>
        <w:rPr>
          <w:lang w:val="en"/>
        </w:rPr>
      </w:pPr>
    </w:p>
    <w:p w:rsidRPr="00CB2415" w:rsidR="00CB2415" w:rsidP="00CB2415" w:rsidRDefault="00CB2415" w14:paraId="4D25EFA3" w14:textId="42FBFC5C">
      <w:pPr>
        <w:rPr>
          <w:lang w:val="en"/>
        </w:rPr>
      </w:pPr>
      <w:r>
        <w:t>SmartWay introduced an online Truck Carrier Partner Tool for fleets with 20 trucks or fewer.  We anticipated that moving from a macro-enabled Excel workbook format for the tool to an online fillable form would have several benefits: it would greatly increase data securit; it would enable partners with platforms other than Windows, such as Apple, to fill out the tool; and it would free SmartWay developers from having to keep up with the latest software releases and ensuring backward compatibility.  We hoped that it would also reduce the amount of time required for partners to complete the tool and for PAMs to review it.  The experience with the tool for small truck fleets confirmed that, and now SmartWay is moving forward with plans to convert all partner tools to the online fillable format.</w:t>
      </w:r>
    </w:p>
    <w:p w:rsidRPr="00C425CF" w:rsidR="004A7E30" w:rsidP="004A7E30" w:rsidRDefault="004A7E30" w14:paraId="45556018" w14:textId="77777777">
      <w:pPr>
        <w:spacing w:after="0"/>
        <w:rPr>
          <w:b/>
        </w:rPr>
      </w:pPr>
      <w:r w:rsidRPr="00C425CF">
        <w:rPr>
          <w:b/>
        </w:rPr>
        <w:t>4. Describe efforts to identify duplication. Show specifically why any similar information</w:t>
      </w:r>
      <w:r>
        <w:rPr>
          <w:b/>
        </w:rPr>
        <w:t xml:space="preserve"> </w:t>
      </w:r>
      <w:r w:rsidRPr="00C425CF">
        <w:rPr>
          <w:b/>
        </w:rPr>
        <w:t>already available cannot be used or modified for use for the purposes described in Item 2</w:t>
      </w:r>
      <w:r>
        <w:rPr>
          <w:b/>
        </w:rPr>
        <w:t xml:space="preserve"> </w:t>
      </w:r>
      <w:r w:rsidRPr="00C425CF">
        <w:rPr>
          <w:b/>
        </w:rPr>
        <w:t>above.</w:t>
      </w:r>
    </w:p>
    <w:p w:rsidRPr="00A8780C" w:rsidR="003045AE" w:rsidP="00341099" w:rsidRDefault="003045AE" w14:paraId="04919DB7" w14:textId="77777777">
      <w:pPr>
        <w:spacing w:before="14" w:after="0" w:line="240" w:lineRule="auto"/>
        <w:rPr>
          <w:sz w:val="26"/>
          <w:szCs w:val="26"/>
        </w:rPr>
      </w:pPr>
    </w:p>
    <w:p w:rsidR="003045AE" w:rsidP="00341099" w:rsidRDefault="00FE723D" w14:paraId="615C2F40" w14:textId="7210EF67">
      <w:pPr>
        <w:spacing w:after="0" w:line="240" w:lineRule="auto"/>
        <w:ind w:left="100" w:right="88" w:firstLine="720"/>
        <w:jc w:val="both"/>
        <w:rPr>
          <w:rFonts w:eastAsia="Times New Roman"/>
          <w:szCs w:val="24"/>
        </w:rPr>
      </w:pPr>
      <w:r w:rsidRPr="00A8780C">
        <w:rPr>
          <w:rFonts w:eastAsia="Times New Roman"/>
          <w:szCs w:val="24"/>
        </w:rPr>
        <w:t>The information collected under this ICR is not collected by any other EPA office or any other federal agency. Therefore, no potential for duplication with other federal collections</w:t>
      </w:r>
      <w:r w:rsidR="005B3254">
        <w:rPr>
          <w:rFonts w:eastAsia="Times New Roman"/>
          <w:szCs w:val="24"/>
        </w:rPr>
        <w:t xml:space="preserve"> exists</w:t>
      </w:r>
      <w:r w:rsidRPr="00A8780C">
        <w:rPr>
          <w:rFonts w:eastAsia="Times New Roman"/>
          <w:szCs w:val="24"/>
        </w:rPr>
        <w:t>.</w:t>
      </w:r>
    </w:p>
    <w:p w:rsidR="00B05328" w:rsidP="00B05328" w:rsidRDefault="00B05328" w14:paraId="0EBD30F1" w14:textId="0B0B3E08">
      <w:pPr>
        <w:pStyle w:val="Heading1"/>
      </w:pPr>
    </w:p>
    <w:p w:rsidR="00B05328" w:rsidP="00B05328" w:rsidRDefault="00B05328" w14:paraId="3CE53ABE" w14:textId="6610FFBE">
      <w:pPr>
        <w:spacing w:after="0"/>
        <w:rPr>
          <w:b/>
        </w:rPr>
      </w:pPr>
      <w:r w:rsidRPr="00C425CF">
        <w:rPr>
          <w:b/>
        </w:rPr>
        <w:t>5. If the collection of information impacts small businesses or other small entities, describe any</w:t>
      </w:r>
      <w:r>
        <w:rPr>
          <w:b/>
        </w:rPr>
        <w:t xml:space="preserve"> </w:t>
      </w:r>
      <w:r w:rsidRPr="00C425CF">
        <w:rPr>
          <w:b/>
        </w:rPr>
        <w:t>methods used to minimize burden.</w:t>
      </w:r>
    </w:p>
    <w:p w:rsidRPr="00A8780C" w:rsidR="00B05328" w:rsidP="00B05328" w:rsidRDefault="00B05328" w14:paraId="0D708005" w14:textId="165B3DD9">
      <w:pPr>
        <w:pStyle w:val="Heading1"/>
        <w:rPr>
          <w:rFonts w:eastAsia="Times New Roman"/>
        </w:rPr>
      </w:pPr>
    </w:p>
    <w:p w:rsidRPr="00A8780C" w:rsidR="00B05328" w:rsidP="00B05328" w:rsidRDefault="00B05328" w14:paraId="2FEBF012" w14:textId="77777777">
      <w:pPr>
        <w:spacing w:before="14" w:after="0" w:line="260" w:lineRule="exact"/>
        <w:rPr>
          <w:sz w:val="26"/>
          <w:szCs w:val="26"/>
        </w:rPr>
      </w:pPr>
    </w:p>
    <w:p w:rsidR="00B05328" w:rsidP="00B05328" w:rsidRDefault="00B05328" w14:paraId="0965BB7C" w14:textId="77777777">
      <w:pPr>
        <w:spacing w:after="0" w:line="240" w:lineRule="auto"/>
        <w:ind w:left="100" w:right="139" w:firstLine="720"/>
        <w:rPr>
          <w:rFonts w:eastAsia="Times New Roman"/>
          <w:szCs w:val="24"/>
        </w:rPr>
      </w:pPr>
      <w:r w:rsidRPr="00A8780C">
        <w:rPr>
          <w:rFonts w:eastAsia="Times New Roman"/>
          <w:szCs w:val="24"/>
        </w:rPr>
        <w:t>EPA expects that some independent truck owners, small fleet</w:t>
      </w:r>
      <w:r>
        <w:rPr>
          <w:rFonts w:eastAsia="Times New Roman"/>
          <w:szCs w:val="24"/>
        </w:rPr>
        <w:t xml:space="preserve"> (20 and under trucks)</w:t>
      </w:r>
      <w:r w:rsidRPr="00A8780C">
        <w:rPr>
          <w:rFonts w:eastAsia="Times New Roman"/>
          <w:szCs w:val="24"/>
        </w:rPr>
        <w:t xml:space="preserve"> operators and other small businesses will participate in SmartWay. EPA has designed its </w:t>
      </w:r>
      <w:r w:rsidRPr="00A8780C">
        <w:rPr>
          <w:rFonts w:eastAsia="Times New Roman"/>
          <w:szCs w:val="24"/>
        </w:rPr>
        <w:lastRenderedPageBreak/>
        <w:t xml:space="preserve">information collections to minimize </w:t>
      </w:r>
      <w:r>
        <w:rPr>
          <w:rFonts w:eastAsia="Times New Roman"/>
          <w:szCs w:val="24"/>
        </w:rPr>
        <w:t>respondent</w:t>
      </w:r>
      <w:r w:rsidRPr="00A8780C">
        <w:rPr>
          <w:rFonts w:eastAsia="Times New Roman"/>
          <w:szCs w:val="24"/>
        </w:rPr>
        <w:t xml:space="preserve"> burden while obtaining sufficient and accurate </w:t>
      </w:r>
      <w:r>
        <w:rPr>
          <w:rFonts w:eastAsia="Times New Roman"/>
          <w:szCs w:val="24"/>
        </w:rPr>
        <w:t xml:space="preserve">freight transportation </w:t>
      </w:r>
      <w:r w:rsidRPr="00A8780C">
        <w:rPr>
          <w:rFonts w:eastAsia="Times New Roman"/>
          <w:szCs w:val="24"/>
        </w:rPr>
        <w:t xml:space="preserve">information. EPA has tailored its </w:t>
      </w:r>
      <w:r>
        <w:rPr>
          <w:rFonts w:eastAsia="Times New Roman"/>
          <w:szCs w:val="24"/>
        </w:rPr>
        <w:t>reporting tools</w:t>
      </w:r>
      <w:r w:rsidRPr="00A8780C">
        <w:rPr>
          <w:rFonts w:eastAsia="Times New Roman"/>
          <w:szCs w:val="24"/>
        </w:rPr>
        <w:t xml:space="preserve"> </w:t>
      </w:r>
      <w:r>
        <w:rPr>
          <w:rFonts w:eastAsia="Times New Roman"/>
          <w:szCs w:val="24"/>
        </w:rPr>
        <w:t xml:space="preserve">to ensure that </w:t>
      </w:r>
      <w:r w:rsidRPr="00A8780C">
        <w:rPr>
          <w:rFonts w:eastAsia="Times New Roman"/>
          <w:szCs w:val="24"/>
        </w:rPr>
        <w:t xml:space="preserve">the </w:t>
      </w:r>
      <w:r>
        <w:rPr>
          <w:rFonts w:eastAsia="Times New Roman"/>
          <w:szCs w:val="24"/>
        </w:rPr>
        <w:t xml:space="preserve">burden on all businesses – including </w:t>
      </w:r>
      <w:r w:rsidRPr="00A8780C">
        <w:rPr>
          <w:rFonts w:eastAsia="Times New Roman"/>
          <w:szCs w:val="24"/>
        </w:rPr>
        <w:t>small businesses</w:t>
      </w:r>
      <w:r>
        <w:rPr>
          <w:rFonts w:eastAsia="Times New Roman"/>
          <w:szCs w:val="24"/>
        </w:rPr>
        <w:t xml:space="preserve"> – is minimal</w:t>
      </w:r>
      <w:r w:rsidRPr="00A8780C">
        <w:rPr>
          <w:rFonts w:eastAsia="Times New Roman"/>
          <w:szCs w:val="24"/>
        </w:rPr>
        <w:t>.</w:t>
      </w:r>
      <w:r>
        <w:rPr>
          <w:rFonts w:eastAsia="Times New Roman"/>
          <w:szCs w:val="24"/>
        </w:rPr>
        <w:t xml:space="preserve">  For truck carrier partners with 20 trucks or fewer filling out an annual update, EPA has introduced an On-Line Truck Tool, which takes less time to fill out.</w:t>
      </w:r>
    </w:p>
    <w:p w:rsidR="00B05328" w:rsidP="00B05328" w:rsidRDefault="00B05328" w14:paraId="1ED62877" w14:textId="77777777">
      <w:pPr>
        <w:spacing w:after="0" w:line="240" w:lineRule="auto"/>
        <w:ind w:left="100" w:right="139" w:firstLine="720"/>
        <w:rPr>
          <w:rFonts w:eastAsia="Times New Roman"/>
          <w:szCs w:val="24"/>
        </w:rPr>
      </w:pPr>
    </w:p>
    <w:p w:rsidR="00B05328" w:rsidP="00B05328" w:rsidRDefault="00B05328" w14:paraId="18DB1B59" w14:textId="253D3BDE">
      <w:pPr>
        <w:spacing w:after="0" w:line="240" w:lineRule="auto"/>
        <w:ind w:left="100" w:right="139" w:firstLine="720"/>
        <w:rPr>
          <w:rFonts w:eastAsia="Times New Roman"/>
          <w:szCs w:val="24"/>
        </w:rPr>
      </w:pPr>
      <w:r>
        <w:rPr>
          <w:rFonts w:eastAsia="Times New Roman"/>
          <w:szCs w:val="24"/>
        </w:rPr>
        <w:t>Small entities, along with any respondent, can call the SmartWay Helpline, attend and/or download recorded SmartWay webinars, download instruction guides or use the SmartWay email box to access help and program information. Additionally, SmartWay works with affiliates such as state trucking associations to provide additional education and training.</w:t>
      </w:r>
    </w:p>
    <w:p w:rsidRPr="00B05328" w:rsidR="00B05328" w:rsidP="00B05328" w:rsidRDefault="00B05328" w14:paraId="392E7549" w14:textId="77777777">
      <w:pPr>
        <w:pStyle w:val="Heading1"/>
      </w:pPr>
    </w:p>
    <w:p w:rsidRPr="00C425CF" w:rsidR="00B05328" w:rsidP="00B05328" w:rsidRDefault="00B05328" w14:paraId="0D0573EE" w14:textId="77777777">
      <w:pPr>
        <w:spacing w:after="0"/>
        <w:rPr>
          <w:b/>
        </w:rPr>
      </w:pPr>
      <w:r w:rsidRPr="00C425CF">
        <w:rPr>
          <w:b/>
        </w:rPr>
        <w:t>6. Describe the consequence to Federal program or policy activities if the collection is not</w:t>
      </w:r>
      <w:r>
        <w:rPr>
          <w:b/>
        </w:rPr>
        <w:t xml:space="preserve"> </w:t>
      </w:r>
      <w:r w:rsidRPr="00C425CF">
        <w:rPr>
          <w:b/>
        </w:rPr>
        <w:t>conducted</w:t>
      </w:r>
      <w:r>
        <w:rPr>
          <w:b/>
        </w:rPr>
        <w:t xml:space="preserve"> </w:t>
      </w:r>
      <w:r w:rsidRPr="00C425CF">
        <w:rPr>
          <w:b/>
        </w:rPr>
        <w:t>or is conducted less frequently, as well as any technical or legal obstacles to</w:t>
      </w:r>
      <w:r>
        <w:rPr>
          <w:b/>
        </w:rPr>
        <w:t xml:space="preserve"> </w:t>
      </w:r>
      <w:r w:rsidRPr="00C425CF">
        <w:rPr>
          <w:b/>
        </w:rPr>
        <w:t>reducing burden.</w:t>
      </w:r>
    </w:p>
    <w:p w:rsidRPr="00A8780C" w:rsidR="000F53AE" w:rsidP="000F53AE" w:rsidRDefault="000F53AE" w14:paraId="52E016A2" w14:textId="77777777">
      <w:pPr>
        <w:spacing w:before="15" w:after="0" w:line="260" w:lineRule="exact"/>
        <w:rPr>
          <w:sz w:val="26"/>
          <w:szCs w:val="26"/>
        </w:rPr>
      </w:pPr>
    </w:p>
    <w:p w:rsidRPr="00A8780C" w:rsidR="000F53AE" w:rsidP="000F53AE" w:rsidRDefault="000F53AE" w14:paraId="79D1304C" w14:textId="77777777">
      <w:pPr>
        <w:spacing w:after="0" w:line="240" w:lineRule="auto"/>
        <w:ind w:left="940" w:right="-20"/>
        <w:rPr>
          <w:rFonts w:eastAsia="Times New Roman"/>
          <w:szCs w:val="24"/>
        </w:rPr>
      </w:pPr>
      <w:r w:rsidRPr="00A8780C">
        <w:rPr>
          <w:rFonts w:eastAsia="Times New Roman"/>
          <w:i/>
          <w:szCs w:val="24"/>
        </w:rPr>
        <w:t xml:space="preserve">SmartWay </w:t>
      </w:r>
      <w:r>
        <w:rPr>
          <w:rFonts w:eastAsia="Times New Roman"/>
          <w:i/>
          <w:szCs w:val="24"/>
        </w:rPr>
        <w:t>Partnership Annual</w:t>
      </w:r>
      <w:r w:rsidRPr="00A8780C">
        <w:rPr>
          <w:rFonts w:eastAsia="Times New Roman"/>
          <w:i/>
          <w:szCs w:val="24"/>
        </w:rPr>
        <w:t xml:space="preserve"> Agreement and </w:t>
      </w:r>
      <w:r>
        <w:rPr>
          <w:rFonts w:eastAsia="Times New Roman"/>
          <w:i/>
          <w:szCs w:val="24"/>
        </w:rPr>
        <w:t>Reporting Tool</w:t>
      </w:r>
    </w:p>
    <w:p w:rsidRPr="00A8780C" w:rsidR="000F53AE" w:rsidP="000F53AE" w:rsidRDefault="000F53AE" w14:paraId="6936BF94" w14:textId="77777777">
      <w:pPr>
        <w:spacing w:before="15" w:after="0" w:line="260" w:lineRule="exact"/>
        <w:rPr>
          <w:sz w:val="26"/>
          <w:szCs w:val="26"/>
        </w:rPr>
      </w:pPr>
    </w:p>
    <w:p w:rsidRPr="00A8780C" w:rsidR="000F53AE" w:rsidP="000F53AE" w:rsidRDefault="000F53AE" w14:paraId="74608739" w14:textId="77777777">
      <w:pPr>
        <w:spacing w:after="0" w:line="239" w:lineRule="auto"/>
        <w:ind w:left="220" w:right="446" w:firstLine="720"/>
        <w:rPr>
          <w:rFonts w:eastAsia="Times New Roman"/>
          <w:szCs w:val="24"/>
        </w:rPr>
      </w:pPr>
      <w:r w:rsidRPr="00A8780C">
        <w:rPr>
          <w:rFonts w:eastAsia="Times New Roman"/>
          <w:szCs w:val="24"/>
        </w:rPr>
        <w:t xml:space="preserve">The </w:t>
      </w:r>
      <w:r>
        <w:rPr>
          <w:rFonts w:eastAsia="Times New Roman"/>
          <w:szCs w:val="24"/>
        </w:rPr>
        <w:t>annual</w:t>
      </w:r>
      <w:r w:rsidRPr="00A8780C">
        <w:rPr>
          <w:rFonts w:eastAsia="Times New Roman"/>
          <w:szCs w:val="24"/>
        </w:rPr>
        <w:t xml:space="preserve"> </w:t>
      </w:r>
      <w:r>
        <w:rPr>
          <w:rFonts w:eastAsia="Times New Roman"/>
          <w:szCs w:val="24"/>
        </w:rPr>
        <w:t>a</w:t>
      </w:r>
      <w:r w:rsidRPr="00A8780C">
        <w:rPr>
          <w:rFonts w:eastAsia="Times New Roman"/>
          <w:szCs w:val="24"/>
        </w:rPr>
        <w:t xml:space="preserve">greement is </w:t>
      </w:r>
      <w:r>
        <w:rPr>
          <w:rFonts w:eastAsia="Times New Roman"/>
          <w:szCs w:val="24"/>
        </w:rPr>
        <w:t>part of the reporting tool.</w:t>
      </w:r>
      <w:r w:rsidRPr="00A8780C">
        <w:rPr>
          <w:rFonts w:eastAsia="Times New Roman"/>
          <w:szCs w:val="24"/>
        </w:rPr>
        <w:t xml:space="preserve"> </w:t>
      </w:r>
      <w:r>
        <w:rPr>
          <w:rFonts w:eastAsia="Times New Roman"/>
          <w:szCs w:val="24"/>
        </w:rPr>
        <w:t>L</w:t>
      </w:r>
      <w:r w:rsidRPr="00A8780C">
        <w:rPr>
          <w:rFonts w:eastAsia="Times New Roman"/>
          <w:szCs w:val="24"/>
        </w:rPr>
        <w:t xml:space="preserve">ess frequent </w:t>
      </w:r>
      <w:r>
        <w:rPr>
          <w:rFonts w:eastAsia="Times New Roman"/>
          <w:szCs w:val="24"/>
        </w:rPr>
        <w:t xml:space="preserve">data </w:t>
      </w:r>
      <w:r w:rsidRPr="00A8780C">
        <w:rPr>
          <w:rFonts w:eastAsia="Times New Roman"/>
          <w:szCs w:val="24"/>
        </w:rPr>
        <w:t xml:space="preserve">collection </w:t>
      </w:r>
      <w:r>
        <w:rPr>
          <w:rFonts w:eastAsia="Times New Roman"/>
          <w:szCs w:val="24"/>
        </w:rPr>
        <w:t>would reduce the value of the data in informing freight transportation industry decisions, decrease program effectiveness and hamper EPA’s ability to track emission benefits.</w:t>
      </w:r>
    </w:p>
    <w:p w:rsidRPr="00A8780C" w:rsidR="000F53AE" w:rsidP="000F53AE" w:rsidRDefault="000F53AE" w14:paraId="36309C94" w14:textId="77777777">
      <w:pPr>
        <w:spacing w:before="4" w:after="0" w:line="200" w:lineRule="exact"/>
        <w:rPr>
          <w:sz w:val="20"/>
          <w:szCs w:val="20"/>
        </w:rPr>
      </w:pPr>
    </w:p>
    <w:p w:rsidRPr="00A8780C" w:rsidR="000F53AE" w:rsidP="000F53AE" w:rsidRDefault="000F53AE" w14:paraId="01F3B1CF" w14:textId="77777777">
      <w:pPr>
        <w:spacing w:before="29" w:after="0" w:line="240" w:lineRule="auto"/>
        <w:ind w:left="100" w:right="70" w:firstLine="720"/>
        <w:jc w:val="both"/>
        <w:rPr>
          <w:rFonts w:eastAsia="Times New Roman"/>
          <w:szCs w:val="24"/>
        </w:rPr>
      </w:pPr>
      <w:r w:rsidRPr="00A8780C">
        <w:rPr>
          <w:rFonts w:eastAsia="Times New Roman"/>
          <w:szCs w:val="24"/>
        </w:rPr>
        <w:t xml:space="preserve">A </w:t>
      </w:r>
      <w:r>
        <w:rPr>
          <w:rFonts w:eastAsia="Times New Roman"/>
          <w:szCs w:val="24"/>
        </w:rPr>
        <w:t>company</w:t>
      </w:r>
      <w:r w:rsidRPr="00A8780C">
        <w:rPr>
          <w:rFonts w:eastAsia="Times New Roman"/>
          <w:szCs w:val="24"/>
        </w:rPr>
        <w:t xml:space="preserve"> submits the annual reporting tool upon joining SmartWay and annually thereafter, for as long as an organization remains a SmartWay </w:t>
      </w:r>
      <w:r>
        <w:rPr>
          <w:rFonts w:eastAsia="Times New Roman"/>
          <w:szCs w:val="24"/>
        </w:rPr>
        <w:t>partner</w:t>
      </w:r>
      <w:r w:rsidRPr="00A8780C">
        <w:rPr>
          <w:rFonts w:eastAsia="Times New Roman"/>
          <w:szCs w:val="24"/>
        </w:rPr>
        <w:t xml:space="preserve">. First-year system </w:t>
      </w:r>
      <w:r>
        <w:rPr>
          <w:rFonts w:eastAsia="Times New Roman"/>
          <w:szCs w:val="24"/>
        </w:rPr>
        <w:t xml:space="preserve">outputs </w:t>
      </w:r>
      <w:r w:rsidRPr="00A8780C">
        <w:rPr>
          <w:rFonts w:eastAsia="Times New Roman"/>
          <w:szCs w:val="24"/>
        </w:rPr>
        <w:t xml:space="preserve">are used by </w:t>
      </w:r>
      <w:r>
        <w:rPr>
          <w:rFonts w:eastAsia="Times New Roman"/>
          <w:szCs w:val="24"/>
        </w:rPr>
        <w:t>partners</w:t>
      </w:r>
      <w:r w:rsidRPr="00A8780C">
        <w:rPr>
          <w:rFonts w:eastAsia="Times New Roman"/>
          <w:szCs w:val="24"/>
        </w:rPr>
        <w:t xml:space="preserve"> as a baseline </w:t>
      </w:r>
      <w:r>
        <w:rPr>
          <w:rFonts w:eastAsia="Times New Roman"/>
          <w:szCs w:val="24"/>
        </w:rPr>
        <w:t>to</w:t>
      </w:r>
      <w:r w:rsidRPr="00A8780C">
        <w:rPr>
          <w:rFonts w:eastAsia="Times New Roman"/>
          <w:szCs w:val="24"/>
        </w:rPr>
        <w:t xml:space="preserve"> establish energy and emission reduction goals in the future.</w:t>
      </w:r>
    </w:p>
    <w:p w:rsidRPr="00A8780C" w:rsidR="000F53AE" w:rsidP="000F53AE" w:rsidRDefault="000F53AE" w14:paraId="7CF91615" w14:textId="77777777">
      <w:pPr>
        <w:spacing w:after="0" w:line="240" w:lineRule="auto"/>
        <w:ind w:left="100" w:right="57"/>
        <w:rPr>
          <w:rFonts w:eastAsia="Times New Roman"/>
          <w:szCs w:val="24"/>
        </w:rPr>
      </w:pPr>
    </w:p>
    <w:p w:rsidRPr="00A8780C" w:rsidR="000F53AE" w:rsidP="000F53AE" w:rsidRDefault="000F53AE" w14:paraId="7AD11332" w14:textId="77777777">
      <w:pPr>
        <w:spacing w:after="0" w:line="240" w:lineRule="auto"/>
        <w:ind w:left="100" w:right="57" w:firstLine="620"/>
        <w:rPr>
          <w:rFonts w:eastAsia="Times New Roman"/>
          <w:szCs w:val="24"/>
        </w:rPr>
      </w:pPr>
      <w:r w:rsidRPr="00A8780C">
        <w:rPr>
          <w:rFonts w:eastAsia="Times New Roman"/>
          <w:szCs w:val="24"/>
        </w:rPr>
        <w:t xml:space="preserve">Submitting annual reporting tool updates </w:t>
      </w:r>
      <w:r>
        <w:rPr>
          <w:rFonts w:eastAsia="Times New Roman"/>
          <w:szCs w:val="24"/>
        </w:rPr>
        <w:t>are</w:t>
      </w:r>
      <w:r w:rsidRPr="00A8780C">
        <w:rPr>
          <w:rFonts w:eastAsia="Times New Roman"/>
          <w:szCs w:val="24"/>
        </w:rPr>
        <w:t xml:space="preserve"> necessary for SmartWay </w:t>
      </w:r>
      <w:r>
        <w:rPr>
          <w:rFonts w:eastAsia="Times New Roman"/>
          <w:szCs w:val="24"/>
        </w:rPr>
        <w:t>partners</w:t>
      </w:r>
      <w:r w:rsidRPr="00A8780C">
        <w:rPr>
          <w:rFonts w:eastAsia="Times New Roman"/>
          <w:szCs w:val="24"/>
        </w:rPr>
        <w:t xml:space="preserve"> to determine the effectiveness of their actions to reduce emissions and energy use</w:t>
      </w:r>
      <w:r>
        <w:rPr>
          <w:rFonts w:eastAsia="Times New Roman"/>
          <w:szCs w:val="24"/>
        </w:rPr>
        <w:t xml:space="preserve"> year-over-year</w:t>
      </w:r>
      <w:r w:rsidRPr="00A8780C">
        <w:rPr>
          <w:rFonts w:eastAsia="Times New Roman"/>
          <w:szCs w:val="24"/>
        </w:rPr>
        <w:t xml:space="preserve">. Likewise, for EPA, collecting and storing the reporting tool data annually ensures that the Agency is able to establish quantitative information on the Program’s </w:t>
      </w:r>
      <w:r>
        <w:rPr>
          <w:rFonts w:eastAsia="Times New Roman"/>
          <w:szCs w:val="24"/>
        </w:rPr>
        <w:t>progress in reaching SmartWay’s</w:t>
      </w:r>
      <w:r w:rsidRPr="00A8780C">
        <w:rPr>
          <w:rFonts w:eastAsia="Times New Roman"/>
          <w:szCs w:val="24"/>
        </w:rPr>
        <w:t xml:space="preserve"> goals.</w:t>
      </w:r>
    </w:p>
    <w:p w:rsidRPr="00A8780C" w:rsidR="000F53AE" w:rsidP="000F53AE" w:rsidRDefault="000F53AE" w14:paraId="41DA67C4" w14:textId="77777777">
      <w:pPr>
        <w:spacing w:before="16" w:after="0" w:line="260" w:lineRule="exact"/>
        <w:rPr>
          <w:sz w:val="26"/>
          <w:szCs w:val="26"/>
        </w:rPr>
      </w:pPr>
    </w:p>
    <w:p w:rsidRPr="00A8780C" w:rsidR="000F53AE" w:rsidP="000F53AE" w:rsidRDefault="000F53AE" w14:paraId="72CB94C1" w14:textId="77777777">
      <w:pPr>
        <w:spacing w:after="0" w:line="240" w:lineRule="auto"/>
        <w:ind w:left="100" w:right="40" w:firstLine="720"/>
        <w:rPr>
          <w:rFonts w:eastAsia="Times New Roman"/>
          <w:szCs w:val="24"/>
        </w:rPr>
      </w:pPr>
      <w:r w:rsidRPr="00A8780C">
        <w:rPr>
          <w:rFonts w:eastAsia="Times New Roman"/>
          <w:szCs w:val="24"/>
        </w:rPr>
        <w:t xml:space="preserve">Submitting a reporting tool to EPA less frequently than annually would prevent EPA and its SmartWay </w:t>
      </w:r>
      <w:r>
        <w:rPr>
          <w:rFonts w:eastAsia="Times New Roman"/>
          <w:szCs w:val="24"/>
        </w:rPr>
        <w:t>partners</w:t>
      </w:r>
      <w:r w:rsidRPr="00A8780C">
        <w:rPr>
          <w:rFonts w:eastAsia="Times New Roman"/>
          <w:szCs w:val="24"/>
        </w:rPr>
        <w:t xml:space="preserve"> from tracking and assessing the progress of</w:t>
      </w:r>
      <w:r>
        <w:rPr>
          <w:rFonts w:eastAsia="Times New Roman"/>
          <w:szCs w:val="24"/>
        </w:rPr>
        <w:t xml:space="preserve"> partners</w:t>
      </w:r>
      <w:r w:rsidRPr="00A8780C">
        <w:rPr>
          <w:rFonts w:eastAsia="Times New Roman"/>
          <w:szCs w:val="24"/>
        </w:rPr>
        <w:t xml:space="preserve"> and the </w:t>
      </w:r>
      <w:r>
        <w:rPr>
          <w:rFonts w:eastAsia="Times New Roman"/>
          <w:szCs w:val="24"/>
        </w:rPr>
        <w:t>program as a whol</w:t>
      </w:r>
      <w:r w:rsidRPr="00A8780C">
        <w:rPr>
          <w:rFonts w:eastAsia="Times New Roman"/>
          <w:szCs w:val="24"/>
        </w:rPr>
        <w:t xml:space="preserve">e. It also would make it difficult for </w:t>
      </w:r>
      <w:r>
        <w:rPr>
          <w:rFonts w:eastAsia="Times New Roman"/>
          <w:szCs w:val="24"/>
        </w:rPr>
        <w:t>partners</w:t>
      </w:r>
      <w:r w:rsidRPr="00A8780C">
        <w:rPr>
          <w:rFonts w:eastAsia="Times New Roman"/>
          <w:szCs w:val="24"/>
        </w:rPr>
        <w:t xml:space="preserve"> to modify their strategies to reduce energy use and emissions, as needed, to meet their goals. Annual reporting tool updates are necessary for EPA and its SmartWay</w:t>
      </w:r>
      <w:r>
        <w:rPr>
          <w:rFonts w:eastAsia="Times New Roman"/>
          <w:szCs w:val="24"/>
        </w:rPr>
        <w:t xml:space="preserve"> partners</w:t>
      </w:r>
      <w:r w:rsidRPr="00A8780C">
        <w:rPr>
          <w:rFonts w:eastAsia="Times New Roman"/>
          <w:szCs w:val="24"/>
        </w:rPr>
        <w:t xml:space="preserve"> to effectively work toward their shared energy and environmental goals.</w:t>
      </w:r>
      <w:r>
        <w:rPr>
          <w:rFonts w:eastAsia="Times New Roman"/>
          <w:szCs w:val="24"/>
        </w:rPr>
        <w:t xml:space="preserve"> It would also require significant changes to the program’s reporting tools and structure.</w:t>
      </w:r>
    </w:p>
    <w:p w:rsidRPr="00A8780C" w:rsidR="000F53AE" w:rsidP="000F53AE" w:rsidRDefault="000F53AE" w14:paraId="0716A60E" w14:textId="77777777">
      <w:pPr>
        <w:spacing w:before="16" w:after="0" w:line="260" w:lineRule="exact"/>
        <w:rPr>
          <w:sz w:val="26"/>
          <w:szCs w:val="26"/>
        </w:rPr>
      </w:pPr>
    </w:p>
    <w:p w:rsidRPr="00A8780C" w:rsidR="000F53AE" w:rsidP="000F53AE" w:rsidRDefault="000F53AE" w14:paraId="0AED16F8" w14:textId="77777777">
      <w:pPr>
        <w:spacing w:after="0" w:line="240" w:lineRule="auto"/>
        <w:ind w:left="100" w:right="209" w:firstLine="720"/>
        <w:rPr>
          <w:rFonts w:eastAsia="Times New Roman"/>
          <w:szCs w:val="24"/>
        </w:rPr>
      </w:pPr>
      <w:r w:rsidRPr="00A8780C">
        <w:rPr>
          <w:rFonts w:eastAsia="Times New Roman"/>
          <w:szCs w:val="24"/>
        </w:rPr>
        <w:t xml:space="preserve">The updated data also are important to EPA when assessing </w:t>
      </w:r>
      <w:r>
        <w:rPr>
          <w:rFonts w:eastAsia="Times New Roman"/>
          <w:szCs w:val="24"/>
        </w:rPr>
        <w:t>partner</w:t>
      </w:r>
      <w:r w:rsidRPr="00A8780C">
        <w:rPr>
          <w:rFonts w:eastAsia="Times New Roman"/>
          <w:szCs w:val="24"/>
        </w:rPr>
        <w:t xml:space="preserve"> performance as part of the SmartWay Excellence Awards program. The </w:t>
      </w:r>
      <w:r>
        <w:rPr>
          <w:rFonts w:eastAsia="Times New Roman"/>
          <w:szCs w:val="24"/>
        </w:rPr>
        <w:t>E</w:t>
      </w:r>
      <w:r w:rsidRPr="00A8780C">
        <w:rPr>
          <w:rFonts w:eastAsia="Times New Roman"/>
          <w:szCs w:val="24"/>
        </w:rPr>
        <w:t xml:space="preserve">xcellence </w:t>
      </w:r>
      <w:r>
        <w:rPr>
          <w:rFonts w:eastAsia="Times New Roman"/>
          <w:szCs w:val="24"/>
        </w:rPr>
        <w:t>A</w:t>
      </w:r>
      <w:r w:rsidRPr="00A8780C">
        <w:rPr>
          <w:rFonts w:eastAsia="Times New Roman"/>
          <w:szCs w:val="24"/>
        </w:rPr>
        <w:t xml:space="preserve">wards are an important </w:t>
      </w:r>
      <w:r>
        <w:rPr>
          <w:rFonts w:eastAsia="Times New Roman"/>
          <w:szCs w:val="24"/>
        </w:rPr>
        <w:t xml:space="preserve">improvement </w:t>
      </w:r>
      <w:r w:rsidRPr="00A8780C">
        <w:rPr>
          <w:rFonts w:eastAsia="Times New Roman"/>
          <w:szCs w:val="24"/>
        </w:rPr>
        <w:t>incentive and encourage</w:t>
      </w:r>
      <w:r>
        <w:rPr>
          <w:rFonts w:eastAsia="Times New Roman"/>
          <w:szCs w:val="24"/>
        </w:rPr>
        <w:t>s</w:t>
      </w:r>
      <w:r w:rsidRPr="00A8780C">
        <w:rPr>
          <w:rFonts w:eastAsia="Times New Roman"/>
          <w:szCs w:val="24"/>
        </w:rPr>
        <w:t xml:space="preserve"> </w:t>
      </w:r>
      <w:r>
        <w:rPr>
          <w:rFonts w:eastAsia="Times New Roman"/>
          <w:szCs w:val="24"/>
        </w:rPr>
        <w:t>partners</w:t>
      </w:r>
      <w:r w:rsidRPr="00A8780C">
        <w:rPr>
          <w:rFonts w:eastAsia="Times New Roman"/>
          <w:szCs w:val="24"/>
        </w:rPr>
        <w:t xml:space="preserve"> to implem</w:t>
      </w:r>
      <w:r>
        <w:rPr>
          <w:rFonts w:eastAsia="Times New Roman"/>
          <w:szCs w:val="24"/>
        </w:rPr>
        <w:t>ent effective</w:t>
      </w:r>
      <w:r w:rsidRPr="00A8780C">
        <w:rPr>
          <w:rFonts w:eastAsia="Times New Roman"/>
          <w:szCs w:val="24"/>
        </w:rPr>
        <w:t xml:space="preserve"> strategies that help conserve energy, </w:t>
      </w:r>
      <w:r>
        <w:rPr>
          <w:rFonts w:eastAsia="Times New Roman"/>
          <w:szCs w:val="24"/>
        </w:rPr>
        <w:t>reduce</w:t>
      </w:r>
      <w:r w:rsidRPr="00A8780C">
        <w:rPr>
          <w:rFonts w:eastAsia="Times New Roman"/>
          <w:szCs w:val="24"/>
        </w:rPr>
        <w:t xml:space="preserve"> emissions</w:t>
      </w:r>
      <w:r>
        <w:rPr>
          <w:rFonts w:eastAsia="Times New Roman"/>
          <w:szCs w:val="24"/>
        </w:rPr>
        <w:t>,</w:t>
      </w:r>
      <w:r w:rsidRPr="00A8780C">
        <w:rPr>
          <w:rFonts w:eastAsia="Times New Roman"/>
          <w:szCs w:val="24"/>
        </w:rPr>
        <w:t xml:space="preserve"> and improve air quality.</w:t>
      </w:r>
      <w:r>
        <w:rPr>
          <w:rFonts w:eastAsia="Times New Roman"/>
          <w:szCs w:val="24"/>
        </w:rPr>
        <w:t xml:space="preserve"> This recognition is given on an annual basis.</w:t>
      </w:r>
    </w:p>
    <w:p w:rsidRPr="00A8780C" w:rsidR="000F53AE" w:rsidP="000F53AE" w:rsidRDefault="000F53AE" w14:paraId="4496DE31" w14:textId="77777777">
      <w:pPr>
        <w:spacing w:before="17" w:after="0" w:line="260" w:lineRule="exact"/>
        <w:rPr>
          <w:sz w:val="26"/>
          <w:szCs w:val="26"/>
        </w:rPr>
      </w:pPr>
    </w:p>
    <w:p w:rsidR="000F53AE" w:rsidP="000F53AE" w:rsidRDefault="000F53AE" w14:paraId="6AD6DD2F" w14:textId="77777777">
      <w:pPr>
        <w:spacing w:after="0" w:line="240" w:lineRule="auto"/>
        <w:ind w:left="800" w:right="-20"/>
        <w:rPr>
          <w:rFonts w:eastAsia="Times New Roman"/>
          <w:i/>
          <w:szCs w:val="24"/>
        </w:rPr>
      </w:pPr>
      <w:r>
        <w:rPr>
          <w:rFonts w:eastAsia="Times New Roman"/>
          <w:i/>
          <w:szCs w:val="24"/>
        </w:rPr>
        <w:t>SmartWay Affiliate Agreement</w:t>
      </w:r>
    </w:p>
    <w:p w:rsidRPr="00D606B8" w:rsidR="000F53AE" w:rsidP="000F53AE" w:rsidRDefault="000F53AE" w14:paraId="4FF036AE" w14:textId="77777777">
      <w:pPr>
        <w:spacing w:after="0" w:line="240" w:lineRule="auto"/>
        <w:ind w:left="820" w:right="-20"/>
        <w:rPr>
          <w:rFonts w:eastAsia="Times New Roman"/>
          <w:szCs w:val="24"/>
        </w:rPr>
      </w:pPr>
    </w:p>
    <w:p w:rsidR="000F53AE" w:rsidP="000F53AE" w:rsidRDefault="000F53AE" w14:paraId="4D6E8C8C" w14:textId="77777777">
      <w:pPr>
        <w:spacing w:after="0" w:line="240" w:lineRule="auto"/>
        <w:ind w:right="-20" w:firstLine="720"/>
        <w:rPr>
          <w:rFonts w:eastAsia="Times New Roman"/>
          <w:szCs w:val="24"/>
        </w:rPr>
      </w:pPr>
      <w:r>
        <w:rPr>
          <w:rFonts w:eastAsia="Times New Roman"/>
          <w:szCs w:val="24"/>
        </w:rPr>
        <w:t xml:space="preserve">The affiliate agreement is used to help EPA allow SmartWay supporters who do not qualify as SmartWay partners (e.g., non-profit organizations, associations and tractor/trailer </w:t>
      </w:r>
      <w:r>
        <w:rPr>
          <w:rFonts w:eastAsia="Times New Roman"/>
          <w:szCs w:val="24"/>
        </w:rPr>
        <w:lastRenderedPageBreak/>
        <w:t>dealerships) to act as an advocate for SmartWay to their membership. This is a one-time submittal. Once the organization has submitted the affiliate agreement, and EPA approves them into the program as an affiliate, the affiliate will not have to complete another affiliate agreement. Submitting the one-time affiliate agreement is necessary for EPA and its affiliates to effectively work toward their shared energy and environmental goals.</w:t>
      </w:r>
    </w:p>
    <w:p w:rsidR="000F53AE" w:rsidP="000F53AE" w:rsidRDefault="000F53AE" w14:paraId="2512C0CF" w14:textId="77777777">
      <w:pPr>
        <w:spacing w:after="0" w:line="240" w:lineRule="auto"/>
        <w:ind w:left="820" w:right="-20"/>
        <w:rPr>
          <w:rFonts w:eastAsia="Times New Roman"/>
          <w:i/>
          <w:szCs w:val="24"/>
        </w:rPr>
      </w:pPr>
    </w:p>
    <w:p w:rsidRPr="00A8780C" w:rsidR="000F53AE" w:rsidP="000F53AE" w:rsidRDefault="000F53AE" w14:paraId="5B7B98E5" w14:textId="77777777">
      <w:pPr>
        <w:spacing w:after="0" w:line="240" w:lineRule="auto"/>
        <w:ind w:left="820" w:right="-20"/>
        <w:rPr>
          <w:rFonts w:eastAsia="Times New Roman"/>
          <w:szCs w:val="24"/>
        </w:rPr>
      </w:pPr>
      <w:r w:rsidRPr="00A8780C">
        <w:rPr>
          <w:rFonts w:eastAsia="Times New Roman"/>
          <w:i/>
          <w:szCs w:val="24"/>
        </w:rPr>
        <w:t>Program Evaluation</w:t>
      </w:r>
    </w:p>
    <w:p w:rsidRPr="00A8780C" w:rsidR="000F53AE" w:rsidP="000F53AE" w:rsidRDefault="000F53AE" w14:paraId="2FA55EE9" w14:textId="77777777">
      <w:pPr>
        <w:spacing w:before="14" w:after="0" w:line="260" w:lineRule="exact"/>
        <w:rPr>
          <w:sz w:val="26"/>
          <w:szCs w:val="26"/>
        </w:rPr>
      </w:pPr>
    </w:p>
    <w:p w:rsidRPr="00A8780C" w:rsidR="000F53AE" w:rsidP="000F53AE" w:rsidRDefault="000F53AE" w14:paraId="7636E2B0" w14:textId="77777777">
      <w:pPr>
        <w:spacing w:after="0" w:line="240" w:lineRule="auto"/>
        <w:ind w:left="100" w:right="285" w:firstLine="720"/>
        <w:rPr>
          <w:rFonts w:eastAsia="Times New Roman"/>
          <w:szCs w:val="24"/>
        </w:rPr>
      </w:pPr>
      <w:r w:rsidRPr="00A8780C">
        <w:rPr>
          <w:rFonts w:eastAsia="Times New Roman"/>
          <w:szCs w:val="24"/>
        </w:rPr>
        <w:t xml:space="preserve">Providing sufficient opportunities for SmartWay </w:t>
      </w:r>
      <w:r>
        <w:rPr>
          <w:rFonts w:eastAsia="Times New Roman"/>
          <w:szCs w:val="24"/>
        </w:rPr>
        <w:t>partners</w:t>
      </w:r>
      <w:r w:rsidRPr="00A8780C">
        <w:rPr>
          <w:rFonts w:eastAsia="Times New Roman"/>
          <w:szCs w:val="24"/>
        </w:rPr>
        <w:t xml:space="preserve"> and transportation industry professionals to provide input to EPA on the effectiveness of SmartWay is necessary to monitor and implement program changes, as needed, in a timely manner.</w:t>
      </w:r>
    </w:p>
    <w:p w:rsidRPr="00A8780C" w:rsidR="000F53AE" w:rsidP="000F53AE" w:rsidRDefault="000F53AE" w14:paraId="32A3762B" w14:textId="77777777">
      <w:pPr>
        <w:spacing w:before="18" w:after="0" w:line="260" w:lineRule="exact"/>
        <w:rPr>
          <w:sz w:val="26"/>
          <w:szCs w:val="26"/>
        </w:rPr>
      </w:pPr>
    </w:p>
    <w:p w:rsidRPr="00A8780C" w:rsidR="000F53AE" w:rsidP="000F53AE" w:rsidRDefault="000F53AE" w14:paraId="43F92FC1" w14:textId="77777777">
      <w:pPr>
        <w:spacing w:after="0" w:line="240" w:lineRule="auto"/>
        <w:ind w:left="820" w:right="-20"/>
        <w:rPr>
          <w:rFonts w:eastAsia="Times New Roman"/>
          <w:szCs w:val="24"/>
        </w:rPr>
      </w:pPr>
      <w:r w:rsidRPr="00A8780C">
        <w:rPr>
          <w:rFonts w:eastAsia="Times New Roman"/>
          <w:i/>
          <w:szCs w:val="24"/>
        </w:rPr>
        <w:t xml:space="preserve">SmartWay </w:t>
      </w:r>
      <w:r>
        <w:rPr>
          <w:rFonts w:eastAsia="Times New Roman"/>
          <w:i/>
          <w:szCs w:val="24"/>
        </w:rPr>
        <w:t>Tractor and Trailer</w:t>
      </w:r>
      <w:r w:rsidRPr="00A8780C">
        <w:rPr>
          <w:rFonts w:eastAsia="Times New Roman"/>
          <w:i/>
          <w:szCs w:val="24"/>
        </w:rPr>
        <w:t xml:space="preserve"> Program</w:t>
      </w:r>
    </w:p>
    <w:p w:rsidRPr="00A8780C" w:rsidR="000F53AE" w:rsidP="000F53AE" w:rsidRDefault="000F53AE" w14:paraId="49A9DAAD" w14:textId="77777777">
      <w:pPr>
        <w:spacing w:before="14" w:after="0" w:line="260" w:lineRule="exact"/>
        <w:rPr>
          <w:sz w:val="26"/>
          <w:szCs w:val="26"/>
        </w:rPr>
      </w:pPr>
    </w:p>
    <w:p w:rsidR="000F53AE" w:rsidP="000F53AE" w:rsidRDefault="000F53AE" w14:paraId="1436F757" w14:textId="0518A2B9">
      <w:pPr>
        <w:spacing w:after="0" w:line="240" w:lineRule="auto"/>
        <w:ind w:left="100" w:right="57" w:firstLine="620"/>
        <w:rPr>
          <w:rFonts w:eastAsia="Times New Roman"/>
          <w:szCs w:val="24"/>
        </w:rPr>
      </w:pPr>
      <w:r>
        <w:rPr>
          <w:rFonts w:eastAsia="Times New Roman"/>
          <w:szCs w:val="24"/>
        </w:rPr>
        <w:t>Companies in good standing that purchase or lease EPA-designated SmartWay tractors and/or trailers can submit an application to apply the SmartWay logo to the exterior of their EPA-designated SmartWay equipment. Submitting the application is necessary for EPA to protect the SmartWay brand and respondent</w:t>
      </w:r>
      <w:r w:rsidRPr="00A8780C">
        <w:rPr>
          <w:rFonts w:eastAsia="Times New Roman"/>
          <w:szCs w:val="24"/>
        </w:rPr>
        <w:t>s to effectively work toward their shared energy and environmental goals.</w:t>
      </w:r>
    </w:p>
    <w:p w:rsidRPr="000F53AE" w:rsidR="000F53AE" w:rsidP="000F53AE" w:rsidRDefault="000F53AE" w14:paraId="1D2757B2" w14:textId="77777777">
      <w:pPr>
        <w:pStyle w:val="Heading1"/>
      </w:pPr>
    </w:p>
    <w:p w:rsidRPr="00C425CF" w:rsidR="000F53AE" w:rsidP="000F53AE" w:rsidRDefault="000F53AE" w14:paraId="7FF9C4AB" w14:textId="77777777">
      <w:pPr>
        <w:spacing w:after="0"/>
        <w:rPr>
          <w:b/>
        </w:rPr>
      </w:pPr>
      <w:r w:rsidRPr="00C425CF">
        <w:rPr>
          <w:b/>
        </w:rPr>
        <w:t>7. Explain any special circumstances that would cause an information collection to be</w:t>
      </w:r>
      <w:r>
        <w:rPr>
          <w:b/>
        </w:rPr>
        <w:t xml:space="preserve"> </w:t>
      </w:r>
      <w:r w:rsidRPr="00C425CF">
        <w:rPr>
          <w:b/>
        </w:rPr>
        <w:t>conducted in a manner:</w:t>
      </w:r>
    </w:p>
    <w:p w:rsidR="000F53AE" w:rsidP="000F53AE" w:rsidRDefault="000F53AE" w14:paraId="2BFAD23A" w14:textId="77777777">
      <w:pPr>
        <w:pStyle w:val="ListParagraph"/>
        <w:widowControl/>
        <w:numPr>
          <w:ilvl w:val="0"/>
          <w:numId w:val="67"/>
        </w:numPr>
        <w:spacing w:after="0" w:line="259" w:lineRule="auto"/>
        <w:rPr>
          <w:b/>
        </w:rPr>
      </w:pPr>
      <w:r w:rsidRPr="00C425CF">
        <w:rPr>
          <w:b/>
        </w:rPr>
        <w:t>requiring respondents to report information to the agency more often than quarterly;</w:t>
      </w:r>
    </w:p>
    <w:p w:rsidR="000F53AE" w:rsidP="000F53AE" w:rsidRDefault="000F53AE" w14:paraId="505FC985" w14:textId="77777777">
      <w:pPr>
        <w:pStyle w:val="ListParagraph"/>
        <w:widowControl/>
        <w:numPr>
          <w:ilvl w:val="0"/>
          <w:numId w:val="67"/>
        </w:numPr>
        <w:spacing w:after="0" w:line="259" w:lineRule="auto"/>
        <w:rPr>
          <w:b/>
        </w:rPr>
      </w:pPr>
      <w:r w:rsidRPr="00C425CF">
        <w:rPr>
          <w:b/>
        </w:rPr>
        <w:t>requiring respondents to prepare a written response to a collection of information in fewer than 30 days after receipt of it;</w:t>
      </w:r>
    </w:p>
    <w:p w:rsidR="000F53AE" w:rsidP="000F53AE" w:rsidRDefault="000F53AE" w14:paraId="05C2D3FA" w14:textId="77777777">
      <w:pPr>
        <w:pStyle w:val="ListParagraph"/>
        <w:widowControl/>
        <w:numPr>
          <w:ilvl w:val="0"/>
          <w:numId w:val="67"/>
        </w:numPr>
        <w:spacing w:after="0" w:line="259" w:lineRule="auto"/>
        <w:rPr>
          <w:b/>
        </w:rPr>
      </w:pPr>
      <w:r w:rsidRPr="00C425CF">
        <w:rPr>
          <w:b/>
        </w:rPr>
        <w:t>requiring respondents to submit more than an original and two copies of any document;</w:t>
      </w:r>
    </w:p>
    <w:p w:rsidR="000F53AE" w:rsidP="000F53AE" w:rsidRDefault="000F53AE" w14:paraId="1E4ADD70" w14:textId="77777777">
      <w:pPr>
        <w:pStyle w:val="ListParagraph"/>
        <w:widowControl/>
        <w:numPr>
          <w:ilvl w:val="0"/>
          <w:numId w:val="67"/>
        </w:numPr>
        <w:spacing w:after="0" w:line="259" w:lineRule="auto"/>
        <w:rPr>
          <w:b/>
        </w:rPr>
      </w:pPr>
      <w:r w:rsidRPr="00C425CF">
        <w:rPr>
          <w:b/>
        </w:rPr>
        <w:t>requiring respondents to retain records, other than health, medical, government contract, grant-in-aid, or tax records, for more than three years;</w:t>
      </w:r>
    </w:p>
    <w:p w:rsidR="000F53AE" w:rsidP="000F53AE" w:rsidRDefault="000F53AE" w14:paraId="391DCD55" w14:textId="77777777">
      <w:pPr>
        <w:pStyle w:val="ListParagraph"/>
        <w:widowControl/>
        <w:numPr>
          <w:ilvl w:val="0"/>
          <w:numId w:val="67"/>
        </w:numPr>
        <w:spacing w:after="0" w:line="259" w:lineRule="auto"/>
        <w:rPr>
          <w:b/>
        </w:rPr>
      </w:pPr>
      <w:r w:rsidRPr="00C425CF">
        <w:rPr>
          <w:b/>
        </w:rPr>
        <w:t>in connection with a statistical survey, that is not designed to produce valid and reliable results that can be generalized to the universe of study;</w:t>
      </w:r>
    </w:p>
    <w:p w:rsidR="000F53AE" w:rsidP="000F53AE" w:rsidRDefault="000F53AE" w14:paraId="475AFFD5" w14:textId="77777777">
      <w:pPr>
        <w:pStyle w:val="ListParagraph"/>
        <w:widowControl/>
        <w:numPr>
          <w:ilvl w:val="0"/>
          <w:numId w:val="67"/>
        </w:numPr>
        <w:spacing w:after="0" w:line="259" w:lineRule="auto"/>
        <w:rPr>
          <w:b/>
        </w:rPr>
      </w:pPr>
      <w:r w:rsidRPr="00C425CF">
        <w:rPr>
          <w:b/>
        </w:rPr>
        <w:t>requiring the use of a statistical data classification that has not been reviewed and approved by OMB;</w:t>
      </w:r>
    </w:p>
    <w:p w:rsidR="000F53AE" w:rsidP="000F53AE" w:rsidRDefault="000F53AE" w14:paraId="091572F0" w14:textId="77777777">
      <w:pPr>
        <w:pStyle w:val="ListParagraph"/>
        <w:widowControl/>
        <w:numPr>
          <w:ilvl w:val="0"/>
          <w:numId w:val="67"/>
        </w:numPr>
        <w:spacing w:after="0" w:line="259" w:lineRule="auto"/>
        <w:rPr>
          <w:b/>
        </w:rPr>
      </w:pPr>
      <w:r w:rsidRPr="00C425CF">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425CF" w:rsidR="000F53AE" w:rsidP="000F53AE" w:rsidRDefault="000F53AE" w14:paraId="16E70B86" w14:textId="77777777">
      <w:pPr>
        <w:pStyle w:val="ListParagraph"/>
        <w:widowControl/>
        <w:numPr>
          <w:ilvl w:val="0"/>
          <w:numId w:val="67"/>
        </w:numPr>
        <w:spacing w:after="0" w:line="259" w:lineRule="auto"/>
        <w:rPr>
          <w:b/>
        </w:rPr>
      </w:pPr>
      <w:r w:rsidRPr="00C425CF">
        <w:rPr>
          <w:b/>
        </w:rPr>
        <w:t>requiring respondents to submit proprietary trade secrets, or other confidential information unless the agency can demonstrate that it has instituted procedures to protect</w:t>
      </w:r>
      <w:r>
        <w:rPr>
          <w:b/>
        </w:rPr>
        <w:t xml:space="preserve"> </w:t>
      </w:r>
      <w:r w:rsidRPr="00C425CF">
        <w:rPr>
          <w:b/>
        </w:rPr>
        <w:t>the information's confidentiality to the extent permitted by law.</w:t>
      </w:r>
    </w:p>
    <w:p w:rsidRPr="00A8780C" w:rsidR="000F53AE" w:rsidP="000F53AE" w:rsidRDefault="000F53AE" w14:paraId="0A1B3469" w14:textId="77777777">
      <w:pPr>
        <w:spacing w:before="14" w:after="0" w:line="260" w:lineRule="exact"/>
        <w:rPr>
          <w:sz w:val="26"/>
          <w:szCs w:val="26"/>
        </w:rPr>
      </w:pPr>
    </w:p>
    <w:p w:rsidRPr="00A8780C" w:rsidR="000F53AE" w:rsidP="000F53AE" w:rsidRDefault="000F53AE" w14:paraId="50B64C94" w14:textId="77777777">
      <w:pPr>
        <w:spacing w:after="0" w:line="240" w:lineRule="auto"/>
        <w:ind w:right="-20" w:firstLine="720"/>
        <w:rPr>
          <w:rFonts w:eastAsia="Times New Roman"/>
          <w:szCs w:val="24"/>
        </w:rPr>
      </w:pPr>
      <w:r w:rsidRPr="00A8780C">
        <w:rPr>
          <w:rFonts w:eastAsia="Times New Roman"/>
          <w:szCs w:val="24"/>
        </w:rPr>
        <w:t xml:space="preserve">Information collections performed under this clearance will </w:t>
      </w:r>
      <w:r>
        <w:rPr>
          <w:rFonts w:eastAsia="Times New Roman"/>
          <w:szCs w:val="24"/>
        </w:rPr>
        <w:t xml:space="preserve">comply with general guidelines outlined in 40 CFR 1320.5(d)(2).  </w:t>
      </w:r>
    </w:p>
    <w:p w:rsidRPr="00B05328" w:rsidR="00B05328" w:rsidP="00B05328" w:rsidRDefault="00B05328" w14:paraId="352FFFAE" w14:textId="77777777">
      <w:pPr>
        <w:pStyle w:val="Heading1"/>
      </w:pPr>
    </w:p>
    <w:p w:rsidR="000F53AE" w:rsidP="000F53AE" w:rsidRDefault="000F53AE" w14:paraId="3E6E4224" w14:textId="77777777">
      <w:pPr>
        <w:spacing w:after="0"/>
        <w:rPr>
          <w:b/>
        </w:rPr>
      </w:pPr>
      <w:r w:rsidRPr="00C425CF">
        <w:rPr>
          <w:b/>
        </w:rPr>
        <w:t>8. If applicable, provide a copy and identify the date and page number of publication in the</w:t>
      </w:r>
      <w:r>
        <w:rPr>
          <w:b/>
        </w:rPr>
        <w:t xml:space="preserve"> </w:t>
      </w:r>
      <w:r w:rsidRPr="00C425CF">
        <w:rPr>
          <w:b/>
        </w:rPr>
        <w:t>Federal Register of the agency's notice, required by 5 CFR 1320.8(d), soliciting comments on</w:t>
      </w:r>
      <w:r>
        <w:rPr>
          <w:b/>
        </w:rPr>
        <w:t xml:space="preserve"> </w:t>
      </w:r>
      <w:r w:rsidRPr="00C425CF">
        <w:rPr>
          <w:b/>
        </w:rPr>
        <w:t>the information</w:t>
      </w:r>
      <w:r>
        <w:rPr>
          <w:b/>
        </w:rPr>
        <w:t xml:space="preserve"> </w:t>
      </w:r>
      <w:r w:rsidRPr="00C425CF">
        <w:rPr>
          <w:b/>
        </w:rPr>
        <w:t>collection prior to submission to OMB. Summarize public comments</w:t>
      </w:r>
      <w:r>
        <w:rPr>
          <w:b/>
        </w:rPr>
        <w:t xml:space="preserve"> </w:t>
      </w:r>
      <w:r w:rsidRPr="00C425CF">
        <w:rPr>
          <w:b/>
        </w:rPr>
        <w:t>received in response to that</w:t>
      </w:r>
      <w:r>
        <w:rPr>
          <w:b/>
        </w:rPr>
        <w:t xml:space="preserve"> </w:t>
      </w:r>
      <w:r w:rsidRPr="00C425CF">
        <w:rPr>
          <w:b/>
        </w:rPr>
        <w:t>notice and describe actions taken by the agency in response to</w:t>
      </w:r>
      <w:r>
        <w:rPr>
          <w:b/>
        </w:rPr>
        <w:t xml:space="preserve"> </w:t>
      </w:r>
      <w:r w:rsidRPr="00C425CF">
        <w:rPr>
          <w:b/>
        </w:rPr>
        <w:t>these comments. Specifically address</w:t>
      </w:r>
      <w:r>
        <w:rPr>
          <w:b/>
        </w:rPr>
        <w:t xml:space="preserve"> </w:t>
      </w:r>
      <w:r w:rsidRPr="00C425CF">
        <w:rPr>
          <w:b/>
        </w:rPr>
        <w:t>comments received on cost and hour burden.</w:t>
      </w:r>
      <w:r>
        <w:rPr>
          <w:b/>
        </w:rPr>
        <w:t xml:space="preserve"> </w:t>
      </w:r>
    </w:p>
    <w:p w:rsidR="000F53AE" w:rsidP="000F53AE" w:rsidRDefault="000F53AE" w14:paraId="26EC2417" w14:textId="77777777">
      <w:pPr>
        <w:spacing w:after="0"/>
        <w:rPr>
          <w:b/>
        </w:rPr>
      </w:pPr>
    </w:p>
    <w:p w:rsidR="000F53AE" w:rsidP="000F53AE" w:rsidRDefault="000F53AE" w14:paraId="4C3144FF" w14:textId="77777777">
      <w:pPr>
        <w:spacing w:after="0"/>
        <w:rPr>
          <w:b/>
        </w:rPr>
      </w:pPr>
      <w:r w:rsidRPr="00C425CF">
        <w:rPr>
          <w:b/>
        </w:rPr>
        <w:t>Describe efforts to consult with persons outside the</w:t>
      </w:r>
      <w:r>
        <w:rPr>
          <w:b/>
        </w:rPr>
        <w:t xml:space="preserve"> </w:t>
      </w:r>
      <w:r w:rsidRPr="00C425CF">
        <w:rPr>
          <w:b/>
        </w:rPr>
        <w:t>agency to obtain their views on the</w:t>
      </w:r>
      <w:r>
        <w:rPr>
          <w:b/>
        </w:rPr>
        <w:t xml:space="preserve"> </w:t>
      </w:r>
      <w:r w:rsidRPr="00C425CF">
        <w:rPr>
          <w:b/>
        </w:rPr>
        <w:t>availability of data, frequency of collection, the clarity of</w:t>
      </w:r>
      <w:r>
        <w:rPr>
          <w:b/>
        </w:rPr>
        <w:t xml:space="preserve"> </w:t>
      </w:r>
      <w:r w:rsidRPr="00C425CF">
        <w:rPr>
          <w:b/>
        </w:rPr>
        <w:t>instructions and recordkeeping,</w:t>
      </w:r>
      <w:r>
        <w:rPr>
          <w:b/>
        </w:rPr>
        <w:t xml:space="preserve"> </w:t>
      </w:r>
      <w:r w:rsidRPr="00C425CF">
        <w:rPr>
          <w:b/>
        </w:rPr>
        <w:t>disclosure, or reporting format (if any), and on the data elements to be recorded, disclosed, or</w:t>
      </w:r>
      <w:r>
        <w:rPr>
          <w:b/>
        </w:rPr>
        <w:t xml:space="preserve"> </w:t>
      </w:r>
      <w:r w:rsidRPr="00C425CF">
        <w:rPr>
          <w:b/>
        </w:rPr>
        <w:t>reported.</w:t>
      </w:r>
    </w:p>
    <w:p w:rsidRPr="00C425CF" w:rsidR="000F53AE" w:rsidP="000F53AE" w:rsidRDefault="000F53AE" w14:paraId="1930BEC9" w14:textId="77777777">
      <w:pPr>
        <w:spacing w:after="0"/>
        <w:rPr>
          <w:b/>
        </w:rPr>
      </w:pPr>
    </w:p>
    <w:p w:rsidRPr="00C425CF" w:rsidR="000F53AE" w:rsidP="000F53AE" w:rsidRDefault="000F53AE" w14:paraId="7E13D7D1" w14:textId="77777777">
      <w:pPr>
        <w:spacing w:after="0"/>
        <w:rPr>
          <w:b/>
        </w:rPr>
      </w:pPr>
      <w:r w:rsidRPr="00C425CF">
        <w:rPr>
          <w:b/>
        </w:rPr>
        <w:t>Consultation with representatives of those from whom information is to be obtained or those</w:t>
      </w:r>
      <w:r>
        <w:rPr>
          <w:b/>
        </w:rPr>
        <w:t xml:space="preserve"> </w:t>
      </w:r>
      <w:r w:rsidRPr="00C425CF">
        <w:rPr>
          <w:b/>
        </w:rPr>
        <w:t>who must compile records should occur at least once every 3 years - even if the collection of</w:t>
      </w:r>
      <w:r>
        <w:rPr>
          <w:b/>
        </w:rPr>
        <w:t xml:space="preserve"> </w:t>
      </w:r>
      <w:r w:rsidRPr="00C425CF">
        <w:rPr>
          <w:b/>
        </w:rPr>
        <w:t>information activity is the same as in prior periods. There may be circumstances that may</w:t>
      </w:r>
      <w:r>
        <w:rPr>
          <w:b/>
        </w:rPr>
        <w:t xml:space="preserve"> </w:t>
      </w:r>
      <w:r w:rsidRPr="00C425CF">
        <w:rPr>
          <w:b/>
        </w:rPr>
        <w:t>preclude consultation in a specific situation. These circumstances should be explained.</w:t>
      </w:r>
    </w:p>
    <w:p w:rsidRPr="00B05328" w:rsidR="00B05328" w:rsidP="00B05328" w:rsidRDefault="00B05328" w14:paraId="49578063" w14:textId="77777777"/>
    <w:p w:rsidRPr="00A8780C" w:rsidR="0074018C" w:rsidRDefault="0074018C" w14:paraId="6EF2FCB6" w14:textId="77777777">
      <w:pPr>
        <w:spacing w:after="0" w:line="240" w:lineRule="auto"/>
        <w:ind w:left="100" w:right="164" w:firstLine="720"/>
        <w:rPr>
          <w:rFonts w:eastAsia="Times New Roman"/>
          <w:szCs w:val="24"/>
        </w:rPr>
      </w:pPr>
    </w:p>
    <w:p w:rsidR="0074018C" w:rsidRDefault="0074018C" w14:paraId="7AD5BFF5" w14:textId="6E6497FD">
      <w:pPr>
        <w:spacing w:after="0" w:line="240" w:lineRule="auto"/>
        <w:ind w:left="100" w:right="164" w:firstLine="720"/>
        <w:rPr>
          <w:rFonts w:eastAsia="Times New Roman"/>
          <w:szCs w:val="24"/>
        </w:rPr>
      </w:pPr>
      <w:r w:rsidRPr="007B07FA">
        <w:rPr>
          <w:rFonts w:eastAsia="Times New Roman"/>
          <w:szCs w:val="24"/>
        </w:rPr>
        <w:t xml:space="preserve">The announcement of a public comment period for this renewal ICR </w:t>
      </w:r>
      <w:r w:rsidRPr="007B07FA" w:rsidR="00CC1754">
        <w:rPr>
          <w:rFonts w:eastAsia="Times New Roman"/>
          <w:szCs w:val="24"/>
        </w:rPr>
        <w:t>was</w:t>
      </w:r>
      <w:r w:rsidRPr="007B07FA">
        <w:rPr>
          <w:rFonts w:eastAsia="Times New Roman"/>
          <w:szCs w:val="24"/>
        </w:rPr>
        <w:t xml:space="preserve"> made in the </w:t>
      </w:r>
      <w:r w:rsidRPr="007B07FA">
        <w:rPr>
          <w:rFonts w:eastAsia="Times New Roman"/>
          <w:szCs w:val="24"/>
          <w:u w:val="single"/>
        </w:rPr>
        <w:t>Federal Register</w:t>
      </w:r>
      <w:r w:rsidRPr="007B07FA">
        <w:rPr>
          <w:rFonts w:eastAsia="Times New Roman"/>
          <w:szCs w:val="24"/>
        </w:rPr>
        <w:t xml:space="preserve"> </w:t>
      </w:r>
      <w:r w:rsidRPr="007B07FA" w:rsidR="00CC1754">
        <w:rPr>
          <w:rFonts w:eastAsia="Times New Roman"/>
          <w:szCs w:val="24"/>
        </w:rPr>
        <w:t>on</w:t>
      </w:r>
      <w:r w:rsidR="0054548E">
        <w:rPr>
          <w:rFonts w:eastAsia="Times New Roman"/>
          <w:szCs w:val="24"/>
        </w:rPr>
        <w:t xml:space="preserve"> </w:t>
      </w:r>
      <w:r w:rsidR="001C5718">
        <w:rPr>
          <w:rFonts w:eastAsia="Times New Roman"/>
          <w:szCs w:val="24"/>
        </w:rPr>
        <w:t>July 27, 2020</w:t>
      </w:r>
      <w:r w:rsidRPr="007B07FA" w:rsidR="00CC1754">
        <w:rPr>
          <w:rFonts w:eastAsia="Times New Roman"/>
          <w:szCs w:val="24"/>
        </w:rPr>
        <w:t xml:space="preserve"> </w:t>
      </w:r>
      <w:r w:rsidRPr="007B07FA">
        <w:rPr>
          <w:rFonts w:eastAsia="Times New Roman"/>
          <w:szCs w:val="24"/>
        </w:rPr>
        <w:t>under Docket ID N</w:t>
      </w:r>
      <w:r w:rsidRPr="007B07FA" w:rsidR="00CC1754">
        <w:rPr>
          <w:rFonts w:eastAsia="Times New Roman"/>
          <w:szCs w:val="24"/>
        </w:rPr>
        <w:t>umber</w:t>
      </w:r>
      <w:r w:rsidRPr="007B07FA">
        <w:rPr>
          <w:rFonts w:eastAsia="Times New Roman"/>
          <w:szCs w:val="24"/>
        </w:rPr>
        <w:t xml:space="preserve"> </w:t>
      </w:r>
      <w:r w:rsidRPr="007B07FA" w:rsidR="005F5C7E">
        <w:rPr>
          <w:rFonts w:eastAsia="Times New Roman"/>
          <w:b/>
          <w:szCs w:val="24"/>
        </w:rPr>
        <w:t>EPA-HQ-OAR-2007-0482</w:t>
      </w:r>
      <w:r w:rsidRPr="007B07FA" w:rsidR="005F5C7E">
        <w:rPr>
          <w:rFonts w:eastAsia="Times New Roman"/>
          <w:szCs w:val="24"/>
        </w:rPr>
        <w:t>.</w:t>
      </w:r>
      <w:r w:rsidRPr="007B07FA" w:rsidR="00CC1754">
        <w:rPr>
          <w:rFonts w:eastAsia="Times New Roman"/>
          <w:szCs w:val="24"/>
        </w:rPr>
        <w:t xml:space="preserve"> </w:t>
      </w:r>
      <w:r w:rsidR="007614E5">
        <w:rPr>
          <w:rFonts w:eastAsia="Times New Roman"/>
          <w:szCs w:val="24"/>
        </w:rPr>
        <w:t xml:space="preserve"> One comment was received, stating support for the SmartWay program, and offering no comment on the burden estimates.</w:t>
      </w:r>
    </w:p>
    <w:p w:rsidR="000F53AE" w:rsidP="000F53AE" w:rsidRDefault="000F53AE" w14:paraId="2427C33E" w14:textId="2479DE98">
      <w:pPr>
        <w:pStyle w:val="Heading1"/>
      </w:pPr>
    </w:p>
    <w:p w:rsidRPr="00037C67" w:rsidR="000F53AE" w:rsidP="00037C67" w:rsidRDefault="000F53AE" w14:paraId="725D221E" w14:textId="79322627">
      <w:r>
        <w:tab/>
        <w:t xml:space="preserve">EPA did not conduct consultations per 5 CFR </w:t>
      </w:r>
      <w:r w:rsidRPr="000F53AE">
        <w:t>1320.8(d)(1)</w:t>
      </w:r>
      <w:r>
        <w:t>.</w:t>
      </w:r>
    </w:p>
    <w:p w:rsidR="00037C67" w:rsidP="00037C67" w:rsidRDefault="00037C67" w14:paraId="05609DE8" w14:textId="2121394F">
      <w:pPr>
        <w:spacing w:after="0"/>
        <w:rPr>
          <w:b/>
        </w:rPr>
      </w:pPr>
    </w:p>
    <w:p w:rsidR="00037C67" w:rsidP="00037C67" w:rsidRDefault="00037C67" w14:paraId="4B08C735" w14:textId="580D3C5F">
      <w:pPr>
        <w:spacing w:after="0"/>
        <w:rPr>
          <w:b/>
        </w:rPr>
      </w:pPr>
      <w:r w:rsidRPr="00C425CF">
        <w:rPr>
          <w:b/>
        </w:rPr>
        <w:t>9. Explain any decision to provide any payment or gift to respondents, other than remuneration</w:t>
      </w:r>
      <w:r>
        <w:rPr>
          <w:b/>
        </w:rPr>
        <w:t xml:space="preserve"> </w:t>
      </w:r>
      <w:r w:rsidRPr="00C425CF">
        <w:rPr>
          <w:b/>
        </w:rPr>
        <w:t>of contractors or grantees.</w:t>
      </w:r>
    </w:p>
    <w:p w:rsidR="00CB2415" w:rsidP="00CB2415" w:rsidRDefault="00CB2415" w14:paraId="1C85BF36" w14:textId="77777777"/>
    <w:p w:rsidR="00CB2415" w:rsidP="00CB2415" w:rsidRDefault="00CB2415" w14:paraId="21021C2F" w14:textId="22A12E9B">
      <w:pPr>
        <w:rPr>
          <w:sz w:val="22"/>
        </w:rPr>
      </w:pPr>
      <w:r>
        <w:t>No such payments or gifts are provided.</w:t>
      </w:r>
    </w:p>
    <w:p w:rsidRPr="00C425CF" w:rsidR="00037C67" w:rsidP="00037C67" w:rsidRDefault="00037C67" w14:paraId="64E2F026" w14:textId="77777777">
      <w:pPr>
        <w:spacing w:after="0"/>
        <w:rPr>
          <w:b/>
        </w:rPr>
      </w:pPr>
      <w:r w:rsidRPr="00C425CF">
        <w:rPr>
          <w:b/>
        </w:rPr>
        <w:t>10. Describe any assurance of confidentiality provided to respondents and the basis for the</w:t>
      </w:r>
      <w:r>
        <w:rPr>
          <w:b/>
        </w:rPr>
        <w:t xml:space="preserve"> </w:t>
      </w:r>
      <w:r w:rsidRPr="00C425CF">
        <w:rPr>
          <w:b/>
        </w:rPr>
        <w:t>assurance in statute, regulation, or agency policy. If the collection requires a systems of</w:t>
      </w:r>
      <w:r>
        <w:rPr>
          <w:b/>
        </w:rPr>
        <w:t xml:space="preserve"> </w:t>
      </w:r>
      <w:r w:rsidRPr="00C425CF">
        <w:rPr>
          <w:b/>
        </w:rPr>
        <w:t>records notice (SORN) or privacy impact assessment (PIA), those should be cited and</w:t>
      </w:r>
      <w:r>
        <w:rPr>
          <w:b/>
        </w:rPr>
        <w:t xml:space="preserve"> </w:t>
      </w:r>
      <w:r w:rsidRPr="00C425CF">
        <w:rPr>
          <w:b/>
        </w:rPr>
        <w:t>described here.</w:t>
      </w:r>
    </w:p>
    <w:p w:rsidRPr="00885B40" w:rsidR="006500C7" w:rsidP="006500C7" w:rsidRDefault="006500C7" w14:paraId="76E6AB8A" w14:textId="1FF6B4B7">
      <w:pPr>
        <w:ind w:left="100" w:right="87" w:firstLine="720"/>
        <w:jc w:val="both"/>
      </w:pPr>
      <w:r w:rsidRPr="00885B40">
        <w:t xml:space="preserve">Participation in SmartWay is voluntary and may be terminated by participants or EPA at any time. </w:t>
      </w:r>
      <w:r>
        <w:t xml:space="preserve">Partners voluntarily provide company-specific data to EPA.  Such data may contain trade-secret, commercial or financial information.  Accordingly, EPA manages SmartWay partner company-specific data and </w:t>
      </w:r>
      <w:r w:rsidRPr="00885B40">
        <w:t xml:space="preserve">information in accordance with EPA’s provisions on confidentiality. </w:t>
      </w:r>
      <w:r>
        <w:t xml:space="preserve"> </w:t>
      </w:r>
      <w:r w:rsidRPr="00885B40">
        <w:t xml:space="preserve">40 CFR Part 2, Subpart B establishes EPA’s general policy on the public disclosure of information </w:t>
      </w:r>
      <w:r>
        <w:t xml:space="preserve">and procedures for handling confidential business information (CBI) </w:t>
      </w:r>
      <w:r w:rsidRPr="00885B40">
        <w:t>claims.</w:t>
      </w:r>
    </w:p>
    <w:p w:rsidRPr="00C425CF" w:rsidR="00037C67" w:rsidP="00037C67" w:rsidRDefault="00037C67" w14:paraId="515B73D0" w14:textId="77777777">
      <w:pPr>
        <w:spacing w:after="0"/>
        <w:rPr>
          <w:b/>
        </w:rPr>
      </w:pPr>
      <w:r w:rsidRPr="00C425CF">
        <w:rPr>
          <w:b/>
        </w:rPr>
        <w:lastRenderedPageBreak/>
        <w:t>11. Provide additional justification for any questions of a sensitive nature, such as sexual</w:t>
      </w:r>
      <w:r>
        <w:rPr>
          <w:b/>
        </w:rPr>
        <w:t xml:space="preserve"> </w:t>
      </w:r>
      <w:r w:rsidRPr="00C425CF">
        <w:rPr>
          <w:b/>
        </w:rPr>
        <w:t>behavior and attitudes, religious beliefs, and other matters that are commonly considered</w:t>
      </w:r>
      <w:r>
        <w:rPr>
          <w:b/>
        </w:rPr>
        <w:t xml:space="preserve"> </w:t>
      </w:r>
      <w:r w:rsidRPr="00C425CF">
        <w:rPr>
          <w:b/>
        </w:rPr>
        <w:t>private. This justification should include the reasons why the agency considers the questions</w:t>
      </w:r>
      <w:r>
        <w:rPr>
          <w:b/>
        </w:rPr>
        <w:t xml:space="preserve"> </w:t>
      </w:r>
      <w:r w:rsidRPr="00C425CF">
        <w:rPr>
          <w:b/>
        </w:rPr>
        <w:t>necessary, the specific uses to be made of the information, the explanation to be given to</w:t>
      </w:r>
      <w:r>
        <w:rPr>
          <w:b/>
        </w:rPr>
        <w:t xml:space="preserve"> </w:t>
      </w:r>
      <w:r w:rsidRPr="00C425CF">
        <w:rPr>
          <w:b/>
        </w:rPr>
        <w:t>persons from whom the information is requested, and any steps to be taken to obtain their</w:t>
      </w:r>
      <w:r>
        <w:rPr>
          <w:b/>
        </w:rPr>
        <w:t xml:space="preserve"> </w:t>
      </w:r>
      <w:r w:rsidRPr="00C425CF">
        <w:rPr>
          <w:b/>
        </w:rPr>
        <w:t>consent.</w:t>
      </w:r>
    </w:p>
    <w:p w:rsidR="003045AE" w:rsidP="00681966" w:rsidRDefault="00FE723D" w14:paraId="10FDA308" w14:textId="0048121E">
      <w:pPr>
        <w:spacing w:after="0" w:line="240" w:lineRule="auto"/>
        <w:ind w:firstLine="720"/>
        <w:rPr>
          <w:rFonts w:eastAsia="Times New Roman"/>
          <w:szCs w:val="24"/>
        </w:rPr>
      </w:pPr>
      <w:r w:rsidRPr="00A8780C">
        <w:rPr>
          <w:rFonts w:eastAsia="Times New Roman"/>
          <w:szCs w:val="24"/>
        </w:rPr>
        <w:t>No questions of a sensitive nature are asked of SmartWay participants</w:t>
      </w:r>
      <w:r w:rsidR="00127465">
        <w:rPr>
          <w:rFonts w:eastAsia="Times New Roman"/>
          <w:szCs w:val="24"/>
        </w:rPr>
        <w:t xml:space="preserve"> (“</w:t>
      </w:r>
      <w:r w:rsidR="000C5028">
        <w:rPr>
          <w:rFonts w:eastAsia="Times New Roman"/>
          <w:szCs w:val="24"/>
        </w:rPr>
        <w:t>r</w:t>
      </w:r>
      <w:r w:rsidR="00755A61">
        <w:rPr>
          <w:rFonts w:eastAsia="Times New Roman"/>
          <w:szCs w:val="24"/>
        </w:rPr>
        <w:t>espondent</w:t>
      </w:r>
      <w:r w:rsidR="00127465">
        <w:rPr>
          <w:rFonts w:eastAsia="Times New Roman"/>
          <w:szCs w:val="24"/>
        </w:rPr>
        <w:t>(s)”)</w:t>
      </w:r>
      <w:r w:rsidRPr="00A8780C">
        <w:rPr>
          <w:rFonts w:eastAsia="Times New Roman"/>
          <w:szCs w:val="24"/>
        </w:rPr>
        <w:t>.</w:t>
      </w:r>
    </w:p>
    <w:p w:rsidRPr="00037C67" w:rsidR="00037C67" w:rsidP="00037C67" w:rsidRDefault="00037C67" w14:paraId="67EBBCBF" w14:textId="77777777">
      <w:pPr>
        <w:pStyle w:val="Heading1"/>
      </w:pPr>
    </w:p>
    <w:p w:rsidRPr="00C425CF" w:rsidR="00037C67" w:rsidP="00037C67" w:rsidRDefault="00037C67" w14:paraId="73C74A8C" w14:textId="77777777">
      <w:pPr>
        <w:spacing w:after="0"/>
        <w:rPr>
          <w:b/>
        </w:rPr>
      </w:pPr>
      <w:r w:rsidRPr="00C425CF">
        <w:rPr>
          <w:b/>
        </w:rPr>
        <w:t>12. Provide estimates of the hour burden of the collection of information. The statement should:</w:t>
      </w:r>
    </w:p>
    <w:p w:rsidR="00037C67" w:rsidP="00037C67" w:rsidRDefault="00037C67" w14:paraId="3F83DD96" w14:textId="77777777">
      <w:pPr>
        <w:pStyle w:val="ListParagraph"/>
        <w:widowControl/>
        <w:numPr>
          <w:ilvl w:val="0"/>
          <w:numId w:val="68"/>
        </w:numPr>
        <w:spacing w:after="0" w:line="259" w:lineRule="auto"/>
        <w:rPr>
          <w:b/>
        </w:rPr>
      </w:pPr>
      <w:r w:rsidRPr="009C5921">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37C67" w:rsidP="00037C67" w:rsidRDefault="00037C67" w14:paraId="40D89FBB" w14:textId="77777777">
      <w:pPr>
        <w:pStyle w:val="ListParagraph"/>
        <w:widowControl/>
        <w:numPr>
          <w:ilvl w:val="0"/>
          <w:numId w:val="68"/>
        </w:numPr>
        <w:spacing w:after="0" w:line="259" w:lineRule="auto"/>
        <w:rPr>
          <w:b/>
        </w:rPr>
      </w:pPr>
      <w:r w:rsidRPr="009C5921">
        <w:rPr>
          <w:b/>
        </w:rPr>
        <w:t>If this request for approval covers more than one form, provide separate hour burden estimates for each form and aggregate the hour burdens.</w:t>
      </w:r>
    </w:p>
    <w:p w:rsidRPr="009C5921" w:rsidR="00037C67" w:rsidP="00037C67" w:rsidRDefault="00037C67" w14:paraId="51749369" w14:textId="77777777">
      <w:pPr>
        <w:pStyle w:val="ListParagraph"/>
        <w:widowControl/>
        <w:numPr>
          <w:ilvl w:val="0"/>
          <w:numId w:val="68"/>
        </w:numPr>
        <w:spacing w:after="0" w:line="259" w:lineRule="auto"/>
        <w:rPr>
          <w:b/>
        </w:rPr>
      </w:pPr>
      <w:r w:rsidRPr="009C5921">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w:t>
      </w:r>
      <w:r>
        <w:rPr>
          <w:b/>
        </w:rPr>
        <w:t xml:space="preserve"> </w:t>
      </w:r>
      <w:r w:rsidRPr="009C5921">
        <w:rPr>
          <w:b/>
        </w:rPr>
        <w:t>Government’.</w:t>
      </w:r>
    </w:p>
    <w:p w:rsidRPr="00A8780C" w:rsidR="003045AE" w:rsidRDefault="003045AE" w14:paraId="1642CA5C" w14:textId="77777777">
      <w:pPr>
        <w:spacing w:before="14" w:after="0" w:line="260" w:lineRule="exact"/>
        <w:rPr>
          <w:sz w:val="26"/>
          <w:szCs w:val="26"/>
        </w:rPr>
      </w:pPr>
    </w:p>
    <w:p w:rsidRPr="00A8780C" w:rsidR="003045AE" w:rsidRDefault="00FE723D" w14:paraId="1B59D708" w14:textId="77777777">
      <w:pPr>
        <w:spacing w:after="0" w:line="240" w:lineRule="auto"/>
        <w:ind w:left="100" w:right="233"/>
        <w:rPr>
          <w:rFonts w:eastAsia="Times New Roman"/>
          <w:szCs w:val="24"/>
        </w:rPr>
      </w:pPr>
      <w:r w:rsidRPr="00A8780C">
        <w:rPr>
          <w:rFonts w:eastAsia="Times New Roman"/>
          <w:szCs w:val="24"/>
        </w:rPr>
        <w:t>Table 4.1 list</w:t>
      </w:r>
      <w:r w:rsidR="003B0AEB">
        <w:rPr>
          <w:rFonts w:eastAsia="Times New Roman"/>
          <w:szCs w:val="24"/>
        </w:rPr>
        <w:t>s</w:t>
      </w:r>
      <w:r w:rsidRPr="00A8780C">
        <w:rPr>
          <w:rFonts w:eastAsia="Times New Roman"/>
          <w:szCs w:val="24"/>
        </w:rPr>
        <w:t xml:space="preserve"> selected North American Industrial Classification System (NAICS) codes and the primary industry sectors associated with those codes. These industry sectors may be affected by </w:t>
      </w:r>
      <w:r w:rsidR="00B74882">
        <w:rPr>
          <w:rFonts w:eastAsia="Times New Roman"/>
          <w:szCs w:val="24"/>
        </w:rPr>
        <w:t xml:space="preserve">SmartWay-related </w:t>
      </w:r>
      <w:r w:rsidRPr="00A8780C">
        <w:rPr>
          <w:rFonts w:eastAsia="Times New Roman"/>
          <w:szCs w:val="24"/>
        </w:rPr>
        <w:t>information collections covered under this ICR.</w:t>
      </w:r>
    </w:p>
    <w:p w:rsidRPr="00A8780C" w:rsidR="003045AE" w:rsidRDefault="003045AE" w14:paraId="609B1CCE" w14:textId="77777777">
      <w:pPr>
        <w:spacing w:before="18" w:after="0" w:line="260" w:lineRule="exact"/>
        <w:rPr>
          <w:sz w:val="26"/>
          <w:szCs w:val="26"/>
        </w:rPr>
      </w:pPr>
    </w:p>
    <w:p w:rsidRPr="00A8780C" w:rsidR="003045AE" w:rsidP="008E7CA7" w:rsidRDefault="00FE723D" w14:paraId="39ACEEF1" w14:textId="3F2AE587">
      <w:pPr>
        <w:pStyle w:val="Heading2"/>
        <w:spacing w:before="0" w:line="240" w:lineRule="auto"/>
        <w:jc w:val="center"/>
        <w:rPr>
          <w:rFonts w:eastAsia="Times New Roman"/>
        </w:rPr>
      </w:pPr>
      <w:r w:rsidRPr="00A8780C">
        <w:rPr>
          <w:rFonts w:eastAsia="Times New Roman"/>
        </w:rPr>
        <w:t>Table 4.1</w:t>
      </w:r>
    </w:p>
    <w:p w:rsidRPr="00A8780C" w:rsidR="003045AE" w:rsidP="008E7CA7" w:rsidRDefault="00FE723D" w14:paraId="3A5760CD" w14:textId="125652AD">
      <w:pPr>
        <w:pStyle w:val="Heading2"/>
        <w:spacing w:before="0" w:line="240" w:lineRule="auto"/>
        <w:jc w:val="center"/>
        <w:rPr>
          <w:rFonts w:eastAsia="Times New Roman"/>
        </w:rPr>
      </w:pPr>
      <w:bookmarkStart w:name="_Toc376173269" w:id="0"/>
      <w:bookmarkStart w:name="_Toc378151977" w:id="1"/>
      <w:r w:rsidRPr="00A8780C">
        <w:rPr>
          <w:rFonts w:eastAsia="Times New Roman"/>
        </w:rPr>
        <w:t xml:space="preserve">List of NAICS </w:t>
      </w:r>
      <w:r w:rsidR="00C47B32">
        <w:rPr>
          <w:rFonts w:eastAsia="Times New Roman"/>
        </w:rPr>
        <w:t>C</w:t>
      </w:r>
      <w:r w:rsidRPr="00A8780C">
        <w:rPr>
          <w:rFonts w:eastAsia="Times New Roman"/>
        </w:rPr>
        <w:t xml:space="preserve">odes for SmartWay </w:t>
      </w:r>
      <w:r w:rsidR="00E4651D">
        <w:rPr>
          <w:rFonts w:eastAsia="Times New Roman"/>
        </w:rPr>
        <w:t>Partners</w:t>
      </w:r>
      <w:bookmarkEnd w:id="0"/>
      <w:bookmarkEnd w:id="1"/>
    </w:p>
    <w:p w:rsidR="008E7CA7" w:rsidRDefault="008E7CA7" w14:paraId="45297CBA" w14:textId="77777777">
      <w:pPr>
        <w:tabs>
          <w:tab w:val="left" w:pos="2900"/>
        </w:tabs>
        <w:spacing w:before="24" w:after="0" w:line="240" w:lineRule="auto"/>
        <w:ind w:left="962" w:right="-20"/>
        <w:rPr>
          <w:rFonts w:ascii="Arial" w:hAnsi="Arial" w:eastAsia="Arial" w:cs="Arial"/>
          <w:b/>
          <w:bCs/>
          <w:sz w:val="20"/>
          <w:szCs w:val="20"/>
        </w:rPr>
      </w:pPr>
    </w:p>
    <w:p w:rsidRPr="00A8780C" w:rsidR="003045AE" w:rsidRDefault="00FE723D" w14:paraId="63A2C6C2"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b/>
          <w:bCs/>
          <w:sz w:val="20"/>
          <w:szCs w:val="20"/>
        </w:rPr>
        <w:t>NAICS Code</w:t>
      </w:r>
      <w:r w:rsidRPr="00A8780C">
        <w:rPr>
          <w:rFonts w:ascii="Arial" w:hAnsi="Arial" w:eastAsia="Arial" w:cs="Arial"/>
          <w:b/>
          <w:bCs/>
          <w:sz w:val="20"/>
          <w:szCs w:val="20"/>
        </w:rPr>
        <w:tab/>
        <w:t>Industry</w:t>
      </w:r>
    </w:p>
    <w:p w:rsidRPr="00A8780C" w:rsidR="003045AE" w:rsidRDefault="00FE723D" w14:paraId="76AFDC7C" w14:textId="77777777">
      <w:pPr>
        <w:tabs>
          <w:tab w:val="left" w:pos="2900"/>
        </w:tabs>
        <w:spacing w:before="23" w:after="0" w:line="240" w:lineRule="auto"/>
        <w:ind w:left="962" w:right="-20"/>
        <w:rPr>
          <w:rFonts w:ascii="Arial" w:hAnsi="Arial" w:eastAsia="Arial" w:cs="Arial"/>
          <w:sz w:val="20"/>
          <w:szCs w:val="20"/>
        </w:rPr>
      </w:pPr>
      <w:r w:rsidRPr="00A8780C">
        <w:rPr>
          <w:rFonts w:ascii="Arial" w:hAnsi="Arial" w:eastAsia="Arial" w:cs="Arial"/>
          <w:sz w:val="20"/>
          <w:szCs w:val="20"/>
        </w:rPr>
        <w:t>421</w:t>
      </w:r>
      <w:r w:rsidRPr="00A8780C">
        <w:rPr>
          <w:rFonts w:ascii="Arial" w:hAnsi="Arial" w:eastAsia="Arial" w:cs="Arial"/>
          <w:sz w:val="20"/>
          <w:szCs w:val="20"/>
        </w:rPr>
        <w:tab/>
        <w:t>Wholesale Trade, Durable Goods</w:t>
      </w:r>
    </w:p>
    <w:p w:rsidRPr="00A8780C" w:rsidR="003045AE" w:rsidRDefault="00FE723D" w14:paraId="53AA8359"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422</w:t>
      </w:r>
      <w:r w:rsidRPr="00A8780C">
        <w:rPr>
          <w:rFonts w:ascii="Arial" w:hAnsi="Arial" w:eastAsia="Arial" w:cs="Arial"/>
          <w:sz w:val="20"/>
          <w:szCs w:val="20"/>
        </w:rPr>
        <w:tab/>
        <w:t>Wholesale Trade, Nondurable Goods</w:t>
      </w:r>
    </w:p>
    <w:p w:rsidRPr="00A8780C" w:rsidR="003045AE" w:rsidRDefault="00FE723D" w14:paraId="4F7DC260"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4211</w:t>
      </w:r>
      <w:r w:rsidRPr="00A8780C">
        <w:rPr>
          <w:rFonts w:ascii="Arial" w:hAnsi="Arial" w:eastAsia="Arial" w:cs="Arial"/>
          <w:sz w:val="20"/>
          <w:szCs w:val="20"/>
        </w:rPr>
        <w:tab/>
        <w:t>Motor Vehicle and Motor Vehicle Part and Supplies</w:t>
      </w:r>
    </w:p>
    <w:p w:rsidRPr="00A8780C" w:rsidR="003045AE" w:rsidRDefault="00FE723D" w14:paraId="2696BCEF"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42111</w:t>
      </w:r>
      <w:r w:rsidRPr="00A8780C">
        <w:rPr>
          <w:rFonts w:ascii="Arial" w:hAnsi="Arial" w:eastAsia="Arial" w:cs="Arial"/>
          <w:sz w:val="20"/>
          <w:szCs w:val="20"/>
        </w:rPr>
        <w:tab/>
        <w:t>Automobile and Other Motor Vehicle Wholesalers</w:t>
      </w:r>
    </w:p>
    <w:p w:rsidRPr="00A8780C" w:rsidR="003045AE" w:rsidRDefault="00FE723D" w14:paraId="7FDAF16A"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42112</w:t>
      </w:r>
      <w:r w:rsidRPr="00A8780C">
        <w:rPr>
          <w:rFonts w:ascii="Arial" w:hAnsi="Arial" w:eastAsia="Arial" w:cs="Arial"/>
          <w:sz w:val="20"/>
          <w:szCs w:val="20"/>
        </w:rPr>
        <w:tab/>
        <w:t>Motor Vehicle Supplies and New Part Wholesalers</w:t>
      </w:r>
    </w:p>
    <w:p w:rsidRPr="00A8780C" w:rsidR="003045AE" w:rsidRDefault="00FE723D" w14:paraId="0D6C727C"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423</w:t>
      </w:r>
      <w:r w:rsidRPr="00A8780C">
        <w:rPr>
          <w:rFonts w:ascii="Arial" w:hAnsi="Arial" w:eastAsia="Arial" w:cs="Arial"/>
          <w:sz w:val="20"/>
          <w:szCs w:val="20"/>
        </w:rPr>
        <w:tab/>
        <w:t>Wholesale Trade, Nondurable Goods</w:t>
      </w:r>
    </w:p>
    <w:p w:rsidRPr="00A8780C" w:rsidR="003045AE" w:rsidRDefault="00FE723D" w14:paraId="1470C602"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44-45</w:t>
      </w:r>
      <w:r w:rsidRPr="00A8780C">
        <w:rPr>
          <w:rFonts w:ascii="Arial" w:hAnsi="Arial" w:eastAsia="Arial" w:cs="Arial"/>
          <w:sz w:val="20"/>
          <w:szCs w:val="20"/>
        </w:rPr>
        <w:tab/>
        <w:t>Retail Trade</w:t>
      </w:r>
    </w:p>
    <w:p w:rsidRPr="00A8780C" w:rsidR="003045AE" w:rsidRDefault="00FE723D" w14:paraId="4568EEBA"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48-49</w:t>
      </w:r>
      <w:r w:rsidRPr="00A8780C">
        <w:rPr>
          <w:rFonts w:ascii="Arial" w:hAnsi="Arial" w:eastAsia="Arial" w:cs="Arial"/>
          <w:sz w:val="20"/>
          <w:szCs w:val="20"/>
        </w:rPr>
        <w:tab/>
        <w:t>Transportation and Warehousing</w:t>
      </w:r>
    </w:p>
    <w:p w:rsidRPr="00A8780C" w:rsidR="003045AE" w:rsidRDefault="00FE723D" w14:paraId="659B31A8"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481</w:t>
      </w:r>
      <w:r w:rsidRPr="00A8780C">
        <w:rPr>
          <w:rFonts w:ascii="Arial" w:hAnsi="Arial" w:eastAsia="Arial" w:cs="Arial"/>
          <w:sz w:val="20"/>
          <w:szCs w:val="20"/>
        </w:rPr>
        <w:tab/>
        <w:t>Air Transportation</w:t>
      </w:r>
    </w:p>
    <w:p w:rsidRPr="00A8780C" w:rsidR="003045AE" w:rsidRDefault="00FE723D" w14:paraId="0DCCDCF1"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4811</w:t>
      </w:r>
      <w:r w:rsidRPr="00A8780C">
        <w:rPr>
          <w:rFonts w:ascii="Arial" w:hAnsi="Arial" w:eastAsia="Arial" w:cs="Arial"/>
          <w:sz w:val="20"/>
          <w:szCs w:val="20"/>
        </w:rPr>
        <w:tab/>
        <w:t>Scheduled Air Transportation</w:t>
      </w:r>
    </w:p>
    <w:p w:rsidRPr="00A8780C" w:rsidR="003045AE" w:rsidRDefault="00FE723D" w14:paraId="0744B40A"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481112</w:t>
      </w:r>
      <w:r w:rsidRPr="00A8780C">
        <w:rPr>
          <w:rFonts w:ascii="Arial" w:hAnsi="Arial" w:eastAsia="Arial" w:cs="Arial"/>
          <w:sz w:val="20"/>
          <w:szCs w:val="20"/>
        </w:rPr>
        <w:tab/>
        <w:t>Scheduled Freight Air Transportation</w:t>
      </w:r>
    </w:p>
    <w:p w:rsidRPr="00A8780C" w:rsidR="003045AE" w:rsidRDefault="00FE723D" w14:paraId="71BB96BB"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4812</w:t>
      </w:r>
      <w:r w:rsidRPr="00A8780C">
        <w:rPr>
          <w:rFonts w:ascii="Arial" w:hAnsi="Arial" w:eastAsia="Arial" w:cs="Arial"/>
          <w:sz w:val="20"/>
          <w:szCs w:val="20"/>
        </w:rPr>
        <w:tab/>
        <w:t>Nonscheduled Air Transportation</w:t>
      </w:r>
    </w:p>
    <w:p w:rsidRPr="00A8780C" w:rsidR="003045AE" w:rsidRDefault="00FE723D" w14:paraId="44927F7E"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48121</w:t>
      </w:r>
      <w:r w:rsidRPr="00A8780C">
        <w:rPr>
          <w:rFonts w:ascii="Arial" w:hAnsi="Arial" w:eastAsia="Arial" w:cs="Arial"/>
          <w:sz w:val="20"/>
          <w:szCs w:val="20"/>
        </w:rPr>
        <w:tab/>
        <w:t>Nonscheduled Air Transportation</w:t>
      </w:r>
    </w:p>
    <w:p w:rsidRPr="00A8780C" w:rsidR="003045AE" w:rsidRDefault="00FE723D" w14:paraId="4331CC7B"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lastRenderedPageBreak/>
        <w:t>481212</w:t>
      </w:r>
      <w:r w:rsidRPr="00A8780C">
        <w:rPr>
          <w:rFonts w:ascii="Arial" w:hAnsi="Arial" w:eastAsia="Arial" w:cs="Arial"/>
          <w:sz w:val="20"/>
          <w:szCs w:val="20"/>
        </w:rPr>
        <w:tab/>
        <w:t>Nonscheduled Chartered Freight Air Transportation</w:t>
      </w:r>
    </w:p>
    <w:p w:rsidRPr="00A8780C" w:rsidR="003045AE" w:rsidRDefault="00FE723D" w14:paraId="687E5E00"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481219</w:t>
      </w:r>
      <w:r w:rsidRPr="00A8780C">
        <w:rPr>
          <w:rFonts w:ascii="Arial" w:hAnsi="Arial" w:eastAsia="Arial" w:cs="Arial"/>
          <w:sz w:val="20"/>
          <w:szCs w:val="20"/>
        </w:rPr>
        <w:tab/>
        <w:t>Other Nonscheduled Air Transportation</w:t>
      </w:r>
    </w:p>
    <w:p w:rsidRPr="00A8780C" w:rsidR="003045AE" w:rsidRDefault="00FE723D" w14:paraId="52E9259A"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482</w:t>
      </w:r>
      <w:r w:rsidRPr="00A8780C">
        <w:rPr>
          <w:rFonts w:ascii="Arial" w:hAnsi="Arial" w:eastAsia="Arial" w:cs="Arial"/>
          <w:sz w:val="20"/>
          <w:szCs w:val="20"/>
        </w:rPr>
        <w:tab/>
        <w:t>Rail Transportation</w:t>
      </w:r>
    </w:p>
    <w:p w:rsidRPr="00A8780C" w:rsidR="003045AE" w:rsidRDefault="00FE723D" w14:paraId="55546B99"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4821</w:t>
      </w:r>
      <w:r w:rsidRPr="00A8780C">
        <w:rPr>
          <w:rFonts w:ascii="Arial" w:hAnsi="Arial" w:eastAsia="Arial" w:cs="Arial"/>
          <w:sz w:val="20"/>
          <w:szCs w:val="20"/>
        </w:rPr>
        <w:tab/>
        <w:t>Rail Transportation</w:t>
      </w:r>
    </w:p>
    <w:p w:rsidRPr="00A8780C" w:rsidR="003045AE" w:rsidRDefault="00FE723D" w14:paraId="22B0A094"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48211</w:t>
      </w:r>
      <w:r w:rsidRPr="00A8780C">
        <w:rPr>
          <w:rFonts w:ascii="Arial" w:hAnsi="Arial" w:eastAsia="Arial" w:cs="Arial"/>
          <w:sz w:val="20"/>
          <w:szCs w:val="20"/>
        </w:rPr>
        <w:tab/>
        <w:t>Rail Transportation</w:t>
      </w:r>
    </w:p>
    <w:p w:rsidRPr="00A8780C" w:rsidR="003045AE" w:rsidRDefault="00FE723D" w14:paraId="6D0D18FE"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482111</w:t>
      </w:r>
      <w:r w:rsidRPr="00A8780C">
        <w:rPr>
          <w:rFonts w:ascii="Arial" w:hAnsi="Arial" w:eastAsia="Arial" w:cs="Arial"/>
          <w:sz w:val="20"/>
          <w:szCs w:val="20"/>
        </w:rPr>
        <w:tab/>
        <w:t>Line-Haul Railroads</w:t>
      </w:r>
    </w:p>
    <w:p w:rsidRPr="00A8780C" w:rsidR="003045AE" w:rsidRDefault="00FE723D" w14:paraId="2A84B033"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482112</w:t>
      </w:r>
      <w:r w:rsidRPr="00A8780C">
        <w:rPr>
          <w:rFonts w:ascii="Arial" w:hAnsi="Arial" w:eastAsia="Arial" w:cs="Arial"/>
          <w:sz w:val="20"/>
          <w:szCs w:val="20"/>
        </w:rPr>
        <w:tab/>
        <w:t>Short-Line Railroads</w:t>
      </w:r>
    </w:p>
    <w:p w:rsidRPr="00A8780C" w:rsidR="003045AE" w:rsidRDefault="00FE723D" w14:paraId="3F686BF8"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483</w:t>
      </w:r>
      <w:r w:rsidRPr="00A8780C">
        <w:rPr>
          <w:rFonts w:ascii="Arial" w:hAnsi="Arial" w:eastAsia="Arial" w:cs="Arial"/>
          <w:sz w:val="20"/>
          <w:szCs w:val="20"/>
        </w:rPr>
        <w:tab/>
        <w:t>Water Transportation</w:t>
      </w:r>
    </w:p>
    <w:p w:rsidRPr="00A8780C" w:rsidR="003045AE" w:rsidRDefault="00FE723D" w14:paraId="2402E1F6"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4831</w:t>
      </w:r>
      <w:r w:rsidRPr="00A8780C">
        <w:rPr>
          <w:rFonts w:ascii="Arial" w:hAnsi="Arial" w:eastAsia="Arial" w:cs="Arial"/>
          <w:sz w:val="20"/>
          <w:szCs w:val="20"/>
        </w:rPr>
        <w:tab/>
        <w:t>Deep Sea, Coastal and Great Lakes Water Transportation</w:t>
      </w:r>
    </w:p>
    <w:p w:rsidRPr="00A8780C" w:rsidR="003045AE" w:rsidRDefault="00FE723D" w14:paraId="1DA35E2E"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48311</w:t>
      </w:r>
      <w:r w:rsidRPr="00A8780C">
        <w:rPr>
          <w:rFonts w:ascii="Arial" w:hAnsi="Arial" w:eastAsia="Arial" w:cs="Arial"/>
          <w:sz w:val="20"/>
          <w:szCs w:val="20"/>
        </w:rPr>
        <w:tab/>
        <w:t>Deep Sea, Coastal and Great Lakes Water Transportation</w:t>
      </w:r>
    </w:p>
    <w:p w:rsidRPr="00A8780C" w:rsidR="003045AE" w:rsidRDefault="00FE723D" w14:paraId="1F60CCF3"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483111</w:t>
      </w:r>
      <w:r w:rsidRPr="00A8780C">
        <w:rPr>
          <w:rFonts w:ascii="Arial" w:hAnsi="Arial" w:eastAsia="Arial" w:cs="Arial"/>
          <w:sz w:val="20"/>
          <w:szCs w:val="20"/>
        </w:rPr>
        <w:tab/>
        <w:t>Deep Sea Freight Transportation</w:t>
      </w:r>
    </w:p>
    <w:p w:rsidRPr="00A8780C" w:rsidR="003045AE" w:rsidRDefault="00FE723D" w14:paraId="5FA34FA1"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483113</w:t>
      </w:r>
      <w:r w:rsidRPr="00A8780C">
        <w:rPr>
          <w:rFonts w:ascii="Arial" w:hAnsi="Arial" w:eastAsia="Arial" w:cs="Arial"/>
          <w:sz w:val="20"/>
          <w:szCs w:val="20"/>
        </w:rPr>
        <w:tab/>
        <w:t>Coastal and Great Lakes Freight Transportation</w:t>
      </w:r>
    </w:p>
    <w:p w:rsidRPr="00A8780C" w:rsidR="003045AE" w:rsidRDefault="00FE723D" w14:paraId="1732CD06"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4832</w:t>
      </w:r>
      <w:r w:rsidRPr="00A8780C">
        <w:rPr>
          <w:rFonts w:ascii="Arial" w:hAnsi="Arial" w:eastAsia="Arial" w:cs="Arial"/>
          <w:sz w:val="20"/>
          <w:szCs w:val="20"/>
        </w:rPr>
        <w:tab/>
        <w:t>Inland Water Transportation</w:t>
      </w:r>
    </w:p>
    <w:p w:rsidRPr="00A8780C" w:rsidR="003045AE" w:rsidRDefault="00FE723D" w14:paraId="12F02A7C"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48321</w:t>
      </w:r>
      <w:r w:rsidRPr="00A8780C">
        <w:rPr>
          <w:rFonts w:ascii="Arial" w:hAnsi="Arial" w:eastAsia="Arial" w:cs="Arial"/>
          <w:sz w:val="20"/>
          <w:szCs w:val="20"/>
        </w:rPr>
        <w:tab/>
        <w:t>Inland Water Transportation</w:t>
      </w:r>
    </w:p>
    <w:p w:rsidRPr="00A8780C" w:rsidR="003045AE" w:rsidRDefault="00FE723D" w14:paraId="229A9F94"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483211</w:t>
      </w:r>
      <w:r w:rsidRPr="00A8780C">
        <w:rPr>
          <w:rFonts w:ascii="Arial" w:hAnsi="Arial" w:eastAsia="Arial" w:cs="Arial"/>
          <w:sz w:val="20"/>
          <w:szCs w:val="20"/>
        </w:rPr>
        <w:tab/>
        <w:t>Inland Water Freight Transportation</w:t>
      </w:r>
    </w:p>
    <w:p w:rsidRPr="00A8780C" w:rsidR="003045AE" w:rsidRDefault="00FE723D" w14:paraId="20E8C403"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484</w:t>
      </w:r>
      <w:r w:rsidRPr="00A8780C">
        <w:rPr>
          <w:rFonts w:ascii="Arial" w:hAnsi="Arial" w:eastAsia="Arial" w:cs="Arial"/>
          <w:sz w:val="20"/>
          <w:szCs w:val="20"/>
        </w:rPr>
        <w:tab/>
        <w:t>Truck Transportation</w:t>
      </w:r>
    </w:p>
    <w:p w:rsidRPr="00A8780C" w:rsidR="003045AE" w:rsidRDefault="00FE723D" w14:paraId="1CB4795D"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4841</w:t>
      </w:r>
      <w:r w:rsidRPr="00A8780C">
        <w:rPr>
          <w:rFonts w:ascii="Arial" w:hAnsi="Arial" w:eastAsia="Arial" w:cs="Arial"/>
          <w:sz w:val="20"/>
          <w:szCs w:val="20"/>
        </w:rPr>
        <w:tab/>
        <w:t>General Freight Trucking</w:t>
      </w:r>
    </w:p>
    <w:p w:rsidRPr="00A8780C" w:rsidR="003045AE" w:rsidRDefault="00FE723D" w14:paraId="52A0A932" w14:textId="77777777">
      <w:pPr>
        <w:tabs>
          <w:tab w:val="left" w:pos="290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48411</w:t>
      </w:r>
      <w:r w:rsidRPr="00A8780C">
        <w:rPr>
          <w:rFonts w:ascii="Arial" w:hAnsi="Arial" w:eastAsia="Arial" w:cs="Arial"/>
          <w:sz w:val="20"/>
          <w:szCs w:val="20"/>
        </w:rPr>
        <w:tab/>
        <w:t>General Freight Trucking, Local</w:t>
      </w:r>
    </w:p>
    <w:p w:rsidRPr="00A8780C" w:rsidR="003045AE" w:rsidRDefault="00FE723D" w14:paraId="7887B6C8" w14:textId="77777777">
      <w:pPr>
        <w:tabs>
          <w:tab w:val="left" w:pos="2900"/>
        </w:tabs>
        <w:spacing w:before="25" w:after="0" w:line="240" w:lineRule="auto"/>
        <w:ind w:left="962" w:right="-20"/>
        <w:rPr>
          <w:rFonts w:ascii="Arial" w:hAnsi="Arial" w:eastAsia="Arial" w:cs="Arial"/>
          <w:sz w:val="20"/>
          <w:szCs w:val="20"/>
        </w:rPr>
      </w:pPr>
      <w:r w:rsidRPr="00A8780C">
        <w:rPr>
          <w:rFonts w:ascii="Arial" w:hAnsi="Arial" w:eastAsia="Arial" w:cs="Arial"/>
          <w:sz w:val="20"/>
          <w:szCs w:val="20"/>
        </w:rPr>
        <w:t>48412</w:t>
      </w:r>
      <w:r w:rsidRPr="00A8780C">
        <w:rPr>
          <w:rFonts w:ascii="Arial" w:hAnsi="Arial" w:eastAsia="Arial" w:cs="Arial"/>
          <w:sz w:val="20"/>
          <w:szCs w:val="20"/>
        </w:rPr>
        <w:tab/>
        <w:t>General Freight Trucking, Long-Distance</w:t>
      </w:r>
    </w:p>
    <w:p w:rsidRPr="00A8780C" w:rsidR="003045AE" w:rsidRDefault="00FE723D" w14:paraId="097C0BC6" w14:textId="77777777">
      <w:pPr>
        <w:tabs>
          <w:tab w:val="left" w:pos="2900"/>
        </w:tabs>
        <w:spacing w:after="0" w:line="229" w:lineRule="exact"/>
        <w:ind w:left="962" w:right="-20"/>
        <w:rPr>
          <w:rFonts w:ascii="Arial" w:hAnsi="Arial" w:eastAsia="Arial" w:cs="Arial"/>
          <w:sz w:val="20"/>
          <w:szCs w:val="20"/>
        </w:rPr>
      </w:pPr>
      <w:r w:rsidRPr="00A8780C">
        <w:rPr>
          <w:rFonts w:ascii="Arial" w:hAnsi="Arial" w:eastAsia="Arial" w:cs="Arial"/>
          <w:sz w:val="20"/>
          <w:szCs w:val="20"/>
        </w:rPr>
        <w:t>484121</w:t>
      </w:r>
      <w:r w:rsidRPr="00A8780C">
        <w:rPr>
          <w:rFonts w:ascii="Arial" w:hAnsi="Arial" w:eastAsia="Arial" w:cs="Arial"/>
          <w:sz w:val="20"/>
          <w:szCs w:val="20"/>
        </w:rPr>
        <w:tab/>
        <w:t>General Freight Trucking, Long-Distance, Truckload</w:t>
      </w:r>
    </w:p>
    <w:p w:rsidRPr="00A8780C" w:rsidR="003045AE" w:rsidRDefault="00681966" w14:paraId="76DC5ACE" w14:textId="77777777">
      <w:pPr>
        <w:tabs>
          <w:tab w:val="left" w:pos="2940"/>
        </w:tabs>
        <w:spacing w:after="0" w:line="240" w:lineRule="auto"/>
        <w:ind w:left="962" w:right="-20"/>
        <w:rPr>
          <w:rFonts w:ascii="Arial" w:hAnsi="Arial" w:eastAsia="Arial" w:cs="Arial"/>
          <w:sz w:val="20"/>
          <w:szCs w:val="20"/>
        </w:rPr>
      </w:pPr>
      <w:r>
        <w:rPr>
          <w:rFonts w:ascii="Arial" w:hAnsi="Arial" w:eastAsia="Arial" w:cs="Arial"/>
          <w:sz w:val="20"/>
          <w:szCs w:val="20"/>
        </w:rPr>
        <w:t>484122</w:t>
      </w:r>
      <w:r>
        <w:rPr>
          <w:rFonts w:ascii="Arial" w:hAnsi="Arial" w:eastAsia="Arial" w:cs="Arial"/>
          <w:sz w:val="20"/>
          <w:szCs w:val="20"/>
        </w:rPr>
        <w:tab/>
      </w:r>
      <w:r w:rsidRPr="00A8780C" w:rsidR="00FE723D">
        <w:rPr>
          <w:rFonts w:ascii="Arial" w:hAnsi="Arial" w:eastAsia="Arial" w:cs="Arial"/>
          <w:sz w:val="20"/>
          <w:szCs w:val="20"/>
        </w:rPr>
        <w:t>General Freight Trucking, Long-Distance, LTL</w:t>
      </w:r>
    </w:p>
    <w:p w:rsidR="00681966" w:rsidP="00681966" w:rsidRDefault="00FE723D" w14:paraId="7E9493A8" w14:textId="77777777">
      <w:pPr>
        <w:tabs>
          <w:tab w:val="left" w:pos="292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4842</w:t>
      </w:r>
      <w:r w:rsidRPr="00A8780C">
        <w:rPr>
          <w:rFonts w:ascii="Arial" w:hAnsi="Arial" w:eastAsia="Arial" w:cs="Arial"/>
          <w:sz w:val="20"/>
          <w:szCs w:val="20"/>
        </w:rPr>
        <w:tab/>
        <w:t>Specialized Freight Trucking</w:t>
      </w:r>
    </w:p>
    <w:p w:rsidRPr="00A8780C" w:rsidR="003045AE" w:rsidP="00681966" w:rsidRDefault="00FE723D" w14:paraId="24F199EE" w14:textId="77777777">
      <w:pPr>
        <w:tabs>
          <w:tab w:val="left" w:pos="2920"/>
        </w:tabs>
        <w:spacing w:before="24" w:after="0" w:line="240" w:lineRule="auto"/>
        <w:ind w:left="962" w:right="-20"/>
        <w:rPr>
          <w:rFonts w:ascii="Arial" w:hAnsi="Arial" w:eastAsia="Arial" w:cs="Arial"/>
          <w:sz w:val="20"/>
          <w:szCs w:val="20"/>
        </w:rPr>
      </w:pPr>
      <w:r w:rsidRPr="00A8780C">
        <w:rPr>
          <w:rFonts w:ascii="Arial" w:hAnsi="Arial" w:eastAsia="Arial" w:cs="Arial"/>
          <w:sz w:val="20"/>
          <w:szCs w:val="20"/>
        </w:rPr>
        <w:t>488</w:t>
      </w:r>
      <w:r w:rsidRPr="00A8780C">
        <w:rPr>
          <w:rFonts w:ascii="Arial" w:hAnsi="Arial" w:eastAsia="Arial" w:cs="Arial"/>
          <w:sz w:val="20"/>
          <w:szCs w:val="20"/>
        </w:rPr>
        <w:tab/>
        <w:t>Support Activities for Transportation</w:t>
      </w:r>
    </w:p>
    <w:p w:rsidRPr="00A8780C" w:rsidR="003045AE" w:rsidRDefault="00FE723D" w14:paraId="63AB09B7"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4881</w:t>
      </w:r>
      <w:r w:rsidRPr="00A8780C">
        <w:rPr>
          <w:rFonts w:ascii="Arial" w:hAnsi="Arial" w:eastAsia="Arial" w:cs="Arial"/>
          <w:sz w:val="20"/>
          <w:szCs w:val="20"/>
        </w:rPr>
        <w:tab/>
        <w:t>Support Activities for Air Transportation</w:t>
      </w:r>
    </w:p>
    <w:p w:rsidRPr="00A8780C" w:rsidR="003045AE" w:rsidRDefault="00FE723D" w14:paraId="33A08B8C"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48811</w:t>
      </w:r>
      <w:r w:rsidRPr="00A8780C">
        <w:rPr>
          <w:rFonts w:ascii="Arial" w:hAnsi="Arial" w:eastAsia="Arial" w:cs="Arial"/>
          <w:sz w:val="20"/>
          <w:szCs w:val="20"/>
        </w:rPr>
        <w:tab/>
        <w:t>Airport Operations</w:t>
      </w:r>
    </w:p>
    <w:p w:rsidRPr="00A8780C" w:rsidR="003045AE" w:rsidRDefault="00FE723D" w14:paraId="31163A13"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488119</w:t>
      </w:r>
      <w:r w:rsidRPr="00A8780C">
        <w:rPr>
          <w:rFonts w:ascii="Arial" w:hAnsi="Arial" w:eastAsia="Arial" w:cs="Arial"/>
          <w:sz w:val="20"/>
          <w:szCs w:val="20"/>
        </w:rPr>
        <w:tab/>
        <w:t>Other Airport Operations</w:t>
      </w:r>
    </w:p>
    <w:p w:rsidRPr="00A8780C" w:rsidR="003045AE" w:rsidRDefault="00FE723D" w14:paraId="3CBEB7EE"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48819</w:t>
      </w:r>
      <w:r w:rsidRPr="00A8780C">
        <w:rPr>
          <w:rFonts w:ascii="Arial" w:hAnsi="Arial" w:eastAsia="Arial" w:cs="Arial"/>
          <w:sz w:val="20"/>
          <w:szCs w:val="20"/>
        </w:rPr>
        <w:tab/>
        <w:t>Other Support Activities for Air Transportation</w:t>
      </w:r>
    </w:p>
    <w:p w:rsidRPr="00A8780C" w:rsidR="003045AE" w:rsidRDefault="00FE723D" w14:paraId="7BA2F4CF"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4882</w:t>
      </w:r>
      <w:r w:rsidRPr="00A8780C">
        <w:rPr>
          <w:rFonts w:ascii="Arial" w:hAnsi="Arial" w:eastAsia="Arial" w:cs="Arial"/>
          <w:sz w:val="20"/>
          <w:szCs w:val="20"/>
        </w:rPr>
        <w:tab/>
        <w:t>Support Activities for Rail Transportation</w:t>
      </w:r>
    </w:p>
    <w:p w:rsidRPr="00A8780C" w:rsidR="003045AE" w:rsidRDefault="00FE723D" w14:paraId="359690C0"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48821</w:t>
      </w:r>
      <w:r w:rsidRPr="00A8780C">
        <w:rPr>
          <w:rFonts w:ascii="Arial" w:hAnsi="Arial" w:eastAsia="Arial" w:cs="Arial"/>
          <w:sz w:val="20"/>
          <w:szCs w:val="20"/>
        </w:rPr>
        <w:tab/>
        <w:t>Support Activities for Rail Transportation</w:t>
      </w:r>
    </w:p>
    <w:p w:rsidRPr="00A8780C" w:rsidR="003045AE" w:rsidRDefault="00FE723D" w14:paraId="6C3BF0C9"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4883</w:t>
      </w:r>
      <w:r w:rsidRPr="00A8780C">
        <w:rPr>
          <w:rFonts w:ascii="Arial" w:hAnsi="Arial" w:eastAsia="Arial" w:cs="Arial"/>
          <w:sz w:val="20"/>
          <w:szCs w:val="20"/>
        </w:rPr>
        <w:tab/>
        <w:t>Support Activities for Water Transportation</w:t>
      </w:r>
    </w:p>
    <w:p w:rsidRPr="00A8780C" w:rsidR="003045AE" w:rsidRDefault="00FE723D" w14:paraId="52914375"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48831</w:t>
      </w:r>
      <w:r w:rsidRPr="00A8780C">
        <w:rPr>
          <w:rFonts w:ascii="Arial" w:hAnsi="Arial" w:eastAsia="Arial" w:cs="Arial"/>
          <w:sz w:val="20"/>
          <w:szCs w:val="20"/>
        </w:rPr>
        <w:tab/>
        <w:t>Port and Harbor Operations</w:t>
      </w:r>
    </w:p>
    <w:p w:rsidRPr="00A8780C" w:rsidR="003045AE" w:rsidRDefault="00FE723D" w14:paraId="29D5C3D6"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48832</w:t>
      </w:r>
      <w:r w:rsidRPr="00A8780C">
        <w:rPr>
          <w:rFonts w:ascii="Arial" w:hAnsi="Arial" w:eastAsia="Arial" w:cs="Arial"/>
          <w:sz w:val="20"/>
          <w:szCs w:val="20"/>
        </w:rPr>
        <w:tab/>
        <w:t>Marine Cargo Handling</w:t>
      </w:r>
    </w:p>
    <w:p w:rsidRPr="00A8780C" w:rsidR="003045AE" w:rsidRDefault="00FE723D" w14:paraId="08C6A48A"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48833</w:t>
      </w:r>
      <w:r w:rsidRPr="00A8780C">
        <w:rPr>
          <w:rFonts w:ascii="Arial" w:hAnsi="Arial" w:eastAsia="Arial" w:cs="Arial"/>
          <w:sz w:val="20"/>
          <w:szCs w:val="20"/>
        </w:rPr>
        <w:tab/>
        <w:t>Navigational Services to Shipping</w:t>
      </w:r>
    </w:p>
    <w:p w:rsidRPr="00A8780C" w:rsidR="003045AE" w:rsidRDefault="00FE723D" w14:paraId="47A2F3A9"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48839</w:t>
      </w:r>
      <w:r w:rsidRPr="00A8780C">
        <w:rPr>
          <w:rFonts w:ascii="Arial" w:hAnsi="Arial" w:eastAsia="Arial" w:cs="Arial"/>
          <w:sz w:val="20"/>
          <w:szCs w:val="20"/>
        </w:rPr>
        <w:tab/>
        <w:t>Other Support Activities for Water Transportation</w:t>
      </w:r>
    </w:p>
    <w:p w:rsidRPr="00A8780C" w:rsidR="003045AE" w:rsidRDefault="00FE723D" w14:paraId="516A76B5"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4884</w:t>
      </w:r>
      <w:r w:rsidRPr="00A8780C">
        <w:rPr>
          <w:rFonts w:ascii="Arial" w:hAnsi="Arial" w:eastAsia="Arial" w:cs="Arial"/>
          <w:sz w:val="20"/>
          <w:szCs w:val="20"/>
        </w:rPr>
        <w:tab/>
        <w:t>Support Activities for Road Transportation</w:t>
      </w:r>
    </w:p>
    <w:p w:rsidRPr="00A8780C" w:rsidR="003045AE" w:rsidRDefault="00FE723D" w14:paraId="7C58CF33"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4885</w:t>
      </w:r>
      <w:r w:rsidRPr="00A8780C">
        <w:rPr>
          <w:rFonts w:ascii="Arial" w:hAnsi="Arial" w:eastAsia="Arial" w:cs="Arial"/>
          <w:sz w:val="20"/>
          <w:szCs w:val="20"/>
        </w:rPr>
        <w:tab/>
        <w:t>Freight Transportation Arrangement</w:t>
      </w:r>
    </w:p>
    <w:p w:rsidRPr="00A8780C" w:rsidR="003045AE" w:rsidRDefault="00FE723D" w14:paraId="7611C25F"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48851</w:t>
      </w:r>
      <w:r w:rsidRPr="00A8780C">
        <w:rPr>
          <w:rFonts w:ascii="Arial" w:hAnsi="Arial" w:eastAsia="Arial" w:cs="Arial"/>
          <w:sz w:val="20"/>
          <w:szCs w:val="20"/>
        </w:rPr>
        <w:tab/>
        <w:t>Freight Transportation Arrangement</w:t>
      </w:r>
    </w:p>
    <w:p w:rsidRPr="00A8780C" w:rsidR="003045AE" w:rsidRDefault="00FE723D" w14:paraId="225AB79E"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4889</w:t>
      </w:r>
      <w:r w:rsidRPr="00A8780C">
        <w:rPr>
          <w:rFonts w:ascii="Arial" w:hAnsi="Arial" w:eastAsia="Arial" w:cs="Arial"/>
          <w:sz w:val="20"/>
          <w:szCs w:val="20"/>
        </w:rPr>
        <w:tab/>
        <w:t>Other Support Activities for Transportation</w:t>
      </w:r>
    </w:p>
    <w:p w:rsidRPr="00A8780C" w:rsidR="003045AE" w:rsidRDefault="00FE723D" w14:paraId="0D42DAAE"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48899</w:t>
      </w:r>
      <w:r w:rsidRPr="00A8780C">
        <w:rPr>
          <w:rFonts w:ascii="Arial" w:hAnsi="Arial" w:eastAsia="Arial" w:cs="Arial"/>
          <w:sz w:val="20"/>
          <w:szCs w:val="20"/>
        </w:rPr>
        <w:tab/>
        <w:t>Other Support Activities for Transportation</w:t>
      </w:r>
    </w:p>
    <w:p w:rsidRPr="00A8780C" w:rsidR="003045AE" w:rsidRDefault="00FE723D" w14:paraId="58CBF41D"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488991</w:t>
      </w:r>
      <w:r w:rsidRPr="00A8780C">
        <w:rPr>
          <w:rFonts w:ascii="Arial" w:hAnsi="Arial" w:eastAsia="Arial" w:cs="Arial"/>
          <w:sz w:val="20"/>
          <w:szCs w:val="20"/>
        </w:rPr>
        <w:tab/>
        <w:t>Packing and Crating</w:t>
      </w:r>
    </w:p>
    <w:p w:rsidRPr="00A8780C" w:rsidR="003045AE" w:rsidRDefault="00FE723D" w14:paraId="2360F180"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488999</w:t>
      </w:r>
      <w:r w:rsidRPr="00A8780C">
        <w:rPr>
          <w:rFonts w:ascii="Arial" w:hAnsi="Arial" w:eastAsia="Arial" w:cs="Arial"/>
          <w:sz w:val="20"/>
          <w:szCs w:val="20"/>
        </w:rPr>
        <w:tab/>
        <w:t>All Other Support Activities for Transportation</w:t>
      </w:r>
    </w:p>
    <w:p w:rsidRPr="00A8780C" w:rsidR="003045AE" w:rsidRDefault="00FE723D" w14:paraId="591D83BB"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4931</w:t>
      </w:r>
      <w:r w:rsidRPr="00A8780C">
        <w:rPr>
          <w:rFonts w:ascii="Arial" w:hAnsi="Arial" w:eastAsia="Arial" w:cs="Arial"/>
          <w:sz w:val="20"/>
          <w:szCs w:val="20"/>
        </w:rPr>
        <w:tab/>
        <w:t>Warehousing and Storage Facilities</w:t>
      </w:r>
    </w:p>
    <w:p w:rsidRPr="00A8780C" w:rsidR="003045AE" w:rsidRDefault="00FE723D" w14:paraId="5C537AAB" w14:textId="77777777">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49311</w:t>
      </w:r>
      <w:r w:rsidRPr="00A8780C">
        <w:rPr>
          <w:rFonts w:ascii="Arial" w:hAnsi="Arial" w:eastAsia="Arial" w:cs="Arial"/>
          <w:sz w:val="20"/>
          <w:szCs w:val="20"/>
        </w:rPr>
        <w:tab/>
        <w:t>General Warehousing and Storage Facilities</w:t>
      </w:r>
    </w:p>
    <w:p w:rsidRPr="00A8780C" w:rsidR="003045AE" w:rsidRDefault="00FE723D" w14:paraId="0995D4E1" w14:textId="77777777">
      <w:pPr>
        <w:tabs>
          <w:tab w:val="left" w:pos="2920"/>
        </w:tabs>
        <w:spacing w:before="24" w:after="0" w:line="240" w:lineRule="auto"/>
        <w:ind w:left="982" w:right="-20"/>
        <w:rPr>
          <w:rFonts w:ascii="Arial" w:hAnsi="Arial" w:eastAsia="Arial" w:cs="Arial"/>
          <w:sz w:val="20"/>
          <w:szCs w:val="20"/>
        </w:rPr>
      </w:pPr>
      <w:r w:rsidRPr="00A8780C">
        <w:rPr>
          <w:rFonts w:ascii="Arial" w:hAnsi="Arial" w:eastAsia="Arial" w:cs="Arial"/>
          <w:sz w:val="20"/>
          <w:szCs w:val="20"/>
        </w:rPr>
        <w:t>49312</w:t>
      </w:r>
      <w:r w:rsidRPr="00A8780C">
        <w:rPr>
          <w:rFonts w:ascii="Arial" w:hAnsi="Arial" w:eastAsia="Arial" w:cs="Arial"/>
          <w:sz w:val="20"/>
          <w:szCs w:val="20"/>
        </w:rPr>
        <w:tab/>
        <w:t>Refrigerated Warehousing and Storage Facilities</w:t>
      </w:r>
    </w:p>
    <w:p w:rsidRPr="00A8780C" w:rsidR="003045AE" w:rsidRDefault="00FE723D" w14:paraId="54147EA6" w14:textId="1C264A86">
      <w:pPr>
        <w:tabs>
          <w:tab w:val="left" w:pos="2920"/>
        </w:tabs>
        <w:spacing w:before="25" w:after="0" w:line="240" w:lineRule="auto"/>
        <w:ind w:left="982" w:right="-20"/>
        <w:rPr>
          <w:rFonts w:ascii="Arial" w:hAnsi="Arial" w:eastAsia="Arial" w:cs="Arial"/>
          <w:sz w:val="20"/>
          <w:szCs w:val="20"/>
        </w:rPr>
      </w:pPr>
      <w:r w:rsidRPr="00A8780C">
        <w:rPr>
          <w:rFonts w:ascii="Arial" w:hAnsi="Arial" w:eastAsia="Arial" w:cs="Arial"/>
          <w:sz w:val="20"/>
          <w:szCs w:val="20"/>
        </w:rPr>
        <w:t>49319</w:t>
      </w:r>
      <w:r w:rsidRPr="00A8780C">
        <w:rPr>
          <w:rFonts w:ascii="Arial" w:hAnsi="Arial" w:eastAsia="Arial" w:cs="Arial"/>
          <w:sz w:val="20"/>
          <w:szCs w:val="20"/>
        </w:rPr>
        <w:tab/>
        <w:t>Other Warehousing and Storage Facilities</w:t>
      </w:r>
    </w:p>
    <w:p w:rsidR="00330538" w:rsidP="004638F2" w:rsidRDefault="00330538" w14:paraId="5A604F94" w14:textId="77777777">
      <w:pPr>
        <w:spacing w:after="0" w:line="240" w:lineRule="auto"/>
        <w:ind w:right="-20"/>
        <w:rPr>
          <w:rFonts w:eastAsia="Times New Roman"/>
          <w:i/>
          <w:szCs w:val="24"/>
        </w:rPr>
      </w:pPr>
    </w:p>
    <w:p w:rsidR="006F5ECD" w:rsidP="00B97D8C" w:rsidRDefault="00FE723D" w14:paraId="4CA76850" w14:textId="71F18AA2">
      <w:pPr>
        <w:spacing w:after="0" w:line="240" w:lineRule="auto"/>
        <w:ind w:left="900" w:right="-20"/>
        <w:rPr>
          <w:rFonts w:eastAsia="Times New Roman"/>
          <w:i/>
          <w:szCs w:val="24"/>
        </w:rPr>
      </w:pPr>
      <w:r w:rsidRPr="00AB5710">
        <w:rPr>
          <w:rFonts w:eastAsia="Times New Roman"/>
          <w:i/>
          <w:szCs w:val="24"/>
        </w:rPr>
        <w:t xml:space="preserve">SmartWay </w:t>
      </w:r>
      <w:r w:rsidR="00DF00CF">
        <w:rPr>
          <w:rFonts w:eastAsia="Times New Roman"/>
          <w:i/>
          <w:szCs w:val="24"/>
        </w:rPr>
        <w:t xml:space="preserve">Annual </w:t>
      </w:r>
      <w:r w:rsidRPr="00AB5710" w:rsidR="008018CB">
        <w:rPr>
          <w:rFonts w:eastAsia="Times New Roman"/>
          <w:i/>
          <w:szCs w:val="24"/>
        </w:rPr>
        <w:t>Reporting Tool</w:t>
      </w:r>
    </w:p>
    <w:p w:rsidR="006F5ECD" w:rsidP="0056614D" w:rsidRDefault="006F5ECD" w14:paraId="020C7746" w14:textId="77777777">
      <w:pPr>
        <w:spacing w:after="0" w:line="240" w:lineRule="auto"/>
        <w:ind w:left="100" w:right="-20"/>
        <w:rPr>
          <w:rFonts w:eastAsia="Times New Roman"/>
          <w:i/>
          <w:szCs w:val="24"/>
        </w:rPr>
      </w:pPr>
    </w:p>
    <w:p w:rsidR="006F5ECD" w:rsidP="00B97D8C" w:rsidRDefault="006F5ECD" w14:paraId="129F41D3" w14:textId="426A398D">
      <w:pPr>
        <w:spacing w:after="0" w:line="240" w:lineRule="auto"/>
        <w:ind w:left="900" w:right="-20" w:firstLine="540"/>
        <w:rPr>
          <w:rFonts w:eastAsia="Times New Roman"/>
          <w:szCs w:val="24"/>
        </w:rPr>
      </w:pPr>
      <w:r w:rsidRPr="008566D1">
        <w:rPr>
          <w:rFonts w:eastAsia="Times New Roman"/>
          <w:szCs w:val="24"/>
        </w:rPr>
        <w:t xml:space="preserve">A </w:t>
      </w:r>
      <w:r w:rsidR="00A76ED0">
        <w:rPr>
          <w:rFonts w:eastAsia="Times New Roman"/>
          <w:szCs w:val="24"/>
        </w:rPr>
        <w:t>r</w:t>
      </w:r>
      <w:r w:rsidR="00755A61">
        <w:rPr>
          <w:rFonts w:eastAsia="Times New Roman"/>
          <w:szCs w:val="24"/>
        </w:rPr>
        <w:t>espondent</w:t>
      </w:r>
      <w:r w:rsidRPr="0056614D">
        <w:rPr>
          <w:rFonts w:eastAsia="Times New Roman"/>
          <w:szCs w:val="24"/>
        </w:rPr>
        <w:t xml:space="preserve"> </w:t>
      </w:r>
      <w:r w:rsidR="00EF22A8">
        <w:rPr>
          <w:rFonts w:eastAsia="Times New Roman"/>
          <w:szCs w:val="24"/>
        </w:rPr>
        <w:t xml:space="preserve">company </w:t>
      </w:r>
      <w:r w:rsidRPr="008566D1">
        <w:rPr>
          <w:rFonts w:eastAsia="Times New Roman"/>
          <w:szCs w:val="24"/>
        </w:rPr>
        <w:t>completes a reporting tool for i</w:t>
      </w:r>
      <w:r w:rsidRPr="0056614D">
        <w:rPr>
          <w:rFonts w:eastAsia="Times New Roman"/>
          <w:szCs w:val="24"/>
        </w:rPr>
        <w:t xml:space="preserve">ts transportation mode (e.g., carrier, multi-modal, shipper) when it joins SmartWay. The </w:t>
      </w:r>
      <w:r w:rsidR="00723E08">
        <w:rPr>
          <w:rFonts w:eastAsia="Times New Roman"/>
          <w:szCs w:val="24"/>
        </w:rPr>
        <w:t>p</w:t>
      </w:r>
      <w:r w:rsidR="00E4651D">
        <w:rPr>
          <w:rFonts w:eastAsia="Times New Roman"/>
          <w:szCs w:val="24"/>
        </w:rPr>
        <w:t>artners</w:t>
      </w:r>
      <w:r w:rsidRPr="0056614D">
        <w:rPr>
          <w:rFonts w:eastAsia="Times New Roman"/>
          <w:szCs w:val="24"/>
        </w:rPr>
        <w:t xml:space="preserve">hip </w:t>
      </w:r>
      <w:r w:rsidR="00723E08">
        <w:rPr>
          <w:rFonts w:eastAsia="Times New Roman"/>
          <w:szCs w:val="24"/>
        </w:rPr>
        <w:t>a</w:t>
      </w:r>
      <w:r w:rsidRPr="0056614D">
        <w:rPr>
          <w:rFonts w:eastAsia="Times New Roman"/>
          <w:szCs w:val="24"/>
        </w:rPr>
        <w:t xml:space="preserve">nnual </w:t>
      </w:r>
      <w:r w:rsidR="00723E08">
        <w:rPr>
          <w:rFonts w:eastAsia="Times New Roman"/>
          <w:szCs w:val="24"/>
        </w:rPr>
        <w:t>a</w:t>
      </w:r>
      <w:r w:rsidRPr="0056614D">
        <w:rPr>
          <w:rFonts w:eastAsia="Times New Roman"/>
          <w:szCs w:val="24"/>
        </w:rPr>
        <w:t>greement is embedded in the reporting tool</w:t>
      </w:r>
      <w:r w:rsidR="00840468">
        <w:rPr>
          <w:rFonts w:eastAsia="Times New Roman"/>
          <w:szCs w:val="24"/>
        </w:rPr>
        <w:t xml:space="preserve">.  </w:t>
      </w:r>
      <w:r w:rsidR="005B4AAA">
        <w:rPr>
          <w:rFonts w:eastAsia="Times New Roman"/>
          <w:szCs w:val="24"/>
        </w:rPr>
        <w:t xml:space="preserve">Respondents need to </w:t>
      </w:r>
      <w:r w:rsidR="00840468">
        <w:rPr>
          <w:rFonts w:eastAsia="Times New Roman"/>
          <w:szCs w:val="24"/>
        </w:rPr>
        <w:t xml:space="preserve">thoroughly review, comprehend and agree to the terms in the </w:t>
      </w:r>
      <w:r w:rsidR="00173DC5">
        <w:rPr>
          <w:rFonts w:eastAsia="Times New Roman"/>
          <w:szCs w:val="24"/>
        </w:rPr>
        <w:t xml:space="preserve">agreement. </w:t>
      </w:r>
    </w:p>
    <w:p w:rsidR="00A44904" w:rsidP="00B317E3" w:rsidRDefault="00A44904" w14:paraId="609B419D" w14:textId="77777777">
      <w:pPr>
        <w:spacing w:after="0" w:line="240" w:lineRule="auto"/>
        <w:ind w:right="-20"/>
        <w:rPr>
          <w:rFonts w:eastAsia="Times New Roman"/>
          <w:szCs w:val="24"/>
        </w:rPr>
      </w:pPr>
    </w:p>
    <w:p w:rsidR="00A44904" w:rsidP="00B97D8C" w:rsidRDefault="00A44904" w14:paraId="43B414E8" w14:textId="27E9A89B">
      <w:pPr>
        <w:spacing w:after="0" w:line="240" w:lineRule="auto"/>
        <w:ind w:left="720" w:right="-20" w:firstLine="720"/>
        <w:rPr>
          <w:rFonts w:eastAsia="Times New Roman"/>
          <w:szCs w:val="24"/>
        </w:rPr>
      </w:pPr>
      <w:r w:rsidRPr="00A8780C">
        <w:rPr>
          <w:rFonts w:eastAsia="Times New Roman"/>
          <w:szCs w:val="24"/>
        </w:rPr>
        <w:t xml:space="preserve">The </w:t>
      </w:r>
      <w:r w:rsidR="00723E08">
        <w:rPr>
          <w:rFonts w:eastAsia="Times New Roman"/>
          <w:szCs w:val="24"/>
        </w:rPr>
        <w:t>p</w:t>
      </w:r>
      <w:r w:rsidR="00E4651D">
        <w:rPr>
          <w:rFonts w:eastAsia="Times New Roman"/>
          <w:szCs w:val="24"/>
        </w:rPr>
        <w:t>artners</w:t>
      </w:r>
      <w:r w:rsidRPr="00A8780C">
        <w:rPr>
          <w:rFonts w:eastAsia="Times New Roman"/>
          <w:szCs w:val="24"/>
        </w:rPr>
        <w:t xml:space="preserve">hip </w:t>
      </w:r>
      <w:r w:rsidR="00723E08">
        <w:rPr>
          <w:rFonts w:eastAsia="Times New Roman"/>
          <w:szCs w:val="24"/>
        </w:rPr>
        <w:t>a</w:t>
      </w:r>
      <w:r>
        <w:rPr>
          <w:rFonts w:eastAsia="Times New Roman"/>
          <w:szCs w:val="24"/>
        </w:rPr>
        <w:t xml:space="preserve">nnual </w:t>
      </w:r>
      <w:r w:rsidR="00723E08">
        <w:rPr>
          <w:rFonts w:eastAsia="Times New Roman"/>
          <w:szCs w:val="24"/>
        </w:rPr>
        <w:t>a</w:t>
      </w:r>
      <w:r w:rsidRPr="00A8780C">
        <w:rPr>
          <w:rFonts w:eastAsia="Times New Roman"/>
          <w:szCs w:val="24"/>
        </w:rPr>
        <w:t>greement includes the following information:</w:t>
      </w:r>
    </w:p>
    <w:p w:rsidRPr="0005650D" w:rsidR="0005650D" w:rsidP="0005650D" w:rsidRDefault="0005650D" w14:paraId="5E79DCEE" w14:textId="0EFDAAAA">
      <w:pPr>
        <w:pStyle w:val="ListParagraph"/>
        <w:numPr>
          <w:ilvl w:val="0"/>
          <w:numId w:val="1"/>
        </w:numPr>
      </w:pPr>
      <w:r w:rsidRPr="0005650D">
        <w:rPr>
          <w:rFonts w:eastAsia="Times New Roman"/>
          <w:szCs w:val="24"/>
        </w:rPr>
        <w:t>The importance of an accurate and true reporting tool submission</w:t>
      </w:r>
      <w:r>
        <w:rPr>
          <w:rFonts w:eastAsia="Times New Roman"/>
          <w:szCs w:val="24"/>
        </w:rPr>
        <w:t>,</w:t>
      </w:r>
    </w:p>
    <w:p w:rsidR="00A44904" w:rsidP="00A44904" w:rsidRDefault="00A44904" w14:paraId="6E92D12F" w14:textId="6AB97BF7">
      <w:pPr>
        <w:pStyle w:val="ListParagraph"/>
        <w:numPr>
          <w:ilvl w:val="0"/>
          <w:numId w:val="1"/>
        </w:numPr>
        <w:spacing w:before="76" w:after="0" w:line="240" w:lineRule="auto"/>
        <w:ind w:right="-20"/>
        <w:rPr>
          <w:rFonts w:eastAsia="Times New Roman"/>
          <w:szCs w:val="24"/>
        </w:rPr>
      </w:pPr>
      <w:r>
        <w:rPr>
          <w:rFonts w:eastAsia="Times New Roman"/>
          <w:szCs w:val="24"/>
        </w:rPr>
        <w:lastRenderedPageBreak/>
        <w:t>Terms of the company’s commitment</w:t>
      </w:r>
      <w:r w:rsidRPr="00A8780C">
        <w:rPr>
          <w:rFonts w:eastAsia="Times New Roman"/>
          <w:szCs w:val="24"/>
        </w:rPr>
        <w:t>,</w:t>
      </w:r>
    </w:p>
    <w:p w:rsidRPr="00A8780C" w:rsidR="0005650D" w:rsidP="00A44904" w:rsidRDefault="0005650D" w14:paraId="68D59569" w14:textId="47BF43CF">
      <w:pPr>
        <w:pStyle w:val="ListParagraph"/>
        <w:numPr>
          <w:ilvl w:val="0"/>
          <w:numId w:val="1"/>
        </w:numPr>
        <w:spacing w:before="76" w:after="0" w:line="240" w:lineRule="auto"/>
        <w:ind w:right="-20"/>
        <w:rPr>
          <w:rFonts w:eastAsia="Times New Roman"/>
          <w:szCs w:val="24"/>
        </w:rPr>
      </w:pPr>
      <w:r>
        <w:rPr>
          <w:rFonts w:eastAsia="Times New Roman"/>
          <w:szCs w:val="24"/>
        </w:rPr>
        <w:t>Terms of EPA’s commitment,</w:t>
      </w:r>
    </w:p>
    <w:p w:rsidR="00A44904" w:rsidP="00A44904" w:rsidRDefault="00A44904" w14:paraId="0E107EED" w14:textId="4E83D399">
      <w:pPr>
        <w:pStyle w:val="ListParagraph"/>
        <w:numPr>
          <w:ilvl w:val="0"/>
          <w:numId w:val="1"/>
        </w:numPr>
        <w:spacing w:after="0" w:line="240" w:lineRule="auto"/>
        <w:ind w:right="-20"/>
        <w:rPr>
          <w:rFonts w:eastAsia="Times New Roman"/>
          <w:szCs w:val="24"/>
        </w:rPr>
      </w:pPr>
      <w:r w:rsidRPr="001469E5">
        <w:rPr>
          <w:rFonts w:eastAsia="Times New Roman"/>
          <w:szCs w:val="24"/>
        </w:rPr>
        <w:t xml:space="preserve">General terms of the SmartWay </w:t>
      </w:r>
      <w:r w:rsidR="00723E08">
        <w:rPr>
          <w:rFonts w:eastAsia="Times New Roman"/>
          <w:szCs w:val="24"/>
        </w:rPr>
        <w:t>p</w:t>
      </w:r>
      <w:r w:rsidR="00E4651D">
        <w:rPr>
          <w:rFonts w:eastAsia="Times New Roman"/>
          <w:szCs w:val="24"/>
        </w:rPr>
        <w:t>artners</w:t>
      </w:r>
      <w:r w:rsidRPr="001469E5">
        <w:rPr>
          <w:rFonts w:eastAsia="Times New Roman"/>
          <w:szCs w:val="24"/>
        </w:rPr>
        <w:t>hip</w:t>
      </w:r>
      <w:r>
        <w:rPr>
          <w:rFonts w:eastAsia="Times New Roman"/>
          <w:szCs w:val="24"/>
        </w:rPr>
        <w:t>, and</w:t>
      </w:r>
    </w:p>
    <w:p w:rsidR="00A44904" w:rsidP="00A44904" w:rsidRDefault="0005650D" w14:paraId="29E21062" w14:textId="5656B884">
      <w:pPr>
        <w:pStyle w:val="ListParagraph"/>
        <w:numPr>
          <w:ilvl w:val="0"/>
          <w:numId w:val="1"/>
        </w:numPr>
        <w:spacing w:after="0" w:line="240" w:lineRule="auto"/>
        <w:ind w:right="-20"/>
        <w:rPr>
          <w:rFonts w:eastAsia="Times New Roman"/>
          <w:szCs w:val="24"/>
        </w:rPr>
      </w:pPr>
      <w:r w:rsidRPr="00E41A6E">
        <w:rPr>
          <w:rFonts w:eastAsia="Times New Roman"/>
          <w:szCs w:val="24"/>
        </w:rPr>
        <w:t xml:space="preserve">A statement confirming an understanding of the </w:t>
      </w:r>
      <w:r>
        <w:rPr>
          <w:rFonts w:eastAsia="Times New Roman"/>
          <w:szCs w:val="24"/>
        </w:rPr>
        <w:t>a</w:t>
      </w:r>
      <w:r w:rsidRPr="00E41A6E">
        <w:rPr>
          <w:rFonts w:eastAsia="Times New Roman"/>
          <w:szCs w:val="24"/>
        </w:rPr>
        <w:t xml:space="preserve">nnual </w:t>
      </w:r>
      <w:r>
        <w:rPr>
          <w:rFonts w:eastAsia="Times New Roman"/>
          <w:szCs w:val="24"/>
        </w:rPr>
        <w:t>a</w:t>
      </w:r>
      <w:r w:rsidRPr="00E41A6E">
        <w:rPr>
          <w:rFonts w:eastAsia="Times New Roman"/>
          <w:szCs w:val="24"/>
        </w:rPr>
        <w:t>greement</w:t>
      </w:r>
      <w:r>
        <w:rPr>
          <w:rFonts w:eastAsia="Times New Roman"/>
          <w:szCs w:val="24"/>
        </w:rPr>
        <w:t>.</w:t>
      </w:r>
      <w:r w:rsidR="00A44904">
        <w:rPr>
          <w:rFonts w:eastAsia="Times New Roman"/>
          <w:szCs w:val="24"/>
        </w:rPr>
        <w:t xml:space="preserve"> </w:t>
      </w:r>
    </w:p>
    <w:p w:rsidRPr="00AB5710" w:rsidR="003045AE" w:rsidRDefault="003045AE" w14:paraId="283678DE" w14:textId="77777777">
      <w:pPr>
        <w:spacing w:before="13" w:after="0" w:line="280" w:lineRule="exact"/>
        <w:rPr>
          <w:rFonts w:eastAsia="Times New Roman"/>
          <w:szCs w:val="24"/>
        </w:rPr>
      </w:pPr>
    </w:p>
    <w:p w:rsidRPr="00B97D8C" w:rsidR="00723E08" w:rsidP="00B97D8C" w:rsidRDefault="00FE723D" w14:paraId="5E5913CD" w14:textId="002E9B76">
      <w:pPr>
        <w:tabs>
          <w:tab w:val="left" w:pos="1540"/>
        </w:tabs>
        <w:spacing w:after="0" w:line="239" w:lineRule="auto"/>
        <w:ind w:left="720" w:right="166" w:firstLine="720"/>
        <w:rPr>
          <w:rFonts w:eastAsia="Times New Roman"/>
          <w:szCs w:val="24"/>
        </w:rPr>
      </w:pPr>
      <w:r w:rsidRPr="00B97D8C">
        <w:rPr>
          <w:rFonts w:eastAsia="Times New Roman"/>
          <w:szCs w:val="24"/>
        </w:rPr>
        <w:t>The SmartWay</w:t>
      </w:r>
      <w:r w:rsidRPr="00B97D8C" w:rsidR="006E6DE7">
        <w:rPr>
          <w:rFonts w:eastAsia="Times New Roman"/>
          <w:szCs w:val="24"/>
        </w:rPr>
        <w:t xml:space="preserve"> </w:t>
      </w:r>
      <w:r w:rsidRPr="00B97D8C" w:rsidR="00DF00CF">
        <w:rPr>
          <w:rFonts w:eastAsia="Times New Roman"/>
          <w:szCs w:val="24"/>
        </w:rPr>
        <w:t xml:space="preserve">annual </w:t>
      </w:r>
      <w:r w:rsidRPr="00B97D8C" w:rsidR="008018CB">
        <w:rPr>
          <w:rFonts w:eastAsia="Times New Roman"/>
          <w:szCs w:val="24"/>
        </w:rPr>
        <w:t>reporting tool</w:t>
      </w:r>
      <w:r w:rsidRPr="00B97D8C" w:rsidR="006E6DE7">
        <w:rPr>
          <w:rFonts w:eastAsia="Times New Roman"/>
          <w:szCs w:val="24"/>
        </w:rPr>
        <w:t xml:space="preserve"> </w:t>
      </w:r>
      <w:r w:rsidRPr="00B97D8C" w:rsidR="00DF00CF">
        <w:rPr>
          <w:rFonts w:eastAsia="Times New Roman"/>
          <w:szCs w:val="24"/>
        </w:rPr>
        <w:t xml:space="preserve">is a Microsoft Excel-based </w:t>
      </w:r>
      <w:r w:rsidRPr="00B97D8C" w:rsidR="00C64A5A">
        <w:rPr>
          <w:rFonts w:eastAsia="Times New Roman"/>
          <w:szCs w:val="24"/>
        </w:rPr>
        <w:t>spreadsheet</w:t>
      </w:r>
      <w:r w:rsidRPr="00B97D8C" w:rsidR="00895725">
        <w:rPr>
          <w:rFonts w:eastAsia="Times New Roman"/>
          <w:szCs w:val="24"/>
        </w:rPr>
        <w:t xml:space="preserve"> </w:t>
      </w:r>
      <w:r w:rsidRPr="00B97D8C" w:rsidR="00DF00CF">
        <w:rPr>
          <w:rFonts w:eastAsia="Times New Roman"/>
          <w:szCs w:val="24"/>
        </w:rPr>
        <w:t>that</w:t>
      </w:r>
      <w:r w:rsidRPr="00B97D8C" w:rsidR="00AB5710">
        <w:rPr>
          <w:rFonts w:eastAsia="Times New Roman"/>
          <w:szCs w:val="24"/>
        </w:rPr>
        <w:t xml:space="preserve"> </w:t>
      </w:r>
      <w:r w:rsidRPr="00B97D8C" w:rsidR="008018CB">
        <w:rPr>
          <w:rFonts w:eastAsia="Times New Roman"/>
          <w:szCs w:val="24"/>
        </w:rPr>
        <w:t>enables</w:t>
      </w:r>
      <w:r w:rsidRPr="00B97D8C">
        <w:rPr>
          <w:rFonts w:eastAsia="Times New Roman"/>
          <w:szCs w:val="24"/>
        </w:rPr>
        <w:t xml:space="preserve"> </w:t>
      </w:r>
      <w:r w:rsidRPr="00B97D8C" w:rsidR="008018CB">
        <w:rPr>
          <w:rFonts w:eastAsia="Times New Roman"/>
          <w:szCs w:val="24"/>
        </w:rPr>
        <w:t xml:space="preserve">SmartWay </w:t>
      </w:r>
      <w:r w:rsidRPr="00B97D8C" w:rsidR="00E4651D">
        <w:rPr>
          <w:rFonts w:eastAsia="Times New Roman"/>
          <w:szCs w:val="24"/>
        </w:rPr>
        <w:t>partners</w:t>
      </w:r>
      <w:r w:rsidRPr="00B97D8C" w:rsidR="008018CB">
        <w:rPr>
          <w:rFonts w:eastAsia="Times New Roman"/>
          <w:szCs w:val="24"/>
        </w:rPr>
        <w:t xml:space="preserve"> to</w:t>
      </w:r>
      <w:r w:rsidRPr="00B97D8C">
        <w:rPr>
          <w:rFonts w:eastAsia="Times New Roman"/>
          <w:szCs w:val="24"/>
        </w:rPr>
        <w:t xml:space="preserve"> quantify the environmental performance of their </w:t>
      </w:r>
      <w:r w:rsidRPr="00B97D8C" w:rsidR="00895725">
        <w:rPr>
          <w:rFonts w:eastAsia="Times New Roman"/>
          <w:szCs w:val="24"/>
        </w:rPr>
        <w:t xml:space="preserve">freight </w:t>
      </w:r>
      <w:r w:rsidRPr="00B97D8C">
        <w:rPr>
          <w:rFonts w:eastAsia="Times New Roman"/>
          <w:szCs w:val="24"/>
        </w:rPr>
        <w:t>transportation-based operations</w:t>
      </w:r>
      <w:r w:rsidRPr="00B97D8C" w:rsidR="00895725">
        <w:rPr>
          <w:rFonts w:eastAsia="Times New Roman"/>
          <w:szCs w:val="24"/>
        </w:rPr>
        <w:t xml:space="preserve"> in reports generated by the tool</w:t>
      </w:r>
      <w:r w:rsidRPr="00B97D8C">
        <w:rPr>
          <w:rFonts w:eastAsia="Times New Roman"/>
          <w:szCs w:val="24"/>
        </w:rPr>
        <w:t xml:space="preserve">. </w:t>
      </w:r>
      <w:r w:rsidRPr="00B97D8C" w:rsidR="008018CB">
        <w:rPr>
          <w:rFonts w:eastAsia="Times New Roman"/>
          <w:szCs w:val="24"/>
        </w:rPr>
        <w:t xml:space="preserve">SmartWay </w:t>
      </w:r>
      <w:r w:rsidRPr="00B97D8C" w:rsidR="00E4651D">
        <w:rPr>
          <w:rFonts w:eastAsia="Times New Roman"/>
          <w:szCs w:val="24"/>
        </w:rPr>
        <w:t>partners</w:t>
      </w:r>
      <w:r w:rsidRPr="00B97D8C">
        <w:rPr>
          <w:rFonts w:eastAsia="Times New Roman"/>
          <w:szCs w:val="24"/>
        </w:rPr>
        <w:t xml:space="preserve"> </w:t>
      </w:r>
      <w:r w:rsidRPr="00B97D8C" w:rsidR="008018CB">
        <w:rPr>
          <w:rFonts w:eastAsia="Times New Roman"/>
          <w:szCs w:val="24"/>
        </w:rPr>
        <w:t>download the reporting tool from the SmartWay website</w:t>
      </w:r>
      <w:r w:rsidRPr="00B97D8C" w:rsidR="00996837">
        <w:rPr>
          <w:rFonts w:eastAsia="Times New Roman"/>
          <w:szCs w:val="24"/>
        </w:rPr>
        <w:t xml:space="preserve"> (www.epa.gov/smartway)</w:t>
      </w:r>
      <w:r w:rsidRPr="00B97D8C" w:rsidR="008018CB">
        <w:rPr>
          <w:rFonts w:eastAsia="Times New Roman"/>
          <w:szCs w:val="24"/>
        </w:rPr>
        <w:t xml:space="preserve"> </w:t>
      </w:r>
      <w:r w:rsidRPr="00B97D8C">
        <w:rPr>
          <w:rFonts w:eastAsia="Times New Roman"/>
          <w:szCs w:val="24"/>
        </w:rPr>
        <w:t xml:space="preserve">and </w:t>
      </w:r>
      <w:r w:rsidRPr="00B97D8C" w:rsidR="008018CB">
        <w:rPr>
          <w:rFonts w:eastAsia="Times New Roman"/>
          <w:szCs w:val="24"/>
        </w:rPr>
        <w:t>enter</w:t>
      </w:r>
      <w:r w:rsidRPr="00B97D8C">
        <w:rPr>
          <w:rFonts w:eastAsia="Times New Roman"/>
          <w:szCs w:val="24"/>
        </w:rPr>
        <w:t xml:space="preserve"> their </w:t>
      </w:r>
      <w:r w:rsidRPr="00B97D8C" w:rsidR="00895725">
        <w:rPr>
          <w:rFonts w:eastAsia="Times New Roman"/>
          <w:szCs w:val="24"/>
        </w:rPr>
        <w:t xml:space="preserve">freight </w:t>
      </w:r>
      <w:r w:rsidRPr="00B97D8C">
        <w:rPr>
          <w:rFonts w:eastAsia="Times New Roman"/>
          <w:szCs w:val="24"/>
        </w:rPr>
        <w:t xml:space="preserve">transportation </w:t>
      </w:r>
      <w:r w:rsidRPr="00B97D8C" w:rsidR="008018CB">
        <w:rPr>
          <w:rFonts w:eastAsia="Times New Roman"/>
          <w:szCs w:val="24"/>
        </w:rPr>
        <w:t xml:space="preserve">data when they </w:t>
      </w:r>
      <w:r w:rsidRPr="00B97D8C">
        <w:rPr>
          <w:rFonts w:eastAsia="Times New Roman"/>
          <w:szCs w:val="24"/>
        </w:rPr>
        <w:t>join SmartWay</w:t>
      </w:r>
      <w:r w:rsidRPr="00B97D8C" w:rsidR="00827082">
        <w:rPr>
          <w:rFonts w:eastAsia="Times New Roman"/>
          <w:szCs w:val="24"/>
        </w:rPr>
        <w:t xml:space="preserve">. They </w:t>
      </w:r>
      <w:r w:rsidRPr="00B97D8C" w:rsidR="000D65EB">
        <w:rPr>
          <w:rFonts w:eastAsia="Times New Roman"/>
          <w:szCs w:val="24"/>
        </w:rPr>
        <w:t xml:space="preserve">submit updated reporting tools </w:t>
      </w:r>
      <w:r w:rsidRPr="00B97D8C" w:rsidR="008018CB">
        <w:rPr>
          <w:rFonts w:eastAsia="Times New Roman"/>
          <w:szCs w:val="24"/>
        </w:rPr>
        <w:t>annually thereafter</w:t>
      </w:r>
      <w:r w:rsidRPr="00B97D8C">
        <w:rPr>
          <w:rFonts w:eastAsia="Times New Roman"/>
          <w:szCs w:val="24"/>
        </w:rPr>
        <w:t>.</w:t>
      </w:r>
      <w:r w:rsidRPr="00B97D8C" w:rsidR="008D2D64">
        <w:rPr>
          <w:rFonts w:eastAsia="Times New Roman"/>
          <w:szCs w:val="24"/>
        </w:rPr>
        <w:t xml:space="preserve">  Truck Carrier partner with 20 trucks or fewer can fill out a simpler On-Line Truck Tool.  EPA estimates that 500 partners fall into this category. </w:t>
      </w:r>
      <w:r w:rsidRPr="00B97D8C" w:rsidR="006E6DE7">
        <w:rPr>
          <w:rFonts w:eastAsia="Times New Roman"/>
          <w:szCs w:val="24"/>
        </w:rPr>
        <w:t xml:space="preserve"> SmartWay provides tailored carrier and shipper reporting tools for different modes of moving goods. Available </w:t>
      </w:r>
      <w:r w:rsidRPr="00B97D8C" w:rsidR="00827082">
        <w:rPr>
          <w:rFonts w:eastAsia="Times New Roman"/>
          <w:szCs w:val="24"/>
        </w:rPr>
        <w:t xml:space="preserve">reporting </w:t>
      </w:r>
      <w:r w:rsidRPr="00B97D8C" w:rsidR="006E6DE7">
        <w:rPr>
          <w:rFonts w:eastAsia="Times New Roman"/>
          <w:szCs w:val="24"/>
        </w:rPr>
        <w:t>tools include truck, rail, inland marine</w:t>
      </w:r>
      <w:r w:rsidRPr="00B97D8C" w:rsidR="00AB5710">
        <w:rPr>
          <w:rFonts w:eastAsia="Times New Roman"/>
          <w:szCs w:val="24"/>
        </w:rPr>
        <w:t xml:space="preserve"> (barge</w:t>
      </w:r>
      <w:r w:rsidRPr="00B97D8C" w:rsidR="00895725">
        <w:rPr>
          <w:rFonts w:eastAsia="Times New Roman"/>
          <w:szCs w:val="24"/>
        </w:rPr>
        <w:t xml:space="preserve">), air, multi-modal, and </w:t>
      </w:r>
      <w:r w:rsidRPr="00B97D8C" w:rsidR="006E6DE7">
        <w:rPr>
          <w:rFonts w:eastAsia="Times New Roman"/>
          <w:szCs w:val="24"/>
        </w:rPr>
        <w:t>logistics</w:t>
      </w:r>
      <w:r w:rsidRPr="00B97D8C" w:rsidR="00840468">
        <w:rPr>
          <w:rFonts w:eastAsia="Times New Roman"/>
          <w:szCs w:val="24"/>
        </w:rPr>
        <w:t>.</w:t>
      </w:r>
    </w:p>
    <w:p w:rsidRPr="00A8780C" w:rsidR="003045AE" w:rsidP="004638F2" w:rsidRDefault="00D901E4" w14:paraId="23EA5402" w14:textId="76EF889E">
      <w:pPr>
        <w:tabs>
          <w:tab w:val="left" w:pos="1540"/>
        </w:tabs>
        <w:spacing w:after="0" w:line="239" w:lineRule="auto"/>
        <w:ind w:left="1540" w:right="166" w:hanging="360"/>
        <w:rPr>
          <w:sz w:val="26"/>
          <w:szCs w:val="26"/>
        </w:rPr>
      </w:pPr>
      <w:r>
        <w:rPr>
          <w:rFonts w:eastAsia="Times New Roman"/>
          <w:szCs w:val="24"/>
        </w:rPr>
        <w:t xml:space="preserve"> </w:t>
      </w:r>
    </w:p>
    <w:p w:rsidRPr="00A8780C" w:rsidR="003045AE" w:rsidP="00B97D8C" w:rsidRDefault="00FE723D" w14:paraId="1C3909B0" w14:textId="46108996">
      <w:pPr>
        <w:spacing w:after="0" w:line="240" w:lineRule="auto"/>
        <w:ind w:left="720" w:right="-20" w:firstLine="720"/>
        <w:rPr>
          <w:rFonts w:eastAsia="Times New Roman"/>
          <w:szCs w:val="24"/>
        </w:rPr>
      </w:pPr>
      <w:r w:rsidRPr="00A8780C">
        <w:rPr>
          <w:rFonts w:eastAsia="Times New Roman"/>
          <w:szCs w:val="24"/>
        </w:rPr>
        <w:t xml:space="preserve">For carrier </w:t>
      </w:r>
      <w:r w:rsidR="00E4651D">
        <w:rPr>
          <w:rFonts w:eastAsia="Times New Roman"/>
          <w:szCs w:val="24"/>
        </w:rPr>
        <w:t>partners</w:t>
      </w:r>
      <w:r w:rsidRPr="00A8780C">
        <w:rPr>
          <w:rFonts w:eastAsia="Times New Roman"/>
          <w:szCs w:val="24"/>
        </w:rPr>
        <w:t xml:space="preserve"> the </w:t>
      </w:r>
      <w:r w:rsidR="00827082">
        <w:rPr>
          <w:rFonts w:eastAsia="Times New Roman"/>
          <w:szCs w:val="24"/>
        </w:rPr>
        <w:t>reporting tool requires</w:t>
      </w:r>
      <w:r w:rsidRPr="00A8780C">
        <w:rPr>
          <w:rFonts w:eastAsia="Times New Roman"/>
          <w:szCs w:val="24"/>
        </w:rPr>
        <w:t xml:space="preserve"> the following information:</w:t>
      </w:r>
    </w:p>
    <w:p w:rsidRPr="00A8780C" w:rsidR="003045AE" w:rsidP="00502726" w:rsidRDefault="00FE723D" w14:paraId="43A9E85B" w14:textId="148D186C">
      <w:pPr>
        <w:pStyle w:val="ListParagraph"/>
        <w:numPr>
          <w:ilvl w:val="0"/>
          <w:numId w:val="2"/>
        </w:numPr>
        <w:spacing w:after="0" w:line="240" w:lineRule="auto"/>
        <w:ind w:right="759"/>
        <w:rPr>
          <w:rFonts w:eastAsia="Times New Roman"/>
          <w:szCs w:val="24"/>
        </w:rPr>
      </w:pPr>
      <w:r w:rsidRPr="00A8780C">
        <w:rPr>
          <w:rFonts w:eastAsia="Times New Roman"/>
          <w:szCs w:val="24"/>
        </w:rPr>
        <w:t>Contact informatio</w:t>
      </w:r>
      <w:r w:rsidR="00293D76">
        <w:rPr>
          <w:rFonts w:eastAsia="Times New Roman"/>
          <w:szCs w:val="24"/>
        </w:rPr>
        <w:t>n, including a responsible primary contact</w:t>
      </w:r>
      <w:r w:rsidRPr="00A8780C">
        <w:rPr>
          <w:rFonts w:eastAsia="Times New Roman"/>
          <w:szCs w:val="24"/>
        </w:rPr>
        <w:t xml:space="preserve"> for the company, an alternate</w:t>
      </w:r>
      <w:r w:rsidR="00EF22A8">
        <w:rPr>
          <w:rFonts w:eastAsia="Times New Roman"/>
          <w:szCs w:val="24"/>
        </w:rPr>
        <w:t xml:space="preserve"> contact, </w:t>
      </w:r>
      <w:r w:rsidR="00D901E4">
        <w:rPr>
          <w:rFonts w:eastAsia="Times New Roman"/>
          <w:szCs w:val="24"/>
        </w:rPr>
        <w:t>an executive contact</w:t>
      </w:r>
      <w:r w:rsidRPr="00A8780C">
        <w:rPr>
          <w:rFonts w:eastAsia="Times New Roman"/>
          <w:szCs w:val="24"/>
        </w:rPr>
        <w:t>; street and electronic addresses</w:t>
      </w:r>
      <w:r w:rsidR="00AB5710">
        <w:rPr>
          <w:rFonts w:eastAsia="Times New Roman"/>
          <w:szCs w:val="24"/>
        </w:rPr>
        <w:t xml:space="preserve"> and phone numbers,</w:t>
      </w:r>
      <w:r w:rsidR="00B82FCE">
        <w:rPr>
          <w:rFonts w:eastAsia="Times New Roman"/>
          <w:szCs w:val="24"/>
        </w:rPr>
        <w:t xml:space="preserve"> and</w:t>
      </w:r>
    </w:p>
    <w:p w:rsidRPr="00A8780C" w:rsidR="003045AE" w:rsidP="00502726" w:rsidRDefault="00FE723D" w14:paraId="6843CDD0" w14:textId="3ADB4162">
      <w:pPr>
        <w:pStyle w:val="ListParagraph"/>
        <w:numPr>
          <w:ilvl w:val="0"/>
          <w:numId w:val="2"/>
        </w:numPr>
        <w:spacing w:after="0" w:line="240" w:lineRule="auto"/>
        <w:ind w:right="103"/>
        <w:rPr>
          <w:rFonts w:eastAsia="Times New Roman"/>
          <w:szCs w:val="24"/>
        </w:rPr>
      </w:pPr>
      <w:r w:rsidRPr="00A8780C">
        <w:rPr>
          <w:rFonts w:eastAsia="Times New Roman"/>
          <w:szCs w:val="24"/>
        </w:rPr>
        <w:t xml:space="preserve">Information about the company, including data about its existing transportation equipment, such as the number of trucks employed; gallons of fuel used and miles traveled annually; </w:t>
      </w:r>
      <w:r w:rsidR="003B0AEB">
        <w:rPr>
          <w:rFonts w:eastAsia="Times New Roman"/>
          <w:szCs w:val="24"/>
        </w:rPr>
        <w:t xml:space="preserve">average </w:t>
      </w:r>
      <w:r w:rsidR="00800BE5">
        <w:rPr>
          <w:rFonts w:eastAsia="Times New Roman"/>
          <w:szCs w:val="24"/>
        </w:rPr>
        <w:t>payload; clean air</w:t>
      </w:r>
      <w:r w:rsidRPr="00A8780C">
        <w:rPr>
          <w:rFonts w:eastAsia="Times New Roman"/>
          <w:szCs w:val="24"/>
        </w:rPr>
        <w:t xml:space="preserve"> equipment deployed and idling activity</w:t>
      </w:r>
      <w:r w:rsidR="00827082">
        <w:rPr>
          <w:rFonts w:eastAsia="Times New Roman"/>
          <w:szCs w:val="24"/>
        </w:rPr>
        <w:t>.</w:t>
      </w:r>
    </w:p>
    <w:p w:rsidRPr="00A8780C" w:rsidR="003045AE" w:rsidRDefault="003045AE" w14:paraId="0C3B8DD7" w14:textId="77777777">
      <w:pPr>
        <w:spacing w:before="16" w:after="0" w:line="260" w:lineRule="exact"/>
        <w:rPr>
          <w:sz w:val="26"/>
          <w:szCs w:val="26"/>
        </w:rPr>
      </w:pPr>
    </w:p>
    <w:p w:rsidRPr="00A8780C" w:rsidR="003045AE" w:rsidP="00B97D8C" w:rsidRDefault="00FE723D" w14:paraId="63BD2C72" w14:textId="49B4C951">
      <w:pPr>
        <w:spacing w:after="0" w:line="240" w:lineRule="auto"/>
        <w:ind w:left="720" w:right="395" w:firstLine="720"/>
        <w:rPr>
          <w:rFonts w:eastAsia="Times New Roman"/>
          <w:szCs w:val="24"/>
        </w:rPr>
      </w:pPr>
      <w:r w:rsidRPr="00A8780C">
        <w:rPr>
          <w:rFonts w:eastAsia="Times New Roman"/>
          <w:szCs w:val="24"/>
        </w:rPr>
        <w:t>For shipper and logistics</w:t>
      </w:r>
      <w:r w:rsidR="008438DB">
        <w:rPr>
          <w:rFonts w:eastAsia="Times New Roman"/>
          <w:szCs w:val="24"/>
        </w:rPr>
        <w:t xml:space="preserve"> partners</w:t>
      </w:r>
      <w:r w:rsidR="00410960">
        <w:rPr>
          <w:rFonts w:eastAsia="Times New Roman"/>
          <w:szCs w:val="24"/>
        </w:rPr>
        <w:t>,</w:t>
      </w:r>
      <w:r w:rsidR="00EF22A8">
        <w:rPr>
          <w:rFonts w:eastAsia="Times New Roman"/>
          <w:szCs w:val="24"/>
        </w:rPr>
        <w:t xml:space="preserve"> </w:t>
      </w:r>
      <w:r w:rsidR="00410960">
        <w:rPr>
          <w:rFonts w:eastAsia="Times New Roman"/>
          <w:szCs w:val="24"/>
        </w:rPr>
        <w:t>t</w:t>
      </w:r>
      <w:r w:rsidRPr="00A8780C">
        <w:rPr>
          <w:rFonts w:eastAsia="Times New Roman"/>
          <w:szCs w:val="24"/>
        </w:rPr>
        <w:t xml:space="preserve">he </w:t>
      </w:r>
      <w:r w:rsidR="00827082">
        <w:rPr>
          <w:rFonts w:eastAsia="Times New Roman"/>
          <w:szCs w:val="24"/>
        </w:rPr>
        <w:t>reporting tool requires</w:t>
      </w:r>
      <w:r w:rsidRPr="00A8780C">
        <w:rPr>
          <w:rFonts w:eastAsia="Times New Roman"/>
          <w:szCs w:val="24"/>
        </w:rPr>
        <w:t xml:space="preserve"> the following information:</w:t>
      </w:r>
    </w:p>
    <w:p w:rsidRPr="00A8780C" w:rsidR="003045AE" w:rsidP="00502726" w:rsidRDefault="00FE723D" w14:paraId="3864B562" w14:textId="27F9DF47">
      <w:pPr>
        <w:pStyle w:val="ListParagraph"/>
        <w:numPr>
          <w:ilvl w:val="0"/>
          <w:numId w:val="3"/>
        </w:numPr>
        <w:spacing w:after="0" w:line="240" w:lineRule="auto"/>
        <w:ind w:right="759"/>
        <w:rPr>
          <w:rFonts w:eastAsia="Times New Roman"/>
          <w:szCs w:val="24"/>
        </w:rPr>
      </w:pPr>
      <w:r w:rsidRPr="00A8780C">
        <w:rPr>
          <w:rFonts w:eastAsia="Times New Roman"/>
          <w:szCs w:val="24"/>
        </w:rPr>
        <w:t>Contact informatio</w:t>
      </w:r>
      <w:r w:rsidR="005E6B3C">
        <w:rPr>
          <w:rFonts w:eastAsia="Times New Roman"/>
          <w:szCs w:val="24"/>
        </w:rPr>
        <w:t>n, including a responsible primary contact</w:t>
      </w:r>
      <w:r w:rsidRPr="00A8780C">
        <w:rPr>
          <w:rFonts w:eastAsia="Times New Roman"/>
          <w:szCs w:val="24"/>
        </w:rPr>
        <w:t xml:space="preserve"> for the company, an alternate</w:t>
      </w:r>
      <w:r w:rsidR="00EF22A8">
        <w:rPr>
          <w:rFonts w:eastAsia="Times New Roman"/>
          <w:szCs w:val="24"/>
        </w:rPr>
        <w:t xml:space="preserve"> contact</w:t>
      </w:r>
      <w:r w:rsidR="00D901E4">
        <w:rPr>
          <w:rFonts w:eastAsia="Times New Roman"/>
          <w:szCs w:val="24"/>
        </w:rPr>
        <w:t>, an executive</w:t>
      </w:r>
      <w:r w:rsidR="00EF22A8">
        <w:rPr>
          <w:rFonts w:eastAsia="Times New Roman"/>
          <w:szCs w:val="24"/>
        </w:rPr>
        <w:t xml:space="preserve"> contact</w:t>
      </w:r>
      <w:r w:rsidRPr="00A8780C">
        <w:rPr>
          <w:rFonts w:eastAsia="Times New Roman"/>
          <w:szCs w:val="24"/>
        </w:rPr>
        <w:t>; street and electronic addresses,</w:t>
      </w:r>
      <w:r w:rsidR="00AB5710">
        <w:rPr>
          <w:rFonts w:eastAsia="Times New Roman"/>
          <w:szCs w:val="24"/>
        </w:rPr>
        <w:t xml:space="preserve"> and phone numbers,</w:t>
      </w:r>
      <w:r w:rsidR="005A6492">
        <w:rPr>
          <w:rFonts w:eastAsia="Times New Roman"/>
          <w:szCs w:val="24"/>
        </w:rPr>
        <w:t xml:space="preserve"> and</w:t>
      </w:r>
    </w:p>
    <w:p w:rsidRPr="00A8780C" w:rsidR="003045AE" w:rsidP="00502726" w:rsidRDefault="00FE723D" w14:paraId="0A8F3FF4" w14:textId="36EF351B">
      <w:pPr>
        <w:pStyle w:val="ListParagraph"/>
        <w:numPr>
          <w:ilvl w:val="0"/>
          <w:numId w:val="3"/>
        </w:numPr>
        <w:spacing w:after="0" w:line="240" w:lineRule="auto"/>
        <w:ind w:right="658"/>
        <w:rPr>
          <w:rFonts w:eastAsia="Times New Roman"/>
          <w:szCs w:val="24"/>
        </w:rPr>
      </w:pPr>
      <w:r w:rsidRPr="00A8780C">
        <w:rPr>
          <w:rFonts w:eastAsia="Times New Roman"/>
          <w:szCs w:val="24"/>
        </w:rPr>
        <w:t xml:space="preserve">Information about the company’s transportation activities, including carriers hired to transport goods; </w:t>
      </w:r>
      <w:r w:rsidR="005E6B3C">
        <w:rPr>
          <w:rFonts w:eastAsia="Times New Roman"/>
          <w:szCs w:val="24"/>
        </w:rPr>
        <w:t>mode/s used to transport good</w:t>
      </w:r>
      <w:r w:rsidRPr="00A8780C">
        <w:rPr>
          <w:rFonts w:eastAsia="Times New Roman"/>
          <w:szCs w:val="24"/>
        </w:rPr>
        <w:t>s; and freight facility operations</w:t>
      </w:r>
      <w:r w:rsidR="00827082">
        <w:rPr>
          <w:rFonts w:eastAsia="Times New Roman"/>
          <w:szCs w:val="24"/>
        </w:rPr>
        <w:t>.</w:t>
      </w:r>
    </w:p>
    <w:p w:rsidR="00E41A6E" w:rsidP="00B97D8C" w:rsidRDefault="00E41A6E" w14:paraId="349534D4" w14:textId="3C7C2B92">
      <w:pPr>
        <w:spacing w:before="29" w:after="0" w:line="240" w:lineRule="auto"/>
        <w:ind w:right="-20"/>
        <w:rPr>
          <w:rFonts w:eastAsia="Times New Roman"/>
          <w:i/>
          <w:szCs w:val="24"/>
        </w:rPr>
      </w:pPr>
    </w:p>
    <w:p w:rsidRPr="00A8780C" w:rsidR="003045AE" w:rsidP="00B97D8C" w:rsidRDefault="00FE723D" w14:paraId="5B1883E7" w14:textId="04243219">
      <w:pPr>
        <w:spacing w:before="29" w:after="0" w:line="240" w:lineRule="auto"/>
        <w:ind w:left="800" w:right="-20"/>
        <w:rPr>
          <w:rFonts w:eastAsia="Times New Roman"/>
          <w:szCs w:val="24"/>
        </w:rPr>
      </w:pPr>
      <w:r w:rsidRPr="00A8780C">
        <w:rPr>
          <w:rFonts w:eastAsia="Times New Roman"/>
          <w:i/>
          <w:szCs w:val="24"/>
        </w:rPr>
        <w:t>Annual SmartWay Excellence Award</w:t>
      </w:r>
      <w:r w:rsidR="00690AC8">
        <w:rPr>
          <w:rFonts w:eastAsia="Times New Roman"/>
          <w:i/>
          <w:szCs w:val="24"/>
        </w:rPr>
        <w:t>s</w:t>
      </w:r>
    </w:p>
    <w:p w:rsidRPr="00A8780C" w:rsidR="003045AE" w:rsidRDefault="003045AE" w14:paraId="56891B6B" w14:textId="77777777">
      <w:pPr>
        <w:spacing w:before="13" w:after="0" w:line="280" w:lineRule="exact"/>
        <w:rPr>
          <w:sz w:val="28"/>
          <w:szCs w:val="28"/>
        </w:rPr>
      </w:pPr>
    </w:p>
    <w:p w:rsidR="003045AE" w:rsidP="00B97D8C" w:rsidRDefault="00FE723D" w14:paraId="109044B8" w14:textId="72ED89B8">
      <w:pPr>
        <w:tabs>
          <w:tab w:val="left" w:pos="1540"/>
        </w:tabs>
        <w:spacing w:after="0" w:line="239" w:lineRule="auto"/>
        <w:ind w:left="900" w:right="95" w:firstLine="540"/>
        <w:rPr>
          <w:sz w:val="26"/>
          <w:szCs w:val="26"/>
        </w:rPr>
      </w:pPr>
      <w:r w:rsidRPr="00B97D8C">
        <w:rPr>
          <w:rFonts w:eastAsia="Times New Roman"/>
          <w:szCs w:val="24"/>
        </w:rPr>
        <w:t>The Annual SmartWay Excellence Awards</w:t>
      </w:r>
      <w:r w:rsidRPr="00B97D8C" w:rsidR="006A22A3">
        <w:rPr>
          <w:rFonts w:eastAsia="Times New Roman"/>
          <w:szCs w:val="24"/>
        </w:rPr>
        <w:t xml:space="preserve"> </w:t>
      </w:r>
      <w:r w:rsidRPr="00B97D8C">
        <w:rPr>
          <w:rFonts w:eastAsia="Times New Roman"/>
          <w:szCs w:val="24"/>
        </w:rPr>
        <w:t xml:space="preserve">recognize outstanding achievements by </w:t>
      </w:r>
      <w:r w:rsidRPr="00B97D8C" w:rsidR="006A22A3">
        <w:rPr>
          <w:rFonts w:eastAsia="Times New Roman"/>
          <w:szCs w:val="24"/>
        </w:rPr>
        <w:t>p</w:t>
      </w:r>
      <w:r w:rsidRPr="00B97D8C" w:rsidR="00E4651D">
        <w:rPr>
          <w:rFonts w:eastAsia="Times New Roman"/>
          <w:szCs w:val="24"/>
        </w:rPr>
        <w:t>artners</w:t>
      </w:r>
      <w:r w:rsidRPr="00B97D8C">
        <w:rPr>
          <w:rFonts w:eastAsia="Times New Roman"/>
          <w:szCs w:val="24"/>
        </w:rPr>
        <w:t xml:space="preserve"> in the program. Data from the </w:t>
      </w:r>
      <w:r w:rsidRPr="00B97D8C" w:rsidR="003F47DC">
        <w:rPr>
          <w:rFonts w:eastAsia="Times New Roman"/>
          <w:szCs w:val="24"/>
        </w:rPr>
        <w:t xml:space="preserve">reporting tools </w:t>
      </w:r>
      <w:r w:rsidRPr="00B97D8C" w:rsidR="005A6492">
        <w:rPr>
          <w:rFonts w:eastAsia="Times New Roman"/>
          <w:szCs w:val="24"/>
        </w:rPr>
        <w:t xml:space="preserve">uploaded and summarized in the </w:t>
      </w:r>
      <w:r w:rsidRPr="00B97D8C" w:rsidR="006A22A3">
        <w:rPr>
          <w:rFonts w:eastAsia="Times New Roman"/>
          <w:szCs w:val="24"/>
        </w:rPr>
        <w:t>p</w:t>
      </w:r>
      <w:r w:rsidRPr="00B97D8C" w:rsidR="00E4651D">
        <w:rPr>
          <w:rFonts w:eastAsia="Times New Roman"/>
          <w:szCs w:val="24"/>
        </w:rPr>
        <w:t>artner</w:t>
      </w:r>
      <w:r w:rsidRPr="00B97D8C" w:rsidR="003F47DC">
        <w:rPr>
          <w:rFonts w:eastAsia="Times New Roman"/>
          <w:szCs w:val="24"/>
        </w:rPr>
        <w:t xml:space="preserve"> database</w:t>
      </w:r>
      <w:r w:rsidRPr="00B97D8C">
        <w:rPr>
          <w:rFonts w:eastAsia="Times New Roman"/>
          <w:szCs w:val="24"/>
        </w:rPr>
        <w:t xml:space="preserve"> provide the basis for an award. </w:t>
      </w:r>
      <w:r w:rsidRPr="00B97D8C" w:rsidR="00B04330">
        <w:rPr>
          <w:rFonts w:eastAsia="Times New Roman"/>
          <w:szCs w:val="24"/>
        </w:rPr>
        <w:t>A subset of p</w:t>
      </w:r>
      <w:r w:rsidRPr="00B97D8C" w:rsidR="00E4651D">
        <w:rPr>
          <w:rFonts w:eastAsia="Times New Roman"/>
          <w:szCs w:val="24"/>
        </w:rPr>
        <w:t>artners</w:t>
      </w:r>
      <w:r w:rsidRPr="00B97D8C" w:rsidR="00B04330">
        <w:rPr>
          <w:rFonts w:eastAsia="Times New Roman"/>
          <w:szCs w:val="24"/>
        </w:rPr>
        <w:t xml:space="preserve"> (shippers, logistics providers and multimodal carriers)</w:t>
      </w:r>
      <w:r w:rsidRPr="00B97D8C">
        <w:rPr>
          <w:rFonts w:eastAsia="Times New Roman"/>
          <w:szCs w:val="24"/>
        </w:rPr>
        <w:t xml:space="preserve"> also have the option of providing additional</w:t>
      </w:r>
      <w:r w:rsidRPr="00B97D8C" w:rsidR="005A6492">
        <w:rPr>
          <w:rFonts w:eastAsia="Times New Roman"/>
          <w:szCs w:val="24"/>
        </w:rPr>
        <w:t xml:space="preserve"> </w:t>
      </w:r>
      <w:r w:rsidRPr="00B97D8C" w:rsidR="00B04330">
        <w:rPr>
          <w:rFonts w:eastAsia="Times New Roman"/>
          <w:szCs w:val="24"/>
        </w:rPr>
        <w:t xml:space="preserve">qualitative </w:t>
      </w:r>
      <w:r w:rsidRPr="00B97D8C">
        <w:rPr>
          <w:rFonts w:eastAsia="Times New Roman"/>
          <w:szCs w:val="24"/>
        </w:rPr>
        <w:t xml:space="preserve">information, as listed below, to be considered for an award. </w:t>
      </w:r>
    </w:p>
    <w:p w:rsidR="005B4AAA" w:rsidP="00B82FCE" w:rsidRDefault="005B4AAA" w14:paraId="120A2A61" w14:textId="77777777">
      <w:pPr>
        <w:spacing w:before="16" w:after="0" w:line="260" w:lineRule="exact"/>
        <w:ind w:firstLine="720"/>
        <w:rPr>
          <w:szCs w:val="24"/>
        </w:rPr>
      </w:pPr>
    </w:p>
    <w:p w:rsidR="00827082" w:rsidP="00B97D8C" w:rsidRDefault="00827082" w14:paraId="09A907A9" w14:textId="23446602">
      <w:pPr>
        <w:spacing w:before="16" w:after="0" w:line="260" w:lineRule="exact"/>
        <w:ind w:left="180" w:firstLine="720"/>
        <w:rPr>
          <w:szCs w:val="24"/>
        </w:rPr>
      </w:pPr>
      <w:r w:rsidRPr="00827082">
        <w:rPr>
          <w:szCs w:val="24"/>
        </w:rPr>
        <w:t>Additional information that may</w:t>
      </w:r>
      <w:r>
        <w:rPr>
          <w:szCs w:val="24"/>
        </w:rPr>
        <w:t xml:space="preserve"> </w:t>
      </w:r>
      <w:r w:rsidRPr="00827082">
        <w:rPr>
          <w:szCs w:val="24"/>
        </w:rPr>
        <w:t xml:space="preserve">be provided by </w:t>
      </w:r>
      <w:r>
        <w:rPr>
          <w:szCs w:val="24"/>
        </w:rPr>
        <w:t xml:space="preserve">a </w:t>
      </w:r>
      <w:r w:rsidR="00E4651D">
        <w:rPr>
          <w:szCs w:val="24"/>
        </w:rPr>
        <w:t>Partner</w:t>
      </w:r>
      <w:r w:rsidRPr="00827082">
        <w:rPr>
          <w:szCs w:val="24"/>
        </w:rPr>
        <w:t xml:space="preserve"> include</w:t>
      </w:r>
      <w:r>
        <w:rPr>
          <w:szCs w:val="24"/>
        </w:rPr>
        <w:t>s</w:t>
      </w:r>
      <w:r w:rsidRPr="00827082">
        <w:rPr>
          <w:szCs w:val="24"/>
        </w:rPr>
        <w:t>:</w:t>
      </w:r>
    </w:p>
    <w:p w:rsidRPr="00827082" w:rsidR="00827082" w:rsidRDefault="00827082" w14:paraId="34979671" w14:textId="77777777">
      <w:pPr>
        <w:spacing w:before="16" w:after="0" w:line="260" w:lineRule="exact"/>
        <w:rPr>
          <w:szCs w:val="24"/>
        </w:rPr>
      </w:pPr>
    </w:p>
    <w:p w:rsidRPr="00A8780C" w:rsidR="003045AE" w:rsidP="00B97D8C" w:rsidRDefault="00FE723D" w14:paraId="367341CC" w14:textId="33AC69B3">
      <w:pPr>
        <w:pStyle w:val="ListParagraph"/>
        <w:numPr>
          <w:ilvl w:val="0"/>
          <w:numId w:val="4"/>
        </w:numPr>
        <w:spacing w:after="0" w:line="240" w:lineRule="auto"/>
        <w:ind w:left="2250" w:right="139"/>
        <w:jc w:val="both"/>
        <w:rPr>
          <w:rFonts w:eastAsia="Times New Roman"/>
          <w:szCs w:val="24"/>
        </w:rPr>
      </w:pPr>
      <w:r w:rsidRPr="00A8780C">
        <w:rPr>
          <w:rFonts w:eastAsia="Times New Roman"/>
          <w:szCs w:val="24"/>
        </w:rPr>
        <w:t>Efforts undertaken to educate its staff, customers</w:t>
      </w:r>
      <w:r w:rsidR="00827082">
        <w:rPr>
          <w:rFonts w:eastAsia="Times New Roman"/>
          <w:szCs w:val="24"/>
        </w:rPr>
        <w:t>,</w:t>
      </w:r>
      <w:r w:rsidRPr="00A8780C">
        <w:rPr>
          <w:rFonts w:eastAsia="Times New Roman"/>
          <w:szCs w:val="24"/>
        </w:rPr>
        <w:t xml:space="preserve"> </w:t>
      </w:r>
      <w:r w:rsidR="005C23CD">
        <w:rPr>
          <w:rFonts w:eastAsia="Times New Roman"/>
          <w:szCs w:val="24"/>
        </w:rPr>
        <w:t xml:space="preserve">stakeholders </w:t>
      </w:r>
      <w:r w:rsidRPr="00A8780C">
        <w:rPr>
          <w:rFonts w:eastAsia="Times New Roman"/>
          <w:szCs w:val="24"/>
        </w:rPr>
        <w:t xml:space="preserve">and </w:t>
      </w:r>
      <w:r w:rsidR="00827082">
        <w:rPr>
          <w:rFonts w:eastAsia="Times New Roman"/>
          <w:szCs w:val="24"/>
        </w:rPr>
        <w:t xml:space="preserve">the </w:t>
      </w:r>
      <w:r w:rsidRPr="00A8780C">
        <w:rPr>
          <w:rFonts w:eastAsia="Times New Roman"/>
          <w:szCs w:val="24"/>
        </w:rPr>
        <w:t>public about its participation in SmartWay, and</w:t>
      </w:r>
    </w:p>
    <w:p w:rsidR="003045AE" w:rsidP="00B97D8C" w:rsidRDefault="00FE723D" w14:paraId="7EAFF34A" w14:textId="7156DA82">
      <w:pPr>
        <w:pStyle w:val="ListParagraph"/>
        <w:numPr>
          <w:ilvl w:val="0"/>
          <w:numId w:val="4"/>
        </w:numPr>
        <w:spacing w:after="0" w:line="240" w:lineRule="auto"/>
        <w:ind w:left="2250" w:right="123"/>
        <w:jc w:val="both"/>
        <w:rPr>
          <w:rFonts w:eastAsia="Times New Roman"/>
          <w:szCs w:val="24"/>
        </w:rPr>
      </w:pPr>
      <w:r w:rsidRPr="00A8780C">
        <w:rPr>
          <w:rFonts w:eastAsia="Times New Roman"/>
          <w:szCs w:val="24"/>
        </w:rPr>
        <w:t xml:space="preserve">Other activities supporting its participation as a SmartWay </w:t>
      </w:r>
      <w:r w:rsidR="00E4651D">
        <w:rPr>
          <w:rFonts w:eastAsia="Times New Roman"/>
          <w:szCs w:val="24"/>
        </w:rPr>
        <w:t>partner</w:t>
      </w:r>
      <w:r w:rsidRPr="00A8780C">
        <w:rPr>
          <w:rFonts w:eastAsia="Times New Roman"/>
          <w:szCs w:val="24"/>
        </w:rPr>
        <w:t xml:space="preserve"> (e.g., a shipper may offer special assistance or incentives that help and/or encourage carriers to join SmartWay).</w:t>
      </w:r>
    </w:p>
    <w:p w:rsidR="001F6CD4" w:rsidP="001F6CD4" w:rsidRDefault="001F6CD4" w14:paraId="2C0991A2" w14:textId="77777777">
      <w:pPr>
        <w:pStyle w:val="ListParagraph"/>
        <w:spacing w:after="0" w:line="240" w:lineRule="auto"/>
        <w:ind w:left="2620" w:right="123"/>
        <w:jc w:val="both"/>
        <w:rPr>
          <w:rFonts w:eastAsia="Times New Roman"/>
          <w:szCs w:val="24"/>
        </w:rPr>
      </w:pPr>
    </w:p>
    <w:p w:rsidRPr="006D6B37" w:rsidR="00CE45D8" w:rsidP="00B97D8C" w:rsidRDefault="00CE45D8" w14:paraId="2C7BD419" w14:textId="1DC95B58">
      <w:pPr>
        <w:spacing w:after="0" w:line="240" w:lineRule="auto"/>
        <w:ind w:left="720" w:right="123" w:firstLine="720"/>
        <w:jc w:val="both"/>
        <w:rPr>
          <w:rFonts w:eastAsia="Times New Roman"/>
          <w:szCs w:val="24"/>
        </w:rPr>
      </w:pPr>
      <w:r>
        <w:rPr>
          <w:rFonts w:eastAsia="Times New Roman"/>
          <w:szCs w:val="24"/>
        </w:rPr>
        <w:t xml:space="preserve">Information that may be provided by an affiliate highlights their success within </w:t>
      </w:r>
      <w:r>
        <w:rPr>
          <w:rFonts w:eastAsia="Times New Roman"/>
          <w:szCs w:val="24"/>
        </w:rPr>
        <w:lastRenderedPageBreak/>
        <w:t>industry peer organizations, raising the bar on sustainability and helping to strengthen and build the partnership.</w:t>
      </w:r>
    </w:p>
    <w:p w:rsidRPr="00A8780C" w:rsidR="00F863B4" w:rsidP="00151278" w:rsidRDefault="00F863B4" w14:paraId="65FC4C9F" w14:textId="77777777">
      <w:pPr>
        <w:pStyle w:val="ListParagraph"/>
        <w:spacing w:after="0" w:line="240" w:lineRule="auto"/>
        <w:ind w:left="2620" w:right="123"/>
        <w:jc w:val="both"/>
        <w:rPr>
          <w:rFonts w:eastAsia="Times New Roman"/>
          <w:szCs w:val="24"/>
        </w:rPr>
      </w:pPr>
    </w:p>
    <w:p w:rsidRPr="00A8780C" w:rsidR="00134F59" w:rsidP="00B97D8C" w:rsidRDefault="004718D1" w14:paraId="33767057" w14:textId="78DE878D">
      <w:pPr>
        <w:spacing w:after="0" w:line="240" w:lineRule="auto"/>
        <w:ind w:left="720" w:right="-20"/>
        <w:rPr>
          <w:rFonts w:eastAsia="Times New Roman"/>
          <w:szCs w:val="24"/>
        </w:rPr>
      </w:pPr>
      <w:r>
        <w:rPr>
          <w:rFonts w:eastAsia="Times New Roman"/>
          <w:i/>
          <w:szCs w:val="24"/>
        </w:rPr>
        <w:t>SmartWay Affiliate</w:t>
      </w:r>
      <w:r w:rsidR="00134F59">
        <w:rPr>
          <w:rFonts w:eastAsia="Times New Roman"/>
          <w:i/>
          <w:szCs w:val="24"/>
        </w:rPr>
        <w:t xml:space="preserve"> </w:t>
      </w:r>
      <w:r w:rsidRPr="00A8780C" w:rsidR="00134F59">
        <w:rPr>
          <w:rFonts w:eastAsia="Times New Roman"/>
          <w:i/>
          <w:szCs w:val="24"/>
        </w:rPr>
        <w:t>Agreement</w:t>
      </w:r>
    </w:p>
    <w:p w:rsidRPr="00A8780C" w:rsidR="00134F59" w:rsidP="00134F59" w:rsidRDefault="00134F59" w14:paraId="61C0959E" w14:textId="77777777">
      <w:pPr>
        <w:spacing w:before="13" w:after="0" w:line="280" w:lineRule="exact"/>
        <w:rPr>
          <w:sz w:val="28"/>
          <w:szCs w:val="28"/>
        </w:rPr>
      </w:pPr>
    </w:p>
    <w:p w:rsidRPr="00B97D8C" w:rsidR="00B01455" w:rsidP="00B97D8C" w:rsidRDefault="005B4AAA" w14:paraId="67C222BB" w14:textId="17287000">
      <w:pPr>
        <w:tabs>
          <w:tab w:val="left" w:pos="1560"/>
        </w:tabs>
        <w:spacing w:after="0" w:line="240" w:lineRule="auto"/>
        <w:ind w:left="1080" w:right="170"/>
        <w:rPr>
          <w:rFonts w:eastAsia="Times New Roman"/>
          <w:szCs w:val="24"/>
        </w:rPr>
      </w:pPr>
      <w:r>
        <w:rPr>
          <w:rFonts w:eastAsia="Times New Roman"/>
          <w:szCs w:val="24"/>
        </w:rPr>
        <w:tab/>
      </w:r>
      <w:r w:rsidRPr="00B97D8C" w:rsidR="00134F59">
        <w:rPr>
          <w:rFonts w:eastAsia="Times New Roman"/>
          <w:szCs w:val="24"/>
        </w:rPr>
        <w:t xml:space="preserve">An organization </w:t>
      </w:r>
      <w:r w:rsidRPr="00B97D8C" w:rsidR="000D65EB">
        <w:rPr>
          <w:rFonts w:eastAsia="Times New Roman"/>
          <w:szCs w:val="24"/>
        </w:rPr>
        <w:t xml:space="preserve">that wishes to support SmartWay as an </w:t>
      </w:r>
      <w:r w:rsidRPr="00B97D8C" w:rsidR="00CE45D8">
        <w:rPr>
          <w:rFonts w:eastAsia="Times New Roman"/>
          <w:szCs w:val="24"/>
        </w:rPr>
        <w:t>a</w:t>
      </w:r>
      <w:r w:rsidRPr="00B97D8C" w:rsidR="000D65EB">
        <w:rPr>
          <w:rFonts w:eastAsia="Times New Roman"/>
          <w:szCs w:val="24"/>
        </w:rPr>
        <w:t xml:space="preserve">ffiliate </w:t>
      </w:r>
      <w:r w:rsidRPr="00B97D8C" w:rsidR="00134F59">
        <w:rPr>
          <w:rFonts w:eastAsia="Times New Roman"/>
          <w:szCs w:val="24"/>
        </w:rPr>
        <w:t xml:space="preserve">completes the SmartWay </w:t>
      </w:r>
      <w:r w:rsidRPr="00B97D8C" w:rsidR="00CE45D8">
        <w:rPr>
          <w:rFonts w:eastAsia="Times New Roman"/>
          <w:szCs w:val="24"/>
        </w:rPr>
        <w:t>a</w:t>
      </w:r>
      <w:r w:rsidRPr="00B97D8C" w:rsidR="00134F59">
        <w:rPr>
          <w:rFonts w:eastAsia="Times New Roman"/>
          <w:szCs w:val="24"/>
        </w:rPr>
        <w:t xml:space="preserve">ffiliate </w:t>
      </w:r>
      <w:r w:rsidRPr="00B97D8C" w:rsidR="00CE45D8">
        <w:rPr>
          <w:rFonts w:eastAsia="Times New Roman"/>
          <w:szCs w:val="24"/>
        </w:rPr>
        <w:t>a</w:t>
      </w:r>
      <w:r w:rsidRPr="00B97D8C" w:rsidR="00134F59">
        <w:rPr>
          <w:rFonts w:eastAsia="Times New Roman"/>
          <w:szCs w:val="24"/>
        </w:rPr>
        <w:t xml:space="preserve">greement when it joins SmartWay. The </w:t>
      </w:r>
      <w:r w:rsidRPr="00B97D8C" w:rsidR="00CE45D8">
        <w:rPr>
          <w:rFonts w:eastAsia="Times New Roman"/>
          <w:szCs w:val="24"/>
        </w:rPr>
        <w:t>a</w:t>
      </w:r>
      <w:r w:rsidRPr="00B97D8C" w:rsidR="00134F59">
        <w:rPr>
          <w:rFonts w:eastAsia="Times New Roman"/>
          <w:szCs w:val="24"/>
        </w:rPr>
        <w:t xml:space="preserve">ffiliate </w:t>
      </w:r>
      <w:r w:rsidRPr="00B97D8C" w:rsidR="00CE45D8">
        <w:rPr>
          <w:rFonts w:eastAsia="Times New Roman"/>
          <w:szCs w:val="24"/>
        </w:rPr>
        <w:t>a</w:t>
      </w:r>
      <w:r w:rsidRPr="00B97D8C" w:rsidR="00134F59">
        <w:rPr>
          <w:rFonts w:eastAsia="Times New Roman"/>
          <w:szCs w:val="24"/>
        </w:rPr>
        <w:t xml:space="preserve">greement is in Adobe Acrobat format and is submitted electronically, </w:t>
      </w:r>
      <w:r w:rsidRPr="00B97D8C" w:rsidR="00727837">
        <w:rPr>
          <w:rFonts w:eastAsia="Times New Roman"/>
          <w:szCs w:val="24"/>
        </w:rPr>
        <w:t xml:space="preserve">or </w:t>
      </w:r>
      <w:r w:rsidRPr="00B97D8C" w:rsidR="00134F59">
        <w:rPr>
          <w:rFonts w:eastAsia="Times New Roman"/>
          <w:szCs w:val="24"/>
        </w:rPr>
        <w:t>by fax</w:t>
      </w:r>
      <w:r w:rsidRPr="00B97D8C" w:rsidR="00CE45D8">
        <w:rPr>
          <w:rFonts w:eastAsia="Times New Roman"/>
          <w:szCs w:val="24"/>
        </w:rPr>
        <w:t>.</w:t>
      </w:r>
      <w:r w:rsidRPr="00B97D8C" w:rsidR="00134F59">
        <w:rPr>
          <w:rFonts w:eastAsia="Times New Roman"/>
          <w:szCs w:val="24"/>
        </w:rPr>
        <w:t xml:space="preserve"> </w:t>
      </w:r>
    </w:p>
    <w:p w:rsidR="00B01455" w:rsidP="00B97D8C" w:rsidRDefault="00B01455" w14:paraId="33C3A5AC" w14:textId="77777777">
      <w:pPr>
        <w:tabs>
          <w:tab w:val="left" w:pos="1560"/>
        </w:tabs>
        <w:spacing w:after="0" w:line="240" w:lineRule="auto"/>
        <w:ind w:left="1200" w:right="170"/>
        <w:rPr>
          <w:rFonts w:eastAsia="Times New Roman"/>
          <w:szCs w:val="24"/>
        </w:rPr>
      </w:pPr>
    </w:p>
    <w:p w:rsidRPr="00B97D8C" w:rsidR="008A118D" w:rsidP="00B97D8C" w:rsidRDefault="005B4AAA" w14:paraId="76775D48" w14:textId="055D7D41">
      <w:pPr>
        <w:tabs>
          <w:tab w:val="left" w:pos="1560"/>
        </w:tabs>
        <w:spacing w:after="0" w:line="240" w:lineRule="auto"/>
        <w:ind w:left="1080" w:right="170"/>
        <w:rPr>
          <w:rFonts w:eastAsia="Times New Roman"/>
          <w:szCs w:val="24"/>
        </w:rPr>
      </w:pPr>
      <w:r>
        <w:rPr>
          <w:rFonts w:eastAsia="Times New Roman"/>
          <w:szCs w:val="24"/>
        </w:rPr>
        <w:tab/>
      </w:r>
      <w:r w:rsidRPr="00B97D8C" w:rsidR="00134F59">
        <w:rPr>
          <w:rFonts w:eastAsia="Times New Roman"/>
          <w:szCs w:val="24"/>
        </w:rPr>
        <w:t xml:space="preserve">A completed </w:t>
      </w:r>
      <w:r w:rsidRPr="00B97D8C" w:rsidR="00CE45D8">
        <w:rPr>
          <w:rFonts w:eastAsia="Times New Roman"/>
          <w:szCs w:val="24"/>
        </w:rPr>
        <w:t>a</w:t>
      </w:r>
      <w:r w:rsidRPr="00B97D8C" w:rsidR="00134F59">
        <w:rPr>
          <w:rFonts w:eastAsia="Times New Roman"/>
          <w:szCs w:val="24"/>
        </w:rPr>
        <w:t xml:space="preserve">ffiliate </w:t>
      </w:r>
      <w:r w:rsidRPr="00B97D8C" w:rsidR="00CE45D8">
        <w:rPr>
          <w:rFonts w:eastAsia="Times New Roman"/>
          <w:szCs w:val="24"/>
        </w:rPr>
        <w:t>a</w:t>
      </w:r>
      <w:r w:rsidRPr="00B97D8C" w:rsidR="00134F59">
        <w:rPr>
          <w:rFonts w:eastAsia="Times New Roman"/>
          <w:szCs w:val="24"/>
        </w:rPr>
        <w:t xml:space="preserve">greement lists the commitments that both EPA and the joining organization assume by working together through the SmartWay </w:t>
      </w:r>
      <w:r w:rsidRPr="00B97D8C" w:rsidR="00CE45D8">
        <w:rPr>
          <w:rFonts w:eastAsia="Times New Roman"/>
          <w:szCs w:val="24"/>
        </w:rPr>
        <w:t>p</w:t>
      </w:r>
      <w:r w:rsidRPr="00B97D8C" w:rsidR="00E4651D">
        <w:rPr>
          <w:rFonts w:eastAsia="Times New Roman"/>
          <w:szCs w:val="24"/>
        </w:rPr>
        <w:t>artners</w:t>
      </w:r>
      <w:r w:rsidRPr="00B97D8C" w:rsidR="00134F59">
        <w:rPr>
          <w:rFonts w:eastAsia="Times New Roman"/>
          <w:szCs w:val="24"/>
        </w:rPr>
        <w:t xml:space="preserve">hip. On average, EPA estimates that 0.82 hours are needed to thoroughly review, comprehend and submit the </w:t>
      </w:r>
      <w:r w:rsidRPr="00B97D8C" w:rsidR="00CE45D8">
        <w:rPr>
          <w:rFonts w:eastAsia="Times New Roman"/>
          <w:szCs w:val="24"/>
        </w:rPr>
        <w:t>a</w:t>
      </w:r>
      <w:r w:rsidRPr="00B97D8C" w:rsidR="00134F59">
        <w:rPr>
          <w:rFonts w:eastAsia="Times New Roman"/>
          <w:szCs w:val="24"/>
        </w:rPr>
        <w:t xml:space="preserve">ffiliate </w:t>
      </w:r>
      <w:r w:rsidRPr="00B97D8C" w:rsidR="00CE45D8">
        <w:rPr>
          <w:rFonts w:eastAsia="Times New Roman"/>
          <w:szCs w:val="24"/>
        </w:rPr>
        <w:t>a</w:t>
      </w:r>
      <w:r w:rsidRPr="00B97D8C" w:rsidR="00134F59">
        <w:rPr>
          <w:rFonts w:eastAsia="Times New Roman"/>
          <w:szCs w:val="24"/>
        </w:rPr>
        <w:t xml:space="preserve">greement. This could include some legal review. </w:t>
      </w:r>
    </w:p>
    <w:p w:rsidR="00134F59" w:rsidRDefault="00134F59" w14:paraId="0157F28C" w14:textId="63E284AC">
      <w:pPr>
        <w:spacing w:after="0" w:line="240" w:lineRule="auto"/>
        <w:ind w:left="100" w:right="-20"/>
        <w:rPr>
          <w:rFonts w:eastAsia="Times New Roman"/>
          <w:i/>
          <w:szCs w:val="24"/>
        </w:rPr>
      </w:pPr>
    </w:p>
    <w:p w:rsidRPr="00A8780C" w:rsidR="003045AE" w:rsidP="00B97D8C" w:rsidRDefault="00E4651D" w14:paraId="2600A1C7" w14:textId="60F722FC">
      <w:pPr>
        <w:spacing w:after="0" w:line="240" w:lineRule="auto"/>
        <w:ind w:left="720" w:right="-20"/>
        <w:rPr>
          <w:rFonts w:eastAsia="Times New Roman"/>
          <w:szCs w:val="24"/>
        </w:rPr>
      </w:pPr>
      <w:r>
        <w:rPr>
          <w:rFonts w:eastAsia="Times New Roman"/>
          <w:i/>
          <w:szCs w:val="24"/>
        </w:rPr>
        <w:t>Partner</w:t>
      </w:r>
      <w:r w:rsidRPr="00A8780C" w:rsidR="00FE723D">
        <w:rPr>
          <w:rFonts w:eastAsia="Times New Roman"/>
          <w:i/>
          <w:szCs w:val="24"/>
        </w:rPr>
        <w:t xml:space="preserve"> Evaluation</w:t>
      </w:r>
    </w:p>
    <w:p w:rsidRPr="00A8780C" w:rsidR="003045AE" w:rsidRDefault="003045AE" w14:paraId="014B1CA0" w14:textId="77777777">
      <w:pPr>
        <w:spacing w:before="15" w:after="0" w:line="260" w:lineRule="exact"/>
        <w:rPr>
          <w:sz w:val="26"/>
          <w:szCs w:val="26"/>
        </w:rPr>
      </w:pPr>
    </w:p>
    <w:p w:rsidRPr="00B97D8C" w:rsidR="003045AE" w:rsidP="00B97D8C" w:rsidRDefault="005B4AAA" w14:paraId="3995D01F" w14:textId="47F0B146">
      <w:pPr>
        <w:tabs>
          <w:tab w:val="left" w:pos="1540"/>
        </w:tabs>
        <w:spacing w:after="0" w:line="240" w:lineRule="auto"/>
        <w:ind w:left="1160" w:right="84"/>
        <w:rPr>
          <w:rFonts w:eastAsia="Times New Roman"/>
          <w:szCs w:val="24"/>
        </w:rPr>
      </w:pPr>
      <w:r>
        <w:rPr>
          <w:rFonts w:eastAsia="Times New Roman"/>
          <w:szCs w:val="24"/>
        </w:rPr>
        <w:tab/>
      </w:r>
      <w:r w:rsidRPr="00B97D8C" w:rsidR="00FE723D">
        <w:rPr>
          <w:rFonts w:eastAsia="Times New Roman"/>
          <w:szCs w:val="24"/>
        </w:rPr>
        <w:t xml:space="preserve">SmartWay may request feedback on the program and the tools it provides, which would be expected to require no more than </w:t>
      </w:r>
      <w:r w:rsidRPr="00B97D8C" w:rsidR="003B1734">
        <w:rPr>
          <w:rFonts w:eastAsia="Times New Roman"/>
          <w:szCs w:val="24"/>
        </w:rPr>
        <w:t>.25 hour</w:t>
      </w:r>
      <w:r w:rsidRPr="00B97D8C" w:rsidR="00FE7146">
        <w:rPr>
          <w:rFonts w:eastAsia="Times New Roman"/>
          <w:szCs w:val="24"/>
        </w:rPr>
        <w:t>s</w:t>
      </w:r>
      <w:r w:rsidRPr="00B97D8C" w:rsidR="00FE723D">
        <w:rPr>
          <w:rFonts w:eastAsia="Times New Roman"/>
          <w:szCs w:val="24"/>
        </w:rPr>
        <w:t xml:space="preserve"> of a </w:t>
      </w:r>
      <w:r w:rsidRPr="00B97D8C" w:rsidR="00A76ED0">
        <w:rPr>
          <w:rFonts w:eastAsia="Times New Roman"/>
          <w:szCs w:val="24"/>
        </w:rPr>
        <w:t>r</w:t>
      </w:r>
      <w:r w:rsidRPr="00B97D8C" w:rsidR="00755A61">
        <w:rPr>
          <w:rFonts w:eastAsia="Times New Roman"/>
          <w:szCs w:val="24"/>
        </w:rPr>
        <w:t>espondent</w:t>
      </w:r>
      <w:r w:rsidRPr="00B97D8C" w:rsidR="00FE723D">
        <w:rPr>
          <w:rFonts w:eastAsia="Times New Roman"/>
          <w:szCs w:val="24"/>
        </w:rPr>
        <w:t>’s time.</w:t>
      </w:r>
    </w:p>
    <w:p w:rsidRPr="00A8780C" w:rsidR="003045AE" w:rsidRDefault="003045AE" w14:paraId="435E1AFA" w14:textId="77777777">
      <w:pPr>
        <w:spacing w:before="18" w:after="0" w:line="260" w:lineRule="exact"/>
        <w:rPr>
          <w:sz w:val="26"/>
          <w:szCs w:val="26"/>
        </w:rPr>
      </w:pPr>
    </w:p>
    <w:p w:rsidRPr="00A8780C" w:rsidR="001D07E9" w:rsidP="00B97D8C" w:rsidRDefault="001D07E9" w14:paraId="0C3DD120" w14:textId="0C0320AA">
      <w:pPr>
        <w:spacing w:after="0" w:line="240" w:lineRule="auto"/>
        <w:ind w:left="720" w:right="-20"/>
        <w:rPr>
          <w:rFonts w:eastAsia="Times New Roman"/>
          <w:szCs w:val="24"/>
        </w:rPr>
      </w:pPr>
      <w:r w:rsidRPr="00A8780C">
        <w:rPr>
          <w:rFonts w:eastAsia="Times New Roman"/>
          <w:i/>
          <w:szCs w:val="24"/>
        </w:rPr>
        <w:t>SmartWay</w:t>
      </w:r>
      <w:r w:rsidRPr="00A8780C" w:rsidR="00DD3305">
        <w:rPr>
          <w:rFonts w:eastAsia="Times New Roman"/>
          <w:i/>
          <w:szCs w:val="24"/>
        </w:rPr>
        <w:t xml:space="preserve"> Tractor</w:t>
      </w:r>
      <w:r w:rsidR="00256F2B">
        <w:rPr>
          <w:rFonts w:eastAsia="Times New Roman"/>
          <w:i/>
          <w:szCs w:val="24"/>
        </w:rPr>
        <w:t xml:space="preserve"> and </w:t>
      </w:r>
      <w:r w:rsidRPr="00A8780C" w:rsidR="00DD3305">
        <w:rPr>
          <w:rFonts w:eastAsia="Times New Roman"/>
          <w:i/>
          <w:szCs w:val="24"/>
        </w:rPr>
        <w:t>Trailer Program</w:t>
      </w:r>
    </w:p>
    <w:p w:rsidRPr="00A8780C" w:rsidR="00460084" w:rsidP="001D07E9" w:rsidRDefault="00460084" w14:paraId="3A8C661B" w14:textId="77777777">
      <w:pPr>
        <w:spacing w:before="15" w:after="0" w:line="260" w:lineRule="exact"/>
        <w:rPr>
          <w:sz w:val="26"/>
          <w:szCs w:val="26"/>
        </w:rPr>
      </w:pPr>
    </w:p>
    <w:p w:rsidRPr="00B97D8C" w:rsidR="00C5438E" w:rsidP="00B97D8C" w:rsidRDefault="005B4AAA" w14:paraId="0F877A4E" w14:textId="7A5A5182">
      <w:pPr>
        <w:tabs>
          <w:tab w:val="left" w:pos="1540"/>
        </w:tabs>
        <w:spacing w:after="0" w:line="240" w:lineRule="auto"/>
        <w:ind w:left="1170" w:right="84"/>
        <w:rPr>
          <w:rFonts w:eastAsia="Times New Roman"/>
          <w:szCs w:val="24"/>
        </w:rPr>
      </w:pPr>
      <w:r>
        <w:rPr>
          <w:rFonts w:eastAsia="Times New Roman"/>
          <w:szCs w:val="24"/>
        </w:rPr>
        <w:tab/>
      </w:r>
      <w:r w:rsidRPr="00B97D8C" w:rsidR="00071F25">
        <w:rPr>
          <w:rFonts w:eastAsia="Times New Roman"/>
          <w:szCs w:val="24"/>
        </w:rPr>
        <w:t>A</w:t>
      </w:r>
      <w:r w:rsidRPr="00B97D8C" w:rsidR="00256F2B">
        <w:rPr>
          <w:rFonts w:eastAsia="Times New Roman"/>
          <w:szCs w:val="24"/>
        </w:rPr>
        <w:t>ny company, individual</w:t>
      </w:r>
      <w:r w:rsidR="007D7FC2">
        <w:rPr>
          <w:rFonts w:eastAsia="Times New Roman"/>
          <w:szCs w:val="24"/>
        </w:rPr>
        <w:t>,</w:t>
      </w:r>
      <w:r w:rsidRPr="00B97D8C" w:rsidR="00256F2B">
        <w:rPr>
          <w:rFonts w:eastAsia="Times New Roman"/>
          <w:szCs w:val="24"/>
        </w:rPr>
        <w:t xml:space="preserve"> or</w:t>
      </w:r>
      <w:r w:rsidRPr="00B97D8C" w:rsidR="00071F25">
        <w:rPr>
          <w:rFonts w:eastAsia="Times New Roman"/>
          <w:szCs w:val="24"/>
        </w:rPr>
        <w:t xml:space="preserve"> </w:t>
      </w:r>
      <w:r w:rsidRPr="00B97D8C" w:rsidR="00EC58B9">
        <w:rPr>
          <w:rFonts w:eastAsia="Times New Roman"/>
          <w:szCs w:val="24"/>
        </w:rPr>
        <w:t xml:space="preserve">SmartWay </w:t>
      </w:r>
      <w:r w:rsidRPr="00B97D8C" w:rsidR="00E4651D">
        <w:rPr>
          <w:rFonts w:eastAsia="Times New Roman"/>
          <w:szCs w:val="24"/>
        </w:rPr>
        <w:t>partner</w:t>
      </w:r>
      <w:r w:rsidRPr="00B97D8C" w:rsidR="00EC58B9">
        <w:rPr>
          <w:rFonts w:eastAsia="Times New Roman"/>
          <w:szCs w:val="24"/>
        </w:rPr>
        <w:t xml:space="preserve"> that wants to </w:t>
      </w:r>
      <w:r w:rsidRPr="00B97D8C" w:rsidR="00F60F50">
        <w:rPr>
          <w:rFonts w:eastAsia="Times New Roman"/>
          <w:szCs w:val="24"/>
        </w:rPr>
        <w:t xml:space="preserve">label the exterior of its tractors </w:t>
      </w:r>
      <w:r w:rsidRPr="00B97D8C" w:rsidR="005F7AEA">
        <w:rPr>
          <w:rFonts w:eastAsia="Times New Roman"/>
          <w:szCs w:val="24"/>
        </w:rPr>
        <w:t>and/</w:t>
      </w:r>
      <w:r w:rsidRPr="00B97D8C" w:rsidR="00F60F50">
        <w:rPr>
          <w:rFonts w:eastAsia="Times New Roman"/>
          <w:szCs w:val="24"/>
        </w:rPr>
        <w:t>or trailers as “</w:t>
      </w:r>
      <w:r w:rsidRPr="00B97D8C" w:rsidR="00954760">
        <w:rPr>
          <w:rFonts w:eastAsia="Times New Roman"/>
          <w:szCs w:val="24"/>
        </w:rPr>
        <w:t>EPA-</w:t>
      </w:r>
      <w:r w:rsidRPr="00B97D8C" w:rsidR="008957FE">
        <w:rPr>
          <w:rFonts w:eastAsia="Times New Roman"/>
          <w:szCs w:val="24"/>
        </w:rPr>
        <w:t>designated</w:t>
      </w:r>
      <w:r w:rsidRPr="00B97D8C" w:rsidR="0093107E">
        <w:rPr>
          <w:rFonts w:eastAsia="Times New Roman"/>
          <w:szCs w:val="24"/>
        </w:rPr>
        <w:t xml:space="preserve"> SmartWay</w:t>
      </w:r>
      <w:r w:rsidRPr="00B97D8C" w:rsidR="00F60F50">
        <w:rPr>
          <w:rFonts w:eastAsia="Times New Roman"/>
          <w:szCs w:val="24"/>
        </w:rPr>
        <w:t xml:space="preserve"> Tractor” or “</w:t>
      </w:r>
      <w:r w:rsidRPr="00B97D8C" w:rsidR="00954760">
        <w:rPr>
          <w:rFonts w:eastAsia="Times New Roman"/>
          <w:szCs w:val="24"/>
        </w:rPr>
        <w:t>EPA-designated SmartWay trailer</w:t>
      </w:r>
      <w:r w:rsidRPr="00B97D8C" w:rsidR="00F60F50">
        <w:rPr>
          <w:rFonts w:eastAsia="Times New Roman"/>
          <w:szCs w:val="24"/>
        </w:rPr>
        <w:t xml:space="preserve">” </w:t>
      </w:r>
      <w:r w:rsidRPr="00B97D8C" w:rsidR="00460084">
        <w:rPr>
          <w:rFonts w:eastAsia="Times New Roman"/>
          <w:szCs w:val="24"/>
        </w:rPr>
        <w:t>will complete and submit the SmartWay Equipment Checklist that may be downloaded from the EPA’s SmartWay website</w:t>
      </w:r>
      <w:r w:rsidR="008166BC">
        <w:rPr>
          <w:rFonts w:eastAsia="Times New Roman"/>
          <w:szCs w:val="24"/>
        </w:rPr>
        <w:t>.</w:t>
      </w:r>
      <w:r w:rsidRPr="00B97D8C" w:rsidR="00460084">
        <w:rPr>
          <w:rFonts w:eastAsia="Times New Roman"/>
          <w:szCs w:val="24"/>
        </w:rPr>
        <w:t xml:space="preserve">  Completion and submission of the Equipment Checklist signifies that </w:t>
      </w:r>
      <w:r w:rsidRPr="00B97D8C" w:rsidR="0046608E">
        <w:rPr>
          <w:rFonts w:eastAsia="Times New Roman"/>
          <w:szCs w:val="24"/>
        </w:rPr>
        <w:t>a company</w:t>
      </w:r>
      <w:r w:rsidRPr="00B97D8C" w:rsidR="00460084">
        <w:rPr>
          <w:rFonts w:eastAsia="Times New Roman"/>
          <w:szCs w:val="24"/>
        </w:rPr>
        <w:t xml:space="preserve"> owns or operates the respective tractor and/or trailer that meet the </w:t>
      </w:r>
      <w:r w:rsidRPr="00B97D8C" w:rsidR="002B6823">
        <w:rPr>
          <w:rFonts w:eastAsia="Times New Roman"/>
          <w:szCs w:val="24"/>
        </w:rPr>
        <w:t>EPA</w:t>
      </w:r>
      <w:r w:rsidRPr="00B97D8C" w:rsidR="00E13851">
        <w:rPr>
          <w:rFonts w:eastAsia="Times New Roman"/>
          <w:szCs w:val="24"/>
        </w:rPr>
        <w:t>-designated</w:t>
      </w:r>
      <w:r w:rsidRPr="00B97D8C" w:rsidR="00460084">
        <w:rPr>
          <w:rFonts w:eastAsia="Times New Roman"/>
          <w:szCs w:val="24"/>
        </w:rPr>
        <w:t xml:space="preserve"> </w:t>
      </w:r>
      <w:r w:rsidRPr="00B97D8C" w:rsidR="002B6823">
        <w:rPr>
          <w:rFonts w:eastAsia="Times New Roman"/>
          <w:szCs w:val="24"/>
        </w:rPr>
        <w:t xml:space="preserve">SmartWay </w:t>
      </w:r>
      <w:r w:rsidRPr="00B97D8C" w:rsidR="00460084">
        <w:rPr>
          <w:rFonts w:eastAsia="Times New Roman"/>
          <w:szCs w:val="24"/>
        </w:rPr>
        <w:t xml:space="preserve">specifications. </w:t>
      </w:r>
    </w:p>
    <w:p w:rsidR="00460084" w:rsidP="00B97D8C" w:rsidRDefault="00460084" w14:paraId="3735FD77" w14:textId="75F5DAF0">
      <w:pPr>
        <w:pStyle w:val="ListParagraph"/>
        <w:tabs>
          <w:tab w:val="left" w:pos="1540"/>
        </w:tabs>
        <w:spacing w:after="0" w:line="240" w:lineRule="auto"/>
        <w:ind w:left="2680" w:right="84"/>
        <w:rPr>
          <w:rFonts w:eastAsia="Times New Roman"/>
          <w:szCs w:val="24"/>
        </w:rPr>
      </w:pPr>
    </w:p>
    <w:p w:rsidRPr="00B97D8C" w:rsidR="00EB120A" w:rsidP="00B97D8C" w:rsidRDefault="005B4AAA" w14:paraId="5D70F80C" w14:textId="449DD40B">
      <w:pPr>
        <w:tabs>
          <w:tab w:val="left" w:pos="1540"/>
        </w:tabs>
        <w:spacing w:after="0" w:line="240" w:lineRule="auto"/>
        <w:ind w:left="1170" w:right="84"/>
        <w:rPr>
          <w:rFonts w:eastAsia="Times New Roman"/>
          <w:szCs w:val="24"/>
        </w:rPr>
      </w:pPr>
      <w:r>
        <w:rPr>
          <w:rFonts w:eastAsia="Times New Roman"/>
          <w:szCs w:val="24"/>
        </w:rPr>
        <w:tab/>
      </w:r>
      <w:r w:rsidRPr="00B97D8C" w:rsidR="00EB120A">
        <w:rPr>
          <w:rFonts w:eastAsia="Times New Roman"/>
          <w:i/>
          <w:szCs w:val="24"/>
        </w:rPr>
        <w:t xml:space="preserve">Note:  The </w:t>
      </w:r>
      <w:r w:rsidRPr="00B97D8C" w:rsidR="002B6823">
        <w:rPr>
          <w:rFonts w:eastAsia="Times New Roman"/>
          <w:i/>
          <w:szCs w:val="24"/>
        </w:rPr>
        <w:t>EPA</w:t>
      </w:r>
      <w:r w:rsidRPr="00B97D8C" w:rsidR="0093107E">
        <w:rPr>
          <w:rFonts w:eastAsia="Times New Roman"/>
          <w:i/>
          <w:szCs w:val="24"/>
        </w:rPr>
        <w:t>-</w:t>
      </w:r>
      <w:r w:rsidRPr="00B97D8C" w:rsidR="00EB120A">
        <w:rPr>
          <w:rFonts w:eastAsia="Times New Roman"/>
          <w:i/>
          <w:szCs w:val="24"/>
        </w:rPr>
        <w:t xml:space="preserve">designated </w:t>
      </w:r>
      <w:r w:rsidRPr="00B97D8C" w:rsidR="002B6823">
        <w:rPr>
          <w:rFonts w:eastAsia="Times New Roman"/>
          <w:i/>
          <w:szCs w:val="24"/>
        </w:rPr>
        <w:t xml:space="preserve">SmartWay </w:t>
      </w:r>
      <w:r w:rsidRPr="00B97D8C" w:rsidR="00EB120A">
        <w:rPr>
          <w:rFonts w:eastAsia="Times New Roman"/>
          <w:i/>
          <w:szCs w:val="24"/>
        </w:rPr>
        <w:t>tractor and trailer logos are separate from</w:t>
      </w:r>
      <w:r>
        <w:rPr>
          <w:rFonts w:eastAsia="Times New Roman"/>
          <w:i/>
          <w:szCs w:val="24"/>
        </w:rPr>
        <w:t xml:space="preserve"> </w:t>
      </w:r>
      <w:r w:rsidRPr="00B97D8C" w:rsidR="00EB120A">
        <w:rPr>
          <w:rFonts w:eastAsia="Times New Roman"/>
          <w:i/>
          <w:szCs w:val="24"/>
        </w:rPr>
        <w:t xml:space="preserve">and different than the SmartWay </w:t>
      </w:r>
      <w:r w:rsidRPr="00B97D8C" w:rsidR="0093107E">
        <w:rPr>
          <w:rFonts w:eastAsia="Times New Roman"/>
          <w:i/>
          <w:szCs w:val="24"/>
        </w:rPr>
        <w:t>p</w:t>
      </w:r>
      <w:r w:rsidRPr="00B97D8C" w:rsidR="00E4651D">
        <w:rPr>
          <w:rFonts w:eastAsia="Times New Roman"/>
          <w:i/>
          <w:szCs w:val="24"/>
        </w:rPr>
        <w:t>artner</w:t>
      </w:r>
      <w:r w:rsidRPr="00B97D8C" w:rsidR="00EB120A">
        <w:rPr>
          <w:rFonts w:eastAsia="Times New Roman"/>
          <w:i/>
          <w:szCs w:val="24"/>
        </w:rPr>
        <w:t xml:space="preserve"> logo and can be applied for by any buyer of </w:t>
      </w:r>
      <w:r w:rsidRPr="00B97D8C" w:rsidR="002B6823">
        <w:rPr>
          <w:rFonts w:eastAsia="Times New Roman"/>
          <w:i/>
          <w:szCs w:val="24"/>
        </w:rPr>
        <w:t>EPA</w:t>
      </w:r>
      <w:r w:rsidRPr="00B97D8C" w:rsidR="0093107E">
        <w:rPr>
          <w:rFonts w:eastAsia="Times New Roman"/>
          <w:i/>
          <w:szCs w:val="24"/>
        </w:rPr>
        <w:t>-</w:t>
      </w:r>
      <w:r w:rsidRPr="00B97D8C" w:rsidR="00EB120A">
        <w:rPr>
          <w:rFonts w:eastAsia="Times New Roman"/>
          <w:i/>
          <w:szCs w:val="24"/>
        </w:rPr>
        <w:t>designated</w:t>
      </w:r>
      <w:r w:rsidRPr="00B97D8C" w:rsidR="002B6823">
        <w:rPr>
          <w:rFonts w:eastAsia="Times New Roman"/>
          <w:i/>
          <w:szCs w:val="24"/>
        </w:rPr>
        <w:t xml:space="preserve"> SmartWay</w:t>
      </w:r>
      <w:r w:rsidRPr="00B97D8C" w:rsidR="00EB120A">
        <w:rPr>
          <w:rFonts w:eastAsia="Times New Roman"/>
          <w:i/>
          <w:szCs w:val="24"/>
        </w:rPr>
        <w:t xml:space="preserve"> equipment.</w:t>
      </w:r>
    </w:p>
    <w:p w:rsidRPr="00A8780C" w:rsidR="0011057D" w:rsidP="00B97D8C" w:rsidRDefault="0011057D" w14:paraId="2D498809" w14:textId="77777777">
      <w:pPr>
        <w:pStyle w:val="ListParagraph"/>
        <w:tabs>
          <w:tab w:val="left" w:pos="1540"/>
        </w:tabs>
        <w:spacing w:after="0" w:line="240" w:lineRule="auto"/>
        <w:ind w:left="1170" w:right="84"/>
        <w:rPr>
          <w:rFonts w:eastAsia="Times New Roman"/>
          <w:szCs w:val="24"/>
        </w:rPr>
      </w:pPr>
    </w:p>
    <w:p w:rsidRPr="00B97D8C" w:rsidR="00071F25" w:rsidP="00B97D8C" w:rsidRDefault="007D7FC2" w14:paraId="78F497E2" w14:textId="187F98F0">
      <w:pPr>
        <w:tabs>
          <w:tab w:val="left" w:pos="1540"/>
        </w:tabs>
        <w:spacing w:after="0" w:line="240" w:lineRule="auto"/>
        <w:ind w:left="1170" w:right="84"/>
        <w:rPr>
          <w:rFonts w:eastAsia="Times New Roman"/>
          <w:szCs w:val="24"/>
        </w:rPr>
      </w:pPr>
      <w:r>
        <w:rPr>
          <w:rFonts w:eastAsia="Times New Roman"/>
          <w:szCs w:val="24"/>
        </w:rPr>
        <w:tab/>
      </w:r>
      <w:r w:rsidRPr="00B97D8C" w:rsidR="00460084">
        <w:rPr>
          <w:rFonts w:eastAsia="Times New Roman"/>
          <w:szCs w:val="24"/>
        </w:rPr>
        <w:t xml:space="preserve">Data that the </w:t>
      </w:r>
      <w:r w:rsidRPr="00B97D8C" w:rsidR="00E4651D">
        <w:rPr>
          <w:rFonts w:eastAsia="Times New Roman"/>
          <w:szCs w:val="24"/>
        </w:rPr>
        <w:t>partner</w:t>
      </w:r>
      <w:r w:rsidRPr="00B97D8C" w:rsidR="00E60949">
        <w:rPr>
          <w:rFonts w:eastAsia="Times New Roman"/>
          <w:szCs w:val="24"/>
        </w:rPr>
        <w:t xml:space="preserve"> </w:t>
      </w:r>
      <w:r w:rsidRPr="00B97D8C" w:rsidR="002B6823">
        <w:rPr>
          <w:rFonts w:eastAsia="Times New Roman"/>
          <w:szCs w:val="24"/>
        </w:rPr>
        <w:t>or EPA-</w:t>
      </w:r>
      <w:r w:rsidRPr="00B97D8C" w:rsidR="00256F2B">
        <w:rPr>
          <w:rFonts w:eastAsia="Times New Roman"/>
          <w:szCs w:val="24"/>
        </w:rPr>
        <w:t xml:space="preserve">designated equipment buyer </w:t>
      </w:r>
      <w:r w:rsidRPr="00B97D8C" w:rsidR="00460084">
        <w:rPr>
          <w:rFonts w:eastAsia="Times New Roman"/>
          <w:szCs w:val="24"/>
        </w:rPr>
        <w:t>submits in the SmartWay Equipment Checklist include</w:t>
      </w:r>
      <w:r w:rsidRPr="00B97D8C" w:rsidR="00071F25">
        <w:rPr>
          <w:rFonts w:eastAsia="Times New Roman"/>
          <w:szCs w:val="24"/>
        </w:rPr>
        <w:t>:</w:t>
      </w:r>
    </w:p>
    <w:p w:rsidRPr="00A8780C" w:rsidR="00F60F50" w:rsidP="00071F25" w:rsidRDefault="00F60F50" w14:paraId="5A73B867" w14:textId="5362368F">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Name of the </w:t>
      </w:r>
      <w:r w:rsidRPr="00A8780C" w:rsidR="00460084">
        <w:rPr>
          <w:rFonts w:eastAsia="Times New Roman"/>
          <w:szCs w:val="24"/>
        </w:rPr>
        <w:t xml:space="preserve">truck </w:t>
      </w:r>
      <w:r w:rsidR="005F7AEA">
        <w:rPr>
          <w:rFonts w:eastAsia="Times New Roman"/>
          <w:szCs w:val="24"/>
        </w:rPr>
        <w:t>and/</w:t>
      </w:r>
      <w:r w:rsidRPr="00A8780C" w:rsidR="00460084">
        <w:rPr>
          <w:rFonts w:eastAsia="Times New Roman"/>
          <w:szCs w:val="24"/>
        </w:rPr>
        <w:t xml:space="preserve">or trailer </w:t>
      </w:r>
      <w:r w:rsidRPr="00A8780C">
        <w:rPr>
          <w:rFonts w:eastAsia="Times New Roman"/>
          <w:szCs w:val="24"/>
        </w:rPr>
        <w:t>manufacturer</w:t>
      </w:r>
      <w:r w:rsidR="004F4C6E">
        <w:rPr>
          <w:rFonts w:eastAsia="Times New Roman"/>
          <w:szCs w:val="24"/>
        </w:rPr>
        <w:t>,</w:t>
      </w:r>
    </w:p>
    <w:p w:rsidRPr="00A8780C" w:rsidR="00071F25" w:rsidP="00071F25" w:rsidRDefault="00071F25" w14:paraId="247638A3" w14:textId="79D3E603">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Name of the truck </w:t>
      </w:r>
      <w:r w:rsidR="005F7AEA">
        <w:rPr>
          <w:rFonts w:eastAsia="Times New Roman"/>
          <w:szCs w:val="24"/>
        </w:rPr>
        <w:t>and/</w:t>
      </w:r>
      <w:r w:rsidRPr="00A8780C">
        <w:rPr>
          <w:rFonts w:eastAsia="Times New Roman"/>
          <w:szCs w:val="24"/>
        </w:rPr>
        <w:t>or trailer model/brand</w:t>
      </w:r>
      <w:r w:rsidR="004F4C6E">
        <w:rPr>
          <w:rFonts w:eastAsia="Times New Roman"/>
          <w:szCs w:val="24"/>
        </w:rPr>
        <w:t>,</w:t>
      </w:r>
    </w:p>
    <w:p w:rsidRPr="00A8780C" w:rsidR="00071F25" w:rsidP="00071F25" w:rsidRDefault="00071F25" w14:paraId="66678A4C" w14:textId="512BE7AA">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The model year of the truck </w:t>
      </w:r>
      <w:r w:rsidR="005F7AEA">
        <w:rPr>
          <w:rFonts w:eastAsia="Times New Roman"/>
          <w:szCs w:val="24"/>
        </w:rPr>
        <w:t>and/</w:t>
      </w:r>
      <w:r w:rsidRPr="00A8780C">
        <w:rPr>
          <w:rFonts w:eastAsia="Times New Roman"/>
          <w:szCs w:val="24"/>
        </w:rPr>
        <w:t>or trailer</w:t>
      </w:r>
      <w:r w:rsidR="004F4C6E">
        <w:rPr>
          <w:rFonts w:eastAsia="Times New Roman"/>
          <w:szCs w:val="24"/>
        </w:rPr>
        <w:t>,</w:t>
      </w:r>
    </w:p>
    <w:p w:rsidRPr="00A8780C" w:rsidR="00071F25" w:rsidP="00071F25" w:rsidRDefault="00071F25" w14:paraId="2D317195" w14:textId="77777777">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Identification of SmartWay-verified technologies on the trucks (e.g., tires, idling control devices) and trailers (e.g., tires, aerodynamic equipment)</w:t>
      </w:r>
      <w:r w:rsidR="004F4C6E">
        <w:rPr>
          <w:rFonts w:eastAsia="Times New Roman"/>
          <w:szCs w:val="24"/>
        </w:rPr>
        <w:t>, and</w:t>
      </w:r>
    </w:p>
    <w:p w:rsidR="005D08AD" w:rsidP="005D08AD" w:rsidRDefault="00071F25" w14:paraId="5CDF3127" w14:textId="505D8ADD">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The number of </w:t>
      </w:r>
      <w:r w:rsidR="00404706">
        <w:rPr>
          <w:rFonts w:eastAsia="Times New Roman"/>
          <w:szCs w:val="24"/>
        </w:rPr>
        <w:t>EPA</w:t>
      </w:r>
      <w:r w:rsidRPr="00A8780C">
        <w:rPr>
          <w:rFonts w:eastAsia="Times New Roman"/>
          <w:szCs w:val="24"/>
        </w:rPr>
        <w:t xml:space="preserve">-designated </w:t>
      </w:r>
      <w:r w:rsidRPr="00A8780C" w:rsidR="00404706">
        <w:rPr>
          <w:rFonts w:eastAsia="Times New Roman"/>
          <w:szCs w:val="24"/>
        </w:rPr>
        <w:t xml:space="preserve">SmartWay </w:t>
      </w:r>
      <w:r w:rsidRPr="00A8780C">
        <w:rPr>
          <w:rFonts w:eastAsia="Times New Roman"/>
          <w:szCs w:val="24"/>
        </w:rPr>
        <w:t xml:space="preserve">trucks </w:t>
      </w:r>
      <w:r w:rsidR="005F7AEA">
        <w:rPr>
          <w:rFonts w:eastAsia="Times New Roman"/>
          <w:szCs w:val="24"/>
        </w:rPr>
        <w:t>and/</w:t>
      </w:r>
      <w:r w:rsidRPr="00A8780C">
        <w:rPr>
          <w:rFonts w:eastAsia="Times New Roman"/>
          <w:szCs w:val="24"/>
        </w:rPr>
        <w:t xml:space="preserve">or trailers </w:t>
      </w:r>
      <w:r w:rsidRPr="00A8780C" w:rsidR="00460084">
        <w:rPr>
          <w:rFonts w:eastAsia="Times New Roman"/>
          <w:szCs w:val="24"/>
        </w:rPr>
        <w:t xml:space="preserve">in use by the </w:t>
      </w:r>
      <w:r w:rsidR="003850E4">
        <w:rPr>
          <w:rFonts w:eastAsia="Times New Roman"/>
          <w:szCs w:val="24"/>
        </w:rPr>
        <w:t>company fleet owner/operator/lessor.</w:t>
      </w:r>
    </w:p>
    <w:p w:rsidRPr="00A8780C" w:rsidR="0011057D" w:rsidP="0011057D" w:rsidRDefault="0011057D" w14:paraId="796D7EB4" w14:textId="77777777">
      <w:pPr>
        <w:pStyle w:val="ListParagraph"/>
        <w:tabs>
          <w:tab w:val="left" w:pos="1540"/>
        </w:tabs>
        <w:spacing w:after="0" w:line="240" w:lineRule="auto"/>
        <w:ind w:left="1900" w:right="84"/>
        <w:rPr>
          <w:rFonts w:eastAsia="Times New Roman"/>
          <w:szCs w:val="24"/>
        </w:rPr>
      </w:pPr>
    </w:p>
    <w:p w:rsidRPr="00B97D8C" w:rsidR="00460084" w:rsidP="00B97D8C" w:rsidRDefault="005B4AAA" w14:paraId="78A2C1EA" w14:textId="36762711">
      <w:pPr>
        <w:tabs>
          <w:tab w:val="left" w:pos="1540"/>
        </w:tabs>
        <w:spacing w:after="0" w:line="240" w:lineRule="auto"/>
        <w:ind w:left="1180" w:right="84"/>
        <w:rPr>
          <w:rFonts w:eastAsia="Times New Roman"/>
          <w:szCs w:val="24"/>
        </w:rPr>
      </w:pPr>
      <w:r>
        <w:rPr>
          <w:rFonts w:eastAsia="Times New Roman"/>
          <w:szCs w:val="24"/>
        </w:rPr>
        <w:tab/>
      </w:r>
      <w:r w:rsidRPr="00B97D8C" w:rsidR="00460084">
        <w:rPr>
          <w:rFonts w:eastAsia="Times New Roman"/>
          <w:szCs w:val="24"/>
        </w:rPr>
        <w:t xml:space="preserve">The </w:t>
      </w:r>
      <w:r w:rsidRPr="00B97D8C" w:rsidR="003850E4">
        <w:rPr>
          <w:rFonts w:eastAsia="Times New Roman"/>
          <w:szCs w:val="24"/>
        </w:rPr>
        <w:t>company fleet owner/operator/lessor also comple</w:t>
      </w:r>
      <w:r w:rsidRPr="00B97D8C" w:rsidR="00460084">
        <w:rPr>
          <w:rFonts w:eastAsia="Times New Roman"/>
          <w:szCs w:val="24"/>
        </w:rPr>
        <w:t xml:space="preserve">tes and submits the Mark </w:t>
      </w:r>
      <w:r w:rsidRPr="00B97D8C" w:rsidR="000D65EB">
        <w:rPr>
          <w:rFonts w:eastAsia="Times New Roman"/>
          <w:szCs w:val="24"/>
        </w:rPr>
        <w:t>(</w:t>
      </w:r>
      <w:r w:rsidRPr="00B97D8C" w:rsidR="008675AD">
        <w:rPr>
          <w:rFonts w:eastAsia="Times New Roman"/>
          <w:szCs w:val="24"/>
        </w:rPr>
        <w:t>i.e., l</w:t>
      </w:r>
      <w:r w:rsidRPr="00B97D8C" w:rsidR="000D65EB">
        <w:rPr>
          <w:rFonts w:eastAsia="Times New Roman"/>
          <w:szCs w:val="24"/>
        </w:rPr>
        <w:t xml:space="preserve">ogo) </w:t>
      </w:r>
      <w:r w:rsidRPr="00B97D8C" w:rsidR="00460084">
        <w:rPr>
          <w:rFonts w:eastAsia="Times New Roman"/>
          <w:szCs w:val="24"/>
        </w:rPr>
        <w:t>Signature Form</w:t>
      </w:r>
      <w:r w:rsidR="007D7FC2">
        <w:rPr>
          <w:rFonts w:eastAsia="Times New Roman"/>
          <w:szCs w:val="24"/>
        </w:rPr>
        <w:t>.</w:t>
      </w:r>
      <w:r w:rsidRPr="00B97D8C" w:rsidR="00460084">
        <w:rPr>
          <w:rFonts w:eastAsia="Times New Roman"/>
          <w:szCs w:val="24"/>
        </w:rPr>
        <w:t xml:space="preserve"> </w:t>
      </w:r>
      <w:r w:rsidRPr="00B97D8C" w:rsidR="0011057D">
        <w:rPr>
          <w:rFonts w:eastAsia="Times New Roman"/>
          <w:szCs w:val="24"/>
        </w:rPr>
        <w:t xml:space="preserve">This form is found on </w:t>
      </w:r>
      <w:r w:rsidRPr="00B97D8C" w:rsidR="00460084">
        <w:rPr>
          <w:rFonts w:eastAsia="Times New Roman"/>
          <w:szCs w:val="24"/>
        </w:rPr>
        <w:t xml:space="preserve">page </w:t>
      </w:r>
      <w:r w:rsidRPr="00B97D8C" w:rsidR="006C4677">
        <w:rPr>
          <w:rFonts w:eastAsia="Times New Roman"/>
          <w:szCs w:val="24"/>
        </w:rPr>
        <w:t>54</w:t>
      </w:r>
      <w:r w:rsidRPr="00B97D8C" w:rsidR="00460084">
        <w:rPr>
          <w:rFonts w:eastAsia="Times New Roman"/>
          <w:szCs w:val="24"/>
        </w:rPr>
        <w:t xml:space="preserve"> of the SmartWay Graphic Standards &amp; Usage Guide</w:t>
      </w:r>
      <w:r w:rsidRPr="00B97D8C" w:rsidR="00B82FCE">
        <w:rPr>
          <w:rFonts w:eastAsia="Times New Roman"/>
          <w:szCs w:val="24"/>
        </w:rPr>
        <w:t>.</w:t>
      </w:r>
      <w:r w:rsidRPr="00B97D8C" w:rsidR="00460084">
        <w:rPr>
          <w:rFonts w:eastAsia="Times New Roman"/>
          <w:szCs w:val="24"/>
        </w:rPr>
        <w:t xml:space="preserve">) Signing and submitting this form </w:t>
      </w:r>
      <w:r w:rsidRPr="00B97D8C" w:rsidR="00F31086">
        <w:rPr>
          <w:rFonts w:eastAsia="Times New Roman"/>
          <w:szCs w:val="24"/>
        </w:rPr>
        <w:t xml:space="preserve">to EPA </w:t>
      </w:r>
      <w:r w:rsidRPr="00B97D8C" w:rsidR="00460084">
        <w:rPr>
          <w:rFonts w:eastAsia="Times New Roman"/>
          <w:szCs w:val="24"/>
        </w:rPr>
        <w:t xml:space="preserve">signifies understanding of </w:t>
      </w:r>
      <w:r w:rsidRPr="00B97D8C" w:rsidR="00FA047D">
        <w:rPr>
          <w:rFonts w:eastAsia="Times New Roman"/>
          <w:szCs w:val="24"/>
        </w:rPr>
        <w:t>the</w:t>
      </w:r>
      <w:r w:rsidRPr="00B97D8C" w:rsidR="00460084">
        <w:rPr>
          <w:rFonts w:eastAsia="Times New Roman"/>
          <w:szCs w:val="24"/>
        </w:rPr>
        <w:t xml:space="preserve"> agreement to adhere to the SmartWay </w:t>
      </w:r>
      <w:r w:rsidRPr="00B97D8C" w:rsidR="003F47DC">
        <w:rPr>
          <w:rFonts w:eastAsia="Times New Roman"/>
          <w:szCs w:val="24"/>
        </w:rPr>
        <w:t>logo</w:t>
      </w:r>
      <w:r w:rsidRPr="00B97D8C" w:rsidR="00460084">
        <w:rPr>
          <w:rFonts w:eastAsia="Times New Roman"/>
          <w:szCs w:val="24"/>
        </w:rPr>
        <w:t xml:space="preserve"> guidelines.</w:t>
      </w:r>
    </w:p>
    <w:p w:rsidRPr="00A8780C" w:rsidR="00460084" w:rsidP="005D08AD" w:rsidRDefault="00460084" w14:paraId="16F61809" w14:textId="77777777">
      <w:pPr>
        <w:tabs>
          <w:tab w:val="left" w:pos="1540"/>
        </w:tabs>
        <w:spacing w:after="0" w:line="240" w:lineRule="auto"/>
        <w:ind w:right="84"/>
        <w:rPr>
          <w:rFonts w:eastAsia="Times New Roman"/>
          <w:szCs w:val="24"/>
        </w:rPr>
      </w:pPr>
    </w:p>
    <w:p w:rsidR="000D1847" w:rsidP="00B97D8C" w:rsidRDefault="007D7FC2" w14:paraId="78E04F7E" w14:textId="4CF2C515">
      <w:pPr>
        <w:tabs>
          <w:tab w:val="left" w:pos="1540"/>
        </w:tabs>
        <w:spacing w:after="0" w:line="240" w:lineRule="auto"/>
        <w:ind w:left="1260" w:right="86"/>
        <w:rPr>
          <w:rFonts w:eastAsia="Times New Roman"/>
          <w:szCs w:val="24"/>
          <w:highlight w:val="yellow"/>
        </w:rPr>
      </w:pPr>
      <w:r>
        <w:rPr>
          <w:rFonts w:eastAsia="Times New Roman"/>
          <w:szCs w:val="24"/>
        </w:rPr>
        <w:lastRenderedPageBreak/>
        <w:tab/>
      </w:r>
      <w:r w:rsidRPr="00B82FCE" w:rsidR="00475660">
        <w:rPr>
          <w:rFonts w:eastAsia="Times New Roman"/>
          <w:szCs w:val="24"/>
        </w:rPr>
        <w:t xml:space="preserve">EPA </w:t>
      </w:r>
      <w:r w:rsidRPr="00B82FCE" w:rsidR="005D08AD">
        <w:rPr>
          <w:rFonts w:eastAsia="Times New Roman"/>
          <w:szCs w:val="24"/>
        </w:rPr>
        <w:t>estimates that it take</w:t>
      </w:r>
      <w:r w:rsidRPr="00B82FCE" w:rsidR="008675AD">
        <w:rPr>
          <w:rFonts w:eastAsia="Times New Roman"/>
          <w:szCs w:val="24"/>
        </w:rPr>
        <w:t>s</w:t>
      </w:r>
      <w:r w:rsidR="0054449A">
        <w:rPr>
          <w:rFonts w:eastAsia="Times New Roman"/>
          <w:szCs w:val="24"/>
        </w:rPr>
        <w:t xml:space="preserve"> partners and company fleet owners/operators/le</w:t>
      </w:r>
      <w:r w:rsidRPr="00F41656" w:rsidR="0054449A">
        <w:rPr>
          <w:rFonts w:eastAsia="Times New Roman"/>
          <w:szCs w:val="24"/>
        </w:rPr>
        <w:t>ssors</w:t>
      </w:r>
      <w:r w:rsidRPr="00F41656" w:rsidR="00475660">
        <w:rPr>
          <w:rFonts w:eastAsia="Times New Roman"/>
          <w:szCs w:val="24"/>
        </w:rPr>
        <w:t xml:space="preserve"> approximately</w:t>
      </w:r>
      <w:r w:rsidRPr="00F41656" w:rsidR="000D65EB">
        <w:rPr>
          <w:rFonts w:eastAsia="Times New Roman"/>
          <w:szCs w:val="24"/>
        </w:rPr>
        <w:t xml:space="preserve"> </w:t>
      </w:r>
      <w:r w:rsidRPr="00F41656" w:rsidR="00A5302D">
        <w:rPr>
          <w:rFonts w:eastAsia="Times New Roman"/>
          <w:szCs w:val="24"/>
        </w:rPr>
        <w:t xml:space="preserve">2.75 </w:t>
      </w:r>
      <w:r w:rsidRPr="00F41656" w:rsidR="00475660">
        <w:rPr>
          <w:rFonts w:eastAsia="Times New Roman"/>
          <w:szCs w:val="24"/>
        </w:rPr>
        <w:t>hours to compile and submit the SmartWay Equipment Checklis</w:t>
      </w:r>
      <w:r w:rsidRPr="00F41656" w:rsidR="00E53900">
        <w:rPr>
          <w:rFonts w:eastAsia="Times New Roman"/>
          <w:szCs w:val="24"/>
        </w:rPr>
        <w:t xml:space="preserve">t </w:t>
      </w:r>
      <w:r w:rsidRPr="00F41656" w:rsidR="00A5302D">
        <w:rPr>
          <w:rFonts w:eastAsia="Times New Roman"/>
          <w:szCs w:val="24"/>
        </w:rPr>
        <w:t>and Mark Signature Form</w:t>
      </w:r>
      <w:r w:rsidRPr="00F41656" w:rsidR="008675AD">
        <w:rPr>
          <w:rFonts w:eastAsia="Times New Roman"/>
          <w:szCs w:val="24"/>
        </w:rPr>
        <w:t>.</w:t>
      </w:r>
    </w:p>
    <w:p w:rsidRPr="006D6B37" w:rsidR="000D1847" w:rsidP="006D6B37" w:rsidRDefault="000D1847" w14:paraId="02C3E076" w14:textId="77777777">
      <w:pPr>
        <w:pStyle w:val="ListParagraph"/>
        <w:tabs>
          <w:tab w:val="left" w:pos="1540"/>
        </w:tabs>
        <w:spacing w:after="0" w:line="240" w:lineRule="auto"/>
        <w:ind w:right="86"/>
        <w:rPr>
          <w:sz w:val="26"/>
          <w:szCs w:val="26"/>
        </w:rPr>
      </w:pPr>
    </w:p>
    <w:p w:rsidR="001D07E9" w:rsidP="00B97D8C" w:rsidRDefault="007D7FC2" w14:paraId="7A04C5A4" w14:textId="0D8EDE1C">
      <w:pPr>
        <w:tabs>
          <w:tab w:val="left" w:pos="720"/>
        </w:tabs>
        <w:spacing w:after="0" w:line="240" w:lineRule="auto"/>
        <w:ind w:left="1080" w:right="86"/>
        <w:rPr>
          <w:rFonts w:eastAsia="Times New Roman"/>
          <w:szCs w:val="24"/>
        </w:rPr>
      </w:pPr>
      <w:r>
        <w:rPr>
          <w:rFonts w:eastAsia="Times New Roman"/>
          <w:szCs w:val="24"/>
        </w:rPr>
        <w:tab/>
      </w:r>
      <w:r w:rsidRPr="00B97D8C" w:rsidR="000D1847">
        <w:rPr>
          <w:rFonts w:eastAsia="Times New Roman"/>
          <w:szCs w:val="24"/>
        </w:rPr>
        <w:t xml:space="preserve">Any manufacturer that wishes to label the interior of tractors or trailers it produces as “SmartWay Designated” will complete and submit the SmartWay License Agreement that may be downloaded from the EPA’s </w:t>
      </w:r>
      <w:r w:rsidRPr="00B97D8C" w:rsidR="002E053A">
        <w:rPr>
          <w:rFonts w:eastAsia="Times New Roman"/>
          <w:szCs w:val="24"/>
        </w:rPr>
        <w:t>SmartWay website</w:t>
      </w:r>
      <w:r w:rsidRPr="00B97D8C" w:rsidR="006E03CB">
        <w:rPr>
          <w:rFonts w:eastAsia="Times New Roman"/>
          <w:szCs w:val="24"/>
        </w:rPr>
        <w:t>.</w:t>
      </w:r>
      <w:r w:rsidRPr="00B97D8C" w:rsidR="000D1847">
        <w:rPr>
          <w:rFonts w:eastAsia="Times New Roman"/>
          <w:szCs w:val="24"/>
        </w:rPr>
        <w:t xml:space="preserve"> Completion and submission of the License Agreement authorizes advertising and promotion of tractors or trailers that meet the EPA</w:t>
      </w:r>
      <w:r w:rsidRPr="00B97D8C" w:rsidR="00E21A8E">
        <w:rPr>
          <w:rFonts w:eastAsia="Times New Roman"/>
          <w:szCs w:val="24"/>
        </w:rPr>
        <w:t>-</w:t>
      </w:r>
      <w:r w:rsidRPr="00B97D8C" w:rsidR="000D1847">
        <w:rPr>
          <w:rFonts w:eastAsia="Times New Roman"/>
          <w:szCs w:val="24"/>
        </w:rPr>
        <w:t>designated SmartWay specifications by</w:t>
      </w:r>
      <w:r>
        <w:rPr>
          <w:rFonts w:eastAsia="Times New Roman"/>
          <w:szCs w:val="24"/>
        </w:rPr>
        <w:t xml:space="preserve"> </w:t>
      </w:r>
      <w:r w:rsidRPr="00B97D8C" w:rsidR="000D1847">
        <w:rPr>
          <w:rFonts w:eastAsia="Times New Roman"/>
          <w:szCs w:val="24"/>
        </w:rPr>
        <w:t>Original Equipment Manufacturers</w:t>
      </w:r>
      <w:r>
        <w:rPr>
          <w:rFonts w:eastAsia="Times New Roman"/>
          <w:szCs w:val="24"/>
        </w:rPr>
        <w:t>.</w:t>
      </w:r>
      <w:r w:rsidR="000D1847">
        <w:rPr>
          <w:rFonts w:eastAsia="Times New Roman"/>
          <w:szCs w:val="24"/>
        </w:rPr>
        <w:t xml:space="preserve"> </w:t>
      </w:r>
      <w:r>
        <w:rPr>
          <w:rFonts w:eastAsia="Times New Roman"/>
          <w:szCs w:val="24"/>
        </w:rPr>
        <w:tab/>
      </w:r>
    </w:p>
    <w:p w:rsidRPr="00A8780C" w:rsidR="00037C67" w:rsidP="00037C67" w:rsidRDefault="00037C67" w14:paraId="06094715" w14:textId="77777777">
      <w:pPr>
        <w:spacing w:before="14" w:after="0" w:line="260" w:lineRule="exact"/>
        <w:rPr>
          <w:sz w:val="26"/>
          <w:szCs w:val="26"/>
        </w:rPr>
      </w:pPr>
    </w:p>
    <w:p w:rsidRPr="00A8780C" w:rsidR="00037C67" w:rsidP="00037C67" w:rsidRDefault="00037C67" w14:paraId="2CF89D96" w14:textId="26009D5F">
      <w:pPr>
        <w:spacing w:after="0" w:line="240" w:lineRule="auto"/>
        <w:ind w:left="100" w:right="178" w:firstLine="720"/>
        <w:rPr>
          <w:rFonts w:eastAsia="Times New Roman"/>
          <w:szCs w:val="24"/>
        </w:rPr>
      </w:pPr>
      <w:r w:rsidRPr="00A8780C">
        <w:rPr>
          <w:rFonts w:eastAsia="Times New Roman"/>
          <w:szCs w:val="24"/>
        </w:rPr>
        <w:t xml:space="preserve">Exhibit 1 presents the annual </w:t>
      </w:r>
      <w:r>
        <w:rPr>
          <w:rFonts w:eastAsia="Times New Roman"/>
          <w:szCs w:val="24"/>
        </w:rPr>
        <w:t>respondent</w:t>
      </w:r>
      <w:r w:rsidRPr="00A8780C">
        <w:rPr>
          <w:rFonts w:eastAsia="Times New Roman"/>
          <w:szCs w:val="24"/>
        </w:rPr>
        <w:t xml:space="preserve"> burden hours </w:t>
      </w:r>
      <w:r>
        <w:rPr>
          <w:rFonts w:eastAsia="Times New Roman"/>
          <w:szCs w:val="24"/>
        </w:rPr>
        <w:t xml:space="preserve">and the associated costs </w:t>
      </w:r>
      <w:r w:rsidRPr="00A8780C">
        <w:rPr>
          <w:rFonts w:eastAsia="Times New Roman"/>
          <w:szCs w:val="24"/>
        </w:rPr>
        <w:t xml:space="preserve">for information collection activities associated with SmartWay. </w:t>
      </w:r>
    </w:p>
    <w:p w:rsidRPr="00A8780C" w:rsidR="00037C67" w:rsidP="00037C67" w:rsidRDefault="00037C67" w14:paraId="62A8F923" w14:textId="77777777">
      <w:pPr>
        <w:spacing w:before="12" w:after="0" w:line="260" w:lineRule="exact"/>
        <w:rPr>
          <w:sz w:val="26"/>
          <w:szCs w:val="26"/>
        </w:rPr>
      </w:pPr>
    </w:p>
    <w:p w:rsidRPr="00A8780C" w:rsidR="00037C67" w:rsidP="00037C67" w:rsidRDefault="00037C67" w14:paraId="076AB173" w14:textId="77777777">
      <w:pPr>
        <w:spacing w:after="0" w:line="240" w:lineRule="auto"/>
        <w:ind w:left="100" w:right="70" w:firstLine="720"/>
        <w:rPr>
          <w:rFonts w:eastAsia="Times New Roman"/>
          <w:szCs w:val="24"/>
        </w:rPr>
      </w:pPr>
      <w:r w:rsidRPr="00A8780C">
        <w:rPr>
          <w:rFonts w:eastAsia="Times New Roman"/>
          <w:szCs w:val="24"/>
        </w:rPr>
        <w:t xml:space="preserve">The labor rates used to estimate costs to </w:t>
      </w:r>
      <w:r>
        <w:rPr>
          <w:rFonts w:eastAsia="Times New Roman"/>
          <w:szCs w:val="24"/>
        </w:rPr>
        <w:t>respondent</w:t>
      </w:r>
      <w:r w:rsidRPr="00A8780C">
        <w:rPr>
          <w:rFonts w:eastAsia="Times New Roman"/>
          <w:szCs w:val="24"/>
        </w:rPr>
        <w:t xml:space="preserve">s are consistent with hourly </w:t>
      </w:r>
      <w:r>
        <w:rPr>
          <w:rFonts w:eastAsia="Times New Roman"/>
          <w:szCs w:val="24"/>
        </w:rPr>
        <w:t xml:space="preserve">national </w:t>
      </w:r>
      <w:r w:rsidRPr="00A8780C">
        <w:rPr>
          <w:rFonts w:eastAsia="Times New Roman"/>
          <w:szCs w:val="24"/>
        </w:rPr>
        <w:t>wage rates published by the U.S. Bureau of Labor Statistics publications on employment and earnings</w:t>
      </w:r>
      <w:r>
        <w:rPr>
          <w:rFonts w:eastAsia="Times New Roman"/>
          <w:szCs w:val="24"/>
        </w:rPr>
        <w:t xml:space="preserve"> for 2019</w:t>
      </w:r>
      <w:r w:rsidRPr="00A8780C">
        <w:rPr>
          <w:rFonts w:eastAsia="Times New Roman"/>
          <w:szCs w:val="24"/>
        </w:rPr>
        <w:t xml:space="preserve">. EPA </w:t>
      </w:r>
      <w:r w:rsidRPr="00F41656">
        <w:rPr>
          <w:rFonts w:eastAsia="Times New Roman"/>
          <w:szCs w:val="24"/>
        </w:rPr>
        <w:t>estimates a median hourly respondent labor cost. EPA also multiplied hourly wage rates by the standard government overhead factor of 1.6 to</w:t>
      </w:r>
      <w:r w:rsidRPr="00A8780C">
        <w:rPr>
          <w:rFonts w:eastAsia="Times New Roman"/>
          <w:szCs w:val="24"/>
        </w:rPr>
        <w:t xml:space="preserve"> calculate overhead costs such as paid leave, health insurance, retirement savings, office space, computers, and other business </w:t>
      </w:r>
      <w:r w:rsidRPr="00F41656">
        <w:rPr>
          <w:rFonts w:eastAsia="Times New Roman"/>
          <w:szCs w:val="24"/>
        </w:rPr>
        <w:t>expenses. This resulted in hourly respondent labor burden of $</w:t>
      </w:r>
      <w:r>
        <w:rPr>
          <w:rFonts w:eastAsia="Times New Roman"/>
          <w:szCs w:val="24"/>
        </w:rPr>
        <w:t>111.79</w:t>
      </w:r>
      <w:r w:rsidRPr="00F41656">
        <w:rPr>
          <w:rFonts w:eastAsia="Times New Roman"/>
          <w:szCs w:val="24"/>
        </w:rPr>
        <w:t xml:space="preserve"> for legal staff, $</w:t>
      </w:r>
      <w:r>
        <w:rPr>
          <w:rFonts w:eastAsia="Times New Roman"/>
          <w:szCs w:val="24"/>
        </w:rPr>
        <w:t>94.21</w:t>
      </w:r>
      <w:r w:rsidRPr="00F41656">
        <w:rPr>
          <w:rFonts w:eastAsia="Times New Roman"/>
          <w:szCs w:val="24"/>
        </w:rPr>
        <w:t xml:space="preserve"> for managerial staff, $7</w:t>
      </w:r>
      <w:r>
        <w:rPr>
          <w:rFonts w:eastAsia="Times New Roman"/>
          <w:szCs w:val="24"/>
        </w:rPr>
        <w:t>2.13</w:t>
      </w:r>
      <w:r w:rsidRPr="00F41656">
        <w:rPr>
          <w:rFonts w:eastAsia="Times New Roman"/>
          <w:szCs w:val="24"/>
        </w:rPr>
        <w:t xml:space="preserve"> for technical staff, and $3</w:t>
      </w:r>
      <w:r>
        <w:rPr>
          <w:rFonts w:eastAsia="Times New Roman"/>
          <w:szCs w:val="24"/>
        </w:rPr>
        <w:t>1.57</w:t>
      </w:r>
      <w:r w:rsidRPr="00F41656">
        <w:rPr>
          <w:rFonts w:eastAsia="Times New Roman"/>
          <w:szCs w:val="24"/>
        </w:rPr>
        <w:t xml:space="preserve"> for clerical and/or administrative staff.</w:t>
      </w:r>
      <w:r>
        <w:rPr>
          <w:rFonts w:eastAsia="Times New Roman"/>
          <w:szCs w:val="24"/>
        </w:rPr>
        <w:t xml:space="preserve">  Those rates are all higher than in the previous ICR except the rate for technical staff, which is $3.25 lower than the rate of $75.38 used in the previous ICR.  This resulted in decreased labor costs for some respondent tasks, as shown in Exhibit 1.</w:t>
      </w:r>
    </w:p>
    <w:p w:rsidRPr="00A8780C" w:rsidR="00037C67" w:rsidP="00037C67" w:rsidRDefault="00037C67" w14:paraId="03CD44E6" w14:textId="363E75CD">
      <w:pPr>
        <w:spacing w:after="0" w:line="240" w:lineRule="auto"/>
        <w:ind w:left="100" w:right="95" w:firstLine="720"/>
        <w:rPr>
          <w:rFonts w:eastAsia="Times New Roman"/>
          <w:szCs w:val="24"/>
        </w:rPr>
      </w:pPr>
      <w:r>
        <w:rPr>
          <w:rFonts w:eastAsia="Times New Roman"/>
          <w:szCs w:val="24"/>
        </w:rPr>
        <w:tab/>
      </w:r>
      <w:r w:rsidRPr="00A8780C">
        <w:rPr>
          <w:rFonts w:eastAsia="Times New Roman"/>
          <w:szCs w:val="24"/>
        </w:rPr>
        <w:t xml:space="preserve">EPA has estimated the average number of </w:t>
      </w:r>
      <w:r>
        <w:rPr>
          <w:rFonts w:eastAsia="Times New Roman"/>
          <w:szCs w:val="24"/>
        </w:rPr>
        <w:t>respondent</w:t>
      </w:r>
      <w:r w:rsidRPr="00A8780C">
        <w:rPr>
          <w:rFonts w:eastAsia="Times New Roman"/>
          <w:szCs w:val="24"/>
        </w:rPr>
        <w:t>s associated with each of the information collections under the program. These averages and an explanation of how they were derived follows for each collection activity.</w:t>
      </w:r>
    </w:p>
    <w:p w:rsidRPr="00A8780C" w:rsidR="00037C67" w:rsidP="00037C67" w:rsidRDefault="00037C67" w14:paraId="74D8E925" w14:textId="77777777">
      <w:pPr>
        <w:spacing w:before="17" w:after="0" w:line="260" w:lineRule="exact"/>
        <w:rPr>
          <w:sz w:val="26"/>
          <w:szCs w:val="26"/>
        </w:rPr>
      </w:pPr>
    </w:p>
    <w:p w:rsidRPr="00A8780C" w:rsidR="00037C67" w:rsidP="00037C67" w:rsidRDefault="00037C67" w14:paraId="40752D1D" w14:textId="77777777">
      <w:pPr>
        <w:spacing w:after="0" w:line="240" w:lineRule="auto"/>
        <w:ind w:right="-20" w:firstLine="720"/>
        <w:rPr>
          <w:rFonts w:eastAsia="Times New Roman"/>
          <w:szCs w:val="24"/>
        </w:rPr>
      </w:pPr>
      <w:r>
        <w:rPr>
          <w:rFonts w:eastAsia="Times New Roman"/>
          <w:i/>
          <w:szCs w:val="24"/>
        </w:rPr>
        <w:t xml:space="preserve">Affiliates </w:t>
      </w:r>
    </w:p>
    <w:p w:rsidRPr="00A8780C" w:rsidR="00037C67" w:rsidP="00037C67" w:rsidRDefault="00037C67" w14:paraId="6A5085D4" w14:textId="77777777">
      <w:pPr>
        <w:spacing w:before="15" w:after="0" w:line="260" w:lineRule="exact"/>
        <w:rPr>
          <w:sz w:val="26"/>
          <w:szCs w:val="26"/>
        </w:rPr>
      </w:pPr>
    </w:p>
    <w:p w:rsidR="00037C67" w:rsidP="00037C67" w:rsidRDefault="00037C67" w14:paraId="2E2AFD1E" w14:textId="77777777">
      <w:pPr>
        <w:spacing w:after="0" w:line="240" w:lineRule="auto"/>
        <w:ind w:left="100" w:right="60" w:firstLine="720"/>
        <w:rPr>
          <w:rFonts w:eastAsia="Times New Roman"/>
          <w:szCs w:val="24"/>
        </w:rPr>
      </w:pPr>
      <w:r w:rsidRPr="00A8780C">
        <w:rPr>
          <w:rFonts w:eastAsia="Times New Roman"/>
          <w:szCs w:val="24"/>
        </w:rPr>
        <w:t>Based on information drawn from the SmartWay</w:t>
      </w:r>
      <w:r>
        <w:rPr>
          <w:rFonts w:eastAsia="Times New Roman"/>
          <w:szCs w:val="24"/>
        </w:rPr>
        <w:t xml:space="preserve"> Partner</w:t>
      </w:r>
      <w:r w:rsidRPr="00A8780C">
        <w:rPr>
          <w:rFonts w:eastAsia="Times New Roman"/>
          <w:szCs w:val="24"/>
        </w:rPr>
        <w:t xml:space="preserve"> database, there are</w:t>
      </w:r>
      <w:r>
        <w:rPr>
          <w:rFonts w:eastAsia="Times New Roman"/>
          <w:szCs w:val="24"/>
        </w:rPr>
        <w:t xml:space="preserve"> currently approximately</w:t>
      </w:r>
      <w:r w:rsidRPr="00A8780C">
        <w:rPr>
          <w:rFonts w:eastAsia="Times New Roman"/>
          <w:szCs w:val="24"/>
        </w:rPr>
        <w:t xml:space="preserve"> </w:t>
      </w:r>
      <w:r>
        <w:rPr>
          <w:rFonts w:eastAsia="Times New Roman"/>
          <w:szCs w:val="24"/>
        </w:rPr>
        <w:t>4,200</w:t>
      </w:r>
      <w:r w:rsidRPr="00A8780C">
        <w:rPr>
          <w:rFonts w:eastAsia="Times New Roman"/>
          <w:szCs w:val="24"/>
        </w:rPr>
        <w:t xml:space="preserve"> </w:t>
      </w:r>
      <w:r>
        <w:rPr>
          <w:rFonts w:eastAsia="Times New Roman"/>
          <w:szCs w:val="24"/>
        </w:rPr>
        <w:t>respondents</w:t>
      </w:r>
      <w:r w:rsidRPr="00A8780C">
        <w:rPr>
          <w:rFonts w:eastAsia="Times New Roman"/>
          <w:szCs w:val="24"/>
        </w:rPr>
        <w:t xml:space="preserve"> participating in SmartWay. </w:t>
      </w:r>
      <w:r>
        <w:rPr>
          <w:rFonts w:eastAsia="Times New Roman"/>
          <w:szCs w:val="24"/>
        </w:rPr>
        <w:t>Of those 4,200 respondents, a</w:t>
      </w:r>
      <w:r w:rsidRPr="00A8780C">
        <w:rPr>
          <w:rFonts w:eastAsia="Times New Roman"/>
          <w:szCs w:val="24"/>
        </w:rPr>
        <w:t>pproximately</w:t>
      </w:r>
      <w:r>
        <w:rPr>
          <w:rFonts w:eastAsia="Times New Roman"/>
          <w:szCs w:val="24"/>
        </w:rPr>
        <w:t xml:space="preserve"> 252</w:t>
      </w:r>
      <w:r w:rsidRPr="00A8780C">
        <w:rPr>
          <w:rFonts w:eastAsia="Times New Roman"/>
          <w:szCs w:val="24"/>
        </w:rPr>
        <w:t xml:space="preserve"> (</w:t>
      </w:r>
      <w:r>
        <w:rPr>
          <w:rFonts w:eastAsia="Times New Roman"/>
          <w:szCs w:val="24"/>
        </w:rPr>
        <w:t>6</w:t>
      </w:r>
      <w:r w:rsidRPr="00A8780C">
        <w:rPr>
          <w:rFonts w:eastAsia="Times New Roman"/>
          <w:szCs w:val="24"/>
        </w:rPr>
        <w:t xml:space="preserve">%) of </w:t>
      </w:r>
      <w:r>
        <w:rPr>
          <w:rFonts w:eastAsia="Times New Roman"/>
          <w:szCs w:val="24"/>
        </w:rPr>
        <w:t>them are</w:t>
      </w:r>
      <w:r w:rsidRPr="00A8780C">
        <w:rPr>
          <w:rFonts w:eastAsia="Times New Roman"/>
          <w:szCs w:val="24"/>
        </w:rPr>
        <w:t xml:space="preserve"> </w:t>
      </w:r>
      <w:r>
        <w:rPr>
          <w:rFonts w:eastAsia="Times New Roman"/>
          <w:szCs w:val="24"/>
        </w:rPr>
        <w:t>a</w:t>
      </w:r>
      <w:r w:rsidRPr="00A8780C">
        <w:rPr>
          <w:rFonts w:eastAsia="Times New Roman"/>
          <w:szCs w:val="24"/>
        </w:rPr>
        <w:t xml:space="preserve">ffiliates. </w:t>
      </w:r>
    </w:p>
    <w:p w:rsidR="00037C67" w:rsidP="00037C67" w:rsidRDefault="00037C67" w14:paraId="423D3F57" w14:textId="77777777">
      <w:pPr>
        <w:spacing w:after="0" w:line="240" w:lineRule="auto"/>
        <w:ind w:left="100" w:right="60" w:firstLine="720"/>
        <w:rPr>
          <w:rFonts w:eastAsia="Times New Roman"/>
          <w:szCs w:val="24"/>
        </w:rPr>
      </w:pPr>
    </w:p>
    <w:p w:rsidR="00037C67" w:rsidP="00037C67" w:rsidRDefault="00037C67" w14:paraId="42B3C578" w14:textId="77777777">
      <w:pPr>
        <w:spacing w:after="0" w:line="240" w:lineRule="auto"/>
        <w:ind w:left="100" w:right="60" w:firstLine="720"/>
        <w:rPr>
          <w:rFonts w:eastAsia="Times New Roman"/>
          <w:szCs w:val="24"/>
        </w:rPr>
      </w:pPr>
      <w:r w:rsidRPr="00A8780C">
        <w:rPr>
          <w:rFonts w:eastAsia="Times New Roman"/>
          <w:szCs w:val="24"/>
        </w:rPr>
        <w:t xml:space="preserve">These </w:t>
      </w:r>
      <w:r>
        <w:rPr>
          <w:rFonts w:eastAsia="Times New Roman"/>
          <w:szCs w:val="24"/>
        </w:rPr>
        <w:t>a</w:t>
      </w:r>
      <w:r w:rsidRPr="00A8780C">
        <w:rPr>
          <w:rFonts w:eastAsia="Times New Roman"/>
          <w:szCs w:val="24"/>
        </w:rPr>
        <w:t>ffiliates do not complete or submit an annual reporting to</w:t>
      </w:r>
      <w:r>
        <w:rPr>
          <w:rFonts w:eastAsia="Times New Roman"/>
          <w:szCs w:val="24"/>
        </w:rPr>
        <w:t>ol. Affiliates join SmartWay to highlight</w:t>
      </w:r>
      <w:r w:rsidRPr="00A8780C">
        <w:rPr>
          <w:rFonts w:eastAsia="Times New Roman"/>
          <w:szCs w:val="24"/>
        </w:rPr>
        <w:t xml:space="preserve"> and support </w:t>
      </w:r>
      <w:r>
        <w:rPr>
          <w:rFonts w:eastAsia="Times New Roman"/>
          <w:szCs w:val="24"/>
        </w:rPr>
        <w:t>SmartWay</w:t>
      </w:r>
      <w:r w:rsidRPr="00A8780C">
        <w:rPr>
          <w:rFonts w:eastAsia="Times New Roman"/>
          <w:szCs w:val="24"/>
        </w:rPr>
        <w:t xml:space="preserve">’s goals </w:t>
      </w:r>
      <w:r>
        <w:rPr>
          <w:rFonts w:eastAsia="Times New Roman"/>
          <w:szCs w:val="24"/>
        </w:rPr>
        <w:t>through education</w:t>
      </w:r>
      <w:r w:rsidRPr="00A8780C">
        <w:rPr>
          <w:rFonts w:eastAsia="Times New Roman"/>
          <w:szCs w:val="24"/>
        </w:rPr>
        <w:t xml:space="preserve"> and communications</w:t>
      </w:r>
      <w:r>
        <w:rPr>
          <w:rFonts w:eastAsia="Times New Roman"/>
          <w:szCs w:val="24"/>
        </w:rPr>
        <w:t>. They</w:t>
      </w:r>
      <w:r w:rsidRPr="00A8780C">
        <w:rPr>
          <w:rFonts w:eastAsia="Times New Roman"/>
          <w:szCs w:val="24"/>
        </w:rPr>
        <w:t xml:space="preserve"> typically do not engage in a significant amount of freight activity. </w:t>
      </w:r>
      <w:r>
        <w:rPr>
          <w:rFonts w:eastAsia="Times New Roman"/>
          <w:szCs w:val="24"/>
        </w:rPr>
        <w:t>C</w:t>
      </w:r>
      <w:r w:rsidRPr="00A8780C">
        <w:rPr>
          <w:rFonts w:eastAsia="Times New Roman"/>
          <w:szCs w:val="24"/>
        </w:rPr>
        <w:t>onsequently, it is not necessary for them to complete or submit a</w:t>
      </w:r>
      <w:r>
        <w:rPr>
          <w:rFonts w:eastAsia="Times New Roman"/>
          <w:szCs w:val="24"/>
        </w:rPr>
        <w:t>n annual</w:t>
      </w:r>
      <w:r w:rsidRPr="00A8780C">
        <w:rPr>
          <w:rFonts w:eastAsia="Times New Roman"/>
          <w:szCs w:val="24"/>
        </w:rPr>
        <w:t xml:space="preserve"> SmartWay reporting tool.</w:t>
      </w:r>
      <w:r>
        <w:rPr>
          <w:rFonts w:eastAsia="Times New Roman"/>
          <w:szCs w:val="24"/>
        </w:rPr>
        <w:t xml:space="preserve"> However, they must</w:t>
      </w:r>
      <w:r w:rsidRPr="00A8780C">
        <w:rPr>
          <w:rFonts w:eastAsia="Times New Roman"/>
          <w:szCs w:val="24"/>
        </w:rPr>
        <w:t xml:space="preserve"> complete and submit </w:t>
      </w:r>
      <w:r>
        <w:rPr>
          <w:rFonts w:eastAsia="Times New Roman"/>
          <w:szCs w:val="24"/>
        </w:rPr>
        <w:t>an Affiliate Agreement to participate with SmartWay as an affiliate</w:t>
      </w:r>
      <w:r w:rsidRPr="00A8780C">
        <w:rPr>
          <w:rFonts w:eastAsia="Times New Roman"/>
          <w:szCs w:val="24"/>
        </w:rPr>
        <w:t xml:space="preserve">. </w:t>
      </w:r>
    </w:p>
    <w:p w:rsidR="00037C67" w:rsidP="00037C67" w:rsidRDefault="00037C67" w14:paraId="05AB76C5" w14:textId="77777777">
      <w:pPr>
        <w:spacing w:after="0" w:line="240" w:lineRule="auto"/>
        <w:ind w:left="100" w:right="60" w:firstLine="720"/>
        <w:rPr>
          <w:rFonts w:eastAsia="Times New Roman"/>
          <w:szCs w:val="24"/>
        </w:rPr>
      </w:pPr>
    </w:p>
    <w:p w:rsidRPr="00A8780C" w:rsidR="00037C67" w:rsidP="00037C67" w:rsidRDefault="00037C67" w14:paraId="1DF825CE" w14:textId="77777777">
      <w:pPr>
        <w:spacing w:after="0" w:line="240" w:lineRule="auto"/>
        <w:ind w:left="100" w:right="121" w:firstLine="720"/>
        <w:rPr>
          <w:rFonts w:eastAsia="Times New Roman"/>
          <w:szCs w:val="24"/>
        </w:rPr>
      </w:pPr>
      <w:r>
        <w:rPr>
          <w:rFonts w:eastAsia="Times New Roman"/>
          <w:szCs w:val="24"/>
        </w:rPr>
        <w:t>B</w:t>
      </w:r>
      <w:r w:rsidRPr="00A8780C">
        <w:rPr>
          <w:rFonts w:eastAsia="Times New Roman"/>
          <w:szCs w:val="24"/>
        </w:rPr>
        <w:t xml:space="preserve">ased on </w:t>
      </w:r>
      <w:r>
        <w:rPr>
          <w:rFonts w:eastAsia="Times New Roman"/>
          <w:szCs w:val="24"/>
        </w:rPr>
        <w:t>historical program growth</w:t>
      </w:r>
      <w:r w:rsidRPr="00A8780C">
        <w:rPr>
          <w:rFonts w:eastAsia="Times New Roman"/>
          <w:szCs w:val="24"/>
        </w:rPr>
        <w:t xml:space="preserve">, </w:t>
      </w:r>
      <w:r>
        <w:rPr>
          <w:rFonts w:eastAsia="Times New Roman"/>
          <w:szCs w:val="24"/>
        </w:rPr>
        <w:t>EPA estimates that, on average, 429</w:t>
      </w:r>
      <w:r w:rsidRPr="00A8780C">
        <w:rPr>
          <w:rFonts w:eastAsia="Times New Roman"/>
          <w:szCs w:val="24"/>
        </w:rPr>
        <w:t xml:space="preserve"> </w:t>
      </w:r>
      <w:r>
        <w:rPr>
          <w:rFonts w:eastAsia="Times New Roman"/>
          <w:szCs w:val="24"/>
        </w:rPr>
        <w:t xml:space="preserve">respondent </w:t>
      </w:r>
      <w:r w:rsidRPr="00A8780C">
        <w:rPr>
          <w:rFonts w:eastAsia="Times New Roman"/>
          <w:szCs w:val="24"/>
        </w:rPr>
        <w:t>organizations</w:t>
      </w:r>
      <w:r>
        <w:rPr>
          <w:rFonts w:eastAsia="Times New Roman"/>
          <w:szCs w:val="24"/>
        </w:rPr>
        <w:t xml:space="preserve"> will join SmartWay each year either as partners or affiliates</w:t>
      </w:r>
      <w:r w:rsidRPr="00A8780C">
        <w:rPr>
          <w:rFonts w:eastAsia="Times New Roman"/>
          <w:szCs w:val="24"/>
        </w:rPr>
        <w:t xml:space="preserve">. </w:t>
      </w:r>
      <w:r>
        <w:rPr>
          <w:rFonts w:eastAsia="Times New Roman"/>
          <w:szCs w:val="24"/>
        </w:rPr>
        <w:t xml:space="preserve">Based on the existing percentage of respondents that are Affiliates (i.e., 6%), EPA projects </w:t>
      </w:r>
      <w:r w:rsidRPr="00F048D2">
        <w:rPr>
          <w:rFonts w:eastAsia="Times New Roman"/>
          <w:szCs w:val="24"/>
        </w:rPr>
        <w:t xml:space="preserve">that </w:t>
      </w:r>
      <w:r>
        <w:rPr>
          <w:rFonts w:eastAsia="Times New Roman"/>
          <w:szCs w:val="24"/>
        </w:rPr>
        <w:t>26 respondents will join annually as Affiliates</w:t>
      </w:r>
      <w:r w:rsidRPr="00A8780C">
        <w:rPr>
          <w:rFonts w:eastAsia="Times New Roman"/>
          <w:szCs w:val="24"/>
        </w:rPr>
        <w:t>).</w:t>
      </w:r>
      <w:r>
        <w:rPr>
          <w:rFonts w:eastAsia="Times New Roman"/>
          <w:szCs w:val="24"/>
        </w:rPr>
        <w:t xml:space="preserve"> </w:t>
      </w:r>
      <w:r w:rsidRPr="00A8780C">
        <w:rPr>
          <w:rFonts w:eastAsia="Times New Roman"/>
          <w:szCs w:val="24"/>
        </w:rPr>
        <w:t>EPA estimates that</w:t>
      </w:r>
      <w:r>
        <w:rPr>
          <w:rFonts w:eastAsia="Times New Roman"/>
          <w:szCs w:val="24"/>
        </w:rPr>
        <w:t xml:space="preserve"> it will take, on average. 0.82 hours for each of these Affiliates</w:t>
      </w:r>
      <w:r w:rsidRPr="00A8780C">
        <w:rPr>
          <w:rFonts w:eastAsia="Times New Roman"/>
          <w:szCs w:val="24"/>
        </w:rPr>
        <w:t xml:space="preserve"> </w:t>
      </w:r>
      <w:r>
        <w:rPr>
          <w:rFonts w:eastAsia="Times New Roman"/>
          <w:szCs w:val="24"/>
        </w:rPr>
        <w:t>to complete and submit an Affiliate Agreement</w:t>
      </w:r>
      <w:r w:rsidRPr="00A8780C">
        <w:rPr>
          <w:rFonts w:eastAsia="Times New Roman"/>
          <w:szCs w:val="24"/>
        </w:rPr>
        <w:t>.</w:t>
      </w:r>
      <w:r>
        <w:rPr>
          <w:rFonts w:eastAsia="Times New Roman"/>
          <w:szCs w:val="24"/>
        </w:rPr>
        <w:t xml:space="preserve"> For the 3-year period covered by this ICR, EPA estimates the average number of affiliate respondents will be 271.  </w:t>
      </w:r>
    </w:p>
    <w:p w:rsidR="00037C67" w:rsidP="00037C67" w:rsidRDefault="00037C67" w14:paraId="53CF1931" w14:textId="77777777">
      <w:pPr>
        <w:spacing w:after="0" w:line="240" w:lineRule="auto"/>
        <w:ind w:right="-20"/>
        <w:rPr>
          <w:rFonts w:eastAsia="Times New Roman"/>
          <w:i/>
          <w:szCs w:val="24"/>
        </w:rPr>
      </w:pPr>
    </w:p>
    <w:p w:rsidRPr="00A8780C" w:rsidR="00037C67" w:rsidP="00037C67" w:rsidRDefault="00037C67" w14:paraId="4B063FF9" w14:textId="77777777">
      <w:pPr>
        <w:spacing w:after="0" w:line="240" w:lineRule="auto"/>
        <w:ind w:right="-20" w:firstLine="720"/>
        <w:rPr>
          <w:rFonts w:eastAsia="Times New Roman"/>
          <w:szCs w:val="24"/>
        </w:rPr>
      </w:pPr>
      <w:r>
        <w:rPr>
          <w:rFonts w:eastAsia="Times New Roman"/>
          <w:i/>
          <w:szCs w:val="24"/>
        </w:rPr>
        <w:t xml:space="preserve">SmartWay Partnership Annual Agreement and </w:t>
      </w:r>
      <w:r w:rsidRPr="00A8780C">
        <w:rPr>
          <w:rFonts w:eastAsia="Times New Roman"/>
          <w:i/>
          <w:szCs w:val="24"/>
        </w:rPr>
        <w:t>Reporting Tool</w:t>
      </w:r>
    </w:p>
    <w:p w:rsidRPr="00A8780C" w:rsidR="00037C67" w:rsidP="00037C67" w:rsidRDefault="00037C67" w14:paraId="49D0FEC2" w14:textId="77777777">
      <w:pPr>
        <w:spacing w:before="15" w:after="0" w:line="260" w:lineRule="exact"/>
        <w:rPr>
          <w:sz w:val="26"/>
          <w:szCs w:val="26"/>
        </w:rPr>
      </w:pPr>
    </w:p>
    <w:p w:rsidRPr="00A8780C" w:rsidR="00037C67" w:rsidP="00037C67" w:rsidRDefault="00037C67" w14:paraId="71CA475E" w14:textId="77777777">
      <w:pPr>
        <w:spacing w:after="0" w:line="240" w:lineRule="auto"/>
        <w:ind w:left="100" w:right="533" w:firstLine="720"/>
        <w:rPr>
          <w:rFonts w:eastAsia="Times New Roman"/>
          <w:szCs w:val="24"/>
        </w:rPr>
      </w:pPr>
      <w:r w:rsidRPr="00A8780C">
        <w:rPr>
          <w:rFonts w:eastAsia="Times New Roman"/>
          <w:szCs w:val="24"/>
        </w:rPr>
        <w:t xml:space="preserve">EPA asks all organizations that join SmartWay, with the exception of </w:t>
      </w:r>
      <w:r>
        <w:rPr>
          <w:rFonts w:eastAsia="Times New Roman"/>
          <w:szCs w:val="24"/>
        </w:rPr>
        <w:t>a</w:t>
      </w:r>
      <w:r w:rsidRPr="00A8780C">
        <w:rPr>
          <w:rFonts w:eastAsia="Times New Roman"/>
          <w:szCs w:val="24"/>
        </w:rPr>
        <w:t xml:space="preserve">ffiliates, to </w:t>
      </w:r>
      <w:r>
        <w:rPr>
          <w:rFonts w:eastAsia="Times New Roman"/>
          <w:szCs w:val="24"/>
        </w:rPr>
        <w:lastRenderedPageBreak/>
        <w:t>download</w:t>
      </w:r>
      <w:r w:rsidRPr="00A8780C">
        <w:rPr>
          <w:rFonts w:eastAsia="Times New Roman"/>
          <w:szCs w:val="24"/>
        </w:rPr>
        <w:t xml:space="preserve"> </w:t>
      </w:r>
      <w:r>
        <w:rPr>
          <w:rFonts w:eastAsia="Times New Roman"/>
          <w:szCs w:val="24"/>
        </w:rPr>
        <w:t xml:space="preserve">the reporting tool, </w:t>
      </w:r>
      <w:r w:rsidRPr="00A8780C">
        <w:rPr>
          <w:rFonts w:eastAsia="Times New Roman"/>
          <w:szCs w:val="24"/>
        </w:rPr>
        <w:t xml:space="preserve">which is available online, and to </w:t>
      </w:r>
      <w:r>
        <w:rPr>
          <w:rFonts w:eastAsia="Times New Roman"/>
          <w:szCs w:val="24"/>
        </w:rPr>
        <w:t xml:space="preserve">enter their freight transportation activity data into the reporting tool before </w:t>
      </w:r>
      <w:r w:rsidRPr="00A8780C">
        <w:rPr>
          <w:rFonts w:eastAsia="Times New Roman"/>
          <w:szCs w:val="24"/>
        </w:rPr>
        <w:t>submit</w:t>
      </w:r>
      <w:r>
        <w:rPr>
          <w:rFonts w:eastAsia="Times New Roman"/>
          <w:szCs w:val="24"/>
        </w:rPr>
        <w:t>ting it to EPA</w:t>
      </w:r>
      <w:r w:rsidRPr="00A8780C">
        <w:rPr>
          <w:rFonts w:eastAsia="Times New Roman"/>
          <w:szCs w:val="24"/>
        </w:rPr>
        <w:t xml:space="preserve">. After that, </w:t>
      </w:r>
      <w:r>
        <w:rPr>
          <w:rFonts w:eastAsia="Times New Roman"/>
          <w:szCs w:val="24"/>
        </w:rPr>
        <w:t>partners</w:t>
      </w:r>
      <w:r w:rsidRPr="00A8780C">
        <w:rPr>
          <w:rFonts w:eastAsia="Times New Roman"/>
          <w:szCs w:val="24"/>
        </w:rPr>
        <w:t xml:space="preserve"> are asked to </w:t>
      </w:r>
      <w:r>
        <w:rPr>
          <w:rFonts w:eastAsia="Times New Roman"/>
          <w:szCs w:val="24"/>
        </w:rPr>
        <w:t>provide annual updates</w:t>
      </w:r>
      <w:r w:rsidRPr="00A8780C">
        <w:rPr>
          <w:rFonts w:eastAsia="Times New Roman"/>
          <w:szCs w:val="24"/>
        </w:rPr>
        <w:t xml:space="preserve"> using the reporting tool.</w:t>
      </w:r>
      <w:r>
        <w:rPr>
          <w:rFonts w:eastAsia="Times New Roman"/>
          <w:szCs w:val="24"/>
        </w:rPr>
        <w:t xml:space="preserve"> </w:t>
      </w:r>
      <w:r w:rsidRPr="00A8780C">
        <w:rPr>
          <w:rFonts w:eastAsia="Times New Roman"/>
          <w:szCs w:val="24"/>
        </w:rPr>
        <w:t xml:space="preserve"> </w:t>
      </w:r>
    </w:p>
    <w:p w:rsidR="00037C67" w:rsidP="00037C67" w:rsidRDefault="00037C67" w14:paraId="7820DAC1" w14:textId="77777777">
      <w:pPr>
        <w:spacing w:after="0" w:line="240" w:lineRule="auto"/>
        <w:ind w:left="100" w:right="52" w:firstLine="720"/>
        <w:rPr>
          <w:rFonts w:eastAsia="Times New Roman"/>
          <w:szCs w:val="24"/>
        </w:rPr>
      </w:pPr>
    </w:p>
    <w:p w:rsidRPr="00F41656" w:rsidR="00037C67" w:rsidP="00037C67" w:rsidRDefault="00037C67" w14:paraId="1F7516D3" w14:textId="77777777">
      <w:pPr>
        <w:spacing w:after="0" w:line="240" w:lineRule="auto"/>
        <w:ind w:left="100" w:right="52" w:firstLine="720"/>
        <w:rPr>
          <w:rFonts w:eastAsia="Times New Roman"/>
          <w:szCs w:val="24"/>
        </w:rPr>
      </w:pPr>
      <w:r w:rsidRPr="00F41656">
        <w:rPr>
          <w:rFonts w:eastAsia="Times New Roman"/>
          <w:szCs w:val="24"/>
        </w:rPr>
        <w:t>Based on historical program growth, EPA estimates that 4</w:t>
      </w:r>
      <w:r>
        <w:rPr>
          <w:rFonts w:eastAsia="Times New Roman"/>
          <w:szCs w:val="24"/>
        </w:rPr>
        <w:t>29</w:t>
      </w:r>
      <w:r w:rsidRPr="00F41656">
        <w:rPr>
          <w:rFonts w:eastAsia="Times New Roman"/>
          <w:szCs w:val="24"/>
        </w:rPr>
        <w:t xml:space="preserve"> organizations representing shipper, carrier (truck, rail), logistics management, and public and private affiliate groups will join SmartWay annually. Using historical trends, EPA estimates that approximately </w:t>
      </w:r>
      <w:r>
        <w:rPr>
          <w:rFonts w:eastAsia="Times New Roman"/>
          <w:szCs w:val="24"/>
        </w:rPr>
        <w:t xml:space="preserve">94%, or </w:t>
      </w:r>
      <w:r w:rsidRPr="00F41656">
        <w:rPr>
          <w:rFonts w:eastAsia="Times New Roman"/>
          <w:szCs w:val="24"/>
        </w:rPr>
        <w:t>4</w:t>
      </w:r>
      <w:r>
        <w:rPr>
          <w:rFonts w:eastAsia="Times New Roman"/>
          <w:szCs w:val="24"/>
        </w:rPr>
        <w:t>03,</w:t>
      </w:r>
      <w:r w:rsidRPr="00F41656">
        <w:rPr>
          <w:rFonts w:eastAsia="Times New Roman"/>
          <w:szCs w:val="24"/>
        </w:rPr>
        <w:t xml:space="preserve"> of those organizations will register annually as SmartWay partners</w:t>
      </w:r>
      <w:r>
        <w:rPr>
          <w:rFonts w:eastAsia="Times New Roman"/>
          <w:szCs w:val="24"/>
        </w:rPr>
        <w:t xml:space="preserve">. </w:t>
      </w:r>
      <w:r w:rsidRPr="00F41656">
        <w:rPr>
          <w:rFonts w:eastAsia="Times New Roman"/>
          <w:szCs w:val="24"/>
        </w:rPr>
        <w:t xml:space="preserve">The other </w:t>
      </w:r>
      <w:r>
        <w:rPr>
          <w:rFonts w:eastAsia="Times New Roman"/>
          <w:szCs w:val="24"/>
        </w:rPr>
        <w:t>6</w:t>
      </w:r>
      <w:r w:rsidRPr="00F41656">
        <w:rPr>
          <w:rFonts w:eastAsia="Times New Roman"/>
          <w:szCs w:val="24"/>
        </w:rPr>
        <w:t>% –</w:t>
      </w:r>
      <w:r>
        <w:rPr>
          <w:rFonts w:eastAsia="Times New Roman"/>
          <w:szCs w:val="24"/>
        </w:rPr>
        <w:t xml:space="preserve"> 26</w:t>
      </w:r>
      <w:r w:rsidRPr="00F41656">
        <w:rPr>
          <w:rFonts w:eastAsia="Times New Roman"/>
          <w:szCs w:val="24"/>
        </w:rPr>
        <w:t xml:space="preserve"> organizations– </w:t>
      </w:r>
      <w:r>
        <w:rPr>
          <w:rFonts w:eastAsia="Times New Roman"/>
          <w:szCs w:val="24"/>
        </w:rPr>
        <w:t>will join as a</w:t>
      </w:r>
      <w:r w:rsidRPr="00F41656">
        <w:rPr>
          <w:rFonts w:eastAsia="Times New Roman"/>
          <w:szCs w:val="24"/>
        </w:rPr>
        <w:t xml:space="preserve">ffiliates.  </w:t>
      </w:r>
    </w:p>
    <w:p w:rsidRPr="00F41656" w:rsidR="00037C67" w:rsidP="00037C67" w:rsidRDefault="00037C67" w14:paraId="69F9681A" w14:textId="77777777">
      <w:pPr>
        <w:spacing w:after="0" w:line="240" w:lineRule="auto"/>
        <w:ind w:left="100" w:right="121" w:firstLine="720"/>
        <w:rPr>
          <w:rFonts w:eastAsia="Times New Roman"/>
          <w:szCs w:val="24"/>
        </w:rPr>
      </w:pPr>
    </w:p>
    <w:p w:rsidRPr="006D6B37" w:rsidR="00037C67" w:rsidP="00037C67" w:rsidRDefault="00037C67" w14:paraId="201BAA47" w14:textId="77777777">
      <w:pPr>
        <w:spacing w:after="0" w:line="240" w:lineRule="auto"/>
        <w:ind w:left="100" w:right="86" w:firstLine="720"/>
        <w:rPr>
          <w:rFonts w:eastAsia="Times New Roman"/>
          <w:szCs w:val="24"/>
        </w:rPr>
      </w:pPr>
      <w:r w:rsidRPr="00F41656">
        <w:rPr>
          <w:rFonts w:eastAsia="Times New Roman"/>
          <w:szCs w:val="24"/>
        </w:rPr>
        <w:t>EPA estimates that these 4</w:t>
      </w:r>
      <w:r>
        <w:rPr>
          <w:rFonts w:eastAsia="Times New Roman"/>
          <w:szCs w:val="24"/>
        </w:rPr>
        <w:t>03</w:t>
      </w:r>
      <w:r w:rsidRPr="00F41656">
        <w:rPr>
          <w:rFonts w:eastAsia="Times New Roman"/>
          <w:szCs w:val="24"/>
        </w:rPr>
        <w:t xml:space="preserve"> new partners will enter data each year, taking 5.16 hours on average to do so. This work will entail the following:</w:t>
      </w:r>
    </w:p>
    <w:p w:rsidR="00037C67" w:rsidP="00037C67" w:rsidRDefault="00037C67" w14:paraId="606030CB" w14:textId="77777777">
      <w:pPr>
        <w:pStyle w:val="ListParagraph"/>
        <w:numPr>
          <w:ilvl w:val="0"/>
          <w:numId w:val="11"/>
        </w:numPr>
        <w:spacing w:before="76" w:after="0" w:line="240" w:lineRule="auto"/>
        <w:ind w:right="500"/>
        <w:rPr>
          <w:rFonts w:eastAsia="Times New Roman"/>
          <w:szCs w:val="24"/>
        </w:rPr>
      </w:pPr>
      <w:r w:rsidRPr="00F41656">
        <w:rPr>
          <w:rFonts w:eastAsia="Times New Roman"/>
          <w:szCs w:val="24"/>
        </w:rPr>
        <w:t>Reviewing</w:t>
      </w:r>
      <w:r>
        <w:rPr>
          <w:rFonts w:eastAsia="Times New Roman"/>
          <w:szCs w:val="24"/>
        </w:rPr>
        <w:t xml:space="preserve"> the terms of the embedded annual agreement which may include legal review for some companies,</w:t>
      </w:r>
    </w:p>
    <w:p w:rsidRPr="00A8780C" w:rsidR="00037C67" w:rsidP="00037C67" w:rsidRDefault="00037C67" w14:paraId="653CD521" w14:textId="77777777">
      <w:pPr>
        <w:pStyle w:val="ListParagraph"/>
        <w:numPr>
          <w:ilvl w:val="0"/>
          <w:numId w:val="11"/>
        </w:numPr>
        <w:spacing w:before="76" w:after="0" w:line="240" w:lineRule="auto"/>
        <w:ind w:right="500"/>
        <w:rPr>
          <w:rFonts w:eastAsia="Times New Roman"/>
          <w:szCs w:val="24"/>
        </w:rPr>
      </w:pPr>
      <w:r w:rsidRPr="00A8780C">
        <w:rPr>
          <w:rFonts w:eastAsia="Times New Roman"/>
          <w:szCs w:val="24"/>
        </w:rPr>
        <w:t>Gather</w:t>
      </w:r>
      <w:r>
        <w:rPr>
          <w:rFonts w:eastAsia="Times New Roman"/>
          <w:szCs w:val="24"/>
        </w:rPr>
        <w:t>ing</w:t>
      </w:r>
      <w:r w:rsidRPr="00A8780C">
        <w:rPr>
          <w:rFonts w:eastAsia="Times New Roman"/>
          <w:szCs w:val="24"/>
        </w:rPr>
        <w:t xml:space="preserve"> information needed to provide relevant </w:t>
      </w:r>
      <w:r>
        <w:rPr>
          <w:rFonts w:eastAsia="Times New Roman"/>
          <w:szCs w:val="24"/>
        </w:rPr>
        <w:t xml:space="preserve">data </w:t>
      </w:r>
      <w:r w:rsidRPr="00A8780C">
        <w:rPr>
          <w:rFonts w:eastAsia="Times New Roman"/>
          <w:szCs w:val="24"/>
        </w:rPr>
        <w:t>into the reporting tool,</w:t>
      </w:r>
    </w:p>
    <w:p w:rsidRPr="00A8780C" w:rsidR="00037C67" w:rsidP="00037C67" w:rsidRDefault="00037C67" w14:paraId="69C936B7" w14:textId="77777777">
      <w:pPr>
        <w:pStyle w:val="ListParagraph"/>
        <w:numPr>
          <w:ilvl w:val="0"/>
          <w:numId w:val="11"/>
        </w:numPr>
        <w:spacing w:after="0" w:line="240" w:lineRule="auto"/>
        <w:ind w:right="814"/>
        <w:rPr>
          <w:rFonts w:eastAsia="Times New Roman"/>
          <w:szCs w:val="24"/>
        </w:rPr>
      </w:pPr>
      <w:r w:rsidRPr="00A8780C">
        <w:rPr>
          <w:rFonts w:eastAsia="Times New Roman"/>
          <w:szCs w:val="24"/>
        </w:rPr>
        <w:t>Download</w:t>
      </w:r>
      <w:r>
        <w:rPr>
          <w:rFonts w:eastAsia="Times New Roman"/>
          <w:szCs w:val="24"/>
        </w:rPr>
        <w:t>ing</w:t>
      </w:r>
      <w:r w:rsidRPr="00A8780C">
        <w:rPr>
          <w:rFonts w:eastAsia="Times New Roman"/>
          <w:szCs w:val="24"/>
        </w:rPr>
        <w:t xml:space="preserve"> the reporting tool from the SmartWay </w:t>
      </w:r>
      <w:r>
        <w:rPr>
          <w:rFonts w:eastAsia="Times New Roman"/>
          <w:szCs w:val="24"/>
        </w:rPr>
        <w:t>w</w:t>
      </w:r>
      <w:r w:rsidRPr="00A8780C">
        <w:rPr>
          <w:rFonts w:eastAsia="Times New Roman"/>
          <w:szCs w:val="24"/>
        </w:rPr>
        <w:t>ebsite and enter</w:t>
      </w:r>
      <w:r>
        <w:rPr>
          <w:rFonts w:eastAsia="Times New Roman"/>
          <w:szCs w:val="24"/>
        </w:rPr>
        <w:t>ing</w:t>
      </w:r>
      <w:r w:rsidRPr="00A8780C">
        <w:rPr>
          <w:rFonts w:eastAsia="Times New Roman"/>
          <w:szCs w:val="24"/>
        </w:rPr>
        <w:t xml:space="preserve"> information and relevant data into the reporting tool,</w:t>
      </w:r>
    </w:p>
    <w:p w:rsidRPr="00A8780C" w:rsidR="00037C67" w:rsidP="00037C67" w:rsidRDefault="00037C67" w14:paraId="6745019D" w14:textId="77777777">
      <w:pPr>
        <w:pStyle w:val="ListParagraph"/>
        <w:numPr>
          <w:ilvl w:val="0"/>
          <w:numId w:val="11"/>
        </w:numPr>
        <w:spacing w:after="0" w:line="240" w:lineRule="auto"/>
        <w:ind w:right="-20"/>
        <w:rPr>
          <w:rFonts w:eastAsia="Times New Roman"/>
          <w:szCs w:val="24"/>
        </w:rPr>
      </w:pPr>
      <w:r w:rsidRPr="00A8780C">
        <w:rPr>
          <w:rFonts w:eastAsia="Times New Roman"/>
          <w:szCs w:val="24"/>
        </w:rPr>
        <w:t>Review</w:t>
      </w:r>
      <w:r>
        <w:rPr>
          <w:rFonts w:eastAsia="Times New Roman"/>
          <w:szCs w:val="24"/>
        </w:rPr>
        <w:t>ing</w:t>
      </w:r>
      <w:r w:rsidRPr="00A8780C">
        <w:rPr>
          <w:rFonts w:eastAsia="Times New Roman"/>
          <w:szCs w:val="24"/>
        </w:rPr>
        <w:t xml:space="preserve"> the reporting tool and data </w:t>
      </w:r>
      <w:r>
        <w:rPr>
          <w:rFonts w:eastAsia="Times New Roman"/>
          <w:szCs w:val="24"/>
        </w:rPr>
        <w:t xml:space="preserve">outputs </w:t>
      </w:r>
      <w:r w:rsidRPr="00A8780C">
        <w:rPr>
          <w:rFonts w:eastAsia="Times New Roman"/>
          <w:szCs w:val="24"/>
        </w:rPr>
        <w:t>for inconsistencies and errors,</w:t>
      </w:r>
    </w:p>
    <w:p w:rsidRPr="00A8780C" w:rsidR="00037C67" w:rsidP="00037C67" w:rsidRDefault="00037C67" w14:paraId="5D5BDCE5" w14:textId="77777777">
      <w:pPr>
        <w:pStyle w:val="ListParagraph"/>
        <w:numPr>
          <w:ilvl w:val="0"/>
          <w:numId w:val="11"/>
        </w:numPr>
        <w:spacing w:after="0" w:line="240" w:lineRule="auto"/>
        <w:ind w:right="-20"/>
        <w:rPr>
          <w:rFonts w:eastAsia="Times New Roman"/>
          <w:szCs w:val="24"/>
        </w:rPr>
      </w:pPr>
      <w:r w:rsidRPr="00A8780C">
        <w:rPr>
          <w:rFonts w:eastAsia="Times New Roman"/>
          <w:szCs w:val="24"/>
        </w:rPr>
        <w:t>Send</w:t>
      </w:r>
      <w:r>
        <w:rPr>
          <w:rFonts w:eastAsia="Times New Roman"/>
          <w:szCs w:val="24"/>
        </w:rPr>
        <w:t>ing</w:t>
      </w:r>
      <w:r w:rsidRPr="00A8780C">
        <w:rPr>
          <w:rFonts w:eastAsia="Times New Roman"/>
          <w:szCs w:val="24"/>
        </w:rPr>
        <w:t xml:space="preserve"> the completed reporting tool to the EPA</w:t>
      </w:r>
      <w:r>
        <w:rPr>
          <w:rFonts w:eastAsia="Times New Roman"/>
          <w:szCs w:val="24"/>
        </w:rPr>
        <w:t xml:space="preserve"> via email.</w:t>
      </w:r>
      <w:r w:rsidRPr="00A8780C">
        <w:rPr>
          <w:rFonts w:eastAsia="Times New Roman"/>
          <w:szCs w:val="24"/>
        </w:rPr>
        <w:t xml:space="preserve"> </w:t>
      </w:r>
    </w:p>
    <w:p w:rsidR="00037C67" w:rsidP="00037C67" w:rsidRDefault="00037C67" w14:paraId="28361682" w14:textId="77777777">
      <w:pPr>
        <w:pStyle w:val="ListParagraph"/>
        <w:spacing w:after="0" w:line="240" w:lineRule="auto"/>
        <w:ind w:left="0"/>
        <w:rPr>
          <w:rFonts w:eastAsia="Times New Roman"/>
          <w:szCs w:val="24"/>
        </w:rPr>
      </w:pPr>
    </w:p>
    <w:p w:rsidR="00037C67" w:rsidP="00037C67" w:rsidRDefault="00037C67" w14:paraId="3E0A407C" w14:textId="77777777">
      <w:pPr>
        <w:pStyle w:val="ListParagraph"/>
        <w:spacing w:after="0" w:line="480" w:lineRule="auto"/>
        <w:ind w:left="0" w:firstLine="720"/>
        <w:rPr>
          <w:rFonts w:eastAsia="Times New Roman"/>
          <w:i/>
          <w:szCs w:val="24"/>
        </w:rPr>
      </w:pPr>
      <w:r w:rsidRPr="00A8780C">
        <w:rPr>
          <w:rFonts w:eastAsia="Times New Roman"/>
          <w:i/>
          <w:szCs w:val="24"/>
        </w:rPr>
        <w:t>SmartWay Annual Reporting Tool Updates</w:t>
      </w:r>
    </w:p>
    <w:p w:rsidR="00037C67" w:rsidP="00037C67" w:rsidRDefault="00037C67" w14:paraId="2A58A4EC" w14:textId="77777777">
      <w:pPr>
        <w:spacing w:after="0" w:line="240" w:lineRule="auto"/>
        <w:ind w:left="100" w:right="121" w:firstLine="720"/>
        <w:rPr>
          <w:rFonts w:eastAsia="Times New Roman"/>
          <w:szCs w:val="24"/>
        </w:rPr>
      </w:pPr>
      <w:r w:rsidRPr="00F41656">
        <w:rPr>
          <w:rFonts w:eastAsia="Times New Roman"/>
          <w:szCs w:val="24"/>
        </w:rPr>
        <w:t>Following the initial submit</w:t>
      </w:r>
      <w:r>
        <w:rPr>
          <w:rFonts w:eastAsia="Times New Roman"/>
          <w:szCs w:val="24"/>
        </w:rPr>
        <w:t>tal of</w:t>
      </w:r>
      <w:r w:rsidRPr="00F41656">
        <w:rPr>
          <w:rFonts w:eastAsia="Times New Roman"/>
          <w:szCs w:val="24"/>
        </w:rPr>
        <w:t xml:space="preserve"> data using the reporting tool, EPA asks that partners annually report their progress in meeting their </w:t>
      </w:r>
      <w:r>
        <w:rPr>
          <w:rFonts w:eastAsia="Times New Roman"/>
          <w:szCs w:val="24"/>
        </w:rPr>
        <w:t>partnership</w:t>
      </w:r>
      <w:r w:rsidRPr="00F41656">
        <w:rPr>
          <w:rFonts w:eastAsia="Times New Roman"/>
          <w:szCs w:val="24"/>
        </w:rPr>
        <w:t xml:space="preserve"> goals. </w:t>
      </w:r>
      <w:r w:rsidRPr="00A8780C">
        <w:rPr>
          <w:rFonts w:eastAsia="Times New Roman"/>
          <w:szCs w:val="24"/>
        </w:rPr>
        <w:t xml:space="preserve">EPA reviewed the SmartWay program’s retention rate among its existing </w:t>
      </w:r>
      <w:r>
        <w:rPr>
          <w:rFonts w:eastAsia="Times New Roman"/>
          <w:szCs w:val="24"/>
        </w:rPr>
        <w:t xml:space="preserve">partners and </w:t>
      </w:r>
      <w:r w:rsidRPr="00A8780C">
        <w:rPr>
          <w:rFonts w:eastAsia="Times New Roman"/>
          <w:szCs w:val="24"/>
        </w:rPr>
        <w:t xml:space="preserve">found that </w:t>
      </w:r>
      <w:r w:rsidRPr="00F41656">
        <w:rPr>
          <w:rFonts w:eastAsia="Times New Roman"/>
          <w:szCs w:val="24"/>
        </w:rPr>
        <w:t xml:space="preserve">about 75% of partners that initially submit a reporting tool </w:t>
      </w:r>
      <w:r>
        <w:rPr>
          <w:rFonts w:eastAsia="Times New Roman"/>
          <w:szCs w:val="24"/>
        </w:rPr>
        <w:t xml:space="preserve">go on to </w:t>
      </w:r>
      <w:r w:rsidRPr="00F41656">
        <w:rPr>
          <w:rFonts w:eastAsia="Times New Roman"/>
          <w:szCs w:val="24"/>
        </w:rPr>
        <w:t xml:space="preserve">maintain their status by annually submitting the reporting tool and annual agreement.  Thus, of the </w:t>
      </w:r>
      <w:r>
        <w:rPr>
          <w:rFonts w:eastAsia="Times New Roman"/>
          <w:szCs w:val="24"/>
        </w:rPr>
        <w:t xml:space="preserve">403 </w:t>
      </w:r>
      <w:r w:rsidRPr="00F41656">
        <w:rPr>
          <w:rFonts w:eastAsia="Times New Roman"/>
          <w:szCs w:val="24"/>
        </w:rPr>
        <w:t>new SmartWay partners that submit a reporting tool for the first time</w:t>
      </w:r>
      <w:r>
        <w:rPr>
          <w:rFonts w:eastAsia="Times New Roman"/>
          <w:szCs w:val="24"/>
        </w:rPr>
        <w:t xml:space="preserve"> each year</w:t>
      </w:r>
      <w:r w:rsidRPr="00F41656">
        <w:rPr>
          <w:rFonts w:eastAsia="Times New Roman"/>
          <w:szCs w:val="24"/>
        </w:rPr>
        <w:t xml:space="preserve">, approximately </w:t>
      </w:r>
      <w:r>
        <w:rPr>
          <w:rFonts w:eastAsia="Times New Roman"/>
          <w:szCs w:val="24"/>
        </w:rPr>
        <w:t>302</w:t>
      </w:r>
      <w:r w:rsidRPr="00F41656">
        <w:rPr>
          <w:rFonts w:eastAsia="Times New Roman"/>
          <w:szCs w:val="24"/>
        </w:rPr>
        <w:t xml:space="preserve"> of them will submit</w:t>
      </w:r>
      <w:r>
        <w:rPr>
          <w:rFonts w:eastAsia="Times New Roman"/>
          <w:szCs w:val="24"/>
        </w:rPr>
        <w:t xml:space="preserve"> a reporting tool update in years that follow. Using this level of annual increase, EPA estimates that, for the 3-year period covered by this ICR, the average number of repeat annual reporters will be 4,250. </w:t>
      </w:r>
    </w:p>
    <w:p w:rsidRPr="00A8780C" w:rsidR="00037C67" w:rsidP="00037C67" w:rsidRDefault="00037C67" w14:paraId="25BBBD57" w14:textId="77777777">
      <w:pPr>
        <w:spacing w:before="16" w:after="0" w:line="260" w:lineRule="exact"/>
        <w:rPr>
          <w:sz w:val="26"/>
          <w:szCs w:val="26"/>
        </w:rPr>
      </w:pPr>
    </w:p>
    <w:p w:rsidR="00037C67" w:rsidP="00037C67" w:rsidRDefault="00037C67" w14:paraId="2E5B70A6" w14:textId="77777777">
      <w:pPr>
        <w:spacing w:after="0" w:line="240" w:lineRule="auto"/>
        <w:ind w:firstLine="720"/>
        <w:rPr>
          <w:rFonts w:eastAsia="Times New Roman"/>
          <w:szCs w:val="24"/>
        </w:rPr>
      </w:pPr>
      <w:r w:rsidRPr="00A8780C">
        <w:rPr>
          <w:rFonts w:eastAsia="Times New Roman"/>
          <w:szCs w:val="24"/>
        </w:rPr>
        <w:t xml:space="preserve">Although the same basic actions </w:t>
      </w:r>
      <w:r>
        <w:rPr>
          <w:rFonts w:eastAsia="Times New Roman"/>
          <w:szCs w:val="24"/>
        </w:rPr>
        <w:t xml:space="preserve">that </w:t>
      </w:r>
      <w:r w:rsidRPr="00A8780C">
        <w:rPr>
          <w:rFonts w:eastAsia="Times New Roman"/>
          <w:szCs w:val="24"/>
        </w:rPr>
        <w:t>are involved in initially submitting the reporting tool</w:t>
      </w:r>
      <w:r>
        <w:rPr>
          <w:rFonts w:eastAsia="Times New Roman"/>
          <w:szCs w:val="24"/>
        </w:rPr>
        <w:t xml:space="preserve"> are used in subsequent reporting years</w:t>
      </w:r>
      <w:r w:rsidRPr="00F41656">
        <w:rPr>
          <w:rFonts w:eastAsia="Times New Roman"/>
          <w:szCs w:val="24"/>
        </w:rPr>
        <w:t>, EPA estimates that gathering, reviewing, and submitting an updated reporting tool will require an average of 2.66 hours. The</w:t>
      </w:r>
      <w:r w:rsidRPr="00A8780C">
        <w:rPr>
          <w:rFonts w:eastAsia="Times New Roman"/>
          <w:szCs w:val="24"/>
        </w:rPr>
        <w:t xml:space="preserve"> reduction in this burden hour estimate (as compared to running the reporting tool for the first time) is based on the experience that SmartWay </w:t>
      </w:r>
      <w:r>
        <w:rPr>
          <w:rFonts w:eastAsia="Times New Roman"/>
          <w:szCs w:val="24"/>
        </w:rPr>
        <w:t>partners</w:t>
      </w:r>
      <w:r w:rsidRPr="00A8780C">
        <w:rPr>
          <w:rFonts w:eastAsia="Times New Roman"/>
          <w:szCs w:val="24"/>
        </w:rPr>
        <w:t xml:space="preserve"> have acquired in managing their fleet, energy and environmental performance</w:t>
      </w:r>
      <w:r>
        <w:rPr>
          <w:rFonts w:eastAsia="Times New Roman"/>
          <w:szCs w:val="24"/>
        </w:rPr>
        <w:t xml:space="preserve"> as well as in increased familiarity with the SmartWay reporting tool</w:t>
      </w:r>
      <w:r w:rsidRPr="00A8780C">
        <w:rPr>
          <w:rFonts w:eastAsia="Times New Roman"/>
          <w:szCs w:val="24"/>
        </w:rPr>
        <w:t xml:space="preserve">. </w:t>
      </w:r>
      <w:r>
        <w:rPr>
          <w:rFonts w:eastAsia="Times New Roman"/>
          <w:szCs w:val="24"/>
        </w:rPr>
        <w:t xml:space="preserve"> Additionally, existing truck carrier partners with fleets of 20 trucks or fewer can now submit an on-line tool, rather that the downloadable Excel-based tool.  Through beta testing, partners found this tool to be easier to fill out.  EPA estimates that completing and submitting the on-line tool requires an average of 0.45 hours, and that 500 of the 4,250 partners are eligible to use it.</w:t>
      </w:r>
    </w:p>
    <w:p w:rsidR="00037C67" w:rsidP="00037C67" w:rsidRDefault="00037C67" w14:paraId="04FD5312" w14:textId="77777777">
      <w:pPr>
        <w:spacing w:after="0" w:line="240" w:lineRule="auto"/>
        <w:ind w:left="100" w:right="300" w:firstLine="359"/>
        <w:rPr>
          <w:rFonts w:eastAsia="Times New Roman"/>
          <w:szCs w:val="24"/>
        </w:rPr>
      </w:pPr>
    </w:p>
    <w:p w:rsidRPr="00A8780C" w:rsidR="00037C67" w:rsidP="00037C67" w:rsidRDefault="00037C67" w14:paraId="056886F3" w14:textId="77777777">
      <w:pPr>
        <w:spacing w:after="0" w:line="240" w:lineRule="auto"/>
        <w:ind w:left="100" w:right="300" w:firstLine="359"/>
        <w:rPr>
          <w:rFonts w:eastAsia="Times New Roman"/>
          <w:szCs w:val="24"/>
        </w:rPr>
      </w:pPr>
      <w:r w:rsidRPr="00F41656">
        <w:rPr>
          <w:rFonts w:eastAsia="Times New Roman"/>
          <w:szCs w:val="24"/>
        </w:rPr>
        <w:t>As a result, EPA estimates that on an average annual basis</w:t>
      </w:r>
      <w:r>
        <w:rPr>
          <w:rFonts w:eastAsia="Times New Roman"/>
          <w:szCs w:val="24"/>
        </w:rPr>
        <w:t xml:space="preserve">, 4,250 </w:t>
      </w:r>
      <w:r w:rsidRPr="00F41656">
        <w:rPr>
          <w:rFonts w:eastAsia="Times New Roman"/>
          <w:szCs w:val="24"/>
        </w:rPr>
        <w:t>SmartWay partners will provide an updated reporting tool, taking 2.</w:t>
      </w:r>
      <w:r>
        <w:rPr>
          <w:rFonts w:eastAsia="Times New Roman"/>
          <w:szCs w:val="24"/>
        </w:rPr>
        <w:t>4</w:t>
      </w:r>
      <w:r w:rsidRPr="00F41656">
        <w:rPr>
          <w:rFonts w:eastAsia="Times New Roman"/>
          <w:szCs w:val="24"/>
        </w:rPr>
        <w:t xml:space="preserve"> hours to do so.</w:t>
      </w:r>
    </w:p>
    <w:p w:rsidRPr="00A8780C" w:rsidR="00037C67" w:rsidP="00037C67" w:rsidRDefault="00037C67" w14:paraId="160DCE9A" w14:textId="77777777">
      <w:pPr>
        <w:spacing w:before="17" w:after="0" w:line="260" w:lineRule="exact"/>
        <w:rPr>
          <w:sz w:val="26"/>
          <w:szCs w:val="26"/>
        </w:rPr>
      </w:pPr>
    </w:p>
    <w:p w:rsidRPr="00A8780C" w:rsidR="00037C67" w:rsidP="00037C67" w:rsidRDefault="00037C67" w14:paraId="2ABBB7DF" w14:textId="77777777">
      <w:pPr>
        <w:spacing w:after="0" w:line="240" w:lineRule="auto"/>
        <w:ind w:left="840" w:right="-20"/>
        <w:rPr>
          <w:rFonts w:eastAsia="Times New Roman"/>
          <w:szCs w:val="24"/>
        </w:rPr>
      </w:pPr>
      <w:r>
        <w:rPr>
          <w:rFonts w:eastAsia="Times New Roman"/>
          <w:i/>
          <w:szCs w:val="24"/>
        </w:rPr>
        <w:t xml:space="preserve">Annual </w:t>
      </w:r>
      <w:r w:rsidRPr="00A8780C">
        <w:rPr>
          <w:rFonts w:eastAsia="Times New Roman"/>
          <w:i/>
          <w:szCs w:val="24"/>
        </w:rPr>
        <w:t>SmartWay Excellence Awards</w:t>
      </w:r>
    </w:p>
    <w:p w:rsidRPr="00A8780C" w:rsidR="00037C67" w:rsidP="00037C67" w:rsidRDefault="00037C67" w14:paraId="7E89BC40" w14:textId="77777777">
      <w:pPr>
        <w:spacing w:before="15" w:after="0" w:line="260" w:lineRule="exact"/>
        <w:rPr>
          <w:sz w:val="26"/>
          <w:szCs w:val="26"/>
        </w:rPr>
      </w:pPr>
    </w:p>
    <w:p w:rsidR="00037C67" w:rsidP="00037C67" w:rsidRDefault="00037C67" w14:paraId="0507E614" w14:textId="77777777">
      <w:pPr>
        <w:spacing w:after="0" w:line="240" w:lineRule="auto"/>
        <w:ind w:left="120" w:right="102" w:firstLine="720"/>
        <w:rPr>
          <w:rFonts w:eastAsia="Times New Roman"/>
          <w:szCs w:val="24"/>
        </w:rPr>
      </w:pPr>
      <w:r w:rsidRPr="00A8780C">
        <w:rPr>
          <w:rFonts w:eastAsia="Times New Roman"/>
          <w:szCs w:val="24"/>
        </w:rPr>
        <w:t>As a part of its annual SmartWay Excellence Awards program</w:t>
      </w:r>
      <w:r>
        <w:rPr>
          <w:rFonts w:eastAsia="Times New Roman"/>
          <w:szCs w:val="24"/>
        </w:rPr>
        <w:t xml:space="preserve">, EPA annually reviews the </w:t>
      </w:r>
      <w:r w:rsidRPr="00A8780C">
        <w:rPr>
          <w:rFonts w:eastAsia="Times New Roman"/>
          <w:szCs w:val="24"/>
        </w:rPr>
        <w:t xml:space="preserve">data </w:t>
      </w:r>
      <w:r>
        <w:rPr>
          <w:rFonts w:eastAsia="Times New Roman"/>
          <w:szCs w:val="24"/>
        </w:rPr>
        <w:t>respondents</w:t>
      </w:r>
      <w:r w:rsidRPr="00A8780C">
        <w:rPr>
          <w:rFonts w:eastAsia="Times New Roman"/>
          <w:szCs w:val="24"/>
        </w:rPr>
        <w:t xml:space="preserve"> s</w:t>
      </w:r>
      <w:r>
        <w:rPr>
          <w:rFonts w:eastAsia="Times New Roman"/>
          <w:szCs w:val="24"/>
        </w:rPr>
        <w:t>ubmit to identify and recognize respondents</w:t>
      </w:r>
      <w:r w:rsidRPr="00A8780C">
        <w:rPr>
          <w:rFonts w:eastAsia="Times New Roman"/>
          <w:szCs w:val="24"/>
        </w:rPr>
        <w:t xml:space="preserve"> that demonstrate a hi</w:t>
      </w:r>
      <w:r>
        <w:rPr>
          <w:rFonts w:eastAsia="Times New Roman"/>
          <w:szCs w:val="24"/>
        </w:rPr>
        <w:t xml:space="preserve">gh </w:t>
      </w:r>
      <w:r>
        <w:rPr>
          <w:rFonts w:eastAsia="Times New Roman"/>
          <w:szCs w:val="24"/>
        </w:rPr>
        <w:lastRenderedPageBreak/>
        <w:t>level of leadership in improving energy efficiency while lowering</w:t>
      </w:r>
      <w:r w:rsidRPr="00A8780C">
        <w:rPr>
          <w:rFonts w:eastAsia="Times New Roman"/>
          <w:szCs w:val="24"/>
        </w:rPr>
        <w:t xml:space="preserve"> emissions. </w:t>
      </w:r>
      <w:r>
        <w:rPr>
          <w:rFonts w:eastAsia="Times New Roman"/>
          <w:szCs w:val="24"/>
        </w:rPr>
        <w:t>Selected shipper and logistics</w:t>
      </w:r>
      <w:r w:rsidRPr="00A8780C">
        <w:rPr>
          <w:rFonts w:eastAsia="Times New Roman"/>
          <w:szCs w:val="24"/>
        </w:rPr>
        <w:t xml:space="preserve"> </w:t>
      </w:r>
      <w:r>
        <w:rPr>
          <w:rFonts w:eastAsia="Times New Roman"/>
          <w:szCs w:val="24"/>
        </w:rPr>
        <w:t>respondents</w:t>
      </w:r>
      <w:r w:rsidRPr="00A8780C">
        <w:rPr>
          <w:rFonts w:eastAsia="Times New Roman"/>
          <w:szCs w:val="24"/>
        </w:rPr>
        <w:t xml:space="preserve"> have the option of providing EPA with other relevant information on actions that may not be captured in their performance data. </w:t>
      </w:r>
    </w:p>
    <w:p w:rsidR="00037C67" w:rsidP="00037C67" w:rsidRDefault="00037C67" w14:paraId="1B124670" w14:textId="77777777">
      <w:pPr>
        <w:spacing w:after="0" w:line="240" w:lineRule="auto"/>
        <w:ind w:left="120" w:right="102" w:firstLine="720"/>
        <w:rPr>
          <w:rFonts w:eastAsia="Times New Roman"/>
          <w:szCs w:val="24"/>
        </w:rPr>
      </w:pPr>
    </w:p>
    <w:p w:rsidR="00037C67" w:rsidP="00037C67" w:rsidRDefault="00037C67" w14:paraId="272500DE" w14:textId="77777777">
      <w:pPr>
        <w:spacing w:after="0" w:line="240" w:lineRule="auto"/>
        <w:ind w:left="120" w:right="102" w:firstLine="720"/>
        <w:rPr>
          <w:rFonts w:eastAsia="Times New Roman"/>
          <w:szCs w:val="24"/>
        </w:rPr>
      </w:pPr>
      <w:r w:rsidRPr="00A8780C">
        <w:rPr>
          <w:rFonts w:eastAsia="Times New Roman"/>
          <w:szCs w:val="24"/>
        </w:rPr>
        <w:t xml:space="preserve">When a </w:t>
      </w:r>
      <w:r>
        <w:rPr>
          <w:rFonts w:eastAsia="Times New Roman"/>
          <w:szCs w:val="24"/>
        </w:rPr>
        <w:t>respondent</w:t>
      </w:r>
      <w:r w:rsidRPr="00A8780C">
        <w:rPr>
          <w:rFonts w:eastAsia="Times New Roman"/>
          <w:szCs w:val="24"/>
        </w:rPr>
        <w:t xml:space="preserve"> </w:t>
      </w:r>
      <w:r>
        <w:rPr>
          <w:rFonts w:eastAsia="Times New Roman"/>
          <w:szCs w:val="24"/>
        </w:rPr>
        <w:t>voluntarily opts</w:t>
      </w:r>
      <w:r w:rsidRPr="00A8780C">
        <w:rPr>
          <w:rFonts w:eastAsia="Times New Roman"/>
          <w:szCs w:val="24"/>
        </w:rPr>
        <w:t xml:space="preserve"> to submit this information, it will:</w:t>
      </w:r>
    </w:p>
    <w:p w:rsidR="00037C67" w:rsidP="00037C67" w:rsidRDefault="00037C67" w14:paraId="519F17BE" w14:textId="77777777">
      <w:pPr>
        <w:pStyle w:val="ListParagraph"/>
        <w:spacing w:after="0" w:line="240" w:lineRule="auto"/>
        <w:ind w:left="1560" w:right="501"/>
        <w:rPr>
          <w:rFonts w:eastAsia="Times New Roman"/>
          <w:szCs w:val="24"/>
        </w:rPr>
      </w:pPr>
    </w:p>
    <w:p w:rsidR="00037C67" w:rsidP="00037C67" w:rsidRDefault="00037C67" w14:paraId="5F5EBEB8" w14:textId="77777777">
      <w:pPr>
        <w:pStyle w:val="ListParagraph"/>
        <w:numPr>
          <w:ilvl w:val="0"/>
          <w:numId w:val="31"/>
        </w:numPr>
        <w:spacing w:after="0" w:line="240" w:lineRule="auto"/>
        <w:ind w:right="501"/>
        <w:rPr>
          <w:rFonts w:eastAsia="Times New Roman"/>
          <w:szCs w:val="24"/>
        </w:rPr>
      </w:pPr>
      <w:r w:rsidRPr="00851F8C">
        <w:rPr>
          <w:rFonts w:eastAsia="Times New Roman"/>
          <w:szCs w:val="24"/>
        </w:rPr>
        <w:t xml:space="preserve">Gather and compile information on its activities, </w:t>
      </w:r>
      <w:r>
        <w:rPr>
          <w:rFonts w:eastAsia="Times New Roman"/>
          <w:szCs w:val="24"/>
        </w:rPr>
        <w:t>including samples of education and communication</w:t>
      </w:r>
      <w:r w:rsidRPr="00851F8C">
        <w:rPr>
          <w:rFonts w:eastAsia="Times New Roman"/>
          <w:szCs w:val="24"/>
        </w:rPr>
        <w:t xml:space="preserve"> materials and in-house tools developed to highlight its involvement in SmartWay, </w:t>
      </w:r>
    </w:p>
    <w:p w:rsidR="00037C67" w:rsidP="00037C67" w:rsidRDefault="00037C67" w14:paraId="50C78BDC" w14:textId="77777777">
      <w:pPr>
        <w:pStyle w:val="ListParagraph"/>
        <w:numPr>
          <w:ilvl w:val="0"/>
          <w:numId w:val="31"/>
        </w:numPr>
        <w:spacing w:after="0" w:line="240" w:lineRule="auto"/>
        <w:ind w:right="501"/>
        <w:rPr>
          <w:rFonts w:eastAsia="Times New Roman"/>
          <w:szCs w:val="24"/>
        </w:rPr>
      </w:pPr>
      <w:r>
        <w:rPr>
          <w:rFonts w:eastAsia="Times New Roman"/>
          <w:szCs w:val="24"/>
        </w:rPr>
        <w:t xml:space="preserve">If the supplemental information includes activities and/or projects carried out where weight and/or miles are taken out of their supply chain, respondents submit their methodology, calculations with summarized results </w:t>
      </w:r>
      <w:r w:rsidRPr="00851F8C">
        <w:rPr>
          <w:rFonts w:eastAsia="Times New Roman"/>
          <w:szCs w:val="24"/>
        </w:rPr>
        <w:t>and</w:t>
      </w:r>
    </w:p>
    <w:p w:rsidRPr="00851F8C" w:rsidR="00037C67" w:rsidP="00037C67" w:rsidRDefault="00037C67" w14:paraId="124D49CC" w14:textId="77777777">
      <w:pPr>
        <w:pStyle w:val="ListParagraph"/>
        <w:numPr>
          <w:ilvl w:val="0"/>
          <w:numId w:val="31"/>
        </w:numPr>
        <w:spacing w:after="0" w:line="240" w:lineRule="auto"/>
        <w:ind w:right="501"/>
        <w:rPr>
          <w:rFonts w:eastAsia="Times New Roman"/>
          <w:szCs w:val="24"/>
        </w:rPr>
      </w:pPr>
      <w:r w:rsidRPr="00851F8C">
        <w:rPr>
          <w:rFonts w:eastAsia="Times New Roman"/>
          <w:szCs w:val="24"/>
        </w:rPr>
        <w:t xml:space="preserve">Send these materials to EPA, </w:t>
      </w:r>
      <w:r>
        <w:rPr>
          <w:rFonts w:eastAsia="Times New Roman"/>
          <w:szCs w:val="24"/>
        </w:rPr>
        <w:t>electronically</w:t>
      </w:r>
      <w:r w:rsidRPr="00851F8C">
        <w:rPr>
          <w:rFonts w:eastAsia="Times New Roman"/>
          <w:szCs w:val="24"/>
        </w:rPr>
        <w:t>.</w:t>
      </w:r>
    </w:p>
    <w:p w:rsidRPr="00A8780C" w:rsidR="00037C67" w:rsidP="00037C67" w:rsidRDefault="00037C67" w14:paraId="3A14C68A" w14:textId="77777777">
      <w:pPr>
        <w:spacing w:after="0" w:line="240" w:lineRule="auto"/>
        <w:ind w:firstLine="720"/>
        <w:rPr>
          <w:sz w:val="26"/>
          <w:szCs w:val="26"/>
        </w:rPr>
      </w:pPr>
    </w:p>
    <w:p w:rsidRPr="00A8780C" w:rsidR="00037C67" w:rsidP="00037C67" w:rsidRDefault="00037C67" w14:paraId="4A117526" w14:textId="77777777">
      <w:pPr>
        <w:spacing w:after="0" w:line="239" w:lineRule="auto"/>
        <w:ind w:left="120" w:right="114" w:firstLine="720"/>
        <w:rPr>
          <w:sz w:val="26"/>
          <w:szCs w:val="26"/>
        </w:rPr>
      </w:pPr>
      <w:r w:rsidRPr="00A8780C">
        <w:rPr>
          <w:rFonts w:eastAsia="Times New Roman"/>
          <w:szCs w:val="24"/>
        </w:rPr>
        <w:t>Based on EPA’s experience in administering the SmartWay Excellence Awards program</w:t>
      </w:r>
      <w:r>
        <w:rPr>
          <w:rFonts w:eastAsia="Times New Roman"/>
          <w:szCs w:val="24"/>
        </w:rPr>
        <w:t>,</w:t>
      </w:r>
      <w:r w:rsidRPr="00A8780C">
        <w:rPr>
          <w:rFonts w:eastAsia="Times New Roman"/>
          <w:szCs w:val="24"/>
        </w:rPr>
        <w:t xml:space="preserve"> it is </w:t>
      </w:r>
      <w:r w:rsidRPr="00F41656">
        <w:rPr>
          <w:rFonts w:eastAsia="Times New Roman"/>
          <w:szCs w:val="24"/>
        </w:rPr>
        <w:t xml:space="preserve">estimated that 132 </w:t>
      </w:r>
      <w:r>
        <w:rPr>
          <w:rFonts w:eastAsia="Times New Roman"/>
          <w:szCs w:val="24"/>
        </w:rPr>
        <w:t>p</w:t>
      </w:r>
      <w:r w:rsidRPr="00F41656">
        <w:rPr>
          <w:rFonts w:eastAsia="Times New Roman"/>
          <w:szCs w:val="24"/>
        </w:rPr>
        <w:t>artners (about 3.</w:t>
      </w:r>
      <w:r>
        <w:rPr>
          <w:rFonts w:eastAsia="Times New Roman"/>
          <w:szCs w:val="24"/>
        </w:rPr>
        <w:t>1</w:t>
      </w:r>
      <w:r w:rsidRPr="00F41656">
        <w:rPr>
          <w:rFonts w:eastAsia="Times New Roman"/>
          <w:szCs w:val="24"/>
        </w:rPr>
        <w:t xml:space="preserve">% of all </w:t>
      </w:r>
      <w:r>
        <w:rPr>
          <w:rFonts w:eastAsia="Times New Roman"/>
          <w:szCs w:val="24"/>
        </w:rPr>
        <w:t>p</w:t>
      </w:r>
      <w:r w:rsidRPr="00F41656">
        <w:rPr>
          <w:rFonts w:eastAsia="Times New Roman"/>
          <w:szCs w:val="24"/>
        </w:rPr>
        <w:t xml:space="preserve">artners) will provide this additional information for consideration on an annual basis during the three-year time period covered by this ICR. On average, these </w:t>
      </w:r>
      <w:r>
        <w:rPr>
          <w:rFonts w:eastAsia="Times New Roman"/>
          <w:szCs w:val="24"/>
        </w:rPr>
        <w:t>p</w:t>
      </w:r>
      <w:r w:rsidRPr="00F41656">
        <w:rPr>
          <w:rFonts w:eastAsia="Times New Roman"/>
          <w:szCs w:val="24"/>
        </w:rPr>
        <w:t>artners will take 3.25 hours to gather and submit the award materials that they would like EPA to evaluate.</w:t>
      </w:r>
    </w:p>
    <w:p w:rsidR="00037C67" w:rsidP="00037C67" w:rsidRDefault="00037C67" w14:paraId="1AC8048E" w14:textId="77777777">
      <w:pPr>
        <w:spacing w:after="0" w:line="240" w:lineRule="auto"/>
        <w:ind w:left="840" w:right="-20"/>
        <w:rPr>
          <w:rFonts w:eastAsia="Times New Roman"/>
          <w:szCs w:val="24"/>
        </w:rPr>
      </w:pPr>
    </w:p>
    <w:p w:rsidRPr="00A8780C" w:rsidR="00037C67" w:rsidP="00037C67" w:rsidRDefault="00037C67" w14:paraId="06637596" w14:textId="77777777">
      <w:pPr>
        <w:spacing w:after="0" w:line="240" w:lineRule="auto"/>
        <w:ind w:left="840" w:right="-20"/>
        <w:rPr>
          <w:rFonts w:eastAsia="Times New Roman"/>
          <w:szCs w:val="24"/>
        </w:rPr>
      </w:pPr>
      <w:r w:rsidRPr="00A8780C">
        <w:rPr>
          <w:rFonts w:eastAsia="Times New Roman"/>
          <w:i/>
          <w:szCs w:val="24"/>
        </w:rPr>
        <w:t>Program Evaluation</w:t>
      </w:r>
    </w:p>
    <w:p w:rsidRPr="00A8780C" w:rsidR="00037C67" w:rsidP="00037C67" w:rsidRDefault="00037C67" w14:paraId="30A29F3C" w14:textId="77777777">
      <w:pPr>
        <w:spacing w:before="15" w:after="0" w:line="260" w:lineRule="exact"/>
        <w:rPr>
          <w:sz w:val="26"/>
          <w:szCs w:val="26"/>
        </w:rPr>
      </w:pPr>
    </w:p>
    <w:p w:rsidRPr="00A8780C" w:rsidR="00037C67" w:rsidP="00037C67" w:rsidRDefault="00037C67" w14:paraId="69C38CEC" w14:textId="77777777">
      <w:pPr>
        <w:spacing w:after="0" w:line="240" w:lineRule="auto"/>
        <w:ind w:left="120" w:right="333" w:firstLine="720"/>
        <w:rPr>
          <w:rFonts w:eastAsia="Times New Roman"/>
          <w:szCs w:val="24"/>
        </w:rPr>
      </w:pPr>
      <w:r>
        <w:rPr>
          <w:rFonts w:eastAsia="Times New Roman"/>
          <w:szCs w:val="24"/>
        </w:rPr>
        <w:t>Over the three-</w:t>
      </w:r>
      <w:r w:rsidRPr="00A8780C">
        <w:rPr>
          <w:rFonts w:eastAsia="Times New Roman"/>
          <w:szCs w:val="24"/>
        </w:rPr>
        <w:t xml:space="preserve">year period covered by this ICR, EPA expects that it will ask </w:t>
      </w:r>
      <w:r>
        <w:rPr>
          <w:rFonts w:eastAsia="Times New Roman"/>
          <w:szCs w:val="24"/>
        </w:rPr>
        <w:t>respondents</w:t>
      </w:r>
      <w:r w:rsidRPr="00A8780C">
        <w:rPr>
          <w:rFonts w:eastAsia="Times New Roman"/>
          <w:szCs w:val="24"/>
        </w:rPr>
        <w:t xml:space="preserve"> for advice and suggestions on the effectiveness of SmartWay and how to </w:t>
      </w:r>
      <w:r w:rsidRPr="00F41656">
        <w:rPr>
          <w:rFonts w:eastAsia="Times New Roman"/>
          <w:szCs w:val="24"/>
        </w:rPr>
        <w:t>improve the tools and incentives it provides the transportation sector. EPA will request this information no more than once a year from no more than 150 respondents and expects that it will require no more than 15 minutes</w:t>
      </w:r>
      <w:r>
        <w:rPr>
          <w:rFonts w:eastAsia="Times New Roman"/>
          <w:szCs w:val="24"/>
        </w:rPr>
        <w:t xml:space="preserve"> (.25 hrs.)</w:t>
      </w:r>
      <w:r w:rsidRPr="00F41656">
        <w:rPr>
          <w:rFonts w:eastAsia="Times New Roman"/>
          <w:szCs w:val="24"/>
        </w:rPr>
        <w:t xml:space="preserve"> of time from a respondent.</w:t>
      </w:r>
    </w:p>
    <w:p w:rsidRPr="00A8780C" w:rsidR="00037C67" w:rsidP="00037C67" w:rsidRDefault="00037C67" w14:paraId="0E02288F" w14:textId="77777777">
      <w:pPr>
        <w:spacing w:after="0" w:line="240" w:lineRule="auto"/>
        <w:ind w:left="840" w:right="-20"/>
        <w:rPr>
          <w:rFonts w:eastAsia="Times New Roman"/>
          <w:i/>
          <w:szCs w:val="24"/>
        </w:rPr>
      </w:pPr>
    </w:p>
    <w:p w:rsidRPr="00A8780C" w:rsidR="00037C67" w:rsidP="00037C67" w:rsidRDefault="00037C67" w14:paraId="03DA9BDE" w14:textId="77777777">
      <w:pPr>
        <w:spacing w:after="0" w:line="240" w:lineRule="auto"/>
        <w:ind w:left="840" w:right="-20"/>
        <w:rPr>
          <w:rFonts w:eastAsia="Times New Roman"/>
          <w:szCs w:val="24"/>
        </w:rPr>
      </w:pPr>
      <w:r w:rsidRPr="00A8780C">
        <w:rPr>
          <w:rFonts w:eastAsia="Times New Roman"/>
          <w:i/>
          <w:szCs w:val="24"/>
        </w:rPr>
        <w:t xml:space="preserve">SmartWay </w:t>
      </w:r>
      <w:r>
        <w:rPr>
          <w:rFonts w:eastAsia="Times New Roman"/>
          <w:i/>
          <w:szCs w:val="24"/>
        </w:rPr>
        <w:t>Tractor and Trailer Program</w:t>
      </w:r>
    </w:p>
    <w:p w:rsidRPr="00A8780C" w:rsidR="00037C67" w:rsidP="00037C67" w:rsidRDefault="00037C67" w14:paraId="749A43AD" w14:textId="77777777">
      <w:pPr>
        <w:spacing w:before="15" w:after="0" w:line="260" w:lineRule="exact"/>
        <w:rPr>
          <w:sz w:val="26"/>
          <w:szCs w:val="26"/>
        </w:rPr>
      </w:pPr>
    </w:p>
    <w:p w:rsidRPr="00935B06" w:rsidR="00037C67" w:rsidP="00037C67" w:rsidRDefault="00037C67" w14:paraId="5D232E3F" w14:textId="77777777">
      <w:pPr>
        <w:spacing w:after="0" w:line="240" w:lineRule="auto"/>
        <w:ind w:left="120" w:right="333" w:firstLine="720"/>
        <w:rPr>
          <w:rFonts w:eastAsia="Times New Roman"/>
          <w:szCs w:val="24"/>
        </w:rPr>
      </w:pPr>
      <w:r w:rsidRPr="00935B06">
        <w:rPr>
          <w:rFonts w:eastAsia="Times New Roman"/>
          <w:szCs w:val="24"/>
        </w:rPr>
        <w:t xml:space="preserve">Approximately 170 SmartWay partners reported owning or operating tractors that meet the SmartWay designated specifications. This is an annual average of </w:t>
      </w:r>
      <w:r>
        <w:rPr>
          <w:rFonts w:eastAsia="Times New Roman"/>
          <w:szCs w:val="24"/>
        </w:rPr>
        <w:t>14</w:t>
      </w:r>
      <w:r w:rsidRPr="00935B06">
        <w:rPr>
          <w:rFonts w:eastAsia="Times New Roman"/>
          <w:szCs w:val="24"/>
        </w:rPr>
        <w:t xml:space="preserve"> SmartWay partners applying to participate since the SmartWay Tractor Program began in 2008.  </w:t>
      </w:r>
    </w:p>
    <w:p w:rsidRPr="00935B06" w:rsidR="00037C67" w:rsidP="00037C67" w:rsidRDefault="00037C67" w14:paraId="29B1FE08" w14:textId="77777777">
      <w:pPr>
        <w:spacing w:after="0" w:line="240" w:lineRule="auto"/>
        <w:ind w:left="120" w:right="333" w:firstLine="720"/>
        <w:rPr>
          <w:rFonts w:eastAsia="Times New Roman"/>
          <w:szCs w:val="24"/>
        </w:rPr>
      </w:pPr>
    </w:p>
    <w:p w:rsidRPr="00935B06" w:rsidR="00037C67" w:rsidP="00037C67" w:rsidRDefault="00037C67" w14:paraId="2C6B35E6" w14:textId="77777777">
      <w:pPr>
        <w:spacing w:after="0" w:line="240" w:lineRule="auto"/>
        <w:ind w:left="120" w:right="333" w:firstLine="720"/>
        <w:rPr>
          <w:rFonts w:eastAsia="Times New Roman"/>
          <w:szCs w:val="24"/>
        </w:rPr>
      </w:pPr>
      <w:r w:rsidRPr="00935B06">
        <w:rPr>
          <w:rFonts w:eastAsia="Times New Roman"/>
          <w:szCs w:val="24"/>
        </w:rPr>
        <w:t xml:space="preserve">Approximately 54 SmartWay partners reported owning or operating dry van trailers that meet the SmartWay designated specifications. This is an annual average of </w:t>
      </w:r>
      <w:r>
        <w:rPr>
          <w:rFonts w:eastAsia="Times New Roman"/>
          <w:szCs w:val="24"/>
        </w:rPr>
        <w:t>5</w:t>
      </w:r>
      <w:r w:rsidRPr="00935B06">
        <w:rPr>
          <w:rFonts w:eastAsia="Times New Roman"/>
          <w:szCs w:val="24"/>
        </w:rPr>
        <w:t xml:space="preserve"> </w:t>
      </w:r>
      <w:r>
        <w:rPr>
          <w:rFonts w:eastAsia="Times New Roman"/>
          <w:szCs w:val="24"/>
        </w:rPr>
        <w:t>p</w:t>
      </w:r>
      <w:r w:rsidRPr="00935B06">
        <w:rPr>
          <w:rFonts w:eastAsia="Times New Roman"/>
          <w:szCs w:val="24"/>
        </w:rPr>
        <w:t xml:space="preserve">artners applying to participate since trailers were included in the </w:t>
      </w:r>
      <w:r>
        <w:rPr>
          <w:rFonts w:eastAsia="Times New Roman"/>
          <w:szCs w:val="24"/>
        </w:rPr>
        <w:t>p</w:t>
      </w:r>
      <w:r w:rsidRPr="00935B06">
        <w:rPr>
          <w:rFonts w:eastAsia="Times New Roman"/>
          <w:szCs w:val="24"/>
        </w:rPr>
        <w:t>rogram in 2009.</w:t>
      </w:r>
    </w:p>
    <w:p w:rsidRPr="00935B06" w:rsidR="00037C67" w:rsidP="00037C67" w:rsidRDefault="00037C67" w14:paraId="27FF8CDA" w14:textId="77777777">
      <w:pPr>
        <w:spacing w:after="0" w:line="240" w:lineRule="auto"/>
        <w:ind w:left="120" w:right="333" w:firstLine="720"/>
        <w:rPr>
          <w:rFonts w:eastAsia="Times New Roman"/>
          <w:szCs w:val="24"/>
        </w:rPr>
      </w:pPr>
    </w:p>
    <w:p w:rsidR="00037C67" w:rsidP="00037C67" w:rsidRDefault="00037C67" w14:paraId="11CB47F0" w14:textId="77777777">
      <w:pPr>
        <w:spacing w:after="0" w:line="240" w:lineRule="auto"/>
        <w:ind w:left="120" w:right="333" w:firstLine="720"/>
        <w:rPr>
          <w:rFonts w:eastAsia="Times New Roman"/>
          <w:szCs w:val="24"/>
        </w:rPr>
      </w:pPr>
      <w:r w:rsidRPr="00935B06">
        <w:rPr>
          <w:rFonts w:eastAsia="Times New Roman"/>
          <w:szCs w:val="24"/>
        </w:rPr>
        <w:t xml:space="preserve">Based on historical data, EPA estimates that, on average, </w:t>
      </w:r>
      <w:r>
        <w:rPr>
          <w:rFonts w:eastAsia="Times New Roman"/>
          <w:szCs w:val="24"/>
        </w:rPr>
        <w:t>19</w:t>
      </w:r>
      <w:r w:rsidRPr="00935B06">
        <w:rPr>
          <w:rFonts w:eastAsia="Times New Roman"/>
          <w:szCs w:val="24"/>
        </w:rPr>
        <w:t xml:space="preserve"> interested </w:t>
      </w:r>
      <w:r>
        <w:rPr>
          <w:rFonts w:eastAsia="Times New Roman"/>
          <w:szCs w:val="24"/>
        </w:rPr>
        <w:t>p</w:t>
      </w:r>
      <w:r w:rsidRPr="00935B06">
        <w:rPr>
          <w:rFonts w:eastAsia="Times New Roman"/>
          <w:szCs w:val="24"/>
        </w:rPr>
        <w:t xml:space="preserve">artners will apply to participate in the SmartWay Tractor and Trailer Program annually over the three-year period covered by this ICR. EPA estimates that it will take these </w:t>
      </w:r>
      <w:r>
        <w:rPr>
          <w:rFonts w:eastAsia="Times New Roman"/>
          <w:szCs w:val="24"/>
        </w:rPr>
        <w:t>p</w:t>
      </w:r>
      <w:r w:rsidRPr="00935B06">
        <w:rPr>
          <w:rFonts w:eastAsia="Times New Roman"/>
          <w:szCs w:val="24"/>
        </w:rPr>
        <w:t xml:space="preserve">artners </w:t>
      </w:r>
      <w:r>
        <w:rPr>
          <w:rFonts w:eastAsia="Times New Roman"/>
          <w:szCs w:val="24"/>
        </w:rPr>
        <w:t>ap</w:t>
      </w:r>
      <w:r w:rsidRPr="00935B06">
        <w:rPr>
          <w:rFonts w:eastAsia="Times New Roman"/>
          <w:szCs w:val="24"/>
        </w:rPr>
        <w:t>proximately 2.75 hours each to gather the required data and to complete and submit the SmartWay Equipment Checklist and the Mark Signature form needed to participate in the SmartWay Tractor and Trailer program.</w:t>
      </w:r>
    </w:p>
    <w:p w:rsidR="00037C67" w:rsidP="00037C67" w:rsidRDefault="00037C67" w14:paraId="3E937344" w14:textId="77777777">
      <w:pPr>
        <w:spacing w:after="0" w:line="240" w:lineRule="auto"/>
        <w:ind w:left="120" w:right="333" w:firstLine="720"/>
        <w:rPr>
          <w:rFonts w:eastAsia="Times New Roman"/>
          <w:szCs w:val="24"/>
        </w:rPr>
      </w:pPr>
    </w:p>
    <w:p w:rsidR="00037C67" w:rsidP="00037C67" w:rsidRDefault="00037C67" w14:paraId="39B9D092" w14:textId="77777777">
      <w:pPr>
        <w:spacing w:after="0" w:line="240" w:lineRule="auto"/>
        <w:ind w:left="120" w:right="333" w:firstLine="720"/>
        <w:rPr>
          <w:rFonts w:eastAsia="Times New Roman"/>
          <w:szCs w:val="24"/>
        </w:rPr>
      </w:pPr>
      <w:r>
        <w:rPr>
          <w:rFonts w:eastAsia="Times New Roman"/>
          <w:szCs w:val="24"/>
        </w:rPr>
        <w:t>Based on current data, EPA estimates that, on average, 16 equipment manufacturers who will update a tractor or trailer license agreement each year.  EPA estimates that it will take at least .50 hours each to complete the agreement and submit it to EPA.</w:t>
      </w:r>
    </w:p>
    <w:p w:rsidRPr="00B97D8C" w:rsidR="00037C67" w:rsidP="00037C67" w:rsidRDefault="00037C67" w14:paraId="288334DA" w14:textId="77777777">
      <w:pPr>
        <w:pStyle w:val="Heading1"/>
      </w:pPr>
    </w:p>
    <w:tbl>
      <w:tblPr>
        <w:tblW w:w="7949" w:type="dxa"/>
        <w:tblLook w:val="04A0" w:firstRow="1" w:lastRow="0" w:firstColumn="1" w:lastColumn="0" w:noHBand="0" w:noVBand="1"/>
      </w:tblPr>
      <w:tblGrid>
        <w:gridCol w:w="2160"/>
        <w:gridCol w:w="2070"/>
        <w:gridCol w:w="1170"/>
        <w:gridCol w:w="1170"/>
        <w:gridCol w:w="1379"/>
      </w:tblGrid>
      <w:tr w:rsidRPr="009275AA" w:rsidR="00037C67" w:rsidTr="00676841" w14:paraId="3133D8AE" w14:textId="77777777">
        <w:trPr>
          <w:trHeight w:val="144"/>
        </w:trPr>
        <w:tc>
          <w:tcPr>
            <w:tcW w:w="7949" w:type="dxa"/>
            <w:gridSpan w:val="5"/>
            <w:tcBorders>
              <w:top w:val="single" w:color="auto" w:sz="4" w:space="0"/>
              <w:left w:val="single" w:color="auto" w:sz="4" w:space="0"/>
              <w:bottom w:val="nil"/>
              <w:right w:val="single" w:color="auto" w:sz="4" w:space="0"/>
            </w:tcBorders>
            <w:shd w:val="clear" w:color="auto" w:fill="auto"/>
            <w:noWrap/>
            <w:vAlign w:val="bottom"/>
          </w:tcPr>
          <w:p w:rsidRPr="00B97D8C" w:rsidR="00037C67" w:rsidP="00676841" w:rsidRDefault="00037C67" w14:paraId="4C8F516E" w14:textId="77777777">
            <w:pPr>
              <w:widowControl/>
              <w:spacing w:after="0" w:line="240" w:lineRule="auto"/>
              <w:rPr>
                <w:rFonts w:eastAsia="Times New Roman"/>
                <w:b/>
                <w:bCs/>
                <w:color w:val="000000"/>
                <w:sz w:val="22"/>
                <w:szCs w:val="22"/>
              </w:rPr>
            </w:pPr>
            <w:r w:rsidRPr="00B97D8C">
              <w:rPr>
                <w:rFonts w:eastAsia="Times New Roman"/>
                <w:b/>
                <w:bCs/>
                <w:color w:val="000000"/>
                <w:sz w:val="22"/>
                <w:szCs w:val="22"/>
              </w:rPr>
              <w:t>Table 6.1 – Respondent Counts</w:t>
            </w:r>
          </w:p>
        </w:tc>
      </w:tr>
      <w:tr w:rsidRPr="009275AA" w:rsidR="00037C67" w:rsidTr="00676841" w14:paraId="7C53CB5D" w14:textId="77777777">
        <w:trPr>
          <w:trHeight w:val="1005"/>
        </w:trPr>
        <w:tc>
          <w:tcPr>
            <w:tcW w:w="2160" w:type="dxa"/>
            <w:tcBorders>
              <w:top w:val="nil"/>
              <w:left w:val="single" w:color="auto" w:sz="4" w:space="0"/>
              <w:bottom w:val="nil"/>
              <w:right w:val="nil"/>
            </w:tcBorders>
            <w:shd w:val="clear" w:color="auto" w:fill="auto"/>
            <w:noWrap/>
            <w:vAlign w:val="bottom"/>
            <w:hideMark/>
          </w:tcPr>
          <w:p w:rsidRPr="009275AA" w:rsidR="00037C67" w:rsidP="00676841" w:rsidRDefault="00037C67" w14:paraId="2D0C5E62" w14:textId="77777777">
            <w:pPr>
              <w:widowControl/>
              <w:spacing w:after="0" w:line="240" w:lineRule="auto"/>
              <w:rPr>
                <w:rFonts w:eastAsia="Times New Roman"/>
                <w:sz w:val="20"/>
                <w:szCs w:val="24"/>
              </w:rPr>
            </w:pP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97D8C" w:rsidR="00037C67" w:rsidP="00676841" w:rsidRDefault="00037C67" w14:paraId="4E8DA0E7" w14:textId="77777777">
            <w:pPr>
              <w:widowControl/>
              <w:spacing w:after="0" w:line="240" w:lineRule="auto"/>
              <w:jc w:val="center"/>
              <w:rPr>
                <w:rFonts w:eastAsia="Times New Roman"/>
                <w:color w:val="000000"/>
                <w:sz w:val="22"/>
                <w:szCs w:val="22"/>
              </w:rPr>
            </w:pPr>
            <w:r w:rsidRPr="00B97D8C">
              <w:rPr>
                <w:rFonts w:eastAsia="Times New Roman"/>
                <w:color w:val="000000"/>
                <w:sz w:val="22"/>
                <w:szCs w:val="22"/>
              </w:rPr>
              <w:t>Number of Partners Filing Repeat Annual Reports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97D8C" w:rsidR="00037C67" w:rsidP="00676841" w:rsidRDefault="00037C67" w14:paraId="2A62ACD0" w14:textId="77777777">
            <w:pPr>
              <w:widowControl/>
              <w:spacing w:after="0" w:line="240" w:lineRule="auto"/>
              <w:jc w:val="center"/>
              <w:rPr>
                <w:rFonts w:eastAsia="Times New Roman"/>
                <w:color w:val="000000"/>
                <w:sz w:val="22"/>
                <w:szCs w:val="22"/>
              </w:rPr>
            </w:pPr>
            <w:r w:rsidRPr="00B97D8C">
              <w:rPr>
                <w:rFonts w:eastAsia="Times New Roman"/>
                <w:color w:val="000000"/>
                <w:sz w:val="22"/>
                <w:szCs w:val="22"/>
              </w:rPr>
              <w:t>Number of First Year Partners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97D8C" w:rsidR="00037C67" w:rsidP="00676841" w:rsidRDefault="00037C67" w14:paraId="268C7ACF" w14:textId="77777777">
            <w:pPr>
              <w:widowControl/>
              <w:spacing w:after="0" w:line="240" w:lineRule="auto"/>
              <w:jc w:val="center"/>
              <w:rPr>
                <w:rFonts w:eastAsia="Times New Roman"/>
                <w:color w:val="000000"/>
                <w:sz w:val="22"/>
                <w:szCs w:val="22"/>
              </w:rPr>
            </w:pPr>
            <w:r w:rsidRPr="00B97D8C">
              <w:rPr>
                <w:rFonts w:eastAsia="Times New Roman"/>
                <w:color w:val="000000"/>
                <w:sz w:val="22"/>
                <w:szCs w:val="22"/>
              </w:rPr>
              <w:t>Number of Affiliates</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97D8C" w:rsidR="00037C67" w:rsidP="00676841" w:rsidRDefault="00037C67" w14:paraId="76502978" w14:textId="77777777">
            <w:pPr>
              <w:widowControl/>
              <w:spacing w:after="0" w:line="240" w:lineRule="auto"/>
              <w:jc w:val="center"/>
              <w:rPr>
                <w:rFonts w:eastAsia="Times New Roman"/>
                <w:color w:val="000000"/>
                <w:sz w:val="22"/>
                <w:szCs w:val="22"/>
              </w:rPr>
            </w:pPr>
            <w:r w:rsidRPr="00B97D8C">
              <w:rPr>
                <w:rFonts w:eastAsia="Times New Roman"/>
                <w:color w:val="000000"/>
                <w:sz w:val="22"/>
                <w:szCs w:val="22"/>
              </w:rPr>
              <w:t xml:space="preserve"> Total Respondents </w:t>
            </w:r>
          </w:p>
        </w:tc>
      </w:tr>
      <w:tr w:rsidRPr="009275AA" w:rsidR="00037C67" w:rsidTr="00676841" w14:paraId="1E7E2A45"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037C67" w:rsidP="00676841" w:rsidRDefault="00037C67" w14:paraId="35ADA8D8"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YR 1</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037C67" w:rsidP="00676841" w:rsidRDefault="00037C67" w14:paraId="62333C43"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3948</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037C67" w:rsidP="00676841" w:rsidRDefault="00037C67" w14:paraId="629BAF5A"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403</w:t>
            </w:r>
          </w:p>
        </w:tc>
        <w:tc>
          <w:tcPr>
            <w:tcW w:w="1170" w:type="dxa"/>
            <w:tcBorders>
              <w:top w:val="nil"/>
              <w:left w:val="nil"/>
              <w:bottom w:val="single" w:color="auto" w:sz="4" w:space="0"/>
              <w:right w:val="single" w:color="auto" w:sz="4" w:space="0"/>
            </w:tcBorders>
            <w:shd w:val="clear" w:color="auto" w:fill="auto"/>
            <w:vAlign w:val="bottom"/>
            <w:hideMark/>
          </w:tcPr>
          <w:p w:rsidRPr="00B97D8C" w:rsidR="00037C67" w:rsidP="00676841" w:rsidRDefault="00037C67" w14:paraId="09A307CF"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252</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037C67" w:rsidP="00676841" w:rsidRDefault="00037C67" w14:paraId="4E6F4A31"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037C67" w:rsidTr="00676841" w14:paraId="2CC6E1E9"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037C67" w:rsidP="00676841" w:rsidRDefault="00037C67" w14:paraId="69286531"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plus 75% of previous year's new</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037C67" w:rsidP="00676841" w:rsidRDefault="00037C67" w14:paraId="4DBEF79F"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302</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037C67" w:rsidP="00676841" w:rsidRDefault="00037C67" w14:paraId="322E5B0A"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037C67" w:rsidP="00676841" w:rsidRDefault="00037C67" w14:paraId="37676507"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19</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037C67" w:rsidP="00676841" w:rsidRDefault="00037C67" w14:paraId="149B8195"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037C67" w:rsidTr="00676841" w14:paraId="1E9945D3"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037C67" w:rsidP="00676841" w:rsidRDefault="00037C67" w14:paraId="64D564A2"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YR 2</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037C67" w:rsidP="00676841" w:rsidRDefault="00037C67" w14:paraId="69829582"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4250</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037C67" w:rsidP="00676841" w:rsidRDefault="00037C67" w14:paraId="51AE8354"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403</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037C67" w:rsidP="00676841" w:rsidRDefault="00037C67" w14:paraId="2EF104F5"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271</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037C67" w:rsidP="00676841" w:rsidRDefault="00037C67" w14:paraId="6F5803DE"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037C67" w:rsidTr="00676841" w14:paraId="2241B608"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037C67" w:rsidP="00676841" w:rsidRDefault="00037C67" w14:paraId="791871F6"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plus 75% of previous year's new</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037C67" w:rsidP="00676841" w:rsidRDefault="00037C67" w14:paraId="39D8E10E"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302</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037C67" w:rsidP="00676841" w:rsidRDefault="00037C67" w14:paraId="503EA522"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037C67" w:rsidP="00676841" w:rsidRDefault="00037C67" w14:paraId="0E51FB65"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19</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037C67" w:rsidP="00676841" w:rsidRDefault="00037C67" w14:paraId="7A2616B2"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037C67" w:rsidTr="00676841" w14:paraId="2F7AEF04" w14:textId="77777777">
        <w:trPr>
          <w:trHeight w:val="300"/>
        </w:trPr>
        <w:tc>
          <w:tcPr>
            <w:tcW w:w="2160" w:type="dxa"/>
            <w:tcBorders>
              <w:top w:val="nil"/>
              <w:left w:val="single" w:color="auto" w:sz="4" w:space="0"/>
              <w:bottom w:val="nil"/>
              <w:right w:val="nil"/>
            </w:tcBorders>
            <w:shd w:val="clear" w:color="auto" w:fill="auto"/>
            <w:noWrap/>
            <w:vAlign w:val="bottom"/>
            <w:hideMark/>
          </w:tcPr>
          <w:p w:rsidRPr="00B97D8C" w:rsidR="00037C67" w:rsidP="00676841" w:rsidRDefault="00037C67" w14:paraId="4DF1250D"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YR 3</w:t>
            </w:r>
          </w:p>
        </w:tc>
        <w:tc>
          <w:tcPr>
            <w:tcW w:w="2070" w:type="dxa"/>
            <w:tcBorders>
              <w:top w:val="nil"/>
              <w:left w:val="single" w:color="auto" w:sz="4" w:space="0"/>
              <w:bottom w:val="single" w:color="auto" w:sz="4" w:space="0"/>
              <w:right w:val="single" w:color="auto" w:sz="4" w:space="0"/>
            </w:tcBorders>
            <w:shd w:val="clear" w:color="auto" w:fill="auto"/>
            <w:noWrap/>
            <w:vAlign w:val="bottom"/>
            <w:hideMark/>
          </w:tcPr>
          <w:p w:rsidRPr="00B97D8C" w:rsidR="00037C67" w:rsidP="00676841" w:rsidRDefault="00037C67" w14:paraId="37273CE3"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4553</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037C67" w:rsidP="00676841" w:rsidRDefault="00037C67" w14:paraId="7757B025"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403</w:t>
            </w:r>
          </w:p>
        </w:tc>
        <w:tc>
          <w:tcPr>
            <w:tcW w:w="1170" w:type="dxa"/>
            <w:tcBorders>
              <w:top w:val="nil"/>
              <w:left w:val="nil"/>
              <w:bottom w:val="single" w:color="auto" w:sz="4" w:space="0"/>
              <w:right w:val="single" w:color="auto" w:sz="4" w:space="0"/>
            </w:tcBorders>
            <w:shd w:val="clear" w:color="auto" w:fill="auto"/>
            <w:noWrap/>
            <w:vAlign w:val="bottom"/>
            <w:hideMark/>
          </w:tcPr>
          <w:p w:rsidRPr="00B97D8C" w:rsidR="00037C67" w:rsidP="00676841" w:rsidRDefault="00037C67" w14:paraId="7A0D79EB"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291</w:t>
            </w:r>
          </w:p>
        </w:tc>
        <w:tc>
          <w:tcPr>
            <w:tcW w:w="1379" w:type="dxa"/>
            <w:tcBorders>
              <w:top w:val="nil"/>
              <w:left w:val="single" w:color="auto" w:sz="4" w:space="0"/>
              <w:bottom w:val="nil"/>
              <w:right w:val="single" w:color="auto" w:sz="4" w:space="0"/>
            </w:tcBorders>
            <w:shd w:val="clear" w:color="auto" w:fill="auto"/>
            <w:noWrap/>
            <w:vAlign w:val="bottom"/>
            <w:hideMark/>
          </w:tcPr>
          <w:p w:rsidRPr="00B97D8C" w:rsidR="00037C67" w:rsidP="00676841" w:rsidRDefault="00037C67" w14:paraId="720B1D96" w14:textId="77777777">
            <w:pPr>
              <w:widowControl/>
              <w:spacing w:after="0" w:line="240" w:lineRule="auto"/>
              <w:rPr>
                <w:rFonts w:eastAsia="Times New Roman"/>
                <w:color w:val="000000"/>
                <w:sz w:val="22"/>
                <w:szCs w:val="22"/>
              </w:rPr>
            </w:pPr>
            <w:r w:rsidRPr="00B97D8C">
              <w:rPr>
                <w:rFonts w:eastAsia="Times New Roman"/>
                <w:color w:val="000000"/>
                <w:sz w:val="22"/>
                <w:szCs w:val="22"/>
              </w:rPr>
              <w:t> </w:t>
            </w:r>
          </w:p>
        </w:tc>
      </w:tr>
      <w:tr w:rsidRPr="009275AA" w:rsidR="00037C67" w:rsidTr="00676841" w14:paraId="1B581CE8" w14:textId="77777777">
        <w:trPr>
          <w:trHeight w:val="300"/>
        </w:trPr>
        <w:tc>
          <w:tcPr>
            <w:tcW w:w="2160" w:type="dxa"/>
            <w:tcBorders>
              <w:top w:val="nil"/>
              <w:left w:val="single" w:color="auto" w:sz="4" w:space="0"/>
              <w:bottom w:val="single" w:color="auto" w:sz="4" w:space="0"/>
              <w:right w:val="nil"/>
            </w:tcBorders>
            <w:shd w:val="clear" w:color="auto" w:fill="auto"/>
            <w:noWrap/>
            <w:vAlign w:val="bottom"/>
            <w:hideMark/>
          </w:tcPr>
          <w:p w:rsidRPr="00B97D8C" w:rsidR="00037C67" w:rsidP="00676841" w:rsidRDefault="00037C67" w14:paraId="1A30391B"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Average</w:t>
            </w:r>
          </w:p>
        </w:tc>
        <w:tc>
          <w:tcPr>
            <w:tcW w:w="2070"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B97D8C" w:rsidR="00037C67" w:rsidP="00676841" w:rsidRDefault="00037C67" w14:paraId="470B93AE"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4250</w:t>
            </w:r>
          </w:p>
        </w:tc>
        <w:tc>
          <w:tcPr>
            <w:tcW w:w="1170" w:type="dxa"/>
            <w:tcBorders>
              <w:top w:val="nil"/>
              <w:left w:val="nil"/>
              <w:bottom w:val="single" w:color="auto" w:sz="4" w:space="0"/>
              <w:right w:val="single" w:color="auto" w:sz="4" w:space="0"/>
            </w:tcBorders>
            <w:shd w:val="clear" w:color="auto" w:fill="D9D9D9" w:themeFill="background1" w:themeFillShade="D9"/>
            <w:noWrap/>
            <w:vAlign w:val="bottom"/>
            <w:hideMark/>
          </w:tcPr>
          <w:p w:rsidRPr="00B97D8C" w:rsidR="00037C67" w:rsidP="00676841" w:rsidRDefault="00037C67" w14:paraId="222D5002"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403</w:t>
            </w:r>
          </w:p>
        </w:tc>
        <w:tc>
          <w:tcPr>
            <w:tcW w:w="1170" w:type="dxa"/>
            <w:tcBorders>
              <w:top w:val="nil"/>
              <w:left w:val="nil"/>
              <w:bottom w:val="single" w:color="auto" w:sz="4" w:space="0"/>
              <w:right w:val="single" w:color="auto" w:sz="4" w:space="0"/>
            </w:tcBorders>
            <w:shd w:val="clear" w:color="auto" w:fill="D9D9D9" w:themeFill="background1" w:themeFillShade="D9"/>
            <w:noWrap/>
            <w:vAlign w:val="bottom"/>
            <w:hideMark/>
          </w:tcPr>
          <w:p w:rsidRPr="00B97D8C" w:rsidR="00037C67" w:rsidP="00676841" w:rsidRDefault="00037C67" w14:paraId="3F630F61"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271</w:t>
            </w:r>
          </w:p>
        </w:tc>
        <w:tc>
          <w:tcPr>
            <w:tcW w:w="1379"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B97D8C" w:rsidR="00037C67" w:rsidP="00676841" w:rsidRDefault="00037C67" w14:paraId="5651CDFC" w14:textId="77777777">
            <w:pPr>
              <w:widowControl/>
              <w:spacing w:after="0" w:line="240" w:lineRule="auto"/>
              <w:jc w:val="right"/>
              <w:rPr>
                <w:rFonts w:eastAsia="Times New Roman"/>
                <w:color w:val="000000"/>
                <w:sz w:val="22"/>
                <w:szCs w:val="22"/>
              </w:rPr>
            </w:pPr>
            <w:r w:rsidRPr="00B97D8C">
              <w:rPr>
                <w:rFonts w:eastAsia="Times New Roman"/>
                <w:color w:val="000000"/>
                <w:sz w:val="22"/>
                <w:szCs w:val="22"/>
              </w:rPr>
              <w:t>4925</w:t>
            </w:r>
          </w:p>
        </w:tc>
      </w:tr>
    </w:tbl>
    <w:p w:rsidR="00037C67" w:rsidP="00037C67" w:rsidRDefault="00037C67" w14:paraId="1E59BA63" w14:textId="77777777">
      <w:pPr>
        <w:spacing w:after="0" w:line="240" w:lineRule="auto"/>
        <w:ind w:left="120" w:right="333" w:firstLine="720"/>
        <w:rPr>
          <w:rFonts w:eastAsia="Times New Roman"/>
          <w:szCs w:val="24"/>
        </w:rPr>
      </w:pPr>
    </w:p>
    <w:p w:rsidR="00037C67" w:rsidP="00037C67" w:rsidRDefault="00037C67" w14:paraId="73503417" w14:textId="77777777">
      <w:pPr>
        <w:spacing w:after="0" w:line="240" w:lineRule="auto"/>
        <w:ind w:right="333"/>
        <w:rPr>
          <w:rFonts w:eastAsia="Times New Roman"/>
        </w:rPr>
      </w:pPr>
    </w:p>
    <w:p w:rsidRPr="00AA75A5" w:rsidR="00037C67" w:rsidP="00037C67" w:rsidRDefault="00037C67" w14:paraId="66EB452C" w14:textId="6F545D9F">
      <w:pPr>
        <w:spacing w:after="0" w:line="240" w:lineRule="auto"/>
        <w:ind w:right="333"/>
        <w:rPr>
          <w:rFonts w:eastAsia="Times New Roman"/>
          <w:b/>
        </w:rPr>
      </w:pPr>
      <w:r w:rsidRPr="00AA75A5">
        <w:rPr>
          <w:rFonts w:eastAsia="Times New Roman"/>
          <w:b/>
        </w:rPr>
        <w:t>Bottom Line Burden Hours and Cost Tables</w:t>
      </w:r>
    </w:p>
    <w:p w:rsidRPr="00A8780C" w:rsidR="00037C67" w:rsidP="00037C67" w:rsidRDefault="00037C67" w14:paraId="6AC99BB3" w14:textId="12988B5C">
      <w:pPr>
        <w:pStyle w:val="Heading1"/>
        <w:rPr>
          <w:rFonts w:eastAsia="Times New Roman"/>
        </w:rPr>
      </w:pPr>
      <w:r>
        <w:rPr>
          <w:rFonts w:eastAsia="Times New Roman"/>
        </w:rPr>
        <w:t>Respondent</w:t>
      </w:r>
      <w:r w:rsidRPr="00A8780C">
        <w:rPr>
          <w:rFonts w:eastAsia="Times New Roman"/>
        </w:rPr>
        <w:t xml:space="preserve"> Tally</w:t>
      </w:r>
    </w:p>
    <w:p w:rsidR="00037C67" w:rsidP="00037C67" w:rsidRDefault="00037C67" w14:paraId="5366FF63" w14:textId="77777777">
      <w:pPr>
        <w:spacing w:after="0" w:line="276" w:lineRule="exact"/>
        <w:rPr>
          <w:rFonts w:eastAsia="Times New Roman"/>
          <w:szCs w:val="24"/>
        </w:rPr>
      </w:pPr>
    </w:p>
    <w:p w:rsidR="00037C67" w:rsidP="00037C67" w:rsidRDefault="00037C67" w14:paraId="31605F65" w14:textId="77777777">
      <w:pPr>
        <w:spacing w:after="0" w:line="276" w:lineRule="exact"/>
        <w:ind w:firstLine="720"/>
      </w:pPr>
      <w:r w:rsidRPr="00A8780C">
        <w:rPr>
          <w:rFonts w:eastAsia="Times New Roman"/>
          <w:szCs w:val="24"/>
        </w:rPr>
        <w:t>As shown in Table 6.</w:t>
      </w:r>
      <w:r>
        <w:rPr>
          <w:rFonts w:eastAsia="Times New Roman"/>
          <w:szCs w:val="24"/>
        </w:rPr>
        <w:t>2</w:t>
      </w:r>
      <w:r w:rsidRPr="00A8780C">
        <w:rPr>
          <w:rFonts w:eastAsia="Times New Roman"/>
          <w:szCs w:val="24"/>
        </w:rPr>
        <w:t xml:space="preserve">, EPA estimates the total annual hour and cost burden to </w:t>
      </w:r>
      <w:r w:rsidRPr="008140F0">
        <w:rPr>
          <w:rFonts w:eastAsia="Times New Roman"/>
          <w:szCs w:val="24"/>
        </w:rPr>
        <w:t>respondents to be 1</w:t>
      </w:r>
      <w:r>
        <w:rPr>
          <w:rFonts w:eastAsia="Times New Roman"/>
          <w:szCs w:val="24"/>
        </w:rPr>
        <w:t>2,830</w:t>
      </w:r>
      <w:r w:rsidRPr="008140F0">
        <w:rPr>
          <w:rFonts w:eastAsia="Times New Roman"/>
          <w:szCs w:val="24"/>
        </w:rPr>
        <w:t xml:space="preserve"> hours and $</w:t>
      </w:r>
      <w:r>
        <w:rPr>
          <w:rFonts w:eastAsia="Times New Roman"/>
          <w:szCs w:val="24"/>
        </w:rPr>
        <w:t xml:space="preserve">861,881 with $0 in non-labor costs. </w:t>
      </w:r>
    </w:p>
    <w:p w:rsidRPr="009275AA" w:rsidR="00037C67" w:rsidP="00037C67" w:rsidRDefault="00037C67" w14:paraId="593864C8" w14:textId="77777777">
      <w:pPr>
        <w:pStyle w:val="Heading1"/>
      </w:pPr>
    </w:p>
    <w:p w:rsidRPr="00A8780C" w:rsidR="00037C67" w:rsidP="00037C67" w:rsidRDefault="00037C67" w14:paraId="637F243F" w14:textId="77777777">
      <w:pPr>
        <w:pStyle w:val="Heading2"/>
        <w:pBdr>
          <w:top w:val="single" w:color="auto" w:sz="4" w:space="1"/>
          <w:left w:val="single" w:color="auto" w:sz="4" w:space="1"/>
          <w:bottom w:val="single" w:color="auto" w:sz="4" w:space="1"/>
          <w:right w:val="single" w:color="auto" w:sz="4" w:space="1"/>
          <w:between w:val="single" w:color="auto" w:sz="4" w:space="1"/>
          <w:bar w:val="single" w:color="auto" w:sz="4"/>
        </w:pBdr>
        <w:spacing w:before="0" w:line="240" w:lineRule="auto"/>
        <w:jc w:val="center"/>
        <w:rPr>
          <w:rFonts w:eastAsia="Times New Roman"/>
        </w:rPr>
      </w:pPr>
      <w:r w:rsidRPr="00A8780C">
        <w:rPr>
          <w:rFonts w:eastAsia="Times New Roman"/>
        </w:rPr>
        <w:t>Table 6.</w:t>
      </w:r>
      <w:r>
        <w:rPr>
          <w:rFonts w:eastAsia="Times New Roman"/>
        </w:rPr>
        <w:t>2</w:t>
      </w:r>
    </w:p>
    <w:p w:rsidRPr="00851F8C" w:rsidR="00037C67" w:rsidP="00037C67" w:rsidRDefault="00037C67" w14:paraId="1F9E6BB1" w14:textId="77777777">
      <w:pPr>
        <w:pStyle w:val="Heading2"/>
        <w:pBdr>
          <w:top w:val="single" w:color="auto" w:sz="4" w:space="1"/>
          <w:left w:val="single" w:color="auto" w:sz="4" w:space="1"/>
          <w:bottom w:val="single" w:color="auto" w:sz="4" w:space="1"/>
          <w:right w:val="single" w:color="auto" w:sz="4" w:space="1"/>
          <w:between w:val="single" w:color="auto" w:sz="4" w:space="1"/>
          <w:bar w:val="single" w:color="auto" w:sz="4"/>
        </w:pBdr>
        <w:spacing w:before="0" w:line="240" w:lineRule="auto"/>
        <w:jc w:val="center"/>
      </w:pPr>
      <w:r w:rsidRPr="00A8780C">
        <w:rPr>
          <w:rFonts w:eastAsia="Times New Roman"/>
        </w:rPr>
        <w:t xml:space="preserve">Total Estimated Annual </w:t>
      </w:r>
      <w:r>
        <w:rPr>
          <w:rFonts w:eastAsia="Times New Roman"/>
        </w:rPr>
        <w:t>Respondent</w:t>
      </w:r>
      <w:r w:rsidRPr="00A8780C">
        <w:rPr>
          <w:rFonts w:eastAsia="Times New Roman"/>
        </w:rPr>
        <w:t xml:space="preserve"> Burden and Cost Summary</w:t>
      </w:r>
    </w:p>
    <w:tbl>
      <w:tblPr>
        <w:tblW w:w="0" w:type="auto"/>
        <w:tblLayout w:type="fixed"/>
        <w:tblLook w:val="04A0" w:firstRow="1" w:lastRow="0" w:firstColumn="1" w:lastColumn="0" w:noHBand="0" w:noVBand="1"/>
      </w:tblPr>
      <w:tblGrid>
        <w:gridCol w:w="1415"/>
        <w:gridCol w:w="1550"/>
        <w:gridCol w:w="1260"/>
        <w:gridCol w:w="900"/>
        <w:gridCol w:w="1170"/>
        <w:gridCol w:w="900"/>
        <w:gridCol w:w="990"/>
        <w:gridCol w:w="1165"/>
      </w:tblGrid>
      <w:tr w:rsidR="00037C67" w:rsidTr="00676841" w14:paraId="46450786" w14:textId="77777777">
        <w:trPr>
          <w:trHeight w:val="782"/>
        </w:trPr>
        <w:tc>
          <w:tcPr>
            <w:tcW w:w="1415" w:type="dxa"/>
          </w:tcPr>
          <w:p w:rsidRPr="00851F8C" w:rsidR="00037C67" w:rsidP="00676841" w:rsidRDefault="00037C67" w14:paraId="1B9620DF"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Information Collections</w:t>
            </w:r>
          </w:p>
        </w:tc>
        <w:tc>
          <w:tcPr>
            <w:tcW w:w="1550" w:type="dxa"/>
          </w:tcPr>
          <w:p w:rsidRPr="00851F8C" w:rsidR="00037C67" w:rsidP="00676841" w:rsidRDefault="00037C67" w14:paraId="6977CDFF"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 xml:space="preserve">Number of </w:t>
            </w:r>
            <w:r>
              <w:rPr>
                <w:rFonts w:eastAsia="Times New Roman"/>
                <w:sz w:val="20"/>
                <w:szCs w:val="20"/>
              </w:rPr>
              <w:t xml:space="preserve">Responses </w:t>
            </w:r>
            <w:r w:rsidRPr="00851F8C">
              <w:rPr>
                <w:rFonts w:eastAsia="Times New Roman"/>
                <w:sz w:val="20"/>
                <w:szCs w:val="20"/>
              </w:rPr>
              <w:t>(Average/Year)</w:t>
            </w:r>
          </w:p>
        </w:tc>
        <w:tc>
          <w:tcPr>
            <w:tcW w:w="1260" w:type="dxa"/>
          </w:tcPr>
          <w:p w:rsidRPr="00851F8C" w:rsidR="00037C67" w:rsidP="00676841" w:rsidRDefault="00037C67" w14:paraId="34269850"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 xml:space="preserve">Estimated Burden Hours per </w:t>
            </w:r>
            <w:r>
              <w:rPr>
                <w:rFonts w:eastAsia="Times New Roman"/>
                <w:sz w:val="20"/>
                <w:szCs w:val="20"/>
              </w:rPr>
              <w:t>Respondent</w:t>
            </w:r>
          </w:p>
        </w:tc>
        <w:tc>
          <w:tcPr>
            <w:tcW w:w="900" w:type="dxa"/>
          </w:tcPr>
          <w:p w:rsidRPr="00851F8C" w:rsidR="00037C67" w:rsidP="00676841" w:rsidRDefault="00037C67" w14:paraId="47AE0563"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 xml:space="preserve">Total Annual Burden Hours </w:t>
            </w:r>
          </w:p>
        </w:tc>
        <w:tc>
          <w:tcPr>
            <w:tcW w:w="1170" w:type="dxa"/>
          </w:tcPr>
          <w:p w:rsidRPr="005B6E15" w:rsidR="00037C67" w:rsidP="00676841" w:rsidRDefault="00037C67" w14:paraId="7A117603"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5B6E15">
              <w:rPr>
                <w:rFonts w:eastAsia="Times New Roman"/>
                <w:sz w:val="20"/>
                <w:szCs w:val="20"/>
              </w:rPr>
              <w:t xml:space="preserve">Total Annual Labor </w:t>
            </w:r>
          </w:p>
        </w:tc>
        <w:tc>
          <w:tcPr>
            <w:tcW w:w="900" w:type="dxa"/>
          </w:tcPr>
          <w:p w:rsidRPr="005B6E15" w:rsidR="00037C67" w:rsidP="00676841" w:rsidRDefault="00037C67" w14:paraId="0AE94322"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5B6E15">
              <w:rPr>
                <w:rFonts w:eastAsia="Times New Roman"/>
                <w:sz w:val="20"/>
                <w:szCs w:val="20"/>
              </w:rPr>
              <w:t>Total Annual Capital Cost</w:t>
            </w:r>
          </w:p>
        </w:tc>
        <w:tc>
          <w:tcPr>
            <w:tcW w:w="990" w:type="dxa"/>
          </w:tcPr>
          <w:p w:rsidRPr="005B6E15" w:rsidR="00037C67" w:rsidP="00676841" w:rsidRDefault="00037C67" w14:paraId="31C13483"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5B6E15">
              <w:rPr>
                <w:rFonts w:eastAsia="Times New Roman"/>
                <w:sz w:val="20"/>
                <w:szCs w:val="20"/>
              </w:rPr>
              <w:t>Total Annual O&amp;M Cost</w:t>
            </w:r>
          </w:p>
        </w:tc>
        <w:tc>
          <w:tcPr>
            <w:tcW w:w="1165" w:type="dxa"/>
          </w:tcPr>
          <w:p w:rsidRPr="005B6E15" w:rsidR="00037C67" w:rsidP="00676841" w:rsidRDefault="00037C67" w14:paraId="5C08522A"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5B6E15">
              <w:rPr>
                <w:rFonts w:eastAsia="Times New Roman"/>
                <w:sz w:val="20"/>
                <w:szCs w:val="20"/>
              </w:rPr>
              <w:t>Total Annual Cost</w:t>
            </w:r>
          </w:p>
        </w:tc>
      </w:tr>
      <w:tr w:rsidR="00037C67" w:rsidTr="00676841" w14:paraId="3B5F8E18" w14:textId="77777777">
        <w:trPr>
          <w:trHeight w:val="629"/>
        </w:trPr>
        <w:tc>
          <w:tcPr>
            <w:tcW w:w="1415" w:type="dxa"/>
          </w:tcPr>
          <w:p w:rsidRPr="00851F8C" w:rsidR="00037C67" w:rsidP="00676841" w:rsidRDefault="00037C67" w14:paraId="613E7998"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Affiliate Agreement</w:t>
            </w:r>
          </w:p>
        </w:tc>
        <w:tc>
          <w:tcPr>
            <w:tcW w:w="1550" w:type="dxa"/>
          </w:tcPr>
          <w:p w:rsidRPr="00851F8C" w:rsidR="00037C67" w:rsidP="00676841" w:rsidRDefault="00037C67" w14:paraId="34CB94DC"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26</w:t>
            </w:r>
          </w:p>
        </w:tc>
        <w:tc>
          <w:tcPr>
            <w:tcW w:w="1260" w:type="dxa"/>
          </w:tcPr>
          <w:p w:rsidRPr="00851F8C" w:rsidR="00037C67" w:rsidP="00676841" w:rsidRDefault="00037C67" w14:paraId="011A9132"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851F8C">
              <w:rPr>
                <w:rFonts w:eastAsia="Times New Roman"/>
                <w:b w:val="0"/>
                <w:sz w:val="20"/>
                <w:szCs w:val="20"/>
              </w:rPr>
              <w:t>.82</w:t>
            </w:r>
          </w:p>
        </w:tc>
        <w:tc>
          <w:tcPr>
            <w:tcW w:w="900" w:type="dxa"/>
          </w:tcPr>
          <w:p w:rsidRPr="00851F8C" w:rsidR="00037C67" w:rsidP="00676841" w:rsidRDefault="00037C67" w14:paraId="7340D366"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21</w:t>
            </w:r>
          </w:p>
        </w:tc>
        <w:tc>
          <w:tcPr>
            <w:tcW w:w="1170" w:type="dxa"/>
          </w:tcPr>
          <w:p w:rsidRPr="005B6E15" w:rsidR="00037C67" w:rsidP="00676841" w:rsidRDefault="00037C67" w14:paraId="18FADEA7"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$1,771</w:t>
            </w:r>
          </w:p>
        </w:tc>
        <w:tc>
          <w:tcPr>
            <w:tcW w:w="900" w:type="dxa"/>
          </w:tcPr>
          <w:p w:rsidRPr="005B6E15" w:rsidR="00037C67" w:rsidP="00676841" w:rsidRDefault="00037C67" w14:paraId="6B3C6F94"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990" w:type="dxa"/>
          </w:tcPr>
          <w:p w:rsidRPr="005B6E15" w:rsidR="00037C67" w:rsidP="00676841" w:rsidRDefault="00037C67" w14:paraId="0891627A"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1165" w:type="dxa"/>
          </w:tcPr>
          <w:p w:rsidRPr="005B6E15" w:rsidR="00037C67" w:rsidP="00676841" w:rsidRDefault="00037C67" w14:paraId="4C7B9067"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$1,771</w:t>
            </w:r>
          </w:p>
        </w:tc>
      </w:tr>
      <w:tr w:rsidR="00037C67" w:rsidTr="00676841" w14:paraId="119999FA" w14:textId="77777777">
        <w:trPr>
          <w:trHeight w:val="1313"/>
        </w:trPr>
        <w:tc>
          <w:tcPr>
            <w:tcW w:w="1415" w:type="dxa"/>
          </w:tcPr>
          <w:p w:rsidRPr="00851F8C" w:rsidR="00037C67" w:rsidP="00676841" w:rsidRDefault="00037C67" w14:paraId="5BDAFDEB"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Initial Reporting Tool and Annual Agreement Submission</w:t>
            </w:r>
          </w:p>
        </w:tc>
        <w:tc>
          <w:tcPr>
            <w:tcW w:w="1550" w:type="dxa"/>
          </w:tcPr>
          <w:p w:rsidRPr="00851F8C" w:rsidR="00037C67" w:rsidP="00676841" w:rsidRDefault="00037C67" w14:paraId="7B4BF9FB"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403</w:t>
            </w:r>
          </w:p>
        </w:tc>
        <w:tc>
          <w:tcPr>
            <w:tcW w:w="1260" w:type="dxa"/>
          </w:tcPr>
          <w:p w:rsidRPr="00851F8C" w:rsidR="00037C67" w:rsidP="00676841" w:rsidRDefault="00037C67" w14:paraId="2CC21BAE"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851F8C">
              <w:rPr>
                <w:rFonts w:eastAsia="Times New Roman"/>
                <w:b w:val="0"/>
                <w:sz w:val="20"/>
                <w:szCs w:val="20"/>
              </w:rPr>
              <w:t>5.</w:t>
            </w:r>
            <w:r>
              <w:rPr>
                <w:rFonts w:eastAsia="Times New Roman"/>
                <w:b w:val="0"/>
                <w:sz w:val="20"/>
                <w:szCs w:val="20"/>
              </w:rPr>
              <w:t>16</w:t>
            </w:r>
          </w:p>
        </w:tc>
        <w:tc>
          <w:tcPr>
            <w:tcW w:w="900" w:type="dxa"/>
          </w:tcPr>
          <w:p w:rsidRPr="00851F8C" w:rsidR="00037C67" w:rsidP="00676841" w:rsidRDefault="00037C67" w14:paraId="2DACA1AD"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2,081</w:t>
            </w:r>
          </w:p>
        </w:tc>
        <w:tc>
          <w:tcPr>
            <w:tcW w:w="1170" w:type="dxa"/>
          </w:tcPr>
          <w:p w:rsidRPr="005B6E15" w:rsidR="00037C67" w:rsidP="00676841" w:rsidRDefault="00037C67" w14:paraId="52C33DEB"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w:t>
            </w:r>
            <w:r w:rsidRPr="00B97D8C">
              <w:rPr>
                <w:rFonts w:eastAsia="Times New Roman"/>
                <w:b w:val="0"/>
                <w:sz w:val="20"/>
                <w:szCs w:val="20"/>
              </w:rPr>
              <w:t>143,074</w:t>
            </w:r>
          </w:p>
        </w:tc>
        <w:tc>
          <w:tcPr>
            <w:tcW w:w="900" w:type="dxa"/>
          </w:tcPr>
          <w:p w:rsidRPr="005B6E15" w:rsidR="00037C67" w:rsidP="00676841" w:rsidRDefault="00037C67" w14:paraId="272B3292"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990" w:type="dxa"/>
          </w:tcPr>
          <w:p w:rsidRPr="005B6E15" w:rsidR="00037C67" w:rsidP="00676841" w:rsidRDefault="00037C67" w14:paraId="3F3FC87B"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1165" w:type="dxa"/>
          </w:tcPr>
          <w:p w:rsidRPr="005B6E15" w:rsidR="00037C67" w:rsidP="00676841" w:rsidRDefault="00037C67" w14:paraId="0CFAEE6E"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$143,074</w:t>
            </w:r>
          </w:p>
        </w:tc>
      </w:tr>
      <w:tr w:rsidR="00037C67" w:rsidTr="00676841" w14:paraId="31D167A1" w14:textId="77777777">
        <w:trPr>
          <w:trHeight w:val="854"/>
        </w:trPr>
        <w:tc>
          <w:tcPr>
            <w:tcW w:w="1415" w:type="dxa"/>
          </w:tcPr>
          <w:p w:rsidRPr="00851F8C" w:rsidR="00037C67" w:rsidP="00676841" w:rsidRDefault="00037C67" w14:paraId="4CB4BF25"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 xml:space="preserve">Annual Reporting Tool Updates </w:t>
            </w:r>
          </w:p>
        </w:tc>
        <w:tc>
          <w:tcPr>
            <w:tcW w:w="1550" w:type="dxa"/>
          </w:tcPr>
          <w:p w:rsidRPr="00851F8C" w:rsidR="00037C67" w:rsidP="00676841" w:rsidRDefault="00037C67" w14:paraId="4D15D88A"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4250</w:t>
            </w:r>
          </w:p>
        </w:tc>
        <w:tc>
          <w:tcPr>
            <w:tcW w:w="1260" w:type="dxa"/>
          </w:tcPr>
          <w:p w:rsidRPr="00851F8C" w:rsidR="00037C67" w:rsidP="00676841" w:rsidRDefault="00037C67" w14:paraId="5A2107C3"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851F8C">
              <w:rPr>
                <w:rFonts w:eastAsia="Times New Roman"/>
                <w:b w:val="0"/>
                <w:sz w:val="20"/>
                <w:szCs w:val="20"/>
              </w:rPr>
              <w:t>2.</w:t>
            </w:r>
            <w:r>
              <w:rPr>
                <w:rFonts w:eastAsia="Times New Roman"/>
                <w:b w:val="0"/>
                <w:sz w:val="20"/>
                <w:szCs w:val="20"/>
              </w:rPr>
              <w:t>4</w:t>
            </w:r>
          </w:p>
        </w:tc>
        <w:tc>
          <w:tcPr>
            <w:tcW w:w="900" w:type="dxa"/>
          </w:tcPr>
          <w:p w:rsidRPr="00851F8C" w:rsidR="00037C67" w:rsidP="00676841" w:rsidRDefault="00037C67" w14:paraId="4033B7AE"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9,976</w:t>
            </w:r>
          </w:p>
        </w:tc>
        <w:tc>
          <w:tcPr>
            <w:tcW w:w="1170" w:type="dxa"/>
          </w:tcPr>
          <w:p w:rsidRPr="005B6E15" w:rsidR="00037C67" w:rsidP="00676841" w:rsidRDefault="00037C67" w14:paraId="1B1A6102"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w:t>
            </w:r>
            <w:r w:rsidRPr="00B97D8C">
              <w:rPr>
                <w:rFonts w:eastAsia="Times New Roman"/>
                <w:b w:val="0"/>
                <w:sz w:val="20"/>
                <w:szCs w:val="20"/>
              </w:rPr>
              <w:t>678,290</w:t>
            </w:r>
          </w:p>
        </w:tc>
        <w:tc>
          <w:tcPr>
            <w:tcW w:w="900" w:type="dxa"/>
          </w:tcPr>
          <w:p w:rsidRPr="005B6E15" w:rsidR="00037C67" w:rsidP="00676841" w:rsidRDefault="00037C67" w14:paraId="5E08588D"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990" w:type="dxa"/>
          </w:tcPr>
          <w:p w:rsidRPr="005B6E15" w:rsidR="00037C67" w:rsidP="00676841" w:rsidRDefault="00037C67" w14:paraId="0139F65D"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1165" w:type="dxa"/>
          </w:tcPr>
          <w:p w:rsidRPr="005B6E15" w:rsidR="00037C67" w:rsidP="00676841" w:rsidRDefault="00037C67" w14:paraId="27ACF8CC"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$678,290</w:t>
            </w:r>
          </w:p>
        </w:tc>
      </w:tr>
      <w:tr w:rsidR="00037C67" w:rsidTr="00676841" w14:paraId="4239944E" w14:textId="77777777">
        <w:trPr>
          <w:trHeight w:val="863"/>
        </w:trPr>
        <w:tc>
          <w:tcPr>
            <w:tcW w:w="1415" w:type="dxa"/>
          </w:tcPr>
          <w:p w:rsidR="00037C67" w:rsidP="00676841" w:rsidRDefault="00037C67" w14:paraId="49814F56"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Excellence Awards &amp; Recognition</w:t>
            </w:r>
          </w:p>
          <w:p w:rsidRPr="00151278" w:rsidR="00037C67" w:rsidP="00676841" w:rsidRDefault="00037C67" w14:paraId="00CD6F2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pPr>
          </w:p>
        </w:tc>
        <w:tc>
          <w:tcPr>
            <w:tcW w:w="1550" w:type="dxa"/>
          </w:tcPr>
          <w:p w:rsidRPr="00851F8C" w:rsidR="00037C67" w:rsidP="00676841" w:rsidRDefault="00037C67" w14:paraId="642DB8F4"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851F8C">
              <w:rPr>
                <w:rFonts w:eastAsia="Times New Roman"/>
                <w:b w:val="0"/>
                <w:sz w:val="20"/>
                <w:szCs w:val="20"/>
              </w:rPr>
              <w:t>1</w:t>
            </w:r>
            <w:r>
              <w:rPr>
                <w:rFonts w:eastAsia="Times New Roman"/>
                <w:b w:val="0"/>
                <w:sz w:val="20"/>
                <w:szCs w:val="20"/>
              </w:rPr>
              <w:t>32</w:t>
            </w:r>
          </w:p>
        </w:tc>
        <w:tc>
          <w:tcPr>
            <w:tcW w:w="1260" w:type="dxa"/>
          </w:tcPr>
          <w:p w:rsidRPr="00851F8C" w:rsidR="00037C67" w:rsidP="00676841" w:rsidRDefault="00037C67" w14:paraId="491D52AA"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851F8C">
              <w:rPr>
                <w:rFonts w:eastAsia="Times New Roman"/>
                <w:b w:val="0"/>
                <w:sz w:val="20"/>
                <w:szCs w:val="20"/>
              </w:rPr>
              <w:t>3.25</w:t>
            </w:r>
          </w:p>
        </w:tc>
        <w:tc>
          <w:tcPr>
            <w:tcW w:w="900" w:type="dxa"/>
          </w:tcPr>
          <w:p w:rsidRPr="00851F8C" w:rsidR="00037C67" w:rsidP="00676841" w:rsidRDefault="00037C67" w14:paraId="04F929E4"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429</w:t>
            </w:r>
          </w:p>
        </w:tc>
        <w:tc>
          <w:tcPr>
            <w:tcW w:w="1170" w:type="dxa"/>
          </w:tcPr>
          <w:p w:rsidRPr="005B6E15" w:rsidR="00037C67" w:rsidP="00676841" w:rsidRDefault="00037C67" w14:paraId="65C8B30B"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$31,069</w:t>
            </w:r>
          </w:p>
        </w:tc>
        <w:tc>
          <w:tcPr>
            <w:tcW w:w="900" w:type="dxa"/>
          </w:tcPr>
          <w:p w:rsidRPr="005B6E15" w:rsidR="00037C67" w:rsidP="00676841" w:rsidRDefault="00037C67" w14:paraId="5F899512"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990" w:type="dxa"/>
          </w:tcPr>
          <w:p w:rsidRPr="005B6E15" w:rsidR="00037C67" w:rsidP="00676841" w:rsidRDefault="00037C67" w14:paraId="3C28B8D8"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1165" w:type="dxa"/>
          </w:tcPr>
          <w:p w:rsidRPr="005B6E15" w:rsidR="00037C67" w:rsidP="00676841" w:rsidRDefault="00037C67" w14:paraId="01480021"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$31,069</w:t>
            </w:r>
          </w:p>
        </w:tc>
      </w:tr>
      <w:tr w:rsidR="00037C67" w:rsidTr="00676841" w14:paraId="4238D8A1" w14:textId="77777777">
        <w:tc>
          <w:tcPr>
            <w:tcW w:w="1415" w:type="dxa"/>
          </w:tcPr>
          <w:p w:rsidRPr="00851F8C" w:rsidR="00037C67" w:rsidP="00676841" w:rsidRDefault="00037C67" w14:paraId="35FB5585"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Evaluation</w:t>
            </w:r>
          </w:p>
        </w:tc>
        <w:tc>
          <w:tcPr>
            <w:tcW w:w="1550" w:type="dxa"/>
          </w:tcPr>
          <w:p w:rsidRPr="00851F8C" w:rsidR="00037C67" w:rsidP="00676841" w:rsidRDefault="00037C67" w14:paraId="060CA4D0"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851F8C">
              <w:rPr>
                <w:rFonts w:eastAsia="Times New Roman"/>
                <w:b w:val="0"/>
                <w:sz w:val="20"/>
                <w:szCs w:val="20"/>
              </w:rPr>
              <w:t>1</w:t>
            </w:r>
            <w:r>
              <w:rPr>
                <w:rFonts w:eastAsia="Times New Roman"/>
                <w:b w:val="0"/>
                <w:sz w:val="20"/>
                <w:szCs w:val="20"/>
              </w:rPr>
              <w:t>50</w:t>
            </w:r>
          </w:p>
        </w:tc>
        <w:tc>
          <w:tcPr>
            <w:tcW w:w="1260" w:type="dxa"/>
          </w:tcPr>
          <w:p w:rsidRPr="00851F8C" w:rsidR="00037C67" w:rsidP="00676841" w:rsidRDefault="00037C67" w14:paraId="2E1B7CB5"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851F8C">
              <w:rPr>
                <w:rFonts w:eastAsia="Times New Roman"/>
                <w:b w:val="0"/>
                <w:sz w:val="20"/>
                <w:szCs w:val="20"/>
              </w:rPr>
              <w:t>.25</w:t>
            </w:r>
          </w:p>
        </w:tc>
        <w:tc>
          <w:tcPr>
            <w:tcW w:w="900" w:type="dxa"/>
          </w:tcPr>
          <w:p w:rsidRPr="00851F8C" w:rsidR="00037C67" w:rsidP="00676841" w:rsidRDefault="00037C67" w14:paraId="6F8BE79E"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851F8C">
              <w:rPr>
                <w:rFonts w:eastAsia="Times New Roman"/>
                <w:b w:val="0"/>
                <w:sz w:val="20"/>
                <w:szCs w:val="20"/>
              </w:rPr>
              <w:t>3</w:t>
            </w:r>
            <w:r>
              <w:rPr>
                <w:rFonts w:eastAsia="Times New Roman"/>
                <w:b w:val="0"/>
                <w:sz w:val="20"/>
                <w:szCs w:val="20"/>
              </w:rPr>
              <w:t>8</w:t>
            </w:r>
          </w:p>
        </w:tc>
        <w:tc>
          <w:tcPr>
            <w:tcW w:w="1170" w:type="dxa"/>
          </w:tcPr>
          <w:p w:rsidRPr="005B6E15" w:rsidR="00037C67" w:rsidP="00676841" w:rsidRDefault="00037C67" w14:paraId="65419D9E"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$3,533</w:t>
            </w:r>
          </w:p>
        </w:tc>
        <w:tc>
          <w:tcPr>
            <w:tcW w:w="900" w:type="dxa"/>
          </w:tcPr>
          <w:p w:rsidRPr="005B6E15" w:rsidR="00037C67" w:rsidP="00676841" w:rsidRDefault="00037C67" w14:paraId="2148B51B"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990" w:type="dxa"/>
          </w:tcPr>
          <w:p w:rsidRPr="005B6E15" w:rsidR="00037C67" w:rsidP="00676841" w:rsidRDefault="00037C67" w14:paraId="7D588633"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1165" w:type="dxa"/>
          </w:tcPr>
          <w:p w:rsidRPr="005B6E15" w:rsidR="00037C67" w:rsidP="00676841" w:rsidRDefault="00037C67" w14:paraId="482157F9"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$3,533</w:t>
            </w:r>
          </w:p>
        </w:tc>
      </w:tr>
      <w:tr w:rsidR="00037C67" w:rsidTr="00676841" w14:paraId="4264B4CF" w14:textId="77777777">
        <w:tc>
          <w:tcPr>
            <w:tcW w:w="1415" w:type="dxa"/>
          </w:tcPr>
          <w:p w:rsidRPr="00851F8C" w:rsidR="00037C67" w:rsidP="00676841" w:rsidRDefault="00037C67" w14:paraId="19DB64EB"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Pr>
                <w:rFonts w:eastAsia="Times New Roman"/>
                <w:sz w:val="20"/>
                <w:szCs w:val="20"/>
              </w:rPr>
              <w:t>Tractor and Trailer</w:t>
            </w:r>
            <w:r w:rsidRPr="00851F8C">
              <w:rPr>
                <w:rFonts w:eastAsia="Times New Roman"/>
                <w:sz w:val="20"/>
                <w:szCs w:val="20"/>
              </w:rPr>
              <w:t xml:space="preserve"> Program</w:t>
            </w:r>
          </w:p>
        </w:tc>
        <w:tc>
          <w:tcPr>
            <w:tcW w:w="1550" w:type="dxa"/>
          </w:tcPr>
          <w:p w:rsidRPr="00B55381" w:rsidR="00037C67" w:rsidP="00676841" w:rsidRDefault="00037C67" w14:paraId="10BB4957"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19</w:t>
            </w:r>
          </w:p>
        </w:tc>
        <w:tc>
          <w:tcPr>
            <w:tcW w:w="1260" w:type="dxa"/>
          </w:tcPr>
          <w:p w:rsidRPr="00B55381" w:rsidR="00037C67" w:rsidP="00676841" w:rsidRDefault="00037C67" w14:paraId="7BF94A65"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16165F">
              <w:rPr>
                <w:rFonts w:eastAsia="Times New Roman"/>
                <w:b w:val="0"/>
                <w:sz w:val="20"/>
                <w:szCs w:val="20"/>
              </w:rPr>
              <w:t>2.75</w:t>
            </w:r>
          </w:p>
        </w:tc>
        <w:tc>
          <w:tcPr>
            <w:tcW w:w="900" w:type="dxa"/>
          </w:tcPr>
          <w:p w:rsidRPr="00851F8C" w:rsidR="00037C67" w:rsidP="00676841" w:rsidRDefault="00037C67" w14:paraId="25A802F3"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52</w:t>
            </w:r>
          </w:p>
        </w:tc>
        <w:tc>
          <w:tcPr>
            <w:tcW w:w="1170" w:type="dxa"/>
          </w:tcPr>
          <w:p w:rsidRPr="005B6E15" w:rsidR="00037C67" w:rsidP="00676841" w:rsidRDefault="00037C67" w14:paraId="3985DA4D"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w:t>
            </w:r>
            <w:r w:rsidRPr="00B97D8C">
              <w:rPr>
                <w:rFonts w:eastAsia="Times New Roman"/>
                <w:b w:val="0"/>
                <w:sz w:val="20"/>
                <w:szCs w:val="20"/>
              </w:rPr>
              <w:t>3,595</w:t>
            </w:r>
          </w:p>
        </w:tc>
        <w:tc>
          <w:tcPr>
            <w:tcW w:w="900" w:type="dxa"/>
          </w:tcPr>
          <w:p w:rsidRPr="005B6E15" w:rsidR="00037C67" w:rsidP="00676841" w:rsidRDefault="00037C67" w14:paraId="5F149463"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990" w:type="dxa"/>
          </w:tcPr>
          <w:p w:rsidRPr="005B6E15" w:rsidR="00037C67" w:rsidP="00676841" w:rsidRDefault="00037C67" w14:paraId="338D80B1"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1165" w:type="dxa"/>
          </w:tcPr>
          <w:p w:rsidRPr="005B6E15" w:rsidR="00037C67" w:rsidP="00676841" w:rsidRDefault="00037C67" w14:paraId="568EE143"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$3,595</w:t>
            </w:r>
          </w:p>
        </w:tc>
      </w:tr>
      <w:tr w:rsidR="00037C67" w:rsidTr="00676841" w14:paraId="19619CB2" w14:textId="77777777">
        <w:trPr>
          <w:trHeight w:val="782"/>
        </w:trPr>
        <w:tc>
          <w:tcPr>
            <w:tcW w:w="1415" w:type="dxa"/>
          </w:tcPr>
          <w:p w:rsidR="00037C67" w:rsidP="00676841" w:rsidRDefault="00037C67" w14:paraId="2C795180"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Pr>
                <w:rFonts w:eastAsia="Times New Roman"/>
                <w:sz w:val="20"/>
                <w:szCs w:val="20"/>
              </w:rPr>
              <w:t>Tractor/Trailer License Agreement</w:t>
            </w:r>
          </w:p>
        </w:tc>
        <w:tc>
          <w:tcPr>
            <w:tcW w:w="1550" w:type="dxa"/>
          </w:tcPr>
          <w:p w:rsidRPr="006D6B37" w:rsidR="00037C67" w:rsidP="00676841" w:rsidRDefault="00037C67" w14:paraId="45386F58"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highlight w:val="yellow"/>
              </w:rPr>
            </w:pPr>
            <w:r w:rsidRPr="0016165F">
              <w:rPr>
                <w:rFonts w:eastAsia="Times New Roman"/>
                <w:b w:val="0"/>
                <w:sz w:val="20"/>
                <w:szCs w:val="20"/>
              </w:rPr>
              <w:t>16</w:t>
            </w:r>
          </w:p>
        </w:tc>
        <w:tc>
          <w:tcPr>
            <w:tcW w:w="1260" w:type="dxa"/>
          </w:tcPr>
          <w:p w:rsidRPr="006D6B37" w:rsidR="00037C67" w:rsidP="00676841" w:rsidRDefault="00037C67" w14:paraId="211466A0"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highlight w:val="yellow"/>
              </w:rPr>
            </w:pPr>
            <w:r w:rsidRPr="0016165F">
              <w:rPr>
                <w:rFonts w:eastAsia="Times New Roman"/>
                <w:b w:val="0"/>
                <w:sz w:val="20"/>
                <w:szCs w:val="20"/>
              </w:rPr>
              <w:t>.5</w:t>
            </w:r>
            <w:r>
              <w:rPr>
                <w:rFonts w:eastAsia="Times New Roman"/>
                <w:b w:val="0"/>
                <w:sz w:val="20"/>
                <w:szCs w:val="20"/>
              </w:rPr>
              <w:t>0</w:t>
            </w:r>
          </w:p>
        </w:tc>
        <w:tc>
          <w:tcPr>
            <w:tcW w:w="900" w:type="dxa"/>
          </w:tcPr>
          <w:p w:rsidRPr="00851F8C" w:rsidR="00037C67" w:rsidP="00676841" w:rsidRDefault="00037C67" w14:paraId="26B1D1EE"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8</w:t>
            </w:r>
          </w:p>
        </w:tc>
        <w:tc>
          <w:tcPr>
            <w:tcW w:w="1170" w:type="dxa"/>
          </w:tcPr>
          <w:p w:rsidRPr="005B6E15" w:rsidR="00037C67" w:rsidP="00676841" w:rsidRDefault="00037C67" w14:paraId="0ECF6E15"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w:t>
            </w:r>
            <w:r w:rsidRPr="00B97D8C">
              <w:rPr>
                <w:rFonts w:eastAsia="Times New Roman"/>
                <w:b w:val="0"/>
                <w:sz w:val="20"/>
                <w:szCs w:val="20"/>
              </w:rPr>
              <w:t>550</w:t>
            </w:r>
          </w:p>
        </w:tc>
        <w:tc>
          <w:tcPr>
            <w:tcW w:w="900" w:type="dxa"/>
          </w:tcPr>
          <w:p w:rsidRPr="005B6E15" w:rsidR="00037C67" w:rsidP="00676841" w:rsidRDefault="00037C67" w14:paraId="46BECE35"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990" w:type="dxa"/>
          </w:tcPr>
          <w:p w:rsidRPr="005B6E15" w:rsidR="00037C67" w:rsidP="00676841" w:rsidRDefault="00037C67" w14:paraId="20F99209"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1165" w:type="dxa"/>
          </w:tcPr>
          <w:p w:rsidRPr="005B6E15" w:rsidR="00037C67" w:rsidP="00676841" w:rsidRDefault="00037C67" w14:paraId="21642163"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$550</w:t>
            </w:r>
          </w:p>
        </w:tc>
      </w:tr>
      <w:tr w:rsidR="00037C67" w:rsidTr="00676841" w14:paraId="592B4B0C" w14:textId="77777777">
        <w:trPr>
          <w:trHeight w:val="242"/>
        </w:trPr>
        <w:tc>
          <w:tcPr>
            <w:tcW w:w="1415" w:type="dxa"/>
          </w:tcPr>
          <w:p w:rsidRPr="00851F8C" w:rsidR="00037C67" w:rsidP="00676841" w:rsidRDefault="00037C67" w14:paraId="50C52850"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rPr>
                <w:rFonts w:eastAsia="Times New Roman"/>
                <w:sz w:val="20"/>
                <w:szCs w:val="20"/>
              </w:rPr>
            </w:pPr>
            <w:r w:rsidRPr="00851F8C">
              <w:rPr>
                <w:rFonts w:eastAsia="Times New Roman"/>
                <w:sz w:val="20"/>
                <w:szCs w:val="20"/>
              </w:rPr>
              <w:t>TOTAL</w:t>
            </w:r>
          </w:p>
        </w:tc>
        <w:tc>
          <w:tcPr>
            <w:tcW w:w="1550" w:type="dxa"/>
          </w:tcPr>
          <w:p w:rsidRPr="00851F8C" w:rsidR="00037C67" w:rsidP="00676841" w:rsidRDefault="00037C67" w14:paraId="36A86220"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4,770</w:t>
            </w:r>
          </w:p>
        </w:tc>
        <w:tc>
          <w:tcPr>
            <w:tcW w:w="1260" w:type="dxa"/>
          </w:tcPr>
          <w:p w:rsidRPr="00851F8C" w:rsidR="00037C67" w:rsidP="00676841" w:rsidRDefault="00037C67" w14:paraId="74C93007"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w:t>
            </w:r>
          </w:p>
        </w:tc>
        <w:tc>
          <w:tcPr>
            <w:tcW w:w="900" w:type="dxa"/>
          </w:tcPr>
          <w:p w:rsidRPr="00851F8C" w:rsidR="00037C67" w:rsidP="00676841" w:rsidRDefault="00037C67" w14:paraId="6544648B"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Pr>
                <w:rFonts w:eastAsia="Times New Roman"/>
                <w:b w:val="0"/>
                <w:sz w:val="20"/>
                <w:szCs w:val="20"/>
              </w:rPr>
              <w:t>12,830</w:t>
            </w:r>
          </w:p>
        </w:tc>
        <w:tc>
          <w:tcPr>
            <w:tcW w:w="1170" w:type="dxa"/>
          </w:tcPr>
          <w:p w:rsidRPr="005B6E15" w:rsidR="00037C67" w:rsidP="00676841" w:rsidRDefault="00037C67" w14:paraId="0BD206D6"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$86</w:t>
            </w:r>
            <w:r w:rsidRPr="00B97D8C">
              <w:rPr>
                <w:rFonts w:eastAsia="Times New Roman"/>
                <w:b w:val="0"/>
                <w:sz w:val="20"/>
                <w:szCs w:val="20"/>
              </w:rPr>
              <w:t>1,881</w:t>
            </w:r>
          </w:p>
        </w:tc>
        <w:tc>
          <w:tcPr>
            <w:tcW w:w="900" w:type="dxa"/>
          </w:tcPr>
          <w:p w:rsidRPr="005B6E15" w:rsidR="00037C67" w:rsidP="00676841" w:rsidRDefault="00037C67" w14:paraId="135CE728"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990" w:type="dxa"/>
          </w:tcPr>
          <w:p w:rsidRPr="005B6E15" w:rsidR="00037C67" w:rsidP="00676841" w:rsidRDefault="00037C67" w14:paraId="6E1CB1D6"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5B6E15">
              <w:rPr>
                <w:rFonts w:eastAsia="Times New Roman"/>
                <w:b w:val="0"/>
                <w:sz w:val="20"/>
                <w:szCs w:val="20"/>
              </w:rPr>
              <w:t>$0</w:t>
            </w:r>
          </w:p>
        </w:tc>
        <w:tc>
          <w:tcPr>
            <w:tcW w:w="1165" w:type="dxa"/>
          </w:tcPr>
          <w:p w:rsidRPr="005B6E15" w:rsidR="00037C67" w:rsidP="00676841" w:rsidRDefault="00037C67" w14:paraId="5DDF4372" w14:textId="77777777">
            <w:pPr>
              <w:pStyle w:val="Heading1"/>
              <w:pBdr>
                <w:top w:val="single" w:color="auto" w:sz="4" w:space="1"/>
                <w:left w:val="single" w:color="auto" w:sz="4" w:space="1"/>
                <w:bottom w:val="single" w:color="auto" w:sz="4" w:space="1"/>
                <w:right w:val="single" w:color="auto" w:sz="4" w:space="1"/>
                <w:between w:val="single" w:color="auto" w:sz="4" w:space="1"/>
                <w:bar w:val="single" w:color="auto" w:sz="4"/>
              </w:pBdr>
              <w:spacing w:before="0"/>
              <w:jc w:val="center"/>
              <w:rPr>
                <w:rFonts w:eastAsia="Times New Roman"/>
                <w:b w:val="0"/>
                <w:sz w:val="20"/>
                <w:szCs w:val="20"/>
              </w:rPr>
            </w:pPr>
            <w:r w:rsidRPr="00B97D8C">
              <w:rPr>
                <w:rFonts w:eastAsia="Times New Roman"/>
                <w:b w:val="0"/>
                <w:sz w:val="20"/>
                <w:szCs w:val="20"/>
              </w:rPr>
              <w:t>$861,881</w:t>
            </w:r>
          </w:p>
        </w:tc>
      </w:tr>
    </w:tbl>
    <w:p w:rsidR="00037C67" w:rsidP="00037C67" w:rsidRDefault="00037C67" w14:paraId="6CEAF501" w14:textId="77777777">
      <w:pPr>
        <w:rPr>
          <w:rFonts w:cstheme="majorBidi"/>
          <w:szCs w:val="28"/>
        </w:rPr>
      </w:pPr>
      <w:r>
        <w:br w:type="page"/>
      </w:r>
    </w:p>
    <w:p w:rsidRPr="00C425CF" w:rsidR="00037C67" w:rsidP="00037C67" w:rsidRDefault="00037C67" w14:paraId="778ED79A" w14:textId="77777777">
      <w:pPr>
        <w:spacing w:after="0"/>
        <w:rPr>
          <w:b/>
        </w:rPr>
      </w:pPr>
      <w:r w:rsidRPr="00C425CF">
        <w:rPr>
          <w:b/>
        </w:rPr>
        <w:lastRenderedPageBreak/>
        <w:t>13. Provide an estimate for the total annual cost burden to respondents or record keepers</w:t>
      </w:r>
      <w:r>
        <w:rPr>
          <w:b/>
        </w:rPr>
        <w:t xml:space="preserve"> </w:t>
      </w:r>
      <w:r w:rsidRPr="00C425CF">
        <w:rPr>
          <w:b/>
        </w:rPr>
        <w:t>resulting from the collection of information. (Do not include the cost of any hour burden</w:t>
      </w:r>
      <w:r>
        <w:rPr>
          <w:b/>
        </w:rPr>
        <w:t xml:space="preserve"> </w:t>
      </w:r>
      <w:r w:rsidRPr="00C425CF">
        <w:rPr>
          <w:b/>
        </w:rPr>
        <w:t>already reflected on the burden worksheet).</w:t>
      </w:r>
    </w:p>
    <w:p w:rsidRPr="004407E0" w:rsidR="00037C67" w:rsidP="00037C67" w:rsidRDefault="00037C67" w14:paraId="3DF23524" w14:textId="77777777">
      <w:pPr>
        <w:pStyle w:val="ListParagraph"/>
        <w:widowControl/>
        <w:numPr>
          <w:ilvl w:val="0"/>
          <w:numId w:val="69"/>
        </w:numPr>
        <w:spacing w:after="0" w:line="259" w:lineRule="auto"/>
        <w:rPr>
          <w:b/>
        </w:rPr>
      </w:pPr>
      <w:r w:rsidRPr="004407E0">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w:t>
      </w:r>
      <w:r>
        <w:rPr>
          <w:b/>
        </w:rPr>
        <w:t xml:space="preserve"> </w:t>
      </w:r>
      <w:r w:rsidRPr="004407E0">
        <w:rPr>
          <w:b/>
        </w:rPr>
        <w:t>equipment; and record storage facilities.</w:t>
      </w:r>
    </w:p>
    <w:p w:rsidR="00037C67" w:rsidP="00037C67" w:rsidRDefault="00037C67" w14:paraId="0FED8C35" w14:textId="77777777">
      <w:pPr>
        <w:pStyle w:val="ListParagraph"/>
        <w:widowControl/>
        <w:numPr>
          <w:ilvl w:val="0"/>
          <w:numId w:val="69"/>
        </w:numPr>
        <w:spacing w:after="0" w:line="259" w:lineRule="auto"/>
        <w:rPr>
          <w:b/>
        </w:rPr>
      </w:pPr>
      <w:r w:rsidRPr="004407E0">
        <w:rPr>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w:t>
      </w:r>
      <w:r>
        <w:rPr>
          <w:b/>
        </w:rPr>
        <w:t xml:space="preserve"> </w:t>
      </w:r>
      <w:r w:rsidRPr="004407E0">
        <w:rPr>
          <w:b/>
        </w:rPr>
        <w:t>containing the information collection, as appropriate.</w:t>
      </w:r>
    </w:p>
    <w:p w:rsidRPr="004407E0" w:rsidR="00037C67" w:rsidP="00037C67" w:rsidRDefault="00037C67" w14:paraId="272896D6" w14:textId="77777777">
      <w:pPr>
        <w:pStyle w:val="ListParagraph"/>
        <w:widowControl/>
        <w:numPr>
          <w:ilvl w:val="0"/>
          <w:numId w:val="69"/>
        </w:numPr>
        <w:spacing w:after="0" w:line="259" w:lineRule="auto"/>
        <w:rPr>
          <w:b/>
        </w:rPr>
      </w:pPr>
      <w:r w:rsidRPr="004407E0">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w:t>
      </w:r>
      <w:r>
        <w:rPr>
          <w:b/>
        </w:rPr>
        <w:t xml:space="preserve"> </w:t>
      </w:r>
      <w:r w:rsidRPr="004407E0">
        <w:rPr>
          <w:b/>
        </w:rPr>
        <w:t>usual business or private practices.</w:t>
      </w:r>
    </w:p>
    <w:p w:rsidRPr="00A8780C" w:rsidR="00037C67" w:rsidP="00037C67" w:rsidRDefault="00037C67" w14:paraId="5762188C" w14:textId="5A50A4C6">
      <w:pPr>
        <w:pStyle w:val="Heading1"/>
        <w:rPr>
          <w:rFonts w:eastAsia="Times New Roman"/>
        </w:rPr>
      </w:pPr>
    </w:p>
    <w:p w:rsidRPr="00A8780C" w:rsidR="00037C67" w:rsidP="00037C67" w:rsidRDefault="00037C67" w14:paraId="6954A679" w14:textId="77777777">
      <w:pPr>
        <w:spacing w:before="14" w:after="0" w:line="260" w:lineRule="exact"/>
        <w:rPr>
          <w:sz w:val="26"/>
          <w:szCs w:val="26"/>
        </w:rPr>
      </w:pPr>
    </w:p>
    <w:p w:rsidR="00037C67" w:rsidP="00037C67" w:rsidRDefault="00037C67" w14:paraId="6F835435" w14:textId="77777777">
      <w:pPr>
        <w:spacing w:after="0" w:line="240" w:lineRule="auto"/>
        <w:ind w:left="100" w:right="314" w:firstLine="720"/>
        <w:rPr>
          <w:rFonts w:eastAsia="Times New Roman"/>
          <w:szCs w:val="24"/>
        </w:rPr>
      </w:pPr>
      <w:r w:rsidRPr="00A8780C">
        <w:rPr>
          <w:rFonts w:eastAsia="Times New Roman"/>
          <w:szCs w:val="24"/>
        </w:rPr>
        <w:t xml:space="preserve">In general, EPA is not expecting that </w:t>
      </w:r>
      <w:r>
        <w:rPr>
          <w:rFonts w:eastAsia="Times New Roman"/>
          <w:szCs w:val="24"/>
        </w:rPr>
        <w:t xml:space="preserve">respondents will need </w:t>
      </w:r>
      <w:r w:rsidRPr="00A8780C">
        <w:rPr>
          <w:rFonts w:eastAsia="Times New Roman"/>
          <w:szCs w:val="24"/>
        </w:rPr>
        <w:t xml:space="preserve">additional computers, software, or other capital investments to participate in the SmartWay Transport </w:t>
      </w:r>
      <w:r>
        <w:rPr>
          <w:rFonts w:eastAsia="Times New Roman"/>
          <w:szCs w:val="24"/>
        </w:rPr>
        <w:t>Partners</w:t>
      </w:r>
      <w:r w:rsidRPr="00A8780C">
        <w:rPr>
          <w:rFonts w:eastAsia="Times New Roman"/>
          <w:szCs w:val="24"/>
        </w:rPr>
        <w:t xml:space="preserve">hip.  </w:t>
      </w:r>
      <w:r>
        <w:rPr>
          <w:rFonts w:eastAsia="Times New Roman"/>
          <w:szCs w:val="24"/>
        </w:rPr>
        <w:t>Respondents</w:t>
      </w:r>
      <w:r w:rsidRPr="00A8780C">
        <w:rPr>
          <w:rFonts w:eastAsia="Times New Roman"/>
          <w:szCs w:val="24"/>
        </w:rPr>
        <w:t xml:space="preserve"> should be able to </w:t>
      </w:r>
      <w:r>
        <w:rPr>
          <w:rFonts w:eastAsia="Times New Roman"/>
          <w:szCs w:val="24"/>
        </w:rPr>
        <w:t>use</w:t>
      </w:r>
      <w:r w:rsidRPr="00A8780C">
        <w:rPr>
          <w:rFonts w:eastAsia="Times New Roman"/>
          <w:szCs w:val="24"/>
        </w:rPr>
        <w:t xml:space="preserve"> existing </w:t>
      </w:r>
      <w:r>
        <w:rPr>
          <w:rFonts w:eastAsia="Times New Roman"/>
          <w:szCs w:val="24"/>
        </w:rPr>
        <w:t xml:space="preserve">computer </w:t>
      </w:r>
      <w:r w:rsidRPr="00A8780C">
        <w:rPr>
          <w:rFonts w:eastAsia="Times New Roman"/>
          <w:szCs w:val="24"/>
        </w:rPr>
        <w:t xml:space="preserve">equipment and </w:t>
      </w:r>
      <w:r>
        <w:rPr>
          <w:rFonts w:eastAsia="Times New Roman"/>
          <w:szCs w:val="24"/>
        </w:rPr>
        <w:t>software</w:t>
      </w:r>
      <w:r w:rsidRPr="00A8780C">
        <w:rPr>
          <w:rFonts w:eastAsia="Times New Roman"/>
          <w:szCs w:val="24"/>
        </w:rPr>
        <w:t xml:space="preserve"> to compile and submit the </w:t>
      </w:r>
      <w:r>
        <w:rPr>
          <w:rFonts w:eastAsia="Times New Roman"/>
          <w:szCs w:val="24"/>
        </w:rPr>
        <w:t>annual reporting tool and to submit all other information as part of their SmartWay participation</w:t>
      </w:r>
      <w:r w:rsidRPr="00A8780C">
        <w:rPr>
          <w:rFonts w:eastAsia="Times New Roman"/>
          <w:szCs w:val="24"/>
        </w:rPr>
        <w:t>.</w:t>
      </w:r>
    </w:p>
    <w:p w:rsidR="00037C67" w:rsidP="00037C67" w:rsidRDefault="00037C67" w14:paraId="1C4276CF" w14:textId="77777777">
      <w:pPr>
        <w:spacing w:after="0" w:line="240" w:lineRule="auto"/>
        <w:ind w:left="100" w:right="314" w:firstLine="720"/>
        <w:rPr>
          <w:rFonts w:eastAsia="Times New Roman"/>
          <w:szCs w:val="24"/>
        </w:rPr>
      </w:pPr>
    </w:p>
    <w:p w:rsidR="00037C67" w:rsidP="00037C67" w:rsidRDefault="00037C67" w14:paraId="3CD498EC" w14:textId="77777777">
      <w:pPr>
        <w:spacing w:after="0" w:line="240" w:lineRule="auto"/>
        <w:ind w:left="100" w:right="314" w:firstLine="720"/>
        <w:rPr>
          <w:rFonts w:eastAsia="Times New Roman"/>
          <w:szCs w:val="24"/>
        </w:rPr>
      </w:pPr>
      <w:r w:rsidRPr="00A8780C">
        <w:rPr>
          <w:rFonts w:eastAsia="Times New Roman"/>
          <w:szCs w:val="24"/>
        </w:rPr>
        <w:t>Operations and maintenance (O&amp;M) costs are those costs associated with a paperwork requirement incurred continually over the life of the ICR. They are defined by the Paperwork Reduction Act of 1995 as the “recurring dollar amount of costs</w:t>
      </w:r>
      <w:r>
        <w:rPr>
          <w:rFonts w:eastAsia="Times New Roman"/>
          <w:szCs w:val="24"/>
        </w:rPr>
        <w:t xml:space="preserve"> </w:t>
      </w:r>
      <w:r w:rsidRPr="00A8780C">
        <w:rPr>
          <w:rFonts w:eastAsia="Times New Roman"/>
          <w:szCs w:val="24"/>
        </w:rPr>
        <w:t xml:space="preserve">associated with O&amp;M or purchasing service.” </w:t>
      </w:r>
    </w:p>
    <w:p w:rsidR="00037C67" w:rsidP="00037C67" w:rsidRDefault="00037C67" w14:paraId="42FB78A4" w14:textId="77777777">
      <w:pPr>
        <w:spacing w:after="0" w:line="240" w:lineRule="auto"/>
        <w:ind w:left="100" w:right="314" w:firstLine="720"/>
        <w:rPr>
          <w:rFonts w:eastAsia="Times New Roman"/>
          <w:szCs w:val="24"/>
        </w:rPr>
      </w:pPr>
    </w:p>
    <w:p w:rsidRPr="002F07C8" w:rsidR="00037C67" w:rsidP="00037C67" w:rsidRDefault="00037C67" w14:paraId="444FFC6D" w14:textId="77777777">
      <w:pPr>
        <w:spacing w:after="0" w:line="240" w:lineRule="auto"/>
        <w:ind w:left="100" w:right="314" w:firstLine="720"/>
      </w:pPr>
      <w:r w:rsidRPr="00F41656">
        <w:rPr>
          <w:rFonts w:eastAsia="Times New Roman"/>
          <w:szCs w:val="24"/>
        </w:rPr>
        <w:t xml:space="preserve">This ICR </w:t>
      </w:r>
      <w:r w:rsidRPr="00F41656">
        <w:rPr>
          <w:rFonts w:eastAsia="Times New Roman"/>
          <w:szCs w:val="24"/>
          <w:u w:val="single"/>
        </w:rPr>
        <w:t xml:space="preserve">no longer </w:t>
      </w:r>
      <w:r w:rsidRPr="00F41656">
        <w:rPr>
          <w:rFonts w:eastAsia="Times New Roman"/>
          <w:szCs w:val="24"/>
        </w:rPr>
        <w:t xml:space="preserve">includes O&amp;M postage costs for each submittal to EPA for the collection of optional items such as hard copies of materials submitted with the Smartway Excellence Award Application for consideration of a SmartWay Excellence Award. EPA </w:t>
      </w:r>
      <w:r>
        <w:rPr>
          <w:rFonts w:eastAsia="Times New Roman"/>
          <w:szCs w:val="24"/>
        </w:rPr>
        <w:t xml:space="preserve">previously </w:t>
      </w:r>
      <w:r w:rsidRPr="00F41656">
        <w:rPr>
          <w:rFonts w:eastAsia="Times New Roman"/>
          <w:szCs w:val="24"/>
        </w:rPr>
        <w:t>estimated an average cost of $15.00 per submittal.  Now, all submittals are electronically provided for the SmartWay Excellence Awards.</w:t>
      </w:r>
      <w:r>
        <w:rPr>
          <w:rFonts w:eastAsia="Times New Roman"/>
          <w:szCs w:val="24"/>
        </w:rPr>
        <w:t xml:space="preserve">  These costs no longer affect the respondent burden.</w:t>
      </w:r>
    </w:p>
    <w:p w:rsidRPr="00037C67" w:rsidR="00037C67" w:rsidP="00037C67" w:rsidRDefault="00037C67" w14:paraId="3CEB9204" w14:textId="77777777">
      <w:pPr>
        <w:pStyle w:val="Heading1"/>
      </w:pPr>
    </w:p>
    <w:p w:rsidR="00A8396C" w:rsidP="00B97D8C" w:rsidRDefault="00A8396C" w14:paraId="6B616DD7" w14:textId="521B2D63">
      <w:pPr>
        <w:pStyle w:val="Heading1"/>
        <w:spacing w:before="0" w:line="240" w:lineRule="auto"/>
        <w:ind w:firstLine="720"/>
        <w:rPr>
          <w:rFonts w:eastAsia="Times New Roman"/>
        </w:rPr>
      </w:pPr>
    </w:p>
    <w:p w:rsidR="00A8396C" w:rsidP="00A8396C" w:rsidRDefault="00A8396C" w14:paraId="79CD559D" w14:textId="77777777">
      <w:pPr>
        <w:pStyle w:val="Heading1"/>
        <w:spacing w:before="0" w:line="240" w:lineRule="auto"/>
        <w:rPr>
          <w:rFonts w:eastAsia="Times New Roman"/>
        </w:rPr>
      </w:pPr>
    </w:p>
    <w:p w:rsidRPr="00C425CF" w:rsidR="00037C67" w:rsidP="00037C67" w:rsidRDefault="00037C67" w14:paraId="5A98E122" w14:textId="77777777">
      <w:pPr>
        <w:spacing w:after="0"/>
        <w:rPr>
          <w:b/>
        </w:rPr>
      </w:pPr>
      <w:r w:rsidRPr="00C425CF">
        <w:rPr>
          <w:b/>
        </w:rPr>
        <w:t>14. Provide estimates of annualized costs to the Federal government. Also, provide a description</w:t>
      </w:r>
      <w:r>
        <w:rPr>
          <w:b/>
        </w:rPr>
        <w:t xml:space="preserve"> </w:t>
      </w:r>
      <w:r w:rsidRPr="00C425CF">
        <w:rPr>
          <w:b/>
        </w:rPr>
        <w:t>of the method used to estimate cost, which should include quantification of hours,</w:t>
      </w:r>
      <w:r>
        <w:rPr>
          <w:b/>
        </w:rPr>
        <w:t xml:space="preserve"> </w:t>
      </w:r>
      <w:r w:rsidRPr="00C425CF">
        <w:rPr>
          <w:b/>
        </w:rPr>
        <w:t>operational expenses (such as equipment, overhead, printing, and support staff), and any</w:t>
      </w:r>
      <w:r>
        <w:rPr>
          <w:b/>
        </w:rPr>
        <w:t xml:space="preserve"> </w:t>
      </w:r>
      <w:r w:rsidRPr="00C425CF">
        <w:rPr>
          <w:b/>
        </w:rPr>
        <w:t xml:space="preserve">other expense that would not </w:t>
      </w:r>
      <w:r>
        <w:rPr>
          <w:b/>
        </w:rPr>
        <w:t>h</w:t>
      </w:r>
      <w:r w:rsidRPr="00C425CF">
        <w:rPr>
          <w:b/>
        </w:rPr>
        <w:t>ave been incurred without this collection of information.</w:t>
      </w:r>
      <w:r>
        <w:rPr>
          <w:b/>
        </w:rPr>
        <w:t xml:space="preserve"> </w:t>
      </w:r>
      <w:r w:rsidRPr="00C425CF">
        <w:rPr>
          <w:b/>
        </w:rPr>
        <w:t>Agencies may also aggregate cost estimates from Items 12, 13, and 14 in a single table.</w:t>
      </w:r>
    </w:p>
    <w:p w:rsidRPr="00A8780C" w:rsidR="003045AE" w:rsidRDefault="003045AE" w14:paraId="11512E82" w14:textId="77777777">
      <w:pPr>
        <w:spacing w:before="14" w:after="0" w:line="260" w:lineRule="exact"/>
        <w:rPr>
          <w:sz w:val="26"/>
          <w:szCs w:val="26"/>
        </w:rPr>
      </w:pPr>
    </w:p>
    <w:p w:rsidRPr="00A8780C" w:rsidR="003045AE" w:rsidRDefault="00FE723D" w14:paraId="7271E90C" w14:textId="3E45A498">
      <w:pPr>
        <w:spacing w:after="0" w:line="239" w:lineRule="auto"/>
        <w:ind w:left="120" w:right="268" w:firstLine="720"/>
        <w:rPr>
          <w:rFonts w:eastAsia="Times New Roman"/>
          <w:szCs w:val="24"/>
        </w:rPr>
      </w:pPr>
      <w:r w:rsidRPr="00A8780C">
        <w:rPr>
          <w:rFonts w:eastAsia="Times New Roman"/>
          <w:szCs w:val="24"/>
        </w:rPr>
        <w:t>EPA SmartWay managers, staff</w:t>
      </w:r>
      <w:r w:rsidR="00036A78">
        <w:rPr>
          <w:rFonts w:eastAsia="Times New Roman"/>
          <w:szCs w:val="24"/>
        </w:rPr>
        <w:t>,</w:t>
      </w:r>
      <w:r w:rsidRPr="00A8780C">
        <w:rPr>
          <w:rFonts w:eastAsia="Times New Roman"/>
          <w:szCs w:val="24"/>
        </w:rPr>
        <w:t xml:space="preserve"> and </w:t>
      </w:r>
      <w:r w:rsidR="00E4651D">
        <w:rPr>
          <w:rFonts w:eastAsia="Times New Roman"/>
          <w:szCs w:val="24"/>
        </w:rPr>
        <w:t>Partner</w:t>
      </w:r>
      <w:r w:rsidRPr="00A8780C">
        <w:rPr>
          <w:rFonts w:eastAsia="Times New Roman"/>
          <w:szCs w:val="24"/>
        </w:rPr>
        <w:t xml:space="preserve"> Account Managers (PAMs) will perform certain activities associated with information collections described in this ICR. These activities serve to develop, evaluate and support the SmartWay program.</w:t>
      </w:r>
    </w:p>
    <w:p w:rsidR="003F4F5D" w:rsidRDefault="003F4F5D" w14:paraId="17065790" w14:textId="77777777">
      <w:pPr>
        <w:spacing w:after="0" w:line="240" w:lineRule="auto"/>
        <w:ind w:left="660" w:right="-20"/>
        <w:rPr>
          <w:rFonts w:eastAsiaTheme="majorEastAsia" w:cstheme="majorBidi"/>
          <w:b/>
          <w:bCs/>
          <w:szCs w:val="28"/>
        </w:rPr>
      </w:pPr>
    </w:p>
    <w:p w:rsidRPr="00A8780C" w:rsidR="003045AE" w:rsidRDefault="00AB2A0F" w14:paraId="6959FFDC" w14:textId="0FAD599E">
      <w:pPr>
        <w:spacing w:after="0" w:line="240" w:lineRule="auto"/>
        <w:ind w:left="660" w:right="-20"/>
        <w:rPr>
          <w:rFonts w:eastAsia="Times New Roman"/>
          <w:szCs w:val="24"/>
        </w:rPr>
      </w:pPr>
      <w:r>
        <w:rPr>
          <w:rFonts w:eastAsia="Times New Roman"/>
          <w:i/>
          <w:szCs w:val="24"/>
        </w:rPr>
        <w:t xml:space="preserve">SmartWay Annual </w:t>
      </w:r>
      <w:r w:rsidRPr="00A8780C" w:rsidR="00FE723D">
        <w:rPr>
          <w:rFonts w:eastAsia="Times New Roman"/>
          <w:i/>
          <w:szCs w:val="24"/>
        </w:rPr>
        <w:t>Agreement</w:t>
      </w:r>
    </w:p>
    <w:p w:rsidRPr="00A8780C" w:rsidR="003045AE" w:rsidRDefault="003045AE" w14:paraId="3CB97EE0" w14:textId="77777777">
      <w:pPr>
        <w:spacing w:before="15" w:after="0" w:line="260" w:lineRule="exact"/>
        <w:rPr>
          <w:sz w:val="26"/>
          <w:szCs w:val="26"/>
        </w:rPr>
      </w:pPr>
    </w:p>
    <w:p w:rsidRPr="00A8780C" w:rsidR="003045AE" w:rsidRDefault="00B82FCE" w14:paraId="33453D0E" w14:textId="2C067A0A">
      <w:pPr>
        <w:spacing w:after="0" w:line="240" w:lineRule="auto"/>
        <w:ind w:left="120" w:right="1097" w:firstLine="540"/>
        <w:rPr>
          <w:rFonts w:eastAsia="Times New Roman"/>
          <w:szCs w:val="24"/>
        </w:rPr>
      </w:pPr>
      <w:r>
        <w:rPr>
          <w:rFonts w:eastAsia="Times New Roman"/>
          <w:szCs w:val="24"/>
        </w:rPr>
        <w:t>The Agency</w:t>
      </w:r>
      <w:r w:rsidRPr="00A8780C" w:rsidR="00FE723D">
        <w:rPr>
          <w:rFonts w:eastAsia="Times New Roman"/>
          <w:szCs w:val="24"/>
        </w:rPr>
        <w:t xml:space="preserve"> will perform the following activities</w:t>
      </w:r>
      <w:r w:rsidR="00996C9B">
        <w:rPr>
          <w:rFonts w:eastAsia="Times New Roman"/>
          <w:szCs w:val="24"/>
        </w:rPr>
        <w:t xml:space="preserve"> </w:t>
      </w:r>
      <w:r w:rsidRPr="00A8780C" w:rsidR="00FE723D">
        <w:rPr>
          <w:rFonts w:eastAsia="Times New Roman"/>
          <w:szCs w:val="24"/>
        </w:rPr>
        <w:t xml:space="preserve">related to the </w:t>
      </w:r>
      <w:r w:rsidR="00FC15C3">
        <w:rPr>
          <w:rFonts w:eastAsia="Times New Roman"/>
          <w:szCs w:val="24"/>
        </w:rPr>
        <w:t>p</w:t>
      </w:r>
      <w:r w:rsidR="00E4651D">
        <w:rPr>
          <w:rFonts w:eastAsia="Times New Roman"/>
          <w:szCs w:val="24"/>
        </w:rPr>
        <w:t>artners</w:t>
      </w:r>
      <w:r w:rsidRPr="00A8780C" w:rsidR="00FE723D">
        <w:rPr>
          <w:rFonts w:eastAsia="Times New Roman"/>
          <w:szCs w:val="24"/>
        </w:rPr>
        <w:t xml:space="preserve">hip </w:t>
      </w:r>
      <w:r w:rsidR="00D4334C">
        <w:rPr>
          <w:rFonts w:eastAsia="Times New Roman"/>
          <w:szCs w:val="24"/>
        </w:rPr>
        <w:t>a</w:t>
      </w:r>
      <w:r w:rsidR="00996C9B">
        <w:rPr>
          <w:rFonts w:eastAsia="Times New Roman"/>
          <w:szCs w:val="24"/>
        </w:rPr>
        <w:t xml:space="preserve">nnual </w:t>
      </w:r>
      <w:r w:rsidR="00D4334C">
        <w:rPr>
          <w:rFonts w:eastAsia="Times New Roman"/>
          <w:szCs w:val="24"/>
        </w:rPr>
        <w:t>a</w:t>
      </w:r>
      <w:r w:rsidRPr="00A8780C" w:rsidR="00FE723D">
        <w:rPr>
          <w:rFonts w:eastAsia="Times New Roman"/>
          <w:szCs w:val="24"/>
        </w:rPr>
        <w:t>greement:</w:t>
      </w:r>
    </w:p>
    <w:p w:rsidRPr="00A8780C" w:rsidR="003045AE" w:rsidRDefault="003045AE" w14:paraId="02440839" w14:textId="77777777">
      <w:pPr>
        <w:spacing w:before="16" w:after="0" w:line="260" w:lineRule="exact"/>
        <w:rPr>
          <w:sz w:val="26"/>
          <w:szCs w:val="26"/>
        </w:rPr>
      </w:pPr>
    </w:p>
    <w:p w:rsidR="00996C9B" w:rsidP="004E27AA" w:rsidRDefault="00996C9B" w14:paraId="06FC26C9" w14:textId="1738B818">
      <w:pPr>
        <w:pStyle w:val="ListParagraph"/>
        <w:numPr>
          <w:ilvl w:val="0"/>
          <w:numId w:val="15"/>
        </w:numPr>
        <w:spacing w:after="0" w:line="240" w:lineRule="auto"/>
        <w:ind w:right="-20"/>
        <w:rPr>
          <w:rFonts w:eastAsia="Times New Roman"/>
          <w:szCs w:val="24"/>
        </w:rPr>
      </w:pPr>
      <w:r>
        <w:rPr>
          <w:rFonts w:eastAsia="Times New Roman"/>
          <w:szCs w:val="24"/>
        </w:rPr>
        <w:t xml:space="preserve">Promote company participation by posting </w:t>
      </w:r>
      <w:r w:rsidR="00BC0F36">
        <w:rPr>
          <w:rFonts w:eastAsia="Times New Roman"/>
          <w:szCs w:val="24"/>
        </w:rPr>
        <w:t>p</w:t>
      </w:r>
      <w:r w:rsidR="00E4651D">
        <w:rPr>
          <w:rFonts w:eastAsia="Times New Roman"/>
          <w:szCs w:val="24"/>
        </w:rPr>
        <w:t>artner</w:t>
      </w:r>
      <w:r>
        <w:rPr>
          <w:rFonts w:eastAsia="Times New Roman"/>
          <w:szCs w:val="24"/>
        </w:rPr>
        <w:t xml:space="preserve"> names on the SmartWay website and in</w:t>
      </w:r>
      <w:r w:rsidR="0007224F">
        <w:rPr>
          <w:rFonts w:eastAsia="Times New Roman"/>
          <w:szCs w:val="24"/>
        </w:rPr>
        <w:t xml:space="preserve"> related educational, training</w:t>
      </w:r>
      <w:r>
        <w:rPr>
          <w:rFonts w:eastAsia="Times New Roman"/>
          <w:szCs w:val="24"/>
        </w:rPr>
        <w:t>, and media materials</w:t>
      </w:r>
      <w:r w:rsidR="00036A78">
        <w:rPr>
          <w:rFonts w:eastAsia="Times New Roman"/>
          <w:szCs w:val="24"/>
        </w:rPr>
        <w:t>,</w:t>
      </w:r>
    </w:p>
    <w:p w:rsidR="00996C9B" w:rsidP="004E27AA" w:rsidRDefault="00996C9B" w14:paraId="1268A9B8" w14:textId="6E46210E">
      <w:pPr>
        <w:pStyle w:val="ListParagraph"/>
        <w:numPr>
          <w:ilvl w:val="0"/>
          <w:numId w:val="15"/>
        </w:numPr>
        <w:spacing w:after="0" w:line="240" w:lineRule="auto"/>
        <w:ind w:right="-20"/>
        <w:rPr>
          <w:rFonts w:eastAsia="Times New Roman"/>
          <w:szCs w:val="24"/>
        </w:rPr>
      </w:pPr>
      <w:r>
        <w:rPr>
          <w:rFonts w:eastAsia="Times New Roman"/>
          <w:szCs w:val="24"/>
        </w:rPr>
        <w:t xml:space="preserve">Provide </w:t>
      </w:r>
      <w:r w:rsidR="00BC0F36">
        <w:rPr>
          <w:rFonts w:eastAsia="Times New Roman"/>
          <w:szCs w:val="24"/>
        </w:rPr>
        <w:t>p</w:t>
      </w:r>
      <w:r w:rsidR="00E4651D">
        <w:rPr>
          <w:rFonts w:eastAsia="Times New Roman"/>
          <w:szCs w:val="24"/>
        </w:rPr>
        <w:t>artners</w:t>
      </w:r>
      <w:r>
        <w:rPr>
          <w:rFonts w:eastAsia="Times New Roman"/>
          <w:szCs w:val="24"/>
        </w:rPr>
        <w:t xml:space="preserve"> with </w:t>
      </w:r>
      <w:r w:rsidR="005D1FCE">
        <w:rPr>
          <w:rFonts w:eastAsia="Times New Roman"/>
          <w:szCs w:val="24"/>
        </w:rPr>
        <w:t xml:space="preserve">their </w:t>
      </w:r>
      <w:r w:rsidR="00EE5864">
        <w:rPr>
          <w:rFonts w:eastAsia="Times New Roman"/>
          <w:szCs w:val="24"/>
        </w:rPr>
        <w:t xml:space="preserve">freight transportation </w:t>
      </w:r>
      <w:r>
        <w:rPr>
          <w:rFonts w:eastAsia="Times New Roman"/>
          <w:szCs w:val="24"/>
        </w:rPr>
        <w:t xml:space="preserve">performance </w:t>
      </w:r>
      <w:r w:rsidR="00F4440F">
        <w:rPr>
          <w:rFonts w:eastAsia="Times New Roman"/>
          <w:szCs w:val="24"/>
        </w:rPr>
        <w:t xml:space="preserve">ranking </w:t>
      </w:r>
      <w:r>
        <w:rPr>
          <w:rFonts w:eastAsia="Times New Roman"/>
          <w:szCs w:val="24"/>
        </w:rPr>
        <w:t xml:space="preserve">data as it becomes available </w:t>
      </w:r>
      <w:r w:rsidR="00F4440F">
        <w:rPr>
          <w:rFonts w:eastAsia="Times New Roman"/>
          <w:szCs w:val="24"/>
        </w:rPr>
        <w:t>and summarized by</w:t>
      </w:r>
      <w:r>
        <w:rPr>
          <w:rFonts w:eastAsia="Times New Roman"/>
          <w:szCs w:val="24"/>
        </w:rPr>
        <w:t xml:space="preserve"> EPA</w:t>
      </w:r>
      <w:r w:rsidR="00036A78">
        <w:rPr>
          <w:rFonts w:eastAsia="Times New Roman"/>
          <w:szCs w:val="24"/>
        </w:rPr>
        <w:t>,</w:t>
      </w:r>
    </w:p>
    <w:p w:rsidR="00996C9B" w:rsidP="004E27AA" w:rsidRDefault="00996C9B" w14:paraId="5443A0E5" w14:textId="69BEC1E1">
      <w:pPr>
        <w:pStyle w:val="ListParagraph"/>
        <w:numPr>
          <w:ilvl w:val="0"/>
          <w:numId w:val="15"/>
        </w:numPr>
        <w:spacing w:after="0" w:line="240" w:lineRule="auto"/>
        <w:ind w:right="-20"/>
        <w:rPr>
          <w:rFonts w:eastAsia="Times New Roman"/>
          <w:szCs w:val="24"/>
        </w:rPr>
      </w:pPr>
      <w:r>
        <w:rPr>
          <w:rFonts w:eastAsia="Times New Roman"/>
          <w:szCs w:val="24"/>
        </w:rPr>
        <w:t xml:space="preserve">Assist </w:t>
      </w:r>
      <w:r w:rsidR="00BC0F36">
        <w:rPr>
          <w:rFonts w:eastAsia="Times New Roman"/>
          <w:szCs w:val="24"/>
        </w:rPr>
        <w:t>p</w:t>
      </w:r>
      <w:r w:rsidR="00E4651D">
        <w:rPr>
          <w:rFonts w:eastAsia="Times New Roman"/>
          <w:szCs w:val="24"/>
        </w:rPr>
        <w:t>artners</w:t>
      </w:r>
      <w:r>
        <w:rPr>
          <w:rFonts w:eastAsia="Times New Roman"/>
          <w:szCs w:val="24"/>
        </w:rPr>
        <w:t xml:space="preserve"> in achieving </w:t>
      </w:r>
      <w:r w:rsidR="0007224F">
        <w:rPr>
          <w:rFonts w:eastAsia="Times New Roman"/>
          <w:szCs w:val="24"/>
        </w:rPr>
        <w:t>freight performance</w:t>
      </w:r>
      <w:r>
        <w:rPr>
          <w:rFonts w:eastAsia="Times New Roman"/>
          <w:szCs w:val="24"/>
        </w:rPr>
        <w:t xml:space="preserve"> goals</w:t>
      </w:r>
      <w:r w:rsidR="00036A78">
        <w:rPr>
          <w:rFonts w:eastAsia="Times New Roman"/>
          <w:szCs w:val="24"/>
        </w:rPr>
        <w:t>,</w:t>
      </w:r>
    </w:p>
    <w:p w:rsidRPr="00A8780C" w:rsidR="003045AE" w:rsidP="00B07FDD" w:rsidRDefault="00FE723D" w14:paraId="41805077" w14:textId="77777777">
      <w:pPr>
        <w:pStyle w:val="ListParagraph"/>
        <w:numPr>
          <w:ilvl w:val="0"/>
          <w:numId w:val="8"/>
        </w:numPr>
        <w:spacing w:after="0" w:line="240" w:lineRule="auto"/>
        <w:ind w:right="-20"/>
        <w:rPr>
          <w:rFonts w:eastAsia="Times New Roman"/>
          <w:szCs w:val="24"/>
        </w:rPr>
      </w:pPr>
      <w:r w:rsidRPr="00A8780C">
        <w:rPr>
          <w:rFonts w:eastAsia="Times New Roman"/>
          <w:szCs w:val="24"/>
        </w:rPr>
        <w:t>Update and maintain SmartWay website, and</w:t>
      </w:r>
    </w:p>
    <w:p w:rsidRPr="00A8780C" w:rsidR="003045AE" w:rsidP="00B07FDD" w:rsidRDefault="00FE723D" w14:paraId="729BAA29" w14:textId="4721D96B">
      <w:pPr>
        <w:pStyle w:val="ListParagraph"/>
        <w:numPr>
          <w:ilvl w:val="0"/>
          <w:numId w:val="8"/>
        </w:numPr>
        <w:spacing w:after="0" w:line="240" w:lineRule="auto"/>
        <w:ind w:right="-20"/>
        <w:rPr>
          <w:rFonts w:eastAsia="Times New Roman"/>
          <w:szCs w:val="24"/>
        </w:rPr>
      </w:pPr>
      <w:r w:rsidRPr="00A8780C">
        <w:rPr>
          <w:rFonts w:eastAsia="Times New Roman"/>
          <w:szCs w:val="24"/>
        </w:rPr>
        <w:t xml:space="preserve">Monitor the </w:t>
      </w:r>
      <w:r w:rsidR="00CF1A2A">
        <w:rPr>
          <w:rFonts w:eastAsia="Times New Roman"/>
          <w:szCs w:val="24"/>
        </w:rPr>
        <w:t xml:space="preserve">distribution and </w:t>
      </w:r>
      <w:r w:rsidRPr="00A8780C">
        <w:rPr>
          <w:rFonts w:eastAsia="Times New Roman"/>
          <w:szCs w:val="24"/>
        </w:rPr>
        <w:t>use of SmartWay logos.</w:t>
      </w:r>
    </w:p>
    <w:p w:rsidR="00AF6B31" w:rsidP="00E41A6E" w:rsidRDefault="00AF6B31" w14:paraId="0F9253DA" w14:textId="77777777">
      <w:pPr>
        <w:spacing w:after="0" w:line="240" w:lineRule="auto"/>
        <w:ind w:firstLine="720"/>
        <w:rPr>
          <w:rFonts w:eastAsia="Times New Roman"/>
          <w:i/>
          <w:szCs w:val="24"/>
        </w:rPr>
      </w:pPr>
    </w:p>
    <w:p w:rsidRPr="00A8780C" w:rsidR="003045AE" w:rsidP="00E41A6E" w:rsidRDefault="00FE723D" w14:paraId="07DE7497" w14:textId="3E77A8C5">
      <w:pPr>
        <w:spacing w:after="0" w:line="240" w:lineRule="auto"/>
        <w:ind w:firstLine="720"/>
        <w:rPr>
          <w:rFonts w:eastAsia="Times New Roman"/>
          <w:szCs w:val="24"/>
        </w:rPr>
      </w:pPr>
      <w:r w:rsidRPr="00A8780C">
        <w:rPr>
          <w:rFonts w:eastAsia="Times New Roman"/>
          <w:i/>
          <w:szCs w:val="24"/>
        </w:rPr>
        <w:t xml:space="preserve">SmartWay </w:t>
      </w:r>
      <w:r w:rsidR="0039006E">
        <w:rPr>
          <w:rFonts w:eastAsia="Times New Roman"/>
          <w:i/>
          <w:szCs w:val="24"/>
        </w:rPr>
        <w:t xml:space="preserve">Annual </w:t>
      </w:r>
      <w:r w:rsidRPr="00A8780C" w:rsidR="004E27AA">
        <w:rPr>
          <w:rFonts w:eastAsia="Times New Roman"/>
          <w:i/>
          <w:szCs w:val="24"/>
        </w:rPr>
        <w:t>Reporting Tool</w:t>
      </w:r>
    </w:p>
    <w:p w:rsidR="0057414F" w:rsidP="00E41A6E" w:rsidRDefault="0057414F" w14:paraId="7C2B7E3F" w14:textId="45ADF9FC">
      <w:pPr>
        <w:spacing w:after="0" w:line="240" w:lineRule="auto"/>
        <w:ind w:firstLine="720"/>
        <w:rPr>
          <w:rFonts w:eastAsia="Times New Roman"/>
          <w:szCs w:val="24"/>
        </w:rPr>
      </w:pPr>
    </w:p>
    <w:p w:rsidRPr="00A8780C" w:rsidR="003045AE" w:rsidP="00036A78" w:rsidRDefault="00B82FCE" w14:paraId="2B973C56" w14:textId="43E5F309">
      <w:pPr>
        <w:spacing w:before="76" w:after="0" w:line="240" w:lineRule="auto"/>
        <w:ind w:firstLine="662"/>
        <w:rPr>
          <w:rFonts w:eastAsia="Times New Roman"/>
          <w:szCs w:val="24"/>
        </w:rPr>
      </w:pPr>
      <w:r>
        <w:rPr>
          <w:rFonts w:eastAsia="Times New Roman"/>
          <w:szCs w:val="24"/>
        </w:rPr>
        <w:t>The Agency</w:t>
      </w:r>
      <w:r w:rsidRPr="00A8780C" w:rsidR="00FE723D">
        <w:rPr>
          <w:rFonts w:eastAsia="Times New Roman"/>
          <w:szCs w:val="24"/>
        </w:rPr>
        <w:t xml:space="preserve"> will perform the following activities related to </w:t>
      </w:r>
      <w:r w:rsidRPr="00A8780C" w:rsidR="004E27AA">
        <w:rPr>
          <w:rFonts w:eastAsia="Times New Roman"/>
          <w:szCs w:val="24"/>
        </w:rPr>
        <w:t xml:space="preserve">SmartWay </w:t>
      </w:r>
      <w:r w:rsidR="00E4651D">
        <w:rPr>
          <w:rFonts w:eastAsia="Times New Roman"/>
          <w:szCs w:val="24"/>
        </w:rPr>
        <w:t>partner</w:t>
      </w:r>
      <w:r w:rsidRPr="00A8780C" w:rsidR="004E27AA">
        <w:rPr>
          <w:rFonts w:eastAsia="Times New Roman"/>
          <w:szCs w:val="24"/>
        </w:rPr>
        <w:t>-submitted reporting tools</w:t>
      </w:r>
      <w:r w:rsidRPr="00A8780C" w:rsidR="00FE723D">
        <w:rPr>
          <w:rFonts w:eastAsia="Times New Roman"/>
          <w:szCs w:val="24"/>
        </w:rPr>
        <w:t>:</w:t>
      </w:r>
    </w:p>
    <w:p w:rsidRPr="00B97D8C" w:rsidR="008706A5" w:rsidP="00B07FDD" w:rsidRDefault="008706A5" w14:paraId="63F2760C" w14:textId="5F233F05">
      <w:pPr>
        <w:pStyle w:val="ListParagraph"/>
        <w:numPr>
          <w:ilvl w:val="0"/>
          <w:numId w:val="9"/>
        </w:numPr>
        <w:spacing w:after="0" w:line="240" w:lineRule="auto"/>
        <w:ind w:right="-20"/>
        <w:rPr>
          <w:rFonts w:eastAsia="Times New Roman"/>
          <w:iCs/>
          <w:szCs w:val="24"/>
        </w:rPr>
      </w:pPr>
      <w:r>
        <w:rPr>
          <w:rFonts w:eastAsia="Times New Roman"/>
          <w:szCs w:val="24"/>
        </w:rPr>
        <w:t>Assign a P</w:t>
      </w:r>
      <w:r w:rsidR="00872D25">
        <w:rPr>
          <w:rFonts w:eastAsia="Times New Roman"/>
          <w:szCs w:val="24"/>
        </w:rPr>
        <w:t xml:space="preserve">artner </w:t>
      </w:r>
      <w:r>
        <w:rPr>
          <w:rFonts w:eastAsia="Times New Roman"/>
          <w:szCs w:val="24"/>
        </w:rPr>
        <w:t>A</w:t>
      </w:r>
      <w:r w:rsidR="00872D25">
        <w:rPr>
          <w:rFonts w:eastAsia="Times New Roman"/>
          <w:szCs w:val="24"/>
        </w:rPr>
        <w:t xml:space="preserve">ccount </w:t>
      </w:r>
      <w:r>
        <w:rPr>
          <w:rFonts w:eastAsia="Times New Roman"/>
          <w:szCs w:val="24"/>
        </w:rPr>
        <w:t>M</w:t>
      </w:r>
      <w:r w:rsidR="00872D25">
        <w:rPr>
          <w:rFonts w:eastAsia="Times New Roman"/>
          <w:szCs w:val="24"/>
        </w:rPr>
        <w:t>anager</w:t>
      </w:r>
      <w:r w:rsidR="007D7872">
        <w:rPr>
          <w:rFonts w:eastAsia="Times New Roman"/>
          <w:szCs w:val="24"/>
        </w:rPr>
        <w:t xml:space="preserve"> (PAM).  </w:t>
      </w:r>
      <w:r w:rsidRPr="00B97D8C" w:rsidR="007D7872">
        <w:rPr>
          <w:rFonts w:eastAsia="Times New Roman"/>
          <w:iCs/>
          <w:szCs w:val="24"/>
        </w:rPr>
        <w:t>A PAM is a technical expert that is responsible for reviewing and approving SmartWay partner tool submissions, offers suggestions to partners on efficiency strategies and improvements and engages non-SmartWay companies with SmartWay</w:t>
      </w:r>
      <w:r w:rsidRPr="00B97D8C" w:rsidR="001A6DBA">
        <w:rPr>
          <w:rFonts w:eastAsia="Times New Roman"/>
          <w:iCs/>
          <w:szCs w:val="24"/>
        </w:rPr>
        <w:t>.</w:t>
      </w:r>
    </w:p>
    <w:p w:rsidR="00996C9B" w:rsidP="00B07FDD" w:rsidRDefault="00996C9B" w14:paraId="67A79D26" w14:textId="139DA187">
      <w:pPr>
        <w:pStyle w:val="ListParagraph"/>
        <w:numPr>
          <w:ilvl w:val="0"/>
          <w:numId w:val="9"/>
        </w:numPr>
        <w:spacing w:after="0" w:line="240" w:lineRule="auto"/>
        <w:ind w:right="-20"/>
        <w:rPr>
          <w:rFonts w:eastAsia="Times New Roman"/>
          <w:szCs w:val="24"/>
        </w:rPr>
      </w:pPr>
      <w:r>
        <w:rPr>
          <w:rFonts w:eastAsia="Times New Roman"/>
          <w:szCs w:val="24"/>
        </w:rPr>
        <w:t xml:space="preserve">Review, approve, and upload to the </w:t>
      </w:r>
      <w:r w:rsidR="00BC0F36">
        <w:rPr>
          <w:rFonts w:eastAsia="Times New Roman"/>
          <w:szCs w:val="24"/>
        </w:rPr>
        <w:t>p</w:t>
      </w:r>
      <w:r w:rsidR="00E4651D">
        <w:rPr>
          <w:rFonts w:eastAsia="Times New Roman"/>
          <w:szCs w:val="24"/>
        </w:rPr>
        <w:t>artner</w:t>
      </w:r>
      <w:r>
        <w:rPr>
          <w:rFonts w:eastAsia="Times New Roman"/>
          <w:szCs w:val="24"/>
        </w:rPr>
        <w:t xml:space="preserve"> database new and updated </w:t>
      </w:r>
      <w:r w:rsidR="00D4334C">
        <w:rPr>
          <w:rFonts w:eastAsia="Times New Roman"/>
          <w:szCs w:val="24"/>
        </w:rPr>
        <w:t>p</w:t>
      </w:r>
      <w:r w:rsidR="00E4651D">
        <w:rPr>
          <w:rFonts w:eastAsia="Times New Roman"/>
          <w:szCs w:val="24"/>
        </w:rPr>
        <w:t>artner</w:t>
      </w:r>
      <w:r>
        <w:rPr>
          <w:rFonts w:eastAsia="Times New Roman"/>
          <w:szCs w:val="24"/>
        </w:rPr>
        <w:t xml:space="preserve"> </w:t>
      </w:r>
      <w:r w:rsidR="00CF1A2A">
        <w:rPr>
          <w:rFonts w:eastAsia="Times New Roman"/>
          <w:szCs w:val="24"/>
        </w:rPr>
        <w:t xml:space="preserve">freight transportation </w:t>
      </w:r>
      <w:r>
        <w:rPr>
          <w:rFonts w:eastAsia="Times New Roman"/>
          <w:szCs w:val="24"/>
        </w:rPr>
        <w:t xml:space="preserve">performance data </w:t>
      </w:r>
      <w:r w:rsidR="008706A5">
        <w:rPr>
          <w:rFonts w:eastAsia="Times New Roman"/>
          <w:szCs w:val="24"/>
        </w:rPr>
        <w:t>submitted in the reporting tool,</w:t>
      </w:r>
    </w:p>
    <w:p w:rsidR="00996C9B" w:rsidP="00B07FDD" w:rsidRDefault="00996C9B" w14:paraId="24449F23" w14:textId="214A7377">
      <w:pPr>
        <w:pStyle w:val="ListParagraph"/>
        <w:numPr>
          <w:ilvl w:val="0"/>
          <w:numId w:val="9"/>
        </w:numPr>
        <w:spacing w:after="0" w:line="240" w:lineRule="auto"/>
        <w:ind w:right="-20"/>
        <w:rPr>
          <w:rFonts w:eastAsia="Times New Roman"/>
          <w:szCs w:val="24"/>
        </w:rPr>
      </w:pPr>
      <w:r>
        <w:rPr>
          <w:rFonts w:eastAsia="Times New Roman"/>
          <w:szCs w:val="24"/>
        </w:rPr>
        <w:t xml:space="preserve">Send a welcome letter and registration certificate </w:t>
      </w:r>
      <w:r w:rsidR="008706A5">
        <w:rPr>
          <w:rFonts w:eastAsia="Times New Roman"/>
          <w:szCs w:val="24"/>
        </w:rPr>
        <w:t xml:space="preserve">to the new </w:t>
      </w:r>
      <w:r w:rsidR="00BC0F36">
        <w:rPr>
          <w:rFonts w:eastAsia="Times New Roman"/>
          <w:szCs w:val="24"/>
        </w:rPr>
        <w:t>p</w:t>
      </w:r>
      <w:r w:rsidR="00E4651D">
        <w:rPr>
          <w:rFonts w:eastAsia="Times New Roman"/>
          <w:szCs w:val="24"/>
        </w:rPr>
        <w:t>artner</w:t>
      </w:r>
      <w:r w:rsidR="008706A5">
        <w:rPr>
          <w:rFonts w:eastAsia="Times New Roman"/>
          <w:szCs w:val="24"/>
        </w:rPr>
        <w:t>,</w:t>
      </w:r>
    </w:p>
    <w:p w:rsidRPr="00A8780C" w:rsidR="003045AE" w:rsidP="00B07FDD" w:rsidRDefault="00FE723D" w14:paraId="7799BD81" w14:textId="6E7A1823">
      <w:pPr>
        <w:pStyle w:val="ListParagraph"/>
        <w:numPr>
          <w:ilvl w:val="0"/>
          <w:numId w:val="9"/>
        </w:numPr>
        <w:tabs>
          <w:tab w:val="left" w:pos="1600"/>
        </w:tabs>
        <w:spacing w:after="0" w:line="240" w:lineRule="auto"/>
        <w:ind w:right="-20"/>
        <w:rPr>
          <w:rFonts w:eastAsia="Times New Roman"/>
          <w:szCs w:val="24"/>
        </w:rPr>
      </w:pPr>
      <w:r w:rsidRPr="00A8780C">
        <w:rPr>
          <w:rFonts w:eastAsia="Times New Roman"/>
          <w:szCs w:val="24"/>
        </w:rPr>
        <w:t xml:space="preserve">Request updates of </w:t>
      </w:r>
      <w:r w:rsidR="001504C5">
        <w:rPr>
          <w:rFonts w:eastAsia="Times New Roman"/>
          <w:szCs w:val="24"/>
        </w:rPr>
        <w:t xml:space="preserve">data, </w:t>
      </w:r>
      <w:r w:rsidR="00CC4C76">
        <w:rPr>
          <w:rFonts w:eastAsia="Times New Roman"/>
          <w:szCs w:val="24"/>
        </w:rPr>
        <w:t>strategies undertaken and substantiation of information annually,</w:t>
      </w:r>
    </w:p>
    <w:p w:rsidRPr="00A8780C" w:rsidR="003045AE" w:rsidP="00B07FDD" w:rsidRDefault="00FE723D" w14:paraId="6007FC1E" w14:textId="1FE46C5B">
      <w:pPr>
        <w:pStyle w:val="ListParagraph"/>
        <w:numPr>
          <w:ilvl w:val="0"/>
          <w:numId w:val="9"/>
        </w:numPr>
        <w:spacing w:after="0" w:line="240" w:lineRule="auto"/>
        <w:ind w:right="-20"/>
        <w:rPr>
          <w:rFonts w:eastAsia="Times New Roman"/>
          <w:szCs w:val="24"/>
        </w:rPr>
      </w:pPr>
      <w:r w:rsidRPr="00A8780C">
        <w:rPr>
          <w:rFonts w:eastAsia="Times New Roman"/>
          <w:szCs w:val="24"/>
        </w:rPr>
        <w:t xml:space="preserve">Review </w:t>
      </w:r>
      <w:r w:rsidR="00E4651D">
        <w:rPr>
          <w:rFonts w:eastAsia="Times New Roman"/>
          <w:szCs w:val="24"/>
        </w:rPr>
        <w:t>partner</w:t>
      </w:r>
      <w:r w:rsidRPr="00A8780C">
        <w:rPr>
          <w:rFonts w:eastAsia="Times New Roman"/>
          <w:szCs w:val="24"/>
        </w:rPr>
        <w:t xml:space="preserve"> </w:t>
      </w:r>
      <w:r w:rsidR="00C54832">
        <w:rPr>
          <w:rFonts w:eastAsia="Times New Roman"/>
          <w:szCs w:val="24"/>
        </w:rPr>
        <w:t>activities undertaken to highlight their</w:t>
      </w:r>
      <w:r w:rsidRPr="00A8780C">
        <w:rPr>
          <w:rFonts w:eastAsia="Times New Roman"/>
          <w:szCs w:val="24"/>
        </w:rPr>
        <w:t xml:space="preserve"> SmartWay</w:t>
      </w:r>
      <w:r w:rsidR="00C54832">
        <w:rPr>
          <w:rFonts w:eastAsia="Times New Roman"/>
          <w:szCs w:val="24"/>
        </w:rPr>
        <w:t xml:space="preserve"> participation</w:t>
      </w:r>
      <w:r w:rsidRPr="00A8780C">
        <w:rPr>
          <w:rFonts w:eastAsia="Times New Roman"/>
          <w:szCs w:val="24"/>
        </w:rPr>
        <w:t>,</w:t>
      </w:r>
    </w:p>
    <w:p w:rsidRPr="00A8780C" w:rsidR="003045AE" w:rsidP="00B07FDD" w:rsidRDefault="00FE723D" w14:paraId="2D5FE749" w14:textId="0004E4AD">
      <w:pPr>
        <w:pStyle w:val="ListParagraph"/>
        <w:numPr>
          <w:ilvl w:val="0"/>
          <w:numId w:val="9"/>
        </w:numPr>
        <w:spacing w:after="0" w:line="240" w:lineRule="auto"/>
        <w:ind w:right="-20"/>
        <w:rPr>
          <w:rFonts w:eastAsia="Times New Roman"/>
          <w:szCs w:val="24"/>
        </w:rPr>
      </w:pPr>
      <w:r w:rsidRPr="00A8780C">
        <w:rPr>
          <w:rFonts w:eastAsia="Times New Roman"/>
          <w:szCs w:val="24"/>
        </w:rPr>
        <w:t>Re</w:t>
      </w:r>
      <w:r w:rsidR="00755A61">
        <w:rPr>
          <w:rFonts w:eastAsia="Times New Roman"/>
          <w:szCs w:val="24"/>
        </w:rPr>
        <w:t>view</w:t>
      </w:r>
      <w:r w:rsidRPr="00A8780C">
        <w:rPr>
          <w:rFonts w:eastAsia="Times New Roman"/>
          <w:szCs w:val="24"/>
        </w:rPr>
        <w:t xml:space="preserve"> </w:t>
      </w:r>
      <w:r w:rsidR="00E4651D">
        <w:rPr>
          <w:rFonts w:eastAsia="Times New Roman"/>
          <w:szCs w:val="24"/>
        </w:rPr>
        <w:t>partner</w:t>
      </w:r>
      <w:r w:rsidR="00AB2694">
        <w:rPr>
          <w:rFonts w:eastAsia="Times New Roman"/>
          <w:szCs w:val="24"/>
        </w:rPr>
        <w:t>’s year-over-year</w:t>
      </w:r>
      <w:r w:rsidRPr="00A8780C">
        <w:rPr>
          <w:rFonts w:eastAsia="Times New Roman"/>
          <w:szCs w:val="24"/>
        </w:rPr>
        <w:t xml:space="preserve"> progress in the database, and</w:t>
      </w:r>
      <w:r w:rsidR="002C0D90">
        <w:rPr>
          <w:rFonts w:eastAsia="Times New Roman"/>
          <w:szCs w:val="24"/>
        </w:rPr>
        <w:t xml:space="preserve"> note any anomalies that would necessitate a call</w:t>
      </w:r>
      <w:r w:rsidR="00EE5864">
        <w:rPr>
          <w:rFonts w:eastAsia="Times New Roman"/>
          <w:szCs w:val="24"/>
        </w:rPr>
        <w:t xml:space="preserve"> from the PAM</w:t>
      </w:r>
      <w:r w:rsidR="002C0D90">
        <w:rPr>
          <w:rFonts w:eastAsia="Times New Roman"/>
          <w:szCs w:val="24"/>
        </w:rPr>
        <w:t xml:space="preserve"> to the </w:t>
      </w:r>
      <w:r w:rsidR="00E4651D">
        <w:rPr>
          <w:rFonts w:eastAsia="Times New Roman"/>
          <w:szCs w:val="24"/>
        </w:rPr>
        <w:t>partner</w:t>
      </w:r>
      <w:r w:rsidR="002C0D90">
        <w:rPr>
          <w:rFonts w:eastAsia="Times New Roman"/>
          <w:szCs w:val="24"/>
        </w:rPr>
        <w:t>,</w:t>
      </w:r>
    </w:p>
    <w:p w:rsidRPr="00A8780C" w:rsidR="003045AE" w:rsidP="00B07FDD" w:rsidRDefault="00FE723D" w14:paraId="5338B3EF" w14:textId="78B7D484">
      <w:pPr>
        <w:pStyle w:val="ListParagraph"/>
        <w:numPr>
          <w:ilvl w:val="0"/>
          <w:numId w:val="9"/>
        </w:numPr>
        <w:spacing w:after="0" w:line="240" w:lineRule="auto"/>
        <w:ind w:right="-20"/>
        <w:rPr>
          <w:rFonts w:eastAsia="Times New Roman"/>
          <w:szCs w:val="24"/>
        </w:rPr>
      </w:pPr>
      <w:r w:rsidRPr="00A8780C">
        <w:rPr>
          <w:rFonts w:eastAsia="Times New Roman"/>
          <w:szCs w:val="24"/>
        </w:rPr>
        <w:t xml:space="preserve">Update and maintain SmartWay </w:t>
      </w:r>
      <w:r w:rsidRPr="00A8780C" w:rsidR="004E27AA">
        <w:rPr>
          <w:rFonts w:eastAsia="Times New Roman"/>
          <w:szCs w:val="24"/>
        </w:rPr>
        <w:t>W</w:t>
      </w:r>
      <w:r w:rsidRPr="00A8780C">
        <w:rPr>
          <w:rFonts w:eastAsia="Times New Roman"/>
          <w:szCs w:val="24"/>
        </w:rPr>
        <w:t>ebsite</w:t>
      </w:r>
      <w:r w:rsidR="00996C9B">
        <w:rPr>
          <w:rFonts w:eastAsia="Times New Roman"/>
          <w:szCs w:val="24"/>
        </w:rPr>
        <w:t xml:space="preserve"> Performance Carrier Ranking</w:t>
      </w:r>
      <w:r w:rsidR="002C048E">
        <w:rPr>
          <w:rFonts w:eastAsia="Times New Roman"/>
          <w:szCs w:val="24"/>
        </w:rPr>
        <w:t xml:space="preserve"> List</w:t>
      </w:r>
      <w:r w:rsidRPr="00A8780C">
        <w:rPr>
          <w:rFonts w:eastAsia="Times New Roman"/>
          <w:szCs w:val="24"/>
        </w:rPr>
        <w:t>.</w:t>
      </w:r>
    </w:p>
    <w:p w:rsidRPr="00A8780C" w:rsidR="003045AE" w:rsidRDefault="003045AE" w14:paraId="415BBE8D" w14:textId="77777777">
      <w:pPr>
        <w:spacing w:before="17" w:after="0" w:line="260" w:lineRule="exact"/>
        <w:rPr>
          <w:sz w:val="26"/>
          <w:szCs w:val="26"/>
        </w:rPr>
      </w:pPr>
    </w:p>
    <w:p w:rsidRPr="00A8780C" w:rsidR="003045AE" w:rsidRDefault="00FE723D" w14:paraId="77AA022F" w14:textId="76738109">
      <w:pPr>
        <w:spacing w:after="0" w:line="240" w:lineRule="auto"/>
        <w:ind w:left="640" w:right="-20"/>
        <w:rPr>
          <w:rFonts w:eastAsia="Times New Roman"/>
          <w:szCs w:val="24"/>
        </w:rPr>
      </w:pPr>
      <w:r w:rsidRPr="00A8780C">
        <w:rPr>
          <w:rFonts w:eastAsia="Times New Roman"/>
          <w:i/>
          <w:szCs w:val="24"/>
        </w:rPr>
        <w:t xml:space="preserve">Annual SmartWay </w:t>
      </w:r>
      <w:r w:rsidR="00036A78">
        <w:rPr>
          <w:rFonts w:eastAsia="Times New Roman"/>
          <w:i/>
          <w:szCs w:val="24"/>
        </w:rPr>
        <w:t>Excellence</w:t>
      </w:r>
      <w:r w:rsidRPr="00A8780C">
        <w:rPr>
          <w:rFonts w:eastAsia="Times New Roman"/>
          <w:i/>
          <w:szCs w:val="24"/>
        </w:rPr>
        <w:t xml:space="preserve"> Award</w:t>
      </w:r>
      <w:r w:rsidR="00036A78">
        <w:rPr>
          <w:rFonts w:eastAsia="Times New Roman"/>
          <w:i/>
          <w:szCs w:val="24"/>
        </w:rPr>
        <w:t>s</w:t>
      </w:r>
    </w:p>
    <w:p w:rsidRPr="00A8780C" w:rsidR="003045AE" w:rsidRDefault="003045AE" w14:paraId="5022B28B" w14:textId="77777777">
      <w:pPr>
        <w:spacing w:before="15" w:after="0" w:line="260" w:lineRule="exact"/>
        <w:rPr>
          <w:sz w:val="26"/>
          <w:szCs w:val="26"/>
        </w:rPr>
      </w:pPr>
    </w:p>
    <w:p w:rsidRPr="00A8780C" w:rsidR="003045AE" w:rsidRDefault="00557F66" w14:paraId="5E2866DF" w14:textId="7D05E358">
      <w:pPr>
        <w:spacing w:after="0" w:line="240" w:lineRule="auto"/>
        <w:ind w:left="100" w:right="293" w:firstLine="720"/>
        <w:rPr>
          <w:rFonts w:eastAsia="Times New Roman"/>
          <w:szCs w:val="24"/>
        </w:rPr>
      </w:pPr>
      <w:r>
        <w:rPr>
          <w:rFonts w:eastAsia="Times New Roman"/>
          <w:szCs w:val="24"/>
        </w:rPr>
        <w:t>The Agency</w:t>
      </w:r>
      <w:r w:rsidRPr="00A8780C" w:rsidR="00FE723D">
        <w:rPr>
          <w:rFonts w:eastAsia="Times New Roman"/>
          <w:szCs w:val="24"/>
        </w:rPr>
        <w:t xml:space="preserve"> will </w:t>
      </w:r>
      <w:r w:rsidR="00566DA8">
        <w:rPr>
          <w:rFonts w:eastAsia="Times New Roman"/>
          <w:szCs w:val="24"/>
        </w:rPr>
        <w:t>review SmartWay partner</w:t>
      </w:r>
      <w:r w:rsidRPr="00A8780C" w:rsidR="00FE723D">
        <w:rPr>
          <w:rFonts w:eastAsia="Times New Roman"/>
          <w:szCs w:val="24"/>
        </w:rPr>
        <w:t xml:space="preserve"> data and any additional </w:t>
      </w:r>
      <w:r w:rsidR="00B84A5A">
        <w:rPr>
          <w:rFonts w:eastAsia="Times New Roman"/>
          <w:szCs w:val="24"/>
        </w:rPr>
        <w:t>information/</w:t>
      </w:r>
      <w:r w:rsidRPr="00A8780C" w:rsidR="00FE723D">
        <w:rPr>
          <w:rFonts w:eastAsia="Times New Roman"/>
          <w:szCs w:val="24"/>
        </w:rPr>
        <w:t xml:space="preserve">data </w:t>
      </w:r>
      <w:r w:rsidR="00BC0F36">
        <w:rPr>
          <w:rFonts w:eastAsia="Times New Roman"/>
          <w:szCs w:val="24"/>
        </w:rPr>
        <w:lastRenderedPageBreak/>
        <w:t>p</w:t>
      </w:r>
      <w:r w:rsidR="00E4651D">
        <w:rPr>
          <w:rFonts w:eastAsia="Times New Roman"/>
          <w:szCs w:val="24"/>
        </w:rPr>
        <w:t>artners</w:t>
      </w:r>
      <w:r w:rsidRPr="00A8780C" w:rsidR="00FE723D">
        <w:rPr>
          <w:rFonts w:eastAsia="Times New Roman"/>
          <w:szCs w:val="24"/>
        </w:rPr>
        <w:t xml:space="preserve"> provide to highlight their progress and achievements in </w:t>
      </w:r>
      <w:r w:rsidR="000D31B9">
        <w:rPr>
          <w:rFonts w:eastAsia="Times New Roman"/>
          <w:szCs w:val="24"/>
        </w:rPr>
        <w:t>leaning and greening their freight operations</w:t>
      </w:r>
      <w:r w:rsidRPr="00A8780C" w:rsidR="00FE723D">
        <w:rPr>
          <w:rFonts w:eastAsia="Times New Roman"/>
          <w:szCs w:val="24"/>
        </w:rPr>
        <w:t>:</w:t>
      </w:r>
    </w:p>
    <w:p w:rsidRPr="00A8780C" w:rsidR="003045AE" w:rsidRDefault="003045AE" w14:paraId="4EFF53D3" w14:textId="77777777">
      <w:pPr>
        <w:spacing w:before="16" w:after="0" w:line="260" w:lineRule="exact"/>
        <w:rPr>
          <w:sz w:val="26"/>
          <w:szCs w:val="26"/>
        </w:rPr>
      </w:pPr>
    </w:p>
    <w:p w:rsidRPr="00A8780C" w:rsidR="003045AE" w:rsidP="00B07FDD" w:rsidRDefault="00FE723D" w14:paraId="343FA530" w14:textId="66D48C32">
      <w:pPr>
        <w:pStyle w:val="ListParagraph"/>
        <w:numPr>
          <w:ilvl w:val="0"/>
          <w:numId w:val="10"/>
        </w:numPr>
        <w:spacing w:after="0" w:line="240" w:lineRule="auto"/>
        <w:ind w:right="-20"/>
        <w:rPr>
          <w:rFonts w:eastAsia="Times New Roman"/>
          <w:szCs w:val="24"/>
        </w:rPr>
      </w:pPr>
      <w:r w:rsidRPr="00A8780C">
        <w:rPr>
          <w:rFonts w:eastAsia="Times New Roman"/>
          <w:szCs w:val="24"/>
        </w:rPr>
        <w:t>Review and rank performance data that is submitted,</w:t>
      </w:r>
    </w:p>
    <w:p w:rsidRPr="00A8780C" w:rsidR="003045AE" w:rsidP="00B07FDD" w:rsidRDefault="00FE723D" w14:paraId="08B0EC9F" w14:textId="650701B5">
      <w:pPr>
        <w:pStyle w:val="ListParagraph"/>
        <w:numPr>
          <w:ilvl w:val="0"/>
          <w:numId w:val="10"/>
        </w:numPr>
        <w:spacing w:after="0" w:line="240" w:lineRule="auto"/>
        <w:ind w:right="954"/>
        <w:rPr>
          <w:rFonts w:eastAsia="Times New Roman"/>
          <w:szCs w:val="24"/>
        </w:rPr>
      </w:pPr>
      <w:r w:rsidRPr="00A8780C">
        <w:rPr>
          <w:rFonts w:eastAsia="Times New Roman"/>
          <w:szCs w:val="24"/>
        </w:rPr>
        <w:t xml:space="preserve">Review and assess other </w:t>
      </w:r>
      <w:r w:rsidR="00BC0F36">
        <w:rPr>
          <w:rFonts w:eastAsia="Times New Roman"/>
          <w:szCs w:val="24"/>
        </w:rPr>
        <w:t>p</w:t>
      </w:r>
      <w:r w:rsidR="00E4651D">
        <w:rPr>
          <w:rFonts w:eastAsia="Times New Roman"/>
          <w:szCs w:val="24"/>
        </w:rPr>
        <w:t>artner</w:t>
      </w:r>
      <w:r w:rsidRPr="00A8780C">
        <w:rPr>
          <w:rFonts w:eastAsia="Times New Roman"/>
          <w:szCs w:val="24"/>
        </w:rPr>
        <w:t xml:space="preserve"> information submitted for award consideration, and</w:t>
      </w:r>
    </w:p>
    <w:p w:rsidR="003045AE" w:rsidP="00B07FDD" w:rsidRDefault="00FE723D" w14:paraId="06723C7F" w14:textId="58D972B1">
      <w:pPr>
        <w:pStyle w:val="ListParagraph"/>
        <w:numPr>
          <w:ilvl w:val="0"/>
          <w:numId w:val="10"/>
        </w:numPr>
        <w:spacing w:after="0" w:line="240" w:lineRule="auto"/>
        <w:ind w:right="200"/>
        <w:rPr>
          <w:rFonts w:eastAsia="Times New Roman"/>
          <w:szCs w:val="24"/>
        </w:rPr>
      </w:pPr>
      <w:r w:rsidRPr="00A8780C">
        <w:rPr>
          <w:rFonts w:eastAsia="Times New Roman"/>
          <w:szCs w:val="24"/>
        </w:rPr>
        <w:t xml:space="preserve">Summarize and </w:t>
      </w:r>
      <w:r w:rsidR="00B84A5A">
        <w:rPr>
          <w:rFonts w:eastAsia="Times New Roman"/>
          <w:szCs w:val="24"/>
        </w:rPr>
        <w:t xml:space="preserve">evaluate </w:t>
      </w:r>
      <w:r w:rsidR="00BC0F36">
        <w:rPr>
          <w:rFonts w:eastAsia="Times New Roman"/>
          <w:szCs w:val="24"/>
        </w:rPr>
        <w:t>p</w:t>
      </w:r>
      <w:r w:rsidR="00E4651D">
        <w:rPr>
          <w:rFonts w:eastAsia="Times New Roman"/>
          <w:szCs w:val="24"/>
        </w:rPr>
        <w:t>artner</w:t>
      </w:r>
      <w:r w:rsidRPr="00A8780C">
        <w:rPr>
          <w:rFonts w:eastAsia="Times New Roman"/>
          <w:szCs w:val="24"/>
        </w:rPr>
        <w:t xml:space="preserve"> accomplishments and achievements that warrant </w:t>
      </w:r>
      <w:r w:rsidR="00B84A5A">
        <w:rPr>
          <w:rFonts w:eastAsia="Times New Roman"/>
          <w:szCs w:val="24"/>
        </w:rPr>
        <w:t xml:space="preserve">excellence </w:t>
      </w:r>
      <w:r w:rsidRPr="00A8780C">
        <w:rPr>
          <w:rFonts w:eastAsia="Times New Roman"/>
          <w:szCs w:val="24"/>
        </w:rPr>
        <w:t>recognition.</w:t>
      </w:r>
    </w:p>
    <w:p w:rsidR="00B81560" w:rsidP="00151278" w:rsidRDefault="00B81560" w14:paraId="3A96E7AD" w14:textId="77777777">
      <w:pPr>
        <w:pStyle w:val="ListParagraph"/>
        <w:spacing w:after="0" w:line="240" w:lineRule="auto"/>
        <w:ind w:left="1900" w:right="200"/>
        <w:rPr>
          <w:rFonts w:eastAsia="Times New Roman"/>
          <w:szCs w:val="24"/>
        </w:rPr>
      </w:pPr>
    </w:p>
    <w:p w:rsidR="00B81560" w:rsidP="00B97D8C" w:rsidRDefault="00B81560" w14:paraId="0CC9A0C9" w14:textId="1458B273">
      <w:pPr>
        <w:spacing w:after="0" w:line="240" w:lineRule="auto"/>
        <w:ind w:right="200" w:firstLine="720"/>
        <w:rPr>
          <w:rFonts w:eastAsia="Times New Roman"/>
          <w:i/>
          <w:szCs w:val="24"/>
        </w:rPr>
      </w:pPr>
      <w:r>
        <w:rPr>
          <w:rFonts w:eastAsia="Times New Roman"/>
          <w:i/>
          <w:szCs w:val="24"/>
        </w:rPr>
        <w:t xml:space="preserve">Annual </w:t>
      </w:r>
      <w:r w:rsidR="00585C7A">
        <w:rPr>
          <w:rFonts w:eastAsia="Times New Roman"/>
          <w:i/>
          <w:szCs w:val="24"/>
        </w:rPr>
        <w:t xml:space="preserve">SmartWay </w:t>
      </w:r>
      <w:r>
        <w:rPr>
          <w:rFonts w:eastAsia="Times New Roman"/>
          <w:i/>
          <w:szCs w:val="24"/>
        </w:rPr>
        <w:t>Affiliate Challenge</w:t>
      </w:r>
    </w:p>
    <w:p w:rsidRPr="00A8396C" w:rsidR="00B81560" w:rsidP="00A8396C" w:rsidRDefault="00B81560" w14:paraId="6783B07B" w14:textId="29F4DF38">
      <w:pPr>
        <w:spacing w:before="240" w:line="240" w:lineRule="auto"/>
        <w:ind w:left="100" w:right="293" w:firstLine="720"/>
        <w:rPr>
          <w:rFonts w:eastAsia="Times New Roman"/>
          <w:color w:val="000000" w:themeColor="text1"/>
          <w:szCs w:val="24"/>
        </w:rPr>
      </w:pPr>
      <w:r w:rsidRPr="00A8396C">
        <w:rPr>
          <w:rFonts w:eastAsia="Times New Roman"/>
          <w:color w:val="000000" w:themeColor="text1"/>
          <w:szCs w:val="24"/>
        </w:rPr>
        <w:t xml:space="preserve">The Agency will review information </w:t>
      </w:r>
      <w:r w:rsidR="00BC0F36">
        <w:rPr>
          <w:rFonts w:eastAsia="Times New Roman"/>
          <w:color w:val="000000" w:themeColor="text1"/>
          <w:szCs w:val="24"/>
        </w:rPr>
        <w:t>a</w:t>
      </w:r>
      <w:r w:rsidRPr="00A8396C">
        <w:rPr>
          <w:rFonts w:eastAsia="Times New Roman"/>
          <w:color w:val="000000" w:themeColor="text1"/>
          <w:szCs w:val="24"/>
        </w:rPr>
        <w:t xml:space="preserve">ffiliates provide that show how engaged they are with the SmartWay program. The information provided by </w:t>
      </w:r>
      <w:r w:rsidR="00BC0F36">
        <w:rPr>
          <w:rFonts w:eastAsia="Times New Roman"/>
          <w:color w:val="000000" w:themeColor="text1"/>
          <w:szCs w:val="24"/>
        </w:rPr>
        <w:t>a</w:t>
      </w:r>
      <w:r w:rsidRPr="00A8396C">
        <w:rPr>
          <w:rFonts w:eastAsia="Times New Roman"/>
          <w:color w:val="000000" w:themeColor="text1"/>
          <w:szCs w:val="24"/>
        </w:rPr>
        <w:t xml:space="preserve">ffiliates will demonstrate the variety </w:t>
      </w:r>
      <w:r w:rsidR="00BC0F36">
        <w:rPr>
          <w:rFonts w:eastAsia="Times New Roman"/>
          <w:color w:val="000000" w:themeColor="text1"/>
          <w:szCs w:val="24"/>
        </w:rPr>
        <w:t xml:space="preserve">of </w:t>
      </w:r>
      <w:r w:rsidRPr="00A8396C">
        <w:rPr>
          <w:rFonts w:eastAsia="Times New Roman"/>
          <w:color w:val="000000" w:themeColor="text1"/>
          <w:szCs w:val="24"/>
        </w:rPr>
        <w:t xml:space="preserve">innovative ways used to raise awareness about freight supply chain sustainability. </w:t>
      </w:r>
    </w:p>
    <w:p w:rsidRPr="00A8396C" w:rsidR="003045AE" w:rsidRDefault="00FE723D" w14:paraId="7B077AE5" w14:textId="77777777">
      <w:pPr>
        <w:spacing w:after="0" w:line="240" w:lineRule="auto"/>
        <w:ind w:left="820" w:right="-20"/>
        <w:rPr>
          <w:rFonts w:eastAsia="Times New Roman"/>
          <w:color w:val="000000" w:themeColor="text1"/>
          <w:szCs w:val="24"/>
        </w:rPr>
      </w:pPr>
      <w:r w:rsidRPr="00A8396C">
        <w:rPr>
          <w:rFonts w:eastAsia="Times New Roman"/>
          <w:i/>
          <w:color w:val="000000" w:themeColor="text1"/>
          <w:szCs w:val="24"/>
        </w:rPr>
        <w:t>Program Evaluation</w:t>
      </w:r>
    </w:p>
    <w:p w:rsidRPr="00A8780C" w:rsidR="003045AE" w:rsidRDefault="003045AE" w14:paraId="69029B4D" w14:textId="77777777">
      <w:pPr>
        <w:spacing w:before="15" w:after="0" w:line="260" w:lineRule="exact"/>
        <w:rPr>
          <w:sz w:val="26"/>
          <w:szCs w:val="26"/>
        </w:rPr>
      </w:pPr>
    </w:p>
    <w:p w:rsidRPr="00A8780C" w:rsidR="003045AE" w:rsidRDefault="00557F66" w14:paraId="240CB968" w14:textId="16E0AC72">
      <w:pPr>
        <w:spacing w:after="0" w:line="240" w:lineRule="auto"/>
        <w:ind w:left="100" w:right="100" w:firstLine="720"/>
        <w:rPr>
          <w:rFonts w:eastAsia="Times New Roman"/>
          <w:szCs w:val="24"/>
        </w:rPr>
      </w:pPr>
      <w:r>
        <w:rPr>
          <w:rFonts w:eastAsia="Times New Roman"/>
          <w:szCs w:val="24"/>
        </w:rPr>
        <w:t>The Agency</w:t>
      </w:r>
      <w:r w:rsidRPr="00A8780C" w:rsidR="00FE723D">
        <w:rPr>
          <w:rFonts w:eastAsia="Times New Roman"/>
          <w:szCs w:val="24"/>
        </w:rPr>
        <w:t xml:space="preserve"> will review </w:t>
      </w:r>
      <w:r w:rsidR="001D61AB">
        <w:rPr>
          <w:rFonts w:eastAsia="Times New Roman"/>
          <w:szCs w:val="24"/>
        </w:rPr>
        <w:t xml:space="preserve">data and feedback </w:t>
      </w:r>
      <w:r w:rsidRPr="00A8780C" w:rsidR="00FE723D">
        <w:rPr>
          <w:rFonts w:eastAsia="Times New Roman"/>
          <w:szCs w:val="24"/>
        </w:rPr>
        <w:t xml:space="preserve">from its </w:t>
      </w:r>
      <w:r w:rsidR="00E4651D">
        <w:rPr>
          <w:rFonts w:eastAsia="Times New Roman"/>
          <w:szCs w:val="24"/>
        </w:rPr>
        <w:t>partners</w:t>
      </w:r>
      <w:r w:rsidRPr="00A8780C" w:rsidR="00FE723D">
        <w:rPr>
          <w:rFonts w:eastAsia="Times New Roman"/>
          <w:szCs w:val="24"/>
        </w:rPr>
        <w:t>, and industry representatives on the program and use it to adjust</w:t>
      </w:r>
      <w:r w:rsidR="001D61AB">
        <w:rPr>
          <w:rFonts w:eastAsia="Times New Roman"/>
          <w:szCs w:val="24"/>
        </w:rPr>
        <w:t>/change</w:t>
      </w:r>
      <w:r w:rsidRPr="00A8780C" w:rsidR="00FE723D">
        <w:rPr>
          <w:rFonts w:eastAsia="Times New Roman"/>
          <w:szCs w:val="24"/>
        </w:rPr>
        <w:t xml:space="preserve"> and improve the program.</w:t>
      </w:r>
    </w:p>
    <w:p w:rsidRPr="00A8780C" w:rsidR="003045AE" w:rsidRDefault="003045AE" w14:paraId="17319BDB" w14:textId="77777777">
      <w:pPr>
        <w:spacing w:before="17" w:after="0" w:line="260" w:lineRule="exact"/>
        <w:rPr>
          <w:sz w:val="26"/>
          <w:szCs w:val="26"/>
        </w:rPr>
      </w:pPr>
    </w:p>
    <w:p w:rsidRPr="00A8780C" w:rsidR="001D07E9" w:rsidP="001D07E9" w:rsidRDefault="005F3C41" w14:paraId="6534E890" w14:textId="00363A9B">
      <w:pPr>
        <w:spacing w:after="0" w:line="240" w:lineRule="auto"/>
        <w:ind w:left="820" w:right="-20"/>
        <w:rPr>
          <w:rFonts w:eastAsia="Times New Roman"/>
          <w:szCs w:val="24"/>
        </w:rPr>
      </w:pPr>
      <w:r w:rsidRPr="00A8780C">
        <w:rPr>
          <w:rFonts w:eastAsia="Times New Roman"/>
          <w:i/>
          <w:szCs w:val="24"/>
        </w:rPr>
        <w:t>SmartWay</w:t>
      </w:r>
      <w:r w:rsidRPr="00A8780C" w:rsidR="0057414F">
        <w:rPr>
          <w:rFonts w:eastAsia="Times New Roman"/>
          <w:i/>
          <w:szCs w:val="24"/>
        </w:rPr>
        <w:t xml:space="preserve"> </w:t>
      </w:r>
      <w:r w:rsidR="00256F2B">
        <w:rPr>
          <w:rFonts w:eastAsia="Times New Roman"/>
          <w:i/>
          <w:szCs w:val="24"/>
        </w:rPr>
        <w:t>Tractor and Trailer</w:t>
      </w:r>
      <w:r w:rsidRPr="00A8780C" w:rsidR="00DD3305">
        <w:rPr>
          <w:rFonts w:eastAsia="Times New Roman"/>
          <w:i/>
          <w:szCs w:val="24"/>
        </w:rPr>
        <w:t xml:space="preserve"> Program</w:t>
      </w:r>
    </w:p>
    <w:p w:rsidRPr="00A8780C" w:rsidR="001D07E9" w:rsidP="001D07E9" w:rsidRDefault="001D07E9" w14:paraId="39CACB82" w14:textId="77777777">
      <w:pPr>
        <w:spacing w:before="15" w:after="0" w:line="260" w:lineRule="exact"/>
        <w:rPr>
          <w:sz w:val="26"/>
          <w:szCs w:val="26"/>
        </w:rPr>
      </w:pPr>
    </w:p>
    <w:p w:rsidR="008706A5" w:rsidP="00125C28" w:rsidRDefault="0057414F" w14:paraId="33EE02FC" w14:textId="3B72FFEF">
      <w:pPr>
        <w:spacing w:after="0" w:line="240" w:lineRule="auto"/>
        <w:ind w:left="100" w:right="100" w:firstLine="720"/>
        <w:rPr>
          <w:rFonts w:eastAsia="Times New Roman"/>
          <w:szCs w:val="24"/>
        </w:rPr>
      </w:pPr>
      <w:r w:rsidRPr="00A8780C">
        <w:rPr>
          <w:rFonts w:eastAsia="Times New Roman"/>
          <w:szCs w:val="24"/>
        </w:rPr>
        <w:t xml:space="preserve">SmartWay will </w:t>
      </w:r>
      <w:r w:rsidR="008706A5">
        <w:rPr>
          <w:rFonts w:eastAsia="Times New Roman"/>
          <w:szCs w:val="24"/>
        </w:rPr>
        <w:t xml:space="preserve">perform the following activities in support of the SmartWay </w:t>
      </w:r>
      <w:r w:rsidR="00256F2B">
        <w:rPr>
          <w:rFonts w:eastAsia="Times New Roman"/>
          <w:szCs w:val="24"/>
        </w:rPr>
        <w:t>Tractor and Trailer</w:t>
      </w:r>
      <w:r w:rsidR="008706A5">
        <w:rPr>
          <w:rFonts w:eastAsia="Times New Roman"/>
          <w:szCs w:val="24"/>
        </w:rPr>
        <w:t xml:space="preserve"> Program:</w:t>
      </w:r>
    </w:p>
    <w:p w:rsidR="008706A5" w:rsidP="008706A5" w:rsidRDefault="008706A5" w14:paraId="4CF53F55" w14:textId="57C57702">
      <w:pPr>
        <w:pStyle w:val="ListParagraph"/>
        <w:numPr>
          <w:ilvl w:val="0"/>
          <w:numId w:val="23"/>
        </w:numPr>
        <w:spacing w:after="0" w:line="240" w:lineRule="auto"/>
        <w:ind w:right="100"/>
        <w:rPr>
          <w:rFonts w:eastAsia="Times New Roman"/>
          <w:szCs w:val="24"/>
        </w:rPr>
      </w:pPr>
      <w:r>
        <w:rPr>
          <w:rFonts w:eastAsia="Times New Roman"/>
          <w:szCs w:val="24"/>
        </w:rPr>
        <w:t>R</w:t>
      </w:r>
      <w:r w:rsidRPr="008706A5" w:rsidR="00125C28">
        <w:rPr>
          <w:rFonts w:eastAsia="Times New Roman"/>
          <w:szCs w:val="24"/>
        </w:rPr>
        <w:t xml:space="preserve">eview the </w:t>
      </w:r>
      <w:r w:rsidR="00461CE0">
        <w:rPr>
          <w:rFonts w:eastAsia="Times New Roman"/>
          <w:szCs w:val="24"/>
        </w:rPr>
        <w:t>t</w:t>
      </w:r>
      <w:r w:rsidR="00E4651D">
        <w:rPr>
          <w:rFonts w:eastAsia="Times New Roman"/>
          <w:szCs w:val="24"/>
        </w:rPr>
        <w:t>r</w:t>
      </w:r>
      <w:r w:rsidR="00461CE0">
        <w:rPr>
          <w:rFonts w:eastAsia="Times New Roman"/>
          <w:szCs w:val="24"/>
        </w:rPr>
        <w:t>actor and trailer</w:t>
      </w:r>
      <w:r w:rsidRPr="008706A5" w:rsidR="00125C28">
        <w:rPr>
          <w:rFonts w:eastAsia="Times New Roman"/>
          <w:szCs w:val="24"/>
        </w:rPr>
        <w:t xml:space="preserve"> </w:t>
      </w:r>
      <w:r>
        <w:rPr>
          <w:rFonts w:eastAsia="Times New Roman"/>
          <w:szCs w:val="24"/>
        </w:rPr>
        <w:t>logo request</w:t>
      </w:r>
      <w:r w:rsidR="00461CE0">
        <w:rPr>
          <w:rFonts w:eastAsia="Times New Roman"/>
          <w:szCs w:val="24"/>
        </w:rPr>
        <w:t>s from companies via checklist</w:t>
      </w:r>
      <w:r w:rsidRPr="008706A5" w:rsidR="00125C28">
        <w:rPr>
          <w:rFonts w:eastAsia="Times New Roman"/>
          <w:szCs w:val="24"/>
        </w:rPr>
        <w:t xml:space="preserve"> submission</w:t>
      </w:r>
      <w:r w:rsidR="00461CE0">
        <w:rPr>
          <w:rFonts w:eastAsia="Times New Roman"/>
          <w:szCs w:val="24"/>
        </w:rPr>
        <w:t>s</w:t>
      </w:r>
      <w:r>
        <w:rPr>
          <w:rFonts w:eastAsia="Times New Roman"/>
          <w:szCs w:val="24"/>
        </w:rPr>
        <w:t>,</w:t>
      </w:r>
    </w:p>
    <w:p w:rsidR="008706A5" w:rsidP="008706A5" w:rsidRDefault="008706A5" w14:paraId="778B8C26" w14:textId="4D737E0A">
      <w:pPr>
        <w:pStyle w:val="ListParagraph"/>
        <w:numPr>
          <w:ilvl w:val="0"/>
          <w:numId w:val="23"/>
        </w:numPr>
        <w:spacing w:after="0" w:line="240" w:lineRule="auto"/>
        <w:ind w:right="100"/>
        <w:rPr>
          <w:rFonts w:eastAsia="Times New Roman"/>
          <w:szCs w:val="24"/>
        </w:rPr>
      </w:pPr>
      <w:r>
        <w:rPr>
          <w:rFonts w:eastAsia="Times New Roman"/>
          <w:szCs w:val="24"/>
        </w:rPr>
        <w:t xml:space="preserve">Answer questions of </w:t>
      </w:r>
      <w:r w:rsidR="001D61AB">
        <w:rPr>
          <w:rFonts w:eastAsia="Times New Roman"/>
          <w:szCs w:val="24"/>
        </w:rPr>
        <w:t xml:space="preserve">companies, individuals and </w:t>
      </w:r>
      <w:r w:rsidR="00BC0F36">
        <w:rPr>
          <w:rFonts w:eastAsia="Times New Roman"/>
          <w:szCs w:val="24"/>
        </w:rPr>
        <w:t>p</w:t>
      </w:r>
      <w:r w:rsidR="00E4651D">
        <w:rPr>
          <w:rFonts w:eastAsia="Times New Roman"/>
          <w:szCs w:val="24"/>
        </w:rPr>
        <w:t>artners</w:t>
      </w:r>
      <w:r>
        <w:rPr>
          <w:rFonts w:eastAsia="Times New Roman"/>
          <w:szCs w:val="24"/>
        </w:rPr>
        <w:t>, as appropriate,</w:t>
      </w:r>
      <w:r w:rsidR="002625AC">
        <w:rPr>
          <w:rFonts w:eastAsia="Times New Roman"/>
          <w:szCs w:val="24"/>
        </w:rPr>
        <w:t xml:space="preserve"> and</w:t>
      </w:r>
    </w:p>
    <w:p w:rsidR="008706A5" w:rsidP="008706A5" w:rsidRDefault="008706A5" w14:paraId="3F8C79B4" w14:textId="306762F2">
      <w:pPr>
        <w:pStyle w:val="ListParagraph"/>
        <w:numPr>
          <w:ilvl w:val="0"/>
          <w:numId w:val="23"/>
        </w:numPr>
        <w:spacing w:after="0" w:line="240" w:lineRule="auto"/>
        <w:ind w:right="100"/>
        <w:rPr>
          <w:rFonts w:eastAsia="Times New Roman"/>
          <w:szCs w:val="24"/>
        </w:rPr>
      </w:pPr>
      <w:r>
        <w:rPr>
          <w:rFonts w:eastAsia="Times New Roman"/>
          <w:szCs w:val="24"/>
        </w:rPr>
        <w:t>Once approved, s</w:t>
      </w:r>
      <w:r w:rsidRPr="008706A5" w:rsidR="00125C28">
        <w:rPr>
          <w:rFonts w:eastAsia="Times New Roman"/>
          <w:szCs w:val="24"/>
        </w:rPr>
        <w:t xml:space="preserve">end the </w:t>
      </w:r>
      <w:r>
        <w:rPr>
          <w:rFonts w:eastAsia="Times New Roman"/>
          <w:szCs w:val="24"/>
        </w:rPr>
        <w:t>digital</w:t>
      </w:r>
      <w:r w:rsidRPr="008706A5" w:rsidR="00125C28">
        <w:rPr>
          <w:rFonts w:eastAsia="Times New Roman"/>
          <w:szCs w:val="24"/>
        </w:rPr>
        <w:t xml:space="preserve"> logo files to the </w:t>
      </w:r>
      <w:r w:rsidR="00D17464">
        <w:rPr>
          <w:rFonts w:eastAsia="Times New Roman"/>
          <w:szCs w:val="24"/>
        </w:rPr>
        <w:t>EPA-</w:t>
      </w:r>
      <w:r w:rsidR="00461CE0">
        <w:rPr>
          <w:rFonts w:eastAsia="Times New Roman"/>
          <w:szCs w:val="24"/>
        </w:rPr>
        <w:t>designated</w:t>
      </w:r>
      <w:r w:rsidR="001D61AB">
        <w:rPr>
          <w:rFonts w:eastAsia="Times New Roman"/>
          <w:szCs w:val="24"/>
        </w:rPr>
        <w:t xml:space="preserve"> </w:t>
      </w:r>
      <w:r w:rsidR="00D17464">
        <w:rPr>
          <w:rFonts w:eastAsia="Times New Roman"/>
          <w:szCs w:val="24"/>
        </w:rPr>
        <w:t>SmartWay equipment buyer(s),</w:t>
      </w:r>
    </w:p>
    <w:p w:rsidR="00461CE0" w:rsidP="008706A5" w:rsidRDefault="00461CE0" w14:paraId="34C94D68" w14:textId="112D1228">
      <w:pPr>
        <w:pStyle w:val="ListParagraph"/>
        <w:numPr>
          <w:ilvl w:val="0"/>
          <w:numId w:val="23"/>
        </w:numPr>
        <w:spacing w:after="0" w:line="240" w:lineRule="auto"/>
        <w:ind w:right="100"/>
        <w:rPr>
          <w:rFonts w:eastAsia="Times New Roman"/>
          <w:szCs w:val="24"/>
        </w:rPr>
      </w:pPr>
      <w:r>
        <w:rPr>
          <w:rFonts w:eastAsia="Times New Roman"/>
          <w:szCs w:val="24"/>
        </w:rPr>
        <w:t>Review and file the SmartWay License Agreement</w:t>
      </w:r>
      <w:r w:rsidR="00D17464">
        <w:rPr>
          <w:rFonts w:eastAsia="Times New Roman"/>
          <w:szCs w:val="24"/>
        </w:rPr>
        <w:t>,</w:t>
      </w:r>
    </w:p>
    <w:p w:rsidR="00461CE0" w:rsidP="008706A5" w:rsidRDefault="00461CE0" w14:paraId="4AEEF854" w14:textId="47DA60CD">
      <w:pPr>
        <w:pStyle w:val="ListParagraph"/>
        <w:numPr>
          <w:ilvl w:val="0"/>
          <w:numId w:val="23"/>
        </w:numPr>
        <w:spacing w:after="0" w:line="240" w:lineRule="auto"/>
        <w:ind w:right="100"/>
        <w:rPr>
          <w:rFonts w:eastAsia="Times New Roman"/>
          <w:szCs w:val="24"/>
        </w:rPr>
      </w:pPr>
      <w:r>
        <w:rPr>
          <w:rFonts w:eastAsia="Times New Roman"/>
          <w:szCs w:val="24"/>
        </w:rPr>
        <w:t>Send the digital files of the SmartWay designated logo to the manufacturer</w:t>
      </w:r>
      <w:r w:rsidR="00D17464">
        <w:rPr>
          <w:rFonts w:eastAsia="Times New Roman"/>
          <w:szCs w:val="24"/>
        </w:rPr>
        <w:t>.</w:t>
      </w:r>
    </w:p>
    <w:p w:rsidRPr="00A8780C" w:rsidR="003045AE" w:rsidP="00681966" w:rsidRDefault="003045AE" w14:paraId="1446AF28" w14:textId="49A9E971">
      <w:pPr>
        <w:pStyle w:val="Heading1"/>
        <w:rPr>
          <w:rFonts w:eastAsia="Times New Roman"/>
        </w:rPr>
      </w:pPr>
    </w:p>
    <w:p w:rsidRPr="00A8780C" w:rsidR="003045AE" w:rsidRDefault="003045AE" w14:paraId="76BA5317" w14:textId="77777777">
      <w:pPr>
        <w:spacing w:before="14" w:after="0" w:line="260" w:lineRule="exact"/>
        <w:rPr>
          <w:sz w:val="26"/>
          <w:szCs w:val="26"/>
        </w:rPr>
      </w:pPr>
    </w:p>
    <w:p w:rsidR="003045AE" w:rsidP="00871852" w:rsidRDefault="00CE6DCA" w14:paraId="65129715" w14:textId="3C8BE452">
      <w:pPr>
        <w:spacing w:after="0" w:line="240" w:lineRule="auto"/>
        <w:ind w:left="100" w:right="226" w:firstLine="720"/>
        <w:rPr>
          <w:sz w:val="26"/>
          <w:szCs w:val="26"/>
        </w:rPr>
      </w:pPr>
      <w:r>
        <w:rPr>
          <w:rFonts w:eastAsia="Times New Roman"/>
          <w:szCs w:val="24"/>
        </w:rPr>
        <w:t xml:space="preserve">The data in Exhibit 2 shows that </w:t>
      </w:r>
      <w:r w:rsidRPr="00A8780C" w:rsidR="00871852">
        <w:rPr>
          <w:rFonts w:eastAsia="Times New Roman"/>
          <w:szCs w:val="24"/>
        </w:rPr>
        <w:t xml:space="preserve">EPA estimates that each EPA federal burden hour </w:t>
      </w:r>
      <w:r w:rsidRPr="00A8780C" w:rsidR="00FE723D">
        <w:rPr>
          <w:rFonts w:eastAsia="Times New Roman"/>
          <w:szCs w:val="24"/>
        </w:rPr>
        <w:t>for the information collection activities associated with SmartWay</w:t>
      </w:r>
      <w:r w:rsidRPr="00A8780C" w:rsidR="00871852">
        <w:rPr>
          <w:rFonts w:eastAsia="Times New Roman"/>
          <w:szCs w:val="24"/>
        </w:rPr>
        <w:t xml:space="preserve"> is conducted by an experienced technical staff person. EPA is also including overhead costs associated with employing an experienced technical staff person, such as paid leave, health insurance, retirement savings, office space, </w:t>
      </w:r>
      <w:r w:rsidR="001B13A8">
        <w:rPr>
          <w:rFonts w:eastAsia="Times New Roman"/>
          <w:szCs w:val="24"/>
        </w:rPr>
        <w:t xml:space="preserve">telephones, </w:t>
      </w:r>
      <w:r w:rsidRPr="00A8780C" w:rsidR="00871852">
        <w:rPr>
          <w:rFonts w:eastAsia="Times New Roman"/>
          <w:szCs w:val="24"/>
        </w:rPr>
        <w:t>computers, and other business expenses</w:t>
      </w:r>
      <w:r w:rsidRPr="00A8780C" w:rsidR="00FE723D">
        <w:rPr>
          <w:rFonts w:eastAsia="Times New Roman"/>
          <w:szCs w:val="24"/>
        </w:rPr>
        <w:t xml:space="preserve">. </w:t>
      </w:r>
    </w:p>
    <w:p w:rsidRPr="00A8780C" w:rsidR="00705B13" w:rsidP="00871852" w:rsidRDefault="00705B13" w14:paraId="153AF90B" w14:textId="77777777">
      <w:pPr>
        <w:spacing w:after="0" w:line="240" w:lineRule="auto"/>
        <w:ind w:left="100" w:right="226" w:firstLine="720"/>
        <w:rPr>
          <w:sz w:val="26"/>
          <w:szCs w:val="26"/>
        </w:rPr>
      </w:pPr>
    </w:p>
    <w:p w:rsidRPr="006D6B37" w:rsidR="00C55A96" w:rsidP="00871852" w:rsidRDefault="00871852" w14:paraId="1270CA81" w14:textId="08E7FE19">
      <w:pPr>
        <w:spacing w:after="0" w:line="240" w:lineRule="auto"/>
        <w:ind w:left="100" w:right="81" w:firstLine="720"/>
        <w:rPr>
          <w:rFonts w:eastAsia="Times New Roman"/>
          <w:szCs w:val="24"/>
        </w:rPr>
      </w:pPr>
      <w:r w:rsidRPr="006D6B37">
        <w:rPr>
          <w:rFonts w:eastAsia="Times New Roman"/>
          <w:szCs w:val="24"/>
        </w:rPr>
        <w:t xml:space="preserve">EPA assumed that federal </w:t>
      </w:r>
      <w:r w:rsidRPr="006D6B37" w:rsidR="00C55A96">
        <w:rPr>
          <w:rFonts w:eastAsia="Times New Roman"/>
          <w:szCs w:val="24"/>
        </w:rPr>
        <w:t xml:space="preserve">staff-level </w:t>
      </w:r>
      <w:r w:rsidRPr="006D6B37">
        <w:rPr>
          <w:rFonts w:eastAsia="Times New Roman"/>
          <w:szCs w:val="24"/>
        </w:rPr>
        <w:t>burden hours would be completed by an experienced technical staff person being paid at a GS-13, Step 3 federal government employee salary of $</w:t>
      </w:r>
      <w:r w:rsidRPr="00B73787" w:rsidR="00C84ECA">
        <w:rPr>
          <w:rFonts w:eastAsia="Times New Roman"/>
          <w:color w:val="000000"/>
          <w:szCs w:val="24"/>
        </w:rPr>
        <w:t>106,586.00</w:t>
      </w:r>
      <w:r w:rsidRPr="006D6B37">
        <w:rPr>
          <w:rFonts w:eastAsia="Times New Roman"/>
          <w:szCs w:val="24"/>
        </w:rPr>
        <w:t>/year</w:t>
      </w:r>
      <w:r w:rsidRPr="006D6B37" w:rsidR="00B54E74">
        <w:rPr>
          <w:rFonts w:eastAsia="Times New Roman"/>
          <w:szCs w:val="24"/>
        </w:rPr>
        <w:t>.</w:t>
      </w:r>
      <w:r w:rsidRPr="006D6B37">
        <w:rPr>
          <w:rStyle w:val="FootnoteReference"/>
          <w:rFonts w:eastAsia="Times New Roman"/>
          <w:szCs w:val="24"/>
        </w:rPr>
        <w:footnoteReference w:id="2"/>
      </w:r>
      <w:r w:rsidRPr="006D6B37">
        <w:rPr>
          <w:rFonts w:eastAsia="Times New Roman"/>
          <w:szCs w:val="24"/>
        </w:rPr>
        <w:t xml:space="preserve"> EPA then divided the annual 2013 GS-13, Step 3 salary rate by 2080 (the number of hours in a work </w:t>
      </w:r>
      <w:r w:rsidRPr="006D6B37" w:rsidR="00C16F42">
        <w:rPr>
          <w:rFonts w:eastAsia="Times New Roman"/>
          <w:szCs w:val="24"/>
        </w:rPr>
        <w:t>year</w:t>
      </w:r>
      <w:r w:rsidRPr="006D6B37">
        <w:rPr>
          <w:rFonts w:eastAsia="Times New Roman"/>
          <w:szCs w:val="24"/>
        </w:rPr>
        <w:t>) and multiplied this number by the standard government overhead factor of 1.6. This calculation resulted in a federal cost of $</w:t>
      </w:r>
      <w:r w:rsidR="00C84ECA">
        <w:rPr>
          <w:rFonts w:eastAsia="Times New Roman"/>
          <w:szCs w:val="24"/>
        </w:rPr>
        <w:t>81.99</w:t>
      </w:r>
      <w:r w:rsidRPr="006D6B37">
        <w:rPr>
          <w:rFonts w:eastAsia="Times New Roman"/>
          <w:szCs w:val="24"/>
        </w:rPr>
        <w:t>/burden hour.</w:t>
      </w:r>
      <w:r w:rsidRPr="006D6B37" w:rsidR="000334DC">
        <w:rPr>
          <w:rFonts w:eastAsia="Times New Roman"/>
          <w:szCs w:val="24"/>
        </w:rPr>
        <w:t xml:space="preserve">  </w:t>
      </w:r>
    </w:p>
    <w:p w:rsidRPr="006D6B37" w:rsidR="00C55A96" w:rsidP="00871852" w:rsidRDefault="00C55A96" w14:paraId="0C15707D" w14:textId="77777777">
      <w:pPr>
        <w:spacing w:after="0" w:line="240" w:lineRule="auto"/>
        <w:ind w:left="100" w:right="81" w:firstLine="720"/>
        <w:rPr>
          <w:rFonts w:eastAsia="Times New Roman"/>
          <w:szCs w:val="24"/>
        </w:rPr>
      </w:pPr>
    </w:p>
    <w:p w:rsidRPr="00590BDB" w:rsidR="00871852" w:rsidP="004C6062" w:rsidRDefault="000334DC" w14:paraId="2D8912AD" w14:textId="5574BA6E">
      <w:pPr>
        <w:ind w:firstLine="720"/>
        <w:rPr>
          <w:rFonts w:eastAsia="Times New Roman"/>
          <w:szCs w:val="24"/>
        </w:rPr>
      </w:pPr>
      <w:r w:rsidRPr="006D6B37">
        <w:rPr>
          <w:rFonts w:eastAsia="Times New Roman"/>
          <w:szCs w:val="24"/>
        </w:rPr>
        <w:t xml:space="preserve">EPA also assumed that managerial oversight would be completed by a manager being </w:t>
      </w:r>
      <w:r w:rsidRPr="006D6B37">
        <w:rPr>
          <w:rFonts w:eastAsia="Times New Roman"/>
          <w:szCs w:val="24"/>
        </w:rPr>
        <w:lastRenderedPageBreak/>
        <w:t xml:space="preserve">paid at the GS-14, Step 3 federal government employee salary </w:t>
      </w:r>
      <w:r w:rsidRPr="00B73787">
        <w:rPr>
          <w:rFonts w:eastAsia="Times New Roman"/>
          <w:szCs w:val="24"/>
        </w:rPr>
        <w:t xml:space="preserve">of </w:t>
      </w:r>
      <w:r w:rsidRPr="00B73787" w:rsidR="00B73787">
        <w:rPr>
          <w:rFonts w:eastAsia="Times New Roman"/>
          <w:color w:val="000000"/>
          <w:szCs w:val="24"/>
        </w:rPr>
        <w:t xml:space="preserve"> $</w:t>
      </w:r>
      <w:r w:rsidR="00C84ECA">
        <w:rPr>
          <w:rFonts w:eastAsia="Times New Roman"/>
          <w:color w:val="000000"/>
          <w:szCs w:val="24"/>
        </w:rPr>
        <w:t>126,270</w:t>
      </w:r>
      <w:r w:rsidRPr="006D6B37">
        <w:rPr>
          <w:rFonts w:eastAsia="Times New Roman"/>
          <w:szCs w:val="24"/>
        </w:rPr>
        <w:t>/year. EPA then divided the annual 201</w:t>
      </w:r>
      <w:r w:rsidRPr="006D6B37" w:rsidR="00EE5864">
        <w:rPr>
          <w:rFonts w:eastAsia="Times New Roman"/>
          <w:szCs w:val="24"/>
        </w:rPr>
        <w:t>6</w:t>
      </w:r>
      <w:r w:rsidRPr="006D6B37">
        <w:rPr>
          <w:rFonts w:eastAsia="Times New Roman"/>
          <w:szCs w:val="24"/>
        </w:rPr>
        <w:t xml:space="preserve"> GS-14, Step 3</w:t>
      </w:r>
      <w:r w:rsidRPr="006D6B37" w:rsidR="00DB5738">
        <w:rPr>
          <w:rFonts w:eastAsia="Times New Roman"/>
          <w:szCs w:val="24"/>
        </w:rPr>
        <w:t xml:space="preserve"> of $</w:t>
      </w:r>
      <w:r w:rsidR="004C6062">
        <w:rPr>
          <w:rFonts w:eastAsia="Times New Roman"/>
          <w:color w:val="000000"/>
          <w:szCs w:val="24"/>
        </w:rPr>
        <w:t xml:space="preserve">126,270 </w:t>
      </w:r>
      <w:r w:rsidRPr="006D6B37">
        <w:rPr>
          <w:rFonts w:eastAsia="Times New Roman"/>
          <w:szCs w:val="24"/>
        </w:rPr>
        <w:t xml:space="preserve">salary rate by 2080 (the number of hours in a work </w:t>
      </w:r>
      <w:r w:rsidRPr="006D6B37" w:rsidR="00C16F42">
        <w:rPr>
          <w:rFonts w:eastAsia="Times New Roman"/>
          <w:szCs w:val="24"/>
        </w:rPr>
        <w:t>year</w:t>
      </w:r>
      <w:r w:rsidRPr="006D6B37">
        <w:rPr>
          <w:rFonts w:eastAsia="Times New Roman"/>
          <w:szCs w:val="24"/>
        </w:rPr>
        <w:t xml:space="preserve">) and multiplied this number by the standard government overhead factor of 1.6. This calculation resulted in a federal cost of </w:t>
      </w:r>
      <w:r w:rsidRPr="006D6B37" w:rsidR="00C55A96">
        <w:rPr>
          <w:rFonts w:eastAsia="Times New Roman"/>
          <w:szCs w:val="24"/>
        </w:rPr>
        <w:t>$</w:t>
      </w:r>
      <w:r w:rsidR="004C6062">
        <w:rPr>
          <w:rFonts w:eastAsia="Times New Roman"/>
          <w:szCs w:val="24"/>
        </w:rPr>
        <w:t>97.13</w:t>
      </w:r>
      <w:r w:rsidRPr="006D6B37" w:rsidR="00C55A96">
        <w:rPr>
          <w:rFonts w:eastAsia="Times New Roman"/>
          <w:szCs w:val="24"/>
        </w:rPr>
        <w:t>/burden hour.</w:t>
      </w:r>
    </w:p>
    <w:p w:rsidRPr="00590BDB" w:rsidR="00871852" w:rsidRDefault="00871852" w14:paraId="7E9E3137" w14:textId="77777777">
      <w:pPr>
        <w:spacing w:after="0" w:line="240" w:lineRule="auto"/>
        <w:ind w:left="100" w:right="113"/>
        <w:rPr>
          <w:rFonts w:eastAsia="Times New Roman"/>
          <w:szCs w:val="24"/>
        </w:rPr>
      </w:pPr>
    </w:p>
    <w:p w:rsidRPr="00A8780C" w:rsidR="003045AE" w:rsidP="00871852" w:rsidRDefault="00871852" w14:paraId="15D2F7EE" w14:textId="6DD44B67">
      <w:pPr>
        <w:spacing w:after="0" w:line="240" w:lineRule="auto"/>
        <w:ind w:left="100" w:right="81" w:firstLine="720"/>
        <w:rPr>
          <w:rFonts w:eastAsia="Times New Roman"/>
          <w:szCs w:val="24"/>
        </w:rPr>
      </w:pPr>
      <w:r w:rsidRPr="00590BDB">
        <w:rPr>
          <w:rFonts w:eastAsia="Times New Roman"/>
          <w:szCs w:val="24"/>
        </w:rPr>
        <w:t>EPA also uses Senior Environmental Employees (SEE</w:t>
      </w:r>
      <w:r w:rsidR="00E26041">
        <w:rPr>
          <w:rFonts w:eastAsia="Times New Roman"/>
          <w:szCs w:val="24"/>
        </w:rPr>
        <w:t>s</w:t>
      </w:r>
      <w:r w:rsidRPr="00590BDB">
        <w:rPr>
          <w:rFonts w:eastAsia="Times New Roman"/>
          <w:szCs w:val="24"/>
        </w:rPr>
        <w:t xml:space="preserve">) to support SmartWay. For the SEE employees, EPA </w:t>
      </w:r>
      <w:r w:rsidRPr="00590BDB" w:rsidR="00DB5738">
        <w:rPr>
          <w:rFonts w:eastAsia="Times New Roman"/>
          <w:szCs w:val="24"/>
        </w:rPr>
        <w:t xml:space="preserve">used the </w:t>
      </w:r>
      <w:r w:rsidRPr="00590BDB">
        <w:rPr>
          <w:rFonts w:eastAsia="Times New Roman"/>
          <w:szCs w:val="24"/>
        </w:rPr>
        <w:t>a</w:t>
      </w:r>
      <w:r w:rsidRPr="00590BDB" w:rsidR="00DB5738">
        <w:rPr>
          <w:rFonts w:eastAsia="Times New Roman"/>
          <w:szCs w:val="24"/>
        </w:rPr>
        <w:t>verage</w:t>
      </w:r>
      <w:r w:rsidRPr="00590BDB">
        <w:rPr>
          <w:rFonts w:eastAsia="Times New Roman"/>
          <w:szCs w:val="24"/>
        </w:rPr>
        <w:t xml:space="preserve"> </w:t>
      </w:r>
      <w:r w:rsidRPr="00590BDB" w:rsidR="00DB5738">
        <w:rPr>
          <w:rFonts w:eastAsia="Times New Roman"/>
          <w:szCs w:val="24"/>
        </w:rPr>
        <w:t xml:space="preserve">hourly </w:t>
      </w:r>
      <w:r w:rsidRPr="00590BDB">
        <w:rPr>
          <w:rFonts w:eastAsia="Times New Roman"/>
          <w:szCs w:val="24"/>
        </w:rPr>
        <w:t>rate</w:t>
      </w:r>
      <w:r w:rsidRPr="00590BDB" w:rsidR="00DB5738">
        <w:rPr>
          <w:rFonts w:eastAsia="Times New Roman"/>
          <w:szCs w:val="24"/>
        </w:rPr>
        <w:t xml:space="preserve"> for Level IV Technical Staff</w:t>
      </w:r>
      <w:r w:rsidRPr="00590BDB">
        <w:rPr>
          <w:rFonts w:eastAsia="Times New Roman"/>
          <w:szCs w:val="24"/>
        </w:rPr>
        <w:t xml:space="preserve"> </w:t>
      </w:r>
      <w:r w:rsidRPr="006D6B37" w:rsidR="004E7D99">
        <w:rPr>
          <w:rFonts w:eastAsia="Times New Roman"/>
          <w:szCs w:val="24"/>
        </w:rPr>
        <w:t>of $</w:t>
      </w:r>
      <w:r w:rsidRPr="006D6B37" w:rsidR="00DB5738">
        <w:rPr>
          <w:rFonts w:eastAsia="Times New Roman"/>
          <w:szCs w:val="24"/>
        </w:rPr>
        <w:t>1</w:t>
      </w:r>
      <w:r w:rsidR="004C6062">
        <w:rPr>
          <w:rFonts w:eastAsia="Times New Roman"/>
          <w:szCs w:val="24"/>
        </w:rPr>
        <w:t>6.39</w:t>
      </w:r>
      <w:r w:rsidRPr="006D6B37" w:rsidR="00DB5738">
        <w:rPr>
          <w:rFonts w:eastAsia="Times New Roman"/>
          <w:szCs w:val="24"/>
        </w:rPr>
        <w:t xml:space="preserve"> multiplied by 1.43 benefits rate for </w:t>
      </w:r>
      <w:r w:rsidRPr="006D6B37">
        <w:rPr>
          <w:rFonts w:eastAsia="Times New Roman"/>
          <w:szCs w:val="24"/>
        </w:rPr>
        <w:t>$</w:t>
      </w:r>
      <w:r w:rsidRPr="006D6B37" w:rsidR="00DB5738">
        <w:rPr>
          <w:rFonts w:eastAsia="Times New Roman"/>
          <w:szCs w:val="24"/>
        </w:rPr>
        <w:t>2</w:t>
      </w:r>
      <w:r w:rsidR="004C6062">
        <w:rPr>
          <w:rFonts w:eastAsia="Times New Roman"/>
          <w:szCs w:val="24"/>
        </w:rPr>
        <w:t>3.44</w:t>
      </w:r>
      <w:r w:rsidRPr="006D6B37">
        <w:rPr>
          <w:rFonts w:eastAsia="Times New Roman"/>
          <w:szCs w:val="24"/>
        </w:rPr>
        <w:t>/burden hour</w:t>
      </w:r>
      <w:r w:rsidRPr="00590BDB">
        <w:rPr>
          <w:rFonts w:eastAsia="Times New Roman"/>
          <w:szCs w:val="24"/>
        </w:rPr>
        <w:t xml:space="preserve">. </w:t>
      </w:r>
      <w:r w:rsidRPr="00590BDB" w:rsidR="00FE723D">
        <w:rPr>
          <w:rFonts w:eastAsia="Times New Roman"/>
          <w:szCs w:val="24"/>
        </w:rPr>
        <w:t>Labor</w:t>
      </w:r>
      <w:r w:rsidRPr="009F49C8" w:rsidR="00FE723D">
        <w:rPr>
          <w:rFonts w:eastAsia="Times New Roman"/>
          <w:szCs w:val="24"/>
        </w:rPr>
        <w:t xml:space="preserve"> rates for SEE employees are based on standard rates applied by Senior Service America</w:t>
      </w:r>
      <w:r w:rsidRPr="00590BDB" w:rsidR="00FE723D">
        <w:rPr>
          <w:rFonts w:eastAsia="Times New Roman"/>
          <w:szCs w:val="24"/>
        </w:rPr>
        <w:t>, Inc., the administrator of a grant</w:t>
      </w:r>
      <w:r w:rsidRPr="00A8780C" w:rsidR="00FE723D">
        <w:rPr>
          <w:rFonts w:eastAsia="Times New Roman"/>
          <w:szCs w:val="24"/>
        </w:rPr>
        <w:t xml:space="preserve"> program that makes SEE employees available to the EPA.</w:t>
      </w:r>
      <w:r w:rsidRPr="00A8780C">
        <w:rPr>
          <w:rFonts w:eastAsia="Times New Roman"/>
          <w:szCs w:val="24"/>
        </w:rPr>
        <w:t xml:space="preserve">  </w:t>
      </w:r>
    </w:p>
    <w:p w:rsidRPr="00A8780C" w:rsidR="003045AE" w:rsidRDefault="003045AE" w14:paraId="597E1D22" w14:textId="77777777">
      <w:pPr>
        <w:spacing w:before="18" w:after="0" w:line="260" w:lineRule="exact"/>
        <w:rPr>
          <w:sz w:val="26"/>
          <w:szCs w:val="26"/>
        </w:rPr>
      </w:pPr>
    </w:p>
    <w:p w:rsidRPr="00A8780C" w:rsidR="00871852" w:rsidP="00955243" w:rsidRDefault="00871852" w14:paraId="5630799E" w14:textId="77777777">
      <w:pPr>
        <w:spacing w:after="0" w:line="240" w:lineRule="auto"/>
        <w:ind w:right="230" w:firstLine="720"/>
        <w:rPr>
          <w:rFonts w:eastAsia="Times New Roman"/>
          <w:szCs w:val="24"/>
        </w:rPr>
      </w:pPr>
      <w:r w:rsidRPr="00A8780C">
        <w:rPr>
          <w:rFonts w:eastAsia="Times New Roman"/>
          <w:szCs w:val="24"/>
        </w:rPr>
        <w:t>These estimates are summarized in Exhibit 2.</w:t>
      </w:r>
    </w:p>
    <w:p w:rsidRPr="00A8780C" w:rsidR="003045AE" w:rsidRDefault="003045AE" w14:paraId="12C149B5" w14:textId="77777777">
      <w:pPr>
        <w:spacing w:before="14" w:after="0" w:line="260" w:lineRule="exact"/>
        <w:rPr>
          <w:sz w:val="26"/>
          <w:szCs w:val="26"/>
        </w:rPr>
      </w:pPr>
    </w:p>
    <w:p w:rsidRPr="00A8780C" w:rsidR="003045AE" w:rsidP="007357F8" w:rsidRDefault="00FE723D" w14:paraId="1C35645F" w14:textId="5B01B10C">
      <w:pPr>
        <w:spacing w:after="0" w:line="240" w:lineRule="auto"/>
        <w:ind w:firstLine="720"/>
        <w:rPr>
          <w:rFonts w:eastAsia="Times New Roman"/>
          <w:szCs w:val="24"/>
        </w:rPr>
      </w:pPr>
      <w:r w:rsidRPr="00A8780C">
        <w:rPr>
          <w:rFonts w:eastAsia="Times New Roman"/>
          <w:szCs w:val="24"/>
        </w:rPr>
        <w:t xml:space="preserve">In </w:t>
      </w:r>
      <w:r w:rsidR="00041648">
        <w:rPr>
          <w:rFonts w:eastAsia="Times New Roman"/>
          <w:szCs w:val="24"/>
        </w:rPr>
        <w:t>T</w:t>
      </w:r>
      <w:r w:rsidRPr="00A8780C">
        <w:rPr>
          <w:rFonts w:eastAsia="Times New Roman"/>
          <w:szCs w:val="24"/>
        </w:rPr>
        <w:t>able 6.</w:t>
      </w:r>
      <w:r w:rsidR="00602B19">
        <w:rPr>
          <w:rFonts w:eastAsia="Times New Roman"/>
          <w:szCs w:val="24"/>
        </w:rPr>
        <w:t>3</w:t>
      </w:r>
      <w:r w:rsidRPr="00A8780C">
        <w:rPr>
          <w:rFonts w:eastAsia="Times New Roman"/>
          <w:szCs w:val="24"/>
        </w:rPr>
        <w:t>, EPA presents a summary of the total estimated annual Agency burden for the SmartWay program.</w:t>
      </w:r>
    </w:p>
    <w:p w:rsidRPr="00A8780C" w:rsidR="003045AE" w:rsidP="007357F8" w:rsidRDefault="003045AE" w14:paraId="47584C28" w14:textId="77777777">
      <w:pPr>
        <w:spacing w:after="0" w:line="240" w:lineRule="auto"/>
        <w:rPr>
          <w:sz w:val="15"/>
          <w:szCs w:val="15"/>
        </w:rPr>
      </w:pPr>
    </w:p>
    <w:p w:rsidRPr="00A8780C" w:rsidR="003045AE" w:rsidP="007357F8" w:rsidRDefault="003045AE" w14:paraId="216E647D" w14:textId="77777777">
      <w:pPr>
        <w:spacing w:after="0" w:line="240" w:lineRule="auto"/>
        <w:rPr>
          <w:sz w:val="20"/>
          <w:szCs w:val="20"/>
        </w:rPr>
      </w:pPr>
    </w:p>
    <w:p w:rsidRPr="00A8780C" w:rsidR="003045AE" w:rsidP="008E7CA7" w:rsidRDefault="00FE723D" w14:paraId="2311CD9A" w14:textId="786E9030">
      <w:pPr>
        <w:pStyle w:val="Heading2"/>
        <w:spacing w:before="0" w:line="240" w:lineRule="auto"/>
        <w:jc w:val="center"/>
        <w:rPr>
          <w:rFonts w:eastAsia="Times New Roman"/>
        </w:rPr>
      </w:pPr>
      <w:r w:rsidRPr="00A8780C">
        <w:rPr>
          <w:rFonts w:eastAsia="Times New Roman"/>
        </w:rPr>
        <w:t>Table 6.</w:t>
      </w:r>
      <w:r w:rsidR="00602B19">
        <w:rPr>
          <w:rFonts w:eastAsia="Times New Roman"/>
        </w:rPr>
        <w:t>3</w:t>
      </w:r>
    </w:p>
    <w:p w:rsidRPr="00A8780C" w:rsidR="003045AE" w:rsidP="008E7CA7" w:rsidRDefault="00FE723D" w14:paraId="7D095DA4" w14:textId="77777777">
      <w:pPr>
        <w:pStyle w:val="Heading2"/>
        <w:spacing w:before="0" w:line="240" w:lineRule="auto"/>
        <w:jc w:val="center"/>
        <w:rPr>
          <w:rFonts w:eastAsia="Times New Roman"/>
        </w:rPr>
      </w:pPr>
      <w:bookmarkStart w:name="_Toc376173359" w:id="2"/>
      <w:bookmarkStart w:name="_Toc378152067" w:id="3"/>
      <w:r w:rsidRPr="00A8780C">
        <w:rPr>
          <w:rFonts w:eastAsia="Times New Roman"/>
          <w:position w:val="-1"/>
        </w:rPr>
        <w:t>Total Estimated Annual Agency Burden and Cost</w:t>
      </w:r>
      <w:bookmarkEnd w:id="2"/>
      <w:bookmarkEnd w:id="3"/>
    </w:p>
    <w:p w:rsidRPr="00A8780C" w:rsidR="003045AE" w:rsidRDefault="003045AE" w14:paraId="6B5A4E78" w14:textId="77777777">
      <w:pPr>
        <w:spacing w:before="1" w:after="0" w:line="280" w:lineRule="exact"/>
        <w:rPr>
          <w:sz w:val="28"/>
          <w:szCs w:val="28"/>
        </w:rPr>
      </w:pPr>
    </w:p>
    <w:tbl>
      <w:tblPr>
        <w:tblW w:w="9812" w:type="dxa"/>
        <w:tblInd w:w="363" w:type="dxa"/>
        <w:tblLayout w:type="fixed"/>
        <w:tblCellMar>
          <w:left w:w="0" w:type="dxa"/>
          <w:right w:w="0" w:type="dxa"/>
        </w:tblCellMar>
        <w:tblLook w:val="01E0" w:firstRow="1" w:lastRow="1" w:firstColumn="1" w:lastColumn="1" w:noHBand="0" w:noVBand="0"/>
      </w:tblPr>
      <w:tblGrid>
        <w:gridCol w:w="1532"/>
        <w:gridCol w:w="1260"/>
        <w:gridCol w:w="2250"/>
        <w:gridCol w:w="1530"/>
        <w:gridCol w:w="1710"/>
        <w:gridCol w:w="1530"/>
      </w:tblGrid>
      <w:tr w:rsidRPr="00044DA8" w:rsidR="003045AE" w:rsidTr="00044DA8" w14:paraId="742A05F8" w14:textId="77777777">
        <w:trPr>
          <w:trHeight w:val="1132" w:hRule="exact"/>
        </w:trPr>
        <w:tc>
          <w:tcPr>
            <w:tcW w:w="1532" w:type="dxa"/>
            <w:tcBorders>
              <w:top w:val="single" w:color="000000" w:sz="4" w:space="0"/>
              <w:left w:val="single" w:color="000000" w:sz="4" w:space="0"/>
              <w:bottom w:val="single" w:color="000000" w:sz="4" w:space="0"/>
              <w:right w:val="single" w:color="000000" w:sz="4" w:space="0"/>
            </w:tcBorders>
          </w:tcPr>
          <w:p w:rsidRPr="00044DA8" w:rsidR="003045AE" w:rsidRDefault="003045AE" w14:paraId="02812F09" w14:textId="77777777">
            <w:pPr>
              <w:spacing w:after="0" w:line="200" w:lineRule="exact"/>
              <w:rPr>
                <w:b/>
                <w:szCs w:val="24"/>
              </w:rPr>
            </w:pPr>
          </w:p>
          <w:p w:rsidRPr="00044DA8" w:rsidR="003045AE" w:rsidRDefault="003045AE" w14:paraId="30F60CDD" w14:textId="77777777">
            <w:pPr>
              <w:spacing w:before="13" w:after="0" w:line="200" w:lineRule="exact"/>
              <w:rPr>
                <w:b/>
                <w:szCs w:val="24"/>
              </w:rPr>
            </w:pPr>
          </w:p>
          <w:p w:rsidRPr="00044DA8" w:rsidR="003045AE" w:rsidRDefault="00755A61" w14:paraId="6A5854A6" w14:textId="4C7AE0BD">
            <w:pPr>
              <w:spacing w:after="0" w:line="240" w:lineRule="auto"/>
              <w:ind w:left="102" w:right="-20"/>
              <w:rPr>
                <w:rFonts w:eastAsia="Arial"/>
                <w:b/>
                <w:szCs w:val="24"/>
              </w:rPr>
            </w:pPr>
            <w:r>
              <w:rPr>
                <w:rFonts w:eastAsia="Arial"/>
                <w:b/>
                <w:szCs w:val="24"/>
              </w:rPr>
              <w:t>Respondent</w:t>
            </w:r>
            <w:r w:rsidRPr="00044DA8" w:rsidR="00FE723D">
              <w:rPr>
                <w:rFonts w:eastAsia="Arial"/>
                <w:b/>
                <w:szCs w:val="24"/>
              </w:rPr>
              <w:t xml:space="preserve"> Type</w:t>
            </w:r>
          </w:p>
        </w:tc>
        <w:tc>
          <w:tcPr>
            <w:tcW w:w="1260" w:type="dxa"/>
            <w:tcBorders>
              <w:top w:val="single" w:color="000000" w:sz="4" w:space="0"/>
              <w:left w:val="single" w:color="000000" w:sz="4" w:space="0"/>
              <w:bottom w:val="single" w:color="000000" w:sz="4" w:space="0"/>
              <w:right w:val="single" w:color="000000" w:sz="4" w:space="0"/>
            </w:tcBorders>
          </w:tcPr>
          <w:p w:rsidRPr="00044DA8" w:rsidR="003045AE" w:rsidRDefault="003045AE" w14:paraId="59B45765" w14:textId="77777777">
            <w:pPr>
              <w:spacing w:before="3" w:after="0" w:line="180" w:lineRule="exact"/>
              <w:rPr>
                <w:b/>
                <w:szCs w:val="24"/>
              </w:rPr>
            </w:pPr>
          </w:p>
          <w:p w:rsidRPr="00044DA8" w:rsidR="003045AE" w:rsidRDefault="00FB73AA" w14:paraId="76899787" w14:textId="77777777">
            <w:pPr>
              <w:spacing w:after="0" w:line="240" w:lineRule="auto"/>
              <w:ind w:left="102" w:right="-20"/>
              <w:rPr>
                <w:rFonts w:eastAsia="Arial"/>
                <w:b/>
                <w:szCs w:val="24"/>
              </w:rPr>
            </w:pPr>
            <w:r w:rsidRPr="00044DA8">
              <w:rPr>
                <w:rFonts w:eastAsia="Arial"/>
                <w:b/>
                <w:szCs w:val="24"/>
              </w:rPr>
              <w:t xml:space="preserve">Annual </w:t>
            </w:r>
            <w:r w:rsidRPr="00044DA8" w:rsidR="00FE723D">
              <w:rPr>
                <w:rFonts w:eastAsia="Arial"/>
                <w:b/>
                <w:szCs w:val="24"/>
              </w:rPr>
              <w:t>Burden</w:t>
            </w:r>
          </w:p>
          <w:p w:rsidRPr="00044DA8" w:rsidR="003045AE" w:rsidRDefault="00FE723D" w14:paraId="17870E15" w14:textId="77777777">
            <w:pPr>
              <w:spacing w:after="0" w:line="229" w:lineRule="exact"/>
              <w:ind w:left="102" w:right="-20"/>
              <w:rPr>
                <w:rFonts w:eastAsia="Arial"/>
                <w:b/>
                <w:szCs w:val="24"/>
              </w:rPr>
            </w:pPr>
            <w:r w:rsidRPr="00044DA8">
              <w:rPr>
                <w:rFonts w:eastAsia="Arial"/>
                <w:b/>
                <w:szCs w:val="24"/>
              </w:rPr>
              <w:t>Hours</w:t>
            </w:r>
          </w:p>
        </w:tc>
        <w:tc>
          <w:tcPr>
            <w:tcW w:w="2250" w:type="dxa"/>
            <w:tcBorders>
              <w:top w:val="single" w:color="000000" w:sz="4" w:space="0"/>
              <w:left w:val="single" w:color="000000" w:sz="4" w:space="0"/>
              <w:bottom w:val="single" w:color="000000" w:sz="4" w:space="0"/>
              <w:right w:val="single" w:color="000000" w:sz="4" w:space="0"/>
            </w:tcBorders>
          </w:tcPr>
          <w:p w:rsidRPr="00044DA8" w:rsidR="003045AE" w:rsidRDefault="003045AE" w14:paraId="3333EECE" w14:textId="77777777">
            <w:pPr>
              <w:spacing w:after="0" w:line="200" w:lineRule="exact"/>
              <w:rPr>
                <w:b/>
                <w:szCs w:val="24"/>
              </w:rPr>
            </w:pPr>
          </w:p>
          <w:p w:rsidRPr="00044DA8" w:rsidR="003045AE" w:rsidRDefault="003045AE" w14:paraId="6A5D30FF" w14:textId="77777777">
            <w:pPr>
              <w:spacing w:before="13" w:after="0" w:line="200" w:lineRule="exact"/>
              <w:rPr>
                <w:b/>
                <w:szCs w:val="24"/>
              </w:rPr>
            </w:pPr>
          </w:p>
          <w:p w:rsidRPr="00044DA8" w:rsidR="003045AE" w:rsidRDefault="00FE723D" w14:paraId="142D9083" w14:textId="77777777">
            <w:pPr>
              <w:spacing w:after="0" w:line="240" w:lineRule="auto"/>
              <w:ind w:left="102" w:right="-20"/>
              <w:rPr>
                <w:rFonts w:eastAsia="Arial"/>
                <w:b/>
                <w:szCs w:val="24"/>
              </w:rPr>
            </w:pPr>
            <w:r w:rsidRPr="00044DA8">
              <w:rPr>
                <w:rFonts w:eastAsia="Arial"/>
                <w:b/>
                <w:szCs w:val="24"/>
              </w:rPr>
              <w:t xml:space="preserve">Total </w:t>
            </w:r>
            <w:r w:rsidRPr="00044DA8" w:rsidR="00FB73AA">
              <w:rPr>
                <w:rFonts w:eastAsia="Arial"/>
                <w:b/>
                <w:szCs w:val="24"/>
              </w:rPr>
              <w:t xml:space="preserve">Annual </w:t>
            </w:r>
            <w:r w:rsidRPr="00044DA8">
              <w:rPr>
                <w:rFonts w:eastAsia="Arial"/>
                <w:b/>
                <w:szCs w:val="24"/>
              </w:rPr>
              <w:t>Labor Costs</w:t>
            </w:r>
          </w:p>
        </w:tc>
        <w:tc>
          <w:tcPr>
            <w:tcW w:w="1530" w:type="dxa"/>
            <w:tcBorders>
              <w:top w:val="single" w:color="000000" w:sz="4" w:space="0"/>
              <w:left w:val="single" w:color="000000" w:sz="4" w:space="0"/>
              <w:bottom w:val="single" w:color="000000" w:sz="4" w:space="0"/>
              <w:right w:val="single" w:color="000000" w:sz="4" w:space="0"/>
            </w:tcBorders>
          </w:tcPr>
          <w:p w:rsidRPr="00044DA8" w:rsidR="003045AE" w:rsidRDefault="003045AE" w14:paraId="330DBE51" w14:textId="77777777">
            <w:pPr>
              <w:spacing w:before="3" w:after="0" w:line="180" w:lineRule="exact"/>
              <w:rPr>
                <w:b/>
                <w:szCs w:val="24"/>
              </w:rPr>
            </w:pPr>
          </w:p>
          <w:p w:rsidRPr="00044DA8" w:rsidR="003045AE" w:rsidRDefault="00FE723D" w14:paraId="314B0344" w14:textId="77777777">
            <w:pPr>
              <w:spacing w:after="0" w:line="240" w:lineRule="auto"/>
              <w:ind w:left="102" w:right="-20"/>
              <w:rPr>
                <w:rFonts w:eastAsia="Arial"/>
                <w:b/>
                <w:szCs w:val="24"/>
              </w:rPr>
            </w:pPr>
            <w:r w:rsidRPr="00044DA8">
              <w:rPr>
                <w:rFonts w:eastAsia="Arial"/>
                <w:b/>
                <w:szCs w:val="24"/>
              </w:rPr>
              <w:t xml:space="preserve">Total </w:t>
            </w:r>
            <w:r w:rsidRPr="00044DA8" w:rsidR="00FB73AA">
              <w:rPr>
                <w:rFonts w:eastAsia="Arial"/>
                <w:b/>
                <w:szCs w:val="24"/>
              </w:rPr>
              <w:t xml:space="preserve">Annual </w:t>
            </w:r>
            <w:r w:rsidRPr="00044DA8">
              <w:rPr>
                <w:rFonts w:eastAsia="Arial"/>
                <w:b/>
                <w:szCs w:val="24"/>
              </w:rPr>
              <w:t>Capital</w:t>
            </w:r>
          </w:p>
          <w:p w:rsidRPr="00044DA8" w:rsidR="003045AE" w:rsidRDefault="00FE723D" w14:paraId="25C91960" w14:textId="77777777">
            <w:pPr>
              <w:spacing w:after="0" w:line="229" w:lineRule="exact"/>
              <w:ind w:left="102" w:right="-20"/>
              <w:rPr>
                <w:rFonts w:eastAsia="Arial"/>
                <w:b/>
                <w:szCs w:val="24"/>
              </w:rPr>
            </w:pPr>
            <w:r w:rsidRPr="00044DA8">
              <w:rPr>
                <w:rFonts w:eastAsia="Arial"/>
                <w:b/>
                <w:szCs w:val="24"/>
              </w:rPr>
              <w:t>Cost</w:t>
            </w:r>
          </w:p>
        </w:tc>
        <w:tc>
          <w:tcPr>
            <w:tcW w:w="1710" w:type="dxa"/>
            <w:tcBorders>
              <w:top w:val="single" w:color="000000" w:sz="4" w:space="0"/>
              <w:left w:val="single" w:color="000000" w:sz="4" w:space="0"/>
              <w:bottom w:val="single" w:color="000000" w:sz="4" w:space="0"/>
              <w:right w:val="single" w:color="000000" w:sz="4" w:space="0"/>
            </w:tcBorders>
          </w:tcPr>
          <w:p w:rsidRPr="00044DA8" w:rsidR="003045AE" w:rsidRDefault="003045AE" w14:paraId="2EDF5144" w14:textId="77777777">
            <w:pPr>
              <w:spacing w:after="0" w:line="200" w:lineRule="exact"/>
              <w:rPr>
                <w:b/>
                <w:szCs w:val="24"/>
              </w:rPr>
            </w:pPr>
          </w:p>
          <w:p w:rsidRPr="00044DA8" w:rsidR="003045AE" w:rsidRDefault="003045AE" w14:paraId="483D6BEE" w14:textId="77777777">
            <w:pPr>
              <w:spacing w:before="13" w:after="0" w:line="200" w:lineRule="exact"/>
              <w:rPr>
                <w:b/>
                <w:szCs w:val="24"/>
              </w:rPr>
            </w:pPr>
          </w:p>
          <w:p w:rsidRPr="00044DA8" w:rsidR="003045AE" w:rsidRDefault="00FE723D" w14:paraId="77625536" w14:textId="77777777">
            <w:pPr>
              <w:spacing w:after="0" w:line="240" w:lineRule="auto"/>
              <w:ind w:left="100" w:right="-20"/>
              <w:rPr>
                <w:rFonts w:eastAsia="Arial"/>
                <w:b/>
                <w:szCs w:val="24"/>
              </w:rPr>
            </w:pPr>
            <w:r w:rsidRPr="00044DA8">
              <w:rPr>
                <w:rFonts w:eastAsia="Arial"/>
                <w:b/>
                <w:szCs w:val="24"/>
              </w:rPr>
              <w:t xml:space="preserve">Total </w:t>
            </w:r>
            <w:r w:rsidRPr="00044DA8" w:rsidR="00FB73AA">
              <w:rPr>
                <w:rFonts w:eastAsia="Arial"/>
                <w:b/>
                <w:szCs w:val="24"/>
              </w:rPr>
              <w:t xml:space="preserve">Annual </w:t>
            </w:r>
            <w:r w:rsidRPr="00044DA8">
              <w:rPr>
                <w:rFonts w:eastAsia="Arial"/>
                <w:b/>
                <w:szCs w:val="24"/>
              </w:rPr>
              <w:t>O&amp;M Cost</w:t>
            </w:r>
          </w:p>
        </w:tc>
        <w:tc>
          <w:tcPr>
            <w:tcW w:w="1530" w:type="dxa"/>
            <w:tcBorders>
              <w:top w:val="single" w:color="000000" w:sz="4" w:space="0"/>
              <w:left w:val="single" w:color="000000" w:sz="4" w:space="0"/>
              <w:bottom w:val="single" w:color="000000" w:sz="4" w:space="0"/>
              <w:right w:val="single" w:color="000000" w:sz="4" w:space="0"/>
            </w:tcBorders>
          </w:tcPr>
          <w:p w:rsidRPr="00044DA8" w:rsidR="003045AE" w:rsidRDefault="003045AE" w14:paraId="126BEAF6" w14:textId="77777777">
            <w:pPr>
              <w:spacing w:after="0" w:line="200" w:lineRule="exact"/>
              <w:rPr>
                <w:b/>
                <w:szCs w:val="24"/>
              </w:rPr>
            </w:pPr>
          </w:p>
          <w:p w:rsidRPr="00044DA8" w:rsidR="003045AE" w:rsidRDefault="003045AE" w14:paraId="51219A09" w14:textId="77777777">
            <w:pPr>
              <w:spacing w:before="13" w:after="0" w:line="200" w:lineRule="exact"/>
              <w:rPr>
                <w:b/>
                <w:szCs w:val="24"/>
              </w:rPr>
            </w:pPr>
          </w:p>
          <w:p w:rsidRPr="00044DA8" w:rsidR="003045AE" w:rsidRDefault="00FE723D" w14:paraId="111F2DBA" w14:textId="77777777">
            <w:pPr>
              <w:spacing w:after="0" w:line="240" w:lineRule="auto"/>
              <w:ind w:left="102" w:right="-20"/>
              <w:rPr>
                <w:rFonts w:eastAsia="Arial"/>
                <w:b/>
                <w:szCs w:val="24"/>
              </w:rPr>
            </w:pPr>
            <w:r w:rsidRPr="00044DA8">
              <w:rPr>
                <w:rFonts w:eastAsia="Arial"/>
                <w:b/>
                <w:szCs w:val="24"/>
              </w:rPr>
              <w:t xml:space="preserve">Total </w:t>
            </w:r>
            <w:r w:rsidRPr="00044DA8" w:rsidR="00FB73AA">
              <w:rPr>
                <w:rFonts w:eastAsia="Arial"/>
                <w:b/>
                <w:szCs w:val="24"/>
              </w:rPr>
              <w:t xml:space="preserve">Annual </w:t>
            </w:r>
            <w:r w:rsidRPr="00044DA8">
              <w:rPr>
                <w:rFonts w:eastAsia="Arial"/>
                <w:b/>
                <w:szCs w:val="24"/>
              </w:rPr>
              <w:t>Cost</w:t>
            </w:r>
          </w:p>
        </w:tc>
      </w:tr>
      <w:tr w:rsidRPr="00A8780C" w:rsidR="003045AE" w:rsidTr="00044DA8" w14:paraId="4BEE9FAE" w14:textId="77777777">
        <w:trPr>
          <w:trHeight w:val="1402" w:hRule="exact"/>
        </w:trPr>
        <w:tc>
          <w:tcPr>
            <w:tcW w:w="1532" w:type="dxa"/>
            <w:tcBorders>
              <w:top w:val="single" w:color="000000" w:sz="4" w:space="0"/>
              <w:left w:val="single" w:color="000000" w:sz="4" w:space="0"/>
              <w:bottom w:val="single" w:color="000000" w:sz="4" w:space="0"/>
              <w:right w:val="single" w:color="000000" w:sz="4" w:space="0"/>
            </w:tcBorders>
          </w:tcPr>
          <w:p w:rsidRPr="00044DA8" w:rsidR="003045AE" w:rsidRDefault="003045AE" w14:paraId="0B33ED4A" w14:textId="77777777">
            <w:pPr>
              <w:spacing w:after="0" w:line="200" w:lineRule="exact"/>
              <w:rPr>
                <w:szCs w:val="24"/>
              </w:rPr>
            </w:pPr>
          </w:p>
          <w:p w:rsidRPr="00044DA8" w:rsidR="003045AE" w:rsidRDefault="003045AE" w14:paraId="6222DC77" w14:textId="77777777">
            <w:pPr>
              <w:spacing w:before="17" w:after="0" w:line="240" w:lineRule="exact"/>
              <w:rPr>
                <w:szCs w:val="24"/>
              </w:rPr>
            </w:pPr>
          </w:p>
          <w:p w:rsidRPr="00044DA8" w:rsidR="003045AE" w:rsidP="00B317E3" w:rsidRDefault="00FE723D" w14:paraId="6E709DFD" w14:textId="77777777">
            <w:pPr>
              <w:spacing w:after="0" w:line="240" w:lineRule="auto"/>
              <w:ind w:left="102" w:right="-20"/>
              <w:jc w:val="center"/>
              <w:rPr>
                <w:rFonts w:eastAsia="Arial"/>
                <w:szCs w:val="24"/>
              </w:rPr>
            </w:pPr>
            <w:r w:rsidRPr="00044DA8">
              <w:rPr>
                <w:rFonts w:eastAsia="Arial"/>
                <w:szCs w:val="24"/>
              </w:rPr>
              <w:t>Agency</w:t>
            </w:r>
          </w:p>
        </w:tc>
        <w:tc>
          <w:tcPr>
            <w:tcW w:w="1260" w:type="dxa"/>
            <w:tcBorders>
              <w:top w:val="single" w:color="000000" w:sz="4" w:space="0"/>
              <w:left w:val="single" w:color="000000" w:sz="4" w:space="0"/>
              <w:bottom w:val="single" w:color="000000" w:sz="4" w:space="0"/>
              <w:right w:val="single" w:color="000000" w:sz="4" w:space="0"/>
            </w:tcBorders>
          </w:tcPr>
          <w:p w:rsidRPr="00044DA8" w:rsidR="003045AE" w:rsidRDefault="003045AE" w14:paraId="7169EE2A" w14:textId="77777777">
            <w:pPr>
              <w:spacing w:after="0" w:line="200" w:lineRule="exact"/>
              <w:rPr>
                <w:szCs w:val="24"/>
              </w:rPr>
            </w:pPr>
          </w:p>
          <w:p w:rsidRPr="00044DA8" w:rsidR="003045AE" w:rsidRDefault="003045AE" w14:paraId="07E2B9D2" w14:textId="77777777">
            <w:pPr>
              <w:spacing w:before="17" w:after="0" w:line="240" w:lineRule="exact"/>
              <w:rPr>
                <w:szCs w:val="24"/>
              </w:rPr>
            </w:pPr>
          </w:p>
          <w:p w:rsidRPr="00044DA8" w:rsidR="003045AE" w:rsidP="00244DDF" w:rsidRDefault="0016165F" w14:paraId="1FFF6ACF" w14:textId="109A764D">
            <w:pPr>
              <w:spacing w:after="0" w:line="240" w:lineRule="auto"/>
              <w:ind w:right="-20"/>
              <w:jc w:val="center"/>
              <w:rPr>
                <w:rFonts w:eastAsia="Arial"/>
                <w:szCs w:val="24"/>
              </w:rPr>
            </w:pPr>
            <w:r>
              <w:rPr>
                <w:rFonts w:eastAsia="Arial"/>
                <w:szCs w:val="24"/>
              </w:rPr>
              <w:t>4,</w:t>
            </w:r>
            <w:r w:rsidR="00576467">
              <w:rPr>
                <w:rFonts w:eastAsia="Arial"/>
                <w:szCs w:val="24"/>
              </w:rPr>
              <w:t>688</w:t>
            </w:r>
          </w:p>
        </w:tc>
        <w:tc>
          <w:tcPr>
            <w:tcW w:w="2250" w:type="dxa"/>
            <w:tcBorders>
              <w:top w:val="single" w:color="000000" w:sz="4" w:space="0"/>
              <w:left w:val="single" w:color="000000" w:sz="4" w:space="0"/>
              <w:bottom w:val="single" w:color="000000" w:sz="4" w:space="0"/>
              <w:right w:val="single" w:color="000000" w:sz="4" w:space="0"/>
            </w:tcBorders>
          </w:tcPr>
          <w:p w:rsidRPr="00044DA8" w:rsidR="003045AE" w:rsidRDefault="003045AE" w14:paraId="24B13F8C" w14:textId="77777777">
            <w:pPr>
              <w:spacing w:after="0" w:line="200" w:lineRule="exact"/>
              <w:rPr>
                <w:szCs w:val="24"/>
              </w:rPr>
            </w:pPr>
          </w:p>
          <w:p w:rsidRPr="00044DA8" w:rsidR="003045AE" w:rsidRDefault="003045AE" w14:paraId="3EDFA81D" w14:textId="77777777">
            <w:pPr>
              <w:spacing w:before="17" w:after="0" w:line="240" w:lineRule="exact"/>
              <w:rPr>
                <w:szCs w:val="24"/>
              </w:rPr>
            </w:pPr>
          </w:p>
          <w:p w:rsidRPr="00044DA8" w:rsidR="003045AE" w:rsidP="00244DDF" w:rsidRDefault="00FE723D" w14:paraId="25413A9A" w14:textId="3963787C">
            <w:pPr>
              <w:spacing w:after="0" w:line="240" w:lineRule="auto"/>
              <w:ind w:right="-20"/>
              <w:jc w:val="center"/>
              <w:rPr>
                <w:rFonts w:eastAsia="Arial"/>
                <w:szCs w:val="24"/>
              </w:rPr>
            </w:pPr>
            <w:r w:rsidRPr="00044DA8">
              <w:rPr>
                <w:rFonts w:eastAsia="Arial"/>
                <w:szCs w:val="24"/>
              </w:rPr>
              <w:t>$</w:t>
            </w:r>
            <w:r w:rsidR="0016165F">
              <w:rPr>
                <w:rFonts w:eastAsia="Arial"/>
                <w:szCs w:val="24"/>
              </w:rPr>
              <w:t>1</w:t>
            </w:r>
            <w:r w:rsidR="0066415F">
              <w:rPr>
                <w:rFonts w:eastAsia="Arial"/>
                <w:szCs w:val="24"/>
              </w:rPr>
              <w:t>70,831</w:t>
            </w:r>
          </w:p>
        </w:tc>
        <w:tc>
          <w:tcPr>
            <w:tcW w:w="1530" w:type="dxa"/>
            <w:tcBorders>
              <w:top w:val="single" w:color="000000" w:sz="4" w:space="0"/>
              <w:left w:val="single" w:color="000000" w:sz="4" w:space="0"/>
              <w:bottom w:val="single" w:color="000000" w:sz="4" w:space="0"/>
              <w:right w:val="single" w:color="000000" w:sz="4" w:space="0"/>
            </w:tcBorders>
          </w:tcPr>
          <w:p w:rsidRPr="00044DA8" w:rsidR="003045AE" w:rsidRDefault="003045AE" w14:paraId="5271E628" w14:textId="77777777">
            <w:pPr>
              <w:spacing w:after="0" w:line="200" w:lineRule="exact"/>
              <w:rPr>
                <w:szCs w:val="24"/>
              </w:rPr>
            </w:pPr>
          </w:p>
          <w:p w:rsidRPr="00044DA8" w:rsidR="003045AE" w:rsidRDefault="003045AE" w14:paraId="76977FEB" w14:textId="77777777">
            <w:pPr>
              <w:spacing w:before="17" w:after="0" w:line="240" w:lineRule="exact"/>
              <w:rPr>
                <w:szCs w:val="24"/>
              </w:rPr>
            </w:pPr>
          </w:p>
          <w:p w:rsidRPr="00044DA8" w:rsidR="003045AE" w:rsidP="00244DDF" w:rsidRDefault="00FE723D" w14:paraId="2D135016" w14:textId="77777777">
            <w:pPr>
              <w:spacing w:after="0" w:line="240" w:lineRule="auto"/>
              <w:ind w:right="510"/>
              <w:jc w:val="center"/>
              <w:rPr>
                <w:rFonts w:eastAsia="Arial"/>
                <w:szCs w:val="24"/>
              </w:rPr>
            </w:pPr>
            <w:r w:rsidRPr="00044DA8">
              <w:rPr>
                <w:rFonts w:eastAsia="Arial"/>
                <w:szCs w:val="24"/>
              </w:rPr>
              <w:t>$0</w:t>
            </w:r>
          </w:p>
        </w:tc>
        <w:tc>
          <w:tcPr>
            <w:tcW w:w="1710" w:type="dxa"/>
            <w:tcBorders>
              <w:top w:val="single" w:color="000000" w:sz="4" w:space="0"/>
              <w:left w:val="single" w:color="000000" w:sz="4" w:space="0"/>
              <w:bottom w:val="single" w:color="000000" w:sz="4" w:space="0"/>
              <w:right w:val="single" w:color="000000" w:sz="4" w:space="0"/>
            </w:tcBorders>
          </w:tcPr>
          <w:p w:rsidRPr="00044DA8" w:rsidR="003045AE" w:rsidRDefault="003045AE" w14:paraId="58F41D41" w14:textId="77777777">
            <w:pPr>
              <w:spacing w:after="0" w:line="200" w:lineRule="exact"/>
              <w:rPr>
                <w:szCs w:val="24"/>
              </w:rPr>
            </w:pPr>
          </w:p>
          <w:p w:rsidRPr="00044DA8" w:rsidR="003045AE" w:rsidRDefault="003045AE" w14:paraId="28132879" w14:textId="77777777">
            <w:pPr>
              <w:spacing w:before="17" w:after="0" w:line="240" w:lineRule="exact"/>
              <w:rPr>
                <w:szCs w:val="24"/>
              </w:rPr>
            </w:pPr>
          </w:p>
          <w:p w:rsidRPr="00044DA8" w:rsidR="003045AE" w:rsidP="00244DDF" w:rsidRDefault="00FE723D" w14:paraId="020465FB" w14:textId="221D5A84">
            <w:pPr>
              <w:spacing w:after="0" w:line="240" w:lineRule="auto"/>
              <w:ind w:right="-20"/>
              <w:jc w:val="center"/>
              <w:rPr>
                <w:rFonts w:eastAsia="Arial"/>
                <w:szCs w:val="24"/>
              </w:rPr>
            </w:pPr>
            <w:r w:rsidRPr="00044DA8">
              <w:rPr>
                <w:rFonts w:eastAsia="Arial"/>
                <w:szCs w:val="24"/>
              </w:rPr>
              <w:t>$</w:t>
            </w:r>
            <w:r w:rsidR="0016165F">
              <w:rPr>
                <w:rFonts w:eastAsia="Arial"/>
                <w:szCs w:val="24"/>
              </w:rPr>
              <w:t>3</w:t>
            </w:r>
            <w:r w:rsidR="0066415F">
              <w:rPr>
                <w:rFonts w:eastAsia="Arial"/>
                <w:szCs w:val="24"/>
              </w:rPr>
              <w:t>49</w:t>
            </w:r>
          </w:p>
        </w:tc>
        <w:tc>
          <w:tcPr>
            <w:tcW w:w="1530" w:type="dxa"/>
            <w:tcBorders>
              <w:top w:val="single" w:color="000000" w:sz="4" w:space="0"/>
              <w:left w:val="single" w:color="000000" w:sz="4" w:space="0"/>
              <w:bottom w:val="single" w:color="000000" w:sz="4" w:space="0"/>
              <w:right w:val="single" w:color="000000" w:sz="4" w:space="0"/>
            </w:tcBorders>
          </w:tcPr>
          <w:p w:rsidRPr="00044DA8" w:rsidR="003045AE" w:rsidRDefault="003045AE" w14:paraId="7DC8EE40" w14:textId="77777777">
            <w:pPr>
              <w:spacing w:after="0" w:line="200" w:lineRule="exact"/>
              <w:rPr>
                <w:szCs w:val="24"/>
              </w:rPr>
            </w:pPr>
          </w:p>
          <w:p w:rsidRPr="00044DA8" w:rsidR="003045AE" w:rsidRDefault="003045AE" w14:paraId="20690391" w14:textId="77777777">
            <w:pPr>
              <w:spacing w:before="17" w:after="0" w:line="240" w:lineRule="exact"/>
              <w:rPr>
                <w:szCs w:val="24"/>
              </w:rPr>
            </w:pPr>
          </w:p>
          <w:p w:rsidRPr="00044DA8" w:rsidR="003045AE" w:rsidP="00244DDF" w:rsidRDefault="00E57409" w14:paraId="77BA94E2" w14:textId="2521B1F2">
            <w:pPr>
              <w:spacing w:after="0" w:line="240" w:lineRule="auto"/>
              <w:ind w:right="-20"/>
              <w:jc w:val="center"/>
              <w:rPr>
                <w:rFonts w:eastAsia="Arial"/>
                <w:szCs w:val="24"/>
              </w:rPr>
            </w:pPr>
            <w:r>
              <w:rPr>
                <w:rFonts w:eastAsia="Arial"/>
                <w:szCs w:val="24"/>
              </w:rPr>
              <w:t>$1</w:t>
            </w:r>
            <w:r w:rsidR="0066415F">
              <w:rPr>
                <w:rFonts w:eastAsia="Arial"/>
                <w:szCs w:val="24"/>
              </w:rPr>
              <w:t>71,180</w:t>
            </w:r>
          </w:p>
        </w:tc>
      </w:tr>
    </w:tbl>
    <w:p w:rsidR="00037C67" w:rsidP="00037C67" w:rsidRDefault="00037C67" w14:paraId="5F13B34A" w14:textId="77777777">
      <w:pPr>
        <w:spacing w:after="0"/>
        <w:rPr>
          <w:b/>
        </w:rPr>
      </w:pPr>
    </w:p>
    <w:p w:rsidRPr="00C425CF" w:rsidR="00037C67" w:rsidP="00037C67" w:rsidRDefault="00037C67" w14:paraId="744D5578" w14:textId="55D4C844">
      <w:pPr>
        <w:spacing w:after="0"/>
        <w:rPr>
          <w:b/>
        </w:rPr>
      </w:pPr>
      <w:r w:rsidRPr="00C425CF">
        <w:rPr>
          <w:b/>
        </w:rPr>
        <w:t>15. Explain the reasons for any program changes or adjustments reported on the burden worksheet (in hour or cost burden.)</w:t>
      </w:r>
    </w:p>
    <w:p w:rsidRPr="00A8780C" w:rsidR="003045AE" w:rsidP="00681966" w:rsidRDefault="003045AE" w14:paraId="1C70C089" w14:textId="17E36302">
      <w:pPr>
        <w:pStyle w:val="Heading1"/>
        <w:rPr>
          <w:rFonts w:eastAsia="Times New Roman"/>
        </w:rPr>
      </w:pPr>
    </w:p>
    <w:p w:rsidR="003045AE" w:rsidRDefault="000C750B" w14:paraId="2C9717F2" w14:textId="29A97A05">
      <w:pPr>
        <w:spacing w:before="14" w:after="0" w:line="260" w:lineRule="exact"/>
        <w:rPr>
          <w:szCs w:val="24"/>
        </w:rPr>
      </w:pPr>
      <w:r>
        <w:rPr>
          <w:sz w:val="26"/>
          <w:szCs w:val="26"/>
        </w:rPr>
        <w:tab/>
      </w:r>
      <w:r w:rsidRPr="00CD4E65">
        <w:rPr>
          <w:szCs w:val="24"/>
        </w:rPr>
        <w:t xml:space="preserve">Elimination of the Affiliate Challenge and efficiencies gained through the use of the online reporting tool have created burden reductions of 22 and 1,105 respectively for a total reduction 1,127 hours.  These reductions counteract a total burden increase of 733 hours that results from increased participation in the program and burden calculation adjustments. In this renewal ICR there is an anticipated net reduction of 394 hours.   </w:t>
      </w:r>
    </w:p>
    <w:p w:rsidR="00037C67" w:rsidP="00037C67" w:rsidRDefault="00037C67" w14:paraId="65BAEAC1" w14:textId="4ECCDF41">
      <w:pPr>
        <w:pStyle w:val="Heading1"/>
      </w:pPr>
    </w:p>
    <w:p w:rsidR="00037C67" w:rsidP="00037C67" w:rsidRDefault="00037C67" w14:paraId="4ED35373" w14:textId="335E1FE2">
      <w:pPr>
        <w:spacing w:after="0"/>
        <w:rPr>
          <w:b/>
        </w:rPr>
      </w:pPr>
      <w:r w:rsidRPr="00C425CF">
        <w:rPr>
          <w:b/>
        </w:rPr>
        <w:t>16. For collections of information whose results will be published, outline plans for tabulation</w:t>
      </w:r>
      <w:r>
        <w:rPr>
          <w:b/>
        </w:rPr>
        <w:t xml:space="preserve"> </w:t>
      </w:r>
      <w:r w:rsidRPr="00C425CF">
        <w:rPr>
          <w:b/>
        </w:rPr>
        <w:t>and publication. Address any complex analytical techniques that will be used. Provide the</w:t>
      </w:r>
      <w:r>
        <w:rPr>
          <w:b/>
        </w:rPr>
        <w:t xml:space="preserve"> </w:t>
      </w:r>
      <w:r w:rsidRPr="00C425CF">
        <w:rPr>
          <w:b/>
        </w:rPr>
        <w:t>time schedule for the entire project, including beginning and ending dates of the collection of</w:t>
      </w:r>
      <w:r>
        <w:rPr>
          <w:b/>
        </w:rPr>
        <w:t xml:space="preserve"> </w:t>
      </w:r>
      <w:r w:rsidRPr="00C425CF">
        <w:rPr>
          <w:b/>
        </w:rPr>
        <w:t xml:space="preserve">information, </w:t>
      </w:r>
      <w:r>
        <w:rPr>
          <w:b/>
        </w:rPr>
        <w:t>c</w:t>
      </w:r>
      <w:r w:rsidRPr="00C425CF">
        <w:rPr>
          <w:b/>
        </w:rPr>
        <w:t>ompletion of report, publication dates, and other actions.</w:t>
      </w:r>
    </w:p>
    <w:p w:rsidRPr="00CB2415" w:rsidR="00CB2415" w:rsidP="00CB2415" w:rsidRDefault="00CB2415" w14:paraId="3CF9F4A6" w14:textId="2CBFB7EC">
      <w:pPr>
        <w:pStyle w:val="Heading1"/>
        <w:rPr>
          <w:b w:val="0"/>
          <w:bCs w:val="0"/>
        </w:rPr>
      </w:pPr>
      <w:r w:rsidRPr="00CB2415">
        <w:rPr>
          <w:b w:val="0"/>
          <w:bCs w:val="0"/>
        </w:rPr>
        <w:lastRenderedPageBreak/>
        <w:t>The information collected is not published.</w:t>
      </w:r>
    </w:p>
    <w:p w:rsidRPr="00C425CF" w:rsidR="00037C67" w:rsidP="00037C67" w:rsidRDefault="00037C67" w14:paraId="1C35326E" w14:textId="77777777">
      <w:pPr>
        <w:spacing w:after="0"/>
        <w:rPr>
          <w:b/>
        </w:rPr>
      </w:pPr>
    </w:p>
    <w:p w:rsidRPr="00C425CF" w:rsidR="00037C67" w:rsidP="00037C67" w:rsidRDefault="00037C67" w14:paraId="3FDC5CA9" w14:textId="77777777">
      <w:pPr>
        <w:spacing w:after="0"/>
        <w:rPr>
          <w:b/>
        </w:rPr>
      </w:pPr>
      <w:r w:rsidRPr="00C425CF">
        <w:rPr>
          <w:b/>
        </w:rPr>
        <w:t>17. If seeking approval to not display the expiration date for OMB approval of the information</w:t>
      </w:r>
      <w:r>
        <w:rPr>
          <w:b/>
        </w:rPr>
        <w:t xml:space="preserve"> </w:t>
      </w:r>
      <w:r w:rsidRPr="00C425CF">
        <w:rPr>
          <w:b/>
        </w:rPr>
        <w:t>collection, explain the reasons that display would be inappropriate.</w:t>
      </w:r>
    </w:p>
    <w:p w:rsidR="00CB2415" w:rsidP="00037C67" w:rsidRDefault="00CB2415" w14:paraId="1DD83AB4" w14:textId="77777777">
      <w:pPr>
        <w:spacing w:after="0"/>
        <w:rPr>
          <w:b/>
        </w:rPr>
      </w:pPr>
    </w:p>
    <w:p w:rsidRPr="00CB2415" w:rsidR="00037C67" w:rsidP="00037C67" w:rsidRDefault="00CB2415" w14:paraId="03DB89CD" w14:textId="74CAA992">
      <w:pPr>
        <w:spacing w:after="0"/>
        <w:rPr>
          <w:bCs/>
        </w:rPr>
      </w:pPr>
      <w:r w:rsidRPr="00CB2415">
        <w:rPr>
          <w:bCs/>
        </w:rPr>
        <w:t>EPA is not seeking approval to not display the expiration date for OMB approval.</w:t>
      </w:r>
    </w:p>
    <w:p w:rsidR="00037C67" w:rsidP="00037C67" w:rsidRDefault="00037C67" w14:paraId="18423F1D" w14:textId="3868A643">
      <w:pPr>
        <w:spacing w:after="0"/>
        <w:rPr>
          <w:b/>
        </w:rPr>
      </w:pPr>
      <w:r w:rsidRPr="00C425CF">
        <w:rPr>
          <w:b/>
        </w:rPr>
        <w:t>18.Explain each exception to the topics of the certification statement identified in “Certification</w:t>
      </w:r>
      <w:r>
        <w:rPr>
          <w:b/>
        </w:rPr>
        <w:t xml:space="preserve"> </w:t>
      </w:r>
      <w:r w:rsidRPr="00C425CF">
        <w:rPr>
          <w:b/>
        </w:rPr>
        <w:t>for Paperwork Reduction Act Submissions.”</w:t>
      </w:r>
    </w:p>
    <w:p w:rsidRPr="00CB2415" w:rsidR="00CB2415" w:rsidP="00CB2415" w:rsidRDefault="00CB2415" w14:paraId="21BF357A" w14:textId="7F030EDD">
      <w:pPr>
        <w:pStyle w:val="Heading1"/>
        <w:rPr>
          <w:b w:val="0"/>
          <w:bCs w:val="0"/>
        </w:rPr>
      </w:pPr>
      <w:r w:rsidRPr="00CB2415">
        <w:rPr>
          <w:b w:val="0"/>
          <w:bCs w:val="0"/>
        </w:rPr>
        <w:t>There are not exceptions to the topics of the certification statement identified in “Certification for Paperwork Reduction Act Submissions.”</w:t>
      </w:r>
    </w:p>
    <w:p w:rsidRPr="00037C67" w:rsidR="00037C67" w:rsidP="00037C67" w:rsidRDefault="00037C67" w14:paraId="249DA518" w14:textId="77777777"/>
    <w:p w:rsidR="009651CE" w:rsidRDefault="009651CE" w14:paraId="7A60AE03" w14:textId="77777777">
      <w:pPr>
        <w:pStyle w:val="Heading1"/>
        <w:sectPr w:rsidR="009651CE" w:rsidSect="00D12697">
          <w:headerReference w:type="even" r:id="rId12"/>
          <w:headerReference w:type="default" r:id="rId13"/>
          <w:footerReference w:type="default" r:id="rId14"/>
          <w:headerReference w:type="first" r:id="rId15"/>
          <w:pgSz w:w="12240" w:h="16360"/>
          <w:pgMar w:top="720" w:right="1440" w:bottom="720" w:left="1440" w:header="720" w:footer="720" w:gutter="0"/>
          <w:cols w:space="720"/>
        </w:sectPr>
      </w:pPr>
    </w:p>
    <w:p w:rsidRPr="00137BB9" w:rsidR="00137BB9" w:rsidP="00137BB9" w:rsidRDefault="00CD4E65" w14:paraId="61274028" w14:textId="7F33452F">
      <w:pPr>
        <w:spacing w:after="0" w:line="240" w:lineRule="auto"/>
        <w:ind w:left="120" w:right="-20"/>
        <w:rPr>
          <w:rFonts w:ascii="Courier New" w:hAnsi="Courier New" w:eastAsia="Courier New" w:cs="Courier New"/>
          <w:sz w:val="21"/>
          <w:szCs w:val="21"/>
        </w:rPr>
      </w:pPr>
      <w:r w:rsidRPr="002F724A">
        <w:rPr>
          <w:noProof/>
        </w:rPr>
        <w:lastRenderedPageBreak/>
        <w:drawing>
          <wp:inline distT="0" distB="0" distL="0" distR="0" wp14:anchorId="6CF21B86" wp14:editId="1F16E2D6">
            <wp:extent cx="8801100" cy="6261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14228" cy="6270439"/>
                    </a:xfrm>
                    <a:prstGeom prst="rect">
                      <a:avLst/>
                    </a:prstGeom>
                    <a:noFill/>
                    <a:ln>
                      <a:noFill/>
                    </a:ln>
                  </pic:spPr>
                </pic:pic>
              </a:graphicData>
            </a:graphic>
          </wp:inline>
        </w:drawing>
      </w:r>
    </w:p>
    <w:tbl>
      <w:tblPr>
        <w:tblW w:w="17630" w:type="dxa"/>
        <w:tblInd w:w="108" w:type="dxa"/>
        <w:tblLook w:val="04A0" w:firstRow="1" w:lastRow="0" w:firstColumn="1" w:lastColumn="0" w:noHBand="0" w:noVBand="1"/>
      </w:tblPr>
      <w:tblGrid>
        <w:gridCol w:w="17630"/>
      </w:tblGrid>
      <w:tr w:rsidRPr="008E7738" w:rsidR="007D1F4F" w:rsidTr="003D6119" w14:paraId="323C811B" w14:textId="77777777">
        <w:trPr>
          <w:trHeight w:val="255"/>
        </w:trPr>
        <w:tc>
          <w:tcPr>
            <w:tcW w:w="17630" w:type="dxa"/>
            <w:tcBorders>
              <w:top w:val="nil"/>
              <w:left w:val="nil"/>
              <w:right w:val="nil"/>
            </w:tcBorders>
            <w:shd w:val="clear" w:color="auto" w:fill="auto"/>
            <w:noWrap/>
            <w:vAlign w:val="bottom"/>
          </w:tcPr>
          <w:p w:rsidRPr="008E7738" w:rsidR="007D1F4F" w:rsidP="009244E9" w:rsidRDefault="007D1F4F" w14:paraId="51F4AA77" w14:textId="6CC2671F">
            <w:pPr>
              <w:pStyle w:val="Heading2"/>
              <w:spacing w:before="0" w:line="240" w:lineRule="auto"/>
              <w:rPr>
                <w:rFonts w:eastAsia="Times New Roman"/>
              </w:rPr>
            </w:pPr>
          </w:p>
        </w:tc>
      </w:tr>
      <w:tr w:rsidRPr="008E7738" w:rsidR="007D1F4F" w:rsidTr="003D6119" w14:paraId="4C0E229C" w14:textId="77777777">
        <w:trPr>
          <w:trHeight w:val="255"/>
        </w:trPr>
        <w:tc>
          <w:tcPr>
            <w:tcW w:w="17630" w:type="dxa"/>
            <w:tcBorders>
              <w:top w:val="nil"/>
              <w:left w:val="nil"/>
              <w:bottom w:val="nil"/>
              <w:right w:val="nil"/>
            </w:tcBorders>
            <w:shd w:val="clear" w:color="auto" w:fill="auto"/>
            <w:noWrap/>
            <w:vAlign w:val="bottom"/>
          </w:tcPr>
          <w:p w:rsidRPr="008E7738" w:rsidR="007D1F4F" w:rsidP="009244E9" w:rsidRDefault="007D1F4F" w14:paraId="5631B589" w14:textId="04590643">
            <w:pPr>
              <w:pStyle w:val="Heading2"/>
              <w:spacing w:before="0" w:line="240" w:lineRule="auto"/>
              <w:rPr>
                <w:rFonts w:eastAsia="Times New Roman"/>
              </w:rPr>
            </w:pPr>
          </w:p>
        </w:tc>
      </w:tr>
    </w:tbl>
    <w:p w:rsidR="00906154" w:rsidP="00906154" w:rsidRDefault="00137BB9" w14:paraId="58B281D2" w14:textId="0F60F068">
      <w:r>
        <w:rPr>
          <w:rFonts w:eastAsiaTheme="majorEastAsia" w:cstheme="majorBidi"/>
          <w:szCs w:val="28"/>
        </w:rPr>
        <w:br w:type="page"/>
      </w:r>
    </w:p>
    <w:p w:rsidRPr="00071A03" w:rsidR="00071A03" w:rsidP="00E44EE6" w:rsidRDefault="00371FDB" w14:paraId="68293925" w14:textId="5D385857">
      <w:pPr>
        <w:pStyle w:val="Heading1"/>
      </w:pPr>
      <w:r w:rsidRPr="00371FDB">
        <w:rPr>
          <w:noProof/>
        </w:rPr>
        <w:lastRenderedPageBreak/>
        <w:drawing>
          <wp:inline distT="0" distB="0" distL="0" distR="0" wp14:anchorId="4915684D" wp14:editId="2F2594CA">
            <wp:extent cx="6315823" cy="5147310"/>
            <wp:effectExtent l="0" t="0" r="889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3729" cy="5178203"/>
                    </a:xfrm>
                    <a:prstGeom prst="rect">
                      <a:avLst/>
                    </a:prstGeom>
                  </pic:spPr>
                </pic:pic>
              </a:graphicData>
            </a:graphic>
          </wp:inline>
        </w:drawing>
      </w:r>
    </w:p>
    <w:sectPr w:rsidRPr="00071A03" w:rsidR="00071A03" w:rsidSect="00906154">
      <w:pgSz w:w="12240" w:h="15840" w:code="1"/>
      <w:pgMar w:top="1440" w:right="245" w:bottom="720" w:left="245"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BF6DB" w14:textId="77777777" w:rsidR="006B2994" w:rsidRDefault="006B2994" w:rsidP="003045AE">
      <w:pPr>
        <w:spacing w:after="0" w:line="240" w:lineRule="auto"/>
      </w:pPr>
      <w:r>
        <w:separator/>
      </w:r>
    </w:p>
  </w:endnote>
  <w:endnote w:type="continuationSeparator" w:id="0">
    <w:p w14:paraId="39540DE1" w14:textId="77777777" w:rsidR="006B2994" w:rsidRDefault="006B2994" w:rsidP="0030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ideticModern OT Regular">
    <w:altName w:val="EideticModern OT 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3196868"/>
      <w:docPartObj>
        <w:docPartGallery w:val="Page Numbers (Bottom of Page)"/>
        <w:docPartUnique/>
      </w:docPartObj>
    </w:sdtPr>
    <w:sdtEndPr/>
    <w:sdtContent>
      <w:p w14:paraId="78EF700D" w14:textId="650FA517" w:rsidR="00CF6381" w:rsidRDefault="00CF6381">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14AAA51A" w14:textId="77777777" w:rsidR="00CF6381" w:rsidRDefault="00CF6381">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3E1EA" w14:textId="77777777" w:rsidR="006B2994" w:rsidRDefault="006B2994" w:rsidP="003045AE">
      <w:pPr>
        <w:spacing w:after="0" w:line="240" w:lineRule="auto"/>
      </w:pPr>
      <w:r>
        <w:separator/>
      </w:r>
    </w:p>
  </w:footnote>
  <w:footnote w:type="continuationSeparator" w:id="0">
    <w:p w14:paraId="230363F7" w14:textId="77777777" w:rsidR="006B2994" w:rsidRDefault="006B2994" w:rsidP="003045AE">
      <w:pPr>
        <w:spacing w:after="0" w:line="240" w:lineRule="auto"/>
      </w:pPr>
      <w:r>
        <w:continuationSeparator/>
      </w:r>
    </w:p>
  </w:footnote>
  <w:footnote w:id="1">
    <w:p w14:paraId="5E507D45" w14:textId="39129905" w:rsidR="00463902" w:rsidRDefault="00463902">
      <w:pPr>
        <w:pStyle w:val="FootnoteText"/>
      </w:pPr>
      <w:r>
        <w:rPr>
          <w:rStyle w:val="FootnoteReference"/>
        </w:rPr>
        <w:footnoteRef/>
      </w:r>
      <w:r>
        <w:t xml:space="preserve"> </w:t>
      </w:r>
      <w:r>
        <w:rPr>
          <w:rFonts w:ascii="Arial" w:hAnsi="Arial" w:cs="Arial"/>
          <w:b/>
          <w:bCs/>
          <w:color w:val="000000"/>
          <w:sz w:val="17"/>
          <w:szCs w:val="17"/>
          <w:shd w:val="clear" w:color="auto" w:fill="FFFFFF"/>
        </w:rPr>
        <w:t xml:space="preserve">Energy Policy Act of 2005, Public Law 109-58-756(b) at </w:t>
      </w:r>
      <w:r w:rsidRPr="00463902">
        <w:rPr>
          <w:rFonts w:ascii="Arial" w:hAnsi="Arial" w:cs="Arial"/>
          <w:b/>
          <w:bCs/>
          <w:color w:val="000000"/>
          <w:sz w:val="17"/>
          <w:szCs w:val="17"/>
          <w:shd w:val="clear" w:color="auto" w:fill="FFFFFF"/>
        </w:rPr>
        <w:t>https://www.govinfo.gov/content/pkg/COMPS-10914/uslm/COMPS-10914.xml</w:t>
      </w:r>
    </w:p>
  </w:footnote>
  <w:footnote w:id="2">
    <w:p w14:paraId="51C7A842" w14:textId="7016269C" w:rsidR="00CF6381" w:rsidRDefault="00CF6381">
      <w:pPr>
        <w:pStyle w:val="FootnoteText"/>
      </w:pPr>
      <w:r>
        <w:rPr>
          <w:rStyle w:val="FootnoteReference"/>
        </w:rPr>
        <w:footnoteRef/>
      </w:r>
      <w:r>
        <w:t xml:space="preserve"> January 2016 U.S. Office of Personnel Management, Salary Table 2013-GS, 2013 General Schedule,</w:t>
      </w:r>
      <w:r>
        <w:rPr>
          <w:rStyle w:val="Hyperlink"/>
        </w:rPr>
        <w:t xml:space="preserve"> </w:t>
      </w:r>
      <w:r w:rsidRPr="009D4865">
        <w:rPr>
          <w:rStyle w:val="Hyperlink"/>
        </w:rPr>
        <w:t>https://www.opm.gov/policy-data-oversight/pay-leave/salaries-wages/salary-tables/pdf/2016/DET.pdf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CF714" w14:textId="3482204C" w:rsidR="00CF6381" w:rsidRDefault="00CF6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578BC" w14:textId="7F1DDC05" w:rsidR="00CF6381" w:rsidRDefault="00CF6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7EE34" w14:textId="53A322FD" w:rsidR="00CF6381" w:rsidRDefault="00CF6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1pt;visibility:visible;mso-wrap-style:square" o:bullet="t">
        <v:imagedata r:id="rId1" o:title=""/>
      </v:shape>
    </w:pict>
  </w:numPicBullet>
  <w:abstractNum w:abstractNumId="0" w15:restartNumberingAfterBreak="0">
    <w:nsid w:val="009C08AF"/>
    <w:multiLevelType w:val="hybridMultilevel"/>
    <w:tmpl w:val="8368C538"/>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 w15:restartNumberingAfterBreak="0">
    <w:nsid w:val="01E6755E"/>
    <w:multiLevelType w:val="hybridMultilevel"/>
    <w:tmpl w:val="E260178A"/>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 w15:restartNumberingAfterBreak="0">
    <w:nsid w:val="049912D5"/>
    <w:multiLevelType w:val="hybridMultilevel"/>
    <w:tmpl w:val="6638F2F0"/>
    <w:lvl w:ilvl="0" w:tplc="4D30AB4C">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04AB517C"/>
    <w:multiLevelType w:val="hybridMultilevel"/>
    <w:tmpl w:val="B35E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86C"/>
    <w:multiLevelType w:val="hybridMultilevel"/>
    <w:tmpl w:val="4F20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F4575"/>
    <w:multiLevelType w:val="hybridMultilevel"/>
    <w:tmpl w:val="BDDC34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76D04A4"/>
    <w:multiLevelType w:val="hybridMultilevel"/>
    <w:tmpl w:val="DB1C57E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7" w15:restartNumberingAfterBreak="0">
    <w:nsid w:val="078E73CC"/>
    <w:multiLevelType w:val="hybridMultilevel"/>
    <w:tmpl w:val="070CCA6E"/>
    <w:lvl w:ilvl="0" w:tplc="927069F2">
      <w:numFmt w:val="bullet"/>
      <w:lvlText w:val="•"/>
      <w:lvlJc w:val="left"/>
      <w:pPr>
        <w:ind w:left="1540" w:hanging="360"/>
      </w:pPr>
      <w:rPr>
        <w:rFonts w:ascii="Times New Roman" w:eastAsia="Times New Roman" w:hAnsi="Times New Roma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 w15:restartNumberingAfterBreak="0">
    <w:nsid w:val="07DA59D0"/>
    <w:multiLevelType w:val="hybridMultilevel"/>
    <w:tmpl w:val="1BC47470"/>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9" w15:restartNumberingAfterBreak="0">
    <w:nsid w:val="085E30A1"/>
    <w:multiLevelType w:val="hybridMultilevel"/>
    <w:tmpl w:val="7B2250C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0A2F66C8"/>
    <w:multiLevelType w:val="hybridMultilevel"/>
    <w:tmpl w:val="A1E2FACA"/>
    <w:lvl w:ilvl="0" w:tplc="05BE9CE0">
      <w:numFmt w:val="bullet"/>
      <w:lvlText w:val="•"/>
      <w:lvlJc w:val="left"/>
      <w:pPr>
        <w:ind w:left="276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0BD5168C"/>
    <w:multiLevelType w:val="hybridMultilevel"/>
    <w:tmpl w:val="7BFAC7F2"/>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20D24"/>
    <w:multiLevelType w:val="hybridMultilevel"/>
    <w:tmpl w:val="BF02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64FF5"/>
    <w:multiLevelType w:val="hybridMultilevel"/>
    <w:tmpl w:val="73DC2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20B725E"/>
    <w:multiLevelType w:val="hybridMultilevel"/>
    <w:tmpl w:val="B1CEAC3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 w15:restartNumberingAfterBreak="0">
    <w:nsid w:val="14330B33"/>
    <w:multiLevelType w:val="hybridMultilevel"/>
    <w:tmpl w:val="C70A59A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6" w15:restartNumberingAfterBreak="0">
    <w:nsid w:val="17415E3F"/>
    <w:multiLevelType w:val="hybridMultilevel"/>
    <w:tmpl w:val="40429A5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7" w15:restartNumberingAfterBreak="0">
    <w:nsid w:val="1A752A10"/>
    <w:multiLevelType w:val="hybridMultilevel"/>
    <w:tmpl w:val="EF02E662"/>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8" w15:restartNumberingAfterBreak="0">
    <w:nsid w:val="1E525730"/>
    <w:multiLevelType w:val="hybridMultilevel"/>
    <w:tmpl w:val="3DD8D090"/>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9" w15:restartNumberingAfterBreak="0">
    <w:nsid w:val="1EEF5D3A"/>
    <w:multiLevelType w:val="hybridMultilevel"/>
    <w:tmpl w:val="D6B8FDB4"/>
    <w:lvl w:ilvl="0" w:tplc="B37E9C6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4842E7"/>
    <w:multiLevelType w:val="hybridMultilevel"/>
    <w:tmpl w:val="A210E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5255FB"/>
    <w:multiLevelType w:val="hybridMultilevel"/>
    <w:tmpl w:val="8AD6C3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220F5A40"/>
    <w:multiLevelType w:val="hybridMultilevel"/>
    <w:tmpl w:val="A440ACD4"/>
    <w:lvl w:ilvl="0" w:tplc="8DEE4FDA">
      <w:start w:val="1"/>
      <w:numFmt w:val="bullet"/>
      <w:lvlText w:val=""/>
      <w:lvlJc w:val="left"/>
      <w:pPr>
        <w:ind w:left="1560" w:hanging="360"/>
      </w:pPr>
      <w:rPr>
        <w:rFonts w:ascii="Symbol" w:hAnsi="Symbol" w:hint="default"/>
        <w:sz w:val="20"/>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22EA1162"/>
    <w:multiLevelType w:val="hybridMultilevel"/>
    <w:tmpl w:val="E56AD516"/>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4" w15:restartNumberingAfterBreak="0">
    <w:nsid w:val="252F2BC9"/>
    <w:multiLevelType w:val="hybridMultilevel"/>
    <w:tmpl w:val="F3D49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720255E"/>
    <w:multiLevelType w:val="hybridMultilevel"/>
    <w:tmpl w:val="631C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056FE4"/>
    <w:multiLevelType w:val="hybridMultilevel"/>
    <w:tmpl w:val="79D2CB88"/>
    <w:lvl w:ilvl="0" w:tplc="4D30AB4C">
      <w:numFmt w:val="bullet"/>
      <w:lvlText w:val="•"/>
      <w:lvlJc w:val="left"/>
      <w:pPr>
        <w:ind w:left="2680" w:hanging="360"/>
      </w:pPr>
      <w:rPr>
        <w:rFonts w:ascii="Times New Roman" w:eastAsia="Times New Roman" w:hAnsi="Times New Roman" w:cs="Times New Roman"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7" w15:restartNumberingAfterBreak="0">
    <w:nsid w:val="28323FD3"/>
    <w:multiLevelType w:val="hybridMultilevel"/>
    <w:tmpl w:val="8378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DF2A02"/>
    <w:multiLevelType w:val="hybridMultilevel"/>
    <w:tmpl w:val="B124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0F2B98"/>
    <w:multiLevelType w:val="hybridMultilevel"/>
    <w:tmpl w:val="B7B066B4"/>
    <w:lvl w:ilvl="0" w:tplc="927069F2">
      <w:numFmt w:val="bullet"/>
      <w:lvlText w:val="•"/>
      <w:lvlJc w:val="left"/>
      <w:pPr>
        <w:ind w:left="1540" w:hanging="360"/>
      </w:pPr>
      <w:rPr>
        <w:rFonts w:ascii="Times New Roman" w:eastAsia="Times New Roman" w:hAnsi="Times New Roma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0" w15:restartNumberingAfterBreak="0">
    <w:nsid w:val="2C100D55"/>
    <w:multiLevelType w:val="hybridMultilevel"/>
    <w:tmpl w:val="DB18AA14"/>
    <w:lvl w:ilvl="0" w:tplc="05BE9CE0">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1" w15:restartNumberingAfterBreak="0">
    <w:nsid w:val="2CC66A04"/>
    <w:multiLevelType w:val="hybridMultilevel"/>
    <w:tmpl w:val="5694F964"/>
    <w:lvl w:ilvl="0" w:tplc="04090001">
      <w:start w:val="1"/>
      <w:numFmt w:val="bullet"/>
      <w:lvlText w:val=""/>
      <w:lvlJc w:val="left"/>
      <w:pPr>
        <w:ind w:left="2260" w:hanging="360"/>
      </w:pPr>
      <w:rPr>
        <w:rFonts w:ascii="Symbol" w:hAnsi="Symbol" w:hint="default"/>
      </w:rPr>
    </w:lvl>
    <w:lvl w:ilvl="1" w:tplc="F8BCEA44">
      <w:numFmt w:val="bullet"/>
      <w:lvlText w:val="•"/>
      <w:lvlJc w:val="left"/>
      <w:pPr>
        <w:ind w:left="2980" w:hanging="360"/>
      </w:pPr>
      <w:rPr>
        <w:rFonts w:ascii="Times New Roman" w:eastAsia="Times New Roman" w:hAnsi="Times New Roman" w:cs="Times New Roman"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2" w15:restartNumberingAfterBreak="0">
    <w:nsid w:val="2CCB3420"/>
    <w:multiLevelType w:val="hybridMultilevel"/>
    <w:tmpl w:val="F944283E"/>
    <w:lvl w:ilvl="0" w:tplc="1CE6EE48">
      <w:start w:val="1"/>
      <w:numFmt w:val="bullet"/>
      <w:lvlText w:val=""/>
      <w:lvlPicBulletId w:val="0"/>
      <w:lvlJc w:val="left"/>
      <w:pPr>
        <w:tabs>
          <w:tab w:val="num" w:pos="720"/>
        </w:tabs>
        <w:ind w:left="720" w:hanging="360"/>
      </w:pPr>
      <w:rPr>
        <w:rFonts w:ascii="Symbol" w:hAnsi="Symbol" w:hint="default"/>
      </w:rPr>
    </w:lvl>
    <w:lvl w:ilvl="1" w:tplc="BE708A00" w:tentative="1">
      <w:start w:val="1"/>
      <w:numFmt w:val="bullet"/>
      <w:lvlText w:val=""/>
      <w:lvlJc w:val="left"/>
      <w:pPr>
        <w:tabs>
          <w:tab w:val="num" w:pos="1440"/>
        </w:tabs>
        <w:ind w:left="1440" w:hanging="360"/>
      </w:pPr>
      <w:rPr>
        <w:rFonts w:ascii="Symbol" w:hAnsi="Symbol" w:hint="default"/>
      </w:rPr>
    </w:lvl>
    <w:lvl w:ilvl="2" w:tplc="89A4B90C" w:tentative="1">
      <w:start w:val="1"/>
      <w:numFmt w:val="bullet"/>
      <w:lvlText w:val=""/>
      <w:lvlJc w:val="left"/>
      <w:pPr>
        <w:tabs>
          <w:tab w:val="num" w:pos="2160"/>
        </w:tabs>
        <w:ind w:left="2160" w:hanging="360"/>
      </w:pPr>
      <w:rPr>
        <w:rFonts w:ascii="Symbol" w:hAnsi="Symbol" w:hint="default"/>
      </w:rPr>
    </w:lvl>
    <w:lvl w:ilvl="3" w:tplc="70E0C416" w:tentative="1">
      <w:start w:val="1"/>
      <w:numFmt w:val="bullet"/>
      <w:lvlText w:val=""/>
      <w:lvlJc w:val="left"/>
      <w:pPr>
        <w:tabs>
          <w:tab w:val="num" w:pos="2880"/>
        </w:tabs>
        <w:ind w:left="2880" w:hanging="360"/>
      </w:pPr>
      <w:rPr>
        <w:rFonts w:ascii="Symbol" w:hAnsi="Symbol" w:hint="default"/>
      </w:rPr>
    </w:lvl>
    <w:lvl w:ilvl="4" w:tplc="FD0A0AA8" w:tentative="1">
      <w:start w:val="1"/>
      <w:numFmt w:val="bullet"/>
      <w:lvlText w:val=""/>
      <w:lvlJc w:val="left"/>
      <w:pPr>
        <w:tabs>
          <w:tab w:val="num" w:pos="3600"/>
        </w:tabs>
        <w:ind w:left="3600" w:hanging="360"/>
      </w:pPr>
      <w:rPr>
        <w:rFonts w:ascii="Symbol" w:hAnsi="Symbol" w:hint="default"/>
      </w:rPr>
    </w:lvl>
    <w:lvl w:ilvl="5" w:tplc="2F10FD34" w:tentative="1">
      <w:start w:val="1"/>
      <w:numFmt w:val="bullet"/>
      <w:lvlText w:val=""/>
      <w:lvlJc w:val="left"/>
      <w:pPr>
        <w:tabs>
          <w:tab w:val="num" w:pos="4320"/>
        </w:tabs>
        <w:ind w:left="4320" w:hanging="360"/>
      </w:pPr>
      <w:rPr>
        <w:rFonts w:ascii="Symbol" w:hAnsi="Symbol" w:hint="default"/>
      </w:rPr>
    </w:lvl>
    <w:lvl w:ilvl="6" w:tplc="44E2014A" w:tentative="1">
      <w:start w:val="1"/>
      <w:numFmt w:val="bullet"/>
      <w:lvlText w:val=""/>
      <w:lvlJc w:val="left"/>
      <w:pPr>
        <w:tabs>
          <w:tab w:val="num" w:pos="5040"/>
        </w:tabs>
        <w:ind w:left="5040" w:hanging="360"/>
      </w:pPr>
      <w:rPr>
        <w:rFonts w:ascii="Symbol" w:hAnsi="Symbol" w:hint="default"/>
      </w:rPr>
    </w:lvl>
    <w:lvl w:ilvl="7" w:tplc="D7F6B33E" w:tentative="1">
      <w:start w:val="1"/>
      <w:numFmt w:val="bullet"/>
      <w:lvlText w:val=""/>
      <w:lvlJc w:val="left"/>
      <w:pPr>
        <w:tabs>
          <w:tab w:val="num" w:pos="5760"/>
        </w:tabs>
        <w:ind w:left="5760" w:hanging="360"/>
      </w:pPr>
      <w:rPr>
        <w:rFonts w:ascii="Symbol" w:hAnsi="Symbol" w:hint="default"/>
      </w:rPr>
    </w:lvl>
    <w:lvl w:ilvl="8" w:tplc="C296674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2EBF1538"/>
    <w:multiLevelType w:val="hybridMultilevel"/>
    <w:tmpl w:val="8220959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4" w15:restartNumberingAfterBreak="0">
    <w:nsid w:val="2F726EDC"/>
    <w:multiLevelType w:val="hybridMultilevel"/>
    <w:tmpl w:val="81EE03F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5" w15:restartNumberingAfterBreak="0">
    <w:nsid w:val="32F939E4"/>
    <w:multiLevelType w:val="hybridMultilevel"/>
    <w:tmpl w:val="52A8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7D3C94"/>
    <w:multiLevelType w:val="hybridMultilevel"/>
    <w:tmpl w:val="7B26084A"/>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7" w15:restartNumberingAfterBreak="0">
    <w:nsid w:val="3D065B98"/>
    <w:multiLevelType w:val="hybridMultilevel"/>
    <w:tmpl w:val="35DA4F3E"/>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645896"/>
    <w:multiLevelType w:val="hybridMultilevel"/>
    <w:tmpl w:val="7CAEC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0637AA"/>
    <w:multiLevelType w:val="hybridMultilevel"/>
    <w:tmpl w:val="6C1CDB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47863E8"/>
    <w:multiLevelType w:val="hybridMultilevel"/>
    <w:tmpl w:val="2B98AF2C"/>
    <w:lvl w:ilvl="0" w:tplc="87A0A3C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5D829A2"/>
    <w:multiLevelType w:val="hybridMultilevel"/>
    <w:tmpl w:val="F1641182"/>
    <w:lvl w:ilvl="0" w:tplc="04090001">
      <w:start w:val="1"/>
      <w:numFmt w:val="bullet"/>
      <w:lvlText w:val=""/>
      <w:lvlJc w:val="left"/>
      <w:pPr>
        <w:ind w:left="3340" w:hanging="360"/>
      </w:pPr>
      <w:rPr>
        <w:rFonts w:ascii="Symbol" w:hAnsi="Symbol" w:hint="default"/>
      </w:rPr>
    </w:lvl>
    <w:lvl w:ilvl="1" w:tplc="04090003" w:tentative="1">
      <w:start w:val="1"/>
      <w:numFmt w:val="bullet"/>
      <w:lvlText w:val="o"/>
      <w:lvlJc w:val="left"/>
      <w:pPr>
        <w:ind w:left="4060" w:hanging="360"/>
      </w:pPr>
      <w:rPr>
        <w:rFonts w:ascii="Courier New" w:hAnsi="Courier New" w:cs="Courier New" w:hint="default"/>
      </w:rPr>
    </w:lvl>
    <w:lvl w:ilvl="2" w:tplc="04090005" w:tentative="1">
      <w:start w:val="1"/>
      <w:numFmt w:val="bullet"/>
      <w:lvlText w:val=""/>
      <w:lvlJc w:val="left"/>
      <w:pPr>
        <w:ind w:left="4780" w:hanging="360"/>
      </w:pPr>
      <w:rPr>
        <w:rFonts w:ascii="Wingdings" w:hAnsi="Wingdings" w:hint="default"/>
      </w:rPr>
    </w:lvl>
    <w:lvl w:ilvl="3" w:tplc="04090001" w:tentative="1">
      <w:start w:val="1"/>
      <w:numFmt w:val="bullet"/>
      <w:lvlText w:val=""/>
      <w:lvlJc w:val="left"/>
      <w:pPr>
        <w:ind w:left="5500" w:hanging="360"/>
      </w:pPr>
      <w:rPr>
        <w:rFonts w:ascii="Symbol" w:hAnsi="Symbol" w:hint="default"/>
      </w:rPr>
    </w:lvl>
    <w:lvl w:ilvl="4" w:tplc="04090003" w:tentative="1">
      <w:start w:val="1"/>
      <w:numFmt w:val="bullet"/>
      <w:lvlText w:val="o"/>
      <w:lvlJc w:val="left"/>
      <w:pPr>
        <w:ind w:left="6220" w:hanging="360"/>
      </w:pPr>
      <w:rPr>
        <w:rFonts w:ascii="Courier New" w:hAnsi="Courier New" w:cs="Courier New" w:hint="default"/>
      </w:rPr>
    </w:lvl>
    <w:lvl w:ilvl="5" w:tplc="04090005" w:tentative="1">
      <w:start w:val="1"/>
      <w:numFmt w:val="bullet"/>
      <w:lvlText w:val=""/>
      <w:lvlJc w:val="left"/>
      <w:pPr>
        <w:ind w:left="6940" w:hanging="360"/>
      </w:pPr>
      <w:rPr>
        <w:rFonts w:ascii="Wingdings" w:hAnsi="Wingdings" w:hint="default"/>
      </w:rPr>
    </w:lvl>
    <w:lvl w:ilvl="6" w:tplc="04090001" w:tentative="1">
      <w:start w:val="1"/>
      <w:numFmt w:val="bullet"/>
      <w:lvlText w:val=""/>
      <w:lvlJc w:val="left"/>
      <w:pPr>
        <w:ind w:left="7660" w:hanging="360"/>
      </w:pPr>
      <w:rPr>
        <w:rFonts w:ascii="Symbol" w:hAnsi="Symbol" w:hint="default"/>
      </w:rPr>
    </w:lvl>
    <w:lvl w:ilvl="7" w:tplc="04090003" w:tentative="1">
      <w:start w:val="1"/>
      <w:numFmt w:val="bullet"/>
      <w:lvlText w:val="o"/>
      <w:lvlJc w:val="left"/>
      <w:pPr>
        <w:ind w:left="8380" w:hanging="360"/>
      </w:pPr>
      <w:rPr>
        <w:rFonts w:ascii="Courier New" w:hAnsi="Courier New" w:cs="Courier New" w:hint="default"/>
      </w:rPr>
    </w:lvl>
    <w:lvl w:ilvl="8" w:tplc="04090005" w:tentative="1">
      <w:start w:val="1"/>
      <w:numFmt w:val="bullet"/>
      <w:lvlText w:val=""/>
      <w:lvlJc w:val="left"/>
      <w:pPr>
        <w:ind w:left="9100" w:hanging="360"/>
      </w:pPr>
      <w:rPr>
        <w:rFonts w:ascii="Wingdings" w:hAnsi="Wingdings" w:hint="default"/>
      </w:rPr>
    </w:lvl>
  </w:abstractNum>
  <w:abstractNum w:abstractNumId="42" w15:restartNumberingAfterBreak="0">
    <w:nsid w:val="462D79DC"/>
    <w:multiLevelType w:val="hybridMultilevel"/>
    <w:tmpl w:val="8FB47572"/>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43" w15:restartNumberingAfterBreak="0">
    <w:nsid w:val="47BD65CA"/>
    <w:multiLevelType w:val="hybridMultilevel"/>
    <w:tmpl w:val="569C08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4B5B173B"/>
    <w:multiLevelType w:val="hybridMultilevel"/>
    <w:tmpl w:val="EC1A1F0C"/>
    <w:lvl w:ilvl="0" w:tplc="927069F2">
      <w:numFmt w:val="bullet"/>
      <w:lvlText w:val="•"/>
      <w:lvlJc w:val="left"/>
      <w:pPr>
        <w:ind w:left="2720" w:hanging="360"/>
      </w:pPr>
      <w:rPr>
        <w:rFonts w:ascii="Times New Roman" w:eastAsia="Times New Roman" w:hAnsi="Times New Roma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5" w15:restartNumberingAfterBreak="0">
    <w:nsid w:val="51F73D94"/>
    <w:multiLevelType w:val="hybridMultilevel"/>
    <w:tmpl w:val="D4566B20"/>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6" w15:restartNumberingAfterBreak="0">
    <w:nsid w:val="522239A2"/>
    <w:multiLevelType w:val="hybridMultilevel"/>
    <w:tmpl w:val="6F48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7860DA"/>
    <w:multiLevelType w:val="hybridMultilevel"/>
    <w:tmpl w:val="A2B0DBA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8" w15:restartNumberingAfterBreak="0">
    <w:nsid w:val="54B32E87"/>
    <w:multiLevelType w:val="hybridMultilevel"/>
    <w:tmpl w:val="3956FB9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9" w15:restartNumberingAfterBreak="0">
    <w:nsid w:val="54B44501"/>
    <w:multiLevelType w:val="hybridMultilevel"/>
    <w:tmpl w:val="0A9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9315F0"/>
    <w:multiLevelType w:val="hybridMultilevel"/>
    <w:tmpl w:val="BF7EE39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1" w15:restartNumberingAfterBreak="0">
    <w:nsid w:val="5A9B364C"/>
    <w:multiLevelType w:val="hybridMultilevel"/>
    <w:tmpl w:val="A1166C2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2" w15:restartNumberingAfterBreak="0">
    <w:nsid w:val="5C4176C4"/>
    <w:multiLevelType w:val="hybridMultilevel"/>
    <w:tmpl w:val="3080014A"/>
    <w:lvl w:ilvl="0" w:tplc="927069F2">
      <w:numFmt w:val="bullet"/>
      <w:lvlText w:val="•"/>
      <w:lvlJc w:val="left"/>
      <w:pPr>
        <w:ind w:left="274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3" w15:restartNumberingAfterBreak="0">
    <w:nsid w:val="5F0B05E9"/>
    <w:multiLevelType w:val="hybridMultilevel"/>
    <w:tmpl w:val="C6EA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7F6042"/>
    <w:multiLevelType w:val="hybridMultilevel"/>
    <w:tmpl w:val="23E4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446B49"/>
    <w:multiLevelType w:val="hybridMultilevel"/>
    <w:tmpl w:val="4ACAAC98"/>
    <w:lvl w:ilvl="0" w:tplc="05BE9CE0">
      <w:numFmt w:val="bullet"/>
      <w:lvlText w:val="•"/>
      <w:lvlJc w:val="left"/>
      <w:pPr>
        <w:ind w:left="2720" w:hanging="360"/>
      </w:pPr>
      <w:rPr>
        <w:rFonts w:ascii="Times New Roman" w:eastAsia="Times New Roman" w:hAnsi="Times New Roman" w:cs="Times New Roman"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56" w15:restartNumberingAfterBreak="0">
    <w:nsid w:val="6A9F31AC"/>
    <w:multiLevelType w:val="hybridMultilevel"/>
    <w:tmpl w:val="8E3C0008"/>
    <w:lvl w:ilvl="0" w:tplc="05BE9CE0">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F876A5"/>
    <w:multiLevelType w:val="hybridMultilevel"/>
    <w:tmpl w:val="DFB8235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8" w15:restartNumberingAfterBreak="0">
    <w:nsid w:val="6F125D8F"/>
    <w:multiLevelType w:val="hybridMultilevel"/>
    <w:tmpl w:val="CA500D5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59" w15:restartNumberingAfterBreak="0">
    <w:nsid w:val="72E04820"/>
    <w:multiLevelType w:val="hybridMultilevel"/>
    <w:tmpl w:val="6B1C7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4EE1B68"/>
    <w:multiLevelType w:val="hybridMultilevel"/>
    <w:tmpl w:val="0AE40BC2"/>
    <w:lvl w:ilvl="0" w:tplc="87A0A3C4">
      <w:start w:val="1"/>
      <w:numFmt w:val="bullet"/>
      <w:lvlText w:val=""/>
      <w:lvlJc w:val="left"/>
      <w:pPr>
        <w:ind w:left="1520" w:hanging="360"/>
      </w:pPr>
      <w:rPr>
        <w:rFonts w:ascii="Symbol" w:hAnsi="Symbol" w:hint="default"/>
        <w:sz w:val="20"/>
        <w:szCs w:val="20"/>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1" w15:restartNumberingAfterBreak="0">
    <w:nsid w:val="769C03A1"/>
    <w:multiLevelType w:val="hybridMultilevel"/>
    <w:tmpl w:val="CD168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1825ED"/>
    <w:multiLevelType w:val="hybridMultilevel"/>
    <w:tmpl w:val="8A5C90A0"/>
    <w:lvl w:ilvl="0" w:tplc="C3589AEE">
      <w:start w:val="1"/>
      <w:numFmt w:val="bullet"/>
      <w:lvlText w:val=""/>
      <w:lvlJc w:val="left"/>
      <w:pPr>
        <w:ind w:left="1520" w:hanging="360"/>
      </w:pPr>
      <w:rPr>
        <w:rFonts w:ascii="Symbol" w:hAnsi="Symbol" w:hint="default"/>
        <w:sz w:val="20"/>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3" w15:restartNumberingAfterBreak="0">
    <w:nsid w:val="77CC2A2E"/>
    <w:multiLevelType w:val="hybridMultilevel"/>
    <w:tmpl w:val="BB2A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AF7FEB"/>
    <w:multiLevelType w:val="hybridMultilevel"/>
    <w:tmpl w:val="39584E08"/>
    <w:lvl w:ilvl="0" w:tplc="05BE9CE0">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5" w15:restartNumberingAfterBreak="0">
    <w:nsid w:val="7B4027E2"/>
    <w:multiLevelType w:val="hybridMultilevel"/>
    <w:tmpl w:val="A82C5064"/>
    <w:lvl w:ilvl="0" w:tplc="8DEE4FDA">
      <w:start w:val="1"/>
      <w:numFmt w:val="bullet"/>
      <w:lvlText w:val=""/>
      <w:lvlJc w:val="left"/>
      <w:pPr>
        <w:ind w:left="1540" w:hanging="360"/>
      </w:pPr>
      <w:rPr>
        <w:rFonts w:ascii="Symbol" w:hAnsi="Symbol" w:hint="default"/>
        <w:sz w:val="20"/>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6" w15:restartNumberingAfterBreak="0">
    <w:nsid w:val="7BCE5563"/>
    <w:multiLevelType w:val="hybridMultilevel"/>
    <w:tmpl w:val="1E005B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7BF64CD3"/>
    <w:multiLevelType w:val="hybridMultilevel"/>
    <w:tmpl w:val="6FC68A5A"/>
    <w:lvl w:ilvl="0" w:tplc="4D30AB4C">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8" w15:restartNumberingAfterBreak="0">
    <w:nsid w:val="7C8140FC"/>
    <w:multiLevelType w:val="hybridMultilevel"/>
    <w:tmpl w:val="7124D9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6"/>
  </w:num>
  <w:num w:numId="2">
    <w:abstractNumId w:val="31"/>
  </w:num>
  <w:num w:numId="3">
    <w:abstractNumId w:val="43"/>
  </w:num>
  <w:num w:numId="4">
    <w:abstractNumId w:val="13"/>
  </w:num>
  <w:num w:numId="5">
    <w:abstractNumId w:val="36"/>
  </w:num>
  <w:num w:numId="6">
    <w:abstractNumId w:val="23"/>
  </w:num>
  <w:num w:numId="7">
    <w:abstractNumId w:val="16"/>
  </w:num>
  <w:num w:numId="8">
    <w:abstractNumId w:val="9"/>
  </w:num>
  <w:num w:numId="9">
    <w:abstractNumId w:val="45"/>
  </w:num>
  <w:num w:numId="10">
    <w:abstractNumId w:val="34"/>
  </w:num>
  <w:num w:numId="11">
    <w:abstractNumId w:val="58"/>
  </w:num>
  <w:num w:numId="12">
    <w:abstractNumId w:val="50"/>
  </w:num>
  <w:num w:numId="13">
    <w:abstractNumId w:val="19"/>
  </w:num>
  <w:num w:numId="14">
    <w:abstractNumId w:val="25"/>
  </w:num>
  <w:num w:numId="15">
    <w:abstractNumId w:val="48"/>
  </w:num>
  <w:num w:numId="16">
    <w:abstractNumId w:val="15"/>
  </w:num>
  <w:num w:numId="17">
    <w:abstractNumId w:val="65"/>
  </w:num>
  <w:num w:numId="18">
    <w:abstractNumId w:val="51"/>
  </w:num>
  <w:num w:numId="19">
    <w:abstractNumId w:val="1"/>
  </w:num>
  <w:num w:numId="20">
    <w:abstractNumId w:val="57"/>
  </w:num>
  <w:num w:numId="21">
    <w:abstractNumId w:val="33"/>
  </w:num>
  <w:num w:numId="22">
    <w:abstractNumId w:val="62"/>
  </w:num>
  <w:num w:numId="23">
    <w:abstractNumId w:val="66"/>
  </w:num>
  <w:num w:numId="24">
    <w:abstractNumId w:val="60"/>
  </w:num>
  <w:num w:numId="25">
    <w:abstractNumId w:val="4"/>
  </w:num>
  <w:num w:numId="26">
    <w:abstractNumId w:val="38"/>
  </w:num>
  <w:num w:numId="27">
    <w:abstractNumId w:val="41"/>
  </w:num>
  <w:num w:numId="28">
    <w:abstractNumId w:val="42"/>
  </w:num>
  <w:num w:numId="29">
    <w:abstractNumId w:val="0"/>
  </w:num>
  <w:num w:numId="30">
    <w:abstractNumId w:val="40"/>
  </w:num>
  <w:num w:numId="31">
    <w:abstractNumId w:val="22"/>
  </w:num>
  <w:num w:numId="32">
    <w:abstractNumId w:val="46"/>
  </w:num>
  <w:num w:numId="33">
    <w:abstractNumId w:val="24"/>
  </w:num>
  <w:num w:numId="34">
    <w:abstractNumId w:val="27"/>
  </w:num>
  <w:num w:numId="35">
    <w:abstractNumId w:val="68"/>
  </w:num>
  <w:num w:numId="36">
    <w:abstractNumId w:val="5"/>
  </w:num>
  <w:num w:numId="37">
    <w:abstractNumId w:val="49"/>
  </w:num>
  <w:num w:numId="38">
    <w:abstractNumId w:val="59"/>
  </w:num>
  <w:num w:numId="39">
    <w:abstractNumId w:val="21"/>
  </w:num>
  <w:num w:numId="40">
    <w:abstractNumId w:val="18"/>
  </w:num>
  <w:num w:numId="41">
    <w:abstractNumId w:val="35"/>
  </w:num>
  <w:num w:numId="42">
    <w:abstractNumId w:val="12"/>
  </w:num>
  <w:num w:numId="43">
    <w:abstractNumId w:val="32"/>
  </w:num>
  <w:num w:numId="44">
    <w:abstractNumId w:val="20"/>
  </w:num>
  <w:num w:numId="45">
    <w:abstractNumId w:val="47"/>
  </w:num>
  <w:num w:numId="46">
    <w:abstractNumId w:val="3"/>
  </w:num>
  <w:num w:numId="47">
    <w:abstractNumId w:val="39"/>
  </w:num>
  <w:num w:numId="48">
    <w:abstractNumId w:val="14"/>
  </w:num>
  <w:num w:numId="49">
    <w:abstractNumId w:val="30"/>
  </w:num>
  <w:num w:numId="50">
    <w:abstractNumId w:val="10"/>
  </w:num>
  <w:num w:numId="51">
    <w:abstractNumId w:val="64"/>
  </w:num>
  <w:num w:numId="52">
    <w:abstractNumId w:val="56"/>
  </w:num>
  <w:num w:numId="53">
    <w:abstractNumId w:val="55"/>
  </w:num>
  <w:num w:numId="54">
    <w:abstractNumId w:val="8"/>
  </w:num>
  <w:num w:numId="55">
    <w:abstractNumId w:val="26"/>
  </w:num>
  <w:num w:numId="56">
    <w:abstractNumId w:val="67"/>
  </w:num>
  <w:num w:numId="57">
    <w:abstractNumId w:val="37"/>
  </w:num>
  <w:num w:numId="58">
    <w:abstractNumId w:val="17"/>
  </w:num>
  <w:num w:numId="59">
    <w:abstractNumId w:val="11"/>
  </w:num>
  <w:num w:numId="60">
    <w:abstractNumId w:val="2"/>
  </w:num>
  <w:num w:numId="61">
    <w:abstractNumId w:val="7"/>
  </w:num>
  <w:num w:numId="62">
    <w:abstractNumId w:val="44"/>
  </w:num>
  <w:num w:numId="63">
    <w:abstractNumId w:val="29"/>
  </w:num>
  <w:num w:numId="64">
    <w:abstractNumId w:val="52"/>
  </w:num>
  <w:num w:numId="65">
    <w:abstractNumId w:val="61"/>
  </w:num>
  <w:num w:numId="66">
    <w:abstractNumId w:val="63"/>
  </w:num>
  <w:num w:numId="67">
    <w:abstractNumId w:val="28"/>
  </w:num>
  <w:num w:numId="68">
    <w:abstractNumId w:val="54"/>
  </w:num>
  <w:num w:numId="69">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AE"/>
    <w:rsid w:val="00000E8A"/>
    <w:rsid w:val="0000197E"/>
    <w:rsid w:val="0000308A"/>
    <w:rsid w:val="00003EB9"/>
    <w:rsid w:val="00005AF0"/>
    <w:rsid w:val="00010837"/>
    <w:rsid w:val="000117AB"/>
    <w:rsid w:val="0001398B"/>
    <w:rsid w:val="00013B5F"/>
    <w:rsid w:val="00014960"/>
    <w:rsid w:val="00023AFD"/>
    <w:rsid w:val="000274E3"/>
    <w:rsid w:val="00030985"/>
    <w:rsid w:val="0003315D"/>
    <w:rsid w:val="000334DC"/>
    <w:rsid w:val="000340EA"/>
    <w:rsid w:val="00036A78"/>
    <w:rsid w:val="00036D5F"/>
    <w:rsid w:val="00037C67"/>
    <w:rsid w:val="00040324"/>
    <w:rsid w:val="00041648"/>
    <w:rsid w:val="0004260F"/>
    <w:rsid w:val="0004447E"/>
    <w:rsid w:val="00044DA8"/>
    <w:rsid w:val="00046DBF"/>
    <w:rsid w:val="0005064A"/>
    <w:rsid w:val="00054F69"/>
    <w:rsid w:val="0005650D"/>
    <w:rsid w:val="00057A51"/>
    <w:rsid w:val="0006151E"/>
    <w:rsid w:val="000621DE"/>
    <w:rsid w:val="0006588C"/>
    <w:rsid w:val="00065A75"/>
    <w:rsid w:val="000676F1"/>
    <w:rsid w:val="00067724"/>
    <w:rsid w:val="0007082B"/>
    <w:rsid w:val="00071529"/>
    <w:rsid w:val="00071731"/>
    <w:rsid w:val="00071A03"/>
    <w:rsid w:val="00071A4F"/>
    <w:rsid w:val="00071F25"/>
    <w:rsid w:val="0007224F"/>
    <w:rsid w:val="00074F39"/>
    <w:rsid w:val="00080D80"/>
    <w:rsid w:val="00081533"/>
    <w:rsid w:val="00084381"/>
    <w:rsid w:val="00084630"/>
    <w:rsid w:val="0008634F"/>
    <w:rsid w:val="00087392"/>
    <w:rsid w:val="000909F3"/>
    <w:rsid w:val="00090B8A"/>
    <w:rsid w:val="00091E35"/>
    <w:rsid w:val="00092675"/>
    <w:rsid w:val="000974BC"/>
    <w:rsid w:val="0009782A"/>
    <w:rsid w:val="00097855"/>
    <w:rsid w:val="00097E20"/>
    <w:rsid w:val="00097F2B"/>
    <w:rsid w:val="000A077A"/>
    <w:rsid w:val="000A0F29"/>
    <w:rsid w:val="000A218A"/>
    <w:rsid w:val="000A4E95"/>
    <w:rsid w:val="000A52EC"/>
    <w:rsid w:val="000A6187"/>
    <w:rsid w:val="000A7295"/>
    <w:rsid w:val="000A7EB9"/>
    <w:rsid w:val="000C190C"/>
    <w:rsid w:val="000C380D"/>
    <w:rsid w:val="000C5028"/>
    <w:rsid w:val="000C5E62"/>
    <w:rsid w:val="000C6E18"/>
    <w:rsid w:val="000C7032"/>
    <w:rsid w:val="000C750B"/>
    <w:rsid w:val="000D0DCE"/>
    <w:rsid w:val="000D1847"/>
    <w:rsid w:val="000D31B9"/>
    <w:rsid w:val="000D380D"/>
    <w:rsid w:val="000D65EB"/>
    <w:rsid w:val="000D7D50"/>
    <w:rsid w:val="000E2003"/>
    <w:rsid w:val="000E5702"/>
    <w:rsid w:val="000F0580"/>
    <w:rsid w:val="000F2C48"/>
    <w:rsid w:val="000F3F85"/>
    <w:rsid w:val="000F4378"/>
    <w:rsid w:val="000F53AE"/>
    <w:rsid w:val="000F6E88"/>
    <w:rsid w:val="000F7AEA"/>
    <w:rsid w:val="00104BD8"/>
    <w:rsid w:val="0010595C"/>
    <w:rsid w:val="0011057D"/>
    <w:rsid w:val="00112132"/>
    <w:rsid w:val="001217A0"/>
    <w:rsid w:val="001254AB"/>
    <w:rsid w:val="00125C28"/>
    <w:rsid w:val="00127139"/>
    <w:rsid w:val="00127465"/>
    <w:rsid w:val="00127ACA"/>
    <w:rsid w:val="001333DA"/>
    <w:rsid w:val="001339AD"/>
    <w:rsid w:val="00134F59"/>
    <w:rsid w:val="00136396"/>
    <w:rsid w:val="001376C6"/>
    <w:rsid w:val="00137BB9"/>
    <w:rsid w:val="0014088B"/>
    <w:rsid w:val="00145A1E"/>
    <w:rsid w:val="00145C00"/>
    <w:rsid w:val="001469E5"/>
    <w:rsid w:val="001470ED"/>
    <w:rsid w:val="001473AC"/>
    <w:rsid w:val="0014751E"/>
    <w:rsid w:val="001504C5"/>
    <w:rsid w:val="00151278"/>
    <w:rsid w:val="00153C01"/>
    <w:rsid w:val="0015564F"/>
    <w:rsid w:val="00156851"/>
    <w:rsid w:val="00157CF6"/>
    <w:rsid w:val="0016165F"/>
    <w:rsid w:val="001628D8"/>
    <w:rsid w:val="00163EFC"/>
    <w:rsid w:val="00163FC2"/>
    <w:rsid w:val="00166987"/>
    <w:rsid w:val="00166E92"/>
    <w:rsid w:val="00170EC8"/>
    <w:rsid w:val="0017172D"/>
    <w:rsid w:val="0017345A"/>
    <w:rsid w:val="00173DC5"/>
    <w:rsid w:val="00177D88"/>
    <w:rsid w:val="0018028E"/>
    <w:rsid w:val="00182F2C"/>
    <w:rsid w:val="00184AFC"/>
    <w:rsid w:val="0018517D"/>
    <w:rsid w:val="00186199"/>
    <w:rsid w:val="00186CC6"/>
    <w:rsid w:val="00191F0A"/>
    <w:rsid w:val="00192CC5"/>
    <w:rsid w:val="001930AD"/>
    <w:rsid w:val="0019434D"/>
    <w:rsid w:val="001946B8"/>
    <w:rsid w:val="00196448"/>
    <w:rsid w:val="001964D5"/>
    <w:rsid w:val="001A0062"/>
    <w:rsid w:val="001A1BFE"/>
    <w:rsid w:val="001A2AEC"/>
    <w:rsid w:val="001A3997"/>
    <w:rsid w:val="001A3C91"/>
    <w:rsid w:val="001A4475"/>
    <w:rsid w:val="001A6DBA"/>
    <w:rsid w:val="001B10F8"/>
    <w:rsid w:val="001B13A8"/>
    <w:rsid w:val="001B1809"/>
    <w:rsid w:val="001B1A42"/>
    <w:rsid w:val="001B2561"/>
    <w:rsid w:val="001B2C9B"/>
    <w:rsid w:val="001B2FFD"/>
    <w:rsid w:val="001B35B4"/>
    <w:rsid w:val="001B6DB7"/>
    <w:rsid w:val="001C472A"/>
    <w:rsid w:val="001C540D"/>
    <w:rsid w:val="001C5718"/>
    <w:rsid w:val="001C5F0D"/>
    <w:rsid w:val="001D07E9"/>
    <w:rsid w:val="001D255F"/>
    <w:rsid w:val="001D45CB"/>
    <w:rsid w:val="001D4B77"/>
    <w:rsid w:val="001D61AB"/>
    <w:rsid w:val="001E1B72"/>
    <w:rsid w:val="001E2E4B"/>
    <w:rsid w:val="001F12F3"/>
    <w:rsid w:val="001F3954"/>
    <w:rsid w:val="001F6CD4"/>
    <w:rsid w:val="001F7AD3"/>
    <w:rsid w:val="002014BA"/>
    <w:rsid w:val="002021A4"/>
    <w:rsid w:val="002027DE"/>
    <w:rsid w:val="002042CB"/>
    <w:rsid w:val="002056C2"/>
    <w:rsid w:val="00205EE4"/>
    <w:rsid w:val="00206413"/>
    <w:rsid w:val="0021341B"/>
    <w:rsid w:val="00215B84"/>
    <w:rsid w:val="00215ED8"/>
    <w:rsid w:val="002176FA"/>
    <w:rsid w:val="00226A3B"/>
    <w:rsid w:val="00232041"/>
    <w:rsid w:val="002356CF"/>
    <w:rsid w:val="00237E4E"/>
    <w:rsid w:val="0024287F"/>
    <w:rsid w:val="00244DDF"/>
    <w:rsid w:val="00246158"/>
    <w:rsid w:val="00251435"/>
    <w:rsid w:val="00252FE4"/>
    <w:rsid w:val="002539D6"/>
    <w:rsid w:val="00254A7C"/>
    <w:rsid w:val="00256F2B"/>
    <w:rsid w:val="00261361"/>
    <w:rsid w:val="0026140F"/>
    <w:rsid w:val="002625AC"/>
    <w:rsid w:val="00263568"/>
    <w:rsid w:val="00263E85"/>
    <w:rsid w:val="00263EA4"/>
    <w:rsid w:val="002640F2"/>
    <w:rsid w:val="002708BA"/>
    <w:rsid w:val="0027476D"/>
    <w:rsid w:val="00275E06"/>
    <w:rsid w:val="00276A32"/>
    <w:rsid w:val="00280DDD"/>
    <w:rsid w:val="00282A02"/>
    <w:rsid w:val="00291DDA"/>
    <w:rsid w:val="00292134"/>
    <w:rsid w:val="00292679"/>
    <w:rsid w:val="00293D76"/>
    <w:rsid w:val="002A0F86"/>
    <w:rsid w:val="002A10B5"/>
    <w:rsid w:val="002A2155"/>
    <w:rsid w:val="002A30B2"/>
    <w:rsid w:val="002A4B49"/>
    <w:rsid w:val="002A5F98"/>
    <w:rsid w:val="002A60CB"/>
    <w:rsid w:val="002A6476"/>
    <w:rsid w:val="002A6E80"/>
    <w:rsid w:val="002B60A1"/>
    <w:rsid w:val="002B6823"/>
    <w:rsid w:val="002B7C63"/>
    <w:rsid w:val="002C048E"/>
    <w:rsid w:val="002C0D90"/>
    <w:rsid w:val="002C3E6F"/>
    <w:rsid w:val="002C6601"/>
    <w:rsid w:val="002D03B7"/>
    <w:rsid w:val="002D0D6A"/>
    <w:rsid w:val="002D21A0"/>
    <w:rsid w:val="002D2CA1"/>
    <w:rsid w:val="002D39C9"/>
    <w:rsid w:val="002D4110"/>
    <w:rsid w:val="002D57CD"/>
    <w:rsid w:val="002D7BDF"/>
    <w:rsid w:val="002E053A"/>
    <w:rsid w:val="002E14B3"/>
    <w:rsid w:val="002E43C4"/>
    <w:rsid w:val="002F07C8"/>
    <w:rsid w:val="002F15B6"/>
    <w:rsid w:val="002F5432"/>
    <w:rsid w:val="002F7861"/>
    <w:rsid w:val="0030245C"/>
    <w:rsid w:val="003031E6"/>
    <w:rsid w:val="00303C25"/>
    <w:rsid w:val="003045AE"/>
    <w:rsid w:val="0030498E"/>
    <w:rsid w:val="00307624"/>
    <w:rsid w:val="003105D6"/>
    <w:rsid w:val="00314A30"/>
    <w:rsid w:val="00314EE0"/>
    <w:rsid w:val="00315509"/>
    <w:rsid w:val="003156CC"/>
    <w:rsid w:val="0031610B"/>
    <w:rsid w:val="00316A40"/>
    <w:rsid w:val="00324E88"/>
    <w:rsid w:val="0032530F"/>
    <w:rsid w:val="003270E9"/>
    <w:rsid w:val="00330538"/>
    <w:rsid w:val="0033170F"/>
    <w:rsid w:val="00331967"/>
    <w:rsid w:val="00331BF4"/>
    <w:rsid w:val="0033718E"/>
    <w:rsid w:val="00341099"/>
    <w:rsid w:val="00343410"/>
    <w:rsid w:val="00351636"/>
    <w:rsid w:val="00352C7E"/>
    <w:rsid w:val="00354D35"/>
    <w:rsid w:val="00355CBB"/>
    <w:rsid w:val="003567C2"/>
    <w:rsid w:val="0036126E"/>
    <w:rsid w:val="003623C6"/>
    <w:rsid w:val="0036322A"/>
    <w:rsid w:val="0036620D"/>
    <w:rsid w:val="0036657F"/>
    <w:rsid w:val="00371FDB"/>
    <w:rsid w:val="0037268F"/>
    <w:rsid w:val="0037507B"/>
    <w:rsid w:val="00375DD6"/>
    <w:rsid w:val="003777E1"/>
    <w:rsid w:val="00377BA3"/>
    <w:rsid w:val="00380351"/>
    <w:rsid w:val="003820A6"/>
    <w:rsid w:val="003827BA"/>
    <w:rsid w:val="00382F53"/>
    <w:rsid w:val="0038405E"/>
    <w:rsid w:val="003850E4"/>
    <w:rsid w:val="00387B3E"/>
    <w:rsid w:val="0039006E"/>
    <w:rsid w:val="00394C59"/>
    <w:rsid w:val="00395599"/>
    <w:rsid w:val="00397F94"/>
    <w:rsid w:val="003A0DC7"/>
    <w:rsid w:val="003A1FAF"/>
    <w:rsid w:val="003A3636"/>
    <w:rsid w:val="003A404F"/>
    <w:rsid w:val="003A4766"/>
    <w:rsid w:val="003A581A"/>
    <w:rsid w:val="003A6AF9"/>
    <w:rsid w:val="003B0627"/>
    <w:rsid w:val="003B0AEB"/>
    <w:rsid w:val="003B0F7B"/>
    <w:rsid w:val="003B1117"/>
    <w:rsid w:val="003B1734"/>
    <w:rsid w:val="003B1767"/>
    <w:rsid w:val="003B2745"/>
    <w:rsid w:val="003B4747"/>
    <w:rsid w:val="003C28CE"/>
    <w:rsid w:val="003C4480"/>
    <w:rsid w:val="003C46FB"/>
    <w:rsid w:val="003C5EAF"/>
    <w:rsid w:val="003D6119"/>
    <w:rsid w:val="003D7888"/>
    <w:rsid w:val="003D7AE3"/>
    <w:rsid w:val="003E07C1"/>
    <w:rsid w:val="003E4CEA"/>
    <w:rsid w:val="003E4DBC"/>
    <w:rsid w:val="003E5289"/>
    <w:rsid w:val="003E5A3D"/>
    <w:rsid w:val="003F29BB"/>
    <w:rsid w:val="003F45BE"/>
    <w:rsid w:val="003F47DC"/>
    <w:rsid w:val="003F4F5D"/>
    <w:rsid w:val="003F69A9"/>
    <w:rsid w:val="003F72EF"/>
    <w:rsid w:val="003F7470"/>
    <w:rsid w:val="0040038F"/>
    <w:rsid w:val="00400BDD"/>
    <w:rsid w:val="0040144E"/>
    <w:rsid w:val="00401E9A"/>
    <w:rsid w:val="00404033"/>
    <w:rsid w:val="00404706"/>
    <w:rsid w:val="00404920"/>
    <w:rsid w:val="00406ADE"/>
    <w:rsid w:val="00406B29"/>
    <w:rsid w:val="00407FD2"/>
    <w:rsid w:val="00410960"/>
    <w:rsid w:val="00411ACB"/>
    <w:rsid w:val="0041549B"/>
    <w:rsid w:val="004222DA"/>
    <w:rsid w:val="004261D4"/>
    <w:rsid w:val="00437A51"/>
    <w:rsid w:val="004426A8"/>
    <w:rsid w:val="00443466"/>
    <w:rsid w:val="00443A52"/>
    <w:rsid w:val="00445697"/>
    <w:rsid w:val="00445E6E"/>
    <w:rsid w:val="00451752"/>
    <w:rsid w:val="00452A8D"/>
    <w:rsid w:val="00457C37"/>
    <w:rsid w:val="00460084"/>
    <w:rsid w:val="00460FF5"/>
    <w:rsid w:val="00461CE0"/>
    <w:rsid w:val="004638F2"/>
    <w:rsid w:val="00463902"/>
    <w:rsid w:val="00463A64"/>
    <w:rsid w:val="0046608E"/>
    <w:rsid w:val="004706CD"/>
    <w:rsid w:val="0047184D"/>
    <w:rsid w:val="004718D1"/>
    <w:rsid w:val="00472202"/>
    <w:rsid w:val="00475660"/>
    <w:rsid w:val="00475868"/>
    <w:rsid w:val="00477D03"/>
    <w:rsid w:val="004813C2"/>
    <w:rsid w:val="00482AC6"/>
    <w:rsid w:val="00483C24"/>
    <w:rsid w:val="00485DFE"/>
    <w:rsid w:val="00491E26"/>
    <w:rsid w:val="00495583"/>
    <w:rsid w:val="0049603A"/>
    <w:rsid w:val="004963E1"/>
    <w:rsid w:val="004A0F2F"/>
    <w:rsid w:val="004A1279"/>
    <w:rsid w:val="004A167B"/>
    <w:rsid w:val="004A1B58"/>
    <w:rsid w:val="004A2289"/>
    <w:rsid w:val="004A2B25"/>
    <w:rsid w:val="004A374B"/>
    <w:rsid w:val="004A7E30"/>
    <w:rsid w:val="004B1555"/>
    <w:rsid w:val="004B4280"/>
    <w:rsid w:val="004C151A"/>
    <w:rsid w:val="004C2176"/>
    <w:rsid w:val="004C397F"/>
    <w:rsid w:val="004C4645"/>
    <w:rsid w:val="004C5B32"/>
    <w:rsid w:val="004C5B9E"/>
    <w:rsid w:val="004C5F3C"/>
    <w:rsid w:val="004C6062"/>
    <w:rsid w:val="004C75FE"/>
    <w:rsid w:val="004C7725"/>
    <w:rsid w:val="004C7C97"/>
    <w:rsid w:val="004D3DDC"/>
    <w:rsid w:val="004D40EC"/>
    <w:rsid w:val="004E27AA"/>
    <w:rsid w:val="004E5E96"/>
    <w:rsid w:val="004E7D99"/>
    <w:rsid w:val="004F04A3"/>
    <w:rsid w:val="004F1647"/>
    <w:rsid w:val="004F4C6E"/>
    <w:rsid w:val="00500D2B"/>
    <w:rsid w:val="00502726"/>
    <w:rsid w:val="005031AF"/>
    <w:rsid w:val="00514105"/>
    <w:rsid w:val="0051727C"/>
    <w:rsid w:val="00517BD0"/>
    <w:rsid w:val="005216A1"/>
    <w:rsid w:val="00521BF7"/>
    <w:rsid w:val="00522D8A"/>
    <w:rsid w:val="00523978"/>
    <w:rsid w:val="00523DC8"/>
    <w:rsid w:val="005242BD"/>
    <w:rsid w:val="00526361"/>
    <w:rsid w:val="00530E46"/>
    <w:rsid w:val="005318F3"/>
    <w:rsid w:val="005346FE"/>
    <w:rsid w:val="00542D5F"/>
    <w:rsid w:val="0054406E"/>
    <w:rsid w:val="0054449A"/>
    <w:rsid w:val="00544D69"/>
    <w:rsid w:val="0054525B"/>
    <w:rsid w:val="0054548E"/>
    <w:rsid w:val="00547025"/>
    <w:rsid w:val="00547380"/>
    <w:rsid w:val="00555D73"/>
    <w:rsid w:val="0055761E"/>
    <w:rsid w:val="00557E87"/>
    <w:rsid w:val="00557F66"/>
    <w:rsid w:val="0056066B"/>
    <w:rsid w:val="00561ED6"/>
    <w:rsid w:val="00561EE9"/>
    <w:rsid w:val="0056614D"/>
    <w:rsid w:val="00566718"/>
    <w:rsid w:val="00566DA8"/>
    <w:rsid w:val="005676C2"/>
    <w:rsid w:val="005702A3"/>
    <w:rsid w:val="00573A37"/>
    <w:rsid w:val="0057414F"/>
    <w:rsid w:val="00576467"/>
    <w:rsid w:val="00576533"/>
    <w:rsid w:val="0057718C"/>
    <w:rsid w:val="00580C2A"/>
    <w:rsid w:val="00583696"/>
    <w:rsid w:val="00585C7A"/>
    <w:rsid w:val="00586627"/>
    <w:rsid w:val="00590438"/>
    <w:rsid w:val="00590BDB"/>
    <w:rsid w:val="0059412D"/>
    <w:rsid w:val="0059451A"/>
    <w:rsid w:val="005A28D3"/>
    <w:rsid w:val="005A42A1"/>
    <w:rsid w:val="005A5582"/>
    <w:rsid w:val="005A6492"/>
    <w:rsid w:val="005B3254"/>
    <w:rsid w:val="005B328E"/>
    <w:rsid w:val="005B3662"/>
    <w:rsid w:val="005B43C3"/>
    <w:rsid w:val="005B4AAA"/>
    <w:rsid w:val="005B6E15"/>
    <w:rsid w:val="005B7A78"/>
    <w:rsid w:val="005C0AB0"/>
    <w:rsid w:val="005C23CD"/>
    <w:rsid w:val="005D08AD"/>
    <w:rsid w:val="005D0BD3"/>
    <w:rsid w:val="005D1FCE"/>
    <w:rsid w:val="005D3FF8"/>
    <w:rsid w:val="005D58AB"/>
    <w:rsid w:val="005D6C2D"/>
    <w:rsid w:val="005E0231"/>
    <w:rsid w:val="005E15A7"/>
    <w:rsid w:val="005E1AE6"/>
    <w:rsid w:val="005E4004"/>
    <w:rsid w:val="005E6B3C"/>
    <w:rsid w:val="005F142F"/>
    <w:rsid w:val="005F1AEA"/>
    <w:rsid w:val="005F291C"/>
    <w:rsid w:val="005F3C41"/>
    <w:rsid w:val="005F5C7E"/>
    <w:rsid w:val="005F7AEA"/>
    <w:rsid w:val="00600634"/>
    <w:rsid w:val="00602B19"/>
    <w:rsid w:val="0060791C"/>
    <w:rsid w:val="0061475A"/>
    <w:rsid w:val="00616578"/>
    <w:rsid w:val="00617BE2"/>
    <w:rsid w:val="00621D4A"/>
    <w:rsid w:val="006229C2"/>
    <w:rsid w:val="00624DE4"/>
    <w:rsid w:val="00625BE1"/>
    <w:rsid w:val="006266CB"/>
    <w:rsid w:val="00626DA0"/>
    <w:rsid w:val="006305A9"/>
    <w:rsid w:val="00633406"/>
    <w:rsid w:val="00633D33"/>
    <w:rsid w:val="00633DF9"/>
    <w:rsid w:val="00635C88"/>
    <w:rsid w:val="00636AE0"/>
    <w:rsid w:val="00637392"/>
    <w:rsid w:val="00640052"/>
    <w:rsid w:val="00640EAB"/>
    <w:rsid w:val="00644525"/>
    <w:rsid w:val="006500C7"/>
    <w:rsid w:val="00650DE5"/>
    <w:rsid w:val="006528B7"/>
    <w:rsid w:val="00657AD3"/>
    <w:rsid w:val="00660734"/>
    <w:rsid w:val="00662CD6"/>
    <w:rsid w:val="0066415F"/>
    <w:rsid w:val="00665381"/>
    <w:rsid w:val="00670E96"/>
    <w:rsid w:val="00674E79"/>
    <w:rsid w:val="00681966"/>
    <w:rsid w:val="00683B33"/>
    <w:rsid w:val="00684FBD"/>
    <w:rsid w:val="0068569F"/>
    <w:rsid w:val="006877EC"/>
    <w:rsid w:val="00690AC8"/>
    <w:rsid w:val="006921CF"/>
    <w:rsid w:val="006933DE"/>
    <w:rsid w:val="0069359B"/>
    <w:rsid w:val="0069415E"/>
    <w:rsid w:val="006941F1"/>
    <w:rsid w:val="00695306"/>
    <w:rsid w:val="00696B86"/>
    <w:rsid w:val="006A20C1"/>
    <w:rsid w:val="006A22A3"/>
    <w:rsid w:val="006A27AD"/>
    <w:rsid w:val="006A3743"/>
    <w:rsid w:val="006B06E4"/>
    <w:rsid w:val="006B26EA"/>
    <w:rsid w:val="006B2994"/>
    <w:rsid w:val="006B4850"/>
    <w:rsid w:val="006C166B"/>
    <w:rsid w:val="006C4677"/>
    <w:rsid w:val="006C5C71"/>
    <w:rsid w:val="006D1592"/>
    <w:rsid w:val="006D42BE"/>
    <w:rsid w:val="006D66DA"/>
    <w:rsid w:val="006D6B37"/>
    <w:rsid w:val="006D6F89"/>
    <w:rsid w:val="006E03CB"/>
    <w:rsid w:val="006E15EE"/>
    <w:rsid w:val="006E1F87"/>
    <w:rsid w:val="006E35DA"/>
    <w:rsid w:val="006E3CD1"/>
    <w:rsid w:val="006E51E0"/>
    <w:rsid w:val="006E68BD"/>
    <w:rsid w:val="006E6DE7"/>
    <w:rsid w:val="006F5719"/>
    <w:rsid w:val="006F5ECD"/>
    <w:rsid w:val="006F6287"/>
    <w:rsid w:val="006F7330"/>
    <w:rsid w:val="006F76A1"/>
    <w:rsid w:val="007014ED"/>
    <w:rsid w:val="0070416A"/>
    <w:rsid w:val="00705B13"/>
    <w:rsid w:val="00715630"/>
    <w:rsid w:val="00723E08"/>
    <w:rsid w:val="00725542"/>
    <w:rsid w:val="0072689C"/>
    <w:rsid w:val="00727837"/>
    <w:rsid w:val="00731074"/>
    <w:rsid w:val="00731502"/>
    <w:rsid w:val="00733C1E"/>
    <w:rsid w:val="007342CC"/>
    <w:rsid w:val="007357F8"/>
    <w:rsid w:val="007362BC"/>
    <w:rsid w:val="00736D1E"/>
    <w:rsid w:val="00737B2A"/>
    <w:rsid w:val="0074018C"/>
    <w:rsid w:val="00744F27"/>
    <w:rsid w:val="0074775A"/>
    <w:rsid w:val="00747CFE"/>
    <w:rsid w:val="00747E79"/>
    <w:rsid w:val="00750874"/>
    <w:rsid w:val="00753F7A"/>
    <w:rsid w:val="0075406A"/>
    <w:rsid w:val="00755A61"/>
    <w:rsid w:val="0075633B"/>
    <w:rsid w:val="00761253"/>
    <w:rsid w:val="00761280"/>
    <w:rsid w:val="007614E5"/>
    <w:rsid w:val="00764394"/>
    <w:rsid w:val="00765524"/>
    <w:rsid w:val="00765FDB"/>
    <w:rsid w:val="0077276E"/>
    <w:rsid w:val="00776798"/>
    <w:rsid w:val="007770FE"/>
    <w:rsid w:val="00782615"/>
    <w:rsid w:val="00783749"/>
    <w:rsid w:val="0078392E"/>
    <w:rsid w:val="00783AF8"/>
    <w:rsid w:val="00786C29"/>
    <w:rsid w:val="0078775E"/>
    <w:rsid w:val="00790BF1"/>
    <w:rsid w:val="00791B83"/>
    <w:rsid w:val="00792309"/>
    <w:rsid w:val="00793C58"/>
    <w:rsid w:val="007A217C"/>
    <w:rsid w:val="007A2EBE"/>
    <w:rsid w:val="007A5B5B"/>
    <w:rsid w:val="007A6F55"/>
    <w:rsid w:val="007A7428"/>
    <w:rsid w:val="007A7F37"/>
    <w:rsid w:val="007B07FA"/>
    <w:rsid w:val="007B3FF9"/>
    <w:rsid w:val="007B4A77"/>
    <w:rsid w:val="007B615A"/>
    <w:rsid w:val="007B67A2"/>
    <w:rsid w:val="007B75C4"/>
    <w:rsid w:val="007C05C6"/>
    <w:rsid w:val="007C2A02"/>
    <w:rsid w:val="007C316D"/>
    <w:rsid w:val="007C37F3"/>
    <w:rsid w:val="007C4B52"/>
    <w:rsid w:val="007C524F"/>
    <w:rsid w:val="007C7240"/>
    <w:rsid w:val="007D1F4F"/>
    <w:rsid w:val="007D32DF"/>
    <w:rsid w:val="007D3B56"/>
    <w:rsid w:val="007D5CEB"/>
    <w:rsid w:val="007D6FF3"/>
    <w:rsid w:val="007D7872"/>
    <w:rsid w:val="007D7FC2"/>
    <w:rsid w:val="007E0558"/>
    <w:rsid w:val="007E24F4"/>
    <w:rsid w:val="007E57BB"/>
    <w:rsid w:val="007E6252"/>
    <w:rsid w:val="007E7FF1"/>
    <w:rsid w:val="007F56A7"/>
    <w:rsid w:val="007F587F"/>
    <w:rsid w:val="00800BE5"/>
    <w:rsid w:val="008018CB"/>
    <w:rsid w:val="00811073"/>
    <w:rsid w:val="00811F06"/>
    <w:rsid w:val="008122C7"/>
    <w:rsid w:val="0081308D"/>
    <w:rsid w:val="008140F0"/>
    <w:rsid w:val="008166BC"/>
    <w:rsid w:val="0081688D"/>
    <w:rsid w:val="00816D40"/>
    <w:rsid w:val="008176D2"/>
    <w:rsid w:val="00821966"/>
    <w:rsid w:val="00821BF3"/>
    <w:rsid w:val="00824239"/>
    <w:rsid w:val="0082652B"/>
    <w:rsid w:val="00827082"/>
    <w:rsid w:val="00831FBF"/>
    <w:rsid w:val="008324E6"/>
    <w:rsid w:val="008336BC"/>
    <w:rsid w:val="00834B43"/>
    <w:rsid w:val="00835246"/>
    <w:rsid w:val="00836B1C"/>
    <w:rsid w:val="00840468"/>
    <w:rsid w:val="00840809"/>
    <w:rsid w:val="00841809"/>
    <w:rsid w:val="00842D9E"/>
    <w:rsid w:val="008431FE"/>
    <w:rsid w:val="008438DB"/>
    <w:rsid w:val="008441C9"/>
    <w:rsid w:val="00850F38"/>
    <w:rsid w:val="008518DC"/>
    <w:rsid w:val="00851DCA"/>
    <w:rsid w:val="00851F8C"/>
    <w:rsid w:val="00853C8D"/>
    <w:rsid w:val="00854FE9"/>
    <w:rsid w:val="00855E79"/>
    <w:rsid w:val="008566D1"/>
    <w:rsid w:val="00856B44"/>
    <w:rsid w:val="008639C9"/>
    <w:rsid w:val="00863BFE"/>
    <w:rsid w:val="00864716"/>
    <w:rsid w:val="008675AD"/>
    <w:rsid w:val="008676E7"/>
    <w:rsid w:val="008706A5"/>
    <w:rsid w:val="00870C17"/>
    <w:rsid w:val="00871852"/>
    <w:rsid w:val="0087286B"/>
    <w:rsid w:val="00872D25"/>
    <w:rsid w:val="00875AE0"/>
    <w:rsid w:val="0087603F"/>
    <w:rsid w:val="008768D2"/>
    <w:rsid w:val="00876E32"/>
    <w:rsid w:val="0087720F"/>
    <w:rsid w:val="00882D00"/>
    <w:rsid w:val="00882DA1"/>
    <w:rsid w:val="00890FD3"/>
    <w:rsid w:val="0089286E"/>
    <w:rsid w:val="0089333F"/>
    <w:rsid w:val="00895725"/>
    <w:rsid w:val="008957FE"/>
    <w:rsid w:val="00897EE8"/>
    <w:rsid w:val="008A118D"/>
    <w:rsid w:val="008A1655"/>
    <w:rsid w:val="008A1B60"/>
    <w:rsid w:val="008A1F1A"/>
    <w:rsid w:val="008A2E9C"/>
    <w:rsid w:val="008A57F5"/>
    <w:rsid w:val="008A6313"/>
    <w:rsid w:val="008A6F1B"/>
    <w:rsid w:val="008A728B"/>
    <w:rsid w:val="008B0FBB"/>
    <w:rsid w:val="008B29AA"/>
    <w:rsid w:val="008B693C"/>
    <w:rsid w:val="008B73C2"/>
    <w:rsid w:val="008B7CA4"/>
    <w:rsid w:val="008C2479"/>
    <w:rsid w:val="008C33DE"/>
    <w:rsid w:val="008C4F2C"/>
    <w:rsid w:val="008C516D"/>
    <w:rsid w:val="008D199B"/>
    <w:rsid w:val="008D2816"/>
    <w:rsid w:val="008D2D64"/>
    <w:rsid w:val="008E3905"/>
    <w:rsid w:val="008E43EB"/>
    <w:rsid w:val="008E58F3"/>
    <w:rsid w:val="008E7738"/>
    <w:rsid w:val="008E77A0"/>
    <w:rsid w:val="008E7CA7"/>
    <w:rsid w:val="008F121B"/>
    <w:rsid w:val="008F1E0F"/>
    <w:rsid w:val="008F4265"/>
    <w:rsid w:val="008F7348"/>
    <w:rsid w:val="00901419"/>
    <w:rsid w:val="00902F97"/>
    <w:rsid w:val="0090489F"/>
    <w:rsid w:val="00906154"/>
    <w:rsid w:val="00906C23"/>
    <w:rsid w:val="00911F0F"/>
    <w:rsid w:val="00912D5A"/>
    <w:rsid w:val="00913259"/>
    <w:rsid w:val="00915080"/>
    <w:rsid w:val="00921154"/>
    <w:rsid w:val="009228CD"/>
    <w:rsid w:val="009244E9"/>
    <w:rsid w:val="009275AA"/>
    <w:rsid w:val="0093107E"/>
    <w:rsid w:val="00933A3E"/>
    <w:rsid w:val="00934320"/>
    <w:rsid w:val="009350D1"/>
    <w:rsid w:val="00935B06"/>
    <w:rsid w:val="00942D1D"/>
    <w:rsid w:val="00944988"/>
    <w:rsid w:val="009462A9"/>
    <w:rsid w:val="00950391"/>
    <w:rsid w:val="0095465B"/>
    <w:rsid w:val="00954760"/>
    <w:rsid w:val="00955243"/>
    <w:rsid w:val="00955FAA"/>
    <w:rsid w:val="009629B3"/>
    <w:rsid w:val="009634AB"/>
    <w:rsid w:val="009651CE"/>
    <w:rsid w:val="00967293"/>
    <w:rsid w:val="00971C58"/>
    <w:rsid w:val="009745A9"/>
    <w:rsid w:val="00974F96"/>
    <w:rsid w:val="009802E4"/>
    <w:rsid w:val="00981A28"/>
    <w:rsid w:val="00983BE4"/>
    <w:rsid w:val="0098504D"/>
    <w:rsid w:val="009868B8"/>
    <w:rsid w:val="00991A12"/>
    <w:rsid w:val="00994C1E"/>
    <w:rsid w:val="00996530"/>
    <w:rsid w:val="00996837"/>
    <w:rsid w:val="00996C9B"/>
    <w:rsid w:val="009A3BB9"/>
    <w:rsid w:val="009A4860"/>
    <w:rsid w:val="009A5794"/>
    <w:rsid w:val="009B0DA5"/>
    <w:rsid w:val="009B4177"/>
    <w:rsid w:val="009C0DBE"/>
    <w:rsid w:val="009C3C15"/>
    <w:rsid w:val="009C4E7C"/>
    <w:rsid w:val="009C7247"/>
    <w:rsid w:val="009D2FE1"/>
    <w:rsid w:val="009D4865"/>
    <w:rsid w:val="009E0C35"/>
    <w:rsid w:val="009E123E"/>
    <w:rsid w:val="009E1FF6"/>
    <w:rsid w:val="009E32EA"/>
    <w:rsid w:val="009E4217"/>
    <w:rsid w:val="009E5729"/>
    <w:rsid w:val="009F0885"/>
    <w:rsid w:val="009F393A"/>
    <w:rsid w:val="009F49C8"/>
    <w:rsid w:val="009F63A5"/>
    <w:rsid w:val="00A010CE"/>
    <w:rsid w:val="00A0166E"/>
    <w:rsid w:val="00A02E76"/>
    <w:rsid w:val="00A041B2"/>
    <w:rsid w:val="00A04B7E"/>
    <w:rsid w:val="00A05DF9"/>
    <w:rsid w:val="00A16E22"/>
    <w:rsid w:val="00A17521"/>
    <w:rsid w:val="00A20138"/>
    <w:rsid w:val="00A2288B"/>
    <w:rsid w:val="00A22E89"/>
    <w:rsid w:val="00A2325E"/>
    <w:rsid w:val="00A24C82"/>
    <w:rsid w:val="00A27356"/>
    <w:rsid w:val="00A301ED"/>
    <w:rsid w:val="00A32C70"/>
    <w:rsid w:val="00A34570"/>
    <w:rsid w:val="00A37CB9"/>
    <w:rsid w:val="00A4057F"/>
    <w:rsid w:val="00A44904"/>
    <w:rsid w:val="00A45DD1"/>
    <w:rsid w:val="00A50D38"/>
    <w:rsid w:val="00A52794"/>
    <w:rsid w:val="00A5302D"/>
    <w:rsid w:val="00A6215D"/>
    <w:rsid w:val="00A64CA5"/>
    <w:rsid w:val="00A674C9"/>
    <w:rsid w:val="00A73329"/>
    <w:rsid w:val="00A73748"/>
    <w:rsid w:val="00A74050"/>
    <w:rsid w:val="00A745A8"/>
    <w:rsid w:val="00A74754"/>
    <w:rsid w:val="00A76587"/>
    <w:rsid w:val="00A76ED0"/>
    <w:rsid w:val="00A7777A"/>
    <w:rsid w:val="00A77AB4"/>
    <w:rsid w:val="00A82157"/>
    <w:rsid w:val="00A8396C"/>
    <w:rsid w:val="00A85953"/>
    <w:rsid w:val="00A85F42"/>
    <w:rsid w:val="00A8780C"/>
    <w:rsid w:val="00A87B7C"/>
    <w:rsid w:val="00A938D8"/>
    <w:rsid w:val="00A95662"/>
    <w:rsid w:val="00AA2ACA"/>
    <w:rsid w:val="00AA3AEB"/>
    <w:rsid w:val="00AA71DE"/>
    <w:rsid w:val="00AA75A5"/>
    <w:rsid w:val="00AB1FE2"/>
    <w:rsid w:val="00AB2694"/>
    <w:rsid w:val="00AB2A0F"/>
    <w:rsid w:val="00AB3694"/>
    <w:rsid w:val="00AB412F"/>
    <w:rsid w:val="00AB53D3"/>
    <w:rsid w:val="00AB5710"/>
    <w:rsid w:val="00AC014E"/>
    <w:rsid w:val="00AC332E"/>
    <w:rsid w:val="00AC40E7"/>
    <w:rsid w:val="00AC532C"/>
    <w:rsid w:val="00AD0628"/>
    <w:rsid w:val="00AD2EAC"/>
    <w:rsid w:val="00AD302B"/>
    <w:rsid w:val="00AD383F"/>
    <w:rsid w:val="00AD3C4A"/>
    <w:rsid w:val="00AD55CC"/>
    <w:rsid w:val="00AD5AFA"/>
    <w:rsid w:val="00AD6C13"/>
    <w:rsid w:val="00AD6FA2"/>
    <w:rsid w:val="00AE024B"/>
    <w:rsid w:val="00AE3DB9"/>
    <w:rsid w:val="00AE60D0"/>
    <w:rsid w:val="00AE709F"/>
    <w:rsid w:val="00AF1B3D"/>
    <w:rsid w:val="00AF4996"/>
    <w:rsid w:val="00AF6B31"/>
    <w:rsid w:val="00AF716D"/>
    <w:rsid w:val="00B01253"/>
    <w:rsid w:val="00B01455"/>
    <w:rsid w:val="00B01930"/>
    <w:rsid w:val="00B04330"/>
    <w:rsid w:val="00B05328"/>
    <w:rsid w:val="00B05EFC"/>
    <w:rsid w:val="00B07FDD"/>
    <w:rsid w:val="00B125DD"/>
    <w:rsid w:val="00B1778A"/>
    <w:rsid w:val="00B17ECD"/>
    <w:rsid w:val="00B2287E"/>
    <w:rsid w:val="00B22ACA"/>
    <w:rsid w:val="00B2724D"/>
    <w:rsid w:val="00B317E3"/>
    <w:rsid w:val="00B32490"/>
    <w:rsid w:val="00B33A6B"/>
    <w:rsid w:val="00B34ECF"/>
    <w:rsid w:val="00B35A0A"/>
    <w:rsid w:val="00B35FF5"/>
    <w:rsid w:val="00B425C0"/>
    <w:rsid w:val="00B43CA8"/>
    <w:rsid w:val="00B46461"/>
    <w:rsid w:val="00B46DD1"/>
    <w:rsid w:val="00B50122"/>
    <w:rsid w:val="00B5174D"/>
    <w:rsid w:val="00B53956"/>
    <w:rsid w:val="00B54E74"/>
    <w:rsid w:val="00B55035"/>
    <w:rsid w:val="00B55381"/>
    <w:rsid w:val="00B63318"/>
    <w:rsid w:val="00B65E7E"/>
    <w:rsid w:val="00B66ECD"/>
    <w:rsid w:val="00B67BEE"/>
    <w:rsid w:val="00B73787"/>
    <w:rsid w:val="00B74882"/>
    <w:rsid w:val="00B81560"/>
    <w:rsid w:val="00B82FCE"/>
    <w:rsid w:val="00B832B4"/>
    <w:rsid w:val="00B84A5A"/>
    <w:rsid w:val="00B84E1E"/>
    <w:rsid w:val="00B9088B"/>
    <w:rsid w:val="00B95798"/>
    <w:rsid w:val="00B96FB8"/>
    <w:rsid w:val="00B97D8C"/>
    <w:rsid w:val="00BA04B3"/>
    <w:rsid w:val="00BA0EAC"/>
    <w:rsid w:val="00BA2CF8"/>
    <w:rsid w:val="00BA79BB"/>
    <w:rsid w:val="00BB0857"/>
    <w:rsid w:val="00BB08B3"/>
    <w:rsid w:val="00BB0CA7"/>
    <w:rsid w:val="00BB269B"/>
    <w:rsid w:val="00BB3A83"/>
    <w:rsid w:val="00BB5393"/>
    <w:rsid w:val="00BB7E9A"/>
    <w:rsid w:val="00BC05B8"/>
    <w:rsid w:val="00BC0E28"/>
    <w:rsid w:val="00BC0F36"/>
    <w:rsid w:val="00BC3B83"/>
    <w:rsid w:val="00BC6146"/>
    <w:rsid w:val="00BC6289"/>
    <w:rsid w:val="00BC67DB"/>
    <w:rsid w:val="00BC6BF6"/>
    <w:rsid w:val="00BC7B2D"/>
    <w:rsid w:val="00BC7C1B"/>
    <w:rsid w:val="00BD0729"/>
    <w:rsid w:val="00BD3050"/>
    <w:rsid w:val="00BD571A"/>
    <w:rsid w:val="00BD6D7B"/>
    <w:rsid w:val="00BD7386"/>
    <w:rsid w:val="00BE3E3A"/>
    <w:rsid w:val="00BE68C3"/>
    <w:rsid w:val="00BF0C8C"/>
    <w:rsid w:val="00BF1E9E"/>
    <w:rsid w:val="00BF3D94"/>
    <w:rsid w:val="00BF45B6"/>
    <w:rsid w:val="00BF62D9"/>
    <w:rsid w:val="00C017AA"/>
    <w:rsid w:val="00C017F7"/>
    <w:rsid w:val="00C04795"/>
    <w:rsid w:val="00C0499D"/>
    <w:rsid w:val="00C04DE1"/>
    <w:rsid w:val="00C058BB"/>
    <w:rsid w:val="00C07DA2"/>
    <w:rsid w:val="00C10FFF"/>
    <w:rsid w:val="00C110BF"/>
    <w:rsid w:val="00C11E4D"/>
    <w:rsid w:val="00C16F42"/>
    <w:rsid w:val="00C20B0E"/>
    <w:rsid w:val="00C24182"/>
    <w:rsid w:val="00C248D8"/>
    <w:rsid w:val="00C249A5"/>
    <w:rsid w:val="00C309E9"/>
    <w:rsid w:val="00C32E55"/>
    <w:rsid w:val="00C347AB"/>
    <w:rsid w:val="00C35170"/>
    <w:rsid w:val="00C35E93"/>
    <w:rsid w:val="00C37B5E"/>
    <w:rsid w:val="00C43297"/>
    <w:rsid w:val="00C437E2"/>
    <w:rsid w:val="00C44431"/>
    <w:rsid w:val="00C44640"/>
    <w:rsid w:val="00C47B32"/>
    <w:rsid w:val="00C47C5C"/>
    <w:rsid w:val="00C5063E"/>
    <w:rsid w:val="00C538F1"/>
    <w:rsid w:val="00C5438E"/>
    <w:rsid w:val="00C547B4"/>
    <w:rsid w:val="00C54832"/>
    <w:rsid w:val="00C55A96"/>
    <w:rsid w:val="00C56B76"/>
    <w:rsid w:val="00C61BCB"/>
    <w:rsid w:val="00C63DFD"/>
    <w:rsid w:val="00C63F74"/>
    <w:rsid w:val="00C64A5A"/>
    <w:rsid w:val="00C665F4"/>
    <w:rsid w:val="00C674BA"/>
    <w:rsid w:val="00C71196"/>
    <w:rsid w:val="00C71253"/>
    <w:rsid w:val="00C72AB9"/>
    <w:rsid w:val="00C741F9"/>
    <w:rsid w:val="00C75A3C"/>
    <w:rsid w:val="00C82D82"/>
    <w:rsid w:val="00C83B25"/>
    <w:rsid w:val="00C83E27"/>
    <w:rsid w:val="00C84595"/>
    <w:rsid w:val="00C84ECA"/>
    <w:rsid w:val="00C8575A"/>
    <w:rsid w:val="00C95D82"/>
    <w:rsid w:val="00C96E2C"/>
    <w:rsid w:val="00CA0F04"/>
    <w:rsid w:val="00CA1027"/>
    <w:rsid w:val="00CA236A"/>
    <w:rsid w:val="00CA3B13"/>
    <w:rsid w:val="00CA5D9C"/>
    <w:rsid w:val="00CA5F04"/>
    <w:rsid w:val="00CA68C0"/>
    <w:rsid w:val="00CA7275"/>
    <w:rsid w:val="00CB1E91"/>
    <w:rsid w:val="00CB2334"/>
    <w:rsid w:val="00CB2415"/>
    <w:rsid w:val="00CB341E"/>
    <w:rsid w:val="00CB672E"/>
    <w:rsid w:val="00CB7BDA"/>
    <w:rsid w:val="00CB7EE5"/>
    <w:rsid w:val="00CC07C7"/>
    <w:rsid w:val="00CC10D8"/>
    <w:rsid w:val="00CC1754"/>
    <w:rsid w:val="00CC1FFD"/>
    <w:rsid w:val="00CC23C0"/>
    <w:rsid w:val="00CC4C76"/>
    <w:rsid w:val="00CC4E5A"/>
    <w:rsid w:val="00CC61DD"/>
    <w:rsid w:val="00CD4E65"/>
    <w:rsid w:val="00CD7D2D"/>
    <w:rsid w:val="00CD7DAA"/>
    <w:rsid w:val="00CE0541"/>
    <w:rsid w:val="00CE204F"/>
    <w:rsid w:val="00CE4251"/>
    <w:rsid w:val="00CE45D8"/>
    <w:rsid w:val="00CE66EA"/>
    <w:rsid w:val="00CE6DCA"/>
    <w:rsid w:val="00CE6E38"/>
    <w:rsid w:val="00CF1A2A"/>
    <w:rsid w:val="00CF3192"/>
    <w:rsid w:val="00CF41B0"/>
    <w:rsid w:val="00CF4F16"/>
    <w:rsid w:val="00CF6381"/>
    <w:rsid w:val="00D01B6E"/>
    <w:rsid w:val="00D02D25"/>
    <w:rsid w:val="00D0777E"/>
    <w:rsid w:val="00D077ED"/>
    <w:rsid w:val="00D12697"/>
    <w:rsid w:val="00D1409E"/>
    <w:rsid w:val="00D17464"/>
    <w:rsid w:val="00D1795C"/>
    <w:rsid w:val="00D17ACC"/>
    <w:rsid w:val="00D2057F"/>
    <w:rsid w:val="00D22BE7"/>
    <w:rsid w:val="00D26132"/>
    <w:rsid w:val="00D34AB4"/>
    <w:rsid w:val="00D34B29"/>
    <w:rsid w:val="00D34C19"/>
    <w:rsid w:val="00D35EEE"/>
    <w:rsid w:val="00D37223"/>
    <w:rsid w:val="00D42944"/>
    <w:rsid w:val="00D4334C"/>
    <w:rsid w:val="00D461E0"/>
    <w:rsid w:val="00D501FA"/>
    <w:rsid w:val="00D505D7"/>
    <w:rsid w:val="00D506EC"/>
    <w:rsid w:val="00D53FC5"/>
    <w:rsid w:val="00D54EE7"/>
    <w:rsid w:val="00D572C5"/>
    <w:rsid w:val="00D6014F"/>
    <w:rsid w:val="00D606B8"/>
    <w:rsid w:val="00D61871"/>
    <w:rsid w:val="00D63B2A"/>
    <w:rsid w:val="00D66737"/>
    <w:rsid w:val="00D76C4F"/>
    <w:rsid w:val="00D84A8E"/>
    <w:rsid w:val="00D84B13"/>
    <w:rsid w:val="00D86E2F"/>
    <w:rsid w:val="00D901E4"/>
    <w:rsid w:val="00D90FDB"/>
    <w:rsid w:val="00D92068"/>
    <w:rsid w:val="00D93515"/>
    <w:rsid w:val="00D96AAD"/>
    <w:rsid w:val="00D973D1"/>
    <w:rsid w:val="00D9758D"/>
    <w:rsid w:val="00D97DE4"/>
    <w:rsid w:val="00DA014A"/>
    <w:rsid w:val="00DA1303"/>
    <w:rsid w:val="00DA1437"/>
    <w:rsid w:val="00DA3C79"/>
    <w:rsid w:val="00DA60F2"/>
    <w:rsid w:val="00DA7EA7"/>
    <w:rsid w:val="00DB2826"/>
    <w:rsid w:val="00DB5738"/>
    <w:rsid w:val="00DB5916"/>
    <w:rsid w:val="00DB62C2"/>
    <w:rsid w:val="00DB6513"/>
    <w:rsid w:val="00DB7C5C"/>
    <w:rsid w:val="00DC04A4"/>
    <w:rsid w:val="00DC097F"/>
    <w:rsid w:val="00DC2D5F"/>
    <w:rsid w:val="00DC60A5"/>
    <w:rsid w:val="00DD0C30"/>
    <w:rsid w:val="00DD1859"/>
    <w:rsid w:val="00DD3305"/>
    <w:rsid w:val="00DD3BB3"/>
    <w:rsid w:val="00DD4862"/>
    <w:rsid w:val="00DD51CF"/>
    <w:rsid w:val="00DE406E"/>
    <w:rsid w:val="00DE59FF"/>
    <w:rsid w:val="00DF00CF"/>
    <w:rsid w:val="00DF34A8"/>
    <w:rsid w:val="00DF5AAE"/>
    <w:rsid w:val="00DF77A3"/>
    <w:rsid w:val="00E0488A"/>
    <w:rsid w:val="00E06658"/>
    <w:rsid w:val="00E13851"/>
    <w:rsid w:val="00E13BDC"/>
    <w:rsid w:val="00E14133"/>
    <w:rsid w:val="00E143B5"/>
    <w:rsid w:val="00E15A56"/>
    <w:rsid w:val="00E21A8E"/>
    <w:rsid w:val="00E2339F"/>
    <w:rsid w:val="00E24BCD"/>
    <w:rsid w:val="00E26041"/>
    <w:rsid w:val="00E3136A"/>
    <w:rsid w:val="00E36F9B"/>
    <w:rsid w:val="00E403A7"/>
    <w:rsid w:val="00E41A6E"/>
    <w:rsid w:val="00E433E0"/>
    <w:rsid w:val="00E44EE6"/>
    <w:rsid w:val="00E456A3"/>
    <w:rsid w:val="00E45873"/>
    <w:rsid w:val="00E4651D"/>
    <w:rsid w:val="00E46B39"/>
    <w:rsid w:val="00E46CA0"/>
    <w:rsid w:val="00E47D81"/>
    <w:rsid w:val="00E50334"/>
    <w:rsid w:val="00E53900"/>
    <w:rsid w:val="00E57409"/>
    <w:rsid w:val="00E60949"/>
    <w:rsid w:val="00E634CD"/>
    <w:rsid w:val="00E63D30"/>
    <w:rsid w:val="00E657B7"/>
    <w:rsid w:val="00E65B7D"/>
    <w:rsid w:val="00E67A45"/>
    <w:rsid w:val="00E705F3"/>
    <w:rsid w:val="00E73DB1"/>
    <w:rsid w:val="00E7597C"/>
    <w:rsid w:val="00E76285"/>
    <w:rsid w:val="00E77F96"/>
    <w:rsid w:val="00E82EC4"/>
    <w:rsid w:val="00E859FD"/>
    <w:rsid w:val="00E85FAE"/>
    <w:rsid w:val="00E871BD"/>
    <w:rsid w:val="00E952EC"/>
    <w:rsid w:val="00E9544C"/>
    <w:rsid w:val="00EA3172"/>
    <w:rsid w:val="00EA4421"/>
    <w:rsid w:val="00EA606E"/>
    <w:rsid w:val="00EB11CB"/>
    <w:rsid w:val="00EB120A"/>
    <w:rsid w:val="00EB34BD"/>
    <w:rsid w:val="00EB3B07"/>
    <w:rsid w:val="00EB3D89"/>
    <w:rsid w:val="00EB5764"/>
    <w:rsid w:val="00EC03EC"/>
    <w:rsid w:val="00EC4304"/>
    <w:rsid w:val="00EC499B"/>
    <w:rsid w:val="00EC55CD"/>
    <w:rsid w:val="00EC58B9"/>
    <w:rsid w:val="00EC62BB"/>
    <w:rsid w:val="00EC669E"/>
    <w:rsid w:val="00ED0F33"/>
    <w:rsid w:val="00ED12AC"/>
    <w:rsid w:val="00ED7B43"/>
    <w:rsid w:val="00EE003F"/>
    <w:rsid w:val="00EE355E"/>
    <w:rsid w:val="00EE5864"/>
    <w:rsid w:val="00EF08C8"/>
    <w:rsid w:val="00EF10D0"/>
    <w:rsid w:val="00EF22A8"/>
    <w:rsid w:val="00EF3040"/>
    <w:rsid w:val="00EF4428"/>
    <w:rsid w:val="00EF65C7"/>
    <w:rsid w:val="00EF7B28"/>
    <w:rsid w:val="00F02A61"/>
    <w:rsid w:val="00F02A63"/>
    <w:rsid w:val="00F04184"/>
    <w:rsid w:val="00F048D2"/>
    <w:rsid w:val="00F053C7"/>
    <w:rsid w:val="00F0548B"/>
    <w:rsid w:val="00F0596D"/>
    <w:rsid w:val="00F05C7D"/>
    <w:rsid w:val="00F10672"/>
    <w:rsid w:val="00F13DBD"/>
    <w:rsid w:val="00F14B41"/>
    <w:rsid w:val="00F15C07"/>
    <w:rsid w:val="00F15DD6"/>
    <w:rsid w:val="00F16286"/>
    <w:rsid w:val="00F20B0E"/>
    <w:rsid w:val="00F256C1"/>
    <w:rsid w:val="00F30F55"/>
    <w:rsid w:val="00F31086"/>
    <w:rsid w:val="00F33107"/>
    <w:rsid w:val="00F353D6"/>
    <w:rsid w:val="00F40893"/>
    <w:rsid w:val="00F4104D"/>
    <w:rsid w:val="00F41656"/>
    <w:rsid w:val="00F42B17"/>
    <w:rsid w:val="00F4440F"/>
    <w:rsid w:val="00F458A4"/>
    <w:rsid w:val="00F46651"/>
    <w:rsid w:val="00F54732"/>
    <w:rsid w:val="00F5685E"/>
    <w:rsid w:val="00F606A1"/>
    <w:rsid w:val="00F60D4D"/>
    <w:rsid w:val="00F60EB7"/>
    <w:rsid w:val="00F60F50"/>
    <w:rsid w:val="00F62305"/>
    <w:rsid w:val="00F63BF7"/>
    <w:rsid w:val="00F67E35"/>
    <w:rsid w:val="00F709EE"/>
    <w:rsid w:val="00F7529E"/>
    <w:rsid w:val="00F77E3E"/>
    <w:rsid w:val="00F809DD"/>
    <w:rsid w:val="00F8191B"/>
    <w:rsid w:val="00F844A7"/>
    <w:rsid w:val="00F863B4"/>
    <w:rsid w:val="00F8778F"/>
    <w:rsid w:val="00F921A9"/>
    <w:rsid w:val="00F95BBE"/>
    <w:rsid w:val="00F97D77"/>
    <w:rsid w:val="00FA047D"/>
    <w:rsid w:val="00FA2A86"/>
    <w:rsid w:val="00FA2DF9"/>
    <w:rsid w:val="00FA3C03"/>
    <w:rsid w:val="00FA645E"/>
    <w:rsid w:val="00FB73AA"/>
    <w:rsid w:val="00FC07E0"/>
    <w:rsid w:val="00FC15C3"/>
    <w:rsid w:val="00FC1BF2"/>
    <w:rsid w:val="00FC1EE2"/>
    <w:rsid w:val="00FC289E"/>
    <w:rsid w:val="00FC4DB9"/>
    <w:rsid w:val="00FC5921"/>
    <w:rsid w:val="00FC5E38"/>
    <w:rsid w:val="00FD1923"/>
    <w:rsid w:val="00FD5DF8"/>
    <w:rsid w:val="00FD739C"/>
    <w:rsid w:val="00FE7146"/>
    <w:rsid w:val="00FE723D"/>
    <w:rsid w:val="00FF17CF"/>
    <w:rsid w:val="00FF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4061"/>
  <w15:docId w15:val="{23F0C5E1-1ECF-401C-BF70-CA5DFEBF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16"/>
        <w:szCs w:val="16"/>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681966"/>
    <w:rPr>
      <w:sz w:val="24"/>
    </w:rPr>
  </w:style>
  <w:style w:type="paragraph" w:styleId="Heading1">
    <w:name w:val="heading 1"/>
    <w:basedOn w:val="Normal"/>
    <w:next w:val="Normal"/>
    <w:link w:val="Heading1Char"/>
    <w:uiPriority w:val="9"/>
    <w:qFormat/>
    <w:rsid w:val="00681966"/>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E7CA7"/>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66"/>
    <w:rPr>
      <w:rFonts w:eastAsiaTheme="majorEastAsia" w:cstheme="majorBidi"/>
      <w:b/>
      <w:bCs/>
      <w:sz w:val="24"/>
      <w:szCs w:val="28"/>
    </w:rPr>
  </w:style>
  <w:style w:type="character" w:customStyle="1" w:styleId="Heading2Char">
    <w:name w:val="Heading 2 Char"/>
    <w:basedOn w:val="DefaultParagraphFont"/>
    <w:link w:val="Heading2"/>
    <w:uiPriority w:val="9"/>
    <w:rsid w:val="008E7CA7"/>
    <w:rPr>
      <w:rFonts w:eastAsiaTheme="majorEastAsia" w:cstheme="majorBidi"/>
      <w:b/>
      <w:bCs/>
      <w:sz w:val="24"/>
      <w:szCs w:val="26"/>
    </w:rPr>
  </w:style>
  <w:style w:type="paragraph" w:styleId="BalloonText">
    <w:name w:val="Balloon Text"/>
    <w:basedOn w:val="Normal"/>
    <w:link w:val="BalloonTextChar"/>
    <w:uiPriority w:val="99"/>
    <w:semiHidden/>
    <w:unhideWhenUsed/>
    <w:rsid w:val="005A42A1"/>
    <w:pPr>
      <w:spacing w:after="0" w:line="240" w:lineRule="auto"/>
    </w:pPr>
    <w:rPr>
      <w:rFonts w:ascii="Tahoma" w:hAnsi="Tahoma" w:cs="Tahoma"/>
    </w:rPr>
  </w:style>
  <w:style w:type="character" w:customStyle="1" w:styleId="BalloonTextChar">
    <w:name w:val="Balloon Text Char"/>
    <w:basedOn w:val="DefaultParagraphFont"/>
    <w:link w:val="BalloonText"/>
    <w:uiPriority w:val="99"/>
    <w:semiHidden/>
    <w:rsid w:val="005A42A1"/>
    <w:rPr>
      <w:rFonts w:ascii="Tahoma" w:hAnsi="Tahoma" w:cs="Tahoma"/>
      <w:sz w:val="16"/>
      <w:szCs w:val="16"/>
    </w:rPr>
  </w:style>
  <w:style w:type="character" w:styleId="CommentReference">
    <w:name w:val="annotation reference"/>
    <w:basedOn w:val="DefaultParagraphFont"/>
    <w:uiPriority w:val="99"/>
    <w:semiHidden/>
    <w:unhideWhenUsed/>
    <w:rsid w:val="005F5C7E"/>
    <w:rPr>
      <w:sz w:val="16"/>
      <w:szCs w:val="16"/>
    </w:rPr>
  </w:style>
  <w:style w:type="paragraph" w:styleId="CommentText">
    <w:name w:val="annotation text"/>
    <w:basedOn w:val="Normal"/>
    <w:link w:val="CommentTextChar"/>
    <w:uiPriority w:val="99"/>
    <w:semiHidden/>
    <w:unhideWhenUsed/>
    <w:rsid w:val="005F5C7E"/>
    <w:pPr>
      <w:spacing w:line="240" w:lineRule="auto"/>
    </w:pPr>
    <w:rPr>
      <w:sz w:val="20"/>
      <w:szCs w:val="20"/>
    </w:rPr>
  </w:style>
  <w:style w:type="character" w:customStyle="1" w:styleId="CommentTextChar">
    <w:name w:val="Comment Text Char"/>
    <w:basedOn w:val="DefaultParagraphFont"/>
    <w:link w:val="CommentText"/>
    <w:uiPriority w:val="99"/>
    <w:semiHidden/>
    <w:rsid w:val="005F5C7E"/>
    <w:rPr>
      <w:sz w:val="20"/>
      <w:szCs w:val="20"/>
    </w:rPr>
  </w:style>
  <w:style w:type="paragraph" w:styleId="CommentSubject">
    <w:name w:val="annotation subject"/>
    <w:basedOn w:val="CommentText"/>
    <w:next w:val="CommentText"/>
    <w:link w:val="CommentSubjectChar"/>
    <w:uiPriority w:val="99"/>
    <w:semiHidden/>
    <w:unhideWhenUsed/>
    <w:rsid w:val="005F5C7E"/>
    <w:rPr>
      <w:b/>
      <w:bCs/>
    </w:rPr>
  </w:style>
  <w:style w:type="character" w:customStyle="1" w:styleId="CommentSubjectChar">
    <w:name w:val="Comment Subject Char"/>
    <w:basedOn w:val="CommentTextChar"/>
    <w:link w:val="CommentSubject"/>
    <w:uiPriority w:val="99"/>
    <w:semiHidden/>
    <w:rsid w:val="005F5C7E"/>
    <w:rPr>
      <w:b/>
      <w:bCs/>
      <w:sz w:val="20"/>
      <w:szCs w:val="20"/>
    </w:rPr>
  </w:style>
  <w:style w:type="paragraph" w:styleId="ListParagraph">
    <w:name w:val="List Paragraph"/>
    <w:basedOn w:val="Normal"/>
    <w:uiPriority w:val="34"/>
    <w:qFormat/>
    <w:rsid w:val="00502726"/>
    <w:pPr>
      <w:ind w:left="720"/>
      <w:contextualSpacing/>
    </w:pPr>
  </w:style>
  <w:style w:type="paragraph" w:styleId="FootnoteText">
    <w:name w:val="footnote text"/>
    <w:basedOn w:val="Normal"/>
    <w:link w:val="FootnoteTextChar"/>
    <w:uiPriority w:val="99"/>
    <w:semiHidden/>
    <w:unhideWhenUsed/>
    <w:rsid w:val="008718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852"/>
    <w:rPr>
      <w:sz w:val="20"/>
      <w:szCs w:val="20"/>
    </w:rPr>
  </w:style>
  <w:style w:type="character" w:styleId="FootnoteReference">
    <w:name w:val="footnote reference"/>
    <w:basedOn w:val="DefaultParagraphFont"/>
    <w:uiPriority w:val="99"/>
    <w:semiHidden/>
    <w:unhideWhenUsed/>
    <w:rsid w:val="00871852"/>
    <w:rPr>
      <w:vertAlign w:val="superscript"/>
    </w:rPr>
  </w:style>
  <w:style w:type="character" w:styleId="Hyperlink">
    <w:name w:val="Hyperlink"/>
    <w:basedOn w:val="DefaultParagraphFont"/>
    <w:uiPriority w:val="99"/>
    <w:unhideWhenUsed/>
    <w:rsid w:val="0004260F"/>
    <w:rPr>
      <w:color w:val="0000FF" w:themeColor="hyperlink"/>
      <w:u w:val="single"/>
    </w:rPr>
  </w:style>
  <w:style w:type="table" w:styleId="TableGrid">
    <w:name w:val="Table Grid"/>
    <w:basedOn w:val="TableNormal"/>
    <w:uiPriority w:val="59"/>
    <w:rsid w:val="00C4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DF"/>
  </w:style>
  <w:style w:type="paragraph" w:styleId="Footer">
    <w:name w:val="footer"/>
    <w:basedOn w:val="Normal"/>
    <w:link w:val="FooterChar"/>
    <w:uiPriority w:val="99"/>
    <w:unhideWhenUsed/>
    <w:rsid w:val="007D3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DF"/>
  </w:style>
  <w:style w:type="paragraph" w:styleId="TOCHeading">
    <w:name w:val="TOC Heading"/>
    <w:basedOn w:val="Heading1"/>
    <w:next w:val="Normal"/>
    <w:uiPriority w:val="39"/>
    <w:unhideWhenUsed/>
    <w:qFormat/>
    <w:rsid w:val="00CF3192"/>
    <w:pPr>
      <w:widowControl/>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B11CB"/>
    <w:pPr>
      <w:tabs>
        <w:tab w:val="left" w:pos="660"/>
        <w:tab w:val="right" w:leader="dot" w:pos="9350"/>
      </w:tabs>
      <w:spacing w:after="100"/>
    </w:pPr>
  </w:style>
  <w:style w:type="paragraph" w:styleId="TOC2">
    <w:name w:val="toc 2"/>
    <w:basedOn w:val="Normal"/>
    <w:next w:val="Normal"/>
    <w:autoRedefine/>
    <w:uiPriority w:val="39"/>
    <w:unhideWhenUsed/>
    <w:rsid w:val="00CF3192"/>
    <w:pPr>
      <w:spacing w:after="100"/>
      <w:ind w:left="240"/>
    </w:pPr>
  </w:style>
  <w:style w:type="paragraph" w:styleId="TOC3">
    <w:name w:val="toc 3"/>
    <w:basedOn w:val="Normal"/>
    <w:next w:val="Normal"/>
    <w:autoRedefine/>
    <w:uiPriority w:val="39"/>
    <w:unhideWhenUsed/>
    <w:rsid w:val="00CF3192"/>
    <w:pPr>
      <w:widowControl/>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F3192"/>
    <w:pPr>
      <w:widowControl/>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F3192"/>
    <w:pPr>
      <w:widowControl/>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F3192"/>
    <w:pPr>
      <w:widowControl/>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F3192"/>
    <w:pPr>
      <w:widowControl/>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F3192"/>
    <w:pPr>
      <w:widowControl/>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F3192"/>
    <w:pPr>
      <w:widowControl/>
      <w:spacing w:after="100"/>
      <w:ind w:left="1760"/>
    </w:pPr>
    <w:rPr>
      <w:rFonts w:asciiTheme="minorHAnsi" w:eastAsiaTheme="minorEastAsia" w:hAnsiTheme="minorHAnsi" w:cstheme="minorBidi"/>
      <w:sz w:val="22"/>
      <w:szCs w:val="22"/>
    </w:rPr>
  </w:style>
  <w:style w:type="paragraph" w:styleId="Revision">
    <w:name w:val="Revision"/>
    <w:hidden/>
    <w:uiPriority w:val="99"/>
    <w:semiHidden/>
    <w:rsid w:val="00C04795"/>
    <w:pPr>
      <w:widowControl/>
      <w:spacing w:after="0" w:line="240" w:lineRule="auto"/>
    </w:pPr>
    <w:rPr>
      <w:sz w:val="24"/>
    </w:rPr>
  </w:style>
  <w:style w:type="paragraph" w:customStyle="1" w:styleId="Default">
    <w:name w:val="Default"/>
    <w:rsid w:val="00B65E7E"/>
    <w:pPr>
      <w:widowControl/>
      <w:autoSpaceDE w:val="0"/>
      <w:autoSpaceDN w:val="0"/>
      <w:adjustRightInd w:val="0"/>
      <w:spacing w:after="0" w:line="240" w:lineRule="auto"/>
    </w:pPr>
    <w:rPr>
      <w:rFonts w:ascii="EideticModern OT Regular" w:hAnsi="EideticModern OT Regular" w:cs="EideticModern OT Regular"/>
      <w:color w:val="000000"/>
      <w:sz w:val="24"/>
      <w:szCs w:val="24"/>
    </w:rPr>
  </w:style>
  <w:style w:type="character" w:customStyle="1" w:styleId="A3">
    <w:name w:val="A3"/>
    <w:uiPriority w:val="99"/>
    <w:rsid w:val="00B65E7E"/>
    <w:rPr>
      <w:rFonts w:cs="EideticModern OT Regular"/>
      <w:color w:val="0082C6"/>
      <w:sz w:val="22"/>
      <w:szCs w:val="22"/>
    </w:rPr>
  </w:style>
  <w:style w:type="character" w:styleId="UnresolvedMention">
    <w:name w:val="Unresolved Mention"/>
    <w:basedOn w:val="DefaultParagraphFont"/>
    <w:uiPriority w:val="99"/>
    <w:semiHidden/>
    <w:unhideWhenUsed/>
    <w:rsid w:val="007D7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29509">
      <w:bodyDiv w:val="1"/>
      <w:marLeft w:val="0"/>
      <w:marRight w:val="0"/>
      <w:marTop w:val="0"/>
      <w:marBottom w:val="0"/>
      <w:divBdr>
        <w:top w:val="none" w:sz="0" w:space="0" w:color="auto"/>
        <w:left w:val="none" w:sz="0" w:space="0" w:color="auto"/>
        <w:bottom w:val="none" w:sz="0" w:space="0" w:color="auto"/>
        <w:right w:val="none" w:sz="0" w:space="0" w:color="auto"/>
      </w:divBdr>
    </w:div>
    <w:div w:id="197284641">
      <w:bodyDiv w:val="1"/>
      <w:marLeft w:val="0"/>
      <w:marRight w:val="0"/>
      <w:marTop w:val="0"/>
      <w:marBottom w:val="0"/>
      <w:divBdr>
        <w:top w:val="none" w:sz="0" w:space="0" w:color="auto"/>
        <w:left w:val="none" w:sz="0" w:space="0" w:color="auto"/>
        <w:bottom w:val="none" w:sz="0" w:space="0" w:color="auto"/>
        <w:right w:val="none" w:sz="0" w:space="0" w:color="auto"/>
      </w:divBdr>
    </w:div>
    <w:div w:id="421529148">
      <w:bodyDiv w:val="1"/>
      <w:marLeft w:val="0"/>
      <w:marRight w:val="0"/>
      <w:marTop w:val="0"/>
      <w:marBottom w:val="0"/>
      <w:divBdr>
        <w:top w:val="none" w:sz="0" w:space="0" w:color="auto"/>
        <w:left w:val="none" w:sz="0" w:space="0" w:color="auto"/>
        <w:bottom w:val="none" w:sz="0" w:space="0" w:color="auto"/>
        <w:right w:val="none" w:sz="0" w:space="0" w:color="auto"/>
      </w:divBdr>
    </w:div>
    <w:div w:id="505680152">
      <w:bodyDiv w:val="1"/>
      <w:marLeft w:val="0"/>
      <w:marRight w:val="0"/>
      <w:marTop w:val="0"/>
      <w:marBottom w:val="0"/>
      <w:divBdr>
        <w:top w:val="none" w:sz="0" w:space="0" w:color="auto"/>
        <w:left w:val="none" w:sz="0" w:space="0" w:color="auto"/>
        <w:bottom w:val="none" w:sz="0" w:space="0" w:color="auto"/>
        <w:right w:val="none" w:sz="0" w:space="0" w:color="auto"/>
      </w:divBdr>
    </w:div>
    <w:div w:id="567347322">
      <w:bodyDiv w:val="1"/>
      <w:marLeft w:val="0"/>
      <w:marRight w:val="0"/>
      <w:marTop w:val="0"/>
      <w:marBottom w:val="0"/>
      <w:divBdr>
        <w:top w:val="none" w:sz="0" w:space="0" w:color="auto"/>
        <w:left w:val="none" w:sz="0" w:space="0" w:color="auto"/>
        <w:bottom w:val="none" w:sz="0" w:space="0" w:color="auto"/>
        <w:right w:val="none" w:sz="0" w:space="0" w:color="auto"/>
      </w:divBdr>
    </w:div>
    <w:div w:id="817303682">
      <w:bodyDiv w:val="1"/>
      <w:marLeft w:val="0"/>
      <w:marRight w:val="0"/>
      <w:marTop w:val="0"/>
      <w:marBottom w:val="0"/>
      <w:divBdr>
        <w:top w:val="none" w:sz="0" w:space="0" w:color="auto"/>
        <w:left w:val="none" w:sz="0" w:space="0" w:color="auto"/>
        <w:bottom w:val="none" w:sz="0" w:space="0" w:color="auto"/>
        <w:right w:val="none" w:sz="0" w:space="0" w:color="auto"/>
      </w:divBdr>
    </w:div>
    <w:div w:id="839320667">
      <w:bodyDiv w:val="1"/>
      <w:marLeft w:val="0"/>
      <w:marRight w:val="0"/>
      <w:marTop w:val="0"/>
      <w:marBottom w:val="0"/>
      <w:divBdr>
        <w:top w:val="none" w:sz="0" w:space="0" w:color="auto"/>
        <w:left w:val="none" w:sz="0" w:space="0" w:color="auto"/>
        <w:bottom w:val="none" w:sz="0" w:space="0" w:color="auto"/>
        <w:right w:val="none" w:sz="0" w:space="0" w:color="auto"/>
      </w:divBdr>
    </w:div>
    <w:div w:id="881938120">
      <w:bodyDiv w:val="1"/>
      <w:marLeft w:val="0"/>
      <w:marRight w:val="0"/>
      <w:marTop w:val="0"/>
      <w:marBottom w:val="0"/>
      <w:divBdr>
        <w:top w:val="none" w:sz="0" w:space="0" w:color="auto"/>
        <w:left w:val="none" w:sz="0" w:space="0" w:color="auto"/>
        <w:bottom w:val="none" w:sz="0" w:space="0" w:color="auto"/>
        <w:right w:val="none" w:sz="0" w:space="0" w:color="auto"/>
      </w:divBdr>
    </w:div>
    <w:div w:id="923565900">
      <w:bodyDiv w:val="1"/>
      <w:marLeft w:val="0"/>
      <w:marRight w:val="0"/>
      <w:marTop w:val="0"/>
      <w:marBottom w:val="0"/>
      <w:divBdr>
        <w:top w:val="none" w:sz="0" w:space="0" w:color="auto"/>
        <w:left w:val="none" w:sz="0" w:space="0" w:color="auto"/>
        <w:bottom w:val="none" w:sz="0" w:space="0" w:color="auto"/>
        <w:right w:val="none" w:sz="0" w:space="0" w:color="auto"/>
      </w:divBdr>
    </w:div>
    <w:div w:id="949819758">
      <w:bodyDiv w:val="1"/>
      <w:marLeft w:val="0"/>
      <w:marRight w:val="0"/>
      <w:marTop w:val="0"/>
      <w:marBottom w:val="0"/>
      <w:divBdr>
        <w:top w:val="none" w:sz="0" w:space="0" w:color="auto"/>
        <w:left w:val="none" w:sz="0" w:space="0" w:color="auto"/>
        <w:bottom w:val="none" w:sz="0" w:space="0" w:color="auto"/>
        <w:right w:val="none" w:sz="0" w:space="0" w:color="auto"/>
      </w:divBdr>
    </w:div>
    <w:div w:id="964853132">
      <w:bodyDiv w:val="1"/>
      <w:marLeft w:val="0"/>
      <w:marRight w:val="0"/>
      <w:marTop w:val="0"/>
      <w:marBottom w:val="0"/>
      <w:divBdr>
        <w:top w:val="none" w:sz="0" w:space="0" w:color="auto"/>
        <w:left w:val="none" w:sz="0" w:space="0" w:color="auto"/>
        <w:bottom w:val="none" w:sz="0" w:space="0" w:color="auto"/>
        <w:right w:val="none" w:sz="0" w:space="0" w:color="auto"/>
      </w:divBdr>
    </w:div>
    <w:div w:id="974143108">
      <w:bodyDiv w:val="1"/>
      <w:marLeft w:val="0"/>
      <w:marRight w:val="0"/>
      <w:marTop w:val="0"/>
      <w:marBottom w:val="0"/>
      <w:divBdr>
        <w:top w:val="none" w:sz="0" w:space="0" w:color="auto"/>
        <w:left w:val="none" w:sz="0" w:space="0" w:color="auto"/>
        <w:bottom w:val="none" w:sz="0" w:space="0" w:color="auto"/>
        <w:right w:val="none" w:sz="0" w:space="0" w:color="auto"/>
      </w:divBdr>
    </w:div>
    <w:div w:id="1046221406">
      <w:bodyDiv w:val="1"/>
      <w:marLeft w:val="0"/>
      <w:marRight w:val="0"/>
      <w:marTop w:val="0"/>
      <w:marBottom w:val="0"/>
      <w:divBdr>
        <w:top w:val="none" w:sz="0" w:space="0" w:color="auto"/>
        <w:left w:val="none" w:sz="0" w:space="0" w:color="auto"/>
        <w:bottom w:val="none" w:sz="0" w:space="0" w:color="auto"/>
        <w:right w:val="none" w:sz="0" w:space="0" w:color="auto"/>
      </w:divBdr>
    </w:div>
    <w:div w:id="1442145759">
      <w:bodyDiv w:val="1"/>
      <w:marLeft w:val="0"/>
      <w:marRight w:val="0"/>
      <w:marTop w:val="0"/>
      <w:marBottom w:val="0"/>
      <w:divBdr>
        <w:top w:val="none" w:sz="0" w:space="0" w:color="auto"/>
        <w:left w:val="none" w:sz="0" w:space="0" w:color="auto"/>
        <w:bottom w:val="none" w:sz="0" w:space="0" w:color="auto"/>
        <w:right w:val="none" w:sz="0" w:space="0" w:color="auto"/>
      </w:divBdr>
    </w:div>
    <w:div w:id="1771586393">
      <w:bodyDiv w:val="1"/>
      <w:marLeft w:val="0"/>
      <w:marRight w:val="0"/>
      <w:marTop w:val="0"/>
      <w:marBottom w:val="0"/>
      <w:divBdr>
        <w:top w:val="none" w:sz="0" w:space="0" w:color="auto"/>
        <w:left w:val="none" w:sz="0" w:space="0" w:color="auto"/>
        <w:bottom w:val="none" w:sz="0" w:space="0" w:color="auto"/>
        <w:right w:val="none" w:sz="0" w:space="0" w:color="auto"/>
      </w:divBdr>
    </w:div>
    <w:div w:id="1817607359">
      <w:bodyDiv w:val="1"/>
      <w:marLeft w:val="0"/>
      <w:marRight w:val="0"/>
      <w:marTop w:val="0"/>
      <w:marBottom w:val="0"/>
      <w:divBdr>
        <w:top w:val="none" w:sz="0" w:space="0" w:color="auto"/>
        <w:left w:val="none" w:sz="0" w:space="0" w:color="auto"/>
        <w:bottom w:val="none" w:sz="0" w:space="0" w:color="auto"/>
        <w:right w:val="none" w:sz="0" w:space="0" w:color="auto"/>
      </w:divBdr>
    </w:div>
    <w:div w:id="2022775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2020-12-28T16:09:31+00:00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B9AB3-CE4F-44EE-8393-536C62D8C586}">
  <ds:schemaRefs>
    <ds:schemaRef ds:uri="Microsoft.SharePoint.Taxonomy.ContentTypeSync"/>
  </ds:schemaRefs>
</ds:datastoreItem>
</file>

<file path=customXml/itemProps2.xml><?xml version="1.0" encoding="utf-8"?>
<ds:datastoreItem xmlns:ds="http://schemas.openxmlformats.org/officeDocument/2006/customXml" ds:itemID="{8EAA1209-7AB3-4A02-A722-C64C9B0B0104}">
  <ds:schemaRefs>
    <ds:schemaRef ds:uri="http://schemas.microsoft.com/sharepoint/v3/contenttype/forms"/>
  </ds:schemaRefs>
</ds:datastoreItem>
</file>

<file path=customXml/itemProps3.xml><?xml version="1.0" encoding="utf-8"?>
<ds:datastoreItem xmlns:ds="http://schemas.openxmlformats.org/officeDocument/2006/customXml" ds:itemID="{0ABFB074-DDD6-4928-BB53-78E67F26880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4.xml><?xml version="1.0" encoding="utf-8"?>
<ds:datastoreItem xmlns:ds="http://schemas.openxmlformats.org/officeDocument/2006/customXml" ds:itemID="{88EDB115-431D-483F-9667-9257AC971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479808-4011-43D0-B76D-14F00740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8828</Words>
  <Characters>50323</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Microsoft Word - SmartWay ICR documents summary Mar_14_11.docm</vt:lpstr>
    </vt:vector>
  </TitlesOfParts>
  <Company>US-EPA</Company>
  <LinksUpToDate>false</LinksUpToDate>
  <CharactersWithSpaces>59033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SmartWay ICR documents summary Mar_14_11.docm</dc:title>
  <dc:subject/>
  <dc:creator>DKearns</dc:creator>
  <cp:keywords/>
  <dc:description/>
  <cp:lastModifiedBy>Purdy, Mark</cp:lastModifiedBy>
  <cp:revision>2</cp:revision>
  <cp:lastPrinted>2017-02-14T13:21:00Z</cp:lastPrinted>
  <dcterms:created xsi:type="dcterms:W3CDTF">2022-03-09T19:14:00Z</dcterms:created>
  <dcterms:modified xsi:type="dcterms:W3CDTF">2022-03-09T19:14:00Z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2011-03-15T00:00:00Z</vt:filetime>
  </property>
  <property fmtid="{D5CDD505-2E9C-101B-9397-08002B2CF9AE}" pid="3" name="LastSaved">
    <vt:filetime>2013-09-20T00:00:00Z</vt:filetime>
  </property>
  <property fmtid="{D5CDD505-2E9C-101B-9397-08002B2CF9AE}" pid="4" name="ContentTypeId">
    <vt:lpwstr>0x0101002274334ADE6F1449A54A4F49D59A3694</vt:lpwstr>
  </property>
</Properties>
</file>