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B8" w:rsidRPr="00E778B8" w:rsidRDefault="00E778B8" w:rsidP="00D27829">
      <w:pPr>
        <w:spacing w:after="0" w:line="240" w:lineRule="auto"/>
        <w:jc w:val="center"/>
        <w:rPr>
          <w:rFonts w:ascii="Calibri" w:eastAsia="Times New Roman" w:hAnsi="Calibri" w:cs="Times New Roman"/>
          <w:b/>
          <w:bCs/>
          <w:color w:val="FF0000"/>
          <w:sz w:val="44"/>
          <w:szCs w:val="44"/>
        </w:rPr>
      </w:pPr>
      <w:r w:rsidRPr="00E778B8">
        <w:rPr>
          <w:rFonts w:ascii="Calibri" w:eastAsia="Times New Roman" w:hAnsi="Calibri" w:cs="Times New Roman"/>
          <w:b/>
          <w:bCs/>
          <w:color w:val="FF0000"/>
          <w:sz w:val="44"/>
          <w:szCs w:val="44"/>
          <w:highlight w:val="yellow"/>
        </w:rPr>
        <w:t>DRAFT Web</w:t>
      </w:r>
      <w:r w:rsidR="00EF21ED">
        <w:rPr>
          <w:rFonts w:ascii="Calibri" w:eastAsia="Times New Roman" w:hAnsi="Calibri" w:cs="Times New Roman"/>
          <w:b/>
          <w:bCs/>
          <w:color w:val="FF0000"/>
          <w:sz w:val="44"/>
          <w:szCs w:val="44"/>
          <w:highlight w:val="yellow"/>
        </w:rPr>
        <w:t xml:space="preserve"> </w:t>
      </w:r>
      <w:r w:rsidRPr="00E778B8">
        <w:rPr>
          <w:rFonts w:ascii="Calibri" w:eastAsia="Times New Roman" w:hAnsi="Calibri" w:cs="Times New Roman"/>
          <w:b/>
          <w:bCs/>
          <w:color w:val="FF0000"/>
          <w:sz w:val="44"/>
          <w:szCs w:val="44"/>
          <w:highlight w:val="yellow"/>
        </w:rPr>
        <w:t>site</w:t>
      </w:r>
    </w:p>
    <w:p w:rsidR="00E778B8" w:rsidRDefault="00E778B8" w:rsidP="00D27829">
      <w:pPr>
        <w:spacing w:after="0" w:line="240" w:lineRule="auto"/>
        <w:jc w:val="center"/>
        <w:rPr>
          <w:rFonts w:ascii="Calibri" w:eastAsia="Times New Roman" w:hAnsi="Calibri" w:cs="Times New Roman"/>
          <w:b/>
          <w:bCs/>
          <w:color w:val="000000"/>
          <w:sz w:val="36"/>
          <w:szCs w:val="36"/>
        </w:rPr>
      </w:pPr>
    </w:p>
    <w:p w:rsidR="00D27829" w:rsidRDefault="00D27829" w:rsidP="00D27829">
      <w:pPr>
        <w:spacing w:after="0" w:line="240" w:lineRule="auto"/>
        <w:jc w:val="center"/>
        <w:rPr>
          <w:rFonts w:ascii="Calibri" w:eastAsia="Times New Roman" w:hAnsi="Calibri" w:cs="Times New Roman"/>
          <w:b/>
          <w:bCs/>
          <w:color w:val="000000"/>
          <w:sz w:val="36"/>
          <w:szCs w:val="36"/>
        </w:rPr>
      </w:pPr>
      <w:r w:rsidRPr="00D27829">
        <w:rPr>
          <w:rFonts w:ascii="Calibri" w:eastAsia="Times New Roman" w:hAnsi="Calibri" w:cs="Times New Roman"/>
          <w:b/>
          <w:bCs/>
          <w:color w:val="000000"/>
          <w:sz w:val="36"/>
          <w:szCs w:val="36"/>
        </w:rPr>
        <w:t>Monthly Schedule of Short-</w:t>
      </w:r>
      <w:r w:rsidR="00B84EFB">
        <w:rPr>
          <w:rFonts w:ascii="Calibri" w:eastAsia="Times New Roman" w:hAnsi="Calibri" w:cs="Times New Roman"/>
          <w:b/>
          <w:bCs/>
          <w:color w:val="000000"/>
          <w:sz w:val="36"/>
          <w:szCs w:val="36"/>
        </w:rPr>
        <w:t>T</w:t>
      </w:r>
      <w:r w:rsidRPr="00D27829">
        <w:rPr>
          <w:rFonts w:ascii="Calibri" w:eastAsia="Times New Roman" w:hAnsi="Calibri" w:cs="Times New Roman"/>
          <w:b/>
          <w:bCs/>
          <w:color w:val="000000"/>
          <w:sz w:val="36"/>
          <w:szCs w:val="36"/>
        </w:rPr>
        <w:t xml:space="preserve">erm Investment Funds </w:t>
      </w:r>
    </w:p>
    <w:p w:rsidR="00D27829" w:rsidRDefault="00D27829" w:rsidP="00D27829">
      <w:pPr>
        <w:spacing w:after="0" w:line="240" w:lineRule="auto"/>
        <w:rPr>
          <w:rFonts w:ascii="Calibri" w:eastAsia="Times New Roman" w:hAnsi="Calibri" w:cs="Times New Roman"/>
          <w:b/>
          <w:bCs/>
          <w:color w:val="000000"/>
          <w:sz w:val="24"/>
          <w:szCs w:val="24"/>
        </w:rPr>
      </w:pPr>
    </w:p>
    <w:p w:rsidR="00143536" w:rsidRDefault="00143536" w:rsidP="00D27829">
      <w:pPr>
        <w:spacing w:after="0" w:line="240" w:lineRule="auto"/>
        <w:rPr>
          <w:rFonts w:ascii="Calibri" w:eastAsia="Times New Roman" w:hAnsi="Calibri" w:cs="Times New Roman"/>
          <w:b/>
          <w:bCs/>
          <w:color w:val="000000"/>
          <w:sz w:val="24"/>
          <w:szCs w:val="24"/>
        </w:rPr>
      </w:pPr>
    </w:p>
    <w:tbl>
      <w:tblPr>
        <w:tblStyle w:val="TableGrid"/>
        <w:tblW w:w="0" w:type="auto"/>
        <w:tblLook w:val="04A0"/>
      </w:tblPr>
      <w:tblGrid>
        <w:gridCol w:w="3192"/>
        <w:gridCol w:w="3192"/>
        <w:gridCol w:w="3192"/>
      </w:tblGrid>
      <w:tr w:rsidR="009F12FA" w:rsidTr="009F12FA">
        <w:tc>
          <w:tcPr>
            <w:tcW w:w="3192" w:type="dxa"/>
            <w:tcBorders>
              <w:top w:val="single" w:sz="24" w:space="0" w:color="auto"/>
              <w:left w:val="single" w:sz="24" w:space="0" w:color="auto"/>
              <w:bottom w:val="single" w:sz="24" w:space="0" w:color="auto"/>
              <w:right w:val="single" w:sz="24" w:space="0" w:color="auto"/>
            </w:tcBorders>
          </w:tcPr>
          <w:p w:rsidR="009F12FA" w:rsidRPr="009F12FA" w:rsidRDefault="00B84EFB" w:rsidP="009F12FA">
            <w:pPr>
              <w:jc w:val="center"/>
              <w:rPr>
                <w:rFonts w:ascii="Calibri" w:eastAsia="Times New Roman" w:hAnsi="Calibri" w:cs="Times New Roman"/>
                <w:b/>
                <w:bCs/>
                <w:color w:val="0000FF"/>
                <w:sz w:val="24"/>
                <w:szCs w:val="24"/>
                <w:u w:val="single"/>
              </w:rPr>
            </w:pPr>
            <w:r>
              <w:rPr>
                <w:rFonts w:ascii="Calibri" w:eastAsia="Times New Roman" w:hAnsi="Calibri" w:cs="Times New Roman"/>
                <w:b/>
                <w:bCs/>
                <w:color w:val="0000FF"/>
                <w:sz w:val="24"/>
                <w:szCs w:val="24"/>
                <w:u w:val="single"/>
              </w:rPr>
              <w:t>Monthly Schedule of Short-T</w:t>
            </w:r>
            <w:r w:rsidR="009F12FA">
              <w:rPr>
                <w:rFonts w:ascii="Calibri" w:eastAsia="Times New Roman" w:hAnsi="Calibri" w:cs="Times New Roman"/>
                <w:b/>
                <w:bCs/>
                <w:color w:val="0000FF"/>
                <w:sz w:val="24"/>
                <w:szCs w:val="24"/>
                <w:u w:val="single"/>
              </w:rPr>
              <w:t xml:space="preserve">erm Investment Funds     </w:t>
            </w:r>
            <w:r w:rsidR="009F12FA" w:rsidRPr="009F12FA">
              <w:rPr>
                <w:rFonts w:ascii="Calibri" w:eastAsia="Times New Roman" w:hAnsi="Calibri" w:cs="Times New Roman"/>
                <w:b/>
                <w:bCs/>
                <w:color w:val="0000FF"/>
                <w:sz w:val="24"/>
                <w:szCs w:val="24"/>
                <w:u w:val="single"/>
              </w:rPr>
              <w:t xml:space="preserve"> FTP</w:t>
            </w:r>
            <w:r w:rsidR="009F12FA">
              <w:rPr>
                <w:rFonts w:ascii="Calibri" w:eastAsia="Times New Roman" w:hAnsi="Calibri" w:cs="Times New Roman"/>
                <w:b/>
                <w:bCs/>
                <w:color w:val="0000FF"/>
                <w:sz w:val="24"/>
                <w:szCs w:val="24"/>
                <w:u w:val="single"/>
              </w:rPr>
              <w:t xml:space="preserve"> </w:t>
            </w:r>
            <w:r w:rsidR="009F12FA" w:rsidRPr="009F12FA">
              <w:rPr>
                <w:rFonts w:ascii="Calibri" w:eastAsia="Times New Roman" w:hAnsi="Calibri" w:cs="Times New Roman"/>
                <w:b/>
                <w:bCs/>
                <w:color w:val="0000FF"/>
                <w:sz w:val="24"/>
                <w:szCs w:val="24"/>
                <w:u w:val="single"/>
              </w:rPr>
              <w:t>Web</w:t>
            </w:r>
            <w:r w:rsidR="00EF21ED">
              <w:rPr>
                <w:rFonts w:ascii="Calibri" w:eastAsia="Times New Roman" w:hAnsi="Calibri" w:cs="Times New Roman"/>
                <w:b/>
                <w:bCs/>
                <w:color w:val="0000FF"/>
                <w:sz w:val="24"/>
                <w:szCs w:val="24"/>
                <w:u w:val="single"/>
              </w:rPr>
              <w:t xml:space="preserve"> </w:t>
            </w:r>
            <w:r w:rsidR="009F12FA" w:rsidRPr="009F12FA">
              <w:rPr>
                <w:rFonts w:ascii="Calibri" w:eastAsia="Times New Roman" w:hAnsi="Calibri" w:cs="Times New Roman"/>
                <w:b/>
                <w:bCs/>
                <w:color w:val="0000FF"/>
                <w:sz w:val="24"/>
                <w:szCs w:val="24"/>
                <w:u w:val="single"/>
              </w:rPr>
              <w:t>site Registration</w:t>
            </w:r>
            <w:r w:rsidR="009F12FA">
              <w:rPr>
                <w:rFonts w:ascii="Calibri" w:eastAsia="Times New Roman" w:hAnsi="Calibri" w:cs="Times New Roman"/>
                <w:b/>
                <w:bCs/>
                <w:color w:val="0000FF"/>
                <w:sz w:val="24"/>
                <w:szCs w:val="24"/>
                <w:u w:val="single"/>
              </w:rPr>
              <w:t xml:space="preserve"> Request Form</w:t>
            </w:r>
          </w:p>
        </w:tc>
        <w:tc>
          <w:tcPr>
            <w:tcW w:w="3192" w:type="dxa"/>
            <w:tcBorders>
              <w:top w:val="single" w:sz="24" w:space="0" w:color="auto"/>
              <w:left w:val="single" w:sz="24" w:space="0" w:color="auto"/>
              <w:bottom w:val="single" w:sz="24" w:space="0" w:color="auto"/>
              <w:right w:val="single" w:sz="24" w:space="0" w:color="auto"/>
            </w:tcBorders>
          </w:tcPr>
          <w:p w:rsidR="009F12FA" w:rsidRPr="009F12FA" w:rsidRDefault="00B84EFB" w:rsidP="009F12FA">
            <w:pPr>
              <w:jc w:val="center"/>
              <w:rPr>
                <w:rFonts w:ascii="Calibri" w:eastAsia="Times New Roman" w:hAnsi="Calibri" w:cs="Times New Roman"/>
                <w:b/>
                <w:bCs/>
                <w:color w:val="0000FF"/>
                <w:sz w:val="24"/>
                <w:szCs w:val="24"/>
                <w:u w:val="single"/>
              </w:rPr>
            </w:pPr>
            <w:r>
              <w:rPr>
                <w:rFonts w:ascii="Calibri" w:eastAsia="Times New Roman" w:hAnsi="Calibri" w:cs="Times New Roman"/>
                <w:b/>
                <w:bCs/>
                <w:color w:val="0000FF"/>
                <w:sz w:val="24"/>
                <w:szCs w:val="24"/>
                <w:u w:val="single"/>
              </w:rPr>
              <w:t>Monthly Schedule of Short-T</w:t>
            </w:r>
            <w:r w:rsidR="009F12FA">
              <w:rPr>
                <w:rFonts w:ascii="Calibri" w:eastAsia="Times New Roman" w:hAnsi="Calibri" w:cs="Times New Roman"/>
                <w:b/>
                <w:bCs/>
                <w:color w:val="0000FF"/>
                <w:sz w:val="24"/>
                <w:szCs w:val="24"/>
                <w:u w:val="single"/>
              </w:rPr>
              <w:t>erm Investment Funds</w:t>
            </w:r>
          </w:p>
          <w:p w:rsidR="009F12FA" w:rsidRPr="009F12FA" w:rsidRDefault="009F12FA" w:rsidP="009F12FA">
            <w:pPr>
              <w:jc w:val="center"/>
              <w:rPr>
                <w:rFonts w:ascii="Calibri" w:eastAsia="Times New Roman" w:hAnsi="Calibri" w:cs="Times New Roman"/>
                <w:b/>
                <w:bCs/>
                <w:color w:val="0000FF"/>
                <w:sz w:val="24"/>
                <w:szCs w:val="24"/>
                <w:u w:val="single"/>
              </w:rPr>
            </w:pPr>
            <w:r w:rsidRPr="009F12FA">
              <w:rPr>
                <w:rFonts w:ascii="Calibri" w:eastAsia="Times New Roman" w:hAnsi="Calibri" w:cs="Times New Roman"/>
                <w:b/>
                <w:bCs/>
                <w:color w:val="0000FF"/>
                <w:sz w:val="24"/>
                <w:szCs w:val="24"/>
                <w:u w:val="single"/>
              </w:rPr>
              <w:t>Template</w:t>
            </w:r>
          </w:p>
        </w:tc>
        <w:tc>
          <w:tcPr>
            <w:tcW w:w="3192" w:type="dxa"/>
            <w:tcBorders>
              <w:top w:val="single" w:sz="24" w:space="0" w:color="auto"/>
              <w:left w:val="single" w:sz="24" w:space="0" w:color="auto"/>
              <w:bottom w:val="single" w:sz="24" w:space="0" w:color="auto"/>
              <w:right w:val="single" w:sz="24" w:space="0" w:color="auto"/>
            </w:tcBorders>
          </w:tcPr>
          <w:p w:rsidR="009F12FA" w:rsidRPr="009F12FA" w:rsidRDefault="00B84EFB" w:rsidP="009F12FA">
            <w:pPr>
              <w:jc w:val="center"/>
              <w:rPr>
                <w:rFonts w:ascii="Calibri" w:eastAsia="Times New Roman" w:hAnsi="Calibri" w:cs="Times New Roman"/>
                <w:b/>
                <w:bCs/>
                <w:color w:val="0000FF"/>
                <w:sz w:val="24"/>
                <w:szCs w:val="24"/>
                <w:u w:val="single"/>
              </w:rPr>
            </w:pPr>
            <w:r>
              <w:rPr>
                <w:rFonts w:ascii="Calibri" w:eastAsia="Times New Roman" w:hAnsi="Calibri" w:cs="Times New Roman"/>
                <w:b/>
                <w:bCs/>
                <w:color w:val="0000FF"/>
                <w:sz w:val="24"/>
                <w:szCs w:val="24"/>
                <w:u w:val="single"/>
              </w:rPr>
              <w:t>Monthly Schedule of Short-T</w:t>
            </w:r>
            <w:r w:rsidR="009F12FA">
              <w:rPr>
                <w:rFonts w:ascii="Calibri" w:eastAsia="Times New Roman" w:hAnsi="Calibri" w:cs="Times New Roman"/>
                <w:b/>
                <w:bCs/>
                <w:color w:val="0000FF"/>
                <w:sz w:val="24"/>
                <w:szCs w:val="24"/>
                <w:u w:val="single"/>
              </w:rPr>
              <w:t>erm Investment Funds</w:t>
            </w:r>
          </w:p>
          <w:p w:rsidR="009F12FA" w:rsidRPr="009F12FA" w:rsidRDefault="009F12FA" w:rsidP="009F12FA">
            <w:pPr>
              <w:jc w:val="center"/>
              <w:rPr>
                <w:rFonts w:ascii="Calibri" w:eastAsia="Times New Roman" w:hAnsi="Calibri" w:cs="Times New Roman"/>
                <w:b/>
                <w:bCs/>
                <w:color w:val="0000FF"/>
                <w:sz w:val="24"/>
                <w:szCs w:val="24"/>
                <w:u w:val="single"/>
              </w:rPr>
            </w:pPr>
            <w:r w:rsidRPr="009F12FA">
              <w:rPr>
                <w:rFonts w:ascii="Calibri" w:eastAsia="Times New Roman" w:hAnsi="Calibri" w:cs="Times New Roman"/>
                <w:b/>
                <w:bCs/>
                <w:color w:val="0000FF"/>
                <w:sz w:val="24"/>
                <w:szCs w:val="24"/>
                <w:u w:val="single"/>
              </w:rPr>
              <w:t>Template</w:t>
            </w:r>
            <w:r>
              <w:rPr>
                <w:rFonts w:ascii="Calibri" w:eastAsia="Times New Roman" w:hAnsi="Calibri" w:cs="Times New Roman"/>
                <w:b/>
                <w:bCs/>
                <w:color w:val="0000FF"/>
                <w:sz w:val="24"/>
                <w:szCs w:val="24"/>
                <w:u w:val="single"/>
              </w:rPr>
              <w:t xml:space="preserve"> Instructions</w:t>
            </w:r>
          </w:p>
        </w:tc>
      </w:tr>
    </w:tbl>
    <w:p w:rsidR="009F12FA" w:rsidRDefault="009F12FA" w:rsidP="00D27829">
      <w:pPr>
        <w:spacing w:after="0" w:line="240" w:lineRule="auto"/>
        <w:rPr>
          <w:rFonts w:ascii="Calibri" w:eastAsia="Times New Roman" w:hAnsi="Calibri" w:cs="Times New Roman"/>
          <w:b/>
          <w:bCs/>
          <w:color w:val="000000"/>
          <w:sz w:val="24"/>
          <w:szCs w:val="24"/>
        </w:rPr>
      </w:pPr>
    </w:p>
    <w:p w:rsidR="009F12FA" w:rsidRDefault="009F12FA" w:rsidP="00D27829">
      <w:pPr>
        <w:spacing w:after="0" w:line="240" w:lineRule="auto"/>
        <w:rPr>
          <w:rFonts w:ascii="Calibri" w:eastAsia="Times New Roman" w:hAnsi="Calibri" w:cs="Times New Roman"/>
          <w:b/>
          <w:bCs/>
          <w:color w:val="000000"/>
          <w:sz w:val="24"/>
          <w:szCs w:val="24"/>
        </w:rPr>
      </w:pPr>
    </w:p>
    <w:p w:rsidR="00D27829" w:rsidRDefault="00D27829" w:rsidP="00D27829">
      <w:pPr>
        <w:pStyle w:val="ListParagraph"/>
        <w:numPr>
          <w:ilvl w:val="0"/>
          <w:numId w:val="1"/>
        </w:num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 Use of this Schedule</w:t>
      </w:r>
    </w:p>
    <w:p w:rsidR="00D27829" w:rsidRDefault="00D27829" w:rsidP="00D27829">
      <w:pPr>
        <w:pStyle w:val="ListParagraph"/>
        <w:spacing w:after="0" w:line="240" w:lineRule="auto"/>
        <w:ind w:left="0"/>
        <w:rPr>
          <w:rFonts w:ascii="Calibri" w:eastAsia="Times New Roman" w:hAnsi="Calibri" w:cs="Times New Roman"/>
          <w:b/>
          <w:bCs/>
          <w:color w:val="000000"/>
          <w:sz w:val="24"/>
          <w:szCs w:val="24"/>
        </w:rPr>
      </w:pPr>
    </w:p>
    <w:p w:rsidR="00E23999" w:rsidRPr="00E23999" w:rsidRDefault="00D27829" w:rsidP="00E23999">
      <w:pPr>
        <w:pStyle w:val="NoSpacing"/>
        <w:rPr>
          <w:szCs w:val="24"/>
        </w:rPr>
      </w:pPr>
      <w:r w:rsidRPr="00E23999">
        <w:t xml:space="preserve">The Monthly Schedule of Short-term Investment Funds (STIF) is used by banks </w:t>
      </w:r>
      <w:r w:rsidR="00EF21ED">
        <w:t xml:space="preserve">that </w:t>
      </w:r>
      <w:r w:rsidRPr="00E23999">
        <w:t>manag</w:t>
      </w:r>
      <w:r w:rsidR="00EF21ED">
        <w:t xml:space="preserve">e a </w:t>
      </w:r>
      <w:r w:rsidRPr="00E23999">
        <w:t xml:space="preserve">STIF, pursuant to 12 CFR 9.18, to disclose information about </w:t>
      </w:r>
      <w:r w:rsidR="00E23999" w:rsidRPr="00E23999">
        <w:t xml:space="preserve">the </w:t>
      </w:r>
      <w:r w:rsidRPr="00E23999">
        <w:t xml:space="preserve">fund </w:t>
      </w:r>
      <w:r w:rsidR="00E23999" w:rsidRPr="00E23999">
        <w:t xml:space="preserve">and its </w:t>
      </w:r>
      <w:r w:rsidRPr="00E23999">
        <w:t xml:space="preserve">portfolio holdings to the OCC within five business days after each calendar month-end.  </w:t>
      </w:r>
      <w:r w:rsidR="00E23999" w:rsidRPr="00E23999">
        <w:rPr>
          <w:szCs w:val="24"/>
        </w:rPr>
        <w:t>You may direct questions to David Barfield, National Bank Examiner, Market Risk Division, at (202) 649-6396 or Joel Miller, Group Leader, Asset Management, at (202) 649-6417.</w:t>
      </w:r>
    </w:p>
    <w:p w:rsidR="00E23999" w:rsidRDefault="00E23999" w:rsidP="00D27829">
      <w:pPr>
        <w:autoSpaceDE w:val="0"/>
        <w:autoSpaceDN w:val="0"/>
        <w:adjustRightInd w:val="0"/>
        <w:spacing w:after="0" w:line="240" w:lineRule="auto"/>
      </w:pPr>
    </w:p>
    <w:p w:rsidR="0097299D" w:rsidRPr="0097299D" w:rsidRDefault="00331D32" w:rsidP="0097299D">
      <w:pPr>
        <w:pStyle w:val="ListParagraph"/>
        <w:numPr>
          <w:ilvl w:val="0"/>
          <w:numId w:val="1"/>
        </w:num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How</w:t>
      </w:r>
      <w:r w:rsidR="0097299D" w:rsidRPr="0097299D">
        <w:rPr>
          <w:rFonts w:ascii="Calibri" w:eastAsia="Times New Roman" w:hAnsi="Calibri" w:cs="Times New Roman"/>
          <w:b/>
          <w:bCs/>
          <w:color w:val="000000"/>
          <w:sz w:val="24"/>
          <w:szCs w:val="24"/>
        </w:rPr>
        <w:t xml:space="preserve"> to Submit the </w:t>
      </w:r>
      <w:r w:rsidR="009F12FA">
        <w:rPr>
          <w:rFonts w:ascii="Calibri" w:eastAsia="Times New Roman" w:hAnsi="Calibri" w:cs="Times New Roman"/>
          <w:b/>
          <w:bCs/>
          <w:color w:val="000000"/>
          <w:sz w:val="24"/>
          <w:szCs w:val="24"/>
        </w:rPr>
        <w:t>Disclosures</w:t>
      </w:r>
    </w:p>
    <w:p w:rsidR="0097299D" w:rsidRDefault="0097299D" w:rsidP="0097299D">
      <w:pPr>
        <w:autoSpaceDE w:val="0"/>
        <w:autoSpaceDN w:val="0"/>
        <w:adjustRightInd w:val="0"/>
        <w:spacing w:after="0" w:line="240" w:lineRule="auto"/>
      </w:pPr>
    </w:p>
    <w:p w:rsidR="00331D32" w:rsidRDefault="0097299D" w:rsidP="00331D32">
      <w:pPr>
        <w:pStyle w:val="ListParagraph"/>
        <w:numPr>
          <w:ilvl w:val="0"/>
          <w:numId w:val="7"/>
        </w:numPr>
        <w:autoSpaceDE w:val="0"/>
        <w:autoSpaceDN w:val="0"/>
        <w:adjustRightInd w:val="0"/>
        <w:spacing w:after="0" w:line="240" w:lineRule="auto"/>
      </w:pPr>
      <w:r>
        <w:t xml:space="preserve">All banks subject to these </w:t>
      </w:r>
      <w:r w:rsidR="00EF21ED">
        <w:t xml:space="preserve">disclosure </w:t>
      </w:r>
      <w:r>
        <w:t xml:space="preserve">requirements must submit </w:t>
      </w:r>
      <w:r w:rsidR="009F12FA">
        <w:t>monthly STIF disclosures</w:t>
      </w:r>
      <w:r>
        <w:t xml:space="preserve"> electronically</w:t>
      </w:r>
      <w:r w:rsidR="00331D32">
        <w:t xml:space="preserve"> using the </w:t>
      </w:r>
      <w:r w:rsidR="009F12FA">
        <w:t>Monthly Schedule of Short-</w:t>
      </w:r>
      <w:r w:rsidR="005133AF">
        <w:t>T</w:t>
      </w:r>
      <w:r w:rsidR="009F12FA">
        <w:t>erm Investment Funds template pro</w:t>
      </w:r>
      <w:r w:rsidR="00331D32">
        <w:t>vided</w:t>
      </w:r>
      <w:r w:rsidR="00EF21ED">
        <w:t xml:space="preserve"> on this W</w:t>
      </w:r>
      <w:r w:rsidR="00143536">
        <w:t>eb</w:t>
      </w:r>
      <w:r w:rsidR="00EF21ED">
        <w:t xml:space="preserve"> </w:t>
      </w:r>
      <w:r w:rsidR="00143536">
        <w:t>site</w:t>
      </w:r>
      <w:r>
        <w:t xml:space="preserve">. </w:t>
      </w:r>
      <w:r w:rsidR="00A41A78">
        <w:t xml:space="preserve"> </w:t>
      </w:r>
      <w:r w:rsidR="00331D32" w:rsidRPr="00A41A78">
        <w:rPr>
          <w:b/>
        </w:rPr>
        <w:t xml:space="preserve">No changes </w:t>
      </w:r>
      <w:r w:rsidR="00EF21ED">
        <w:rPr>
          <w:b/>
        </w:rPr>
        <w:t xml:space="preserve">can </w:t>
      </w:r>
      <w:r w:rsidR="00331D32" w:rsidRPr="00A41A78">
        <w:rPr>
          <w:b/>
        </w:rPr>
        <w:t>be made to the template.</w:t>
      </w:r>
      <w:r w:rsidR="00331D32">
        <w:t xml:space="preserve">  </w:t>
      </w:r>
      <w:r w:rsidR="00DA6064">
        <w:t xml:space="preserve">Banks </w:t>
      </w:r>
      <w:r w:rsidR="00EF21ED">
        <w:t xml:space="preserve">that manage </w:t>
      </w:r>
      <w:r w:rsidR="00DA6064">
        <w:t xml:space="preserve">multiple STIF funds </w:t>
      </w:r>
      <w:r w:rsidR="00EF21ED">
        <w:t>must</w:t>
      </w:r>
      <w:r w:rsidR="00DA6064">
        <w:t xml:space="preserve"> submit the disclosure information for each fund in a </w:t>
      </w:r>
      <w:r w:rsidR="00750232">
        <w:t>separate file.</w:t>
      </w:r>
    </w:p>
    <w:p w:rsidR="00331D32" w:rsidRDefault="00331D32" w:rsidP="0097299D">
      <w:pPr>
        <w:autoSpaceDE w:val="0"/>
        <w:autoSpaceDN w:val="0"/>
        <w:adjustRightInd w:val="0"/>
        <w:spacing w:after="0" w:line="240" w:lineRule="auto"/>
      </w:pPr>
    </w:p>
    <w:p w:rsidR="0097299D" w:rsidRDefault="0097299D" w:rsidP="00331D32">
      <w:pPr>
        <w:pStyle w:val="ListParagraph"/>
        <w:numPr>
          <w:ilvl w:val="0"/>
          <w:numId w:val="7"/>
        </w:numPr>
        <w:autoSpaceDE w:val="0"/>
        <w:autoSpaceDN w:val="0"/>
        <w:adjustRightInd w:val="0"/>
        <w:spacing w:after="0" w:line="240" w:lineRule="auto"/>
      </w:pPr>
      <w:r>
        <w:t xml:space="preserve">The submitted </w:t>
      </w:r>
      <w:r w:rsidR="00750232">
        <w:t xml:space="preserve">files </w:t>
      </w:r>
      <w:r w:rsidR="00EF21ED">
        <w:t>must</w:t>
      </w:r>
      <w:r w:rsidR="00A41A78">
        <w:t xml:space="preserve"> be</w:t>
      </w:r>
      <w:r>
        <w:t xml:space="preserve"> named using the following naming convention.</w:t>
      </w:r>
    </w:p>
    <w:p w:rsidR="0097299D" w:rsidRDefault="00750232" w:rsidP="0097299D">
      <w:pPr>
        <w:autoSpaceDE w:val="0"/>
        <w:autoSpaceDN w:val="0"/>
        <w:adjustRightInd w:val="0"/>
        <w:spacing w:after="0" w:line="240" w:lineRule="auto"/>
        <w:ind w:firstLine="360"/>
      </w:pPr>
      <w:r>
        <w:t>STIF_DATE_</w:t>
      </w:r>
      <w:r w:rsidR="00FF42AD">
        <w:t>BANKNAME</w:t>
      </w:r>
      <w:r w:rsidR="0097299D">
        <w:t>_</w:t>
      </w:r>
      <w:r w:rsidR="00331D32">
        <w:t>STIFNAME</w:t>
      </w:r>
      <w:r w:rsidR="0097299D">
        <w:t>.xlsx</w:t>
      </w:r>
    </w:p>
    <w:p w:rsidR="00331D32" w:rsidRDefault="00331D32" w:rsidP="0097299D">
      <w:pPr>
        <w:autoSpaceDE w:val="0"/>
        <w:autoSpaceDN w:val="0"/>
        <w:adjustRightInd w:val="0"/>
        <w:spacing w:after="0" w:line="240" w:lineRule="auto"/>
        <w:ind w:firstLine="360"/>
      </w:pPr>
    </w:p>
    <w:p w:rsidR="00750232" w:rsidRDefault="00750232" w:rsidP="002D5313">
      <w:pPr>
        <w:autoSpaceDE w:val="0"/>
        <w:autoSpaceDN w:val="0"/>
        <w:adjustRightInd w:val="0"/>
        <w:spacing w:after="0" w:line="240" w:lineRule="auto"/>
        <w:ind w:firstLine="720"/>
        <w:rPr>
          <w:rFonts w:ascii="Calibri" w:eastAsia="Times New Roman" w:hAnsi="Calibri" w:cs="Times New Roman"/>
          <w:bCs/>
          <w:color w:val="000000"/>
        </w:rPr>
      </w:pPr>
      <w:r>
        <w:rPr>
          <w:rFonts w:ascii="Calibri" w:eastAsia="Times New Roman" w:hAnsi="Calibri" w:cs="Times New Roman"/>
          <w:bCs/>
          <w:color w:val="000000"/>
        </w:rPr>
        <w:t>STIF is the file designation and is standard for all files.</w:t>
      </w:r>
    </w:p>
    <w:p w:rsidR="00750232" w:rsidRDefault="00750232" w:rsidP="00750232">
      <w:pPr>
        <w:autoSpaceDE w:val="0"/>
        <w:autoSpaceDN w:val="0"/>
        <w:adjustRightInd w:val="0"/>
        <w:spacing w:after="0" w:line="240" w:lineRule="auto"/>
        <w:ind w:firstLine="720"/>
      </w:pPr>
      <w:r>
        <w:t>DATE is the relevant month-end calendar date (</w:t>
      </w:r>
      <w:r w:rsidR="00EF0703">
        <w:t>YYYYMMDD</w:t>
      </w:r>
      <w:r>
        <w:t>).</w:t>
      </w:r>
    </w:p>
    <w:p w:rsidR="00FF42AD" w:rsidRDefault="00FF42AD" w:rsidP="002D5313">
      <w:pPr>
        <w:autoSpaceDE w:val="0"/>
        <w:autoSpaceDN w:val="0"/>
        <w:adjustRightInd w:val="0"/>
        <w:spacing w:after="0" w:line="240" w:lineRule="auto"/>
        <w:ind w:firstLine="720"/>
        <w:rPr>
          <w:rFonts w:ascii="Calibri" w:eastAsia="Times New Roman" w:hAnsi="Calibri" w:cs="Times New Roman"/>
          <w:bCs/>
          <w:color w:val="000000"/>
        </w:rPr>
      </w:pPr>
      <w:r>
        <w:rPr>
          <w:rFonts w:ascii="Calibri" w:eastAsia="Times New Roman" w:hAnsi="Calibri" w:cs="Times New Roman"/>
          <w:bCs/>
          <w:color w:val="000000"/>
        </w:rPr>
        <w:t>BANKNAME is the legal title of the Bank.</w:t>
      </w:r>
    </w:p>
    <w:p w:rsidR="00FF42AD" w:rsidRDefault="00FF42AD" w:rsidP="002D5313">
      <w:pPr>
        <w:autoSpaceDE w:val="0"/>
        <w:autoSpaceDN w:val="0"/>
        <w:adjustRightInd w:val="0"/>
        <w:spacing w:after="0" w:line="240" w:lineRule="auto"/>
        <w:ind w:firstLine="720"/>
        <w:rPr>
          <w:rFonts w:ascii="Calibri" w:eastAsia="Times New Roman" w:hAnsi="Calibri" w:cs="Times New Roman"/>
          <w:bCs/>
          <w:color w:val="000000"/>
        </w:rPr>
      </w:pPr>
      <w:r>
        <w:rPr>
          <w:rFonts w:ascii="Calibri" w:eastAsia="Times New Roman" w:hAnsi="Calibri" w:cs="Times New Roman"/>
          <w:bCs/>
          <w:color w:val="000000"/>
        </w:rPr>
        <w:t xml:space="preserve">STIFNAME is the legal title of the short-term Investment </w:t>
      </w:r>
      <w:r w:rsidR="00A41A78">
        <w:rPr>
          <w:rFonts w:ascii="Calibri" w:eastAsia="Times New Roman" w:hAnsi="Calibri" w:cs="Times New Roman"/>
          <w:bCs/>
          <w:color w:val="000000"/>
        </w:rPr>
        <w:t>f</w:t>
      </w:r>
      <w:r>
        <w:rPr>
          <w:rFonts w:ascii="Calibri" w:eastAsia="Times New Roman" w:hAnsi="Calibri" w:cs="Times New Roman"/>
          <w:bCs/>
          <w:color w:val="000000"/>
        </w:rPr>
        <w:t>und.</w:t>
      </w:r>
    </w:p>
    <w:p w:rsidR="00936FAB" w:rsidRDefault="00936FAB" w:rsidP="00FF42AD">
      <w:pPr>
        <w:autoSpaceDE w:val="0"/>
        <w:autoSpaceDN w:val="0"/>
        <w:adjustRightInd w:val="0"/>
        <w:spacing w:after="0" w:line="240" w:lineRule="auto"/>
        <w:ind w:firstLine="360"/>
        <w:rPr>
          <w:rFonts w:ascii="Calibri" w:eastAsia="Times New Roman" w:hAnsi="Calibri" w:cs="Times New Roman"/>
          <w:bCs/>
          <w:color w:val="000000"/>
        </w:rPr>
      </w:pPr>
    </w:p>
    <w:p w:rsidR="00936FAB" w:rsidRDefault="0060398A" w:rsidP="00936FAB">
      <w:pPr>
        <w:pStyle w:val="ListParagraph"/>
        <w:numPr>
          <w:ilvl w:val="0"/>
          <w:numId w:val="7"/>
        </w:numPr>
        <w:autoSpaceDE w:val="0"/>
        <w:autoSpaceDN w:val="0"/>
        <w:adjustRightInd w:val="0"/>
        <w:spacing w:after="0" w:line="240" w:lineRule="auto"/>
      </w:pPr>
      <w:r>
        <w:t xml:space="preserve">Banks must submit the </w:t>
      </w:r>
      <w:r w:rsidR="00E778B8">
        <w:t xml:space="preserve">completed </w:t>
      </w:r>
      <w:r>
        <w:t>template</w:t>
      </w:r>
      <w:r w:rsidR="00E778B8">
        <w:t>s</w:t>
      </w:r>
      <w:r w:rsidR="00EF21ED">
        <w:t xml:space="preserve"> to the OCC through an OCC-</w:t>
      </w:r>
      <w:r>
        <w:t xml:space="preserve">established FTP </w:t>
      </w:r>
      <w:r w:rsidR="00EF21ED">
        <w:t>W</w:t>
      </w:r>
      <w:r>
        <w:t>eb</w:t>
      </w:r>
      <w:r w:rsidR="00EF21ED">
        <w:t xml:space="preserve"> </w:t>
      </w:r>
      <w:r>
        <w:t xml:space="preserve">site.  This will allow documents to be managed in a secured environment.  </w:t>
      </w:r>
      <w:r w:rsidR="009F12FA">
        <w:t>For access to the OCC</w:t>
      </w:r>
      <w:r w:rsidR="00EF21ED">
        <w:t>-</w:t>
      </w:r>
      <w:r w:rsidR="009F12FA">
        <w:t xml:space="preserve">established FTP </w:t>
      </w:r>
      <w:r w:rsidR="00EF21ED">
        <w:t>W</w:t>
      </w:r>
      <w:r w:rsidR="009F12FA">
        <w:t>eb</w:t>
      </w:r>
      <w:r w:rsidR="00EF21ED">
        <w:t xml:space="preserve"> </w:t>
      </w:r>
      <w:r w:rsidR="009F12FA">
        <w:t>site, p</w:t>
      </w:r>
      <w:r w:rsidR="00936FAB">
        <w:t xml:space="preserve">lease </w:t>
      </w:r>
      <w:r w:rsidR="009F12FA">
        <w:t xml:space="preserve">complete the </w:t>
      </w:r>
      <w:r w:rsidR="005133AF">
        <w:rPr>
          <w:rFonts w:ascii="Calibri" w:eastAsia="Times New Roman" w:hAnsi="Calibri" w:cs="Times New Roman"/>
          <w:bCs/>
        </w:rPr>
        <w:t>Monthly Schedule of Short-T</w:t>
      </w:r>
      <w:r w:rsidR="009F12FA" w:rsidRPr="009F12FA">
        <w:rPr>
          <w:rFonts w:ascii="Calibri" w:eastAsia="Times New Roman" w:hAnsi="Calibri" w:cs="Times New Roman"/>
          <w:bCs/>
        </w:rPr>
        <w:t xml:space="preserve">erm Investment Funds </w:t>
      </w:r>
      <w:r w:rsidR="00E778B8">
        <w:rPr>
          <w:rFonts w:ascii="Calibri" w:eastAsia="Times New Roman" w:hAnsi="Calibri" w:cs="Times New Roman"/>
          <w:bCs/>
        </w:rPr>
        <w:t>FTP Web</w:t>
      </w:r>
      <w:r w:rsidR="00EF21ED">
        <w:rPr>
          <w:rFonts w:ascii="Calibri" w:eastAsia="Times New Roman" w:hAnsi="Calibri" w:cs="Times New Roman"/>
          <w:bCs/>
        </w:rPr>
        <w:t xml:space="preserve"> </w:t>
      </w:r>
      <w:r w:rsidR="00E778B8">
        <w:rPr>
          <w:rFonts w:ascii="Calibri" w:eastAsia="Times New Roman" w:hAnsi="Calibri" w:cs="Times New Roman"/>
          <w:bCs/>
        </w:rPr>
        <w:t xml:space="preserve">site Registration Request Form </w:t>
      </w:r>
      <w:r w:rsidR="009F12FA">
        <w:t xml:space="preserve">and email it </w:t>
      </w:r>
      <w:r w:rsidR="00936FAB">
        <w:t xml:space="preserve">to the </w:t>
      </w:r>
      <w:r w:rsidR="00EF21ED">
        <w:t xml:space="preserve">email </w:t>
      </w:r>
      <w:r w:rsidR="00936FAB">
        <w:t>address</w:t>
      </w:r>
      <w:r w:rsidR="002D5313">
        <w:t xml:space="preserve"> below.  You </w:t>
      </w:r>
      <w:r w:rsidR="00936FAB">
        <w:t xml:space="preserve">will receive </w:t>
      </w:r>
      <w:r w:rsidR="002D5313">
        <w:t xml:space="preserve">by return email </w:t>
      </w:r>
      <w:r w:rsidR="00EF21ED">
        <w:t>the FTP W</w:t>
      </w:r>
      <w:r w:rsidR="00936FAB">
        <w:t>eb</w:t>
      </w:r>
      <w:r w:rsidR="00EF21ED">
        <w:t xml:space="preserve"> </w:t>
      </w:r>
      <w:r w:rsidR="00936FAB">
        <w:t>site URL</w:t>
      </w:r>
      <w:r w:rsidR="002D5313">
        <w:t xml:space="preserve">, </w:t>
      </w:r>
      <w:r>
        <w:t xml:space="preserve">user </w:t>
      </w:r>
      <w:r w:rsidR="002D5313">
        <w:t xml:space="preserve">access information, </w:t>
      </w:r>
      <w:r w:rsidR="00936FAB">
        <w:t xml:space="preserve">and </w:t>
      </w:r>
      <w:r w:rsidR="00E778B8">
        <w:t xml:space="preserve">template </w:t>
      </w:r>
      <w:r w:rsidR="00936FAB">
        <w:t xml:space="preserve">uploading </w:t>
      </w:r>
      <w:r w:rsidR="002D5313">
        <w:t xml:space="preserve">instructions. </w:t>
      </w:r>
      <w:r w:rsidR="00936FAB">
        <w:t xml:space="preserve">  </w:t>
      </w:r>
      <w:r w:rsidR="002D5313">
        <w:t xml:space="preserve">Banks may request access for multiple users.  </w:t>
      </w:r>
    </w:p>
    <w:p w:rsidR="00936FAB" w:rsidRDefault="00936FAB" w:rsidP="00936FAB">
      <w:pPr>
        <w:pStyle w:val="ListParagraph"/>
        <w:autoSpaceDE w:val="0"/>
        <w:autoSpaceDN w:val="0"/>
        <w:adjustRightInd w:val="0"/>
        <w:spacing w:after="0" w:line="240" w:lineRule="auto"/>
        <w:ind w:left="360"/>
      </w:pPr>
    </w:p>
    <w:p w:rsidR="00936FAB" w:rsidRDefault="00B76650" w:rsidP="00936FAB">
      <w:pPr>
        <w:pStyle w:val="ListParagraph"/>
        <w:autoSpaceDE w:val="0"/>
        <w:autoSpaceDN w:val="0"/>
        <w:adjustRightInd w:val="0"/>
        <w:spacing w:after="0" w:line="240" w:lineRule="auto"/>
        <w:ind w:left="360"/>
      </w:pPr>
      <w:hyperlink r:id="rId6" w:history="1">
        <w:r w:rsidR="00936FAB" w:rsidRPr="00E127D0">
          <w:rPr>
            <w:rStyle w:val="Hyperlink"/>
          </w:rPr>
          <w:t>David.Barfield@occ.treas.gov</w:t>
        </w:r>
      </w:hyperlink>
      <w:r w:rsidR="00936FAB">
        <w:t xml:space="preserve"> or </w:t>
      </w:r>
      <w:hyperlink r:id="rId7" w:history="1">
        <w:r w:rsidR="00936FAB" w:rsidRPr="00E127D0">
          <w:rPr>
            <w:rStyle w:val="Hyperlink"/>
          </w:rPr>
          <w:t>Joel.Miller@occ.treas.gov</w:t>
        </w:r>
      </w:hyperlink>
      <w:r w:rsidR="00936FAB">
        <w:t xml:space="preserve"> </w:t>
      </w:r>
    </w:p>
    <w:p w:rsidR="00FF42AD" w:rsidRDefault="00FF42AD" w:rsidP="0097299D">
      <w:pPr>
        <w:autoSpaceDE w:val="0"/>
        <w:autoSpaceDN w:val="0"/>
        <w:adjustRightInd w:val="0"/>
        <w:spacing w:after="0" w:line="240" w:lineRule="auto"/>
        <w:ind w:firstLine="360"/>
      </w:pPr>
    </w:p>
    <w:p w:rsidR="0097299D" w:rsidRDefault="0097299D" w:rsidP="00D27829">
      <w:pPr>
        <w:autoSpaceDE w:val="0"/>
        <w:autoSpaceDN w:val="0"/>
        <w:adjustRightInd w:val="0"/>
        <w:spacing w:after="0" w:line="240" w:lineRule="auto"/>
      </w:pPr>
    </w:p>
    <w:p w:rsidR="00E778B8" w:rsidRDefault="00E778B8" w:rsidP="00E778B8">
      <w:pPr>
        <w:spacing w:after="0" w:line="240" w:lineRule="auto"/>
      </w:pPr>
    </w:p>
    <w:p w:rsidR="006024D9" w:rsidRDefault="00E778B8" w:rsidP="00836B21">
      <w:pPr>
        <w:spacing w:after="0" w:line="240" w:lineRule="auto"/>
        <w:jc w:val="center"/>
        <w:rPr>
          <w:rFonts w:ascii="Calibri" w:eastAsia="Times New Roman" w:hAnsi="Calibri" w:cs="Times New Roman"/>
          <w:b/>
          <w:bCs/>
          <w:color w:val="FF0000"/>
          <w:sz w:val="44"/>
          <w:szCs w:val="44"/>
          <w:highlight w:val="yellow"/>
        </w:rPr>
      </w:pPr>
      <w:r w:rsidRPr="006024D9">
        <w:rPr>
          <w:rFonts w:ascii="Calibri" w:eastAsia="Times New Roman" w:hAnsi="Calibri" w:cs="Times New Roman"/>
          <w:b/>
          <w:bCs/>
          <w:color w:val="FF0000"/>
          <w:sz w:val="44"/>
          <w:szCs w:val="44"/>
          <w:highlight w:val="yellow"/>
        </w:rPr>
        <w:t>DRAFT</w:t>
      </w:r>
      <w:r w:rsidR="00836B21">
        <w:rPr>
          <w:rFonts w:ascii="Calibri" w:eastAsia="Times New Roman" w:hAnsi="Calibri" w:cs="Times New Roman"/>
          <w:b/>
          <w:bCs/>
          <w:color w:val="FF0000"/>
          <w:sz w:val="44"/>
          <w:szCs w:val="44"/>
          <w:highlight w:val="yellow"/>
        </w:rPr>
        <w:t xml:space="preserve"> Template Instructions</w:t>
      </w:r>
    </w:p>
    <w:p w:rsidR="00E778B8" w:rsidRPr="00E778B8" w:rsidRDefault="00E778B8" w:rsidP="00E778B8">
      <w:pPr>
        <w:spacing w:after="0" w:line="240" w:lineRule="auto"/>
        <w:jc w:val="center"/>
        <w:rPr>
          <w:rFonts w:ascii="Calibri" w:eastAsia="Times New Roman" w:hAnsi="Calibri" w:cs="Times New Roman"/>
          <w:b/>
          <w:bCs/>
          <w:color w:val="FF0000"/>
          <w:sz w:val="44"/>
          <w:szCs w:val="44"/>
        </w:rPr>
      </w:pPr>
    </w:p>
    <w:p w:rsidR="00836B21" w:rsidRPr="00836B21" w:rsidRDefault="005133AF" w:rsidP="00836B21">
      <w:pPr>
        <w:rPr>
          <w:rFonts w:ascii="Calibri" w:eastAsia="Times New Roman" w:hAnsi="Calibri" w:cs="Times New Roman"/>
          <w:b/>
          <w:bCs/>
          <w:sz w:val="24"/>
          <w:szCs w:val="24"/>
        </w:rPr>
      </w:pPr>
      <w:r>
        <w:rPr>
          <w:rFonts w:ascii="Calibri" w:eastAsia="Times New Roman" w:hAnsi="Calibri" w:cs="Times New Roman"/>
          <w:b/>
          <w:bCs/>
          <w:sz w:val="24"/>
          <w:szCs w:val="24"/>
        </w:rPr>
        <w:t>Monthly Schedule of Short-T</w:t>
      </w:r>
      <w:r w:rsidR="00836B21" w:rsidRPr="00836B21">
        <w:rPr>
          <w:rFonts w:ascii="Calibri" w:eastAsia="Times New Roman" w:hAnsi="Calibri" w:cs="Times New Roman"/>
          <w:b/>
          <w:bCs/>
          <w:sz w:val="24"/>
          <w:szCs w:val="24"/>
        </w:rPr>
        <w:t>erm Investment Funds Template Instructions</w:t>
      </w:r>
    </w:p>
    <w:p w:rsidR="009F647D" w:rsidRPr="00AC7227" w:rsidRDefault="001C1E8A" w:rsidP="001C1E8A">
      <w:pPr>
        <w:autoSpaceDE w:val="0"/>
        <w:autoSpaceDN w:val="0"/>
        <w:adjustRightInd w:val="0"/>
        <w:spacing w:after="0" w:line="240" w:lineRule="auto"/>
        <w:rPr>
          <w:rFonts w:ascii="Calibri" w:eastAsia="Times New Roman" w:hAnsi="Calibri" w:cs="Times New Roman"/>
          <w:bCs/>
          <w:color w:val="000000"/>
        </w:rPr>
      </w:pPr>
      <w:r w:rsidRPr="00AC7227">
        <w:rPr>
          <w:rFonts w:cs="Melior"/>
        </w:rPr>
        <w:t>In general, the terms used in th</w:t>
      </w:r>
      <w:r w:rsidR="00FE190D">
        <w:rPr>
          <w:rFonts w:cs="Melior"/>
        </w:rPr>
        <w:t xml:space="preserve">ese instructions and for the monthly disclosure </w:t>
      </w:r>
      <w:r w:rsidR="00DD7C4E">
        <w:rPr>
          <w:rFonts w:cs="Melior"/>
        </w:rPr>
        <w:t xml:space="preserve">template </w:t>
      </w:r>
      <w:r w:rsidRPr="00AC7227">
        <w:rPr>
          <w:rFonts w:cs="Melior"/>
        </w:rPr>
        <w:t xml:space="preserve">are defined in the same manner as terms used in Securities and Exchange Commission Rule </w:t>
      </w:r>
      <w:r w:rsidR="00836B21">
        <w:rPr>
          <w:rFonts w:cs="Melior"/>
        </w:rPr>
        <w:t xml:space="preserve">2a-7 for money market funds </w:t>
      </w:r>
      <w:proofErr w:type="gramStart"/>
      <w:r w:rsidR="00836B21">
        <w:rPr>
          <w:rFonts w:cs="Melior"/>
        </w:rPr>
        <w:t xml:space="preserve">(17 </w:t>
      </w:r>
      <w:r w:rsidRPr="00AC7227">
        <w:rPr>
          <w:rFonts w:cs="Melior"/>
        </w:rPr>
        <w:t>CFR 270.2a-7)</w:t>
      </w:r>
      <w:proofErr w:type="gramEnd"/>
      <w:r w:rsidRPr="00AC7227">
        <w:rPr>
          <w:rFonts w:cs="Melior"/>
        </w:rPr>
        <w:t xml:space="preserve">.  </w:t>
      </w:r>
      <w:r w:rsidR="00D8388C" w:rsidRPr="00AC7227">
        <w:rPr>
          <w:rFonts w:ascii="Calibri" w:eastAsia="Times New Roman" w:hAnsi="Calibri" w:cs="Times New Roman"/>
          <w:bCs/>
          <w:color w:val="000000"/>
        </w:rPr>
        <w:t xml:space="preserve">Date values should be </w:t>
      </w:r>
      <w:r w:rsidRPr="00AC7227">
        <w:rPr>
          <w:rFonts w:ascii="Calibri" w:eastAsia="Times New Roman" w:hAnsi="Calibri" w:cs="Times New Roman"/>
          <w:bCs/>
          <w:color w:val="000000"/>
        </w:rPr>
        <w:t xml:space="preserve">reported </w:t>
      </w:r>
      <w:r w:rsidR="00D8388C" w:rsidRPr="00AC7227">
        <w:rPr>
          <w:rFonts w:ascii="Calibri" w:eastAsia="Times New Roman" w:hAnsi="Calibri" w:cs="Times New Roman"/>
          <w:bCs/>
          <w:color w:val="000000"/>
        </w:rPr>
        <w:t>in the mm/</w:t>
      </w:r>
      <w:proofErr w:type="spellStart"/>
      <w:r w:rsidR="00D8388C" w:rsidRPr="00AC7227">
        <w:rPr>
          <w:rFonts w:ascii="Calibri" w:eastAsia="Times New Roman" w:hAnsi="Calibri" w:cs="Times New Roman"/>
          <w:bCs/>
          <w:color w:val="000000"/>
        </w:rPr>
        <w:t>dd</w:t>
      </w:r>
      <w:proofErr w:type="spellEnd"/>
      <w:r w:rsidR="00D8388C" w:rsidRPr="00AC7227">
        <w:rPr>
          <w:rFonts w:ascii="Calibri" w:eastAsia="Times New Roman" w:hAnsi="Calibri" w:cs="Times New Roman"/>
          <w:bCs/>
          <w:color w:val="000000"/>
        </w:rPr>
        <w:t>/</w:t>
      </w:r>
      <w:proofErr w:type="spellStart"/>
      <w:r w:rsidR="00D8388C" w:rsidRPr="00AC7227">
        <w:rPr>
          <w:rFonts w:ascii="Calibri" w:eastAsia="Times New Roman" w:hAnsi="Calibri" w:cs="Times New Roman"/>
          <w:bCs/>
          <w:color w:val="000000"/>
        </w:rPr>
        <w:t>yyyy</w:t>
      </w:r>
      <w:proofErr w:type="spellEnd"/>
      <w:r w:rsidR="00D8388C" w:rsidRPr="00AC7227">
        <w:rPr>
          <w:rFonts w:ascii="Calibri" w:eastAsia="Times New Roman" w:hAnsi="Calibri" w:cs="Times New Roman"/>
          <w:bCs/>
          <w:color w:val="000000"/>
        </w:rPr>
        <w:t xml:space="preserve"> format.</w:t>
      </w:r>
      <w:r w:rsidRPr="00AC7227">
        <w:rPr>
          <w:rFonts w:ascii="Calibri" w:eastAsia="Times New Roman" w:hAnsi="Calibri" w:cs="Times New Roman"/>
          <w:bCs/>
          <w:color w:val="000000"/>
        </w:rPr>
        <w:t xml:space="preserve">  </w:t>
      </w:r>
      <w:r w:rsidR="00D8388C" w:rsidRPr="00AC7227">
        <w:rPr>
          <w:rFonts w:ascii="Calibri" w:eastAsia="Times New Roman" w:hAnsi="Calibri" w:cs="Times New Roman"/>
          <w:bCs/>
          <w:color w:val="000000"/>
        </w:rPr>
        <w:t xml:space="preserve">Dollar values should be </w:t>
      </w:r>
      <w:r w:rsidRPr="00AC7227">
        <w:rPr>
          <w:rFonts w:ascii="Calibri" w:eastAsia="Times New Roman" w:hAnsi="Calibri" w:cs="Times New Roman"/>
          <w:bCs/>
          <w:color w:val="000000"/>
        </w:rPr>
        <w:t xml:space="preserve">reported </w:t>
      </w:r>
      <w:r w:rsidR="00D8388C" w:rsidRPr="00AC7227">
        <w:rPr>
          <w:rFonts w:ascii="Calibri" w:eastAsia="Times New Roman" w:hAnsi="Calibri" w:cs="Times New Roman"/>
          <w:bCs/>
          <w:color w:val="000000"/>
        </w:rPr>
        <w:t>to the nearest cent.</w:t>
      </w:r>
      <w:r w:rsidRPr="00AC7227">
        <w:rPr>
          <w:rFonts w:ascii="Calibri" w:eastAsia="Times New Roman" w:hAnsi="Calibri" w:cs="Times New Roman"/>
          <w:bCs/>
          <w:color w:val="000000"/>
        </w:rPr>
        <w:t xml:space="preserve">  </w:t>
      </w:r>
      <w:r w:rsidR="00FE190D">
        <w:rPr>
          <w:rFonts w:ascii="Calibri" w:eastAsia="Times New Roman" w:hAnsi="Calibri" w:cs="Times New Roman"/>
          <w:bCs/>
          <w:color w:val="000000"/>
        </w:rPr>
        <w:t>Net asset value per p</w:t>
      </w:r>
      <w:r w:rsidR="009F647D" w:rsidRPr="00AC7227">
        <w:rPr>
          <w:rFonts w:ascii="Calibri" w:eastAsia="Times New Roman" w:hAnsi="Calibri" w:cs="Times New Roman"/>
          <w:bCs/>
          <w:color w:val="000000"/>
        </w:rPr>
        <w:t>articipating Interest should be reported to the nearest hundredth of a cent.</w:t>
      </w:r>
    </w:p>
    <w:p w:rsidR="00E23999" w:rsidRPr="00AC7227" w:rsidRDefault="00E23999" w:rsidP="001C1E8A">
      <w:pPr>
        <w:autoSpaceDE w:val="0"/>
        <w:autoSpaceDN w:val="0"/>
        <w:adjustRightInd w:val="0"/>
        <w:spacing w:after="0" w:line="240" w:lineRule="auto"/>
        <w:rPr>
          <w:rFonts w:ascii="Calibri" w:eastAsia="Times New Roman" w:hAnsi="Calibri" w:cs="Times New Roman"/>
          <w:bCs/>
          <w:color w:val="000000"/>
        </w:rPr>
      </w:pPr>
    </w:p>
    <w:p w:rsidR="009718C9" w:rsidRPr="009718C9" w:rsidRDefault="006207C7" w:rsidP="00C173B8">
      <w:pPr>
        <w:pStyle w:val="ListParagraph"/>
        <w:numPr>
          <w:ilvl w:val="0"/>
          <w:numId w:val="10"/>
        </w:numPr>
        <w:autoSpaceDE w:val="0"/>
        <w:autoSpaceDN w:val="0"/>
        <w:adjustRightInd w:val="0"/>
        <w:spacing w:after="0" w:line="240" w:lineRule="auto"/>
        <w:rPr>
          <w:rFonts w:ascii="Calibri" w:eastAsia="Times New Roman" w:hAnsi="Calibri" w:cs="Times New Roman"/>
          <w:bCs/>
          <w:color w:val="000000"/>
        </w:rPr>
      </w:pPr>
      <w:r w:rsidRPr="009718C9">
        <w:t>Name of Bank</w:t>
      </w:r>
      <w:r w:rsidR="009B0CE4" w:rsidRPr="009718C9">
        <w:t xml:space="preserve"> is the</w:t>
      </w:r>
      <w:r w:rsidRPr="009718C9">
        <w:t xml:space="preserve"> legal title of the Bank.</w:t>
      </w:r>
    </w:p>
    <w:p w:rsidR="009718C9" w:rsidRPr="009718C9" w:rsidRDefault="009718C9" w:rsidP="009718C9">
      <w:pPr>
        <w:pStyle w:val="ListParagraph"/>
        <w:autoSpaceDE w:val="0"/>
        <w:autoSpaceDN w:val="0"/>
        <w:adjustRightInd w:val="0"/>
        <w:spacing w:after="0" w:line="240" w:lineRule="auto"/>
        <w:ind w:left="360"/>
        <w:rPr>
          <w:rFonts w:ascii="Calibri" w:eastAsia="Times New Roman" w:hAnsi="Calibri" w:cs="Times New Roman"/>
          <w:bCs/>
          <w:color w:val="000000"/>
        </w:rPr>
      </w:pPr>
    </w:p>
    <w:p w:rsidR="009718C9" w:rsidRDefault="00C11DD5" w:rsidP="001C1E8A">
      <w:pPr>
        <w:pStyle w:val="ListParagraph"/>
        <w:numPr>
          <w:ilvl w:val="0"/>
          <w:numId w:val="10"/>
        </w:numPr>
        <w:autoSpaceDE w:val="0"/>
        <w:autoSpaceDN w:val="0"/>
        <w:adjustRightInd w:val="0"/>
        <w:spacing w:after="0" w:line="240" w:lineRule="auto"/>
        <w:rPr>
          <w:rFonts w:ascii="Calibri" w:eastAsia="Times New Roman" w:hAnsi="Calibri" w:cs="Times New Roman"/>
          <w:bCs/>
          <w:color w:val="000000"/>
        </w:rPr>
      </w:pPr>
      <w:r w:rsidRPr="009718C9">
        <w:rPr>
          <w:rFonts w:ascii="Calibri" w:eastAsia="Times New Roman" w:hAnsi="Calibri" w:cs="Times New Roman"/>
          <w:bCs/>
          <w:color w:val="000000"/>
        </w:rPr>
        <w:t xml:space="preserve">FDIC Certificate Number is the unique </w:t>
      </w:r>
      <w:r w:rsidR="00224513" w:rsidRPr="009718C9">
        <w:rPr>
          <w:rFonts w:ascii="Calibri" w:eastAsia="Times New Roman" w:hAnsi="Calibri" w:cs="Times New Roman"/>
          <w:bCs/>
          <w:color w:val="000000"/>
        </w:rPr>
        <w:t xml:space="preserve">certificate </w:t>
      </w:r>
      <w:r w:rsidRPr="009718C9">
        <w:rPr>
          <w:rFonts w:ascii="Calibri" w:eastAsia="Times New Roman" w:hAnsi="Calibri" w:cs="Times New Roman"/>
          <w:bCs/>
          <w:color w:val="000000"/>
        </w:rPr>
        <w:t xml:space="preserve">number assigned to the </w:t>
      </w:r>
      <w:r w:rsidR="00224513" w:rsidRPr="009718C9">
        <w:rPr>
          <w:rFonts w:ascii="Calibri" w:eastAsia="Times New Roman" w:hAnsi="Calibri" w:cs="Times New Roman"/>
          <w:bCs/>
          <w:color w:val="000000"/>
        </w:rPr>
        <w:t>bank</w:t>
      </w:r>
      <w:r w:rsidRPr="009718C9">
        <w:rPr>
          <w:rFonts w:ascii="Calibri" w:eastAsia="Times New Roman" w:hAnsi="Calibri" w:cs="Times New Roman"/>
          <w:bCs/>
          <w:color w:val="000000"/>
        </w:rPr>
        <w:t xml:space="preserve"> by the FDIC.</w:t>
      </w:r>
    </w:p>
    <w:p w:rsidR="009718C9" w:rsidRPr="009718C9" w:rsidRDefault="009718C9" w:rsidP="009718C9">
      <w:pPr>
        <w:pStyle w:val="ListParagraph"/>
        <w:rPr>
          <w:rFonts w:ascii="Calibri" w:eastAsia="Times New Roman" w:hAnsi="Calibri" w:cs="Times New Roman"/>
          <w:bCs/>
          <w:color w:val="000000"/>
        </w:rPr>
      </w:pPr>
    </w:p>
    <w:p w:rsidR="009718C9" w:rsidRPr="005133AF" w:rsidRDefault="00C173B8" w:rsidP="001C1E8A">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ascii="Calibri" w:eastAsia="Times New Roman" w:hAnsi="Calibri" w:cs="Times New Roman"/>
          <w:bCs/>
          <w:color w:val="000000"/>
        </w:rPr>
        <w:t>T</w:t>
      </w:r>
      <w:r w:rsidR="006207C7" w:rsidRPr="009718C9">
        <w:rPr>
          <w:rFonts w:ascii="Calibri" w:eastAsia="Times New Roman" w:hAnsi="Calibri" w:cs="Times New Roman"/>
          <w:bCs/>
          <w:color w:val="000000"/>
        </w:rPr>
        <w:t xml:space="preserve">o facilitate communication between the OCC and the Bank concerning this report, please provide contact information </w:t>
      </w:r>
      <w:r w:rsidR="009718C9" w:rsidRPr="009718C9">
        <w:rPr>
          <w:rFonts w:ascii="Calibri" w:eastAsia="Times New Roman" w:hAnsi="Calibri" w:cs="Times New Roman"/>
          <w:bCs/>
          <w:color w:val="000000"/>
        </w:rPr>
        <w:t xml:space="preserve">in line item 3 </w:t>
      </w:r>
      <w:r w:rsidR="006207C7" w:rsidRPr="009718C9">
        <w:rPr>
          <w:rFonts w:ascii="Calibri" w:eastAsia="Times New Roman" w:hAnsi="Calibri" w:cs="Times New Roman"/>
          <w:bCs/>
          <w:color w:val="000000"/>
        </w:rPr>
        <w:t xml:space="preserve">for the person at the bank to </w:t>
      </w:r>
      <w:proofErr w:type="gramStart"/>
      <w:r w:rsidR="006207C7" w:rsidRPr="009718C9">
        <w:rPr>
          <w:rFonts w:ascii="Calibri" w:eastAsia="Times New Roman" w:hAnsi="Calibri" w:cs="Times New Roman"/>
          <w:bCs/>
          <w:color w:val="000000"/>
        </w:rPr>
        <w:t>whom</w:t>
      </w:r>
      <w:proofErr w:type="gramEnd"/>
      <w:r w:rsidR="006207C7" w:rsidRPr="009718C9">
        <w:rPr>
          <w:rFonts w:ascii="Calibri" w:eastAsia="Times New Roman" w:hAnsi="Calibri" w:cs="Times New Roman"/>
          <w:bCs/>
          <w:color w:val="000000"/>
        </w:rPr>
        <w:t xml:space="preserve"> questions should be directed.</w:t>
      </w:r>
    </w:p>
    <w:p w:rsidR="005133AF" w:rsidRPr="005133AF" w:rsidRDefault="005133AF" w:rsidP="005133AF">
      <w:pPr>
        <w:autoSpaceDE w:val="0"/>
        <w:autoSpaceDN w:val="0"/>
        <w:adjustRightInd w:val="0"/>
        <w:spacing w:after="0" w:line="240" w:lineRule="auto"/>
        <w:rPr>
          <w:rFonts w:ascii="Calibri" w:eastAsia="Times New Roman" w:hAnsi="Calibri" w:cs="Times New Roman"/>
          <w:bCs/>
        </w:rPr>
      </w:pPr>
    </w:p>
    <w:p w:rsidR="009718C9" w:rsidRDefault="009B0CE4" w:rsidP="001C1E8A">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ascii="Calibri" w:eastAsia="Times New Roman" w:hAnsi="Calibri" w:cs="Times New Roman"/>
          <w:bCs/>
        </w:rPr>
        <w:t>Report</w:t>
      </w:r>
      <w:r w:rsidR="008D2B2D" w:rsidRPr="009718C9">
        <w:rPr>
          <w:rFonts w:ascii="Calibri" w:eastAsia="Times New Roman" w:hAnsi="Calibri" w:cs="Times New Roman"/>
          <w:bCs/>
        </w:rPr>
        <w:t xml:space="preserve"> Date is the relevant month-end </w:t>
      </w:r>
      <w:r w:rsidRPr="009718C9">
        <w:rPr>
          <w:rFonts w:ascii="Calibri" w:eastAsia="Times New Roman" w:hAnsi="Calibri" w:cs="Times New Roman"/>
          <w:bCs/>
        </w:rPr>
        <w:t xml:space="preserve">calendar </w:t>
      </w:r>
      <w:r w:rsidR="008D2B2D" w:rsidRPr="009718C9">
        <w:rPr>
          <w:rFonts w:ascii="Calibri" w:eastAsia="Times New Roman" w:hAnsi="Calibri" w:cs="Times New Roman"/>
          <w:bCs/>
        </w:rPr>
        <w:t>date</w:t>
      </w:r>
      <w:r w:rsidRPr="009718C9">
        <w:rPr>
          <w:rFonts w:ascii="Calibri" w:eastAsia="Times New Roman" w:hAnsi="Calibri" w:cs="Times New Roman"/>
          <w:bCs/>
        </w:rPr>
        <w:t>.</w:t>
      </w:r>
      <w:r w:rsidR="008D2B2D" w:rsidRPr="009718C9">
        <w:rPr>
          <w:rFonts w:ascii="Calibri" w:eastAsia="Times New Roman" w:hAnsi="Calibri" w:cs="Times New Roman"/>
          <w:bCs/>
        </w:rPr>
        <w:t xml:space="preserve"> </w:t>
      </w:r>
      <w:r w:rsidR="006207C7" w:rsidRPr="009718C9">
        <w:rPr>
          <w:rFonts w:ascii="Calibri" w:eastAsia="Times New Roman" w:hAnsi="Calibri" w:cs="Times New Roman"/>
          <w:bCs/>
        </w:rPr>
        <w:t xml:space="preserve">  </w:t>
      </w:r>
    </w:p>
    <w:p w:rsidR="009718C9" w:rsidRPr="009718C9" w:rsidRDefault="009718C9" w:rsidP="009718C9">
      <w:pPr>
        <w:pStyle w:val="ListParagraph"/>
        <w:rPr>
          <w:rFonts w:ascii="Calibri" w:eastAsia="Times New Roman" w:hAnsi="Calibri" w:cs="Times New Roman"/>
          <w:bCs/>
        </w:rPr>
      </w:pPr>
    </w:p>
    <w:p w:rsidR="009718C9" w:rsidRDefault="009B0CE4" w:rsidP="00513BC4">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ascii="Calibri" w:eastAsia="Times New Roman" w:hAnsi="Calibri" w:cs="Times New Roman"/>
          <w:bCs/>
        </w:rPr>
        <w:t>Name of Fund is the legal title of the Short-</w:t>
      </w:r>
      <w:r w:rsidR="005133AF">
        <w:rPr>
          <w:rFonts w:ascii="Calibri" w:eastAsia="Times New Roman" w:hAnsi="Calibri" w:cs="Times New Roman"/>
          <w:bCs/>
        </w:rPr>
        <w:t>T</w:t>
      </w:r>
      <w:r w:rsidRPr="009718C9">
        <w:rPr>
          <w:rFonts w:ascii="Calibri" w:eastAsia="Times New Roman" w:hAnsi="Calibri" w:cs="Times New Roman"/>
          <w:bCs/>
        </w:rPr>
        <w:t>erm Investment Fund.</w:t>
      </w:r>
    </w:p>
    <w:p w:rsidR="009718C9" w:rsidRPr="009718C9" w:rsidRDefault="009718C9" w:rsidP="009718C9">
      <w:pPr>
        <w:pStyle w:val="ListParagraph"/>
        <w:rPr>
          <w:rFonts w:ascii="Calibri" w:eastAsia="Times New Roman" w:hAnsi="Calibri" w:cs="Times New Roman"/>
          <w:bCs/>
          <w:color w:val="000000"/>
        </w:rPr>
      </w:pPr>
    </w:p>
    <w:p w:rsidR="009718C9" w:rsidRPr="009718C9" w:rsidRDefault="00E23999" w:rsidP="00245BE1">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ascii="Calibri" w:eastAsia="Times New Roman" w:hAnsi="Calibri" w:cs="Times New Roman"/>
          <w:bCs/>
          <w:color w:val="000000"/>
        </w:rPr>
        <w:t xml:space="preserve">Type of Fund is either a fund </w:t>
      </w:r>
      <w:r w:rsidRPr="009718C9">
        <w:rPr>
          <w:rFonts w:cs="CG Omega"/>
          <w:color w:val="000000"/>
        </w:rPr>
        <w:t>established under 12 CFR 9.18(a</w:t>
      </w:r>
      <w:proofErr w:type="gramStart"/>
      <w:r w:rsidRPr="009718C9">
        <w:rPr>
          <w:rFonts w:cs="CG Omega"/>
          <w:color w:val="000000"/>
        </w:rPr>
        <w:t>)(</w:t>
      </w:r>
      <w:proofErr w:type="gramEnd"/>
      <w:r w:rsidRPr="009718C9">
        <w:rPr>
          <w:rFonts w:cs="CG Omega"/>
          <w:color w:val="000000"/>
        </w:rPr>
        <w:t>1</w:t>
      </w:r>
      <w:r w:rsidR="00513BC4" w:rsidRPr="009718C9">
        <w:rPr>
          <w:rFonts w:cs="CG Omega"/>
          <w:color w:val="000000"/>
        </w:rPr>
        <w:t xml:space="preserve">) </w:t>
      </w:r>
      <w:r w:rsidRPr="009718C9">
        <w:rPr>
          <w:rFonts w:cs="CG Omega"/>
          <w:color w:val="000000"/>
        </w:rPr>
        <w:t xml:space="preserve">“common trust fund” </w:t>
      </w:r>
      <w:r w:rsidR="00513BC4" w:rsidRPr="009718C9">
        <w:rPr>
          <w:rFonts w:cs="CG Omega"/>
          <w:color w:val="000000"/>
        </w:rPr>
        <w:t>or a fu</w:t>
      </w:r>
      <w:r w:rsidRPr="009718C9">
        <w:rPr>
          <w:rFonts w:cs="CG Omega"/>
          <w:color w:val="000000"/>
        </w:rPr>
        <w:t>nd established under 12 CFR 9.18(a)(2) “collective investment fund</w:t>
      </w:r>
      <w:r w:rsidR="00513BC4" w:rsidRPr="009718C9">
        <w:rPr>
          <w:rFonts w:cs="CG Omega"/>
          <w:color w:val="000000"/>
        </w:rPr>
        <w:t>.</w:t>
      </w:r>
      <w:r w:rsidRPr="009718C9">
        <w:rPr>
          <w:rFonts w:cs="CG Omega"/>
          <w:color w:val="000000"/>
        </w:rPr>
        <w:t xml:space="preserve">” </w:t>
      </w:r>
    </w:p>
    <w:p w:rsidR="009718C9" w:rsidRPr="009718C9" w:rsidRDefault="009718C9" w:rsidP="009718C9">
      <w:pPr>
        <w:pStyle w:val="ListParagraph"/>
        <w:rPr>
          <w:rFonts w:eastAsia="Times New Roman" w:cs="Times New Roman"/>
          <w:bCs/>
          <w:color w:val="000000"/>
        </w:rPr>
      </w:pPr>
    </w:p>
    <w:p w:rsidR="009718C9" w:rsidRPr="009718C9" w:rsidRDefault="006B495B" w:rsidP="00E26AE0">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eastAsia="Times New Roman" w:cs="Times New Roman"/>
          <w:bCs/>
          <w:color w:val="000000"/>
        </w:rPr>
        <w:t>Dollar-weighted Average Portfolio Maturity</w:t>
      </w:r>
      <w:r w:rsidR="00245BE1" w:rsidRPr="009718C9">
        <w:rPr>
          <w:rFonts w:eastAsia="Times New Roman" w:cs="Times New Roman"/>
          <w:bCs/>
          <w:color w:val="000000"/>
        </w:rPr>
        <w:t xml:space="preserve"> </w:t>
      </w:r>
      <w:r w:rsidR="00245BE1" w:rsidRPr="009718C9">
        <w:rPr>
          <w:rFonts w:cs="Melior"/>
        </w:rPr>
        <w:t>means the average time it takes for securities in a portfolio to mature, weighted in proportion to the dollar amount that is invested in the portfolio.</w:t>
      </w:r>
      <w:r w:rsidR="00E26AE0" w:rsidRPr="009718C9">
        <w:rPr>
          <w:rFonts w:cs="Melior"/>
        </w:rPr>
        <w:t xml:space="preserve">  The dollar-weighted average portfolio maturity is determined in the same manner as is required by the Securities and Exchange Commission pursuant to Rule 2a-7 for money market funds </w:t>
      </w:r>
      <w:proofErr w:type="gramStart"/>
      <w:r w:rsidR="00E26AE0" w:rsidRPr="009718C9">
        <w:rPr>
          <w:rFonts w:cs="Melior"/>
        </w:rPr>
        <w:t>(17 CFR 270.2a-7)</w:t>
      </w:r>
      <w:proofErr w:type="gramEnd"/>
      <w:r w:rsidR="00E26AE0" w:rsidRPr="009718C9">
        <w:rPr>
          <w:rFonts w:cs="Melior"/>
        </w:rPr>
        <w:t>.</w:t>
      </w:r>
    </w:p>
    <w:p w:rsidR="009718C9" w:rsidRPr="009718C9" w:rsidRDefault="009718C9" w:rsidP="009718C9">
      <w:pPr>
        <w:pStyle w:val="ListParagraph"/>
        <w:rPr>
          <w:rFonts w:eastAsia="Times New Roman" w:cs="Times New Roman"/>
          <w:bCs/>
          <w:color w:val="000000"/>
        </w:rPr>
      </w:pPr>
    </w:p>
    <w:p w:rsidR="0046717F" w:rsidRDefault="006B495B" w:rsidP="009718C9">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9718C9">
        <w:rPr>
          <w:rFonts w:eastAsia="Times New Roman" w:cs="Times New Roman"/>
          <w:bCs/>
          <w:color w:val="000000"/>
        </w:rPr>
        <w:t xml:space="preserve">Dollar-weighted Average </w:t>
      </w:r>
      <w:r w:rsidR="00A06A82" w:rsidRPr="009718C9">
        <w:rPr>
          <w:rFonts w:eastAsia="Times New Roman" w:cs="Times New Roman"/>
          <w:bCs/>
          <w:color w:val="000000"/>
        </w:rPr>
        <w:t xml:space="preserve">Portfolio </w:t>
      </w:r>
      <w:r w:rsidRPr="009718C9">
        <w:rPr>
          <w:rFonts w:eastAsia="Times New Roman" w:cs="Times New Roman"/>
          <w:bCs/>
          <w:color w:val="000000"/>
        </w:rPr>
        <w:t>Life Maturity</w:t>
      </w:r>
      <w:r w:rsidR="00245BE1" w:rsidRPr="009718C9">
        <w:rPr>
          <w:rFonts w:eastAsia="Times New Roman" w:cs="Times New Roman"/>
          <w:bCs/>
          <w:color w:val="000000"/>
        </w:rPr>
        <w:t xml:space="preserve"> is generally </w:t>
      </w:r>
      <w:r w:rsidR="00245BE1" w:rsidRPr="009718C9">
        <w:rPr>
          <w:rFonts w:cs="Melior"/>
        </w:rPr>
        <w:t>based on the same methodology as the dollar-weighted average portfolio maturity determination, but the calculation bases a security’s maturity on its stated final maturity date</w:t>
      </w:r>
      <w:r w:rsidR="005D2D17" w:rsidRPr="009718C9">
        <w:rPr>
          <w:rFonts w:cs="Melior"/>
        </w:rPr>
        <w:t xml:space="preserve"> without regard to a security’s interest rate reset date</w:t>
      </w:r>
      <w:r w:rsidR="008324F2" w:rsidRPr="009718C9">
        <w:rPr>
          <w:rFonts w:cs="Melior"/>
        </w:rPr>
        <w:t xml:space="preserve">.  </w:t>
      </w:r>
      <w:r w:rsidR="00E26AE0" w:rsidRPr="009718C9">
        <w:rPr>
          <w:rFonts w:cs="Melior"/>
        </w:rPr>
        <w:t xml:space="preserve">The dollar-weighted average portfolio life maturity is determined in the same manner as is required by the Securities and Exchange Commission pursuant to Rule 2a-7 for money market funds </w:t>
      </w:r>
      <w:proofErr w:type="gramStart"/>
      <w:r w:rsidR="00E26AE0" w:rsidRPr="009718C9">
        <w:rPr>
          <w:rFonts w:cs="Melior"/>
        </w:rPr>
        <w:t>(17 CFR 270.2a-7)</w:t>
      </w:r>
      <w:proofErr w:type="gramEnd"/>
      <w:r w:rsidR="00E26AE0" w:rsidRPr="009718C9">
        <w:rPr>
          <w:rFonts w:cs="Melior"/>
        </w:rPr>
        <w:t>.</w:t>
      </w:r>
    </w:p>
    <w:p w:rsidR="009718C9" w:rsidRPr="009718C9" w:rsidRDefault="009718C9" w:rsidP="009718C9">
      <w:pPr>
        <w:pStyle w:val="ListParagraph"/>
        <w:rPr>
          <w:rFonts w:ascii="Calibri" w:eastAsia="Times New Roman" w:hAnsi="Calibri" w:cs="Times New Roman"/>
          <w:bCs/>
        </w:rPr>
      </w:pPr>
    </w:p>
    <w:p w:rsidR="00A41A78" w:rsidRPr="00A41A78" w:rsidRDefault="00A41A78" w:rsidP="00A41A78">
      <w:pPr>
        <w:pStyle w:val="ListParagraph"/>
        <w:numPr>
          <w:ilvl w:val="0"/>
          <w:numId w:val="10"/>
        </w:numPr>
        <w:autoSpaceDE w:val="0"/>
        <w:autoSpaceDN w:val="0"/>
        <w:adjustRightInd w:val="0"/>
        <w:spacing w:after="0" w:line="240" w:lineRule="auto"/>
        <w:rPr>
          <w:rFonts w:ascii="Calibri" w:eastAsia="Times New Roman" w:hAnsi="Calibri" w:cs="Times New Roman"/>
          <w:bCs/>
        </w:rPr>
      </w:pPr>
      <w:r w:rsidRPr="00A41A78">
        <w:rPr>
          <w:rFonts w:ascii="Calibri" w:eastAsia="Times New Roman" w:hAnsi="Calibri" w:cs="Times New Roman"/>
          <w:bCs/>
        </w:rPr>
        <w:t xml:space="preserve">Provide the total value of securities at amortized cost in line item 9a, the total value of other assets at amortized cost in line item 9b, and the total value of liabilities in line item 9c.  </w:t>
      </w:r>
      <w:r w:rsidRPr="00A41A78">
        <w:rPr>
          <w:rFonts w:ascii="Calibri" w:eastAsia="Times New Roman" w:hAnsi="Calibri" w:cs="Times New Roman"/>
          <w:bCs/>
          <w:color w:val="000000"/>
        </w:rPr>
        <w:t xml:space="preserve">Line item 9d should equal the sum of line item 9a and </w:t>
      </w:r>
      <w:r>
        <w:rPr>
          <w:rFonts w:ascii="Calibri" w:eastAsia="Times New Roman" w:hAnsi="Calibri" w:cs="Times New Roman"/>
          <w:bCs/>
          <w:color w:val="000000"/>
        </w:rPr>
        <w:t xml:space="preserve">line item </w:t>
      </w:r>
      <w:r w:rsidRPr="00A41A78">
        <w:rPr>
          <w:rFonts w:ascii="Calibri" w:eastAsia="Times New Roman" w:hAnsi="Calibri" w:cs="Times New Roman"/>
          <w:bCs/>
          <w:color w:val="000000"/>
        </w:rPr>
        <w:t>9b minus line item 9c.</w:t>
      </w:r>
      <w:r w:rsidR="0060398A" w:rsidRPr="0060398A">
        <w:rPr>
          <w:rFonts w:ascii="Calibri" w:eastAsia="Times New Roman" w:hAnsi="Calibri" w:cs="Times New Roman"/>
          <w:bCs/>
          <w:color w:val="000000"/>
        </w:rPr>
        <w:t xml:space="preserve"> </w:t>
      </w:r>
      <w:r w:rsidR="0060398A">
        <w:rPr>
          <w:rFonts w:ascii="Calibri" w:eastAsia="Times New Roman" w:hAnsi="Calibri" w:cs="Times New Roman"/>
          <w:bCs/>
          <w:color w:val="000000"/>
        </w:rPr>
        <w:t xml:space="preserve"> </w:t>
      </w:r>
      <w:r w:rsidR="0060398A" w:rsidRPr="00A41A78">
        <w:rPr>
          <w:rFonts w:ascii="Calibri" w:eastAsia="Times New Roman" w:hAnsi="Calibri" w:cs="Times New Roman"/>
          <w:bCs/>
          <w:color w:val="000000"/>
        </w:rPr>
        <w:t xml:space="preserve">Dollar values should be reported to the nearest cent.  </w:t>
      </w:r>
    </w:p>
    <w:p w:rsidR="00A41A78" w:rsidRPr="00A41A78" w:rsidRDefault="00A41A78" w:rsidP="00A41A78">
      <w:pPr>
        <w:pStyle w:val="ListParagraph"/>
        <w:autoSpaceDE w:val="0"/>
        <w:autoSpaceDN w:val="0"/>
        <w:adjustRightInd w:val="0"/>
        <w:spacing w:after="0" w:line="240" w:lineRule="auto"/>
        <w:ind w:left="360"/>
        <w:rPr>
          <w:rFonts w:ascii="Calibri" w:eastAsia="Times New Roman" w:hAnsi="Calibri" w:cs="Times New Roman"/>
          <w:bCs/>
        </w:rPr>
      </w:pPr>
    </w:p>
    <w:p w:rsidR="009718C9" w:rsidRPr="009718C9" w:rsidRDefault="008D2B2D" w:rsidP="00E26AE0">
      <w:pPr>
        <w:pStyle w:val="ListParagraph"/>
        <w:numPr>
          <w:ilvl w:val="0"/>
          <w:numId w:val="10"/>
        </w:numPr>
        <w:autoSpaceDE w:val="0"/>
        <w:autoSpaceDN w:val="0"/>
        <w:adjustRightInd w:val="0"/>
        <w:spacing w:after="0" w:line="240" w:lineRule="auto"/>
        <w:rPr>
          <w:rFonts w:cs="Melior"/>
        </w:rPr>
      </w:pPr>
      <w:r w:rsidRPr="009718C9">
        <w:rPr>
          <w:rFonts w:ascii="Calibri" w:eastAsia="Times New Roman" w:hAnsi="Calibri" w:cs="Times New Roman"/>
          <w:bCs/>
        </w:rPr>
        <w:t xml:space="preserve">Amortized Cost Net Asset Value </w:t>
      </w:r>
      <w:proofErr w:type="gramStart"/>
      <w:r w:rsidRPr="009718C9">
        <w:rPr>
          <w:rFonts w:ascii="Calibri" w:eastAsia="Times New Roman" w:hAnsi="Calibri" w:cs="Times New Roman"/>
          <w:bCs/>
        </w:rPr>
        <w:t>Per</w:t>
      </w:r>
      <w:proofErr w:type="gramEnd"/>
      <w:r w:rsidRPr="009718C9">
        <w:rPr>
          <w:rFonts w:ascii="Calibri" w:eastAsia="Times New Roman" w:hAnsi="Calibri" w:cs="Times New Roman"/>
          <w:bCs/>
        </w:rPr>
        <w:t xml:space="preserve"> Participating Interest</w:t>
      </w:r>
      <w:r w:rsidR="009B0CE4" w:rsidRPr="009718C9">
        <w:rPr>
          <w:rFonts w:ascii="Calibri" w:eastAsia="Times New Roman" w:hAnsi="Calibri" w:cs="Times New Roman"/>
          <w:bCs/>
        </w:rPr>
        <w:t xml:space="preserve"> is the </w:t>
      </w:r>
      <w:r w:rsidR="00B010D0" w:rsidRPr="009718C9">
        <w:rPr>
          <w:rFonts w:ascii="Calibri" w:eastAsia="Times New Roman" w:hAnsi="Calibri" w:cs="Times New Roman"/>
          <w:bCs/>
        </w:rPr>
        <w:t xml:space="preserve">fund’s </w:t>
      </w:r>
      <w:r w:rsidR="009B0CE4" w:rsidRPr="009718C9">
        <w:rPr>
          <w:rFonts w:ascii="Calibri" w:eastAsia="Times New Roman" w:hAnsi="Calibri" w:cs="Times New Roman"/>
          <w:bCs/>
        </w:rPr>
        <w:t>net asset value calculated using amortized cost, rounded to the nearest hundredth of a cent.</w:t>
      </w:r>
    </w:p>
    <w:p w:rsidR="009718C9" w:rsidRPr="009718C9" w:rsidRDefault="009718C9" w:rsidP="009718C9">
      <w:pPr>
        <w:pStyle w:val="ListParagraph"/>
        <w:rPr>
          <w:rFonts w:cs="Melior"/>
        </w:rPr>
      </w:pPr>
    </w:p>
    <w:p w:rsidR="009718C9" w:rsidRDefault="00B12139" w:rsidP="00E26AE0">
      <w:pPr>
        <w:pStyle w:val="ListParagraph"/>
        <w:numPr>
          <w:ilvl w:val="0"/>
          <w:numId w:val="10"/>
        </w:numPr>
        <w:autoSpaceDE w:val="0"/>
        <w:autoSpaceDN w:val="0"/>
        <w:adjustRightInd w:val="0"/>
        <w:spacing w:after="0" w:line="240" w:lineRule="auto"/>
        <w:rPr>
          <w:rFonts w:cs="Melior"/>
        </w:rPr>
      </w:pPr>
      <w:r w:rsidRPr="009718C9">
        <w:rPr>
          <w:rFonts w:cs="Melior"/>
        </w:rPr>
        <w:t xml:space="preserve">Mark-to-Market Net Asset Value </w:t>
      </w:r>
      <w:proofErr w:type="gramStart"/>
      <w:r w:rsidRPr="009718C9">
        <w:rPr>
          <w:rFonts w:cs="Melior"/>
        </w:rPr>
        <w:t>Per</w:t>
      </w:r>
      <w:proofErr w:type="gramEnd"/>
      <w:r w:rsidRPr="009718C9">
        <w:rPr>
          <w:rFonts w:cs="Melior"/>
        </w:rPr>
        <w:t xml:space="preserve"> Participating Interest is the </w:t>
      </w:r>
      <w:r w:rsidR="00B010D0" w:rsidRPr="009718C9">
        <w:rPr>
          <w:rFonts w:cs="Melior"/>
        </w:rPr>
        <w:t xml:space="preserve">fund’s </w:t>
      </w:r>
      <w:r w:rsidRPr="009718C9">
        <w:rPr>
          <w:rFonts w:cs="Melior"/>
        </w:rPr>
        <w:t>net asset value calculated using available market quotations, including the value of any capital support agreement</w:t>
      </w:r>
      <w:r w:rsidR="009B0CE4" w:rsidRPr="009718C9">
        <w:rPr>
          <w:rFonts w:cs="Melior"/>
        </w:rPr>
        <w:t xml:space="preserve">, </w:t>
      </w:r>
      <w:bookmarkStart w:id="0" w:name="OLE_LINK1"/>
      <w:bookmarkStart w:id="1" w:name="OLE_LINK2"/>
      <w:r w:rsidR="009B0CE4" w:rsidRPr="009718C9">
        <w:rPr>
          <w:rFonts w:cs="Melior"/>
        </w:rPr>
        <w:t>rounded to the nearest hundredth of a cent</w:t>
      </w:r>
      <w:r w:rsidRPr="009718C9">
        <w:rPr>
          <w:rFonts w:cs="Melior"/>
        </w:rPr>
        <w:t>.</w:t>
      </w:r>
      <w:bookmarkEnd w:id="0"/>
      <w:bookmarkEnd w:id="1"/>
    </w:p>
    <w:p w:rsidR="009718C9" w:rsidRPr="009718C9" w:rsidRDefault="009718C9" w:rsidP="009718C9">
      <w:pPr>
        <w:pStyle w:val="ListParagraph"/>
        <w:rPr>
          <w:rFonts w:cs="Melior"/>
        </w:rPr>
      </w:pPr>
    </w:p>
    <w:p w:rsidR="00021FB2" w:rsidRDefault="0046717F" w:rsidP="00AC7227">
      <w:pPr>
        <w:pStyle w:val="ListParagraph"/>
        <w:numPr>
          <w:ilvl w:val="0"/>
          <w:numId w:val="10"/>
        </w:numPr>
        <w:tabs>
          <w:tab w:val="left" w:pos="1767"/>
        </w:tabs>
        <w:autoSpaceDE w:val="0"/>
        <w:autoSpaceDN w:val="0"/>
        <w:adjustRightInd w:val="0"/>
        <w:spacing w:after="0" w:line="240" w:lineRule="auto"/>
        <w:rPr>
          <w:rFonts w:cs="Melior"/>
        </w:rPr>
      </w:pPr>
      <w:r w:rsidRPr="00021FB2">
        <w:rPr>
          <w:rFonts w:cs="Melior"/>
        </w:rPr>
        <w:t>If the bank or an a</w:t>
      </w:r>
      <w:r w:rsidR="006207C7" w:rsidRPr="00021FB2">
        <w:rPr>
          <w:rFonts w:cs="Melior"/>
        </w:rPr>
        <w:t xml:space="preserve">ffiliate of the </w:t>
      </w:r>
      <w:r w:rsidRPr="00021FB2">
        <w:rPr>
          <w:rFonts w:cs="Melior"/>
        </w:rPr>
        <w:t>b</w:t>
      </w:r>
      <w:r w:rsidR="006207C7" w:rsidRPr="00021FB2">
        <w:rPr>
          <w:rFonts w:cs="Melior"/>
        </w:rPr>
        <w:t xml:space="preserve">ank </w:t>
      </w:r>
      <w:r w:rsidRPr="00021FB2">
        <w:rPr>
          <w:rFonts w:cs="Melior"/>
        </w:rPr>
        <w:t xml:space="preserve">has </w:t>
      </w:r>
      <w:r w:rsidR="006207C7" w:rsidRPr="00021FB2">
        <w:rPr>
          <w:rFonts w:cs="Melior"/>
        </w:rPr>
        <w:t>entered into a Capital or Liquidity Support Agreement with the Fund</w:t>
      </w:r>
      <w:r w:rsidRPr="00021FB2">
        <w:rPr>
          <w:rFonts w:cs="Melior"/>
        </w:rPr>
        <w:t>, answer y</w:t>
      </w:r>
      <w:r w:rsidR="006207C7" w:rsidRPr="00021FB2">
        <w:rPr>
          <w:rFonts w:cs="Melior"/>
        </w:rPr>
        <w:t>es</w:t>
      </w:r>
      <w:r w:rsidRPr="00021FB2">
        <w:rPr>
          <w:rFonts w:cs="Melior"/>
        </w:rPr>
        <w:t>.  Otherwise, please answer</w:t>
      </w:r>
      <w:r w:rsidR="006207C7" w:rsidRPr="00021FB2">
        <w:rPr>
          <w:rFonts w:cs="Melior"/>
        </w:rPr>
        <w:t xml:space="preserve"> or </w:t>
      </w:r>
      <w:r w:rsidRPr="00021FB2">
        <w:rPr>
          <w:rFonts w:cs="Melior"/>
        </w:rPr>
        <w:t>n</w:t>
      </w:r>
      <w:r w:rsidR="006207C7" w:rsidRPr="00021FB2">
        <w:rPr>
          <w:rFonts w:cs="Melior"/>
        </w:rPr>
        <w:t>o.</w:t>
      </w:r>
      <w:r w:rsidR="00021FB2" w:rsidRPr="00021FB2">
        <w:rPr>
          <w:rFonts w:cs="Melior"/>
        </w:rPr>
        <w:t xml:space="preserve">   </w:t>
      </w:r>
      <w:r w:rsidR="00AC7227" w:rsidRPr="00021FB2">
        <w:rPr>
          <w:rFonts w:cs="Melior"/>
        </w:rPr>
        <w:t>If</w:t>
      </w:r>
      <w:r w:rsidRPr="00021FB2">
        <w:rPr>
          <w:rFonts w:cs="Melior"/>
        </w:rPr>
        <w:t xml:space="preserve"> the answer to line item </w:t>
      </w:r>
      <w:r w:rsidR="00021FB2" w:rsidRPr="00021FB2">
        <w:rPr>
          <w:rFonts w:cs="Melior"/>
        </w:rPr>
        <w:t>12a</w:t>
      </w:r>
      <w:r w:rsidRPr="00021FB2">
        <w:rPr>
          <w:rFonts w:cs="Melior"/>
        </w:rPr>
        <w:t xml:space="preserve"> is y</w:t>
      </w:r>
      <w:r w:rsidR="00AC7227" w:rsidRPr="00021FB2">
        <w:rPr>
          <w:rFonts w:cs="Melior"/>
        </w:rPr>
        <w:t xml:space="preserve">es, enter the net asset value </w:t>
      </w:r>
      <w:r w:rsidR="00295E78" w:rsidRPr="00021FB2">
        <w:rPr>
          <w:rFonts w:cs="Melior"/>
        </w:rPr>
        <w:t xml:space="preserve">per participating interest </w:t>
      </w:r>
      <w:r w:rsidR="00AC7227" w:rsidRPr="00021FB2">
        <w:rPr>
          <w:rFonts w:cs="Melior"/>
        </w:rPr>
        <w:t>calculated using available market quotations, excluding the value o</w:t>
      </w:r>
      <w:r w:rsidR="00B010D0" w:rsidRPr="00021FB2">
        <w:rPr>
          <w:rFonts w:cs="Melior"/>
        </w:rPr>
        <w:t>f any capital support agreement, rounded to the nearest hundredth of a cent</w:t>
      </w:r>
      <w:r w:rsidR="00021FB2" w:rsidRPr="00021FB2">
        <w:rPr>
          <w:rFonts w:cs="Melior"/>
        </w:rPr>
        <w:t xml:space="preserve">, in 12b. </w:t>
      </w:r>
    </w:p>
    <w:p w:rsidR="00021FB2" w:rsidRPr="00021FB2" w:rsidRDefault="00021FB2" w:rsidP="00021FB2">
      <w:pPr>
        <w:pStyle w:val="ListParagraph"/>
        <w:rPr>
          <w:rFonts w:cs="Melior"/>
        </w:rPr>
      </w:pPr>
    </w:p>
    <w:p w:rsidR="004D36EE" w:rsidRPr="00A41A78" w:rsidRDefault="00A41A78" w:rsidP="004D36EE">
      <w:pPr>
        <w:pStyle w:val="ListParagraph"/>
        <w:numPr>
          <w:ilvl w:val="0"/>
          <w:numId w:val="10"/>
        </w:numPr>
        <w:tabs>
          <w:tab w:val="left" w:pos="1767"/>
        </w:tabs>
        <w:autoSpaceDE w:val="0"/>
        <w:autoSpaceDN w:val="0"/>
        <w:adjustRightInd w:val="0"/>
        <w:spacing w:after="0" w:line="240" w:lineRule="auto"/>
        <w:rPr>
          <w:rFonts w:cs="Melior"/>
        </w:rPr>
      </w:pPr>
      <w:r w:rsidRPr="00A41A78">
        <w:rPr>
          <w:rFonts w:cs="Melior"/>
        </w:rPr>
        <w:t xml:space="preserve">For each </w:t>
      </w:r>
      <w:r>
        <w:rPr>
          <w:rFonts w:cs="Melior"/>
        </w:rPr>
        <w:t>instrument</w:t>
      </w:r>
      <w:r w:rsidRPr="00A41A78">
        <w:rPr>
          <w:rFonts w:cs="Melior"/>
        </w:rPr>
        <w:t xml:space="preserve"> held by the STIF, </w:t>
      </w:r>
      <w:r w:rsidR="00FE190D">
        <w:rPr>
          <w:rFonts w:cs="Melior"/>
        </w:rPr>
        <w:t xml:space="preserve">the following must be </w:t>
      </w:r>
      <w:r w:rsidRPr="00A41A78">
        <w:rPr>
          <w:rFonts w:cs="Melior"/>
        </w:rPr>
        <w:t>disclose</w:t>
      </w:r>
      <w:r w:rsidR="00FE190D">
        <w:rPr>
          <w:rFonts w:cs="Melior"/>
        </w:rPr>
        <w:t>d</w:t>
      </w:r>
      <w:r w:rsidRPr="00A41A78">
        <w:rPr>
          <w:rFonts w:cs="Melior"/>
        </w:rPr>
        <w:t>:</w:t>
      </w:r>
    </w:p>
    <w:p w:rsidR="004D36EE" w:rsidRDefault="004D36EE" w:rsidP="004D36EE">
      <w:pPr>
        <w:tabs>
          <w:tab w:val="left" w:pos="1767"/>
        </w:tabs>
        <w:autoSpaceDE w:val="0"/>
        <w:autoSpaceDN w:val="0"/>
        <w:adjustRightInd w:val="0"/>
        <w:spacing w:after="0" w:line="240" w:lineRule="auto"/>
        <w:rPr>
          <w:rFonts w:cs="Melior"/>
        </w:rPr>
      </w:pPr>
    </w:p>
    <w:p w:rsidR="004D36EE" w:rsidRDefault="00021FB2" w:rsidP="00AC7227">
      <w:pPr>
        <w:pStyle w:val="ListParagraph"/>
        <w:numPr>
          <w:ilvl w:val="1"/>
          <w:numId w:val="1"/>
        </w:numPr>
        <w:tabs>
          <w:tab w:val="left" w:pos="1767"/>
        </w:tabs>
        <w:autoSpaceDE w:val="0"/>
        <w:autoSpaceDN w:val="0"/>
        <w:adjustRightInd w:val="0"/>
        <w:spacing w:after="0" w:line="240" w:lineRule="auto"/>
        <w:rPr>
          <w:rFonts w:cs="Melior"/>
        </w:rPr>
      </w:pPr>
      <w:r w:rsidRPr="004D36EE">
        <w:rPr>
          <w:rFonts w:cs="Melior"/>
        </w:rPr>
        <w:t>N</w:t>
      </w:r>
      <w:r w:rsidR="00AC7227" w:rsidRPr="004D36EE">
        <w:rPr>
          <w:rFonts w:cs="Melior"/>
        </w:rPr>
        <w:t>ame of Issuer</w:t>
      </w:r>
      <w:r w:rsidR="0046717F" w:rsidRPr="004D36EE">
        <w:rPr>
          <w:rFonts w:cs="Melior"/>
        </w:rPr>
        <w:t>:</w:t>
      </w:r>
      <w:r w:rsidR="00224513" w:rsidRPr="004D36EE">
        <w:rPr>
          <w:rFonts w:cs="Melior"/>
        </w:rPr>
        <w:t xml:space="preserve">  For example, </w:t>
      </w:r>
      <w:r w:rsidR="00C173B8" w:rsidRPr="004D36EE">
        <w:rPr>
          <w:rFonts w:cs="Melior"/>
        </w:rPr>
        <w:t>“</w:t>
      </w:r>
      <w:r w:rsidR="00224513" w:rsidRPr="004D36EE">
        <w:rPr>
          <w:rFonts w:cs="Melior"/>
        </w:rPr>
        <w:t>United States Treasury.</w:t>
      </w:r>
      <w:r w:rsidR="00C173B8" w:rsidRPr="004D36EE">
        <w:rPr>
          <w:rFonts w:cs="Melior"/>
        </w:rPr>
        <w:t>”</w:t>
      </w:r>
    </w:p>
    <w:p w:rsidR="004D36EE" w:rsidRDefault="004D36EE" w:rsidP="004D36EE">
      <w:pPr>
        <w:pStyle w:val="ListParagraph"/>
        <w:tabs>
          <w:tab w:val="left" w:pos="1767"/>
        </w:tabs>
        <w:autoSpaceDE w:val="0"/>
        <w:autoSpaceDN w:val="0"/>
        <w:adjustRightInd w:val="0"/>
        <w:spacing w:after="0" w:line="240" w:lineRule="auto"/>
        <w:ind w:left="1440"/>
        <w:rPr>
          <w:rFonts w:cs="Melior"/>
        </w:rPr>
      </w:pPr>
    </w:p>
    <w:p w:rsidR="004D36EE" w:rsidRDefault="00DA6064" w:rsidP="00AC7227">
      <w:pPr>
        <w:pStyle w:val="ListParagraph"/>
        <w:numPr>
          <w:ilvl w:val="1"/>
          <w:numId w:val="1"/>
        </w:numPr>
        <w:tabs>
          <w:tab w:val="left" w:pos="1767"/>
        </w:tabs>
        <w:autoSpaceDE w:val="0"/>
        <w:autoSpaceDN w:val="0"/>
        <w:adjustRightInd w:val="0"/>
        <w:spacing w:after="0" w:line="240" w:lineRule="auto"/>
        <w:rPr>
          <w:rFonts w:cs="Melior"/>
        </w:rPr>
      </w:pPr>
      <w:r>
        <w:rPr>
          <w:rFonts w:cs="Melior"/>
        </w:rPr>
        <w:t>The t</w:t>
      </w:r>
      <w:r w:rsidR="00AC7227" w:rsidRPr="004D36EE">
        <w:rPr>
          <w:rFonts w:cs="Melior"/>
        </w:rPr>
        <w:t xml:space="preserve">itle of </w:t>
      </w:r>
      <w:r>
        <w:rPr>
          <w:rFonts w:cs="Melior"/>
        </w:rPr>
        <w:t>the i</w:t>
      </w:r>
      <w:r w:rsidR="00AC7227" w:rsidRPr="004D36EE">
        <w:rPr>
          <w:rFonts w:cs="Melior"/>
        </w:rPr>
        <w:t>ssue</w:t>
      </w:r>
      <w:r w:rsidR="0046717F" w:rsidRPr="004D36EE">
        <w:rPr>
          <w:rFonts w:cs="Melior"/>
        </w:rPr>
        <w:t xml:space="preserve"> (including coupon or yield): </w:t>
      </w:r>
      <w:r w:rsidR="00224513" w:rsidRPr="004D36EE">
        <w:rPr>
          <w:rFonts w:cs="Melior"/>
        </w:rPr>
        <w:t xml:space="preserve"> For example, </w:t>
      </w:r>
      <w:r w:rsidR="00C173B8" w:rsidRPr="004D36EE">
        <w:rPr>
          <w:rFonts w:cs="Melior"/>
        </w:rPr>
        <w:t>“</w:t>
      </w:r>
      <w:r w:rsidR="00224513" w:rsidRPr="004D36EE">
        <w:rPr>
          <w:rFonts w:cs="Melior"/>
        </w:rPr>
        <w:t>United States Treasury Note</w:t>
      </w:r>
      <w:r w:rsidR="00C173B8" w:rsidRPr="004D36EE">
        <w:rPr>
          <w:rFonts w:cs="Melior"/>
        </w:rPr>
        <w:t xml:space="preserve"> .2200%.”</w:t>
      </w:r>
    </w:p>
    <w:p w:rsidR="004D36EE" w:rsidRPr="004D36EE" w:rsidRDefault="004D36EE" w:rsidP="004D36EE">
      <w:pPr>
        <w:pStyle w:val="ListParagraph"/>
        <w:rPr>
          <w:rFonts w:cs="Melior"/>
        </w:rPr>
      </w:pPr>
    </w:p>
    <w:p w:rsidR="004D36EE" w:rsidRDefault="00AC7227" w:rsidP="00AC7227">
      <w:pPr>
        <w:pStyle w:val="ListParagraph"/>
        <w:numPr>
          <w:ilvl w:val="1"/>
          <w:numId w:val="1"/>
        </w:numPr>
        <w:tabs>
          <w:tab w:val="left" w:pos="1767"/>
        </w:tabs>
        <w:autoSpaceDE w:val="0"/>
        <w:autoSpaceDN w:val="0"/>
        <w:adjustRightInd w:val="0"/>
        <w:spacing w:after="0" w:line="240" w:lineRule="auto"/>
        <w:rPr>
          <w:rFonts w:cs="Melior"/>
        </w:rPr>
      </w:pPr>
      <w:r w:rsidRPr="004D36EE">
        <w:rPr>
          <w:rFonts w:cs="Melior"/>
        </w:rPr>
        <w:t>CUSIP</w:t>
      </w:r>
      <w:r w:rsidR="0046717F" w:rsidRPr="004D36EE">
        <w:rPr>
          <w:rFonts w:cs="Melior"/>
        </w:rPr>
        <w:t xml:space="preserve"> Number</w:t>
      </w:r>
      <w:r w:rsidR="0018250D" w:rsidRPr="004D36EE">
        <w:rPr>
          <w:rFonts w:cs="Melior"/>
        </w:rPr>
        <w:t>:</w:t>
      </w:r>
      <w:r w:rsidR="00224513" w:rsidRPr="004D36EE">
        <w:rPr>
          <w:rFonts w:cs="Melior"/>
        </w:rPr>
        <w:t xml:space="preserve">  If the security has a CUSIP, filers must provide the security’s CUSIP</w:t>
      </w:r>
      <w:r w:rsidR="006024D9">
        <w:rPr>
          <w:rFonts w:cs="Melior"/>
        </w:rPr>
        <w:t xml:space="preserve"> number</w:t>
      </w:r>
      <w:r w:rsidR="00224513" w:rsidRPr="004D36EE">
        <w:rPr>
          <w:rFonts w:cs="Melior"/>
        </w:rPr>
        <w:t>.</w:t>
      </w:r>
      <w:r w:rsidR="0046717F" w:rsidRPr="004D36EE">
        <w:rPr>
          <w:rFonts w:cs="Melior"/>
        </w:rPr>
        <w:t xml:space="preserve">  </w:t>
      </w:r>
      <w:r w:rsidR="006024D9">
        <w:rPr>
          <w:rFonts w:cs="Melior"/>
        </w:rPr>
        <w:t xml:space="preserve"> </w:t>
      </w:r>
      <w:r w:rsidR="00EB2D39" w:rsidRPr="004D36EE">
        <w:rPr>
          <w:rFonts w:cs="Melior"/>
        </w:rPr>
        <w:t xml:space="preserve"> </w:t>
      </w:r>
    </w:p>
    <w:p w:rsidR="004D36EE" w:rsidRPr="004D36EE" w:rsidRDefault="004D36EE" w:rsidP="004D36EE">
      <w:pPr>
        <w:pStyle w:val="ListParagraph"/>
        <w:rPr>
          <w:rFonts w:cs="Melior"/>
        </w:rPr>
      </w:pPr>
    </w:p>
    <w:p w:rsidR="004D36EE" w:rsidRPr="00791A50" w:rsidRDefault="0018250D" w:rsidP="00D8388C">
      <w:pPr>
        <w:pStyle w:val="ListParagraph"/>
        <w:numPr>
          <w:ilvl w:val="1"/>
          <w:numId w:val="1"/>
        </w:numPr>
        <w:tabs>
          <w:tab w:val="left" w:pos="1767"/>
        </w:tabs>
        <w:autoSpaceDE w:val="0"/>
        <w:autoSpaceDN w:val="0"/>
        <w:adjustRightInd w:val="0"/>
        <w:spacing w:after="0" w:line="240" w:lineRule="auto"/>
        <w:rPr>
          <w:rFonts w:ascii="Calibri" w:eastAsia="Times New Roman" w:hAnsi="Calibri" w:cs="Times New Roman"/>
          <w:bCs/>
          <w:color w:val="000000"/>
        </w:rPr>
      </w:pPr>
      <w:r w:rsidRPr="004D36EE">
        <w:rPr>
          <w:rFonts w:cs="Melior"/>
        </w:rPr>
        <w:t xml:space="preserve">Other Unique Identifier:  If the security does not have a CUSIP, please provide a unique number used for internal reporting purposes. </w:t>
      </w:r>
    </w:p>
    <w:p w:rsidR="00791A50" w:rsidRPr="00791A50" w:rsidRDefault="00791A50" w:rsidP="00791A50">
      <w:pPr>
        <w:tabs>
          <w:tab w:val="left" w:pos="1767"/>
        </w:tabs>
        <w:autoSpaceDE w:val="0"/>
        <w:autoSpaceDN w:val="0"/>
        <w:adjustRightInd w:val="0"/>
        <w:spacing w:after="0" w:line="240" w:lineRule="auto"/>
        <w:rPr>
          <w:rFonts w:ascii="Calibri" w:eastAsia="Times New Roman" w:hAnsi="Calibri" w:cs="Times New Roman"/>
          <w:bCs/>
          <w:color w:val="000000"/>
        </w:rPr>
      </w:pPr>
    </w:p>
    <w:p w:rsidR="00FE190D" w:rsidRPr="00FE190D" w:rsidRDefault="00FE190D" w:rsidP="00FE190D">
      <w:pPr>
        <w:pStyle w:val="ListParagraph"/>
        <w:numPr>
          <w:ilvl w:val="1"/>
          <w:numId w:val="1"/>
        </w:numPr>
        <w:tabs>
          <w:tab w:val="left" w:pos="1767"/>
        </w:tabs>
        <w:autoSpaceDE w:val="0"/>
        <w:autoSpaceDN w:val="0"/>
        <w:adjustRightInd w:val="0"/>
        <w:spacing w:after="0" w:line="240" w:lineRule="auto"/>
        <w:rPr>
          <w:rFonts w:cs="FuturaBT-Light"/>
        </w:rPr>
      </w:pPr>
      <w:r w:rsidRPr="00FE190D">
        <w:rPr>
          <w:rFonts w:ascii="Calibri" w:eastAsia="Times New Roman" w:hAnsi="Calibri" w:cs="Times New Roman"/>
          <w:bCs/>
          <w:color w:val="000000"/>
        </w:rPr>
        <w:t>Category of Investment:  You must use the following cate</w:t>
      </w:r>
      <w:r>
        <w:rPr>
          <w:rFonts w:ascii="Calibri" w:eastAsia="Times New Roman" w:hAnsi="Calibri" w:cs="Times New Roman"/>
          <w:bCs/>
          <w:color w:val="000000"/>
        </w:rPr>
        <w:t>gories to identify each holding.</w:t>
      </w:r>
      <w:r w:rsidRPr="00FE190D">
        <w:rPr>
          <w:rFonts w:ascii="Calibri" w:eastAsia="Times New Roman" w:hAnsi="Calibri" w:cs="Times New Roman"/>
          <w:bCs/>
          <w:color w:val="000000"/>
        </w:rPr>
        <w:t xml:space="preserve">  </w:t>
      </w:r>
    </w:p>
    <w:p w:rsidR="00FE190D" w:rsidRPr="00FE190D" w:rsidRDefault="00FE190D" w:rsidP="00FE190D">
      <w:pPr>
        <w:pStyle w:val="ListParagraph"/>
        <w:rPr>
          <w:rFonts w:cs="FuturaBT-Light"/>
        </w:rPr>
      </w:pPr>
    </w:p>
    <w:p w:rsidR="00880597" w:rsidRPr="00AC7227" w:rsidRDefault="00880597" w:rsidP="00FE190D">
      <w:pPr>
        <w:pStyle w:val="ListParagraph"/>
        <w:tabs>
          <w:tab w:val="left" w:pos="1767"/>
        </w:tabs>
        <w:autoSpaceDE w:val="0"/>
        <w:autoSpaceDN w:val="0"/>
        <w:adjustRightInd w:val="0"/>
        <w:spacing w:after="0" w:line="240" w:lineRule="auto"/>
        <w:ind w:left="1440"/>
        <w:rPr>
          <w:rFonts w:cs="FuturaBT-Light"/>
        </w:rPr>
      </w:pPr>
      <w:r w:rsidRPr="00AC7227">
        <w:rPr>
          <w:rFonts w:cs="FuturaBT-Light"/>
        </w:rPr>
        <w:t xml:space="preserve">Treasury Debt </w:t>
      </w:r>
      <w:r w:rsidRPr="00AC7227">
        <w:rPr>
          <w:rFonts w:cs="FuturaBT-Light"/>
        </w:rPr>
        <w:tab/>
      </w:r>
      <w:r w:rsidRPr="00AC7227">
        <w:rPr>
          <w:rFonts w:cs="FuturaBT-Light"/>
        </w:rPr>
        <w:tab/>
      </w:r>
      <w:r w:rsidRPr="00AC7227">
        <w:rPr>
          <w:rFonts w:cs="FuturaBT-Light"/>
        </w:rPr>
        <w:tab/>
      </w:r>
      <w:r w:rsidRPr="00AC7227">
        <w:rPr>
          <w:rFonts w:cs="FuturaBT-Light"/>
        </w:rPr>
        <w:tab/>
      </w:r>
      <w:r w:rsidRPr="00AC7227">
        <w:rPr>
          <w:rFonts w:cs="FuturaBT-Light"/>
        </w:rPr>
        <w:tab/>
        <w:t>Government Agency Debt</w:t>
      </w:r>
    </w:p>
    <w:p w:rsidR="00880597" w:rsidRPr="00AC7227" w:rsidRDefault="00880597" w:rsidP="004D36EE">
      <w:pPr>
        <w:autoSpaceDE w:val="0"/>
        <w:autoSpaceDN w:val="0"/>
        <w:adjustRightInd w:val="0"/>
        <w:spacing w:after="0" w:line="240" w:lineRule="auto"/>
        <w:ind w:left="1440"/>
        <w:rPr>
          <w:rFonts w:cs="FuturaBT-Light"/>
        </w:rPr>
      </w:pPr>
      <w:r w:rsidRPr="00AC7227">
        <w:rPr>
          <w:rFonts w:cs="FuturaBT-Light"/>
        </w:rPr>
        <w:t xml:space="preserve">Variable Rate Demand Note </w:t>
      </w:r>
      <w:r w:rsidRPr="00AC7227">
        <w:rPr>
          <w:rFonts w:cs="FuturaBT-Light"/>
        </w:rPr>
        <w:tab/>
      </w:r>
      <w:r w:rsidRPr="00AC7227">
        <w:rPr>
          <w:rFonts w:cs="FuturaBT-Light"/>
        </w:rPr>
        <w:tab/>
      </w:r>
      <w:r w:rsidRPr="00AC7227">
        <w:rPr>
          <w:rFonts w:cs="FuturaBT-Light"/>
        </w:rPr>
        <w:tab/>
        <w:t>Other Municipal Debt</w:t>
      </w:r>
    </w:p>
    <w:p w:rsidR="00880597" w:rsidRPr="00AC7227" w:rsidRDefault="00880597" w:rsidP="004D36EE">
      <w:pPr>
        <w:spacing w:after="0" w:line="240" w:lineRule="auto"/>
        <w:ind w:left="1440"/>
        <w:rPr>
          <w:rFonts w:cs="FuturaBT-Light"/>
        </w:rPr>
      </w:pPr>
      <w:r w:rsidRPr="00AC7227">
        <w:rPr>
          <w:rFonts w:cs="FuturaBT-Light"/>
        </w:rPr>
        <w:t>Financial Company Commercial Paper</w:t>
      </w:r>
      <w:r w:rsidRPr="00AC7227">
        <w:rPr>
          <w:rFonts w:cs="FuturaBT-Light"/>
        </w:rPr>
        <w:tab/>
      </w:r>
      <w:r w:rsidRPr="00AC7227">
        <w:rPr>
          <w:rFonts w:cs="FuturaBT-Light"/>
        </w:rPr>
        <w:tab/>
        <w:t>Asset Backed Commercial Paper</w:t>
      </w:r>
    </w:p>
    <w:p w:rsidR="00880597" w:rsidRPr="00AC7227" w:rsidRDefault="00880597" w:rsidP="004D36EE">
      <w:pPr>
        <w:spacing w:after="0" w:line="240" w:lineRule="auto"/>
        <w:ind w:left="1440"/>
        <w:rPr>
          <w:rFonts w:cs="FuturaBT-Light"/>
        </w:rPr>
      </w:pPr>
      <w:r w:rsidRPr="00AC7227">
        <w:rPr>
          <w:rFonts w:cs="FuturaBT-Light"/>
        </w:rPr>
        <w:t>Other Commercial Paper</w:t>
      </w:r>
      <w:r w:rsidRPr="00AC7227">
        <w:rPr>
          <w:rFonts w:cs="FuturaBT-Light"/>
        </w:rPr>
        <w:tab/>
      </w:r>
      <w:r w:rsidRPr="00AC7227">
        <w:rPr>
          <w:rFonts w:cs="FuturaBT-Light"/>
        </w:rPr>
        <w:tab/>
      </w:r>
      <w:r w:rsidRPr="00AC7227">
        <w:rPr>
          <w:rFonts w:cs="FuturaBT-Light"/>
        </w:rPr>
        <w:tab/>
        <w:t>Certificate of Deposit</w:t>
      </w:r>
    </w:p>
    <w:p w:rsidR="00480D02" w:rsidRPr="00AC7227" w:rsidRDefault="00880597" w:rsidP="004D36EE">
      <w:pPr>
        <w:spacing w:after="0" w:line="240" w:lineRule="auto"/>
        <w:ind w:left="1440"/>
        <w:rPr>
          <w:rFonts w:cs="FuturaBT-Light"/>
        </w:rPr>
      </w:pPr>
      <w:r w:rsidRPr="00AC7227">
        <w:rPr>
          <w:rFonts w:cs="FuturaBT-Light"/>
        </w:rPr>
        <w:t>Structured Investment Vehicle Note</w:t>
      </w:r>
      <w:r w:rsidRPr="00AC7227">
        <w:rPr>
          <w:rFonts w:cs="FuturaBT-Light"/>
        </w:rPr>
        <w:tab/>
      </w:r>
      <w:r w:rsidRPr="00AC7227">
        <w:rPr>
          <w:rFonts w:cs="FuturaBT-Light"/>
        </w:rPr>
        <w:tab/>
      </w:r>
      <w:r w:rsidR="00480D02" w:rsidRPr="00AC7227">
        <w:rPr>
          <w:rFonts w:cs="FuturaBT-Light"/>
        </w:rPr>
        <w:t>Treasury Repurchase Agreement</w:t>
      </w:r>
    </w:p>
    <w:p w:rsidR="00DA5ECF" w:rsidRPr="00AC7227" w:rsidRDefault="00880597" w:rsidP="004D36EE">
      <w:pPr>
        <w:spacing w:after="0" w:line="240" w:lineRule="auto"/>
        <w:ind w:left="1440"/>
        <w:rPr>
          <w:rFonts w:cs="FuturaBT-Light"/>
        </w:rPr>
      </w:pPr>
      <w:r w:rsidRPr="00AC7227">
        <w:rPr>
          <w:rFonts w:cs="FuturaBT-Light"/>
        </w:rPr>
        <w:t>Government Agency Repurchase Agreement</w:t>
      </w:r>
      <w:r w:rsidR="00480D02" w:rsidRPr="00AC7227">
        <w:rPr>
          <w:rFonts w:cs="FuturaBT-Light"/>
        </w:rPr>
        <w:tab/>
      </w:r>
      <w:r w:rsidR="00DA5ECF" w:rsidRPr="00AC7227">
        <w:rPr>
          <w:rFonts w:cs="FuturaBT-Light"/>
        </w:rPr>
        <w:t xml:space="preserve">Other </w:t>
      </w:r>
      <w:r w:rsidR="00157E42" w:rsidRPr="00AC7227">
        <w:rPr>
          <w:rFonts w:cs="FuturaBT-Light"/>
        </w:rPr>
        <w:t>Repurchase Agreement</w:t>
      </w:r>
    </w:p>
    <w:p w:rsidR="00880597" w:rsidRPr="00AC7227" w:rsidRDefault="00880597" w:rsidP="004D36EE">
      <w:pPr>
        <w:spacing w:after="0" w:line="240" w:lineRule="auto"/>
        <w:ind w:left="1440"/>
        <w:rPr>
          <w:rFonts w:cs="FuturaBT-Light"/>
        </w:rPr>
      </w:pPr>
      <w:r w:rsidRPr="00AC7227">
        <w:rPr>
          <w:rFonts w:cs="FuturaBT-Light"/>
        </w:rPr>
        <w:t>Insurance Company Funding Agreement</w:t>
      </w:r>
      <w:r w:rsidRPr="00AC7227">
        <w:rPr>
          <w:rFonts w:cs="FuturaBT-Light"/>
        </w:rPr>
        <w:tab/>
      </w:r>
      <w:r w:rsidRPr="00AC7227">
        <w:rPr>
          <w:rFonts w:cs="FuturaBT-Light"/>
        </w:rPr>
        <w:tab/>
        <w:t>Investment Company</w:t>
      </w:r>
    </w:p>
    <w:p w:rsidR="00295E78" w:rsidRDefault="00880597" w:rsidP="004D36EE">
      <w:pPr>
        <w:spacing w:after="0" w:line="240" w:lineRule="auto"/>
        <w:ind w:left="1440"/>
        <w:rPr>
          <w:rFonts w:cs="FuturaBT-Light"/>
        </w:rPr>
      </w:pPr>
      <w:r w:rsidRPr="00AC7227">
        <w:rPr>
          <w:rFonts w:cs="FuturaBT-Light"/>
        </w:rPr>
        <w:t>Collective Investment Fund</w:t>
      </w:r>
      <w:r w:rsidR="00770A84" w:rsidRPr="00AC7227">
        <w:rPr>
          <w:rFonts w:cs="FuturaBT-Light"/>
        </w:rPr>
        <w:tab/>
      </w:r>
      <w:r w:rsidR="00770A84" w:rsidRPr="00AC7227">
        <w:rPr>
          <w:rFonts w:cs="FuturaBT-Light"/>
        </w:rPr>
        <w:tab/>
      </w:r>
      <w:r w:rsidR="00770A84" w:rsidRPr="00AC7227">
        <w:rPr>
          <w:rFonts w:cs="FuturaBT-Light"/>
        </w:rPr>
        <w:tab/>
      </w:r>
      <w:r w:rsidRPr="00AC7227">
        <w:rPr>
          <w:rFonts w:cs="FuturaBT-Light"/>
        </w:rPr>
        <w:t xml:space="preserve">Other </w:t>
      </w:r>
      <w:r w:rsidR="00DA5ECF" w:rsidRPr="00AC7227">
        <w:rPr>
          <w:rFonts w:cs="FuturaBT-Light"/>
        </w:rPr>
        <w:t>Note</w:t>
      </w:r>
      <w:r w:rsidR="00480D02" w:rsidRPr="00AC7227">
        <w:rPr>
          <w:rFonts w:cs="FuturaBT-Light"/>
        </w:rPr>
        <w:t xml:space="preserve"> or Other</w:t>
      </w:r>
      <w:r w:rsidR="00DA5ECF" w:rsidRPr="00AC7227">
        <w:rPr>
          <w:rFonts w:cs="FuturaBT-Light"/>
        </w:rPr>
        <w:t xml:space="preserve"> </w:t>
      </w:r>
      <w:r w:rsidRPr="00AC7227">
        <w:rPr>
          <w:rFonts w:cs="FuturaBT-Light"/>
        </w:rPr>
        <w:t>Instrument</w:t>
      </w:r>
    </w:p>
    <w:p w:rsidR="00880597" w:rsidRPr="00AC7227" w:rsidRDefault="00770A84" w:rsidP="00880597">
      <w:pPr>
        <w:spacing w:after="0" w:line="240" w:lineRule="auto"/>
        <w:rPr>
          <w:rFonts w:cs="FuturaBT-Light"/>
        </w:rPr>
      </w:pPr>
      <w:r w:rsidRPr="00AC7227">
        <w:rPr>
          <w:rFonts w:cs="FuturaBT-Light"/>
        </w:rPr>
        <w:tab/>
      </w:r>
      <w:r w:rsidRPr="00AC7227">
        <w:rPr>
          <w:rFonts w:cs="FuturaBT-Light"/>
        </w:rPr>
        <w:tab/>
      </w:r>
      <w:r w:rsidRPr="00AC7227">
        <w:rPr>
          <w:rFonts w:cs="FuturaBT-Light"/>
        </w:rPr>
        <w:tab/>
      </w:r>
      <w:r w:rsidRPr="00AC7227">
        <w:rPr>
          <w:rFonts w:cs="FuturaBT-Light"/>
        </w:rPr>
        <w:tab/>
      </w:r>
    </w:p>
    <w:p w:rsidR="004D36EE" w:rsidRDefault="00480D02" w:rsidP="00880597">
      <w:pPr>
        <w:pStyle w:val="ListParagraph"/>
        <w:numPr>
          <w:ilvl w:val="1"/>
          <w:numId w:val="1"/>
        </w:numPr>
        <w:spacing w:after="0" w:line="240" w:lineRule="auto"/>
        <w:rPr>
          <w:rFonts w:cs="FuturaBT-Light"/>
        </w:rPr>
      </w:pPr>
      <w:r w:rsidRPr="004D36EE">
        <w:rPr>
          <w:rFonts w:cs="FuturaBT-Light"/>
        </w:rPr>
        <w:t xml:space="preserve">If </w:t>
      </w:r>
      <w:r w:rsidR="00B12139" w:rsidRPr="004D36EE">
        <w:rPr>
          <w:rFonts w:cs="FuturaBT-Light"/>
        </w:rPr>
        <w:t xml:space="preserve">the Category of Investment </w:t>
      </w:r>
      <w:r w:rsidR="00A41A78">
        <w:rPr>
          <w:rFonts w:cs="FuturaBT-Light"/>
        </w:rPr>
        <w:t xml:space="preserve">in line item 13e </w:t>
      </w:r>
      <w:r w:rsidR="00B12139" w:rsidRPr="004D36EE">
        <w:rPr>
          <w:rFonts w:cs="FuturaBT-Light"/>
        </w:rPr>
        <w:t xml:space="preserve">is </w:t>
      </w:r>
      <w:r w:rsidRPr="004D36EE">
        <w:rPr>
          <w:rFonts w:cs="FuturaBT-Light"/>
        </w:rPr>
        <w:t>Other Note or Other Instrument, include a b</w:t>
      </w:r>
      <w:r w:rsidR="00A41A78">
        <w:rPr>
          <w:rFonts w:cs="FuturaBT-Light"/>
        </w:rPr>
        <w:t>rief description in l</w:t>
      </w:r>
      <w:r w:rsidR="004D36EE">
        <w:rPr>
          <w:rFonts w:cs="FuturaBT-Light"/>
        </w:rPr>
        <w:t>ine item 13f</w:t>
      </w:r>
      <w:r w:rsidRPr="004D36EE">
        <w:rPr>
          <w:rFonts w:cs="FuturaBT-Light"/>
        </w:rPr>
        <w:t>.</w:t>
      </w:r>
    </w:p>
    <w:p w:rsidR="004D36EE" w:rsidRDefault="004D36EE" w:rsidP="004D36EE">
      <w:pPr>
        <w:pStyle w:val="ListParagraph"/>
        <w:spacing w:after="0" w:line="240" w:lineRule="auto"/>
        <w:ind w:left="1440"/>
        <w:rPr>
          <w:rFonts w:cs="FuturaBT-Light"/>
        </w:rPr>
      </w:pPr>
    </w:p>
    <w:p w:rsidR="004D36EE" w:rsidRDefault="00C173B8" w:rsidP="00880597">
      <w:pPr>
        <w:pStyle w:val="ListParagraph"/>
        <w:numPr>
          <w:ilvl w:val="1"/>
          <w:numId w:val="1"/>
        </w:numPr>
        <w:spacing w:after="0" w:line="240" w:lineRule="auto"/>
        <w:rPr>
          <w:rFonts w:cs="FuturaBT-Light"/>
        </w:rPr>
      </w:pPr>
      <w:r w:rsidRPr="004D36EE">
        <w:rPr>
          <w:rFonts w:cs="FuturaBT-Light"/>
        </w:rPr>
        <w:t>Market Value with Capital Support is the value of the security, calculated using available market quotations, including the value of any capital support agreement, to the nearest cent.</w:t>
      </w:r>
    </w:p>
    <w:p w:rsidR="004D36EE" w:rsidRPr="004D36EE" w:rsidRDefault="004D36EE" w:rsidP="004D36EE">
      <w:pPr>
        <w:pStyle w:val="ListParagraph"/>
        <w:rPr>
          <w:rFonts w:cs="FuturaBT-Light"/>
        </w:rPr>
      </w:pPr>
    </w:p>
    <w:p w:rsidR="004D36EE" w:rsidRDefault="00C173B8" w:rsidP="00880597">
      <w:pPr>
        <w:pStyle w:val="ListParagraph"/>
        <w:numPr>
          <w:ilvl w:val="1"/>
          <w:numId w:val="1"/>
        </w:numPr>
        <w:spacing w:after="0" w:line="240" w:lineRule="auto"/>
        <w:rPr>
          <w:rFonts w:cs="FuturaBT-Light"/>
        </w:rPr>
      </w:pPr>
      <w:r w:rsidRPr="004D36EE">
        <w:rPr>
          <w:rFonts w:cs="FuturaBT-Light"/>
        </w:rPr>
        <w:t xml:space="preserve">Market Value without Capital Support is the value of the security, calculated using available market quotations, excluding the value of any capital support agreement, </w:t>
      </w:r>
      <w:r w:rsidR="0046717F" w:rsidRPr="004D36EE">
        <w:rPr>
          <w:rFonts w:cs="FuturaBT-Light"/>
        </w:rPr>
        <w:t>to the nearest cent.</w:t>
      </w:r>
    </w:p>
    <w:p w:rsidR="004D36EE" w:rsidRPr="004D36EE" w:rsidRDefault="004D36EE" w:rsidP="004D36EE">
      <w:pPr>
        <w:pStyle w:val="ListParagraph"/>
        <w:rPr>
          <w:rFonts w:cs="FuturaBT-Light"/>
        </w:rPr>
      </w:pPr>
    </w:p>
    <w:p w:rsidR="004D36EE" w:rsidRPr="004D36EE" w:rsidRDefault="00C173B8" w:rsidP="00880597">
      <w:pPr>
        <w:pStyle w:val="ListParagraph"/>
        <w:numPr>
          <w:ilvl w:val="1"/>
          <w:numId w:val="1"/>
        </w:numPr>
        <w:spacing w:after="0" w:line="240" w:lineRule="auto"/>
        <w:rPr>
          <w:rFonts w:eastAsia="Times New Roman" w:cs="Times New Roman"/>
          <w:bCs/>
          <w:color w:val="000000"/>
        </w:rPr>
      </w:pPr>
      <w:r w:rsidRPr="004D36EE">
        <w:rPr>
          <w:rFonts w:cs="FuturaBT-Light"/>
        </w:rPr>
        <w:t>Amortized Cost</w:t>
      </w:r>
      <w:r w:rsidR="006F7B2F" w:rsidRPr="004D36EE">
        <w:rPr>
          <w:rFonts w:cs="FuturaBT-Light"/>
        </w:rPr>
        <w:t xml:space="preserve"> is </w:t>
      </w:r>
      <w:r w:rsidR="00190481" w:rsidRPr="004D36EE">
        <w:rPr>
          <w:rFonts w:cs="FuturaBT-Light"/>
        </w:rPr>
        <w:t xml:space="preserve">generally defined as the </w:t>
      </w:r>
      <w:r w:rsidR="004B360C" w:rsidRPr="004D36EE">
        <w:rPr>
          <w:rFonts w:cs="FuturaBT-Light"/>
        </w:rPr>
        <w:t xml:space="preserve">cost </w:t>
      </w:r>
      <w:r w:rsidR="00190481" w:rsidRPr="004D36EE">
        <w:rPr>
          <w:rFonts w:cs="FuturaBT-Light"/>
        </w:rPr>
        <w:t xml:space="preserve">at which an investment is acquired, adjusted for </w:t>
      </w:r>
      <w:r w:rsidR="004B360C" w:rsidRPr="004D36EE">
        <w:rPr>
          <w:rFonts w:cs="FuturaBT-Light"/>
        </w:rPr>
        <w:t>any amortization of premium or accretion of discount.</w:t>
      </w:r>
    </w:p>
    <w:p w:rsidR="004D36EE" w:rsidRPr="004D36EE" w:rsidRDefault="004D36EE" w:rsidP="004D36EE">
      <w:pPr>
        <w:pStyle w:val="ListParagraph"/>
        <w:rPr>
          <w:rFonts w:cs="FuturaBT-Light"/>
        </w:rPr>
      </w:pPr>
    </w:p>
    <w:p w:rsidR="004D36EE" w:rsidRPr="004D36EE" w:rsidRDefault="00E26AE0" w:rsidP="00B010D0">
      <w:pPr>
        <w:pStyle w:val="ListParagraph"/>
        <w:numPr>
          <w:ilvl w:val="1"/>
          <w:numId w:val="1"/>
        </w:numPr>
        <w:spacing w:after="0" w:line="240" w:lineRule="auto"/>
      </w:pPr>
      <w:r w:rsidRPr="004D36EE">
        <w:rPr>
          <w:rFonts w:cs="FuturaBT-Light"/>
        </w:rPr>
        <w:t xml:space="preserve">Maturity Date is the </w:t>
      </w:r>
      <w:r w:rsidR="005D2D17" w:rsidRPr="004D36EE">
        <w:rPr>
          <w:rFonts w:cs="FuturaBT-Light"/>
        </w:rPr>
        <w:t xml:space="preserve">date used in calculating the </w:t>
      </w:r>
      <w:r w:rsidR="005D2D17" w:rsidRPr="004D36EE">
        <w:rPr>
          <w:rFonts w:eastAsia="Times New Roman" w:cs="Times New Roman"/>
          <w:bCs/>
          <w:color w:val="000000"/>
        </w:rPr>
        <w:t>Dollar-weighted Average Portfolio Maturity.</w:t>
      </w:r>
    </w:p>
    <w:p w:rsidR="004D36EE" w:rsidRPr="004D36EE" w:rsidRDefault="004D36EE" w:rsidP="004D36EE">
      <w:pPr>
        <w:pStyle w:val="ListParagraph"/>
        <w:rPr>
          <w:rFonts w:cs="FuturaBT-Light"/>
        </w:rPr>
      </w:pPr>
    </w:p>
    <w:p w:rsidR="006D79D5" w:rsidRDefault="005D2D17" w:rsidP="00B010D0">
      <w:pPr>
        <w:pStyle w:val="ListParagraph"/>
        <w:numPr>
          <w:ilvl w:val="1"/>
          <w:numId w:val="1"/>
        </w:numPr>
        <w:spacing w:after="0" w:line="240" w:lineRule="auto"/>
        <w:rPr>
          <w:rFonts w:eastAsia="Times New Roman" w:cs="Times New Roman"/>
          <w:bCs/>
          <w:color w:val="000000"/>
        </w:rPr>
      </w:pPr>
      <w:r w:rsidRPr="004D36EE">
        <w:rPr>
          <w:rFonts w:cs="FuturaBT-Light"/>
        </w:rPr>
        <w:t xml:space="preserve">Final Legal Maturity Date is the date used in calculating the </w:t>
      </w:r>
      <w:r w:rsidRPr="004D36EE">
        <w:rPr>
          <w:rFonts w:eastAsia="Times New Roman" w:cs="Times New Roman"/>
          <w:bCs/>
          <w:color w:val="000000"/>
        </w:rPr>
        <w:t>Dollar-weighted Average Portfolio Life Maturity.</w:t>
      </w:r>
    </w:p>
    <w:p w:rsidR="006D79D5" w:rsidRDefault="006D79D5">
      <w:pPr>
        <w:rPr>
          <w:rFonts w:eastAsia="Times New Roman" w:cs="Times New Roman"/>
          <w:bCs/>
          <w:color w:val="000000"/>
        </w:rPr>
      </w:pPr>
    </w:p>
    <w:sectPr w:rsidR="006D79D5" w:rsidSect="003B3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Omega">
    <w:altName w:val="CG Omega"/>
    <w:panose1 w:val="020B0502050508020304"/>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elior">
    <w:panose1 w:val="00000000000000000000"/>
    <w:charset w:val="00"/>
    <w:family w:val="roman"/>
    <w:notTrueType/>
    <w:pitch w:val="default"/>
    <w:sig w:usb0="00000003" w:usb1="00000000" w:usb2="00000000" w:usb3="00000000" w:csb0="00000001" w:csb1="00000000"/>
  </w:font>
  <w:font w:name="FuturaBT-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AE0"/>
    <w:multiLevelType w:val="hybridMultilevel"/>
    <w:tmpl w:val="C002B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E73EED"/>
    <w:multiLevelType w:val="hybridMultilevel"/>
    <w:tmpl w:val="74987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E6AF5"/>
    <w:multiLevelType w:val="hybridMultilevel"/>
    <w:tmpl w:val="E6E46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318B1"/>
    <w:multiLevelType w:val="hybridMultilevel"/>
    <w:tmpl w:val="AF109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AC652C"/>
    <w:multiLevelType w:val="hybridMultilevel"/>
    <w:tmpl w:val="F3EC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3288E"/>
    <w:multiLevelType w:val="hybridMultilevel"/>
    <w:tmpl w:val="F3EC30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61B11"/>
    <w:multiLevelType w:val="hybridMultilevel"/>
    <w:tmpl w:val="F3EC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F765F"/>
    <w:multiLevelType w:val="hybridMultilevel"/>
    <w:tmpl w:val="EEACD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6012B8"/>
    <w:multiLevelType w:val="hybridMultilevel"/>
    <w:tmpl w:val="8B28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05A93"/>
    <w:multiLevelType w:val="hybridMultilevel"/>
    <w:tmpl w:val="AF109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D21043"/>
    <w:multiLevelType w:val="hybridMultilevel"/>
    <w:tmpl w:val="8B28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4"/>
  </w:num>
  <w:num w:numId="6">
    <w:abstractNumId w:val="1"/>
  </w:num>
  <w:num w:numId="7">
    <w:abstractNumId w:val="0"/>
  </w:num>
  <w:num w:numId="8">
    <w:abstractNumId w:val="10"/>
  </w:num>
  <w:num w:numId="9">
    <w:abstractNumId w:val="8"/>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7829"/>
    <w:rsid w:val="0000258B"/>
    <w:rsid w:val="000028DA"/>
    <w:rsid w:val="0000385A"/>
    <w:rsid w:val="00003CC7"/>
    <w:rsid w:val="000062AB"/>
    <w:rsid w:val="000102C6"/>
    <w:rsid w:val="00010942"/>
    <w:rsid w:val="000138CD"/>
    <w:rsid w:val="00013D62"/>
    <w:rsid w:val="000149E3"/>
    <w:rsid w:val="00021E73"/>
    <w:rsid w:val="00021FB2"/>
    <w:rsid w:val="00022B9F"/>
    <w:rsid w:val="00023E7F"/>
    <w:rsid w:val="00026E73"/>
    <w:rsid w:val="00031305"/>
    <w:rsid w:val="00032C64"/>
    <w:rsid w:val="00040581"/>
    <w:rsid w:val="00040EE9"/>
    <w:rsid w:val="000429FB"/>
    <w:rsid w:val="00045600"/>
    <w:rsid w:val="00046FEA"/>
    <w:rsid w:val="00047576"/>
    <w:rsid w:val="00047A90"/>
    <w:rsid w:val="0005073E"/>
    <w:rsid w:val="000528C6"/>
    <w:rsid w:val="00053379"/>
    <w:rsid w:val="0005489D"/>
    <w:rsid w:val="0005493D"/>
    <w:rsid w:val="00055E4B"/>
    <w:rsid w:val="000629E6"/>
    <w:rsid w:val="0006325F"/>
    <w:rsid w:val="000650DB"/>
    <w:rsid w:val="00065C16"/>
    <w:rsid w:val="00066C49"/>
    <w:rsid w:val="00067D22"/>
    <w:rsid w:val="00070001"/>
    <w:rsid w:val="00071CC7"/>
    <w:rsid w:val="0007458D"/>
    <w:rsid w:val="000771EA"/>
    <w:rsid w:val="0008589C"/>
    <w:rsid w:val="000908F4"/>
    <w:rsid w:val="000923FD"/>
    <w:rsid w:val="00093333"/>
    <w:rsid w:val="00093695"/>
    <w:rsid w:val="00095085"/>
    <w:rsid w:val="000953CB"/>
    <w:rsid w:val="000A18FD"/>
    <w:rsid w:val="000A1FED"/>
    <w:rsid w:val="000A72A8"/>
    <w:rsid w:val="000A789B"/>
    <w:rsid w:val="000B02AD"/>
    <w:rsid w:val="000B197B"/>
    <w:rsid w:val="000B214C"/>
    <w:rsid w:val="000B256F"/>
    <w:rsid w:val="000B2E6D"/>
    <w:rsid w:val="000B48D8"/>
    <w:rsid w:val="000B4E63"/>
    <w:rsid w:val="000B707F"/>
    <w:rsid w:val="000C3248"/>
    <w:rsid w:val="000C3592"/>
    <w:rsid w:val="000C4621"/>
    <w:rsid w:val="000C7E59"/>
    <w:rsid w:val="000D0834"/>
    <w:rsid w:val="000D0BB9"/>
    <w:rsid w:val="000D353A"/>
    <w:rsid w:val="000D4DF7"/>
    <w:rsid w:val="000D72AA"/>
    <w:rsid w:val="000E0209"/>
    <w:rsid w:val="000E0400"/>
    <w:rsid w:val="000E5613"/>
    <w:rsid w:val="000E668E"/>
    <w:rsid w:val="000E783B"/>
    <w:rsid w:val="000F21E3"/>
    <w:rsid w:val="000F324D"/>
    <w:rsid w:val="000F33D5"/>
    <w:rsid w:val="000F35B3"/>
    <w:rsid w:val="000F5200"/>
    <w:rsid w:val="00100588"/>
    <w:rsid w:val="001012B8"/>
    <w:rsid w:val="00105CCC"/>
    <w:rsid w:val="001070AC"/>
    <w:rsid w:val="00111DAD"/>
    <w:rsid w:val="001144D4"/>
    <w:rsid w:val="00114700"/>
    <w:rsid w:val="00116680"/>
    <w:rsid w:val="00120789"/>
    <w:rsid w:val="001221AF"/>
    <w:rsid w:val="001258A1"/>
    <w:rsid w:val="00127B2A"/>
    <w:rsid w:val="00127E33"/>
    <w:rsid w:val="00130748"/>
    <w:rsid w:val="00131544"/>
    <w:rsid w:val="00136037"/>
    <w:rsid w:val="00136671"/>
    <w:rsid w:val="00137633"/>
    <w:rsid w:val="00137846"/>
    <w:rsid w:val="00143536"/>
    <w:rsid w:val="00143D2D"/>
    <w:rsid w:val="00144EA3"/>
    <w:rsid w:val="001464A5"/>
    <w:rsid w:val="00146E72"/>
    <w:rsid w:val="001479B8"/>
    <w:rsid w:val="001544DC"/>
    <w:rsid w:val="001555AF"/>
    <w:rsid w:val="00155D0E"/>
    <w:rsid w:val="00157BA8"/>
    <w:rsid w:val="00157E42"/>
    <w:rsid w:val="0016584B"/>
    <w:rsid w:val="0016678D"/>
    <w:rsid w:val="001669D1"/>
    <w:rsid w:val="00166B46"/>
    <w:rsid w:val="00166B69"/>
    <w:rsid w:val="00172C3D"/>
    <w:rsid w:val="00174265"/>
    <w:rsid w:val="001750E7"/>
    <w:rsid w:val="001757F9"/>
    <w:rsid w:val="001776B8"/>
    <w:rsid w:val="00180463"/>
    <w:rsid w:val="001806EA"/>
    <w:rsid w:val="001811A5"/>
    <w:rsid w:val="0018250D"/>
    <w:rsid w:val="00182862"/>
    <w:rsid w:val="0018462A"/>
    <w:rsid w:val="00184864"/>
    <w:rsid w:val="001853D0"/>
    <w:rsid w:val="00187A14"/>
    <w:rsid w:val="00190481"/>
    <w:rsid w:val="001930B5"/>
    <w:rsid w:val="00196D07"/>
    <w:rsid w:val="0019708F"/>
    <w:rsid w:val="001A110B"/>
    <w:rsid w:val="001A1B49"/>
    <w:rsid w:val="001A22B7"/>
    <w:rsid w:val="001A3D21"/>
    <w:rsid w:val="001A59C0"/>
    <w:rsid w:val="001A64ED"/>
    <w:rsid w:val="001A747C"/>
    <w:rsid w:val="001A761A"/>
    <w:rsid w:val="001A7676"/>
    <w:rsid w:val="001B01AD"/>
    <w:rsid w:val="001B0BCB"/>
    <w:rsid w:val="001B3D49"/>
    <w:rsid w:val="001C1E8A"/>
    <w:rsid w:val="001C2591"/>
    <w:rsid w:val="001D05A2"/>
    <w:rsid w:val="001D09E6"/>
    <w:rsid w:val="001D149D"/>
    <w:rsid w:val="001D14C1"/>
    <w:rsid w:val="001D1561"/>
    <w:rsid w:val="001D2292"/>
    <w:rsid w:val="001D2A96"/>
    <w:rsid w:val="001D476D"/>
    <w:rsid w:val="001D4B22"/>
    <w:rsid w:val="001D5E01"/>
    <w:rsid w:val="001D6D80"/>
    <w:rsid w:val="001E1D18"/>
    <w:rsid w:val="001E2C6E"/>
    <w:rsid w:val="001E3DB3"/>
    <w:rsid w:val="001E3EB2"/>
    <w:rsid w:val="001E6612"/>
    <w:rsid w:val="001E7F66"/>
    <w:rsid w:val="001F1202"/>
    <w:rsid w:val="001F31ED"/>
    <w:rsid w:val="001F40DB"/>
    <w:rsid w:val="001F4607"/>
    <w:rsid w:val="001F4B57"/>
    <w:rsid w:val="001F6B88"/>
    <w:rsid w:val="001F7535"/>
    <w:rsid w:val="00201B7C"/>
    <w:rsid w:val="002049F9"/>
    <w:rsid w:val="002071D5"/>
    <w:rsid w:val="002079B6"/>
    <w:rsid w:val="002107E9"/>
    <w:rsid w:val="00211554"/>
    <w:rsid w:val="00211EAD"/>
    <w:rsid w:val="00211FBE"/>
    <w:rsid w:val="00212227"/>
    <w:rsid w:val="00213320"/>
    <w:rsid w:val="00221580"/>
    <w:rsid w:val="00222016"/>
    <w:rsid w:val="002233F2"/>
    <w:rsid w:val="00224513"/>
    <w:rsid w:val="00224CDD"/>
    <w:rsid w:val="0022601F"/>
    <w:rsid w:val="00227D76"/>
    <w:rsid w:val="0023087E"/>
    <w:rsid w:val="0023136B"/>
    <w:rsid w:val="00231552"/>
    <w:rsid w:val="00233E02"/>
    <w:rsid w:val="002352D1"/>
    <w:rsid w:val="00240B0F"/>
    <w:rsid w:val="0024402A"/>
    <w:rsid w:val="00244BE8"/>
    <w:rsid w:val="00245275"/>
    <w:rsid w:val="00245BE1"/>
    <w:rsid w:val="002466AB"/>
    <w:rsid w:val="00246A8B"/>
    <w:rsid w:val="00252C8B"/>
    <w:rsid w:val="00252C96"/>
    <w:rsid w:val="00253AAC"/>
    <w:rsid w:val="002544AE"/>
    <w:rsid w:val="00254814"/>
    <w:rsid w:val="002559BD"/>
    <w:rsid w:val="00257F15"/>
    <w:rsid w:val="002608DA"/>
    <w:rsid w:val="002611F8"/>
    <w:rsid w:val="0026159B"/>
    <w:rsid w:val="00261D66"/>
    <w:rsid w:val="00262844"/>
    <w:rsid w:val="00267E62"/>
    <w:rsid w:val="00270745"/>
    <w:rsid w:val="00271F09"/>
    <w:rsid w:val="00277598"/>
    <w:rsid w:val="00280A86"/>
    <w:rsid w:val="002812E8"/>
    <w:rsid w:val="0028170B"/>
    <w:rsid w:val="0028267B"/>
    <w:rsid w:val="00282D60"/>
    <w:rsid w:val="00283465"/>
    <w:rsid w:val="00284C6E"/>
    <w:rsid w:val="002904A0"/>
    <w:rsid w:val="00290C9A"/>
    <w:rsid w:val="00292295"/>
    <w:rsid w:val="0029380A"/>
    <w:rsid w:val="00294364"/>
    <w:rsid w:val="00295BD6"/>
    <w:rsid w:val="00295C8A"/>
    <w:rsid w:val="00295E78"/>
    <w:rsid w:val="002A144A"/>
    <w:rsid w:val="002A448D"/>
    <w:rsid w:val="002A4708"/>
    <w:rsid w:val="002A715B"/>
    <w:rsid w:val="002B3949"/>
    <w:rsid w:val="002C03FF"/>
    <w:rsid w:val="002D5086"/>
    <w:rsid w:val="002D52EA"/>
    <w:rsid w:val="002D5313"/>
    <w:rsid w:val="002D6F21"/>
    <w:rsid w:val="002E114A"/>
    <w:rsid w:val="002E2D0D"/>
    <w:rsid w:val="002E3D6F"/>
    <w:rsid w:val="002E51F4"/>
    <w:rsid w:val="002E58AC"/>
    <w:rsid w:val="002F03B0"/>
    <w:rsid w:val="002F2BAA"/>
    <w:rsid w:val="002F36F9"/>
    <w:rsid w:val="00301009"/>
    <w:rsid w:val="00301089"/>
    <w:rsid w:val="00302616"/>
    <w:rsid w:val="00303928"/>
    <w:rsid w:val="00306C44"/>
    <w:rsid w:val="003118CD"/>
    <w:rsid w:val="00312797"/>
    <w:rsid w:val="00312AD4"/>
    <w:rsid w:val="00312D79"/>
    <w:rsid w:val="0032111C"/>
    <w:rsid w:val="00322E76"/>
    <w:rsid w:val="003250D1"/>
    <w:rsid w:val="00330252"/>
    <w:rsid w:val="00331D32"/>
    <w:rsid w:val="003332A6"/>
    <w:rsid w:val="003336A0"/>
    <w:rsid w:val="0033430C"/>
    <w:rsid w:val="00334A65"/>
    <w:rsid w:val="00336F7F"/>
    <w:rsid w:val="0034334A"/>
    <w:rsid w:val="00350970"/>
    <w:rsid w:val="00351A4D"/>
    <w:rsid w:val="00352AA9"/>
    <w:rsid w:val="00352DB6"/>
    <w:rsid w:val="003539A7"/>
    <w:rsid w:val="00354827"/>
    <w:rsid w:val="00355E30"/>
    <w:rsid w:val="00362925"/>
    <w:rsid w:val="00362AEE"/>
    <w:rsid w:val="003637AC"/>
    <w:rsid w:val="00364109"/>
    <w:rsid w:val="00364CA5"/>
    <w:rsid w:val="003724CC"/>
    <w:rsid w:val="00372726"/>
    <w:rsid w:val="0037278C"/>
    <w:rsid w:val="0037355B"/>
    <w:rsid w:val="00375AFE"/>
    <w:rsid w:val="00377474"/>
    <w:rsid w:val="003838E1"/>
    <w:rsid w:val="003854BF"/>
    <w:rsid w:val="00385538"/>
    <w:rsid w:val="0038612E"/>
    <w:rsid w:val="00387955"/>
    <w:rsid w:val="00394D0B"/>
    <w:rsid w:val="003972B4"/>
    <w:rsid w:val="003A0360"/>
    <w:rsid w:val="003B042A"/>
    <w:rsid w:val="003B0435"/>
    <w:rsid w:val="003B219C"/>
    <w:rsid w:val="003B2240"/>
    <w:rsid w:val="003B2D37"/>
    <w:rsid w:val="003B3AA9"/>
    <w:rsid w:val="003B5BB2"/>
    <w:rsid w:val="003B6A50"/>
    <w:rsid w:val="003B70EE"/>
    <w:rsid w:val="003C12B9"/>
    <w:rsid w:val="003C3407"/>
    <w:rsid w:val="003C4815"/>
    <w:rsid w:val="003C4A61"/>
    <w:rsid w:val="003C55EF"/>
    <w:rsid w:val="003D166C"/>
    <w:rsid w:val="003D2D70"/>
    <w:rsid w:val="003D31F1"/>
    <w:rsid w:val="003D3BC3"/>
    <w:rsid w:val="003D5A61"/>
    <w:rsid w:val="003D623E"/>
    <w:rsid w:val="003E00B1"/>
    <w:rsid w:val="003E0528"/>
    <w:rsid w:val="003E33E6"/>
    <w:rsid w:val="003E3858"/>
    <w:rsid w:val="003E4354"/>
    <w:rsid w:val="003E4495"/>
    <w:rsid w:val="003E4598"/>
    <w:rsid w:val="003E5B7A"/>
    <w:rsid w:val="003E667F"/>
    <w:rsid w:val="003E6A46"/>
    <w:rsid w:val="003E6B5A"/>
    <w:rsid w:val="003F065E"/>
    <w:rsid w:val="003F1CFE"/>
    <w:rsid w:val="003F5D53"/>
    <w:rsid w:val="003F6D30"/>
    <w:rsid w:val="00400812"/>
    <w:rsid w:val="00402CDD"/>
    <w:rsid w:val="00403197"/>
    <w:rsid w:val="00403C7C"/>
    <w:rsid w:val="00405A0D"/>
    <w:rsid w:val="00405DC6"/>
    <w:rsid w:val="004061ED"/>
    <w:rsid w:val="00407C85"/>
    <w:rsid w:val="00407DFF"/>
    <w:rsid w:val="004108EA"/>
    <w:rsid w:val="00410A3E"/>
    <w:rsid w:val="0041394A"/>
    <w:rsid w:val="00414E07"/>
    <w:rsid w:val="004150A2"/>
    <w:rsid w:val="004151CD"/>
    <w:rsid w:val="00420021"/>
    <w:rsid w:val="00420355"/>
    <w:rsid w:val="00421F4D"/>
    <w:rsid w:val="00426D98"/>
    <w:rsid w:val="004275C7"/>
    <w:rsid w:val="00427881"/>
    <w:rsid w:val="00427EF6"/>
    <w:rsid w:val="004314C3"/>
    <w:rsid w:val="00432131"/>
    <w:rsid w:val="0043379C"/>
    <w:rsid w:val="00433C93"/>
    <w:rsid w:val="00435E96"/>
    <w:rsid w:val="00437B36"/>
    <w:rsid w:val="0044158E"/>
    <w:rsid w:val="004432C4"/>
    <w:rsid w:val="00443818"/>
    <w:rsid w:val="00443A5C"/>
    <w:rsid w:val="00443C06"/>
    <w:rsid w:val="00447E57"/>
    <w:rsid w:val="00451AEC"/>
    <w:rsid w:val="00457338"/>
    <w:rsid w:val="004577BC"/>
    <w:rsid w:val="00461771"/>
    <w:rsid w:val="00462E86"/>
    <w:rsid w:val="00465480"/>
    <w:rsid w:val="0046717F"/>
    <w:rsid w:val="004707C8"/>
    <w:rsid w:val="004731D6"/>
    <w:rsid w:val="00475083"/>
    <w:rsid w:val="00475BFC"/>
    <w:rsid w:val="0047710B"/>
    <w:rsid w:val="00477651"/>
    <w:rsid w:val="00477E98"/>
    <w:rsid w:val="00480D02"/>
    <w:rsid w:val="00480FC9"/>
    <w:rsid w:val="00485892"/>
    <w:rsid w:val="0048667D"/>
    <w:rsid w:val="00486C3C"/>
    <w:rsid w:val="00492AE8"/>
    <w:rsid w:val="00492DD3"/>
    <w:rsid w:val="00493013"/>
    <w:rsid w:val="004A0342"/>
    <w:rsid w:val="004A28F6"/>
    <w:rsid w:val="004A2FF0"/>
    <w:rsid w:val="004A60D2"/>
    <w:rsid w:val="004B0C9E"/>
    <w:rsid w:val="004B360C"/>
    <w:rsid w:val="004B3B21"/>
    <w:rsid w:val="004B604E"/>
    <w:rsid w:val="004C01C8"/>
    <w:rsid w:val="004C2EC9"/>
    <w:rsid w:val="004C5968"/>
    <w:rsid w:val="004D08A2"/>
    <w:rsid w:val="004D250F"/>
    <w:rsid w:val="004D36EE"/>
    <w:rsid w:val="004D5C8B"/>
    <w:rsid w:val="004E42FD"/>
    <w:rsid w:val="004E485D"/>
    <w:rsid w:val="004E5EF5"/>
    <w:rsid w:val="004F016E"/>
    <w:rsid w:val="004F0865"/>
    <w:rsid w:val="004F1A36"/>
    <w:rsid w:val="004F4324"/>
    <w:rsid w:val="004F57A2"/>
    <w:rsid w:val="004F6F74"/>
    <w:rsid w:val="004F7EE8"/>
    <w:rsid w:val="00500D01"/>
    <w:rsid w:val="00501952"/>
    <w:rsid w:val="005049D0"/>
    <w:rsid w:val="005052DC"/>
    <w:rsid w:val="00505A3F"/>
    <w:rsid w:val="00510FD2"/>
    <w:rsid w:val="00511C91"/>
    <w:rsid w:val="00512EF2"/>
    <w:rsid w:val="005133AF"/>
    <w:rsid w:val="0051396F"/>
    <w:rsid w:val="00513BC4"/>
    <w:rsid w:val="00513F9A"/>
    <w:rsid w:val="00514022"/>
    <w:rsid w:val="00514220"/>
    <w:rsid w:val="00515280"/>
    <w:rsid w:val="00525E41"/>
    <w:rsid w:val="0052687F"/>
    <w:rsid w:val="00532C19"/>
    <w:rsid w:val="005332AE"/>
    <w:rsid w:val="00535B08"/>
    <w:rsid w:val="005409A3"/>
    <w:rsid w:val="0054400F"/>
    <w:rsid w:val="00546B8E"/>
    <w:rsid w:val="005475D0"/>
    <w:rsid w:val="00550F4B"/>
    <w:rsid w:val="005519B7"/>
    <w:rsid w:val="00553D4B"/>
    <w:rsid w:val="00556AA2"/>
    <w:rsid w:val="005572E7"/>
    <w:rsid w:val="00557D44"/>
    <w:rsid w:val="00566949"/>
    <w:rsid w:val="00567963"/>
    <w:rsid w:val="0057164E"/>
    <w:rsid w:val="005740E8"/>
    <w:rsid w:val="00576934"/>
    <w:rsid w:val="00586AD9"/>
    <w:rsid w:val="00587D37"/>
    <w:rsid w:val="00590306"/>
    <w:rsid w:val="0059072F"/>
    <w:rsid w:val="005926BF"/>
    <w:rsid w:val="00592F11"/>
    <w:rsid w:val="005939D9"/>
    <w:rsid w:val="005951FD"/>
    <w:rsid w:val="00596790"/>
    <w:rsid w:val="005A1F07"/>
    <w:rsid w:val="005A2101"/>
    <w:rsid w:val="005A3611"/>
    <w:rsid w:val="005A562B"/>
    <w:rsid w:val="005A5743"/>
    <w:rsid w:val="005A64B8"/>
    <w:rsid w:val="005A7B25"/>
    <w:rsid w:val="005B0314"/>
    <w:rsid w:val="005B1810"/>
    <w:rsid w:val="005B3117"/>
    <w:rsid w:val="005C2647"/>
    <w:rsid w:val="005D0B7B"/>
    <w:rsid w:val="005D0DB6"/>
    <w:rsid w:val="005D152C"/>
    <w:rsid w:val="005D1B7D"/>
    <w:rsid w:val="005D214B"/>
    <w:rsid w:val="005D2D17"/>
    <w:rsid w:val="005D4FA1"/>
    <w:rsid w:val="005D5C19"/>
    <w:rsid w:val="005D7917"/>
    <w:rsid w:val="005E0286"/>
    <w:rsid w:val="005E4813"/>
    <w:rsid w:val="005E496A"/>
    <w:rsid w:val="005F1190"/>
    <w:rsid w:val="005F22DD"/>
    <w:rsid w:val="005F3EA4"/>
    <w:rsid w:val="005F5033"/>
    <w:rsid w:val="005F5803"/>
    <w:rsid w:val="005F5B38"/>
    <w:rsid w:val="005F6ADA"/>
    <w:rsid w:val="00601179"/>
    <w:rsid w:val="006022BB"/>
    <w:rsid w:val="006024D9"/>
    <w:rsid w:val="0060398A"/>
    <w:rsid w:val="00603B0B"/>
    <w:rsid w:val="0060527B"/>
    <w:rsid w:val="00605CDD"/>
    <w:rsid w:val="00606F17"/>
    <w:rsid w:val="006124DA"/>
    <w:rsid w:val="00612AB3"/>
    <w:rsid w:val="00612C80"/>
    <w:rsid w:val="00613CF9"/>
    <w:rsid w:val="00613EA7"/>
    <w:rsid w:val="006160B3"/>
    <w:rsid w:val="006207C7"/>
    <w:rsid w:val="00620BC0"/>
    <w:rsid w:val="00622C24"/>
    <w:rsid w:val="006233BA"/>
    <w:rsid w:val="006249FB"/>
    <w:rsid w:val="00624BB1"/>
    <w:rsid w:val="006272EC"/>
    <w:rsid w:val="006301F5"/>
    <w:rsid w:val="00634FED"/>
    <w:rsid w:val="00637548"/>
    <w:rsid w:val="00640437"/>
    <w:rsid w:val="00640CF3"/>
    <w:rsid w:val="00641443"/>
    <w:rsid w:val="0064476D"/>
    <w:rsid w:val="00644A45"/>
    <w:rsid w:val="0064501E"/>
    <w:rsid w:val="00645857"/>
    <w:rsid w:val="00652EBC"/>
    <w:rsid w:val="00654D1B"/>
    <w:rsid w:val="0065571E"/>
    <w:rsid w:val="006579EA"/>
    <w:rsid w:val="006621C5"/>
    <w:rsid w:val="00663BE5"/>
    <w:rsid w:val="00663C2A"/>
    <w:rsid w:val="006659FF"/>
    <w:rsid w:val="00665ACF"/>
    <w:rsid w:val="0066621D"/>
    <w:rsid w:val="00667337"/>
    <w:rsid w:val="0067237D"/>
    <w:rsid w:val="00674F1A"/>
    <w:rsid w:val="006827F0"/>
    <w:rsid w:val="00686673"/>
    <w:rsid w:val="00686FC8"/>
    <w:rsid w:val="006878E9"/>
    <w:rsid w:val="00690462"/>
    <w:rsid w:val="00692E17"/>
    <w:rsid w:val="0069421F"/>
    <w:rsid w:val="006949A8"/>
    <w:rsid w:val="006972AB"/>
    <w:rsid w:val="006A0284"/>
    <w:rsid w:val="006A0BA9"/>
    <w:rsid w:val="006A37CD"/>
    <w:rsid w:val="006A39EF"/>
    <w:rsid w:val="006B1EB2"/>
    <w:rsid w:val="006B2224"/>
    <w:rsid w:val="006B3F59"/>
    <w:rsid w:val="006B48CE"/>
    <w:rsid w:val="006B495B"/>
    <w:rsid w:val="006B5095"/>
    <w:rsid w:val="006B6004"/>
    <w:rsid w:val="006B6430"/>
    <w:rsid w:val="006C0064"/>
    <w:rsid w:val="006C4419"/>
    <w:rsid w:val="006C44FD"/>
    <w:rsid w:val="006C5C74"/>
    <w:rsid w:val="006C6DB4"/>
    <w:rsid w:val="006D12EC"/>
    <w:rsid w:val="006D6C2C"/>
    <w:rsid w:val="006D79D5"/>
    <w:rsid w:val="006E227C"/>
    <w:rsid w:val="006E7AD0"/>
    <w:rsid w:val="006F176B"/>
    <w:rsid w:val="006F2E73"/>
    <w:rsid w:val="006F614B"/>
    <w:rsid w:val="006F7B2F"/>
    <w:rsid w:val="0070188F"/>
    <w:rsid w:val="007031BA"/>
    <w:rsid w:val="007032F0"/>
    <w:rsid w:val="00703BAF"/>
    <w:rsid w:val="007058E0"/>
    <w:rsid w:val="00705923"/>
    <w:rsid w:val="007075BF"/>
    <w:rsid w:val="007077AF"/>
    <w:rsid w:val="007128B3"/>
    <w:rsid w:val="007141E4"/>
    <w:rsid w:val="00714899"/>
    <w:rsid w:val="00715DA3"/>
    <w:rsid w:val="007168B7"/>
    <w:rsid w:val="00720294"/>
    <w:rsid w:val="007223FE"/>
    <w:rsid w:val="00724E98"/>
    <w:rsid w:val="00727AD5"/>
    <w:rsid w:val="007315ED"/>
    <w:rsid w:val="007318BB"/>
    <w:rsid w:val="00732161"/>
    <w:rsid w:val="00734FBB"/>
    <w:rsid w:val="007366B3"/>
    <w:rsid w:val="0074003E"/>
    <w:rsid w:val="00744EA7"/>
    <w:rsid w:val="00745239"/>
    <w:rsid w:val="00746BF0"/>
    <w:rsid w:val="00750232"/>
    <w:rsid w:val="00750991"/>
    <w:rsid w:val="00751969"/>
    <w:rsid w:val="007522F6"/>
    <w:rsid w:val="00752BF9"/>
    <w:rsid w:val="00753758"/>
    <w:rsid w:val="00756B87"/>
    <w:rsid w:val="00756BEE"/>
    <w:rsid w:val="007601A6"/>
    <w:rsid w:val="00761B28"/>
    <w:rsid w:val="007625C2"/>
    <w:rsid w:val="00762A4D"/>
    <w:rsid w:val="007630FD"/>
    <w:rsid w:val="00763D51"/>
    <w:rsid w:val="007669AA"/>
    <w:rsid w:val="00770A84"/>
    <w:rsid w:val="007724BF"/>
    <w:rsid w:val="00775346"/>
    <w:rsid w:val="00780C6D"/>
    <w:rsid w:val="007849E1"/>
    <w:rsid w:val="00784C57"/>
    <w:rsid w:val="007859C5"/>
    <w:rsid w:val="00787F10"/>
    <w:rsid w:val="00791A50"/>
    <w:rsid w:val="00792A09"/>
    <w:rsid w:val="00793C7A"/>
    <w:rsid w:val="007962D8"/>
    <w:rsid w:val="00796341"/>
    <w:rsid w:val="007964A7"/>
    <w:rsid w:val="00796763"/>
    <w:rsid w:val="007A0658"/>
    <w:rsid w:val="007A12F5"/>
    <w:rsid w:val="007A1605"/>
    <w:rsid w:val="007A585B"/>
    <w:rsid w:val="007A6F69"/>
    <w:rsid w:val="007B020E"/>
    <w:rsid w:val="007B1EFA"/>
    <w:rsid w:val="007B227F"/>
    <w:rsid w:val="007B3CC3"/>
    <w:rsid w:val="007B6061"/>
    <w:rsid w:val="007C03DF"/>
    <w:rsid w:val="007C39E2"/>
    <w:rsid w:val="007C3A48"/>
    <w:rsid w:val="007C731C"/>
    <w:rsid w:val="007D0963"/>
    <w:rsid w:val="007D0A8E"/>
    <w:rsid w:val="007D73B7"/>
    <w:rsid w:val="007E325E"/>
    <w:rsid w:val="007E3646"/>
    <w:rsid w:val="007E36B0"/>
    <w:rsid w:val="007E4F52"/>
    <w:rsid w:val="007E7CFD"/>
    <w:rsid w:val="007F2584"/>
    <w:rsid w:val="007F2D91"/>
    <w:rsid w:val="007F4342"/>
    <w:rsid w:val="007F4488"/>
    <w:rsid w:val="007F705C"/>
    <w:rsid w:val="007F764D"/>
    <w:rsid w:val="007F7E95"/>
    <w:rsid w:val="00801CE3"/>
    <w:rsid w:val="00802E85"/>
    <w:rsid w:val="00803349"/>
    <w:rsid w:val="00805A7C"/>
    <w:rsid w:val="008060CE"/>
    <w:rsid w:val="008162C6"/>
    <w:rsid w:val="008209E8"/>
    <w:rsid w:val="00821672"/>
    <w:rsid w:val="00822238"/>
    <w:rsid w:val="0082396A"/>
    <w:rsid w:val="00823BBB"/>
    <w:rsid w:val="00826BAC"/>
    <w:rsid w:val="00830135"/>
    <w:rsid w:val="008324F2"/>
    <w:rsid w:val="008349ED"/>
    <w:rsid w:val="00836B21"/>
    <w:rsid w:val="00841867"/>
    <w:rsid w:val="00841B70"/>
    <w:rsid w:val="00843D2B"/>
    <w:rsid w:val="0084433E"/>
    <w:rsid w:val="00846874"/>
    <w:rsid w:val="008502D1"/>
    <w:rsid w:val="00851962"/>
    <w:rsid w:val="00852688"/>
    <w:rsid w:val="0085457E"/>
    <w:rsid w:val="00856D5B"/>
    <w:rsid w:val="008645AF"/>
    <w:rsid w:val="00865F14"/>
    <w:rsid w:val="0086623E"/>
    <w:rsid w:val="0086720B"/>
    <w:rsid w:val="0087029A"/>
    <w:rsid w:val="0087049C"/>
    <w:rsid w:val="00872A1A"/>
    <w:rsid w:val="0087578D"/>
    <w:rsid w:val="00880597"/>
    <w:rsid w:val="00881142"/>
    <w:rsid w:val="00884F13"/>
    <w:rsid w:val="00885021"/>
    <w:rsid w:val="00886506"/>
    <w:rsid w:val="00890210"/>
    <w:rsid w:val="00891A54"/>
    <w:rsid w:val="0089245B"/>
    <w:rsid w:val="008962D5"/>
    <w:rsid w:val="00897B4E"/>
    <w:rsid w:val="008A07BD"/>
    <w:rsid w:val="008A50EE"/>
    <w:rsid w:val="008A7409"/>
    <w:rsid w:val="008B5E63"/>
    <w:rsid w:val="008B6781"/>
    <w:rsid w:val="008C1B5B"/>
    <w:rsid w:val="008C211F"/>
    <w:rsid w:val="008C6653"/>
    <w:rsid w:val="008C6BFB"/>
    <w:rsid w:val="008C749F"/>
    <w:rsid w:val="008D04C6"/>
    <w:rsid w:val="008D1EB5"/>
    <w:rsid w:val="008D2B2D"/>
    <w:rsid w:val="008D4AF5"/>
    <w:rsid w:val="008D505A"/>
    <w:rsid w:val="008D5E00"/>
    <w:rsid w:val="008E4AC7"/>
    <w:rsid w:val="008E550F"/>
    <w:rsid w:val="008E7192"/>
    <w:rsid w:val="008E7F35"/>
    <w:rsid w:val="008F0BB6"/>
    <w:rsid w:val="008F1181"/>
    <w:rsid w:val="008F3A2C"/>
    <w:rsid w:val="008F4E65"/>
    <w:rsid w:val="008F75EE"/>
    <w:rsid w:val="009015CD"/>
    <w:rsid w:val="009051F7"/>
    <w:rsid w:val="0090720F"/>
    <w:rsid w:val="00910078"/>
    <w:rsid w:val="00910460"/>
    <w:rsid w:val="009124FC"/>
    <w:rsid w:val="00914E96"/>
    <w:rsid w:val="00915E00"/>
    <w:rsid w:val="00917145"/>
    <w:rsid w:val="0091762D"/>
    <w:rsid w:val="009200B9"/>
    <w:rsid w:val="00921566"/>
    <w:rsid w:val="009239AE"/>
    <w:rsid w:val="00925DA9"/>
    <w:rsid w:val="00926FE1"/>
    <w:rsid w:val="00930585"/>
    <w:rsid w:val="00930FCF"/>
    <w:rsid w:val="009312A5"/>
    <w:rsid w:val="00932100"/>
    <w:rsid w:val="00934A2D"/>
    <w:rsid w:val="00934ED4"/>
    <w:rsid w:val="00936FAB"/>
    <w:rsid w:val="009374CA"/>
    <w:rsid w:val="00937709"/>
    <w:rsid w:val="00937E42"/>
    <w:rsid w:val="0094043C"/>
    <w:rsid w:val="009429A9"/>
    <w:rsid w:val="00953832"/>
    <w:rsid w:val="0095581C"/>
    <w:rsid w:val="00955C4F"/>
    <w:rsid w:val="0095692B"/>
    <w:rsid w:val="00960A68"/>
    <w:rsid w:val="009615FA"/>
    <w:rsid w:val="0096168A"/>
    <w:rsid w:val="00966705"/>
    <w:rsid w:val="00970136"/>
    <w:rsid w:val="00971850"/>
    <w:rsid w:val="009718C9"/>
    <w:rsid w:val="0097299D"/>
    <w:rsid w:val="0097490D"/>
    <w:rsid w:val="00975722"/>
    <w:rsid w:val="00975C24"/>
    <w:rsid w:val="0097793A"/>
    <w:rsid w:val="00981AD8"/>
    <w:rsid w:val="00984254"/>
    <w:rsid w:val="009843E7"/>
    <w:rsid w:val="009858CF"/>
    <w:rsid w:val="00994A93"/>
    <w:rsid w:val="009966B3"/>
    <w:rsid w:val="0099788B"/>
    <w:rsid w:val="009A157C"/>
    <w:rsid w:val="009A2879"/>
    <w:rsid w:val="009A348F"/>
    <w:rsid w:val="009A6B69"/>
    <w:rsid w:val="009B09F9"/>
    <w:rsid w:val="009B0CE4"/>
    <w:rsid w:val="009B5B62"/>
    <w:rsid w:val="009B6428"/>
    <w:rsid w:val="009B6A04"/>
    <w:rsid w:val="009C3226"/>
    <w:rsid w:val="009C425D"/>
    <w:rsid w:val="009D29A0"/>
    <w:rsid w:val="009D35BE"/>
    <w:rsid w:val="009D372B"/>
    <w:rsid w:val="009D38CF"/>
    <w:rsid w:val="009D662B"/>
    <w:rsid w:val="009E1818"/>
    <w:rsid w:val="009E1C7D"/>
    <w:rsid w:val="009E241F"/>
    <w:rsid w:val="009E533E"/>
    <w:rsid w:val="009E5C1B"/>
    <w:rsid w:val="009E7944"/>
    <w:rsid w:val="009F12FA"/>
    <w:rsid w:val="009F1BE2"/>
    <w:rsid w:val="009F239A"/>
    <w:rsid w:val="009F4C58"/>
    <w:rsid w:val="009F503E"/>
    <w:rsid w:val="009F5A08"/>
    <w:rsid w:val="009F647D"/>
    <w:rsid w:val="00A01626"/>
    <w:rsid w:val="00A06A82"/>
    <w:rsid w:val="00A0730F"/>
    <w:rsid w:val="00A07316"/>
    <w:rsid w:val="00A10AA5"/>
    <w:rsid w:val="00A1246D"/>
    <w:rsid w:val="00A1330B"/>
    <w:rsid w:val="00A24787"/>
    <w:rsid w:val="00A25035"/>
    <w:rsid w:val="00A2669B"/>
    <w:rsid w:val="00A275E7"/>
    <w:rsid w:val="00A31B37"/>
    <w:rsid w:val="00A33150"/>
    <w:rsid w:val="00A350C2"/>
    <w:rsid w:val="00A409A0"/>
    <w:rsid w:val="00A41A78"/>
    <w:rsid w:val="00A50A57"/>
    <w:rsid w:val="00A53671"/>
    <w:rsid w:val="00A54BBF"/>
    <w:rsid w:val="00A56786"/>
    <w:rsid w:val="00A57ED0"/>
    <w:rsid w:val="00A6657E"/>
    <w:rsid w:val="00A678A1"/>
    <w:rsid w:val="00A70FE0"/>
    <w:rsid w:val="00A715D2"/>
    <w:rsid w:val="00A769EF"/>
    <w:rsid w:val="00A774EB"/>
    <w:rsid w:val="00A77879"/>
    <w:rsid w:val="00A81112"/>
    <w:rsid w:val="00A8477A"/>
    <w:rsid w:val="00A8721B"/>
    <w:rsid w:val="00A87D21"/>
    <w:rsid w:val="00A94009"/>
    <w:rsid w:val="00A96CE6"/>
    <w:rsid w:val="00A97263"/>
    <w:rsid w:val="00AA466C"/>
    <w:rsid w:val="00AA54A6"/>
    <w:rsid w:val="00AB0F3D"/>
    <w:rsid w:val="00AB786D"/>
    <w:rsid w:val="00AC7227"/>
    <w:rsid w:val="00AD00FB"/>
    <w:rsid w:val="00AD2D20"/>
    <w:rsid w:val="00AE6DFA"/>
    <w:rsid w:val="00AF06F2"/>
    <w:rsid w:val="00AF1392"/>
    <w:rsid w:val="00AF486F"/>
    <w:rsid w:val="00AF53B8"/>
    <w:rsid w:val="00AF5ACF"/>
    <w:rsid w:val="00B010D0"/>
    <w:rsid w:val="00B01638"/>
    <w:rsid w:val="00B01C6E"/>
    <w:rsid w:val="00B05A56"/>
    <w:rsid w:val="00B07505"/>
    <w:rsid w:val="00B12139"/>
    <w:rsid w:val="00B157F5"/>
    <w:rsid w:val="00B17296"/>
    <w:rsid w:val="00B17C50"/>
    <w:rsid w:val="00B20176"/>
    <w:rsid w:val="00B21373"/>
    <w:rsid w:val="00B21D94"/>
    <w:rsid w:val="00B22B33"/>
    <w:rsid w:val="00B22F24"/>
    <w:rsid w:val="00B25D05"/>
    <w:rsid w:val="00B26D90"/>
    <w:rsid w:val="00B33753"/>
    <w:rsid w:val="00B34EB8"/>
    <w:rsid w:val="00B36378"/>
    <w:rsid w:val="00B36A58"/>
    <w:rsid w:val="00B37064"/>
    <w:rsid w:val="00B42E52"/>
    <w:rsid w:val="00B42E84"/>
    <w:rsid w:val="00B45FC6"/>
    <w:rsid w:val="00B46CEF"/>
    <w:rsid w:val="00B50EEE"/>
    <w:rsid w:val="00B51E3E"/>
    <w:rsid w:val="00B52BA6"/>
    <w:rsid w:val="00B53AFB"/>
    <w:rsid w:val="00B617EF"/>
    <w:rsid w:val="00B62893"/>
    <w:rsid w:val="00B64D0A"/>
    <w:rsid w:val="00B656DA"/>
    <w:rsid w:val="00B66CA4"/>
    <w:rsid w:val="00B66F98"/>
    <w:rsid w:val="00B709EA"/>
    <w:rsid w:val="00B7244E"/>
    <w:rsid w:val="00B76231"/>
    <w:rsid w:val="00B76650"/>
    <w:rsid w:val="00B76E6A"/>
    <w:rsid w:val="00B81CB3"/>
    <w:rsid w:val="00B82018"/>
    <w:rsid w:val="00B8212E"/>
    <w:rsid w:val="00B82BF6"/>
    <w:rsid w:val="00B837BB"/>
    <w:rsid w:val="00B84EFB"/>
    <w:rsid w:val="00B855B4"/>
    <w:rsid w:val="00B86A17"/>
    <w:rsid w:val="00B86F27"/>
    <w:rsid w:val="00B879BE"/>
    <w:rsid w:val="00B91EA5"/>
    <w:rsid w:val="00B91F44"/>
    <w:rsid w:val="00B9209B"/>
    <w:rsid w:val="00B93D44"/>
    <w:rsid w:val="00B9482E"/>
    <w:rsid w:val="00B95C73"/>
    <w:rsid w:val="00B96589"/>
    <w:rsid w:val="00BA7618"/>
    <w:rsid w:val="00BB056A"/>
    <w:rsid w:val="00BB0A04"/>
    <w:rsid w:val="00BB20A1"/>
    <w:rsid w:val="00BB3913"/>
    <w:rsid w:val="00BC06C7"/>
    <w:rsid w:val="00BC0A77"/>
    <w:rsid w:val="00BD0DCE"/>
    <w:rsid w:val="00BD5216"/>
    <w:rsid w:val="00BE0778"/>
    <w:rsid w:val="00BE4543"/>
    <w:rsid w:val="00BE51BA"/>
    <w:rsid w:val="00BE6771"/>
    <w:rsid w:val="00BF03AE"/>
    <w:rsid w:val="00BF4DE3"/>
    <w:rsid w:val="00BF5E94"/>
    <w:rsid w:val="00BF7CDE"/>
    <w:rsid w:val="00C00233"/>
    <w:rsid w:val="00C00565"/>
    <w:rsid w:val="00C062A9"/>
    <w:rsid w:val="00C06900"/>
    <w:rsid w:val="00C0780F"/>
    <w:rsid w:val="00C10A6E"/>
    <w:rsid w:val="00C111E0"/>
    <w:rsid w:val="00C115D4"/>
    <w:rsid w:val="00C11CAB"/>
    <w:rsid w:val="00C11DD5"/>
    <w:rsid w:val="00C1461B"/>
    <w:rsid w:val="00C173B8"/>
    <w:rsid w:val="00C175E1"/>
    <w:rsid w:val="00C17649"/>
    <w:rsid w:val="00C20708"/>
    <w:rsid w:val="00C20FFC"/>
    <w:rsid w:val="00C21289"/>
    <w:rsid w:val="00C23F63"/>
    <w:rsid w:val="00C242EF"/>
    <w:rsid w:val="00C27813"/>
    <w:rsid w:val="00C305E9"/>
    <w:rsid w:val="00C3434A"/>
    <w:rsid w:val="00C36E67"/>
    <w:rsid w:val="00C43939"/>
    <w:rsid w:val="00C46A2C"/>
    <w:rsid w:val="00C53089"/>
    <w:rsid w:val="00C56C2D"/>
    <w:rsid w:val="00C579EF"/>
    <w:rsid w:val="00C62D71"/>
    <w:rsid w:val="00C64A21"/>
    <w:rsid w:val="00C72673"/>
    <w:rsid w:val="00C7375A"/>
    <w:rsid w:val="00C7543F"/>
    <w:rsid w:val="00C76C88"/>
    <w:rsid w:val="00C8012A"/>
    <w:rsid w:val="00C805E6"/>
    <w:rsid w:val="00C81AA1"/>
    <w:rsid w:val="00C8272A"/>
    <w:rsid w:val="00C82BDA"/>
    <w:rsid w:val="00C90220"/>
    <w:rsid w:val="00C9254D"/>
    <w:rsid w:val="00C9330F"/>
    <w:rsid w:val="00C9439B"/>
    <w:rsid w:val="00C9592E"/>
    <w:rsid w:val="00CA0FEC"/>
    <w:rsid w:val="00CA1388"/>
    <w:rsid w:val="00CA2930"/>
    <w:rsid w:val="00CA6513"/>
    <w:rsid w:val="00CA6B4C"/>
    <w:rsid w:val="00CB16E7"/>
    <w:rsid w:val="00CB43E7"/>
    <w:rsid w:val="00CB679C"/>
    <w:rsid w:val="00CB74AC"/>
    <w:rsid w:val="00CC0194"/>
    <w:rsid w:val="00CC1B34"/>
    <w:rsid w:val="00CC24EF"/>
    <w:rsid w:val="00CC3CCB"/>
    <w:rsid w:val="00CC72E7"/>
    <w:rsid w:val="00CC7DBD"/>
    <w:rsid w:val="00CD1439"/>
    <w:rsid w:val="00CD3E35"/>
    <w:rsid w:val="00CD42F6"/>
    <w:rsid w:val="00CE12F6"/>
    <w:rsid w:val="00CF0D60"/>
    <w:rsid w:val="00CF1086"/>
    <w:rsid w:val="00CF2F80"/>
    <w:rsid w:val="00CF31E1"/>
    <w:rsid w:val="00CF50B5"/>
    <w:rsid w:val="00CF7548"/>
    <w:rsid w:val="00CF7D77"/>
    <w:rsid w:val="00D02B9C"/>
    <w:rsid w:val="00D02C22"/>
    <w:rsid w:val="00D12B71"/>
    <w:rsid w:val="00D14291"/>
    <w:rsid w:val="00D14CEC"/>
    <w:rsid w:val="00D14D2C"/>
    <w:rsid w:val="00D15595"/>
    <w:rsid w:val="00D16F88"/>
    <w:rsid w:val="00D17886"/>
    <w:rsid w:val="00D21E1C"/>
    <w:rsid w:val="00D25FF3"/>
    <w:rsid w:val="00D27829"/>
    <w:rsid w:val="00D30F25"/>
    <w:rsid w:val="00D34B4D"/>
    <w:rsid w:val="00D35674"/>
    <w:rsid w:val="00D42879"/>
    <w:rsid w:val="00D442D8"/>
    <w:rsid w:val="00D44C01"/>
    <w:rsid w:val="00D46D03"/>
    <w:rsid w:val="00D50559"/>
    <w:rsid w:val="00D50B50"/>
    <w:rsid w:val="00D50C06"/>
    <w:rsid w:val="00D52B1C"/>
    <w:rsid w:val="00D533BA"/>
    <w:rsid w:val="00D5449A"/>
    <w:rsid w:val="00D54792"/>
    <w:rsid w:val="00D5532A"/>
    <w:rsid w:val="00D55B2E"/>
    <w:rsid w:val="00D60645"/>
    <w:rsid w:val="00D64BD5"/>
    <w:rsid w:val="00D652BB"/>
    <w:rsid w:val="00D65867"/>
    <w:rsid w:val="00D66287"/>
    <w:rsid w:val="00D66B3D"/>
    <w:rsid w:val="00D674B7"/>
    <w:rsid w:val="00D70022"/>
    <w:rsid w:val="00D701F4"/>
    <w:rsid w:val="00D710C3"/>
    <w:rsid w:val="00D77E3E"/>
    <w:rsid w:val="00D811BD"/>
    <w:rsid w:val="00D819E6"/>
    <w:rsid w:val="00D8388C"/>
    <w:rsid w:val="00D8504B"/>
    <w:rsid w:val="00D86585"/>
    <w:rsid w:val="00D87236"/>
    <w:rsid w:val="00D92875"/>
    <w:rsid w:val="00D96FAC"/>
    <w:rsid w:val="00D97883"/>
    <w:rsid w:val="00DA06F7"/>
    <w:rsid w:val="00DA0DED"/>
    <w:rsid w:val="00DA1B73"/>
    <w:rsid w:val="00DA2D99"/>
    <w:rsid w:val="00DA4DB9"/>
    <w:rsid w:val="00DA5ECF"/>
    <w:rsid w:val="00DA6064"/>
    <w:rsid w:val="00DA7EDB"/>
    <w:rsid w:val="00DB2166"/>
    <w:rsid w:val="00DB4B49"/>
    <w:rsid w:val="00DB4DAE"/>
    <w:rsid w:val="00DB5BAD"/>
    <w:rsid w:val="00DB5D4E"/>
    <w:rsid w:val="00DB77A5"/>
    <w:rsid w:val="00DC06E6"/>
    <w:rsid w:val="00DC1C85"/>
    <w:rsid w:val="00DC353F"/>
    <w:rsid w:val="00DC3F43"/>
    <w:rsid w:val="00DC6776"/>
    <w:rsid w:val="00DC7147"/>
    <w:rsid w:val="00DD3D5A"/>
    <w:rsid w:val="00DD7C4E"/>
    <w:rsid w:val="00DE046F"/>
    <w:rsid w:val="00DE1710"/>
    <w:rsid w:val="00DE20D9"/>
    <w:rsid w:val="00DE5F1D"/>
    <w:rsid w:val="00DE7123"/>
    <w:rsid w:val="00DE75FD"/>
    <w:rsid w:val="00DE79FA"/>
    <w:rsid w:val="00DF00F7"/>
    <w:rsid w:val="00DF2028"/>
    <w:rsid w:val="00DF52FB"/>
    <w:rsid w:val="00DF7014"/>
    <w:rsid w:val="00DF7340"/>
    <w:rsid w:val="00E0132A"/>
    <w:rsid w:val="00E03874"/>
    <w:rsid w:val="00E147D8"/>
    <w:rsid w:val="00E23999"/>
    <w:rsid w:val="00E25920"/>
    <w:rsid w:val="00E26AE0"/>
    <w:rsid w:val="00E314FC"/>
    <w:rsid w:val="00E31CAD"/>
    <w:rsid w:val="00E3568A"/>
    <w:rsid w:val="00E35CA5"/>
    <w:rsid w:val="00E35D9E"/>
    <w:rsid w:val="00E36E61"/>
    <w:rsid w:val="00E40B9F"/>
    <w:rsid w:val="00E410F5"/>
    <w:rsid w:val="00E45B5D"/>
    <w:rsid w:val="00E4676D"/>
    <w:rsid w:val="00E510FB"/>
    <w:rsid w:val="00E53113"/>
    <w:rsid w:val="00E53A6D"/>
    <w:rsid w:val="00E55C41"/>
    <w:rsid w:val="00E562B1"/>
    <w:rsid w:val="00E56C41"/>
    <w:rsid w:val="00E739DD"/>
    <w:rsid w:val="00E74675"/>
    <w:rsid w:val="00E778B8"/>
    <w:rsid w:val="00E80E5F"/>
    <w:rsid w:val="00E831BE"/>
    <w:rsid w:val="00E834EE"/>
    <w:rsid w:val="00E84529"/>
    <w:rsid w:val="00E8687E"/>
    <w:rsid w:val="00E901D1"/>
    <w:rsid w:val="00E926D6"/>
    <w:rsid w:val="00E95201"/>
    <w:rsid w:val="00E9531A"/>
    <w:rsid w:val="00EA26D4"/>
    <w:rsid w:val="00EA34E7"/>
    <w:rsid w:val="00EA3507"/>
    <w:rsid w:val="00EA350B"/>
    <w:rsid w:val="00EB2D39"/>
    <w:rsid w:val="00EB5549"/>
    <w:rsid w:val="00EB65D5"/>
    <w:rsid w:val="00EC057D"/>
    <w:rsid w:val="00EC0C8C"/>
    <w:rsid w:val="00EC0C8D"/>
    <w:rsid w:val="00EC14B3"/>
    <w:rsid w:val="00EC3292"/>
    <w:rsid w:val="00EC4FF3"/>
    <w:rsid w:val="00ED094F"/>
    <w:rsid w:val="00ED13D7"/>
    <w:rsid w:val="00ED153C"/>
    <w:rsid w:val="00ED2575"/>
    <w:rsid w:val="00ED4904"/>
    <w:rsid w:val="00EE2B28"/>
    <w:rsid w:val="00EE32F7"/>
    <w:rsid w:val="00EF0703"/>
    <w:rsid w:val="00EF21ED"/>
    <w:rsid w:val="00EF248B"/>
    <w:rsid w:val="00EF5995"/>
    <w:rsid w:val="00EF74C0"/>
    <w:rsid w:val="00EF7835"/>
    <w:rsid w:val="00EF78A6"/>
    <w:rsid w:val="00F0199C"/>
    <w:rsid w:val="00F0237D"/>
    <w:rsid w:val="00F02C26"/>
    <w:rsid w:val="00F03072"/>
    <w:rsid w:val="00F03624"/>
    <w:rsid w:val="00F04BE6"/>
    <w:rsid w:val="00F0655E"/>
    <w:rsid w:val="00F06F69"/>
    <w:rsid w:val="00F1130D"/>
    <w:rsid w:val="00F133C4"/>
    <w:rsid w:val="00F1547B"/>
    <w:rsid w:val="00F15F69"/>
    <w:rsid w:val="00F21965"/>
    <w:rsid w:val="00F23C5C"/>
    <w:rsid w:val="00F25027"/>
    <w:rsid w:val="00F2735F"/>
    <w:rsid w:val="00F2755B"/>
    <w:rsid w:val="00F27D1A"/>
    <w:rsid w:val="00F326D5"/>
    <w:rsid w:val="00F330A5"/>
    <w:rsid w:val="00F37302"/>
    <w:rsid w:val="00F413F8"/>
    <w:rsid w:val="00F41C97"/>
    <w:rsid w:val="00F43A5B"/>
    <w:rsid w:val="00F43CA3"/>
    <w:rsid w:val="00F45EAB"/>
    <w:rsid w:val="00F50C69"/>
    <w:rsid w:val="00F52A2D"/>
    <w:rsid w:val="00F54456"/>
    <w:rsid w:val="00F60560"/>
    <w:rsid w:val="00F606B6"/>
    <w:rsid w:val="00F61AFB"/>
    <w:rsid w:val="00F62FF8"/>
    <w:rsid w:val="00F6477B"/>
    <w:rsid w:val="00F65FCF"/>
    <w:rsid w:val="00F6769F"/>
    <w:rsid w:val="00F72127"/>
    <w:rsid w:val="00F72758"/>
    <w:rsid w:val="00F75AC2"/>
    <w:rsid w:val="00F766B3"/>
    <w:rsid w:val="00F80019"/>
    <w:rsid w:val="00F82C34"/>
    <w:rsid w:val="00F845F6"/>
    <w:rsid w:val="00F8612F"/>
    <w:rsid w:val="00F87934"/>
    <w:rsid w:val="00F906F1"/>
    <w:rsid w:val="00F91299"/>
    <w:rsid w:val="00F91FF8"/>
    <w:rsid w:val="00F960DF"/>
    <w:rsid w:val="00F97C96"/>
    <w:rsid w:val="00FA22CA"/>
    <w:rsid w:val="00FA3A63"/>
    <w:rsid w:val="00FA58A7"/>
    <w:rsid w:val="00FB1419"/>
    <w:rsid w:val="00FB3EB0"/>
    <w:rsid w:val="00FC0077"/>
    <w:rsid w:val="00FC05DF"/>
    <w:rsid w:val="00FC250C"/>
    <w:rsid w:val="00FC7344"/>
    <w:rsid w:val="00FD09DA"/>
    <w:rsid w:val="00FD3C86"/>
    <w:rsid w:val="00FE190D"/>
    <w:rsid w:val="00FE2362"/>
    <w:rsid w:val="00FE345E"/>
    <w:rsid w:val="00FE3CAB"/>
    <w:rsid w:val="00FE4CFE"/>
    <w:rsid w:val="00FE654C"/>
    <w:rsid w:val="00FF208A"/>
    <w:rsid w:val="00FF42AD"/>
    <w:rsid w:val="00FF6A5E"/>
    <w:rsid w:val="00FF7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AA9"/>
  </w:style>
  <w:style w:type="paragraph" w:styleId="Heading1">
    <w:name w:val="heading 1"/>
    <w:basedOn w:val="Normal"/>
    <w:next w:val="Normal"/>
    <w:link w:val="Heading1Char"/>
    <w:uiPriority w:val="9"/>
    <w:qFormat/>
    <w:rsid w:val="006D79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E23999"/>
    <w:pPr>
      <w:autoSpaceDE w:val="0"/>
      <w:autoSpaceDN w:val="0"/>
      <w:adjustRightInd w:val="0"/>
      <w:spacing w:after="0" w:line="240" w:lineRule="auto"/>
      <w:outlineLvl w:val="2"/>
    </w:pPr>
    <w:rPr>
      <w:rFonts w:ascii="CG Omega" w:hAnsi="CG Omeg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829"/>
    <w:pPr>
      <w:ind w:left="720"/>
      <w:contextualSpacing/>
    </w:pPr>
  </w:style>
  <w:style w:type="character" w:styleId="Hyperlink">
    <w:name w:val="Hyperlink"/>
    <w:basedOn w:val="DefaultParagraphFont"/>
    <w:uiPriority w:val="99"/>
    <w:unhideWhenUsed/>
    <w:rsid w:val="00C90220"/>
    <w:rPr>
      <w:color w:val="0000FF" w:themeColor="hyperlink"/>
      <w:u w:val="single"/>
    </w:rPr>
  </w:style>
  <w:style w:type="paragraph" w:styleId="BalloonText">
    <w:name w:val="Balloon Text"/>
    <w:basedOn w:val="Normal"/>
    <w:link w:val="BalloonTextChar"/>
    <w:uiPriority w:val="99"/>
    <w:semiHidden/>
    <w:unhideWhenUsed/>
    <w:rsid w:val="00820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E8"/>
    <w:rPr>
      <w:rFonts w:ascii="Tahoma" w:hAnsi="Tahoma" w:cs="Tahoma"/>
      <w:sz w:val="16"/>
      <w:szCs w:val="16"/>
    </w:rPr>
  </w:style>
  <w:style w:type="paragraph" w:styleId="NormalWeb">
    <w:name w:val="Normal (Web)"/>
    <w:basedOn w:val="Normal"/>
    <w:uiPriority w:val="99"/>
    <w:unhideWhenUsed/>
    <w:rsid w:val="00E2399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23999"/>
    <w:pPr>
      <w:spacing w:after="0" w:line="240" w:lineRule="auto"/>
    </w:pPr>
  </w:style>
  <w:style w:type="character" w:customStyle="1" w:styleId="Heading3Char">
    <w:name w:val="Heading 3 Char"/>
    <w:basedOn w:val="DefaultParagraphFont"/>
    <w:link w:val="Heading3"/>
    <w:uiPriority w:val="99"/>
    <w:rsid w:val="00E23999"/>
    <w:rPr>
      <w:rFonts w:ascii="CG Omega" w:hAnsi="CG Omega"/>
      <w:sz w:val="24"/>
      <w:szCs w:val="24"/>
    </w:rPr>
  </w:style>
  <w:style w:type="table" w:styleId="TableGrid">
    <w:name w:val="Table Grid"/>
    <w:basedOn w:val="TableNormal"/>
    <w:uiPriority w:val="59"/>
    <w:rsid w:val="009F12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79D5"/>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6D79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D5"/>
    <w:rPr>
      <w:rFonts w:ascii="Arial" w:eastAsia="Times New Roman" w:hAnsi="Arial" w:cs="Arial"/>
      <w:vanish/>
      <w:sz w:val="16"/>
      <w:szCs w:val="16"/>
    </w:rPr>
  </w:style>
  <w:style w:type="character" w:styleId="Strong">
    <w:name w:val="Strong"/>
    <w:basedOn w:val="DefaultParagraphFont"/>
    <w:uiPriority w:val="22"/>
    <w:qFormat/>
    <w:rsid w:val="006D79D5"/>
    <w:rPr>
      <w:b/>
      <w:bCs/>
    </w:rPr>
  </w:style>
  <w:style w:type="paragraph" w:styleId="z-BottomofForm">
    <w:name w:val="HTML Bottom of Form"/>
    <w:basedOn w:val="Normal"/>
    <w:next w:val="Normal"/>
    <w:link w:val="z-BottomofFormChar"/>
    <w:hidden/>
    <w:uiPriority w:val="99"/>
    <w:semiHidden/>
    <w:unhideWhenUsed/>
    <w:rsid w:val="006D79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D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0943807">
      <w:bodyDiv w:val="1"/>
      <w:marLeft w:val="0"/>
      <w:marRight w:val="0"/>
      <w:marTop w:val="0"/>
      <w:marBottom w:val="0"/>
      <w:divBdr>
        <w:top w:val="none" w:sz="0" w:space="0" w:color="auto"/>
        <w:left w:val="none" w:sz="0" w:space="0" w:color="auto"/>
        <w:bottom w:val="none" w:sz="0" w:space="0" w:color="auto"/>
        <w:right w:val="none" w:sz="0" w:space="0" w:color="auto"/>
      </w:divBdr>
    </w:div>
    <w:div w:id="904951149">
      <w:bodyDiv w:val="1"/>
      <w:marLeft w:val="0"/>
      <w:marRight w:val="0"/>
      <w:marTop w:val="0"/>
      <w:marBottom w:val="0"/>
      <w:divBdr>
        <w:top w:val="none" w:sz="0" w:space="0" w:color="auto"/>
        <w:left w:val="none" w:sz="0" w:space="0" w:color="auto"/>
        <w:bottom w:val="none" w:sz="0" w:space="0" w:color="auto"/>
        <w:right w:val="none" w:sz="0" w:space="0" w:color="auto"/>
      </w:divBdr>
      <w:divsChild>
        <w:div w:id="1649749914">
          <w:marLeft w:val="1091"/>
          <w:marRight w:val="0"/>
          <w:marTop w:val="0"/>
          <w:marBottom w:val="0"/>
          <w:divBdr>
            <w:top w:val="single" w:sz="4" w:space="5" w:color="808080"/>
            <w:left w:val="single" w:sz="4" w:space="5" w:color="808080"/>
            <w:bottom w:val="single" w:sz="4" w:space="5" w:color="808080"/>
            <w:right w:val="single" w:sz="4" w:space="5" w:color="808080"/>
          </w:divBdr>
        </w:div>
      </w:divsChild>
    </w:div>
    <w:div w:id="908005793">
      <w:bodyDiv w:val="1"/>
      <w:marLeft w:val="0"/>
      <w:marRight w:val="0"/>
      <w:marTop w:val="0"/>
      <w:marBottom w:val="0"/>
      <w:divBdr>
        <w:top w:val="none" w:sz="0" w:space="0" w:color="auto"/>
        <w:left w:val="none" w:sz="0" w:space="0" w:color="auto"/>
        <w:bottom w:val="none" w:sz="0" w:space="0" w:color="auto"/>
        <w:right w:val="none" w:sz="0" w:space="0" w:color="auto"/>
      </w:divBdr>
    </w:div>
    <w:div w:id="1108819837">
      <w:bodyDiv w:val="1"/>
      <w:marLeft w:val="0"/>
      <w:marRight w:val="0"/>
      <w:marTop w:val="0"/>
      <w:marBottom w:val="0"/>
      <w:divBdr>
        <w:top w:val="none" w:sz="0" w:space="0" w:color="auto"/>
        <w:left w:val="none" w:sz="0" w:space="0" w:color="auto"/>
        <w:bottom w:val="none" w:sz="0" w:space="0" w:color="auto"/>
        <w:right w:val="none" w:sz="0" w:space="0" w:color="auto"/>
      </w:divBdr>
    </w:div>
    <w:div w:id="1347251115">
      <w:bodyDiv w:val="1"/>
      <w:marLeft w:val="0"/>
      <w:marRight w:val="0"/>
      <w:marTop w:val="0"/>
      <w:marBottom w:val="0"/>
      <w:divBdr>
        <w:top w:val="none" w:sz="0" w:space="0" w:color="auto"/>
        <w:left w:val="none" w:sz="0" w:space="0" w:color="auto"/>
        <w:bottom w:val="none" w:sz="0" w:space="0" w:color="auto"/>
        <w:right w:val="none" w:sz="0" w:space="0" w:color="auto"/>
      </w:divBdr>
    </w:div>
    <w:div w:id="1556967884">
      <w:bodyDiv w:val="1"/>
      <w:marLeft w:val="0"/>
      <w:marRight w:val="0"/>
      <w:marTop w:val="0"/>
      <w:marBottom w:val="0"/>
      <w:divBdr>
        <w:top w:val="none" w:sz="0" w:space="0" w:color="auto"/>
        <w:left w:val="none" w:sz="0" w:space="0" w:color="auto"/>
        <w:bottom w:val="none" w:sz="0" w:space="0" w:color="auto"/>
        <w:right w:val="none" w:sz="0" w:space="0" w:color="auto"/>
      </w:divBdr>
    </w:div>
    <w:div w:id="16061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l.Miller@occ.tre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Barfield@occ.trea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E553-EF15-4B93-AB73-FAD0D7A4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 David</dc:creator>
  <cp:keywords/>
  <dc:description/>
  <cp:lastModifiedBy>Barfield, David</cp:lastModifiedBy>
  <cp:revision>13</cp:revision>
  <cp:lastPrinted>2013-01-16T20:27:00Z</cp:lastPrinted>
  <dcterms:created xsi:type="dcterms:W3CDTF">2013-01-16T20:22:00Z</dcterms:created>
  <dcterms:modified xsi:type="dcterms:W3CDTF">2013-01-30T22:10:00Z</dcterms:modified>
</cp:coreProperties>
</file>