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448" w:type="pct"/>
        <w:jc w:val="center"/>
        <w:tblCellSpacing w:w="15" w:type="dxa"/>
        <w:tblBorders>
          <w:top w:val="outset" w:color="auto" w:sz="6" w:space="0"/>
          <w:left w:val="outset" w:color="auto" w:sz="6" w:space="0"/>
          <w:bottom w:val="outset" w:color="auto" w:sz="6" w:space="0"/>
          <w:right w:val="outset" w:color="auto" w:sz="6" w:space="0"/>
        </w:tblBorders>
        <w:tblCellMar>
          <w:top w:w="30" w:type="dxa"/>
          <w:left w:w="30" w:type="dxa"/>
          <w:bottom w:w="30" w:type="dxa"/>
          <w:right w:w="30" w:type="dxa"/>
        </w:tblCellMar>
        <w:tblLook w:val="04A0" w:firstRow="1" w:lastRow="0" w:firstColumn="1" w:lastColumn="0" w:noHBand="0" w:noVBand="1"/>
      </w:tblPr>
      <w:tblGrid>
        <w:gridCol w:w="889"/>
        <w:gridCol w:w="1047"/>
        <w:gridCol w:w="1047"/>
        <w:gridCol w:w="1047"/>
        <w:gridCol w:w="790"/>
        <w:gridCol w:w="1646"/>
        <w:gridCol w:w="1167"/>
        <w:gridCol w:w="1392"/>
        <w:gridCol w:w="1003"/>
        <w:gridCol w:w="1411"/>
        <w:gridCol w:w="934"/>
        <w:gridCol w:w="1222"/>
        <w:gridCol w:w="509"/>
      </w:tblGrid>
      <w:tr w:rsidRPr="007D11D5" w:rsidR="007D11D5" w:rsidTr="007D11D5" w14:paraId="4518BECE" w14:textId="77777777">
        <w:trPr>
          <w:tblCellSpacing w:w="15" w:type="dxa"/>
          <w:jc w:val="center"/>
        </w:trPr>
        <w:tc>
          <w:tcPr>
            <w:tcW w:w="4979" w:type="pct"/>
            <w:gridSpan w:val="13"/>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30C9764" w14:textId="77777777">
            <w:pPr>
              <w:spacing w:before="100" w:beforeAutospacing="1" w:after="75" w:line="240" w:lineRule="auto"/>
              <w:ind w:left="150"/>
              <w:rPr>
                <w:rFonts w:ascii="Tahoma" w:hAnsi="Tahoma" w:eastAsia="Times New Roman" w:cs="Tahoma"/>
                <w:color w:val="000000"/>
                <w:sz w:val="19"/>
                <w:szCs w:val="19"/>
              </w:rPr>
            </w:pPr>
            <w:r w:rsidRPr="007D11D5">
              <w:rPr>
                <w:rFonts w:ascii="Tahoma" w:hAnsi="Tahoma" w:eastAsia="Times New Roman" w:cs="Tahoma"/>
                <w:color w:val="000000"/>
                <w:sz w:val="19"/>
                <w:szCs w:val="19"/>
              </w:rPr>
              <w:t xml:space="preserve">Discrimination Complaint Log </w:t>
            </w:r>
          </w:p>
        </w:tc>
      </w:tr>
      <w:tr w:rsidRPr="007D11D5" w:rsidR="007D11D5" w:rsidTr="007D11D5" w14:paraId="3D2B8E9B" w14:textId="77777777">
        <w:trPr>
          <w:tblCellSpacing w:w="15" w:type="dxa"/>
          <w:jc w:val="center"/>
        </w:trPr>
        <w:tc>
          <w:tcPr>
            <w:tcW w:w="4979" w:type="pct"/>
            <w:gridSpan w:val="13"/>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15CB8D4" w14:textId="77777777">
            <w:pPr>
              <w:spacing w:before="100" w:beforeAutospacing="1" w:after="75" w:line="240" w:lineRule="auto"/>
              <w:ind w:left="150"/>
              <w:rPr>
                <w:rFonts w:ascii="Tahoma" w:hAnsi="Tahoma" w:eastAsia="Times New Roman" w:cs="Tahoma"/>
                <w:color w:val="000000"/>
                <w:sz w:val="19"/>
                <w:szCs w:val="19"/>
              </w:rPr>
            </w:pPr>
            <w:r w:rsidRPr="007D11D5">
              <w:rPr>
                <w:rFonts w:ascii="Tahoma" w:hAnsi="Tahoma" w:eastAsia="Times New Roman" w:cs="Tahoma"/>
                <w:color w:val="000000"/>
                <w:sz w:val="19"/>
                <w:szCs w:val="19"/>
              </w:rPr>
              <w:t xml:space="preserve">Name of </w:t>
            </w:r>
            <w:proofErr w:type="gramStart"/>
            <w:r w:rsidRPr="007D11D5">
              <w:rPr>
                <w:rFonts w:ascii="Tahoma" w:hAnsi="Tahoma" w:eastAsia="Times New Roman" w:cs="Tahoma"/>
                <w:color w:val="000000"/>
                <w:sz w:val="19"/>
                <w:szCs w:val="19"/>
              </w:rPr>
              <w:t>Entity:_</w:t>
            </w:r>
            <w:proofErr w:type="gramEnd"/>
            <w:r w:rsidRPr="007D11D5">
              <w:rPr>
                <w:rFonts w:ascii="Tahoma" w:hAnsi="Tahoma" w:eastAsia="Times New Roman" w:cs="Tahoma"/>
                <w:color w:val="000000"/>
                <w:sz w:val="19"/>
                <w:szCs w:val="19"/>
              </w:rPr>
              <w:t xml:space="preserve">_______________________________________________________ </w:t>
            </w:r>
          </w:p>
        </w:tc>
      </w:tr>
      <w:tr w:rsidRPr="007D11D5" w:rsidR="007D11D5" w:rsidTr="007D11D5" w14:paraId="754AAD29" w14:textId="77777777">
        <w:trPr>
          <w:tblCellSpacing w:w="15" w:type="dxa"/>
          <w:jc w:val="center"/>
        </w:trPr>
        <w:tc>
          <w:tcPr>
            <w:tcW w:w="4979" w:type="pct"/>
            <w:gridSpan w:val="13"/>
            <w:tcBorders>
              <w:top w:val="outset" w:color="auto" w:sz="6" w:space="0"/>
              <w:left w:val="outset" w:color="auto" w:sz="6" w:space="0"/>
              <w:bottom w:val="outset" w:color="auto" w:sz="6" w:space="0"/>
              <w:right w:val="outset" w:color="auto" w:sz="6" w:space="0"/>
            </w:tcBorders>
            <w:vAlign w:val="center"/>
            <w:hideMark/>
          </w:tcPr>
          <w:p w:rsidRPr="007D11D5" w:rsidR="007D11D5" w:rsidP="00045531" w:rsidRDefault="007D11D5" w14:paraId="4B0AB83C" w14:textId="77777777">
            <w:pPr>
              <w:spacing w:before="100" w:beforeAutospacing="1" w:after="75" w:line="240" w:lineRule="auto"/>
              <w:ind w:left="150"/>
              <w:rPr>
                <w:rFonts w:ascii="Tahoma" w:hAnsi="Tahoma" w:eastAsia="Times New Roman" w:cs="Tahoma"/>
                <w:color w:val="000000"/>
                <w:sz w:val="19"/>
                <w:szCs w:val="19"/>
              </w:rPr>
            </w:pPr>
            <w:r w:rsidRPr="007D11D5">
              <w:rPr>
                <w:rFonts w:ascii="Tahoma" w:hAnsi="Tahoma" w:eastAsia="Times New Roman" w:cs="Tahoma"/>
                <w:color w:val="000000"/>
                <w:sz w:val="19"/>
                <w:szCs w:val="19"/>
              </w:rPr>
              <w:t>Persons are not required to respond to a collection of information unless it displays a currently valid OMB control number. Pursuant to 29 CFR §</w:t>
            </w:r>
            <w:r w:rsidRPr="00875F2B" w:rsidR="00875F2B">
              <w:rPr>
                <w:rFonts w:ascii="Tahoma" w:hAnsi="Tahoma" w:eastAsia="Times New Roman" w:cs="Tahoma"/>
                <w:color w:val="000000"/>
                <w:sz w:val="19"/>
                <w:szCs w:val="19"/>
              </w:rPr>
              <w:t>§</w:t>
            </w:r>
            <w:r w:rsidRPr="007D11D5">
              <w:rPr>
                <w:rFonts w:ascii="Tahoma" w:hAnsi="Tahoma" w:eastAsia="Times New Roman" w:cs="Tahoma"/>
                <w:color w:val="000000"/>
                <w:sz w:val="19"/>
                <w:szCs w:val="19"/>
              </w:rPr>
              <w:t xml:space="preserve"> 37.37(c)</w:t>
            </w:r>
            <w:r w:rsidR="00875F2B">
              <w:rPr>
                <w:rFonts w:ascii="Tahoma" w:hAnsi="Tahoma" w:eastAsia="Times New Roman" w:cs="Tahoma"/>
                <w:color w:val="000000"/>
                <w:sz w:val="19"/>
                <w:szCs w:val="19"/>
              </w:rPr>
              <w:t xml:space="preserve"> and 38.41(c)</w:t>
            </w:r>
            <w:r w:rsidRPr="007D11D5">
              <w:rPr>
                <w:rFonts w:ascii="Tahoma" w:hAnsi="Tahoma" w:eastAsia="Times New Roman" w:cs="Tahoma"/>
                <w:color w:val="000000"/>
                <w:sz w:val="19"/>
                <w:szCs w:val="19"/>
              </w:rPr>
              <w:t>, completing this log is required to obtain or retain benefits under the Workforce Investment Act of 1998</w:t>
            </w:r>
            <w:r w:rsidR="000F739C">
              <w:rPr>
                <w:rFonts w:ascii="Tahoma" w:hAnsi="Tahoma" w:eastAsia="Times New Roman" w:cs="Tahoma"/>
                <w:color w:val="000000"/>
                <w:sz w:val="19"/>
                <w:szCs w:val="19"/>
              </w:rPr>
              <w:t xml:space="preserve"> or Workforce Innovation and Opportunity Act</w:t>
            </w:r>
            <w:r w:rsidRPr="007D11D5">
              <w:rPr>
                <w:rFonts w:ascii="Tahoma" w:hAnsi="Tahoma" w:eastAsia="Times New Roman" w:cs="Tahoma"/>
                <w:color w:val="000000"/>
                <w:sz w:val="19"/>
                <w:szCs w:val="19"/>
              </w:rPr>
              <w:t xml:space="preserve">. The Department of Labor's Civil Rights Center will use the information to identify any patterns of discrimination that may exist within a particular program, and to ensure that individuals who file complaints alleging discrimination with the recipient are afforded due process in that the complaint is processed in accordance with the nondiscrimination and equal opportunity provisions of the Workforce Investment Act of 1998 </w:t>
            </w:r>
            <w:r w:rsidRPr="00045531" w:rsidR="00045531">
              <w:rPr>
                <w:rFonts w:ascii="Tahoma" w:hAnsi="Tahoma" w:eastAsia="Times New Roman" w:cs="Tahoma"/>
                <w:color w:val="000000"/>
                <w:sz w:val="19"/>
                <w:szCs w:val="19"/>
              </w:rPr>
              <w:t xml:space="preserve">or Workforce Innovation and Opportunity Act </w:t>
            </w:r>
            <w:r w:rsidRPr="007D11D5">
              <w:rPr>
                <w:rFonts w:ascii="Tahoma" w:hAnsi="Tahoma" w:eastAsia="Times New Roman" w:cs="Tahoma"/>
                <w:color w:val="000000"/>
                <w:sz w:val="19"/>
                <w:szCs w:val="19"/>
              </w:rPr>
              <w:t xml:space="preserve">for complaint processing procedures. Average response time is estimated to be 3 minutes for each </w:t>
            </w:r>
            <w:r w:rsidRPr="007D11D5" w:rsidR="00045531">
              <w:rPr>
                <w:rFonts w:ascii="Tahoma" w:hAnsi="Tahoma" w:eastAsia="Times New Roman" w:cs="Tahoma"/>
                <w:color w:val="000000"/>
                <w:sz w:val="19"/>
                <w:szCs w:val="19"/>
              </w:rPr>
              <w:t>compl</w:t>
            </w:r>
            <w:r w:rsidR="00045531">
              <w:rPr>
                <w:rFonts w:ascii="Tahoma" w:hAnsi="Tahoma" w:eastAsia="Times New Roman" w:cs="Tahoma"/>
                <w:color w:val="000000"/>
                <w:sz w:val="19"/>
                <w:szCs w:val="19"/>
              </w:rPr>
              <w:t>ai</w:t>
            </w:r>
            <w:r w:rsidRPr="007D11D5" w:rsidR="00045531">
              <w:rPr>
                <w:rFonts w:ascii="Tahoma" w:hAnsi="Tahoma" w:eastAsia="Times New Roman" w:cs="Tahoma"/>
                <w:color w:val="000000"/>
                <w:sz w:val="19"/>
                <w:szCs w:val="19"/>
              </w:rPr>
              <w:t>nt</w:t>
            </w:r>
            <w:r w:rsidRPr="007D11D5">
              <w:rPr>
                <w:rFonts w:ascii="Tahoma" w:hAnsi="Tahoma" w:eastAsia="Times New Roman" w:cs="Tahoma"/>
                <w:color w:val="000000"/>
                <w:sz w:val="19"/>
                <w:szCs w:val="19"/>
              </w:rPr>
              <w:t xml:space="preserve"> entry. Send comments regarding this estimate or any other aspects of this collection of information to the U.S. Department of Labor, Office of the Assistant Secretary for Administration and Management, Civil Rights Center, Room N-4123, Washington, D.C. 20210. Please reference OMB control number 1225-0077 expiration date </w:t>
            </w:r>
            <w:r w:rsidR="00045531">
              <w:rPr>
                <w:rFonts w:ascii="Tahoma" w:hAnsi="Tahoma" w:eastAsia="Times New Roman" w:cs="Tahoma"/>
                <w:color w:val="000000"/>
                <w:sz w:val="19"/>
                <w:szCs w:val="19"/>
              </w:rPr>
              <w:t>TO BE UPDATED</w:t>
            </w:r>
            <w:r w:rsidRPr="007D11D5">
              <w:rPr>
                <w:rFonts w:ascii="Tahoma" w:hAnsi="Tahoma" w:eastAsia="Times New Roman" w:cs="Tahoma"/>
                <w:color w:val="000000"/>
                <w:sz w:val="19"/>
                <w:szCs w:val="19"/>
              </w:rPr>
              <w:t>.</w:t>
            </w:r>
          </w:p>
        </w:tc>
      </w:tr>
      <w:tr w:rsidRPr="007D11D5" w:rsidR="007D11D5" w:rsidTr="005F32CD" w14:paraId="52ECA4AF"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CE1F627" w14:textId="77777777">
            <w:pPr>
              <w:spacing w:before="100" w:beforeAutospacing="1" w:after="75" w:line="240" w:lineRule="auto"/>
              <w:ind w:left="48"/>
              <w:rPr>
                <w:rFonts w:ascii="Tahoma" w:hAnsi="Tahoma" w:eastAsia="Times New Roman" w:cs="Tahoma"/>
                <w:color w:val="000000"/>
                <w:sz w:val="16"/>
                <w:szCs w:val="16"/>
              </w:rPr>
            </w:pPr>
            <w:r w:rsidRPr="007D11D5">
              <w:rPr>
                <w:rFonts w:ascii="Tahoma" w:hAnsi="Tahoma" w:eastAsia="Times New Roman" w:cs="Tahoma"/>
                <w:color w:val="000000"/>
                <w:sz w:val="16"/>
                <w:szCs w:val="16"/>
              </w:rPr>
              <w:t xml:space="preserve">Date of Complaint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3AD248A" w14:textId="77777777">
            <w:pPr>
              <w:spacing w:before="100" w:beforeAutospacing="1" w:after="75" w:line="240" w:lineRule="auto"/>
              <w:ind w:left="48"/>
              <w:rPr>
                <w:rFonts w:ascii="Tahoma" w:hAnsi="Tahoma" w:eastAsia="Times New Roman" w:cs="Tahoma"/>
                <w:color w:val="000000"/>
                <w:sz w:val="16"/>
                <w:szCs w:val="16"/>
              </w:rPr>
            </w:pPr>
            <w:r w:rsidRPr="007D11D5">
              <w:rPr>
                <w:rFonts w:ascii="Tahoma" w:hAnsi="Tahoma" w:eastAsia="Times New Roman" w:cs="Tahoma"/>
                <w:color w:val="000000"/>
                <w:sz w:val="16"/>
                <w:szCs w:val="16"/>
              </w:rPr>
              <w:t xml:space="preserve">Name of Complainant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45F8AF6" w14:textId="77777777">
            <w:pPr>
              <w:spacing w:before="100" w:beforeAutospacing="1" w:after="75" w:line="240" w:lineRule="auto"/>
              <w:ind w:left="48"/>
              <w:rPr>
                <w:rFonts w:ascii="Tahoma" w:hAnsi="Tahoma" w:eastAsia="Times New Roman" w:cs="Tahoma"/>
                <w:color w:val="000000"/>
                <w:sz w:val="16"/>
                <w:szCs w:val="16"/>
              </w:rPr>
            </w:pPr>
            <w:r w:rsidRPr="007D11D5">
              <w:rPr>
                <w:rFonts w:ascii="Tahoma" w:hAnsi="Tahoma" w:eastAsia="Times New Roman" w:cs="Tahoma"/>
                <w:color w:val="000000"/>
                <w:sz w:val="16"/>
                <w:szCs w:val="16"/>
              </w:rPr>
              <w:t xml:space="preserve">Address of Complainant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062EE7D" w14:textId="77777777">
            <w:pPr>
              <w:spacing w:before="100" w:beforeAutospacing="1" w:after="75" w:line="240" w:lineRule="auto"/>
              <w:ind w:left="48"/>
              <w:rPr>
                <w:rFonts w:ascii="Tahoma" w:hAnsi="Tahoma" w:eastAsia="Times New Roman" w:cs="Tahoma"/>
                <w:color w:val="000000"/>
                <w:sz w:val="16"/>
                <w:szCs w:val="16"/>
              </w:rPr>
            </w:pPr>
            <w:r w:rsidRPr="007D11D5">
              <w:rPr>
                <w:rFonts w:ascii="Tahoma" w:hAnsi="Tahoma" w:eastAsia="Times New Roman" w:cs="Tahoma"/>
                <w:color w:val="000000"/>
                <w:sz w:val="16"/>
                <w:szCs w:val="16"/>
              </w:rPr>
              <w:t xml:space="preserve">Status of Complainant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E63F346" w14:textId="77777777">
            <w:pPr>
              <w:spacing w:before="100" w:beforeAutospacing="1" w:after="75" w:line="240" w:lineRule="auto"/>
              <w:ind w:left="48"/>
              <w:rPr>
                <w:rFonts w:ascii="Tahoma" w:hAnsi="Tahoma" w:eastAsia="Times New Roman" w:cs="Tahoma"/>
                <w:color w:val="000000"/>
                <w:sz w:val="16"/>
                <w:szCs w:val="16"/>
              </w:rPr>
            </w:pPr>
            <w:r w:rsidRPr="007D11D5">
              <w:rPr>
                <w:rFonts w:ascii="Tahoma" w:hAnsi="Tahoma" w:eastAsia="Times New Roman" w:cs="Tahoma"/>
                <w:color w:val="000000"/>
                <w:sz w:val="16"/>
                <w:szCs w:val="16"/>
              </w:rPr>
              <w:t xml:space="preserve">DOL-funded Program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B78914F" w14:textId="77777777">
            <w:pPr>
              <w:spacing w:before="100" w:beforeAutospacing="1" w:after="75" w:line="240" w:lineRule="auto"/>
              <w:ind w:left="48"/>
              <w:rPr>
                <w:rFonts w:ascii="Tahoma" w:hAnsi="Tahoma" w:eastAsia="Times New Roman" w:cs="Tahoma"/>
                <w:color w:val="000000"/>
                <w:sz w:val="16"/>
                <w:szCs w:val="16"/>
              </w:rPr>
            </w:pPr>
            <w:r w:rsidRPr="007D11D5">
              <w:rPr>
                <w:rFonts w:ascii="Tahoma" w:hAnsi="Tahoma" w:eastAsia="Times New Roman" w:cs="Tahoma"/>
                <w:color w:val="000000"/>
                <w:sz w:val="16"/>
                <w:szCs w:val="16"/>
              </w:rPr>
              <w:t>Date of the Alleged Discrim</w:t>
            </w:r>
            <w:r>
              <w:rPr>
                <w:rFonts w:ascii="Tahoma" w:hAnsi="Tahoma" w:eastAsia="Times New Roman" w:cs="Tahoma"/>
                <w:color w:val="000000"/>
                <w:sz w:val="16"/>
                <w:szCs w:val="16"/>
              </w:rPr>
              <w:t>in</w:t>
            </w:r>
            <w:r w:rsidRPr="007D11D5">
              <w:rPr>
                <w:rFonts w:ascii="Tahoma" w:hAnsi="Tahoma" w:eastAsia="Times New Roman" w:cs="Tahoma"/>
                <w:color w:val="000000"/>
                <w:sz w:val="16"/>
                <w:szCs w:val="16"/>
              </w:rPr>
              <w:t xml:space="preserve">atory Incident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B6B451C" w14:textId="77777777">
            <w:pPr>
              <w:spacing w:before="100" w:beforeAutospacing="1" w:after="75" w:line="240" w:lineRule="auto"/>
              <w:ind w:left="48"/>
              <w:rPr>
                <w:rFonts w:ascii="Tahoma" w:hAnsi="Tahoma" w:eastAsia="Times New Roman" w:cs="Tahoma"/>
                <w:color w:val="000000"/>
                <w:sz w:val="16"/>
                <w:szCs w:val="16"/>
              </w:rPr>
            </w:pPr>
            <w:r w:rsidRPr="007D11D5">
              <w:rPr>
                <w:rFonts w:ascii="Tahoma" w:hAnsi="Tahoma" w:eastAsia="Times New Roman" w:cs="Tahoma"/>
                <w:color w:val="000000"/>
                <w:sz w:val="16"/>
                <w:szCs w:val="16"/>
              </w:rPr>
              <w:t xml:space="preserve">Grounds/ (Bases) of Complaint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D4732F7" w14:textId="77777777">
            <w:pPr>
              <w:spacing w:before="100" w:beforeAutospacing="1" w:after="75" w:line="240" w:lineRule="auto"/>
              <w:ind w:left="48"/>
              <w:rPr>
                <w:rFonts w:ascii="Tahoma" w:hAnsi="Tahoma" w:eastAsia="Times New Roman" w:cs="Tahoma"/>
                <w:color w:val="000000"/>
                <w:sz w:val="16"/>
                <w:szCs w:val="16"/>
              </w:rPr>
            </w:pPr>
            <w:r w:rsidRPr="007D11D5">
              <w:rPr>
                <w:rFonts w:ascii="Tahoma" w:hAnsi="Tahoma" w:eastAsia="Times New Roman" w:cs="Tahoma"/>
                <w:color w:val="000000"/>
                <w:sz w:val="16"/>
                <w:szCs w:val="16"/>
              </w:rPr>
              <w:t xml:space="preserve">Description/Issue of Complaint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F7B07DF" w14:textId="77777777">
            <w:pPr>
              <w:spacing w:before="100" w:beforeAutospacing="1" w:after="75" w:line="240" w:lineRule="auto"/>
              <w:ind w:left="48"/>
              <w:rPr>
                <w:rFonts w:ascii="Tahoma" w:hAnsi="Tahoma" w:eastAsia="Times New Roman" w:cs="Tahoma"/>
                <w:color w:val="000000"/>
                <w:sz w:val="16"/>
                <w:szCs w:val="16"/>
              </w:rPr>
            </w:pPr>
            <w:r w:rsidRPr="007D11D5">
              <w:rPr>
                <w:rFonts w:ascii="Tahoma" w:hAnsi="Tahoma" w:eastAsia="Times New Roman" w:cs="Tahoma"/>
                <w:color w:val="000000"/>
                <w:sz w:val="16"/>
                <w:szCs w:val="16"/>
              </w:rPr>
              <w:t xml:space="preserve">Name of Respondent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DE9BD31" w14:textId="77777777">
            <w:pPr>
              <w:spacing w:before="100" w:beforeAutospacing="1" w:after="75" w:line="240" w:lineRule="auto"/>
              <w:ind w:left="48"/>
              <w:rPr>
                <w:rFonts w:ascii="Tahoma" w:hAnsi="Tahoma" w:eastAsia="Times New Roman" w:cs="Tahoma"/>
                <w:color w:val="000000"/>
                <w:sz w:val="16"/>
                <w:szCs w:val="16"/>
              </w:rPr>
            </w:pPr>
            <w:r w:rsidRPr="007D11D5">
              <w:rPr>
                <w:rFonts w:ascii="Tahoma" w:hAnsi="Tahoma" w:eastAsia="Times New Roman" w:cs="Tahoma"/>
                <w:color w:val="000000"/>
                <w:sz w:val="16"/>
                <w:szCs w:val="16"/>
              </w:rPr>
              <w:t xml:space="preserve">Is Respondent a recipient? Yes or No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B0BF013" w14:textId="77777777">
            <w:pPr>
              <w:spacing w:before="100" w:beforeAutospacing="1" w:after="75" w:line="240" w:lineRule="auto"/>
              <w:ind w:left="48"/>
              <w:rPr>
                <w:rFonts w:ascii="Tahoma" w:hAnsi="Tahoma" w:eastAsia="Times New Roman" w:cs="Tahoma"/>
                <w:color w:val="000000"/>
                <w:sz w:val="16"/>
                <w:szCs w:val="16"/>
              </w:rPr>
            </w:pPr>
            <w:r w:rsidRPr="007D11D5">
              <w:rPr>
                <w:rFonts w:ascii="Tahoma" w:hAnsi="Tahoma" w:eastAsia="Times New Roman" w:cs="Tahoma"/>
                <w:color w:val="000000"/>
                <w:sz w:val="16"/>
                <w:szCs w:val="16"/>
              </w:rPr>
              <w:t xml:space="preserve">Disposition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405B256" w14:textId="77777777">
            <w:pPr>
              <w:spacing w:before="100" w:beforeAutospacing="1" w:after="75" w:line="240" w:lineRule="auto"/>
              <w:ind w:left="48"/>
              <w:rPr>
                <w:rFonts w:ascii="Tahoma" w:hAnsi="Tahoma" w:eastAsia="Times New Roman" w:cs="Tahoma"/>
                <w:color w:val="000000"/>
                <w:sz w:val="16"/>
                <w:szCs w:val="16"/>
              </w:rPr>
            </w:pPr>
            <w:r w:rsidRPr="007D11D5">
              <w:rPr>
                <w:rFonts w:ascii="Tahoma" w:hAnsi="Tahoma" w:eastAsia="Times New Roman" w:cs="Tahoma"/>
                <w:color w:val="000000"/>
                <w:sz w:val="16"/>
                <w:szCs w:val="16"/>
              </w:rPr>
              <w:t xml:space="preserve">Date of Disposition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997783D" w14:textId="77777777">
            <w:pPr>
              <w:spacing w:before="100" w:beforeAutospacing="1" w:after="75" w:line="240" w:lineRule="auto"/>
              <w:ind w:left="48"/>
              <w:rPr>
                <w:rFonts w:ascii="Tahoma" w:hAnsi="Tahoma" w:eastAsia="Times New Roman" w:cs="Tahoma"/>
                <w:color w:val="000000"/>
                <w:sz w:val="16"/>
                <w:szCs w:val="16"/>
              </w:rPr>
            </w:pPr>
            <w:r w:rsidRPr="007D11D5">
              <w:rPr>
                <w:rFonts w:ascii="Tahoma" w:hAnsi="Tahoma" w:eastAsia="Times New Roman" w:cs="Tahoma"/>
                <w:color w:val="000000"/>
                <w:sz w:val="16"/>
                <w:szCs w:val="16"/>
              </w:rPr>
              <w:t xml:space="preserve">ADR Yes or No </w:t>
            </w:r>
          </w:p>
        </w:tc>
      </w:tr>
      <w:tr w:rsidRPr="007D11D5" w:rsidR="007D11D5" w:rsidTr="005F32CD" w14:paraId="0C719616"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B76B65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43D657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2699157"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6F9A905"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2D60CBE"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8B3AC64"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FE94A3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3D15B0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19CF73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DC538F2"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22683B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A96E6BB"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A1E6E12"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r>
      <w:tr w:rsidRPr="007D11D5" w:rsidR="007D11D5" w:rsidTr="005F32CD" w14:paraId="0CD2D5EB"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C9792E5"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DEB5147"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799F4D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85208EF"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E2DA13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78DFC58"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D167524"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198B042"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9AEA712"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C4C483D"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57C18D0"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4D0B670"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5F3961E"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r>
      <w:tr w:rsidRPr="007D11D5" w:rsidR="007D11D5" w:rsidTr="005F32CD" w14:paraId="21E83A6F"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F6543C2"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AE52379"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38EA31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21268F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750AE0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D304F02"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153AFC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28A6982"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2FE9DBB"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CF5F24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25CD55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E70C630"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7701526"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r>
      <w:tr w:rsidRPr="007D11D5" w:rsidR="007D11D5" w:rsidTr="005F32CD" w14:paraId="3CBEE942"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5166FE4"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8CF672E"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7B61206"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EDE4080"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F5D63E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CCED3B0"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59BCBF2"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4EBE7E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92CF685"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CF9FF3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DBFE174"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538F349"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4DA10B0"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r>
      <w:tr w:rsidRPr="007D11D5" w:rsidR="007D11D5" w:rsidTr="005F32CD" w14:paraId="2D2612AF"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3076119"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D24A092"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130EC7E"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CED5406"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7BD312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012E615"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011695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7038499"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D02D8CB"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143BD49"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EC175AF"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ECC7E16"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60DDEB9"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r>
      <w:tr w:rsidRPr="007D11D5" w:rsidR="007D11D5" w:rsidTr="005F32CD" w14:paraId="6A0020BC"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8A7953F"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0156B47"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0C15105"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34DF89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145C504"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CA40B56"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C53B6C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2972C7C"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C925C2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5E5119D"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FE193A5"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BE9F216"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8F92B54"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r>
      <w:tr w:rsidRPr="007D11D5" w:rsidR="007D11D5" w:rsidTr="005F32CD" w14:paraId="61A5418A"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1F4C9BB"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6EBC0F5"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D564F6B"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331A299"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237A28C"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B639BF8"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7633B08"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4DC75C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89E2A67"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6CDA197"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9BCCE1B"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B3BE11E"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337E05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r>
      <w:tr w:rsidRPr="007D11D5" w:rsidR="007D11D5" w:rsidTr="005F32CD" w14:paraId="5547C031"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BD03B3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E7CEFB9"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A0542E8"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6E488AF"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85C899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116AABD"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DA0E26F"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01BAAFE"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07BB70D"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52A5354"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3CB7CAE"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07AFDC6"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9665140"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r>
      <w:tr w:rsidRPr="007D11D5" w:rsidR="007D11D5" w:rsidTr="005F32CD" w14:paraId="0A304F31"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CA4FDA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0A2DD8F"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31A8926"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C0C343F"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B3D2CA2"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4E5EADD"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36FF9F9"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9D5AF8E"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5BCBC37"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48D7DD2"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320B417"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8A97ED2"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972F51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r>
      <w:tr w:rsidRPr="007D11D5" w:rsidR="007D11D5" w:rsidTr="005F32CD" w14:paraId="30A0FAE5"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A5ABF3F"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667D9C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91ABE46"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2025D7E"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FC99159"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2D9F6CC"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EDDC66E"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D122706"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C7012CE"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28E4BF8"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805288F"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8F1CA06"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EDFF40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r>
      <w:tr w:rsidRPr="007D11D5" w:rsidR="007D11D5" w:rsidTr="005F32CD" w14:paraId="34C10426"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AC5FAEF"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8387134"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85B8B37"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AF8A714"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02E8BE5"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4B9C41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5A5199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79D2E74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AFE9410"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382EF9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12D9200"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5C46DB4C"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557CF86"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r>
      <w:tr w:rsidRPr="007D11D5" w:rsidR="007D11D5" w:rsidTr="005F32CD" w14:paraId="7A78AB94"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BC8EFAE"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69FEA2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FE6FBCB"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B56468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7DB9FB4"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2F8A71E4"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D4005D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C2C733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04D5069"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112ABE8"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4599C0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4CC29918"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078198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r>
      <w:tr w:rsidRPr="007D11D5" w:rsidR="007D11D5" w:rsidTr="005F32CD" w14:paraId="369BFDB4" w14:textId="77777777">
        <w:trPr>
          <w:tblCellSpacing w:w="15" w:type="dxa"/>
          <w:jc w:val="center"/>
        </w:trPr>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25B54E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4D54A2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589CBE1"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25F32D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92D86CB"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299114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537DFF4"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B97585A"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18253DD4"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67C1AC47"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146"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BFB1DD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487"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3BB3EF0F"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c>
          <w:tcPr>
            <w:tcW w:w="223" w:type="pct"/>
            <w:tcBorders>
              <w:top w:val="outset" w:color="auto" w:sz="6" w:space="0"/>
              <w:left w:val="outset" w:color="auto" w:sz="6" w:space="0"/>
              <w:bottom w:val="outset" w:color="auto" w:sz="6" w:space="0"/>
              <w:right w:val="outset" w:color="auto" w:sz="6" w:space="0"/>
            </w:tcBorders>
            <w:vAlign w:val="center"/>
            <w:hideMark/>
          </w:tcPr>
          <w:p w:rsidRPr="007D11D5" w:rsidR="007D11D5" w:rsidP="007D11D5" w:rsidRDefault="007D11D5" w14:paraId="00E6F043" w14:textId="77777777">
            <w:pPr>
              <w:spacing w:after="0" w:line="240" w:lineRule="auto"/>
              <w:rPr>
                <w:rFonts w:ascii="Tahoma" w:hAnsi="Tahoma" w:eastAsia="Times New Roman" w:cs="Tahoma"/>
                <w:color w:val="000000"/>
                <w:sz w:val="24"/>
                <w:szCs w:val="24"/>
              </w:rPr>
            </w:pPr>
            <w:r w:rsidRPr="007D11D5">
              <w:rPr>
                <w:rFonts w:ascii="Tahoma" w:hAnsi="Tahoma" w:eastAsia="Times New Roman" w:cs="Tahoma"/>
                <w:color w:val="000000"/>
                <w:sz w:val="24"/>
                <w:szCs w:val="24"/>
              </w:rPr>
              <w:t> </w:t>
            </w:r>
          </w:p>
        </w:tc>
      </w:tr>
    </w:tbl>
    <w:p w:rsidR="00583091" w:rsidRDefault="002B42B6" w14:paraId="1960A12F" w14:textId="77777777"/>
    <w:sectPr w:rsidR="00583091" w:rsidSect="007D11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D5"/>
    <w:rsid w:val="00045531"/>
    <w:rsid w:val="000F739C"/>
    <w:rsid w:val="001C003B"/>
    <w:rsid w:val="001E0B48"/>
    <w:rsid w:val="002B42B6"/>
    <w:rsid w:val="003D55D8"/>
    <w:rsid w:val="004232C0"/>
    <w:rsid w:val="004930D6"/>
    <w:rsid w:val="005F32CD"/>
    <w:rsid w:val="006B2562"/>
    <w:rsid w:val="007D11D5"/>
    <w:rsid w:val="007E26C5"/>
    <w:rsid w:val="00875F2B"/>
    <w:rsid w:val="009A00F0"/>
    <w:rsid w:val="00B27DE0"/>
    <w:rsid w:val="00D62D3C"/>
    <w:rsid w:val="00E1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5FE2"/>
  <w15:docId w15:val="{60CEA5E3-3F8C-4DB4-8316-C893E55F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32CD"/>
    <w:rPr>
      <w:sz w:val="16"/>
      <w:szCs w:val="16"/>
    </w:rPr>
  </w:style>
  <w:style w:type="paragraph" w:styleId="CommentText">
    <w:name w:val="annotation text"/>
    <w:basedOn w:val="Normal"/>
    <w:link w:val="CommentTextChar"/>
    <w:uiPriority w:val="99"/>
    <w:semiHidden/>
    <w:unhideWhenUsed/>
    <w:rsid w:val="005F32CD"/>
    <w:pPr>
      <w:spacing w:line="240" w:lineRule="auto"/>
    </w:pPr>
    <w:rPr>
      <w:sz w:val="20"/>
      <w:szCs w:val="20"/>
    </w:rPr>
  </w:style>
  <w:style w:type="character" w:customStyle="1" w:styleId="CommentTextChar">
    <w:name w:val="Comment Text Char"/>
    <w:basedOn w:val="DefaultParagraphFont"/>
    <w:link w:val="CommentText"/>
    <w:uiPriority w:val="99"/>
    <w:semiHidden/>
    <w:rsid w:val="005F32CD"/>
    <w:rPr>
      <w:sz w:val="20"/>
      <w:szCs w:val="20"/>
    </w:rPr>
  </w:style>
  <w:style w:type="paragraph" w:styleId="CommentSubject">
    <w:name w:val="annotation subject"/>
    <w:basedOn w:val="CommentText"/>
    <w:next w:val="CommentText"/>
    <w:link w:val="CommentSubjectChar"/>
    <w:uiPriority w:val="99"/>
    <w:semiHidden/>
    <w:unhideWhenUsed/>
    <w:rsid w:val="005F32CD"/>
    <w:rPr>
      <w:b/>
      <w:bCs/>
    </w:rPr>
  </w:style>
  <w:style w:type="character" w:customStyle="1" w:styleId="CommentSubjectChar">
    <w:name w:val="Comment Subject Char"/>
    <w:basedOn w:val="CommentTextChar"/>
    <w:link w:val="CommentSubject"/>
    <w:uiPriority w:val="99"/>
    <w:semiHidden/>
    <w:rsid w:val="005F32CD"/>
    <w:rPr>
      <w:b/>
      <w:bCs/>
      <w:sz w:val="20"/>
      <w:szCs w:val="20"/>
    </w:rPr>
  </w:style>
  <w:style w:type="paragraph" w:styleId="BalloonText">
    <w:name w:val="Balloon Text"/>
    <w:basedOn w:val="Normal"/>
    <w:link w:val="BalloonTextChar"/>
    <w:uiPriority w:val="99"/>
    <w:semiHidden/>
    <w:unhideWhenUsed/>
    <w:rsid w:val="005F3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137255">
      <w:bodyDiv w:val="1"/>
      <w:marLeft w:val="0"/>
      <w:marRight w:val="0"/>
      <w:marTop w:val="0"/>
      <w:marBottom w:val="0"/>
      <w:divBdr>
        <w:top w:val="none" w:sz="0" w:space="0" w:color="auto"/>
        <w:left w:val="none" w:sz="0" w:space="0" w:color="auto"/>
        <w:bottom w:val="none" w:sz="0" w:space="0" w:color="auto"/>
        <w:right w:val="none" w:sz="0" w:space="0" w:color="auto"/>
      </w:divBdr>
      <w:divsChild>
        <w:div w:id="253130092">
          <w:marLeft w:val="0"/>
          <w:marRight w:val="0"/>
          <w:marTop w:val="0"/>
          <w:marBottom w:val="0"/>
          <w:divBdr>
            <w:top w:val="none" w:sz="0" w:space="0" w:color="auto"/>
            <w:left w:val="none" w:sz="0" w:space="0" w:color="auto"/>
            <w:bottom w:val="none" w:sz="0" w:space="0" w:color="auto"/>
            <w:right w:val="none" w:sz="0" w:space="0" w:color="auto"/>
          </w:divBdr>
          <w:divsChild>
            <w:div w:id="497040715">
              <w:marLeft w:val="0"/>
              <w:marRight w:val="0"/>
              <w:marTop w:val="0"/>
              <w:marBottom w:val="0"/>
              <w:divBdr>
                <w:top w:val="none" w:sz="0" w:space="0" w:color="auto"/>
                <w:left w:val="none" w:sz="0" w:space="0" w:color="auto"/>
                <w:bottom w:val="none" w:sz="0" w:space="0" w:color="auto"/>
                <w:right w:val="none" w:sz="0" w:space="0" w:color="auto"/>
              </w:divBdr>
              <w:divsChild>
                <w:div w:id="446855911">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Larkin, Jessica K - OASAM CRC</dc:creator>
  <cp:lastModifiedBy>Anthony May</cp:lastModifiedBy>
  <cp:revision>2</cp:revision>
  <dcterms:created xsi:type="dcterms:W3CDTF">2021-02-18T20:36:00Z</dcterms:created>
  <dcterms:modified xsi:type="dcterms:W3CDTF">2021-02-18T20:36:00Z</dcterms:modified>
</cp:coreProperties>
</file>