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828EA" w:rsidR="008C561E" w:rsidP="008C561E" w:rsidRDefault="008C561E" w14:paraId="5A8A30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28"/>
        </w:rPr>
      </w:pPr>
      <w:r w:rsidRPr="00A828EA">
        <w:rPr>
          <w:rFonts w:ascii="Times New Roman" w:hAnsi="Times New Roman"/>
          <w:b/>
          <w:bCs/>
          <w:sz w:val="28"/>
          <w:szCs w:val="28"/>
        </w:rPr>
        <w:t xml:space="preserve">Supporting </w:t>
      </w:r>
      <w:proofErr w:type="gramStart"/>
      <w:r w:rsidRPr="00A828EA">
        <w:rPr>
          <w:rFonts w:ascii="Times New Roman" w:hAnsi="Times New Roman"/>
          <w:b/>
          <w:bCs/>
          <w:sz w:val="28"/>
          <w:szCs w:val="28"/>
        </w:rPr>
        <w:t>Statement</w:t>
      </w:r>
      <w:proofErr w:type="gramEnd"/>
      <w:r w:rsidRPr="00A828EA">
        <w:rPr>
          <w:rFonts w:ascii="Times New Roman" w:hAnsi="Times New Roman"/>
          <w:b/>
          <w:bCs/>
          <w:sz w:val="28"/>
          <w:szCs w:val="28"/>
        </w:rPr>
        <w:t xml:space="preserve"> A</w:t>
      </w:r>
    </w:p>
    <w:p w:rsidRPr="00A828EA" w:rsidR="008C561E" w:rsidP="008C561E" w:rsidRDefault="008C561E" w14:paraId="026EB8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28"/>
        </w:rPr>
      </w:pPr>
    </w:p>
    <w:p w:rsidRPr="00A828EA" w:rsidR="008C561E" w:rsidP="008C561E" w:rsidRDefault="001D07C7" w14:paraId="6CA525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28"/>
        </w:rPr>
      </w:pPr>
      <w:r w:rsidRPr="00A828EA">
        <w:rPr>
          <w:rFonts w:ascii="Times New Roman" w:hAnsi="Times New Roman"/>
          <w:b/>
          <w:bCs/>
          <w:sz w:val="28"/>
          <w:szCs w:val="28"/>
        </w:rPr>
        <w:t xml:space="preserve">30 CFR Part 780 – Surface Mining Permit Applications - </w:t>
      </w:r>
      <w:r w:rsidRPr="00A828EA">
        <w:rPr>
          <w:rFonts w:ascii="Times New Roman" w:hAnsi="Times New Roman"/>
          <w:b/>
          <w:sz w:val="28"/>
          <w:szCs w:val="28"/>
        </w:rPr>
        <w:t>Minimum Requirements for Reclamation and Operation Plans</w:t>
      </w:r>
    </w:p>
    <w:p w:rsidRPr="00A828EA" w:rsidR="008C561E" w:rsidP="008C561E" w:rsidRDefault="008C561E" w14:paraId="16AECA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8"/>
          <w:szCs w:val="28"/>
        </w:rPr>
      </w:pPr>
    </w:p>
    <w:p w:rsidRPr="00A828EA" w:rsidR="008C561E" w:rsidP="008C561E" w:rsidRDefault="008C561E" w14:paraId="4A9B8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8"/>
          <w:szCs w:val="28"/>
        </w:rPr>
      </w:pPr>
      <w:r w:rsidRPr="00A828EA">
        <w:rPr>
          <w:rFonts w:ascii="Times New Roman" w:hAnsi="Times New Roman"/>
          <w:b/>
          <w:bCs/>
          <w:sz w:val="28"/>
          <w:szCs w:val="28"/>
        </w:rPr>
        <w:t>OMB Control Number 10</w:t>
      </w:r>
      <w:r w:rsidRPr="00A828EA" w:rsidR="001D07C7">
        <w:rPr>
          <w:rFonts w:ascii="Times New Roman" w:hAnsi="Times New Roman"/>
          <w:b/>
          <w:bCs/>
          <w:sz w:val="28"/>
          <w:szCs w:val="28"/>
        </w:rPr>
        <w:t>29</w:t>
      </w:r>
      <w:r w:rsidRPr="00A828EA">
        <w:rPr>
          <w:rFonts w:ascii="Times New Roman" w:hAnsi="Times New Roman"/>
          <w:b/>
          <w:bCs/>
          <w:sz w:val="28"/>
          <w:szCs w:val="28"/>
        </w:rPr>
        <w:t>-</w:t>
      </w:r>
      <w:r w:rsidRPr="00A828EA" w:rsidR="001D07C7">
        <w:rPr>
          <w:rFonts w:ascii="Times New Roman" w:hAnsi="Times New Roman"/>
          <w:b/>
          <w:bCs/>
          <w:sz w:val="28"/>
          <w:szCs w:val="28"/>
        </w:rPr>
        <w:t>0036</w:t>
      </w:r>
    </w:p>
    <w:p w:rsidRPr="00A828EA" w:rsidR="008C561E" w:rsidP="008C561E" w:rsidRDefault="008C561E" w14:paraId="4C02A6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8"/>
          <w:szCs w:val="28"/>
        </w:rPr>
      </w:pPr>
    </w:p>
    <w:p w:rsidR="00EC6B51" w:rsidP="00B50C79" w:rsidRDefault="008C561E" w14:paraId="78F46C51" w14:textId="0B21E2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A828EA">
        <w:rPr>
          <w:rFonts w:ascii="Times New Roman" w:hAnsi="Times New Roman"/>
          <w:b/>
        </w:rPr>
        <w:t>Terms of Clearance:</w:t>
      </w:r>
      <w:r w:rsidRPr="00A828EA">
        <w:rPr>
          <w:rFonts w:ascii="Times New Roman" w:hAnsi="Times New Roman"/>
        </w:rPr>
        <w:t xml:space="preserve"> </w:t>
      </w:r>
      <w:r w:rsidRPr="00A828EA" w:rsidR="001D07C7">
        <w:rPr>
          <w:rFonts w:ascii="Times New Roman" w:hAnsi="Times New Roman"/>
          <w:b/>
          <w:bCs/>
        </w:rPr>
        <w:t>None</w:t>
      </w:r>
      <w:r w:rsidRPr="00A828EA" w:rsidR="00EC6B51">
        <w:rPr>
          <w:rFonts w:ascii="Times New Roman" w:hAnsi="Times New Roman"/>
          <w:sz w:val="28"/>
          <w:szCs w:val="28"/>
        </w:rPr>
        <w:br/>
      </w:r>
    </w:p>
    <w:p w:rsidRPr="00A828EA" w:rsidR="00EC6B51" w:rsidP="00EC6B51" w:rsidRDefault="00EC6B51" w14:paraId="53EC50CB" w14:textId="77777777">
      <w:pPr>
        <w:rPr>
          <w:rFonts w:ascii="Times New Roman" w:hAnsi="Times New Roman"/>
        </w:rPr>
      </w:pPr>
      <w:r w:rsidRPr="00A828EA">
        <w:rPr>
          <w:rFonts w:ascii="Times New Roman" w:hAnsi="Times New Roman"/>
          <w:u w:val="single"/>
        </w:rPr>
        <w:t>Introduction</w:t>
      </w:r>
    </w:p>
    <w:p w:rsidRPr="00A828EA" w:rsidR="00EC6B51" w:rsidP="00EC6B51" w:rsidRDefault="00EC6B51" w14:paraId="2BE44ED8" w14:textId="77777777">
      <w:pPr>
        <w:rPr>
          <w:rFonts w:ascii="Times New Roman" w:hAnsi="Times New Roman"/>
        </w:rPr>
      </w:pPr>
    </w:p>
    <w:p w:rsidR="00EC6B51" w:rsidP="00B50C79" w:rsidRDefault="00EC6B51" w14:paraId="537C9ABB" w14:textId="6311FFC4">
      <w:pPr>
        <w:suppressAutoHyphens/>
        <w:spacing w:line="240" w:lineRule="atLeast"/>
        <w:rPr>
          <w:b/>
          <w:bCs/>
          <w:i/>
        </w:rPr>
      </w:pPr>
      <w:r w:rsidRPr="00A828EA">
        <w:rPr>
          <w:rFonts w:ascii="Times New Roman" w:hAnsi="Times New Roman"/>
        </w:rPr>
        <w:t xml:space="preserve">This information collection clearance package is being submitted by the Office of Surface Mining Reclamation and Enforcement (“we” or OSMRE) to request renewed information collection authority for 30 CFR Part 780 of the OSMRE permanent regulatory program. This regulation governs the minimum requirements for preparing Reclamation and Operation Plans to be submitted as part of a surface mining permit application package for new permits and for permit revisions that add acreage to the permit area but are not incidental boundary revisions.  </w:t>
      </w:r>
      <w:bookmarkStart w:name="_Hlk74649428" w:id="0"/>
      <w:r w:rsidR="00B50C79">
        <w:rPr>
          <w:rFonts w:ascii="Times New Roman" w:hAnsi="Times New Roman"/>
        </w:rPr>
        <w:t>W</w:t>
      </w:r>
      <w:r w:rsidRPr="00A828EA">
        <w:rPr>
          <w:rFonts w:ascii="Times New Roman" w:hAnsi="Times New Roman"/>
        </w:rPr>
        <w:t>e included information collection required for permit revisions that add acreage to the permit area but are not incidental boundary revisions because we believe it more accurately reflects the burden hours required for applicants and state regulators to comply with information collection required under 30 CFR Part 780</w:t>
      </w:r>
      <w:r w:rsidRPr="00B50C79">
        <w:rPr>
          <w:rFonts w:ascii="Times New Roman" w:hAnsi="Times New Roman"/>
        </w:rPr>
        <w:t xml:space="preserve">.  </w:t>
      </w:r>
      <w:bookmarkEnd w:id="0"/>
      <w:r w:rsidRPr="00B50C79">
        <w:rPr>
          <w:rFonts w:ascii="Times New Roman" w:hAnsi="Times New Roman"/>
        </w:rPr>
        <w:t>The information collection for this part was previously approved by the Office of Management and Budget (OMB) and assigned clearance number 1029-0036.</w:t>
      </w:r>
      <w:r w:rsidR="00B50C79">
        <w:rPr>
          <w:rFonts w:ascii="Times New Roman" w:hAnsi="Times New Roman"/>
        </w:rPr>
        <w:t xml:space="preserve">  </w:t>
      </w:r>
      <w:r w:rsidRPr="00B50C79">
        <w:rPr>
          <w:rFonts w:ascii="Times New Roman" w:hAnsi="Times New Roman"/>
        </w:rPr>
        <w:t xml:space="preserve">Each section of Part 780 for which there is an information collection or record-keeping requirement is </w:t>
      </w:r>
      <w:r w:rsidR="00B50C79">
        <w:rPr>
          <w:rFonts w:ascii="Times New Roman" w:hAnsi="Times New Roman"/>
        </w:rPr>
        <w:t>detailed</w:t>
      </w:r>
      <w:r w:rsidRPr="00B50C79">
        <w:rPr>
          <w:rFonts w:ascii="Times New Roman" w:hAnsi="Times New Roman"/>
        </w:rPr>
        <w:t xml:space="preserve">.  </w:t>
      </w:r>
    </w:p>
    <w:p w:rsidR="00B50C79" w:rsidP="008C561E" w:rsidRDefault="00B50C79" w14:paraId="34046DE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i/>
        </w:rPr>
      </w:pPr>
    </w:p>
    <w:p w:rsidRPr="00D72160" w:rsidR="008C561E" w:rsidP="008C561E" w:rsidRDefault="008C561E" w14:paraId="0F4077B5" w14:textId="280A73A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b/>
          <w:bCs/>
          <w:i/>
        </w:rPr>
        <w:t>General Instructions</w:t>
      </w:r>
      <w:r w:rsidRPr="00D72160">
        <w:rPr>
          <w:rFonts w:ascii="Times New Roman" w:hAnsi="Times New Roman"/>
          <w:i/>
        </w:rPr>
        <w:t xml:space="preserve"> </w:t>
      </w:r>
    </w:p>
    <w:p w:rsidRPr="00D72160" w:rsidR="008C561E" w:rsidP="008C561E" w:rsidRDefault="008C561E" w14:paraId="373D104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8C561E" w:rsidP="008C561E" w:rsidRDefault="008C561E" w14:paraId="3CA55B9D"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rPr>
      </w:pPr>
      <w:r w:rsidRPr="00D72160">
        <w:rPr>
          <w:rFonts w:ascii="Times New Roman" w:hAnsi="Times New Roman"/>
          <w:i/>
        </w:rPr>
        <w:t xml:space="preserve">A completed Supporting Statement A must accompany each request for approval of a collection of information.  The Supporting Statement must be prepared in the format described </w:t>
      </w:r>
      <w:proofErr w:type="gramStart"/>
      <w:r w:rsidRPr="00D72160">
        <w:rPr>
          <w:rFonts w:ascii="Times New Roman" w:hAnsi="Times New Roman"/>
          <w:i/>
        </w:rPr>
        <w:t>below, and</w:t>
      </w:r>
      <w:proofErr w:type="gramEnd"/>
      <w:r w:rsidRPr="00D72160">
        <w:rPr>
          <w:rFonts w:ascii="Times New Roman" w:hAnsi="Times New Roman"/>
          <w:i/>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D72160" w:rsidR="008C561E" w:rsidP="008C561E" w:rsidRDefault="008C561E" w14:paraId="2EB8733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8C561E" w:rsidP="008C561E" w:rsidRDefault="008C561E" w14:paraId="752A103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b/>
          <w:bCs/>
          <w:i/>
        </w:rPr>
        <w:t>Specific Instructions</w:t>
      </w:r>
    </w:p>
    <w:p w:rsidRPr="00D72160" w:rsidR="008C561E" w:rsidP="008C561E" w:rsidRDefault="008C561E" w14:paraId="69BD60D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8C561E" w:rsidP="008C561E" w:rsidRDefault="008C561E" w14:paraId="2138844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b/>
          <w:bCs/>
          <w:i/>
        </w:rPr>
        <w:t>Justification</w:t>
      </w:r>
    </w:p>
    <w:p w:rsidRPr="00D72160" w:rsidR="008C561E" w:rsidP="008C561E" w:rsidRDefault="008C561E" w14:paraId="10365FE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8C561E" w:rsidP="003C0DAD" w:rsidRDefault="008C561E" w14:paraId="110A9DF4" w14:textId="448E00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i/>
        </w:rPr>
      </w:pPr>
      <w:r w:rsidRPr="00D72160">
        <w:rPr>
          <w:rFonts w:ascii="Times New Roman" w:hAnsi="Times New Roman"/>
          <w:i/>
        </w:rPr>
        <w:t>1.</w:t>
      </w:r>
      <w:r w:rsidRPr="00D72160">
        <w:rPr>
          <w:rFonts w:ascii="Times New Roman" w:hAnsi="Times New Roman"/>
          <w:i/>
        </w:rPr>
        <w:tab/>
        <w:t>Explain the circumstances that make the collection of information necessary.  Identify any legal or administrative requirements that necessitate the collection.</w:t>
      </w:r>
      <w:r w:rsidRPr="00D72160" w:rsidR="00BC32C3">
        <w:rPr>
          <w:rFonts w:ascii="Times New Roman" w:hAnsi="Times New Roman"/>
          <w:i/>
        </w:rPr>
        <w:br/>
      </w:r>
      <w:r w:rsidRPr="00D72160" w:rsidR="00BC32C3">
        <w:rPr>
          <w:rFonts w:ascii="Times New Roman" w:hAnsi="Times New Roman"/>
          <w:i/>
        </w:rPr>
        <w:br/>
      </w:r>
      <w:r w:rsidRPr="003C0DAD" w:rsidR="003C0DAD">
        <w:rPr>
          <w:rFonts w:ascii="Times New Roman" w:hAnsi="Times New Roman"/>
          <w:bCs/>
        </w:rPr>
        <w:t xml:space="preserve">Sections 507(b), 508(a), 510(b), 515(b) and (d), and 522 of 30 U.S.C. 1201 et. seq. </w:t>
      </w:r>
      <w:proofErr w:type="gramStart"/>
      <w:r w:rsidRPr="003C0DAD" w:rsidR="003C0DAD">
        <w:rPr>
          <w:rFonts w:ascii="Times New Roman" w:hAnsi="Times New Roman"/>
          <w:bCs/>
        </w:rPr>
        <w:t>require</w:t>
      </w:r>
      <w:proofErr w:type="gramEnd"/>
      <w:r w:rsidRPr="003C0DAD" w:rsidR="003C0DAD">
        <w:rPr>
          <w:rFonts w:ascii="Times New Roman" w:hAnsi="Times New Roman"/>
          <w:bCs/>
        </w:rPr>
        <w:t xml:space="preserve"> applicants to submit operation and reclamation plans for coal mining activities.  This information collection is needed to determine whether the plans will achieve the reclamation and environmental protections pursuant to the Surface Mining Control and </w:t>
      </w:r>
      <w:r w:rsidRPr="003C0DAD" w:rsidR="003C0DAD">
        <w:rPr>
          <w:rFonts w:ascii="Times New Roman" w:hAnsi="Times New Roman"/>
          <w:bCs/>
        </w:rPr>
        <w:lastRenderedPageBreak/>
        <w:t>Reclamation Act.  Without this information, Federal and State regulatory authorities cannot review and approve permit application requests.</w:t>
      </w:r>
      <w:r w:rsidR="003C0DAD">
        <w:rPr>
          <w:rFonts w:ascii="Times New Roman" w:hAnsi="Times New Roman"/>
          <w:bCs/>
        </w:rPr>
        <w:t xml:space="preserve"> </w:t>
      </w:r>
      <w:r w:rsidRPr="00D72160" w:rsidR="00BC32C3">
        <w:rPr>
          <w:rFonts w:ascii="Times New Roman" w:hAnsi="Times New Roman"/>
        </w:rPr>
        <w:t>In accordance with sections 507(b)(7) and 508(a)(5) of the Act, §780 requires the permit applicant to provide a description of the mining operations to be conducted within the permit area that includes the type and method of coal mining techniques to be used and a narrative explaining construction, maintenance and use of facilities.</w:t>
      </w:r>
      <w:r w:rsidRPr="00D72160" w:rsidR="0023236F">
        <w:rPr>
          <w:rFonts w:ascii="Times New Roman" w:hAnsi="Times New Roman"/>
        </w:rPr>
        <w:t xml:space="preserve"> S</w:t>
      </w:r>
      <w:r w:rsidRPr="00D72160" w:rsidR="003436E9">
        <w:rPr>
          <w:rFonts w:ascii="Times New Roman" w:hAnsi="Times New Roman"/>
        </w:rPr>
        <w:t>ections 508(a)(13) of the Act, requires a plan of how the operator will minimize disturbances and adverse impacts to fish, wildlife and related environmental values and achieve enhancement, where applicable. Maps showing each facility to be used to protect and enhance fish and wildlife and locations of wildlife monitoring points shall be included.</w:t>
      </w:r>
    </w:p>
    <w:p w:rsidRPr="00D72160" w:rsidR="008C561E" w:rsidP="008C561E" w:rsidRDefault="008C561E" w14:paraId="5F5A5C7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C47A8F" w:rsidP="005C6D5D" w:rsidRDefault="008C561E" w14:paraId="476E57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i/>
        </w:rPr>
      </w:pPr>
      <w:r w:rsidRPr="00D72160">
        <w:rPr>
          <w:rFonts w:ascii="Times New Roman" w:hAnsi="Times New Roman"/>
          <w:i/>
        </w:rPr>
        <w:t>2.</w:t>
      </w:r>
      <w:r w:rsidRPr="00D72160">
        <w:rPr>
          <w:rFonts w:ascii="Times New Roman" w:hAnsi="Times New Roman"/>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D72160" w:rsidR="005C6D5D" w:rsidP="00C47A8F" w:rsidRDefault="00C47A8F" w14:paraId="2450D58B" w14:textId="6C697D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D72160">
        <w:rPr>
          <w:rFonts w:ascii="Times New Roman" w:hAnsi="Times New Roman"/>
          <w:i/>
        </w:rPr>
        <w:tab/>
      </w:r>
      <w:r w:rsidRPr="00D72160">
        <w:rPr>
          <w:rFonts w:ascii="Times New Roman" w:hAnsi="Times New Roman"/>
          <w:i/>
        </w:rPr>
        <w:br/>
      </w:r>
      <w:bookmarkStart w:name="_Hlk74544365" w:id="1"/>
      <w:r w:rsidRPr="00D72160" w:rsidR="0023236F">
        <w:rPr>
          <w:rFonts w:ascii="Times New Roman" w:hAnsi="Times New Roman"/>
        </w:rPr>
        <w:t xml:space="preserve">Section </w:t>
      </w:r>
      <w:r w:rsidRPr="00D72160">
        <w:rPr>
          <w:rFonts w:ascii="Times New Roman" w:hAnsi="Times New Roman"/>
        </w:rPr>
        <w:t>780.11</w:t>
      </w:r>
      <w:r w:rsidRPr="00D72160" w:rsidR="004937C3">
        <w:rPr>
          <w:rFonts w:ascii="Times New Roman" w:hAnsi="Times New Roman"/>
          <w:i/>
        </w:rPr>
        <w:br/>
      </w:r>
      <w:bookmarkEnd w:id="1"/>
      <w:r w:rsidRPr="00D72160" w:rsidR="005C6D5D">
        <w:rPr>
          <w:rFonts w:ascii="Times New Roman" w:hAnsi="Times New Roman"/>
        </w:rPr>
        <w:t>Paragraph (a) requires a narrative description of the mining methods, engineering techniques, and major equipment planned for use in the operation, and a description of the anticipated production of the mine.</w:t>
      </w:r>
      <w:r w:rsidRPr="00D72160">
        <w:rPr>
          <w:rFonts w:ascii="Times New Roman" w:hAnsi="Times New Roman"/>
        </w:rPr>
        <w:t xml:space="preserve"> </w:t>
      </w:r>
      <w:r w:rsidRPr="00D72160" w:rsidR="005C6D5D">
        <w:rPr>
          <w:rFonts w:ascii="Times New Roman" w:hAnsi="Times New Roman"/>
        </w:rPr>
        <w:t>Paragraph (b) requires a narrative description of the planned use of certain listed facilities, including construction, modification, maintenance, and removal of such facilities.</w:t>
      </w:r>
    </w:p>
    <w:p w:rsidRPr="00D72160" w:rsidR="005C6D5D" w:rsidP="005C6D5D" w:rsidRDefault="005C6D5D" w14:paraId="4C1CF1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D72160" w:rsidR="00900280" w:rsidP="00900280" w:rsidRDefault="00683D11" w14:paraId="0DEFC0E6" w14:textId="009A0A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D72160">
        <w:rPr>
          <w:rFonts w:ascii="Times New Roman" w:hAnsi="Times New Roman"/>
        </w:rPr>
        <w:tab/>
      </w:r>
      <w:r w:rsidRPr="00D72160" w:rsidR="005C6D5D">
        <w:rPr>
          <w:rFonts w:ascii="Times New Roman" w:hAnsi="Times New Roman"/>
        </w:rPr>
        <w:t>This information is necessary to enable the regulatory authority to evaluate the cumulative impact of the proposed operations on the resources of the area, including the hydrologic balance, land, vegetation, and fish and wildlife.  In addition, this information will aid the regulatory authority in determining whether the applicant can meet the applicable performance standards.</w:t>
      </w:r>
      <w:r w:rsidRPr="00D72160" w:rsidR="00C47A8F">
        <w:rPr>
          <w:rFonts w:ascii="Times New Roman" w:hAnsi="Times New Roman"/>
        </w:rPr>
        <w:t xml:space="preserve"> </w:t>
      </w:r>
      <w:r w:rsidRPr="00D72160" w:rsidR="00C47A8F">
        <w:rPr>
          <w:rFonts w:ascii="Times New Roman" w:hAnsi="Times New Roman"/>
        </w:rPr>
        <w:br/>
      </w:r>
      <w:bookmarkStart w:name="_Hlk74544402" w:id="2"/>
      <w:r w:rsidRPr="00D72160" w:rsidR="00C47A8F">
        <w:rPr>
          <w:rFonts w:ascii="Times New Roman" w:hAnsi="Times New Roman"/>
        </w:rPr>
        <w:br/>
      </w:r>
      <w:r w:rsidRPr="00D72160" w:rsidR="0023236F">
        <w:rPr>
          <w:rFonts w:ascii="Times New Roman" w:hAnsi="Times New Roman"/>
        </w:rPr>
        <w:t xml:space="preserve">Section </w:t>
      </w:r>
      <w:r w:rsidRPr="00D72160" w:rsidR="00C47A8F">
        <w:rPr>
          <w:rFonts w:ascii="Times New Roman" w:hAnsi="Times New Roman"/>
        </w:rPr>
        <w:t>780.12</w:t>
      </w:r>
      <w:bookmarkEnd w:id="2"/>
      <w:r w:rsidRPr="00D72160" w:rsidR="00C47A8F">
        <w:rPr>
          <w:rFonts w:ascii="Times New Roman" w:hAnsi="Times New Roman"/>
        </w:rPr>
        <w:br/>
        <w:t xml:space="preserve">This regulation is necessary </w:t>
      </w:r>
      <w:r w:rsidR="00B50C79">
        <w:rPr>
          <w:rFonts w:ascii="Times New Roman" w:hAnsi="Times New Roman"/>
        </w:rPr>
        <w:t xml:space="preserve">to place </w:t>
      </w:r>
      <w:r w:rsidRPr="00D72160" w:rsidR="00C47A8F">
        <w:rPr>
          <w:rFonts w:ascii="Times New Roman" w:hAnsi="Times New Roman"/>
        </w:rPr>
        <w:t xml:space="preserve">persons on notice of the effect of permitting and performance standards on existing structures.  In the absence of such specific regulations, permit applicants would be required to submit for existing structures the information and plans required for new structures </w:t>
      </w:r>
      <w:proofErr w:type="gramStart"/>
      <w:r w:rsidRPr="00D72160" w:rsidR="00C47A8F">
        <w:rPr>
          <w:rFonts w:ascii="Times New Roman" w:hAnsi="Times New Roman"/>
        </w:rPr>
        <w:t>in order to</w:t>
      </w:r>
      <w:proofErr w:type="gramEnd"/>
      <w:r w:rsidRPr="00D72160" w:rsidR="00C47A8F">
        <w:rPr>
          <w:rFonts w:ascii="Times New Roman" w:hAnsi="Times New Roman"/>
        </w:rPr>
        <w:t xml:space="preserve"> demonstrate compliance with the performance and design criteria in Subchapter K.  The purpose of this regulation is to require sufficient information to demonstrate that the permit applicant is either entitled to an exemption from reconstruction requirements, to ascertain the need for the existing structure, and to ensure performance standards are met for environmental and public health and safety concerns.</w:t>
      </w:r>
      <w:r w:rsidRPr="00D72160" w:rsidR="00C47A8F">
        <w:rPr>
          <w:rFonts w:ascii="Times New Roman" w:hAnsi="Times New Roman"/>
        </w:rPr>
        <w:br/>
      </w:r>
      <w:r w:rsidRPr="00D72160" w:rsidR="00C47A8F">
        <w:rPr>
          <w:rFonts w:ascii="Times New Roman" w:hAnsi="Times New Roman"/>
        </w:rPr>
        <w:br/>
      </w:r>
      <w:bookmarkStart w:name="_Hlk74544428" w:id="3"/>
      <w:r w:rsidRPr="00D72160" w:rsidR="0023236F">
        <w:rPr>
          <w:rFonts w:ascii="Times New Roman" w:hAnsi="Times New Roman"/>
        </w:rPr>
        <w:t xml:space="preserve">Section </w:t>
      </w:r>
      <w:r w:rsidRPr="00D72160" w:rsidR="00C47A8F">
        <w:rPr>
          <w:rFonts w:ascii="Times New Roman" w:hAnsi="Times New Roman"/>
        </w:rPr>
        <w:t>780.13</w:t>
      </w:r>
      <w:r w:rsidRPr="00D72160" w:rsidR="00C47A8F">
        <w:rPr>
          <w:rFonts w:ascii="Times New Roman" w:hAnsi="Times New Roman"/>
        </w:rPr>
        <w:br/>
      </w:r>
      <w:r w:rsidRPr="00D72160" w:rsidR="00A33CE7">
        <w:rPr>
          <w:rFonts w:ascii="Times New Roman" w:hAnsi="Times New Roman"/>
        </w:rPr>
        <w:t xml:space="preserve">This plan provides the regulatory authority with information demonstrating how the applicant intends to comply with the performance standards.  These standards establish limits for maximum air blast, fly rock, and ground vibration </w:t>
      </w:r>
      <w:r w:rsidRPr="00D72160" w:rsidR="00D72160">
        <w:rPr>
          <w:rFonts w:ascii="Times New Roman" w:hAnsi="Times New Roman"/>
        </w:rPr>
        <w:t>r</w:t>
      </w:r>
      <w:r w:rsidRPr="00D72160" w:rsidR="00A33CE7">
        <w:rPr>
          <w:rFonts w:ascii="Times New Roman" w:hAnsi="Times New Roman"/>
        </w:rPr>
        <w:t>esulting from blasting.  If it were not collected, there would be no way to comply with the law</w:t>
      </w:r>
      <w:r w:rsidRPr="00D72160" w:rsidR="00A33CE7">
        <w:rPr>
          <w:rFonts w:ascii="Times New Roman" w:hAnsi="Times New Roman"/>
          <w:i/>
        </w:rPr>
        <w:br/>
      </w:r>
      <w:r w:rsidRPr="00D72160" w:rsidR="004937C3">
        <w:rPr>
          <w:rFonts w:ascii="Times New Roman" w:hAnsi="Times New Roman"/>
          <w:i/>
        </w:rPr>
        <w:br/>
      </w:r>
      <w:bookmarkEnd w:id="3"/>
      <w:r w:rsidRPr="00D72160" w:rsidR="0023236F">
        <w:rPr>
          <w:rFonts w:ascii="Times New Roman" w:hAnsi="Times New Roman"/>
        </w:rPr>
        <w:t xml:space="preserve">Section </w:t>
      </w:r>
      <w:r w:rsidRPr="00D72160" w:rsidR="00C47A8F">
        <w:rPr>
          <w:rFonts w:ascii="Times New Roman" w:hAnsi="Times New Roman"/>
        </w:rPr>
        <w:t>780.14</w:t>
      </w:r>
      <w:r w:rsidRPr="00D72160" w:rsidR="00C47A8F">
        <w:rPr>
          <w:rFonts w:ascii="Times New Roman" w:hAnsi="Times New Roman"/>
        </w:rPr>
        <w:br/>
      </w:r>
      <w:r w:rsidRPr="00D72160" w:rsidR="00934CDF">
        <w:rPr>
          <w:rFonts w:ascii="Times New Roman" w:hAnsi="Times New Roman"/>
        </w:rPr>
        <w:t xml:space="preserve">Accurate maps and plans are needed by the regulatory authority to determine whether the applicant can meet the performance standards of Part 816.  This information will give the regulatory authority an overview of the entire operation to supplement the information on plans for the proposed permit area.  This information is necessary </w:t>
      </w:r>
      <w:proofErr w:type="gramStart"/>
      <w:r w:rsidRPr="00D72160" w:rsidR="00934CDF">
        <w:rPr>
          <w:rFonts w:ascii="Times New Roman" w:hAnsi="Times New Roman"/>
        </w:rPr>
        <w:t>in order to</w:t>
      </w:r>
      <w:proofErr w:type="gramEnd"/>
      <w:r w:rsidRPr="00D72160" w:rsidR="00934CDF">
        <w:rPr>
          <w:rFonts w:ascii="Times New Roman" w:hAnsi="Times New Roman"/>
        </w:rPr>
        <w:t xml:space="preserve"> assess the cumulative impacts of the entire mining operation, to ensure high quality planning and design required in the application.  If the information were not collected, there would be no way to comply with the law.</w:t>
      </w:r>
      <w:r w:rsidRPr="00D72160" w:rsidR="00C47A8F">
        <w:rPr>
          <w:rFonts w:ascii="Times New Roman" w:hAnsi="Times New Roman"/>
        </w:rPr>
        <w:br/>
      </w:r>
      <w:r w:rsidRPr="00D72160" w:rsidR="00934CDF">
        <w:rPr>
          <w:rFonts w:ascii="Times New Roman" w:hAnsi="Times New Roman"/>
        </w:rPr>
        <w:br/>
      </w:r>
      <w:r w:rsidRPr="00D72160" w:rsidR="0023236F">
        <w:rPr>
          <w:rFonts w:ascii="Times New Roman" w:hAnsi="Times New Roman"/>
        </w:rPr>
        <w:t xml:space="preserve">Section </w:t>
      </w:r>
      <w:r w:rsidRPr="00D72160" w:rsidR="00C47A8F">
        <w:rPr>
          <w:rFonts w:ascii="Times New Roman" w:hAnsi="Times New Roman"/>
        </w:rPr>
        <w:t>780.16</w:t>
      </w:r>
      <w:r w:rsidRPr="00D72160" w:rsidR="00C47A8F">
        <w:rPr>
          <w:rFonts w:ascii="Times New Roman" w:hAnsi="Times New Roman"/>
        </w:rPr>
        <w:br/>
      </w:r>
      <w:r w:rsidRPr="00D72160" w:rsidR="00042C1B">
        <w:rPr>
          <w:rFonts w:ascii="Times New Roman" w:hAnsi="Times New Roman"/>
        </w:rPr>
        <w:t>This information is needed by the regulatory authority to ensure minimal disturbance and adverse impacts on fish and wildlife and related environmental values during the mining activities.  If it were not collected, there would be no way to comply with the law.</w:t>
      </w:r>
      <w:r w:rsidRPr="00D72160" w:rsidR="00042C1B">
        <w:rPr>
          <w:rFonts w:ascii="Times New Roman" w:hAnsi="Times New Roman"/>
        </w:rPr>
        <w:br/>
      </w:r>
      <w:r w:rsidRPr="00D72160" w:rsidR="00042C1B">
        <w:rPr>
          <w:rFonts w:ascii="Times New Roman" w:hAnsi="Times New Roman"/>
        </w:rPr>
        <w:br/>
      </w:r>
      <w:r w:rsidRPr="00D72160" w:rsidR="00934CDF">
        <w:rPr>
          <w:rFonts w:ascii="Times New Roman" w:hAnsi="Times New Roman"/>
        </w:rPr>
        <w:br/>
      </w:r>
      <w:r w:rsidRPr="00D72160" w:rsidR="0023236F">
        <w:rPr>
          <w:rFonts w:ascii="Times New Roman" w:hAnsi="Times New Roman"/>
        </w:rPr>
        <w:t xml:space="preserve">Section </w:t>
      </w:r>
      <w:r w:rsidRPr="00D72160" w:rsidR="00934CDF">
        <w:rPr>
          <w:rFonts w:ascii="Times New Roman" w:hAnsi="Times New Roman"/>
        </w:rPr>
        <w:t>780.18</w:t>
      </w:r>
      <w:r w:rsidRPr="00D72160" w:rsidR="00900280">
        <w:rPr>
          <w:rFonts w:ascii="Times New Roman" w:hAnsi="Times New Roman"/>
        </w:rPr>
        <w:br/>
        <w:t xml:space="preserve">Detailed information is required to enable the regulatory authority to determine whether the proposed mining operation will be conducted in compliance with the performance standards contained in Subchapter K of these regulations and to make the findings required to issue a permit.  The required information includes a detailed timetable for the completion of each major step in the reclamation plan and a detailed estimate of the cost of reclamation together with supporting </w:t>
      </w:r>
      <w:proofErr w:type="gramStart"/>
      <w:r w:rsidRPr="00D72160" w:rsidR="00900280">
        <w:rPr>
          <w:rFonts w:ascii="Times New Roman" w:hAnsi="Times New Roman"/>
        </w:rPr>
        <w:t>calculations, and</w:t>
      </w:r>
      <w:proofErr w:type="gramEnd"/>
      <w:r w:rsidRPr="00D72160" w:rsidR="00900280">
        <w:rPr>
          <w:rFonts w:ascii="Times New Roman" w:hAnsi="Times New Roman"/>
        </w:rPr>
        <w:t xml:space="preserve"> is necessary for the regulatory authority to determine the amount of the bond.  Information includes plans for spoil handling, soil replacement, revegetation, conservation of the coal resource, acid/toxic material handling, combustible material handling, sealed or managed mine openings complying with the Clean Air Act and the Clean Water Act.</w:t>
      </w:r>
      <w:r w:rsidRPr="00D72160" w:rsidR="00900280">
        <w:rPr>
          <w:rFonts w:ascii="Times New Roman" w:hAnsi="Times New Roman"/>
        </w:rPr>
        <w:br/>
      </w:r>
      <w:r w:rsidRPr="00D72160" w:rsidR="00934CDF">
        <w:rPr>
          <w:rFonts w:ascii="Times New Roman" w:hAnsi="Times New Roman"/>
        </w:rPr>
        <w:br/>
      </w:r>
      <w:bookmarkStart w:name="_Hlk74544947" w:id="4"/>
      <w:r w:rsidRPr="00D72160" w:rsidR="0023236F">
        <w:rPr>
          <w:rFonts w:ascii="Times New Roman" w:hAnsi="Times New Roman"/>
        </w:rPr>
        <w:t xml:space="preserve">Section </w:t>
      </w:r>
      <w:r w:rsidRPr="00D72160" w:rsidR="00934CDF">
        <w:rPr>
          <w:rFonts w:ascii="Times New Roman" w:hAnsi="Times New Roman"/>
        </w:rPr>
        <w:t>780.21</w:t>
      </w:r>
      <w:bookmarkEnd w:id="4"/>
      <w:r w:rsidRPr="00D72160" w:rsidR="00900280">
        <w:rPr>
          <w:rFonts w:ascii="Times New Roman" w:hAnsi="Times New Roman"/>
        </w:rPr>
        <w:br/>
        <w:t>Use of information required by each specific paragraph of this section is as follows:</w:t>
      </w:r>
    </w:p>
    <w:p w:rsidRPr="00D72160" w:rsidR="00900280" w:rsidP="00900280" w:rsidRDefault="00900280" w14:paraId="41C7FB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D72160" w:rsidR="00900280" w:rsidP="00900280" w:rsidRDefault="00900280" w14:paraId="300027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D72160">
        <w:rPr>
          <w:rFonts w:ascii="Times New Roman" w:hAnsi="Times New Roman"/>
        </w:rPr>
        <w:t xml:space="preserve">Paragraph (b) </w:t>
      </w:r>
      <w:r w:rsidRPr="00D72160">
        <w:rPr>
          <w:rFonts w:ascii="Times New Roman" w:hAnsi="Times New Roman"/>
        </w:rPr>
        <w:noBreakHyphen/>
      </w:r>
      <w:r w:rsidRPr="00D72160">
        <w:rPr>
          <w:rFonts w:ascii="Times New Roman" w:hAnsi="Times New Roman"/>
        </w:rPr>
        <w:noBreakHyphen/>
        <w:t xml:space="preserve"> This paragraph requires an applicant to provide baseline hydrologic information, including the location and ownership of existing wells, springs, and other ground-water resources, seasonal quality and quantity of ground water, and usage; the name, location, ownership and description of all surface</w:t>
      </w:r>
      <w:r w:rsidRPr="00D72160">
        <w:rPr>
          <w:rFonts w:ascii="Times New Roman" w:hAnsi="Times New Roman"/>
        </w:rPr>
        <w:noBreakHyphen/>
        <w:t>water bodies, the location of discharge areas into any surface</w:t>
      </w:r>
      <w:r w:rsidRPr="00D72160">
        <w:rPr>
          <w:rFonts w:ascii="Times New Roman" w:hAnsi="Times New Roman"/>
        </w:rPr>
        <w:noBreakHyphen/>
        <w:t>water body, surface</w:t>
      </w:r>
      <w:r w:rsidRPr="00D72160">
        <w:rPr>
          <w:rFonts w:ascii="Times New Roman" w:hAnsi="Times New Roman"/>
        </w:rPr>
        <w:noBreakHyphen/>
        <w:t>water quality and quantity, and data sufficient to demonstrate seasonal variation and water usage.</w:t>
      </w:r>
    </w:p>
    <w:p w:rsidRPr="00D72160" w:rsidR="00900280" w:rsidP="00900280" w:rsidRDefault="00900280" w14:paraId="10F8C0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D72160" w:rsidR="00900280" w:rsidP="00900280" w:rsidRDefault="00900280" w14:paraId="31FB0E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D72160">
        <w:rPr>
          <w:rFonts w:ascii="Times New Roman" w:hAnsi="Times New Roman"/>
        </w:rPr>
        <w:t xml:space="preserve">Paragraph (e) </w:t>
      </w:r>
      <w:r w:rsidRPr="00D72160">
        <w:rPr>
          <w:rFonts w:ascii="Times New Roman" w:hAnsi="Times New Roman"/>
        </w:rPr>
        <w:noBreakHyphen/>
      </w:r>
      <w:r w:rsidRPr="00D72160">
        <w:rPr>
          <w:rFonts w:ascii="Times New Roman" w:hAnsi="Times New Roman"/>
        </w:rPr>
        <w:noBreakHyphen/>
        <w:t xml:space="preserve"> This paragraph requires the applicant to provide information on alternative water supplies if the hydrologic analysis shows that the existing sources of ground water or surface water that are being used prior to mining may be contaminated, interrupted or reduced as a result of the proposed mining operation.</w:t>
      </w:r>
    </w:p>
    <w:p w:rsidRPr="00D72160" w:rsidR="00900280" w:rsidP="00900280" w:rsidRDefault="00900280" w14:paraId="0771F7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D72160" w:rsidR="00900280" w:rsidP="00900280" w:rsidRDefault="00900280" w14:paraId="3A2922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D72160">
        <w:rPr>
          <w:rFonts w:ascii="Times New Roman" w:hAnsi="Times New Roman"/>
        </w:rPr>
        <w:t xml:space="preserve">Paragraph (f) </w:t>
      </w:r>
      <w:r w:rsidRPr="00D72160">
        <w:rPr>
          <w:rFonts w:ascii="Times New Roman" w:hAnsi="Times New Roman"/>
        </w:rPr>
        <w:noBreakHyphen/>
      </w:r>
      <w:r w:rsidRPr="00D72160">
        <w:rPr>
          <w:rFonts w:ascii="Times New Roman" w:hAnsi="Times New Roman"/>
        </w:rPr>
        <w:noBreakHyphen/>
        <w:t xml:space="preserve">This paragraph requires the applicant to </w:t>
      </w:r>
      <w:proofErr w:type="gramStart"/>
      <w:r w:rsidRPr="00D72160">
        <w:rPr>
          <w:rFonts w:ascii="Times New Roman" w:hAnsi="Times New Roman"/>
        </w:rPr>
        <w:t>make a determination</w:t>
      </w:r>
      <w:proofErr w:type="gramEnd"/>
      <w:r w:rsidRPr="00D72160">
        <w:rPr>
          <w:rFonts w:ascii="Times New Roman" w:hAnsi="Times New Roman"/>
        </w:rPr>
        <w:t xml:space="preserve"> of the probable hydrologic consequences upon the quantity and quality of ground water and surface water under seasonal flow in the proposed permit and adjacent areas.  This determination is a predictive estimate of potential impacts on the hydrologic balance.  It will be used by the regulatory authority to evaluate whether the operation has been designed to minimize disturbances to the hydrologic balance both within and outside the permit area and to prevent material damage to the hydrologic balance outside the point area.</w:t>
      </w:r>
    </w:p>
    <w:p w:rsidRPr="00D72160" w:rsidR="00900280" w:rsidP="00900280" w:rsidRDefault="00900280" w14:paraId="570E5D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D72160" w:rsidR="00900280" w:rsidP="00900280" w:rsidRDefault="00900280" w14:paraId="5D2781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D72160">
        <w:rPr>
          <w:rFonts w:ascii="Times New Roman" w:hAnsi="Times New Roman"/>
        </w:rPr>
        <w:t xml:space="preserve">Information collected during baseline studies, surface </w:t>
      </w:r>
      <w:r w:rsidRPr="00D72160">
        <w:rPr>
          <w:rFonts w:ascii="Times New Roman" w:hAnsi="Times New Roman"/>
        </w:rPr>
        <w:noBreakHyphen/>
        <w:t xml:space="preserve"> and ground</w:t>
      </w:r>
      <w:r w:rsidRPr="00D72160">
        <w:rPr>
          <w:rFonts w:ascii="Times New Roman" w:hAnsi="Times New Roman"/>
        </w:rPr>
        <w:noBreakHyphen/>
        <w:t xml:space="preserve">water inventories and modeling exercises, with supplemental information, if </w:t>
      </w:r>
      <w:proofErr w:type="gramStart"/>
      <w:r w:rsidRPr="00D72160">
        <w:rPr>
          <w:rFonts w:ascii="Times New Roman" w:hAnsi="Times New Roman"/>
        </w:rPr>
        <w:t>necessary</w:t>
      </w:r>
      <w:proofErr w:type="gramEnd"/>
      <w:r w:rsidRPr="00D72160">
        <w:rPr>
          <w:rFonts w:ascii="Times New Roman" w:hAnsi="Times New Roman"/>
        </w:rPr>
        <w:t xml:space="preserve"> would be used by the applicant and the regulatory authority to predict probable hydrologic impacts.  This assessment will be used by the applicant to design the mining operation and reclamation plans, to protect the water rights of others and by the regulatory authority as part of the cumulative hydrologic impact assessment.  This information is not collected by other Federal agencies.</w:t>
      </w:r>
    </w:p>
    <w:p w:rsidRPr="00D72160" w:rsidR="00900280" w:rsidP="00900280" w:rsidRDefault="00900280" w14:paraId="4F9B1E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D72160" w:rsidR="00900280" w:rsidP="00900280" w:rsidRDefault="00900280" w14:paraId="0CF12A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D72160">
        <w:rPr>
          <w:rFonts w:ascii="Times New Roman" w:hAnsi="Times New Roman"/>
        </w:rPr>
        <w:t xml:space="preserve">Paragraph (h) </w:t>
      </w:r>
      <w:r w:rsidRPr="00D72160">
        <w:rPr>
          <w:rFonts w:ascii="Times New Roman" w:hAnsi="Times New Roman"/>
        </w:rPr>
        <w:noBreakHyphen/>
      </w:r>
      <w:r w:rsidRPr="00D72160">
        <w:rPr>
          <w:rFonts w:ascii="Times New Roman" w:hAnsi="Times New Roman"/>
        </w:rPr>
        <w:noBreakHyphen/>
        <w:t xml:space="preserve"> This paragraph requires the applicant to submit information to the regulatory authority regarding hydrology reclamation plans for protection of the hydrologic balance during the conduct of mining and reclamation activities.  This plan must contain maps and descriptions indicating the steps to be taken during mining and reclamation through bond release to meet the requirements of the performance standards.  This information is needed to assure that the operation will have a minimal impact on the hydrologic balance, that the protection of water rights of others is assured and that all performance standards have been considered and will be met.  This information is site-specific for each individual mining operation and is generally not collected by other Federal agencies.  This information is required of all mining operations.</w:t>
      </w:r>
    </w:p>
    <w:p w:rsidRPr="00D72160" w:rsidR="00900280" w:rsidP="00900280" w:rsidRDefault="00900280" w14:paraId="1B01BB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D72160" w:rsidR="00900280" w:rsidP="00900280" w:rsidRDefault="00900280" w14:paraId="2C81115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D72160">
        <w:rPr>
          <w:rFonts w:ascii="Times New Roman" w:hAnsi="Times New Roman"/>
        </w:rPr>
        <w:t>Paragraph (</w:t>
      </w:r>
      <w:proofErr w:type="spellStart"/>
      <w:r w:rsidRPr="00D72160">
        <w:rPr>
          <w:rFonts w:ascii="Times New Roman" w:hAnsi="Times New Roman"/>
        </w:rPr>
        <w:t>i</w:t>
      </w:r>
      <w:proofErr w:type="spellEnd"/>
      <w:r w:rsidRPr="00D72160">
        <w:rPr>
          <w:rFonts w:ascii="Times New Roman" w:hAnsi="Times New Roman"/>
        </w:rPr>
        <w:t xml:space="preserve">) and (j) </w:t>
      </w:r>
      <w:r w:rsidRPr="00D72160">
        <w:rPr>
          <w:rFonts w:ascii="Times New Roman" w:hAnsi="Times New Roman"/>
        </w:rPr>
        <w:noBreakHyphen/>
      </w:r>
      <w:r w:rsidRPr="00D72160">
        <w:rPr>
          <w:rFonts w:ascii="Times New Roman" w:hAnsi="Times New Roman"/>
        </w:rPr>
        <w:noBreakHyphen/>
        <w:t xml:space="preserve"> These paragraphs require the mine operator to develop, with qualifications, a ground</w:t>
      </w:r>
      <w:r w:rsidRPr="00D72160">
        <w:rPr>
          <w:rFonts w:ascii="Times New Roman" w:hAnsi="Times New Roman"/>
        </w:rPr>
        <w:noBreakHyphen/>
        <w:t xml:space="preserve"> and surface</w:t>
      </w:r>
      <w:r w:rsidRPr="00D72160">
        <w:rPr>
          <w:rFonts w:ascii="Times New Roman" w:hAnsi="Times New Roman"/>
        </w:rPr>
        <w:noBreakHyphen/>
        <w:t>water monitoring plan for the proposed mining operation and to submit periodic monitoring data to the regulatory authority. This monitoring information is mine-specific and would not generally be available elsewhere.  This information is necessary to:</w:t>
      </w:r>
    </w:p>
    <w:p w:rsidRPr="00D72160" w:rsidR="00900280" w:rsidP="00900280" w:rsidRDefault="00900280" w14:paraId="6E839D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D72160" w:rsidR="00900280" w:rsidP="00900280" w:rsidRDefault="00900280" w14:paraId="4A2E2457" w14:textId="77777777">
      <w:pPr>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72160">
        <w:rPr>
          <w:rFonts w:ascii="Times New Roman" w:hAnsi="Times New Roman"/>
        </w:rPr>
        <w:t>ensure that steps have been taken to protect the hydrologic balance,</w:t>
      </w:r>
    </w:p>
    <w:p w:rsidRPr="00D72160" w:rsidR="00900280" w:rsidP="00900280" w:rsidRDefault="00900280" w14:paraId="6735053B" w14:textId="77777777">
      <w:pPr>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72160">
        <w:rPr>
          <w:rFonts w:ascii="Times New Roman" w:hAnsi="Times New Roman"/>
        </w:rPr>
        <w:t>detect changes in surface or ground</w:t>
      </w:r>
      <w:r w:rsidRPr="00D72160">
        <w:rPr>
          <w:rFonts w:ascii="Times New Roman" w:hAnsi="Times New Roman"/>
        </w:rPr>
        <w:noBreakHyphen/>
        <w:t>water quality and quantity and implement remediation plans, if necessary, and</w:t>
      </w:r>
    </w:p>
    <w:p w:rsidRPr="00D72160" w:rsidR="00900280" w:rsidP="00900280" w:rsidRDefault="00900280" w14:paraId="78168A49" w14:textId="77777777">
      <w:pPr>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72160">
        <w:rPr>
          <w:rFonts w:ascii="Times New Roman" w:hAnsi="Times New Roman"/>
        </w:rPr>
        <w:t xml:space="preserve">assure that a permitted mine operates in compliance with the Act, </w:t>
      </w:r>
      <w:proofErr w:type="gramStart"/>
      <w:r w:rsidRPr="00D72160">
        <w:rPr>
          <w:rFonts w:ascii="Times New Roman" w:hAnsi="Times New Roman"/>
        </w:rPr>
        <w:t>regulations</w:t>
      </w:r>
      <w:proofErr w:type="gramEnd"/>
      <w:r w:rsidRPr="00D72160">
        <w:rPr>
          <w:rFonts w:ascii="Times New Roman" w:hAnsi="Times New Roman"/>
        </w:rPr>
        <w:t xml:space="preserve"> and the terms of the permit.</w:t>
      </w:r>
    </w:p>
    <w:p w:rsidRPr="00D72160" w:rsidR="00934CDF" w:rsidP="00C47A8F" w:rsidRDefault="00900280" w14:paraId="63D2DE71" w14:textId="13C41B44">
      <w:pPr>
        <w:pStyle w:val="BodyTextIndent2"/>
        <w:rPr>
          <w:rFonts w:ascii="Times New Roman" w:hAnsi="Times New Roman"/>
        </w:rPr>
      </w:pPr>
      <w:r w:rsidRPr="00D72160">
        <w:rPr>
          <w:rFonts w:ascii="Times New Roman" w:hAnsi="Times New Roman"/>
        </w:rPr>
        <w:br/>
      </w:r>
    </w:p>
    <w:p w:rsidRPr="00D72160" w:rsidR="00900280" w:rsidP="00C47A8F" w:rsidRDefault="0023236F" w14:paraId="73DF2D72" w14:textId="53DCB599">
      <w:pPr>
        <w:pStyle w:val="BodyTextIndent2"/>
        <w:rPr>
          <w:rFonts w:ascii="Times New Roman" w:hAnsi="Times New Roman"/>
        </w:rPr>
      </w:pPr>
      <w:r w:rsidRPr="00D72160">
        <w:rPr>
          <w:rFonts w:ascii="Times New Roman" w:hAnsi="Times New Roman"/>
        </w:rPr>
        <w:t xml:space="preserve">Section </w:t>
      </w:r>
      <w:r w:rsidRPr="00D72160" w:rsidR="00934CDF">
        <w:rPr>
          <w:rFonts w:ascii="Times New Roman" w:hAnsi="Times New Roman"/>
        </w:rPr>
        <w:t>780.22</w:t>
      </w:r>
    </w:p>
    <w:p w:rsidRPr="00D72160" w:rsidR="00CC720C" w:rsidP="00CC720C" w:rsidRDefault="00CC720C" w14:paraId="7FA4012B" w14:textId="77777777">
      <w:pPr>
        <w:pStyle w:val="BodyTextIndent2"/>
        <w:rPr>
          <w:rFonts w:ascii="Times New Roman" w:hAnsi="Times New Roman"/>
        </w:rPr>
      </w:pPr>
      <w:r w:rsidRPr="00D72160">
        <w:rPr>
          <w:rFonts w:ascii="Times New Roman" w:hAnsi="Times New Roman"/>
        </w:rPr>
        <w:t>The information collected by the applicant is used in the preparation of the permit application package, whose contents are evaluated by the regulatory authority.  The written record is used by the regulatory authority to verify that water quality will not be damaged by the mining operation.  The use of the information or records required by each paragraph is as follows:</w:t>
      </w:r>
    </w:p>
    <w:p w:rsidRPr="00D72160" w:rsidR="00CC720C" w:rsidP="00CC720C" w:rsidRDefault="00CC720C" w14:paraId="51CDC2C2" w14:textId="77777777">
      <w:pPr>
        <w:pStyle w:val="BodyTextIndent2"/>
        <w:rPr>
          <w:rFonts w:ascii="Times New Roman" w:hAnsi="Times New Roman"/>
        </w:rPr>
      </w:pPr>
    </w:p>
    <w:p w:rsidRPr="00D72160" w:rsidR="00CC720C" w:rsidP="00CC720C" w:rsidRDefault="00CC720C" w14:paraId="5DB57B4B" w14:textId="77777777">
      <w:pPr>
        <w:pStyle w:val="BodyTextIndent2"/>
        <w:rPr>
          <w:rFonts w:ascii="Times New Roman" w:hAnsi="Times New Roman"/>
        </w:rPr>
      </w:pPr>
      <w:r w:rsidRPr="00D72160">
        <w:rPr>
          <w:rFonts w:ascii="Times New Roman" w:hAnsi="Times New Roman"/>
        </w:rPr>
        <w:t xml:space="preserve">Paragraph (b) </w:t>
      </w:r>
      <w:r w:rsidRPr="00D72160">
        <w:rPr>
          <w:rFonts w:ascii="Times New Roman" w:hAnsi="Times New Roman"/>
        </w:rPr>
        <w:noBreakHyphen/>
      </w:r>
      <w:r w:rsidRPr="00D72160">
        <w:rPr>
          <w:rFonts w:ascii="Times New Roman" w:hAnsi="Times New Roman"/>
        </w:rPr>
        <w:noBreakHyphen/>
        <w:t xml:space="preserve"> Information on the area and structural geology and the lithology of the strata in the permit area and potentially impacted off</w:t>
      </w:r>
      <w:r w:rsidRPr="00D72160">
        <w:rPr>
          <w:rFonts w:ascii="Times New Roman" w:hAnsi="Times New Roman"/>
        </w:rPr>
        <w:noBreakHyphen/>
        <w:t>site areas is used in relation to studies of the impact of surface mining and reclamation operations on ground water.  Information from cross sections, maps, plans, test borings, core samples, and chemical analyses is used in the narrative description of the geology within the permit area, also in relation to studies of the impact of surface mining and reclamation operations on ground water.</w:t>
      </w:r>
    </w:p>
    <w:p w:rsidRPr="00D72160" w:rsidR="00CC720C" w:rsidP="00CC720C" w:rsidRDefault="00CC720C" w14:paraId="1647DEE4" w14:textId="77777777">
      <w:pPr>
        <w:pStyle w:val="BodyTextIndent2"/>
        <w:rPr>
          <w:rFonts w:ascii="Times New Roman" w:hAnsi="Times New Roman"/>
        </w:rPr>
      </w:pPr>
    </w:p>
    <w:p w:rsidRPr="00D72160" w:rsidR="00CC720C" w:rsidP="00CC720C" w:rsidRDefault="00CC720C" w14:paraId="5E3E80DB" w14:textId="77777777">
      <w:pPr>
        <w:pStyle w:val="BodyTextIndent2"/>
        <w:rPr>
          <w:rFonts w:ascii="Times New Roman" w:hAnsi="Times New Roman"/>
        </w:rPr>
      </w:pPr>
      <w:r w:rsidRPr="00D72160">
        <w:rPr>
          <w:rFonts w:ascii="Times New Roman" w:hAnsi="Times New Roman"/>
        </w:rPr>
        <w:t xml:space="preserve">Paragraph (c) </w:t>
      </w:r>
      <w:r w:rsidRPr="00D72160">
        <w:rPr>
          <w:rFonts w:ascii="Times New Roman" w:hAnsi="Times New Roman"/>
        </w:rPr>
        <w:noBreakHyphen/>
      </w:r>
      <w:r w:rsidRPr="00D72160">
        <w:rPr>
          <w:rFonts w:ascii="Times New Roman" w:hAnsi="Times New Roman"/>
        </w:rPr>
        <w:noBreakHyphen/>
        <w:t xml:space="preserve"> Information from samples from deeper test borings or drill cores or from areas outside the permit area is also used to evaluate the impact of surface mining and reclamation operations on ground water.</w:t>
      </w:r>
    </w:p>
    <w:p w:rsidRPr="00D72160" w:rsidR="00CC720C" w:rsidP="00CC720C" w:rsidRDefault="00CC720C" w14:paraId="1EE23BF6" w14:textId="77777777">
      <w:pPr>
        <w:pStyle w:val="BodyTextIndent2"/>
        <w:rPr>
          <w:rFonts w:ascii="Times New Roman" w:hAnsi="Times New Roman"/>
        </w:rPr>
      </w:pPr>
    </w:p>
    <w:p w:rsidRPr="00D72160" w:rsidR="00CC720C" w:rsidP="00CC720C" w:rsidRDefault="00CC720C" w14:paraId="6822FD25" w14:textId="77777777">
      <w:pPr>
        <w:pStyle w:val="BodyTextIndent2"/>
        <w:rPr>
          <w:rFonts w:ascii="Times New Roman" w:hAnsi="Times New Roman"/>
        </w:rPr>
      </w:pPr>
      <w:r w:rsidRPr="00D72160">
        <w:rPr>
          <w:rFonts w:ascii="Times New Roman" w:hAnsi="Times New Roman"/>
        </w:rPr>
        <w:t xml:space="preserve">Paragraph (d) </w:t>
      </w:r>
      <w:r w:rsidRPr="00D72160">
        <w:rPr>
          <w:rFonts w:ascii="Times New Roman" w:hAnsi="Times New Roman"/>
        </w:rPr>
        <w:noBreakHyphen/>
      </w:r>
      <w:r w:rsidRPr="00D72160">
        <w:rPr>
          <w:rFonts w:ascii="Times New Roman" w:hAnsi="Times New Roman"/>
        </w:rPr>
        <w:noBreakHyphen/>
        <w:t xml:space="preserve"> The written finding is made by the regulatory authority to authenticate the fact that there is already available adequate information regarding the test borings and core samples necessary to grant the applicant a waiver.</w:t>
      </w:r>
    </w:p>
    <w:p w:rsidRPr="00D72160" w:rsidR="00934CDF" w:rsidP="00C47A8F" w:rsidRDefault="00934CDF" w14:paraId="76966555" w14:textId="291E8692">
      <w:pPr>
        <w:pStyle w:val="BodyTextIndent2"/>
        <w:rPr>
          <w:rFonts w:ascii="Times New Roman" w:hAnsi="Times New Roman"/>
        </w:rPr>
      </w:pPr>
      <w:r w:rsidRPr="00D72160">
        <w:rPr>
          <w:rFonts w:ascii="Times New Roman" w:hAnsi="Times New Roman"/>
        </w:rPr>
        <w:br/>
      </w:r>
      <w:r w:rsidRPr="00D72160" w:rsidR="0023236F">
        <w:rPr>
          <w:rFonts w:ascii="Times New Roman" w:hAnsi="Times New Roman"/>
        </w:rPr>
        <w:t xml:space="preserve">Section </w:t>
      </w:r>
      <w:r w:rsidRPr="00D72160">
        <w:rPr>
          <w:rFonts w:ascii="Times New Roman" w:hAnsi="Times New Roman"/>
        </w:rPr>
        <w:t>780.23</w:t>
      </w:r>
    </w:p>
    <w:p w:rsidRPr="00D72160" w:rsidR="00282B40" w:rsidP="00282B40" w:rsidRDefault="00282B40" w14:paraId="4E0458A3" w14:textId="77777777">
      <w:pPr>
        <w:pStyle w:val="BodyTextIndent2"/>
        <w:rPr>
          <w:rFonts w:ascii="Times New Roman" w:hAnsi="Times New Roman"/>
        </w:rPr>
      </w:pPr>
      <w:r w:rsidRPr="00D72160">
        <w:rPr>
          <w:rFonts w:ascii="Times New Roman" w:hAnsi="Times New Roman"/>
        </w:rPr>
        <w:t>The uses of the information in §780.23 required by each of the specific paragraphs of this section are as follows:</w:t>
      </w:r>
    </w:p>
    <w:p w:rsidRPr="00D72160" w:rsidR="00282B40" w:rsidP="00282B40" w:rsidRDefault="00282B40" w14:paraId="17C9432D" w14:textId="77777777">
      <w:pPr>
        <w:pStyle w:val="BodyTextIndent2"/>
        <w:rPr>
          <w:rFonts w:ascii="Times New Roman" w:hAnsi="Times New Roman"/>
        </w:rPr>
      </w:pPr>
    </w:p>
    <w:p w:rsidRPr="00D72160" w:rsidR="00282B40" w:rsidP="00282B40" w:rsidRDefault="00282B40" w14:paraId="1F22E6A6" w14:textId="51AAC012">
      <w:pPr>
        <w:pStyle w:val="BodyTextIndent2"/>
        <w:rPr>
          <w:rFonts w:ascii="Times New Roman" w:hAnsi="Times New Roman"/>
        </w:rPr>
      </w:pPr>
      <w:r w:rsidRPr="00D72160">
        <w:rPr>
          <w:rFonts w:ascii="Times New Roman" w:hAnsi="Times New Roman"/>
        </w:rPr>
        <w:t>(a) and (b) - This information is designed to aid the regulatory authority in making decisions on proposed postmining land</w:t>
      </w:r>
      <w:r w:rsidR="00211730">
        <w:rPr>
          <w:rFonts w:ascii="Times New Roman" w:hAnsi="Times New Roman"/>
        </w:rPr>
        <w:t>-</w:t>
      </w:r>
      <w:r w:rsidRPr="00D72160">
        <w:rPr>
          <w:rFonts w:ascii="Times New Roman" w:hAnsi="Times New Roman"/>
        </w:rPr>
        <w:t xml:space="preserve"> use.  The analysis required should discuss and compare the information required to be submitted under sections dealing with land use information and general reclamation requirements.  This will provide the basis for a complete evaluation of the projected impacts of proposed mining and reclamation on the land-use capabilities of the area affected.</w:t>
      </w:r>
    </w:p>
    <w:p w:rsidRPr="00D72160" w:rsidR="00282B40" w:rsidP="00282B40" w:rsidRDefault="00282B40" w14:paraId="18F724DB" w14:textId="77777777">
      <w:pPr>
        <w:pStyle w:val="BodyTextIndent2"/>
        <w:rPr>
          <w:rFonts w:ascii="Times New Roman" w:hAnsi="Times New Roman"/>
        </w:rPr>
      </w:pPr>
    </w:p>
    <w:p w:rsidRPr="00D72160" w:rsidR="00282B40" w:rsidP="00282B40" w:rsidRDefault="00282B40" w14:paraId="5C4DA206" w14:textId="77777777">
      <w:pPr>
        <w:pStyle w:val="BodyTextIndent2"/>
        <w:rPr>
          <w:rFonts w:ascii="Times New Roman" w:hAnsi="Times New Roman"/>
        </w:rPr>
      </w:pPr>
      <w:r w:rsidRPr="00D72160">
        <w:rPr>
          <w:rFonts w:ascii="Times New Roman" w:hAnsi="Times New Roman"/>
        </w:rPr>
        <w:t xml:space="preserve">(c) - This section requires the application to include the surface owner’s and local government land agency’s comments on the proposed use of the land.   Information from this section is used by the regulatory authority to evaluate the proposed postmining land uses and to assess the compatibility of the proposed land use with the existing land use policies and plans. </w:t>
      </w:r>
    </w:p>
    <w:p w:rsidRPr="00D72160" w:rsidR="00282B40" w:rsidP="00C47A8F" w:rsidRDefault="00282B40" w14:paraId="44B26D8E" w14:textId="77777777">
      <w:pPr>
        <w:pStyle w:val="BodyTextIndent2"/>
        <w:rPr>
          <w:rFonts w:ascii="Times New Roman" w:hAnsi="Times New Roman"/>
        </w:rPr>
      </w:pPr>
    </w:p>
    <w:p w:rsidRPr="00D72160" w:rsidR="00934CDF" w:rsidP="00C47A8F" w:rsidRDefault="0023236F" w14:paraId="45C3BEAB" w14:textId="1BC72B0B">
      <w:pPr>
        <w:pStyle w:val="BodyTextIndent2"/>
        <w:rPr>
          <w:rFonts w:ascii="Times New Roman" w:hAnsi="Times New Roman"/>
        </w:rPr>
      </w:pPr>
      <w:r w:rsidRPr="00D72160">
        <w:rPr>
          <w:rFonts w:ascii="Times New Roman" w:hAnsi="Times New Roman"/>
        </w:rPr>
        <w:t xml:space="preserve">Section </w:t>
      </w:r>
      <w:r w:rsidRPr="00D72160" w:rsidR="00934CDF">
        <w:rPr>
          <w:rFonts w:ascii="Times New Roman" w:hAnsi="Times New Roman"/>
        </w:rPr>
        <w:t>780.25</w:t>
      </w:r>
    </w:p>
    <w:p w:rsidRPr="00D72160" w:rsidR="00CB2450" w:rsidP="00CB2450" w:rsidRDefault="000F0FA0" w14:paraId="6BB183F3" w14:textId="7D19FA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bookmarkStart w:name="_Hlk74545049" w:id="5"/>
      <w:r w:rsidRPr="00D72160">
        <w:rPr>
          <w:rFonts w:ascii="Times New Roman" w:hAnsi="Times New Roman"/>
        </w:rPr>
        <w:tab/>
      </w:r>
      <w:r w:rsidRPr="00D72160" w:rsidR="00406989">
        <w:rPr>
          <w:rFonts w:ascii="Times New Roman" w:hAnsi="Times New Roman"/>
        </w:rPr>
        <w:t>Both permit applicants and SMCRA regulatory authorities use the information required by this rule to ensure that siltation structures, impoundments, and refuse piles are designed to protect public safety, property, and the environment.</w:t>
      </w:r>
      <w:r w:rsidRPr="00D72160" w:rsidR="00F62BAB">
        <w:rPr>
          <w:rFonts w:ascii="Times New Roman" w:hAnsi="Times New Roman"/>
        </w:rPr>
        <w:br/>
      </w:r>
      <w:r w:rsidRPr="00D72160" w:rsidR="00F62BAB">
        <w:rPr>
          <w:rFonts w:ascii="Times New Roman" w:hAnsi="Times New Roman"/>
        </w:rPr>
        <w:br/>
      </w:r>
      <w:r w:rsidRPr="00D72160" w:rsidR="00F62BAB">
        <w:rPr>
          <w:rFonts w:ascii="Times New Roman" w:hAnsi="Times New Roman"/>
        </w:rPr>
        <w:br/>
      </w:r>
      <w:r w:rsidR="00D72160">
        <w:rPr>
          <w:rFonts w:ascii="Times New Roman" w:hAnsi="Times New Roman"/>
        </w:rPr>
        <w:t xml:space="preserve">Section </w:t>
      </w:r>
      <w:r w:rsidRPr="00D72160" w:rsidR="00934CDF">
        <w:rPr>
          <w:rFonts w:ascii="Times New Roman" w:hAnsi="Times New Roman"/>
        </w:rPr>
        <w:t>780.27</w:t>
      </w:r>
      <w:bookmarkEnd w:id="5"/>
      <w:r w:rsidRPr="00D72160" w:rsidR="00406989">
        <w:rPr>
          <w:rFonts w:ascii="Times New Roman" w:hAnsi="Times New Roman"/>
        </w:rPr>
        <w:br/>
      </w:r>
      <w:r w:rsidRPr="00D72160" w:rsidR="00CB2450">
        <w:rPr>
          <w:rFonts w:ascii="Times New Roman" w:hAnsi="Times New Roman"/>
        </w:rPr>
        <w:t>This information is the basis for the regulatory authority to ensure compliance with the requirement of §816.79.</w:t>
      </w:r>
    </w:p>
    <w:p w:rsidR="002A2495" w:rsidP="00C47A8F" w:rsidRDefault="00934CDF" w14:paraId="4AB5A6B1" w14:textId="77777777">
      <w:pPr>
        <w:pStyle w:val="BodyTextIndent2"/>
        <w:rPr>
          <w:rFonts w:ascii="Times New Roman" w:hAnsi="Times New Roman"/>
        </w:rPr>
      </w:pPr>
      <w:r w:rsidRPr="00D72160">
        <w:rPr>
          <w:rFonts w:ascii="Times New Roman" w:hAnsi="Times New Roman"/>
        </w:rPr>
        <w:br/>
      </w:r>
    </w:p>
    <w:p w:rsidRPr="00D72160" w:rsidR="00934CDF" w:rsidP="00C47A8F" w:rsidRDefault="002A2495" w14:paraId="5C10A8D1" w14:textId="519B1259">
      <w:pPr>
        <w:pStyle w:val="BodyTextIndent2"/>
        <w:rPr>
          <w:rFonts w:ascii="Times New Roman" w:hAnsi="Times New Roman"/>
        </w:rPr>
      </w:pPr>
      <w:r>
        <w:rPr>
          <w:rFonts w:ascii="Times New Roman" w:hAnsi="Times New Roman"/>
        </w:rPr>
        <w:t xml:space="preserve">Section </w:t>
      </w:r>
      <w:r w:rsidRPr="00D72160" w:rsidR="00934CDF">
        <w:rPr>
          <w:rFonts w:ascii="Times New Roman" w:hAnsi="Times New Roman"/>
        </w:rPr>
        <w:t>780.29</w:t>
      </w:r>
    </w:p>
    <w:p w:rsidRPr="00D72160" w:rsidR="000F0FA0" w:rsidP="000F0FA0" w:rsidRDefault="000F0FA0" w14:paraId="71AF41B0" w14:textId="7DA22C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D72160">
        <w:rPr>
          <w:rFonts w:ascii="Times New Roman" w:hAnsi="Times New Roman"/>
        </w:rPr>
        <w:tab/>
        <w:t>This information is needed by the regulatory authority to determine the methods used by the applicant in the construction of diversions to control stream channels, overland, and shallow ground water flow.  This will provide information to the regulatory authority to determine if proposed diversions complian</w:t>
      </w:r>
      <w:r w:rsidRPr="00D72160" w:rsidR="00D74161">
        <w:rPr>
          <w:rFonts w:ascii="Times New Roman" w:hAnsi="Times New Roman"/>
        </w:rPr>
        <w:t xml:space="preserve">t </w:t>
      </w:r>
      <w:r w:rsidRPr="00D72160">
        <w:rPr>
          <w:rFonts w:ascii="Times New Roman" w:hAnsi="Times New Roman"/>
        </w:rPr>
        <w:t>with applicable regulations.</w:t>
      </w:r>
    </w:p>
    <w:p w:rsidRPr="00D72160" w:rsidR="00CB2450" w:rsidP="00C47A8F" w:rsidRDefault="00CB2450" w14:paraId="66F4D1AA" w14:textId="77777777">
      <w:pPr>
        <w:pStyle w:val="BodyTextIndent2"/>
        <w:rPr>
          <w:rFonts w:ascii="Times New Roman" w:hAnsi="Times New Roman"/>
        </w:rPr>
      </w:pPr>
    </w:p>
    <w:p w:rsidRPr="00D72160" w:rsidR="00CB2450" w:rsidP="00C47A8F" w:rsidRDefault="00D72160" w14:paraId="2C4B9ABB" w14:textId="67206284">
      <w:pPr>
        <w:pStyle w:val="BodyTextIndent2"/>
        <w:rPr>
          <w:rFonts w:ascii="Times New Roman" w:hAnsi="Times New Roman"/>
        </w:rPr>
      </w:pPr>
      <w:r>
        <w:rPr>
          <w:rFonts w:ascii="Times New Roman" w:hAnsi="Times New Roman"/>
        </w:rPr>
        <w:t xml:space="preserve">Section </w:t>
      </w:r>
      <w:r w:rsidRPr="00D72160" w:rsidR="00934CDF">
        <w:rPr>
          <w:rFonts w:ascii="Times New Roman" w:hAnsi="Times New Roman"/>
        </w:rPr>
        <w:t>780.31</w:t>
      </w:r>
      <w:r w:rsidRPr="00D72160" w:rsidR="00934CDF">
        <w:rPr>
          <w:rFonts w:ascii="Times New Roman" w:hAnsi="Times New Roman"/>
        </w:rPr>
        <w:br/>
      </w:r>
      <w:r w:rsidRPr="00D72160" w:rsidR="00F41170">
        <w:rPr>
          <w:rFonts w:ascii="Times New Roman" w:hAnsi="Times New Roman"/>
        </w:rPr>
        <w:t>This information is needed by the regulatory authority to determine the methods used by the applicant in the construction of diversions to control stream channels, overland, and shallow ground water flow.  This will provide information to the regulatory authority to determine if proposed diversions complian</w:t>
      </w:r>
      <w:r w:rsidRPr="00D72160" w:rsidR="00D74161">
        <w:rPr>
          <w:rFonts w:ascii="Times New Roman" w:hAnsi="Times New Roman"/>
        </w:rPr>
        <w:t>t</w:t>
      </w:r>
      <w:r w:rsidRPr="00D72160" w:rsidR="00F41170">
        <w:rPr>
          <w:rFonts w:ascii="Times New Roman" w:hAnsi="Times New Roman"/>
        </w:rPr>
        <w:t xml:space="preserve"> with applicable regulations.</w:t>
      </w:r>
    </w:p>
    <w:p w:rsidRPr="00D72160" w:rsidR="00CB2450" w:rsidP="00C47A8F" w:rsidRDefault="00CB2450" w14:paraId="03BBFDB0" w14:textId="77777777">
      <w:pPr>
        <w:pStyle w:val="BodyTextIndent2"/>
        <w:rPr>
          <w:rFonts w:ascii="Times New Roman" w:hAnsi="Times New Roman"/>
        </w:rPr>
      </w:pPr>
    </w:p>
    <w:p w:rsidRPr="00D72160" w:rsidR="00F41170" w:rsidP="00C47A8F" w:rsidRDefault="00D72160" w14:paraId="2C46F585" w14:textId="7520206F">
      <w:pPr>
        <w:pStyle w:val="BodyTextIndent2"/>
        <w:rPr>
          <w:rFonts w:ascii="Times New Roman" w:hAnsi="Times New Roman"/>
        </w:rPr>
      </w:pPr>
      <w:r>
        <w:rPr>
          <w:rFonts w:ascii="Times New Roman" w:hAnsi="Times New Roman"/>
        </w:rPr>
        <w:t xml:space="preserve">Section </w:t>
      </w:r>
      <w:r w:rsidRPr="00D72160" w:rsidR="00934CDF">
        <w:rPr>
          <w:rFonts w:ascii="Times New Roman" w:hAnsi="Times New Roman"/>
        </w:rPr>
        <w:t>780.33</w:t>
      </w:r>
    </w:p>
    <w:p w:rsidRPr="00D72160" w:rsidR="00F75175" w:rsidP="00F75175" w:rsidRDefault="00F75175" w14:paraId="4905022F" w14:textId="77777777">
      <w:pPr>
        <w:pStyle w:val="BodyTextIndent2"/>
        <w:rPr>
          <w:rFonts w:ascii="Times New Roman" w:hAnsi="Times New Roman"/>
        </w:rPr>
      </w:pPr>
      <w:r w:rsidRPr="00D72160">
        <w:rPr>
          <w:rFonts w:ascii="Times New Roman" w:hAnsi="Times New Roman"/>
        </w:rPr>
        <w:t>This information is necessary for the regulatory authority to ensure that the rights of present users and nearby landowners affected are protected where there is a public road relocation, the construction of a new road, or mining activity within 100 feet of public roads.</w:t>
      </w:r>
    </w:p>
    <w:p w:rsidRPr="00D72160" w:rsidR="00CB2450" w:rsidP="00C47A8F" w:rsidRDefault="00CB2450" w14:paraId="710AEF00" w14:textId="1E975E4A">
      <w:pPr>
        <w:pStyle w:val="BodyTextIndent2"/>
        <w:rPr>
          <w:rFonts w:ascii="Times New Roman" w:hAnsi="Times New Roman"/>
        </w:rPr>
      </w:pPr>
    </w:p>
    <w:p w:rsidRPr="00D72160" w:rsidR="00934CDF" w:rsidP="00C47A8F" w:rsidRDefault="00D72160" w14:paraId="0F22A6B2" w14:textId="264CAC14">
      <w:pPr>
        <w:pStyle w:val="BodyTextIndent2"/>
        <w:rPr>
          <w:rFonts w:ascii="Times New Roman" w:hAnsi="Times New Roman"/>
        </w:rPr>
      </w:pPr>
      <w:r>
        <w:rPr>
          <w:rFonts w:ascii="Times New Roman" w:hAnsi="Times New Roman"/>
        </w:rPr>
        <w:t xml:space="preserve">Section </w:t>
      </w:r>
      <w:r w:rsidRPr="00D72160" w:rsidR="00934CDF">
        <w:rPr>
          <w:rFonts w:ascii="Times New Roman" w:hAnsi="Times New Roman"/>
        </w:rPr>
        <w:t>780.35</w:t>
      </w:r>
    </w:p>
    <w:p w:rsidRPr="00D72160" w:rsidR="00BE0B85" w:rsidP="00BE0B85" w:rsidRDefault="00BE0B85" w14:paraId="5664FC36" w14:textId="77777777">
      <w:pPr>
        <w:pStyle w:val="BodyTextIndent2"/>
        <w:rPr>
          <w:rFonts w:ascii="Times New Roman" w:hAnsi="Times New Roman"/>
        </w:rPr>
      </w:pPr>
      <w:r w:rsidRPr="00D72160">
        <w:rPr>
          <w:rFonts w:ascii="Times New Roman" w:hAnsi="Times New Roman"/>
        </w:rPr>
        <w:t>The regulatory authority uses the geotechnical investigation and fill design requirements of this section to ensure that excess spoil is disposed of safely in a stable manner with a minimum of adverse environmental impacts.</w:t>
      </w:r>
    </w:p>
    <w:p w:rsidRPr="00D72160" w:rsidR="00CB2450" w:rsidP="00C47A8F" w:rsidRDefault="00CB2450" w14:paraId="7521A577" w14:textId="77777777">
      <w:pPr>
        <w:pStyle w:val="BodyTextIndent2"/>
        <w:rPr>
          <w:rFonts w:ascii="Times New Roman" w:hAnsi="Times New Roman"/>
        </w:rPr>
      </w:pPr>
    </w:p>
    <w:p w:rsidRPr="00D72160" w:rsidR="00934CDF" w:rsidP="00C47A8F" w:rsidRDefault="00D72160" w14:paraId="6BD9903D" w14:textId="5F0F19ED">
      <w:pPr>
        <w:pStyle w:val="BodyTextIndent2"/>
        <w:rPr>
          <w:rFonts w:ascii="Times New Roman" w:hAnsi="Times New Roman"/>
        </w:rPr>
      </w:pPr>
      <w:r>
        <w:rPr>
          <w:rFonts w:ascii="Times New Roman" w:hAnsi="Times New Roman"/>
        </w:rPr>
        <w:t xml:space="preserve">Section </w:t>
      </w:r>
      <w:r w:rsidRPr="00D72160" w:rsidR="00934CDF">
        <w:rPr>
          <w:rFonts w:ascii="Times New Roman" w:hAnsi="Times New Roman"/>
        </w:rPr>
        <w:t>780.37</w:t>
      </w:r>
    </w:p>
    <w:p w:rsidRPr="00D72160" w:rsidR="00416F48" w:rsidP="00416F48" w:rsidRDefault="00416F48" w14:paraId="5C96F291" w14:textId="77777777">
      <w:pPr>
        <w:pStyle w:val="BodyTextIndent2"/>
        <w:rPr>
          <w:rFonts w:ascii="Times New Roman" w:hAnsi="Times New Roman"/>
        </w:rPr>
      </w:pPr>
      <w:r w:rsidRPr="00D72160">
        <w:rPr>
          <w:rFonts w:ascii="Times New Roman" w:hAnsi="Times New Roman"/>
        </w:rPr>
        <w:t>These plans and drawings from the applicant that describe each road width, gradient, surfacing material, cut, fill embankment, culvert, bridge, drainage ditch, low-water crossing and drainage structure are needed so the regulatory authority is provided with comprehensive and reliable information on each structure.  From the drawings and specification, the regulatory authority must approve each road that is located in the channel of an intermittent stream or perennial stream, each road stream ford that is used as a temporary route and each alteration or relocation of a natural drainageway.  These drawings and specifications are approved by the regulatory authority as being properly designed and consistent with engineering and environmental standards.  This information is needed to determine that each road or approved drainage structure does not cause pollution of water, damage to fish or wildlife or their habitat or public or private property.</w:t>
      </w:r>
    </w:p>
    <w:p w:rsidRPr="00D72160" w:rsidR="00416F48" w:rsidP="00C47A8F" w:rsidRDefault="00416F48" w14:paraId="342491CC" w14:textId="77777777">
      <w:pPr>
        <w:pStyle w:val="BodyTextIndent2"/>
        <w:rPr>
          <w:rFonts w:ascii="Times New Roman" w:hAnsi="Times New Roman"/>
        </w:rPr>
      </w:pPr>
    </w:p>
    <w:p w:rsidRPr="00D72160" w:rsidR="008C561E" w:rsidP="00C47A8F" w:rsidRDefault="00D72160" w14:paraId="289A8F0F" w14:textId="75CA24F0">
      <w:pPr>
        <w:pStyle w:val="BodyTextIndent2"/>
        <w:rPr>
          <w:rFonts w:ascii="Times New Roman" w:hAnsi="Times New Roman"/>
          <w:i/>
        </w:rPr>
      </w:pPr>
      <w:r>
        <w:rPr>
          <w:rFonts w:ascii="Times New Roman" w:hAnsi="Times New Roman"/>
        </w:rPr>
        <w:t xml:space="preserve">Section </w:t>
      </w:r>
      <w:r w:rsidRPr="00D72160" w:rsidR="00934CDF">
        <w:rPr>
          <w:rFonts w:ascii="Times New Roman" w:hAnsi="Times New Roman"/>
        </w:rPr>
        <w:t>780.38</w:t>
      </w:r>
      <w:r w:rsidRPr="00D72160" w:rsidR="00C47A8F">
        <w:rPr>
          <w:rFonts w:ascii="Times New Roman" w:hAnsi="Times New Roman"/>
          <w:i/>
        </w:rPr>
        <w:br/>
      </w:r>
      <w:r w:rsidRPr="00D72160" w:rsidR="00416F48">
        <w:rPr>
          <w:rFonts w:ascii="Times New Roman" w:hAnsi="Times New Roman"/>
        </w:rPr>
        <w:t xml:space="preserve">These plans and drawings from the applicant are needed so the regulatory authority is provided with comprehensive and reliable information on each system or facility.  These plans and specifications are approved by the regulatory authority as being in sufficient detail to demonstrate compliance with §816.181 for each system or facility.  This information is needed to determine that each system or facility effectively controls erosion, attendant </w:t>
      </w:r>
      <w:proofErr w:type="gramStart"/>
      <w:r w:rsidRPr="00D72160" w:rsidR="00416F48">
        <w:rPr>
          <w:rFonts w:ascii="Times New Roman" w:hAnsi="Times New Roman"/>
        </w:rPr>
        <w:t>air</w:t>
      </w:r>
      <w:proofErr w:type="gramEnd"/>
      <w:r w:rsidRPr="00D72160" w:rsidR="00416F48">
        <w:rPr>
          <w:rFonts w:ascii="Times New Roman" w:hAnsi="Times New Roman"/>
        </w:rPr>
        <w:t xml:space="preserve"> and water pollution.</w:t>
      </w:r>
      <w:r w:rsidRPr="00D72160" w:rsidR="004937C3">
        <w:rPr>
          <w:rFonts w:ascii="Times New Roman" w:hAnsi="Times New Roman"/>
          <w:i/>
        </w:rPr>
        <w:br/>
      </w:r>
    </w:p>
    <w:p w:rsidRPr="00D72160" w:rsidR="008C561E" w:rsidP="008C561E" w:rsidRDefault="008C561E" w14:paraId="4C6F0B0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8838B7" w:rsidP="008838B7" w:rsidRDefault="008C561E" w14:paraId="19B858F0" w14:textId="50A22782">
      <w:pPr>
        <w:pStyle w:val="BodyTextIndent3"/>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cs="Times New Roman"/>
        </w:rPr>
      </w:pPr>
      <w:r w:rsidRPr="00D72160">
        <w:rPr>
          <w:rFonts w:ascii="Times New Roman" w:hAnsi="Times New Roman" w:cs="Times New Roman"/>
          <w:i/>
        </w:rPr>
        <w:t>3.</w:t>
      </w:r>
      <w:r w:rsidRPr="00D72160">
        <w:rPr>
          <w:rFonts w:ascii="Times New Roman" w:hAnsi="Times New Roman" w:cs="Times New Roman"/>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D72160" w:rsidR="008838B7">
        <w:rPr>
          <w:rFonts w:ascii="Times New Roman" w:hAnsi="Times New Roman" w:cs="Times New Roman"/>
          <w:i/>
        </w:rPr>
        <w:br/>
      </w:r>
      <w:r w:rsidRPr="00D72160" w:rsidR="008838B7">
        <w:rPr>
          <w:rFonts w:ascii="Times New Roman" w:hAnsi="Times New Roman" w:cs="Times New Roman"/>
        </w:rPr>
        <w:br/>
        <w:t>This information is unique to each applicant and mining area.  Respondents are individual mining companies who apply for permits on an as-needed basis, and the SRAs (SRA’s) who must review and approve the permit applications.  OSMRE continues to work with SRA’s and coal companies to develop procedures for the preparation and processing of permit applications electronically.  Progress has been made in virtually all coal-producing states to use electronic and information technology to submit and receive permit applications which improve efficiency and reduce the time and cost burden to permit applicants and SRA’s.  OSMRE continues to actively support SRA’s implementation of electronic permitting and other reports normally prepared and submitted on paper.  OSMRE currently estimates that 75% of applications are received electronically, with some SRA’s in the early stages of electronic exchange, while others receive 95% of permit applications on CD’s or are directly downloaded to the State-run internet server.  Applicants realize some cost reductions due to electronic submission of data through eliminating reproduction costs and postage.</w:t>
      </w:r>
    </w:p>
    <w:p w:rsidRPr="00D72160" w:rsidR="008C561E" w:rsidP="008C561E" w:rsidRDefault="008C561E" w14:paraId="1FA0CCD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8C561E" w:rsidP="008C561E" w:rsidRDefault="008C561E" w14:paraId="76DEF598" w14:textId="031C437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4.</w:t>
      </w:r>
      <w:r w:rsidRPr="00D72160">
        <w:rPr>
          <w:rFonts w:ascii="Times New Roman" w:hAnsi="Times New Roman"/>
          <w:i/>
        </w:rPr>
        <w:tab/>
        <w:t>Describe efforts to identify duplication.  Show specifically why any similar information already available cannot be used or modified for use for the purposes described in Item 2 above.</w:t>
      </w:r>
      <w:r w:rsidRPr="00D72160" w:rsidR="00EF21C7">
        <w:rPr>
          <w:rFonts w:ascii="Times New Roman" w:hAnsi="Times New Roman"/>
          <w:i/>
        </w:rPr>
        <w:br/>
      </w:r>
      <w:r w:rsidRPr="00D72160" w:rsidR="00EF21C7">
        <w:rPr>
          <w:rFonts w:ascii="Times New Roman" w:hAnsi="Times New Roman"/>
          <w:i/>
        </w:rPr>
        <w:br/>
      </w:r>
      <w:r w:rsidRPr="00D72160" w:rsidR="00EF21C7">
        <w:rPr>
          <w:rFonts w:ascii="Times New Roman" w:hAnsi="Times New Roman"/>
        </w:rPr>
        <w:t>The information requested for 30 CFR Part 780 is time-sensitive and unique to each site.  Duplication is minimal to nonexistent.  OSMRE is the only Federal agency charged with implementation of sections 507 and 508 of the Surface Mining Control and Reclamation Act (the Act or SMCRA).</w:t>
      </w:r>
    </w:p>
    <w:p w:rsidRPr="00D72160" w:rsidR="008C561E" w:rsidP="008C561E" w:rsidRDefault="008C561E" w14:paraId="6280CFD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8C561E" w:rsidP="008C561E" w:rsidRDefault="008C561E" w14:paraId="02B23C42" w14:textId="0DBF61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5.</w:t>
      </w:r>
      <w:r w:rsidRPr="00D72160">
        <w:rPr>
          <w:rFonts w:ascii="Times New Roman" w:hAnsi="Times New Roman"/>
          <w:i/>
        </w:rPr>
        <w:tab/>
        <w:t>If the collection of information impacts small businesses or other small entities, describe any methods used to minimize burden.</w:t>
      </w:r>
      <w:r w:rsidRPr="00D72160" w:rsidR="00A05839">
        <w:rPr>
          <w:rFonts w:ascii="Times New Roman" w:hAnsi="Times New Roman"/>
          <w:i/>
        </w:rPr>
        <w:br/>
      </w:r>
      <w:r w:rsidRPr="00D72160" w:rsidR="00A05839">
        <w:rPr>
          <w:rFonts w:ascii="Times New Roman" w:hAnsi="Times New Roman"/>
          <w:i/>
        </w:rPr>
        <w:br/>
      </w:r>
      <w:r w:rsidRPr="00D72160" w:rsidR="00A05839">
        <w:rPr>
          <w:rFonts w:ascii="Times New Roman" w:hAnsi="Times New Roman"/>
        </w:rPr>
        <w:t xml:space="preserve">There are no special provisions for small businesses or other small entities.  Special provisions are not appropriate because the requested information is the minimum needed to document the permit and to conduct coal mining and reclamation operations.  Adequate documentation is essential to ensure protection of public health and safety, water quantity and quality, wildlife habitat, while encouraging to maximize the production or recovery of coal reserves and to minimize the environmental disturbances around the coal mining site.  Therefore, the hour burden on any small entity subject to these regulations and associated collections of information cannot be reduced to accommodate them.  </w:t>
      </w:r>
    </w:p>
    <w:p w:rsidRPr="00D72160" w:rsidR="008C561E" w:rsidP="008C561E" w:rsidRDefault="008C561E" w14:paraId="0ABE589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8C561E" w:rsidP="008C561E" w:rsidRDefault="008C561E" w14:paraId="43595D91" w14:textId="3008F80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6.</w:t>
      </w:r>
      <w:r w:rsidRPr="00D72160">
        <w:rPr>
          <w:rFonts w:ascii="Times New Roman" w:hAnsi="Times New Roman"/>
          <w:i/>
        </w:rPr>
        <w:tab/>
        <w:t>Describe the consequence to Federal program or policy activities if the collection is not conducted or is conducted less frequently, as well as any technical or legal obstacles to reducing burden.</w:t>
      </w:r>
      <w:r w:rsidRPr="00D72160" w:rsidR="00BC3C1D">
        <w:rPr>
          <w:rFonts w:ascii="Times New Roman" w:hAnsi="Times New Roman"/>
          <w:i/>
        </w:rPr>
        <w:br/>
      </w:r>
    </w:p>
    <w:p w:rsidRPr="00D72160" w:rsidR="00BC3C1D" w:rsidP="00BC3C1D" w:rsidRDefault="00BC3C1D" w14:paraId="0172FD0E" w14:textId="6E82F41F">
      <w:pPr>
        <w:tabs>
          <w:tab w:val="left" w:pos="-1440"/>
        </w:tabs>
        <w:ind w:left="720" w:hanging="720"/>
        <w:rPr>
          <w:rFonts w:ascii="Times New Roman" w:hAnsi="Times New Roman"/>
        </w:rPr>
      </w:pPr>
      <w:r w:rsidRPr="00D72160">
        <w:rPr>
          <w:rFonts w:ascii="Times New Roman" w:hAnsi="Times New Roman"/>
        </w:rPr>
        <w:tab/>
        <w:t>Information required in Part 780 provides the basis for SMCRA permitting decisions by SRA’s.  Information required for Part 780 is provided at the time of application and is, therefore, not collected on a periodic basis.</w:t>
      </w:r>
    </w:p>
    <w:p w:rsidRPr="00D72160" w:rsidR="00BC3C1D" w:rsidP="008C561E" w:rsidRDefault="00BC3C1D" w14:paraId="6589FDD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8C561E" w:rsidP="008C561E" w:rsidRDefault="008C561E" w14:paraId="566763C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8C561E" w:rsidP="008C561E" w:rsidRDefault="008C561E" w14:paraId="576C7BC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7.</w:t>
      </w:r>
      <w:r w:rsidRPr="00D72160">
        <w:rPr>
          <w:rFonts w:ascii="Times New Roman" w:hAnsi="Times New Roman"/>
          <w:i/>
        </w:rPr>
        <w:tab/>
        <w:t>Explain any special circumstances that would cause an information collection to be conducted in a manner:</w:t>
      </w:r>
    </w:p>
    <w:p w:rsidRPr="00D72160" w:rsidR="008C561E" w:rsidP="008C561E" w:rsidRDefault="008C561E" w14:paraId="77D44B2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w:t>
      </w:r>
      <w:r w:rsidRPr="00D72160">
        <w:rPr>
          <w:rFonts w:ascii="Times New Roman" w:hAnsi="Times New Roman"/>
          <w:i/>
        </w:rPr>
        <w:tab/>
        <w:t xml:space="preserve">requiring respondents to report information to the agency more often than </w:t>
      </w:r>
      <w:proofErr w:type="gramStart"/>
      <w:r w:rsidRPr="00D72160">
        <w:rPr>
          <w:rFonts w:ascii="Times New Roman" w:hAnsi="Times New Roman"/>
          <w:i/>
        </w:rPr>
        <w:t>quarterly;</w:t>
      </w:r>
      <w:proofErr w:type="gramEnd"/>
    </w:p>
    <w:p w:rsidRPr="00D72160" w:rsidR="008C561E" w:rsidP="008C561E" w:rsidRDefault="008C561E" w14:paraId="26538E7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w:t>
      </w:r>
      <w:r w:rsidRPr="00D72160">
        <w:rPr>
          <w:rFonts w:ascii="Times New Roman" w:hAnsi="Times New Roman"/>
          <w:i/>
        </w:rPr>
        <w:tab/>
        <w:t xml:space="preserve">requiring respondents to prepare a written response to a collection of information in fewer than 30 days after receipt of </w:t>
      </w:r>
      <w:proofErr w:type="gramStart"/>
      <w:r w:rsidRPr="00D72160">
        <w:rPr>
          <w:rFonts w:ascii="Times New Roman" w:hAnsi="Times New Roman"/>
          <w:i/>
        </w:rPr>
        <w:t>it;</w:t>
      </w:r>
      <w:proofErr w:type="gramEnd"/>
    </w:p>
    <w:p w:rsidRPr="00D72160" w:rsidR="008C561E" w:rsidP="008C561E" w:rsidRDefault="008C561E" w14:paraId="6E8DB57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w:t>
      </w:r>
      <w:r w:rsidRPr="00D72160">
        <w:rPr>
          <w:rFonts w:ascii="Times New Roman" w:hAnsi="Times New Roman"/>
          <w:i/>
        </w:rPr>
        <w:tab/>
        <w:t xml:space="preserve">requiring respondents to submit more than an original and two copies of any </w:t>
      </w:r>
      <w:proofErr w:type="gramStart"/>
      <w:r w:rsidRPr="00D72160">
        <w:rPr>
          <w:rFonts w:ascii="Times New Roman" w:hAnsi="Times New Roman"/>
          <w:i/>
        </w:rPr>
        <w:t>document;</w:t>
      </w:r>
      <w:proofErr w:type="gramEnd"/>
    </w:p>
    <w:p w:rsidRPr="00D72160" w:rsidR="008C561E" w:rsidP="008C561E" w:rsidRDefault="008C561E" w14:paraId="4D77533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w:t>
      </w:r>
      <w:r w:rsidRPr="00D72160">
        <w:rPr>
          <w:rFonts w:ascii="Times New Roman" w:hAnsi="Times New Roman"/>
          <w:i/>
        </w:rPr>
        <w:tab/>
        <w:t xml:space="preserve">requiring respondents to retain records, other than health, medical, government contract, grant-in-aid, or tax records, for more than three </w:t>
      </w:r>
      <w:proofErr w:type="gramStart"/>
      <w:r w:rsidRPr="00D72160">
        <w:rPr>
          <w:rFonts w:ascii="Times New Roman" w:hAnsi="Times New Roman"/>
          <w:i/>
        </w:rPr>
        <w:t>years;</w:t>
      </w:r>
      <w:proofErr w:type="gramEnd"/>
    </w:p>
    <w:p w:rsidRPr="00D72160" w:rsidR="008C561E" w:rsidP="008C561E" w:rsidRDefault="008C561E" w14:paraId="75C0862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w:t>
      </w:r>
      <w:r w:rsidRPr="00D72160">
        <w:rPr>
          <w:rFonts w:ascii="Times New Roman" w:hAnsi="Times New Roman"/>
          <w:i/>
        </w:rPr>
        <w:tab/>
        <w:t xml:space="preserve">in connection with a statistical survey that is not designed to produce valid and reliable results that can be generalized to the universe of </w:t>
      </w:r>
      <w:proofErr w:type="gramStart"/>
      <w:r w:rsidRPr="00D72160">
        <w:rPr>
          <w:rFonts w:ascii="Times New Roman" w:hAnsi="Times New Roman"/>
          <w:i/>
        </w:rPr>
        <w:t>study;</w:t>
      </w:r>
      <w:proofErr w:type="gramEnd"/>
    </w:p>
    <w:p w:rsidRPr="00D72160" w:rsidR="008C561E" w:rsidP="008C561E" w:rsidRDefault="008C561E" w14:paraId="75E754D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w:t>
      </w:r>
      <w:r w:rsidRPr="00D72160">
        <w:rPr>
          <w:rFonts w:ascii="Times New Roman" w:hAnsi="Times New Roman"/>
          <w:i/>
        </w:rPr>
        <w:tab/>
        <w:t xml:space="preserve">requiring the use of a statistical data classification that has not been reviewed and approved by </w:t>
      </w:r>
      <w:proofErr w:type="gramStart"/>
      <w:r w:rsidRPr="00D72160">
        <w:rPr>
          <w:rFonts w:ascii="Times New Roman" w:hAnsi="Times New Roman"/>
          <w:i/>
        </w:rPr>
        <w:t>OMB;</w:t>
      </w:r>
      <w:proofErr w:type="gramEnd"/>
    </w:p>
    <w:p w:rsidRPr="00D72160" w:rsidR="008C561E" w:rsidP="008C561E" w:rsidRDefault="008C561E" w14:paraId="46AEB1D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w:t>
      </w:r>
      <w:r w:rsidRPr="00D72160">
        <w:rPr>
          <w:rFonts w:ascii="Times New Roman" w:hAnsi="Times New Roman"/>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72160" w:rsidR="00BC3C1D" w:rsidP="00BC3C1D" w:rsidRDefault="008C561E" w14:paraId="24DAA1F1" w14:textId="77777777">
      <w:pPr>
        <w:tabs>
          <w:tab w:val="left" w:pos="-1440"/>
        </w:tabs>
        <w:ind w:left="720" w:hanging="720"/>
        <w:rPr>
          <w:rFonts w:ascii="Times New Roman" w:hAnsi="Times New Roman"/>
        </w:rPr>
      </w:pPr>
      <w:r w:rsidRPr="00D72160">
        <w:rPr>
          <w:rFonts w:ascii="Times New Roman" w:hAnsi="Times New Roman"/>
          <w:i/>
        </w:rPr>
        <w:tab/>
        <w:t>*</w:t>
      </w:r>
      <w:r w:rsidRPr="00D72160">
        <w:rPr>
          <w:rFonts w:ascii="Times New Roman" w:hAnsi="Times New Roman"/>
          <w:i/>
        </w:rPr>
        <w:tab/>
        <w:t>requiring respondents to submit proprietary trade secrets, or other confidential information, unless the agency can demonstrate that it has instituted procedures to protect the information's confidentiality to the extent permitted by law.</w:t>
      </w:r>
      <w:r w:rsidRPr="00D72160" w:rsidR="00BC3C1D">
        <w:rPr>
          <w:rFonts w:ascii="Times New Roman" w:hAnsi="Times New Roman"/>
          <w:i/>
        </w:rPr>
        <w:br/>
      </w:r>
      <w:r w:rsidRPr="00D72160" w:rsidR="00BC3C1D">
        <w:rPr>
          <w:rFonts w:ascii="Times New Roman" w:hAnsi="Times New Roman"/>
          <w:i/>
        </w:rPr>
        <w:br/>
      </w:r>
      <w:r w:rsidRPr="00D72160" w:rsidR="00BC3C1D">
        <w:rPr>
          <w:rFonts w:ascii="Times New Roman" w:hAnsi="Times New Roman"/>
        </w:rPr>
        <w:t xml:space="preserve">Guidelines in 5 CFR 1320.5(d)(2) are not exceeded.  Generally, 3 copies are submitted by permit applicants to the SRA’s.  In States that promote electronic submissions, 1 to 3 CD’s are submitted by applicants.  In the Commonwealth of Virginia, applicants are encouraged to either </w:t>
      </w:r>
      <w:proofErr w:type="gramStart"/>
      <w:r w:rsidRPr="00D72160" w:rsidR="00BC3C1D">
        <w:rPr>
          <w:rFonts w:ascii="Times New Roman" w:hAnsi="Times New Roman"/>
        </w:rPr>
        <w:t>submit an application</w:t>
      </w:r>
      <w:proofErr w:type="gramEnd"/>
      <w:r w:rsidRPr="00D72160" w:rsidR="00BC3C1D">
        <w:rPr>
          <w:rFonts w:ascii="Times New Roman" w:hAnsi="Times New Roman"/>
        </w:rPr>
        <w:t xml:space="preserve"> on CD, or to complete the application using the State’s website where drop-down menus and pre-populated hydrologic and geologic data are employed for convenience.</w:t>
      </w:r>
    </w:p>
    <w:p w:rsidRPr="00D72160" w:rsidR="00BC3C1D" w:rsidP="00BC3C1D" w:rsidRDefault="00BC3C1D" w14:paraId="728362C7" w14:textId="77777777">
      <w:pPr>
        <w:tabs>
          <w:tab w:val="left" w:pos="-1440"/>
        </w:tabs>
        <w:ind w:left="720" w:hanging="720"/>
        <w:rPr>
          <w:rFonts w:ascii="Times New Roman" w:hAnsi="Times New Roman"/>
        </w:rPr>
      </w:pPr>
    </w:p>
    <w:p w:rsidRPr="00D72160" w:rsidR="0090597A" w:rsidP="0090597A" w:rsidRDefault="00BC3C1D" w14:paraId="008336FE" w14:textId="77777777">
      <w:pPr>
        <w:ind w:left="720" w:hanging="720"/>
        <w:rPr>
          <w:rFonts w:ascii="Times New Roman" w:hAnsi="Times New Roman"/>
        </w:rPr>
      </w:pPr>
      <w:r w:rsidRPr="00D72160">
        <w:rPr>
          <w:rFonts w:ascii="Times New Roman" w:hAnsi="Times New Roman"/>
        </w:rPr>
        <w:tab/>
        <w:t>Where OSMRE is the regulatory authority, 3 paper or electronic copies are normally requested, one for review by OSMRE, one for the land management agency, and one to be maintained locally for public review.</w:t>
      </w:r>
      <w:r w:rsidRPr="00D72160" w:rsidR="0090597A">
        <w:rPr>
          <w:rFonts w:ascii="Times New Roman" w:hAnsi="Times New Roman"/>
        </w:rPr>
        <w:br/>
      </w:r>
      <w:r w:rsidRPr="00D72160" w:rsidR="0090597A">
        <w:rPr>
          <w:rFonts w:ascii="Times New Roman" w:hAnsi="Times New Roman"/>
        </w:rPr>
        <w:br/>
        <w:t xml:space="preserve">OSMRE continues to strongly urge SRA’s to request that permit applications be submitted through electronic means to reduce the number of copies and ease of review.  </w:t>
      </w:r>
    </w:p>
    <w:p w:rsidRPr="00D72160" w:rsidR="00BC3C1D" w:rsidP="00BC3C1D" w:rsidRDefault="00BC3C1D" w14:paraId="35717064" w14:textId="44E14E0B">
      <w:pPr>
        <w:tabs>
          <w:tab w:val="left" w:pos="-1440"/>
        </w:tabs>
        <w:ind w:left="720" w:hanging="720"/>
        <w:rPr>
          <w:rFonts w:ascii="Times New Roman" w:hAnsi="Times New Roman"/>
        </w:rPr>
      </w:pPr>
    </w:p>
    <w:p w:rsidRPr="00D72160" w:rsidR="008C561E" w:rsidP="008C561E" w:rsidRDefault="008C561E" w14:paraId="117EB11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8C561E" w:rsidP="008C561E" w:rsidRDefault="008C561E" w14:paraId="445C2EA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8.</w:t>
      </w:r>
      <w:r w:rsidRPr="00D72160">
        <w:rPr>
          <w:rFonts w:ascii="Times New Roman" w:hAnsi="Times New Roman"/>
          <w:i/>
        </w:rPr>
        <w:tab/>
        <w:t xml:space="preserve">If applicable, provide a copy and identify the date and page number of </w:t>
      </w:r>
      <w:proofErr w:type="gramStart"/>
      <w:r w:rsidRPr="00D72160">
        <w:rPr>
          <w:rFonts w:ascii="Times New Roman" w:hAnsi="Times New Roman"/>
          <w:i/>
        </w:rPr>
        <w:t>publication</w:t>
      </w:r>
      <w:proofErr w:type="gramEnd"/>
      <w:r w:rsidRPr="00D72160">
        <w:rPr>
          <w:rFonts w:ascii="Times New Roman" w:hAnsi="Times New Roman"/>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D72160" w:rsidR="008C561E" w:rsidP="008C561E" w:rsidRDefault="008C561E" w14:paraId="1F765CB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8C561E" w:rsidP="008C561E" w:rsidRDefault="008C561E" w14:paraId="1AD08E9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72160" w:rsidR="008C561E" w:rsidP="008C561E" w:rsidRDefault="008C561E" w14:paraId="4DFBC93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083A1E" w:rsidP="00083A1E" w:rsidRDefault="008C561E" w14:paraId="59539DC8" w14:textId="43E56453">
      <w:pPr>
        <w:tabs>
          <w:tab w:val="left" w:pos="-1440"/>
        </w:tabs>
        <w:ind w:left="720" w:hanging="720"/>
        <w:rPr>
          <w:rFonts w:ascii="Times New Roman" w:hAnsi="Times New Roman"/>
        </w:rPr>
      </w:pPr>
      <w:r w:rsidRPr="00D72160">
        <w:rPr>
          <w:rFonts w:ascii="Times New Roman" w:hAnsi="Times New Roman"/>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D72160" w:rsidR="0090597A">
        <w:rPr>
          <w:rFonts w:ascii="Times New Roman" w:hAnsi="Times New Roman"/>
          <w:i/>
        </w:rPr>
        <w:br/>
      </w:r>
      <w:r w:rsidRPr="00D72160" w:rsidR="0090597A">
        <w:rPr>
          <w:rFonts w:ascii="Times New Roman" w:hAnsi="Times New Roman"/>
          <w:i/>
        </w:rPr>
        <w:br/>
      </w:r>
      <w:r w:rsidRPr="00D72160" w:rsidR="00083A1E">
        <w:rPr>
          <w:rFonts w:ascii="Times New Roman" w:hAnsi="Times New Roman"/>
        </w:rPr>
        <w:t xml:space="preserve">OSMRE contacted a mining company official and two regulatory authorities with experience in the preparation or processing of surface coal mining applications to determine the burden placed on respondents by 30 CFR Part 780 of the Federal regulations (see list below).  </w:t>
      </w:r>
    </w:p>
    <w:p w:rsidRPr="00D72160" w:rsidR="00083A1E" w:rsidP="00083A1E" w:rsidRDefault="00083A1E" w14:paraId="77D8DDF7" w14:textId="77777777">
      <w:pPr>
        <w:tabs>
          <w:tab w:val="left" w:pos="-1440"/>
        </w:tabs>
        <w:ind w:left="720" w:hanging="720"/>
        <w:rPr>
          <w:rFonts w:ascii="Times New Roman" w:hAnsi="Times New Roman"/>
        </w:rPr>
      </w:pPr>
    </w:p>
    <w:p w:rsidRPr="00D72160" w:rsidR="00D72160" w:rsidP="00D72160" w:rsidRDefault="00D72160" w14:paraId="49BFA130" w14:textId="77777777">
      <w:pPr>
        <w:widowControl/>
        <w:tabs>
          <w:tab w:val="left" w:pos="720"/>
        </w:tabs>
        <w:autoSpaceDE/>
        <w:autoSpaceDN/>
        <w:adjustRightInd/>
        <w:ind w:left="720"/>
        <w:rPr>
          <w:rFonts w:ascii="Times New Roman" w:hAnsi="Times New Roman"/>
        </w:rPr>
      </w:pPr>
      <w:r w:rsidRPr="00D72160">
        <w:rPr>
          <w:rFonts w:ascii="Times New Roman" w:hAnsi="Times New Roman"/>
        </w:rPr>
        <w:t xml:space="preserve">New River Engineering, INC </w:t>
      </w:r>
    </w:p>
    <w:p w:rsidRPr="00D72160" w:rsidR="00D72160" w:rsidP="00D72160" w:rsidRDefault="00D72160" w14:paraId="57978820" w14:textId="77777777">
      <w:pPr>
        <w:widowControl/>
        <w:tabs>
          <w:tab w:val="left" w:pos="720"/>
        </w:tabs>
        <w:autoSpaceDE/>
        <w:autoSpaceDN/>
        <w:adjustRightInd/>
        <w:ind w:left="720"/>
        <w:rPr>
          <w:rFonts w:ascii="Times New Roman" w:hAnsi="Times New Roman"/>
        </w:rPr>
      </w:pPr>
      <w:r w:rsidRPr="00D72160">
        <w:rPr>
          <w:rFonts w:ascii="Times New Roman" w:hAnsi="Times New Roman"/>
        </w:rPr>
        <w:t>School Drive</w:t>
      </w:r>
    </w:p>
    <w:p w:rsidRPr="00D72160" w:rsidR="00D72160" w:rsidP="00D72160" w:rsidRDefault="00D72160" w14:paraId="6B4E1DB9" w14:textId="77777777">
      <w:pPr>
        <w:widowControl/>
        <w:tabs>
          <w:tab w:val="left" w:pos="720"/>
        </w:tabs>
        <w:autoSpaceDE/>
        <w:autoSpaceDN/>
        <w:adjustRightInd/>
        <w:ind w:left="720"/>
        <w:rPr>
          <w:rFonts w:ascii="Times New Roman" w:hAnsi="Times New Roman"/>
        </w:rPr>
      </w:pPr>
      <w:r w:rsidRPr="00D72160">
        <w:rPr>
          <w:rFonts w:ascii="Times New Roman" w:hAnsi="Times New Roman"/>
        </w:rPr>
        <w:t>Belle, West Virginia 25015</w:t>
      </w:r>
    </w:p>
    <w:p w:rsidRPr="00D72160" w:rsidR="00083A1E" w:rsidP="00083A1E" w:rsidRDefault="00083A1E" w14:paraId="7EFA4D0D" w14:textId="77777777">
      <w:pPr>
        <w:widowControl/>
        <w:tabs>
          <w:tab w:val="left" w:pos="720"/>
        </w:tabs>
        <w:autoSpaceDE/>
        <w:autoSpaceDN/>
        <w:adjustRightInd/>
        <w:ind w:left="720"/>
        <w:rPr>
          <w:rFonts w:ascii="Times New Roman" w:hAnsi="Times New Roman"/>
        </w:rPr>
      </w:pPr>
    </w:p>
    <w:p w:rsidRPr="00D72160" w:rsidR="00277D44" w:rsidP="00277D44" w:rsidRDefault="00277D44" w14:paraId="3634D526" w14:textId="77777777">
      <w:pPr>
        <w:widowControl/>
        <w:tabs>
          <w:tab w:val="left" w:pos="720"/>
        </w:tabs>
        <w:autoSpaceDE/>
        <w:autoSpaceDN/>
        <w:adjustRightInd/>
        <w:ind w:left="720"/>
        <w:rPr>
          <w:rFonts w:ascii="Times New Roman" w:hAnsi="Times New Roman"/>
        </w:rPr>
      </w:pPr>
      <w:r w:rsidRPr="00D72160">
        <w:rPr>
          <w:rFonts w:ascii="Times New Roman" w:hAnsi="Times New Roman"/>
        </w:rPr>
        <w:t>Montana Department of Environmental Quality</w:t>
      </w:r>
    </w:p>
    <w:p w:rsidRPr="00D72160" w:rsidR="00277D44" w:rsidP="00277D44" w:rsidRDefault="00277D44" w14:paraId="23E1EB72" w14:textId="77777777">
      <w:pPr>
        <w:widowControl/>
        <w:tabs>
          <w:tab w:val="left" w:pos="720"/>
        </w:tabs>
        <w:autoSpaceDE/>
        <w:autoSpaceDN/>
        <w:adjustRightInd/>
        <w:ind w:left="720"/>
        <w:rPr>
          <w:rFonts w:ascii="Times New Roman" w:hAnsi="Times New Roman"/>
        </w:rPr>
      </w:pPr>
      <w:r w:rsidRPr="00D72160">
        <w:rPr>
          <w:rFonts w:ascii="Times New Roman" w:hAnsi="Times New Roman"/>
        </w:rPr>
        <w:t>Coal and Opencut Mining Bureau</w:t>
      </w:r>
    </w:p>
    <w:p w:rsidRPr="00D72160" w:rsidR="00277D44" w:rsidP="00277D44" w:rsidRDefault="00277D44" w14:paraId="2D1249AF" w14:textId="77777777">
      <w:pPr>
        <w:widowControl/>
        <w:tabs>
          <w:tab w:val="left" w:pos="720"/>
        </w:tabs>
        <w:autoSpaceDE/>
        <w:autoSpaceDN/>
        <w:adjustRightInd/>
        <w:ind w:left="720"/>
        <w:rPr>
          <w:rFonts w:ascii="Times New Roman" w:hAnsi="Times New Roman"/>
        </w:rPr>
      </w:pPr>
      <w:r w:rsidRPr="00D72160">
        <w:rPr>
          <w:rFonts w:ascii="Times New Roman" w:hAnsi="Times New Roman"/>
        </w:rPr>
        <w:t>1216 East 6th Avenue</w:t>
      </w:r>
    </w:p>
    <w:p w:rsidRPr="00D72160" w:rsidR="00277D44" w:rsidP="00277D44" w:rsidRDefault="00277D44" w14:paraId="31A18D2D" w14:textId="77777777">
      <w:pPr>
        <w:widowControl/>
        <w:tabs>
          <w:tab w:val="left" w:pos="720"/>
        </w:tabs>
        <w:autoSpaceDE/>
        <w:autoSpaceDN/>
        <w:adjustRightInd/>
        <w:ind w:left="720"/>
        <w:rPr>
          <w:rFonts w:ascii="Times New Roman" w:hAnsi="Times New Roman"/>
        </w:rPr>
      </w:pPr>
      <w:r w:rsidRPr="00D72160">
        <w:rPr>
          <w:rFonts w:ascii="Times New Roman" w:hAnsi="Times New Roman"/>
        </w:rPr>
        <w:t>Helena, Montana </w:t>
      </w:r>
    </w:p>
    <w:p w:rsidRPr="00D72160" w:rsidR="00277D44" w:rsidP="00277D44" w:rsidRDefault="00277D44" w14:paraId="1DB1BF95" w14:textId="77777777">
      <w:pPr>
        <w:widowControl/>
        <w:tabs>
          <w:tab w:val="left" w:pos="720"/>
        </w:tabs>
        <w:autoSpaceDE/>
        <w:autoSpaceDN/>
        <w:adjustRightInd/>
        <w:ind w:left="720"/>
        <w:rPr>
          <w:rFonts w:ascii="Times New Roman" w:hAnsi="Times New Roman"/>
        </w:rPr>
      </w:pPr>
      <w:r w:rsidRPr="00D72160">
        <w:rPr>
          <w:rFonts w:ascii="Times New Roman" w:hAnsi="Times New Roman"/>
        </w:rPr>
        <w:t>59620-0901</w:t>
      </w:r>
    </w:p>
    <w:p w:rsidRPr="00D72160" w:rsidR="00083A1E" w:rsidP="00083A1E" w:rsidRDefault="00083A1E" w14:paraId="2E886EA1" w14:textId="77777777">
      <w:pPr>
        <w:ind w:firstLine="720"/>
        <w:rPr>
          <w:rFonts w:ascii="Times New Roman" w:hAnsi="Times New Roman"/>
        </w:rPr>
      </w:pPr>
    </w:p>
    <w:p w:rsidRPr="00D72160" w:rsidR="00083A1E" w:rsidP="00083A1E" w:rsidRDefault="00083A1E" w14:paraId="4308DD4C" w14:textId="77777777">
      <w:pPr>
        <w:ind w:firstLine="720"/>
        <w:rPr>
          <w:rFonts w:ascii="Times New Roman" w:hAnsi="Times New Roman"/>
        </w:rPr>
      </w:pPr>
      <w:r w:rsidRPr="00D72160">
        <w:rPr>
          <w:rFonts w:ascii="Times New Roman" w:hAnsi="Times New Roman"/>
        </w:rPr>
        <w:t>North Dakota Public Service Commission</w:t>
      </w:r>
    </w:p>
    <w:p w:rsidRPr="00D72160" w:rsidR="00083A1E" w:rsidP="00083A1E" w:rsidRDefault="00083A1E" w14:paraId="461E7909" w14:textId="77777777">
      <w:pPr>
        <w:ind w:firstLine="720"/>
        <w:rPr>
          <w:rFonts w:ascii="Times New Roman" w:hAnsi="Times New Roman"/>
        </w:rPr>
      </w:pPr>
      <w:r w:rsidRPr="00D72160">
        <w:rPr>
          <w:rFonts w:ascii="Times New Roman" w:hAnsi="Times New Roman"/>
        </w:rPr>
        <w:t xml:space="preserve">Reclamation &amp; AML Division </w:t>
      </w:r>
    </w:p>
    <w:p w:rsidRPr="00D72160" w:rsidR="00083A1E" w:rsidP="00083A1E" w:rsidRDefault="00083A1E" w14:paraId="1A16329A" w14:textId="77777777">
      <w:pPr>
        <w:ind w:firstLine="720"/>
        <w:rPr>
          <w:rFonts w:ascii="Times New Roman" w:hAnsi="Times New Roman"/>
        </w:rPr>
      </w:pPr>
      <w:r w:rsidRPr="00D72160">
        <w:rPr>
          <w:rFonts w:ascii="Times New Roman" w:hAnsi="Times New Roman"/>
        </w:rPr>
        <w:t>600 E. Boulevard, Dept. 408</w:t>
      </w:r>
    </w:p>
    <w:p w:rsidRPr="00D72160" w:rsidR="00083A1E" w:rsidP="00083A1E" w:rsidRDefault="00083A1E" w14:paraId="609FF9BD" w14:textId="77777777">
      <w:pPr>
        <w:ind w:firstLine="720"/>
        <w:rPr>
          <w:rFonts w:ascii="Times New Roman" w:hAnsi="Times New Roman"/>
        </w:rPr>
      </w:pPr>
      <w:r w:rsidRPr="00D72160">
        <w:rPr>
          <w:rFonts w:ascii="Times New Roman" w:hAnsi="Times New Roman"/>
        </w:rPr>
        <w:t>Bismarck, ND 58505-0480</w:t>
      </w:r>
    </w:p>
    <w:p w:rsidRPr="00D72160" w:rsidR="00083A1E" w:rsidP="00083A1E" w:rsidRDefault="00083A1E" w14:paraId="743C9F8C" w14:textId="77777777">
      <w:pPr>
        <w:pStyle w:val="BodyTextInden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rPr>
      </w:pPr>
    </w:p>
    <w:p w:rsidRPr="00D72160" w:rsidR="00083A1E" w:rsidP="00083A1E" w:rsidRDefault="00083A1E" w14:paraId="54C1C089" w14:textId="2DCF9570">
      <w:pPr>
        <w:pStyle w:val="ListParagraph"/>
        <w:tabs>
          <w:tab w:val="left" w:pos="-1440"/>
        </w:tabs>
        <w:rPr>
          <w:rFonts w:ascii="Times New Roman" w:hAnsi="Times New Roman"/>
        </w:rPr>
      </w:pPr>
      <w:r w:rsidRPr="00D72160">
        <w:rPr>
          <w:rFonts w:ascii="Times New Roman" w:hAnsi="Times New Roman"/>
        </w:rPr>
        <w:t xml:space="preserve">These groups provided </w:t>
      </w:r>
      <w:r w:rsidR="002A2495">
        <w:rPr>
          <w:rFonts w:ascii="Times New Roman" w:hAnsi="Times New Roman"/>
        </w:rPr>
        <w:t xml:space="preserve">revised </w:t>
      </w:r>
      <w:r w:rsidRPr="00D72160">
        <w:rPr>
          <w:rFonts w:ascii="Times New Roman" w:hAnsi="Times New Roman"/>
        </w:rPr>
        <w:t xml:space="preserve">burden estimates, but </w:t>
      </w:r>
      <w:r w:rsidRPr="00D72160" w:rsidR="00912BF1">
        <w:rPr>
          <w:rFonts w:ascii="Times New Roman" w:hAnsi="Times New Roman"/>
        </w:rPr>
        <w:t xml:space="preserve">in general </w:t>
      </w:r>
      <w:r w:rsidRPr="00D72160">
        <w:rPr>
          <w:rFonts w:ascii="Times New Roman" w:hAnsi="Times New Roman"/>
        </w:rPr>
        <w:t>did not provide any suggestions for improving the regulations or ways to minimize the burden on respondents.</w:t>
      </w:r>
      <w:r w:rsidRPr="00D72160" w:rsidR="00912BF1">
        <w:rPr>
          <w:rFonts w:ascii="Times New Roman" w:hAnsi="Times New Roman"/>
        </w:rPr>
        <w:t xml:space="preserve"> </w:t>
      </w:r>
      <w:r w:rsidR="00821792">
        <w:rPr>
          <w:rFonts w:ascii="Times New Roman" w:hAnsi="Times New Roman"/>
        </w:rPr>
        <w:t xml:space="preserve">The </w:t>
      </w:r>
      <w:r w:rsidRPr="00D72160" w:rsidR="00912BF1">
        <w:rPr>
          <w:rFonts w:ascii="Times New Roman" w:hAnsi="Times New Roman"/>
        </w:rPr>
        <w:t xml:space="preserve">industry </w:t>
      </w:r>
      <w:r w:rsidR="00821792">
        <w:rPr>
          <w:rFonts w:ascii="Times New Roman" w:hAnsi="Times New Roman"/>
        </w:rPr>
        <w:t>group</w:t>
      </w:r>
      <w:r w:rsidRPr="00D72160" w:rsidR="00912BF1">
        <w:rPr>
          <w:rFonts w:ascii="Times New Roman" w:hAnsi="Times New Roman"/>
        </w:rPr>
        <w:t xml:space="preserve"> provided revised burden </w:t>
      </w:r>
      <w:r w:rsidR="00D72160">
        <w:rPr>
          <w:rFonts w:ascii="Times New Roman" w:hAnsi="Times New Roman"/>
        </w:rPr>
        <w:t>h</w:t>
      </w:r>
      <w:r w:rsidRPr="00D72160" w:rsidR="00912BF1">
        <w:rPr>
          <w:rFonts w:ascii="Times New Roman" w:hAnsi="Times New Roman"/>
        </w:rPr>
        <w:t xml:space="preserve">ours for sections 780.25, 780.35, and 780.37 which </w:t>
      </w:r>
      <w:r w:rsidR="002A2495">
        <w:rPr>
          <w:rFonts w:ascii="Times New Roman" w:hAnsi="Times New Roman"/>
        </w:rPr>
        <w:t xml:space="preserve">doubled </w:t>
      </w:r>
      <w:r w:rsidRPr="00D72160" w:rsidR="00912BF1">
        <w:rPr>
          <w:rFonts w:ascii="Times New Roman" w:hAnsi="Times New Roman"/>
        </w:rPr>
        <w:t xml:space="preserve">average hours per applicant. This increase is reflected in the </w:t>
      </w:r>
      <w:r w:rsidR="00D72160">
        <w:rPr>
          <w:rFonts w:ascii="Times New Roman" w:hAnsi="Times New Roman"/>
        </w:rPr>
        <w:t xml:space="preserve">summary table </w:t>
      </w:r>
      <w:r w:rsidR="00821792">
        <w:rPr>
          <w:rFonts w:ascii="Times New Roman" w:hAnsi="Times New Roman"/>
        </w:rPr>
        <w:t xml:space="preserve">for </w:t>
      </w:r>
      <w:r w:rsidRPr="00D72160" w:rsidR="00912BF1">
        <w:rPr>
          <w:rFonts w:ascii="Times New Roman" w:hAnsi="Times New Roman"/>
        </w:rPr>
        <w:t>burden hour</w:t>
      </w:r>
      <w:r w:rsidR="00D72160">
        <w:rPr>
          <w:rFonts w:ascii="Times New Roman" w:hAnsi="Times New Roman"/>
        </w:rPr>
        <w:t>s</w:t>
      </w:r>
      <w:r w:rsidRPr="00D72160" w:rsidR="00912BF1">
        <w:rPr>
          <w:rFonts w:ascii="Times New Roman" w:hAnsi="Times New Roman"/>
        </w:rPr>
        <w:t xml:space="preserve">. </w:t>
      </w:r>
    </w:p>
    <w:p w:rsidRPr="00D72160" w:rsidR="00083A1E" w:rsidP="00083A1E" w:rsidRDefault="00083A1E" w14:paraId="28041938" w14:textId="77777777">
      <w:pPr>
        <w:ind w:left="720"/>
        <w:rPr>
          <w:rFonts w:ascii="Times New Roman" w:hAnsi="Times New Roman"/>
        </w:rPr>
      </w:pPr>
    </w:p>
    <w:p w:rsidRPr="00D72160" w:rsidR="008C561E" w:rsidP="00211730" w:rsidRDefault="00083A1E" w14:paraId="4F642FCE" w14:textId="4D6078F2">
      <w:pPr>
        <w:ind w:left="720"/>
        <w:rPr>
          <w:rFonts w:ascii="Times New Roman" w:hAnsi="Times New Roman"/>
          <w:i/>
        </w:rPr>
      </w:pPr>
      <w:r w:rsidRPr="00D72160">
        <w:rPr>
          <w:rFonts w:ascii="Times New Roman" w:hAnsi="Times New Roman"/>
        </w:rPr>
        <w:t xml:space="preserve">On </w:t>
      </w:r>
      <w:r w:rsidRPr="00D72160" w:rsidR="009F3AC1">
        <w:rPr>
          <w:rFonts w:ascii="Times New Roman" w:hAnsi="Times New Roman"/>
        </w:rPr>
        <w:t>March</w:t>
      </w:r>
      <w:r w:rsidRPr="00D72160">
        <w:rPr>
          <w:rFonts w:ascii="Times New Roman" w:hAnsi="Times New Roman"/>
        </w:rPr>
        <w:t xml:space="preserve"> 2</w:t>
      </w:r>
      <w:r w:rsidRPr="00D72160" w:rsidR="009F3AC1">
        <w:rPr>
          <w:rFonts w:ascii="Times New Roman" w:hAnsi="Times New Roman"/>
        </w:rPr>
        <w:t>4</w:t>
      </w:r>
      <w:r w:rsidRPr="00D72160">
        <w:rPr>
          <w:rFonts w:ascii="Times New Roman" w:hAnsi="Times New Roman"/>
        </w:rPr>
        <w:t>, 20</w:t>
      </w:r>
      <w:r w:rsidRPr="00D72160" w:rsidR="009F3AC1">
        <w:rPr>
          <w:rFonts w:ascii="Times New Roman" w:hAnsi="Times New Roman"/>
        </w:rPr>
        <w:t>2</w:t>
      </w:r>
      <w:r w:rsidRPr="00D72160">
        <w:rPr>
          <w:rFonts w:ascii="Times New Roman" w:hAnsi="Times New Roman"/>
        </w:rPr>
        <w:t xml:space="preserve">1, OSMRE published in the </w:t>
      </w:r>
      <w:r w:rsidRPr="00D72160">
        <w:rPr>
          <w:rFonts w:ascii="Times New Roman" w:hAnsi="Times New Roman"/>
          <w:u w:val="single"/>
        </w:rPr>
        <w:t>Federal</w:t>
      </w:r>
      <w:r w:rsidRPr="00D72160">
        <w:rPr>
          <w:rFonts w:ascii="Times New Roman" w:hAnsi="Times New Roman"/>
        </w:rPr>
        <w:t xml:space="preserve"> </w:t>
      </w:r>
      <w:r w:rsidRPr="00D72160">
        <w:rPr>
          <w:rFonts w:ascii="Times New Roman" w:hAnsi="Times New Roman"/>
          <w:u w:val="single"/>
        </w:rPr>
        <w:t>Register</w:t>
      </w:r>
      <w:r w:rsidRPr="00D72160">
        <w:rPr>
          <w:rFonts w:ascii="Times New Roman" w:hAnsi="Times New Roman"/>
        </w:rPr>
        <w:t xml:space="preserve"> (8</w:t>
      </w:r>
      <w:r w:rsidRPr="00D72160" w:rsidR="006C484D">
        <w:rPr>
          <w:rFonts w:ascii="Times New Roman" w:hAnsi="Times New Roman"/>
        </w:rPr>
        <w:t>6</w:t>
      </w:r>
      <w:r w:rsidRPr="00D72160">
        <w:rPr>
          <w:rFonts w:ascii="Times New Roman" w:hAnsi="Times New Roman"/>
        </w:rPr>
        <w:t xml:space="preserve"> FR </w:t>
      </w:r>
      <w:r w:rsidRPr="00D72160" w:rsidR="006C484D">
        <w:rPr>
          <w:rFonts w:ascii="Times New Roman" w:hAnsi="Times New Roman"/>
        </w:rPr>
        <w:t>15697</w:t>
      </w:r>
      <w:r w:rsidRPr="00D72160">
        <w:rPr>
          <w:rFonts w:ascii="Times New Roman" w:hAnsi="Times New Roman"/>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Pr="00D72160" w:rsidR="008C561E" w:rsidP="008C561E" w:rsidRDefault="008C561E" w14:paraId="518ADB5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8C561E" w:rsidP="008C561E" w:rsidRDefault="008C561E" w14:paraId="570D427D" w14:textId="6F2D71F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9.</w:t>
      </w:r>
      <w:r w:rsidRPr="00D72160">
        <w:rPr>
          <w:rFonts w:ascii="Times New Roman" w:hAnsi="Times New Roman"/>
          <w:i/>
        </w:rPr>
        <w:tab/>
        <w:t>Explain any decision to provide any payment or gift to respondents, other than remuneration of contractors or grantees.</w:t>
      </w:r>
      <w:r w:rsidRPr="00D72160" w:rsidR="005303B7">
        <w:rPr>
          <w:rFonts w:ascii="Times New Roman" w:hAnsi="Times New Roman"/>
          <w:i/>
        </w:rPr>
        <w:br/>
      </w:r>
      <w:r w:rsidRPr="00D72160" w:rsidR="005303B7">
        <w:rPr>
          <w:rFonts w:ascii="Times New Roman" w:hAnsi="Times New Roman"/>
          <w:i/>
        </w:rPr>
        <w:br/>
      </w:r>
      <w:r w:rsidRPr="00D72160" w:rsidR="005303B7">
        <w:rPr>
          <w:rFonts w:ascii="Times New Roman" w:hAnsi="Times New Roman"/>
        </w:rPr>
        <w:t>No payments or gifts were made to respondents.</w:t>
      </w:r>
      <w:r w:rsidRPr="00D72160" w:rsidR="005303B7">
        <w:rPr>
          <w:rFonts w:ascii="Times New Roman" w:hAnsi="Times New Roman"/>
          <w:i/>
        </w:rPr>
        <w:br/>
      </w:r>
    </w:p>
    <w:p w:rsidRPr="00D72160" w:rsidR="008C561E" w:rsidP="008C561E" w:rsidRDefault="008C561E" w14:paraId="32BCA3D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8C561E" w:rsidP="00211730" w:rsidRDefault="008C561E" w14:paraId="09E6D85C" w14:textId="47ED5B8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i/>
        </w:rPr>
      </w:pPr>
      <w:r w:rsidRPr="00D72160">
        <w:rPr>
          <w:rFonts w:ascii="Times New Roman" w:hAnsi="Times New Roman"/>
          <w:i/>
        </w:rPr>
        <w:t>10.</w:t>
      </w:r>
      <w:r w:rsidRPr="00D72160">
        <w:rPr>
          <w:rFonts w:ascii="Times New Roman" w:hAnsi="Times New Roman"/>
          <w:i/>
        </w:rPr>
        <w:tab/>
        <w:t>Describe any assurance of confidentiality provided to respondents and the basis for the assurance in statute, regulation, or agency policy.</w:t>
      </w:r>
      <w:r w:rsidRPr="00D72160" w:rsidR="002F26AD">
        <w:rPr>
          <w:rFonts w:ascii="Times New Roman" w:hAnsi="Times New Roman"/>
          <w:i/>
        </w:rPr>
        <w:br/>
      </w:r>
      <w:r w:rsidRPr="00D72160" w:rsidR="002F26AD">
        <w:rPr>
          <w:rFonts w:ascii="Times New Roman" w:hAnsi="Times New Roman"/>
          <w:i/>
        </w:rPr>
        <w:br/>
      </w:r>
      <w:r w:rsidRPr="00D72160" w:rsidR="002F26AD">
        <w:rPr>
          <w:rFonts w:ascii="Times New Roman" w:hAnsi="Times New Roman"/>
        </w:rPr>
        <w:t>In general, confidential information is not provided.  However, the permit applicant may request that certain portions of the application be held confidential for certain business or other reasons, such as coal reserves in the planned mining area or to protect the location of archeological resources on public and Indian lands.  These requests are handled in accordance with the procedures provided for in §773.13(d).</w:t>
      </w:r>
    </w:p>
    <w:p w:rsidRPr="00D72160" w:rsidR="008C561E" w:rsidP="008C561E" w:rsidRDefault="008C561E" w14:paraId="7807060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D3521E" w:rsidP="008C561E" w:rsidRDefault="008C561E" w14:paraId="04BF87D9" w14:textId="2CC11AC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11.</w:t>
      </w:r>
      <w:r w:rsidRPr="00D72160">
        <w:rPr>
          <w:rFonts w:ascii="Times New Roman" w:hAnsi="Times New Roman"/>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D72160" w:rsidR="00D3521E">
        <w:rPr>
          <w:rFonts w:ascii="Times New Roman" w:hAnsi="Times New Roman"/>
          <w:i/>
        </w:rPr>
        <w:br/>
      </w:r>
      <w:r w:rsidRPr="00D72160" w:rsidR="00D3521E">
        <w:rPr>
          <w:rFonts w:ascii="Times New Roman" w:hAnsi="Times New Roman"/>
          <w:i/>
        </w:rPr>
        <w:br/>
      </w:r>
      <w:r w:rsidRPr="00D72160" w:rsidR="00D3521E">
        <w:rPr>
          <w:rFonts w:ascii="Times New Roman" w:hAnsi="Times New Roman"/>
        </w:rPr>
        <w:t>Sensitive questions are not asked.</w:t>
      </w:r>
      <w:r w:rsidRPr="00D72160" w:rsidR="00D3521E">
        <w:rPr>
          <w:rFonts w:ascii="Times New Roman" w:hAnsi="Times New Roman"/>
          <w:i/>
        </w:rPr>
        <w:br/>
      </w:r>
    </w:p>
    <w:p w:rsidRPr="00D72160" w:rsidR="008C561E" w:rsidP="008C561E" w:rsidRDefault="008C561E" w14:paraId="10AF5C8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8C561E" w:rsidP="008C561E" w:rsidRDefault="008C561E" w14:paraId="327C526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12.</w:t>
      </w:r>
      <w:r w:rsidRPr="00D72160">
        <w:rPr>
          <w:rFonts w:ascii="Times New Roman" w:hAnsi="Times New Roman"/>
          <w:i/>
        </w:rPr>
        <w:tab/>
        <w:t>Provide estimates of the hour burden of the collection of information.  The statement should:</w:t>
      </w:r>
    </w:p>
    <w:p w:rsidRPr="00D72160" w:rsidR="008C561E" w:rsidP="008C561E" w:rsidRDefault="008C561E" w14:paraId="6671D9D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w:t>
      </w:r>
      <w:r w:rsidRPr="00D72160">
        <w:rPr>
          <w:rFonts w:ascii="Times New Roman" w:hAnsi="Times New Roman"/>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72160" w:rsidR="008C561E" w:rsidP="008C561E" w:rsidRDefault="008C561E" w14:paraId="38BFBFB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w:t>
      </w:r>
      <w:r w:rsidRPr="00D72160">
        <w:rPr>
          <w:rFonts w:ascii="Times New Roman" w:hAnsi="Times New Roman"/>
          <w:i/>
        </w:rPr>
        <w:tab/>
        <w:t xml:space="preserve">If this request for approval covers more than one form, provide separate hour burden estimates for each </w:t>
      </w:r>
      <w:proofErr w:type="gramStart"/>
      <w:r w:rsidRPr="00D72160">
        <w:rPr>
          <w:rFonts w:ascii="Times New Roman" w:hAnsi="Times New Roman"/>
          <w:i/>
        </w:rPr>
        <w:t>form</w:t>
      </w:r>
      <w:proofErr w:type="gramEnd"/>
      <w:r w:rsidRPr="00D72160">
        <w:rPr>
          <w:rFonts w:ascii="Times New Roman" w:hAnsi="Times New Roman"/>
          <w:i/>
        </w:rPr>
        <w:t xml:space="preserve"> and aggregate the hour burdens.</w:t>
      </w:r>
    </w:p>
    <w:p w:rsidRPr="00D72160" w:rsidR="007F1A18" w:rsidP="007F1A18" w:rsidRDefault="008C561E" w14:paraId="5D1728D4" w14:textId="53FC5A8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D72160">
        <w:rPr>
          <w:rFonts w:ascii="Times New Roman" w:hAnsi="Times New Roman"/>
          <w:i/>
        </w:rPr>
        <w:tab/>
        <w:t>*</w:t>
      </w:r>
      <w:r w:rsidRPr="00D72160">
        <w:rPr>
          <w:rFonts w:ascii="Times New Roman" w:hAnsi="Times New Roman"/>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D72160" w:rsidR="00565210">
        <w:rPr>
          <w:rFonts w:ascii="Times New Roman" w:hAnsi="Times New Roman"/>
          <w:i/>
        </w:rPr>
        <w:br/>
      </w:r>
      <w:r w:rsidRPr="00D72160" w:rsidR="007F1A18">
        <w:rPr>
          <w:rFonts w:ascii="Times New Roman" w:hAnsi="Times New Roman"/>
        </w:rPr>
        <w:br/>
      </w:r>
      <w:r w:rsidRPr="00D72160" w:rsidR="007F1A18">
        <w:rPr>
          <w:rFonts w:ascii="Times New Roman" w:hAnsi="Times New Roman"/>
        </w:rPr>
        <w:br/>
        <w:t>a.</w:t>
      </w:r>
      <w:r w:rsidRPr="00D72160" w:rsidR="00A7330E">
        <w:rPr>
          <w:rFonts w:ascii="Times New Roman" w:hAnsi="Times New Roman"/>
        </w:rPr>
        <w:t xml:space="preserve"> </w:t>
      </w:r>
      <w:r w:rsidRPr="00D72160" w:rsidR="007F1A18">
        <w:rPr>
          <w:rFonts w:ascii="Times New Roman" w:hAnsi="Times New Roman"/>
          <w:u w:val="single"/>
        </w:rPr>
        <w:t>Burden Hour Estimates for Respondents</w:t>
      </w:r>
    </w:p>
    <w:p w:rsidRPr="00794F30" w:rsidR="00794F30" w:rsidP="00794F30" w:rsidRDefault="00565210" w14:paraId="2240787F" w14:textId="751747A1">
      <w:pPr>
        <w:rPr>
          <w:rFonts w:ascii="Times New Roman" w:hAnsi="Times New Roman"/>
        </w:rPr>
      </w:pPr>
      <w:r w:rsidRPr="00D72160">
        <w:rPr>
          <w:rFonts w:ascii="Times New Roman" w:hAnsi="Times New Roman"/>
          <w:i/>
        </w:rPr>
        <w:br/>
      </w:r>
      <w:r w:rsidRPr="00D72160" w:rsidR="007F1A18">
        <w:rPr>
          <w:rFonts w:ascii="Times New Roman" w:hAnsi="Times New Roman"/>
        </w:rPr>
        <w:t xml:space="preserve">The table below summarizes the </w:t>
      </w:r>
      <w:r w:rsidR="00DB54A1">
        <w:rPr>
          <w:rFonts w:ascii="Times New Roman" w:hAnsi="Times New Roman"/>
        </w:rPr>
        <w:t xml:space="preserve">burden hours </w:t>
      </w:r>
      <w:r w:rsidR="00EA2113">
        <w:rPr>
          <w:rFonts w:ascii="Times New Roman" w:hAnsi="Times New Roman"/>
        </w:rPr>
        <w:t xml:space="preserve">for industry applicants and </w:t>
      </w:r>
      <w:r w:rsidR="002A2495">
        <w:rPr>
          <w:rFonts w:ascii="Times New Roman" w:hAnsi="Times New Roman"/>
        </w:rPr>
        <w:t xml:space="preserve">for </w:t>
      </w:r>
      <w:r w:rsidR="00EA2113">
        <w:rPr>
          <w:rFonts w:ascii="Times New Roman" w:hAnsi="Times New Roman"/>
        </w:rPr>
        <w:t xml:space="preserve">the State regulatory authorities with </w:t>
      </w:r>
      <w:r w:rsidR="002A2495">
        <w:rPr>
          <w:rFonts w:ascii="Times New Roman" w:hAnsi="Times New Roman"/>
        </w:rPr>
        <w:t xml:space="preserve">corresponding </w:t>
      </w:r>
      <w:r w:rsidRPr="00D72160" w:rsidR="007F1A18">
        <w:rPr>
          <w:rFonts w:ascii="Times New Roman" w:hAnsi="Times New Roman"/>
        </w:rPr>
        <w:t>changes</w:t>
      </w:r>
      <w:r w:rsidR="00EA2113">
        <w:rPr>
          <w:rFonts w:ascii="Times New Roman" w:hAnsi="Times New Roman"/>
        </w:rPr>
        <w:t xml:space="preserve"> from current burden hour estimates.</w:t>
      </w:r>
      <w:r w:rsidRPr="00D72160" w:rsidR="007F1A18">
        <w:rPr>
          <w:rFonts w:ascii="Times New Roman" w:hAnsi="Times New Roman"/>
        </w:rPr>
        <w:t xml:space="preserve">  </w:t>
      </w:r>
      <w:r w:rsidR="002A2495">
        <w:rPr>
          <w:rFonts w:ascii="Times New Roman" w:hAnsi="Times New Roman"/>
        </w:rPr>
        <w:t>R</w:t>
      </w:r>
      <w:r w:rsidR="00EA2113">
        <w:rPr>
          <w:rFonts w:ascii="Times New Roman" w:hAnsi="Times New Roman"/>
        </w:rPr>
        <w:t xml:space="preserve">evised </w:t>
      </w:r>
      <w:r w:rsidR="002A2495">
        <w:rPr>
          <w:rFonts w:ascii="Times New Roman" w:hAnsi="Times New Roman"/>
        </w:rPr>
        <w:t xml:space="preserve">number of </w:t>
      </w:r>
      <w:r w:rsidR="00EF660E">
        <w:rPr>
          <w:rFonts w:ascii="Times New Roman" w:hAnsi="Times New Roman"/>
        </w:rPr>
        <w:t xml:space="preserve">responses </w:t>
      </w:r>
      <w:r w:rsidR="00DB54A1">
        <w:rPr>
          <w:rFonts w:ascii="Times New Roman" w:hAnsi="Times New Roman"/>
        </w:rPr>
        <w:t xml:space="preserve">for industry applicants and state regulators </w:t>
      </w:r>
      <w:r w:rsidR="00EF660E">
        <w:rPr>
          <w:rFonts w:ascii="Times New Roman" w:hAnsi="Times New Roman"/>
        </w:rPr>
        <w:t xml:space="preserve">are based on the number </w:t>
      </w:r>
      <w:r w:rsidR="00DB54A1">
        <w:rPr>
          <w:rFonts w:ascii="Times New Roman" w:hAnsi="Times New Roman"/>
        </w:rPr>
        <w:t xml:space="preserve">of </w:t>
      </w:r>
      <w:r w:rsidR="00EF660E">
        <w:rPr>
          <w:rFonts w:ascii="Times New Roman" w:hAnsi="Times New Roman"/>
        </w:rPr>
        <w:t xml:space="preserve">new surface mining </w:t>
      </w:r>
      <w:r w:rsidR="00DB54A1">
        <w:rPr>
          <w:rFonts w:ascii="Times New Roman" w:hAnsi="Times New Roman"/>
        </w:rPr>
        <w:t xml:space="preserve">permit applications </w:t>
      </w:r>
      <w:r w:rsidR="00EF660E">
        <w:rPr>
          <w:rFonts w:ascii="Times New Roman" w:hAnsi="Times New Roman"/>
        </w:rPr>
        <w:t xml:space="preserve">and </w:t>
      </w:r>
      <w:r w:rsidRPr="00EF660E" w:rsidR="00EF660E">
        <w:rPr>
          <w:rFonts w:ascii="Times New Roman" w:hAnsi="Times New Roman"/>
        </w:rPr>
        <w:t xml:space="preserve">permit revisions that add acreage to </w:t>
      </w:r>
      <w:r w:rsidR="00EF660E">
        <w:rPr>
          <w:rFonts w:ascii="Times New Roman" w:hAnsi="Times New Roman"/>
        </w:rPr>
        <w:t xml:space="preserve">an existing surface mining </w:t>
      </w:r>
      <w:r w:rsidRPr="00EF660E" w:rsidR="00EF660E">
        <w:rPr>
          <w:rFonts w:ascii="Times New Roman" w:hAnsi="Times New Roman"/>
        </w:rPr>
        <w:t>permit area</w:t>
      </w:r>
      <w:r w:rsidR="00EF660E">
        <w:rPr>
          <w:rFonts w:ascii="Times New Roman" w:hAnsi="Times New Roman"/>
        </w:rPr>
        <w:t xml:space="preserve">. </w:t>
      </w:r>
      <w:r w:rsidR="00DB54A1">
        <w:rPr>
          <w:rFonts w:ascii="Times New Roman" w:hAnsi="Times New Roman"/>
        </w:rPr>
        <w:t xml:space="preserve"> We anticipate 100 new applications </w:t>
      </w:r>
      <w:r w:rsidR="00EA2113">
        <w:rPr>
          <w:rFonts w:ascii="Times New Roman" w:hAnsi="Times New Roman"/>
        </w:rPr>
        <w:t xml:space="preserve">per year </w:t>
      </w:r>
      <w:r w:rsidR="00DB54A1">
        <w:rPr>
          <w:rFonts w:ascii="Times New Roman" w:hAnsi="Times New Roman"/>
        </w:rPr>
        <w:t xml:space="preserve">from </w:t>
      </w:r>
      <w:r w:rsidR="00EA2113">
        <w:rPr>
          <w:rFonts w:ascii="Times New Roman" w:hAnsi="Times New Roman"/>
        </w:rPr>
        <w:t>applicants</w:t>
      </w:r>
      <w:r w:rsidR="00DB54A1">
        <w:rPr>
          <w:rFonts w:ascii="Times New Roman" w:hAnsi="Times New Roman"/>
        </w:rPr>
        <w:t xml:space="preserve">, a decline from 133 from the previous </w:t>
      </w:r>
      <w:r w:rsidR="00EA2113">
        <w:rPr>
          <w:rFonts w:ascii="Times New Roman" w:hAnsi="Times New Roman"/>
        </w:rPr>
        <w:t xml:space="preserve">IC </w:t>
      </w:r>
      <w:r w:rsidR="00DB54A1">
        <w:rPr>
          <w:rFonts w:ascii="Times New Roman" w:hAnsi="Times New Roman"/>
        </w:rPr>
        <w:t xml:space="preserve">renewal. </w:t>
      </w:r>
      <w:r w:rsidRPr="00EF660E" w:rsidR="00EF660E">
        <w:rPr>
          <w:rFonts w:ascii="Times New Roman" w:hAnsi="Times New Roman"/>
        </w:rPr>
        <w:t xml:space="preserve"> </w:t>
      </w:r>
      <w:r w:rsidR="00DB54A1">
        <w:rPr>
          <w:rFonts w:ascii="Times New Roman" w:hAnsi="Times New Roman"/>
        </w:rPr>
        <w:t xml:space="preserve">It is </w:t>
      </w:r>
      <w:r w:rsidR="00EA2113">
        <w:rPr>
          <w:rFonts w:ascii="Times New Roman" w:hAnsi="Times New Roman"/>
        </w:rPr>
        <w:t xml:space="preserve">expected </w:t>
      </w:r>
      <w:r w:rsidR="00DB54A1">
        <w:rPr>
          <w:rFonts w:ascii="Times New Roman" w:hAnsi="Times New Roman"/>
        </w:rPr>
        <w:t xml:space="preserve">that State regulatory authorities would have jurisdiction </w:t>
      </w:r>
      <w:r w:rsidR="00EA2113">
        <w:rPr>
          <w:rFonts w:ascii="Times New Roman" w:hAnsi="Times New Roman"/>
        </w:rPr>
        <w:t xml:space="preserve">for </w:t>
      </w:r>
      <w:r w:rsidR="00DB54A1">
        <w:rPr>
          <w:rFonts w:ascii="Times New Roman" w:hAnsi="Times New Roman"/>
        </w:rPr>
        <w:t xml:space="preserve">99 of </w:t>
      </w:r>
      <w:r w:rsidR="00897FAD">
        <w:rPr>
          <w:rFonts w:ascii="Times New Roman" w:hAnsi="Times New Roman"/>
        </w:rPr>
        <w:t xml:space="preserve">the 100 </w:t>
      </w:r>
      <w:r w:rsidR="00DB54A1">
        <w:rPr>
          <w:rFonts w:ascii="Times New Roman" w:hAnsi="Times New Roman"/>
        </w:rPr>
        <w:t>new applications</w:t>
      </w:r>
      <w:r w:rsidR="00EA2113">
        <w:rPr>
          <w:rFonts w:ascii="Times New Roman" w:hAnsi="Times New Roman"/>
        </w:rPr>
        <w:t>,</w:t>
      </w:r>
      <w:r w:rsidR="00DB54A1">
        <w:rPr>
          <w:rFonts w:ascii="Times New Roman" w:hAnsi="Times New Roman"/>
        </w:rPr>
        <w:t xml:space="preserve"> with one application received where OSMRE is the regulatory authority.</w:t>
      </w:r>
      <w:r w:rsidR="00EA2113">
        <w:rPr>
          <w:rFonts w:ascii="Times New Roman" w:hAnsi="Times New Roman"/>
        </w:rPr>
        <w:t xml:space="preserve"> </w:t>
      </w:r>
      <w:r w:rsidR="00794F30">
        <w:rPr>
          <w:rFonts w:ascii="Times New Roman" w:hAnsi="Times New Roman"/>
        </w:rPr>
        <w:br/>
      </w:r>
      <w:r w:rsidR="00794F30">
        <w:rPr>
          <w:rFonts w:ascii="Times New Roman" w:hAnsi="Times New Roman"/>
        </w:rPr>
        <w:br/>
        <w:t>For section 780.27 w</w:t>
      </w:r>
      <w:r w:rsidRPr="00794F30" w:rsidR="00794F30">
        <w:rPr>
          <w:rFonts w:ascii="Times New Roman" w:hAnsi="Times New Roman"/>
        </w:rPr>
        <w:t xml:space="preserve">e estimated that 20% </w:t>
      </w:r>
      <w:r w:rsidR="00B10031">
        <w:rPr>
          <w:rFonts w:ascii="Times New Roman" w:hAnsi="Times New Roman"/>
        </w:rPr>
        <w:t xml:space="preserve">(or 20) </w:t>
      </w:r>
      <w:r w:rsidRPr="00794F30" w:rsidR="00794F30">
        <w:rPr>
          <w:rFonts w:ascii="Times New Roman" w:hAnsi="Times New Roman"/>
        </w:rPr>
        <w:t>of the 1</w:t>
      </w:r>
      <w:r w:rsidR="00794F30">
        <w:rPr>
          <w:rFonts w:ascii="Times New Roman" w:hAnsi="Times New Roman"/>
        </w:rPr>
        <w:t>00</w:t>
      </w:r>
      <w:r w:rsidRPr="00794F30" w:rsidR="00794F30">
        <w:rPr>
          <w:rFonts w:ascii="Times New Roman" w:hAnsi="Times New Roman"/>
        </w:rPr>
        <w:t xml:space="preserve"> permit applications will be required to submit information</w:t>
      </w:r>
      <w:r w:rsidR="00794F30">
        <w:rPr>
          <w:rFonts w:ascii="Times New Roman" w:hAnsi="Times New Roman"/>
        </w:rPr>
        <w:t xml:space="preserve"> necessary to satisfy this section</w:t>
      </w:r>
      <w:r w:rsidRPr="00794F30" w:rsidR="00794F30">
        <w:rPr>
          <w:rFonts w:ascii="Times New Roman" w:hAnsi="Times New Roman"/>
        </w:rPr>
        <w:t>, with each applicant requiring 16 hours to complete this portion of the application.  Therefore, 2</w:t>
      </w:r>
      <w:r w:rsidR="00B10031">
        <w:rPr>
          <w:rFonts w:ascii="Times New Roman" w:hAnsi="Times New Roman"/>
        </w:rPr>
        <w:t>0</w:t>
      </w:r>
      <w:r w:rsidRPr="00794F30" w:rsidR="00794F30">
        <w:rPr>
          <w:rFonts w:ascii="Times New Roman" w:hAnsi="Times New Roman"/>
        </w:rPr>
        <w:t xml:space="preserve"> x 16 hours per response = 32</w:t>
      </w:r>
      <w:r w:rsidR="00B10031">
        <w:rPr>
          <w:rFonts w:ascii="Times New Roman" w:hAnsi="Times New Roman"/>
        </w:rPr>
        <w:t>0</w:t>
      </w:r>
      <w:r w:rsidRPr="00794F30" w:rsidR="00794F30">
        <w:rPr>
          <w:rFonts w:ascii="Times New Roman" w:hAnsi="Times New Roman"/>
        </w:rPr>
        <w:t xml:space="preserve"> total hours.</w:t>
      </w:r>
    </w:p>
    <w:p w:rsidR="00211730" w:rsidP="00747661" w:rsidRDefault="00B10031" w14:paraId="1DF26571" w14:textId="10BF0E27">
      <w:pPr>
        <w:rPr>
          <w:rFonts w:ascii="Times New Roman" w:hAnsi="Times New Roman"/>
        </w:rPr>
      </w:pPr>
      <w:r>
        <w:rPr>
          <w:rFonts w:ascii="Times New Roman" w:hAnsi="Times New Roman"/>
        </w:rPr>
        <w:t xml:space="preserve">We also estimate that for section 780.35 </w:t>
      </w:r>
      <w:r w:rsidRPr="00D72160" w:rsidR="00B03878">
        <w:rPr>
          <w:rFonts w:ascii="Times New Roman" w:hAnsi="Times New Roman"/>
        </w:rPr>
        <w:t xml:space="preserve">more than 98% of all excess spoil fills </w:t>
      </w:r>
      <w:proofErr w:type="gramStart"/>
      <w:r w:rsidRPr="00D72160" w:rsidR="00B03878">
        <w:rPr>
          <w:rFonts w:ascii="Times New Roman" w:hAnsi="Times New Roman"/>
        </w:rPr>
        <w:t>are located in</w:t>
      </w:r>
      <w:proofErr w:type="gramEnd"/>
      <w:r w:rsidRPr="00D72160" w:rsidR="00B03878">
        <w:rPr>
          <w:rFonts w:ascii="Times New Roman" w:hAnsi="Times New Roman"/>
        </w:rPr>
        <w:t xml:space="preserve"> </w:t>
      </w:r>
      <w:r>
        <w:rPr>
          <w:rFonts w:ascii="Times New Roman" w:hAnsi="Times New Roman"/>
        </w:rPr>
        <w:t xml:space="preserve">the </w:t>
      </w:r>
      <w:r w:rsidR="00C205B6">
        <w:rPr>
          <w:rFonts w:ascii="Times New Roman" w:hAnsi="Times New Roman"/>
        </w:rPr>
        <w:t xml:space="preserve">three </w:t>
      </w:r>
      <w:r>
        <w:rPr>
          <w:rFonts w:ascii="Times New Roman" w:hAnsi="Times New Roman"/>
        </w:rPr>
        <w:t xml:space="preserve">states of </w:t>
      </w:r>
      <w:r w:rsidRPr="00D72160" w:rsidR="00B03878">
        <w:rPr>
          <w:rFonts w:ascii="Times New Roman" w:hAnsi="Times New Roman"/>
        </w:rPr>
        <w:t xml:space="preserve">Kentucky, Virginia, and West Virginia.  We used the 2019 data from </w:t>
      </w:r>
      <w:r>
        <w:rPr>
          <w:rFonts w:ascii="Times New Roman" w:hAnsi="Times New Roman"/>
        </w:rPr>
        <w:t xml:space="preserve">these three states </w:t>
      </w:r>
      <w:r w:rsidR="00C205B6">
        <w:rPr>
          <w:rFonts w:ascii="Times New Roman" w:hAnsi="Times New Roman"/>
        </w:rPr>
        <w:t xml:space="preserve">which </w:t>
      </w:r>
      <w:r w:rsidR="002A2495">
        <w:rPr>
          <w:rFonts w:ascii="Times New Roman" w:hAnsi="Times New Roman"/>
        </w:rPr>
        <w:t xml:space="preserve">gave a </w:t>
      </w:r>
      <w:r>
        <w:rPr>
          <w:rFonts w:ascii="Times New Roman" w:hAnsi="Times New Roman"/>
        </w:rPr>
        <w:t>total of 84 application</w:t>
      </w:r>
      <w:r w:rsidR="00C205B6">
        <w:rPr>
          <w:rFonts w:ascii="Times New Roman" w:hAnsi="Times New Roman"/>
        </w:rPr>
        <w:t xml:space="preserve">s. </w:t>
      </w:r>
      <w:r>
        <w:rPr>
          <w:rFonts w:ascii="Times New Roman" w:hAnsi="Times New Roman"/>
        </w:rPr>
        <w:t>From the past</w:t>
      </w:r>
      <w:r w:rsidR="002A2495">
        <w:rPr>
          <w:rFonts w:ascii="Times New Roman" w:hAnsi="Times New Roman"/>
        </w:rPr>
        <w:t>,</w:t>
      </w:r>
      <w:r>
        <w:rPr>
          <w:rFonts w:ascii="Times New Roman" w:hAnsi="Times New Roman"/>
        </w:rPr>
        <w:t xml:space="preserve"> 39% of new permits </w:t>
      </w:r>
      <w:r w:rsidR="002A2495">
        <w:rPr>
          <w:rFonts w:ascii="Times New Roman" w:hAnsi="Times New Roman"/>
        </w:rPr>
        <w:t xml:space="preserve">or revisions </w:t>
      </w:r>
      <w:r w:rsidR="00C205B6">
        <w:rPr>
          <w:rFonts w:ascii="Times New Roman" w:hAnsi="Times New Roman"/>
        </w:rPr>
        <w:t>involved excess spoils. Therefore, we estimate</w:t>
      </w:r>
      <w:r w:rsidR="002A2495">
        <w:rPr>
          <w:rFonts w:ascii="Times New Roman" w:hAnsi="Times New Roman"/>
        </w:rPr>
        <w:t>d</w:t>
      </w:r>
      <w:r w:rsidR="00C205B6">
        <w:rPr>
          <w:rFonts w:ascii="Times New Roman" w:hAnsi="Times New Roman"/>
        </w:rPr>
        <w:t xml:space="preserve"> 33</w:t>
      </w:r>
      <w:r w:rsidRPr="00D72160" w:rsidR="00B03878">
        <w:rPr>
          <w:rFonts w:ascii="Times New Roman" w:hAnsi="Times New Roman"/>
        </w:rPr>
        <w:t xml:space="preserve"> </w:t>
      </w:r>
      <w:r w:rsidR="002A2495">
        <w:rPr>
          <w:rFonts w:ascii="Times New Roman" w:hAnsi="Times New Roman"/>
        </w:rPr>
        <w:t xml:space="preserve">application </w:t>
      </w:r>
      <w:r w:rsidR="00C205B6">
        <w:rPr>
          <w:rFonts w:ascii="Times New Roman" w:hAnsi="Times New Roman"/>
        </w:rPr>
        <w:t>(39% of 84) per year for this section.</w:t>
      </w:r>
    </w:p>
    <w:p w:rsidR="00211730" w:rsidP="00747661" w:rsidRDefault="00211730" w14:paraId="2FC75D37" w14:textId="77777777">
      <w:pPr>
        <w:rPr>
          <w:rFonts w:ascii="Times New Roman" w:hAnsi="Times New Roman"/>
        </w:rPr>
      </w:pPr>
    </w:p>
    <w:p w:rsidR="00211730" w:rsidP="00747661" w:rsidRDefault="00211730" w14:paraId="2565D885" w14:textId="77777777">
      <w:pPr>
        <w:rPr>
          <w:rFonts w:ascii="Times New Roman" w:hAnsi="Times New Roman"/>
        </w:rPr>
      </w:pPr>
    </w:p>
    <w:p w:rsidR="00211730" w:rsidP="00747661" w:rsidRDefault="00211730" w14:paraId="0725E6B6" w14:textId="77777777">
      <w:pPr>
        <w:rPr>
          <w:rFonts w:ascii="Times New Roman" w:hAnsi="Times New Roman"/>
        </w:rPr>
      </w:pPr>
    </w:p>
    <w:p w:rsidR="00211730" w:rsidP="00747661" w:rsidRDefault="00211730" w14:paraId="1757391A" w14:textId="77777777">
      <w:pPr>
        <w:rPr>
          <w:rFonts w:ascii="Times New Roman" w:hAnsi="Times New Roman"/>
        </w:rPr>
      </w:pPr>
    </w:p>
    <w:p w:rsidR="00211730" w:rsidP="00747661" w:rsidRDefault="00211730" w14:paraId="29D34051" w14:textId="77777777">
      <w:pPr>
        <w:rPr>
          <w:rFonts w:ascii="Times New Roman" w:hAnsi="Times New Roman"/>
        </w:rPr>
      </w:pPr>
    </w:p>
    <w:p w:rsidR="00211730" w:rsidP="00747661" w:rsidRDefault="00211730" w14:paraId="340A4011" w14:textId="0C8E956F">
      <w:pPr>
        <w:rPr>
          <w:rFonts w:ascii="Times New Roman" w:hAnsi="Times New Roman"/>
        </w:rPr>
      </w:pPr>
    </w:p>
    <w:p w:rsidR="002A2495" w:rsidP="00747661" w:rsidRDefault="002A2495" w14:paraId="55077DB1" w14:textId="1B6DDC40">
      <w:pPr>
        <w:rPr>
          <w:rFonts w:ascii="Times New Roman" w:hAnsi="Times New Roman"/>
        </w:rPr>
      </w:pPr>
    </w:p>
    <w:p w:rsidR="002A2495" w:rsidP="00747661" w:rsidRDefault="002A2495" w14:paraId="60A73AC5" w14:textId="0A868843">
      <w:pPr>
        <w:rPr>
          <w:rFonts w:ascii="Times New Roman" w:hAnsi="Times New Roman"/>
        </w:rPr>
      </w:pPr>
    </w:p>
    <w:p w:rsidR="002A2495" w:rsidP="00747661" w:rsidRDefault="002A2495" w14:paraId="66262D02" w14:textId="6199882E">
      <w:pPr>
        <w:rPr>
          <w:rFonts w:ascii="Times New Roman" w:hAnsi="Times New Roman"/>
        </w:rPr>
      </w:pPr>
    </w:p>
    <w:p w:rsidR="002A2495" w:rsidP="00747661" w:rsidRDefault="002A2495" w14:paraId="5A0A4079" w14:textId="56585426">
      <w:pPr>
        <w:rPr>
          <w:rFonts w:ascii="Times New Roman" w:hAnsi="Times New Roman"/>
        </w:rPr>
      </w:pPr>
    </w:p>
    <w:p w:rsidR="002A2495" w:rsidP="00747661" w:rsidRDefault="002A2495" w14:paraId="15A108C1" w14:textId="5DD98A82">
      <w:pPr>
        <w:rPr>
          <w:rFonts w:ascii="Times New Roman" w:hAnsi="Times New Roman"/>
        </w:rPr>
      </w:pPr>
    </w:p>
    <w:p w:rsidR="002A2495" w:rsidP="00747661" w:rsidRDefault="002A2495" w14:paraId="7DA3987B" w14:textId="081D9F2C">
      <w:pPr>
        <w:rPr>
          <w:rFonts w:ascii="Times New Roman" w:hAnsi="Times New Roman"/>
        </w:rPr>
      </w:pPr>
    </w:p>
    <w:p w:rsidR="002A2495" w:rsidP="00747661" w:rsidRDefault="002A2495" w14:paraId="73701174" w14:textId="2D5A915E">
      <w:pPr>
        <w:rPr>
          <w:rFonts w:ascii="Times New Roman" w:hAnsi="Times New Roman"/>
        </w:rPr>
      </w:pPr>
    </w:p>
    <w:p w:rsidR="002A2495" w:rsidP="00747661" w:rsidRDefault="002A2495" w14:paraId="0687914D" w14:textId="277F14E9">
      <w:pPr>
        <w:rPr>
          <w:rFonts w:ascii="Times New Roman" w:hAnsi="Times New Roman"/>
        </w:rPr>
      </w:pPr>
    </w:p>
    <w:p w:rsidR="002A2495" w:rsidP="00747661" w:rsidRDefault="002A2495" w14:paraId="515206AF" w14:textId="77777777">
      <w:pPr>
        <w:rPr>
          <w:rFonts w:ascii="Times New Roman" w:hAnsi="Times New Roman"/>
        </w:rPr>
      </w:pPr>
    </w:p>
    <w:p w:rsidR="002A2495" w:rsidP="00747661" w:rsidRDefault="002A2495" w14:paraId="74101192" w14:textId="77777777">
      <w:pPr>
        <w:rPr>
          <w:rFonts w:ascii="Times New Roman" w:hAnsi="Times New Roman"/>
        </w:rPr>
      </w:pPr>
    </w:p>
    <w:p w:rsidR="00211730" w:rsidP="00747661" w:rsidRDefault="00211730" w14:paraId="67186D7C" w14:textId="77777777">
      <w:pPr>
        <w:rPr>
          <w:rFonts w:ascii="Times New Roman" w:hAnsi="Times New Roman"/>
        </w:rPr>
      </w:pPr>
    </w:p>
    <w:p w:rsidR="00211730" w:rsidP="00747661" w:rsidRDefault="00211730" w14:paraId="6F6BCBED" w14:textId="77777777">
      <w:pPr>
        <w:rPr>
          <w:rFonts w:ascii="Times New Roman" w:hAnsi="Times New Roman"/>
        </w:rPr>
      </w:pPr>
    </w:p>
    <w:p w:rsidR="00211730" w:rsidP="00747661" w:rsidRDefault="00211730" w14:paraId="31341C5D" w14:textId="77777777">
      <w:pPr>
        <w:rPr>
          <w:rFonts w:ascii="Times New Roman" w:hAnsi="Times New Roman"/>
        </w:rPr>
      </w:pPr>
    </w:p>
    <w:p w:rsidR="00B935DB" w:rsidP="00747661" w:rsidRDefault="00B10031" w14:paraId="6ABBEFC6" w14:textId="157B2B2D">
      <w:pPr>
        <w:rPr>
          <w:rFonts w:ascii="Times New Roman" w:hAnsi="Times New Roman"/>
        </w:rPr>
      </w:pPr>
      <w:r>
        <w:rPr>
          <w:rFonts w:ascii="Times New Roman" w:hAnsi="Times New Roman"/>
        </w:rPr>
        <w:br/>
      </w:r>
      <w:r w:rsidR="00C205B6">
        <w:rPr>
          <w:rFonts w:ascii="Times New Roman" w:hAnsi="Times New Roman"/>
        </w:rPr>
        <w:br/>
      </w:r>
    </w:p>
    <w:p w:rsidRPr="0068323B" w:rsidR="00211730" w:rsidP="00747661" w:rsidRDefault="00C205B6" w14:paraId="4677C1A6" w14:textId="2AF02539">
      <w:pPr>
        <w:rPr>
          <w:rFonts w:ascii="Times New Roman" w:hAnsi="Times New Roman"/>
          <w:b/>
          <w:bCs/>
        </w:rPr>
      </w:pPr>
      <w:r>
        <w:rPr>
          <w:rFonts w:ascii="Times New Roman" w:hAnsi="Times New Roman"/>
        </w:rPr>
        <w:br/>
      </w:r>
      <w:r w:rsidR="0068323B">
        <w:rPr>
          <w:rFonts w:ascii="Times New Roman" w:hAnsi="Times New Roman"/>
          <w:b/>
          <w:bCs/>
        </w:rPr>
        <w:t xml:space="preserve">Summary of </w:t>
      </w:r>
      <w:r w:rsidRPr="0068323B" w:rsidR="0068323B">
        <w:rPr>
          <w:rFonts w:ascii="Times New Roman" w:hAnsi="Times New Roman"/>
          <w:b/>
          <w:bCs/>
        </w:rPr>
        <w:t>Burden Hour Estimates for Respondents</w:t>
      </w:r>
      <w:r w:rsidR="0068323B">
        <w:rPr>
          <w:rFonts w:ascii="Times New Roman" w:hAnsi="Times New Roman"/>
          <w:b/>
          <w:bCs/>
        </w:rPr>
        <w:t xml:space="preserve"> with Changes from Current</w:t>
      </w:r>
    </w:p>
    <w:tbl>
      <w:tblPr>
        <w:tblW w:w="9840" w:type="dxa"/>
        <w:tblInd w:w="131" w:type="dxa"/>
        <w:tblLook w:val="04A0" w:firstRow="1" w:lastRow="0" w:firstColumn="1" w:lastColumn="0" w:noHBand="0" w:noVBand="1"/>
      </w:tblPr>
      <w:tblGrid>
        <w:gridCol w:w="883"/>
        <w:gridCol w:w="1177"/>
        <w:gridCol w:w="1177"/>
        <w:gridCol w:w="1077"/>
        <w:gridCol w:w="1077"/>
        <w:gridCol w:w="927"/>
        <w:gridCol w:w="846"/>
        <w:gridCol w:w="1137"/>
        <w:gridCol w:w="1057"/>
        <w:gridCol w:w="1097"/>
      </w:tblGrid>
      <w:tr w:rsidRPr="00F276C2" w:rsidR="00F276C2" w:rsidTr="00F276C2" w14:paraId="07669195" w14:textId="77777777">
        <w:trPr>
          <w:trHeight w:val="1005"/>
        </w:trPr>
        <w:tc>
          <w:tcPr>
            <w:tcW w:w="740" w:type="dxa"/>
            <w:tcBorders>
              <w:top w:val="double" w:color="000000" w:sz="6" w:space="0"/>
              <w:left w:val="double" w:color="000000" w:sz="6" w:space="0"/>
              <w:bottom w:val="single" w:color="000000" w:sz="4" w:space="0"/>
              <w:right w:val="single" w:color="000000" w:sz="4" w:space="0"/>
            </w:tcBorders>
            <w:shd w:val="clear" w:color="auto" w:fill="auto"/>
            <w:vAlign w:val="bottom"/>
            <w:hideMark/>
          </w:tcPr>
          <w:p w:rsidRPr="00F276C2" w:rsidR="00F276C2" w:rsidP="00F276C2" w:rsidRDefault="00F276C2" w14:paraId="4373F35B" w14:textId="77777777">
            <w:pPr>
              <w:widowControl/>
              <w:autoSpaceDE/>
              <w:autoSpaceDN/>
              <w:adjustRightInd/>
              <w:rPr>
                <w:rFonts w:cs="Arial"/>
                <w:b/>
                <w:bCs/>
                <w:color w:val="000000"/>
                <w:sz w:val="18"/>
                <w:szCs w:val="18"/>
              </w:rPr>
            </w:pPr>
            <w:r w:rsidRPr="00F276C2">
              <w:rPr>
                <w:rFonts w:cs="Arial"/>
                <w:b/>
                <w:bCs/>
                <w:color w:val="000000"/>
                <w:sz w:val="18"/>
                <w:szCs w:val="18"/>
              </w:rPr>
              <w:t> </w:t>
            </w:r>
          </w:p>
        </w:tc>
        <w:tc>
          <w:tcPr>
            <w:tcW w:w="1100" w:type="dxa"/>
            <w:tcBorders>
              <w:top w:val="double" w:color="000000" w:sz="6" w:space="0"/>
              <w:left w:val="nil"/>
              <w:bottom w:val="single" w:color="000000" w:sz="4" w:space="0"/>
              <w:right w:val="single" w:color="000000" w:sz="4" w:space="0"/>
            </w:tcBorders>
            <w:shd w:val="clear" w:color="auto" w:fill="auto"/>
            <w:vAlign w:val="bottom"/>
            <w:hideMark/>
          </w:tcPr>
          <w:p w:rsidRPr="00F276C2" w:rsidR="00F276C2" w:rsidP="00F276C2" w:rsidRDefault="00F276C2" w14:paraId="524BD43B" w14:textId="77777777">
            <w:pPr>
              <w:widowControl/>
              <w:autoSpaceDE/>
              <w:autoSpaceDN/>
              <w:adjustRightInd/>
              <w:jc w:val="center"/>
              <w:rPr>
                <w:rFonts w:cs="Arial"/>
                <w:b/>
                <w:bCs/>
                <w:color w:val="000000"/>
                <w:sz w:val="18"/>
                <w:szCs w:val="18"/>
              </w:rPr>
            </w:pPr>
            <w:r w:rsidRPr="00F276C2">
              <w:rPr>
                <w:rFonts w:cs="Arial"/>
                <w:b/>
                <w:bCs/>
                <w:color w:val="000000"/>
                <w:sz w:val="18"/>
                <w:szCs w:val="18"/>
              </w:rPr>
              <w:t>Industry Responses</w:t>
            </w:r>
          </w:p>
        </w:tc>
        <w:tc>
          <w:tcPr>
            <w:tcW w:w="1040" w:type="dxa"/>
            <w:tcBorders>
              <w:top w:val="double" w:color="000000" w:sz="6" w:space="0"/>
              <w:left w:val="nil"/>
              <w:bottom w:val="single" w:color="000000" w:sz="4" w:space="0"/>
              <w:right w:val="single" w:color="000000" w:sz="4" w:space="0"/>
            </w:tcBorders>
            <w:shd w:val="clear" w:color="auto" w:fill="auto"/>
            <w:vAlign w:val="bottom"/>
            <w:hideMark/>
          </w:tcPr>
          <w:p w:rsidRPr="00F276C2" w:rsidR="00F276C2" w:rsidP="00F276C2" w:rsidRDefault="00F276C2" w14:paraId="4219C409" w14:textId="77777777">
            <w:pPr>
              <w:widowControl/>
              <w:autoSpaceDE/>
              <w:autoSpaceDN/>
              <w:adjustRightInd/>
              <w:jc w:val="center"/>
              <w:rPr>
                <w:rFonts w:cs="Arial"/>
                <w:b/>
                <w:bCs/>
                <w:color w:val="000000"/>
                <w:sz w:val="18"/>
                <w:szCs w:val="18"/>
              </w:rPr>
            </w:pPr>
            <w:r w:rsidRPr="00F276C2">
              <w:rPr>
                <w:rFonts w:cs="Arial"/>
                <w:b/>
                <w:bCs/>
                <w:color w:val="000000"/>
                <w:sz w:val="18"/>
                <w:szCs w:val="18"/>
              </w:rPr>
              <w:t xml:space="preserve">State Responses </w:t>
            </w:r>
          </w:p>
        </w:tc>
        <w:tc>
          <w:tcPr>
            <w:tcW w:w="1040" w:type="dxa"/>
            <w:tcBorders>
              <w:top w:val="double" w:color="000000" w:sz="6" w:space="0"/>
              <w:left w:val="nil"/>
              <w:bottom w:val="single" w:color="000000" w:sz="4" w:space="0"/>
              <w:right w:val="single" w:color="000000" w:sz="4" w:space="0"/>
            </w:tcBorders>
            <w:shd w:val="clear" w:color="auto" w:fill="auto"/>
            <w:vAlign w:val="bottom"/>
            <w:hideMark/>
          </w:tcPr>
          <w:p w:rsidRPr="00F276C2" w:rsidR="00F276C2" w:rsidP="00F276C2" w:rsidRDefault="00F276C2" w14:paraId="7182569F" w14:textId="77777777">
            <w:pPr>
              <w:widowControl/>
              <w:autoSpaceDE/>
              <w:autoSpaceDN/>
              <w:adjustRightInd/>
              <w:jc w:val="center"/>
              <w:rPr>
                <w:rFonts w:cs="Arial"/>
                <w:b/>
                <w:bCs/>
                <w:color w:val="000000"/>
                <w:sz w:val="18"/>
                <w:szCs w:val="18"/>
              </w:rPr>
            </w:pPr>
            <w:r w:rsidRPr="00F276C2">
              <w:rPr>
                <w:rFonts w:cs="Arial"/>
                <w:b/>
                <w:bCs/>
                <w:color w:val="000000"/>
                <w:sz w:val="18"/>
                <w:szCs w:val="18"/>
              </w:rPr>
              <w:t>Hour per Industry Response</w:t>
            </w:r>
          </w:p>
        </w:tc>
        <w:tc>
          <w:tcPr>
            <w:tcW w:w="1000" w:type="dxa"/>
            <w:tcBorders>
              <w:top w:val="double" w:color="000000" w:sz="6" w:space="0"/>
              <w:left w:val="nil"/>
              <w:bottom w:val="single" w:color="000000" w:sz="4" w:space="0"/>
              <w:right w:val="single" w:color="000000" w:sz="4" w:space="0"/>
            </w:tcBorders>
            <w:shd w:val="clear" w:color="auto" w:fill="auto"/>
            <w:vAlign w:val="bottom"/>
            <w:hideMark/>
          </w:tcPr>
          <w:p w:rsidRPr="00F276C2" w:rsidR="00F276C2" w:rsidP="00F276C2" w:rsidRDefault="00F276C2" w14:paraId="30420B4C" w14:textId="77777777">
            <w:pPr>
              <w:widowControl/>
              <w:autoSpaceDE/>
              <w:autoSpaceDN/>
              <w:adjustRightInd/>
              <w:jc w:val="center"/>
              <w:rPr>
                <w:rFonts w:cs="Arial"/>
                <w:b/>
                <w:bCs/>
                <w:color w:val="000000"/>
                <w:sz w:val="18"/>
                <w:szCs w:val="18"/>
              </w:rPr>
            </w:pPr>
            <w:r w:rsidRPr="00F276C2">
              <w:rPr>
                <w:rFonts w:cs="Arial"/>
                <w:b/>
                <w:bCs/>
                <w:color w:val="000000"/>
                <w:sz w:val="18"/>
                <w:szCs w:val="18"/>
              </w:rPr>
              <w:t>Hours per State Response</w:t>
            </w:r>
          </w:p>
        </w:tc>
        <w:tc>
          <w:tcPr>
            <w:tcW w:w="1000" w:type="dxa"/>
            <w:tcBorders>
              <w:top w:val="double" w:color="000000" w:sz="6" w:space="0"/>
              <w:left w:val="nil"/>
              <w:bottom w:val="single" w:color="000000" w:sz="4" w:space="0"/>
              <w:right w:val="single" w:color="000000" w:sz="4" w:space="0"/>
            </w:tcBorders>
            <w:shd w:val="clear" w:color="auto" w:fill="auto"/>
            <w:vAlign w:val="bottom"/>
            <w:hideMark/>
          </w:tcPr>
          <w:p w:rsidRPr="00F276C2" w:rsidR="00F276C2" w:rsidP="00F276C2" w:rsidRDefault="00F276C2" w14:paraId="70B82E0F" w14:textId="77777777">
            <w:pPr>
              <w:widowControl/>
              <w:autoSpaceDE/>
              <w:autoSpaceDN/>
              <w:adjustRightInd/>
              <w:jc w:val="center"/>
              <w:rPr>
                <w:rFonts w:cs="Arial"/>
                <w:b/>
                <w:bCs/>
                <w:color w:val="000000"/>
                <w:sz w:val="18"/>
                <w:szCs w:val="18"/>
              </w:rPr>
            </w:pPr>
            <w:r w:rsidRPr="00F276C2">
              <w:rPr>
                <w:rFonts w:cs="Arial"/>
                <w:b/>
                <w:bCs/>
                <w:color w:val="000000"/>
                <w:sz w:val="18"/>
                <w:szCs w:val="18"/>
              </w:rPr>
              <w:t>Industry Burden Hours</w:t>
            </w:r>
          </w:p>
        </w:tc>
        <w:tc>
          <w:tcPr>
            <w:tcW w:w="960" w:type="dxa"/>
            <w:tcBorders>
              <w:top w:val="double" w:color="000000" w:sz="6" w:space="0"/>
              <w:left w:val="nil"/>
              <w:bottom w:val="single" w:color="000000" w:sz="4" w:space="0"/>
              <w:right w:val="single" w:color="000000" w:sz="4" w:space="0"/>
            </w:tcBorders>
            <w:shd w:val="clear" w:color="auto" w:fill="auto"/>
            <w:vAlign w:val="bottom"/>
            <w:hideMark/>
          </w:tcPr>
          <w:p w:rsidRPr="00F276C2" w:rsidR="00F276C2" w:rsidP="00F276C2" w:rsidRDefault="00F276C2" w14:paraId="64CBF247" w14:textId="77777777">
            <w:pPr>
              <w:widowControl/>
              <w:autoSpaceDE/>
              <w:autoSpaceDN/>
              <w:adjustRightInd/>
              <w:jc w:val="center"/>
              <w:rPr>
                <w:rFonts w:cs="Arial"/>
                <w:b/>
                <w:bCs/>
                <w:color w:val="000000"/>
                <w:sz w:val="18"/>
                <w:szCs w:val="18"/>
              </w:rPr>
            </w:pPr>
            <w:r w:rsidRPr="00F276C2">
              <w:rPr>
                <w:rFonts w:cs="Arial"/>
                <w:b/>
                <w:bCs/>
                <w:color w:val="000000"/>
                <w:sz w:val="18"/>
                <w:szCs w:val="18"/>
              </w:rPr>
              <w:t>State Burden Hours</w:t>
            </w:r>
          </w:p>
        </w:tc>
        <w:tc>
          <w:tcPr>
            <w:tcW w:w="1000" w:type="dxa"/>
            <w:tcBorders>
              <w:top w:val="double" w:color="000000" w:sz="6" w:space="0"/>
              <w:left w:val="nil"/>
              <w:bottom w:val="single" w:color="000000" w:sz="4" w:space="0"/>
              <w:right w:val="single" w:color="000000" w:sz="4" w:space="0"/>
            </w:tcBorders>
            <w:shd w:val="clear" w:color="auto" w:fill="auto"/>
            <w:vAlign w:val="bottom"/>
            <w:hideMark/>
          </w:tcPr>
          <w:p w:rsidRPr="00F276C2" w:rsidR="00F276C2" w:rsidP="00F276C2" w:rsidRDefault="00F276C2" w14:paraId="7F1A7F4E" w14:textId="77777777">
            <w:pPr>
              <w:widowControl/>
              <w:autoSpaceDE/>
              <w:autoSpaceDN/>
              <w:adjustRightInd/>
              <w:jc w:val="center"/>
              <w:rPr>
                <w:rFonts w:cs="Arial"/>
                <w:b/>
                <w:bCs/>
                <w:color w:val="000000"/>
                <w:sz w:val="18"/>
                <w:szCs w:val="18"/>
              </w:rPr>
            </w:pPr>
            <w:r w:rsidRPr="00F276C2">
              <w:rPr>
                <w:rFonts w:cs="Arial"/>
                <w:b/>
                <w:bCs/>
                <w:color w:val="000000"/>
                <w:sz w:val="18"/>
                <w:szCs w:val="18"/>
              </w:rPr>
              <w:t>Total Hours Requested</w:t>
            </w:r>
          </w:p>
        </w:tc>
        <w:tc>
          <w:tcPr>
            <w:tcW w:w="960" w:type="dxa"/>
            <w:tcBorders>
              <w:top w:val="double" w:color="000000" w:sz="6" w:space="0"/>
              <w:left w:val="nil"/>
              <w:bottom w:val="single" w:color="000000" w:sz="4" w:space="0"/>
              <w:right w:val="single" w:color="000000" w:sz="4" w:space="0"/>
            </w:tcBorders>
            <w:shd w:val="clear" w:color="auto" w:fill="auto"/>
            <w:vAlign w:val="bottom"/>
            <w:hideMark/>
          </w:tcPr>
          <w:p w:rsidRPr="00F276C2" w:rsidR="00F276C2" w:rsidP="00F276C2" w:rsidRDefault="00F276C2" w14:paraId="3692DAA8" w14:textId="77777777">
            <w:pPr>
              <w:widowControl/>
              <w:autoSpaceDE/>
              <w:autoSpaceDN/>
              <w:adjustRightInd/>
              <w:jc w:val="center"/>
              <w:rPr>
                <w:rFonts w:cs="Arial"/>
                <w:b/>
                <w:bCs/>
                <w:color w:val="000000"/>
                <w:sz w:val="18"/>
                <w:szCs w:val="18"/>
              </w:rPr>
            </w:pPr>
            <w:r w:rsidRPr="00F276C2">
              <w:rPr>
                <w:rFonts w:cs="Arial"/>
                <w:b/>
                <w:bCs/>
                <w:color w:val="000000"/>
                <w:sz w:val="18"/>
                <w:szCs w:val="18"/>
              </w:rPr>
              <w:t>Hours Currently Approved</w:t>
            </w:r>
          </w:p>
        </w:tc>
        <w:tc>
          <w:tcPr>
            <w:tcW w:w="1000" w:type="dxa"/>
            <w:tcBorders>
              <w:top w:val="double" w:color="000000" w:sz="6" w:space="0"/>
              <w:left w:val="nil"/>
              <w:bottom w:val="single" w:color="000000" w:sz="4" w:space="0"/>
              <w:right w:val="single" w:color="000000" w:sz="4" w:space="0"/>
            </w:tcBorders>
            <w:shd w:val="clear" w:color="auto" w:fill="auto"/>
            <w:vAlign w:val="bottom"/>
            <w:hideMark/>
          </w:tcPr>
          <w:p w:rsidRPr="00F276C2" w:rsidR="00F276C2" w:rsidP="00F276C2" w:rsidRDefault="00F276C2" w14:paraId="3ADB3AAB" w14:textId="77777777">
            <w:pPr>
              <w:widowControl/>
              <w:autoSpaceDE/>
              <w:autoSpaceDN/>
              <w:adjustRightInd/>
              <w:jc w:val="center"/>
              <w:rPr>
                <w:rFonts w:cs="Arial"/>
                <w:b/>
                <w:bCs/>
                <w:color w:val="000000"/>
                <w:sz w:val="18"/>
                <w:szCs w:val="18"/>
              </w:rPr>
            </w:pPr>
            <w:r w:rsidRPr="00F276C2">
              <w:rPr>
                <w:rFonts w:cs="Arial"/>
                <w:b/>
                <w:bCs/>
                <w:color w:val="000000"/>
                <w:sz w:val="18"/>
                <w:szCs w:val="18"/>
              </w:rPr>
              <w:t>Difference</w:t>
            </w:r>
          </w:p>
        </w:tc>
      </w:tr>
      <w:tr w:rsidRPr="00F276C2" w:rsidR="00F276C2" w:rsidTr="00F276C2" w14:paraId="45100329" w14:textId="77777777">
        <w:trPr>
          <w:trHeight w:val="330"/>
        </w:trPr>
        <w:tc>
          <w:tcPr>
            <w:tcW w:w="740" w:type="dxa"/>
            <w:tcBorders>
              <w:top w:val="nil"/>
              <w:left w:val="double" w:color="000000" w:sz="6" w:space="0"/>
              <w:bottom w:val="single" w:color="000000" w:sz="4" w:space="0"/>
              <w:right w:val="single" w:color="000000" w:sz="4" w:space="0"/>
            </w:tcBorders>
            <w:shd w:val="clear" w:color="auto" w:fill="auto"/>
            <w:vAlign w:val="center"/>
            <w:hideMark/>
          </w:tcPr>
          <w:p w:rsidRPr="00F276C2" w:rsidR="00F276C2" w:rsidP="00F276C2" w:rsidRDefault="00F276C2" w14:paraId="04EBC458" w14:textId="77777777">
            <w:pPr>
              <w:widowControl/>
              <w:autoSpaceDE/>
              <w:autoSpaceDN/>
              <w:adjustRightInd/>
              <w:jc w:val="center"/>
              <w:rPr>
                <w:rFonts w:cs="Arial"/>
                <w:color w:val="000000"/>
                <w:sz w:val="20"/>
                <w:szCs w:val="20"/>
              </w:rPr>
            </w:pPr>
            <w:r w:rsidRPr="00F276C2">
              <w:rPr>
                <w:rFonts w:cs="Arial"/>
                <w:color w:val="000000"/>
                <w:sz w:val="20"/>
                <w:szCs w:val="20"/>
              </w:rPr>
              <w:t>780.11</w:t>
            </w:r>
          </w:p>
        </w:tc>
        <w:tc>
          <w:tcPr>
            <w:tcW w:w="11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3D814D2" w14:textId="77777777">
            <w:pPr>
              <w:widowControl/>
              <w:autoSpaceDE/>
              <w:autoSpaceDN/>
              <w:adjustRightInd/>
              <w:jc w:val="center"/>
              <w:rPr>
                <w:rFonts w:cs="Arial"/>
                <w:color w:val="000000"/>
                <w:sz w:val="20"/>
                <w:szCs w:val="20"/>
              </w:rPr>
            </w:pPr>
            <w:r w:rsidRPr="00F276C2">
              <w:rPr>
                <w:rFonts w:cs="Arial"/>
                <w:color w:val="000000"/>
                <w:sz w:val="20"/>
                <w:szCs w:val="20"/>
              </w:rPr>
              <w:t>100</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73A3A69C" w14:textId="77777777">
            <w:pPr>
              <w:widowControl/>
              <w:autoSpaceDE/>
              <w:autoSpaceDN/>
              <w:adjustRightInd/>
              <w:jc w:val="center"/>
              <w:rPr>
                <w:rFonts w:cs="Arial"/>
                <w:color w:val="000000"/>
                <w:sz w:val="20"/>
                <w:szCs w:val="20"/>
              </w:rPr>
            </w:pPr>
            <w:r w:rsidRPr="00F276C2">
              <w:rPr>
                <w:rFonts w:cs="Arial"/>
                <w:color w:val="000000"/>
                <w:sz w:val="20"/>
                <w:szCs w:val="20"/>
              </w:rPr>
              <w:t>99</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83BA535" w14:textId="77777777">
            <w:pPr>
              <w:widowControl/>
              <w:autoSpaceDE/>
              <w:autoSpaceDN/>
              <w:adjustRightInd/>
              <w:jc w:val="center"/>
              <w:rPr>
                <w:rFonts w:cs="Arial"/>
                <w:color w:val="000000"/>
                <w:sz w:val="20"/>
                <w:szCs w:val="20"/>
              </w:rPr>
            </w:pPr>
            <w:r w:rsidRPr="00F276C2">
              <w:rPr>
                <w:rFonts w:cs="Arial"/>
                <w:color w:val="000000"/>
                <w:sz w:val="20"/>
                <w:szCs w:val="20"/>
              </w:rPr>
              <w:t>8</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533DC9E1" w14:textId="77777777">
            <w:pPr>
              <w:widowControl/>
              <w:autoSpaceDE/>
              <w:autoSpaceDN/>
              <w:adjustRightInd/>
              <w:jc w:val="center"/>
              <w:rPr>
                <w:rFonts w:cs="Arial"/>
                <w:color w:val="000000"/>
                <w:sz w:val="20"/>
                <w:szCs w:val="20"/>
              </w:rPr>
            </w:pPr>
            <w:r w:rsidRPr="00F276C2">
              <w:rPr>
                <w:rFonts w:cs="Arial"/>
                <w:color w:val="000000"/>
                <w:sz w:val="20"/>
                <w:szCs w:val="20"/>
              </w:rPr>
              <w:t>7</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04769E99" w14:textId="77777777">
            <w:pPr>
              <w:widowControl/>
              <w:autoSpaceDE/>
              <w:autoSpaceDN/>
              <w:adjustRightInd/>
              <w:jc w:val="center"/>
              <w:rPr>
                <w:rFonts w:cs="Arial"/>
                <w:color w:val="000000"/>
                <w:sz w:val="20"/>
                <w:szCs w:val="20"/>
              </w:rPr>
            </w:pPr>
            <w:r w:rsidRPr="00F276C2">
              <w:rPr>
                <w:rFonts w:cs="Arial"/>
                <w:color w:val="000000"/>
                <w:sz w:val="20"/>
                <w:szCs w:val="20"/>
              </w:rPr>
              <w:t>800</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55AF0F99" w14:textId="77777777">
            <w:pPr>
              <w:widowControl/>
              <w:autoSpaceDE/>
              <w:autoSpaceDN/>
              <w:adjustRightInd/>
              <w:jc w:val="center"/>
              <w:rPr>
                <w:rFonts w:cs="Arial"/>
                <w:color w:val="000000"/>
                <w:sz w:val="20"/>
                <w:szCs w:val="20"/>
              </w:rPr>
            </w:pPr>
            <w:r w:rsidRPr="00F276C2">
              <w:rPr>
                <w:rFonts w:cs="Arial"/>
                <w:color w:val="000000"/>
                <w:sz w:val="20"/>
                <w:szCs w:val="20"/>
              </w:rPr>
              <w:t>693</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37F64D61" w14:textId="77777777">
            <w:pPr>
              <w:widowControl/>
              <w:autoSpaceDE/>
              <w:autoSpaceDN/>
              <w:adjustRightInd/>
              <w:jc w:val="center"/>
              <w:rPr>
                <w:rFonts w:cs="Arial"/>
                <w:color w:val="000000"/>
                <w:sz w:val="20"/>
                <w:szCs w:val="20"/>
              </w:rPr>
            </w:pPr>
            <w:r w:rsidRPr="00F276C2">
              <w:rPr>
                <w:rFonts w:cs="Arial"/>
                <w:color w:val="000000"/>
                <w:sz w:val="20"/>
                <w:szCs w:val="20"/>
              </w:rPr>
              <w:t>1,493</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7F03522F" w14:textId="77777777">
            <w:pPr>
              <w:widowControl/>
              <w:autoSpaceDE/>
              <w:autoSpaceDN/>
              <w:adjustRightInd/>
              <w:jc w:val="center"/>
              <w:rPr>
                <w:rFonts w:cs="Arial"/>
                <w:color w:val="000000"/>
                <w:sz w:val="20"/>
                <w:szCs w:val="20"/>
              </w:rPr>
            </w:pPr>
            <w:r w:rsidRPr="00F276C2">
              <w:rPr>
                <w:rFonts w:cs="Arial"/>
                <w:color w:val="000000"/>
                <w:sz w:val="20"/>
                <w:szCs w:val="20"/>
              </w:rPr>
              <w:t>1,988</w:t>
            </w:r>
          </w:p>
        </w:tc>
        <w:tc>
          <w:tcPr>
            <w:tcW w:w="1000" w:type="dxa"/>
            <w:tcBorders>
              <w:top w:val="nil"/>
              <w:left w:val="nil"/>
              <w:bottom w:val="single" w:color="000000" w:sz="4" w:space="0"/>
              <w:right w:val="double" w:color="000000" w:sz="6" w:space="0"/>
            </w:tcBorders>
            <w:shd w:val="clear" w:color="auto" w:fill="auto"/>
            <w:vAlign w:val="center"/>
            <w:hideMark/>
          </w:tcPr>
          <w:p w:rsidRPr="00F276C2" w:rsidR="00F276C2" w:rsidP="00F276C2" w:rsidRDefault="00F276C2" w14:paraId="3D74CE02" w14:textId="77777777">
            <w:pPr>
              <w:widowControl/>
              <w:autoSpaceDE/>
              <w:autoSpaceDN/>
              <w:adjustRightInd/>
              <w:jc w:val="center"/>
              <w:rPr>
                <w:rFonts w:cs="Arial"/>
                <w:color w:val="000000"/>
                <w:sz w:val="20"/>
                <w:szCs w:val="20"/>
              </w:rPr>
            </w:pPr>
            <w:r w:rsidRPr="00F276C2">
              <w:rPr>
                <w:rFonts w:cs="Arial"/>
                <w:color w:val="000000"/>
                <w:sz w:val="20"/>
                <w:szCs w:val="20"/>
              </w:rPr>
              <w:t>-495</w:t>
            </w:r>
          </w:p>
        </w:tc>
      </w:tr>
      <w:tr w:rsidRPr="00F276C2" w:rsidR="00F276C2" w:rsidTr="00F276C2" w14:paraId="79BBFB39" w14:textId="77777777">
        <w:trPr>
          <w:trHeight w:val="315"/>
        </w:trPr>
        <w:tc>
          <w:tcPr>
            <w:tcW w:w="740" w:type="dxa"/>
            <w:tcBorders>
              <w:top w:val="nil"/>
              <w:left w:val="double" w:color="000000" w:sz="6" w:space="0"/>
              <w:bottom w:val="single" w:color="000000" w:sz="4" w:space="0"/>
              <w:right w:val="single" w:color="000000" w:sz="4" w:space="0"/>
            </w:tcBorders>
            <w:shd w:val="clear" w:color="auto" w:fill="auto"/>
            <w:vAlign w:val="center"/>
            <w:hideMark/>
          </w:tcPr>
          <w:p w:rsidRPr="00F276C2" w:rsidR="00F276C2" w:rsidP="00F276C2" w:rsidRDefault="00F276C2" w14:paraId="12560CF8" w14:textId="77777777">
            <w:pPr>
              <w:widowControl/>
              <w:autoSpaceDE/>
              <w:autoSpaceDN/>
              <w:adjustRightInd/>
              <w:jc w:val="center"/>
              <w:rPr>
                <w:rFonts w:cs="Arial"/>
                <w:color w:val="000000"/>
                <w:sz w:val="20"/>
                <w:szCs w:val="20"/>
              </w:rPr>
            </w:pPr>
            <w:r w:rsidRPr="00F276C2">
              <w:rPr>
                <w:rFonts w:cs="Arial"/>
                <w:color w:val="000000"/>
                <w:sz w:val="20"/>
                <w:szCs w:val="20"/>
              </w:rPr>
              <w:t>780.12</w:t>
            </w:r>
          </w:p>
        </w:tc>
        <w:tc>
          <w:tcPr>
            <w:tcW w:w="11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0A3C4E1A" w14:textId="77777777">
            <w:pPr>
              <w:widowControl/>
              <w:autoSpaceDE/>
              <w:autoSpaceDN/>
              <w:adjustRightInd/>
              <w:jc w:val="center"/>
              <w:rPr>
                <w:rFonts w:cs="Arial"/>
                <w:color w:val="000000"/>
                <w:sz w:val="20"/>
                <w:szCs w:val="20"/>
              </w:rPr>
            </w:pPr>
            <w:r w:rsidRPr="00F276C2">
              <w:rPr>
                <w:rFonts w:cs="Arial"/>
                <w:color w:val="000000"/>
                <w:sz w:val="20"/>
                <w:szCs w:val="20"/>
              </w:rPr>
              <w:t>100</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468D0447" w14:textId="77777777">
            <w:pPr>
              <w:widowControl/>
              <w:autoSpaceDE/>
              <w:autoSpaceDN/>
              <w:adjustRightInd/>
              <w:jc w:val="center"/>
              <w:rPr>
                <w:rFonts w:cs="Arial"/>
                <w:color w:val="000000"/>
                <w:sz w:val="20"/>
                <w:szCs w:val="20"/>
              </w:rPr>
            </w:pPr>
            <w:r w:rsidRPr="00F276C2">
              <w:rPr>
                <w:rFonts w:cs="Arial"/>
                <w:color w:val="000000"/>
                <w:sz w:val="20"/>
                <w:szCs w:val="20"/>
              </w:rPr>
              <w:t>99</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2AE9E08D" w14:textId="77777777">
            <w:pPr>
              <w:widowControl/>
              <w:autoSpaceDE/>
              <w:autoSpaceDN/>
              <w:adjustRightInd/>
              <w:jc w:val="center"/>
              <w:rPr>
                <w:rFonts w:cs="Arial"/>
                <w:color w:val="000000"/>
                <w:sz w:val="20"/>
                <w:szCs w:val="20"/>
              </w:rPr>
            </w:pPr>
            <w:r w:rsidRPr="00F276C2">
              <w:rPr>
                <w:rFonts w:cs="Arial"/>
                <w:color w:val="000000"/>
                <w:sz w:val="20"/>
                <w:szCs w:val="20"/>
              </w:rPr>
              <w:t>16</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9584302" w14:textId="77777777">
            <w:pPr>
              <w:widowControl/>
              <w:autoSpaceDE/>
              <w:autoSpaceDN/>
              <w:adjustRightInd/>
              <w:jc w:val="center"/>
              <w:rPr>
                <w:rFonts w:cs="Arial"/>
                <w:color w:val="000000"/>
                <w:sz w:val="20"/>
                <w:szCs w:val="20"/>
              </w:rPr>
            </w:pPr>
            <w:r w:rsidRPr="00F276C2">
              <w:rPr>
                <w:rFonts w:cs="Arial"/>
                <w:color w:val="000000"/>
                <w:sz w:val="20"/>
                <w:szCs w:val="20"/>
              </w:rPr>
              <w:t>2</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7A0F8FFF" w14:textId="77777777">
            <w:pPr>
              <w:widowControl/>
              <w:autoSpaceDE/>
              <w:autoSpaceDN/>
              <w:adjustRightInd/>
              <w:jc w:val="center"/>
              <w:rPr>
                <w:rFonts w:cs="Arial"/>
                <w:color w:val="000000"/>
                <w:sz w:val="20"/>
                <w:szCs w:val="20"/>
              </w:rPr>
            </w:pPr>
            <w:r w:rsidRPr="00F276C2">
              <w:rPr>
                <w:rFonts w:cs="Arial"/>
                <w:color w:val="000000"/>
                <w:sz w:val="20"/>
                <w:szCs w:val="20"/>
              </w:rPr>
              <w:t>1,600</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42141589" w14:textId="77777777">
            <w:pPr>
              <w:widowControl/>
              <w:autoSpaceDE/>
              <w:autoSpaceDN/>
              <w:adjustRightInd/>
              <w:jc w:val="center"/>
              <w:rPr>
                <w:rFonts w:cs="Arial"/>
                <w:color w:val="000000"/>
                <w:sz w:val="20"/>
                <w:szCs w:val="20"/>
              </w:rPr>
            </w:pPr>
            <w:r w:rsidRPr="00F276C2">
              <w:rPr>
                <w:rFonts w:cs="Arial"/>
                <w:color w:val="000000"/>
                <w:sz w:val="20"/>
                <w:szCs w:val="20"/>
              </w:rPr>
              <w:t>198</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178AF1D4" w14:textId="77777777">
            <w:pPr>
              <w:widowControl/>
              <w:autoSpaceDE/>
              <w:autoSpaceDN/>
              <w:adjustRightInd/>
              <w:jc w:val="center"/>
              <w:rPr>
                <w:rFonts w:cs="Arial"/>
                <w:color w:val="000000"/>
                <w:sz w:val="20"/>
                <w:szCs w:val="20"/>
              </w:rPr>
            </w:pPr>
            <w:r w:rsidRPr="00F276C2">
              <w:rPr>
                <w:rFonts w:cs="Arial"/>
                <w:color w:val="000000"/>
                <w:sz w:val="20"/>
                <w:szCs w:val="20"/>
              </w:rPr>
              <w:t>1,798</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486C0950" w14:textId="77777777">
            <w:pPr>
              <w:widowControl/>
              <w:autoSpaceDE/>
              <w:autoSpaceDN/>
              <w:adjustRightInd/>
              <w:jc w:val="center"/>
              <w:rPr>
                <w:rFonts w:cs="Arial"/>
                <w:color w:val="000000"/>
                <w:sz w:val="20"/>
                <w:szCs w:val="20"/>
              </w:rPr>
            </w:pPr>
            <w:r w:rsidRPr="00F276C2">
              <w:rPr>
                <w:rFonts w:cs="Arial"/>
                <w:color w:val="000000"/>
                <w:sz w:val="20"/>
                <w:szCs w:val="20"/>
              </w:rPr>
              <w:t>2,392</w:t>
            </w:r>
          </w:p>
        </w:tc>
        <w:tc>
          <w:tcPr>
            <w:tcW w:w="1000" w:type="dxa"/>
            <w:tcBorders>
              <w:top w:val="nil"/>
              <w:left w:val="nil"/>
              <w:bottom w:val="single" w:color="000000" w:sz="4" w:space="0"/>
              <w:right w:val="double" w:color="000000" w:sz="6" w:space="0"/>
            </w:tcBorders>
            <w:shd w:val="clear" w:color="auto" w:fill="auto"/>
            <w:vAlign w:val="center"/>
            <w:hideMark/>
          </w:tcPr>
          <w:p w:rsidRPr="00F276C2" w:rsidR="00F276C2" w:rsidP="00F276C2" w:rsidRDefault="00F276C2" w14:paraId="73AE1DD9" w14:textId="77777777">
            <w:pPr>
              <w:widowControl/>
              <w:autoSpaceDE/>
              <w:autoSpaceDN/>
              <w:adjustRightInd/>
              <w:jc w:val="center"/>
              <w:rPr>
                <w:rFonts w:cs="Arial"/>
                <w:color w:val="000000"/>
                <w:sz w:val="20"/>
                <w:szCs w:val="20"/>
              </w:rPr>
            </w:pPr>
            <w:r w:rsidRPr="00F276C2">
              <w:rPr>
                <w:rFonts w:cs="Arial"/>
                <w:color w:val="000000"/>
                <w:sz w:val="20"/>
                <w:szCs w:val="20"/>
              </w:rPr>
              <w:t>-594</w:t>
            </w:r>
          </w:p>
        </w:tc>
      </w:tr>
      <w:tr w:rsidRPr="00F276C2" w:rsidR="00F276C2" w:rsidTr="00F276C2" w14:paraId="3AB3477E" w14:textId="77777777">
        <w:trPr>
          <w:trHeight w:val="315"/>
        </w:trPr>
        <w:tc>
          <w:tcPr>
            <w:tcW w:w="740" w:type="dxa"/>
            <w:tcBorders>
              <w:top w:val="nil"/>
              <w:left w:val="double" w:color="000000" w:sz="6" w:space="0"/>
              <w:bottom w:val="single" w:color="000000" w:sz="4" w:space="0"/>
              <w:right w:val="single" w:color="000000" w:sz="4" w:space="0"/>
            </w:tcBorders>
            <w:shd w:val="clear" w:color="auto" w:fill="auto"/>
            <w:vAlign w:val="center"/>
            <w:hideMark/>
          </w:tcPr>
          <w:p w:rsidRPr="00F276C2" w:rsidR="00F276C2" w:rsidP="00F276C2" w:rsidRDefault="00F276C2" w14:paraId="3BA1C167" w14:textId="77777777">
            <w:pPr>
              <w:widowControl/>
              <w:autoSpaceDE/>
              <w:autoSpaceDN/>
              <w:adjustRightInd/>
              <w:jc w:val="center"/>
              <w:rPr>
                <w:rFonts w:cs="Arial"/>
                <w:color w:val="000000"/>
                <w:sz w:val="20"/>
                <w:szCs w:val="20"/>
              </w:rPr>
            </w:pPr>
            <w:r w:rsidRPr="00F276C2">
              <w:rPr>
                <w:rFonts w:cs="Arial"/>
                <w:color w:val="000000"/>
                <w:sz w:val="20"/>
                <w:szCs w:val="20"/>
              </w:rPr>
              <w:t>780.13</w:t>
            </w:r>
          </w:p>
        </w:tc>
        <w:tc>
          <w:tcPr>
            <w:tcW w:w="11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47856475" w14:textId="77777777">
            <w:pPr>
              <w:widowControl/>
              <w:autoSpaceDE/>
              <w:autoSpaceDN/>
              <w:adjustRightInd/>
              <w:jc w:val="center"/>
              <w:rPr>
                <w:rFonts w:cs="Arial"/>
                <w:color w:val="000000"/>
                <w:sz w:val="20"/>
                <w:szCs w:val="20"/>
              </w:rPr>
            </w:pPr>
            <w:r w:rsidRPr="00F276C2">
              <w:rPr>
                <w:rFonts w:cs="Arial"/>
                <w:color w:val="000000"/>
                <w:sz w:val="20"/>
                <w:szCs w:val="20"/>
              </w:rPr>
              <w:t>100</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36BC6C0" w14:textId="77777777">
            <w:pPr>
              <w:widowControl/>
              <w:autoSpaceDE/>
              <w:autoSpaceDN/>
              <w:adjustRightInd/>
              <w:jc w:val="center"/>
              <w:rPr>
                <w:rFonts w:cs="Arial"/>
                <w:color w:val="000000"/>
                <w:sz w:val="20"/>
                <w:szCs w:val="20"/>
              </w:rPr>
            </w:pPr>
            <w:r w:rsidRPr="00F276C2">
              <w:rPr>
                <w:rFonts w:cs="Arial"/>
                <w:color w:val="000000"/>
                <w:sz w:val="20"/>
                <w:szCs w:val="20"/>
              </w:rPr>
              <w:t>99</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38B4A352" w14:textId="77777777">
            <w:pPr>
              <w:widowControl/>
              <w:autoSpaceDE/>
              <w:autoSpaceDN/>
              <w:adjustRightInd/>
              <w:jc w:val="center"/>
              <w:rPr>
                <w:rFonts w:cs="Arial"/>
                <w:color w:val="000000"/>
                <w:sz w:val="20"/>
                <w:szCs w:val="20"/>
              </w:rPr>
            </w:pPr>
            <w:r w:rsidRPr="00F276C2">
              <w:rPr>
                <w:rFonts w:cs="Arial"/>
                <w:color w:val="000000"/>
                <w:sz w:val="20"/>
                <w:szCs w:val="20"/>
              </w:rPr>
              <w:t>80</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04EA4607" w14:textId="77777777">
            <w:pPr>
              <w:widowControl/>
              <w:autoSpaceDE/>
              <w:autoSpaceDN/>
              <w:adjustRightInd/>
              <w:jc w:val="center"/>
              <w:rPr>
                <w:rFonts w:cs="Arial"/>
                <w:color w:val="000000"/>
                <w:sz w:val="20"/>
                <w:szCs w:val="20"/>
              </w:rPr>
            </w:pPr>
            <w:r w:rsidRPr="00F276C2">
              <w:rPr>
                <w:rFonts w:cs="Arial"/>
                <w:color w:val="000000"/>
                <w:sz w:val="20"/>
                <w:szCs w:val="20"/>
              </w:rPr>
              <w:t>6.5</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2A8D27BA" w14:textId="77777777">
            <w:pPr>
              <w:widowControl/>
              <w:autoSpaceDE/>
              <w:autoSpaceDN/>
              <w:adjustRightInd/>
              <w:jc w:val="center"/>
              <w:rPr>
                <w:rFonts w:cs="Arial"/>
                <w:color w:val="000000"/>
                <w:sz w:val="20"/>
                <w:szCs w:val="20"/>
              </w:rPr>
            </w:pPr>
            <w:r w:rsidRPr="00F276C2">
              <w:rPr>
                <w:rFonts w:cs="Arial"/>
                <w:color w:val="000000"/>
                <w:sz w:val="20"/>
                <w:szCs w:val="20"/>
              </w:rPr>
              <w:t>8,000</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0439D25B" w14:textId="77777777">
            <w:pPr>
              <w:widowControl/>
              <w:autoSpaceDE/>
              <w:autoSpaceDN/>
              <w:adjustRightInd/>
              <w:jc w:val="center"/>
              <w:rPr>
                <w:rFonts w:cs="Arial"/>
                <w:color w:val="000000"/>
                <w:sz w:val="20"/>
                <w:szCs w:val="20"/>
              </w:rPr>
            </w:pPr>
            <w:r w:rsidRPr="00F276C2">
              <w:rPr>
                <w:rFonts w:cs="Arial"/>
                <w:color w:val="000000"/>
                <w:sz w:val="20"/>
                <w:szCs w:val="20"/>
              </w:rPr>
              <w:t>644</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3947A0FC" w14:textId="77777777">
            <w:pPr>
              <w:widowControl/>
              <w:autoSpaceDE/>
              <w:autoSpaceDN/>
              <w:adjustRightInd/>
              <w:jc w:val="center"/>
              <w:rPr>
                <w:rFonts w:cs="Arial"/>
                <w:color w:val="000000"/>
                <w:sz w:val="20"/>
                <w:szCs w:val="20"/>
              </w:rPr>
            </w:pPr>
            <w:r w:rsidRPr="00F276C2">
              <w:rPr>
                <w:rFonts w:cs="Arial"/>
                <w:color w:val="000000"/>
                <w:sz w:val="20"/>
                <w:szCs w:val="20"/>
              </w:rPr>
              <w:t>8,644</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0BF7B8AB" w14:textId="77777777">
            <w:pPr>
              <w:widowControl/>
              <w:autoSpaceDE/>
              <w:autoSpaceDN/>
              <w:adjustRightInd/>
              <w:jc w:val="center"/>
              <w:rPr>
                <w:rFonts w:cs="Arial"/>
                <w:color w:val="000000"/>
                <w:sz w:val="20"/>
                <w:szCs w:val="20"/>
              </w:rPr>
            </w:pPr>
            <w:r w:rsidRPr="00F276C2">
              <w:rPr>
                <w:rFonts w:cs="Arial"/>
                <w:color w:val="000000"/>
                <w:sz w:val="20"/>
                <w:szCs w:val="20"/>
              </w:rPr>
              <w:t>11,498</w:t>
            </w:r>
          </w:p>
        </w:tc>
        <w:tc>
          <w:tcPr>
            <w:tcW w:w="1000" w:type="dxa"/>
            <w:tcBorders>
              <w:top w:val="nil"/>
              <w:left w:val="nil"/>
              <w:bottom w:val="single" w:color="000000" w:sz="4" w:space="0"/>
              <w:right w:val="double" w:color="000000" w:sz="6" w:space="0"/>
            </w:tcBorders>
            <w:shd w:val="clear" w:color="auto" w:fill="auto"/>
            <w:vAlign w:val="center"/>
            <w:hideMark/>
          </w:tcPr>
          <w:p w:rsidRPr="00F276C2" w:rsidR="00F276C2" w:rsidP="00F276C2" w:rsidRDefault="00F276C2" w14:paraId="397438C9" w14:textId="77777777">
            <w:pPr>
              <w:widowControl/>
              <w:autoSpaceDE/>
              <w:autoSpaceDN/>
              <w:adjustRightInd/>
              <w:jc w:val="center"/>
              <w:rPr>
                <w:rFonts w:cs="Arial"/>
                <w:color w:val="000000"/>
                <w:sz w:val="20"/>
                <w:szCs w:val="20"/>
              </w:rPr>
            </w:pPr>
            <w:r w:rsidRPr="00F276C2">
              <w:rPr>
                <w:rFonts w:cs="Arial"/>
                <w:color w:val="000000"/>
                <w:sz w:val="20"/>
                <w:szCs w:val="20"/>
              </w:rPr>
              <w:t>-2,854</w:t>
            </w:r>
          </w:p>
        </w:tc>
      </w:tr>
      <w:tr w:rsidRPr="00F276C2" w:rsidR="00F276C2" w:rsidTr="00F276C2" w14:paraId="1449A2F3" w14:textId="77777777">
        <w:trPr>
          <w:trHeight w:val="315"/>
        </w:trPr>
        <w:tc>
          <w:tcPr>
            <w:tcW w:w="740" w:type="dxa"/>
            <w:tcBorders>
              <w:top w:val="nil"/>
              <w:left w:val="double" w:color="000000" w:sz="6" w:space="0"/>
              <w:bottom w:val="single" w:color="000000" w:sz="4" w:space="0"/>
              <w:right w:val="single" w:color="000000" w:sz="4" w:space="0"/>
            </w:tcBorders>
            <w:shd w:val="clear" w:color="auto" w:fill="auto"/>
            <w:vAlign w:val="center"/>
            <w:hideMark/>
          </w:tcPr>
          <w:p w:rsidRPr="00F276C2" w:rsidR="00F276C2" w:rsidP="00F276C2" w:rsidRDefault="00F276C2" w14:paraId="0ACA89C3" w14:textId="77777777">
            <w:pPr>
              <w:widowControl/>
              <w:autoSpaceDE/>
              <w:autoSpaceDN/>
              <w:adjustRightInd/>
              <w:jc w:val="center"/>
              <w:rPr>
                <w:rFonts w:cs="Arial"/>
                <w:color w:val="000000"/>
                <w:sz w:val="20"/>
                <w:szCs w:val="20"/>
              </w:rPr>
            </w:pPr>
            <w:r w:rsidRPr="00F276C2">
              <w:rPr>
                <w:rFonts w:cs="Arial"/>
                <w:color w:val="000000"/>
                <w:sz w:val="20"/>
                <w:szCs w:val="20"/>
              </w:rPr>
              <w:t>780.14</w:t>
            </w:r>
          </w:p>
        </w:tc>
        <w:tc>
          <w:tcPr>
            <w:tcW w:w="11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1713C147" w14:textId="77777777">
            <w:pPr>
              <w:widowControl/>
              <w:autoSpaceDE/>
              <w:autoSpaceDN/>
              <w:adjustRightInd/>
              <w:jc w:val="center"/>
              <w:rPr>
                <w:rFonts w:cs="Arial"/>
                <w:color w:val="000000"/>
                <w:sz w:val="20"/>
                <w:szCs w:val="20"/>
              </w:rPr>
            </w:pPr>
            <w:r w:rsidRPr="00F276C2">
              <w:rPr>
                <w:rFonts w:cs="Arial"/>
                <w:color w:val="000000"/>
                <w:sz w:val="20"/>
                <w:szCs w:val="20"/>
              </w:rPr>
              <w:t>100</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BEA868D" w14:textId="77777777">
            <w:pPr>
              <w:widowControl/>
              <w:autoSpaceDE/>
              <w:autoSpaceDN/>
              <w:adjustRightInd/>
              <w:jc w:val="center"/>
              <w:rPr>
                <w:rFonts w:cs="Arial"/>
                <w:color w:val="000000"/>
                <w:sz w:val="20"/>
                <w:szCs w:val="20"/>
              </w:rPr>
            </w:pPr>
            <w:r w:rsidRPr="00F276C2">
              <w:rPr>
                <w:rFonts w:cs="Arial"/>
                <w:color w:val="000000"/>
                <w:sz w:val="20"/>
                <w:szCs w:val="20"/>
              </w:rPr>
              <w:t>99</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1F38AD2F" w14:textId="77777777">
            <w:pPr>
              <w:widowControl/>
              <w:autoSpaceDE/>
              <w:autoSpaceDN/>
              <w:adjustRightInd/>
              <w:jc w:val="center"/>
              <w:rPr>
                <w:rFonts w:cs="Arial"/>
                <w:color w:val="000000"/>
                <w:sz w:val="20"/>
                <w:szCs w:val="20"/>
              </w:rPr>
            </w:pPr>
            <w:r w:rsidRPr="00F276C2">
              <w:rPr>
                <w:rFonts w:cs="Arial"/>
                <w:color w:val="000000"/>
                <w:sz w:val="20"/>
                <w:szCs w:val="20"/>
              </w:rPr>
              <w:t>80</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5C58B585" w14:textId="77777777">
            <w:pPr>
              <w:widowControl/>
              <w:autoSpaceDE/>
              <w:autoSpaceDN/>
              <w:adjustRightInd/>
              <w:jc w:val="center"/>
              <w:rPr>
                <w:rFonts w:cs="Arial"/>
                <w:color w:val="000000"/>
                <w:sz w:val="20"/>
                <w:szCs w:val="20"/>
              </w:rPr>
            </w:pPr>
            <w:r w:rsidRPr="00F276C2">
              <w:rPr>
                <w:rFonts w:cs="Arial"/>
                <w:color w:val="000000"/>
                <w:sz w:val="20"/>
                <w:szCs w:val="20"/>
              </w:rPr>
              <w:t>32</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52389A2A" w14:textId="77777777">
            <w:pPr>
              <w:widowControl/>
              <w:autoSpaceDE/>
              <w:autoSpaceDN/>
              <w:adjustRightInd/>
              <w:jc w:val="center"/>
              <w:rPr>
                <w:rFonts w:cs="Arial"/>
                <w:color w:val="000000"/>
                <w:sz w:val="20"/>
                <w:szCs w:val="20"/>
              </w:rPr>
            </w:pPr>
            <w:r w:rsidRPr="00F276C2">
              <w:rPr>
                <w:rFonts w:cs="Arial"/>
                <w:color w:val="000000"/>
                <w:sz w:val="20"/>
                <w:szCs w:val="20"/>
              </w:rPr>
              <w:t>8,000</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07F17D8" w14:textId="77777777">
            <w:pPr>
              <w:widowControl/>
              <w:autoSpaceDE/>
              <w:autoSpaceDN/>
              <w:adjustRightInd/>
              <w:jc w:val="center"/>
              <w:rPr>
                <w:rFonts w:cs="Arial"/>
                <w:color w:val="000000"/>
                <w:sz w:val="20"/>
                <w:szCs w:val="20"/>
              </w:rPr>
            </w:pPr>
            <w:r w:rsidRPr="00F276C2">
              <w:rPr>
                <w:rFonts w:cs="Arial"/>
                <w:color w:val="000000"/>
                <w:sz w:val="20"/>
                <w:szCs w:val="20"/>
              </w:rPr>
              <w:t>3,168</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06C2AA77" w14:textId="77777777">
            <w:pPr>
              <w:widowControl/>
              <w:autoSpaceDE/>
              <w:autoSpaceDN/>
              <w:adjustRightInd/>
              <w:jc w:val="center"/>
              <w:rPr>
                <w:rFonts w:cs="Arial"/>
                <w:color w:val="000000"/>
                <w:sz w:val="20"/>
                <w:szCs w:val="20"/>
              </w:rPr>
            </w:pPr>
            <w:r w:rsidRPr="00F276C2">
              <w:rPr>
                <w:rFonts w:cs="Arial"/>
                <w:color w:val="000000"/>
                <w:sz w:val="20"/>
                <w:szCs w:val="20"/>
              </w:rPr>
              <w:t>11,168</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75124768" w14:textId="77777777">
            <w:pPr>
              <w:widowControl/>
              <w:autoSpaceDE/>
              <w:autoSpaceDN/>
              <w:adjustRightInd/>
              <w:jc w:val="center"/>
              <w:rPr>
                <w:rFonts w:cs="Arial"/>
                <w:color w:val="000000"/>
                <w:sz w:val="20"/>
                <w:szCs w:val="20"/>
              </w:rPr>
            </w:pPr>
            <w:r w:rsidRPr="00F276C2">
              <w:rPr>
                <w:rFonts w:cs="Arial"/>
                <w:color w:val="000000"/>
                <w:sz w:val="20"/>
                <w:szCs w:val="20"/>
              </w:rPr>
              <w:t>14,864</w:t>
            </w:r>
          </w:p>
        </w:tc>
        <w:tc>
          <w:tcPr>
            <w:tcW w:w="1000" w:type="dxa"/>
            <w:tcBorders>
              <w:top w:val="nil"/>
              <w:left w:val="nil"/>
              <w:bottom w:val="single" w:color="000000" w:sz="4" w:space="0"/>
              <w:right w:val="double" w:color="000000" w:sz="6" w:space="0"/>
            </w:tcBorders>
            <w:shd w:val="clear" w:color="auto" w:fill="auto"/>
            <w:vAlign w:val="center"/>
            <w:hideMark/>
          </w:tcPr>
          <w:p w:rsidRPr="00F276C2" w:rsidR="00F276C2" w:rsidP="00F276C2" w:rsidRDefault="00F276C2" w14:paraId="594A591D" w14:textId="77777777">
            <w:pPr>
              <w:widowControl/>
              <w:autoSpaceDE/>
              <w:autoSpaceDN/>
              <w:adjustRightInd/>
              <w:jc w:val="center"/>
              <w:rPr>
                <w:rFonts w:cs="Arial"/>
                <w:color w:val="000000"/>
                <w:sz w:val="20"/>
                <w:szCs w:val="20"/>
              </w:rPr>
            </w:pPr>
            <w:r w:rsidRPr="00F276C2">
              <w:rPr>
                <w:rFonts w:cs="Arial"/>
                <w:color w:val="000000"/>
                <w:sz w:val="20"/>
                <w:szCs w:val="20"/>
              </w:rPr>
              <w:t>-3,696</w:t>
            </w:r>
          </w:p>
        </w:tc>
      </w:tr>
      <w:tr w:rsidRPr="00F276C2" w:rsidR="00F276C2" w:rsidTr="00F276C2" w14:paraId="250A0902" w14:textId="77777777">
        <w:trPr>
          <w:trHeight w:val="315"/>
        </w:trPr>
        <w:tc>
          <w:tcPr>
            <w:tcW w:w="740" w:type="dxa"/>
            <w:tcBorders>
              <w:top w:val="nil"/>
              <w:left w:val="double" w:color="000000" w:sz="6" w:space="0"/>
              <w:bottom w:val="single" w:color="000000" w:sz="4" w:space="0"/>
              <w:right w:val="single" w:color="000000" w:sz="4" w:space="0"/>
            </w:tcBorders>
            <w:shd w:val="clear" w:color="auto" w:fill="auto"/>
            <w:vAlign w:val="center"/>
            <w:hideMark/>
          </w:tcPr>
          <w:p w:rsidRPr="00F276C2" w:rsidR="00F276C2" w:rsidP="00F276C2" w:rsidRDefault="00F276C2" w14:paraId="67FD0FF4" w14:textId="77777777">
            <w:pPr>
              <w:widowControl/>
              <w:autoSpaceDE/>
              <w:autoSpaceDN/>
              <w:adjustRightInd/>
              <w:jc w:val="center"/>
              <w:rPr>
                <w:rFonts w:cs="Arial"/>
                <w:color w:val="000000"/>
                <w:sz w:val="20"/>
                <w:szCs w:val="20"/>
              </w:rPr>
            </w:pPr>
            <w:r w:rsidRPr="00F276C2">
              <w:rPr>
                <w:rFonts w:cs="Arial"/>
                <w:color w:val="000000"/>
                <w:sz w:val="20"/>
                <w:szCs w:val="20"/>
              </w:rPr>
              <w:t>780.16</w:t>
            </w:r>
          </w:p>
        </w:tc>
        <w:tc>
          <w:tcPr>
            <w:tcW w:w="11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7259EF03" w14:textId="77777777">
            <w:pPr>
              <w:widowControl/>
              <w:autoSpaceDE/>
              <w:autoSpaceDN/>
              <w:adjustRightInd/>
              <w:jc w:val="center"/>
              <w:rPr>
                <w:rFonts w:cs="Arial"/>
                <w:color w:val="000000"/>
                <w:sz w:val="20"/>
                <w:szCs w:val="20"/>
              </w:rPr>
            </w:pPr>
            <w:r w:rsidRPr="00F276C2">
              <w:rPr>
                <w:rFonts w:cs="Arial"/>
                <w:color w:val="000000"/>
                <w:sz w:val="20"/>
                <w:szCs w:val="20"/>
              </w:rPr>
              <w:t>100</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7F332B17" w14:textId="77777777">
            <w:pPr>
              <w:widowControl/>
              <w:autoSpaceDE/>
              <w:autoSpaceDN/>
              <w:adjustRightInd/>
              <w:jc w:val="center"/>
              <w:rPr>
                <w:rFonts w:cs="Arial"/>
                <w:color w:val="000000"/>
                <w:sz w:val="20"/>
                <w:szCs w:val="20"/>
              </w:rPr>
            </w:pPr>
            <w:r w:rsidRPr="00F276C2">
              <w:rPr>
                <w:rFonts w:cs="Arial"/>
                <w:color w:val="000000"/>
                <w:sz w:val="20"/>
                <w:szCs w:val="20"/>
              </w:rPr>
              <w:t>99</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9090BDC" w14:textId="77777777">
            <w:pPr>
              <w:widowControl/>
              <w:autoSpaceDE/>
              <w:autoSpaceDN/>
              <w:adjustRightInd/>
              <w:jc w:val="center"/>
              <w:rPr>
                <w:rFonts w:cs="Arial"/>
                <w:color w:val="000000"/>
                <w:sz w:val="20"/>
                <w:szCs w:val="20"/>
              </w:rPr>
            </w:pPr>
            <w:r w:rsidRPr="00F276C2">
              <w:rPr>
                <w:rFonts w:cs="Arial"/>
                <w:color w:val="000000"/>
                <w:sz w:val="20"/>
                <w:szCs w:val="20"/>
              </w:rPr>
              <w:t>30</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1B18F687" w14:textId="77777777">
            <w:pPr>
              <w:widowControl/>
              <w:autoSpaceDE/>
              <w:autoSpaceDN/>
              <w:adjustRightInd/>
              <w:jc w:val="center"/>
              <w:rPr>
                <w:rFonts w:cs="Arial"/>
                <w:color w:val="000000"/>
                <w:sz w:val="20"/>
                <w:szCs w:val="20"/>
              </w:rPr>
            </w:pPr>
            <w:r w:rsidRPr="00F276C2">
              <w:rPr>
                <w:rFonts w:cs="Arial"/>
                <w:color w:val="000000"/>
                <w:sz w:val="20"/>
                <w:szCs w:val="20"/>
              </w:rPr>
              <w:t>11</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27B65955" w14:textId="77777777">
            <w:pPr>
              <w:widowControl/>
              <w:autoSpaceDE/>
              <w:autoSpaceDN/>
              <w:adjustRightInd/>
              <w:jc w:val="center"/>
              <w:rPr>
                <w:rFonts w:cs="Arial"/>
                <w:color w:val="000000"/>
                <w:sz w:val="20"/>
                <w:szCs w:val="20"/>
              </w:rPr>
            </w:pPr>
            <w:r w:rsidRPr="00F276C2">
              <w:rPr>
                <w:rFonts w:cs="Arial"/>
                <w:color w:val="000000"/>
                <w:sz w:val="20"/>
                <w:szCs w:val="20"/>
              </w:rPr>
              <w:t>3,000</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198DE5E0" w14:textId="77777777">
            <w:pPr>
              <w:widowControl/>
              <w:autoSpaceDE/>
              <w:autoSpaceDN/>
              <w:adjustRightInd/>
              <w:jc w:val="center"/>
              <w:rPr>
                <w:rFonts w:cs="Arial"/>
                <w:color w:val="000000"/>
                <w:sz w:val="20"/>
                <w:szCs w:val="20"/>
              </w:rPr>
            </w:pPr>
            <w:r w:rsidRPr="00F276C2">
              <w:rPr>
                <w:rFonts w:cs="Arial"/>
                <w:color w:val="000000"/>
                <w:sz w:val="20"/>
                <w:szCs w:val="20"/>
              </w:rPr>
              <w:t>1,089</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73B88D9A" w14:textId="77777777">
            <w:pPr>
              <w:widowControl/>
              <w:autoSpaceDE/>
              <w:autoSpaceDN/>
              <w:adjustRightInd/>
              <w:jc w:val="center"/>
              <w:rPr>
                <w:rFonts w:cs="Arial"/>
                <w:color w:val="000000"/>
                <w:sz w:val="20"/>
                <w:szCs w:val="20"/>
              </w:rPr>
            </w:pPr>
            <w:r w:rsidRPr="00F276C2">
              <w:rPr>
                <w:rFonts w:cs="Arial"/>
                <w:color w:val="000000"/>
                <w:sz w:val="20"/>
                <w:szCs w:val="20"/>
              </w:rPr>
              <w:t>4,089</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0A1D34E0" w14:textId="77777777">
            <w:pPr>
              <w:widowControl/>
              <w:autoSpaceDE/>
              <w:autoSpaceDN/>
              <w:adjustRightInd/>
              <w:jc w:val="center"/>
              <w:rPr>
                <w:rFonts w:cs="Arial"/>
                <w:color w:val="000000"/>
                <w:sz w:val="20"/>
                <w:szCs w:val="20"/>
              </w:rPr>
            </w:pPr>
            <w:r w:rsidRPr="00F276C2">
              <w:rPr>
                <w:rFonts w:cs="Arial"/>
                <w:color w:val="000000"/>
                <w:sz w:val="20"/>
                <w:szCs w:val="20"/>
              </w:rPr>
              <w:t>5,442</w:t>
            </w:r>
          </w:p>
        </w:tc>
        <w:tc>
          <w:tcPr>
            <w:tcW w:w="1000" w:type="dxa"/>
            <w:tcBorders>
              <w:top w:val="nil"/>
              <w:left w:val="nil"/>
              <w:bottom w:val="single" w:color="000000" w:sz="4" w:space="0"/>
              <w:right w:val="double" w:color="000000" w:sz="6" w:space="0"/>
            </w:tcBorders>
            <w:shd w:val="clear" w:color="auto" w:fill="auto"/>
            <w:vAlign w:val="center"/>
            <w:hideMark/>
          </w:tcPr>
          <w:p w:rsidRPr="00F276C2" w:rsidR="00F276C2" w:rsidP="00F276C2" w:rsidRDefault="00F276C2" w14:paraId="1D822675" w14:textId="77777777">
            <w:pPr>
              <w:widowControl/>
              <w:autoSpaceDE/>
              <w:autoSpaceDN/>
              <w:adjustRightInd/>
              <w:jc w:val="center"/>
              <w:rPr>
                <w:rFonts w:cs="Arial"/>
                <w:color w:val="000000"/>
                <w:sz w:val="20"/>
                <w:szCs w:val="20"/>
              </w:rPr>
            </w:pPr>
            <w:r w:rsidRPr="00F276C2">
              <w:rPr>
                <w:rFonts w:cs="Arial"/>
                <w:color w:val="000000"/>
                <w:sz w:val="20"/>
                <w:szCs w:val="20"/>
              </w:rPr>
              <w:t>-1,353</w:t>
            </w:r>
          </w:p>
        </w:tc>
      </w:tr>
      <w:tr w:rsidRPr="00F276C2" w:rsidR="00F276C2" w:rsidTr="00F276C2" w14:paraId="3351D481" w14:textId="77777777">
        <w:trPr>
          <w:trHeight w:val="315"/>
        </w:trPr>
        <w:tc>
          <w:tcPr>
            <w:tcW w:w="740" w:type="dxa"/>
            <w:tcBorders>
              <w:top w:val="nil"/>
              <w:left w:val="double" w:color="000000" w:sz="6" w:space="0"/>
              <w:bottom w:val="single" w:color="000000" w:sz="4" w:space="0"/>
              <w:right w:val="single" w:color="000000" w:sz="4" w:space="0"/>
            </w:tcBorders>
            <w:shd w:val="clear" w:color="auto" w:fill="auto"/>
            <w:vAlign w:val="center"/>
            <w:hideMark/>
          </w:tcPr>
          <w:p w:rsidRPr="00F276C2" w:rsidR="00F276C2" w:rsidP="00F276C2" w:rsidRDefault="00F276C2" w14:paraId="0D08558A" w14:textId="77777777">
            <w:pPr>
              <w:widowControl/>
              <w:autoSpaceDE/>
              <w:autoSpaceDN/>
              <w:adjustRightInd/>
              <w:jc w:val="center"/>
              <w:rPr>
                <w:rFonts w:cs="Arial"/>
                <w:color w:val="000000"/>
                <w:sz w:val="20"/>
                <w:szCs w:val="20"/>
              </w:rPr>
            </w:pPr>
            <w:r w:rsidRPr="00F276C2">
              <w:rPr>
                <w:rFonts w:cs="Arial"/>
                <w:color w:val="000000"/>
                <w:sz w:val="20"/>
                <w:szCs w:val="20"/>
              </w:rPr>
              <w:t>780.18</w:t>
            </w:r>
          </w:p>
        </w:tc>
        <w:tc>
          <w:tcPr>
            <w:tcW w:w="11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13C6515F" w14:textId="77777777">
            <w:pPr>
              <w:widowControl/>
              <w:autoSpaceDE/>
              <w:autoSpaceDN/>
              <w:adjustRightInd/>
              <w:jc w:val="center"/>
              <w:rPr>
                <w:rFonts w:cs="Arial"/>
                <w:color w:val="000000"/>
                <w:sz w:val="20"/>
                <w:szCs w:val="20"/>
              </w:rPr>
            </w:pPr>
            <w:r w:rsidRPr="00F276C2">
              <w:rPr>
                <w:rFonts w:cs="Arial"/>
                <w:color w:val="000000"/>
                <w:sz w:val="20"/>
                <w:szCs w:val="20"/>
              </w:rPr>
              <w:t>100</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3A2C72DE" w14:textId="77777777">
            <w:pPr>
              <w:widowControl/>
              <w:autoSpaceDE/>
              <w:autoSpaceDN/>
              <w:adjustRightInd/>
              <w:jc w:val="center"/>
              <w:rPr>
                <w:rFonts w:cs="Arial"/>
                <w:color w:val="000000"/>
                <w:sz w:val="20"/>
                <w:szCs w:val="20"/>
              </w:rPr>
            </w:pPr>
            <w:r w:rsidRPr="00F276C2">
              <w:rPr>
                <w:rFonts w:cs="Arial"/>
                <w:color w:val="000000"/>
                <w:sz w:val="20"/>
                <w:szCs w:val="20"/>
              </w:rPr>
              <w:t>99</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563F81D1" w14:textId="77777777">
            <w:pPr>
              <w:widowControl/>
              <w:autoSpaceDE/>
              <w:autoSpaceDN/>
              <w:adjustRightInd/>
              <w:jc w:val="center"/>
              <w:rPr>
                <w:rFonts w:cs="Arial"/>
                <w:color w:val="000000"/>
                <w:sz w:val="20"/>
                <w:szCs w:val="20"/>
              </w:rPr>
            </w:pPr>
            <w:r w:rsidRPr="00F276C2">
              <w:rPr>
                <w:rFonts w:cs="Arial"/>
                <w:color w:val="000000"/>
                <w:sz w:val="20"/>
                <w:szCs w:val="20"/>
              </w:rPr>
              <w:t>8</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5D642097" w14:textId="77777777">
            <w:pPr>
              <w:widowControl/>
              <w:autoSpaceDE/>
              <w:autoSpaceDN/>
              <w:adjustRightInd/>
              <w:jc w:val="center"/>
              <w:rPr>
                <w:rFonts w:cs="Arial"/>
                <w:color w:val="000000"/>
                <w:sz w:val="20"/>
                <w:szCs w:val="20"/>
              </w:rPr>
            </w:pPr>
            <w:r w:rsidRPr="00F276C2">
              <w:rPr>
                <w:rFonts w:cs="Arial"/>
                <w:color w:val="000000"/>
                <w:sz w:val="20"/>
                <w:szCs w:val="20"/>
              </w:rPr>
              <w:t>5</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5432FBF" w14:textId="77777777">
            <w:pPr>
              <w:widowControl/>
              <w:autoSpaceDE/>
              <w:autoSpaceDN/>
              <w:adjustRightInd/>
              <w:jc w:val="center"/>
              <w:rPr>
                <w:rFonts w:cs="Arial"/>
                <w:color w:val="000000"/>
                <w:sz w:val="20"/>
                <w:szCs w:val="20"/>
              </w:rPr>
            </w:pPr>
            <w:r w:rsidRPr="00F276C2">
              <w:rPr>
                <w:rFonts w:cs="Arial"/>
                <w:color w:val="000000"/>
                <w:sz w:val="20"/>
                <w:szCs w:val="20"/>
              </w:rPr>
              <w:t>800</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5D8BABFE" w14:textId="77777777">
            <w:pPr>
              <w:widowControl/>
              <w:autoSpaceDE/>
              <w:autoSpaceDN/>
              <w:adjustRightInd/>
              <w:jc w:val="center"/>
              <w:rPr>
                <w:rFonts w:cs="Arial"/>
                <w:color w:val="000000"/>
                <w:sz w:val="20"/>
                <w:szCs w:val="20"/>
              </w:rPr>
            </w:pPr>
            <w:r w:rsidRPr="00F276C2">
              <w:rPr>
                <w:rFonts w:cs="Arial"/>
                <w:color w:val="000000"/>
                <w:sz w:val="20"/>
                <w:szCs w:val="20"/>
              </w:rPr>
              <w:t>495</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525227E8" w14:textId="77777777">
            <w:pPr>
              <w:widowControl/>
              <w:autoSpaceDE/>
              <w:autoSpaceDN/>
              <w:adjustRightInd/>
              <w:jc w:val="center"/>
              <w:rPr>
                <w:rFonts w:cs="Arial"/>
                <w:color w:val="000000"/>
                <w:sz w:val="20"/>
                <w:szCs w:val="20"/>
              </w:rPr>
            </w:pPr>
            <w:r w:rsidRPr="00F276C2">
              <w:rPr>
                <w:rFonts w:cs="Arial"/>
                <w:color w:val="000000"/>
                <w:sz w:val="20"/>
                <w:szCs w:val="20"/>
              </w:rPr>
              <w:t>1,295</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34D1DA0E" w14:textId="77777777">
            <w:pPr>
              <w:widowControl/>
              <w:autoSpaceDE/>
              <w:autoSpaceDN/>
              <w:adjustRightInd/>
              <w:jc w:val="center"/>
              <w:rPr>
                <w:rFonts w:cs="Arial"/>
                <w:color w:val="000000"/>
                <w:sz w:val="20"/>
                <w:szCs w:val="20"/>
              </w:rPr>
            </w:pPr>
            <w:r w:rsidRPr="00F276C2">
              <w:rPr>
                <w:rFonts w:cs="Arial"/>
                <w:color w:val="000000"/>
                <w:sz w:val="20"/>
                <w:szCs w:val="20"/>
              </w:rPr>
              <w:t>1,724</w:t>
            </w:r>
          </w:p>
        </w:tc>
        <w:tc>
          <w:tcPr>
            <w:tcW w:w="1000" w:type="dxa"/>
            <w:tcBorders>
              <w:top w:val="nil"/>
              <w:left w:val="nil"/>
              <w:bottom w:val="single" w:color="000000" w:sz="4" w:space="0"/>
              <w:right w:val="double" w:color="000000" w:sz="6" w:space="0"/>
            </w:tcBorders>
            <w:shd w:val="clear" w:color="auto" w:fill="auto"/>
            <w:vAlign w:val="center"/>
            <w:hideMark/>
          </w:tcPr>
          <w:p w:rsidRPr="00F276C2" w:rsidR="00F276C2" w:rsidP="00F276C2" w:rsidRDefault="00F276C2" w14:paraId="71A71EB4" w14:textId="77777777">
            <w:pPr>
              <w:widowControl/>
              <w:autoSpaceDE/>
              <w:autoSpaceDN/>
              <w:adjustRightInd/>
              <w:jc w:val="center"/>
              <w:rPr>
                <w:rFonts w:cs="Arial"/>
                <w:color w:val="000000"/>
                <w:sz w:val="20"/>
                <w:szCs w:val="20"/>
              </w:rPr>
            </w:pPr>
            <w:r w:rsidRPr="00F276C2">
              <w:rPr>
                <w:rFonts w:cs="Arial"/>
                <w:color w:val="000000"/>
                <w:sz w:val="20"/>
                <w:szCs w:val="20"/>
              </w:rPr>
              <w:t>-429</w:t>
            </w:r>
          </w:p>
        </w:tc>
      </w:tr>
      <w:tr w:rsidRPr="00F276C2" w:rsidR="00F276C2" w:rsidTr="00F276C2" w14:paraId="5EBA425E" w14:textId="77777777">
        <w:trPr>
          <w:trHeight w:val="315"/>
        </w:trPr>
        <w:tc>
          <w:tcPr>
            <w:tcW w:w="740" w:type="dxa"/>
            <w:tcBorders>
              <w:top w:val="nil"/>
              <w:left w:val="double" w:color="000000" w:sz="6" w:space="0"/>
              <w:bottom w:val="single" w:color="000000" w:sz="4" w:space="0"/>
              <w:right w:val="single" w:color="000000" w:sz="4" w:space="0"/>
            </w:tcBorders>
            <w:shd w:val="clear" w:color="auto" w:fill="auto"/>
            <w:vAlign w:val="center"/>
            <w:hideMark/>
          </w:tcPr>
          <w:p w:rsidRPr="00F276C2" w:rsidR="00F276C2" w:rsidP="00F276C2" w:rsidRDefault="00F276C2" w14:paraId="65522F1B" w14:textId="77777777">
            <w:pPr>
              <w:widowControl/>
              <w:autoSpaceDE/>
              <w:autoSpaceDN/>
              <w:adjustRightInd/>
              <w:jc w:val="center"/>
              <w:rPr>
                <w:rFonts w:cs="Arial"/>
                <w:color w:val="000000"/>
                <w:sz w:val="20"/>
                <w:szCs w:val="20"/>
              </w:rPr>
            </w:pPr>
            <w:r w:rsidRPr="00F276C2">
              <w:rPr>
                <w:rFonts w:cs="Arial"/>
                <w:color w:val="000000"/>
                <w:sz w:val="20"/>
                <w:szCs w:val="20"/>
              </w:rPr>
              <w:t>780.21</w:t>
            </w:r>
          </w:p>
        </w:tc>
        <w:tc>
          <w:tcPr>
            <w:tcW w:w="11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1CE5FB46" w14:textId="77777777">
            <w:pPr>
              <w:widowControl/>
              <w:autoSpaceDE/>
              <w:autoSpaceDN/>
              <w:adjustRightInd/>
              <w:jc w:val="center"/>
              <w:rPr>
                <w:rFonts w:cs="Arial"/>
                <w:color w:val="000000"/>
                <w:sz w:val="20"/>
                <w:szCs w:val="20"/>
              </w:rPr>
            </w:pPr>
            <w:r w:rsidRPr="00F276C2">
              <w:rPr>
                <w:rFonts w:cs="Arial"/>
                <w:color w:val="000000"/>
                <w:sz w:val="20"/>
                <w:szCs w:val="20"/>
              </w:rPr>
              <w:t>100</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3DE56573" w14:textId="77777777">
            <w:pPr>
              <w:widowControl/>
              <w:autoSpaceDE/>
              <w:autoSpaceDN/>
              <w:adjustRightInd/>
              <w:jc w:val="center"/>
              <w:rPr>
                <w:rFonts w:cs="Arial"/>
                <w:color w:val="000000"/>
                <w:sz w:val="20"/>
                <w:szCs w:val="20"/>
              </w:rPr>
            </w:pPr>
            <w:r w:rsidRPr="00F276C2">
              <w:rPr>
                <w:rFonts w:cs="Arial"/>
                <w:color w:val="000000"/>
                <w:sz w:val="20"/>
                <w:szCs w:val="20"/>
              </w:rPr>
              <w:t>99</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2471CF63" w14:textId="77777777">
            <w:pPr>
              <w:widowControl/>
              <w:autoSpaceDE/>
              <w:autoSpaceDN/>
              <w:adjustRightInd/>
              <w:jc w:val="center"/>
              <w:rPr>
                <w:rFonts w:cs="Arial"/>
                <w:color w:val="000000"/>
                <w:sz w:val="20"/>
                <w:szCs w:val="20"/>
              </w:rPr>
            </w:pPr>
            <w:r w:rsidRPr="00F276C2">
              <w:rPr>
                <w:rFonts w:cs="Arial"/>
                <w:color w:val="000000"/>
                <w:sz w:val="20"/>
                <w:szCs w:val="20"/>
              </w:rPr>
              <w:t>160</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3D2DBDF1" w14:textId="77777777">
            <w:pPr>
              <w:widowControl/>
              <w:autoSpaceDE/>
              <w:autoSpaceDN/>
              <w:adjustRightInd/>
              <w:jc w:val="center"/>
              <w:rPr>
                <w:rFonts w:cs="Arial"/>
                <w:color w:val="000000"/>
                <w:sz w:val="20"/>
                <w:szCs w:val="20"/>
              </w:rPr>
            </w:pPr>
            <w:r w:rsidRPr="00F276C2">
              <w:rPr>
                <w:rFonts w:cs="Arial"/>
                <w:color w:val="000000"/>
                <w:sz w:val="20"/>
                <w:szCs w:val="20"/>
              </w:rPr>
              <w:t>21.5</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1EDC8A23" w14:textId="77777777">
            <w:pPr>
              <w:widowControl/>
              <w:autoSpaceDE/>
              <w:autoSpaceDN/>
              <w:adjustRightInd/>
              <w:jc w:val="center"/>
              <w:rPr>
                <w:rFonts w:cs="Arial"/>
                <w:color w:val="000000"/>
                <w:sz w:val="20"/>
                <w:szCs w:val="20"/>
              </w:rPr>
            </w:pPr>
            <w:r w:rsidRPr="00F276C2">
              <w:rPr>
                <w:rFonts w:cs="Arial"/>
                <w:color w:val="000000"/>
                <w:sz w:val="20"/>
                <w:szCs w:val="20"/>
              </w:rPr>
              <w:t>16,000</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0DAC346A" w14:textId="77777777">
            <w:pPr>
              <w:widowControl/>
              <w:autoSpaceDE/>
              <w:autoSpaceDN/>
              <w:adjustRightInd/>
              <w:jc w:val="center"/>
              <w:rPr>
                <w:rFonts w:cs="Arial"/>
                <w:color w:val="000000"/>
                <w:sz w:val="20"/>
                <w:szCs w:val="20"/>
              </w:rPr>
            </w:pPr>
            <w:r w:rsidRPr="00F276C2">
              <w:rPr>
                <w:rFonts w:cs="Arial"/>
                <w:color w:val="000000"/>
                <w:sz w:val="20"/>
                <w:szCs w:val="20"/>
              </w:rPr>
              <w:t>2,129</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226375DD" w14:textId="77777777">
            <w:pPr>
              <w:widowControl/>
              <w:autoSpaceDE/>
              <w:autoSpaceDN/>
              <w:adjustRightInd/>
              <w:jc w:val="center"/>
              <w:rPr>
                <w:rFonts w:cs="Arial"/>
                <w:color w:val="000000"/>
                <w:sz w:val="20"/>
                <w:szCs w:val="20"/>
              </w:rPr>
            </w:pPr>
            <w:r w:rsidRPr="00F276C2">
              <w:rPr>
                <w:rFonts w:cs="Arial"/>
                <w:color w:val="000000"/>
                <w:sz w:val="20"/>
                <w:szCs w:val="20"/>
              </w:rPr>
              <w:t>18,129</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5CAD7155" w14:textId="77777777">
            <w:pPr>
              <w:widowControl/>
              <w:autoSpaceDE/>
              <w:autoSpaceDN/>
              <w:adjustRightInd/>
              <w:jc w:val="center"/>
              <w:rPr>
                <w:rFonts w:cs="Arial"/>
                <w:color w:val="000000"/>
                <w:sz w:val="20"/>
                <w:szCs w:val="20"/>
              </w:rPr>
            </w:pPr>
            <w:r w:rsidRPr="00F276C2">
              <w:rPr>
                <w:rFonts w:cs="Arial"/>
                <w:color w:val="000000"/>
                <w:sz w:val="20"/>
                <w:szCs w:val="20"/>
              </w:rPr>
              <w:t>24,118</w:t>
            </w:r>
          </w:p>
        </w:tc>
        <w:tc>
          <w:tcPr>
            <w:tcW w:w="1000" w:type="dxa"/>
            <w:tcBorders>
              <w:top w:val="nil"/>
              <w:left w:val="nil"/>
              <w:bottom w:val="single" w:color="000000" w:sz="4" w:space="0"/>
              <w:right w:val="double" w:color="000000" w:sz="6" w:space="0"/>
            </w:tcBorders>
            <w:shd w:val="clear" w:color="auto" w:fill="auto"/>
            <w:vAlign w:val="center"/>
            <w:hideMark/>
          </w:tcPr>
          <w:p w:rsidRPr="00F276C2" w:rsidR="00F276C2" w:rsidP="00F276C2" w:rsidRDefault="00F276C2" w14:paraId="04E19FC0" w14:textId="77777777">
            <w:pPr>
              <w:widowControl/>
              <w:autoSpaceDE/>
              <w:autoSpaceDN/>
              <w:adjustRightInd/>
              <w:jc w:val="center"/>
              <w:rPr>
                <w:rFonts w:cs="Arial"/>
                <w:color w:val="000000"/>
                <w:sz w:val="20"/>
                <w:szCs w:val="20"/>
              </w:rPr>
            </w:pPr>
            <w:r w:rsidRPr="00F276C2">
              <w:rPr>
                <w:rFonts w:cs="Arial"/>
                <w:color w:val="000000"/>
                <w:sz w:val="20"/>
                <w:szCs w:val="20"/>
              </w:rPr>
              <w:t>-5,989</w:t>
            </w:r>
          </w:p>
        </w:tc>
      </w:tr>
      <w:tr w:rsidRPr="00F276C2" w:rsidR="00F276C2" w:rsidTr="00F276C2" w14:paraId="1A66C1C1" w14:textId="77777777">
        <w:trPr>
          <w:trHeight w:val="315"/>
        </w:trPr>
        <w:tc>
          <w:tcPr>
            <w:tcW w:w="740" w:type="dxa"/>
            <w:tcBorders>
              <w:top w:val="nil"/>
              <w:left w:val="double" w:color="000000" w:sz="6" w:space="0"/>
              <w:bottom w:val="single" w:color="000000" w:sz="4" w:space="0"/>
              <w:right w:val="single" w:color="000000" w:sz="4" w:space="0"/>
            </w:tcBorders>
            <w:shd w:val="clear" w:color="auto" w:fill="auto"/>
            <w:vAlign w:val="center"/>
            <w:hideMark/>
          </w:tcPr>
          <w:p w:rsidRPr="00F276C2" w:rsidR="00F276C2" w:rsidP="00F276C2" w:rsidRDefault="00F276C2" w14:paraId="2A910424" w14:textId="77777777">
            <w:pPr>
              <w:widowControl/>
              <w:autoSpaceDE/>
              <w:autoSpaceDN/>
              <w:adjustRightInd/>
              <w:jc w:val="center"/>
              <w:rPr>
                <w:rFonts w:cs="Arial"/>
                <w:color w:val="000000"/>
                <w:sz w:val="20"/>
                <w:szCs w:val="20"/>
              </w:rPr>
            </w:pPr>
            <w:r w:rsidRPr="00F276C2">
              <w:rPr>
                <w:rFonts w:cs="Arial"/>
                <w:color w:val="000000"/>
                <w:sz w:val="20"/>
                <w:szCs w:val="20"/>
              </w:rPr>
              <w:t>780.22</w:t>
            </w:r>
          </w:p>
        </w:tc>
        <w:tc>
          <w:tcPr>
            <w:tcW w:w="11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18589373" w14:textId="77777777">
            <w:pPr>
              <w:widowControl/>
              <w:autoSpaceDE/>
              <w:autoSpaceDN/>
              <w:adjustRightInd/>
              <w:jc w:val="center"/>
              <w:rPr>
                <w:rFonts w:cs="Arial"/>
                <w:color w:val="000000"/>
                <w:sz w:val="20"/>
                <w:szCs w:val="20"/>
              </w:rPr>
            </w:pPr>
            <w:r w:rsidRPr="00F276C2">
              <w:rPr>
                <w:rFonts w:cs="Arial"/>
                <w:color w:val="000000"/>
                <w:sz w:val="20"/>
                <w:szCs w:val="20"/>
              </w:rPr>
              <w:t>100</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191D695D" w14:textId="77777777">
            <w:pPr>
              <w:widowControl/>
              <w:autoSpaceDE/>
              <w:autoSpaceDN/>
              <w:adjustRightInd/>
              <w:jc w:val="center"/>
              <w:rPr>
                <w:rFonts w:cs="Arial"/>
                <w:color w:val="000000"/>
                <w:sz w:val="20"/>
                <w:szCs w:val="20"/>
              </w:rPr>
            </w:pPr>
            <w:r w:rsidRPr="00F276C2">
              <w:rPr>
                <w:rFonts w:cs="Arial"/>
                <w:color w:val="000000"/>
                <w:sz w:val="20"/>
                <w:szCs w:val="20"/>
              </w:rPr>
              <w:t>99</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185FCC4F" w14:textId="77777777">
            <w:pPr>
              <w:widowControl/>
              <w:autoSpaceDE/>
              <w:autoSpaceDN/>
              <w:adjustRightInd/>
              <w:jc w:val="center"/>
              <w:rPr>
                <w:rFonts w:cs="Arial"/>
                <w:color w:val="000000"/>
                <w:sz w:val="20"/>
                <w:szCs w:val="20"/>
              </w:rPr>
            </w:pPr>
            <w:r w:rsidRPr="00F276C2">
              <w:rPr>
                <w:rFonts w:cs="Arial"/>
                <w:color w:val="000000"/>
                <w:sz w:val="20"/>
                <w:szCs w:val="20"/>
              </w:rPr>
              <w:t>120</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2E2DBD08" w14:textId="77777777">
            <w:pPr>
              <w:widowControl/>
              <w:autoSpaceDE/>
              <w:autoSpaceDN/>
              <w:adjustRightInd/>
              <w:jc w:val="center"/>
              <w:rPr>
                <w:rFonts w:cs="Arial"/>
                <w:color w:val="000000"/>
                <w:sz w:val="20"/>
                <w:szCs w:val="20"/>
              </w:rPr>
            </w:pPr>
            <w:r w:rsidRPr="00F276C2">
              <w:rPr>
                <w:rFonts w:cs="Arial"/>
                <w:color w:val="000000"/>
                <w:sz w:val="20"/>
                <w:szCs w:val="20"/>
              </w:rPr>
              <w:t>18.5</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2BB99694" w14:textId="77777777">
            <w:pPr>
              <w:widowControl/>
              <w:autoSpaceDE/>
              <w:autoSpaceDN/>
              <w:adjustRightInd/>
              <w:jc w:val="center"/>
              <w:rPr>
                <w:rFonts w:cs="Arial"/>
                <w:color w:val="000000"/>
                <w:sz w:val="20"/>
                <w:szCs w:val="20"/>
              </w:rPr>
            </w:pPr>
            <w:r w:rsidRPr="00F276C2">
              <w:rPr>
                <w:rFonts w:cs="Arial"/>
                <w:color w:val="000000"/>
                <w:sz w:val="20"/>
                <w:szCs w:val="20"/>
              </w:rPr>
              <w:t>12,000</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09D267DD" w14:textId="77777777">
            <w:pPr>
              <w:widowControl/>
              <w:autoSpaceDE/>
              <w:autoSpaceDN/>
              <w:adjustRightInd/>
              <w:jc w:val="center"/>
              <w:rPr>
                <w:rFonts w:cs="Arial"/>
                <w:color w:val="000000"/>
                <w:sz w:val="20"/>
                <w:szCs w:val="20"/>
              </w:rPr>
            </w:pPr>
            <w:r w:rsidRPr="00F276C2">
              <w:rPr>
                <w:rFonts w:cs="Arial"/>
                <w:color w:val="000000"/>
                <w:sz w:val="20"/>
                <w:szCs w:val="20"/>
              </w:rPr>
              <w:t>1,832</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7E73052" w14:textId="77777777">
            <w:pPr>
              <w:widowControl/>
              <w:autoSpaceDE/>
              <w:autoSpaceDN/>
              <w:adjustRightInd/>
              <w:jc w:val="center"/>
              <w:rPr>
                <w:rFonts w:cs="Arial"/>
                <w:color w:val="000000"/>
                <w:sz w:val="20"/>
                <w:szCs w:val="20"/>
              </w:rPr>
            </w:pPr>
            <w:r w:rsidRPr="00F276C2">
              <w:rPr>
                <w:rFonts w:cs="Arial"/>
                <w:color w:val="000000"/>
                <w:sz w:val="20"/>
                <w:szCs w:val="20"/>
              </w:rPr>
              <w:t>13,832</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2B35ABFB" w14:textId="77777777">
            <w:pPr>
              <w:widowControl/>
              <w:autoSpaceDE/>
              <w:autoSpaceDN/>
              <w:adjustRightInd/>
              <w:jc w:val="center"/>
              <w:rPr>
                <w:rFonts w:cs="Arial"/>
                <w:color w:val="000000"/>
                <w:sz w:val="20"/>
                <w:szCs w:val="20"/>
              </w:rPr>
            </w:pPr>
            <w:r w:rsidRPr="00F276C2">
              <w:rPr>
                <w:rFonts w:cs="Arial"/>
                <w:color w:val="000000"/>
                <w:sz w:val="20"/>
                <w:szCs w:val="20"/>
              </w:rPr>
              <w:t>18,402</w:t>
            </w:r>
          </w:p>
        </w:tc>
        <w:tc>
          <w:tcPr>
            <w:tcW w:w="1000" w:type="dxa"/>
            <w:tcBorders>
              <w:top w:val="nil"/>
              <w:left w:val="nil"/>
              <w:bottom w:val="single" w:color="000000" w:sz="4" w:space="0"/>
              <w:right w:val="double" w:color="000000" w:sz="6" w:space="0"/>
            </w:tcBorders>
            <w:shd w:val="clear" w:color="auto" w:fill="auto"/>
            <w:vAlign w:val="center"/>
            <w:hideMark/>
          </w:tcPr>
          <w:p w:rsidRPr="00F276C2" w:rsidR="00F276C2" w:rsidP="00F276C2" w:rsidRDefault="00F276C2" w14:paraId="45138F21" w14:textId="77777777">
            <w:pPr>
              <w:widowControl/>
              <w:autoSpaceDE/>
              <w:autoSpaceDN/>
              <w:adjustRightInd/>
              <w:jc w:val="center"/>
              <w:rPr>
                <w:rFonts w:cs="Arial"/>
                <w:color w:val="000000"/>
                <w:sz w:val="20"/>
                <w:szCs w:val="20"/>
              </w:rPr>
            </w:pPr>
            <w:r w:rsidRPr="00F276C2">
              <w:rPr>
                <w:rFonts w:cs="Arial"/>
                <w:color w:val="000000"/>
                <w:sz w:val="20"/>
                <w:szCs w:val="20"/>
              </w:rPr>
              <w:t>-4,570</w:t>
            </w:r>
          </w:p>
        </w:tc>
      </w:tr>
      <w:tr w:rsidRPr="00F276C2" w:rsidR="00F276C2" w:rsidTr="00F276C2" w14:paraId="51BCE73C" w14:textId="77777777">
        <w:trPr>
          <w:trHeight w:val="315"/>
        </w:trPr>
        <w:tc>
          <w:tcPr>
            <w:tcW w:w="740" w:type="dxa"/>
            <w:tcBorders>
              <w:top w:val="nil"/>
              <w:left w:val="double" w:color="000000" w:sz="6" w:space="0"/>
              <w:bottom w:val="single" w:color="000000" w:sz="4" w:space="0"/>
              <w:right w:val="single" w:color="000000" w:sz="4" w:space="0"/>
            </w:tcBorders>
            <w:shd w:val="clear" w:color="auto" w:fill="auto"/>
            <w:vAlign w:val="center"/>
            <w:hideMark/>
          </w:tcPr>
          <w:p w:rsidRPr="00F276C2" w:rsidR="00F276C2" w:rsidP="00F276C2" w:rsidRDefault="00F276C2" w14:paraId="7323B7A4" w14:textId="77777777">
            <w:pPr>
              <w:widowControl/>
              <w:autoSpaceDE/>
              <w:autoSpaceDN/>
              <w:adjustRightInd/>
              <w:jc w:val="center"/>
              <w:rPr>
                <w:rFonts w:cs="Arial"/>
                <w:color w:val="000000"/>
                <w:sz w:val="20"/>
                <w:szCs w:val="20"/>
              </w:rPr>
            </w:pPr>
            <w:r w:rsidRPr="00F276C2">
              <w:rPr>
                <w:rFonts w:cs="Arial"/>
                <w:color w:val="000000"/>
                <w:sz w:val="20"/>
                <w:szCs w:val="20"/>
              </w:rPr>
              <w:t>780.23</w:t>
            </w:r>
          </w:p>
        </w:tc>
        <w:tc>
          <w:tcPr>
            <w:tcW w:w="11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3C490710" w14:textId="77777777">
            <w:pPr>
              <w:widowControl/>
              <w:autoSpaceDE/>
              <w:autoSpaceDN/>
              <w:adjustRightInd/>
              <w:jc w:val="center"/>
              <w:rPr>
                <w:rFonts w:cs="Arial"/>
                <w:color w:val="000000"/>
                <w:sz w:val="20"/>
                <w:szCs w:val="20"/>
              </w:rPr>
            </w:pPr>
            <w:r w:rsidRPr="00F276C2">
              <w:rPr>
                <w:rFonts w:cs="Arial"/>
                <w:color w:val="000000"/>
                <w:sz w:val="20"/>
                <w:szCs w:val="20"/>
              </w:rPr>
              <w:t>100</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58A0CDA6" w14:textId="77777777">
            <w:pPr>
              <w:widowControl/>
              <w:autoSpaceDE/>
              <w:autoSpaceDN/>
              <w:adjustRightInd/>
              <w:jc w:val="center"/>
              <w:rPr>
                <w:rFonts w:cs="Arial"/>
                <w:color w:val="000000"/>
                <w:sz w:val="20"/>
                <w:szCs w:val="20"/>
              </w:rPr>
            </w:pPr>
            <w:r w:rsidRPr="00F276C2">
              <w:rPr>
                <w:rFonts w:cs="Arial"/>
                <w:color w:val="000000"/>
                <w:sz w:val="20"/>
                <w:szCs w:val="20"/>
              </w:rPr>
              <w:t>99</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2BFE352B" w14:textId="77777777">
            <w:pPr>
              <w:widowControl/>
              <w:autoSpaceDE/>
              <w:autoSpaceDN/>
              <w:adjustRightInd/>
              <w:jc w:val="center"/>
              <w:rPr>
                <w:rFonts w:cs="Arial"/>
                <w:color w:val="000000"/>
                <w:sz w:val="20"/>
                <w:szCs w:val="20"/>
              </w:rPr>
            </w:pPr>
            <w:r w:rsidRPr="00F276C2">
              <w:rPr>
                <w:rFonts w:cs="Arial"/>
                <w:color w:val="000000"/>
                <w:sz w:val="20"/>
                <w:szCs w:val="20"/>
              </w:rPr>
              <w:t>40</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524A809F" w14:textId="77777777">
            <w:pPr>
              <w:widowControl/>
              <w:autoSpaceDE/>
              <w:autoSpaceDN/>
              <w:adjustRightInd/>
              <w:jc w:val="center"/>
              <w:rPr>
                <w:rFonts w:cs="Arial"/>
                <w:color w:val="000000"/>
                <w:sz w:val="20"/>
                <w:szCs w:val="20"/>
              </w:rPr>
            </w:pPr>
            <w:r w:rsidRPr="00F276C2">
              <w:rPr>
                <w:rFonts w:cs="Arial"/>
                <w:color w:val="000000"/>
                <w:sz w:val="20"/>
                <w:szCs w:val="20"/>
              </w:rPr>
              <w:t>9</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0F3530FA" w14:textId="77777777">
            <w:pPr>
              <w:widowControl/>
              <w:autoSpaceDE/>
              <w:autoSpaceDN/>
              <w:adjustRightInd/>
              <w:jc w:val="center"/>
              <w:rPr>
                <w:rFonts w:cs="Arial"/>
                <w:color w:val="000000"/>
                <w:sz w:val="20"/>
                <w:szCs w:val="20"/>
              </w:rPr>
            </w:pPr>
            <w:r w:rsidRPr="00F276C2">
              <w:rPr>
                <w:rFonts w:cs="Arial"/>
                <w:color w:val="000000"/>
                <w:sz w:val="20"/>
                <w:szCs w:val="20"/>
              </w:rPr>
              <w:t>4,000</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06A498CD" w14:textId="77777777">
            <w:pPr>
              <w:widowControl/>
              <w:autoSpaceDE/>
              <w:autoSpaceDN/>
              <w:adjustRightInd/>
              <w:jc w:val="center"/>
              <w:rPr>
                <w:rFonts w:cs="Arial"/>
                <w:color w:val="000000"/>
                <w:sz w:val="20"/>
                <w:szCs w:val="20"/>
              </w:rPr>
            </w:pPr>
            <w:r w:rsidRPr="00F276C2">
              <w:rPr>
                <w:rFonts w:cs="Arial"/>
                <w:color w:val="000000"/>
                <w:sz w:val="20"/>
                <w:szCs w:val="20"/>
              </w:rPr>
              <w:t>891</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7386A9DD" w14:textId="77777777">
            <w:pPr>
              <w:widowControl/>
              <w:autoSpaceDE/>
              <w:autoSpaceDN/>
              <w:adjustRightInd/>
              <w:jc w:val="center"/>
              <w:rPr>
                <w:rFonts w:cs="Arial"/>
                <w:color w:val="000000"/>
                <w:sz w:val="20"/>
                <w:szCs w:val="20"/>
              </w:rPr>
            </w:pPr>
            <w:r w:rsidRPr="00F276C2">
              <w:rPr>
                <w:rFonts w:cs="Arial"/>
                <w:color w:val="000000"/>
                <w:sz w:val="20"/>
                <w:szCs w:val="20"/>
              </w:rPr>
              <w:t>4,891</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102F88BC" w14:textId="77777777">
            <w:pPr>
              <w:widowControl/>
              <w:autoSpaceDE/>
              <w:autoSpaceDN/>
              <w:adjustRightInd/>
              <w:jc w:val="center"/>
              <w:rPr>
                <w:rFonts w:cs="Arial"/>
                <w:color w:val="000000"/>
                <w:sz w:val="20"/>
                <w:szCs w:val="20"/>
              </w:rPr>
            </w:pPr>
            <w:r w:rsidRPr="00F276C2">
              <w:rPr>
                <w:rFonts w:cs="Arial"/>
                <w:color w:val="000000"/>
                <w:sz w:val="20"/>
                <w:szCs w:val="20"/>
              </w:rPr>
              <w:t>6,508</w:t>
            </w:r>
          </w:p>
        </w:tc>
        <w:tc>
          <w:tcPr>
            <w:tcW w:w="1000" w:type="dxa"/>
            <w:tcBorders>
              <w:top w:val="nil"/>
              <w:left w:val="nil"/>
              <w:bottom w:val="single" w:color="000000" w:sz="4" w:space="0"/>
              <w:right w:val="double" w:color="000000" w:sz="6" w:space="0"/>
            </w:tcBorders>
            <w:shd w:val="clear" w:color="auto" w:fill="auto"/>
            <w:vAlign w:val="center"/>
            <w:hideMark/>
          </w:tcPr>
          <w:p w:rsidRPr="00F276C2" w:rsidR="00F276C2" w:rsidP="00F276C2" w:rsidRDefault="00F276C2" w14:paraId="0A9D5B1C" w14:textId="77777777">
            <w:pPr>
              <w:widowControl/>
              <w:autoSpaceDE/>
              <w:autoSpaceDN/>
              <w:adjustRightInd/>
              <w:jc w:val="center"/>
              <w:rPr>
                <w:rFonts w:cs="Arial"/>
                <w:color w:val="000000"/>
                <w:sz w:val="20"/>
                <w:szCs w:val="20"/>
              </w:rPr>
            </w:pPr>
            <w:r w:rsidRPr="00F276C2">
              <w:rPr>
                <w:rFonts w:cs="Arial"/>
                <w:color w:val="000000"/>
                <w:sz w:val="20"/>
                <w:szCs w:val="20"/>
              </w:rPr>
              <w:t>-1,617</w:t>
            </w:r>
          </w:p>
        </w:tc>
      </w:tr>
      <w:tr w:rsidRPr="00F276C2" w:rsidR="00F276C2" w:rsidTr="00F276C2" w14:paraId="3F3CCED3" w14:textId="77777777">
        <w:trPr>
          <w:trHeight w:val="315"/>
        </w:trPr>
        <w:tc>
          <w:tcPr>
            <w:tcW w:w="740" w:type="dxa"/>
            <w:tcBorders>
              <w:top w:val="nil"/>
              <w:left w:val="double" w:color="000000" w:sz="6" w:space="0"/>
              <w:bottom w:val="single" w:color="000000" w:sz="4" w:space="0"/>
              <w:right w:val="single" w:color="000000" w:sz="4" w:space="0"/>
            </w:tcBorders>
            <w:shd w:val="clear" w:color="auto" w:fill="auto"/>
            <w:vAlign w:val="center"/>
            <w:hideMark/>
          </w:tcPr>
          <w:p w:rsidRPr="00F276C2" w:rsidR="00F276C2" w:rsidP="00F276C2" w:rsidRDefault="00F276C2" w14:paraId="56FFCD20" w14:textId="77777777">
            <w:pPr>
              <w:widowControl/>
              <w:autoSpaceDE/>
              <w:autoSpaceDN/>
              <w:adjustRightInd/>
              <w:jc w:val="center"/>
              <w:rPr>
                <w:rFonts w:cs="Arial"/>
                <w:color w:val="000000"/>
                <w:sz w:val="20"/>
                <w:szCs w:val="20"/>
              </w:rPr>
            </w:pPr>
            <w:r w:rsidRPr="00F276C2">
              <w:rPr>
                <w:rFonts w:cs="Arial"/>
                <w:color w:val="000000"/>
                <w:sz w:val="20"/>
                <w:szCs w:val="20"/>
              </w:rPr>
              <w:t>780.25</w:t>
            </w:r>
          </w:p>
        </w:tc>
        <w:tc>
          <w:tcPr>
            <w:tcW w:w="11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2E6D26C8" w14:textId="77777777">
            <w:pPr>
              <w:widowControl/>
              <w:autoSpaceDE/>
              <w:autoSpaceDN/>
              <w:adjustRightInd/>
              <w:jc w:val="center"/>
              <w:rPr>
                <w:rFonts w:cs="Arial"/>
                <w:color w:val="000000"/>
                <w:sz w:val="20"/>
                <w:szCs w:val="20"/>
              </w:rPr>
            </w:pPr>
            <w:r w:rsidRPr="00F276C2">
              <w:rPr>
                <w:rFonts w:cs="Arial"/>
                <w:color w:val="000000"/>
                <w:sz w:val="20"/>
                <w:szCs w:val="20"/>
              </w:rPr>
              <w:t>100</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2C759E8C" w14:textId="77777777">
            <w:pPr>
              <w:widowControl/>
              <w:autoSpaceDE/>
              <w:autoSpaceDN/>
              <w:adjustRightInd/>
              <w:jc w:val="center"/>
              <w:rPr>
                <w:rFonts w:cs="Arial"/>
                <w:color w:val="000000"/>
                <w:sz w:val="20"/>
                <w:szCs w:val="20"/>
              </w:rPr>
            </w:pPr>
            <w:r w:rsidRPr="00F276C2">
              <w:rPr>
                <w:rFonts w:cs="Arial"/>
                <w:color w:val="000000"/>
                <w:sz w:val="20"/>
                <w:szCs w:val="20"/>
              </w:rPr>
              <w:t>99</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37503D2C" w14:textId="77777777">
            <w:pPr>
              <w:widowControl/>
              <w:autoSpaceDE/>
              <w:autoSpaceDN/>
              <w:adjustRightInd/>
              <w:jc w:val="center"/>
              <w:rPr>
                <w:rFonts w:cs="Arial"/>
                <w:color w:val="000000"/>
                <w:sz w:val="20"/>
                <w:szCs w:val="20"/>
              </w:rPr>
            </w:pPr>
            <w:r w:rsidRPr="00F276C2">
              <w:rPr>
                <w:rFonts w:cs="Arial"/>
                <w:color w:val="000000"/>
                <w:sz w:val="20"/>
                <w:szCs w:val="20"/>
              </w:rPr>
              <w:t>80</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1C47926F" w14:textId="77777777">
            <w:pPr>
              <w:widowControl/>
              <w:autoSpaceDE/>
              <w:autoSpaceDN/>
              <w:adjustRightInd/>
              <w:jc w:val="center"/>
              <w:rPr>
                <w:rFonts w:cs="Arial"/>
                <w:color w:val="000000"/>
                <w:sz w:val="20"/>
                <w:szCs w:val="20"/>
              </w:rPr>
            </w:pPr>
            <w:r w:rsidRPr="00F276C2">
              <w:rPr>
                <w:rFonts w:cs="Arial"/>
                <w:color w:val="000000"/>
                <w:sz w:val="20"/>
                <w:szCs w:val="20"/>
              </w:rPr>
              <w:t>10</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00C970D0" w14:textId="77777777">
            <w:pPr>
              <w:widowControl/>
              <w:autoSpaceDE/>
              <w:autoSpaceDN/>
              <w:adjustRightInd/>
              <w:jc w:val="center"/>
              <w:rPr>
                <w:rFonts w:cs="Arial"/>
                <w:color w:val="000000"/>
                <w:sz w:val="20"/>
                <w:szCs w:val="20"/>
              </w:rPr>
            </w:pPr>
            <w:r w:rsidRPr="00F276C2">
              <w:rPr>
                <w:rFonts w:cs="Arial"/>
                <w:color w:val="000000"/>
                <w:sz w:val="20"/>
                <w:szCs w:val="20"/>
              </w:rPr>
              <w:t>8,000</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4AF98FCA" w14:textId="77777777">
            <w:pPr>
              <w:widowControl/>
              <w:autoSpaceDE/>
              <w:autoSpaceDN/>
              <w:adjustRightInd/>
              <w:jc w:val="center"/>
              <w:rPr>
                <w:rFonts w:cs="Arial"/>
                <w:color w:val="000000"/>
                <w:sz w:val="20"/>
                <w:szCs w:val="20"/>
              </w:rPr>
            </w:pPr>
            <w:r w:rsidRPr="00F276C2">
              <w:rPr>
                <w:rFonts w:cs="Arial"/>
                <w:color w:val="000000"/>
                <w:sz w:val="20"/>
                <w:szCs w:val="20"/>
              </w:rPr>
              <w:t>990</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30E0303" w14:textId="77777777">
            <w:pPr>
              <w:widowControl/>
              <w:autoSpaceDE/>
              <w:autoSpaceDN/>
              <w:adjustRightInd/>
              <w:jc w:val="center"/>
              <w:rPr>
                <w:rFonts w:cs="Arial"/>
                <w:color w:val="000000"/>
                <w:sz w:val="20"/>
                <w:szCs w:val="20"/>
              </w:rPr>
            </w:pPr>
            <w:r w:rsidRPr="00F276C2">
              <w:rPr>
                <w:rFonts w:cs="Arial"/>
                <w:color w:val="000000"/>
                <w:sz w:val="20"/>
                <w:szCs w:val="20"/>
              </w:rPr>
              <w:t>8,990</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2B966C19" w14:textId="77777777">
            <w:pPr>
              <w:widowControl/>
              <w:autoSpaceDE/>
              <w:autoSpaceDN/>
              <w:adjustRightInd/>
              <w:jc w:val="center"/>
              <w:rPr>
                <w:rFonts w:cs="Arial"/>
                <w:color w:val="000000"/>
                <w:sz w:val="20"/>
                <w:szCs w:val="20"/>
              </w:rPr>
            </w:pPr>
            <w:r w:rsidRPr="00F276C2">
              <w:rPr>
                <w:rFonts w:cs="Arial"/>
                <w:color w:val="000000"/>
                <w:sz w:val="20"/>
                <w:szCs w:val="20"/>
              </w:rPr>
              <w:t>6,640</w:t>
            </w:r>
          </w:p>
        </w:tc>
        <w:tc>
          <w:tcPr>
            <w:tcW w:w="1000" w:type="dxa"/>
            <w:tcBorders>
              <w:top w:val="nil"/>
              <w:left w:val="nil"/>
              <w:bottom w:val="single" w:color="000000" w:sz="4" w:space="0"/>
              <w:right w:val="double" w:color="000000" w:sz="6" w:space="0"/>
            </w:tcBorders>
            <w:shd w:val="clear" w:color="auto" w:fill="auto"/>
            <w:vAlign w:val="center"/>
            <w:hideMark/>
          </w:tcPr>
          <w:p w:rsidRPr="00F276C2" w:rsidR="00F276C2" w:rsidP="00F276C2" w:rsidRDefault="00F276C2" w14:paraId="44BDC509" w14:textId="77777777">
            <w:pPr>
              <w:widowControl/>
              <w:autoSpaceDE/>
              <w:autoSpaceDN/>
              <w:adjustRightInd/>
              <w:jc w:val="center"/>
              <w:rPr>
                <w:rFonts w:cs="Arial"/>
                <w:color w:val="000000"/>
                <w:sz w:val="20"/>
                <w:szCs w:val="20"/>
              </w:rPr>
            </w:pPr>
            <w:r w:rsidRPr="00F276C2">
              <w:rPr>
                <w:rFonts w:cs="Arial"/>
                <w:color w:val="000000"/>
                <w:sz w:val="20"/>
                <w:szCs w:val="20"/>
              </w:rPr>
              <w:t>2,350</w:t>
            </w:r>
          </w:p>
        </w:tc>
      </w:tr>
      <w:tr w:rsidRPr="00F276C2" w:rsidR="00F276C2" w:rsidTr="00F276C2" w14:paraId="3CCBABC4" w14:textId="77777777">
        <w:trPr>
          <w:trHeight w:val="315"/>
        </w:trPr>
        <w:tc>
          <w:tcPr>
            <w:tcW w:w="740" w:type="dxa"/>
            <w:tcBorders>
              <w:top w:val="nil"/>
              <w:left w:val="double" w:color="000000" w:sz="6" w:space="0"/>
              <w:bottom w:val="single" w:color="000000" w:sz="4" w:space="0"/>
              <w:right w:val="single" w:color="000000" w:sz="4" w:space="0"/>
            </w:tcBorders>
            <w:shd w:val="clear" w:color="auto" w:fill="auto"/>
            <w:vAlign w:val="center"/>
            <w:hideMark/>
          </w:tcPr>
          <w:p w:rsidRPr="00F276C2" w:rsidR="00F276C2" w:rsidP="00F276C2" w:rsidRDefault="00F276C2" w14:paraId="1AD7455A" w14:textId="77777777">
            <w:pPr>
              <w:widowControl/>
              <w:autoSpaceDE/>
              <w:autoSpaceDN/>
              <w:adjustRightInd/>
              <w:jc w:val="center"/>
              <w:rPr>
                <w:rFonts w:cs="Arial"/>
                <w:color w:val="000000"/>
                <w:sz w:val="20"/>
                <w:szCs w:val="20"/>
              </w:rPr>
            </w:pPr>
            <w:r w:rsidRPr="00F276C2">
              <w:rPr>
                <w:rFonts w:cs="Arial"/>
                <w:color w:val="000000"/>
                <w:sz w:val="20"/>
                <w:szCs w:val="20"/>
              </w:rPr>
              <w:t>780.27</w:t>
            </w:r>
          </w:p>
        </w:tc>
        <w:tc>
          <w:tcPr>
            <w:tcW w:w="11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4F8C5939" w14:textId="77777777">
            <w:pPr>
              <w:widowControl/>
              <w:autoSpaceDE/>
              <w:autoSpaceDN/>
              <w:adjustRightInd/>
              <w:jc w:val="center"/>
              <w:rPr>
                <w:rFonts w:cs="Arial"/>
                <w:color w:val="000000"/>
                <w:sz w:val="20"/>
                <w:szCs w:val="20"/>
              </w:rPr>
            </w:pPr>
            <w:r w:rsidRPr="00F276C2">
              <w:rPr>
                <w:rFonts w:cs="Arial"/>
                <w:color w:val="000000"/>
                <w:sz w:val="20"/>
                <w:szCs w:val="20"/>
              </w:rPr>
              <w:t>20</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5647BD24" w14:textId="77777777">
            <w:pPr>
              <w:widowControl/>
              <w:autoSpaceDE/>
              <w:autoSpaceDN/>
              <w:adjustRightInd/>
              <w:jc w:val="center"/>
              <w:rPr>
                <w:rFonts w:cs="Arial"/>
                <w:color w:val="000000"/>
                <w:sz w:val="20"/>
                <w:szCs w:val="20"/>
              </w:rPr>
            </w:pPr>
            <w:r w:rsidRPr="00F276C2">
              <w:rPr>
                <w:rFonts w:cs="Arial"/>
                <w:color w:val="000000"/>
                <w:sz w:val="20"/>
                <w:szCs w:val="20"/>
              </w:rPr>
              <w:t>20</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192FFB54" w14:textId="77777777">
            <w:pPr>
              <w:widowControl/>
              <w:autoSpaceDE/>
              <w:autoSpaceDN/>
              <w:adjustRightInd/>
              <w:jc w:val="center"/>
              <w:rPr>
                <w:rFonts w:cs="Arial"/>
                <w:color w:val="000000"/>
                <w:sz w:val="20"/>
                <w:szCs w:val="20"/>
              </w:rPr>
            </w:pPr>
            <w:r w:rsidRPr="00F276C2">
              <w:rPr>
                <w:rFonts w:cs="Arial"/>
                <w:color w:val="000000"/>
                <w:sz w:val="20"/>
                <w:szCs w:val="20"/>
              </w:rPr>
              <w:t>16</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0C9728C" w14:textId="77777777">
            <w:pPr>
              <w:widowControl/>
              <w:autoSpaceDE/>
              <w:autoSpaceDN/>
              <w:adjustRightInd/>
              <w:jc w:val="center"/>
              <w:rPr>
                <w:rFonts w:cs="Arial"/>
                <w:color w:val="000000"/>
                <w:sz w:val="20"/>
                <w:szCs w:val="20"/>
              </w:rPr>
            </w:pPr>
            <w:r w:rsidRPr="00F276C2">
              <w:rPr>
                <w:rFonts w:cs="Arial"/>
                <w:color w:val="000000"/>
                <w:sz w:val="20"/>
                <w:szCs w:val="20"/>
              </w:rPr>
              <w:t>2.5</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2B3C4512" w14:textId="77777777">
            <w:pPr>
              <w:widowControl/>
              <w:autoSpaceDE/>
              <w:autoSpaceDN/>
              <w:adjustRightInd/>
              <w:jc w:val="center"/>
              <w:rPr>
                <w:rFonts w:cs="Arial"/>
                <w:color w:val="000000"/>
                <w:sz w:val="20"/>
                <w:szCs w:val="20"/>
              </w:rPr>
            </w:pPr>
            <w:r w:rsidRPr="00F276C2">
              <w:rPr>
                <w:rFonts w:cs="Arial"/>
                <w:color w:val="000000"/>
                <w:sz w:val="20"/>
                <w:szCs w:val="20"/>
              </w:rPr>
              <w:t>320</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42327FB5" w14:textId="77777777">
            <w:pPr>
              <w:widowControl/>
              <w:autoSpaceDE/>
              <w:autoSpaceDN/>
              <w:adjustRightInd/>
              <w:jc w:val="center"/>
              <w:rPr>
                <w:rFonts w:cs="Arial"/>
                <w:color w:val="000000"/>
                <w:sz w:val="20"/>
                <w:szCs w:val="20"/>
              </w:rPr>
            </w:pPr>
            <w:r w:rsidRPr="00F276C2">
              <w:rPr>
                <w:rFonts w:cs="Arial"/>
                <w:color w:val="000000"/>
                <w:sz w:val="20"/>
                <w:szCs w:val="20"/>
              </w:rPr>
              <w:t>50</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265A1720" w14:textId="77777777">
            <w:pPr>
              <w:widowControl/>
              <w:autoSpaceDE/>
              <w:autoSpaceDN/>
              <w:adjustRightInd/>
              <w:jc w:val="center"/>
              <w:rPr>
                <w:rFonts w:cs="Arial"/>
                <w:color w:val="000000"/>
                <w:sz w:val="20"/>
                <w:szCs w:val="20"/>
              </w:rPr>
            </w:pPr>
            <w:r w:rsidRPr="00F276C2">
              <w:rPr>
                <w:rFonts w:cs="Arial"/>
                <w:color w:val="000000"/>
                <w:sz w:val="20"/>
                <w:szCs w:val="20"/>
              </w:rPr>
              <w:t>370</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935EE54" w14:textId="77777777">
            <w:pPr>
              <w:widowControl/>
              <w:autoSpaceDE/>
              <w:autoSpaceDN/>
              <w:adjustRightInd/>
              <w:jc w:val="center"/>
              <w:rPr>
                <w:rFonts w:cs="Arial"/>
                <w:color w:val="000000"/>
                <w:sz w:val="20"/>
                <w:szCs w:val="20"/>
              </w:rPr>
            </w:pPr>
            <w:r w:rsidRPr="00F276C2">
              <w:rPr>
                <w:rFonts w:cs="Arial"/>
                <w:color w:val="000000"/>
                <w:sz w:val="20"/>
                <w:szCs w:val="20"/>
              </w:rPr>
              <w:t>500</w:t>
            </w:r>
          </w:p>
        </w:tc>
        <w:tc>
          <w:tcPr>
            <w:tcW w:w="1000" w:type="dxa"/>
            <w:tcBorders>
              <w:top w:val="nil"/>
              <w:left w:val="nil"/>
              <w:bottom w:val="single" w:color="000000" w:sz="4" w:space="0"/>
              <w:right w:val="double" w:color="000000" w:sz="6" w:space="0"/>
            </w:tcBorders>
            <w:shd w:val="clear" w:color="auto" w:fill="auto"/>
            <w:vAlign w:val="center"/>
            <w:hideMark/>
          </w:tcPr>
          <w:p w:rsidRPr="00F276C2" w:rsidR="00F276C2" w:rsidP="00F276C2" w:rsidRDefault="00F276C2" w14:paraId="55050633" w14:textId="77777777">
            <w:pPr>
              <w:widowControl/>
              <w:autoSpaceDE/>
              <w:autoSpaceDN/>
              <w:adjustRightInd/>
              <w:jc w:val="center"/>
              <w:rPr>
                <w:rFonts w:cs="Arial"/>
                <w:color w:val="000000"/>
                <w:sz w:val="20"/>
                <w:szCs w:val="20"/>
              </w:rPr>
            </w:pPr>
            <w:r w:rsidRPr="00F276C2">
              <w:rPr>
                <w:rFonts w:cs="Arial"/>
                <w:color w:val="000000"/>
                <w:sz w:val="20"/>
                <w:szCs w:val="20"/>
              </w:rPr>
              <w:t>-130</w:t>
            </w:r>
          </w:p>
        </w:tc>
      </w:tr>
      <w:tr w:rsidRPr="00F276C2" w:rsidR="00F276C2" w:rsidTr="00F276C2" w14:paraId="75CBDF1E" w14:textId="77777777">
        <w:trPr>
          <w:trHeight w:val="315"/>
        </w:trPr>
        <w:tc>
          <w:tcPr>
            <w:tcW w:w="740" w:type="dxa"/>
            <w:tcBorders>
              <w:top w:val="nil"/>
              <w:left w:val="double" w:color="000000" w:sz="6" w:space="0"/>
              <w:bottom w:val="single" w:color="000000" w:sz="4" w:space="0"/>
              <w:right w:val="single" w:color="000000" w:sz="4" w:space="0"/>
            </w:tcBorders>
            <w:shd w:val="clear" w:color="auto" w:fill="auto"/>
            <w:vAlign w:val="center"/>
            <w:hideMark/>
          </w:tcPr>
          <w:p w:rsidRPr="00F276C2" w:rsidR="00F276C2" w:rsidP="00F276C2" w:rsidRDefault="00F276C2" w14:paraId="6C8964DA" w14:textId="77777777">
            <w:pPr>
              <w:widowControl/>
              <w:autoSpaceDE/>
              <w:autoSpaceDN/>
              <w:adjustRightInd/>
              <w:jc w:val="center"/>
              <w:rPr>
                <w:rFonts w:cs="Arial"/>
                <w:color w:val="000000"/>
                <w:sz w:val="20"/>
                <w:szCs w:val="20"/>
              </w:rPr>
            </w:pPr>
            <w:r w:rsidRPr="00F276C2">
              <w:rPr>
                <w:rFonts w:cs="Arial"/>
                <w:color w:val="000000"/>
                <w:sz w:val="20"/>
                <w:szCs w:val="20"/>
              </w:rPr>
              <w:t>780.29</w:t>
            </w:r>
          </w:p>
        </w:tc>
        <w:tc>
          <w:tcPr>
            <w:tcW w:w="11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DEEF98D" w14:textId="77777777">
            <w:pPr>
              <w:widowControl/>
              <w:autoSpaceDE/>
              <w:autoSpaceDN/>
              <w:adjustRightInd/>
              <w:jc w:val="center"/>
              <w:rPr>
                <w:rFonts w:cs="Arial"/>
                <w:color w:val="000000"/>
                <w:sz w:val="20"/>
                <w:szCs w:val="20"/>
              </w:rPr>
            </w:pPr>
            <w:r w:rsidRPr="00F276C2">
              <w:rPr>
                <w:rFonts w:cs="Arial"/>
                <w:color w:val="000000"/>
                <w:sz w:val="20"/>
                <w:szCs w:val="20"/>
              </w:rPr>
              <w:t>100</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03E887E5" w14:textId="77777777">
            <w:pPr>
              <w:widowControl/>
              <w:autoSpaceDE/>
              <w:autoSpaceDN/>
              <w:adjustRightInd/>
              <w:jc w:val="center"/>
              <w:rPr>
                <w:rFonts w:cs="Arial"/>
                <w:color w:val="000000"/>
                <w:sz w:val="20"/>
                <w:szCs w:val="20"/>
              </w:rPr>
            </w:pPr>
            <w:r w:rsidRPr="00F276C2">
              <w:rPr>
                <w:rFonts w:cs="Arial"/>
                <w:color w:val="000000"/>
                <w:sz w:val="20"/>
                <w:szCs w:val="20"/>
              </w:rPr>
              <w:t>99</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0AB1FE70" w14:textId="77777777">
            <w:pPr>
              <w:widowControl/>
              <w:autoSpaceDE/>
              <w:autoSpaceDN/>
              <w:adjustRightInd/>
              <w:jc w:val="center"/>
              <w:rPr>
                <w:rFonts w:cs="Arial"/>
                <w:color w:val="000000"/>
                <w:sz w:val="20"/>
                <w:szCs w:val="20"/>
              </w:rPr>
            </w:pPr>
            <w:r w:rsidRPr="00F276C2">
              <w:rPr>
                <w:rFonts w:cs="Arial"/>
                <w:color w:val="000000"/>
                <w:sz w:val="20"/>
                <w:szCs w:val="20"/>
              </w:rPr>
              <w:t>16</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97AC289" w14:textId="77777777">
            <w:pPr>
              <w:widowControl/>
              <w:autoSpaceDE/>
              <w:autoSpaceDN/>
              <w:adjustRightInd/>
              <w:jc w:val="center"/>
              <w:rPr>
                <w:rFonts w:cs="Arial"/>
                <w:color w:val="000000"/>
                <w:sz w:val="20"/>
                <w:szCs w:val="20"/>
              </w:rPr>
            </w:pPr>
            <w:r w:rsidRPr="00F276C2">
              <w:rPr>
                <w:rFonts w:cs="Arial"/>
                <w:color w:val="000000"/>
                <w:sz w:val="20"/>
                <w:szCs w:val="20"/>
              </w:rPr>
              <w:t>5</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2585F649" w14:textId="77777777">
            <w:pPr>
              <w:widowControl/>
              <w:autoSpaceDE/>
              <w:autoSpaceDN/>
              <w:adjustRightInd/>
              <w:jc w:val="center"/>
              <w:rPr>
                <w:rFonts w:cs="Arial"/>
                <w:color w:val="000000"/>
                <w:sz w:val="20"/>
                <w:szCs w:val="20"/>
              </w:rPr>
            </w:pPr>
            <w:r w:rsidRPr="00F276C2">
              <w:rPr>
                <w:rFonts w:cs="Arial"/>
                <w:color w:val="000000"/>
                <w:sz w:val="20"/>
                <w:szCs w:val="20"/>
              </w:rPr>
              <w:t>1,600</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1F46134E" w14:textId="77777777">
            <w:pPr>
              <w:widowControl/>
              <w:autoSpaceDE/>
              <w:autoSpaceDN/>
              <w:adjustRightInd/>
              <w:jc w:val="center"/>
              <w:rPr>
                <w:rFonts w:cs="Arial"/>
                <w:color w:val="000000"/>
                <w:sz w:val="20"/>
                <w:szCs w:val="20"/>
              </w:rPr>
            </w:pPr>
            <w:r w:rsidRPr="00F276C2">
              <w:rPr>
                <w:rFonts w:cs="Arial"/>
                <w:color w:val="000000"/>
                <w:sz w:val="20"/>
                <w:szCs w:val="20"/>
              </w:rPr>
              <w:t>495</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5E5F676F" w14:textId="77777777">
            <w:pPr>
              <w:widowControl/>
              <w:autoSpaceDE/>
              <w:autoSpaceDN/>
              <w:adjustRightInd/>
              <w:jc w:val="center"/>
              <w:rPr>
                <w:rFonts w:cs="Arial"/>
                <w:color w:val="000000"/>
                <w:sz w:val="20"/>
                <w:szCs w:val="20"/>
              </w:rPr>
            </w:pPr>
            <w:r w:rsidRPr="00F276C2">
              <w:rPr>
                <w:rFonts w:cs="Arial"/>
                <w:color w:val="000000"/>
                <w:sz w:val="20"/>
                <w:szCs w:val="20"/>
              </w:rPr>
              <w:t>2,095</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0D0FEDD6" w14:textId="77777777">
            <w:pPr>
              <w:widowControl/>
              <w:autoSpaceDE/>
              <w:autoSpaceDN/>
              <w:adjustRightInd/>
              <w:jc w:val="center"/>
              <w:rPr>
                <w:rFonts w:cs="Arial"/>
                <w:color w:val="000000"/>
                <w:sz w:val="20"/>
                <w:szCs w:val="20"/>
              </w:rPr>
            </w:pPr>
            <w:r w:rsidRPr="00F276C2">
              <w:rPr>
                <w:rFonts w:cs="Arial"/>
                <w:color w:val="000000"/>
                <w:sz w:val="20"/>
                <w:szCs w:val="20"/>
              </w:rPr>
              <w:t>2,788</w:t>
            </w:r>
          </w:p>
        </w:tc>
        <w:tc>
          <w:tcPr>
            <w:tcW w:w="1000" w:type="dxa"/>
            <w:tcBorders>
              <w:top w:val="nil"/>
              <w:left w:val="nil"/>
              <w:bottom w:val="single" w:color="000000" w:sz="4" w:space="0"/>
              <w:right w:val="double" w:color="000000" w:sz="6" w:space="0"/>
            </w:tcBorders>
            <w:shd w:val="clear" w:color="auto" w:fill="auto"/>
            <w:vAlign w:val="center"/>
            <w:hideMark/>
          </w:tcPr>
          <w:p w:rsidRPr="00F276C2" w:rsidR="00F276C2" w:rsidP="00F276C2" w:rsidRDefault="00F276C2" w14:paraId="3723DC6C" w14:textId="77777777">
            <w:pPr>
              <w:widowControl/>
              <w:autoSpaceDE/>
              <w:autoSpaceDN/>
              <w:adjustRightInd/>
              <w:jc w:val="center"/>
              <w:rPr>
                <w:rFonts w:cs="Arial"/>
                <w:color w:val="000000"/>
                <w:sz w:val="20"/>
                <w:szCs w:val="20"/>
              </w:rPr>
            </w:pPr>
            <w:r w:rsidRPr="00F276C2">
              <w:rPr>
                <w:rFonts w:cs="Arial"/>
                <w:color w:val="000000"/>
                <w:sz w:val="20"/>
                <w:szCs w:val="20"/>
              </w:rPr>
              <w:t>-693</w:t>
            </w:r>
          </w:p>
        </w:tc>
      </w:tr>
      <w:tr w:rsidRPr="00F276C2" w:rsidR="00F276C2" w:rsidTr="00F276C2" w14:paraId="7BBFEF0B" w14:textId="77777777">
        <w:trPr>
          <w:trHeight w:val="315"/>
        </w:trPr>
        <w:tc>
          <w:tcPr>
            <w:tcW w:w="740" w:type="dxa"/>
            <w:tcBorders>
              <w:top w:val="nil"/>
              <w:left w:val="double" w:color="000000" w:sz="6" w:space="0"/>
              <w:bottom w:val="single" w:color="000000" w:sz="4" w:space="0"/>
              <w:right w:val="single" w:color="000000" w:sz="4" w:space="0"/>
            </w:tcBorders>
            <w:shd w:val="clear" w:color="auto" w:fill="auto"/>
            <w:vAlign w:val="center"/>
            <w:hideMark/>
          </w:tcPr>
          <w:p w:rsidRPr="00F276C2" w:rsidR="00F276C2" w:rsidP="00F276C2" w:rsidRDefault="00F276C2" w14:paraId="293B7178" w14:textId="77777777">
            <w:pPr>
              <w:widowControl/>
              <w:autoSpaceDE/>
              <w:autoSpaceDN/>
              <w:adjustRightInd/>
              <w:jc w:val="center"/>
              <w:rPr>
                <w:rFonts w:cs="Arial"/>
                <w:color w:val="000000"/>
                <w:sz w:val="20"/>
                <w:szCs w:val="20"/>
              </w:rPr>
            </w:pPr>
            <w:r w:rsidRPr="00F276C2">
              <w:rPr>
                <w:rFonts w:cs="Arial"/>
                <w:color w:val="000000"/>
                <w:sz w:val="20"/>
                <w:szCs w:val="20"/>
              </w:rPr>
              <w:t>780.31</w:t>
            </w:r>
          </w:p>
        </w:tc>
        <w:tc>
          <w:tcPr>
            <w:tcW w:w="11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87CCDE6" w14:textId="77777777">
            <w:pPr>
              <w:widowControl/>
              <w:autoSpaceDE/>
              <w:autoSpaceDN/>
              <w:adjustRightInd/>
              <w:jc w:val="center"/>
              <w:rPr>
                <w:rFonts w:cs="Arial"/>
                <w:color w:val="000000"/>
                <w:sz w:val="20"/>
                <w:szCs w:val="20"/>
              </w:rPr>
            </w:pPr>
            <w:r w:rsidRPr="00F276C2">
              <w:rPr>
                <w:rFonts w:cs="Arial"/>
                <w:color w:val="000000"/>
                <w:sz w:val="20"/>
                <w:szCs w:val="20"/>
              </w:rPr>
              <w:t>100</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16F3F16F" w14:textId="77777777">
            <w:pPr>
              <w:widowControl/>
              <w:autoSpaceDE/>
              <w:autoSpaceDN/>
              <w:adjustRightInd/>
              <w:jc w:val="center"/>
              <w:rPr>
                <w:rFonts w:cs="Arial"/>
                <w:color w:val="000000"/>
                <w:sz w:val="20"/>
                <w:szCs w:val="20"/>
              </w:rPr>
            </w:pPr>
            <w:r w:rsidRPr="00F276C2">
              <w:rPr>
                <w:rFonts w:cs="Arial"/>
                <w:color w:val="000000"/>
                <w:sz w:val="20"/>
                <w:szCs w:val="20"/>
              </w:rPr>
              <w:t>99</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2781F2FC" w14:textId="77777777">
            <w:pPr>
              <w:widowControl/>
              <w:autoSpaceDE/>
              <w:autoSpaceDN/>
              <w:adjustRightInd/>
              <w:jc w:val="center"/>
              <w:rPr>
                <w:rFonts w:cs="Arial"/>
                <w:color w:val="000000"/>
                <w:sz w:val="20"/>
                <w:szCs w:val="20"/>
              </w:rPr>
            </w:pPr>
            <w:r w:rsidRPr="00F276C2">
              <w:rPr>
                <w:rFonts w:cs="Arial"/>
                <w:color w:val="000000"/>
                <w:sz w:val="20"/>
                <w:szCs w:val="20"/>
              </w:rPr>
              <w:t>8</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3F538836" w14:textId="77777777">
            <w:pPr>
              <w:widowControl/>
              <w:autoSpaceDE/>
              <w:autoSpaceDN/>
              <w:adjustRightInd/>
              <w:jc w:val="center"/>
              <w:rPr>
                <w:rFonts w:cs="Arial"/>
                <w:color w:val="000000"/>
                <w:sz w:val="20"/>
                <w:szCs w:val="20"/>
              </w:rPr>
            </w:pPr>
            <w:r w:rsidRPr="00F276C2">
              <w:rPr>
                <w:rFonts w:cs="Arial"/>
                <w:color w:val="000000"/>
                <w:sz w:val="20"/>
                <w:szCs w:val="20"/>
              </w:rPr>
              <w:t>5</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029D5138" w14:textId="77777777">
            <w:pPr>
              <w:widowControl/>
              <w:autoSpaceDE/>
              <w:autoSpaceDN/>
              <w:adjustRightInd/>
              <w:jc w:val="center"/>
              <w:rPr>
                <w:rFonts w:cs="Arial"/>
                <w:color w:val="000000"/>
                <w:sz w:val="20"/>
                <w:szCs w:val="20"/>
              </w:rPr>
            </w:pPr>
            <w:r w:rsidRPr="00F276C2">
              <w:rPr>
                <w:rFonts w:cs="Arial"/>
                <w:color w:val="000000"/>
                <w:sz w:val="20"/>
                <w:szCs w:val="20"/>
              </w:rPr>
              <w:t>800</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8417D66" w14:textId="77777777">
            <w:pPr>
              <w:widowControl/>
              <w:autoSpaceDE/>
              <w:autoSpaceDN/>
              <w:adjustRightInd/>
              <w:jc w:val="center"/>
              <w:rPr>
                <w:rFonts w:cs="Arial"/>
                <w:color w:val="000000"/>
                <w:sz w:val="20"/>
                <w:szCs w:val="20"/>
              </w:rPr>
            </w:pPr>
            <w:r w:rsidRPr="00F276C2">
              <w:rPr>
                <w:rFonts w:cs="Arial"/>
                <w:color w:val="000000"/>
                <w:sz w:val="20"/>
                <w:szCs w:val="20"/>
              </w:rPr>
              <w:t>495</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3374AAC5" w14:textId="77777777">
            <w:pPr>
              <w:widowControl/>
              <w:autoSpaceDE/>
              <w:autoSpaceDN/>
              <w:adjustRightInd/>
              <w:jc w:val="center"/>
              <w:rPr>
                <w:rFonts w:cs="Arial"/>
                <w:color w:val="000000"/>
                <w:sz w:val="20"/>
                <w:szCs w:val="20"/>
              </w:rPr>
            </w:pPr>
            <w:r w:rsidRPr="00F276C2">
              <w:rPr>
                <w:rFonts w:cs="Arial"/>
                <w:color w:val="000000"/>
                <w:sz w:val="20"/>
                <w:szCs w:val="20"/>
              </w:rPr>
              <w:t>1,295</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1DC80396" w14:textId="77777777">
            <w:pPr>
              <w:widowControl/>
              <w:autoSpaceDE/>
              <w:autoSpaceDN/>
              <w:adjustRightInd/>
              <w:jc w:val="center"/>
              <w:rPr>
                <w:rFonts w:cs="Arial"/>
                <w:color w:val="000000"/>
                <w:sz w:val="20"/>
                <w:szCs w:val="20"/>
              </w:rPr>
            </w:pPr>
            <w:r w:rsidRPr="00F276C2">
              <w:rPr>
                <w:rFonts w:cs="Arial"/>
                <w:color w:val="000000"/>
                <w:sz w:val="20"/>
                <w:szCs w:val="20"/>
              </w:rPr>
              <w:t>1,724</w:t>
            </w:r>
          </w:p>
        </w:tc>
        <w:tc>
          <w:tcPr>
            <w:tcW w:w="1000" w:type="dxa"/>
            <w:tcBorders>
              <w:top w:val="nil"/>
              <w:left w:val="nil"/>
              <w:bottom w:val="single" w:color="000000" w:sz="4" w:space="0"/>
              <w:right w:val="double" w:color="000000" w:sz="6" w:space="0"/>
            </w:tcBorders>
            <w:shd w:val="clear" w:color="auto" w:fill="auto"/>
            <w:vAlign w:val="center"/>
            <w:hideMark/>
          </w:tcPr>
          <w:p w:rsidRPr="00F276C2" w:rsidR="00F276C2" w:rsidP="00F276C2" w:rsidRDefault="00F276C2" w14:paraId="1D3E57ED" w14:textId="77777777">
            <w:pPr>
              <w:widowControl/>
              <w:autoSpaceDE/>
              <w:autoSpaceDN/>
              <w:adjustRightInd/>
              <w:jc w:val="center"/>
              <w:rPr>
                <w:rFonts w:cs="Arial"/>
                <w:color w:val="000000"/>
                <w:sz w:val="20"/>
                <w:szCs w:val="20"/>
              </w:rPr>
            </w:pPr>
            <w:r w:rsidRPr="00F276C2">
              <w:rPr>
                <w:rFonts w:cs="Arial"/>
                <w:color w:val="000000"/>
                <w:sz w:val="20"/>
                <w:szCs w:val="20"/>
              </w:rPr>
              <w:t>-429</w:t>
            </w:r>
          </w:p>
        </w:tc>
      </w:tr>
      <w:tr w:rsidRPr="00F276C2" w:rsidR="00F276C2" w:rsidTr="00F276C2" w14:paraId="703EB60F" w14:textId="77777777">
        <w:trPr>
          <w:trHeight w:val="315"/>
        </w:trPr>
        <w:tc>
          <w:tcPr>
            <w:tcW w:w="740" w:type="dxa"/>
            <w:tcBorders>
              <w:top w:val="nil"/>
              <w:left w:val="double" w:color="000000" w:sz="6" w:space="0"/>
              <w:bottom w:val="single" w:color="000000" w:sz="4" w:space="0"/>
              <w:right w:val="single" w:color="000000" w:sz="4" w:space="0"/>
            </w:tcBorders>
            <w:shd w:val="clear" w:color="auto" w:fill="auto"/>
            <w:vAlign w:val="center"/>
            <w:hideMark/>
          </w:tcPr>
          <w:p w:rsidRPr="00F276C2" w:rsidR="00F276C2" w:rsidP="00F276C2" w:rsidRDefault="00F276C2" w14:paraId="0D4271EF" w14:textId="77777777">
            <w:pPr>
              <w:widowControl/>
              <w:autoSpaceDE/>
              <w:autoSpaceDN/>
              <w:adjustRightInd/>
              <w:jc w:val="center"/>
              <w:rPr>
                <w:rFonts w:cs="Arial"/>
                <w:color w:val="000000"/>
                <w:sz w:val="20"/>
                <w:szCs w:val="20"/>
              </w:rPr>
            </w:pPr>
            <w:r w:rsidRPr="00F276C2">
              <w:rPr>
                <w:rFonts w:cs="Arial"/>
                <w:color w:val="000000"/>
                <w:sz w:val="20"/>
                <w:szCs w:val="20"/>
              </w:rPr>
              <w:t>780.33</w:t>
            </w:r>
          </w:p>
        </w:tc>
        <w:tc>
          <w:tcPr>
            <w:tcW w:w="11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491997E5" w14:textId="77777777">
            <w:pPr>
              <w:widowControl/>
              <w:autoSpaceDE/>
              <w:autoSpaceDN/>
              <w:adjustRightInd/>
              <w:jc w:val="center"/>
              <w:rPr>
                <w:rFonts w:cs="Arial"/>
                <w:color w:val="000000"/>
                <w:sz w:val="20"/>
                <w:szCs w:val="20"/>
              </w:rPr>
            </w:pPr>
            <w:r w:rsidRPr="00F276C2">
              <w:rPr>
                <w:rFonts w:cs="Arial"/>
                <w:color w:val="000000"/>
                <w:sz w:val="20"/>
                <w:szCs w:val="20"/>
              </w:rPr>
              <w:t>100</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75E4FD43" w14:textId="77777777">
            <w:pPr>
              <w:widowControl/>
              <w:autoSpaceDE/>
              <w:autoSpaceDN/>
              <w:adjustRightInd/>
              <w:jc w:val="center"/>
              <w:rPr>
                <w:rFonts w:cs="Arial"/>
                <w:color w:val="000000"/>
                <w:sz w:val="20"/>
                <w:szCs w:val="20"/>
              </w:rPr>
            </w:pPr>
            <w:r w:rsidRPr="00F276C2">
              <w:rPr>
                <w:rFonts w:cs="Arial"/>
                <w:color w:val="000000"/>
                <w:sz w:val="20"/>
                <w:szCs w:val="20"/>
              </w:rPr>
              <w:t>99</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CD4E1B5" w14:textId="77777777">
            <w:pPr>
              <w:widowControl/>
              <w:autoSpaceDE/>
              <w:autoSpaceDN/>
              <w:adjustRightInd/>
              <w:jc w:val="center"/>
              <w:rPr>
                <w:rFonts w:cs="Arial"/>
                <w:color w:val="000000"/>
                <w:sz w:val="20"/>
                <w:szCs w:val="20"/>
              </w:rPr>
            </w:pPr>
            <w:r w:rsidRPr="00F276C2">
              <w:rPr>
                <w:rFonts w:cs="Arial"/>
                <w:color w:val="000000"/>
                <w:sz w:val="20"/>
                <w:szCs w:val="20"/>
              </w:rPr>
              <w:t>16</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3DE3CC06" w14:textId="77777777">
            <w:pPr>
              <w:widowControl/>
              <w:autoSpaceDE/>
              <w:autoSpaceDN/>
              <w:adjustRightInd/>
              <w:jc w:val="center"/>
              <w:rPr>
                <w:rFonts w:cs="Arial"/>
                <w:color w:val="000000"/>
                <w:sz w:val="20"/>
                <w:szCs w:val="20"/>
              </w:rPr>
            </w:pPr>
            <w:r w:rsidRPr="00F276C2">
              <w:rPr>
                <w:rFonts w:cs="Arial"/>
                <w:color w:val="000000"/>
                <w:sz w:val="20"/>
                <w:szCs w:val="20"/>
              </w:rPr>
              <w:t>4</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716D1FA" w14:textId="77777777">
            <w:pPr>
              <w:widowControl/>
              <w:autoSpaceDE/>
              <w:autoSpaceDN/>
              <w:adjustRightInd/>
              <w:jc w:val="center"/>
              <w:rPr>
                <w:rFonts w:cs="Arial"/>
                <w:color w:val="000000"/>
                <w:sz w:val="20"/>
                <w:szCs w:val="20"/>
              </w:rPr>
            </w:pPr>
            <w:r w:rsidRPr="00F276C2">
              <w:rPr>
                <w:rFonts w:cs="Arial"/>
                <w:color w:val="000000"/>
                <w:sz w:val="20"/>
                <w:szCs w:val="20"/>
              </w:rPr>
              <w:t>1,600</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71824ED1" w14:textId="77777777">
            <w:pPr>
              <w:widowControl/>
              <w:autoSpaceDE/>
              <w:autoSpaceDN/>
              <w:adjustRightInd/>
              <w:jc w:val="center"/>
              <w:rPr>
                <w:rFonts w:cs="Arial"/>
                <w:color w:val="000000"/>
                <w:sz w:val="20"/>
                <w:szCs w:val="20"/>
              </w:rPr>
            </w:pPr>
            <w:r w:rsidRPr="00F276C2">
              <w:rPr>
                <w:rFonts w:cs="Arial"/>
                <w:color w:val="000000"/>
                <w:sz w:val="20"/>
                <w:szCs w:val="20"/>
              </w:rPr>
              <w:t>396</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2F169074" w14:textId="77777777">
            <w:pPr>
              <w:widowControl/>
              <w:autoSpaceDE/>
              <w:autoSpaceDN/>
              <w:adjustRightInd/>
              <w:jc w:val="center"/>
              <w:rPr>
                <w:rFonts w:cs="Arial"/>
                <w:color w:val="000000"/>
                <w:sz w:val="20"/>
                <w:szCs w:val="20"/>
              </w:rPr>
            </w:pPr>
            <w:r w:rsidRPr="00F276C2">
              <w:rPr>
                <w:rFonts w:cs="Arial"/>
                <w:color w:val="000000"/>
                <w:sz w:val="20"/>
                <w:szCs w:val="20"/>
              </w:rPr>
              <w:t>1,996</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0FB0749B" w14:textId="77777777">
            <w:pPr>
              <w:widowControl/>
              <w:autoSpaceDE/>
              <w:autoSpaceDN/>
              <w:adjustRightInd/>
              <w:jc w:val="center"/>
              <w:rPr>
                <w:rFonts w:cs="Arial"/>
                <w:color w:val="000000"/>
                <w:sz w:val="20"/>
                <w:szCs w:val="20"/>
              </w:rPr>
            </w:pPr>
            <w:r w:rsidRPr="00F276C2">
              <w:rPr>
                <w:rFonts w:cs="Arial"/>
                <w:color w:val="000000"/>
                <w:sz w:val="20"/>
                <w:szCs w:val="20"/>
              </w:rPr>
              <w:t>2,656</w:t>
            </w:r>
          </w:p>
        </w:tc>
        <w:tc>
          <w:tcPr>
            <w:tcW w:w="1000" w:type="dxa"/>
            <w:tcBorders>
              <w:top w:val="nil"/>
              <w:left w:val="nil"/>
              <w:bottom w:val="single" w:color="000000" w:sz="4" w:space="0"/>
              <w:right w:val="double" w:color="000000" w:sz="6" w:space="0"/>
            </w:tcBorders>
            <w:shd w:val="clear" w:color="auto" w:fill="auto"/>
            <w:vAlign w:val="center"/>
            <w:hideMark/>
          </w:tcPr>
          <w:p w:rsidRPr="00F276C2" w:rsidR="00F276C2" w:rsidP="00F276C2" w:rsidRDefault="00F276C2" w14:paraId="7F761634" w14:textId="77777777">
            <w:pPr>
              <w:widowControl/>
              <w:autoSpaceDE/>
              <w:autoSpaceDN/>
              <w:adjustRightInd/>
              <w:jc w:val="center"/>
              <w:rPr>
                <w:rFonts w:cs="Arial"/>
                <w:color w:val="000000"/>
                <w:sz w:val="20"/>
                <w:szCs w:val="20"/>
              </w:rPr>
            </w:pPr>
            <w:r w:rsidRPr="00F276C2">
              <w:rPr>
                <w:rFonts w:cs="Arial"/>
                <w:color w:val="000000"/>
                <w:sz w:val="20"/>
                <w:szCs w:val="20"/>
              </w:rPr>
              <w:t>-660</w:t>
            </w:r>
          </w:p>
        </w:tc>
      </w:tr>
      <w:tr w:rsidRPr="00F276C2" w:rsidR="00F276C2" w:rsidTr="00F276C2" w14:paraId="7ED222B6" w14:textId="77777777">
        <w:trPr>
          <w:trHeight w:val="315"/>
        </w:trPr>
        <w:tc>
          <w:tcPr>
            <w:tcW w:w="740" w:type="dxa"/>
            <w:tcBorders>
              <w:top w:val="nil"/>
              <w:left w:val="double" w:color="000000" w:sz="6" w:space="0"/>
              <w:bottom w:val="single" w:color="000000" w:sz="4" w:space="0"/>
              <w:right w:val="single" w:color="000000" w:sz="4" w:space="0"/>
            </w:tcBorders>
            <w:shd w:val="clear" w:color="auto" w:fill="auto"/>
            <w:vAlign w:val="center"/>
            <w:hideMark/>
          </w:tcPr>
          <w:p w:rsidRPr="00F276C2" w:rsidR="00F276C2" w:rsidP="00F276C2" w:rsidRDefault="00F276C2" w14:paraId="30DB5051" w14:textId="77777777">
            <w:pPr>
              <w:widowControl/>
              <w:autoSpaceDE/>
              <w:autoSpaceDN/>
              <w:adjustRightInd/>
              <w:jc w:val="center"/>
              <w:rPr>
                <w:rFonts w:cs="Arial"/>
                <w:color w:val="000000"/>
                <w:sz w:val="20"/>
                <w:szCs w:val="20"/>
              </w:rPr>
            </w:pPr>
            <w:r w:rsidRPr="00F276C2">
              <w:rPr>
                <w:rFonts w:cs="Arial"/>
                <w:color w:val="000000"/>
                <w:sz w:val="20"/>
                <w:szCs w:val="20"/>
              </w:rPr>
              <w:t>780.35</w:t>
            </w:r>
          </w:p>
        </w:tc>
        <w:tc>
          <w:tcPr>
            <w:tcW w:w="11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8A4F86F" w14:textId="77777777">
            <w:pPr>
              <w:widowControl/>
              <w:autoSpaceDE/>
              <w:autoSpaceDN/>
              <w:adjustRightInd/>
              <w:jc w:val="center"/>
              <w:rPr>
                <w:rFonts w:cs="Arial"/>
                <w:color w:val="000000"/>
                <w:sz w:val="20"/>
                <w:szCs w:val="20"/>
              </w:rPr>
            </w:pPr>
            <w:r w:rsidRPr="00F276C2">
              <w:rPr>
                <w:rFonts w:cs="Arial"/>
                <w:color w:val="000000"/>
                <w:sz w:val="20"/>
                <w:szCs w:val="20"/>
              </w:rPr>
              <w:t>33</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1BDB9F55" w14:textId="77777777">
            <w:pPr>
              <w:widowControl/>
              <w:autoSpaceDE/>
              <w:autoSpaceDN/>
              <w:adjustRightInd/>
              <w:jc w:val="center"/>
              <w:rPr>
                <w:rFonts w:cs="Arial"/>
                <w:color w:val="000000"/>
                <w:sz w:val="20"/>
                <w:szCs w:val="20"/>
              </w:rPr>
            </w:pPr>
            <w:r w:rsidRPr="00F276C2">
              <w:rPr>
                <w:rFonts w:cs="Arial"/>
                <w:color w:val="000000"/>
                <w:sz w:val="20"/>
                <w:szCs w:val="20"/>
              </w:rPr>
              <w:t>33</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537C2DA9" w14:textId="77777777">
            <w:pPr>
              <w:widowControl/>
              <w:autoSpaceDE/>
              <w:autoSpaceDN/>
              <w:adjustRightInd/>
              <w:jc w:val="center"/>
              <w:rPr>
                <w:rFonts w:cs="Arial"/>
                <w:color w:val="000000"/>
                <w:sz w:val="20"/>
                <w:szCs w:val="20"/>
              </w:rPr>
            </w:pPr>
            <w:r w:rsidRPr="00F276C2">
              <w:rPr>
                <w:rFonts w:cs="Arial"/>
                <w:color w:val="000000"/>
                <w:sz w:val="20"/>
                <w:szCs w:val="20"/>
              </w:rPr>
              <w:t>80</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5DF0858F" w14:textId="77777777">
            <w:pPr>
              <w:widowControl/>
              <w:autoSpaceDE/>
              <w:autoSpaceDN/>
              <w:adjustRightInd/>
              <w:jc w:val="center"/>
              <w:rPr>
                <w:rFonts w:cs="Arial"/>
                <w:color w:val="000000"/>
                <w:sz w:val="20"/>
                <w:szCs w:val="20"/>
              </w:rPr>
            </w:pPr>
            <w:r w:rsidRPr="00F276C2">
              <w:rPr>
                <w:rFonts w:cs="Arial"/>
                <w:color w:val="000000"/>
                <w:sz w:val="20"/>
                <w:szCs w:val="20"/>
              </w:rPr>
              <w:t>12</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F409EA1" w14:textId="77777777">
            <w:pPr>
              <w:widowControl/>
              <w:autoSpaceDE/>
              <w:autoSpaceDN/>
              <w:adjustRightInd/>
              <w:jc w:val="center"/>
              <w:rPr>
                <w:rFonts w:cs="Arial"/>
                <w:color w:val="000000"/>
                <w:sz w:val="20"/>
                <w:szCs w:val="20"/>
              </w:rPr>
            </w:pPr>
            <w:r w:rsidRPr="00F276C2">
              <w:rPr>
                <w:rFonts w:cs="Arial"/>
                <w:color w:val="000000"/>
                <w:sz w:val="20"/>
                <w:szCs w:val="20"/>
              </w:rPr>
              <w:t>2,640</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1D1284F8" w14:textId="77777777">
            <w:pPr>
              <w:widowControl/>
              <w:autoSpaceDE/>
              <w:autoSpaceDN/>
              <w:adjustRightInd/>
              <w:jc w:val="center"/>
              <w:rPr>
                <w:rFonts w:cs="Arial"/>
                <w:color w:val="000000"/>
                <w:sz w:val="20"/>
                <w:szCs w:val="20"/>
              </w:rPr>
            </w:pPr>
            <w:r w:rsidRPr="00F276C2">
              <w:rPr>
                <w:rFonts w:cs="Arial"/>
                <w:color w:val="000000"/>
                <w:sz w:val="20"/>
                <w:szCs w:val="20"/>
              </w:rPr>
              <w:t>396</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A83E8F2" w14:textId="77777777">
            <w:pPr>
              <w:widowControl/>
              <w:autoSpaceDE/>
              <w:autoSpaceDN/>
              <w:adjustRightInd/>
              <w:jc w:val="center"/>
              <w:rPr>
                <w:rFonts w:cs="Arial"/>
                <w:color w:val="000000"/>
                <w:sz w:val="20"/>
                <w:szCs w:val="20"/>
              </w:rPr>
            </w:pPr>
            <w:r w:rsidRPr="00F276C2">
              <w:rPr>
                <w:rFonts w:cs="Arial"/>
                <w:color w:val="000000"/>
                <w:sz w:val="20"/>
                <w:szCs w:val="20"/>
              </w:rPr>
              <w:t>3,036</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18C775C" w14:textId="77777777">
            <w:pPr>
              <w:widowControl/>
              <w:autoSpaceDE/>
              <w:autoSpaceDN/>
              <w:adjustRightInd/>
              <w:jc w:val="center"/>
              <w:rPr>
                <w:rFonts w:cs="Arial"/>
                <w:color w:val="000000"/>
                <w:sz w:val="20"/>
                <w:szCs w:val="20"/>
              </w:rPr>
            </w:pPr>
            <w:r w:rsidRPr="00F276C2">
              <w:rPr>
                <w:rFonts w:cs="Arial"/>
                <w:color w:val="000000"/>
                <w:sz w:val="20"/>
                <w:szCs w:val="20"/>
              </w:rPr>
              <w:t>1,404</w:t>
            </w:r>
          </w:p>
        </w:tc>
        <w:tc>
          <w:tcPr>
            <w:tcW w:w="1000" w:type="dxa"/>
            <w:tcBorders>
              <w:top w:val="nil"/>
              <w:left w:val="nil"/>
              <w:bottom w:val="single" w:color="000000" w:sz="4" w:space="0"/>
              <w:right w:val="double" w:color="000000" w:sz="6" w:space="0"/>
            </w:tcBorders>
            <w:shd w:val="clear" w:color="auto" w:fill="auto"/>
            <w:vAlign w:val="center"/>
            <w:hideMark/>
          </w:tcPr>
          <w:p w:rsidRPr="00F276C2" w:rsidR="00F276C2" w:rsidP="00F276C2" w:rsidRDefault="00F276C2" w14:paraId="64CBF064" w14:textId="77777777">
            <w:pPr>
              <w:widowControl/>
              <w:autoSpaceDE/>
              <w:autoSpaceDN/>
              <w:adjustRightInd/>
              <w:jc w:val="center"/>
              <w:rPr>
                <w:rFonts w:cs="Arial"/>
                <w:color w:val="000000"/>
                <w:sz w:val="20"/>
                <w:szCs w:val="20"/>
              </w:rPr>
            </w:pPr>
            <w:r w:rsidRPr="00F276C2">
              <w:rPr>
                <w:rFonts w:cs="Arial"/>
                <w:color w:val="000000"/>
                <w:sz w:val="20"/>
                <w:szCs w:val="20"/>
              </w:rPr>
              <w:t>1,632</w:t>
            </w:r>
          </w:p>
        </w:tc>
      </w:tr>
      <w:tr w:rsidRPr="00F276C2" w:rsidR="00F276C2" w:rsidTr="00F276C2" w14:paraId="0F6B4B00" w14:textId="77777777">
        <w:trPr>
          <w:trHeight w:val="315"/>
        </w:trPr>
        <w:tc>
          <w:tcPr>
            <w:tcW w:w="740" w:type="dxa"/>
            <w:tcBorders>
              <w:top w:val="nil"/>
              <w:left w:val="double" w:color="000000" w:sz="6" w:space="0"/>
              <w:bottom w:val="single" w:color="000000" w:sz="4" w:space="0"/>
              <w:right w:val="single" w:color="000000" w:sz="4" w:space="0"/>
            </w:tcBorders>
            <w:shd w:val="clear" w:color="auto" w:fill="auto"/>
            <w:vAlign w:val="center"/>
            <w:hideMark/>
          </w:tcPr>
          <w:p w:rsidRPr="00F276C2" w:rsidR="00F276C2" w:rsidP="00F276C2" w:rsidRDefault="00F276C2" w14:paraId="5E8AA005" w14:textId="77777777">
            <w:pPr>
              <w:widowControl/>
              <w:autoSpaceDE/>
              <w:autoSpaceDN/>
              <w:adjustRightInd/>
              <w:jc w:val="center"/>
              <w:rPr>
                <w:rFonts w:cs="Arial"/>
                <w:color w:val="000000"/>
                <w:sz w:val="20"/>
                <w:szCs w:val="20"/>
              </w:rPr>
            </w:pPr>
            <w:r w:rsidRPr="00F276C2">
              <w:rPr>
                <w:rFonts w:cs="Arial"/>
                <w:color w:val="000000"/>
                <w:sz w:val="20"/>
                <w:szCs w:val="20"/>
              </w:rPr>
              <w:t>780.37</w:t>
            </w:r>
          </w:p>
        </w:tc>
        <w:tc>
          <w:tcPr>
            <w:tcW w:w="11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0729BC0F" w14:textId="77777777">
            <w:pPr>
              <w:widowControl/>
              <w:autoSpaceDE/>
              <w:autoSpaceDN/>
              <w:adjustRightInd/>
              <w:jc w:val="center"/>
              <w:rPr>
                <w:rFonts w:cs="Arial"/>
                <w:color w:val="000000"/>
                <w:sz w:val="20"/>
                <w:szCs w:val="20"/>
              </w:rPr>
            </w:pPr>
            <w:r w:rsidRPr="00F276C2">
              <w:rPr>
                <w:rFonts w:cs="Arial"/>
                <w:color w:val="000000"/>
                <w:sz w:val="20"/>
                <w:szCs w:val="20"/>
              </w:rPr>
              <w:t>100</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7202F90" w14:textId="77777777">
            <w:pPr>
              <w:widowControl/>
              <w:autoSpaceDE/>
              <w:autoSpaceDN/>
              <w:adjustRightInd/>
              <w:jc w:val="center"/>
              <w:rPr>
                <w:rFonts w:cs="Arial"/>
                <w:color w:val="000000"/>
                <w:sz w:val="20"/>
                <w:szCs w:val="20"/>
              </w:rPr>
            </w:pPr>
            <w:r w:rsidRPr="00F276C2">
              <w:rPr>
                <w:rFonts w:cs="Arial"/>
                <w:color w:val="000000"/>
                <w:sz w:val="20"/>
                <w:szCs w:val="20"/>
              </w:rPr>
              <w:t>99</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58CD9648" w14:textId="77777777">
            <w:pPr>
              <w:widowControl/>
              <w:autoSpaceDE/>
              <w:autoSpaceDN/>
              <w:adjustRightInd/>
              <w:jc w:val="center"/>
              <w:rPr>
                <w:rFonts w:cs="Arial"/>
                <w:color w:val="000000"/>
                <w:sz w:val="20"/>
                <w:szCs w:val="20"/>
              </w:rPr>
            </w:pPr>
            <w:r w:rsidRPr="00F276C2">
              <w:rPr>
                <w:rFonts w:cs="Arial"/>
                <w:color w:val="000000"/>
                <w:sz w:val="20"/>
                <w:szCs w:val="20"/>
              </w:rPr>
              <w:t>40</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20B225E" w14:textId="77777777">
            <w:pPr>
              <w:widowControl/>
              <w:autoSpaceDE/>
              <w:autoSpaceDN/>
              <w:adjustRightInd/>
              <w:jc w:val="center"/>
              <w:rPr>
                <w:rFonts w:cs="Arial"/>
                <w:color w:val="000000"/>
                <w:sz w:val="20"/>
                <w:szCs w:val="20"/>
              </w:rPr>
            </w:pPr>
            <w:r w:rsidRPr="00F276C2">
              <w:rPr>
                <w:rFonts w:cs="Arial"/>
                <w:color w:val="000000"/>
                <w:sz w:val="20"/>
                <w:szCs w:val="20"/>
              </w:rPr>
              <w:t>7</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03264A9" w14:textId="77777777">
            <w:pPr>
              <w:widowControl/>
              <w:autoSpaceDE/>
              <w:autoSpaceDN/>
              <w:adjustRightInd/>
              <w:jc w:val="center"/>
              <w:rPr>
                <w:rFonts w:cs="Arial"/>
                <w:color w:val="000000"/>
                <w:sz w:val="20"/>
                <w:szCs w:val="20"/>
              </w:rPr>
            </w:pPr>
            <w:r w:rsidRPr="00F276C2">
              <w:rPr>
                <w:rFonts w:cs="Arial"/>
                <w:color w:val="000000"/>
                <w:sz w:val="20"/>
                <w:szCs w:val="20"/>
              </w:rPr>
              <w:t>4,000</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084C928C" w14:textId="77777777">
            <w:pPr>
              <w:widowControl/>
              <w:autoSpaceDE/>
              <w:autoSpaceDN/>
              <w:adjustRightInd/>
              <w:jc w:val="center"/>
              <w:rPr>
                <w:rFonts w:cs="Arial"/>
                <w:color w:val="000000"/>
                <w:sz w:val="20"/>
                <w:szCs w:val="20"/>
              </w:rPr>
            </w:pPr>
            <w:r w:rsidRPr="00F276C2">
              <w:rPr>
                <w:rFonts w:cs="Arial"/>
                <w:color w:val="000000"/>
                <w:sz w:val="20"/>
                <w:szCs w:val="20"/>
              </w:rPr>
              <w:t>693</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7C9EAE97" w14:textId="77777777">
            <w:pPr>
              <w:widowControl/>
              <w:autoSpaceDE/>
              <w:autoSpaceDN/>
              <w:adjustRightInd/>
              <w:jc w:val="center"/>
              <w:rPr>
                <w:rFonts w:cs="Arial"/>
                <w:color w:val="000000"/>
                <w:sz w:val="20"/>
                <w:szCs w:val="20"/>
              </w:rPr>
            </w:pPr>
            <w:r w:rsidRPr="00F276C2">
              <w:rPr>
                <w:rFonts w:cs="Arial"/>
                <w:color w:val="000000"/>
                <w:sz w:val="20"/>
                <w:szCs w:val="20"/>
              </w:rPr>
              <w:t>4,693</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E9CDDB9" w14:textId="77777777">
            <w:pPr>
              <w:widowControl/>
              <w:autoSpaceDE/>
              <w:autoSpaceDN/>
              <w:adjustRightInd/>
              <w:jc w:val="center"/>
              <w:rPr>
                <w:rFonts w:cs="Arial"/>
                <w:color w:val="000000"/>
                <w:sz w:val="20"/>
                <w:szCs w:val="20"/>
              </w:rPr>
            </w:pPr>
            <w:r w:rsidRPr="00F276C2">
              <w:rPr>
                <w:rFonts w:cs="Arial"/>
                <w:color w:val="000000"/>
                <w:sz w:val="20"/>
                <w:szCs w:val="20"/>
              </w:rPr>
              <w:t>3,983</w:t>
            </w:r>
          </w:p>
        </w:tc>
        <w:tc>
          <w:tcPr>
            <w:tcW w:w="1000" w:type="dxa"/>
            <w:tcBorders>
              <w:top w:val="nil"/>
              <w:left w:val="nil"/>
              <w:bottom w:val="single" w:color="000000" w:sz="4" w:space="0"/>
              <w:right w:val="double" w:color="000000" w:sz="6" w:space="0"/>
            </w:tcBorders>
            <w:shd w:val="clear" w:color="auto" w:fill="auto"/>
            <w:vAlign w:val="center"/>
            <w:hideMark/>
          </w:tcPr>
          <w:p w:rsidRPr="00F276C2" w:rsidR="00F276C2" w:rsidP="00F276C2" w:rsidRDefault="00F276C2" w14:paraId="12F3009D" w14:textId="77777777">
            <w:pPr>
              <w:widowControl/>
              <w:autoSpaceDE/>
              <w:autoSpaceDN/>
              <w:adjustRightInd/>
              <w:jc w:val="center"/>
              <w:rPr>
                <w:rFonts w:cs="Arial"/>
                <w:color w:val="000000"/>
                <w:sz w:val="20"/>
                <w:szCs w:val="20"/>
              </w:rPr>
            </w:pPr>
            <w:r w:rsidRPr="00F276C2">
              <w:rPr>
                <w:rFonts w:cs="Arial"/>
                <w:color w:val="000000"/>
                <w:sz w:val="20"/>
                <w:szCs w:val="20"/>
              </w:rPr>
              <w:t>710</w:t>
            </w:r>
          </w:p>
        </w:tc>
      </w:tr>
      <w:tr w:rsidRPr="00F276C2" w:rsidR="00F276C2" w:rsidTr="00F276C2" w14:paraId="196F1CFA" w14:textId="77777777">
        <w:trPr>
          <w:trHeight w:val="315"/>
        </w:trPr>
        <w:tc>
          <w:tcPr>
            <w:tcW w:w="740" w:type="dxa"/>
            <w:tcBorders>
              <w:top w:val="nil"/>
              <w:left w:val="double" w:color="000000" w:sz="6" w:space="0"/>
              <w:bottom w:val="single" w:color="000000" w:sz="4" w:space="0"/>
              <w:right w:val="single" w:color="000000" w:sz="4" w:space="0"/>
            </w:tcBorders>
            <w:shd w:val="clear" w:color="auto" w:fill="auto"/>
            <w:vAlign w:val="center"/>
            <w:hideMark/>
          </w:tcPr>
          <w:p w:rsidRPr="00F276C2" w:rsidR="00F276C2" w:rsidP="00F276C2" w:rsidRDefault="00F276C2" w14:paraId="2228E8D0" w14:textId="77777777">
            <w:pPr>
              <w:widowControl/>
              <w:autoSpaceDE/>
              <w:autoSpaceDN/>
              <w:adjustRightInd/>
              <w:jc w:val="center"/>
              <w:rPr>
                <w:rFonts w:cs="Arial"/>
                <w:color w:val="000000"/>
                <w:sz w:val="20"/>
                <w:szCs w:val="20"/>
              </w:rPr>
            </w:pPr>
            <w:r w:rsidRPr="00F276C2">
              <w:rPr>
                <w:rFonts w:cs="Arial"/>
                <w:color w:val="000000"/>
                <w:sz w:val="20"/>
                <w:szCs w:val="20"/>
              </w:rPr>
              <w:t>780.38</w:t>
            </w:r>
          </w:p>
        </w:tc>
        <w:tc>
          <w:tcPr>
            <w:tcW w:w="11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167834AE" w14:textId="77777777">
            <w:pPr>
              <w:widowControl/>
              <w:autoSpaceDE/>
              <w:autoSpaceDN/>
              <w:adjustRightInd/>
              <w:jc w:val="center"/>
              <w:rPr>
                <w:rFonts w:cs="Arial"/>
                <w:color w:val="000000"/>
                <w:sz w:val="20"/>
                <w:szCs w:val="20"/>
              </w:rPr>
            </w:pPr>
            <w:r w:rsidRPr="00F276C2">
              <w:rPr>
                <w:rFonts w:cs="Arial"/>
                <w:color w:val="000000"/>
                <w:sz w:val="20"/>
                <w:szCs w:val="20"/>
              </w:rPr>
              <w:t>100</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1C89A4C5" w14:textId="77777777">
            <w:pPr>
              <w:widowControl/>
              <w:autoSpaceDE/>
              <w:autoSpaceDN/>
              <w:adjustRightInd/>
              <w:jc w:val="center"/>
              <w:rPr>
                <w:rFonts w:cs="Arial"/>
                <w:color w:val="000000"/>
                <w:sz w:val="20"/>
                <w:szCs w:val="20"/>
              </w:rPr>
            </w:pPr>
            <w:r w:rsidRPr="00F276C2">
              <w:rPr>
                <w:rFonts w:cs="Arial"/>
                <w:color w:val="000000"/>
                <w:sz w:val="20"/>
                <w:szCs w:val="20"/>
              </w:rPr>
              <w:t>99</w:t>
            </w:r>
          </w:p>
        </w:tc>
        <w:tc>
          <w:tcPr>
            <w:tcW w:w="104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6782DDD3" w14:textId="77777777">
            <w:pPr>
              <w:widowControl/>
              <w:autoSpaceDE/>
              <w:autoSpaceDN/>
              <w:adjustRightInd/>
              <w:jc w:val="center"/>
              <w:rPr>
                <w:rFonts w:cs="Arial"/>
                <w:color w:val="000000"/>
                <w:sz w:val="20"/>
                <w:szCs w:val="20"/>
              </w:rPr>
            </w:pPr>
            <w:r w:rsidRPr="00F276C2">
              <w:rPr>
                <w:rFonts w:cs="Arial"/>
                <w:color w:val="000000"/>
                <w:sz w:val="20"/>
                <w:szCs w:val="20"/>
              </w:rPr>
              <w:t>77.5</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2284D3B3" w14:textId="77777777">
            <w:pPr>
              <w:widowControl/>
              <w:autoSpaceDE/>
              <w:autoSpaceDN/>
              <w:adjustRightInd/>
              <w:jc w:val="center"/>
              <w:rPr>
                <w:rFonts w:cs="Arial"/>
                <w:color w:val="000000"/>
                <w:sz w:val="20"/>
                <w:szCs w:val="20"/>
              </w:rPr>
            </w:pPr>
            <w:r w:rsidRPr="00F276C2">
              <w:rPr>
                <w:rFonts w:cs="Arial"/>
                <w:color w:val="000000"/>
                <w:sz w:val="20"/>
                <w:szCs w:val="20"/>
              </w:rPr>
              <w:t>6</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5CBA5105" w14:textId="77777777">
            <w:pPr>
              <w:widowControl/>
              <w:autoSpaceDE/>
              <w:autoSpaceDN/>
              <w:adjustRightInd/>
              <w:jc w:val="center"/>
              <w:rPr>
                <w:rFonts w:cs="Arial"/>
                <w:color w:val="000000"/>
                <w:sz w:val="20"/>
                <w:szCs w:val="20"/>
              </w:rPr>
            </w:pPr>
            <w:r w:rsidRPr="00F276C2">
              <w:rPr>
                <w:rFonts w:cs="Arial"/>
                <w:color w:val="000000"/>
                <w:sz w:val="20"/>
                <w:szCs w:val="20"/>
              </w:rPr>
              <w:t>7,750</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72C3023B" w14:textId="77777777">
            <w:pPr>
              <w:widowControl/>
              <w:autoSpaceDE/>
              <w:autoSpaceDN/>
              <w:adjustRightInd/>
              <w:jc w:val="center"/>
              <w:rPr>
                <w:rFonts w:cs="Arial"/>
                <w:color w:val="000000"/>
                <w:sz w:val="20"/>
                <w:szCs w:val="20"/>
              </w:rPr>
            </w:pPr>
            <w:r w:rsidRPr="00F276C2">
              <w:rPr>
                <w:rFonts w:cs="Arial"/>
                <w:color w:val="000000"/>
                <w:sz w:val="20"/>
                <w:szCs w:val="20"/>
              </w:rPr>
              <w:t>594</w:t>
            </w:r>
          </w:p>
        </w:tc>
        <w:tc>
          <w:tcPr>
            <w:tcW w:w="100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3E399455" w14:textId="77777777">
            <w:pPr>
              <w:widowControl/>
              <w:autoSpaceDE/>
              <w:autoSpaceDN/>
              <w:adjustRightInd/>
              <w:jc w:val="center"/>
              <w:rPr>
                <w:rFonts w:cs="Arial"/>
                <w:color w:val="000000"/>
                <w:sz w:val="20"/>
                <w:szCs w:val="20"/>
              </w:rPr>
            </w:pPr>
            <w:r w:rsidRPr="00F276C2">
              <w:rPr>
                <w:rFonts w:cs="Arial"/>
                <w:color w:val="000000"/>
                <w:sz w:val="20"/>
                <w:szCs w:val="20"/>
              </w:rPr>
              <w:t>8,344</w:t>
            </w:r>
          </w:p>
        </w:tc>
        <w:tc>
          <w:tcPr>
            <w:tcW w:w="960" w:type="dxa"/>
            <w:tcBorders>
              <w:top w:val="nil"/>
              <w:left w:val="nil"/>
              <w:bottom w:val="single" w:color="000000" w:sz="4" w:space="0"/>
              <w:right w:val="single" w:color="000000" w:sz="4" w:space="0"/>
            </w:tcBorders>
            <w:shd w:val="clear" w:color="auto" w:fill="auto"/>
            <w:vAlign w:val="center"/>
            <w:hideMark/>
          </w:tcPr>
          <w:p w:rsidRPr="00F276C2" w:rsidR="00F276C2" w:rsidP="00F276C2" w:rsidRDefault="00F276C2" w14:paraId="41FC674E" w14:textId="77777777">
            <w:pPr>
              <w:widowControl/>
              <w:autoSpaceDE/>
              <w:autoSpaceDN/>
              <w:adjustRightInd/>
              <w:jc w:val="center"/>
              <w:rPr>
                <w:rFonts w:cs="Arial"/>
                <w:color w:val="000000"/>
                <w:sz w:val="20"/>
                <w:szCs w:val="20"/>
              </w:rPr>
            </w:pPr>
            <w:r w:rsidRPr="00F276C2">
              <w:rPr>
                <w:rFonts w:cs="Arial"/>
                <w:color w:val="000000"/>
                <w:sz w:val="20"/>
                <w:szCs w:val="20"/>
              </w:rPr>
              <w:t>11,100</w:t>
            </w:r>
          </w:p>
        </w:tc>
        <w:tc>
          <w:tcPr>
            <w:tcW w:w="1000" w:type="dxa"/>
            <w:tcBorders>
              <w:top w:val="nil"/>
              <w:left w:val="nil"/>
              <w:bottom w:val="single" w:color="000000" w:sz="4" w:space="0"/>
              <w:right w:val="double" w:color="000000" w:sz="6" w:space="0"/>
            </w:tcBorders>
            <w:shd w:val="clear" w:color="auto" w:fill="auto"/>
            <w:vAlign w:val="center"/>
            <w:hideMark/>
          </w:tcPr>
          <w:p w:rsidRPr="00F276C2" w:rsidR="00F276C2" w:rsidP="00F276C2" w:rsidRDefault="00F276C2" w14:paraId="0B1400CB" w14:textId="77777777">
            <w:pPr>
              <w:widowControl/>
              <w:autoSpaceDE/>
              <w:autoSpaceDN/>
              <w:adjustRightInd/>
              <w:jc w:val="center"/>
              <w:rPr>
                <w:rFonts w:cs="Arial"/>
                <w:color w:val="000000"/>
                <w:sz w:val="20"/>
                <w:szCs w:val="20"/>
              </w:rPr>
            </w:pPr>
            <w:r w:rsidRPr="00F276C2">
              <w:rPr>
                <w:rFonts w:cs="Arial"/>
                <w:color w:val="000000"/>
                <w:sz w:val="20"/>
                <w:szCs w:val="20"/>
              </w:rPr>
              <w:t>-2,756</w:t>
            </w:r>
          </w:p>
        </w:tc>
      </w:tr>
      <w:tr w:rsidRPr="00F276C2" w:rsidR="00F276C2" w:rsidTr="00F276C2" w14:paraId="0392FA13" w14:textId="77777777">
        <w:trPr>
          <w:trHeight w:val="540"/>
        </w:trPr>
        <w:tc>
          <w:tcPr>
            <w:tcW w:w="740" w:type="dxa"/>
            <w:tcBorders>
              <w:top w:val="nil"/>
              <w:left w:val="double" w:color="000000" w:sz="6" w:space="0"/>
              <w:bottom w:val="double" w:color="000000" w:sz="6" w:space="0"/>
              <w:right w:val="single" w:color="000000" w:sz="4" w:space="0"/>
            </w:tcBorders>
            <w:shd w:val="clear" w:color="auto" w:fill="auto"/>
            <w:vAlign w:val="center"/>
            <w:hideMark/>
          </w:tcPr>
          <w:p w:rsidRPr="00F276C2" w:rsidR="00F276C2" w:rsidP="00F276C2" w:rsidRDefault="00F276C2" w14:paraId="56B76342" w14:textId="77777777">
            <w:pPr>
              <w:widowControl/>
              <w:autoSpaceDE/>
              <w:autoSpaceDN/>
              <w:adjustRightInd/>
              <w:jc w:val="center"/>
              <w:rPr>
                <w:rFonts w:cs="Arial"/>
                <w:b/>
                <w:bCs/>
                <w:color w:val="000000"/>
                <w:sz w:val="20"/>
                <w:szCs w:val="20"/>
              </w:rPr>
            </w:pPr>
            <w:r w:rsidRPr="00F276C2">
              <w:rPr>
                <w:rFonts w:cs="Arial"/>
                <w:b/>
                <w:bCs/>
                <w:color w:val="000000"/>
                <w:sz w:val="20"/>
                <w:szCs w:val="20"/>
              </w:rPr>
              <w:t>TOTAL</w:t>
            </w:r>
          </w:p>
        </w:tc>
        <w:tc>
          <w:tcPr>
            <w:tcW w:w="1100" w:type="dxa"/>
            <w:tcBorders>
              <w:top w:val="nil"/>
              <w:left w:val="nil"/>
              <w:bottom w:val="double" w:color="000000" w:sz="6" w:space="0"/>
              <w:right w:val="single" w:color="000000" w:sz="4" w:space="0"/>
            </w:tcBorders>
            <w:shd w:val="clear" w:color="000000" w:fill="808080"/>
            <w:vAlign w:val="center"/>
            <w:hideMark/>
          </w:tcPr>
          <w:p w:rsidRPr="00F276C2" w:rsidR="00F276C2" w:rsidP="00F276C2" w:rsidRDefault="00F276C2" w14:paraId="5467BCE8" w14:textId="77777777">
            <w:pPr>
              <w:widowControl/>
              <w:autoSpaceDE/>
              <w:autoSpaceDN/>
              <w:adjustRightInd/>
              <w:jc w:val="center"/>
              <w:rPr>
                <w:rFonts w:cs="Arial"/>
                <w:color w:val="000000"/>
              </w:rPr>
            </w:pPr>
            <w:r w:rsidRPr="00F276C2">
              <w:rPr>
                <w:rFonts w:cs="Arial"/>
                <w:color w:val="000000"/>
              </w:rPr>
              <w:t> </w:t>
            </w:r>
          </w:p>
        </w:tc>
        <w:tc>
          <w:tcPr>
            <w:tcW w:w="1040" w:type="dxa"/>
            <w:tcBorders>
              <w:top w:val="nil"/>
              <w:left w:val="nil"/>
              <w:bottom w:val="double" w:color="000000" w:sz="6" w:space="0"/>
              <w:right w:val="single" w:color="000000" w:sz="4" w:space="0"/>
            </w:tcBorders>
            <w:shd w:val="clear" w:color="000000" w:fill="808080"/>
            <w:vAlign w:val="center"/>
            <w:hideMark/>
          </w:tcPr>
          <w:p w:rsidRPr="00F276C2" w:rsidR="00F276C2" w:rsidP="00F276C2" w:rsidRDefault="00F276C2" w14:paraId="2AC6F9A2" w14:textId="77777777">
            <w:pPr>
              <w:widowControl/>
              <w:autoSpaceDE/>
              <w:autoSpaceDN/>
              <w:adjustRightInd/>
              <w:jc w:val="center"/>
              <w:rPr>
                <w:rFonts w:cs="Arial"/>
                <w:color w:val="000000"/>
                <w:sz w:val="20"/>
                <w:szCs w:val="20"/>
              </w:rPr>
            </w:pPr>
            <w:r w:rsidRPr="00F276C2">
              <w:rPr>
                <w:rFonts w:cs="Arial"/>
                <w:color w:val="000000"/>
                <w:sz w:val="20"/>
                <w:szCs w:val="20"/>
              </w:rPr>
              <w:t> </w:t>
            </w:r>
          </w:p>
        </w:tc>
        <w:tc>
          <w:tcPr>
            <w:tcW w:w="1040" w:type="dxa"/>
            <w:tcBorders>
              <w:top w:val="nil"/>
              <w:left w:val="nil"/>
              <w:bottom w:val="double" w:color="000000" w:sz="6" w:space="0"/>
              <w:right w:val="single" w:color="000000" w:sz="4" w:space="0"/>
            </w:tcBorders>
            <w:shd w:val="clear" w:color="000000" w:fill="808080"/>
            <w:vAlign w:val="center"/>
            <w:hideMark/>
          </w:tcPr>
          <w:p w:rsidRPr="00F276C2" w:rsidR="00F276C2" w:rsidP="00F276C2" w:rsidRDefault="00F276C2" w14:paraId="2E637E2A" w14:textId="77777777">
            <w:pPr>
              <w:widowControl/>
              <w:autoSpaceDE/>
              <w:autoSpaceDN/>
              <w:adjustRightInd/>
              <w:jc w:val="center"/>
              <w:rPr>
                <w:rFonts w:cs="Arial"/>
                <w:b/>
                <w:bCs/>
                <w:color w:val="000000"/>
                <w:sz w:val="20"/>
                <w:szCs w:val="20"/>
              </w:rPr>
            </w:pPr>
            <w:r w:rsidRPr="00F276C2">
              <w:rPr>
                <w:rFonts w:cs="Arial"/>
                <w:b/>
                <w:bCs/>
                <w:color w:val="000000"/>
                <w:sz w:val="20"/>
                <w:szCs w:val="20"/>
              </w:rPr>
              <w:t> </w:t>
            </w:r>
          </w:p>
        </w:tc>
        <w:tc>
          <w:tcPr>
            <w:tcW w:w="1000" w:type="dxa"/>
            <w:tcBorders>
              <w:top w:val="nil"/>
              <w:left w:val="nil"/>
              <w:bottom w:val="double" w:color="000000" w:sz="6" w:space="0"/>
              <w:right w:val="single" w:color="000000" w:sz="4" w:space="0"/>
            </w:tcBorders>
            <w:shd w:val="clear" w:color="000000" w:fill="808080"/>
            <w:vAlign w:val="center"/>
            <w:hideMark/>
          </w:tcPr>
          <w:p w:rsidRPr="00F276C2" w:rsidR="00F276C2" w:rsidP="00F276C2" w:rsidRDefault="00F276C2" w14:paraId="39EBE195" w14:textId="77777777">
            <w:pPr>
              <w:widowControl/>
              <w:autoSpaceDE/>
              <w:autoSpaceDN/>
              <w:adjustRightInd/>
              <w:jc w:val="center"/>
              <w:rPr>
                <w:rFonts w:cs="Arial"/>
                <w:b/>
                <w:bCs/>
                <w:color w:val="000000"/>
                <w:sz w:val="20"/>
                <w:szCs w:val="20"/>
              </w:rPr>
            </w:pPr>
            <w:r w:rsidRPr="00F276C2">
              <w:rPr>
                <w:rFonts w:cs="Arial"/>
                <w:b/>
                <w:bCs/>
                <w:color w:val="000000"/>
                <w:sz w:val="20"/>
                <w:szCs w:val="20"/>
              </w:rPr>
              <w:t> </w:t>
            </w:r>
          </w:p>
        </w:tc>
        <w:tc>
          <w:tcPr>
            <w:tcW w:w="1000" w:type="dxa"/>
            <w:tcBorders>
              <w:top w:val="nil"/>
              <w:left w:val="nil"/>
              <w:bottom w:val="double" w:color="000000" w:sz="6" w:space="0"/>
              <w:right w:val="single" w:color="000000" w:sz="4" w:space="0"/>
            </w:tcBorders>
            <w:shd w:val="clear" w:color="auto" w:fill="auto"/>
            <w:vAlign w:val="center"/>
            <w:hideMark/>
          </w:tcPr>
          <w:p w:rsidRPr="00F276C2" w:rsidR="00F276C2" w:rsidP="00F276C2" w:rsidRDefault="00F276C2" w14:paraId="2939E02E" w14:textId="77777777">
            <w:pPr>
              <w:widowControl/>
              <w:autoSpaceDE/>
              <w:autoSpaceDN/>
              <w:adjustRightInd/>
              <w:jc w:val="center"/>
              <w:rPr>
                <w:rFonts w:cs="Arial"/>
                <w:b/>
                <w:bCs/>
                <w:color w:val="000000"/>
                <w:sz w:val="20"/>
                <w:szCs w:val="20"/>
              </w:rPr>
            </w:pPr>
            <w:r w:rsidRPr="00F276C2">
              <w:rPr>
                <w:rFonts w:cs="Arial"/>
                <w:b/>
                <w:bCs/>
                <w:color w:val="000000"/>
                <w:sz w:val="20"/>
                <w:szCs w:val="20"/>
              </w:rPr>
              <w:t>80,910</w:t>
            </w:r>
          </w:p>
        </w:tc>
        <w:tc>
          <w:tcPr>
            <w:tcW w:w="960" w:type="dxa"/>
            <w:tcBorders>
              <w:top w:val="nil"/>
              <w:left w:val="nil"/>
              <w:bottom w:val="double" w:color="000000" w:sz="6" w:space="0"/>
              <w:right w:val="single" w:color="000000" w:sz="4" w:space="0"/>
            </w:tcBorders>
            <w:shd w:val="clear" w:color="auto" w:fill="auto"/>
            <w:vAlign w:val="center"/>
            <w:hideMark/>
          </w:tcPr>
          <w:p w:rsidRPr="00F276C2" w:rsidR="00F276C2" w:rsidP="00F276C2" w:rsidRDefault="00F276C2" w14:paraId="2C5A1064" w14:textId="77777777">
            <w:pPr>
              <w:widowControl/>
              <w:autoSpaceDE/>
              <w:autoSpaceDN/>
              <w:adjustRightInd/>
              <w:jc w:val="center"/>
              <w:rPr>
                <w:rFonts w:cs="Arial"/>
                <w:b/>
                <w:bCs/>
                <w:color w:val="000000"/>
                <w:sz w:val="20"/>
                <w:szCs w:val="20"/>
              </w:rPr>
            </w:pPr>
            <w:r w:rsidRPr="00F276C2">
              <w:rPr>
                <w:rFonts w:cs="Arial"/>
                <w:b/>
                <w:bCs/>
                <w:color w:val="000000"/>
                <w:sz w:val="20"/>
                <w:szCs w:val="20"/>
              </w:rPr>
              <w:t>15,248</w:t>
            </w:r>
          </w:p>
        </w:tc>
        <w:tc>
          <w:tcPr>
            <w:tcW w:w="1000" w:type="dxa"/>
            <w:tcBorders>
              <w:top w:val="nil"/>
              <w:left w:val="nil"/>
              <w:bottom w:val="double" w:color="000000" w:sz="6" w:space="0"/>
              <w:right w:val="single" w:color="000000" w:sz="4" w:space="0"/>
            </w:tcBorders>
            <w:shd w:val="clear" w:color="auto" w:fill="auto"/>
            <w:vAlign w:val="center"/>
            <w:hideMark/>
          </w:tcPr>
          <w:p w:rsidRPr="00F276C2" w:rsidR="00F276C2" w:rsidP="00F276C2" w:rsidRDefault="00F276C2" w14:paraId="16339157" w14:textId="77777777">
            <w:pPr>
              <w:widowControl/>
              <w:autoSpaceDE/>
              <w:autoSpaceDN/>
              <w:adjustRightInd/>
              <w:jc w:val="center"/>
              <w:rPr>
                <w:rFonts w:cs="Arial"/>
                <w:b/>
                <w:bCs/>
                <w:color w:val="000000"/>
                <w:sz w:val="20"/>
                <w:szCs w:val="20"/>
              </w:rPr>
            </w:pPr>
            <w:r w:rsidRPr="00F276C2">
              <w:rPr>
                <w:rFonts w:cs="Arial"/>
                <w:b/>
                <w:bCs/>
                <w:color w:val="000000"/>
                <w:sz w:val="20"/>
                <w:szCs w:val="20"/>
              </w:rPr>
              <w:t>96,158</w:t>
            </w:r>
          </w:p>
        </w:tc>
        <w:tc>
          <w:tcPr>
            <w:tcW w:w="960" w:type="dxa"/>
            <w:tcBorders>
              <w:top w:val="nil"/>
              <w:left w:val="nil"/>
              <w:bottom w:val="double" w:color="000000" w:sz="6" w:space="0"/>
              <w:right w:val="single" w:color="000000" w:sz="4" w:space="0"/>
            </w:tcBorders>
            <w:shd w:val="clear" w:color="auto" w:fill="auto"/>
            <w:vAlign w:val="center"/>
            <w:hideMark/>
          </w:tcPr>
          <w:p w:rsidRPr="00F276C2" w:rsidR="00F276C2" w:rsidP="00F276C2" w:rsidRDefault="00F276C2" w14:paraId="535B753F" w14:textId="77777777">
            <w:pPr>
              <w:widowControl/>
              <w:autoSpaceDE/>
              <w:autoSpaceDN/>
              <w:adjustRightInd/>
              <w:jc w:val="center"/>
              <w:rPr>
                <w:rFonts w:cs="Arial"/>
                <w:b/>
                <w:bCs/>
                <w:color w:val="000000"/>
                <w:sz w:val="20"/>
                <w:szCs w:val="20"/>
              </w:rPr>
            </w:pPr>
            <w:r w:rsidRPr="00F276C2">
              <w:rPr>
                <w:rFonts w:cs="Arial"/>
                <w:b/>
                <w:bCs/>
                <w:color w:val="000000"/>
                <w:sz w:val="20"/>
                <w:szCs w:val="20"/>
              </w:rPr>
              <w:t>117,731</w:t>
            </w:r>
          </w:p>
        </w:tc>
        <w:tc>
          <w:tcPr>
            <w:tcW w:w="1000" w:type="dxa"/>
            <w:tcBorders>
              <w:top w:val="nil"/>
              <w:left w:val="nil"/>
              <w:bottom w:val="double" w:color="000000" w:sz="6" w:space="0"/>
              <w:right w:val="double" w:color="000000" w:sz="6" w:space="0"/>
            </w:tcBorders>
            <w:shd w:val="clear" w:color="auto" w:fill="auto"/>
            <w:vAlign w:val="center"/>
            <w:hideMark/>
          </w:tcPr>
          <w:p w:rsidRPr="00F276C2" w:rsidR="00F276C2" w:rsidP="00F276C2" w:rsidRDefault="00F276C2" w14:paraId="76ADC607" w14:textId="77777777">
            <w:pPr>
              <w:widowControl/>
              <w:autoSpaceDE/>
              <w:autoSpaceDN/>
              <w:adjustRightInd/>
              <w:jc w:val="center"/>
              <w:rPr>
                <w:rFonts w:cs="Arial"/>
                <w:b/>
                <w:bCs/>
                <w:color w:val="000000"/>
                <w:sz w:val="20"/>
                <w:szCs w:val="20"/>
              </w:rPr>
            </w:pPr>
            <w:r w:rsidRPr="00F276C2">
              <w:rPr>
                <w:rFonts w:cs="Arial"/>
                <w:b/>
                <w:bCs/>
                <w:color w:val="000000"/>
                <w:sz w:val="20"/>
                <w:szCs w:val="20"/>
              </w:rPr>
              <w:t>-21,573</w:t>
            </w:r>
          </w:p>
        </w:tc>
      </w:tr>
    </w:tbl>
    <w:p w:rsidR="00DC1D63" w:rsidP="00747661" w:rsidRDefault="00C205B6" w14:paraId="2ECC9FDB" w14:textId="6FEB0D04">
      <w:pPr>
        <w:rPr>
          <w:rFonts w:ascii="Times New Roman" w:hAnsi="Times New Roman"/>
        </w:rPr>
      </w:pP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sidRPr="00D72160" w:rsidR="00747661">
        <w:rPr>
          <w:rFonts w:ascii="Times New Roman" w:hAnsi="Times New Roman"/>
        </w:rPr>
        <w:t>b.</w:t>
      </w:r>
      <w:r w:rsidRPr="00D72160" w:rsidR="00A7330E">
        <w:rPr>
          <w:rFonts w:ascii="Times New Roman" w:hAnsi="Times New Roman"/>
        </w:rPr>
        <w:t xml:space="preserve">  </w:t>
      </w:r>
      <w:r w:rsidRPr="00D72160" w:rsidR="00747661">
        <w:rPr>
          <w:rFonts w:ascii="Times New Roman" w:hAnsi="Times New Roman"/>
          <w:u w:val="single"/>
        </w:rPr>
        <w:t>Estimated Annual Wage Cost to Respondents</w:t>
      </w:r>
      <w:r w:rsidRPr="00D72160" w:rsidR="00747661">
        <w:rPr>
          <w:rFonts w:ascii="Times New Roman" w:hAnsi="Times New Roman"/>
          <w:i/>
        </w:rPr>
        <w:br/>
      </w:r>
      <w:r w:rsidRPr="00D72160" w:rsidR="00747661">
        <w:rPr>
          <w:rFonts w:ascii="Times New Roman" w:hAnsi="Times New Roman"/>
        </w:rPr>
        <w:t xml:space="preserve">OSMRE uses the U.S. Department of Labor’s Bureau of Labor Statistics (BLS) figures for calculating cost burden placed on respondents.  For industry wages for occupation are derived from  </w:t>
      </w:r>
      <w:hyperlink w:history="1" r:id="rId8">
        <w:r w:rsidRPr="00D72160" w:rsidR="00747661">
          <w:rPr>
            <w:rFonts w:ascii="Times New Roman" w:hAnsi="Times New Roman"/>
            <w:color w:val="0000FF"/>
            <w:u w:val="single"/>
          </w:rPr>
          <w:t>http://www.bls.gov/oes/current/naics4_212100.htm</w:t>
        </w:r>
      </w:hyperlink>
      <w:r w:rsidRPr="00D72160" w:rsidR="00747661">
        <w:rPr>
          <w:rFonts w:ascii="Times New Roman" w:hAnsi="Times New Roman"/>
          <w:color w:val="0000FF"/>
          <w:u w:val="single"/>
        </w:rPr>
        <w:t>.</w:t>
      </w:r>
      <w:r w:rsidRPr="00D72160" w:rsidR="00747661">
        <w:rPr>
          <w:rFonts w:ascii="Times New Roman" w:hAnsi="Times New Roman"/>
        </w:rPr>
        <w:t xml:space="preserve"> For state government wages are found at </w:t>
      </w:r>
      <w:hyperlink w:history="1" r:id="rId9">
        <w:r w:rsidRPr="00D72160" w:rsidR="00747661">
          <w:rPr>
            <w:rFonts w:ascii="Times New Roman" w:hAnsi="Times New Roman"/>
            <w:color w:val="0000FF"/>
            <w:u w:val="single"/>
          </w:rPr>
          <w:t>http://www.bls.gov/oes/current/naics4_999200.htm</w:t>
        </w:r>
      </w:hyperlink>
      <w:r w:rsidRPr="00D72160" w:rsidR="00747661">
        <w:rPr>
          <w:rFonts w:ascii="Times New Roman" w:hAnsi="Times New Roman"/>
        </w:rPr>
        <w:t>.  We have also included a benefits factor at a rate of 1.4 of salaries for the coal companies, and a benefits factor of 1.6 for state government employees.  These benefit estimates were developed in accordance with the BLS news release USDL-21-0437, dated March 18, 2021, Employer Costs for Employee Compensation – December 2020 (</w:t>
      </w:r>
      <w:hyperlink w:history="1" r:id="rId10">
        <w:r w:rsidRPr="00D72160" w:rsidR="00747661">
          <w:rPr>
            <w:rFonts w:ascii="Times New Roman" w:hAnsi="Times New Roman"/>
            <w:color w:val="0000FF"/>
            <w:u w:val="single"/>
          </w:rPr>
          <w:t>http://www.bls.gov/news.release/pdf/ecec.pdf</w:t>
        </w:r>
      </w:hyperlink>
      <w:r w:rsidRPr="00D72160" w:rsidR="00747661">
        <w:rPr>
          <w:rFonts w:ascii="Times New Roman" w:hAnsi="Times New Roman"/>
        </w:rPr>
        <w:t xml:space="preserve">). </w:t>
      </w:r>
    </w:p>
    <w:p w:rsidR="008C32C0" w:rsidP="00747661" w:rsidRDefault="008C32C0" w14:paraId="3BF91BC4" w14:textId="4D8264E0">
      <w:pPr>
        <w:rPr>
          <w:rFonts w:ascii="Times New Roman" w:hAnsi="Times New Roman"/>
        </w:rPr>
      </w:pPr>
      <w:r>
        <w:rPr>
          <w:rFonts w:ascii="Times New Roman" w:hAnsi="Times New Roman"/>
        </w:rPr>
        <w:br/>
      </w:r>
      <w:r w:rsidR="00DC1D63">
        <w:rPr>
          <w:rFonts w:ascii="Times New Roman" w:hAnsi="Times New Roman"/>
        </w:rPr>
        <w:t xml:space="preserve">We </w:t>
      </w:r>
      <w:r>
        <w:rPr>
          <w:rFonts w:ascii="Times New Roman" w:hAnsi="Times New Roman"/>
        </w:rPr>
        <w:t xml:space="preserve">identify </w:t>
      </w:r>
      <w:r w:rsidR="00DC1D63">
        <w:rPr>
          <w:rFonts w:ascii="Times New Roman" w:hAnsi="Times New Roman"/>
        </w:rPr>
        <w:t>one occupation category for the state processing the application</w:t>
      </w:r>
      <w:r>
        <w:rPr>
          <w:rFonts w:ascii="Times New Roman" w:hAnsi="Times New Roman"/>
        </w:rPr>
        <w:t xml:space="preserve"> </w:t>
      </w:r>
      <w:r w:rsidR="002A2495">
        <w:rPr>
          <w:rFonts w:ascii="Times New Roman" w:hAnsi="Times New Roman"/>
        </w:rPr>
        <w:t>(</w:t>
      </w:r>
      <w:r>
        <w:rPr>
          <w:rFonts w:ascii="Times New Roman" w:hAnsi="Times New Roman"/>
        </w:rPr>
        <w:t>listed as environmental engineer technician</w:t>
      </w:r>
      <w:r w:rsidR="002A2495">
        <w:rPr>
          <w:rFonts w:ascii="Times New Roman" w:hAnsi="Times New Roman"/>
        </w:rPr>
        <w:t>)</w:t>
      </w:r>
      <w:r w:rsidR="00DC1D63">
        <w:rPr>
          <w:rFonts w:ascii="Times New Roman" w:hAnsi="Times New Roman"/>
        </w:rPr>
        <w:t>.</w:t>
      </w:r>
      <w:r>
        <w:rPr>
          <w:rFonts w:ascii="Times New Roman" w:hAnsi="Times New Roman"/>
        </w:rPr>
        <w:t xml:space="preserve"> The hourly wage rate </w:t>
      </w:r>
      <w:r w:rsidR="002A2495">
        <w:rPr>
          <w:rFonts w:ascii="Times New Roman" w:hAnsi="Times New Roman"/>
        </w:rPr>
        <w:t xml:space="preserve">(from </w:t>
      </w:r>
      <w:r>
        <w:rPr>
          <w:rFonts w:ascii="Times New Roman" w:hAnsi="Times New Roman"/>
        </w:rPr>
        <w:t>BLS</w:t>
      </w:r>
      <w:r w:rsidR="002A2495">
        <w:rPr>
          <w:rFonts w:ascii="Times New Roman" w:hAnsi="Times New Roman"/>
        </w:rPr>
        <w:t>)</w:t>
      </w:r>
      <w:r>
        <w:rPr>
          <w:rFonts w:ascii="Times New Roman" w:hAnsi="Times New Roman"/>
        </w:rPr>
        <w:t xml:space="preserve"> is</w:t>
      </w:r>
    </w:p>
    <w:p w:rsidR="008C32C0" w:rsidP="00747661" w:rsidRDefault="008C32C0" w14:paraId="72644964" w14:textId="36EF5861">
      <w:pPr>
        <w:rPr>
          <w:rFonts w:ascii="Times New Roman" w:hAnsi="Times New Roman"/>
        </w:rPr>
      </w:pPr>
      <w:r>
        <w:rPr>
          <w:rFonts w:ascii="Times New Roman" w:hAnsi="Times New Roman"/>
        </w:rPr>
        <w:t>$25.96</w:t>
      </w:r>
      <w:r w:rsidR="002A2495">
        <w:rPr>
          <w:rFonts w:ascii="Times New Roman" w:hAnsi="Times New Roman"/>
        </w:rPr>
        <w:t>,</w:t>
      </w:r>
      <w:r>
        <w:rPr>
          <w:rFonts w:ascii="Times New Roman" w:hAnsi="Times New Roman"/>
        </w:rPr>
        <w:t xml:space="preserve"> and with benefits (1.6) is $41.54</w:t>
      </w:r>
      <w:r w:rsidR="002A2495">
        <w:rPr>
          <w:rFonts w:ascii="Times New Roman" w:hAnsi="Times New Roman"/>
        </w:rPr>
        <w:t xml:space="preserve"> / hour</w:t>
      </w:r>
      <w:r>
        <w:rPr>
          <w:rFonts w:ascii="Times New Roman" w:hAnsi="Times New Roman"/>
        </w:rPr>
        <w:t>.  Therefore</w:t>
      </w:r>
      <w:r w:rsidR="003657B0">
        <w:rPr>
          <w:rFonts w:ascii="Times New Roman" w:hAnsi="Times New Roman"/>
        </w:rPr>
        <w:t>,</w:t>
      </w:r>
      <w:r>
        <w:rPr>
          <w:rFonts w:ascii="Times New Roman" w:hAnsi="Times New Roman"/>
        </w:rPr>
        <w:t xml:space="preserve"> the total annual wage cost for the state is $633,</w:t>
      </w:r>
      <w:r w:rsidR="00F276C2">
        <w:rPr>
          <w:rFonts w:ascii="Times New Roman" w:hAnsi="Times New Roman"/>
        </w:rPr>
        <w:t>341</w:t>
      </w:r>
      <w:r>
        <w:rPr>
          <w:rFonts w:ascii="Times New Roman" w:hAnsi="Times New Roman"/>
        </w:rPr>
        <w:t xml:space="preserve"> (15,24</w:t>
      </w:r>
      <w:r w:rsidR="00F276C2">
        <w:rPr>
          <w:rFonts w:ascii="Times New Roman" w:hAnsi="Times New Roman"/>
        </w:rPr>
        <w:t>8</w:t>
      </w:r>
      <w:r>
        <w:rPr>
          <w:rFonts w:ascii="Times New Roman" w:hAnsi="Times New Roman"/>
        </w:rPr>
        <w:t xml:space="preserve"> hours x $41.54/hour).  </w:t>
      </w:r>
    </w:p>
    <w:p w:rsidR="008C32C0" w:rsidP="00747661" w:rsidRDefault="008C32C0" w14:paraId="6E19875B" w14:textId="77777777">
      <w:pPr>
        <w:rPr>
          <w:rFonts w:ascii="Times New Roman" w:hAnsi="Times New Roman"/>
        </w:rPr>
      </w:pPr>
    </w:p>
    <w:p w:rsidRPr="00D72160" w:rsidR="00747661" w:rsidP="00747661" w:rsidRDefault="008C32C0" w14:paraId="738D6DE3" w14:textId="26861102">
      <w:pPr>
        <w:rPr>
          <w:rFonts w:ascii="Times New Roman" w:hAnsi="Times New Roman"/>
        </w:rPr>
      </w:pPr>
      <w:r>
        <w:rPr>
          <w:rFonts w:ascii="Times New Roman" w:hAnsi="Times New Roman"/>
        </w:rPr>
        <w:t xml:space="preserve">There are </w:t>
      </w:r>
      <w:r w:rsidR="008F4606">
        <w:rPr>
          <w:rFonts w:ascii="Times New Roman" w:hAnsi="Times New Roman"/>
        </w:rPr>
        <w:t xml:space="preserve">11 </w:t>
      </w:r>
      <w:r>
        <w:rPr>
          <w:rFonts w:ascii="Times New Roman" w:hAnsi="Times New Roman"/>
        </w:rPr>
        <w:t xml:space="preserve">occupation categories </w:t>
      </w:r>
      <w:r w:rsidR="008F4606">
        <w:rPr>
          <w:rFonts w:ascii="Times New Roman" w:hAnsi="Times New Roman"/>
        </w:rPr>
        <w:t xml:space="preserve">identified </w:t>
      </w:r>
      <w:r w:rsidR="003657B0">
        <w:rPr>
          <w:rFonts w:ascii="Times New Roman" w:hAnsi="Times New Roman"/>
        </w:rPr>
        <w:t>for industry (listed below) each with different wage rates.</w:t>
      </w:r>
      <w:r w:rsidR="008F4606">
        <w:rPr>
          <w:rFonts w:ascii="Times New Roman" w:hAnsi="Times New Roman"/>
        </w:rPr>
        <w:t xml:space="preserve">  A weighted-average wage rate is calculated based on each occupational wage and hourly contribution per response</w:t>
      </w:r>
      <w:r w:rsidR="004B50FB">
        <w:rPr>
          <w:rFonts w:ascii="Times New Roman" w:hAnsi="Times New Roman"/>
        </w:rPr>
        <w:t>.</w:t>
      </w:r>
      <w:r w:rsidR="008F4606">
        <w:rPr>
          <w:rFonts w:ascii="Times New Roman" w:hAnsi="Times New Roman"/>
        </w:rPr>
        <w:t xml:space="preserve"> </w:t>
      </w:r>
      <w:r w:rsidR="00431515">
        <w:rPr>
          <w:rFonts w:ascii="Times New Roman" w:hAnsi="Times New Roman"/>
        </w:rPr>
        <w:t xml:space="preserve">Using each occupation cost </w:t>
      </w:r>
      <w:r w:rsidR="00C12207">
        <w:rPr>
          <w:rFonts w:ascii="Times New Roman" w:hAnsi="Times New Roman"/>
        </w:rPr>
        <w:t xml:space="preserve">as </w:t>
      </w:r>
      <w:r w:rsidR="00431515">
        <w:rPr>
          <w:rFonts w:ascii="Times New Roman" w:hAnsi="Times New Roman"/>
        </w:rPr>
        <w:t>weight</w:t>
      </w:r>
      <w:r w:rsidR="00C12207">
        <w:rPr>
          <w:rFonts w:ascii="Times New Roman" w:hAnsi="Times New Roman"/>
        </w:rPr>
        <w:t>s</w:t>
      </w:r>
      <w:r w:rsidR="00EB33D8">
        <w:rPr>
          <w:rFonts w:ascii="Times New Roman" w:hAnsi="Times New Roman"/>
        </w:rPr>
        <w:t>,</w:t>
      </w:r>
      <w:r w:rsidR="00431515">
        <w:rPr>
          <w:rFonts w:ascii="Times New Roman" w:hAnsi="Times New Roman"/>
        </w:rPr>
        <w:t xml:space="preserve"> we arrive at </w:t>
      </w:r>
      <w:r w:rsidR="00EB33D8">
        <w:rPr>
          <w:rFonts w:ascii="Times New Roman" w:hAnsi="Times New Roman"/>
        </w:rPr>
        <w:t xml:space="preserve">an average rate of </w:t>
      </w:r>
      <w:r w:rsidR="00431515">
        <w:rPr>
          <w:rFonts w:ascii="Times New Roman" w:hAnsi="Times New Roman"/>
        </w:rPr>
        <w:t>$56.42/hour</w:t>
      </w:r>
      <w:r w:rsidR="002A2495">
        <w:rPr>
          <w:rFonts w:ascii="Times New Roman" w:hAnsi="Times New Roman"/>
        </w:rPr>
        <w:t>.</w:t>
      </w:r>
      <w:r w:rsidR="00431515">
        <w:rPr>
          <w:rFonts w:ascii="Times New Roman" w:hAnsi="Times New Roman"/>
        </w:rPr>
        <w:t xml:space="preserve"> </w:t>
      </w:r>
      <w:r w:rsidR="002A2495">
        <w:rPr>
          <w:rFonts w:ascii="Times New Roman" w:hAnsi="Times New Roman"/>
        </w:rPr>
        <w:br/>
      </w:r>
      <w:r w:rsidR="002A2495">
        <w:rPr>
          <w:rFonts w:ascii="Times New Roman" w:hAnsi="Times New Roman"/>
        </w:rPr>
        <w:br/>
      </w:r>
      <w:r w:rsidR="00C12207">
        <w:rPr>
          <w:rFonts w:ascii="Times New Roman" w:hAnsi="Times New Roman"/>
        </w:rPr>
        <w:t>Therefore, the total annual wage cost for the industry is $4,564,9</w:t>
      </w:r>
      <w:r w:rsidR="00280C9A">
        <w:rPr>
          <w:rFonts w:ascii="Times New Roman" w:hAnsi="Times New Roman"/>
        </w:rPr>
        <w:t>42</w:t>
      </w:r>
      <w:r w:rsidR="00C12207">
        <w:rPr>
          <w:rFonts w:ascii="Times New Roman" w:hAnsi="Times New Roman"/>
        </w:rPr>
        <w:t xml:space="preserve"> (80,910 hours x $56.42/hour). </w:t>
      </w:r>
      <w:r w:rsidR="00280C9A">
        <w:rPr>
          <w:rFonts w:ascii="Times New Roman" w:hAnsi="Times New Roman"/>
        </w:rPr>
        <w:t xml:space="preserve"> In sum the total wage cost is $5,198,283 ($633,341 for state + $4,564,942 for industry).</w:t>
      </w:r>
      <w:r w:rsidRPr="00D72160" w:rsidR="00747661">
        <w:rPr>
          <w:rFonts w:ascii="Times New Roman" w:hAnsi="Times New Roman"/>
        </w:rPr>
        <w:br/>
      </w:r>
    </w:p>
    <w:p w:rsidRPr="00D72160" w:rsidR="0089531C" w:rsidP="00565210" w:rsidRDefault="007F1A18" w14:paraId="27F03FEE" w14:textId="7C926B43">
      <w:pPr>
        <w:ind w:left="720" w:hanging="720"/>
        <w:rPr>
          <w:rFonts w:ascii="Times New Roman" w:hAnsi="Times New Roman"/>
          <w:i/>
        </w:rPr>
      </w:pPr>
      <w:r w:rsidRPr="00D72160">
        <w:rPr>
          <w:rFonts w:ascii="Times New Roman" w:hAnsi="Times New Roman"/>
          <w:i/>
        </w:rPr>
        <w:br/>
      </w:r>
    </w:p>
    <w:p w:rsidRPr="00D72160" w:rsidR="0089531C" w:rsidP="00565210" w:rsidRDefault="0089531C" w14:paraId="3A061F34" w14:textId="5B069E35">
      <w:pPr>
        <w:ind w:left="720" w:hanging="720"/>
        <w:rPr>
          <w:rFonts w:ascii="Times New Roman" w:hAnsi="Times New Roman"/>
          <w:i/>
        </w:rPr>
      </w:pPr>
    </w:p>
    <w:tbl>
      <w:tblPr>
        <w:tblW w:w="10300" w:type="dxa"/>
        <w:tblInd w:w="108" w:type="dxa"/>
        <w:tblLook w:val="04A0" w:firstRow="1" w:lastRow="0" w:firstColumn="1" w:lastColumn="0" w:noHBand="0" w:noVBand="1"/>
      </w:tblPr>
      <w:tblGrid>
        <w:gridCol w:w="4065"/>
        <w:gridCol w:w="1657"/>
        <w:gridCol w:w="1658"/>
        <w:gridCol w:w="1220"/>
        <w:gridCol w:w="1700"/>
      </w:tblGrid>
      <w:tr w:rsidRPr="0009387F" w:rsidR="0009387F" w:rsidTr="0009387F" w14:paraId="3D632C05" w14:textId="77777777">
        <w:trPr>
          <w:trHeight w:val="320"/>
        </w:trPr>
        <w:tc>
          <w:tcPr>
            <w:tcW w:w="7380" w:type="dxa"/>
            <w:gridSpan w:val="3"/>
            <w:tcBorders>
              <w:top w:val="nil"/>
              <w:left w:val="nil"/>
              <w:bottom w:val="nil"/>
              <w:right w:val="nil"/>
            </w:tcBorders>
            <w:shd w:val="clear" w:color="000000" w:fill="FFFFFF"/>
            <w:noWrap/>
            <w:vAlign w:val="bottom"/>
            <w:hideMark/>
          </w:tcPr>
          <w:p w:rsidRPr="0009387F" w:rsidR="0009387F" w:rsidP="0009387F" w:rsidRDefault="0009387F" w14:paraId="3C45DB04" w14:textId="77777777">
            <w:pPr>
              <w:widowControl/>
              <w:autoSpaceDE/>
              <w:autoSpaceDN/>
              <w:adjustRightInd/>
              <w:rPr>
                <w:rFonts w:cs="Arial"/>
                <w:b/>
                <w:bCs/>
                <w:color w:val="000000"/>
              </w:rPr>
            </w:pPr>
            <w:r w:rsidRPr="0009387F">
              <w:rPr>
                <w:rFonts w:cs="Arial"/>
                <w:b/>
                <w:bCs/>
                <w:color w:val="000000"/>
              </w:rPr>
              <w:t>Industry Occupation Wages and Weighted-Average Wage Rate</w:t>
            </w:r>
          </w:p>
        </w:tc>
        <w:tc>
          <w:tcPr>
            <w:tcW w:w="1220" w:type="dxa"/>
            <w:tcBorders>
              <w:top w:val="nil"/>
              <w:left w:val="nil"/>
              <w:bottom w:val="nil"/>
              <w:right w:val="nil"/>
            </w:tcBorders>
            <w:shd w:val="clear" w:color="000000" w:fill="FFFFFF"/>
            <w:noWrap/>
            <w:vAlign w:val="bottom"/>
            <w:hideMark/>
          </w:tcPr>
          <w:p w:rsidRPr="0009387F" w:rsidR="0009387F" w:rsidP="0009387F" w:rsidRDefault="0009387F" w14:paraId="5EEFF0FB" w14:textId="77777777">
            <w:pPr>
              <w:widowControl/>
              <w:autoSpaceDE/>
              <w:autoSpaceDN/>
              <w:adjustRightInd/>
              <w:rPr>
                <w:rFonts w:ascii="Calibri" w:hAnsi="Calibri" w:cs="Calibri"/>
                <w:color w:val="000000"/>
                <w:sz w:val="22"/>
                <w:szCs w:val="22"/>
              </w:rPr>
            </w:pPr>
            <w:r w:rsidRPr="0009387F">
              <w:rPr>
                <w:rFonts w:ascii="Calibri" w:hAnsi="Calibri" w:cs="Calibri"/>
                <w:color w:val="000000"/>
                <w:sz w:val="22"/>
                <w:szCs w:val="22"/>
              </w:rPr>
              <w:t> </w:t>
            </w:r>
          </w:p>
        </w:tc>
        <w:tc>
          <w:tcPr>
            <w:tcW w:w="1700" w:type="dxa"/>
            <w:tcBorders>
              <w:top w:val="nil"/>
              <w:left w:val="nil"/>
              <w:bottom w:val="nil"/>
              <w:right w:val="nil"/>
            </w:tcBorders>
            <w:shd w:val="clear" w:color="000000" w:fill="FFFFFF"/>
            <w:noWrap/>
            <w:vAlign w:val="bottom"/>
            <w:hideMark/>
          </w:tcPr>
          <w:p w:rsidRPr="0009387F" w:rsidR="0009387F" w:rsidP="0009387F" w:rsidRDefault="0009387F" w14:paraId="35FCC6CB" w14:textId="77777777">
            <w:pPr>
              <w:widowControl/>
              <w:autoSpaceDE/>
              <w:autoSpaceDN/>
              <w:adjustRightInd/>
              <w:rPr>
                <w:rFonts w:ascii="Calibri" w:hAnsi="Calibri" w:cs="Calibri"/>
                <w:color w:val="000000"/>
                <w:sz w:val="22"/>
                <w:szCs w:val="22"/>
              </w:rPr>
            </w:pPr>
            <w:r w:rsidRPr="0009387F">
              <w:rPr>
                <w:rFonts w:ascii="Calibri" w:hAnsi="Calibri" w:cs="Calibri"/>
                <w:color w:val="000000"/>
                <w:sz w:val="22"/>
                <w:szCs w:val="22"/>
              </w:rPr>
              <w:t> </w:t>
            </w:r>
          </w:p>
        </w:tc>
      </w:tr>
      <w:tr w:rsidRPr="0009387F" w:rsidR="0009387F" w:rsidTr="0009387F" w14:paraId="0A2B224C" w14:textId="77777777">
        <w:trPr>
          <w:trHeight w:val="860"/>
        </w:trPr>
        <w:tc>
          <w:tcPr>
            <w:tcW w:w="4065" w:type="dxa"/>
            <w:tcBorders>
              <w:top w:val="double" w:color="auto" w:sz="6" w:space="0"/>
              <w:left w:val="double" w:color="auto" w:sz="6" w:space="0"/>
              <w:bottom w:val="single" w:color="auto" w:sz="4" w:space="0"/>
              <w:right w:val="single" w:color="auto" w:sz="4" w:space="0"/>
            </w:tcBorders>
            <w:shd w:val="clear" w:color="000000" w:fill="FFFFFF"/>
            <w:noWrap/>
            <w:vAlign w:val="bottom"/>
            <w:hideMark/>
          </w:tcPr>
          <w:p w:rsidRPr="0009387F" w:rsidR="0009387F" w:rsidP="0009387F" w:rsidRDefault="0009387F" w14:paraId="209C803A" w14:textId="77777777">
            <w:pPr>
              <w:widowControl/>
              <w:autoSpaceDE/>
              <w:autoSpaceDN/>
              <w:adjustRightInd/>
              <w:jc w:val="center"/>
              <w:rPr>
                <w:rFonts w:cs="Arial"/>
                <w:b/>
                <w:bCs/>
                <w:color w:val="000000"/>
              </w:rPr>
            </w:pPr>
            <w:r w:rsidRPr="0009387F">
              <w:rPr>
                <w:rFonts w:cs="Arial"/>
                <w:b/>
                <w:bCs/>
                <w:color w:val="000000"/>
              </w:rPr>
              <w:t> </w:t>
            </w:r>
          </w:p>
        </w:tc>
        <w:tc>
          <w:tcPr>
            <w:tcW w:w="1657" w:type="dxa"/>
            <w:tcBorders>
              <w:top w:val="double" w:color="auto" w:sz="6" w:space="0"/>
              <w:left w:val="nil"/>
              <w:bottom w:val="single" w:color="auto" w:sz="4" w:space="0"/>
              <w:right w:val="nil"/>
            </w:tcBorders>
            <w:shd w:val="clear" w:color="000000" w:fill="FFFFFF"/>
            <w:noWrap/>
            <w:vAlign w:val="bottom"/>
            <w:hideMark/>
          </w:tcPr>
          <w:p w:rsidRPr="0009387F" w:rsidR="0009387F" w:rsidP="0009387F" w:rsidRDefault="0009387F" w14:paraId="2EF004B1" w14:textId="77777777">
            <w:pPr>
              <w:widowControl/>
              <w:autoSpaceDE/>
              <w:autoSpaceDN/>
              <w:adjustRightInd/>
              <w:jc w:val="center"/>
              <w:rPr>
                <w:rFonts w:cs="Arial"/>
                <w:b/>
                <w:bCs/>
                <w:color w:val="000000"/>
                <w:sz w:val="22"/>
                <w:szCs w:val="22"/>
              </w:rPr>
            </w:pPr>
            <w:r w:rsidRPr="0009387F">
              <w:rPr>
                <w:rFonts w:cs="Arial"/>
                <w:b/>
                <w:bCs/>
                <w:color w:val="000000"/>
                <w:sz w:val="22"/>
                <w:szCs w:val="22"/>
              </w:rPr>
              <w:t>BLS Wage</w:t>
            </w:r>
          </w:p>
        </w:tc>
        <w:tc>
          <w:tcPr>
            <w:tcW w:w="1658" w:type="dxa"/>
            <w:tcBorders>
              <w:top w:val="double" w:color="auto" w:sz="6" w:space="0"/>
              <w:left w:val="nil"/>
              <w:bottom w:val="single" w:color="auto" w:sz="4" w:space="0"/>
              <w:right w:val="nil"/>
            </w:tcBorders>
            <w:shd w:val="clear" w:color="000000" w:fill="FFFFFF"/>
            <w:vAlign w:val="bottom"/>
            <w:hideMark/>
          </w:tcPr>
          <w:p w:rsidRPr="0009387F" w:rsidR="0009387F" w:rsidP="0009387F" w:rsidRDefault="0009387F" w14:paraId="48F0C90D" w14:textId="77777777">
            <w:pPr>
              <w:widowControl/>
              <w:autoSpaceDE/>
              <w:autoSpaceDN/>
              <w:adjustRightInd/>
              <w:jc w:val="center"/>
              <w:rPr>
                <w:rFonts w:cs="Arial"/>
                <w:b/>
                <w:bCs/>
                <w:color w:val="000000"/>
                <w:sz w:val="22"/>
                <w:szCs w:val="22"/>
              </w:rPr>
            </w:pPr>
            <w:r w:rsidRPr="0009387F">
              <w:rPr>
                <w:rFonts w:cs="Arial"/>
                <w:b/>
                <w:bCs/>
                <w:color w:val="000000"/>
                <w:sz w:val="22"/>
                <w:szCs w:val="22"/>
              </w:rPr>
              <w:t xml:space="preserve"> Wage $ with benefit (1.4)</w:t>
            </w:r>
          </w:p>
        </w:tc>
        <w:tc>
          <w:tcPr>
            <w:tcW w:w="1220" w:type="dxa"/>
            <w:tcBorders>
              <w:top w:val="double" w:color="auto" w:sz="6" w:space="0"/>
              <w:left w:val="nil"/>
              <w:bottom w:val="single" w:color="auto" w:sz="4" w:space="0"/>
              <w:right w:val="nil"/>
            </w:tcBorders>
            <w:shd w:val="clear" w:color="000000" w:fill="FFFFFF"/>
            <w:vAlign w:val="bottom"/>
            <w:hideMark/>
          </w:tcPr>
          <w:p w:rsidRPr="0009387F" w:rsidR="0009387F" w:rsidP="0009387F" w:rsidRDefault="0009387F" w14:paraId="585DCDE4" w14:textId="0FA4C87A">
            <w:pPr>
              <w:widowControl/>
              <w:autoSpaceDE/>
              <w:autoSpaceDN/>
              <w:adjustRightInd/>
              <w:jc w:val="center"/>
              <w:rPr>
                <w:rFonts w:cs="Arial"/>
                <w:b/>
                <w:bCs/>
                <w:color w:val="000000"/>
                <w:sz w:val="22"/>
                <w:szCs w:val="22"/>
              </w:rPr>
            </w:pPr>
            <w:r w:rsidRPr="0009387F">
              <w:rPr>
                <w:rFonts w:cs="Arial"/>
                <w:b/>
                <w:bCs/>
                <w:color w:val="000000"/>
                <w:sz w:val="22"/>
                <w:szCs w:val="22"/>
              </w:rPr>
              <w:t>Share of Total Cost</w:t>
            </w:r>
          </w:p>
        </w:tc>
        <w:tc>
          <w:tcPr>
            <w:tcW w:w="1700" w:type="dxa"/>
            <w:tcBorders>
              <w:top w:val="double" w:color="auto" w:sz="6" w:space="0"/>
              <w:left w:val="nil"/>
              <w:bottom w:val="single" w:color="auto" w:sz="4" w:space="0"/>
              <w:right w:val="double" w:color="auto" w:sz="6" w:space="0"/>
            </w:tcBorders>
            <w:shd w:val="clear" w:color="000000" w:fill="FFFFFF"/>
            <w:vAlign w:val="bottom"/>
            <w:hideMark/>
          </w:tcPr>
          <w:p w:rsidRPr="0009387F" w:rsidR="0009387F" w:rsidP="0009387F" w:rsidRDefault="0009387F" w14:paraId="21B07953" w14:textId="77777777">
            <w:pPr>
              <w:widowControl/>
              <w:autoSpaceDE/>
              <w:autoSpaceDN/>
              <w:adjustRightInd/>
              <w:jc w:val="center"/>
              <w:rPr>
                <w:rFonts w:cs="Arial"/>
                <w:b/>
                <w:bCs/>
                <w:color w:val="000000"/>
                <w:sz w:val="22"/>
                <w:szCs w:val="22"/>
              </w:rPr>
            </w:pPr>
            <w:r w:rsidRPr="0009387F">
              <w:rPr>
                <w:rFonts w:cs="Arial"/>
                <w:b/>
                <w:bCs/>
                <w:color w:val="000000"/>
                <w:sz w:val="22"/>
                <w:szCs w:val="22"/>
              </w:rPr>
              <w:t xml:space="preserve">Contribution to average      hourly rate </w:t>
            </w:r>
          </w:p>
        </w:tc>
      </w:tr>
      <w:tr w:rsidRPr="0009387F" w:rsidR="0009387F" w:rsidTr="0009387F" w14:paraId="4B2513E5" w14:textId="77777777">
        <w:trPr>
          <w:trHeight w:val="310"/>
        </w:trPr>
        <w:tc>
          <w:tcPr>
            <w:tcW w:w="4065" w:type="dxa"/>
            <w:tcBorders>
              <w:top w:val="nil"/>
              <w:left w:val="double" w:color="auto" w:sz="6" w:space="0"/>
              <w:bottom w:val="nil"/>
              <w:right w:val="single" w:color="auto" w:sz="4" w:space="0"/>
            </w:tcBorders>
            <w:shd w:val="clear" w:color="000000" w:fill="FFFFFF"/>
            <w:noWrap/>
            <w:vAlign w:val="bottom"/>
            <w:hideMark/>
          </w:tcPr>
          <w:p w:rsidRPr="0009387F" w:rsidR="0009387F" w:rsidP="0009387F" w:rsidRDefault="0009387F" w14:paraId="33CF797A" w14:textId="77777777">
            <w:pPr>
              <w:widowControl/>
              <w:autoSpaceDE/>
              <w:autoSpaceDN/>
              <w:adjustRightInd/>
              <w:jc w:val="center"/>
              <w:rPr>
                <w:rFonts w:cs="Arial"/>
                <w:b/>
                <w:bCs/>
                <w:color w:val="000000"/>
              </w:rPr>
            </w:pPr>
            <w:r w:rsidRPr="0009387F">
              <w:rPr>
                <w:rFonts w:cs="Arial"/>
                <w:b/>
                <w:bCs/>
                <w:color w:val="000000"/>
              </w:rPr>
              <w:t> </w:t>
            </w:r>
          </w:p>
        </w:tc>
        <w:tc>
          <w:tcPr>
            <w:tcW w:w="1657" w:type="dxa"/>
            <w:tcBorders>
              <w:top w:val="nil"/>
              <w:left w:val="nil"/>
              <w:bottom w:val="dashed" w:color="auto" w:sz="4" w:space="0"/>
              <w:right w:val="nil"/>
            </w:tcBorders>
            <w:shd w:val="clear" w:color="000000" w:fill="FFFFFF"/>
            <w:noWrap/>
            <w:vAlign w:val="bottom"/>
            <w:hideMark/>
          </w:tcPr>
          <w:p w:rsidRPr="0009387F" w:rsidR="0009387F" w:rsidP="0009387F" w:rsidRDefault="0009387F" w14:paraId="39741C2E" w14:textId="77777777">
            <w:pPr>
              <w:widowControl/>
              <w:autoSpaceDE/>
              <w:autoSpaceDN/>
              <w:adjustRightInd/>
              <w:jc w:val="center"/>
              <w:rPr>
                <w:rFonts w:cs="Arial"/>
                <w:color w:val="000000"/>
                <w:sz w:val="22"/>
                <w:szCs w:val="22"/>
              </w:rPr>
            </w:pPr>
            <w:r w:rsidRPr="0009387F">
              <w:rPr>
                <w:rFonts w:cs="Arial"/>
                <w:color w:val="000000"/>
                <w:sz w:val="22"/>
                <w:szCs w:val="22"/>
              </w:rPr>
              <w:t>$ / hour</w:t>
            </w:r>
          </w:p>
        </w:tc>
        <w:tc>
          <w:tcPr>
            <w:tcW w:w="1658" w:type="dxa"/>
            <w:tcBorders>
              <w:top w:val="single" w:color="auto" w:sz="4" w:space="0"/>
              <w:left w:val="single" w:color="auto" w:sz="4" w:space="0"/>
              <w:bottom w:val="dashed" w:color="auto" w:sz="4" w:space="0"/>
              <w:right w:val="nil"/>
            </w:tcBorders>
            <w:shd w:val="clear" w:color="000000" w:fill="FFFFFF"/>
            <w:noWrap/>
            <w:vAlign w:val="bottom"/>
            <w:hideMark/>
          </w:tcPr>
          <w:p w:rsidRPr="0009387F" w:rsidR="0009387F" w:rsidP="0009387F" w:rsidRDefault="0009387F" w14:paraId="3669E8E7" w14:textId="77777777">
            <w:pPr>
              <w:widowControl/>
              <w:autoSpaceDE/>
              <w:autoSpaceDN/>
              <w:adjustRightInd/>
              <w:jc w:val="center"/>
              <w:rPr>
                <w:rFonts w:cs="Arial"/>
                <w:color w:val="000000"/>
                <w:sz w:val="22"/>
                <w:szCs w:val="22"/>
              </w:rPr>
            </w:pPr>
            <w:r w:rsidRPr="0009387F">
              <w:rPr>
                <w:rFonts w:cs="Arial"/>
                <w:color w:val="000000"/>
                <w:sz w:val="22"/>
                <w:szCs w:val="22"/>
              </w:rPr>
              <w:t>$ / hour</w:t>
            </w:r>
          </w:p>
        </w:tc>
        <w:tc>
          <w:tcPr>
            <w:tcW w:w="1220" w:type="dxa"/>
            <w:tcBorders>
              <w:top w:val="single" w:color="auto" w:sz="4" w:space="0"/>
              <w:left w:val="nil"/>
              <w:bottom w:val="dashed" w:color="auto" w:sz="4" w:space="0"/>
              <w:right w:val="nil"/>
            </w:tcBorders>
            <w:shd w:val="clear" w:color="000000" w:fill="FFFFFF"/>
            <w:vAlign w:val="bottom"/>
            <w:hideMark/>
          </w:tcPr>
          <w:p w:rsidRPr="0009387F" w:rsidR="0009387F" w:rsidP="0009387F" w:rsidRDefault="0009387F" w14:paraId="1818B7BE" w14:textId="77777777">
            <w:pPr>
              <w:widowControl/>
              <w:autoSpaceDE/>
              <w:autoSpaceDN/>
              <w:adjustRightInd/>
              <w:jc w:val="center"/>
              <w:rPr>
                <w:rFonts w:cs="Arial"/>
                <w:b/>
                <w:bCs/>
                <w:color w:val="000000"/>
                <w:sz w:val="22"/>
                <w:szCs w:val="22"/>
              </w:rPr>
            </w:pPr>
            <w:r w:rsidRPr="0009387F">
              <w:rPr>
                <w:rFonts w:cs="Arial"/>
                <w:b/>
                <w:bCs/>
                <w:color w:val="000000"/>
                <w:sz w:val="22"/>
                <w:szCs w:val="22"/>
              </w:rPr>
              <w:t>%</w:t>
            </w:r>
          </w:p>
        </w:tc>
        <w:tc>
          <w:tcPr>
            <w:tcW w:w="1700" w:type="dxa"/>
            <w:tcBorders>
              <w:top w:val="single" w:color="auto" w:sz="4" w:space="0"/>
              <w:left w:val="nil"/>
              <w:bottom w:val="dashed" w:color="auto" w:sz="4" w:space="0"/>
              <w:right w:val="double" w:color="auto" w:sz="6" w:space="0"/>
            </w:tcBorders>
            <w:shd w:val="clear" w:color="000000" w:fill="FFFFFF"/>
            <w:vAlign w:val="bottom"/>
            <w:hideMark/>
          </w:tcPr>
          <w:p w:rsidRPr="0009387F" w:rsidR="0009387F" w:rsidP="0009387F" w:rsidRDefault="0009387F" w14:paraId="074DB4FD" w14:textId="1D192879">
            <w:pPr>
              <w:widowControl/>
              <w:autoSpaceDE/>
              <w:autoSpaceDN/>
              <w:adjustRightInd/>
              <w:jc w:val="center"/>
              <w:rPr>
                <w:rFonts w:cs="Arial"/>
                <w:color w:val="000000"/>
                <w:sz w:val="22"/>
                <w:szCs w:val="22"/>
              </w:rPr>
            </w:pPr>
            <w:r w:rsidRPr="0009387F">
              <w:rPr>
                <w:rFonts w:cs="Arial"/>
                <w:color w:val="000000"/>
                <w:sz w:val="22"/>
                <w:szCs w:val="22"/>
              </w:rPr>
              <w:t>$</w:t>
            </w:r>
            <w:r w:rsidR="00DA4AAA">
              <w:rPr>
                <w:rFonts w:cs="Arial"/>
                <w:color w:val="000000"/>
                <w:sz w:val="22"/>
                <w:szCs w:val="22"/>
              </w:rPr>
              <w:t xml:space="preserve"> </w:t>
            </w:r>
            <w:r w:rsidRPr="0009387F">
              <w:rPr>
                <w:rFonts w:cs="Arial"/>
                <w:color w:val="000000"/>
                <w:sz w:val="22"/>
                <w:szCs w:val="22"/>
              </w:rPr>
              <w:t>/ hour</w:t>
            </w:r>
          </w:p>
        </w:tc>
      </w:tr>
      <w:tr w:rsidRPr="0009387F" w:rsidR="0009387F" w:rsidTr="0009387F" w14:paraId="71050110" w14:textId="77777777">
        <w:trPr>
          <w:trHeight w:val="310"/>
        </w:trPr>
        <w:tc>
          <w:tcPr>
            <w:tcW w:w="4065" w:type="dxa"/>
            <w:tcBorders>
              <w:top w:val="nil"/>
              <w:left w:val="double" w:color="auto" w:sz="6" w:space="0"/>
              <w:bottom w:val="nil"/>
              <w:right w:val="single" w:color="auto" w:sz="4" w:space="0"/>
            </w:tcBorders>
            <w:shd w:val="clear" w:color="000000" w:fill="FFFFFF"/>
            <w:vAlign w:val="center"/>
            <w:hideMark/>
          </w:tcPr>
          <w:p w:rsidRPr="0009387F" w:rsidR="0009387F" w:rsidP="0009387F" w:rsidRDefault="0009387F" w14:paraId="687904B1" w14:textId="77777777">
            <w:pPr>
              <w:widowControl/>
              <w:autoSpaceDE/>
              <w:autoSpaceDN/>
              <w:adjustRightInd/>
              <w:rPr>
                <w:rFonts w:cs="Arial"/>
                <w:color w:val="000000"/>
              </w:rPr>
            </w:pPr>
            <w:r w:rsidRPr="0009387F">
              <w:rPr>
                <w:rFonts w:cs="Arial"/>
                <w:color w:val="000000"/>
              </w:rPr>
              <w:t>Clerical</w:t>
            </w:r>
          </w:p>
        </w:tc>
        <w:tc>
          <w:tcPr>
            <w:tcW w:w="1657" w:type="dxa"/>
            <w:tcBorders>
              <w:top w:val="nil"/>
              <w:left w:val="nil"/>
              <w:bottom w:val="nil"/>
              <w:right w:val="dashed" w:color="auto" w:sz="4" w:space="0"/>
            </w:tcBorders>
            <w:shd w:val="clear" w:color="000000" w:fill="FFFFFF"/>
            <w:noWrap/>
            <w:vAlign w:val="bottom"/>
            <w:hideMark/>
          </w:tcPr>
          <w:p w:rsidRPr="0009387F" w:rsidR="0009387F" w:rsidP="0009387F" w:rsidRDefault="0009387F" w14:paraId="05B5E59A" w14:textId="77777777">
            <w:pPr>
              <w:widowControl/>
              <w:autoSpaceDE/>
              <w:autoSpaceDN/>
              <w:adjustRightInd/>
              <w:jc w:val="center"/>
              <w:rPr>
                <w:rFonts w:cs="Arial"/>
                <w:color w:val="000000"/>
              </w:rPr>
            </w:pPr>
            <w:r w:rsidRPr="0009387F">
              <w:rPr>
                <w:rFonts w:cs="Arial"/>
                <w:color w:val="000000"/>
              </w:rPr>
              <w:t>20.59</w:t>
            </w:r>
          </w:p>
        </w:tc>
        <w:tc>
          <w:tcPr>
            <w:tcW w:w="1658" w:type="dxa"/>
            <w:tcBorders>
              <w:top w:val="nil"/>
              <w:left w:val="nil"/>
              <w:bottom w:val="nil"/>
              <w:right w:val="nil"/>
            </w:tcBorders>
            <w:shd w:val="clear" w:color="000000" w:fill="FFFFFF"/>
            <w:noWrap/>
            <w:vAlign w:val="bottom"/>
            <w:hideMark/>
          </w:tcPr>
          <w:p w:rsidRPr="0009387F" w:rsidR="0009387F" w:rsidP="0009387F" w:rsidRDefault="0009387F" w14:paraId="2E35FC9E" w14:textId="77777777">
            <w:pPr>
              <w:widowControl/>
              <w:autoSpaceDE/>
              <w:autoSpaceDN/>
              <w:adjustRightInd/>
              <w:jc w:val="center"/>
              <w:rPr>
                <w:rFonts w:cs="Arial"/>
                <w:color w:val="000000"/>
              </w:rPr>
            </w:pPr>
            <w:r w:rsidRPr="0009387F">
              <w:rPr>
                <w:rFonts w:cs="Arial"/>
                <w:color w:val="000000"/>
              </w:rPr>
              <w:t>28.83</w:t>
            </w:r>
          </w:p>
        </w:tc>
        <w:tc>
          <w:tcPr>
            <w:tcW w:w="1220" w:type="dxa"/>
            <w:tcBorders>
              <w:top w:val="nil"/>
              <w:left w:val="nil"/>
              <w:bottom w:val="nil"/>
              <w:right w:val="nil"/>
            </w:tcBorders>
            <w:shd w:val="clear" w:color="000000" w:fill="FFFFFF"/>
            <w:noWrap/>
            <w:vAlign w:val="bottom"/>
            <w:hideMark/>
          </w:tcPr>
          <w:p w:rsidRPr="0009387F" w:rsidR="0009387F" w:rsidP="0009387F" w:rsidRDefault="0009387F" w14:paraId="682911A9" w14:textId="77777777">
            <w:pPr>
              <w:widowControl/>
              <w:autoSpaceDE/>
              <w:autoSpaceDN/>
              <w:adjustRightInd/>
              <w:jc w:val="center"/>
              <w:rPr>
                <w:rFonts w:cs="Arial"/>
                <w:color w:val="000000"/>
              </w:rPr>
            </w:pPr>
            <w:r w:rsidRPr="0009387F">
              <w:rPr>
                <w:rFonts w:cs="Arial"/>
                <w:color w:val="000000"/>
              </w:rPr>
              <w:t>1.49</w:t>
            </w:r>
          </w:p>
        </w:tc>
        <w:tc>
          <w:tcPr>
            <w:tcW w:w="1700" w:type="dxa"/>
            <w:tcBorders>
              <w:top w:val="nil"/>
              <w:left w:val="nil"/>
              <w:bottom w:val="nil"/>
              <w:right w:val="double" w:color="auto" w:sz="6" w:space="0"/>
            </w:tcBorders>
            <w:shd w:val="clear" w:color="000000" w:fill="FFFFFF"/>
            <w:noWrap/>
            <w:vAlign w:val="bottom"/>
            <w:hideMark/>
          </w:tcPr>
          <w:p w:rsidRPr="0009387F" w:rsidR="0009387F" w:rsidP="0009387F" w:rsidRDefault="0009387F" w14:paraId="0A977F8D" w14:textId="77777777">
            <w:pPr>
              <w:widowControl/>
              <w:autoSpaceDE/>
              <w:autoSpaceDN/>
              <w:adjustRightInd/>
              <w:jc w:val="center"/>
              <w:rPr>
                <w:rFonts w:cs="Arial"/>
                <w:color w:val="000000"/>
              </w:rPr>
            </w:pPr>
            <w:r w:rsidRPr="0009387F">
              <w:rPr>
                <w:rFonts w:cs="Arial"/>
                <w:color w:val="000000"/>
              </w:rPr>
              <w:t>0.43</w:t>
            </w:r>
          </w:p>
        </w:tc>
      </w:tr>
      <w:tr w:rsidRPr="0009387F" w:rsidR="0009387F" w:rsidTr="0009387F" w14:paraId="32525367" w14:textId="77777777">
        <w:trPr>
          <w:trHeight w:val="310"/>
        </w:trPr>
        <w:tc>
          <w:tcPr>
            <w:tcW w:w="4065" w:type="dxa"/>
            <w:tcBorders>
              <w:top w:val="nil"/>
              <w:left w:val="double" w:color="auto" w:sz="6" w:space="0"/>
              <w:bottom w:val="nil"/>
              <w:right w:val="single" w:color="auto" w:sz="4" w:space="0"/>
            </w:tcBorders>
            <w:shd w:val="clear" w:color="000000" w:fill="FFFFFF"/>
            <w:vAlign w:val="center"/>
            <w:hideMark/>
          </w:tcPr>
          <w:p w:rsidRPr="0009387F" w:rsidR="0009387F" w:rsidP="0009387F" w:rsidRDefault="0009387F" w14:paraId="6806AF88" w14:textId="77777777">
            <w:pPr>
              <w:widowControl/>
              <w:autoSpaceDE/>
              <w:autoSpaceDN/>
              <w:adjustRightInd/>
              <w:rPr>
                <w:rFonts w:cs="Arial"/>
                <w:color w:val="000000"/>
              </w:rPr>
            </w:pPr>
            <w:r w:rsidRPr="0009387F">
              <w:rPr>
                <w:rFonts w:cs="Arial"/>
                <w:color w:val="000000"/>
              </w:rPr>
              <w:t>Engineering Technician</w:t>
            </w:r>
          </w:p>
        </w:tc>
        <w:tc>
          <w:tcPr>
            <w:tcW w:w="1657" w:type="dxa"/>
            <w:tcBorders>
              <w:top w:val="nil"/>
              <w:left w:val="nil"/>
              <w:bottom w:val="nil"/>
              <w:right w:val="dashed" w:color="auto" w:sz="4" w:space="0"/>
            </w:tcBorders>
            <w:shd w:val="clear" w:color="000000" w:fill="FFFFFF"/>
            <w:noWrap/>
            <w:vAlign w:val="bottom"/>
            <w:hideMark/>
          </w:tcPr>
          <w:p w:rsidRPr="0009387F" w:rsidR="0009387F" w:rsidP="0009387F" w:rsidRDefault="0009387F" w14:paraId="6388E3D3" w14:textId="77777777">
            <w:pPr>
              <w:widowControl/>
              <w:autoSpaceDE/>
              <w:autoSpaceDN/>
              <w:adjustRightInd/>
              <w:jc w:val="center"/>
              <w:rPr>
                <w:rFonts w:cs="Arial"/>
                <w:color w:val="000000"/>
              </w:rPr>
            </w:pPr>
            <w:r w:rsidRPr="0009387F">
              <w:rPr>
                <w:rFonts w:cs="Arial"/>
                <w:color w:val="000000"/>
              </w:rPr>
              <w:t>30.80</w:t>
            </w:r>
          </w:p>
        </w:tc>
        <w:tc>
          <w:tcPr>
            <w:tcW w:w="1658" w:type="dxa"/>
            <w:tcBorders>
              <w:top w:val="nil"/>
              <w:left w:val="nil"/>
              <w:bottom w:val="nil"/>
              <w:right w:val="nil"/>
            </w:tcBorders>
            <w:shd w:val="clear" w:color="000000" w:fill="FFFFFF"/>
            <w:noWrap/>
            <w:vAlign w:val="bottom"/>
            <w:hideMark/>
          </w:tcPr>
          <w:p w:rsidRPr="0009387F" w:rsidR="0009387F" w:rsidP="0009387F" w:rsidRDefault="0009387F" w14:paraId="1598F351" w14:textId="77777777">
            <w:pPr>
              <w:widowControl/>
              <w:autoSpaceDE/>
              <w:autoSpaceDN/>
              <w:adjustRightInd/>
              <w:jc w:val="center"/>
              <w:rPr>
                <w:rFonts w:cs="Arial"/>
                <w:color w:val="000000"/>
              </w:rPr>
            </w:pPr>
            <w:r w:rsidRPr="0009387F">
              <w:rPr>
                <w:rFonts w:cs="Arial"/>
                <w:color w:val="000000"/>
              </w:rPr>
              <w:t>43.12</w:t>
            </w:r>
          </w:p>
        </w:tc>
        <w:tc>
          <w:tcPr>
            <w:tcW w:w="1220" w:type="dxa"/>
            <w:tcBorders>
              <w:top w:val="nil"/>
              <w:left w:val="nil"/>
              <w:bottom w:val="nil"/>
              <w:right w:val="nil"/>
            </w:tcBorders>
            <w:shd w:val="clear" w:color="000000" w:fill="FFFFFF"/>
            <w:noWrap/>
            <w:vAlign w:val="bottom"/>
            <w:hideMark/>
          </w:tcPr>
          <w:p w:rsidRPr="0009387F" w:rsidR="0009387F" w:rsidP="0009387F" w:rsidRDefault="0009387F" w14:paraId="27BB1FDA" w14:textId="77777777">
            <w:pPr>
              <w:widowControl/>
              <w:autoSpaceDE/>
              <w:autoSpaceDN/>
              <w:adjustRightInd/>
              <w:jc w:val="center"/>
              <w:rPr>
                <w:rFonts w:cs="Arial"/>
                <w:color w:val="000000"/>
              </w:rPr>
            </w:pPr>
            <w:r w:rsidRPr="0009387F">
              <w:rPr>
                <w:rFonts w:cs="Arial"/>
                <w:color w:val="000000"/>
              </w:rPr>
              <w:t>19.54</w:t>
            </w:r>
          </w:p>
        </w:tc>
        <w:tc>
          <w:tcPr>
            <w:tcW w:w="1700" w:type="dxa"/>
            <w:tcBorders>
              <w:top w:val="nil"/>
              <w:left w:val="nil"/>
              <w:bottom w:val="nil"/>
              <w:right w:val="double" w:color="auto" w:sz="6" w:space="0"/>
            </w:tcBorders>
            <w:shd w:val="clear" w:color="000000" w:fill="FFFFFF"/>
            <w:noWrap/>
            <w:vAlign w:val="bottom"/>
            <w:hideMark/>
          </w:tcPr>
          <w:p w:rsidRPr="0009387F" w:rsidR="0009387F" w:rsidP="0009387F" w:rsidRDefault="0009387F" w14:paraId="50C1B53A" w14:textId="77777777">
            <w:pPr>
              <w:widowControl/>
              <w:autoSpaceDE/>
              <w:autoSpaceDN/>
              <w:adjustRightInd/>
              <w:jc w:val="center"/>
              <w:rPr>
                <w:rFonts w:cs="Arial"/>
                <w:color w:val="000000"/>
              </w:rPr>
            </w:pPr>
            <w:r w:rsidRPr="0009387F">
              <w:rPr>
                <w:rFonts w:cs="Arial"/>
                <w:color w:val="000000"/>
              </w:rPr>
              <w:t>8.43</w:t>
            </w:r>
          </w:p>
        </w:tc>
      </w:tr>
      <w:tr w:rsidRPr="0009387F" w:rsidR="0009387F" w:rsidTr="0009387F" w14:paraId="23B1D172" w14:textId="77777777">
        <w:trPr>
          <w:trHeight w:val="310"/>
        </w:trPr>
        <w:tc>
          <w:tcPr>
            <w:tcW w:w="4065" w:type="dxa"/>
            <w:tcBorders>
              <w:top w:val="nil"/>
              <w:left w:val="double" w:color="auto" w:sz="6" w:space="0"/>
              <w:bottom w:val="nil"/>
              <w:right w:val="single" w:color="auto" w:sz="4" w:space="0"/>
            </w:tcBorders>
            <w:shd w:val="clear" w:color="000000" w:fill="FFFFFF"/>
            <w:vAlign w:val="center"/>
            <w:hideMark/>
          </w:tcPr>
          <w:p w:rsidRPr="0009387F" w:rsidR="0009387F" w:rsidP="0009387F" w:rsidRDefault="0009387F" w14:paraId="1B566E63" w14:textId="77777777">
            <w:pPr>
              <w:widowControl/>
              <w:autoSpaceDE/>
              <w:autoSpaceDN/>
              <w:adjustRightInd/>
              <w:rPr>
                <w:rFonts w:cs="Arial"/>
                <w:color w:val="000000"/>
              </w:rPr>
            </w:pPr>
            <w:r w:rsidRPr="0009387F">
              <w:rPr>
                <w:rFonts w:cs="Arial"/>
                <w:color w:val="000000"/>
              </w:rPr>
              <w:t>Mining Engineer</w:t>
            </w:r>
          </w:p>
        </w:tc>
        <w:tc>
          <w:tcPr>
            <w:tcW w:w="1657" w:type="dxa"/>
            <w:tcBorders>
              <w:top w:val="nil"/>
              <w:left w:val="nil"/>
              <w:bottom w:val="nil"/>
              <w:right w:val="dashed" w:color="auto" w:sz="4" w:space="0"/>
            </w:tcBorders>
            <w:shd w:val="clear" w:color="000000" w:fill="FFFFFF"/>
            <w:noWrap/>
            <w:vAlign w:val="bottom"/>
            <w:hideMark/>
          </w:tcPr>
          <w:p w:rsidRPr="0009387F" w:rsidR="0009387F" w:rsidP="0009387F" w:rsidRDefault="0009387F" w14:paraId="5DD588E1" w14:textId="77777777">
            <w:pPr>
              <w:widowControl/>
              <w:autoSpaceDE/>
              <w:autoSpaceDN/>
              <w:adjustRightInd/>
              <w:jc w:val="center"/>
              <w:rPr>
                <w:rFonts w:cs="Arial"/>
                <w:color w:val="000000"/>
              </w:rPr>
            </w:pPr>
            <w:r w:rsidRPr="0009387F">
              <w:rPr>
                <w:rFonts w:cs="Arial"/>
                <w:color w:val="000000"/>
              </w:rPr>
              <w:t>43.73</w:t>
            </w:r>
          </w:p>
        </w:tc>
        <w:tc>
          <w:tcPr>
            <w:tcW w:w="1658" w:type="dxa"/>
            <w:tcBorders>
              <w:top w:val="nil"/>
              <w:left w:val="nil"/>
              <w:bottom w:val="nil"/>
              <w:right w:val="nil"/>
            </w:tcBorders>
            <w:shd w:val="clear" w:color="000000" w:fill="FFFFFF"/>
            <w:noWrap/>
            <w:vAlign w:val="bottom"/>
            <w:hideMark/>
          </w:tcPr>
          <w:p w:rsidRPr="0009387F" w:rsidR="0009387F" w:rsidP="0009387F" w:rsidRDefault="0009387F" w14:paraId="63F1136D" w14:textId="77777777">
            <w:pPr>
              <w:widowControl/>
              <w:autoSpaceDE/>
              <w:autoSpaceDN/>
              <w:adjustRightInd/>
              <w:jc w:val="center"/>
              <w:rPr>
                <w:rFonts w:cs="Arial"/>
                <w:color w:val="000000"/>
              </w:rPr>
            </w:pPr>
            <w:r w:rsidRPr="0009387F">
              <w:rPr>
                <w:rFonts w:cs="Arial"/>
                <w:color w:val="000000"/>
              </w:rPr>
              <w:t>61.22</w:t>
            </w:r>
          </w:p>
        </w:tc>
        <w:tc>
          <w:tcPr>
            <w:tcW w:w="1220" w:type="dxa"/>
            <w:tcBorders>
              <w:top w:val="nil"/>
              <w:left w:val="nil"/>
              <w:bottom w:val="nil"/>
              <w:right w:val="nil"/>
            </w:tcBorders>
            <w:shd w:val="clear" w:color="000000" w:fill="FFFFFF"/>
            <w:noWrap/>
            <w:vAlign w:val="bottom"/>
            <w:hideMark/>
          </w:tcPr>
          <w:p w:rsidRPr="0009387F" w:rsidR="0009387F" w:rsidP="0009387F" w:rsidRDefault="0009387F" w14:paraId="328327D2" w14:textId="77777777">
            <w:pPr>
              <w:widowControl/>
              <w:autoSpaceDE/>
              <w:autoSpaceDN/>
              <w:adjustRightInd/>
              <w:jc w:val="center"/>
              <w:rPr>
                <w:rFonts w:cs="Arial"/>
                <w:color w:val="000000"/>
              </w:rPr>
            </w:pPr>
            <w:r w:rsidRPr="0009387F">
              <w:rPr>
                <w:rFonts w:cs="Arial"/>
                <w:color w:val="000000"/>
              </w:rPr>
              <w:t>29.29</w:t>
            </w:r>
          </w:p>
        </w:tc>
        <w:tc>
          <w:tcPr>
            <w:tcW w:w="1700" w:type="dxa"/>
            <w:tcBorders>
              <w:top w:val="nil"/>
              <w:left w:val="nil"/>
              <w:bottom w:val="nil"/>
              <w:right w:val="double" w:color="auto" w:sz="6" w:space="0"/>
            </w:tcBorders>
            <w:shd w:val="clear" w:color="000000" w:fill="FFFFFF"/>
            <w:noWrap/>
            <w:vAlign w:val="bottom"/>
            <w:hideMark/>
          </w:tcPr>
          <w:p w:rsidRPr="0009387F" w:rsidR="0009387F" w:rsidP="0009387F" w:rsidRDefault="0009387F" w14:paraId="6C9B7A5A" w14:textId="77777777">
            <w:pPr>
              <w:widowControl/>
              <w:autoSpaceDE/>
              <w:autoSpaceDN/>
              <w:adjustRightInd/>
              <w:jc w:val="center"/>
              <w:rPr>
                <w:rFonts w:cs="Arial"/>
                <w:color w:val="000000"/>
              </w:rPr>
            </w:pPr>
            <w:r w:rsidRPr="0009387F">
              <w:rPr>
                <w:rFonts w:cs="Arial"/>
                <w:color w:val="000000"/>
              </w:rPr>
              <w:t>17.93</w:t>
            </w:r>
          </w:p>
        </w:tc>
      </w:tr>
      <w:tr w:rsidRPr="0009387F" w:rsidR="0009387F" w:rsidTr="0009387F" w14:paraId="06F0E4DE" w14:textId="77777777">
        <w:trPr>
          <w:trHeight w:val="310"/>
        </w:trPr>
        <w:tc>
          <w:tcPr>
            <w:tcW w:w="4065" w:type="dxa"/>
            <w:tcBorders>
              <w:top w:val="nil"/>
              <w:left w:val="double" w:color="auto" w:sz="6" w:space="0"/>
              <w:bottom w:val="nil"/>
              <w:right w:val="single" w:color="auto" w:sz="4" w:space="0"/>
            </w:tcBorders>
            <w:shd w:val="clear" w:color="000000" w:fill="FFFFFF"/>
            <w:vAlign w:val="center"/>
            <w:hideMark/>
          </w:tcPr>
          <w:p w:rsidRPr="0009387F" w:rsidR="0009387F" w:rsidP="0009387F" w:rsidRDefault="0009387F" w14:paraId="77BCDAE7" w14:textId="77777777">
            <w:pPr>
              <w:widowControl/>
              <w:autoSpaceDE/>
              <w:autoSpaceDN/>
              <w:adjustRightInd/>
              <w:rPr>
                <w:rFonts w:cs="Arial"/>
                <w:color w:val="000000"/>
              </w:rPr>
            </w:pPr>
            <w:r w:rsidRPr="0009387F">
              <w:rPr>
                <w:rFonts w:cs="Arial"/>
                <w:color w:val="000000"/>
              </w:rPr>
              <w:t>Civil Engineer</w:t>
            </w:r>
          </w:p>
        </w:tc>
        <w:tc>
          <w:tcPr>
            <w:tcW w:w="1657" w:type="dxa"/>
            <w:tcBorders>
              <w:top w:val="nil"/>
              <w:left w:val="nil"/>
              <w:bottom w:val="nil"/>
              <w:right w:val="dashed" w:color="auto" w:sz="4" w:space="0"/>
            </w:tcBorders>
            <w:shd w:val="clear" w:color="000000" w:fill="FFFFFF"/>
            <w:noWrap/>
            <w:vAlign w:val="bottom"/>
            <w:hideMark/>
          </w:tcPr>
          <w:p w:rsidRPr="0009387F" w:rsidR="0009387F" w:rsidP="0009387F" w:rsidRDefault="0009387F" w14:paraId="2326BD9D" w14:textId="77777777">
            <w:pPr>
              <w:widowControl/>
              <w:autoSpaceDE/>
              <w:autoSpaceDN/>
              <w:adjustRightInd/>
              <w:jc w:val="center"/>
              <w:rPr>
                <w:rFonts w:cs="Arial"/>
                <w:color w:val="000000"/>
              </w:rPr>
            </w:pPr>
            <w:r w:rsidRPr="0009387F">
              <w:rPr>
                <w:rFonts w:cs="Arial"/>
                <w:color w:val="000000"/>
              </w:rPr>
              <w:t>44.33</w:t>
            </w:r>
          </w:p>
        </w:tc>
        <w:tc>
          <w:tcPr>
            <w:tcW w:w="1658" w:type="dxa"/>
            <w:tcBorders>
              <w:top w:val="nil"/>
              <w:left w:val="nil"/>
              <w:bottom w:val="nil"/>
              <w:right w:val="nil"/>
            </w:tcBorders>
            <w:shd w:val="clear" w:color="000000" w:fill="FFFFFF"/>
            <w:noWrap/>
            <w:vAlign w:val="bottom"/>
            <w:hideMark/>
          </w:tcPr>
          <w:p w:rsidRPr="0009387F" w:rsidR="0009387F" w:rsidP="0009387F" w:rsidRDefault="0009387F" w14:paraId="204506E1" w14:textId="77777777">
            <w:pPr>
              <w:widowControl/>
              <w:autoSpaceDE/>
              <w:autoSpaceDN/>
              <w:adjustRightInd/>
              <w:jc w:val="center"/>
              <w:rPr>
                <w:rFonts w:cs="Arial"/>
                <w:color w:val="000000"/>
              </w:rPr>
            </w:pPr>
            <w:r w:rsidRPr="0009387F">
              <w:rPr>
                <w:rFonts w:cs="Arial"/>
                <w:color w:val="000000"/>
              </w:rPr>
              <w:t>62.06</w:t>
            </w:r>
          </w:p>
        </w:tc>
        <w:tc>
          <w:tcPr>
            <w:tcW w:w="1220" w:type="dxa"/>
            <w:tcBorders>
              <w:top w:val="nil"/>
              <w:left w:val="nil"/>
              <w:bottom w:val="nil"/>
              <w:right w:val="nil"/>
            </w:tcBorders>
            <w:shd w:val="clear" w:color="000000" w:fill="FFFFFF"/>
            <w:noWrap/>
            <w:vAlign w:val="bottom"/>
            <w:hideMark/>
          </w:tcPr>
          <w:p w:rsidRPr="0009387F" w:rsidR="0009387F" w:rsidP="0009387F" w:rsidRDefault="0009387F" w14:paraId="1325AD39" w14:textId="77777777">
            <w:pPr>
              <w:widowControl/>
              <w:autoSpaceDE/>
              <w:autoSpaceDN/>
              <w:adjustRightInd/>
              <w:jc w:val="center"/>
              <w:rPr>
                <w:rFonts w:cs="Arial"/>
                <w:color w:val="000000"/>
              </w:rPr>
            </w:pPr>
            <w:r w:rsidRPr="0009387F">
              <w:rPr>
                <w:rFonts w:cs="Arial"/>
                <w:color w:val="000000"/>
              </w:rPr>
              <w:t>1.43</w:t>
            </w:r>
          </w:p>
        </w:tc>
        <w:tc>
          <w:tcPr>
            <w:tcW w:w="1700" w:type="dxa"/>
            <w:tcBorders>
              <w:top w:val="nil"/>
              <w:left w:val="nil"/>
              <w:bottom w:val="nil"/>
              <w:right w:val="double" w:color="auto" w:sz="6" w:space="0"/>
            </w:tcBorders>
            <w:shd w:val="clear" w:color="000000" w:fill="FFFFFF"/>
            <w:noWrap/>
            <w:vAlign w:val="bottom"/>
            <w:hideMark/>
          </w:tcPr>
          <w:p w:rsidRPr="0009387F" w:rsidR="0009387F" w:rsidP="0009387F" w:rsidRDefault="0009387F" w14:paraId="27732220" w14:textId="77777777">
            <w:pPr>
              <w:widowControl/>
              <w:autoSpaceDE/>
              <w:autoSpaceDN/>
              <w:adjustRightInd/>
              <w:jc w:val="center"/>
              <w:rPr>
                <w:rFonts w:cs="Arial"/>
                <w:color w:val="000000"/>
              </w:rPr>
            </w:pPr>
            <w:r w:rsidRPr="0009387F">
              <w:rPr>
                <w:rFonts w:cs="Arial"/>
                <w:color w:val="000000"/>
              </w:rPr>
              <w:t>0.89</w:t>
            </w:r>
          </w:p>
        </w:tc>
      </w:tr>
      <w:tr w:rsidRPr="0009387F" w:rsidR="0009387F" w:rsidTr="0009387F" w14:paraId="07F9340A" w14:textId="77777777">
        <w:trPr>
          <w:trHeight w:val="310"/>
        </w:trPr>
        <w:tc>
          <w:tcPr>
            <w:tcW w:w="4065" w:type="dxa"/>
            <w:tcBorders>
              <w:top w:val="nil"/>
              <w:left w:val="double" w:color="auto" w:sz="6" w:space="0"/>
              <w:bottom w:val="nil"/>
              <w:right w:val="single" w:color="auto" w:sz="4" w:space="0"/>
            </w:tcBorders>
            <w:shd w:val="clear" w:color="000000" w:fill="FFFFFF"/>
            <w:vAlign w:val="center"/>
            <w:hideMark/>
          </w:tcPr>
          <w:p w:rsidRPr="0009387F" w:rsidR="0009387F" w:rsidP="0009387F" w:rsidRDefault="0009387F" w14:paraId="6288D7D0" w14:textId="77777777">
            <w:pPr>
              <w:widowControl/>
              <w:autoSpaceDE/>
              <w:autoSpaceDN/>
              <w:adjustRightInd/>
              <w:rPr>
                <w:rFonts w:cs="Arial"/>
                <w:color w:val="000000"/>
              </w:rPr>
            </w:pPr>
            <w:r w:rsidRPr="0009387F">
              <w:rPr>
                <w:rFonts w:cs="Arial"/>
                <w:color w:val="000000"/>
              </w:rPr>
              <w:t>Geological Engineer</w:t>
            </w:r>
          </w:p>
        </w:tc>
        <w:tc>
          <w:tcPr>
            <w:tcW w:w="1657" w:type="dxa"/>
            <w:tcBorders>
              <w:top w:val="nil"/>
              <w:left w:val="nil"/>
              <w:bottom w:val="nil"/>
              <w:right w:val="dashed" w:color="auto" w:sz="4" w:space="0"/>
            </w:tcBorders>
            <w:shd w:val="clear" w:color="000000" w:fill="FFFFFF"/>
            <w:noWrap/>
            <w:vAlign w:val="bottom"/>
            <w:hideMark/>
          </w:tcPr>
          <w:p w:rsidRPr="0009387F" w:rsidR="0009387F" w:rsidP="0009387F" w:rsidRDefault="0009387F" w14:paraId="36CC251F" w14:textId="77777777">
            <w:pPr>
              <w:widowControl/>
              <w:autoSpaceDE/>
              <w:autoSpaceDN/>
              <w:adjustRightInd/>
              <w:jc w:val="center"/>
              <w:rPr>
                <w:rFonts w:cs="Arial"/>
                <w:color w:val="000000"/>
              </w:rPr>
            </w:pPr>
            <w:r w:rsidRPr="0009387F">
              <w:rPr>
                <w:rFonts w:cs="Arial"/>
                <w:color w:val="000000"/>
              </w:rPr>
              <w:t>43.73</w:t>
            </w:r>
          </w:p>
        </w:tc>
        <w:tc>
          <w:tcPr>
            <w:tcW w:w="1658" w:type="dxa"/>
            <w:tcBorders>
              <w:top w:val="nil"/>
              <w:left w:val="nil"/>
              <w:bottom w:val="nil"/>
              <w:right w:val="nil"/>
            </w:tcBorders>
            <w:shd w:val="clear" w:color="000000" w:fill="FFFFFF"/>
            <w:noWrap/>
            <w:vAlign w:val="bottom"/>
            <w:hideMark/>
          </w:tcPr>
          <w:p w:rsidRPr="0009387F" w:rsidR="0009387F" w:rsidP="0009387F" w:rsidRDefault="0009387F" w14:paraId="50B8F8F1" w14:textId="77777777">
            <w:pPr>
              <w:widowControl/>
              <w:autoSpaceDE/>
              <w:autoSpaceDN/>
              <w:adjustRightInd/>
              <w:jc w:val="center"/>
              <w:rPr>
                <w:rFonts w:cs="Arial"/>
                <w:color w:val="000000"/>
              </w:rPr>
            </w:pPr>
            <w:r w:rsidRPr="0009387F">
              <w:rPr>
                <w:rFonts w:cs="Arial"/>
                <w:color w:val="000000"/>
              </w:rPr>
              <w:t>61.22</w:t>
            </w:r>
          </w:p>
        </w:tc>
        <w:tc>
          <w:tcPr>
            <w:tcW w:w="1220" w:type="dxa"/>
            <w:tcBorders>
              <w:top w:val="nil"/>
              <w:left w:val="nil"/>
              <w:bottom w:val="nil"/>
              <w:right w:val="nil"/>
            </w:tcBorders>
            <w:shd w:val="clear" w:color="000000" w:fill="FFFFFF"/>
            <w:noWrap/>
            <w:vAlign w:val="bottom"/>
            <w:hideMark/>
          </w:tcPr>
          <w:p w:rsidRPr="0009387F" w:rsidR="0009387F" w:rsidP="0009387F" w:rsidRDefault="0009387F" w14:paraId="633317DB" w14:textId="77777777">
            <w:pPr>
              <w:widowControl/>
              <w:autoSpaceDE/>
              <w:autoSpaceDN/>
              <w:adjustRightInd/>
              <w:jc w:val="center"/>
              <w:rPr>
                <w:rFonts w:cs="Arial"/>
                <w:color w:val="000000"/>
              </w:rPr>
            </w:pPr>
            <w:r w:rsidRPr="0009387F">
              <w:rPr>
                <w:rFonts w:cs="Arial"/>
                <w:color w:val="000000"/>
              </w:rPr>
              <w:t>11.97</w:t>
            </w:r>
          </w:p>
        </w:tc>
        <w:tc>
          <w:tcPr>
            <w:tcW w:w="1700" w:type="dxa"/>
            <w:tcBorders>
              <w:top w:val="nil"/>
              <w:left w:val="nil"/>
              <w:bottom w:val="nil"/>
              <w:right w:val="double" w:color="auto" w:sz="6" w:space="0"/>
            </w:tcBorders>
            <w:shd w:val="clear" w:color="000000" w:fill="FFFFFF"/>
            <w:noWrap/>
            <w:vAlign w:val="bottom"/>
            <w:hideMark/>
          </w:tcPr>
          <w:p w:rsidRPr="0009387F" w:rsidR="0009387F" w:rsidP="0009387F" w:rsidRDefault="0009387F" w14:paraId="3A271263" w14:textId="77777777">
            <w:pPr>
              <w:widowControl/>
              <w:autoSpaceDE/>
              <w:autoSpaceDN/>
              <w:adjustRightInd/>
              <w:jc w:val="center"/>
              <w:rPr>
                <w:rFonts w:cs="Arial"/>
                <w:color w:val="000000"/>
              </w:rPr>
            </w:pPr>
            <w:r w:rsidRPr="0009387F">
              <w:rPr>
                <w:rFonts w:cs="Arial"/>
                <w:color w:val="000000"/>
              </w:rPr>
              <w:t>7.33</w:t>
            </w:r>
          </w:p>
        </w:tc>
      </w:tr>
      <w:tr w:rsidRPr="0009387F" w:rsidR="0009387F" w:rsidTr="0009387F" w14:paraId="1CE9587A" w14:textId="77777777">
        <w:trPr>
          <w:trHeight w:val="310"/>
        </w:trPr>
        <w:tc>
          <w:tcPr>
            <w:tcW w:w="4065" w:type="dxa"/>
            <w:tcBorders>
              <w:top w:val="nil"/>
              <w:left w:val="double" w:color="auto" w:sz="6" w:space="0"/>
              <w:bottom w:val="nil"/>
              <w:right w:val="single" w:color="auto" w:sz="4" w:space="0"/>
            </w:tcBorders>
            <w:shd w:val="clear" w:color="000000" w:fill="FFFFFF"/>
            <w:vAlign w:val="center"/>
            <w:hideMark/>
          </w:tcPr>
          <w:p w:rsidRPr="0009387F" w:rsidR="0009387F" w:rsidP="0009387F" w:rsidRDefault="0009387F" w14:paraId="7E4E0F76" w14:textId="77777777">
            <w:pPr>
              <w:widowControl/>
              <w:autoSpaceDE/>
              <w:autoSpaceDN/>
              <w:adjustRightInd/>
              <w:rPr>
                <w:rFonts w:cs="Arial"/>
                <w:color w:val="000000"/>
              </w:rPr>
            </w:pPr>
            <w:r w:rsidRPr="0009387F">
              <w:rPr>
                <w:rFonts w:cs="Arial"/>
                <w:color w:val="000000"/>
              </w:rPr>
              <w:t>Environmental Technician</w:t>
            </w:r>
          </w:p>
        </w:tc>
        <w:tc>
          <w:tcPr>
            <w:tcW w:w="1657" w:type="dxa"/>
            <w:tcBorders>
              <w:top w:val="nil"/>
              <w:left w:val="nil"/>
              <w:bottom w:val="nil"/>
              <w:right w:val="dashed" w:color="auto" w:sz="4" w:space="0"/>
            </w:tcBorders>
            <w:shd w:val="clear" w:color="000000" w:fill="FFFFFF"/>
            <w:noWrap/>
            <w:vAlign w:val="bottom"/>
            <w:hideMark/>
          </w:tcPr>
          <w:p w:rsidRPr="0009387F" w:rsidR="0009387F" w:rsidP="0009387F" w:rsidRDefault="0009387F" w14:paraId="13B42C0A" w14:textId="77777777">
            <w:pPr>
              <w:widowControl/>
              <w:autoSpaceDE/>
              <w:autoSpaceDN/>
              <w:adjustRightInd/>
              <w:jc w:val="center"/>
              <w:rPr>
                <w:rFonts w:cs="Arial"/>
                <w:color w:val="000000"/>
              </w:rPr>
            </w:pPr>
            <w:r w:rsidRPr="0009387F">
              <w:rPr>
                <w:rFonts w:cs="Arial"/>
                <w:color w:val="000000"/>
              </w:rPr>
              <w:t>30.64</w:t>
            </w:r>
          </w:p>
        </w:tc>
        <w:tc>
          <w:tcPr>
            <w:tcW w:w="1658" w:type="dxa"/>
            <w:tcBorders>
              <w:top w:val="nil"/>
              <w:left w:val="nil"/>
              <w:bottom w:val="nil"/>
              <w:right w:val="nil"/>
            </w:tcBorders>
            <w:shd w:val="clear" w:color="000000" w:fill="FFFFFF"/>
            <w:noWrap/>
            <w:vAlign w:val="bottom"/>
            <w:hideMark/>
          </w:tcPr>
          <w:p w:rsidRPr="0009387F" w:rsidR="0009387F" w:rsidP="0009387F" w:rsidRDefault="0009387F" w14:paraId="020A2D04" w14:textId="77777777">
            <w:pPr>
              <w:widowControl/>
              <w:autoSpaceDE/>
              <w:autoSpaceDN/>
              <w:adjustRightInd/>
              <w:jc w:val="center"/>
              <w:rPr>
                <w:rFonts w:cs="Arial"/>
                <w:color w:val="000000"/>
              </w:rPr>
            </w:pPr>
            <w:r w:rsidRPr="0009387F">
              <w:rPr>
                <w:rFonts w:cs="Arial"/>
                <w:color w:val="000000"/>
              </w:rPr>
              <w:t>42.90</w:t>
            </w:r>
          </w:p>
        </w:tc>
        <w:tc>
          <w:tcPr>
            <w:tcW w:w="1220" w:type="dxa"/>
            <w:tcBorders>
              <w:top w:val="nil"/>
              <w:left w:val="nil"/>
              <w:bottom w:val="nil"/>
              <w:right w:val="nil"/>
            </w:tcBorders>
            <w:shd w:val="clear" w:color="000000" w:fill="FFFFFF"/>
            <w:noWrap/>
            <w:vAlign w:val="bottom"/>
            <w:hideMark/>
          </w:tcPr>
          <w:p w:rsidRPr="0009387F" w:rsidR="0009387F" w:rsidP="0009387F" w:rsidRDefault="0009387F" w14:paraId="5B6D9A77" w14:textId="77777777">
            <w:pPr>
              <w:widowControl/>
              <w:autoSpaceDE/>
              <w:autoSpaceDN/>
              <w:adjustRightInd/>
              <w:jc w:val="center"/>
              <w:rPr>
                <w:rFonts w:cs="Arial"/>
                <w:color w:val="000000"/>
              </w:rPr>
            </w:pPr>
            <w:r w:rsidRPr="0009387F">
              <w:rPr>
                <w:rFonts w:cs="Arial"/>
                <w:color w:val="000000"/>
              </w:rPr>
              <w:t>0.69</w:t>
            </w:r>
          </w:p>
        </w:tc>
        <w:tc>
          <w:tcPr>
            <w:tcW w:w="1700" w:type="dxa"/>
            <w:tcBorders>
              <w:top w:val="nil"/>
              <w:left w:val="nil"/>
              <w:bottom w:val="nil"/>
              <w:right w:val="double" w:color="auto" w:sz="6" w:space="0"/>
            </w:tcBorders>
            <w:shd w:val="clear" w:color="000000" w:fill="FFFFFF"/>
            <w:noWrap/>
            <w:vAlign w:val="bottom"/>
            <w:hideMark/>
          </w:tcPr>
          <w:p w:rsidRPr="0009387F" w:rsidR="0009387F" w:rsidP="0009387F" w:rsidRDefault="0009387F" w14:paraId="16CBA0ED" w14:textId="77777777">
            <w:pPr>
              <w:widowControl/>
              <w:autoSpaceDE/>
              <w:autoSpaceDN/>
              <w:adjustRightInd/>
              <w:jc w:val="center"/>
              <w:rPr>
                <w:rFonts w:cs="Arial"/>
                <w:color w:val="000000"/>
              </w:rPr>
            </w:pPr>
            <w:r w:rsidRPr="0009387F">
              <w:rPr>
                <w:rFonts w:cs="Arial"/>
                <w:color w:val="000000"/>
              </w:rPr>
              <w:t>0.30</w:t>
            </w:r>
          </w:p>
        </w:tc>
      </w:tr>
      <w:tr w:rsidRPr="0009387F" w:rsidR="0009387F" w:rsidTr="0009387F" w14:paraId="7E1EE766" w14:textId="77777777">
        <w:trPr>
          <w:trHeight w:val="310"/>
        </w:trPr>
        <w:tc>
          <w:tcPr>
            <w:tcW w:w="4065" w:type="dxa"/>
            <w:tcBorders>
              <w:top w:val="nil"/>
              <w:left w:val="double" w:color="auto" w:sz="6" w:space="0"/>
              <w:bottom w:val="nil"/>
              <w:right w:val="single" w:color="auto" w:sz="4" w:space="0"/>
            </w:tcBorders>
            <w:shd w:val="clear" w:color="000000" w:fill="FFFFFF"/>
            <w:vAlign w:val="center"/>
            <w:hideMark/>
          </w:tcPr>
          <w:p w:rsidRPr="0009387F" w:rsidR="0009387F" w:rsidP="0009387F" w:rsidRDefault="0009387F" w14:paraId="3EF3F286" w14:textId="77777777">
            <w:pPr>
              <w:widowControl/>
              <w:autoSpaceDE/>
              <w:autoSpaceDN/>
              <w:adjustRightInd/>
              <w:rPr>
                <w:rFonts w:cs="Arial"/>
                <w:color w:val="000000"/>
              </w:rPr>
            </w:pPr>
            <w:r w:rsidRPr="0009387F">
              <w:rPr>
                <w:rFonts w:cs="Arial"/>
                <w:color w:val="000000"/>
              </w:rPr>
              <w:t>Environmental Engineer</w:t>
            </w:r>
          </w:p>
        </w:tc>
        <w:tc>
          <w:tcPr>
            <w:tcW w:w="1657" w:type="dxa"/>
            <w:tcBorders>
              <w:top w:val="nil"/>
              <w:left w:val="nil"/>
              <w:bottom w:val="nil"/>
              <w:right w:val="dashed" w:color="auto" w:sz="4" w:space="0"/>
            </w:tcBorders>
            <w:shd w:val="clear" w:color="000000" w:fill="FFFFFF"/>
            <w:noWrap/>
            <w:vAlign w:val="bottom"/>
            <w:hideMark/>
          </w:tcPr>
          <w:p w:rsidRPr="0009387F" w:rsidR="0009387F" w:rsidP="0009387F" w:rsidRDefault="0009387F" w14:paraId="2FABCCFB" w14:textId="77777777">
            <w:pPr>
              <w:widowControl/>
              <w:autoSpaceDE/>
              <w:autoSpaceDN/>
              <w:adjustRightInd/>
              <w:jc w:val="center"/>
              <w:rPr>
                <w:rFonts w:cs="Arial"/>
                <w:color w:val="000000"/>
              </w:rPr>
            </w:pPr>
            <w:r w:rsidRPr="0009387F">
              <w:rPr>
                <w:rFonts w:cs="Arial"/>
                <w:color w:val="000000"/>
              </w:rPr>
              <w:t>42.44</w:t>
            </w:r>
          </w:p>
        </w:tc>
        <w:tc>
          <w:tcPr>
            <w:tcW w:w="1658" w:type="dxa"/>
            <w:tcBorders>
              <w:top w:val="nil"/>
              <w:left w:val="nil"/>
              <w:bottom w:val="nil"/>
              <w:right w:val="nil"/>
            </w:tcBorders>
            <w:shd w:val="clear" w:color="000000" w:fill="FFFFFF"/>
            <w:noWrap/>
            <w:vAlign w:val="bottom"/>
            <w:hideMark/>
          </w:tcPr>
          <w:p w:rsidRPr="0009387F" w:rsidR="0009387F" w:rsidP="0009387F" w:rsidRDefault="0009387F" w14:paraId="6CE38BE7" w14:textId="77777777">
            <w:pPr>
              <w:widowControl/>
              <w:autoSpaceDE/>
              <w:autoSpaceDN/>
              <w:adjustRightInd/>
              <w:jc w:val="center"/>
              <w:rPr>
                <w:rFonts w:cs="Arial"/>
                <w:color w:val="000000"/>
              </w:rPr>
            </w:pPr>
            <w:r w:rsidRPr="0009387F">
              <w:rPr>
                <w:rFonts w:cs="Arial"/>
                <w:color w:val="000000"/>
              </w:rPr>
              <w:t>59.42</w:t>
            </w:r>
          </w:p>
        </w:tc>
        <w:tc>
          <w:tcPr>
            <w:tcW w:w="1220" w:type="dxa"/>
            <w:tcBorders>
              <w:top w:val="nil"/>
              <w:left w:val="nil"/>
              <w:bottom w:val="nil"/>
              <w:right w:val="nil"/>
            </w:tcBorders>
            <w:shd w:val="clear" w:color="000000" w:fill="FFFFFF"/>
            <w:noWrap/>
            <w:vAlign w:val="bottom"/>
            <w:hideMark/>
          </w:tcPr>
          <w:p w:rsidRPr="0009387F" w:rsidR="0009387F" w:rsidP="0009387F" w:rsidRDefault="0009387F" w14:paraId="707B0B23" w14:textId="77777777">
            <w:pPr>
              <w:widowControl/>
              <w:autoSpaceDE/>
              <w:autoSpaceDN/>
              <w:adjustRightInd/>
              <w:jc w:val="center"/>
              <w:rPr>
                <w:rFonts w:cs="Arial"/>
                <w:color w:val="000000"/>
              </w:rPr>
            </w:pPr>
            <w:r w:rsidRPr="0009387F">
              <w:rPr>
                <w:rFonts w:cs="Arial"/>
                <w:color w:val="000000"/>
              </w:rPr>
              <w:t>2.60</w:t>
            </w:r>
          </w:p>
        </w:tc>
        <w:tc>
          <w:tcPr>
            <w:tcW w:w="1700" w:type="dxa"/>
            <w:tcBorders>
              <w:top w:val="nil"/>
              <w:left w:val="nil"/>
              <w:bottom w:val="nil"/>
              <w:right w:val="double" w:color="auto" w:sz="6" w:space="0"/>
            </w:tcBorders>
            <w:shd w:val="clear" w:color="000000" w:fill="FFFFFF"/>
            <w:noWrap/>
            <w:vAlign w:val="bottom"/>
            <w:hideMark/>
          </w:tcPr>
          <w:p w:rsidRPr="0009387F" w:rsidR="0009387F" w:rsidP="0009387F" w:rsidRDefault="0009387F" w14:paraId="3B671F0C" w14:textId="77777777">
            <w:pPr>
              <w:widowControl/>
              <w:autoSpaceDE/>
              <w:autoSpaceDN/>
              <w:adjustRightInd/>
              <w:jc w:val="center"/>
              <w:rPr>
                <w:rFonts w:cs="Arial"/>
                <w:color w:val="000000"/>
              </w:rPr>
            </w:pPr>
            <w:r w:rsidRPr="0009387F">
              <w:rPr>
                <w:rFonts w:cs="Arial"/>
                <w:color w:val="000000"/>
              </w:rPr>
              <w:t>1.54</w:t>
            </w:r>
          </w:p>
        </w:tc>
      </w:tr>
      <w:tr w:rsidRPr="0009387F" w:rsidR="0009387F" w:rsidTr="0009387F" w14:paraId="2790E5B1" w14:textId="77777777">
        <w:trPr>
          <w:trHeight w:val="310"/>
        </w:trPr>
        <w:tc>
          <w:tcPr>
            <w:tcW w:w="4065" w:type="dxa"/>
            <w:tcBorders>
              <w:top w:val="nil"/>
              <w:left w:val="double" w:color="auto" w:sz="6" w:space="0"/>
              <w:bottom w:val="nil"/>
              <w:right w:val="single" w:color="auto" w:sz="4" w:space="0"/>
            </w:tcBorders>
            <w:shd w:val="clear" w:color="000000" w:fill="FFFFFF"/>
            <w:vAlign w:val="center"/>
            <w:hideMark/>
          </w:tcPr>
          <w:p w:rsidRPr="0009387F" w:rsidR="0009387F" w:rsidP="0009387F" w:rsidRDefault="0009387F" w14:paraId="02A01E4F" w14:textId="77777777">
            <w:pPr>
              <w:widowControl/>
              <w:autoSpaceDE/>
              <w:autoSpaceDN/>
              <w:adjustRightInd/>
              <w:rPr>
                <w:rFonts w:cs="Arial"/>
                <w:color w:val="000000"/>
              </w:rPr>
            </w:pPr>
            <w:r w:rsidRPr="0009387F">
              <w:rPr>
                <w:rFonts w:cs="Arial"/>
                <w:color w:val="000000"/>
              </w:rPr>
              <w:t xml:space="preserve">Environmental Science Technician </w:t>
            </w:r>
          </w:p>
        </w:tc>
        <w:tc>
          <w:tcPr>
            <w:tcW w:w="1657" w:type="dxa"/>
            <w:tcBorders>
              <w:top w:val="nil"/>
              <w:left w:val="nil"/>
              <w:bottom w:val="nil"/>
              <w:right w:val="dashed" w:color="auto" w:sz="4" w:space="0"/>
            </w:tcBorders>
            <w:shd w:val="clear" w:color="000000" w:fill="FFFFFF"/>
            <w:noWrap/>
            <w:vAlign w:val="bottom"/>
            <w:hideMark/>
          </w:tcPr>
          <w:p w:rsidRPr="0009387F" w:rsidR="0009387F" w:rsidP="0009387F" w:rsidRDefault="0009387F" w14:paraId="53B75FB1" w14:textId="77777777">
            <w:pPr>
              <w:widowControl/>
              <w:autoSpaceDE/>
              <w:autoSpaceDN/>
              <w:adjustRightInd/>
              <w:jc w:val="center"/>
              <w:rPr>
                <w:rFonts w:cs="Arial"/>
                <w:color w:val="000000"/>
              </w:rPr>
            </w:pPr>
            <w:r w:rsidRPr="0009387F">
              <w:rPr>
                <w:rFonts w:cs="Arial"/>
                <w:color w:val="000000"/>
              </w:rPr>
              <w:t>40.37</w:t>
            </w:r>
          </w:p>
        </w:tc>
        <w:tc>
          <w:tcPr>
            <w:tcW w:w="1658" w:type="dxa"/>
            <w:tcBorders>
              <w:top w:val="nil"/>
              <w:left w:val="nil"/>
              <w:bottom w:val="nil"/>
              <w:right w:val="nil"/>
            </w:tcBorders>
            <w:shd w:val="clear" w:color="000000" w:fill="FFFFFF"/>
            <w:noWrap/>
            <w:vAlign w:val="bottom"/>
            <w:hideMark/>
          </w:tcPr>
          <w:p w:rsidRPr="0009387F" w:rsidR="0009387F" w:rsidP="0009387F" w:rsidRDefault="0009387F" w14:paraId="3CDEDC79" w14:textId="77777777">
            <w:pPr>
              <w:widowControl/>
              <w:autoSpaceDE/>
              <w:autoSpaceDN/>
              <w:adjustRightInd/>
              <w:jc w:val="center"/>
              <w:rPr>
                <w:rFonts w:cs="Arial"/>
                <w:color w:val="000000"/>
              </w:rPr>
            </w:pPr>
            <w:r w:rsidRPr="0009387F">
              <w:rPr>
                <w:rFonts w:cs="Arial"/>
                <w:color w:val="000000"/>
              </w:rPr>
              <w:t>56.52</w:t>
            </w:r>
          </w:p>
        </w:tc>
        <w:tc>
          <w:tcPr>
            <w:tcW w:w="1220" w:type="dxa"/>
            <w:tcBorders>
              <w:top w:val="nil"/>
              <w:left w:val="nil"/>
              <w:bottom w:val="nil"/>
              <w:right w:val="nil"/>
            </w:tcBorders>
            <w:shd w:val="clear" w:color="000000" w:fill="FFFFFF"/>
            <w:noWrap/>
            <w:vAlign w:val="bottom"/>
            <w:hideMark/>
          </w:tcPr>
          <w:p w:rsidRPr="0009387F" w:rsidR="0009387F" w:rsidP="0009387F" w:rsidRDefault="0009387F" w14:paraId="4CBCF043" w14:textId="77777777">
            <w:pPr>
              <w:widowControl/>
              <w:autoSpaceDE/>
              <w:autoSpaceDN/>
              <w:adjustRightInd/>
              <w:jc w:val="center"/>
              <w:rPr>
                <w:rFonts w:cs="Arial"/>
                <w:color w:val="000000"/>
              </w:rPr>
            </w:pPr>
            <w:r w:rsidRPr="0009387F">
              <w:rPr>
                <w:rFonts w:cs="Arial"/>
                <w:color w:val="000000"/>
              </w:rPr>
              <w:t>15.60</w:t>
            </w:r>
          </w:p>
        </w:tc>
        <w:tc>
          <w:tcPr>
            <w:tcW w:w="1700" w:type="dxa"/>
            <w:tcBorders>
              <w:top w:val="nil"/>
              <w:left w:val="nil"/>
              <w:bottom w:val="nil"/>
              <w:right w:val="double" w:color="auto" w:sz="6" w:space="0"/>
            </w:tcBorders>
            <w:shd w:val="clear" w:color="000000" w:fill="FFFFFF"/>
            <w:noWrap/>
            <w:vAlign w:val="bottom"/>
            <w:hideMark/>
          </w:tcPr>
          <w:p w:rsidRPr="0009387F" w:rsidR="0009387F" w:rsidP="0009387F" w:rsidRDefault="0009387F" w14:paraId="075A202C" w14:textId="77777777">
            <w:pPr>
              <w:widowControl/>
              <w:autoSpaceDE/>
              <w:autoSpaceDN/>
              <w:adjustRightInd/>
              <w:jc w:val="center"/>
              <w:rPr>
                <w:rFonts w:cs="Arial"/>
                <w:color w:val="000000"/>
              </w:rPr>
            </w:pPr>
            <w:r w:rsidRPr="0009387F">
              <w:rPr>
                <w:rFonts w:cs="Arial"/>
                <w:color w:val="000000"/>
              </w:rPr>
              <w:t>8.82</w:t>
            </w:r>
          </w:p>
        </w:tc>
      </w:tr>
      <w:tr w:rsidRPr="0009387F" w:rsidR="0009387F" w:rsidTr="0009387F" w14:paraId="1F5FDAB2" w14:textId="77777777">
        <w:trPr>
          <w:trHeight w:val="310"/>
        </w:trPr>
        <w:tc>
          <w:tcPr>
            <w:tcW w:w="4065" w:type="dxa"/>
            <w:tcBorders>
              <w:top w:val="nil"/>
              <w:left w:val="double" w:color="auto" w:sz="6" w:space="0"/>
              <w:bottom w:val="nil"/>
              <w:right w:val="single" w:color="auto" w:sz="4" w:space="0"/>
            </w:tcBorders>
            <w:shd w:val="clear" w:color="000000" w:fill="FFFFFF"/>
            <w:vAlign w:val="center"/>
            <w:hideMark/>
          </w:tcPr>
          <w:p w:rsidRPr="0009387F" w:rsidR="0009387F" w:rsidP="0009387F" w:rsidRDefault="0009387F" w14:paraId="7CC8897E" w14:textId="77777777">
            <w:pPr>
              <w:widowControl/>
              <w:autoSpaceDE/>
              <w:autoSpaceDN/>
              <w:adjustRightInd/>
              <w:rPr>
                <w:rFonts w:cs="Arial"/>
                <w:color w:val="000000"/>
              </w:rPr>
            </w:pPr>
            <w:r w:rsidRPr="0009387F">
              <w:rPr>
                <w:rFonts w:cs="Arial"/>
                <w:color w:val="000000"/>
              </w:rPr>
              <w:t>Earth Drillers</w:t>
            </w:r>
          </w:p>
        </w:tc>
        <w:tc>
          <w:tcPr>
            <w:tcW w:w="1657" w:type="dxa"/>
            <w:tcBorders>
              <w:top w:val="nil"/>
              <w:left w:val="nil"/>
              <w:bottom w:val="nil"/>
              <w:right w:val="dashed" w:color="auto" w:sz="4" w:space="0"/>
            </w:tcBorders>
            <w:shd w:val="clear" w:color="000000" w:fill="FFFFFF"/>
            <w:noWrap/>
            <w:vAlign w:val="bottom"/>
            <w:hideMark/>
          </w:tcPr>
          <w:p w:rsidRPr="0009387F" w:rsidR="0009387F" w:rsidP="0009387F" w:rsidRDefault="0009387F" w14:paraId="344FB0F1" w14:textId="77777777">
            <w:pPr>
              <w:widowControl/>
              <w:autoSpaceDE/>
              <w:autoSpaceDN/>
              <w:adjustRightInd/>
              <w:jc w:val="center"/>
              <w:rPr>
                <w:rFonts w:cs="Arial"/>
                <w:color w:val="000000"/>
              </w:rPr>
            </w:pPr>
            <w:r w:rsidRPr="0009387F">
              <w:rPr>
                <w:rFonts w:cs="Arial"/>
                <w:color w:val="000000"/>
              </w:rPr>
              <w:t>29.16</w:t>
            </w:r>
          </w:p>
        </w:tc>
        <w:tc>
          <w:tcPr>
            <w:tcW w:w="1658" w:type="dxa"/>
            <w:tcBorders>
              <w:top w:val="nil"/>
              <w:left w:val="nil"/>
              <w:bottom w:val="nil"/>
              <w:right w:val="nil"/>
            </w:tcBorders>
            <w:shd w:val="clear" w:color="000000" w:fill="FFFFFF"/>
            <w:noWrap/>
            <w:vAlign w:val="bottom"/>
            <w:hideMark/>
          </w:tcPr>
          <w:p w:rsidRPr="0009387F" w:rsidR="0009387F" w:rsidP="0009387F" w:rsidRDefault="0009387F" w14:paraId="7043E54A" w14:textId="77777777">
            <w:pPr>
              <w:widowControl/>
              <w:autoSpaceDE/>
              <w:autoSpaceDN/>
              <w:adjustRightInd/>
              <w:jc w:val="center"/>
              <w:rPr>
                <w:rFonts w:cs="Arial"/>
                <w:color w:val="000000"/>
              </w:rPr>
            </w:pPr>
            <w:r w:rsidRPr="0009387F">
              <w:rPr>
                <w:rFonts w:cs="Arial"/>
                <w:color w:val="000000"/>
              </w:rPr>
              <w:t>40.82</w:t>
            </w:r>
          </w:p>
        </w:tc>
        <w:tc>
          <w:tcPr>
            <w:tcW w:w="1220" w:type="dxa"/>
            <w:tcBorders>
              <w:top w:val="nil"/>
              <w:left w:val="nil"/>
              <w:bottom w:val="nil"/>
              <w:right w:val="nil"/>
            </w:tcBorders>
            <w:shd w:val="clear" w:color="000000" w:fill="FFFFFF"/>
            <w:noWrap/>
            <w:vAlign w:val="bottom"/>
            <w:hideMark/>
          </w:tcPr>
          <w:p w:rsidRPr="0009387F" w:rsidR="0009387F" w:rsidP="0009387F" w:rsidRDefault="0009387F" w14:paraId="77C03C9E" w14:textId="77777777">
            <w:pPr>
              <w:widowControl/>
              <w:autoSpaceDE/>
              <w:autoSpaceDN/>
              <w:adjustRightInd/>
              <w:jc w:val="center"/>
              <w:rPr>
                <w:rFonts w:cs="Arial"/>
                <w:color w:val="000000"/>
              </w:rPr>
            </w:pPr>
            <w:r w:rsidRPr="0009387F">
              <w:rPr>
                <w:rFonts w:cs="Arial"/>
                <w:color w:val="000000"/>
              </w:rPr>
              <w:t>7.51</w:t>
            </w:r>
          </w:p>
        </w:tc>
        <w:tc>
          <w:tcPr>
            <w:tcW w:w="1700" w:type="dxa"/>
            <w:tcBorders>
              <w:top w:val="nil"/>
              <w:left w:val="nil"/>
              <w:bottom w:val="nil"/>
              <w:right w:val="double" w:color="auto" w:sz="6" w:space="0"/>
            </w:tcBorders>
            <w:shd w:val="clear" w:color="000000" w:fill="FFFFFF"/>
            <w:noWrap/>
            <w:vAlign w:val="bottom"/>
            <w:hideMark/>
          </w:tcPr>
          <w:p w:rsidRPr="0009387F" w:rsidR="0009387F" w:rsidP="0009387F" w:rsidRDefault="0009387F" w14:paraId="24E2799A" w14:textId="77777777">
            <w:pPr>
              <w:widowControl/>
              <w:autoSpaceDE/>
              <w:autoSpaceDN/>
              <w:adjustRightInd/>
              <w:jc w:val="center"/>
              <w:rPr>
                <w:rFonts w:cs="Arial"/>
                <w:color w:val="000000"/>
              </w:rPr>
            </w:pPr>
            <w:r w:rsidRPr="0009387F">
              <w:rPr>
                <w:rFonts w:cs="Arial"/>
                <w:color w:val="000000"/>
              </w:rPr>
              <w:t>3.07</w:t>
            </w:r>
          </w:p>
        </w:tc>
      </w:tr>
      <w:tr w:rsidRPr="0009387F" w:rsidR="0009387F" w:rsidTr="0009387F" w14:paraId="361F6D32" w14:textId="77777777">
        <w:trPr>
          <w:trHeight w:val="310"/>
        </w:trPr>
        <w:tc>
          <w:tcPr>
            <w:tcW w:w="4065" w:type="dxa"/>
            <w:tcBorders>
              <w:top w:val="nil"/>
              <w:left w:val="double" w:color="auto" w:sz="6" w:space="0"/>
              <w:bottom w:val="nil"/>
              <w:right w:val="single" w:color="auto" w:sz="4" w:space="0"/>
            </w:tcBorders>
            <w:shd w:val="clear" w:color="000000" w:fill="FFFFFF"/>
            <w:vAlign w:val="center"/>
            <w:hideMark/>
          </w:tcPr>
          <w:p w:rsidRPr="0009387F" w:rsidR="0009387F" w:rsidP="0009387F" w:rsidRDefault="0009387F" w14:paraId="3B5598A9" w14:textId="77777777">
            <w:pPr>
              <w:widowControl/>
              <w:autoSpaceDE/>
              <w:autoSpaceDN/>
              <w:adjustRightInd/>
              <w:rPr>
                <w:rFonts w:cs="Arial"/>
                <w:color w:val="000000"/>
              </w:rPr>
            </w:pPr>
            <w:r w:rsidRPr="0009387F">
              <w:rPr>
                <w:rFonts w:cs="Arial"/>
                <w:color w:val="000000"/>
              </w:rPr>
              <w:t>Hydrologist</w:t>
            </w:r>
          </w:p>
        </w:tc>
        <w:tc>
          <w:tcPr>
            <w:tcW w:w="1657" w:type="dxa"/>
            <w:tcBorders>
              <w:top w:val="nil"/>
              <w:left w:val="nil"/>
              <w:bottom w:val="nil"/>
              <w:right w:val="dashed" w:color="auto" w:sz="4" w:space="0"/>
            </w:tcBorders>
            <w:shd w:val="clear" w:color="000000" w:fill="FFFFFF"/>
            <w:noWrap/>
            <w:vAlign w:val="bottom"/>
            <w:hideMark/>
          </w:tcPr>
          <w:p w:rsidRPr="0009387F" w:rsidR="0009387F" w:rsidP="0009387F" w:rsidRDefault="0009387F" w14:paraId="5DCE557F" w14:textId="77777777">
            <w:pPr>
              <w:widowControl/>
              <w:autoSpaceDE/>
              <w:autoSpaceDN/>
              <w:adjustRightInd/>
              <w:jc w:val="center"/>
              <w:rPr>
                <w:rFonts w:cs="Arial"/>
                <w:color w:val="000000"/>
              </w:rPr>
            </w:pPr>
            <w:r w:rsidRPr="0009387F">
              <w:rPr>
                <w:rFonts w:cs="Arial"/>
                <w:color w:val="000000"/>
              </w:rPr>
              <w:t>40.37</w:t>
            </w:r>
          </w:p>
        </w:tc>
        <w:tc>
          <w:tcPr>
            <w:tcW w:w="1658" w:type="dxa"/>
            <w:tcBorders>
              <w:top w:val="nil"/>
              <w:left w:val="nil"/>
              <w:bottom w:val="nil"/>
              <w:right w:val="nil"/>
            </w:tcBorders>
            <w:shd w:val="clear" w:color="000000" w:fill="FFFFFF"/>
            <w:noWrap/>
            <w:vAlign w:val="bottom"/>
            <w:hideMark/>
          </w:tcPr>
          <w:p w:rsidRPr="0009387F" w:rsidR="0009387F" w:rsidP="0009387F" w:rsidRDefault="0009387F" w14:paraId="4FB2DBA0" w14:textId="77777777">
            <w:pPr>
              <w:widowControl/>
              <w:autoSpaceDE/>
              <w:autoSpaceDN/>
              <w:adjustRightInd/>
              <w:jc w:val="center"/>
              <w:rPr>
                <w:rFonts w:cs="Arial"/>
                <w:color w:val="000000"/>
              </w:rPr>
            </w:pPr>
            <w:r w:rsidRPr="0009387F">
              <w:rPr>
                <w:rFonts w:cs="Arial"/>
                <w:color w:val="000000"/>
              </w:rPr>
              <w:t>56.52</w:t>
            </w:r>
          </w:p>
        </w:tc>
        <w:tc>
          <w:tcPr>
            <w:tcW w:w="1220" w:type="dxa"/>
            <w:tcBorders>
              <w:top w:val="nil"/>
              <w:left w:val="nil"/>
              <w:bottom w:val="nil"/>
              <w:right w:val="nil"/>
            </w:tcBorders>
            <w:shd w:val="clear" w:color="000000" w:fill="FFFFFF"/>
            <w:noWrap/>
            <w:vAlign w:val="bottom"/>
            <w:hideMark/>
          </w:tcPr>
          <w:p w:rsidRPr="0009387F" w:rsidR="0009387F" w:rsidP="0009387F" w:rsidRDefault="0009387F" w14:paraId="1BA077F2" w14:textId="77777777">
            <w:pPr>
              <w:widowControl/>
              <w:autoSpaceDE/>
              <w:autoSpaceDN/>
              <w:adjustRightInd/>
              <w:jc w:val="center"/>
              <w:rPr>
                <w:rFonts w:cs="Arial"/>
                <w:color w:val="000000"/>
              </w:rPr>
            </w:pPr>
            <w:r w:rsidRPr="0009387F">
              <w:rPr>
                <w:rFonts w:cs="Arial"/>
                <w:color w:val="000000"/>
              </w:rPr>
              <w:t>2.60</w:t>
            </w:r>
          </w:p>
        </w:tc>
        <w:tc>
          <w:tcPr>
            <w:tcW w:w="1700" w:type="dxa"/>
            <w:tcBorders>
              <w:top w:val="nil"/>
              <w:left w:val="nil"/>
              <w:bottom w:val="nil"/>
              <w:right w:val="double" w:color="auto" w:sz="6" w:space="0"/>
            </w:tcBorders>
            <w:shd w:val="clear" w:color="000000" w:fill="FFFFFF"/>
            <w:noWrap/>
            <w:vAlign w:val="bottom"/>
            <w:hideMark/>
          </w:tcPr>
          <w:p w:rsidRPr="0009387F" w:rsidR="0009387F" w:rsidP="0009387F" w:rsidRDefault="0009387F" w14:paraId="76264B30" w14:textId="77777777">
            <w:pPr>
              <w:widowControl/>
              <w:autoSpaceDE/>
              <w:autoSpaceDN/>
              <w:adjustRightInd/>
              <w:jc w:val="center"/>
              <w:rPr>
                <w:rFonts w:cs="Arial"/>
                <w:color w:val="000000"/>
              </w:rPr>
            </w:pPr>
            <w:r w:rsidRPr="0009387F">
              <w:rPr>
                <w:rFonts w:cs="Arial"/>
                <w:color w:val="000000"/>
              </w:rPr>
              <w:t>1.47</w:t>
            </w:r>
          </w:p>
        </w:tc>
      </w:tr>
      <w:tr w:rsidRPr="0009387F" w:rsidR="0009387F" w:rsidTr="0009387F" w14:paraId="4E906DF4" w14:textId="77777777">
        <w:trPr>
          <w:trHeight w:val="310"/>
        </w:trPr>
        <w:tc>
          <w:tcPr>
            <w:tcW w:w="4065" w:type="dxa"/>
            <w:tcBorders>
              <w:top w:val="nil"/>
              <w:left w:val="double" w:color="auto" w:sz="6" w:space="0"/>
              <w:bottom w:val="single" w:color="auto" w:sz="4" w:space="0"/>
              <w:right w:val="single" w:color="auto" w:sz="4" w:space="0"/>
            </w:tcBorders>
            <w:shd w:val="clear" w:color="000000" w:fill="FFFFFF"/>
            <w:vAlign w:val="center"/>
            <w:hideMark/>
          </w:tcPr>
          <w:p w:rsidRPr="0009387F" w:rsidR="0009387F" w:rsidP="0009387F" w:rsidRDefault="0009387F" w14:paraId="6EACDB45" w14:textId="77777777">
            <w:pPr>
              <w:widowControl/>
              <w:autoSpaceDE/>
              <w:autoSpaceDN/>
              <w:adjustRightInd/>
              <w:rPr>
                <w:rFonts w:cs="Arial"/>
                <w:color w:val="000000"/>
              </w:rPr>
            </w:pPr>
            <w:r w:rsidRPr="0009387F">
              <w:rPr>
                <w:rFonts w:cs="Arial"/>
                <w:color w:val="000000"/>
              </w:rPr>
              <w:t>Operations Manager</w:t>
            </w:r>
          </w:p>
        </w:tc>
        <w:tc>
          <w:tcPr>
            <w:tcW w:w="1657" w:type="dxa"/>
            <w:tcBorders>
              <w:top w:val="nil"/>
              <w:left w:val="nil"/>
              <w:bottom w:val="single" w:color="auto" w:sz="4" w:space="0"/>
              <w:right w:val="dashed" w:color="auto" w:sz="4" w:space="0"/>
            </w:tcBorders>
            <w:shd w:val="clear" w:color="000000" w:fill="FFFFFF"/>
            <w:noWrap/>
            <w:vAlign w:val="bottom"/>
            <w:hideMark/>
          </w:tcPr>
          <w:p w:rsidRPr="0009387F" w:rsidR="0009387F" w:rsidP="0009387F" w:rsidRDefault="0009387F" w14:paraId="7864EA89" w14:textId="77777777">
            <w:pPr>
              <w:widowControl/>
              <w:autoSpaceDE/>
              <w:autoSpaceDN/>
              <w:adjustRightInd/>
              <w:jc w:val="center"/>
              <w:rPr>
                <w:rFonts w:cs="Arial"/>
                <w:color w:val="000000"/>
              </w:rPr>
            </w:pPr>
            <w:r w:rsidRPr="0009387F">
              <w:rPr>
                <w:rFonts w:cs="Arial"/>
                <w:color w:val="000000"/>
              </w:rPr>
              <w:t>61.09</w:t>
            </w:r>
          </w:p>
        </w:tc>
        <w:tc>
          <w:tcPr>
            <w:tcW w:w="1658" w:type="dxa"/>
            <w:tcBorders>
              <w:top w:val="nil"/>
              <w:left w:val="nil"/>
              <w:bottom w:val="single" w:color="auto" w:sz="4" w:space="0"/>
              <w:right w:val="nil"/>
            </w:tcBorders>
            <w:shd w:val="clear" w:color="000000" w:fill="FFFFFF"/>
            <w:noWrap/>
            <w:vAlign w:val="bottom"/>
            <w:hideMark/>
          </w:tcPr>
          <w:p w:rsidRPr="0009387F" w:rsidR="0009387F" w:rsidP="0009387F" w:rsidRDefault="0009387F" w14:paraId="52868F5E" w14:textId="77777777">
            <w:pPr>
              <w:widowControl/>
              <w:autoSpaceDE/>
              <w:autoSpaceDN/>
              <w:adjustRightInd/>
              <w:jc w:val="center"/>
              <w:rPr>
                <w:rFonts w:cs="Arial"/>
                <w:color w:val="000000"/>
              </w:rPr>
            </w:pPr>
            <w:r w:rsidRPr="0009387F">
              <w:rPr>
                <w:rFonts w:cs="Arial"/>
                <w:color w:val="000000"/>
              </w:rPr>
              <w:t>85.53</w:t>
            </w:r>
          </w:p>
        </w:tc>
        <w:tc>
          <w:tcPr>
            <w:tcW w:w="1220" w:type="dxa"/>
            <w:tcBorders>
              <w:top w:val="nil"/>
              <w:left w:val="nil"/>
              <w:bottom w:val="single" w:color="auto" w:sz="4" w:space="0"/>
              <w:right w:val="nil"/>
            </w:tcBorders>
            <w:shd w:val="clear" w:color="000000" w:fill="FFFFFF"/>
            <w:noWrap/>
            <w:vAlign w:val="bottom"/>
            <w:hideMark/>
          </w:tcPr>
          <w:p w:rsidRPr="0009387F" w:rsidR="0009387F" w:rsidP="0009387F" w:rsidRDefault="0009387F" w14:paraId="0F36DDE5" w14:textId="77777777">
            <w:pPr>
              <w:widowControl/>
              <w:autoSpaceDE/>
              <w:autoSpaceDN/>
              <w:adjustRightInd/>
              <w:jc w:val="center"/>
              <w:rPr>
                <w:rFonts w:cs="Arial"/>
                <w:color w:val="000000"/>
              </w:rPr>
            </w:pPr>
            <w:r w:rsidRPr="0009387F">
              <w:rPr>
                <w:rFonts w:cs="Arial"/>
                <w:color w:val="000000"/>
              </w:rPr>
              <w:t>7.28</w:t>
            </w:r>
          </w:p>
        </w:tc>
        <w:tc>
          <w:tcPr>
            <w:tcW w:w="1700" w:type="dxa"/>
            <w:tcBorders>
              <w:top w:val="nil"/>
              <w:left w:val="nil"/>
              <w:bottom w:val="single" w:color="auto" w:sz="4" w:space="0"/>
              <w:right w:val="double" w:color="auto" w:sz="6" w:space="0"/>
            </w:tcBorders>
            <w:shd w:val="clear" w:color="000000" w:fill="FFFFFF"/>
            <w:noWrap/>
            <w:vAlign w:val="bottom"/>
            <w:hideMark/>
          </w:tcPr>
          <w:p w:rsidRPr="0009387F" w:rsidR="0009387F" w:rsidP="0009387F" w:rsidRDefault="0009387F" w14:paraId="46EB5E60" w14:textId="77777777">
            <w:pPr>
              <w:widowControl/>
              <w:autoSpaceDE/>
              <w:autoSpaceDN/>
              <w:adjustRightInd/>
              <w:jc w:val="center"/>
              <w:rPr>
                <w:rFonts w:cs="Arial"/>
                <w:color w:val="000000"/>
              </w:rPr>
            </w:pPr>
            <w:r w:rsidRPr="0009387F">
              <w:rPr>
                <w:rFonts w:cs="Arial"/>
                <w:color w:val="000000"/>
              </w:rPr>
              <w:t>6.23</w:t>
            </w:r>
          </w:p>
        </w:tc>
      </w:tr>
      <w:tr w:rsidRPr="0009387F" w:rsidR="0009387F" w:rsidTr="0009387F" w14:paraId="3FE9C711" w14:textId="77777777">
        <w:trPr>
          <w:trHeight w:val="320"/>
        </w:trPr>
        <w:tc>
          <w:tcPr>
            <w:tcW w:w="4065" w:type="dxa"/>
            <w:tcBorders>
              <w:top w:val="nil"/>
              <w:left w:val="double" w:color="auto" w:sz="6" w:space="0"/>
              <w:bottom w:val="double" w:color="auto" w:sz="6" w:space="0"/>
              <w:right w:val="nil"/>
            </w:tcBorders>
            <w:shd w:val="clear" w:color="auto" w:fill="auto"/>
            <w:noWrap/>
            <w:vAlign w:val="bottom"/>
            <w:hideMark/>
          </w:tcPr>
          <w:p w:rsidRPr="0009387F" w:rsidR="0009387F" w:rsidP="0009387F" w:rsidRDefault="0009387F" w14:paraId="15D704C2" w14:textId="77777777">
            <w:pPr>
              <w:widowControl/>
              <w:autoSpaceDE/>
              <w:autoSpaceDN/>
              <w:adjustRightInd/>
              <w:rPr>
                <w:rFonts w:cs="Arial"/>
                <w:color w:val="000000"/>
              </w:rPr>
            </w:pPr>
            <w:r w:rsidRPr="0009387F">
              <w:rPr>
                <w:rFonts w:cs="Arial"/>
                <w:color w:val="000000"/>
              </w:rPr>
              <w:t>All</w:t>
            </w:r>
          </w:p>
        </w:tc>
        <w:tc>
          <w:tcPr>
            <w:tcW w:w="1657" w:type="dxa"/>
            <w:tcBorders>
              <w:top w:val="nil"/>
              <w:left w:val="nil"/>
              <w:bottom w:val="double" w:color="auto" w:sz="6" w:space="0"/>
              <w:right w:val="nil"/>
            </w:tcBorders>
            <w:shd w:val="clear" w:color="000000" w:fill="D9D9D9"/>
            <w:noWrap/>
            <w:vAlign w:val="bottom"/>
            <w:hideMark/>
          </w:tcPr>
          <w:p w:rsidRPr="0009387F" w:rsidR="0009387F" w:rsidP="0009387F" w:rsidRDefault="0009387F" w14:paraId="74DE3527" w14:textId="77777777">
            <w:pPr>
              <w:widowControl/>
              <w:autoSpaceDE/>
              <w:autoSpaceDN/>
              <w:adjustRightInd/>
              <w:rPr>
                <w:rFonts w:cs="Arial"/>
                <w:color w:val="000000"/>
              </w:rPr>
            </w:pPr>
            <w:r w:rsidRPr="0009387F">
              <w:rPr>
                <w:rFonts w:cs="Arial"/>
                <w:color w:val="000000"/>
              </w:rPr>
              <w:t> </w:t>
            </w:r>
          </w:p>
        </w:tc>
        <w:tc>
          <w:tcPr>
            <w:tcW w:w="1658" w:type="dxa"/>
            <w:tcBorders>
              <w:top w:val="nil"/>
              <w:left w:val="nil"/>
              <w:bottom w:val="double" w:color="auto" w:sz="6" w:space="0"/>
              <w:right w:val="nil"/>
            </w:tcBorders>
            <w:shd w:val="clear" w:color="000000" w:fill="D9D9D9"/>
            <w:noWrap/>
            <w:vAlign w:val="bottom"/>
            <w:hideMark/>
          </w:tcPr>
          <w:p w:rsidRPr="0009387F" w:rsidR="0009387F" w:rsidP="0009387F" w:rsidRDefault="0009387F" w14:paraId="0BAA1F98" w14:textId="77777777">
            <w:pPr>
              <w:widowControl/>
              <w:autoSpaceDE/>
              <w:autoSpaceDN/>
              <w:adjustRightInd/>
              <w:rPr>
                <w:rFonts w:cs="Arial"/>
                <w:color w:val="000000"/>
              </w:rPr>
            </w:pPr>
            <w:r w:rsidRPr="0009387F">
              <w:rPr>
                <w:rFonts w:cs="Arial"/>
                <w:color w:val="000000"/>
              </w:rPr>
              <w:t> </w:t>
            </w:r>
          </w:p>
        </w:tc>
        <w:tc>
          <w:tcPr>
            <w:tcW w:w="1220" w:type="dxa"/>
            <w:tcBorders>
              <w:top w:val="nil"/>
              <w:left w:val="nil"/>
              <w:bottom w:val="double" w:color="auto" w:sz="6" w:space="0"/>
              <w:right w:val="nil"/>
            </w:tcBorders>
            <w:shd w:val="clear" w:color="000000" w:fill="FFFFFF"/>
            <w:noWrap/>
            <w:vAlign w:val="bottom"/>
            <w:hideMark/>
          </w:tcPr>
          <w:p w:rsidRPr="0009387F" w:rsidR="0009387F" w:rsidP="0009387F" w:rsidRDefault="0009387F" w14:paraId="188AB89A" w14:textId="77777777">
            <w:pPr>
              <w:widowControl/>
              <w:autoSpaceDE/>
              <w:autoSpaceDN/>
              <w:adjustRightInd/>
              <w:jc w:val="center"/>
              <w:rPr>
                <w:rFonts w:cs="Arial"/>
                <w:color w:val="000000"/>
              </w:rPr>
            </w:pPr>
            <w:r w:rsidRPr="0009387F">
              <w:rPr>
                <w:rFonts w:cs="Arial"/>
                <w:color w:val="000000"/>
              </w:rPr>
              <w:t>100</w:t>
            </w:r>
          </w:p>
        </w:tc>
        <w:tc>
          <w:tcPr>
            <w:tcW w:w="1700" w:type="dxa"/>
            <w:tcBorders>
              <w:top w:val="nil"/>
              <w:left w:val="nil"/>
              <w:bottom w:val="double" w:color="auto" w:sz="6" w:space="0"/>
              <w:right w:val="double" w:color="auto" w:sz="6" w:space="0"/>
            </w:tcBorders>
            <w:shd w:val="clear" w:color="000000" w:fill="FFFFFF"/>
            <w:noWrap/>
            <w:vAlign w:val="bottom"/>
            <w:hideMark/>
          </w:tcPr>
          <w:p w:rsidRPr="0009387F" w:rsidR="0009387F" w:rsidP="0009387F" w:rsidRDefault="0009387F" w14:paraId="1CD8B022" w14:textId="77777777">
            <w:pPr>
              <w:widowControl/>
              <w:autoSpaceDE/>
              <w:autoSpaceDN/>
              <w:adjustRightInd/>
              <w:jc w:val="center"/>
              <w:rPr>
                <w:rFonts w:cs="Arial"/>
                <w:color w:val="000000"/>
              </w:rPr>
            </w:pPr>
            <w:r w:rsidRPr="0009387F">
              <w:rPr>
                <w:rFonts w:cs="Arial"/>
                <w:color w:val="000000"/>
              </w:rPr>
              <w:t>56.42</w:t>
            </w:r>
          </w:p>
        </w:tc>
      </w:tr>
    </w:tbl>
    <w:p w:rsidRPr="00D72160" w:rsidR="00565210" w:rsidP="00565210" w:rsidRDefault="007F1A18" w14:paraId="7F4A083A" w14:textId="369CD78D">
      <w:pPr>
        <w:ind w:left="720" w:hanging="720"/>
        <w:rPr>
          <w:rFonts w:ascii="Times New Roman" w:hAnsi="Times New Roman"/>
        </w:rPr>
      </w:pPr>
      <w:r w:rsidRPr="00D72160">
        <w:rPr>
          <w:rFonts w:ascii="Times New Roman" w:hAnsi="Times New Roman"/>
          <w:i/>
        </w:rPr>
        <w:br/>
      </w:r>
      <w:r w:rsidRPr="00D72160" w:rsidR="00565210">
        <w:rPr>
          <w:rFonts w:ascii="Times New Roman" w:hAnsi="Times New Roman"/>
          <w:i/>
        </w:rPr>
        <w:br/>
      </w:r>
      <w:r w:rsidRPr="00D72160" w:rsidR="00565210">
        <w:rPr>
          <w:rFonts w:ascii="Times New Roman" w:hAnsi="Times New Roman"/>
          <w:i/>
        </w:rPr>
        <w:br/>
      </w:r>
    </w:p>
    <w:p w:rsidRPr="00D72160" w:rsidR="008C561E" w:rsidP="008C561E" w:rsidRDefault="00565210" w14:paraId="2F2A8D73" w14:textId="562A98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br/>
      </w:r>
    </w:p>
    <w:p w:rsidRPr="00D72160" w:rsidR="008C561E" w:rsidP="008C561E" w:rsidRDefault="008C561E" w14:paraId="0E81309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8C561E" w:rsidP="008C561E" w:rsidRDefault="008C561E" w14:paraId="0D3128E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13.</w:t>
      </w:r>
      <w:r w:rsidRPr="00D72160">
        <w:rPr>
          <w:rFonts w:ascii="Times New Roman" w:hAnsi="Times New Roman"/>
          <w:i/>
        </w:rPr>
        <w:tab/>
        <w:t>Provide an estimate of the total annual non-hour cost burden to respondents or recordkeepers resulting from the collection of information.  (Do not include the cost of any hour burden already reflected in item 12.)</w:t>
      </w:r>
    </w:p>
    <w:p w:rsidRPr="00D72160" w:rsidR="008C561E" w:rsidP="008C561E" w:rsidRDefault="008C561E" w14:paraId="31FC0EC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w:t>
      </w:r>
      <w:r w:rsidRPr="00D72160">
        <w:rPr>
          <w:rFonts w:ascii="Times New Roman" w:hAnsi="Times New Roman"/>
          <w:i/>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72160">
        <w:rPr>
          <w:rFonts w:ascii="Times New Roman" w:hAnsi="Times New Roman"/>
          <w:i/>
        </w:rPr>
        <w:t>take into account</w:t>
      </w:r>
      <w:proofErr w:type="gramEnd"/>
      <w:r w:rsidRPr="00D72160">
        <w:rPr>
          <w:rFonts w:ascii="Times New Roman" w:hAnsi="Times New Roman"/>
          <w:i/>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D72160">
        <w:rPr>
          <w:rFonts w:ascii="Times New Roman" w:hAnsi="Times New Roman"/>
          <w:i/>
        </w:rPr>
        <w:t>time period</w:t>
      </w:r>
      <w:proofErr w:type="gramEnd"/>
      <w:r w:rsidRPr="00D72160">
        <w:rPr>
          <w:rFonts w:ascii="Times New Roman" w:hAnsi="Times New Roman"/>
          <w:i/>
        </w:rPr>
        <w:t xml:space="preserve"> over which costs will be incurred.  Capital and start-up costs include, among other items, preparations for collecting information such as purchasing computers and software; monitoring, sampling, </w:t>
      </w:r>
      <w:proofErr w:type="gramStart"/>
      <w:r w:rsidRPr="00D72160">
        <w:rPr>
          <w:rFonts w:ascii="Times New Roman" w:hAnsi="Times New Roman"/>
          <w:i/>
        </w:rPr>
        <w:t>drilling</w:t>
      </w:r>
      <w:proofErr w:type="gramEnd"/>
      <w:r w:rsidRPr="00D72160">
        <w:rPr>
          <w:rFonts w:ascii="Times New Roman" w:hAnsi="Times New Roman"/>
          <w:i/>
        </w:rPr>
        <w:t xml:space="preserve"> and testing equipment; and record storage facilities.</w:t>
      </w:r>
    </w:p>
    <w:p w:rsidRPr="00D72160" w:rsidR="008C561E" w:rsidP="008C561E" w:rsidRDefault="008C561E" w14:paraId="2DCF936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w:t>
      </w:r>
      <w:r w:rsidRPr="00D72160">
        <w:rPr>
          <w:rFonts w:ascii="Times New Roman" w:hAnsi="Times New Roman"/>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72160" w:rsidR="00DB2D95" w:rsidP="00DB2D95" w:rsidRDefault="008C561E" w14:paraId="60821A0E" w14:textId="1DA47F5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D72160">
        <w:rPr>
          <w:rFonts w:ascii="Times New Roman" w:hAnsi="Times New Roman"/>
          <w:i/>
        </w:rPr>
        <w:tab/>
        <w:t>*</w:t>
      </w:r>
      <w:r w:rsidRPr="00D72160">
        <w:rPr>
          <w:rFonts w:ascii="Times New Roman" w:hAnsi="Times New Roman"/>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D72160" w:rsidR="00DB2D95">
        <w:rPr>
          <w:rFonts w:ascii="Times New Roman" w:hAnsi="Times New Roman"/>
          <w:i/>
        </w:rPr>
        <w:br/>
      </w:r>
      <w:r w:rsidRPr="00D72160" w:rsidR="00DB2D95">
        <w:rPr>
          <w:rFonts w:ascii="Times New Roman" w:hAnsi="Times New Roman"/>
          <w:i/>
        </w:rPr>
        <w:br/>
      </w:r>
      <w:r w:rsidRPr="00D72160" w:rsidR="00DB2D95">
        <w:rPr>
          <w:rFonts w:ascii="Times New Roman" w:hAnsi="Times New Roman"/>
          <w:i/>
        </w:rPr>
        <w:br/>
      </w:r>
      <w:r w:rsidRPr="00D72160" w:rsidR="00DB2D95">
        <w:rPr>
          <w:rFonts w:ascii="Times New Roman" w:hAnsi="Times New Roman"/>
          <w:iCs/>
        </w:rPr>
        <w:t xml:space="preserve">a.  </w:t>
      </w:r>
      <w:r w:rsidRPr="00D72160" w:rsidR="00DB2D95">
        <w:rPr>
          <w:rFonts w:ascii="Times New Roman" w:hAnsi="Times New Roman"/>
          <w:iCs/>
          <w:u w:val="single"/>
        </w:rPr>
        <w:t>Capital and Start-up Costs</w:t>
      </w:r>
    </w:p>
    <w:p w:rsidRPr="00D72160" w:rsidR="00DB2D95" w:rsidP="00DB2D95" w:rsidRDefault="00DB2D95" w14:paraId="7A2E634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p>
    <w:p w:rsidR="00893F9C" w:rsidP="00DB2D95" w:rsidRDefault="00DB2D95" w14:paraId="374010BC" w14:textId="2C1F583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D72160">
        <w:rPr>
          <w:rFonts w:ascii="Times New Roman" w:hAnsi="Times New Roman"/>
          <w:iCs/>
        </w:rPr>
        <w:tab/>
        <w:t xml:space="preserve">Non-labor cost for each </w:t>
      </w:r>
      <w:r w:rsidR="00C833F6">
        <w:rPr>
          <w:rFonts w:ascii="Times New Roman" w:hAnsi="Times New Roman"/>
          <w:iCs/>
        </w:rPr>
        <w:t xml:space="preserve">section is summarize in the table below with the corresponding number of industry responses and cost per response. </w:t>
      </w:r>
      <w:r w:rsidR="00893F9C">
        <w:rPr>
          <w:rFonts w:ascii="Times New Roman" w:hAnsi="Times New Roman"/>
          <w:iCs/>
        </w:rPr>
        <w:t xml:space="preserve">These costs pertain to industry applicants and </w:t>
      </w:r>
      <w:r w:rsidRPr="00893F9C" w:rsidR="00893F9C">
        <w:rPr>
          <w:rFonts w:ascii="Times New Roman" w:hAnsi="Times New Roman"/>
          <w:iCs/>
        </w:rPr>
        <w:t>includ</w:t>
      </w:r>
      <w:r w:rsidR="00893F9C">
        <w:rPr>
          <w:rFonts w:ascii="Times New Roman" w:hAnsi="Times New Roman"/>
          <w:iCs/>
        </w:rPr>
        <w:t>e</w:t>
      </w:r>
      <w:r w:rsidRPr="00893F9C" w:rsidR="00893F9C">
        <w:rPr>
          <w:rFonts w:ascii="Times New Roman" w:hAnsi="Times New Roman"/>
          <w:iCs/>
        </w:rPr>
        <w:t xml:space="preserve"> application costs for items such as equipment, copying, </w:t>
      </w:r>
      <w:r w:rsidR="00893F9C">
        <w:rPr>
          <w:rFonts w:ascii="Times New Roman" w:hAnsi="Times New Roman"/>
          <w:iCs/>
        </w:rPr>
        <w:t xml:space="preserve">laboratory analyzes, </w:t>
      </w:r>
      <w:r w:rsidRPr="00893F9C" w:rsidR="00893F9C">
        <w:rPr>
          <w:rFonts w:ascii="Times New Roman" w:hAnsi="Times New Roman"/>
          <w:iCs/>
        </w:rPr>
        <w:t>and travel to the mine site and other locations for data collection.</w:t>
      </w:r>
      <w:r w:rsidR="00893F9C">
        <w:rPr>
          <w:rFonts w:ascii="Times New Roman" w:hAnsi="Times New Roman"/>
          <w:iCs/>
        </w:rPr>
        <w:t xml:space="preserve"> </w:t>
      </w:r>
      <w:r w:rsidR="00893F9C">
        <w:rPr>
          <w:rFonts w:ascii="Times New Roman" w:hAnsi="Times New Roman"/>
          <w:iCs/>
        </w:rPr>
        <w:br/>
      </w:r>
    </w:p>
    <w:p w:rsidR="00C833F6" w:rsidP="00DB2D95" w:rsidRDefault="00893F9C" w14:paraId="31227F7B" w14:textId="2FCED07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Pr>
          <w:rFonts w:ascii="Times New Roman" w:hAnsi="Times New Roman"/>
          <w:iCs/>
        </w:rPr>
        <w:tab/>
      </w:r>
      <w:r w:rsidR="00C833F6">
        <w:rPr>
          <w:rFonts w:ascii="Times New Roman" w:hAnsi="Times New Roman"/>
          <w:iCs/>
        </w:rPr>
        <w:t xml:space="preserve">The </w:t>
      </w:r>
      <w:r w:rsidRPr="00D72160" w:rsidR="00DB2D95">
        <w:rPr>
          <w:rFonts w:ascii="Times New Roman" w:hAnsi="Times New Roman"/>
          <w:iCs/>
        </w:rPr>
        <w:t xml:space="preserve">estimated total cost to all respondents </w:t>
      </w:r>
      <w:r w:rsidR="00C833F6">
        <w:rPr>
          <w:rFonts w:ascii="Times New Roman" w:hAnsi="Times New Roman"/>
          <w:iCs/>
        </w:rPr>
        <w:t xml:space="preserve">and sections is $791,900, a reduction of $256,603 from the current approved cost of $1,048,503. </w:t>
      </w:r>
      <w:r w:rsidR="00C833F6">
        <w:rPr>
          <w:rFonts w:ascii="Times New Roman" w:hAnsi="Times New Roman"/>
          <w:iCs/>
        </w:rPr>
        <w:br/>
      </w:r>
      <w:r w:rsidR="00C833F6">
        <w:rPr>
          <w:rFonts w:ascii="Times New Roman" w:hAnsi="Times New Roman"/>
          <w:iCs/>
        </w:rPr>
        <w:br/>
      </w:r>
      <w:r w:rsidR="00C833F6">
        <w:rPr>
          <w:rFonts w:ascii="Times New Roman" w:hAnsi="Times New Roman"/>
          <w:iCs/>
        </w:rPr>
        <w:br/>
      </w:r>
      <w:r w:rsidR="00C833F6">
        <w:rPr>
          <w:rFonts w:ascii="Times New Roman" w:hAnsi="Times New Roman"/>
          <w:iCs/>
        </w:rPr>
        <w:br/>
      </w:r>
      <w:r w:rsidR="00C833F6">
        <w:rPr>
          <w:rFonts w:ascii="Times New Roman" w:hAnsi="Times New Roman"/>
          <w:iCs/>
        </w:rPr>
        <w:br/>
      </w:r>
      <w:r w:rsidR="00C833F6">
        <w:rPr>
          <w:rFonts w:ascii="Times New Roman" w:hAnsi="Times New Roman"/>
          <w:iCs/>
        </w:rPr>
        <w:br/>
      </w:r>
      <w:r w:rsidR="00C833F6">
        <w:rPr>
          <w:rFonts w:ascii="Times New Roman" w:hAnsi="Times New Roman"/>
          <w:iCs/>
        </w:rPr>
        <w:br/>
      </w:r>
      <w:r w:rsidR="00C833F6">
        <w:rPr>
          <w:rFonts w:ascii="Times New Roman" w:hAnsi="Times New Roman"/>
          <w:iCs/>
        </w:rPr>
        <w:br/>
      </w:r>
      <w:r w:rsidR="00C833F6">
        <w:rPr>
          <w:rFonts w:ascii="Times New Roman" w:hAnsi="Times New Roman"/>
          <w:iCs/>
        </w:rPr>
        <w:br/>
      </w:r>
      <w:r w:rsidR="00C833F6">
        <w:rPr>
          <w:rFonts w:ascii="Times New Roman" w:hAnsi="Times New Roman"/>
          <w:iCs/>
        </w:rPr>
        <w:br/>
      </w:r>
      <w:r w:rsidR="00C833F6">
        <w:rPr>
          <w:rFonts w:ascii="Times New Roman" w:hAnsi="Times New Roman"/>
          <w:iCs/>
        </w:rPr>
        <w:br/>
      </w:r>
      <w:r w:rsidR="00C833F6">
        <w:rPr>
          <w:rFonts w:ascii="Times New Roman" w:hAnsi="Times New Roman"/>
          <w:iCs/>
        </w:rPr>
        <w:br/>
      </w:r>
      <w:r w:rsidR="00C833F6">
        <w:rPr>
          <w:rFonts w:ascii="Times New Roman" w:hAnsi="Times New Roman"/>
          <w:iCs/>
        </w:rPr>
        <w:br/>
      </w:r>
    </w:p>
    <w:tbl>
      <w:tblPr>
        <w:tblW w:w="10320" w:type="dxa"/>
        <w:tblInd w:w="131" w:type="dxa"/>
        <w:tblLook w:val="04A0" w:firstRow="1" w:lastRow="0" w:firstColumn="1" w:lastColumn="0" w:noHBand="0" w:noVBand="1"/>
      </w:tblPr>
      <w:tblGrid>
        <w:gridCol w:w="1540"/>
        <w:gridCol w:w="1560"/>
        <w:gridCol w:w="1920"/>
        <w:gridCol w:w="2140"/>
        <w:gridCol w:w="1460"/>
        <w:gridCol w:w="1700"/>
      </w:tblGrid>
      <w:tr w:rsidRPr="00C833F6" w:rsidR="00C833F6" w:rsidTr="00C833F6" w14:paraId="0762A71F" w14:textId="77777777">
        <w:trPr>
          <w:trHeight w:val="315"/>
        </w:trPr>
        <w:tc>
          <w:tcPr>
            <w:tcW w:w="5020" w:type="dxa"/>
            <w:gridSpan w:val="3"/>
            <w:tcBorders>
              <w:top w:val="double" w:color="auto" w:sz="6" w:space="0"/>
              <w:left w:val="double" w:color="auto" w:sz="6" w:space="0"/>
              <w:bottom w:val="nil"/>
              <w:right w:val="nil"/>
            </w:tcBorders>
            <w:shd w:val="clear" w:color="000000" w:fill="FFFFFF"/>
            <w:noWrap/>
            <w:vAlign w:val="bottom"/>
            <w:hideMark/>
          </w:tcPr>
          <w:p w:rsidRPr="00C833F6" w:rsidR="00C833F6" w:rsidP="00C833F6" w:rsidRDefault="00C833F6" w14:paraId="1381605D" w14:textId="77777777">
            <w:pPr>
              <w:widowControl/>
              <w:autoSpaceDE/>
              <w:autoSpaceDN/>
              <w:adjustRightInd/>
              <w:rPr>
                <w:rFonts w:cs="Arial"/>
                <w:b/>
                <w:bCs/>
                <w:color w:val="000000"/>
                <w:sz w:val="22"/>
                <w:szCs w:val="22"/>
              </w:rPr>
            </w:pPr>
            <w:r w:rsidRPr="00C833F6">
              <w:rPr>
                <w:rFonts w:cs="Arial"/>
                <w:b/>
                <w:bCs/>
                <w:color w:val="000000"/>
                <w:sz w:val="22"/>
                <w:szCs w:val="22"/>
              </w:rPr>
              <w:t xml:space="preserve">Summary Non-Labor Cost by Section </w:t>
            </w:r>
          </w:p>
        </w:tc>
        <w:tc>
          <w:tcPr>
            <w:tcW w:w="2140" w:type="dxa"/>
            <w:tcBorders>
              <w:top w:val="double" w:color="auto" w:sz="6" w:space="0"/>
              <w:left w:val="nil"/>
              <w:bottom w:val="nil"/>
              <w:right w:val="nil"/>
            </w:tcBorders>
            <w:shd w:val="clear" w:color="000000" w:fill="FFFFFF"/>
            <w:noWrap/>
            <w:vAlign w:val="bottom"/>
            <w:hideMark/>
          </w:tcPr>
          <w:p w:rsidRPr="00C833F6" w:rsidR="00C833F6" w:rsidP="00C833F6" w:rsidRDefault="00C833F6" w14:paraId="655A789E" w14:textId="77777777">
            <w:pPr>
              <w:widowControl/>
              <w:autoSpaceDE/>
              <w:autoSpaceDN/>
              <w:adjustRightInd/>
              <w:rPr>
                <w:rFonts w:ascii="Calibri" w:hAnsi="Calibri" w:cs="Calibri"/>
                <w:color w:val="000000"/>
                <w:sz w:val="22"/>
                <w:szCs w:val="22"/>
              </w:rPr>
            </w:pPr>
            <w:r w:rsidRPr="00C833F6">
              <w:rPr>
                <w:rFonts w:ascii="Calibri" w:hAnsi="Calibri" w:cs="Calibri"/>
                <w:color w:val="000000"/>
                <w:sz w:val="22"/>
                <w:szCs w:val="22"/>
              </w:rPr>
              <w:t> </w:t>
            </w:r>
          </w:p>
        </w:tc>
        <w:tc>
          <w:tcPr>
            <w:tcW w:w="1460" w:type="dxa"/>
            <w:tcBorders>
              <w:top w:val="double" w:color="auto" w:sz="6" w:space="0"/>
              <w:left w:val="nil"/>
              <w:bottom w:val="nil"/>
              <w:right w:val="nil"/>
            </w:tcBorders>
            <w:shd w:val="clear" w:color="000000" w:fill="FFFFFF"/>
            <w:noWrap/>
            <w:vAlign w:val="bottom"/>
            <w:hideMark/>
          </w:tcPr>
          <w:p w:rsidRPr="00C833F6" w:rsidR="00C833F6" w:rsidP="00C833F6" w:rsidRDefault="00C833F6" w14:paraId="5AD24560" w14:textId="77777777">
            <w:pPr>
              <w:widowControl/>
              <w:autoSpaceDE/>
              <w:autoSpaceDN/>
              <w:adjustRightInd/>
              <w:rPr>
                <w:rFonts w:ascii="Calibri" w:hAnsi="Calibri" w:cs="Calibri"/>
                <w:color w:val="000000"/>
                <w:sz w:val="22"/>
                <w:szCs w:val="22"/>
              </w:rPr>
            </w:pPr>
            <w:r w:rsidRPr="00C833F6">
              <w:rPr>
                <w:rFonts w:ascii="Calibri" w:hAnsi="Calibri" w:cs="Calibri"/>
                <w:color w:val="000000"/>
                <w:sz w:val="22"/>
                <w:szCs w:val="22"/>
              </w:rPr>
              <w:t> </w:t>
            </w:r>
          </w:p>
        </w:tc>
        <w:tc>
          <w:tcPr>
            <w:tcW w:w="1700" w:type="dxa"/>
            <w:tcBorders>
              <w:top w:val="double" w:color="auto" w:sz="6" w:space="0"/>
              <w:left w:val="nil"/>
              <w:bottom w:val="nil"/>
              <w:right w:val="double" w:color="auto" w:sz="6" w:space="0"/>
            </w:tcBorders>
            <w:shd w:val="clear" w:color="000000" w:fill="FFFFFF"/>
            <w:noWrap/>
            <w:vAlign w:val="bottom"/>
            <w:hideMark/>
          </w:tcPr>
          <w:p w:rsidRPr="00C833F6" w:rsidR="00C833F6" w:rsidP="00C833F6" w:rsidRDefault="00C833F6" w14:paraId="4FBC5701" w14:textId="77777777">
            <w:pPr>
              <w:widowControl/>
              <w:autoSpaceDE/>
              <w:autoSpaceDN/>
              <w:adjustRightInd/>
              <w:rPr>
                <w:rFonts w:ascii="Calibri" w:hAnsi="Calibri" w:cs="Calibri"/>
                <w:color w:val="000000"/>
                <w:sz w:val="22"/>
                <w:szCs w:val="22"/>
              </w:rPr>
            </w:pPr>
            <w:r w:rsidRPr="00C833F6">
              <w:rPr>
                <w:rFonts w:ascii="Calibri" w:hAnsi="Calibri" w:cs="Calibri"/>
                <w:color w:val="000000"/>
                <w:sz w:val="22"/>
                <w:szCs w:val="22"/>
              </w:rPr>
              <w:t> </w:t>
            </w:r>
          </w:p>
        </w:tc>
      </w:tr>
      <w:tr w:rsidRPr="00C833F6" w:rsidR="00C833F6" w:rsidTr="00C833F6" w14:paraId="4C352F3A" w14:textId="77777777">
        <w:trPr>
          <w:trHeight w:val="510"/>
        </w:trPr>
        <w:tc>
          <w:tcPr>
            <w:tcW w:w="1540" w:type="dxa"/>
            <w:tcBorders>
              <w:top w:val="nil"/>
              <w:left w:val="double" w:color="auto" w:sz="6" w:space="0"/>
              <w:bottom w:val="single" w:color="auto" w:sz="4" w:space="0"/>
              <w:right w:val="nil"/>
            </w:tcBorders>
            <w:shd w:val="clear" w:color="000000" w:fill="FFFFFF"/>
            <w:vAlign w:val="center"/>
            <w:hideMark/>
          </w:tcPr>
          <w:p w:rsidRPr="00C833F6" w:rsidR="00C833F6" w:rsidP="00C833F6" w:rsidRDefault="00C833F6" w14:paraId="6EB1F6FF" w14:textId="77777777">
            <w:pPr>
              <w:widowControl/>
              <w:autoSpaceDE/>
              <w:autoSpaceDN/>
              <w:adjustRightInd/>
              <w:jc w:val="center"/>
              <w:rPr>
                <w:rFonts w:cs="Arial"/>
                <w:b/>
                <w:bCs/>
                <w:color w:val="000000"/>
                <w:sz w:val="20"/>
                <w:szCs w:val="20"/>
              </w:rPr>
            </w:pPr>
            <w:r w:rsidRPr="00C833F6">
              <w:rPr>
                <w:rFonts w:cs="Arial"/>
                <w:b/>
                <w:bCs/>
                <w:color w:val="000000"/>
                <w:sz w:val="20"/>
                <w:szCs w:val="20"/>
              </w:rPr>
              <w:t>SECTION</w:t>
            </w:r>
          </w:p>
        </w:tc>
        <w:tc>
          <w:tcPr>
            <w:tcW w:w="1560" w:type="dxa"/>
            <w:tcBorders>
              <w:top w:val="nil"/>
              <w:left w:val="nil"/>
              <w:bottom w:val="single" w:color="auto" w:sz="4" w:space="0"/>
              <w:right w:val="nil"/>
            </w:tcBorders>
            <w:shd w:val="clear" w:color="000000" w:fill="FFFFFF"/>
            <w:vAlign w:val="center"/>
            <w:hideMark/>
          </w:tcPr>
          <w:p w:rsidRPr="00C833F6" w:rsidR="00C833F6" w:rsidP="00C833F6" w:rsidRDefault="00C833F6" w14:paraId="3C5D9151" w14:textId="77777777">
            <w:pPr>
              <w:widowControl/>
              <w:autoSpaceDE/>
              <w:autoSpaceDN/>
              <w:adjustRightInd/>
              <w:jc w:val="center"/>
              <w:rPr>
                <w:rFonts w:cs="Arial"/>
                <w:b/>
                <w:bCs/>
                <w:color w:val="000000"/>
                <w:sz w:val="20"/>
                <w:szCs w:val="20"/>
              </w:rPr>
            </w:pPr>
            <w:r w:rsidRPr="00C833F6">
              <w:rPr>
                <w:rFonts w:cs="Arial"/>
                <w:b/>
                <w:bCs/>
                <w:color w:val="000000"/>
                <w:sz w:val="20"/>
                <w:szCs w:val="20"/>
              </w:rPr>
              <w:t>Responses</w:t>
            </w:r>
          </w:p>
        </w:tc>
        <w:tc>
          <w:tcPr>
            <w:tcW w:w="1920" w:type="dxa"/>
            <w:tcBorders>
              <w:top w:val="nil"/>
              <w:left w:val="nil"/>
              <w:bottom w:val="single" w:color="auto" w:sz="4" w:space="0"/>
              <w:right w:val="nil"/>
            </w:tcBorders>
            <w:shd w:val="clear" w:color="000000" w:fill="FFFFFF"/>
            <w:vAlign w:val="center"/>
            <w:hideMark/>
          </w:tcPr>
          <w:p w:rsidRPr="00C833F6" w:rsidR="00C833F6" w:rsidP="00C833F6" w:rsidRDefault="00C833F6" w14:paraId="6C9CB3DA" w14:textId="77777777">
            <w:pPr>
              <w:widowControl/>
              <w:autoSpaceDE/>
              <w:autoSpaceDN/>
              <w:adjustRightInd/>
              <w:jc w:val="center"/>
              <w:rPr>
                <w:rFonts w:cs="Arial"/>
                <w:b/>
                <w:bCs/>
                <w:color w:val="000000"/>
                <w:sz w:val="20"/>
                <w:szCs w:val="20"/>
              </w:rPr>
            </w:pPr>
            <w:r w:rsidRPr="00C833F6">
              <w:rPr>
                <w:rFonts w:cs="Arial"/>
                <w:b/>
                <w:bCs/>
                <w:color w:val="000000"/>
                <w:sz w:val="20"/>
                <w:szCs w:val="20"/>
              </w:rPr>
              <w:t>Cost per response</w:t>
            </w:r>
          </w:p>
        </w:tc>
        <w:tc>
          <w:tcPr>
            <w:tcW w:w="2140" w:type="dxa"/>
            <w:tcBorders>
              <w:top w:val="nil"/>
              <w:left w:val="nil"/>
              <w:bottom w:val="single" w:color="auto" w:sz="4" w:space="0"/>
              <w:right w:val="nil"/>
            </w:tcBorders>
            <w:shd w:val="clear" w:color="000000" w:fill="FFFFFF"/>
            <w:vAlign w:val="center"/>
            <w:hideMark/>
          </w:tcPr>
          <w:p w:rsidRPr="00C833F6" w:rsidR="00C833F6" w:rsidP="00C833F6" w:rsidRDefault="00C833F6" w14:paraId="52ACB3D2" w14:textId="77777777">
            <w:pPr>
              <w:widowControl/>
              <w:autoSpaceDE/>
              <w:autoSpaceDN/>
              <w:adjustRightInd/>
              <w:jc w:val="center"/>
              <w:rPr>
                <w:rFonts w:cs="Arial"/>
                <w:b/>
                <w:bCs/>
                <w:color w:val="000000"/>
                <w:sz w:val="20"/>
                <w:szCs w:val="20"/>
              </w:rPr>
            </w:pPr>
            <w:r w:rsidRPr="00C833F6">
              <w:rPr>
                <w:rFonts w:cs="Arial"/>
                <w:b/>
                <w:bCs/>
                <w:color w:val="000000"/>
                <w:sz w:val="20"/>
                <w:szCs w:val="20"/>
              </w:rPr>
              <w:t>Total Cost Requested</w:t>
            </w:r>
          </w:p>
        </w:tc>
        <w:tc>
          <w:tcPr>
            <w:tcW w:w="1460" w:type="dxa"/>
            <w:tcBorders>
              <w:top w:val="nil"/>
              <w:left w:val="nil"/>
              <w:bottom w:val="single" w:color="auto" w:sz="4" w:space="0"/>
              <w:right w:val="nil"/>
            </w:tcBorders>
            <w:shd w:val="clear" w:color="000000" w:fill="FFFFFF"/>
            <w:vAlign w:val="center"/>
            <w:hideMark/>
          </w:tcPr>
          <w:p w:rsidRPr="00C833F6" w:rsidR="00C833F6" w:rsidP="00C833F6" w:rsidRDefault="00C833F6" w14:paraId="467B626B" w14:textId="77777777">
            <w:pPr>
              <w:widowControl/>
              <w:autoSpaceDE/>
              <w:autoSpaceDN/>
              <w:adjustRightInd/>
              <w:jc w:val="center"/>
              <w:rPr>
                <w:rFonts w:cs="Arial"/>
                <w:b/>
                <w:bCs/>
                <w:color w:val="000000"/>
                <w:sz w:val="20"/>
                <w:szCs w:val="20"/>
              </w:rPr>
            </w:pPr>
            <w:r w:rsidRPr="00C833F6">
              <w:rPr>
                <w:rFonts w:cs="Arial"/>
                <w:b/>
                <w:bCs/>
                <w:color w:val="000000"/>
                <w:sz w:val="20"/>
                <w:szCs w:val="20"/>
              </w:rPr>
              <w:t>Currently Approved Cost</w:t>
            </w:r>
          </w:p>
        </w:tc>
        <w:tc>
          <w:tcPr>
            <w:tcW w:w="1700" w:type="dxa"/>
            <w:tcBorders>
              <w:top w:val="nil"/>
              <w:left w:val="nil"/>
              <w:bottom w:val="single" w:color="auto" w:sz="4" w:space="0"/>
              <w:right w:val="double" w:color="auto" w:sz="6" w:space="0"/>
            </w:tcBorders>
            <w:shd w:val="clear" w:color="000000" w:fill="FFFFFF"/>
            <w:vAlign w:val="center"/>
            <w:hideMark/>
          </w:tcPr>
          <w:p w:rsidRPr="00C833F6" w:rsidR="00C833F6" w:rsidP="00C833F6" w:rsidRDefault="00C833F6" w14:paraId="067B88A1" w14:textId="77777777">
            <w:pPr>
              <w:widowControl/>
              <w:autoSpaceDE/>
              <w:autoSpaceDN/>
              <w:adjustRightInd/>
              <w:jc w:val="center"/>
              <w:rPr>
                <w:rFonts w:cs="Arial"/>
                <w:b/>
                <w:bCs/>
                <w:color w:val="000000"/>
                <w:sz w:val="20"/>
                <w:szCs w:val="20"/>
              </w:rPr>
            </w:pPr>
            <w:r w:rsidRPr="00C833F6">
              <w:rPr>
                <w:rFonts w:cs="Arial"/>
                <w:b/>
                <w:bCs/>
                <w:color w:val="000000"/>
                <w:sz w:val="20"/>
                <w:szCs w:val="20"/>
              </w:rPr>
              <w:t>Difference</w:t>
            </w:r>
          </w:p>
        </w:tc>
      </w:tr>
      <w:tr w:rsidRPr="00C833F6" w:rsidR="00C833F6" w:rsidTr="00C833F6" w14:paraId="39E67CBE" w14:textId="77777777">
        <w:trPr>
          <w:trHeight w:val="300"/>
        </w:trPr>
        <w:tc>
          <w:tcPr>
            <w:tcW w:w="1540" w:type="dxa"/>
            <w:tcBorders>
              <w:top w:val="nil"/>
              <w:left w:val="double" w:color="auto" w:sz="6" w:space="0"/>
              <w:bottom w:val="dashed" w:color="auto" w:sz="4" w:space="0"/>
              <w:right w:val="dashed" w:color="auto" w:sz="4" w:space="0"/>
            </w:tcBorders>
            <w:shd w:val="clear" w:color="000000" w:fill="FFFFFF"/>
            <w:vAlign w:val="center"/>
            <w:hideMark/>
          </w:tcPr>
          <w:p w:rsidRPr="00C833F6" w:rsidR="00C833F6" w:rsidP="00C833F6" w:rsidRDefault="00C833F6" w14:paraId="2F619A64" w14:textId="77777777">
            <w:pPr>
              <w:widowControl/>
              <w:autoSpaceDE/>
              <w:autoSpaceDN/>
              <w:adjustRightInd/>
              <w:jc w:val="center"/>
              <w:rPr>
                <w:rFonts w:cs="Arial"/>
                <w:color w:val="000000"/>
                <w:sz w:val="20"/>
                <w:szCs w:val="20"/>
              </w:rPr>
            </w:pPr>
            <w:r w:rsidRPr="00C833F6">
              <w:rPr>
                <w:rFonts w:cs="Arial"/>
                <w:color w:val="000000"/>
                <w:sz w:val="20"/>
                <w:szCs w:val="20"/>
              </w:rPr>
              <w:t>780.11</w:t>
            </w:r>
          </w:p>
        </w:tc>
        <w:tc>
          <w:tcPr>
            <w:tcW w:w="15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4E6CAB65" w14:textId="77777777">
            <w:pPr>
              <w:widowControl/>
              <w:autoSpaceDE/>
              <w:autoSpaceDN/>
              <w:adjustRightInd/>
              <w:jc w:val="center"/>
              <w:rPr>
                <w:rFonts w:cs="Arial"/>
                <w:color w:val="000000"/>
                <w:sz w:val="20"/>
                <w:szCs w:val="20"/>
              </w:rPr>
            </w:pPr>
            <w:r w:rsidRPr="00C833F6">
              <w:rPr>
                <w:rFonts w:cs="Arial"/>
                <w:color w:val="000000"/>
                <w:sz w:val="20"/>
                <w:szCs w:val="20"/>
              </w:rPr>
              <w:t>100</w:t>
            </w:r>
          </w:p>
        </w:tc>
        <w:tc>
          <w:tcPr>
            <w:tcW w:w="192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39F81CF4" w14:textId="77777777">
            <w:pPr>
              <w:widowControl/>
              <w:autoSpaceDE/>
              <w:autoSpaceDN/>
              <w:adjustRightInd/>
              <w:jc w:val="center"/>
              <w:rPr>
                <w:rFonts w:cs="Arial"/>
                <w:color w:val="000000"/>
                <w:sz w:val="20"/>
                <w:szCs w:val="20"/>
              </w:rPr>
            </w:pPr>
            <w:r w:rsidRPr="00C833F6">
              <w:rPr>
                <w:rFonts w:cs="Arial"/>
                <w:color w:val="000000"/>
                <w:sz w:val="20"/>
                <w:szCs w:val="20"/>
              </w:rPr>
              <w:t xml:space="preserve">$75 </w:t>
            </w:r>
          </w:p>
        </w:tc>
        <w:tc>
          <w:tcPr>
            <w:tcW w:w="214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7E7B9F9E" w14:textId="77777777">
            <w:pPr>
              <w:widowControl/>
              <w:autoSpaceDE/>
              <w:autoSpaceDN/>
              <w:adjustRightInd/>
              <w:jc w:val="center"/>
              <w:rPr>
                <w:rFonts w:cs="Arial"/>
                <w:color w:val="000000"/>
                <w:sz w:val="20"/>
                <w:szCs w:val="20"/>
              </w:rPr>
            </w:pPr>
            <w:r w:rsidRPr="00C833F6">
              <w:rPr>
                <w:rFonts w:cs="Arial"/>
                <w:color w:val="000000"/>
                <w:sz w:val="20"/>
                <w:szCs w:val="20"/>
              </w:rPr>
              <w:t>7,500</w:t>
            </w:r>
          </w:p>
        </w:tc>
        <w:tc>
          <w:tcPr>
            <w:tcW w:w="14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67A76E93" w14:textId="77777777">
            <w:pPr>
              <w:widowControl/>
              <w:autoSpaceDE/>
              <w:autoSpaceDN/>
              <w:adjustRightInd/>
              <w:jc w:val="center"/>
              <w:rPr>
                <w:rFonts w:cs="Arial"/>
                <w:color w:val="000000"/>
                <w:sz w:val="20"/>
                <w:szCs w:val="20"/>
              </w:rPr>
            </w:pPr>
            <w:r w:rsidRPr="00C833F6">
              <w:rPr>
                <w:rFonts w:cs="Arial"/>
                <w:color w:val="000000"/>
                <w:sz w:val="20"/>
                <w:szCs w:val="20"/>
              </w:rPr>
              <w:t>9,975</w:t>
            </w:r>
          </w:p>
        </w:tc>
        <w:tc>
          <w:tcPr>
            <w:tcW w:w="1700" w:type="dxa"/>
            <w:tcBorders>
              <w:top w:val="nil"/>
              <w:left w:val="nil"/>
              <w:bottom w:val="dashed" w:color="auto" w:sz="4" w:space="0"/>
              <w:right w:val="double" w:color="auto" w:sz="6" w:space="0"/>
            </w:tcBorders>
            <w:shd w:val="clear" w:color="000000" w:fill="FFFFFF"/>
            <w:vAlign w:val="center"/>
            <w:hideMark/>
          </w:tcPr>
          <w:p w:rsidRPr="00C833F6" w:rsidR="00C833F6" w:rsidP="00C833F6" w:rsidRDefault="00C833F6" w14:paraId="1D49F91D" w14:textId="77777777">
            <w:pPr>
              <w:widowControl/>
              <w:autoSpaceDE/>
              <w:autoSpaceDN/>
              <w:adjustRightInd/>
              <w:jc w:val="center"/>
              <w:rPr>
                <w:rFonts w:cs="Arial"/>
                <w:color w:val="000000"/>
                <w:sz w:val="20"/>
                <w:szCs w:val="20"/>
              </w:rPr>
            </w:pPr>
            <w:r w:rsidRPr="00C833F6">
              <w:rPr>
                <w:rFonts w:cs="Arial"/>
                <w:color w:val="000000"/>
                <w:sz w:val="20"/>
                <w:szCs w:val="20"/>
              </w:rPr>
              <w:t>-$2,475</w:t>
            </w:r>
          </w:p>
        </w:tc>
      </w:tr>
      <w:tr w:rsidRPr="00C833F6" w:rsidR="00C833F6" w:rsidTr="00C833F6" w14:paraId="01AB2F0A" w14:textId="77777777">
        <w:trPr>
          <w:trHeight w:val="300"/>
        </w:trPr>
        <w:tc>
          <w:tcPr>
            <w:tcW w:w="1540" w:type="dxa"/>
            <w:tcBorders>
              <w:top w:val="nil"/>
              <w:left w:val="double" w:color="auto" w:sz="6" w:space="0"/>
              <w:bottom w:val="dashed" w:color="auto" w:sz="4" w:space="0"/>
              <w:right w:val="dashed" w:color="auto" w:sz="4" w:space="0"/>
            </w:tcBorders>
            <w:shd w:val="clear" w:color="000000" w:fill="FFFFFF"/>
            <w:vAlign w:val="center"/>
            <w:hideMark/>
          </w:tcPr>
          <w:p w:rsidRPr="00C833F6" w:rsidR="00C833F6" w:rsidP="00C833F6" w:rsidRDefault="00C833F6" w14:paraId="5A4C4922" w14:textId="77777777">
            <w:pPr>
              <w:widowControl/>
              <w:autoSpaceDE/>
              <w:autoSpaceDN/>
              <w:adjustRightInd/>
              <w:jc w:val="center"/>
              <w:rPr>
                <w:rFonts w:cs="Arial"/>
                <w:color w:val="000000"/>
                <w:sz w:val="20"/>
                <w:szCs w:val="20"/>
              </w:rPr>
            </w:pPr>
            <w:r w:rsidRPr="00C833F6">
              <w:rPr>
                <w:rFonts w:cs="Arial"/>
                <w:color w:val="000000"/>
                <w:sz w:val="20"/>
                <w:szCs w:val="20"/>
              </w:rPr>
              <w:t>780.12</w:t>
            </w:r>
          </w:p>
        </w:tc>
        <w:tc>
          <w:tcPr>
            <w:tcW w:w="15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3B9E7B76" w14:textId="77777777">
            <w:pPr>
              <w:widowControl/>
              <w:autoSpaceDE/>
              <w:autoSpaceDN/>
              <w:adjustRightInd/>
              <w:jc w:val="center"/>
              <w:rPr>
                <w:rFonts w:cs="Arial"/>
                <w:color w:val="000000"/>
                <w:sz w:val="20"/>
                <w:szCs w:val="20"/>
              </w:rPr>
            </w:pPr>
            <w:r w:rsidRPr="00C833F6">
              <w:rPr>
                <w:rFonts w:cs="Arial"/>
                <w:color w:val="000000"/>
                <w:sz w:val="20"/>
                <w:szCs w:val="20"/>
              </w:rPr>
              <w:t>100</w:t>
            </w:r>
          </w:p>
        </w:tc>
        <w:tc>
          <w:tcPr>
            <w:tcW w:w="192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49F33D1A" w14:textId="77777777">
            <w:pPr>
              <w:widowControl/>
              <w:autoSpaceDE/>
              <w:autoSpaceDN/>
              <w:adjustRightInd/>
              <w:jc w:val="center"/>
              <w:rPr>
                <w:rFonts w:cs="Arial"/>
                <w:color w:val="000000"/>
                <w:sz w:val="20"/>
                <w:szCs w:val="20"/>
              </w:rPr>
            </w:pPr>
            <w:r w:rsidRPr="00C833F6">
              <w:rPr>
                <w:rFonts w:cs="Arial"/>
                <w:color w:val="000000"/>
                <w:sz w:val="20"/>
                <w:szCs w:val="20"/>
              </w:rPr>
              <w:t xml:space="preserve">$75 </w:t>
            </w:r>
          </w:p>
        </w:tc>
        <w:tc>
          <w:tcPr>
            <w:tcW w:w="214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137BE31E" w14:textId="77777777">
            <w:pPr>
              <w:widowControl/>
              <w:autoSpaceDE/>
              <w:autoSpaceDN/>
              <w:adjustRightInd/>
              <w:jc w:val="center"/>
              <w:rPr>
                <w:rFonts w:cs="Arial"/>
                <w:color w:val="000000"/>
                <w:sz w:val="20"/>
                <w:szCs w:val="20"/>
              </w:rPr>
            </w:pPr>
            <w:r w:rsidRPr="00C833F6">
              <w:rPr>
                <w:rFonts w:cs="Arial"/>
                <w:color w:val="000000"/>
                <w:sz w:val="20"/>
                <w:szCs w:val="20"/>
              </w:rPr>
              <w:t>7,500</w:t>
            </w:r>
          </w:p>
        </w:tc>
        <w:tc>
          <w:tcPr>
            <w:tcW w:w="14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12C4B31E" w14:textId="77777777">
            <w:pPr>
              <w:widowControl/>
              <w:autoSpaceDE/>
              <w:autoSpaceDN/>
              <w:adjustRightInd/>
              <w:jc w:val="center"/>
              <w:rPr>
                <w:rFonts w:cs="Arial"/>
                <w:color w:val="000000"/>
                <w:sz w:val="20"/>
                <w:szCs w:val="20"/>
              </w:rPr>
            </w:pPr>
            <w:r w:rsidRPr="00C833F6">
              <w:rPr>
                <w:rFonts w:cs="Arial"/>
                <w:color w:val="000000"/>
                <w:sz w:val="20"/>
                <w:szCs w:val="20"/>
              </w:rPr>
              <w:t>9,975</w:t>
            </w:r>
          </w:p>
        </w:tc>
        <w:tc>
          <w:tcPr>
            <w:tcW w:w="1700" w:type="dxa"/>
            <w:tcBorders>
              <w:top w:val="nil"/>
              <w:left w:val="nil"/>
              <w:bottom w:val="dashed" w:color="auto" w:sz="4" w:space="0"/>
              <w:right w:val="double" w:color="auto" w:sz="6" w:space="0"/>
            </w:tcBorders>
            <w:shd w:val="clear" w:color="000000" w:fill="FFFFFF"/>
            <w:vAlign w:val="center"/>
            <w:hideMark/>
          </w:tcPr>
          <w:p w:rsidRPr="00C833F6" w:rsidR="00C833F6" w:rsidP="00C833F6" w:rsidRDefault="00C833F6" w14:paraId="1F1848BD" w14:textId="77777777">
            <w:pPr>
              <w:widowControl/>
              <w:autoSpaceDE/>
              <w:autoSpaceDN/>
              <w:adjustRightInd/>
              <w:jc w:val="center"/>
              <w:rPr>
                <w:rFonts w:cs="Arial"/>
                <w:color w:val="000000"/>
                <w:sz w:val="20"/>
                <w:szCs w:val="20"/>
              </w:rPr>
            </w:pPr>
            <w:r w:rsidRPr="00C833F6">
              <w:rPr>
                <w:rFonts w:cs="Arial"/>
                <w:color w:val="000000"/>
                <w:sz w:val="20"/>
                <w:szCs w:val="20"/>
              </w:rPr>
              <w:t>-$2,475</w:t>
            </w:r>
          </w:p>
        </w:tc>
      </w:tr>
      <w:tr w:rsidRPr="00C833F6" w:rsidR="00C833F6" w:rsidTr="00C833F6" w14:paraId="50E2F86B" w14:textId="77777777">
        <w:trPr>
          <w:trHeight w:val="300"/>
        </w:trPr>
        <w:tc>
          <w:tcPr>
            <w:tcW w:w="1540" w:type="dxa"/>
            <w:tcBorders>
              <w:top w:val="nil"/>
              <w:left w:val="double" w:color="auto" w:sz="6" w:space="0"/>
              <w:bottom w:val="dashed" w:color="auto" w:sz="4" w:space="0"/>
              <w:right w:val="dashed" w:color="auto" w:sz="4" w:space="0"/>
            </w:tcBorders>
            <w:shd w:val="clear" w:color="000000" w:fill="FFFFFF"/>
            <w:vAlign w:val="center"/>
            <w:hideMark/>
          </w:tcPr>
          <w:p w:rsidRPr="00C833F6" w:rsidR="00C833F6" w:rsidP="00C833F6" w:rsidRDefault="00C833F6" w14:paraId="1F3844D6" w14:textId="77777777">
            <w:pPr>
              <w:widowControl/>
              <w:autoSpaceDE/>
              <w:autoSpaceDN/>
              <w:adjustRightInd/>
              <w:jc w:val="center"/>
              <w:rPr>
                <w:rFonts w:cs="Arial"/>
                <w:color w:val="000000"/>
                <w:sz w:val="20"/>
                <w:szCs w:val="20"/>
              </w:rPr>
            </w:pPr>
            <w:r w:rsidRPr="00C833F6">
              <w:rPr>
                <w:rFonts w:cs="Arial"/>
                <w:color w:val="000000"/>
                <w:sz w:val="20"/>
                <w:szCs w:val="20"/>
              </w:rPr>
              <w:t>780.13</w:t>
            </w:r>
          </w:p>
        </w:tc>
        <w:tc>
          <w:tcPr>
            <w:tcW w:w="15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4CB5940B" w14:textId="77777777">
            <w:pPr>
              <w:widowControl/>
              <w:autoSpaceDE/>
              <w:autoSpaceDN/>
              <w:adjustRightInd/>
              <w:jc w:val="center"/>
              <w:rPr>
                <w:rFonts w:cs="Arial"/>
                <w:color w:val="000000"/>
                <w:sz w:val="20"/>
                <w:szCs w:val="20"/>
              </w:rPr>
            </w:pPr>
            <w:r w:rsidRPr="00C833F6">
              <w:rPr>
                <w:rFonts w:cs="Arial"/>
                <w:color w:val="000000"/>
                <w:sz w:val="20"/>
                <w:szCs w:val="20"/>
              </w:rPr>
              <w:t>100</w:t>
            </w:r>
          </w:p>
        </w:tc>
        <w:tc>
          <w:tcPr>
            <w:tcW w:w="192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6CFD53B8" w14:textId="77777777">
            <w:pPr>
              <w:widowControl/>
              <w:autoSpaceDE/>
              <w:autoSpaceDN/>
              <w:adjustRightInd/>
              <w:jc w:val="center"/>
              <w:rPr>
                <w:rFonts w:cs="Arial"/>
                <w:color w:val="000000"/>
                <w:sz w:val="20"/>
                <w:szCs w:val="20"/>
              </w:rPr>
            </w:pPr>
            <w:r w:rsidRPr="00C833F6">
              <w:rPr>
                <w:rFonts w:cs="Arial"/>
                <w:color w:val="000000"/>
                <w:sz w:val="20"/>
                <w:szCs w:val="20"/>
              </w:rPr>
              <w:t xml:space="preserve">$150 </w:t>
            </w:r>
          </w:p>
        </w:tc>
        <w:tc>
          <w:tcPr>
            <w:tcW w:w="214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4D819EFF" w14:textId="77777777">
            <w:pPr>
              <w:widowControl/>
              <w:autoSpaceDE/>
              <w:autoSpaceDN/>
              <w:adjustRightInd/>
              <w:jc w:val="center"/>
              <w:rPr>
                <w:rFonts w:cs="Arial"/>
                <w:color w:val="000000"/>
                <w:sz w:val="20"/>
                <w:szCs w:val="20"/>
              </w:rPr>
            </w:pPr>
            <w:r w:rsidRPr="00C833F6">
              <w:rPr>
                <w:rFonts w:cs="Arial"/>
                <w:color w:val="000000"/>
                <w:sz w:val="20"/>
                <w:szCs w:val="20"/>
              </w:rPr>
              <w:t>15,000</w:t>
            </w:r>
          </w:p>
        </w:tc>
        <w:tc>
          <w:tcPr>
            <w:tcW w:w="14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00BD7EDF" w14:textId="77777777">
            <w:pPr>
              <w:widowControl/>
              <w:autoSpaceDE/>
              <w:autoSpaceDN/>
              <w:adjustRightInd/>
              <w:jc w:val="center"/>
              <w:rPr>
                <w:rFonts w:cs="Arial"/>
                <w:color w:val="000000"/>
                <w:sz w:val="20"/>
                <w:szCs w:val="20"/>
              </w:rPr>
            </w:pPr>
            <w:r w:rsidRPr="00C833F6">
              <w:rPr>
                <w:rFonts w:cs="Arial"/>
                <w:color w:val="000000"/>
                <w:sz w:val="20"/>
                <w:szCs w:val="20"/>
              </w:rPr>
              <w:t>19,950</w:t>
            </w:r>
          </w:p>
        </w:tc>
        <w:tc>
          <w:tcPr>
            <w:tcW w:w="1700" w:type="dxa"/>
            <w:tcBorders>
              <w:top w:val="nil"/>
              <w:left w:val="nil"/>
              <w:bottom w:val="dashed" w:color="auto" w:sz="4" w:space="0"/>
              <w:right w:val="double" w:color="auto" w:sz="6" w:space="0"/>
            </w:tcBorders>
            <w:shd w:val="clear" w:color="000000" w:fill="FFFFFF"/>
            <w:vAlign w:val="center"/>
            <w:hideMark/>
          </w:tcPr>
          <w:p w:rsidRPr="00C833F6" w:rsidR="00C833F6" w:rsidP="00C833F6" w:rsidRDefault="00C833F6" w14:paraId="00B8E983" w14:textId="77777777">
            <w:pPr>
              <w:widowControl/>
              <w:autoSpaceDE/>
              <w:autoSpaceDN/>
              <w:adjustRightInd/>
              <w:jc w:val="center"/>
              <w:rPr>
                <w:rFonts w:cs="Arial"/>
                <w:color w:val="000000"/>
                <w:sz w:val="20"/>
                <w:szCs w:val="20"/>
              </w:rPr>
            </w:pPr>
            <w:r w:rsidRPr="00C833F6">
              <w:rPr>
                <w:rFonts w:cs="Arial"/>
                <w:color w:val="000000"/>
                <w:sz w:val="20"/>
                <w:szCs w:val="20"/>
              </w:rPr>
              <w:t>-$4,950</w:t>
            </w:r>
          </w:p>
        </w:tc>
      </w:tr>
      <w:tr w:rsidRPr="00C833F6" w:rsidR="00C833F6" w:rsidTr="00C833F6" w14:paraId="50F01205" w14:textId="77777777">
        <w:trPr>
          <w:trHeight w:val="300"/>
        </w:trPr>
        <w:tc>
          <w:tcPr>
            <w:tcW w:w="1540" w:type="dxa"/>
            <w:tcBorders>
              <w:top w:val="nil"/>
              <w:left w:val="double" w:color="auto" w:sz="6" w:space="0"/>
              <w:bottom w:val="dashed" w:color="auto" w:sz="4" w:space="0"/>
              <w:right w:val="dashed" w:color="auto" w:sz="4" w:space="0"/>
            </w:tcBorders>
            <w:shd w:val="clear" w:color="000000" w:fill="FFFFFF"/>
            <w:vAlign w:val="center"/>
            <w:hideMark/>
          </w:tcPr>
          <w:p w:rsidRPr="00C833F6" w:rsidR="00C833F6" w:rsidP="00C833F6" w:rsidRDefault="00C833F6" w14:paraId="2E60FE31" w14:textId="77777777">
            <w:pPr>
              <w:widowControl/>
              <w:autoSpaceDE/>
              <w:autoSpaceDN/>
              <w:adjustRightInd/>
              <w:jc w:val="center"/>
              <w:rPr>
                <w:rFonts w:cs="Arial"/>
                <w:color w:val="000000"/>
                <w:sz w:val="20"/>
                <w:szCs w:val="20"/>
              </w:rPr>
            </w:pPr>
            <w:r w:rsidRPr="00C833F6">
              <w:rPr>
                <w:rFonts w:cs="Arial"/>
                <w:color w:val="000000"/>
                <w:sz w:val="20"/>
                <w:szCs w:val="20"/>
              </w:rPr>
              <w:t>780.14</w:t>
            </w:r>
          </w:p>
        </w:tc>
        <w:tc>
          <w:tcPr>
            <w:tcW w:w="15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5A047CCF" w14:textId="77777777">
            <w:pPr>
              <w:widowControl/>
              <w:autoSpaceDE/>
              <w:autoSpaceDN/>
              <w:adjustRightInd/>
              <w:jc w:val="center"/>
              <w:rPr>
                <w:rFonts w:cs="Arial"/>
                <w:color w:val="000000"/>
                <w:sz w:val="20"/>
                <w:szCs w:val="20"/>
              </w:rPr>
            </w:pPr>
            <w:r w:rsidRPr="00C833F6">
              <w:rPr>
                <w:rFonts w:cs="Arial"/>
                <w:color w:val="000000"/>
                <w:sz w:val="20"/>
                <w:szCs w:val="20"/>
              </w:rPr>
              <w:t>100</w:t>
            </w:r>
          </w:p>
        </w:tc>
        <w:tc>
          <w:tcPr>
            <w:tcW w:w="192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7934F753" w14:textId="77777777">
            <w:pPr>
              <w:widowControl/>
              <w:autoSpaceDE/>
              <w:autoSpaceDN/>
              <w:adjustRightInd/>
              <w:jc w:val="center"/>
              <w:rPr>
                <w:rFonts w:cs="Arial"/>
                <w:color w:val="000000"/>
                <w:sz w:val="20"/>
                <w:szCs w:val="20"/>
              </w:rPr>
            </w:pPr>
            <w:r w:rsidRPr="00C833F6">
              <w:rPr>
                <w:rFonts w:cs="Arial"/>
                <w:color w:val="000000"/>
                <w:sz w:val="20"/>
                <w:szCs w:val="20"/>
              </w:rPr>
              <w:t xml:space="preserve">$168 </w:t>
            </w:r>
          </w:p>
        </w:tc>
        <w:tc>
          <w:tcPr>
            <w:tcW w:w="214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00011B19" w14:textId="77777777">
            <w:pPr>
              <w:widowControl/>
              <w:autoSpaceDE/>
              <w:autoSpaceDN/>
              <w:adjustRightInd/>
              <w:jc w:val="center"/>
              <w:rPr>
                <w:rFonts w:cs="Arial"/>
                <w:color w:val="000000"/>
                <w:sz w:val="20"/>
                <w:szCs w:val="20"/>
              </w:rPr>
            </w:pPr>
            <w:r w:rsidRPr="00C833F6">
              <w:rPr>
                <w:rFonts w:cs="Arial"/>
                <w:color w:val="000000"/>
                <w:sz w:val="20"/>
                <w:szCs w:val="20"/>
              </w:rPr>
              <w:t>16,800</w:t>
            </w:r>
          </w:p>
        </w:tc>
        <w:tc>
          <w:tcPr>
            <w:tcW w:w="14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45794FF2" w14:textId="77777777">
            <w:pPr>
              <w:widowControl/>
              <w:autoSpaceDE/>
              <w:autoSpaceDN/>
              <w:adjustRightInd/>
              <w:jc w:val="center"/>
              <w:rPr>
                <w:rFonts w:cs="Arial"/>
                <w:color w:val="000000"/>
                <w:sz w:val="20"/>
                <w:szCs w:val="20"/>
              </w:rPr>
            </w:pPr>
            <w:r w:rsidRPr="00C833F6">
              <w:rPr>
                <w:rFonts w:cs="Arial"/>
                <w:color w:val="000000"/>
                <w:sz w:val="20"/>
                <w:szCs w:val="20"/>
              </w:rPr>
              <w:t>22,344</w:t>
            </w:r>
          </w:p>
        </w:tc>
        <w:tc>
          <w:tcPr>
            <w:tcW w:w="1700" w:type="dxa"/>
            <w:tcBorders>
              <w:top w:val="nil"/>
              <w:left w:val="nil"/>
              <w:bottom w:val="dashed" w:color="auto" w:sz="4" w:space="0"/>
              <w:right w:val="double" w:color="auto" w:sz="6" w:space="0"/>
            </w:tcBorders>
            <w:shd w:val="clear" w:color="000000" w:fill="FFFFFF"/>
            <w:vAlign w:val="center"/>
            <w:hideMark/>
          </w:tcPr>
          <w:p w:rsidRPr="00C833F6" w:rsidR="00C833F6" w:rsidP="00C833F6" w:rsidRDefault="00C833F6" w14:paraId="59FCC3CA" w14:textId="77777777">
            <w:pPr>
              <w:widowControl/>
              <w:autoSpaceDE/>
              <w:autoSpaceDN/>
              <w:adjustRightInd/>
              <w:jc w:val="center"/>
              <w:rPr>
                <w:rFonts w:cs="Arial"/>
                <w:color w:val="000000"/>
                <w:sz w:val="20"/>
                <w:szCs w:val="20"/>
              </w:rPr>
            </w:pPr>
            <w:r w:rsidRPr="00C833F6">
              <w:rPr>
                <w:rFonts w:cs="Arial"/>
                <w:color w:val="000000"/>
                <w:sz w:val="20"/>
                <w:szCs w:val="20"/>
              </w:rPr>
              <w:t>-$5,544</w:t>
            </w:r>
          </w:p>
        </w:tc>
      </w:tr>
      <w:tr w:rsidRPr="00C833F6" w:rsidR="00C833F6" w:rsidTr="00C833F6" w14:paraId="0FD2918E" w14:textId="77777777">
        <w:trPr>
          <w:trHeight w:val="300"/>
        </w:trPr>
        <w:tc>
          <w:tcPr>
            <w:tcW w:w="1540" w:type="dxa"/>
            <w:tcBorders>
              <w:top w:val="nil"/>
              <w:left w:val="double" w:color="auto" w:sz="6" w:space="0"/>
              <w:bottom w:val="dashed" w:color="auto" w:sz="4" w:space="0"/>
              <w:right w:val="dashed" w:color="auto" w:sz="4" w:space="0"/>
            </w:tcBorders>
            <w:shd w:val="clear" w:color="000000" w:fill="FFFFFF"/>
            <w:vAlign w:val="center"/>
            <w:hideMark/>
          </w:tcPr>
          <w:p w:rsidRPr="00C833F6" w:rsidR="00C833F6" w:rsidP="00C833F6" w:rsidRDefault="00C833F6" w14:paraId="24F02A67" w14:textId="77777777">
            <w:pPr>
              <w:widowControl/>
              <w:autoSpaceDE/>
              <w:autoSpaceDN/>
              <w:adjustRightInd/>
              <w:jc w:val="center"/>
              <w:rPr>
                <w:rFonts w:cs="Arial"/>
                <w:color w:val="000000"/>
                <w:sz w:val="20"/>
                <w:szCs w:val="20"/>
              </w:rPr>
            </w:pPr>
            <w:r w:rsidRPr="00C833F6">
              <w:rPr>
                <w:rFonts w:cs="Arial"/>
                <w:color w:val="000000"/>
                <w:sz w:val="20"/>
                <w:szCs w:val="20"/>
              </w:rPr>
              <w:t>780.16</w:t>
            </w:r>
          </w:p>
        </w:tc>
        <w:tc>
          <w:tcPr>
            <w:tcW w:w="15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2C976A11" w14:textId="77777777">
            <w:pPr>
              <w:widowControl/>
              <w:autoSpaceDE/>
              <w:autoSpaceDN/>
              <w:adjustRightInd/>
              <w:jc w:val="center"/>
              <w:rPr>
                <w:rFonts w:cs="Arial"/>
                <w:color w:val="000000"/>
                <w:sz w:val="20"/>
                <w:szCs w:val="20"/>
              </w:rPr>
            </w:pPr>
            <w:r w:rsidRPr="00C833F6">
              <w:rPr>
                <w:rFonts w:cs="Arial"/>
                <w:color w:val="000000"/>
                <w:sz w:val="20"/>
                <w:szCs w:val="20"/>
              </w:rPr>
              <w:t>100</w:t>
            </w:r>
          </w:p>
        </w:tc>
        <w:tc>
          <w:tcPr>
            <w:tcW w:w="192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47CCCDF1" w14:textId="77777777">
            <w:pPr>
              <w:widowControl/>
              <w:autoSpaceDE/>
              <w:autoSpaceDN/>
              <w:adjustRightInd/>
              <w:jc w:val="center"/>
              <w:rPr>
                <w:rFonts w:cs="Arial"/>
                <w:color w:val="000000"/>
                <w:sz w:val="20"/>
                <w:szCs w:val="20"/>
              </w:rPr>
            </w:pPr>
            <w:r w:rsidRPr="00C833F6">
              <w:rPr>
                <w:rFonts w:cs="Arial"/>
                <w:color w:val="000000"/>
                <w:sz w:val="20"/>
                <w:szCs w:val="20"/>
              </w:rPr>
              <w:t xml:space="preserve">$168 </w:t>
            </w:r>
          </w:p>
        </w:tc>
        <w:tc>
          <w:tcPr>
            <w:tcW w:w="214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17056022" w14:textId="77777777">
            <w:pPr>
              <w:widowControl/>
              <w:autoSpaceDE/>
              <w:autoSpaceDN/>
              <w:adjustRightInd/>
              <w:jc w:val="center"/>
              <w:rPr>
                <w:rFonts w:cs="Arial"/>
                <w:color w:val="000000"/>
                <w:sz w:val="20"/>
                <w:szCs w:val="20"/>
              </w:rPr>
            </w:pPr>
            <w:r w:rsidRPr="00C833F6">
              <w:rPr>
                <w:rFonts w:cs="Arial"/>
                <w:color w:val="000000"/>
                <w:sz w:val="20"/>
                <w:szCs w:val="20"/>
              </w:rPr>
              <w:t>16,800</w:t>
            </w:r>
          </w:p>
        </w:tc>
        <w:tc>
          <w:tcPr>
            <w:tcW w:w="14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4445BA10" w14:textId="77777777">
            <w:pPr>
              <w:widowControl/>
              <w:autoSpaceDE/>
              <w:autoSpaceDN/>
              <w:adjustRightInd/>
              <w:jc w:val="center"/>
              <w:rPr>
                <w:rFonts w:cs="Arial"/>
                <w:color w:val="000000"/>
                <w:sz w:val="20"/>
                <w:szCs w:val="20"/>
              </w:rPr>
            </w:pPr>
            <w:r w:rsidRPr="00C833F6">
              <w:rPr>
                <w:rFonts w:cs="Arial"/>
                <w:color w:val="000000"/>
                <w:sz w:val="20"/>
                <w:szCs w:val="20"/>
              </w:rPr>
              <w:t>22,344</w:t>
            </w:r>
          </w:p>
        </w:tc>
        <w:tc>
          <w:tcPr>
            <w:tcW w:w="1700" w:type="dxa"/>
            <w:tcBorders>
              <w:top w:val="nil"/>
              <w:left w:val="nil"/>
              <w:bottom w:val="dashed" w:color="auto" w:sz="4" w:space="0"/>
              <w:right w:val="double" w:color="auto" w:sz="6" w:space="0"/>
            </w:tcBorders>
            <w:shd w:val="clear" w:color="000000" w:fill="FFFFFF"/>
            <w:vAlign w:val="center"/>
            <w:hideMark/>
          </w:tcPr>
          <w:p w:rsidRPr="00C833F6" w:rsidR="00C833F6" w:rsidP="00C833F6" w:rsidRDefault="00C833F6" w14:paraId="41FFDD1E" w14:textId="77777777">
            <w:pPr>
              <w:widowControl/>
              <w:autoSpaceDE/>
              <w:autoSpaceDN/>
              <w:adjustRightInd/>
              <w:jc w:val="center"/>
              <w:rPr>
                <w:rFonts w:cs="Arial"/>
                <w:color w:val="000000"/>
                <w:sz w:val="20"/>
                <w:szCs w:val="20"/>
              </w:rPr>
            </w:pPr>
            <w:r w:rsidRPr="00C833F6">
              <w:rPr>
                <w:rFonts w:cs="Arial"/>
                <w:color w:val="000000"/>
                <w:sz w:val="20"/>
                <w:szCs w:val="20"/>
              </w:rPr>
              <w:t>-$5,544</w:t>
            </w:r>
          </w:p>
        </w:tc>
      </w:tr>
      <w:tr w:rsidRPr="00C833F6" w:rsidR="00C833F6" w:rsidTr="00C833F6" w14:paraId="7466E905" w14:textId="77777777">
        <w:trPr>
          <w:trHeight w:val="300"/>
        </w:trPr>
        <w:tc>
          <w:tcPr>
            <w:tcW w:w="1540" w:type="dxa"/>
            <w:tcBorders>
              <w:top w:val="nil"/>
              <w:left w:val="double" w:color="auto" w:sz="6" w:space="0"/>
              <w:bottom w:val="dashed" w:color="auto" w:sz="4" w:space="0"/>
              <w:right w:val="dashed" w:color="auto" w:sz="4" w:space="0"/>
            </w:tcBorders>
            <w:shd w:val="clear" w:color="000000" w:fill="FFFFFF"/>
            <w:vAlign w:val="center"/>
            <w:hideMark/>
          </w:tcPr>
          <w:p w:rsidRPr="00C833F6" w:rsidR="00C833F6" w:rsidP="00C833F6" w:rsidRDefault="00C833F6" w14:paraId="1C26BD45" w14:textId="77777777">
            <w:pPr>
              <w:widowControl/>
              <w:autoSpaceDE/>
              <w:autoSpaceDN/>
              <w:adjustRightInd/>
              <w:jc w:val="center"/>
              <w:rPr>
                <w:rFonts w:cs="Arial"/>
                <w:color w:val="000000"/>
                <w:sz w:val="20"/>
                <w:szCs w:val="20"/>
              </w:rPr>
            </w:pPr>
            <w:r w:rsidRPr="00C833F6">
              <w:rPr>
                <w:rFonts w:cs="Arial"/>
                <w:color w:val="000000"/>
                <w:sz w:val="20"/>
                <w:szCs w:val="20"/>
              </w:rPr>
              <w:t>780.18</w:t>
            </w:r>
          </w:p>
        </w:tc>
        <w:tc>
          <w:tcPr>
            <w:tcW w:w="15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1537BAE3" w14:textId="77777777">
            <w:pPr>
              <w:widowControl/>
              <w:autoSpaceDE/>
              <w:autoSpaceDN/>
              <w:adjustRightInd/>
              <w:jc w:val="center"/>
              <w:rPr>
                <w:rFonts w:cs="Arial"/>
                <w:color w:val="000000"/>
                <w:sz w:val="20"/>
                <w:szCs w:val="20"/>
              </w:rPr>
            </w:pPr>
            <w:r w:rsidRPr="00C833F6">
              <w:rPr>
                <w:rFonts w:cs="Arial"/>
                <w:color w:val="000000"/>
                <w:sz w:val="20"/>
                <w:szCs w:val="20"/>
              </w:rPr>
              <w:t>100</w:t>
            </w:r>
          </w:p>
        </w:tc>
        <w:tc>
          <w:tcPr>
            <w:tcW w:w="192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1609607F" w14:textId="77777777">
            <w:pPr>
              <w:widowControl/>
              <w:autoSpaceDE/>
              <w:autoSpaceDN/>
              <w:adjustRightInd/>
              <w:jc w:val="center"/>
              <w:rPr>
                <w:rFonts w:cs="Arial"/>
                <w:color w:val="000000"/>
                <w:sz w:val="20"/>
                <w:szCs w:val="20"/>
              </w:rPr>
            </w:pPr>
            <w:r w:rsidRPr="00C833F6">
              <w:rPr>
                <w:rFonts w:cs="Arial"/>
                <w:color w:val="000000"/>
                <w:sz w:val="20"/>
                <w:szCs w:val="20"/>
              </w:rPr>
              <w:t xml:space="preserve">$1,100 </w:t>
            </w:r>
          </w:p>
        </w:tc>
        <w:tc>
          <w:tcPr>
            <w:tcW w:w="214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00C7AD4D" w14:textId="77777777">
            <w:pPr>
              <w:widowControl/>
              <w:autoSpaceDE/>
              <w:autoSpaceDN/>
              <w:adjustRightInd/>
              <w:jc w:val="center"/>
              <w:rPr>
                <w:rFonts w:cs="Arial"/>
                <w:color w:val="000000"/>
                <w:sz w:val="20"/>
                <w:szCs w:val="20"/>
              </w:rPr>
            </w:pPr>
            <w:r w:rsidRPr="00C833F6">
              <w:rPr>
                <w:rFonts w:cs="Arial"/>
                <w:color w:val="000000"/>
                <w:sz w:val="20"/>
                <w:szCs w:val="20"/>
              </w:rPr>
              <w:t>110,000</w:t>
            </w:r>
          </w:p>
        </w:tc>
        <w:tc>
          <w:tcPr>
            <w:tcW w:w="14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07500931" w14:textId="77777777">
            <w:pPr>
              <w:widowControl/>
              <w:autoSpaceDE/>
              <w:autoSpaceDN/>
              <w:adjustRightInd/>
              <w:jc w:val="center"/>
              <w:rPr>
                <w:rFonts w:cs="Arial"/>
                <w:color w:val="000000"/>
                <w:sz w:val="20"/>
                <w:szCs w:val="20"/>
              </w:rPr>
            </w:pPr>
            <w:r w:rsidRPr="00C833F6">
              <w:rPr>
                <w:rFonts w:cs="Arial"/>
                <w:color w:val="000000"/>
                <w:sz w:val="20"/>
                <w:szCs w:val="20"/>
              </w:rPr>
              <w:t>146,300</w:t>
            </w:r>
          </w:p>
        </w:tc>
        <w:tc>
          <w:tcPr>
            <w:tcW w:w="1700" w:type="dxa"/>
            <w:tcBorders>
              <w:top w:val="nil"/>
              <w:left w:val="nil"/>
              <w:bottom w:val="dashed" w:color="auto" w:sz="4" w:space="0"/>
              <w:right w:val="double" w:color="auto" w:sz="6" w:space="0"/>
            </w:tcBorders>
            <w:shd w:val="clear" w:color="000000" w:fill="FFFFFF"/>
            <w:vAlign w:val="center"/>
            <w:hideMark/>
          </w:tcPr>
          <w:p w:rsidRPr="00C833F6" w:rsidR="00C833F6" w:rsidP="00C833F6" w:rsidRDefault="00C833F6" w14:paraId="247D4258" w14:textId="77777777">
            <w:pPr>
              <w:widowControl/>
              <w:autoSpaceDE/>
              <w:autoSpaceDN/>
              <w:adjustRightInd/>
              <w:jc w:val="center"/>
              <w:rPr>
                <w:rFonts w:cs="Arial"/>
                <w:color w:val="000000"/>
                <w:sz w:val="20"/>
                <w:szCs w:val="20"/>
              </w:rPr>
            </w:pPr>
            <w:r w:rsidRPr="00C833F6">
              <w:rPr>
                <w:rFonts w:cs="Arial"/>
                <w:color w:val="000000"/>
                <w:sz w:val="20"/>
                <w:szCs w:val="20"/>
              </w:rPr>
              <w:t>-$36,300</w:t>
            </w:r>
          </w:p>
        </w:tc>
      </w:tr>
      <w:tr w:rsidRPr="00C833F6" w:rsidR="00C833F6" w:rsidTr="00C833F6" w14:paraId="1945C6BD" w14:textId="77777777">
        <w:trPr>
          <w:trHeight w:val="300"/>
        </w:trPr>
        <w:tc>
          <w:tcPr>
            <w:tcW w:w="1540" w:type="dxa"/>
            <w:tcBorders>
              <w:top w:val="nil"/>
              <w:left w:val="double" w:color="auto" w:sz="6" w:space="0"/>
              <w:bottom w:val="dashed" w:color="auto" w:sz="4" w:space="0"/>
              <w:right w:val="dashed" w:color="auto" w:sz="4" w:space="0"/>
            </w:tcBorders>
            <w:shd w:val="clear" w:color="000000" w:fill="FFFFFF"/>
            <w:vAlign w:val="center"/>
            <w:hideMark/>
          </w:tcPr>
          <w:p w:rsidRPr="00C833F6" w:rsidR="00C833F6" w:rsidP="00C833F6" w:rsidRDefault="00C833F6" w14:paraId="2B064C1B" w14:textId="77777777">
            <w:pPr>
              <w:widowControl/>
              <w:autoSpaceDE/>
              <w:autoSpaceDN/>
              <w:adjustRightInd/>
              <w:jc w:val="center"/>
              <w:rPr>
                <w:rFonts w:cs="Arial"/>
                <w:color w:val="000000"/>
                <w:sz w:val="20"/>
                <w:szCs w:val="20"/>
              </w:rPr>
            </w:pPr>
            <w:r w:rsidRPr="00C833F6">
              <w:rPr>
                <w:rFonts w:cs="Arial"/>
                <w:color w:val="000000"/>
                <w:sz w:val="20"/>
                <w:szCs w:val="20"/>
              </w:rPr>
              <w:t>780.21</w:t>
            </w:r>
          </w:p>
        </w:tc>
        <w:tc>
          <w:tcPr>
            <w:tcW w:w="15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2BA27D9A" w14:textId="77777777">
            <w:pPr>
              <w:widowControl/>
              <w:autoSpaceDE/>
              <w:autoSpaceDN/>
              <w:adjustRightInd/>
              <w:jc w:val="center"/>
              <w:rPr>
                <w:rFonts w:cs="Arial"/>
                <w:color w:val="000000"/>
                <w:sz w:val="20"/>
                <w:szCs w:val="20"/>
              </w:rPr>
            </w:pPr>
            <w:r w:rsidRPr="00C833F6">
              <w:rPr>
                <w:rFonts w:cs="Arial"/>
                <w:color w:val="000000"/>
                <w:sz w:val="20"/>
                <w:szCs w:val="20"/>
              </w:rPr>
              <w:t>100</w:t>
            </w:r>
          </w:p>
        </w:tc>
        <w:tc>
          <w:tcPr>
            <w:tcW w:w="192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13B955F7" w14:textId="77777777">
            <w:pPr>
              <w:widowControl/>
              <w:autoSpaceDE/>
              <w:autoSpaceDN/>
              <w:adjustRightInd/>
              <w:jc w:val="center"/>
              <w:rPr>
                <w:rFonts w:cs="Arial"/>
                <w:color w:val="000000"/>
                <w:sz w:val="20"/>
                <w:szCs w:val="20"/>
              </w:rPr>
            </w:pPr>
            <w:r w:rsidRPr="00C833F6">
              <w:rPr>
                <w:rFonts w:cs="Arial"/>
                <w:color w:val="000000"/>
                <w:sz w:val="20"/>
                <w:szCs w:val="20"/>
              </w:rPr>
              <w:t xml:space="preserve">$200 </w:t>
            </w:r>
          </w:p>
        </w:tc>
        <w:tc>
          <w:tcPr>
            <w:tcW w:w="214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4823901D" w14:textId="77777777">
            <w:pPr>
              <w:widowControl/>
              <w:autoSpaceDE/>
              <w:autoSpaceDN/>
              <w:adjustRightInd/>
              <w:jc w:val="center"/>
              <w:rPr>
                <w:rFonts w:cs="Arial"/>
                <w:color w:val="000000"/>
                <w:sz w:val="20"/>
                <w:szCs w:val="20"/>
              </w:rPr>
            </w:pPr>
            <w:r w:rsidRPr="00C833F6">
              <w:rPr>
                <w:rFonts w:cs="Arial"/>
                <w:color w:val="000000"/>
                <w:sz w:val="20"/>
                <w:szCs w:val="20"/>
              </w:rPr>
              <w:t>20,000</w:t>
            </w:r>
          </w:p>
        </w:tc>
        <w:tc>
          <w:tcPr>
            <w:tcW w:w="14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175C88E5" w14:textId="77777777">
            <w:pPr>
              <w:widowControl/>
              <w:autoSpaceDE/>
              <w:autoSpaceDN/>
              <w:adjustRightInd/>
              <w:jc w:val="center"/>
              <w:rPr>
                <w:rFonts w:cs="Arial"/>
                <w:color w:val="000000"/>
                <w:sz w:val="20"/>
                <w:szCs w:val="20"/>
              </w:rPr>
            </w:pPr>
            <w:r w:rsidRPr="00C833F6">
              <w:rPr>
                <w:rFonts w:cs="Arial"/>
                <w:color w:val="000000"/>
                <w:sz w:val="20"/>
                <w:szCs w:val="20"/>
              </w:rPr>
              <w:t>26,600</w:t>
            </w:r>
          </w:p>
        </w:tc>
        <w:tc>
          <w:tcPr>
            <w:tcW w:w="1700" w:type="dxa"/>
            <w:tcBorders>
              <w:top w:val="nil"/>
              <w:left w:val="nil"/>
              <w:bottom w:val="dashed" w:color="auto" w:sz="4" w:space="0"/>
              <w:right w:val="double" w:color="auto" w:sz="6" w:space="0"/>
            </w:tcBorders>
            <w:shd w:val="clear" w:color="000000" w:fill="FFFFFF"/>
            <w:vAlign w:val="center"/>
            <w:hideMark/>
          </w:tcPr>
          <w:p w:rsidRPr="00C833F6" w:rsidR="00C833F6" w:rsidP="00C833F6" w:rsidRDefault="00C833F6" w14:paraId="53FC834B" w14:textId="77777777">
            <w:pPr>
              <w:widowControl/>
              <w:autoSpaceDE/>
              <w:autoSpaceDN/>
              <w:adjustRightInd/>
              <w:jc w:val="center"/>
              <w:rPr>
                <w:rFonts w:cs="Arial"/>
                <w:color w:val="000000"/>
                <w:sz w:val="20"/>
                <w:szCs w:val="20"/>
              </w:rPr>
            </w:pPr>
            <w:r w:rsidRPr="00C833F6">
              <w:rPr>
                <w:rFonts w:cs="Arial"/>
                <w:color w:val="000000"/>
                <w:sz w:val="20"/>
                <w:szCs w:val="20"/>
              </w:rPr>
              <w:t>-$6,600</w:t>
            </w:r>
          </w:p>
        </w:tc>
      </w:tr>
      <w:tr w:rsidRPr="00C833F6" w:rsidR="00C833F6" w:rsidTr="00C833F6" w14:paraId="75857AE9" w14:textId="77777777">
        <w:trPr>
          <w:trHeight w:val="300"/>
        </w:trPr>
        <w:tc>
          <w:tcPr>
            <w:tcW w:w="1540" w:type="dxa"/>
            <w:tcBorders>
              <w:top w:val="nil"/>
              <w:left w:val="double" w:color="auto" w:sz="6" w:space="0"/>
              <w:bottom w:val="dashed" w:color="auto" w:sz="4" w:space="0"/>
              <w:right w:val="dashed" w:color="auto" w:sz="4" w:space="0"/>
            </w:tcBorders>
            <w:shd w:val="clear" w:color="000000" w:fill="FFFFFF"/>
            <w:vAlign w:val="center"/>
            <w:hideMark/>
          </w:tcPr>
          <w:p w:rsidRPr="00C833F6" w:rsidR="00C833F6" w:rsidP="00C833F6" w:rsidRDefault="00C833F6" w14:paraId="24E6091E" w14:textId="77777777">
            <w:pPr>
              <w:widowControl/>
              <w:autoSpaceDE/>
              <w:autoSpaceDN/>
              <w:adjustRightInd/>
              <w:jc w:val="center"/>
              <w:rPr>
                <w:rFonts w:cs="Arial"/>
                <w:color w:val="000000"/>
                <w:sz w:val="20"/>
                <w:szCs w:val="20"/>
              </w:rPr>
            </w:pPr>
            <w:r w:rsidRPr="00C833F6">
              <w:rPr>
                <w:rFonts w:cs="Arial"/>
                <w:color w:val="000000"/>
                <w:sz w:val="20"/>
                <w:szCs w:val="20"/>
              </w:rPr>
              <w:t>780.22</w:t>
            </w:r>
          </w:p>
        </w:tc>
        <w:tc>
          <w:tcPr>
            <w:tcW w:w="15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27F8902D" w14:textId="77777777">
            <w:pPr>
              <w:widowControl/>
              <w:autoSpaceDE/>
              <w:autoSpaceDN/>
              <w:adjustRightInd/>
              <w:jc w:val="center"/>
              <w:rPr>
                <w:rFonts w:cs="Arial"/>
                <w:color w:val="000000"/>
                <w:sz w:val="20"/>
                <w:szCs w:val="20"/>
              </w:rPr>
            </w:pPr>
            <w:r w:rsidRPr="00C833F6">
              <w:rPr>
                <w:rFonts w:cs="Arial"/>
                <w:color w:val="000000"/>
                <w:sz w:val="20"/>
                <w:szCs w:val="20"/>
              </w:rPr>
              <w:t>100</w:t>
            </w:r>
          </w:p>
        </w:tc>
        <w:tc>
          <w:tcPr>
            <w:tcW w:w="192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05BFE4BE" w14:textId="77777777">
            <w:pPr>
              <w:widowControl/>
              <w:autoSpaceDE/>
              <w:autoSpaceDN/>
              <w:adjustRightInd/>
              <w:jc w:val="center"/>
              <w:rPr>
                <w:rFonts w:cs="Arial"/>
                <w:color w:val="000000"/>
                <w:sz w:val="20"/>
                <w:szCs w:val="20"/>
              </w:rPr>
            </w:pPr>
            <w:r w:rsidRPr="00C833F6">
              <w:rPr>
                <w:rFonts w:cs="Arial"/>
                <w:color w:val="000000"/>
                <w:sz w:val="20"/>
                <w:szCs w:val="20"/>
              </w:rPr>
              <w:t xml:space="preserve">$5,000 </w:t>
            </w:r>
          </w:p>
        </w:tc>
        <w:tc>
          <w:tcPr>
            <w:tcW w:w="214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2DB7110F" w14:textId="77777777">
            <w:pPr>
              <w:widowControl/>
              <w:autoSpaceDE/>
              <w:autoSpaceDN/>
              <w:adjustRightInd/>
              <w:jc w:val="center"/>
              <w:rPr>
                <w:rFonts w:cs="Arial"/>
                <w:color w:val="000000"/>
                <w:sz w:val="20"/>
                <w:szCs w:val="20"/>
              </w:rPr>
            </w:pPr>
            <w:r w:rsidRPr="00C833F6">
              <w:rPr>
                <w:rFonts w:cs="Arial"/>
                <w:color w:val="000000"/>
                <w:sz w:val="20"/>
                <w:szCs w:val="20"/>
              </w:rPr>
              <w:t>500,000</w:t>
            </w:r>
          </w:p>
        </w:tc>
        <w:tc>
          <w:tcPr>
            <w:tcW w:w="14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63164397" w14:textId="77777777">
            <w:pPr>
              <w:widowControl/>
              <w:autoSpaceDE/>
              <w:autoSpaceDN/>
              <w:adjustRightInd/>
              <w:jc w:val="center"/>
              <w:rPr>
                <w:rFonts w:cs="Arial"/>
                <w:color w:val="000000"/>
                <w:sz w:val="20"/>
                <w:szCs w:val="20"/>
              </w:rPr>
            </w:pPr>
            <w:r w:rsidRPr="00C833F6">
              <w:rPr>
                <w:rFonts w:cs="Arial"/>
                <w:color w:val="000000"/>
                <w:sz w:val="20"/>
                <w:szCs w:val="20"/>
              </w:rPr>
              <w:t>665,000</w:t>
            </w:r>
          </w:p>
        </w:tc>
        <w:tc>
          <w:tcPr>
            <w:tcW w:w="1700" w:type="dxa"/>
            <w:tcBorders>
              <w:top w:val="nil"/>
              <w:left w:val="nil"/>
              <w:bottom w:val="dashed" w:color="auto" w:sz="4" w:space="0"/>
              <w:right w:val="double" w:color="auto" w:sz="6" w:space="0"/>
            </w:tcBorders>
            <w:shd w:val="clear" w:color="000000" w:fill="FFFFFF"/>
            <w:vAlign w:val="center"/>
            <w:hideMark/>
          </w:tcPr>
          <w:p w:rsidRPr="00C833F6" w:rsidR="00C833F6" w:rsidP="00C833F6" w:rsidRDefault="00C833F6" w14:paraId="682BDB35" w14:textId="77777777">
            <w:pPr>
              <w:widowControl/>
              <w:autoSpaceDE/>
              <w:autoSpaceDN/>
              <w:adjustRightInd/>
              <w:jc w:val="center"/>
              <w:rPr>
                <w:rFonts w:cs="Arial"/>
                <w:color w:val="000000"/>
                <w:sz w:val="20"/>
                <w:szCs w:val="20"/>
              </w:rPr>
            </w:pPr>
            <w:r w:rsidRPr="00C833F6">
              <w:rPr>
                <w:rFonts w:cs="Arial"/>
                <w:color w:val="000000"/>
                <w:sz w:val="20"/>
                <w:szCs w:val="20"/>
              </w:rPr>
              <w:t>-$165,000</w:t>
            </w:r>
          </w:p>
        </w:tc>
      </w:tr>
      <w:tr w:rsidRPr="00C833F6" w:rsidR="00C833F6" w:rsidTr="00C833F6" w14:paraId="7C187619" w14:textId="77777777">
        <w:trPr>
          <w:trHeight w:val="300"/>
        </w:trPr>
        <w:tc>
          <w:tcPr>
            <w:tcW w:w="1540" w:type="dxa"/>
            <w:tcBorders>
              <w:top w:val="nil"/>
              <w:left w:val="double" w:color="auto" w:sz="6" w:space="0"/>
              <w:bottom w:val="dashed" w:color="auto" w:sz="4" w:space="0"/>
              <w:right w:val="dashed" w:color="auto" w:sz="4" w:space="0"/>
            </w:tcBorders>
            <w:shd w:val="clear" w:color="000000" w:fill="FFFFFF"/>
            <w:vAlign w:val="center"/>
            <w:hideMark/>
          </w:tcPr>
          <w:p w:rsidRPr="00C833F6" w:rsidR="00C833F6" w:rsidP="00C833F6" w:rsidRDefault="00C833F6" w14:paraId="1CC923C0" w14:textId="77777777">
            <w:pPr>
              <w:widowControl/>
              <w:autoSpaceDE/>
              <w:autoSpaceDN/>
              <w:adjustRightInd/>
              <w:jc w:val="center"/>
              <w:rPr>
                <w:rFonts w:cs="Arial"/>
                <w:color w:val="000000"/>
                <w:sz w:val="20"/>
                <w:szCs w:val="20"/>
              </w:rPr>
            </w:pPr>
            <w:r w:rsidRPr="00C833F6">
              <w:rPr>
                <w:rFonts w:cs="Arial"/>
                <w:color w:val="000000"/>
                <w:sz w:val="20"/>
                <w:szCs w:val="20"/>
              </w:rPr>
              <w:t>780.23</w:t>
            </w:r>
          </w:p>
        </w:tc>
        <w:tc>
          <w:tcPr>
            <w:tcW w:w="15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6B6D2DD3" w14:textId="77777777">
            <w:pPr>
              <w:widowControl/>
              <w:autoSpaceDE/>
              <w:autoSpaceDN/>
              <w:adjustRightInd/>
              <w:jc w:val="center"/>
              <w:rPr>
                <w:rFonts w:cs="Arial"/>
                <w:color w:val="000000"/>
                <w:sz w:val="20"/>
                <w:szCs w:val="20"/>
              </w:rPr>
            </w:pPr>
            <w:r w:rsidRPr="00C833F6">
              <w:rPr>
                <w:rFonts w:cs="Arial"/>
                <w:color w:val="000000"/>
                <w:sz w:val="20"/>
                <w:szCs w:val="20"/>
              </w:rPr>
              <w:t>100</w:t>
            </w:r>
          </w:p>
        </w:tc>
        <w:tc>
          <w:tcPr>
            <w:tcW w:w="192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5683F6E1" w14:textId="77777777">
            <w:pPr>
              <w:widowControl/>
              <w:autoSpaceDE/>
              <w:autoSpaceDN/>
              <w:adjustRightInd/>
              <w:jc w:val="center"/>
              <w:rPr>
                <w:rFonts w:cs="Arial"/>
                <w:color w:val="000000"/>
                <w:sz w:val="20"/>
                <w:szCs w:val="20"/>
              </w:rPr>
            </w:pPr>
            <w:r w:rsidRPr="00C833F6">
              <w:rPr>
                <w:rFonts w:cs="Arial"/>
                <w:color w:val="000000"/>
                <w:sz w:val="20"/>
                <w:szCs w:val="20"/>
              </w:rPr>
              <w:t xml:space="preserve">$100 </w:t>
            </w:r>
          </w:p>
        </w:tc>
        <w:tc>
          <w:tcPr>
            <w:tcW w:w="214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1FA30010" w14:textId="77777777">
            <w:pPr>
              <w:widowControl/>
              <w:autoSpaceDE/>
              <w:autoSpaceDN/>
              <w:adjustRightInd/>
              <w:jc w:val="center"/>
              <w:rPr>
                <w:rFonts w:cs="Arial"/>
                <w:color w:val="000000"/>
                <w:sz w:val="20"/>
                <w:szCs w:val="20"/>
              </w:rPr>
            </w:pPr>
            <w:r w:rsidRPr="00C833F6">
              <w:rPr>
                <w:rFonts w:cs="Arial"/>
                <w:color w:val="000000"/>
                <w:sz w:val="20"/>
                <w:szCs w:val="20"/>
              </w:rPr>
              <w:t>10,000</w:t>
            </w:r>
          </w:p>
        </w:tc>
        <w:tc>
          <w:tcPr>
            <w:tcW w:w="14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4B4635FC" w14:textId="77777777">
            <w:pPr>
              <w:widowControl/>
              <w:autoSpaceDE/>
              <w:autoSpaceDN/>
              <w:adjustRightInd/>
              <w:jc w:val="center"/>
              <w:rPr>
                <w:rFonts w:cs="Arial"/>
                <w:color w:val="000000"/>
                <w:sz w:val="20"/>
                <w:szCs w:val="20"/>
              </w:rPr>
            </w:pPr>
            <w:r w:rsidRPr="00C833F6">
              <w:rPr>
                <w:rFonts w:cs="Arial"/>
                <w:color w:val="000000"/>
                <w:sz w:val="20"/>
                <w:szCs w:val="20"/>
              </w:rPr>
              <w:t>13,300</w:t>
            </w:r>
          </w:p>
        </w:tc>
        <w:tc>
          <w:tcPr>
            <w:tcW w:w="1700" w:type="dxa"/>
            <w:tcBorders>
              <w:top w:val="nil"/>
              <w:left w:val="nil"/>
              <w:bottom w:val="dashed" w:color="auto" w:sz="4" w:space="0"/>
              <w:right w:val="double" w:color="auto" w:sz="6" w:space="0"/>
            </w:tcBorders>
            <w:shd w:val="clear" w:color="000000" w:fill="FFFFFF"/>
            <w:vAlign w:val="center"/>
            <w:hideMark/>
          </w:tcPr>
          <w:p w:rsidRPr="00C833F6" w:rsidR="00C833F6" w:rsidP="00C833F6" w:rsidRDefault="00C833F6" w14:paraId="5F91EC05" w14:textId="77777777">
            <w:pPr>
              <w:widowControl/>
              <w:autoSpaceDE/>
              <w:autoSpaceDN/>
              <w:adjustRightInd/>
              <w:jc w:val="center"/>
              <w:rPr>
                <w:rFonts w:cs="Arial"/>
                <w:color w:val="000000"/>
                <w:sz w:val="20"/>
                <w:szCs w:val="20"/>
              </w:rPr>
            </w:pPr>
            <w:r w:rsidRPr="00C833F6">
              <w:rPr>
                <w:rFonts w:cs="Arial"/>
                <w:color w:val="000000"/>
                <w:sz w:val="20"/>
                <w:szCs w:val="20"/>
              </w:rPr>
              <w:t>-$3,300</w:t>
            </w:r>
          </w:p>
        </w:tc>
      </w:tr>
      <w:tr w:rsidRPr="00C833F6" w:rsidR="00C833F6" w:rsidTr="00C833F6" w14:paraId="0AE06B48" w14:textId="77777777">
        <w:trPr>
          <w:trHeight w:val="300"/>
        </w:trPr>
        <w:tc>
          <w:tcPr>
            <w:tcW w:w="1540" w:type="dxa"/>
            <w:tcBorders>
              <w:top w:val="nil"/>
              <w:left w:val="double" w:color="auto" w:sz="6" w:space="0"/>
              <w:bottom w:val="dashed" w:color="auto" w:sz="4" w:space="0"/>
              <w:right w:val="dashed" w:color="auto" w:sz="4" w:space="0"/>
            </w:tcBorders>
            <w:shd w:val="clear" w:color="000000" w:fill="FFFFFF"/>
            <w:vAlign w:val="center"/>
            <w:hideMark/>
          </w:tcPr>
          <w:p w:rsidRPr="00C833F6" w:rsidR="00C833F6" w:rsidP="00C833F6" w:rsidRDefault="00C833F6" w14:paraId="517787B4" w14:textId="77777777">
            <w:pPr>
              <w:widowControl/>
              <w:autoSpaceDE/>
              <w:autoSpaceDN/>
              <w:adjustRightInd/>
              <w:jc w:val="center"/>
              <w:rPr>
                <w:rFonts w:cs="Arial"/>
                <w:color w:val="000000"/>
                <w:sz w:val="20"/>
                <w:szCs w:val="20"/>
              </w:rPr>
            </w:pPr>
            <w:r w:rsidRPr="00C833F6">
              <w:rPr>
                <w:rFonts w:cs="Arial"/>
                <w:color w:val="000000"/>
                <w:sz w:val="20"/>
                <w:szCs w:val="20"/>
              </w:rPr>
              <w:t>780.25</w:t>
            </w:r>
          </w:p>
        </w:tc>
        <w:tc>
          <w:tcPr>
            <w:tcW w:w="15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719DF082" w14:textId="77777777">
            <w:pPr>
              <w:widowControl/>
              <w:autoSpaceDE/>
              <w:autoSpaceDN/>
              <w:adjustRightInd/>
              <w:jc w:val="center"/>
              <w:rPr>
                <w:rFonts w:cs="Arial"/>
                <w:color w:val="000000"/>
                <w:sz w:val="20"/>
                <w:szCs w:val="20"/>
              </w:rPr>
            </w:pPr>
            <w:r w:rsidRPr="00C833F6">
              <w:rPr>
                <w:rFonts w:cs="Arial"/>
                <w:color w:val="000000"/>
                <w:sz w:val="20"/>
                <w:szCs w:val="20"/>
              </w:rPr>
              <w:t>100</w:t>
            </w:r>
          </w:p>
        </w:tc>
        <w:tc>
          <w:tcPr>
            <w:tcW w:w="192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5320AF8D" w14:textId="77777777">
            <w:pPr>
              <w:widowControl/>
              <w:autoSpaceDE/>
              <w:autoSpaceDN/>
              <w:adjustRightInd/>
              <w:jc w:val="center"/>
              <w:rPr>
                <w:rFonts w:cs="Arial"/>
                <w:color w:val="000000"/>
                <w:sz w:val="20"/>
                <w:szCs w:val="20"/>
              </w:rPr>
            </w:pPr>
            <w:r w:rsidRPr="00C833F6">
              <w:rPr>
                <w:rFonts w:cs="Arial"/>
                <w:color w:val="000000"/>
                <w:sz w:val="20"/>
                <w:szCs w:val="20"/>
              </w:rPr>
              <w:t xml:space="preserve">$100 </w:t>
            </w:r>
          </w:p>
        </w:tc>
        <w:tc>
          <w:tcPr>
            <w:tcW w:w="214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27FB85AC" w14:textId="77777777">
            <w:pPr>
              <w:widowControl/>
              <w:autoSpaceDE/>
              <w:autoSpaceDN/>
              <w:adjustRightInd/>
              <w:jc w:val="center"/>
              <w:rPr>
                <w:rFonts w:cs="Arial"/>
                <w:color w:val="000000"/>
                <w:sz w:val="20"/>
                <w:szCs w:val="20"/>
              </w:rPr>
            </w:pPr>
            <w:r w:rsidRPr="00C833F6">
              <w:rPr>
                <w:rFonts w:cs="Arial"/>
                <w:color w:val="000000"/>
                <w:sz w:val="20"/>
                <w:szCs w:val="20"/>
              </w:rPr>
              <w:t>10,000</w:t>
            </w:r>
          </w:p>
        </w:tc>
        <w:tc>
          <w:tcPr>
            <w:tcW w:w="14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7743DBF7" w14:textId="77777777">
            <w:pPr>
              <w:widowControl/>
              <w:autoSpaceDE/>
              <w:autoSpaceDN/>
              <w:adjustRightInd/>
              <w:jc w:val="center"/>
              <w:rPr>
                <w:rFonts w:cs="Arial"/>
                <w:color w:val="000000"/>
                <w:sz w:val="20"/>
                <w:szCs w:val="20"/>
              </w:rPr>
            </w:pPr>
            <w:r w:rsidRPr="00C833F6">
              <w:rPr>
                <w:rFonts w:cs="Arial"/>
                <w:color w:val="000000"/>
                <w:sz w:val="20"/>
                <w:szCs w:val="20"/>
              </w:rPr>
              <w:t>13,300</w:t>
            </w:r>
          </w:p>
        </w:tc>
        <w:tc>
          <w:tcPr>
            <w:tcW w:w="1700" w:type="dxa"/>
            <w:tcBorders>
              <w:top w:val="nil"/>
              <w:left w:val="nil"/>
              <w:bottom w:val="dashed" w:color="auto" w:sz="4" w:space="0"/>
              <w:right w:val="double" w:color="auto" w:sz="6" w:space="0"/>
            </w:tcBorders>
            <w:shd w:val="clear" w:color="000000" w:fill="FFFFFF"/>
            <w:vAlign w:val="center"/>
            <w:hideMark/>
          </w:tcPr>
          <w:p w:rsidRPr="00C833F6" w:rsidR="00C833F6" w:rsidP="00C833F6" w:rsidRDefault="00C833F6" w14:paraId="015A93B0" w14:textId="77777777">
            <w:pPr>
              <w:widowControl/>
              <w:autoSpaceDE/>
              <w:autoSpaceDN/>
              <w:adjustRightInd/>
              <w:jc w:val="center"/>
              <w:rPr>
                <w:rFonts w:cs="Arial"/>
                <w:color w:val="000000"/>
                <w:sz w:val="20"/>
                <w:szCs w:val="20"/>
              </w:rPr>
            </w:pPr>
            <w:r w:rsidRPr="00C833F6">
              <w:rPr>
                <w:rFonts w:cs="Arial"/>
                <w:color w:val="000000"/>
                <w:sz w:val="20"/>
                <w:szCs w:val="20"/>
              </w:rPr>
              <w:t>-$3,300</w:t>
            </w:r>
          </w:p>
        </w:tc>
      </w:tr>
      <w:tr w:rsidRPr="00C833F6" w:rsidR="00C833F6" w:rsidTr="00C833F6" w14:paraId="6BFCA5DC" w14:textId="77777777">
        <w:trPr>
          <w:trHeight w:val="300"/>
        </w:trPr>
        <w:tc>
          <w:tcPr>
            <w:tcW w:w="1540" w:type="dxa"/>
            <w:tcBorders>
              <w:top w:val="nil"/>
              <w:left w:val="double" w:color="auto" w:sz="6" w:space="0"/>
              <w:bottom w:val="dashed" w:color="auto" w:sz="4" w:space="0"/>
              <w:right w:val="dashed" w:color="auto" w:sz="4" w:space="0"/>
            </w:tcBorders>
            <w:shd w:val="clear" w:color="000000" w:fill="FFFFFF"/>
            <w:vAlign w:val="center"/>
            <w:hideMark/>
          </w:tcPr>
          <w:p w:rsidRPr="00C833F6" w:rsidR="00C833F6" w:rsidP="00C833F6" w:rsidRDefault="00C833F6" w14:paraId="5E80604E" w14:textId="77777777">
            <w:pPr>
              <w:widowControl/>
              <w:autoSpaceDE/>
              <w:autoSpaceDN/>
              <w:adjustRightInd/>
              <w:jc w:val="center"/>
              <w:rPr>
                <w:rFonts w:cs="Arial"/>
                <w:color w:val="000000"/>
                <w:sz w:val="20"/>
                <w:szCs w:val="20"/>
              </w:rPr>
            </w:pPr>
            <w:r w:rsidRPr="00C833F6">
              <w:rPr>
                <w:rFonts w:cs="Arial"/>
                <w:color w:val="000000"/>
                <w:sz w:val="20"/>
                <w:szCs w:val="20"/>
              </w:rPr>
              <w:t>780.27</w:t>
            </w:r>
          </w:p>
        </w:tc>
        <w:tc>
          <w:tcPr>
            <w:tcW w:w="15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7DFB69AF" w14:textId="77777777">
            <w:pPr>
              <w:widowControl/>
              <w:autoSpaceDE/>
              <w:autoSpaceDN/>
              <w:adjustRightInd/>
              <w:jc w:val="center"/>
              <w:rPr>
                <w:rFonts w:cs="Arial"/>
                <w:color w:val="000000"/>
                <w:sz w:val="20"/>
                <w:szCs w:val="20"/>
              </w:rPr>
            </w:pPr>
            <w:r w:rsidRPr="00C833F6">
              <w:rPr>
                <w:rFonts w:cs="Arial"/>
                <w:color w:val="000000"/>
                <w:sz w:val="20"/>
                <w:szCs w:val="20"/>
              </w:rPr>
              <w:t>20</w:t>
            </w:r>
          </w:p>
        </w:tc>
        <w:tc>
          <w:tcPr>
            <w:tcW w:w="192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311262E6" w14:textId="77777777">
            <w:pPr>
              <w:widowControl/>
              <w:autoSpaceDE/>
              <w:autoSpaceDN/>
              <w:adjustRightInd/>
              <w:jc w:val="center"/>
              <w:rPr>
                <w:rFonts w:cs="Arial"/>
                <w:color w:val="000000"/>
                <w:sz w:val="20"/>
                <w:szCs w:val="20"/>
              </w:rPr>
            </w:pPr>
            <w:r w:rsidRPr="00C833F6">
              <w:rPr>
                <w:rFonts w:cs="Arial"/>
                <w:color w:val="000000"/>
                <w:sz w:val="20"/>
                <w:szCs w:val="20"/>
              </w:rPr>
              <w:t xml:space="preserve">$25 </w:t>
            </w:r>
          </w:p>
        </w:tc>
        <w:tc>
          <w:tcPr>
            <w:tcW w:w="214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2968E301" w14:textId="77777777">
            <w:pPr>
              <w:widowControl/>
              <w:autoSpaceDE/>
              <w:autoSpaceDN/>
              <w:adjustRightInd/>
              <w:jc w:val="center"/>
              <w:rPr>
                <w:rFonts w:cs="Arial"/>
                <w:color w:val="000000"/>
                <w:sz w:val="20"/>
                <w:szCs w:val="20"/>
              </w:rPr>
            </w:pPr>
            <w:r w:rsidRPr="00C833F6">
              <w:rPr>
                <w:rFonts w:cs="Arial"/>
                <w:color w:val="000000"/>
                <w:sz w:val="20"/>
                <w:szCs w:val="20"/>
              </w:rPr>
              <w:t>500</w:t>
            </w:r>
          </w:p>
        </w:tc>
        <w:tc>
          <w:tcPr>
            <w:tcW w:w="14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37D961D9" w14:textId="77777777">
            <w:pPr>
              <w:widowControl/>
              <w:autoSpaceDE/>
              <w:autoSpaceDN/>
              <w:adjustRightInd/>
              <w:jc w:val="center"/>
              <w:rPr>
                <w:rFonts w:cs="Arial"/>
                <w:color w:val="000000"/>
                <w:sz w:val="20"/>
                <w:szCs w:val="20"/>
              </w:rPr>
            </w:pPr>
            <w:r w:rsidRPr="00C833F6">
              <w:rPr>
                <w:rFonts w:cs="Arial"/>
                <w:color w:val="000000"/>
                <w:sz w:val="20"/>
                <w:szCs w:val="20"/>
              </w:rPr>
              <w:t>675</w:t>
            </w:r>
          </w:p>
        </w:tc>
        <w:tc>
          <w:tcPr>
            <w:tcW w:w="1700" w:type="dxa"/>
            <w:tcBorders>
              <w:top w:val="nil"/>
              <w:left w:val="nil"/>
              <w:bottom w:val="dashed" w:color="auto" w:sz="4" w:space="0"/>
              <w:right w:val="double" w:color="auto" w:sz="6" w:space="0"/>
            </w:tcBorders>
            <w:shd w:val="clear" w:color="000000" w:fill="FFFFFF"/>
            <w:vAlign w:val="center"/>
            <w:hideMark/>
          </w:tcPr>
          <w:p w:rsidRPr="00C833F6" w:rsidR="00C833F6" w:rsidP="00C833F6" w:rsidRDefault="00C833F6" w14:paraId="298B9C6C" w14:textId="77777777">
            <w:pPr>
              <w:widowControl/>
              <w:autoSpaceDE/>
              <w:autoSpaceDN/>
              <w:adjustRightInd/>
              <w:jc w:val="center"/>
              <w:rPr>
                <w:rFonts w:cs="Arial"/>
                <w:color w:val="000000"/>
                <w:sz w:val="20"/>
                <w:szCs w:val="20"/>
              </w:rPr>
            </w:pPr>
            <w:r w:rsidRPr="00C833F6">
              <w:rPr>
                <w:rFonts w:cs="Arial"/>
                <w:color w:val="000000"/>
                <w:sz w:val="20"/>
                <w:szCs w:val="20"/>
              </w:rPr>
              <w:t>-$175</w:t>
            </w:r>
          </w:p>
        </w:tc>
      </w:tr>
      <w:tr w:rsidRPr="00C833F6" w:rsidR="00C833F6" w:rsidTr="00C833F6" w14:paraId="0904088F" w14:textId="77777777">
        <w:trPr>
          <w:trHeight w:val="300"/>
        </w:trPr>
        <w:tc>
          <w:tcPr>
            <w:tcW w:w="1540" w:type="dxa"/>
            <w:tcBorders>
              <w:top w:val="nil"/>
              <w:left w:val="double" w:color="auto" w:sz="6" w:space="0"/>
              <w:bottom w:val="dashed" w:color="auto" w:sz="4" w:space="0"/>
              <w:right w:val="dashed" w:color="auto" w:sz="4" w:space="0"/>
            </w:tcBorders>
            <w:shd w:val="clear" w:color="000000" w:fill="FFFFFF"/>
            <w:vAlign w:val="center"/>
            <w:hideMark/>
          </w:tcPr>
          <w:p w:rsidRPr="00C833F6" w:rsidR="00C833F6" w:rsidP="00C833F6" w:rsidRDefault="00C833F6" w14:paraId="5673E5D4" w14:textId="77777777">
            <w:pPr>
              <w:widowControl/>
              <w:autoSpaceDE/>
              <w:autoSpaceDN/>
              <w:adjustRightInd/>
              <w:jc w:val="center"/>
              <w:rPr>
                <w:rFonts w:cs="Arial"/>
                <w:color w:val="000000"/>
                <w:sz w:val="20"/>
                <w:szCs w:val="20"/>
              </w:rPr>
            </w:pPr>
            <w:r w:rsidRPr="00C833F6">
              <w:rPr>
                <w:rFonts w:cs="Arial"/>
                <w:color w:val="000000"/>
                <w:sz w:val="20"/>
                <w:szCs w:val="20"/>
              </w:rPr>
              <w:t>780.29</w:t>
            </w:r>
          </w:p>
        </w:tc>
        <w:tc>
          <w:tcPr>
            <w:tcW w:w="15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3744C810" w14:textId="77777777">
            <w:pPr>
              <w:widowControl/>
              <w:autoSpaceDE/>
              <w:autoSpaceDN/>
              <w:adjustRightInd/>
              <w:jc w:val="center"/>
              <w:rPr>
                <w:rFonts w:cs="Arial"/>
                <w:color w:val="000000"/>
                <w:sz w:val="20"/>
                <w:szCs w:val="20"/>
              </w:rPr>
            </w:pPr>
            <w:r w:rsidRPr="00C833F6">
              <w:rPr>
                <w:rFonts w:cs="Arial"/>
                <w:color w:val="000000"/>
                <w:sz w:val="20"/>
                <w:szCs w:val="20"/>
              </w:rPr>
              <w:t>100</w:t>
            </w:r>
          </w:p>
        </w:tc>
        <w:tc>
          <w:tcPr>
            <w:tcW w:w="192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64BBE3AE" w14:textId="77777777">
            <w:pPr>
              <w:widowControl/>
              <w:autoSpaceDE/>
              <w:autoSpaceDN/>
              <w:adjustRightInd/>
              <w:jc w:val="center"/>
              <w:rPr>
                <w:rFonts w:cs="Arial"/>
                <w:color w:val="000000"/>
                <w:sz w:val="20"/>
                <w:szCs w:val="20"/>
              </w:rPr>
            </w:pPr>
            <w:r w:rsidRPr="00C833F6">
              <w:rPr>
                <w:rFonts w:cs="Arial"/>
                <w:color w:val="000000"/>
                <w:sz w:val="20"/>
                <w:szCs w:val="20"/>
              </w:rPr>
              <w:t xml:space="preserve">$50 </w:t>
            </w:r>
          </w:p>
        </w:tc>
        <w:tc>
          <w:tcPr>
            <w:tcW w:w="214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171A6A32" w14:textId="77777777">
            <w:pPr>
              <w:widowControl/>
              <w:autoSpaceDE/>
              <w:autoSpaceDN/>
              <w:adjustRightInd/>
              <w:jc w:val="center"/>
              <w:rPr>
                <w:rFonts w:cs="Arial"/>
                <w:color w:val="000000"/>
                <w:sz w:val="20"/>
                <w:szCs w:val="20"/>
              </w:rPr>
            </w:pPr>
            <w:r w:rsidRPr="00C833F6">
              <w:rPr>
                <w:rFonts w:cs="Arial"/>
                <w:color w:val="000000"/>
                <w:sz w:val="20"/>
                <w:szCs w:val="20"/>
              </w:rPr>
              <w:t>5,000</w:t>
            </w:r>
          </w:p>
        </w:tc>
        <w:tc>
          <w:tcPr>
            <w:tcW w:w="14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6B68CDCA" w14:textId="77777777">
            <w:pPr>
              <w:widowControl/>
              <w:autoSpaceDE/>
              <w:autoSpaceDN/>
              <w:adjustRightInd/>
              <w:jc w:val="center"/>
              <w:rPr>
                <w:rFonts w:cs="Arial"/>
                <w:color w:val="000000"/>
                <w:sz w:val="20"/>
                <w:szCs w:val="20"/>
              </w:rPr>
            </w:pPr>
            <w:r w:rsidRPr="00C833F6">
              <w:rPr>
                <w:rFonts w:cs="Arial"/>
                <w:color w:val="000000"/>
                <w:sz w:val="20"/>
                <w:szCs w:val="20"/>
              </w:rPr>
              <w:t>6,650</w:t>
            </w:r>
          </w:p>
        </w:tc>
        <w:tc>
          <w:tcPr>
            <w:tcW w:w="1700" w:type="dxa"/>
            <w:tcBorders>
              <w:top w:val="nil"/>
              <w:left w:val="nil"/>
              <w:bottom w:val="dashed" w:color="auto" w:sz="4" w:space="0"/>
              <w:right w:val="double" w:color="auto" w:sz="6" w:space="0"/>
            </w:tcBorders>
            <w:shd w:val="clear" w:color="000000" w:fill="FFFFFF"/>
            <w:vAlign w:val="center"/>
            <w:hideMark/>
          </w:tcPr>
          <w:p w:rsidRPr="00C833F6" w:rsidR="00C833F6" w:rsidP="00C833F6" w:rsidRDefault="00C833F6" w14:paraId="2EAB9F1E" w14:textId="77777777">
            <w:pPr>
              <w:widowControl/>
              <w:autoSpaceDE/>
              <w:autoSpaceDN/>
              <w:adjustRightInd/>
              <w:jc w:val="center"/>
              <w:rPr>
                <w:rFonts w:cs="Arial"/>
                <w:color w:val="000000"/>
                <w:sz w:val="20"/>
                <w:szCs w:val="20"/>
              </w:rPr>
            </w:pPr>
            <w:r w:rsidRPr="00C833F6">
              <w:rPr>
                <w:rFonts w:cs="Arial"/>
                <w:color w:val="000000"/>
                <w:sz w:val="20"/>
                <w:szCs w:val="20"/>
              </w:rPr>
              <w:t>-$1,650</w:t>
            </w:r>
          </w:p>
        </w:tc>
      </w:tr>
      <w:tr w:rsidRPr="00C833F6" w:rsidR="00C833F6" w:rsidTr="00C833F6" w14:paraId="7649B1F6" w14:textId="77777777">
        <w:trPr>
          <w:trHeight w:val="300"/>
        </w:trPr>
        <w:tc>
          <w:tcPr>
            <w:tcW w:w="1540" w:type="dxa"/>
            <w:tcBorders>
              <w:top w:val="nil"/>
              <w:left w:val="double" w:color="auto" w:sz="6" w:space="0"/>
              <w:bottom w:val="dashed" w:color="auto" w:sz="4" w:space="0"/>
              <w:right w:val="dashed" w:color="auto" w:sz="4" w:space="0"/>
            </w:tcBorders>
            <w:shd w:val="clear" w:color="000000" w:fill="FFFFFF"/>
            <w:vAlign w:val="center"/>
            <w:hideMark/>
          </w:tcPr>
          <w:p w:rsidRPr="00C833F6" w:rsidR="00C833F6" w:rsidP="00C833F6" w:rsidRDefault="00C833F6" w14:paraId="7AC91470" w14:textId="77777777">
            <w:pPr>
              <w:widowControl/>
              <w:autoSpaceDE/>
              <w:autoSpaceDN/>
              <w:adjustRightInd/>
              <w:jc w:val="center"/>
              <w:rPr>
                <w:rFonts w:cs="Arial"/>
                <w:color w:val="000000"/>
                <w:sz w:val="20"/>
                <w:szCs w:val="20"/>
              </w:rPr>
            </w:pPr>
            <w:r w:rsidRPr="00C833F6">
              <w:rPr>
                <w:rFonts w:cs="Arial"/>
                <w:color w:val="000000"/>
                <w:sz w:val="20"/>
                <w:szCs w:val="20"/>
              </w:rPr>
              <w:t>780.31</w:t>
            </w:r>
          </w:p>
        </w:tc>
        <w:tc>
          <w:tcPr>
            <w:tcW w:w="15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0F21F943" w14:textId="77777777">
            <w:pPr>
              <w:widowControl/>
              <w:autoSpaceDE/>
              <w:autoSpaceDN/>
              <w:adjustRightInd/>
              <w:jc w:val="center"/>
              <w:rPr>
                <w:rFonts w:cs="Arial"/>
                <w:color w:val="000000"/>
                <w:sz w:val="20"/>
                <w:szCs w:val="20"/>
              </w:rPr>
            </w:pPr>
            <w:r w:rsidRPr="00C833F6">
              <w:rPr>
                <w:rFonts w:cs="Arial"/>
                <w:color w:val="000000"/>
                <w:sz w:val="20"/>
                <w:szCs w:val="20"/>
              </w:rPr>
              <w:t>100</w:t>
            </w:r>
          </w:p>
        </w:tc>
        <w:tc>
          <w:tcPr>
            <w:tcW w:w="192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25643A76" w14:textId="77777777">
            <w:pPr>
              <w:widowControl/>
              <w:autoSpaceDE/>
              <w:autoSpaceDN/>
              <w:adjustRightInd/>
              <w:jc w:val="center"/>
              <w:rPr>
                <w:rFonts w:cs="Arial"/>
                <w:color w:val="000000"/>
                <w:sz w:val="20"/>
                <w:szCs w:val="20"/>
              </w:rPr>
            </w:pPr>
            <w:r w:rsidRPr="00C833F6">
              <w:rPr>
                <w:rFonts w:cs="Arial"/>
                <w:color w:val="000000"/>
                <w:sz w:val="20"/>
                <w:szCs w:val="20"/>
              </w:rPr>
              <w:t xml:space="preserve">$400 </w:t>
            </w:r>
          </w:p>
        </w:tc>
        <w:tc>
          <w:tcPr>
            <w:tcW w:w="214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11238069" w14:textId="77777777">
            <w:pPr>
              <w:widowControl/>
              <w:autoSpaceDE/>
              <w:autoSpaceDN/>
              <w:adjustRightInd/>
              <w:jc w:val="center"/>
              <w:rPr>
                <w:rFonts w:cs="Arial"/>
                <w:color w:val="000000"/>
                <w:sz w:val="20"/>
                <w:szCs w:val="20"/>
              </w:rPr>
            </w:pPr>
            <w:r w:rsidRPr="00C833F6">
              <w:rPr>
                <w:rFonts w:cs="Arial"/>
                <w:color w:val="000000"/>
                <w:sz w:val="20"/>
                <w:szCs w:val="20"/>
              </w:rPr>
              <w:t>40,000</w:t>
            </w:r>
          </w:p>
        </w:tc>
        <w:tc>
          <w:tcPr>
            <w:tcW w:w="14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1A01F0D2" w14:textId="77777777">
            <w:pPr>
              <w:widowControl/>
              <w:autoSpaceDE/>
              <w:autoSpaceDN/>
              <w:adjustRightInd/>
              <w:jc w:val="center"/>
              <w:rPr>
                <w:rFonts w:cs="Arial"/>
                <w:color w:val="000000"/>
                <w:sz w:val="20"/>
                <w:szCs w:val="20"/>
              </w:rPr>
            </w:pPr>
            <w:r w:rsidRPr="00C833F6">
              <w:rPr>
                <w:rFonts w:cs="Arial"/>
                <w:color w:val="000000"/>
                <w:sz w:val="20"/>
                <w:szCs w:val="20"/>
              </w:rPr>
              <w:t>53,200</w:t>
            </w:r>
          </w:p>
        </w:tc>
        <w:tc>
          <w:tcPr>
            <w:tcW w:w="1700" w:type="dxa"/>
            <w:tcBorders>
              <w:top w:val="nil"/>
              <w:left w:val="nil"/>
              <w:bottom w:val="dashed" w:color="auto" w:sz="4" w:space="0"/>
              <w:right w:val="double" w:color="auto" w:sz="6" w:space="0"/>
            </w:tcBorders>
            <w:shd w:val="clear" w:color="000000" w:fill="FFFFFF"/>
            <w:vAlign w:val="center"/>
            <w:hideMark/>
          </w:tcPr>
          <w:p w:rsidRPr="00C833F6" w:rsidR="00C833F6" w:rsidP="00C833F6" w:rsidRDefault="00C833F6" w14:paraId="5780765D" w14:textId="77777777">
            <w:pPr>
              <w:widowControl/>
              <w:autoSpaceDE/>
              <w:autoSpaceDN/>
              <w:adjustRightInd/>
              <w:jc w:val="center"/>
              <w:rPr>
                <w:rFonts w:cs="Arial"/>
                <w:color w:val="000000"/>
                <w:sz w:val="20"/>
                <w:szCs w:val="20"/>
              </w:rPr>
            </w:pPr>
            <w:r w:rsidRPr="00C833F6">
              <w:rPr>
                <w:rFonts w:cs="Arial"/>
                <w:color w:val="000000"/>
                <w:sz w:val="20"/>
                <w:szCs w:val="20"/>
              </w:rPr>
              <w:t>-$13,200</w:t>
            </w:r>
          </w:p>
        </w:tc>
      </w:tr>
      <w:tr w:rsidRPr="00C833F6" w:rsidR="00C833F6" w:rsidTr="00C833F6" w14:paraId="2F2884EC" w14:textId="77777777">
        <w:trPr>
          <w:trHeight w:val="300"/>
        </w:trPr>
        <w:tc>
          <w:tcPr>
            <w:tcW w:w="1540" w:type="dxa"/>
            <w:tcBorders>
              <w:top w:val="nil"/>
              <w:left w:val="double" w:color="auto" w:sz="6" w:space="0"/>
              <w:bottom w:val="dashed" w:color="auto" w:sz="4" w:space="0"/>
              <w:right w:val="dashed" w:color="auto" w:sz="4" w:space="0"/>
            </w:tcBorders>
            <w:shd w:val="clear" w:color="000000" w:fill="FFFFFF"/>
            <w:vAlign w:val="center"/>
            <w:hideMark/>
          </w:tcPr>
          <w:p w:rsidRPr="00C833F6" w:rsidR="00C833F6" w:rsidP="00C833F6" w:rsidRDefault="00C833F6" w14:paraId="043D24F4" w14:textId="77777777">
            <w:pPr>
              <w:widowControl/>
              <w:autoSpaceDE/>
              <w:autoSpaceDN/>
              <w:adjustRightInd/>
              <w:jc w:val="center"/>
              <w:rPr>
                <w:rFonts w:cs="Arial"/>
                <w:color w:val="000000"/>
                <w:sz w:val="20"/>
                <w:szCs w:val="20"/>
              </w:rPr>
            </w:pPr>
            <w:r w:rsidRPr="00C833F6">
              <w:rPr>
                <w:rFonts w:cs="Arial"/>
                <w:color w:val="000000"/>
                <w:sz w:val="20"/>
                <w:szCs w:val="20"/>
              </w:rPr>
              <w:t>780.33</w:t>
            </w:r>
          </w:p>
        </w:tc>
        <w:tc>
          <w:tcPr>
            <w:tcW w:w="15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38BF5E69" w14:textId="77777777">
            <w:pPr>
              <w:widowControl/>
              <w:autoSpaceDE/>
              <w:autoSpaceDN/>
              <w:adjustRightInd/>
              <w:jc w:val="center"/>
              <w:rPr>
                <w:rFonts w:cs="Arial"/>
                <w:color w:val="000000"/>
                <w:sz w:val="20"/>
                <w:szCs w:val="20"/>
              </w:rPr>
            </w:pPr>
            <w:r w:rsidRPr="00C833F6">
              <w:rPr>
                <w:rFonts w:cs="Arial"/>
                <w:color w:val="000000"/>
                <w:sz w:val="20"/>
                <w:szCs w:val="20"/>
              </w:rPr>
              <w:t>100</w:t>
            </w:r>
          </w:p>
        </w:tc>
        <w:tc>
          <w:tcPr>
            <w:tcW w:w="192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2095BDB6" w14:textId="77777777">
            <w:pPr>
              <w:widowControl/>
              <w:autoSpaceDE/>
              <w:autoSpaceDN/>
              <w:adjustRightInd/>
              <w:jc w:val="center"/>
              <w:rPr>
                <w:rFonts w:cs="Arial"/>
                <w:color w:val="000000"/>
                <w:sz w:val="20"/>
                <w:szCs w:val="20"/>
              </w:rPr>
            </w:pPr>
            <w:r w:rsidRPr="00C833F6">
              <w:rPr>
                <w:rFonts w:cs="Arial"/>
                <w:color w:val="000000"/>
                <w:sz w:val="20"/>
                <w:szCs w:val="20"/>
              </w:rPr>
              <w:t xml:space="preserve">$55 </w:t>
            </w:r>
          </w:p>
        </w:tc>
        <w:tc>
          <w:tcPr>
            <w:tcW w:w="214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2B9BA13F" w14:textId="77777777">
            <w:pPr>
              <w:widowControl/>
              <w:autoSpaceDE/>
              <w:autoSpaceDN/>
              <w:adjustRightInd/>
              <w:jc w:val="center"/>
              <w:rPr>
                <w:rFonts w:cs="Arial"/>
                <w:color w:val="000000"/>
                <w:sz w:val="20"/>
                <w:szCs w:val="20"/>
              </w:rPr>
            </w:pPr>
            <w:r w:rsidRPr="00C833F6">
              <w:rPr>
                <w:rFonts w:cs="Arial"/>
                <w:color w:val="000000"/>
                <w:sz w:val="20"/>
                <w:szCs w:val="20"/>
              </w:rPr>
              <w:t>5,500</w:t>
            </w:r>
          </w:p>
        </w:tc>
        <w:tc>
          <w:tcPr>
            <w:tcW w:w="14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0C85B539" w14:textId="77777777">
            <w:pPr>
              <w:widowControl/>
              <w:autoSpaceDE/>
              <w:autoSpaceDN/>
              <w:adjustRightInd/>
              <w:jc w:val="center"/>
              <w:rPr>
                <w:rFonts w:cs="Arial"/>
                <w:color w:val="000000"/>
                <w:sz w:val="20"/>
                <w:szCs w:val="20"/>
              </w:rPr>
            </w:pPr>
            <w:r w:rsidRPr="00C833F6">
              <w:rPr>
                <w:rFonts w:cs="Arial"/>
                <w:color w:val="000000"/>
                <w:sz w:val="20"/>
                <w:szCs w:val="20"/>
              </w:rPr>
              <w:t>7,315</w:t>
            </w:r>
          </w:p>
        </w:tc>
        <w:tc>
          <w:tcPr>
            <w:tcW w:w="1700" w:type="dxa"/>
            <w:tcBorders>
              <w:top w:val="nil"/>
              <w:left w:val="nil"/>
              <w:bottom w:val="dashed" w:color="auto" w:sz="4" w:space="0"/>
              <w:right w:val="double" w:color="auto" w:sz="6" w:space="0"/>
            </w:tcBorders>
            <w:shd w:val="clear" w:color="000000" w:fill="FFFFFF"/>
            <w:vAlign w:val="center"/>
            <w:hideMark/>
          </w:tcPr>
          <w:p w:rsidRPr="00C833F6" w:rsidR="00C833F6" w:rsidP="00C833F6" w:rsidRDefault="00C833F6" w14:paraId="0085FC31" w14:textId="77777777">
            <w:pPr>
              <w:widowControl/>
              <w:autoSpaceDE/>
              <w:autoSpaceDN/>
              <w:adjustRightInd/>
              <w:jc w:val="center"/>
              <w:rPr>
                <w:rFonts w:cs="Arial"/>
                <w:color w:val="000000"/>
                <w:sz w:val="20"/>
                <w:szCs w:val="20"/>
              </w:rPr>
            </w:pPr>
            <w:r w:rsidRPr="00C833F6">
              <w:rPr>
                <w:rFonts w:cs="Arial"/>
                <w:color w:val="000000"/>
                <w:sz w:val="20"/>
                <w:szCs w:val="20"/>
              </w:rPr>
              <w:t>-$1,815</w:t>
            </w:r>
          </w:p>
        </w:tc>
      </w:tr>
      <w:tr w:rsidRPr="00C833F6" w:rsidR="00C833F6" w:rsidTr="00C833F6" w14:paraId="5173B386" w14:textId="77777777">
        <w:trPr>
          <w:trHeight w:val="300"/>
        </w:trPr>
        <w:tc>
          <w:tcPr>
            <w:tcW w:w="1540" w:type="dxa"/>
            <w:tcBorders>
              <w:top w:val="nil"/>
              <w:left w:val="double" w:color="auto" w:sz="6" w:space="0"/>
              <w:bottom w:val="dashed" w:color="auto" w:sz="4" w:space="0"/>
              <w:right w:val="dashed" w:color="auto" w:sz="4" w:space="0"/>
            </w:tcBorders>
            <w:shd w:val="clear" w:color="000000" w:fill="FFFFFF"/>
            <w:vAlign w:val="center"/>
            <w:hideMark/>
          </w:tcPr>
          <w:p w:rsidRPr="00C833F6" w:rsidR="00C833F6" w:rsidP="00C833F6" w:rsidRDefault="00C833F6" w14:paraId="40801027" w14:textId="77777777">
            <w:pPr>
              <w:widowControl/>
              <w:autoSpaceDE/>
              <w:autoSpaceDN/>
              <w:adjustRightInd/>
              <w:jc w:val="center"/>
              <w:rPr>
                <w:rFonts w:cs="Arial"/>
                <w:color w:val="000000"/>
                <w:sz w:val="20"/>
                <w:szCs w:val="20"/>
              </w:rPr>
            </w:pPr>
            <w:r w:rsidRPr="00C833F6">
              <w:rPr>
                <w:rFonts w:cs="Arial"/>
                <w:color w:val="000000"/>
                <w:sz w:val="20"/>
                <w:szCs w:val="20"/>
              </w:rPr>
              <w:t>780.35</w:t>
            </w:r>
          </w:p>
        </w:tc>
        <w:tc>
          <w:tcPr>
            <w:tcW w:w="15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0BF872EA" w14:textId="77777777">
            <w:pPr>
              <w:widowControl/>
              <w:autoSpaceDE/>
              <w:autoSpaceDN/>
              <w:adjustRightInd/>
              <w:jc w:val="center"/>
              <w:rPr>
                <w:rFonts w:cs="Arial"/>
                <w:color w:val="000000"/>
                <w:sz w:val="20"/>
                <w:szCs w:val="20"/>
              </w:rPr>
            </w:pPr>
            <w:r w:rsidRPr="00C833F6">
              <w:rPr>
                <w:rFonts w:cs="Arial"/>
                <w:color w:val="000000"/>
                <w:sz w:val="20"/>
                <w:szCs w:val="20"/>
              </w:rPr>
              <w:t>33</w:t>
            </w:r>
          </w:p>
        </w:tc>
        <w:tc>
          <w:tcPr>
            <w:tcW w:w="192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555D226B" w14:textId="77777777">
            <w:pPr>
              <w:widowControl/>
              <w:autoSpaceDE/>
              <w:autoSpaceDN/>
              <w:adjustRightInd/>
              <w:jc w:val="center"/>
              <w:rPr>
                <w:rFonts w:cs="Arial"/>
                <w:color w:val="000000"/>
                <w:sz w:val="20"/>
                <w:szCs w:val="20"/>
              </w:rPr>
            </w:pPr>
            <w:r w:rsidRPr="00C833F6">
              <w:rPr>
                <w:rFonts w:cs="Arial"/>
                <w:color w:val="000000"/>
                <w:sz w:val="20"/>
                <w:szCs w:val="20"/>
              </w:rPr>
              <w:t xml:space="preserve">$600 </w:t>
            </w:r>
          </w:p>
        </w:tc>
        <w:tc>
          <w:tcPr>
            <w:tcW w:w="214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70FE518A" w14:textId="77777777">
            <w:pPr>
              <w:widowControl/>
              <w:autoSpaceDE/>
              <w:autoSpaceDN/>
              <w:adjustRightInd/>
              <w:jc w:val="center"/>
              <w:rPr>
                <w:rFonts w:cs="Arial"/>
                <w:color w:val="000000"/>
                <w:sz w:val="20"/>
                <w:szCs w:val="20"/>
              </w:rPr>
            </w:pPr>
            <w:r w:rsidRPr="00C833F6">
              <w:rPr>
                <w:rFonts w:cs="Arial"/>
                <w:color w:val="000000"/>
                <w:sz w:val="20"/>
                <w:szCs w:val="20"/>
              </w:rPr>
              <w:t>19,800</w:t>
            </w:r>
          </w:p>
        </w:tc>
        <w:tc>
          <w:tcPr>
            <w:tcW w:w="14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678AFFD6" w14:textId="77777777">
            <w:pPr>
              <w:widowControl/>
              <w:autoSpaceDE/>
              <w:autoSpaceDN/>
              <w:adjustRightInd/>
              <w:jc w:val="center"/>
              <w:rPr>
                <w:rFonts w:cs="Arial"/>
                <w:color w:val="000000"/>
                <w:sz w:val="20"/>
                <w:szCs w:val="20"/>
              </w:rPr>
            </w:pPr>
            <w:r w:rsidRPr="00C833F6">
              <w:rPr>
                <w:rFonts w:cs="Arial"/>
                <w:color w:val="000000"/>
                <w:sz w:val="20"/>
                <w:szCs w:val="20"/>
              </w:rPr>
              <w:t>21,600</w:t>
            </w:r>
          </w:p>
        </w:tc>
        <w:tc>
          <w:tcPr>
            <w:tcW w:w="1700" w:type="dxa"/>
            <w:tcBorders>
              <w:top w:val="nil"/>
              <w:left w:val="nil"/>
              <w:bottom w:val="dashed" w:color="auto" w:sz="4" w:space="0"/>
              <w:right w:val="double" w:color="auto" w:sz="6" w:space="0"/>
            </w:tcBorders>
            <w:shd w:val="clear" w:color="000000" w:fill="FFFFFF"/>
            <w:vAlign w:val="center"/>
            <w:hideMark/>
          </w:tcPr>
          <w:p w:rsidRPr="00C833F6" w:rsidR="00C833F6" w:rsidP="00C833F6" w:rsidRDefault="00C833F6" w14:paraId="5A859360" w14:textId="77777777">
            <w:pPr>
              <w:widowControl/>
              <w:autoSpaceDE/>
              <w:autoSpaceDN/>
              <w:adjustRightInd/>
              <w:jc w:val="center"/>
              <w:rPr>
                <w:rFonts w:cs="Arial"/>
                <w:color w:val="000000"/>
                <w:sz w:val="20"/>
                <w:szCs w:val="20"/>
              </w:rPr>
            </w:pPr>
            <w:r w:rsidRPr="00C833F6">
              <w:rPr>
                <w:rFonts w:cs="Arial"/>
                <w:color w:val="000000"/>
                <w:sz w:val="20"/>
                <w:szCs w:val="20"/>
              </w:rPr>
              <w:t>-$1,800</w:t>
            </w:r>
          </w:p>
        </w:tc>
      </w:tr>
      <w:tr w:rsidRPr="00C833F6" w:rsidR="00C833F6" w:rsidTr="00C833F6" w14:paraId="4216D757" w14:textId="77777777">
        <w:trPr>
          <w:trHeight w:val="300"/>
        </w:trPr>
        <w:tc>
          <w:tcPr>
            <w:tcW w:w="1540" w:type="dxa"/>
            <w:tcBorders>
              <w:top w:val="nil"/>
              <w:left w:val="double" w:color="auto" w:sz="6" w:space="0"/>
              <w:bottom w:val="dashed" w:color="auto" w:sz="4" w:space="0"/>
              <w:right w:val="dashed" w:color="auto" w:sz="4" w:space="0"/>
            </w:tcBorders>
            <w:shd w:val="clear" w:color="000000" w:fill="FFFFFF"/>
            <w:vAlign w:val="center"/>
            <w:hideMark/>
          </w:tcPr>
          <w:p w:rsidRPr="00C833F6" w:rsidR="00C833F6" w:rsidP="00C833F6" w:rsidRDefault="00C833F6" w14:paraId="5EBAF9DD" w14:textId="77777777">
            <w:pPr>
              <w:widowControl/>
              <w:autoSpaceDE/>
              <w:autoSpaceDN/>
              <w:adjustRightInd/>
              <w:jc w:val="center"/>
              <w:rPr>
                <w:rFonts w:cs="Arial"/>
                <w:color w:val="000000"/>
                <w:sz w:val="20"/>
                <w:szCs w:val="20"/>
              </w:rPr>
            </w:pPr>
            <w:r w:rsidRPr="00C833F6">
              <w:rPr>
                <w:rFonts w:cs="Arial"/>
                <w:color w:val="000000"/>
                <w:sz w:val="20"/>
                <w:szCs w:val="20"/>
              </w:rPr>
              <w:t>780.37</w:t>
            </w:r>
          </w:p>
        </w:tc>
        <w:tc>
          <w:tcPr>
            <w:tcW w:w="15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4610797D" w14:textId="77777777">
            <w:pPr>
              <w:widowControl/>
              <w:autoSpaceDE/>
              <w:autoSpaceDN/>
              <w:adjustRightInd/>
              <w:jc w:val="center"/>
              <w:rPr>
                <w:rFonts w:cs="Arial"/>
                <w:color w:val="000000"/>
                <w:sz w:val="20"/>
                <w:szCs w:val="20"/>
              </w:rPr>
            </w:pPr>
            <w:r w:rsidRPr="00C833F6">
              <w:rPr>
                <w:rFonts w:cs="Arial"/>
                <w:color w:val="000000"/>
                <w:sz w:val="20"/>
                <w:szCs w:val="20"/>
              </w:rPr>
              <w:t>100</w:t>
            </w:r>
          </w:p>
        </w:tc>
        <w:tc>
          <w:tcPr>
            <w:tcW w:w="192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011180F6" w14:textId="77777777">
            <w:pPr>
              <w:widowControl/>
              <w:autoSpaceDE/>
              <w:autoSpaceDN/>
              <w:adjustRightInd/>
              <w:jc w:val="center"/>
              <w:rPr>
                <w:rFonts w:cs="Arial"/>
                <w:color w:val="000000"/>
                <w:sz w:val="20"/>
                <w:szCs w:val="20"/>
              </w:rPr>
            </w:pPr>
            <w:r w:rsidRPr="00C833F6">
              <w:rPr>
                <w:rFonts w:cs="Arial"/>
                <w:color w:val="000000"/>
                <w:sz w:val="20"/>
                <w:szCs w:val="20"/>
              </w:rPr>
              <w:t xml:space="preserve">$50 </w:t>
            </w:r>
          </w:p>
        </w:tc>
        <w:tc>
          <w:tcPr>
            <w:tcW w:w="214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178D1AF6" w14:textId="77777777">
            <w:pPr>
              <w:widowControl/>
              <w:autoSpaceDE/>
              <w:autoSpaceDN/>
              <w:adjustRightInd/>
              <w:jc w:val="center"/>
              <w:rPr>
                <w:rFonts w:cs="Arial"/>
                <w:color w:val="000000"/>
                <w:sz w:val="20"/>
                <w:szCs w:val="20"/>
              </w:rPr>
            </w:pPr>
            <w:r w:rsidRPr="00C833F6">
              <w:rPr>
                <w:rFonts w:cs="Arial"/>
                <w:color w:val="000000"/>
                <w:sz w:val="20"/>
                <w:szCs w:val="20"/>
              </w:rPr>
              <w:t>5,000</w:t>
            </w:r>
          </w:p>
        </w:tc>
        <w:tc>
          <w:tcPr>
            <w:tcW w:w="14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1B500EAF" w14:textId="77777777">
            <w:pPr>
              <w:widowControl/>
              <w:autoSpaceDE/>
              <w:autoSpaceDN/>
              <w:adjustRightInd/>
              <w:jc w:val="center"/>
              <w:rPr>
                <w:rFonts w:cs="Arial"/>
                <w:color w:val="000000"/>
                <w:sz w:val="20"/>
                <w:szCs w:val="20"/>
              </w:rPr>
            </w:pPr>
            <w:r w:rsidRPr="00C833F6">
              <w:rPr>
                <w:rFonts w:cs="Arial"/>
                <w:color w:val="000000"/>
                <w:sz w:val="20"/>
                <w:szCs w:val="20"/>
              </w:rPr>
              <w:t>6,650</w:t>
            </w:r>
          </w:p>
        </w:tc>
        <w:tc>
          <w:tcPr>
            <w:tcW w:w="1700" w:type="dxa"/>
            <w:tcBorders>
              <w:top w:val="nil"/>
              <w:left w:val="nil"/>
              <w:bottom w:val="dashed" w:color="auto" w:sz="4" w:space="0"/>
              <w:right w:val="double" w:color="auto" w:sz="6" w:space="0"/>
            </w:tcBorders>
            <w:shd w:val="clear" w:color="000000" w:fill="FFFFFF"/>
            <w:vAlign w:val="center"/>
            <w:hideMark/>
          </w:tcPr>
          <w:p w:rsidRPr="00C833F6" w:rsidR="00C833F6" w:rsidP="00C833F6" w:rsidRDefault="00C833F6" w14:paraId="69502135" w14:textId="77777777">
            <w:pPr>
              <w:widowControl/>
              <w:autoSpaceDE/>
              <w:autoSpaceDN/>
              <w:adjustRightInd/>
              <w:jc w:val="center"/>
              <w:rPr>
                <w:rFonts w:cs="Arial"/>
                <w:color w:val="000000"/>
                <w:sz w:val="20"/>
                <w:szCs w:val="20"/>
              </w:rPr>
            </w:pPr>
            <w:r w:rsidRPr="00C833F6">
              <w:rPr>
                <w:rFonts w:cs="Arial"/>
                <w:color w:val="000000"/>
                <w:sz w:val="20"/>
                <w:szCs w:val="20"/>
              </w:rPr>
              <w:t>-$1,650</w:t>
            </w:r>
          </w:p>
        </w:tc>
      </w:tr>
      <w:tr w:rsidRPr="00C833F6" w:rsidR="00C833F6" w:rsidTr="00C833F6" w14:paraId="55F6949A" w14:textId="77777777">
        <w:trPr>
          <w:trHeight w:val="300"/>
        </w:trPr>
        <w:tc>
          <w:tcPr>
            <w:tcW w:w="1540" w:type="dxa"/>
            <w:tcBorders>
              <w:top w:val="nil"/>
              <w:left w:val="double" w:color="auto" w:sz="6" w:space="0"/>
              <w:bottom w:val="dashed" w:color="auto" w:sz="4" w:space="0"/>
              <w:right w:val="dashed" w:color="auto" w:sz="4" w:space="0"/>
            </w:tcBorders>
            <w:shd w:val="clear" w:color="000000" w:fill="FFFFFF"/>
            <w:vAlign w:val="center"/>
            <w:hideMark/>
          </w:tcPr>
          <w:p w:rsidRPr="00C833F6" w:rsidR="00C833F6" w:rsidP="00C833F6" w:rsidRDefault="00C833F6" w14:paraId="0150081D" w14:textId="77777777">
            <w:pPr>
              <w:widowControl/>
              <w:autoSpaceDE/>
              <w:autoSpaceDN/>
              <w:adjustRightInd/>
              <w:jc w:val="center"/>
              <w:rPr>
                <w:rFonts w:cs="Arial"/>
                <w:color w:val="000000"/>
                <w:sz w:val="20"/>
                <w:szCs w:val="20"/>
              </w:rPr>
            </w:pPr>
            <w:r w:rsidRPr="00C833F6">
              <w:rPr>
                <w:rFonts w:cs="Arial"/>
                <w:color w:val="000000"/>
                <w:sz w:val="20"/>
                <w:szCs w:val="20"/>
              </w:rPr>
              <w:t>780.38</w:t>
            </w:r>
          </w:p>
        </w:tc>
        <w:tc>
          <w:tcPr>
            <w:tcW w:w="15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7653FC66" w14:textId="77777777">
            <w:pPr>
              <w:widowControl/>
              <w:autoSpaceDE/>
              <w:autoSpaceDN/>
              <w:adjustRightInd/>
              <w:jc w:val="center"/>
              <w:rPr>
                <w:rFonts w:cs="Arial"/>
                <w:color w:val="000000"/>
                <w:sz w:val="20"/>
                <w:szCs w:val="20"/>
              </w:rPr>
            </w:pPr>
            <w:r w:rsidRPr="00C833F6">
              <w:rPr>
                <w:rFonts w:cs="Arial"/>
                <w:color w:val="000000"/>
                <w:sz w:val="20"/>
                <w:szCs w:val="20"/>
              </w:rPr>
              <w:t>100</w:t>
            </w:r>
          </w:p>
        </w:tc>
        <w:tc>
          <w:tcPr>
            <w:tcW w:w="192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0F06DA48" w14:textId="77777777">
            <w:pPr>
              <w:widowControl/>
              <w:autoSpaceDE/>
              <w:autoSpaceDN/>
              <w:adjustRightInd/>
              <w:jc w:val="center"/>
              <w:rPr>
                <w:rFonts w:cs="Arial"/>
                <w:color w:val="000000"/>
                <w:sz w:val="20"/>
                <w:szCs w:val="20"/>
              </w:rPr>
            </w:pPr>
            <w:r w:rsidRPr="00C833F6">
              <w:rPr>
                <w:rFonts w:cs="Arial"/>
                <w:color w:val="000000"/>
                <w:sz w:val="20"/>
                <w:szCs w:val="20"/>
              </w:rPr>
              <w:t xml:space="preserve">$25 </w:t>
            </w:r>
          </w:p>
        </w:tc>
        <w:tc>
          <w:tcPr>
            <w:tcW w:w="214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14F0B987" w14:textId="77777777">
            <w:pPr>
              <w:widowControl/>
              <w:autoSpaceDE/>
              <w:autoSpaceDN/>
              <w:adjustRightInd/>
              <w:jc w:val="center"/>
              <w:rPr>
                <w:rFonts w:cs="Arial"/>
                <w:color w:val="000000"/>
                <w:sz w:val="20"/>
                <w:szCs w:val="20"/>
              </w:rPr>
            </w:pPr>
            <w:r w:rsidRPr="00C833F6">
              <w:rPr>
                <w:rFonts w:cs="Arial"/>
                <w:color w:val="000000"/>
                <w:sz w:val="20"/>
                <w:szCs w:val="20"/>
              </w:rPr>
              <w:t>2,500</w:t>
            </w:r>
          </w:p>
        </w:tc>
        <w:tc>
          <w:tcPr>
            <w:tcW w:w="1460" w:type="dxa"/>
            <w:tcBorders>
              <w:top w:val="nil"/>
              <w:left w:val="nil"/>
              <w:bottom w:val="dashed" w:color="auto" w:sz="4" w:space="0"/>
              <w:right w:val="dashed" w:color="auto" w:sz="4" w:space="0"/>
            </w:tcBorders>
            <w:shd w:val="clear" w:color="000000" w:fill="FFFFFF"/>
            <w:vAlign w:val="center"/>
            <w:hideMark/>
          </w:tcPr>
          <w:p w:rsidRPr="00C833F6" w:rsidR="00C833F6" w:rsidP="00C833F6" w:rsidRDefault="00C833F6" w14:paraId="720A1A73" w14:textId="77777777">
            <w:pPr>
              <w:widowControl/>
              <w:autoSpaceDE/>
              <w:autoSpaceDN/>
              <w:adjustRightInd/>
              <w:jc w:val="center"/>
              <w:rPr>
                <w:rFonts w:cs="Arial"/>
                <w:color w:val="000000"/>
                <w:sz w:val="20"/>
                <w:szCs w:val="20"/>
              </w:rPr>
            </w:pPr>
            <w:r w:rsidRPr="00C833F6">
              <w:rPr>
                <w:rFonts w:cs="Arial"/>
                <w:color w:val="000000"/>
                <w:sz w:val="20"/>
                <w:szCs w:val="20"/>
              </w:rPr>
              <w:t>3,325</w:t>
            </w:r>
          </w:p>
        </w:tc>
        <w:tc>
          <w:tcPr>
            <w:tcW w:w="1700" w:type="dxa"/>
            <w:tcBorders>
              <w:top w:val="nil"/>
              <w:left w:val="nil"/>
              <w:bottom w:val="dashed" w:color="auto" w:sz="4" w:space="0"/>
              <w:right w:val="double" w:color="auto" w:sz="6" w:space="0"/>
            </w:tcBorders>
            <w:shd w:val="clear" w:color="000000" w:fill="FFFFFF"/>
            <w:vAlign w:val="center"/>
            <w:hideMark/>
          </w:tcPr>
          <w:p w:rsidRPr="00C833F6" w:rsidR="00C833F6" w:rsidP="00C833F6" w:rsidRDefault="00C833F6" w14:paraId="08A5A6A4" w14:textId="77777777">
            <w:pPr>
              <w:widowControl/>
              <w:autoSpaceDE/>
              <w:autoSpaceDN/>
              <w:adjustRightInd/>
              <w:jc w:val="center"/>
              <w:rPr>
                <w:rFonts w:cs="Arial"/>
                <w:color w:val="000000"/>
                <w:sz w:val="20"/>
                <w:szCs w:val="20"/>
              </w:rPr>
            </w:pPr>
            <w:r w:rsidRPr="00C833F6">
              <w:rPr>
                <w:rFonts w:cs="Arial"/>
                <w:color w:val="000000"/>
                <w:sz w:val="20"/>
                <w:szCs w:val="20"/>
              </w:rPr>
              <w:t>-$825</w:t>
            </w:r>
          </w:p>
        </w:tc>
      </w:tr>
      <w:tr w:rsidRPr="00C833F6" w:rsidR="00C833F6" w:rsidTr="00C833F6" w14:paraId="086C8363" w14:textId="77777777">
        <w:trPr>
          <w:trHeight w:val="315"/>
        </w:trPr>
        <w:tc>
          <w:tcPr>
            <w:tcW w:w="1540" w:type="dxa"/>
            <w:tcBorders>
              <w:top w:val="dashed" w:color="auto" w:sz="4" w:space="0"/>
              <w:left w:val="double" w:color="auto" w:sz="6" w:space="0"/>
              <w:bottom w:val="double" w:color="auto" w:sz="6" w:space="0"/>
              <w:right w:val="dashed" w:color="auto" w:sz="4" w:space="0"/>
            </w:tcBorders>
            <w:shd w:val="clear" w:color="000000" w:fill="FFFFFF"/>
            <w:vAlign w:val="center"/>
            <w:hideMark/>
          </w:tcPr>
          <w:p w:rsidRPr="00C833F6" w:rsidR="00C833F6" w:rsidP="00C833F6" w:rsidRDefault="00C833F6" w14:paraId="6FAFCC88" w14:textId="77777777">
            <w:pPr>
              <w:widowControl/>
              <w:autoSpaceDE/>
              <w:autoSpaceDN/>
              <w:adjustRightInd/>
              <w:rPr>
                <w:rFonts w:cs="Arial"/>
                <w:color w:val="000000"/>
                <w:sz w:val="20"/>
                <w:szCs w:val="20"/>
              </w:rPr>
            </w:pPr>
            <w:r w:rsidRPr="00C833F6">
              <w:rPr>
                <w:rFonts w:cs="Arial"/>
                <w:color w:val="000000"/>
                <w:sz w:val="20"/>
                <w:szCs w:val="20"/>
              </w:rPr>
              <w:t> </w:t>
            </w:r>
          </w:p>
        </w:tc>
        <w:tc>
          <w:tcPr>
            <w:tcW w:w="1560" w:type="dxa"/>
            <w:tcBorders>
              <w:top w:val="nil"/>
              <w:left w:val="dashed" w:color="auto" w:sz="4" w:space="0"/>
              <w:bottom w:val="double" w:color="auto" w:sz="6" w:space="0"/>
              <w:right w:val="dashed" w:color="auto" w:sz="4" w:space="0"/>
            </w:tcBorders>
            <w:shd w:val="clear" w:color="000000" w:fill="FFFFFF"/>
            <w:vAlign w:val="center"/>
            <w:hideMark/>
          </w:tcPr>
          <w:p w:rsidRPr="00C833F6" w:rsidR="00C833F6" w:rsidP="00C833F6" w:rsidRDefault="00C833F6" w14:paraId="46466F86" w14:textId="77777777">
            <w:pPr>
              <w:widowControl/>
              <w:autoSpaceDE/>
              <w:autoSpaceDN/>
              <w:adjustRightInd/>
              <w:jc w:val="center"/>
              <w:rPr>
                <w:rFonts w:cs="Arial"/>
                <w:b/>
                <w:bCs/>
                <w:color w:val="000000"/>
                <w:sz w:val="20"/>
                <w:szCs w:val="20"/>
              </w:rPr>
            </w:pPr>
            <w:r w:rsidRPr="00C833F6">
              <w:rPr>
                <w:rFonts w:cs="Arial"/>
                <w:b/>
                <w:bCs/>
                <w:color w:val="000000"/>
                <w:sz w:val="20"/>
                <w:szCs w:val="20"/>
              </w:rPr>
              <w:t>TOTAL</w:t>
            </w:r>
          </w:p>
        </w:tc>
        <w:tc>
          <w:tcPr>
            <w:tcW w:w="1920" w:type="dxa"/>
            <w:tcBorders>
              <w:top w:val="nil"/>
              <w:left w:val="nil"/>
              <w:bottom w:val="double" w:color="auto" w:sz="6" w:space="0"/>
              <w:right w:val="dashed" w:color="auto" w:sz="4" w:space="0"/>
            </w:tcBorders>
            <w:shd w:val="clear" w:color="000000" w:fill="FFFFFF"/>
            <w:vAlign w:val="center"/>
            <w:hideMark/>
          </w:tcPr>
          <w:p w:rsidRPr="00C833F6" w:rsidR="00C833F6" w:rsidP="00C833F6" w:rsidRDefault="00C833F6" w14:paraId="173133BC" w14:textId="77777777">
            <w:pPr>
              <w:widowControl/>
              <w:autoSpaceDE/>
              <w:autoSpaceDN/>
              <w:adjustRightInd/>
              <w:jc w:val="center"/>
              <w:rPr>
                <w:rFonts w:cs="Arial"/>
                <w:color w:val="000000"/>
                <w:sz w:val="20"/>
                <w:szCs w:val="20"/>
              </w:rPr>
            </w:pPr>
            <w:r w:rsidRPr="00C833F6">
              <w:rPr>
                <w:rFonts w:cs="Arial"/>
                <w:color w:val="000000"/>
                <w:sz w:val="20"/>
                <w:szCs w:val="20"/>
              </w:rPr>
              <w:t xml:space="preserve">$8,341 </w:t>
            </w:r>
          </w:p>
        </w:tc>
        <w:tc>
          <w:tcPr>
            <w:tcW w:w="2140" w:type="dxa"/>
            <w:tcBorders>
              <w:top w:val="nil"/>
              <w:left w:val="nil"/>
              <w:bottom w:val="double" w:color="auto" w:sz="6" w:space="0"/>
              <w:right w:val="dashed" w:color="auto" w:sz="4" w:space="0"/>
            </w:tcBorders>
            <w:shd w:val="clear" w:color="000000" w:fill="FFFFFF"/>
            <w:vAlign w:val="center"/>
            <w:hideMark/>
          </w:tcPr>
          <w:p w:rsidRPr="00C833F6" w:rsidR="00C833F6" w:rsidP="00C833F6" w:rsidRDefault="00C833F6" w14:paraId="559A74C9" w14:textId="77777777">
            <w:pPr>
              <w:widowControl/>
              <w:autoSpaceDE/>
              <w:autoSpaceDN/>
              <w:adjustRightInd/>
              <w:jc w:val="center"/>
              <w:rPr>
                <w:rFonts w:cs="Arial"/>
                <w:color w:val="000000"/>
                <w:sz w:val="20"/>
                <w:szCs w:val="20"/>
              </w:rPr>
            </w:pPr>
            <w:r w:rsidRPr="00C833F6">
              <w:rPr>
                <w:rFonts w:cs="Arial"/>
                <w:color w:val="000000"/>
                <w:sz w:val="20"/>
                <w:szCs w:val="20"/>
              </w:rPr>
              <w:t>791,900</w:t>
            </w:r>
          </w:p>
        </w:tc>
        <w:tc>
          <w:tcPr>
            <w:tcW w:w="1460" w:type="dxa"/>
            <w:tcBorders>
              <w:top w:val="nil"/>
              <w:left w:val="nil"/>
              <w:bottom w:val="double" w:color="auto" w:sz="6" w:space="0"/>
              <w:right w:val="dashed" w:color="auto" w:sz="4" w:space="0"/>
            </w:tcBorders>
            <w:shd w:val="clear" w:color="000000" w:fill="FFFFFF"/>
            <w:vAlign w:val="center"/>
            <w:hideMark/>
          </w:tcPr>
          <w:p w:rsidRPr="00C833F6" w:rsidR="00C833F6" w:rsidP="00C833F6" w:rsidRDefault="00C833F6" w14:paraId="217F136B" w14:textId="77777777">
            <w:pPr>
              <w:widowControl/>
              <w:autoSpaceDE/>
              <w:autoSpaceDN/>
              <w:adjustRightInd/>
              <w:jc w:val="center"/>
              <w:rPr>
                <w:rFonts w:cs="Arial"/>
                <w:color w:val="000000"/>
                <w:sz w:val="20"/>
                <w:szCs w:val="20"/>
              </w:rPr>
            </w:pPr>
            <w:r w:rsidRPr="00C833F6">
              <w:rPr>
                <w:rFonts w:cs="Arial"/>
                <w:color w:val="000000"/>
                <w:sz w:val="20"/>
                <w:szCs w:val="20"/>
              </w:rPr>
              <w:t>1,048,503</w:t>
            </w:r>
          </w:p>
        </w:tc>
        <w:tc>
          <w:tcPr>
            <w:tcW w:w="1700" w:type="dxa"/>
            <w:tcBorders>
              <w:top w:val="nil"/>
              <w:left w:val="nil"/>
              <w:bottom w:val="double" w:color="auto" w:sz="6" w:space="0"/>
              <w:right w:val="double" w:color="auto" w:sz="6" w:space="0"/>
            </w:tcBorders>
            <w:shd w:val="clear" w:color="000000" w:fill="FFFFFF"/>
            <w:vAlign w:val="center"/>
            <w:hideMark/>
          </w:tcPr>
          <w:p w:rsidRPr="00C833F6" w:rsidR="00C833F6" w:rsidP="00C833F6" w:rsidRDefault="00C833F6" w14:paraId="2318C5E4" w14:textId="77777777">
            <w:pPr>
              <w:widowControl/>
              <w:autoSpaceDE/>
              <w:autoSpaceDN/>
              <w:adjustRightInd/>
              <w:jc w:val="center"/>
              <w:rPr>
                <w:rFonts w:cs="Arial"/>
                <w:color w:val="000000"/>
                <w:sz w:val="20"/>
                <w:szCs w:val="20"/>
              </w:rPr>
            </w:pPr>
            <w:r w:rsidRPr="00C833F6">
              <w:rPr>
                <w:rFonts w:cs="Arial"/>
                <w:color w:val="000000"/>
                <w:sz w:val="20"/>
                <w:szCs w:val="20"/>
              </w:rPr>
              <w:t>-$256,603</w:t>
            </w:r>
          </w:p>
        </w:tc>
      </w:tr>
    </w:tbl>
    <w:p w:rsidRPr="00D72160" w:rsidR="00DB2D95" w:rsidP="00DB2D95" w:rsidRDefault="00C833F6" w14:paraId="60A36C9D" w14:textId="154C749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Pr>
          <w:rFonts w:ascii="Times New Roman" w:hAnsi="Times New Roman"/>
          <w:iCs/>
        </w:rPr>
        <w:br/>
      </w:r>
      <w:r>
        <w:rPr>
          <w:rFonts w:ascii="Times New Roman" w:hAnsi="Times New Roman"/>
          <w:iCs/>
        </w:rPr>
        <w:br/>
      </w:r>
    </w:p>
    <w:p w:rsidRPr="00D72160" w:rsidR="00DB2D95" w:rsidP="00DB2D95" w:rsidRDefault="00DB2D95" w14:paraId="788AAA5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p>
    <w:p w:rsidRPr="00D72160" w:rsidR="00DB2D95" w:rsidP="00DB2D95" w:rsidRDefault="00DB2D95" w14:paraId="7AB677C4" w14:textId="0F0A1C3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D72160">
        <w:rPr>
          <w:rFonts w:ascii="Times New Roman" w:hAnsi="Times New Roman"/>
          <w:iCs/>
        </w:rPr>
        <w:tab/>
        <w:t xml:space="preserve">b.  </w:t>
      </w:r>
      <w:r w:rsidRPr="00D72160">
        <w:rPr>
          <w:rFonts w:ascii="Times New Roman" w:hAnsi="Times New Roman"/>
          <w:iCs/>
          <w:u w:val="single"/>
        </w:rPr>
        <w:t>Operation, Maintenance and Services</w:t>
      </w:r>
    </w:p>
    <w:p w:rsidRPr="00D72160" w:rsidR="00DB2D95" w:rsidP="00DB2D95" w:rsidRDefault="00DB2D95" w14:paraId="451D8D3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p>
    <w:p w:rsidRPr="00D72160" w:rsidR="00DB2D95" w:rsidP="00DB2D95" w:rsidRDefault="00326B7C" w14:paraId="19BF704B" w14:textId="4A99BA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D72160">
        <w:rPr>
          <w:rFonts w:ascii="Times New Roman" w:hAnsi="Times New Roman"/>
          <w:iCs/>
        </w:rPr>
        <w:tab/>
      </w:r>
      <w:r w:rsidRPr="00D72160" w:rsidR="00DB2D95">
        <w:rPr>
          <w:rFonts w:ascii="Times New Roman" w:hAnsi="Times New Roman"/>
          <w:iCs/>
        </w:rPr>
        <w:t>Not applicable.  Costs for this section are incurred prior to the commencement of mining.</w:t>
      </w:r>
    </w:p>
    <w:p w:rsidRPr="00D72160" w:rsidR="008C561E" w:rsidP="008C561E" w:rsidRDefault="00DB2D95" w14:paraId="0F55B4BA" w14:textId="6043A3A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br/>
      </w:r>
      <w:r w:rsidRPr="00D72160">
        <w:rPr>
          <w:rFonts w:ascii="Times New Roman" w:hAnsi="Times New Roman"/>
          <w:i/>
        </w:rPr>
        <w:br/>
      </w:r>
      <w:r w:rsidRPr="00D72160">
        <w:rPr>
          <w:rFonts w:ascii="Times New Roman" w:hAnsi="Times New Roman"/>
          <w:i/>
        </w:rPr>
        <w:br/>
      </w:r>
      <w:r w:rsidRPr="00D72160">
        <w:rPr>
          <w:rFonts w:ascii="Times New Roman" w:hAnsi="Times New Roman"/>
          <w:i/>
        </w:rPr>
        <w:br/>
      </w:r>
    </w:p>
    <w:p w:rsidRPr="00D72160" w:rsidR="008C561E" w:rsidP="008C561E" w:rsidRDefault="008C561E" w14:paraId="6602F7C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2A2495" w:rsidP="00803475" w:rsidRDefault="008C561E" w14:paraId="4CECCFD3" w14:textId="77777777">
      <w:pPr>
        <w:tabs>
          <w:tab w:val="left" w:pos="-1440"/>
        </w:tabs>
        <w:ind w:left="720" w:hanging="720"/>
        <w:rPr>
          <w:rFonts w:ascii="Times New Roman" w:hAnsi="Times New Roman"/>
          <w:color w:val="000000" w:themeColor="text1"/>
          <w:u w:val="single"/>
        </w:rPr>
      </w:pPr>
      <w:r w:rsidRPr="00D72160">
        <w:rPr>
          <w:rFonts w:ascii="Times New Roman" w:hAnsi="Times New Roman"/>
          <w:i/>
        </w:rPr>
        <w:t>14.</w:t>
      </w:r>
      <w:r w:rsidRPr="00D72160">
        <w:rPr>
          <w:rFonts w:ascii="Times New Roman" w:hAnsi="Times New Roman"/>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Pr="00D72160" w:rsidR="00B46E1F">
        <w:rPr>
          <w:rFonts w:ascii="Times New Roman" w:hAnsi="Times New Roman"/>
          <w:i/>
        </w:rPr>
        <w:br/>
      </w:r>
      <w:r w:rsidRPr="00D72160" w:rsidR="00B46E1F">
        <w:rPr>
          <w:rFonts w:ascii="Times New Roman" w:hAnsi="Times New Roman"/>
          <w:i/>
        </w:rPr>
        <w:br/>
      </w:r>
    </w:p>
    <w:p w:rsidRPr="00803475" w:rsidR="00803475" w:rsidP="00803475" w:rsidRDefault="00803475" w14:paraId="7CF2B62A" w14:textId="4AB6411D">
      <w:pPr>
        <w:tabs>
          <w:tab w:val="left" w:pos="-1440"/>
        </w:tabs>
        <w:ind w:left="720" w:hanging="720"/>
        <w:rPr>
          <w:rFonts w:ascii="Times New Roman" w:hAnsi="Times New Roman" w:cs="Arial"/>
        </w:rPr>
      </w:pPr>
      <w:r w:rsidRPr="00803475">
        <w:rPr>
          <w:rFonts w:ascii="Times New Roman" w:hAnsi="Times New Roman"/>
          <w:color w:val="000000" w:themeColor="text1"/>
          <w:u w:val="single"/>
        </w:rPr>
        <w:t>Estimate of Annualized Cost to the Federal Government</w:t>
      </w:r>
    </w:p>
    <w:p w:rsidRPr="00803475" w:rsidR="00803475" w:rsidP="00803475" w:rsidRDefault="00803475" w14:paraId="0643760D" w14:textId="77777777">
      <w:pPr>
        <w:widowControl/>
        <w:ind w:left="720"/>
        <w:rPr>
          <w:rFonts w:ascii="Times New Roman" w:hAnsi="Times New Roman"/>
        </w:rPr>
      </w:pPr>
    </w:p>
    <w:p w:rsidRPr="00803475" w:rsidR="00803475" w:rsidP="00803475" w:rsidRDefault="00803475" w14:paraId="65148FE3" w14:textId="77777777">
      <w:pPr>
        <w:widowControl/>
        <w:tabs>
          <w:tab w:val="left" w:pos="-1440"/>
        </w:tabs>
        <w:ind w:left="720" w:hanging="720"/>
        <w:rPr>
          <w:rFonts w:ascii="Times New Roman" w:hAnsi="Times New Roman"/>
          <w:szCs w:val="25"/>
        </w:rPr>
      </w:pPr>
      <w:r w:rsidRPr="00803475">
        <w:rPr>
          <w:rFonts w:ascii="Times New Roman" w:hAnsi="Times New Roman"/>
          <w:szCs w:val="25"/>
        </w:rPr>
        <w:t xml:space="preserve">           OSMRE has calculated our employee costs using Federal employee pay tables from the Office of Personnel Management’s website at </w:t>
      </w:r>
      <w:hyperlink w:history="1" r:id="rId11">
        <w:r w:rsidRPr="00803475">
          <w:rPr>
            <w:rFonts w:ascii="Times New Roman" w:hAnsi="Times New Roman"/>
            <w:color w:val="0000FF"/>
            <w:szCs w:val="25"/>
            <w:u w:val="single"/>
          </w:rPr>
          <w:t>https://www.opm.gov/policy-data-oversight/pay-leave/salaries-wages/salary-tables/pdf/2021/RUS_h.pdf</w:t>
        </w:r>
      </w:hyperlink>
      <w:r w:rsidRPr="00803475">
        <w:rPr>
          <w:rFonts w:ascii="Times New Roman" w:hAnsi="Times New Roman"/>
          <w:szCs w:val="25"/>
        </w:rPr>
        <w:t>.  We have included a 1.6 multiplier for benefits as discussed in the BLS news release USDL-21-04371.</w:t>
      </w:r>
    </w:p>
    <w:p w:rsidRPr="00803475" w:rsidR="00803475" w:rsidP="00803475" w:rsidRDefault="00803475" w14:paraId="5927FEE6" w14:textId="3A60DA82">
      <w:pPr>
        <w:widowControl/>
        <w:ind w:left="720"/>
        <w:rPr>
          <w:rFonts w:ascii="Times New Roman" w:hAnsi="Times New Roman"/>
        </w:rPr>
      </w:pPr>
      <w:r w:rsidRPr="00803475">
        <w:rPr>
          <w:rFonts w:ascii="Times New Roman" w:hAnsi="Times New Roman"/>
        </w:rPr>
        <w:t>The cost to the Federal Government is based on an average wage rate (</w:t>
      </w:r>
      <w:r w:rsidRPr="00803475">
        <w:rPr>
          <w:rFonts w:ascii="Times New Roman" w:hAnsi="Times New Roman" w:cs="Arial"/>
        </w:rPr>
        <w:t>GS 1</w:t>
      </w:r>
      <w:r>
        <w:rPr>
          <w:rFonts w:ascii="Times New Roman" w:hAnsi="Times New Roman" w:cs="Arial"/>
        </w:rPr>
        <w:t>3</w:t>
      </w:r>
      <w:r w:rsidRPr="00803475">
        <w:rPr>
          <w:rFonts w:ascii="Times New Roman" w:hAnsi="Times New Roman" w:cs="Arial"/>
        </w:rPr>
        <w:t xml:space="preserve">/5 </w:t>
      </w:r>
      <w:r>
        <w:rPr>
          <w:rFonts w:ascii="Times New Roman" w:hAnsi="Times New Roman" w:cs="Arial"/>
        </w:rPr>
        <w:t>regulatory program specialist</w:t>
      </w:r>
      <w:r w:rsidRPr="00803475">
        <w:rPr>
          <w:rFonts w:ascii="Times New Roman" w:hAnsi="Times New Roman" w:cs="Arial"/>
        </w:rPr>
        <w:t>) of $50.04</w:t>
      </w:r>
      <w:r>
        <w:rPr>
          <w:rFonts w:ascii="Times New Roman" w:hAnsi="Times New Roman" w:cs="Arial"/>
        </w:rPr>
        <w:t xml:space="preserve"> </w:t>
      </w:r>
      <w:r w:rsidRPr="00803475">
        <w:rPr>
          <w:rFonts w:ascii="Times New Roman" w:hAnsi="Times New Roman" w:cs="Arial"/>
        </w:rPr>
        <w:t>per hour</w:t>
      </w:r>
      <w:r w:rsidR="00C95F52">
        <w:rPr>
          <w:rFonts w:ascii="Times New Roman" w:hAnsi="Times New Roman" w:cs="Arial"/>
        </w:rPr>
        <w:t>,</w:t>
      </w:r>
      <w:r w:rsidRPr="00803475">
        <w:rPr>
          <w:rFonts w:ascii="Times New Roman" w:hAnsi="Times New Roman" w:cs="Arial"/>
        </w:rPr>
        <w:t xml:space="preserve"> or $</w:t>
      </w:r>
      <w:r>
        <w:rPr>
          <w:rFonts w:ascii="Times New Roman" w:hAnsi="Times New Roman" w:cs="Arial"/>
        </w:rPr>
        <w:t>80</w:t>
      </w:r>
      <w:r w:rsidRPr="00803475">
        <w:rPr>
          <w:rFonts w:ascii="Times New Roman" w:hAnsi="Times New Roman" w:cs="Arial"/>
        </w:rPr>
        <w:t>.</w:t>
      </w:r>
      <w:r>
        <w:rPr>
          <w:rFonts w:ascii="Times New Roman" w:hAnsi="Times New Roman" w:cs="Arial"/>
        </w:rPr>
        <w:t>06</w:t>
      </w:r>
      <w:r w:rsidRPr="00803475">
        <w:rPr>
          <w:rFonts w:ascii="Times New Roman" w:hAnsi="Times New Roman" w:cs="Arial"/>
        </w:rPr>
        <w:t xml:space="preserve"> per hour with benefits (including a 1.6 multiplier for benefits</w:t>
      </w:r>
      <w:r>
        <w:rPr>
          <w:rFonts w:ascii="Times New Roman" w:hAnsi="Times New Roman" w:cs="Arial"/>
        </w:rPr>
        <w:t>)</w:t>
      </w:r>
      <w:r w:rsidRPr="00803475">
        <w:rPr>
          <w:rFonts w:ascii="Times New Roman" w:hAnsi="Times New Roman" w:cs="Arial"/>
        </w:rPr>
        <w:t>.</w:t>
      </w:r>
    </w:p>
    <w:p w:rsidR="003D368F" w:rsidP="00B46E1F" w:rsidRDefault="00B46E1F" w14:paraId="64981AA7" w14:textId="03E4BE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D72160">
        <w:rPr>
          <w:rFonts w:ascii="Times New Roman" w:hAnsi="Times New Roman"/>
          <w:i/>
        </w:rPr>
        <w:br/>
      </w:r>
      <w:r w:rsidRPr="00D72160">
        <w:rPr>
          <w:rFonts w:ascii="Times New Roman" w:hAnsi="Times New Roman"/>
          <w:iCs/>
          <w:u w:val="single"/>
        </w:rPr>
        <w:t>Oversight</w:t>
      </w:r>
      <w:r w:rsidRPr="00D72160">
        <w:rPr>
          <w:rFonts w:ascii="Times New Roman" w:hAnsi="Times New Roman"/>
          <w:iCs/>
        </w:rPr>
        <w:t>:  OSMRE believes that we will conduct an oversight review</w:t>
      </w:r>
      <w:r w:rsidR="00803475">
        <w:rPr>
          <w:rFonts w:ascii="Times New Roman" w:hAnsi="Times New Roman"/>
          <w:iCs/>
        </w:rPr>
        <w:t>s for all sections</w:t>
      </w:r>
      <w:r w:rsidR="0083084B">
        <w:rPr>
          <w:rFonts w:ascii="Times New Roman" w:hAnsi="Times New Roman"/>
          <w:iCs/>
        </w:rPr>
        <w:t>,</w:t>
      </w:r>
      <w:r w:rsidRPr="00D72160">
        <w:rPr>
          <w:rFonts w:ascii="Times New Roman" w:hAnsi="Times New Roman"/>
          <w:iCs/>
        </w:rPr>
        <w:t xml:space="preserve"> </w:t>
      </w:r>
      <w:r w:rsidR="0083084B">
        <w:rPr>
          <w:rFonts w:ascii="Times New Roman" w:hAnsi="Times New Roman"/>
          <w:iCs/>
        </w:rPr>
        <w:t xml:space="preserve">but hours will vary (from 4 to 100 hours) depending on the technical complexity. In total burden hours of oversight review will reach 694 hour per year. </w:t>
      </w:r>
      <w:r w:rsidR="00803475">
        <w:rPr>
          <w:rFonts w:ascii="Times New Roman" w:hAnsi="Times New Roman"/>
          <w:iCs/>
        </w:rPr>
        <w:br/>
      </w:r>
      <w:r w:rsidR="00803475">
        <w:rPr>
          <w:rFonts w:ascii="Times New Roman" w:hAnsi="Times New Roman"/>
          <w:iCs/>
        </w:rPr>
        <w:br/>
      </w:r>
      <w:r w:rsidRPr="00D72160">
        <w:rPr>
          <w:rFonts w:ascii="Times New Roman" w:hAnsi="Times New Roman"/>
          <w:iCs/>
          <w:u w:val="single"/>
        </w:rPr>
        <w:t>Federal Programs</w:t>
      </w:r>
      <w:r w:rsidRPr="00D72160">
        <w:rPr>
          <w:rFonts w:ascii="Times New Roman" w:hAnsi="Times New Roman"/>
          <w:iCs/>
        </w:rPr>
        <w:t xml:space="preserve">:  </w:t>
      </w:r>
      <w:r w:rsidR="0083084B">
        <w:rPr>
          <w:rFonts w:ascii="Times New Roman" w:hAnsi="Times New Roman"/>
          <w:iCs/>
        </w:rPr>
        <w:t>W</w:t>
      </w:r>
      <w:r w:rsidRPr="00D72160">
        <w:rPr>
          <w:rFonts w:ascii="Times New Roman" w:hAnsi="Times New Roman"/>
          <w:iCs/>
        </w:rPr>
        <w:t xml:space="preserve">e </w:t>
      </w:r>
      <w:r w:rsidR="0083084B">
        <w:rPr>
          <w:rFonts w:ascii="Times New Roman" w:hAnsi="Times New Roman"/>
          <w:iCs/>
        </w:rPr>
        <w:t xml:space="preserve">anticipate </w:t>
      </w:r>
      <w:r w:rsidRPr="00D72160">
        <w:rPr>
          <w:rFonts w:ascii="Times New Roman" w:hAnsi="Times New Roman"/>
          <w:iCs/>
        </w:rPr>
        <w:t>we will receive approximately 1 application for new permits where OSMRE is the regulatory authority</w:t>
      </w:r>
      <w:r w:rsidR="0083084B">
        <w:rPr>
          <w:rFonts w:ascii="Times New Roman" w:hAnsi="Times New Roman"/>
          <w:iCs/>
        </w:rPr>
        <w:t>. The amount of time required will vary by section (from 2.5 hours for 780.12 to 20 hours for 780.18)</w:t>
      </w:r>
      <w:r w:rsidRPr="00D72160">
        <w:rPr>
          <w:rFonts w:ascii="Times New Roman" w:hAnsi="Times New Roman"/>
          <w:iCs/>
        </w:rPr>
        <w:t xml:space="preserve">.  </w:t>
      </w:r>
      <w:r w:rsidR="0083084B">
        <w:rPr>
          <w:rFonts w:ascii="Times New Roman" w:hAnsi="Times New Roman"/>
          <w:iCs/>
        </w:rPr>
        <w:t xml:space="preserve">In total this will amount to 150 hours per year </w:t>
      </w:r>
      <w:r w:rsidR="00C95F52">
        <w:rPr>
          <w:rFonts w:ascii="Times New Roman" w:hAnsi="Times New Roman"/>
          <w:iCs/>
        </w:rPr>
        <w:t xml:space="preserve">for </w:t>
      </w:r>
      <w:r w:rsidR="0083084B">
        <w:rPr>
          <w:rFonts w:ascii="Times New Roman" w:hAnsi="Times New Roman"/>
          <w:iCs/>
        </w:rPr>
        <w:t>federal program hours.</w:t>
      </w:r>
      <w:r w:rsidR="0083084B">
        <w:rPr>
          <w:rFonts w:ascii="Times New Roman" w:hAnsi="Times New Roman"/>
          <w:iCs/>
        </w:rPr>
        <w:br/>
      </w:r>
      <w:r w:rsidR="0083084B">
        <w:rPr>
          <w:rFonts w:ascii="Times New Roman" w:hAnsi="Times New Roman"/>
          <w:iCs/>
        </w:rPr>
        <w:br/>
        <w:t xml:space="preserve">Total </w:t>
      </w:r>
      <w:r w:rsidR="00C95F52">
        <w:rPr>
          <w:rFonts w:ascii="Times New Roman" w:hAnsi="Times New Roman"/>
          <w:iCs/>
        </w:rPr>
        <w:t xml:space="preserve">annual </w:t>
      </w:r>
      <w:r w:rsidR="0083084B">
        <w:rPr>
          <w:rFonts w:ascii="Times New Roman" w:hAnsi="Times New Roman"/>
          <w:iCs/>
        </w:rPr>
        <w:t xml:space="preserve">Federal hours are estimated to reach 844 (694 + 150).  Annualized cost to the Federal government </w:t>
      </w:r>
      <w:r w:rsidR="00C95F52">
        <w:rPr>
          <w:rFonts w:ascii="Times New Roman" w:hAnsi="Times New Roman"/>
          <w:iCs/>
        </w:rPr>
        <w:t xml:space="preserve">is </w:t>
      </w:r>
      <w:r w:rsidR="0083084B">
        <w:rPr>
          <w:rFonts w:ascii="Times New Roman" w:hAnsi="Times New Roman"/>
          <w:iCs/>
        </w:rPr>
        <w:t xml:space="preserve">estimated at </w:t>
      </w:r>
      <w:r w:rsidRPr="0083084B" w:rsidR="0083084B">
        <w:rPr>
          <w:rFonts w:ascii="Times New Roman" w:hAnsi="Times New Roman"/>
          <w:b/>
          <w:bCs/>
          <w:iCs/>
        </w:rPr>
        <w:t>$67,5</w:t>
      </w:r>
      <w:r w:rsidR="008A0770">
        <w:rPr>
          <w:rFonts w:ascii="Times New Roman" w:hAnsi="Times New Roman"/>
          <w:b/>
          <w:bCs/>
          <w:iCs/>
        </w:rPr>
        <w:t>71</w:t>
      </w:r>
      <w:r w:rsidR="0083084B">
        <w:rPr>
          <w:rFonts w:ascii="Times New Roman" w:hAnsi="Times New Roman"/>
          <w:iCs/>
        </w:rPr>
        <w:t xml:space="preserve"> (844 hours x $80.0</w:t>
      </w:r>
      <w:r w:rsidR="008A0770">
        <w:rPr>
          <w:rFonts w:ascii="Times New Roman" w:hAnsi="Times New Roman"/>
          <w:iCs/>
        </w:rPr>
        <w:t>6</w:t>
      </w:r>
      <w:r w:rsidR="0083084B">
        <w:rPr>
          <w:rFonts w:ascii="Times New Roman" w:hAnsi="Times New Roman"/>
          <w:iCs/>
        </w:rPr>
        <w:t xml:space="preserve">/hour). </w:t>
      </w:r>
      <w:r w:rsidR="003D368F">
        <w:rPr>
          <w:rFonts w:ascii="Times New Roman" w:hAnsi="Times New Roman"/>
          <w:iCs/>
        </w:rPr>
        <w:br/>
      </w:r>
      <w:r w:rsidR="003D368F">
        <w:rPr>
          <w:rFonts w:ascii="Times New Roman" w:hAnsi="Times New Roman"/>
          <w:iCs/>
        </w:rPr>
        <w:br/>
      </w:r>
      <w:r w:rsidR="003D368F">
        <w:rPr>
          <w:rFonts w:ascii="Times New Roman" w:hAnsi="Times New Roman"/>
          <w:iCs/>
        </w:rPr>
        <w:br/>
      </w:r>
      <w:r w:rsidR="003D368F">
        <w:rPr>
          <w:rFonts w:ascii="Times New Roman" w:hAnsi="Times New Roman"/>
          <w:iCs/>
        </w:rPr>
        <w:br/>
      </w:r>
      <w:r w:rsidR="003D368F">
        <w:rPr>
          <w:rFonts w:ascii="Times New Roman" w:hAnsi="Times New Roman"/>
          <w:iCs/>
        </w:rPr>
        <w:br/>
      </w:r>
      <w:r w:rsidR="003D368F">
        <w:rPr>
          <w:rFonts w:ascii="Times New Roman" w:hAnsi="Times New Roman"/>
          <w:iCs/>
        </w:rPr>
        <w:br/>
      </w:r>
      <w:r w:rsidR="003D368F">
        <w:rPr>
          <w:rFonts w:ascii="Times New Roman" w:hAnsi="Times New Roman"/>
          <w:iCs/>
        </w:rPr>
        <w:br/>
      </w:r>
      <w:r w:rsidR="003D368F">
        <w:rPr>
          <w:rFonts w:ascii="Times New Roman" w:hAnsi="Times New Roman"/>
          <w:iCs/>
        </w:rPr>
        <w:br/>
      </w:r>
      <w:r w:rsidR="003D368F">
        <w:rPr>
          <w:rFonts w:ascii="Times New Roman" w:hAnsi="Times New Roman"/>
          <w:iCs/>
        </w:rPr>
        <w:br/>
      </w:r>
      <w:r w:rsidR="003D368F">
        <w:rPr>
          <w:rFonts w:ascii="Times New Roman" w:hAnsi="Times New Roman"/>
          <w:iCs/>
        </w:rPr>
        <w:br/>
      </w:r>
      <w:r w:rsidR="003D368F">
        <w:rPr>
          <w:rFonts w:ascii="Times New Roman" w:hAnsi="Times New Roman"/>
          <w:iCs/>
        </w:rPr>
        <w:br/>
      </w:r>
      <w:r w:rsidR="003D368F">
        <w:rPr>
          <w:rFonts w:ascii="Times New Roman" w:hAnsi="Times New Roman"/>
          <w:iCs/>
        </w:rPr>
        <w:br/>
      </w:r>
      <w:r w:rsidR="003D368F">
        <w:rPr>
          <w:rFonts w:ascii="Times New Roman" w:hAnsi="Times New Roman"/>
          <w:iCs/>
        </w:rPr>
        <w:br/>
      </w:r>
      <w:r w:rsidR="003D368F">
        <w:rPr>
          <w:rFonts w:ascii="Times New Roman" w:hAnsi="Times New Roman"/>
          <w:iCs/>
        </w:rPr>
        <w:br/>
      </w:r>
      <w:r w:rsidR="003D368F">
        <w:rPr>
          <w:rFonts w:ascii="Times New Roman" w:hAnsi="Times New Roman"/>
          <w:iCs/>
        </w:rPr>
        <w:br/>
      </w:r>
      <w:r w:rsidR="003D368F">
        <w:rPr>
          <w:rFonts w:ascii="Times New Roman" w:hAnsi="Times New Roman"/>
          <w:iCs/>
        </w:rPr>
        <w:br/>
      </w:r>
      <w:r w:rsidR="003D368F">
        <w:rPr>
          <w:rFonts w:ascii="Times New Roman" w:hAnsi="Times New Roman"/>
          <w:iCs/>
        </w:rPr>
        <w:br/>
      </w:r>
      <w:r w:rsidR="003D368F">
        <w:rPr>
          <w:rFonts w:ascii="Times New Roman" w:hAnsi="Times New Roman"/>
          <w:iCs/>
        </w:rPr>
        <w:br/>
      </w:r>
      <w:r w:rsidR="003D368F">
        <w:rPr>
          <w:rFonts w:ascii="Times New Roman" w:hAnsi="Times New Roman"/>
          <w:iCs/>
        </w:rPr>
        <w:br/>
      </w:r>
      <w:r w:rsidR="003D368F">
        <w:rPr>
          <w:rFonts w:ascii="Times New Roman" w:hAnsi="Times New Roman"/>
          <w:iCs/>
        </w:rPr>
        <w:br/>
      </w:r>
      <w:r w:rsidR="00C0497D">
        <w:rPr>
          <w:rFonts w:ascii="Times New Roman" w:hAnsi="Times New Roman"/>
          <w:iCs/>
        </w:rPr>
        <w:br/>
      </w:r>
      <w:r w:rsidR="00C0497D">
        <w:rPr>
          <w:rFonts w:ascii="Times New Roman" w:hAnsi="Times New Roman"/>
          <w:iCs/>
        </w:rPr>
        <w:br/>
      </w:r>
    </w:p>
    <w:p w:rsidR="00C0497D" w:rsidP="00B46E1F" w:rsidRDefault="00C0497D" w14:paraId="4C35A7EC" w14:textId="3106953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Pr>
          <w:rFonts w:ascii="Times New Roman" w:hAnsi="Times New Roman"/>
          <w:iCs/>
        </w:rPr>
        <w:br/>
      </w:r>
    </w:p>
    <w:tbl>
      <w:tblPr>
        <w:tblW w:w="7860" w:type="dxa"/>
        <w:tblInd w:w="131" w:type="dxa"/>
        <w:tblLook w:val="04A0" w:firstRow="1" w:lastRow="0" w:firstColumn="1" w:lastColumn="0" w:noHBand="0" w:noVBand="1"/>
      </w:tblPr>
      <w:tblGrid>
        <w:gridCol w:w="1840"/>
        <w:gridCol w:w="1540"/>
        <w:gridCol w:w="1280"/>
        <w:gridCol w:w="1120"/>
        <w:gridCol w:w="2080"/>
      </w:tblGrid>
      <w:tr w:rsidRPr="004838A8" w:rsidR="004838A8" w:rsidTr="004838A8" w14:paraId="54E6163E" w14:textId="77777777">
        <w:trPr>
          <w:trHeight w:val="660"/>
        </w:trPr>
        <w:tc>
          <w:tcPr>
            <w:tcW w:w="7860" w:type="dxa"/>
            <w:gridSpan w:val="5"/>
            <w:tcBorders>
              <w:top w:val="double" w:color="auto" w:sz="6" w:space="0"/>
              <w:left w:val="double" w:color="auto" w:sz="6" w:space="0"/>
              <w:bottom w:val="nil"/>
              <w:right w:val="double" w:color="000000" w:sz="6" w:space="0"/>
            </w:tcBorders>
            <w:shd w:val="clear" w:color="000000" w:fill="FFFFFF"/>
            <w:noWrap/>
            <w:vAlign w:val="bottom"/>
            <w:hideMark/>
          </w:tcPr>
          <w:p w:rsidRPr="004838A8" w:rsidR="004838A8" w:rsidP="004838A8" w:rsidRDefault="004838A8" w14:paraId="341997EC" w14:textId="77777777">
            <w:pPr>
              <w:widowControl/>
              <w:autoSpaceDE/>
              <w:autoSpaceDN/>
              <w:adjustRightInd/>
              <w:rPr>
                <w:rFonts w:cs="Arial"/>
                <w:b/>
                <w:bCs/>
                <w:color w:val="000000"/>
              </w:rPr>
            </w:pPr>
            <w:r w:rsidRPr="004838A8">
              <w:rPr>
                <w:rFonts w:cs="Arial"/>
                <w:b/>
                <w:bCs/>
                <w:color w:val="000000"/>
              </w:rPr>
              <w:t>Summary of Estimated Annualized Cost to Federal Government</w:t>
            </w:r>
          </w:p>
        </w:tc>
      </w:tr>
      <w:tr w:rsidRPr="004838A8" w:rsidR="004838A8" w:rsidTr="004838A8" w14:paraId="3EBA102B" w14:textId="77777777">
        <w:trPr>
          <w:trHeight w:val="975"/>
        </w:trPr>
        <w:tc>
          <w:tcPr>
            <w:tcW w:w="1840" w:type="dxa"/>
            <w:tcBorders>
              <w:top w:val="nil"/>
              <w:left w:val="double" w:color="auto" w:sz="6" w:space="0"/>
              <w:bottom w:val="nil"/>
              <w:right w:val="nil"/>
            </w:tcBorders>
            <w:shd w:val="clear" w:color="000000" w:fill="FFFFFF"/>
            <w:vAlign w:val="bottom"/>
            <w:hideMark/>
          </w:tcPr>
          <w:p w:rsidRPr="004838A8" w:rsidR="004838A8" w:rsidP="004838A8" w:rsidRDefault="004838A8" w14:paraId="19F03CBD" w14:textId="77777777">
            <w:pPr>
              <w:widowControl/>
              <w:autoSpaceDE/>
              <w:autoSpaceDN/>
              <w:adjustRightInd/>
              <w:jc w:val="center"/>
              <w:rPr>
                <w:rFonts w:cs="Arial"/>
                <w:b/>
                <w:bCs/>
                <w:color w:val="000000"/>
              </w:rPr>
            </w:pPr>
            <w:r w:rsidRPr="004838A8">
              <w:rPr>
                <w:rFonts w:cs="Arial"/>
                <w:b/>
                <w:bCs/>
                <w:color w:val="000000"/>
              </w:rPr>
              <w:t>Section</w:t>
            </w:r>
          </w:p>
        </w:tc>
        <w:tc>
          <w:tcPr>
            <w:tcW w:w="1540" w:type="dxa"/>
            <w:tcBorders>
              <w:top w:val="nil"/>
              <w:left w:val="nil"/>
              <w:bottom w:val="nil"/>
              <w:right w:val="nil"/>
            </w:tcBorders>
            <w:shd w:val="clear" w:color="000000" w:fill="FFFFFF"/>
            <w:vAlign w:val="bottom"/>
            <w:hideMark/>
          </w:tcPr>
          <w:p w:rsidRPr="004838A8" w:rsidR="004838A8" w:rsidP="004838A8" w:rsidRDefault="004838A8" w14:paraId="3056EDF0" w14:textId="77777777">
            <w:pPr>
              <w:widowControl/>
              <w:autoSpaceDE/>
              <w:autoSpaceDN/>
              <w:adjustRightInd/>
              <w:jc w:val="center"/>
              <w:rPr>
                <w:rFonts w:cs="Arial"/>
                <w:b/>
                <w:bCs/>
                <w:color w:val="000000"/>
              </w:rPr>
            </w:pPr>
            <w:r w:rsidRPr="004838A8">
              <w:rPr>
                <w:rFonts w:cs="Arial"/>
                <w:b/>
                <w:bCs/>
                <w:color w:val="000000"/>
              </w:rPr>
              <w:t>Federal Oversight Hours</w:t>
            </w:r>
          </w:p>
        </w:tc>
        <w:tc>
          <w:tcPr>
            <w:tcW w:w="1280" w:type="dxa"/>
            <w:tcBorders>
              <w:top w:val="nil"/>
              <w:left w:val="nil"/>
              <w:bottom w:val="nil"/>
              <w:right w:val="nil"/>
            </w:tcBorders>
            <w:shd w:val="clear" w:color="000000" w:fill="FFFFFF"/>
            <w:vAlign w:val="bottom"/>
            <w:hideMark/>
          </w:tcPr>
          <w:p w:rsidRPr="004838A8" w:rsidR="004838A8" w:rsidP="004838A8" w:rsidRDefault="004838A8" w14:paraId="11F2CA69" w14:textId="77777777">
            <w:pPr>
              <w:widowControl/>
              <w:autoSpaceDE/>
              <w:autoSpaceDN/>
              <w:adjustRightInd/>
              <w:jc w:val="center"/>
              <w:rPr>
                <w:rFonts w:cs="Arial"/>
                <w:b/>
                <w:bCs/>
                <w:color w:val="000000"/>
              </w:rPr>
            </w:pPr>
            <w:r w:rsidRPr="004838A8">
              <w:rPr>
                <w:rFonts w:cs="Arial"/>
                <w:b/>
                <w:bCs/>
                <w:color w:val="000000"/>
              </w:rPr>
              <w:t>Federal Program Hours</w:t>
            </w:r>
          </w:p>
        </w:tc>
        <w:tc>
          <w:tcPr>
            <w:tcW w:w="1120" w:type="dxa"/>
            <w:tcBorders>
              <w:top w:val="nil"/>
              <w:left w:val="nil"/>
              <w:bottom w:val="nil"/>
              <w:right w:val="nil"/>
            </w:tcBorders>
            <w:shd w:val="clear" w:color="000000" w:fill="FFFFFF"/>
            <w:vAlign w:val="bottom"/>
            <w:hideMark/>
          </w:tcPr>
          <w:p w:rsidRPr="004838A8" w:rsidR="004838A8" w:rsidP="004838A8" w:rsidRDefault="004838A8" w14:paraId="2A4BD6CB" w14:textId="77777777">
            <w:pPr>
              <w:widowControl/>
              <w:autoSpaceDE/>
              <w:autoSpaceDN/>
              <w:adjustRightInd/>
              <w:jc w:val="center"/>
              <w:rPr>
                <w:rFonts w:cs="Arial"/>
                <w:b/>
                <w:bCs/>
                <w:color w:val="000000"/>
              </w:rPr>
            </w:pPr>
            <w:r w:rsidRPr="004838A8">
              <w:rPr>
                <w:rFonts w:cs="Arial"/>
                <w:b/>
                <w:bCs/>
                <w:color w:val="000000"/>
              </w:rPr>
              <w:t>Total Hours</w:t>
            </w:r>
          </w:p>
        </w:tc>
        <w:tc>
          <w:tcPr>
            <w:tcW w:w="2080" w:type="dxa"/>
            <w:tcBorders>
              <w:top w:val="nil"/>
              <w:left w:val="nil"/>
              <w:bottom w:val="nil"/>
              <w:right w:val="double" w:color="auto" w:sz="6" w:space="0"/>
            </w:tcBorders>
            <w:shd w:val="clear" w:color="000000" w:fill="FFFFFF"/>
            <w:vAlign w:val="bottom"/>
            <w:hideMark/>
          </w:tcPr>
          <w:p w:rsidRPr="004838A8" w:rsidR="004838A8" w:rsidP="004838A8" w:rsidRDefault="004838A8" w14:paraId="3A7BE983" w14:textId="77777777">
            <w:pPr>
              <w:widowControl/>
              <w:autoSpaceDE/>
              <w:autoSpaceDN/>
              <w:adjustRightInd/>
              <w:jc w:val="center"/>
              <w:rPr>
                <w:rFonts w:cs="Arial"/>
                <w:b/>
                <w:bCs/>
                <w:color w:val="000000"/>
              </w:rPr>
            </w:pPr>
            <w:r w:rsidRPr="004838A8">
              <w:rPr>
                <w:rFonts w:cs="Arial"/>
                <w:b/>
                <w:bCs/>
                <w:color w:val="000000"/>
              </w:rPr>
              <w:t>Total Cost @$80.06/hour</w:t>
            </w:r>
          </w:p>
        </w:tc>
      </w:tr>
      <w:tr w:rsidRPr="004838A8" w:rsidR="004838A8" w:rsidTr="004838A8" w14:paraId="7159ADE7" w14:textId="77777777">
        <w:trPr>
          <w:trHeight w:val="345"/>
        </w:trPr>
        <w:tc>
          <w:tcPr>
            <w:tcW w:w="1840" w:type="dxa"/>
            <w:tcBorders>
              <w:top w:val="single" w:color="auto" w:sz="4" w:space="0"/>
              <w:left w:val="double" w:color="auto" w:sz="6" w:space="0"/>
              <w:bottom w:val="nil"/>
              <w:right w:val="single" w:color="auto" w:sz="4" w:space="0"/>
            </w:tcBorders>
            <w:shd w:val="clear" w:color="000000" w:fill="FFFFFF"/>
            <w:vAlign w:val="center"/>
            <w:hideMark/>
          </w:tcPr>
          <w:p w:rsidRPr="004838A8" w:rsidR="004838A8" w:rsidP="004838A8" w:rsidRDefault="004838A8" w14:paraId="030B29B3" w14:textId="77777777">
            <w:pPr>
              <w:widowControl/>
              <w:autoSpaceDE/>
              <w:autoSpaceDN/>
              <w:adjustRightInd/>
              <w:jc w:val="center"/>
              <w:rPr>
                <w:rFonts w:cs="Arial"/>
                <w:color w:val="000000"/>
              </w:rPr>
            </w:pPr>
            <w:r w:rsidRPr="004838A8">
              <w:rPr>
                <w:rFonts w:cs="Arial"/>
                <w:color w:val="000000"/>
              </w:rPr>
              <w:t>780.11</w:t>
            </w:r>
          </w:p>
        </w:tc>
        <w:tc>
          <w:tcPr>
            <w:tcW w:w="1540" w:type="dxa"/>
            <w:tcBorders>
              <w:top w:val="single" w:color="auto" w:sz="4" w:space="0"/>
              <w:left w:val="nil"/>
              <w:bottom w:val="dashed" w:color="auto" w:sz="4" w:space="0"/>
              <w:right w:val="dashed" w:color="auto" w:sz="4" w:space="0"/>
            </w:tcBorders>
            <w:shd w:val="clear" w:color="000000" w:fill="FFFFFF"/>
            <w:vAlign w:val="center"/>
            <w:hideMark/>
          </w:tcPr>
          <w:p w:rsidRPr="004838A8" w:rsidR="004838A8" w:rsidP="004838A8" w:rsidRDefault="004838A8" w14:paraId="5E4B76F7" w14:textId="77777777">
            <w:pPr>
              <w:widowControl/>
              <w:autoSpaceDE/>
              <w:autoSpaceDN/>
              <w:adjustRightInd/>
              <w:jc w:val="center"/>
              <w:rPr>
                <w:rFonts w:cs="Arial"/>
                <w:color w:val="000000"/>
              </w:rPr>
            </w:pPr>
            <w:r w:rsidRPr="004838A8">
              <w:rPr>
                <w:rFonts w:cs="Arial"/>
                <w:color w:val="000000"/>
              </w:rPr>
              <w:t>4</w:t>
            </w:r>
          </w:p>
        </w:tc>
        <w:tc>
          <w:tcPr>
            <w:tcW w:w="1280" w:type="dxa"/>
            <w:tcBorders>
              <w:top w:val="single" w:color="auto" w:sz="4" w:space="0"/>
              <w:left w:val="nil"/>
              <w:bottom w:val="dashed" w:color="auto" w:sz="4" w:space="0"/>
              <w:right w:val="dashed" w:color="auto" w:sz="4" w:space="0"/>
            </w:tcBorders>
            <w:shd w:val="clear" w:color="000000" w:fill="FFFFFF"/>
            <w:vAlign w:val="center"/>
            <w:hideMark/>
          </w:tcPr>
          <w:p w:rsidRPr="004838A8" w:rsidR="004838A8" w:rsidP="004838A8" w:rsidRDefault="004838A8" w14:paraId="101FD1C1" w14:textId="77777777">
            <w:pPr>
              <w:widowControl/>
              <w:autoSpaceDE/>
              <w:autoSpaceDN/>
              <w:adjustRightInd/>
              <w:jc w:val="center"/>
              <w:rPr>
                <w:rFonts w:cs="Arial"/>
                <w:color w:val="000000"/>
              </w:rPr>
            </w:pPr>
            <w:r w:rsidRPr="004838A8">
              <w:rPr>
                <w:rFonts w:cs="Arial"/>
                <w:color w:val="000000"/>
              </w:rPr>
              <w:t>3</w:t>
            </w:r>
          </w:p>
        </w:tc>
        <w:tc>
          <w:tcPr>
            <w:tcW w:w="1120" w:type="dxa"/>
            <w:tcBorders>
              <w:top w:val="single" w:color="auto" w:sz="4" w:space="0"/>
              <w:left w:val="nil"/>
              <w:bottom w:val="dashed" w:color="auto" w:sz="4" w:space="0"/>
              <w:right w:val="dashed" w:color="auto" w:sz="4" w:space="0"/>
            </w:tcBorders>
            <w:shd w:val="clear" w:color="000000" w:fill="FFFFFF"/>
            <w:vAlign w:val="center"/>
            <w:hideMark/>
          </w:tcPr>
          <w:p w:rsidRPr="004838A8" w:rsidR="004838A8" w:rsidP="004838A8" w:rsidRDefault="004838A8" w14:paraId="2FBE926F" w14:textId="77777777">
            <w:pPr>
              <w:widowControl/>
              <w:autoSpaceDE/>
              <w:autoSpaceDN/>
              <w:adjustRightInd/>
              <w:jc w:val="center"/>
              <w:rPr>
                <w:rFonts w:cs="Arial"/>
                <w:color w:val="000000"/>
              </w:rPr>
            </w:pPr>
            <w:r w:rsidRPr="004838A8">
              <w:rPr>
                <w:rFonts w:cs="Arial"/>
                <w:color w:val="000000"/>
              </w:rPr>
              <w:t>7</w:t>
            </w:r>
          </w:p>
        </w:tc>
        <w:tc>
          <w:tcPr>
            <w:tcW w:w="2080" w:type="dxa"/>
            <w:tcBorders>
              <w:top w:val="single" w:color="auto" w:sz="4" w:space="0"/>
              <w:left w:val="nil"/>
              <w:bottom w:val="dashed" w:color="auto" w:sz="4" w:space="0"/>
              <w:right w:val="double" w:color="auto" w:sz="6" w:space="0"/>
            </w:tcBorders>
            <w:shd w:val="clear" w:color="000000" w:fill="FFFFFF"/>
            <w:noWrap/>
            <w:vAlign w:val="bottom"/>
            <w:hideMark/>
          </w:tcPr>
          <w:p w:rsidRPr="004838A8" w:rsidR="004838A8" w:rsidP="004838A8" w:rsidRDefault="004838A8" w14:paraId="3D048471" w14:textId="77777777">
            <w:pPr>
              <w:widowControl/>
              <w:autoSpaceDE/>
              <w:autoSpaceDN/>
              <w:adjustRightInd/>
              <w:jc w:val="center"/>
              <w:rPr>
                <w:rFonts w:cs="Arial"/>
                <w:color w:val="000000"/>
              </w:rPr>
            </w:pPr>
            <w:r w:rsidRPr="004838A8">
              <w:rPr>
                <w:rFonts w:cs="Arial"/>
                <w:color w:val="000000"/>
              </w:rPr>
              <w:t>$560</w:t>
            </w:r>
          </w:p>
        </w:tc>
      </w:tr>
      <w:tr w:rsidRPr="004838A8" w:rsidR="004838A8" w:rsidTr="004838A8" w14:paraId="5E922A3A" w14:textId="77777777">
        <w:trPr>
          <w:trHeight w:val="330"/>
        </w:trPr>
        <w:tc>
          <w:tcPr>
            <w:tcW w:w="1840" w:type="dxa"/>
            <w:tcBorders>
              <w:top w:val="nil"/>
              <w:left w:val="double" w:color="auto" w:sz="6" w:space="0"/>
              <w:bottom w:val="nil"/>
              <w:right w:val="single" w:color="auto" w:sz="4" w:space="0"/>
            </w:tcBorders>
            <w:shd w:val="clear" w:color="000000" w:fill="FFFFFF"/>
            <w:vAlign w:val="center"/>
            <w:hideMark/>
          </w:tcPr>
          <w:p w:rsidRPr="004838A8" w:rsidR="004838A8" w:rsidP="004838A8" w:rsidRDefault="004838A8" w14:paraId="1871625E" w14:textId="77777777">
            <w:pPr>
              <w:widowControl/>
              <w:autoSpaceDE/>
              <w:autoSpaceDN/>
              <w:adjustRightInd/>
              <w:jc w:val="center"/>
              <w:rPr>
                <w:rFonts w:cs="Arial"/>
                <w:color w:val="000000"/>
              </w:rPr>
            </w:pPr>
            <w:r w:rsidRPr="004838A8">
              <w:rPr>
                <w:rFonts w:cs="Arial"/>
                <w:color w:val="000000"/>
              </w:rPr>
              <w:t>780.12</w:t>
            </w:r>
          </w:p>
        </w:tc>
        <w:tc>
          <w:tcPr>
            <w:tcW w:w="154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50D775E8" w14:textId="77777777">
            <w:pPr>
              <w:widowControl/>
              <w:autoSpaceDE/>
              <w:autoSpaceDN/>
              <w:adjustRightInd/>
              <w:jc w:val="center"/>
              <w:rPr>
                <w:rFonts w:cs="Arial"/>
                <w:color w:val="000000"/>
              </w:rPr>
            </w:pPr>
            <w:r w:rsidRPr="004838A8">
              <w:rPr>
                <w:rFonts w:cs="Arial"/>
                <w:color w:val="000000"/>
              </w:rPr>
              <w:t>6</w:t>
            </w:r>
          </w:p>
        </w:tc>
        <w:tc>
          <w:tcPr>
            <w:tcW w:w="128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74D3233D" w14:textId="77777777">
            <w:pPr>
              <w:widowControl/>
              <w:autoSpaceDE/>
              <w:autoSpaceDN/>
              <w:adjustRightInd/>
              <w:jc w:val="center"/>
              <w:rPr>
                <w:rFonts w:cs="Arial"/>
                <w:color w:val="000000"/>
              </w:rPr>
            </w:pPr>
            <w:r w:rsidRPr="004838A8">
              <w:rPr>
                <w:rFonts w:cs="Arial"/>
                <w:color w:val="000000"/>
              </w:rPr>
              <w:t>2.5</w:t>
            </w:r>
          </w:p>
        </w:tc>
        <w:tc>
          <w:tcPr>
            <w:tcW w:w="112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62FBD2D2" w14:textId="77777777">
            <w:pPr>
              <w:widowControl/>
              <w:autoSpaceDE/>
              <w:autoSpaceDN/>
              <w:adjustRightInd/>
              <w:jc w:val="center"/>
              <w:rPr>
                <w:rFonts w:cs="Arial"/>
                <w:color w:val="000000"/>
              </w:rPr>
            </w:pPr>
            <w:r w:rsidRPr="004838A8">
              <w:rPr>
                <w:rFonts w:cs="Arial"/>
                <w:color w:val="000000"/>
              </w:rPr>
              <w:t>9</w:t>
            </w:r>
          </w:p>
        </w:tc>
        <w:tc>
          <w:tcPr>
            <w:tcW w:w="2080" w:type="dxa"/>
            <w:tcBorders>
              <w:top w:val="single" w:color="auto" w:sz="4" w:space="0"/>
              <w:left w:val="nil"/>
              <w:bottom w:val="dashed" w:color="auto" w:sz="4" w:space="0"/>
              <w:right w:val="double" w:color="auto" w:sz="6" w:space="0"/>
            </w:tcBorders>
            <w:shd w:val="clear" w:color="000000" w:fill="FFFFFF"/>
            <w:noWrap/>
            <w:vAlign w:val="bottom"/>
            <w:hideMark/>
          </w:tcPr>
          <w:p w:rsidRPr="004838A8" w:rsidR="004838A8" w:rsidP="004838A8" w:rsidRDefault="004838A8" w14:paraId="71D39F46" w14:textId="77777777">
            <w:pPr>
              <w:widowControl/>
              <w:autoSpaceDE/>
              <w:autoSpaceDN/>
              <w:adjustRightInd/>
              <w:jc w:val="center"/>
              <w:rPr>
                <w:rFonts w:cs="Arial"/>
                <w:color w:val="000000"/>
              </w:rPr>
            </w:pPr>
            <w:r w:rsidRPr="004838A8">
              <w:rPr>
                <w:rFonts w:cs="Arial"/>
                <w:color w:val="000000"/>
              </w:rPr>
              <w:t>$681</w:t>
            </w:r>
          </w:p>
        </w:tc>
      </w:tr>
      <w:tr w:rsidRPr="004838A8" w:rsidR="004838A8" w:rsidTr="004838A8" w14:paraId="278C89E3" w14:textId="77777777">
        <w:trPr>
          <w:trHeight w:val="330"/>
        </w:trPr>
        <w:tc>
          <w:tcPr>
            <w:tcW w:w="1840" w:type="dxa"/>
            <w:tcBorders>
              <w:top w:val="nil"/>
              <w:left w:val="double" w:color="auto" w:sz="6" w:space="0"/>
              <w:bottom w:val="nil"/>
              <w:right w:val="single" w:color="auto" w:sz="4" w:space="0"/>
            </w:tcBorders>
            <w:shd w:val="clear" w:color="000000" w:fill="FFFFFF"/>
            <w:vAlign w:val="center"/>
            <w:hideMark/>
          </w:tcPr>
          <w:p w:rsidRPr="004838A8" w:rsidR="004838A8" w:rsidP="004838A8" w:rsidRDefault="004838A8" w14:paraId="286ADF32" w14:textId="77777777">
            <w:pPr>
              <w:widowControl/>
              <w:autoSpaceDE/>
              <w:autoSpaceDN/>
              <w:adjustRightInd/>
              <w:jc w:val="center"/>
              <w:rPr>
                <w:rFonts w:cs="Arial"/>
                <w:color w:val="000000"/>
              </w:rPr>
            </w:pPr>
            <w:r w:rsidRPr="004838A8">
              <w:rPr>
                <w:rFonts w:cs="Arial"/>
                <w:color w:val="000000"/>
              </w:rPr>
              <w:t>780.13</w:t>
            </w:r>
          </w:p>
        </w:tc>
        <w:tc>
          <w:tcPr>
            <w:tcW w:w="154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270138C3" w14:textId="77777777">
            <w:pPr>
              <w:widowControl/>
              <w:autoSpaceDE/>
              <w:autoSpaceDN/>
              <w:adjustRightInd/>
              <w:jc w:val="center"/>
              <w:rPr>
                <w:rFonts w:cs="Arial"/>
                <w:color w:val="000000"/>
              </w:rPr>
            </w:pPr>
            <w:r w:rsidRPr="004838A8">
              <w:rPr>
                <w:rFonts w:cs="Arial"/>
                <w:color w:val="000000"/>
              </w:rPr>
              <w:t>60</w:t>
            </w:r>
          </w:p>
        </w:tc>
        <w:tc>
          <w:tcPr>
            <w:tcW w:w="128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74EB6222" w14:textId="77777777">
            <w:pPr>
              <w:widowControl/>
              <w:autoSpaceDE/>
              <w:autoSpaceDN/>
              <w:adjustRightInd/>
              <w:jc w:val="center"/>
              <w:rPr>
                <w:rFonts w:cs="Arial"/>
                <w:color w:val="000000"/>
              </w:rPr>
            </w:pPr>
            <w:r w:rsidRPr="004838A8">
              <w:rPr>
                <w:rFonts w:cs="Arial"/>
                <w:color w:val="000000"/>
              </w:rPr>
              <w:t>4.5</w:t>
            </w:r>
          </w:p>
        </w:tc>
        <w:tc>
          <w:tcPr>
            <w:tcW w:w="112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0520B5A1" w14:textId="77777777">
            <w:pPr>
              <w:widowControl/>
              <w:autoSpaceDE/>
              <w:autoSpaceDN/>
              <w:adjustRightInd/>
              <w:jc w:val="center"/>
              <w:rPr>
                <w:rFonts w:cs="Arial"/>
                <w:color w:val="000000"/>
              </w:rPr>
            </w:pPr>
            <w:r w:rsidRPr="004838A8">
              <w:rPr>
                <w:rFonts w:cs="Arial"/>
                <w:color w:val="000000"/>
              </w:rPr>
              <w:t>65</w:t>
            </w:r>
          </w:p>
        </w:tc>
        <w:tc>
          <w:tcPr>
            <w:tcW w:w="2080" w:type="dxa"/>
            <w:tcBorders>
              <w:top w:val="single" w:color="auto" w:sz="4" w:space="0"/>
              <w:left w:val="nil"/>
              <w:bottom w:val="dashed" w:color="auto" w:sz="4" w:space="0"/>
              <w:right w:val="double" w:color="auto" w:sz="6" w:space="0"/>
            </w:tcBorders>
            <w:shd w:val="clear" w:color="000000" w:fill="FFFFFF"/>
            <w:noWrap/>
            <w:vAlign w:val="bottom"/>
            <w:hideMark/>
          </w:tcPr>
          <w:p w:rsidRPr="004838A8" w:rsidR="004838A8" w:rsidP="004838A8" w:rsidRDefault="004838A8" w14:paraId="52E49DF4" w14:textId="77777777">
            <w:pPr>
              <w:widowControl/>
              <w:autoSpaceDE/>
              <w:autoSpaceDN/>
              <w:adjustRightInd/>
              <w:jc w:val="center"/>
              <w:rPr>
                <w:rFonts w:cs="Arial"/>
                <w:color w:val="000000"/>
              </w:rPr>
            </w:pPr>
            <w:r w:rsidRPr="004838A8">
              <w:rPr>
                <w:rFonts w:cs="Arial"/>
                <w:color w:val="000000"/>
              </w:rPr>
              <w:t>$5,164</w:t>
            </w:r>
          </w:p>
        </w:tc>
      </w:tr>
      <w:tr w:rsidRPr="004838A8" w:rsidR="004838A8" w:rsidTr="004838A8" w14:paraId="58C81754" w14:textId="77777777">
        <w:trPr>
          <w:trHeight w:val="330"/>
        </w:trPr>
        <w:tc>
          <w:tcPr>
            <w:tcW w:w="1840" w:type="dxa"/>
            <w:tcBorders>
              <w:top w:val="nil"/>
              <w:left w:val="double" w:color="auto" w:sz="6" w:space="0"/>
              <w:bottom w:val="nil"/>
              <w:right w:val="single" w:color="auto" w:sz="4" w:space="0"/>
            </w:tcBorders>
            <w:shd w:val="clear" w:color="000000" w:fill="FFFFFF"/>
            <w:vAlign w:val="center"/>
            <w:hideMark/>
          </w:tcPr>
          <w:p w:rsidRPr="004838A8" w:rsidR="004838A8" w:rsidP="004838A8" w:rsidRDefault="004838A8" w14:paraId="559280B0" w14:textId="77777777">
            <w:pPr>
              <w:widowControl/>
              <w:autoSpaceDE/>
              <w:autoSpaceDN/>
              <w:adjustRightInd/>
              <w:jc w:val="center"/>
              <w:rPr>
                <w:rFonts w:cs="Arial"/>
                <w:color w:val="000000"/>
              </w:rPr>
            </w:pPr>
            <w:r w:rsidRPr="004838A8">
              <w:rPr>
                <w:rFonts w:cs="Arial"/>
                <w:color w:val="000000"/>
              </w:rPr>
              <w:t>780.14</w:t>
            </w:r>
          </w:p>
        </w:tc>
        <w:tc>
          <w:tcPr>
            <w:tcW w:w="154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705FB4C1" w14:textId="77777777">
            <w:pPr>
              <w:widowControl/>
              <w:autoSpaceDE/>
              <w:autoSpaceDN/>
              <w:adjustRightInd/>
              <w:jc w:val="center"/>
              <w:rPr>
                <w:rFonts w:cs="Arial"/>
                <w:color w:val="000000"/>
              </w:rPr>
            </w:pPr>
            <w:r w:rsidRPr="004838A8">
              <w:rPr>
                <w:rFonts w:cs="Arial"/>
                <w:color w:val="000000"/>
              </w:rPr>
              <w:t>40</w:t>
            </w:r>
          </w:p>
        </w:tc>
        <w:tc>
          <w:tcPr>
            <w:tcW w:w="128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22A641A2" w14:textId="77777777">
            <w:pPr>
              <w:widowControl/>
              <w:autoSpaceDE/>
              <w:autoSpaceDN/>
              <w:adjustRightInd/>
              <w:jc w:val="center"/>
              <w:rPr>
                <w:rFonts w:cs="Arial"/>
                <w:color w:val="000000"/>
              </w:rPr>
            </w:pPr>
            <w:r w:rsidRPr="004838A8">
              <w:rPr>
                <w:rFonts w:cs="Arial"/>
                <w:color w:val="000000"/>
              </w:rPr>
              <w:t>8.75</w:t>
            </w:r>
          </w:p>
        </w:tc>
        <w:tc>
          <w:tcPr>
            <w:tcW w:w="112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5F309E85" w14:textId="77777777">
            <w:pPr>
              <w:widowControl/>
              <w:autoSpaceDE/>
              <w:autoSpaceDN/>
              <w:adjustRightInd/>
              <w:jc w:val="center"/>
              <w:rPr>
                <w:rFonts w:cs="Arial"/>
                <w:color w:val="000000"/>
              </w:rPr>
            </w:pPr>
            <w:r w:rsidRPr="004838A8">
              <w:rPr>
                <w:rFonts w:cs="Arial"/>
                <w:color w:val="000000"/>
              </w:rPr>
              <w:t>49</w:t>
            </w:r>
          </w:p>
        </w:tc>
        <w:tc>
          <w:tcPr>
            <w:tcW w:w="2080" w:type="dxa"/>
            <w:tcBorders>
              <w:top w:val="single" w:color="auto" w:sz="4" w:space="0"/>
              <w:left w:val="nil"/>
              <w:bottom w:val="dashed" w:color="auto" w:sz="4" w:space="0"/>
              <w:right w:val="double" w:color="auto" w:sz="6" w:space="0"/>
            </w:tcBorders>
            <w:shd w:val="clear" w:color="000000" w:fill="FFFFFF"/>
            <w:noWrap/>
            <w:vAlign w:val="bottom"/>
            <w:hideMark/>
          </w:tcPr>
          <w:p w:rsidRPr="004838A8" w:rsidR="004838A8" w:rsidP="004838A8" w:rsidRDefault="004838A8" w14:paraId="673E36C5" w14:textId="77777777">
            <w:pPr>
              <w:widowControl/>
              <w:autoSpaceDE/>
              <w:autoSpaceDN/>
              <w:adjustRightInd/>
              <w:jc w:val="center"/>
              <w:rPr>
                <w:rFonts w:cs="Arial"/>
                <w:color w:val="000000"/>
              </w:rPr>
            </w:pPr>
            <w:r w:rsidRPr="004838A8">
              <w:rPr>
                <w:rFonts w:cs="Arial"/>
                <w:color w:val="000000"/>
              </w:rPr>
              <w:t>$3,903</w:t>
            </w:r>
          </w:p>
        </w:tc>
      </w:tr>
      <w:tr w:rsidRPr="004838A8" w:rsidR="004838A8" w:rsidTr="004838A8" w14:paraId="365313D9" w14:textId="77777777">
        <w:trPr>
          <w:trHeight w:val="330"/>
        </w:trPr>
        <w:tc>
          <w:tcPr>
            <w:tcW w:w="1840" w:type="dxa"/>
            <w:tcBorders>
              <w:top w:val="nil"/>
              <w:left w:val="double" w:color="auto" w:sz="6" w:space="0"/>
              <w:bottom w:val="nil"/>
              <w:right w:val="single" w:color="auto" w:sz="4" w:space="0"/>
            </w:tcBorders>
            <w:shd w:val="clear" w:color="000000" w:fill="FFFFFF"/>
            <w:vAlign w:val="center"/>
            <w:hideMark/>
          </w:tcPr>
          <w:p w:rsidRPr="004838A8" w:rsidR="004838A8" w:rsidP="004838A8" w:rsidRDefault="004838A8" w14:paraId="0F33E3B6" w14:textId="77777777">
            <w:pPr>
              <w:widowControl/>
              <w:autoSpaceDE/>
              <w:autoSpaceDN/>
              <w:adjustRightInd/>
              <w:jc w:val="center"/>
              <w:rPr>
                <w:rFonts w:cs="Arial"/>
                <w:color w:val="000000"/>
              </w:rPr>
            </w:pPr>
            <w:r w:rsidRPr="004838A8">
              <w:rPr>
                <w:rFonts w:cs="Arial"/>
                <w:color w:val="000000"/>
              </w:rPr>
              <w:t>780.16</w:t>
            </w:r>
          </w:p>
        </w:tc>
        <w:tc>
          <w:tcPr>
            <w:tcW w:w="154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54B369B3" w14:textId="77777777">
            <w:pPr>
              <w:widowControl/>
              <w:autoSpaceDE/>
              <w:autoSpaceDN/>
              <w:adjustRightInd/>
              <w:jc w:val="center"/>
              <w:rPr>
                <w:rFonts w:cs="Arial"/>
                <w:color w:val="000000"/>
              </w:rPr>
            </w:pPr>
            <w:r w:rsidRPr="004838A8">
              <w:rPr>
                <w:rFonts w:cs="Arial"/>
                <w:color w:val="000000"/>
              </w:rPr>
              <w:t>60</w:t>
            </w:r>
          </w:p>
        </w:tc>
        <w:tc>
          <w:tcPr>
            <w:tcW w:w="128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01EAD4CB" w14:textId="77777777">
            <w:pPr>
              <w:widowControl/>
              <w:autoSpaceDE/>
              <w:autoSpaceDN/>
              <w:adjustRightInd/>
              <w:jc w:val="center"/>
              <w:rPr>
                <w:rFonts w:cs="Arial"/>
                <w:color w:val="000000"/>
              </w:rPr>
            </w:pPr>
            <w:r w:rsidRPr="004838A8">
              <w:rPr>
                <w:rFonts w:cs="Arial"/>
                <w:color w:val="000000"/>
              </w:rPr>
              <w:t>12</w:t>
            </w:r>
          </w:p>
        </w:tc>
        <w:tc>
          <w:tcPr>
            <w:tcW w:w="112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28F21E47" w14:textId="77777777">
            <w:pPr>
              <w:widowControl/>
              <w:autoSpaceDE/>
              <w:autoSpaceDN/>
              <w:adjustRightInd/>
              <w:jc w:val="center"/>
              <w:rPr>
                <w:rFonts w:cs="Arial"/>
                <w:color w:val="000000"/>
              </w:rPr>
            </w:pPr>
            <w:r w:rsidRPr="004838A8">
              <w:rPr>
                <w:rFonts w:cs="Arial"/>
                <w:color w:val="000000"/>
              </w:rPr>
              <w:t>72</w:t>
            </w:r>
          </w:p>
        </w:tc>
        <w:tc>
          <w:tcPr>
            <w:tcW w:w="2080" w:type="dxa"/>
            <w:tcBorders>
              <w:top w:val="single" w:color="auto" w:sz="4" w:space="0"/>
              <w:left w:val="nil"/>
              <w:bottom w:val="dashed" w:color="auto" w:sz="4" w:space="0"/>
              <w:right w:val="double" w:color="auto" w:sz="6" w:space="0"/>
            </w:tcBorders>
            <w:shd w:val="clear" w:color="000000" w:fill="FFFFFF"/>
            <w:noWrap/>
            <w:vAlign w:val="bottom"/>
            <w:hideMark/>
          </w:tcPr>
          <w:p w:rsidRPr="004838A8" w:rsidR="004838A8" w:rsidP="004838A8" w:rsidRDefault="004838A8" w14:paraId="6B805BEA" w14:textId="77777777">
            <w:pPr>
              <w:widowControl/>
              <w:autoSpaceDE/>
              <w:autoSpaceDN/>
              <w:adjustRightInd/>
              <w:jc w:val="center"/>
              <w:rPr>
                <w:rFonts w:cs="Arial"/>
                <w:color w:val="000000"/>
              </w:rPr>
            </w:pPr>
            <w:r w:rsidRPr="004838A8">
              <w:rPr>
                <w:rFonts w:cs="Arial"/>
                <w:color w:val="000000"/>
              </w:rPr>
              <w:t>$5,764</w:t>
            </w:r>
          </w:p>
        </w:tc>
      </w:tr>
      <w:tr w:rsidRPr="004838A8" w:rsidR="004838A8" w:rsidTr="004838A8" w14:paraId="0497B9DA" w14:textId="77777777">
        <w:trPr>
          <w:trHeight w:val="330"/>
        </w:trPr>
        <w:tc>
          <w:tcPr>
            <w:tcW w:w="1840" w:type="dxa"/>
            <w:tcBorders>
              <w:top w:val="nil"/>
              <w:left w:val="double" w:color="auto" w:sz="6" w:space="0"/>
              <w:bottom w:val="nil"/>
              <w:right w:val="single" w:color="auto" w:sz="4" w:space="0"/>
            </w:tcBorders>
            <w:shd w:val="clear" w:color="000000" w:fill="FFFFFF"/>
            <w:vAlign w:val="center"/>
            <w:hideMark/>
          </w:tcPr>
          <w:p w:rsidRPr="004838A8" w:rsidR="004838A8" w:rsidP="004838A8" w:rsidRDefault="004838A8" w14:paraId="2C2D3EC7" w14:textId="77777777">
            <w:pPr>
              <w:widowControl/>
              <w:autoSpaceDE/>
              <w:autoSpaceDN/>
              <w:adjustRightInd/>
              <w:jc w:val="center"/>
              <w:rPr>
                <w:rFonts w:cs="Arial"/>
                <w:color w:val="000000"/>
              </w:rPr>
            </w:pPr>
            <w:r w:rsidRPr="004838A8">
              <w:rPr>
                <w:rFonts w:cs="Arial"/>
                <w:color w:val="000000"/>
              </w:rPr>
              <w:t>780.18</w:t>
            </w:r>
          </w:p>
        </w:tc>
        <w:tc>
          <w:tcPr>
            <w:tcW w:w="154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5ECE350D" w14:textId="77777777">
            <w:pPr>
              <w:widowControl/>
              <w:autoSpaceDE/>
              <w:autoSpaceDN/>
              <w:adjustRightInd/>
              <w:jc w:val="center"/>
              <w:rPr>
                <w:rFonts w:cs="Arial"/>
                <w:color w:val="000000"/>
              </w:rPr>
            </w:pPr>
            <w:r w:rsidRPr="004838A8">
              <w:rPr>
                <w:rFonts w:cs="Arial"/>
                <w:color w:val="000000"/>
              </w:rPr>
              <w:t>8</w:t>
            </w:r>
          </w:p>
        </w:tc>
        <w:tc>
          <w:tcPr>
            <w:tcW w:w="128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27D62EFB" w14:textId="77777777">
            <w:pPr>
              <w:widowControl/>
              <w:autoSpaceDE/>
              <w:autoSpaceDN/>
              <w:adjustRightInd/>
              <w:jc w:val="center"/>
              <w:rPr>
                <w:rFonts w:cs="Arial"/>
                <w:color w:val="000000"/>
              </w:rPr>
            </w:pPr>
            <w:r w:rsidRPr="004838A8">
              <w:rPr>
                <w:rFonts w:cs="Arial"/>
                <w:color w:val="000000"/>
              </w:rPr>
              <w:t>2</w:t>
            </w:r>
          </w:p>
        </w:tc>
        <w:tc>
          <w:tcPr>
            <w:tcW w:w="112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5ED5254E" w14:textId="77777777">
            <w:pPr>
              <w:widowControl/>
              <w:autoSpaceDE/>
              <w:autoSpaceDN/>
              <w:adjustRightInd/>
              <w:jc w:val="center"/>
              <w:rPr>
                <w:rFonts w:cs="Arial"/>
                <w:color w:val="000000"/>
              </w:rPr>
            </w:pPr>
            <w:r w:rsidRPr="004838A8">
              <w:rPr>
                <w:rFonts w:cs="Arial"/>
                <w:color w:val="000000"/>
              </w:rPr>
              <w:t>10</w:t>
            </w:r>
          </w:p>
        </w:tc>
        <w:tc>
          <w:tcPr>
            <w:tcW w:w="2080" w:type="dxa"/>
            <w:tcBorders>
              <w:top w:val="single" w:color="auto" w:sz="4" w:space="0"/>
              <w:left w:val="nil"/>
              <w:bottom w:val="dashed" w:color="auto" w:sz="4" w:space="0"/>
              <w:right w:val="double" w:color="auto" w:sz="6" w:space="0"/>
            </w:tcBorders>
            <w:shd w:val="clear" w:color="000000" w:fill="FFFFFF"/>
            <w:noWrap/>
            <w:vAlign w:val="bottom"/>
            <w:hideMark/>
          </w:tcPr>
          <w:p w:rsidRPr="004838A8" w:rsidR="004838A8" w:rsidP="004838A8" w:rsidRDefault="004838A8" w14:paraId="3204FE2C" w14:textId="77777777">
            <w:pPr>
              <w:widowControl/>
              <w:autoSpaceDE/>
              <w:autoSpaceDN/>
              <w:adjustRightInd/>
              <w:jc w:val="center"/>
              <w:rPr>
                <w:rFonts w:cs="Arial"/>
                <w:color w:val="000000"/>
              </w:rPr>
            </w:pPr>
            <w:r w:rsidRPr="004838A8">
              <w:rPr>
                <w:rFonts w:cs="Arial"/>
                <w:color w:val="000000"/>
              </w:rPr>
              <w:t>$801</w:t>
            </w:r>
          </w:p>
        </w:tc>
      </w:tr>
      <w:tr w:rsidRPr="004838A8" w:rsidR="004838A8" w:rsidTr="004838A8" w14:paraId="03CEB006" w14:textId="77777777">
        <w:trPr>
          <w:trHeight w:val="330"/>
        </w:trPr>
        <w:tc>
          <w:tcPr>
            <w:tcW w:w="1840" w:type="dxa"/>
            <w:tcBorders>
              <w:top w:val="nil"/>
              <w:left w:val="double" w:color="auto" w:sz="6" w:space="0"/>
              <w:bottom w:val="nil"/>
              <w:right w:val="single" w:color="auto" w:sz="4" w:space="0"/>
            </w:tcBorders>
            <w:shd w:val="clear" w:color="000000" w:fill="FFFFFF"/>
            <w:vAlign w:val="center"/>
            <w:hideMark/>
          </w:tcPr>
          <w:p w:rsidRPr="004838A8" w:rsidR="004838A8" w:rsidP="004838A8" w:rsidRDefault="004838A8" w14:paraId="4BC187D5" w14:textId="77777777">
            <w:pPr>
              <w:widowControl/>
              <w:autoSpaceDE/>
              <w:autoSpaceDN/>
              <w:adjustRightInd/>
              <w:jc w:val="center"/>
              <w:rPr>
                <w:rFonts w:cs="Arial"/>
                <w:color w:val="000000"/>
              </w:rPr>
            </w:pPr>
            <w:r w:rsidRPr="004838A8">
              <w:rPr>
                <w:rFonts w:cs="Arial"/>
                <w:color w:val="000000"/>
              </w:rPr>
              <w:t>780.21</w:t>
            </w:r>
          </w:p>
        </w:tc>
        <w:tc>
          <w:tcPr>
            <w:tcW w:w="154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5A84D397" w14:textId="77777777">
            <w:pPr>
              <w:widowControl/>
              <w:autoSpaceDE/>
              <w:autoSpaceDN/>
              <w:adjustRightInd/>
              <w:jc w:val="center"/>
              <w:rPr>
                <w:rFonts w:cs="Arial"/>
                <w:color w:val="000000"/>
              </w:rPr>
            </w:pPr>
            <w:r w:rsidRPr="004838A8">
              <w:rPr>
                <w:rFonts w:cs="Arial"/>
                <w:color w:val="000000"/>
              </w:rPr>
              <w:t>12</w:t>
            </w:r>
          </w:p>
        </w:tc>
        <w:tc>
          <w:tcPr>
            <w:tcW w:w="128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34B62032" w14:textId="77777777">
            <w:pPr>
              <w:widowControl/>
              <w:autoSpaceDE/>
              <w:autoSpaceDN/>
              <w:adjustRightInd/>
              <w:jc w:val="center"/>
              <w:rPr>
                <w:rFonts w:cs="Arial"/>
                <w:color w:val="000000"/>
              </w:rPr>
            </w:pPr>
            <w:r w:rsidRPr="004838A8">
              <w:rPr>
                <w:rFonts w:cs="Arial"/>
                <w:color w:val="000000"/>
              </w:rPr>
              <w:t>20</w:t>
            </w:r>
          </w:p>
        </w:tc>
        <w:tc>
          <w:tcPr>
            <w:tcW w:w="112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49FDFDEC" w14:textId="77777777">
            <w:pPr>
              <w:widowControl/>
              <w:autoSpaceDE/>
              <w:autoSpaceDN/>
              <w:adjustRightInd/>
              <w:jc w:val="center"/>
              <w:rPr>
                <w:rFonts w:cs="Arial"/>
                <w:color w:val="000000"/>
              </w:rPr>
            </w:pPr>
            <w:r w:rsidRPr="004838A8">
              <w:rPr>
                <w:rFonts w:cs="Arial"/>
                <w:color w:val="000000"/>
              </w:rPr>
              <w:t>32</w:t>
            </w:r>
          </w:p>
        </w:tc>
        <w:tc>
          <w:tcPr>
            <w:tcW w:w="2080" w:type="dxa"/>
            <w:tcBorders>
              <w:top w:val="single" w:color="auto" w:sz="4" w:space="0"/>
              <w:left w:val="nil"/>
              <w:bottom w:val="dashed" w:color="auto" w:sz="4" w:space="0"/>
              <w:right w:val="double" w:color="auto" w:sz="6" w:space="0"/>
            </w:tcBorders>
            <w:shd w:val="clear" w:color="000000" w:fill="FFFFFF"/>
            <w:noWrap/>
            <w:vAlign w:val="bottom"/>
            <w:hideMark/>
          </w:tcPr>
          <w:p w:rsidRPr="004838A8" w:rsidR="004838A8" w:rsidP="004838A8" w:rsidRDefault="004838A8" w14:paraId="300325D2" w14:textId="77777777">
            <w:pPr>
              <w:widowControl/>
              <w:autoSpaceDE/>
              <w:autoSpaceDN/>
              <w:adjustRightInd/>
              <w:jc w:val="center"/>
              <w:rPr>
                <w:rFonts w:cs="Arial"/>
                <w:color w:val="000000"/>
              </w:rPr>
            </w:pPr>
            <w:r w:rsidRPr="004838A8">
              <w:rPr>
                <w:rFonts w:cs="Arial"/>
                <w:color w:val="000000"/>
              </w:rPr>
              <w:t>$2,562</w:t>
            </w:r>
          </w:p>
        </w:tc>
      </w:tr>
      <w:tr w:rsidRPr="004838A8" w:rsidR="004838A8" w:rsidTr="004838A8" w14:paraId="1C087F16" w14:textId="77777777">
        <w:trPr>
          <w:trHeight w:val="330"/>
        </w:trPr>
        <w:tc>
          <w:tcPr>
            <w:tcW w:w="1840" w:type="dxa"/>
            <w:tcBorders>
              <w:top w:val="nil"/>
              <w:left w:val="double" w:color="auto" w:sz="6" w:space="0"/>
              <w:bottom w:val="nil"/>
              <w:right w:val="single" w:color="auto" w:sz="4" w:space="0"/>
            </w:tcBorders>
            <w:shd w:val="clear" w:color="000000" w:fill="FFFFFF"/>
            <w:vAlign w:val="center"/>
            <w:hideMark/>
          </w:tcPr>
          <w:p w:rsidRPr="004838A8" w:rsidR="004838A8" w:rsidP="004838A8" w:rsidRDefault="004838A8" w14:paraId="2B439BA4" w14:textId="77777777">
            <w:pPr>
              <w:widowControl/>
              <w:autoSpaceDE/>
              <w:autoSpaceDN/>
              <w:adjustRightInd/>
              <w:jc w:val="center"/>
              <w:rPr>
                <w:rFonts w:cs="Arial"/>
                <w:color w:val="000000"/>
              </w:rPr>
            </w:pPr>
            <w:r w:rsidRPr="004838A8">
              <w:rPr>
                <w:rFonts w:cs="Arial"/>
                <w:color w:val="000000"/>
              </w:rPr>
              <w:t>780.22</w:t>
            </w:r>
          </w:p>
        </w:tc>
        <w:tc>
          <w:tcPr>
            <w:tcW w:w="154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5BB6A4AA" w14:textId="77777777">
            <w:pPr>
              <w:widowControl/>
              <w:autoSpaceDE/>
              <w:autoSpaceDN/>
              <w:adjustRightInd/>
              <w:jc w:val="center"/>
              <w:rPr>
                <w:rFonts w:cs="Arial"/>
                <w:color w:val="000000"/>
              </w:rPr>
            </w:pPr>
            <w:r w:rsidRPr="004838A8">
              <w:rPr>
                <w:rFonts w:cs="Arial"/>
                <w:color w:val="000000"/>
              </w:rPr>
              <w:t>12</w:t>
            </w:r>
          </w:p>
        </w:tc>
        <w:tc>
          <w:tcPr>
            <w:tcW w:w="128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08D7EF8B" w14:textId="77777777">
            <w:pPr>
              <w:widowControl/>
              <w:autoSpaceDE/>
              <w:autoSpaceDN/>
              <w:adjustRightInd/>
              <w:jc w:val="center"/>
              <w:rPr>
                <w:rFonts w:cs="Arial"/>
                <w:color w:val="000000"/>
              </w:rPr>
            </w:pPr>
            <w:r w:rsidRPr="004838A8">
              <w:rPr>
                <w:rFonts w:cs="Arial"/>
                <w:color w:val="000000"/>
              </w:rPr>
              <w:t>20</w:t>
            </w:r>
          </w:p>
        </w:tc>
        <w:tc>
          <w:tcPr>
            <w:tcW w:w="112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5F0D5C8B" w14:textId="77777777">
            <w:pPr>
              <w:widowControl/>
              <w:autoSpaceDE/>
              <w:autoSpaceDN/>
              <w:adjustRightInd/>
              <w:jc w:val="center"/>
              <w:rPr>
                <w:rFonts w:cs="Arial"/>
                <w:color w:val="000000"/>
              </w:rPr>
            </w:pPr>
            <w:r w:rsidRPr="004838A8">
              <w:rPr>
                <w:rFonts w:cs="Arial"/>
                <w:color w:val="000000"/>
              </w:rPr>
              <w:t>32</w:t>
            </w:r>
          </w:p>
        </w:tc>
        <w:tc>
          <w:tcPr>
            <w:tcW w:w="2080" w:type="dxa"/>
            <w:tcBorders>
              <w:top w:val="single" w:color="auto" w:sz="4" w:space="0"/>
              <w:left w:val="nil"/>
              <w:bottom w:val="dashed" w:color="auto" w:sz="4" w:space="0"/>
              <w:right w:val="double" w:color="auto" w:sz="6" w:space="0"/>
            </w:tcBorders>
            <w:shd w:val="clear" w:color="000000" w:fill="FFFFFF"/>
            <w:noWrap/>
            <w:vAlign w:val="bottom"/>
            <w:hideMark/>
          </w:tcPr>
          <w:p w:rsidRPr="004838A8" w:rsidR="004838A8" w:rsidP="004838A8" w:rsidRDefault="004838A8" w14:paraId="1EA4316A" w14:textId="77777777">
            <w:pPr>
              <w:widowControl/>
              <w:autoSpaceDE/>
              <w:autoSpaceDN/>
              <w:adjustRightInd/>
              <w:jc w:val="center"/>
              <w:rPr>
                <w:rFonts w:cs="Arial"/>
                <w:color w:val="000000"/>
              </w:rPr>
            </w:pPr>
            <w:r w:rsidRPr="004838A8">
              <w:rPr>
                <w:rFonts w:cs="Arial"/>
                <w:color w:val="000000"/>
              </w:rPr>
              <w:t>$2,562</w:t>
            </w:r>
          </w:p>
        </w:tc>
      </w:tr>
      <w:tr w:rsidRPr="004838A8" w:rsidR="004838A8" w:rsidTr="004838A8" w14:paraId="4162ECC7" w14:textId="77777777">
        <w:trPr>
          <w:trHeight w:val="330"/>
        </w:trPr>
        <w:tc>
          <w:tcPr>
            <w:tcW w:w="1840" w:type="dxa"/>
            <w:tcBorders>
              <w:top w:val="nil"/>
              <w:left w:val="double" w:color="auto" w:sz="6" w:space="0"/>
              <w:bottom w:val="nil"/>
              <w:right w:val="single" w:color="auto" w:sz="4" w:space="0"/>
            </w:tcBorders>
            <w:shd w:val="clear" w:color="000000" w:fill="FFFFFF"/>
            <w:vAlign w:val="center"/>
            <w:hideMark/>
          </w:tcPr>
          <w:p w:rsidRPr="004838A8" w:rsidR="004838A8" w:rsidP="004838A8" w:rsidRDefault="004838A8" w14:paraId="0D001EBA" w14:textId="77777777">
            <w:pPr>
              <w:widowControl/>
              <w:autoSpaceDE/>
              <w:autoSpaceDN/>
              <w:adjustRightInd/>
              <w:jc w:val="center"/>
              <w:rPr>
                <w:rFonts w:cs="Arial"/>
                <w:color w:val="000000"/>
              </w:rPr>
            </w:pPr>
            <w:r w:rsidRPr="004838A8">
              <w:rPr>
                <w:rFonts w:cs="Arial"/>
                <w:color w:val="000000"/>
              </w:rPr>
              <w:t>780.23</w:t>
            </w:r>
          </w:p>
        </w:tc>
        <w:tc>
          <w:tcPr>
            <w:tcW w:w="154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58A76DBB" w14:textId="77777777">
            <w:pPr>
              <w:widowControl/>
              <w:autoSpaceDE/>
              <w:autoSpaceDN/>
              <w:adjustRightInd/>
              <w:jc w:val="center"/>
              <w:rPr>
                <w:rFonts w:cs="Arial"/>
                <w:color w:val="000000"/>
              </w:rPr>
            </w:pPr>
            <w:r w:rsidRPr="004838A8">
              <w:rPr>
                <w:rFonts w:cs="Arial"/>
                <w:color w:val="000000"/>
              </w:rPr>
              <w:t>60</w:t>
            </w:r>
          </w:p>
        </w:tc>
        <w:tc>
          <w:tcPr>
            <w:tcW w:w="128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2A298690" w14:textId="77777777">
            <w:pPr>
              <w:widowControl/>
              <w:autoSpaceDE/>
              <w:autoSpaceDN/>
              <w:adjustRightInd/>
              <w:jc w:val="center"/>
              <w:rPr>
                <w:rFonts w:cs="Arial"/>
                <w:color w:val="000000"/>
              </w:rPr>
            </w:pPr>
            <w:r w:rsidRPr="004838A8">
              <w:rPr>
                <w:rFonts w:cs="Arial"/>
                <w:color w:val="000000"/>
              </w:rPr>
              <w:t>8</w:t>
            </w:r>
          </w:p>
        </w:tc>
        <w:tc>
          <w:tcPr>
            <w:tcW w:w="112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161BFDCF" w14:textId="77777777">
            <w:pPr>
              <w:widowControl/>
              <w:autoSpaceDE/>
              <w:autoSpaceDN/>
              <w:adjustRightInd/>
              <w:jc w:val="center"/>
              <w:rPr>
                <w:rFonts w:cs="Arial"/>
                <w:color w:val="000000"/>
              </w:rPr>
            </w:pPr>
            <w:r w:rsidRPr="004838A8">
              <w:rPr>
                <w:rFonts w:cs="Arial"/>
                <w:color w:val="000000"/>
              </w:rPr>
              <w:t>68</w:t>
            </w:r>
          </w:p>
        </w:tc>
        <w:tc>
          <w:tcPr>
            <w:tcW w:w="2080" w:type="dxa"/>
            <w:tcBorders>
              <w:top w:val="single" w:color="auto" w:sz="4" w:space="0"/>
              <w:left w:val="nil"/>
              <w:bottom w:val="dashed" w:color="auto" w:sz="4" w:space="0"/>
              <w:right w:val="double" w:color="auto" w:sz="6" w:space="0"/>
            </w:tcBorders>
            <w:shd w:val="clear" w:color="000000" w:fill="FFFFFF"/>
            <w:noWrap/>
            <w:vAlign w:val="bottom"/>
            <w:hideMark/>
          </w:tcPr>
          <w:p w:rsidRPr="004838A8" w:rsidR="004838A8" w:rsidP="004838A8" w:rsidRDefault="004838A8" w14:paraId="4AE4AA37" w14:textId="77777777">
            <w:pPr>
              <w:widowControl/>
              <w:autoSpaceDE/>
              <w:autoSpaceDN/>
              <w:adjustRightInd/>
              <w:jc w:val="center"/>
              <w:rPr>
                <w:rFonts w:cs="Arial"/>
                <w:color w:val="000000"/>
              </w:rPr>
            </w:pPr>
            <w:r w:rsidRPr="004838A8">
              <w:rPr>
                <w:rFonts w:cs="Arial"/>
                <w:color w:val="000000"/>
              </w:rPr>
              <w:t>$5,444</w:t>
            </w:r>
          </w:p>
        </w:tc>
      </w:tr>
      <w:tr w:rsidRPr="004838A8" w:rsidR="004838A8" w:rsidTr="004838A8" w14:paraId="0510D4D6" w14:textId="77777777">
        <w:trPr>
          <w:trHeight w:val="330"/>
        </w:trPr>
        <w:tc>
          <w:tcPr>
            <w:tcW w:w="1840" w:type="dxa"/>
            <w:tcBorders>
              <w:top w:val="nil"/>
              <w:left w:val="double" w:color="auto" w:sz="6" w:space="0"/>
              <w:bottom w:val="nil"/>
              <w:right w:val="single" w:color="auto" w:sz="4" w:space="0"/>
            </w:tcBorders>
            <w:shd w:val="clear" w:color="000000" w:fill="FFFFFF"/>
            <w:vAlign w:val="center"/>
            <w:hideMark/>
          </w:tcPr>
          <w:p w:rsidRPr="004838A8" w:rsidR="004838A8" w:rsidP="004838A8" w:rsidRDefault="004838A8" w14:paraId="0B225E3F" w14:textId="77777777">
            <w:pPr>
              <w:widowControl/>
              <w:autoSpaceDE/>
              <w:autoSpaceDN/>
              <w:adjustRightInd/>
              <w:jc w:val="center"/>
              <w:rPr>
                <w:rFonts w:cs="Arial"/>
                <w:color w:val="000000"/>
              </w:rPr>
            </w:pPr>
            <w:r w:rsidRPr="004838A8">
              <w:rPr>
                <w:rFonts w:cs="Arial"/>
                <w:color w:val="000000"/>
              </w:rPr>
              <w:t>780.25</w:t>
            </w:r>
          </w:p>
        </w:tc>
        <w:tc>
          <w:tcPr>
            <w:tcW w:w="154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40864318" w14:textId="77777777">
            <w:pPr>
              <w:widowControl/>
              <w:autoSpaceDE/>
              <w:autoSpaceDN/>
              <w:adjustRightInd/>
              <w:jc w:val="center"/>
              <w:rPr>
                <w:rFonts w:cs="Arial"/>
                <w:color w:val="000000"/>
              </w:rPr>
            </w:pPr>
            <w:r w:rsidRPr="004838A8">
              <w:rPr>
                <w:rFonts w:cs="Arial"/>
                <w:color w:val="000000"/>
              </w:rPr>
              <w:t>18</w:t>
            </w:r>
          </w:p>
        </w:tc>
        <w:tc>
          <w:tcPr>
            <w:tcW w:w="128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79C8D000" w14:textId="77777777">
            <w:pPr>
              <w:widowControl/>
              <w:autoSpaceDE/>
              <w:autoSpaceDN/>
              <w:adjustRightInd/>
              <w:jc w:val="center"/>
              <w:rPr>
                <w:rFonts w:cs="Arial"/>
                <w:color w:val="000000"/>
              </w:rPr>
            </w:pPr>
            <w:r w:rsidRPr="004838A8">
              <w:rPr>
                <w:rFonts w:cs="Arial"/>
                <w:color w:val="000000"/>
              </w:rPr>
              <w:t>20</w:t>
            </w:r>
          </w:p>
        </w:tc>
        <w:tc>
          <w:tcPr>
            <w:tcW w:w="112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27E07980" w14:textId="77777777">
            <w:pPr>
              <w:widowControl/>
              <w:autoSpaceDE/>
              <w:autoSpaceDN/>
              <w:adjustRightInd/>
              <w:jc w:val="center"/>
              <w:rPr>
                <w:rFonts w:cs="Arial"/>
                <w:color w:val="000000"/>
              </w:rPr>
            </w:pPr>
            <w:r w:rsidRPr="004838A8">
              <w:rPr>
                <w:rFonts w:cs="Arial"/>
                <w:color w:val="000000"/>
              </w:rPr>
              <w:t>38</w:t>
            </w:r>
          </w:p>
        </w:tc>
        <w:tc>
          <w:tcPr>
            <w:tcW w:w="2080" w:type="dxa"/>
            <w:tcBorders>
              <w:top w:val="single" w:color="auto" w:sz="4" w:space="0"/>
              <w:left w:val="nil"/>
              <w:bottom w:val="dashed" w:color="auto" w:sz="4" w:space="0"/>
              <w:right w:val="double" w:color="auto" w:sz="6" w:space="0"/>
            </w:tcBorders>
            <w:shd w:val="clear" w:color="000000" w:fill="FFFFFF"/>
            <w:noWrap/>
            <w:vAlign w:val="bottom"/>
            <w:hideMark/>
          </w:tcPr>
          <w:p w:rsidRPr="004838A8" w:rsidR="004838A8" w:rsidP="004838A8" w:rsidRDefault="004838A8" w14:paraId="69A1F3BF" w14:textId="77777777">
            <w:pPr>
              <w:widowControl/>
              <w:autoSpaceDE/>
              <w:autoSpaceDN/>
              <w:adjustRightInd/>
              <w:jc w:val="center"/>
              <w:rPr>
                <w:rFonts w:cs="Arial"/>
                <w:color w:val="000000"/>
              </w:rPr>
            </w:pPr>
            <w:r w:rsidRPr="004838A8">
              <w:rPr>
                <w:rFonts w:cs="Arial"/>
                <w:color w:val="000000"/>
              </w:rPr>
              <w:t>$3,042</w:t>
            </w:r>
          </w:p>
        </w:tc>
      </w:tr>
      <w:tr w:rsidRPr="004838A8" w:rsidR="004838A8" w:rsidTr="004838A8" w14:paraId="14115863" w14:textId="77777777">
        <w:trPr>
          <w:trHeight w:val="330"/>
        </w:trPr>
        <w:tc>
          <w:tcPr>
            <w:tcW w:w="1840" w:type="dxa"/>
            <w:tcBorders>
              <w:top w:val="nil"/>
              <w:left w:val="double" w:color="auto" w:sz="6" w:space="0"/>
              <w:bottom w:val="nil"/>
              <w:right w:val="single" w:color="auto" w:sz="4" w:space="0"/>
            </w:tcBorders>
            <w:shd w:val="clear" w:color="000000" w:fill="FFFFFF"/>
            <w:vAlign w:val="center"/>
            <w:hideMark/>
          </w:tcPr>
          <w:p w:rsidRPr="004838A8" w:rsidR="004838A8" w:rsidP="004838A8" w:rsidRDefault="004838A8" w14:paraId="71C1BF2D" w14:textId="77777777">
            <w:pPr>
              <w:widowControl/>
              <w:autoSpaceDE/>
              <w:autoSpaceDN/>
              <w:adjustRightInd/>
              <w:jc w:val="center"/>
              <w:rPr>
                <w:rFonts w:cs="Arial"/>
                <w:color w:val="000000"/>
              </w:rPr>
            </w:pPr>
            <w:r w:rsidRPr="004838A8">
              <w:rPr>
                <w:rFonts w:cs="Arial"/>
                <w:color w:val="000000"/>
              </w:rPr>
              <w:t>780.27</w:t>
            </w:r>
          </w:p>
        </w:tc>
        <w:tc>
          <w:tcPr>
            <w:tcW w:w="154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30D00C59" w14:textId="77777777">
            <w:pPr>
              <w:widowControl/>
              <w:autoSpaceDE/>
              <w:autoSpaceDN/>
              <w:adjustRightInd/>
              <w:jc w:val="center"/>
              <w:rPr>
                <w:rFonts w:cs="Arial"/>
                <w:color w:val="000000"/>
              </w:rPr>
            </w:pPr>
            <w:r w:rsidRPr="004838A8">
              <w:rPr>
                <w:rFonts w:cs="Arial"/>
                <w:color w:val="000000"/>
              </w:rPr>
              <w:t>10</w:t>
            </w:r>
          </w:p>
        </w:tc>
        <w:tc>
          <w:tcPr>
            <w:tcW w:w="128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3876747F" w14:textId="77777777">
            <w:pPr>
              <w:widowControl/>
              <w:autoSpaceDE/>
              <w:autoSpaceDN/>
              <w:adjustRightInd/>
              <w:jc w:val="center"/>
              <w:rPr>
                <w:rFonts w:cs="Arial"/>
                <w:color w:val="000000"/>
              </w:rPr>
            </w:pPr>
            <w:r w:rsidRPr="004838A8">
              <w:rPr>
                <w:rFonts w:cs="Arial"/>
                <w:color w:val="000000"/>
              </w:rPr>
              <w:t>4</w:t>
            </w:r>
          </w:p>
        </w:tc>
        <w:tc>
          <w:tcPr>
            <w:tcW w:w="112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335FEE86" w14:textId="77777777">
            <w:pPr>
              <w:widowControl/>
              <w:autoSpaceDE/>
              <w:autoSpaceDN/>
              <w:adjustRightInd/>
              <w:jc w:val="center"/>
              <w:rPr>
                <w:rFonts w:cs="Arial"/>
                <w:color w:val="000000"/>
              </w:rPr>
            </w:pPr>
            <w:r w:rsidRPr="004838A8">
              <w:rPr>
                <w:rFonts w:cs="Arial"/>
                <w:color w:val="000000"/>
              </w:rPr>
              <w:t>14</w:t>
            </w:r>
          </w:p>
        </w:tc>
        <w:tc>
          <w:tcPr>
            <w:tcW w:w="2080" w:type="dxa"/>
            <w:tcBorders>
              <w:top w:val="single" w:color="auto" w:sz="4" w:space="0"/>
              <w:left w:val="nil"/>
              <w:bottom w:val="dashed" w:color="auto" w:sz="4" w:space="0"/>
              <w:right w:val="double" w:color="auto" w:sz="6" w:space="0"/>
            </w:tcBorders>
            <w:shd w:val="clear" w:color="000000" w:fill="FFFFFF"/>
            <w:noWrap/>
            <w:vAlign w:val="bottom"/>
            <w:hideMark/>
          </w:tcPr>
          <w:p w:rsidRPr="004838A8" w:rsidR="004838A8" w:rsidP="004838A8" w:rsidRDefault="004838A8" w14:paraId="024E61FA" w14:textId="77777777">
            <w:pPr>
              <w:widowControl/>
              <w:autoSpaceDE/>
              <w:autoSpaceDN/>
              <w:adjustRightInd/>
              <w:jc w:val="center"/>
              <w:rPr>
                <w:rFonts w:cs="Arial"/>
                <w:color w:val="000000"/>
              </w:rPr>
            </w:pPr>
            <w:r w:rsidRPr="004838A8">
              <w:rPr>
                <w:rFonts w:cs="Arial"/>
                <w:color w:val="000000"/>
              </w:rPr>
              <w:t>$1,121</w:t>
            </w:r>
          </w:p>
        </w:tc>
      </w:tr>
      <w:tr w:rsidRPr="004838A8" w:rsidR="004838A8" w:rsidTr="004838A8" w14:paraId="48FD166A" w14:textId="77777777">
        <w:trPr>
          <w:trHeight w:val="330"/>
        </w:trPr>
        <w:tc>
          <w:tcPr>
            <w:tcW w:w="1840" w:type="dxa"/>
            <w:tcBorders>
              <w:top w:val="nil"/>
              <w:left w:val="double" w:color="auto" w:sz="6" w:space="0"/>
              <w:bottom w:val="nil"/>
              <w:right w:val="single" w:color="auto" w:sz="4" w:space="0"/>
            </w:tcBorders>
            <w:shd w:val="clear" w:color="000000" w:fill="FFFFFF"/>
            <w:vAlign w:val="center"/>
            <w:hideMark/>
          </w:tcPr>
          <w:p w:rsidRPr="004838A8" w:rsidR="004838A8" w:rsidP="004838A8" w:rsidRDefault="004838A8" w14:paraId="78789A04" w14:textId="77777777">
            <w:pPr>
              <w:widowControl/>
              <w:autoSpaceDE/>
              <w:autoSpaceDN/>
              <w:adjustRightInd/>
              <w:jc w:val="center"/>
              <w:rPr>
                <w:rFonts w:cs="Arial"/>
                <w:color w:val="000000"/>
              </w:rPr>
            </w:pPr>
            <w:r w:rsidRPr="004838A8">
              <w:rPr>
                <w:rFonts w:cs="Arial"/>
                <w:color w:val="000000"/>
              </w:rPr>
              <w:t>780.29</w:t>
            </w:r>
          </w:p>
        </w:tc>
        <w:tc>
          <w:tcPr>
            <w:tcW w:w="154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45B98A4F" w14:textId="77777777">
            <w:pPr>
              <w:widowControl/>
              <w:autoSpaceDE/>
              <w:autoSpaceDN/>
              <w:adjustRightInd/>
              <w:jc w:val="center"/>
              <w:rPr>
                <w:rFonts w:cs="Arial"/>
                <w:color w:val="000000"/>
              </w:rPr>
            </w:pPr>
            <w:r w:rsidRPr="004838A8">
              <w:rPr>
                <w:rFonts w:cs="Arial"/>
                <w:color w:val="000000"/>
              </w:rPr>
              <w:t>24</w:t>
            </w:r>
          </w:p>
        </w:tc>
        <w:tc>
          <w:tcPr>
            <w:tcW w:w="128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79FBC01A" w14:textId="77777777">
            <w:pPr>
              <w:widowControl/>
              <w:autoSpaceDE/>
              <w:autoSpaceDN/>
              <w:adjustRightInd/>
              <w:jc w:val="center"/>
              <w:rPr>
                <w:rFonts w:cs="Arial"/>
                <w:color w:val="000000"/>
              </w:rPr>
            </w:pPr>
            <w:r w:rsidRPr="004838A8">
              <w:rPr>
                <w:rFonts w:cs="Arial"/>
                <w:color w:val="000000"/>
              </w:rPr>
              <w:t>5</w:t>
            </w:r>
          </w:p>
        </w:tc>
        <w:tc>
          <w:tcPr>
            <w:tcW w:w="112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4A05A99E" w14:textId="77777777">
            <w:pPr>
              <w:widowControl/>
              <w:autoSpaceDE/>
              <w:autoSpaceDN/>
              <w:adjustRightInd/>
              <w:jc w:val="center"/>
              <w:rPr>
                <w:rFonts w:cs="Arial"/>
                <w:color w:val="000000"/>
              </w:rPr>
            </w:pPr>
            <w:r w:rsidRPr="004838A8">
              <w:rPr>
                <w:rFonts w:cs="Arial"/>
                <w:color w:val="000000"/>
              </w:rPr>
              <w:t>29</w:t>
            </w:r>
          </w:p>
        </w:tc>
        <w:tc>
          <w:tcPr>
            <w:tcW w:w="2080" w:type="dxa"/>
            <w:tcBorders>
              <w:top w:val="single" w:color="auto" w:sz="4" w:space="0"/>
              <w:left w:val="nil"/>
              <w:bottom w:val="dashed" w:color="auto" w:sz="4" w:space="0"/>
              <w:right w:val="double" w:color="auto" w:sz="6" w:space="0"/>
            </w:tcBorders>
            <w:shd w:val="clear" w:color="000000" w:fill="FFFFFF"/>
            <w:noWrap/>
            <w:vAlign w:val="bottom"/>
            <w:hideMark/>
          </w:tcPr>
          <w:p w:rsidRPr="004838A8" w:rsidR="004838A8" w:rsidP="004838A8" w:rsidRDefault="004838A8" w14:paraId="5648FC1F" w14:textId="77777777">
            <w:pPr>
              <w:widowControl/>
              <w:autoSpaceDE/>
              <w:autoSpaceDN/>
              <w:adjustRightInd/>
              <w:jc w:val="center"/>
              <w:rPr>
                <w:rFonts w:cs="Arial"/>
                <w:color w:val="000000"/>
              </w:rPr>
            </w:pPr>
            <w:r w:rsidRPr="004838A8">
              <w:rPr>
                <w:rFonts w:cs="Arial"/>
                <w:color w:val="000000"/>
              </w:rPr>
              <w:t>$2,322</w:t>
            </w:r>
          </w:p>
        </w:tc>
      </w:tr>
      <w:tr w:rsidRPr="004838A8" w:rsidR="004838A8" w:rsidTr="004838A8" w14:paraId="7B4D951B" w14:textId="77777777">
        <w:trPr>
          <w:trHeight w:val="330"/>
        </w:trPr>
        <w:tc>
          <w:tcPr>
            <w:tcW w:w="1840" w:type="dxa"/>
            <w:tcBorders>
              <w:top w:val="nil"/>
              <w:left w:val="double" w:color="auto" w:sz="6" w:space="0"/>
              <w:bottom w:val="nil"/>
              <w:right w:val="single" w:color="auto" w:sz="4" w:space="0"/>
            </w:tcBorders>
            <w:shd w:val="clear" w:color="000000" w:fill="FFFFFF"/>
            <w:vAlign w:val="center"/>
            <w:hideMark/>
          </w:tcPr>
          <w:p w:rsidRPr="004838A8" w:rsidR="004838A8" w:rsidP="004838A8" w:rsidRDefault="004838A8" w14:paraId="3051C297" w14:textId="77777777">
            <w:pPr>
              <w:widowControl/>
              <w:autoSpaceDE/>
              <w:autoSpaceDN/>
              <w:adjustRightInd/>
              <w:jc w:val="center"/>
              <w:rPr>
                <w:rFonts w:cs="Arial"/>
                <w:color w:val="000000"/>
              </w:rPr>
            </w:pPr>
            <w:r w:rsidRPr="004838A8">
              <w:rPr>
                <w:rFonts w:cs="Arial"/>
                <w:color w:val="000000"/>
              </w:rPr>
              <w:t>780.31</w:t>
            </w:r>
          </w:p>
        </w:tc>
        <w:tc>
          <w:tcPr>
            <w:tcW w:w="154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4BA2EBC7" w14:textId="77777777">
            <w:pPr>
              <w:widowControl/>
              <w:autoSpaceDE/>
              <w:autoSpaceDN/>
              <w:adjustRightInd/>
              <w:jc w:val="center"/>
              <w:rPr>
                <w:rFonts w:cs="Arial"/>
                <w:color w:val="000000"/>
              </w:rPr>
            </w:pPr>
            <w:r w:rsidRPr="004838A8">
              <w:rPr>
                <w:rFonts w:cs="Arial"/>
                <w:color w:val="000000"/>
              </w:rPr>
              <w:t>80</w:t>
            </w:r>
          </w:p>
        </w:tc>
        <w:tc>
          <w:tcPr>
            <w:tcW w:w="128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443C11BA" w14:textId="77777777">
            <w:pPr>
              <w:widowControl/>
              <w:autoSpaceDE/>
              <w:autoSpaceDN/>
              <w:adjustRightInd/>
              <w:jc w:val="center"/>
              <w:rPr>
                <w:rFonts w:cs="Arial"/>
                <w:color w:val="000000"/>
              </w:rPr>
            </w:pPr>
            <w:r w:rsidRPr="004838A8">
              <w:rPr>
                <w:rFonts w:cs="Arial"/>
                <w:color w:val="000000"/>
              </w:rPr>
              <w:t>4</w:t>
            </w:r>
          </w:p>
        </w:tc>
        <w:tc>
          <w:tcPr>
            <w:tcW w:w="112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4F80DDA4" w14:textId="77777777">
            <w:pPr>
              <w:widowControl/>
              <w:autoSpaceDE/>
              <w:autoSpaceDN/>
              <w:adjustRightInd/>
              <w:jc w:val="center"/>
              <w:rPr>
                <w:rFonts w:cs="Arial"/>
                <w:color w:val="000000"/>
              </w:rPr>
            </w:pPr>
            <w:r w:rsidRPr="004838A8">
              <w:rPr>
                <w:rFonts w:cs="Arial"/>
                <w:color w:val="000000"/>
              </w:rPr>
              <w:t>84</w:t>
            </w:r>
          </w:p>
        </w:tc>
        <w:tc>
          <w:tcPr>
            <w:tcW w:w="2080" w:type="dxa"/>
            <w:tcBorders>
              <w:top w:val="single" w:color="auto" w:sz="4" w:space="0"/>
              <w:left w:val="nil"/>
              <w:bottom w:val="dashed" w:color="auto" w:sz="4" w:space="0"/>
              <w:right w:val="double" w:color="auto" w:sz="6" w:space="0"/>
            </w:tcBorders>
            <w:shd w:val="clear" w:color="000000" w:fill="FFFFFF"/>
            <w:noWrap/>
            <w:vAlign w:val="bottom"/>
            <w:hideMark/>
          </w:tcPr>
          <w:p w:rsidRPr="004838A8" w:rsidR="004838A8" w:rsidP="004838A8" w:rsidRDefault="004838A8" w14:paraId="1DC3CAF3" w14:textId="77777777">
            <w:pPr>
              <w:widowControl/>
              <w:autoSpaceDE/>
              <w:autoSpaceDN/>
              <w:adjustRightInd/>
              <w:jc w:val="center"/>
              <w:rPr>
                <w:rFonts w:cs="Arial"/>
                <w:color w:val="000000"/>
              </w:rPr>
            </w:pPr>
            <w:r w:rsidRPr="004838A8">
              <w:rPr>
                <w:rFonts w:cs="Arial"/>
                <w:color w:val="000000"/>
              </w:rPr>
              <w:t>$6,725</w:t>
            </w:r>
          </w:p>
        </w:tc>
      </w:tr>
      <w:tr w:rsidRPr="004838A8" w:rsidR="004838A8" w:rsidTr="004838A8" w14:paraId="6631157B" w14:textId="77777777">
        <w:trPr>
          <w:trHeight w:val="330"/>
        </w:trPr>
        <w:tc>
          <w:tcPr>
            <w:tcW w:w="1840" w:type="dxa"/>
            <w:tcBorders>
              <w:top w:val="nil"/>
              <w:left w:val="double" w:color="auto" w:sz="6" w:space="0"/>
              <w:bottom w:val="nil"/>
              <w:right w:val="single" w:color="auto" w:sz="4" w:space="0"/>
            </w:tcBorders>
            <w:shd w:val="clear" w:color="000000" w:fill="FFFFFF"/>
            <w:vAlign w:val="center"/>
            <w:hideMark/>
          </w:tcPr>
          <w:p w:rsidRPr="004838A8" w:rsidR="004838A8" w:rsidP="004838A8" w:rsidRDefault="004838A8" w14:paraId="6A5E1BED" w14:textId="77777777">
            <w:pPr>
              <w:widowControl/>
              <w:autoSpaceDE/>
              <w:autoSpaceDN/>
              <w:adjustRightInd/>
              <w:jc w:val="center"/>
              <w:rPr>
                <w:rFonts w:cs="Arial"/>
                <w:color w:val="000000"/>
              </w:rPr>
            </w:pPr>
            <w:r w:rsidRPr="004838A8">
              <w:rPr>
                <w:rFonts w:cs="Arial"/>
                <w:color w:val="000000"/>
              </w:rPr>
              <w:t>780.33</w:t>
            </w:r>
          </w:p>
        </w:tc>
        <w:tc>
          <w:tcPr>
            <w:tcW w:w="154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37623B53" w14:textId="77777777">
            <w:pPr>
              <w:widowControl/>
              <w:autoSpaceDE/>
              <w:autoSpaceDN/>
              <w:adjustRightInd/>
              <w:jc w:val="center"/>
              <w:rPr>
                <w:rFonts w:cs="Arial"/>
                <w:color w:val="000000"/>
              </w:rPr>
            </w:pPr>
            <w:r w:rsidRPr="004838A8">
              <w:rPr>
                <w:rFonts w:cs="Arial"/>
                <w:color w:val="000000"/>
              </w:rPr>
              <w:t>40</w:t>
            </w:r>
          </w:p>
        </w:tc>
        <w:tc>
          <w:tcPr>
            <w:tcW w:w="128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4E8AAC07" w14:textId="77777777">
            <w:pPr>
              <w:widowControl/>
              <w:autoSpaceDE/>
              <w:autoSpaceDN/>
              <w:adjustRightInd/>
              <w:jc w:val="center"/>
              <w:rPr>
                <w:rFonts w:cs="Arial"/>
                <w:color w:val="000000"/>
              </w:rPr>
            </w:pPr>
            <w:r w:rsidRPr="004838A8">
              <w:rPr>
                <w:rFonts w:cs="Arial"/>
                <w:color w:val="000000"/>
              </w:rPr>
              <w:t>3</w:t>
            </w:r>
          </w:p>
        </w:tc>
        <w:tc>
          <w:tcPr>
            <w:tcW w:w="112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38F67052" w14:textId="77777777">
            <w:pPr>
              <w:widowControl/>
              <w:autoSpaceDE/>
              <w:autoSpaceDN/>
              <w:adjustRightInd/>
              <w:jc w:val="center"/>
              <w:rPr>
                <w:rFonts w:cs="Arial"/>
                <w:color w:val="000000"/>
              </w:rPr>
            </w:pPr>
            <w:r w:rsidRPr="004838A8">
              <w:rPr>
                <w:rFonts w:cs="Arial"/>
                <w:color w:val="000000"/>
              </w:rPr>
              <w:t>43</w:t>
            </w:r>
          </w:p>
        </w:tc>
        <w:tc>
          <w:tcPr>
            <w:tcW w:w="2080" w:type="dxa"/>
            <w:tcBorders>
              <w:top w:val="single" w:color="auto" w:sz="4" w:space="0"/>
              <w:left w:val="nil"/>
              <w:bottom w:val="dashed" w:color="auto" w:sz="4" w:space="0"/>
              <w:right w:val="double" w:color="auto" w:sz="6" w:space="0"/>
            </w:tcBorders>
            <w:shd w:val="clear" w:color="000000" w:fill="FFFFFF"/>
            <w:noWrap/>
            <w:vAlign w:val="bottom"/>
            <w:hideMark/>
          </w:tcPr>
          <w:p w:rsidRPr="004838A8" w:rsidR="004838A8" w:rsidP="004838A8" w:rsidRDefault="004838A8" w14:paraId="613FC338" w14:textId="77777777">
            <w:pPr>
              <w:widowControl/>
              <w:autoSpaceDE/>
              <w:autoSpaceDN/>
              <w:adjustRightInd/>
              <w:jc w:val="center"/>
              <w:rPr>
                <w:rFonts w:cs="Arial"/>
                <w:color w:val="000000"/>
              </w:rPr>
            </w:pPr>
            <w:r w:rsidRPr="004838A8">
              <w:rPr>
                <w:rFonts w:cs="Arial"/>
                <w:color w:val="000000"/>
              </w:rPr>
              <w:t>$3,443</w:t>
            </w:r>
          </w:p>
        </w:tc>
      </w:tr>
      <w:tr w:rsidRPr="004838A8" w:rsidR="004838A8" w:rsidTr="004838A8" w14:paraId="69924A73" w14:textId="77777777">
        <w:trPr>
          <w:trHeight w:val="330"/>
        </w:trPr>
        <w:tc>
          <w:tcPr>
            <w:tcW w:w="1840" w:type="dxa"/>
            <w:tcBorders>
              <w:top w:val="nil"/>
              <w:left w:val="double" w:color="auto" w:sz="6" w:space="0"/>
              <w:bottom w:val="nil"/>
              <w:right w:val="single" w:color="auto" w:sz="4" w:space="0"/>
            </w:tcBorders>
            <w:shd w:val="clear" w:color="000000" w:fill="FFFFFF"/>
            <w:vAlign w:val="center"/>
            <w:hideMark/>
          </w:tcPr>
          <w:p w:rsidRPr="004838A8" w:rsidR="004838A8" w:rsidP="004838A8" w:rsidRDefault="004838A8" w14:paraId="0411FD3C" w14:textId="77777777">
            <w:pPr>
              <w:widowControl/>
              <w:autoSpaceDE/>
              <w:autoSpaceDN/>
              <w:adjustRightInd/>
              <w:jc w:val="center"/>
              <w:rPr>
                <w:rFonts w:cs="Arial"/>
                <w:color w:val="000000"/>
              </w:rPr>
            </w:pPr>
            <w:r w:rsidRPr="004838A8">
              <w:rPr>
                <w:rFonts w:cs="Arial"/>
                <w:color w:val="000000"/>
              </w:rPr>
              <w:t>780.35</w:t>
            </w:r>
          </w:p>
        </w:tc>
        <w:tc>
          <w:tcPr>
            <w:tcW w:w="154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412C8957" w14:textId="77777777">
            <w:pPr>
              <w:widowControl/>
              <w:autoSpaceDE/>
              <w:autoSpaceDN/>
              <w:adjustRightInd/>
              <w:jc w:val="center"/>
              <w:rPr>
                <w:rFonts w:cs="Arial"/>
                <w:color w:val="000000"/>
              </w:rPr>
            </w:pPr>
            <w:r w:rsidRPr="004838A8">
              <w:rPr>
                <w:rFonts w:cs="Arial"/>
                <w:color w:val="000000"/>
              </w:rPr>
              <w:t>100</w:t>
            </w:r>
          </w:p>
        </w:tc>
        <w:tc>
          <w:tcPr>
            <w:tcW w:w="128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649D9E54" w14:textId="77777777">
            <w:pPr>
              <w:widowControl/>
              <w:autoSpaceDE/>
              <w:autoSpaceDN/>
              <w:adjustRightInd/>
              <w:jc w:val="center"/>
              <w:rPr>
                <w:rFonts w:cs="Arial"/>
                <w:color w:val="000000"/>
              </w:rPr>
            </w:pPr>
            <w:r w:rsidRPr="004838A8">
              <w:rPr>
                <w:rFonts w:cs="Arial"/>
                <w:color w:val="000000"/>
              </w:rPr>
              <w:t>18</w:t>
            </w:r>
          </w:p>
        </w:tc>
        <w:tc>
          <w:tcPr>
            <w:tcW w:w="112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0DCFE08C" w14:textId="77777777">
            <w:pPr>
              <w:widowControl/>
              <w:autoSpaceDE/>
              <w:autoSpaceDN/>
              <w:adjustRightInd/>
              <w:jc w:val="center"/>
              <w:rPr>
                <w:rFonts w:cs="Arial"/>
                <w:color w:val="000000"/>
              </w:rPr>
            </w:pPr>
            <w:r w:rsidRPr="004838A8">
              <w:rPr>
                <w:rFonts w:cs="Arial"/>
                <w:color w:val="000000"/>
              </w:rPr>
              <w:t>118</w:t>
            </w:r>
          </w:p>
        </w:tc>
        <w:tc>
          <w:tcPr>
            <w:tcW w:w="2080" w:type="dxa"/>
            <w:tcBorders>
              <w:top w:val="single" w:color="auto" w:sz="4" w:space="0"/>
              <w:left w:val="nil"/>
              <w:bottom w:val="dashed" w:color="auto" w:sz="4" w:space="0"/>
              <w:right w:val="double" w:color="auto" w:sz="6" w:space="0"/>
            </w:tcBorders>
            <w:shd w:val="clear" w:color="000000" w:fill="FFFFFF"/>
            <w:noWrap/>
            <w:vAlign w:val="bottom"/>
            <w:hideMark/>
          </w:tcPr>
          <w:p w:rsidRPr="004838A8" w:rsidR="004838A8" w:rsidP="004838A8" w:rsidRDefault="004838A8" w14:paraId="7AE62124" w14:textId="77777777">
            <w:pPr>
              <w:widowControl/>
              <w:autoSpaceDE/>
              <w:autoSpaceDN/>
              <w:adjustRightInd/>
              <w:jc w:val="center"/>
              <w:rPr>
                <w:rFonts w:cs="Arial"/>
                <w:color w:val="000000"/>
              </w:rPr>
            </w:pPr>
            <w:r w:rsidRPr="004838A8">
              <w:rPr>
                <w:rFonts w:cs="Arial"/>
                <w:color w:val="000000"/>
              </w:rPr>
              <w:t>$9,447</w:t>
            </w:r>
          </w:p>
        </w:tc>
      </w:tr>
      <w:tr w:rsidRPr="004838A8" w:rsidR="004838A8" w:rsidTr="004838A8" w14:paraId="3F0672CF" w14:textId="77777777">
        <w:trPr>
          <w:trHeight w:val="330"/>
        </w:trPr>
        <w:tc>
          <w:tcPr>
            <w:tcW w:w="1840" w:type="dxa"/>
            <w:tcBorders>
              <w:top w:val="nil"/>
              <w:left w:val="double" w:color="auto" w:sz="6" w:space="0"/>
              <w:bottom w:val="nil"/>
              <w:right w:val="single" w:color="auto" w:sz="4" w:space="0"/>
            </w:tcBorders>
            <w:shd w:val="clear" w:color="000000" w:fill="FFFFFF"/>
            <w:vAlign w:val="center"/>
            <w:hideMark/>
          </w:tcPr>
          <w:p w:rsidRPr="004838A8" w:rsidR="004838A8" w:rsidP="004838A8" w:rsidRDefault="004838A8" w14:paraId="2C3F1F08" w14:textId="77777777">
            <w:pPr>
              <w:widowControl/>
              <w:autoSpaceDE/>
              <w:autoSpaceDN/>
              <w:adjustRightInd/>
              <w:jc w:val="center"/>
              <w:rPr>
                <w:rFonts w:cs="Arial"/>
                <w:color w:val="000000"/>
              </w:rPr>
            </w:pPr>
            <w:r w:rsidRPr="004838A8">
              <w:rPr>
                <w:rFonts w:cs="Arial"/>
                <w:color w:val="000000"/>
              </w:rPr>
              <w:t>780.37</w:t>
            </w:r>
          </w:p>
        </w:tc>
        <w:tc>
          <w:tcPr>
            <w:tcW w:w="154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0C96360C" w14:textId="77777777">
            <w:pPr>
              <w:widowControl/>
              <w:autoSpaceDE/>
              <w:autoSpaceDN/>
              <w:adjustRightInd/>
              <w:jc w:val="center"/>
              <w:rPr>
                <w:rFonts w:cs="Arial"/>
                <w:color w:val="000000"/>
              </w:rPr>
            </w:pPr>
            <w:r w:rsidRPr="004838A8">
              <w:rPr>
                <w:rFonts w:cs="Arial"/>
                <w:color w:val="000000"/>
              </w:rPr>
              <w:t>80</w:t>
            </w:r>
          </w:p>
        </w:tc>
        <w:tc>
          <w:tcPr>
            <w:tcW w:w="128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79A4306A" w14:textId="77777777">
            <w:pPr>
              <w:widowControl/>
              <w:autoSpaceDE/>
              <w:autoSpaceDN/>
              <w:adjustRightInd/>
              <w:jc w:val="center"/>
              <w:rPr>
                <w:rFonts w:cs="Arial"/>
                <w:color w:val="000000"/>
              </w:rPr>
            </w:pPr>
            <w:r w:rsidRPr="004838A8">
              <w:rPr>
                <w:rFonts w:cs="Arial"/>
                <w:color w:val="000000"/>
              </w:rPr>
              <w:t>10</w:t>
            </w:r>
          </w:p>
        </w:tc>
        <w:tc>
          <w:tcPr>
            <w:tcW w:w="1120" w:type="dxa"/>
            <w:tcBorders>
              <w:top w:val="nil"/>
              <w:left w:val="nil"/>
              <w:bottom w:val="dashed" w:color="auto" w:sz="4" w:space="0"/>
              <w:right w:val="dashed" w:color="auto" w:sz="4" w:space="0"/>
            </w:tcBorders>
            <w:shd w:val="clear" w:color="000000" w:fill="FFFFFF"/>
            <w:vAlign w:val="center"/>
            <w:hideMark/>
          </w:tcPr>
          <w:p w:rsidRPr="004838A8" w:rsidR="004838A8" w:rsidP="004838A8" w:rsidRDefault="004838A8" w14:paraId="2AE24C58" w14:textId="77777777">
            <w:pPr>
              <w:widowControl/>
              <w:autoSpaceDE/>
              <w:autoSpaceDN/>
              <w:adjustRightInd/>
              <w:jc w:val="center"/>
              <w:rPr>
                <w:rFonts w:cs="Arial"/>
                <w:color w:val="000000"/>
              </w:rPr>
            </w:pPr>
            <w:r w:rsidRPr="004838A8">
              <w:rPr>
                <w:rFonts w:cs="Arial"/>
                <w:color w:val="000000"/>
              </w:rPr>
              <w:t>90</w:t>
            </w:r>
          </w:p>
        </w:tc>
        <w:tc>
          <w:tcPr>
            <w:tcW w:w="2080" w:type="dxa"/>
            <w:tcBorders>
              <w:top w:val="single" w:color="auto" w:sz="4" w:space="0"/>
              <w:left w:val="nil"/>
              <w:bottom w:val="dashed" w:color="auto" w:sz="4" w:space="0"/>
              <w:right w:val="double" w:color="auto" w:sz="6" w:space="0"/>
            </w:tcBorders>
            <w:shd w:val="clear" w:color="000000" w:fill="FFFFFF"/>
            <w:noWrap/>
            <w:vAlign w:val="bottom"/>
            <w:hideMark/>
          </w:tcPr>
          <w:p w:rsidRPr="004838A8" w:rsidR="004838A8" w:rsidP="004838A8" w:rsidRDefault="004838A8" w14:paraId="46978CEE" w14:textId="77777777">
            <w:pPr>
              <w:widowControl/>
              <w:autoSpaceDE/>
              <w:autoSpaceDN/>
              <w:adjustRightInd/>
              <w:jc w:val="center"/>
              <w:rPr>
                <w:rFonts w:cs="Arial"/>
                <w:color w:val="000000"/>
              </w:rPr>
            </w:pPr>
            <w:r w:rsidRPr="004838A8">
              <w:rPr>
                <w:rFonts w:cs="Arial"/>
                <w:color w:val="000000"/>
              </w:rPr>
              <w:t>$7,205</w:t>
            </w:r>
          </w:p>
        </w:tc>
      </w:tr>
      <w:tr w:rsidRPr="004838A8" w:rsidR="004838A8" w:rsidTr="004838A8" w14:paraId="26B765FE" w14:textId="77777777">
        <w:trPr>
          <w:trHeight w:val="330"/>
        </w:trPr>
        <w:tc>
          <w:tcPr>
            <w:tcW w:w="1840" w:type="dxa"/>
            <w:tcBorders>
              <w:top w:val="nil"/>
              <w:left w:val="double" w:color="auto" w:sz="6" w:space="0"/>
              <w:bottom w:val="nil"/>
              <w:right w:val="single" w:color="auto" w:sz="4" w:space="0"/>
            </w:tcBorders>
            <w:shd w:val="clear" w:color="000000" w:fill="FFFFFF"/>
            <w:vAlign w:val="center"/>
            <w:hideMark/>
          </w:tcPr>
          <w:p w:rsidRPr="004838A8" w:rsidR="004838A8" w:rsidP="004838A8" w:rsidRDefault="004838A8" w14:paraId="756F3BB3" w14:textId="77777777">
            <w:pPr>
              <w:widowControl/>
              <w:autoSpaceDE/>
              <w:autoSpaceDN/>
              <w:adjustRightInd/>
              <w:jc w:val="center"/>
              <w:rPr>
                <w:rFonts w:cs="Arial"/>
                <w:color w:val="000000"/>
              </w:rPr>
            </w:pPr>
            <w:r w:rsidRPr="004838A8">
              <w:rPr>
                <w:rFonts w:cs="Arial"/>
                <w:color w:val="000000"/>
              </w:rPr>
              <w:t>780.38</w:t>
            </w:r>
          </w:p>
        </w:tc>
        <w:tc>
          <w:tcPr>
            <w:tcW w:w="1540" w:type="dxa"/>
            <w:tcBorders>
              <w:top w:val="dashed" w:color="auto" w:sz="4" w:space="0"/>
              <w:left w:val="nil"/>
              <w:bottom w:val="single" w:color="auto" w:sz="4" w:space="0"/>
              <w:right w:val="dashed" w:color="auto" w:sz="4" w:space="0"/>
            </w:tcBorders>
            <w:shd w:val="clear" w:color="000000" w:fill="FFFFFF"/>
            <w:vAlign w:val="center"/>
            <w:hideMark/>
          </w:tcPr>
          <w:p w:rsidRPr="004838A8" w:rsidR="004838A8" w:rsidP="004838A8" w:rsidRDefault="004838A8" w14:paraId="47522D53" w14:textId="77777777">
            <w:pPr>
              <w:widowControl/>
              <w:autoSpaceDE/>
              <w:autoSpaceDN/>
              <w:adjustRightInd/>
              <w:jc w:val="center"/>
              <w:rPr>
                <w:rFonts w:cs="Arial"/>
                <w:color w:val="000000"/>
              </w:rPr>
            </w:pPr>
            <w:r w:rsidRPr="004838A8">
              <w:rPr>
                <w:rFonts w:cs="Arial"/>
                <w:color w:val="000000"/>
              </w:rPr>
              <w:t>80</w:t>
            </w:r>
          </w:p>
        </w:tc>
        <w:tc>
          <w:tcPr>
            <w:tcW w:w="1280" w:type="dxa"/>
            <w:tcBorders>
              <w:top w:val="nil"/>
              <w:left w:val="dashed" w:color="auto" w:sz="4" w:space="0"/>
              <w:bottom w:val="single" w:color="auto" w:sz="4" w:space="0"/>
              <w:right w:val="dashed" w:color="auto" w:sz="4" w:space="0"/>
            </w:tcBorders>
            <w:shd w:val="clear" w:color="000000" w:fill="FFFFFF"/>
            <w:vAlign w:val="center"/>
            <w:hideMark/>
          </w:tcPr>
          <w:p w:rsidRPr="004838A8" w:rsidR="004838A8" w:rsidP="004838A8" w:rsidRDefault="004838A8" w14:paraId="36A1A730" w14:textId="77777777">
            <w:pPr>
              <w:widowControl/>
              <w:autoSpaceDE/>
              <w:autoSpaceDN/>
              <w:adjustRightInd/>
              <w:jc w:val="center"/>
              <w:rPr>
                <w:rFonts w:cs="Arial"/>
                <w:color w:val="000000"/>
              </w:rPr>
            </w:pPr>
            <w:r w:rsidRPr="004838A8">
              <w:rPr>
                <w:rFonts w:cs="Arial"/>
                <w:color w:val="000000"/>
              </w:rPr>
              <w:t>5</w:t>
            </w:r>
          </w:p>
        </w:tc>
        <w:tc>
          <w:tcPr>
            <w:tcW w:w="1120" w:type="dxa"/>
            <w:tcBorders>
              <w:top w:val="nil"/>
              <w:left w:val="nil"/>
              <w:bottom w:val="single" w:color="auto" w:sz="4" w:space="0"/>
              <w:right w:val="dashed" w:color="auto" w:sz="4" w:space="0"/>
            </w:tcBorders>
            <w:shd w:val="clear" w:color="000000" w:fill="FFFFFF"/>
            <w:vAlign w:val="center"/>
            <w:hideMark/>
          </w:tcPr>
          <w:p w:rsidRPr="004838A8" w:rsidR="004838A8" w:rsidP="004838A8" w:rsidRDefault="004838A8" w14:paraId="7297B4B3" w14:textId="77777777">
            <w:pPr>
              <w:widowControl/>
              <w:autoSpaceDE/>
              <w:autoSpaceDN/>
              <w:adjustRightInd/>
              <w:jc w:val="center"/>
              <w:rPr>
                <w:rFonts w:cs="Arial"/>
                <w:color w:val="000000"/>
              </w:rPr>
            </w:pPr>
            <w:r w:rsidRPr="004838A8">
              <w:rPr>
                <w:rFonts w:cs="Arial"/>
                <w:color w:val="000000"/>
              </w:rPr>
              <w:t>85</w:t>
            </w:r>
          </w:p>
        </w:tc>
        <w:tc>
          <w:tcPr>
            <w:tcW w:w="2080" w:type="dxa"/>
            <w:tcBorders>
              <w:top w:val="single" w:color="auto" w:sz="4" w:space="0"/>
              <w:left w:val="nil"/>
              <w:bottom w:val="dashed" w:color="auto" w:sz="4" w:space="0"/>
              <w:right w:val="double" w:color="auto" w:sz="6" w:space="0"/>
            </w:tcBorders>
            <w:shd w:val="clear" w:color="000000" w:fill="FFFFFF"/>
            <w:noWrap/>
            <w:vAlign w:val="bottom"/>
            <w:hideMark/>
          </w:tcPr>
          <w:p w:rsidRPr="004838A8" w:rsidR="004838A8" w:rsidP="004838A8" w:rsidRDefault="004838A8" w14:paraId="40FC362E" w14:textId="77777777">
            <w:pPr>
              <w:widowControl/>
              <w:autoSpaceDE/>
              <w:autoSpaceDN/>
              <w:adjustRightInd/>
              <w:jc w:val="center"/>
              <w:rPr>
                <w:rFonts w:cs="Arial"/>
                <w:color w:val="000000"/>
              </w:rPr>
            </w:pPr>
            <w:r w:rsidRPr="004838A8">
              <w:rPr>
                <w:rFonts w:cs="Arial"/>
                <w:color w:val="000000"/>
              </w:rPr>
              <w:t>$6,805</w:t>
            </w:r>
          </w:p>
        </w:tc>
      </w:tr>
      <w:tr w:rsidRPr="004838A8" w:rsidR="004838A8" w:rsidTr="004838A8" w14:paraId="74653579" w14:textId="77777777">
        <w:trPr>
          <w:trHeight w:val="330"/>
        </w:trPr>
        <w:tc>
          <w:tcPr>
            <w:tcW w:w="1840" w:type="dxa"/>
            <w:tcBorders>
              <w:top w:val="nil"/>
              <w:left w:val="double" w:color="auto" w:sz="6" w:space="0"/>
              <w:bottom w:val="double" w:color="auto" w:sz="6" w:space="0"/>
              <w:right w:val="single" w:color="auto" w:sz="4" w:space="0"/>
            </w:tcBorders>
            <w:shd w:val="clear" w:color="000000" w:fill="FFFFFF"/>
            <w:vAlign w:val="center"/>
            <w:hideMark/>
          </w:tcPr>
          <w:p w:rsidRPr="004838A8" w:rsidR="004838A8" w:rsidP="004838A8" w:rsidRDefault="004838A8" w14:paraId="64D08E99" w14:textId="77777777">
            <w:pPr>
              <w:widowControl/>
              <w:autoSpaceDE/>
              <w:autoSpaceDN/>
              <w:adjustRightInd/>
              <w:jc w:val="center"/>
              <w:rPr>
                <w:rFonts w:cs="Arial"/>
                <w:b/>
                <w:bCs/>
                <w:color w:val="000000"/>
              </w:rPr>
            </w:pPr>
            <w:r w:rsidRPr="004838A8">
              <w:rPr>
                <w:rFonts w:cs="Arial"/>
                <w:b/>
                <w:bCs/>
                <w:color w:val="000000"/>
              </w:rPr>
              <w:t>Total</w:t>
            </w:r>
          </w:p>
        </w:tc>
        <w:tc>
          <w:tcPr>
            <w:tcW w:w="1540" w:type="dxa"/>
            <w:tcBorders>
              <w:top w:val="nil"/>
              <w:left w:val="nil"/>
              <w:bottom w:val="double" w:color="auto" w:sz="6" w:space="0"/>
              <w:right w:val="nil"/>
            </w:tcBorders>
            <w:shd w:val="clear" w:color="000000" w:fill="FFFFFF"/>
            <w:vAlign w:val="center"/>
            <w:hideMark/>
          </w:tcPr>
          <w:p w:rsidRPr="004838A8" w:rsidR="004838A8" w:rsidP="004838A8" w:rsidRDefault="004838A8" w14:paraId="2FFB6ECE" w14:textId="77777777">
            <w:pPr>
              <w:widowControl/>
              <w:autoSpaceDE/>
              <w:autoSpaceDN/>
              <w:adjustRightInd/>
              <w:jc w:val="center"/>
              <w:rPr>
                <w:rFonts w:cs="Arial"/>
                <w:b/>
                <w:bCs/>
                <w:color w:val="000000"/>
              </w:rPr>
            </w:pPr>
            <w:r w:rsidRPr="004838A8">
              <w:rPr>
                <w:rFonts w:cs="Arial"/>
                <w:b/>
                <w:bCs/>
                <w:color w:val="000000"/>
              </w:rPr>
              <w:t>694</w:t>
            </w:r>
          </w:p>
        </w:tc>
        <w:tc>
          <w:tcPr>
            <w:tcW w:w="1280" w:type="dxa"/>
            <w:tcBorders>
              <w:top w:val="nil"/>
              <w:left w:val="nil"/>
              <w:bottom w:val="double" w:color="auto" w:sz="6" w:space="0"/>
              <w:right w:val="nil"/>
            </w:tcBorders>
            <w:shd w:val="clear" w:color="000000" w:fill="FFFFFF"/>
            <w:vAlign w:val="center"/>
            <w:hideMark/>
          </w:tcPr>
          <w:p w:rsidRPr="004838A8" w:rsidR="004838A8" w:rsidP="004838A8" w:rsidRDefault="004838A8" w14:paraId="5BD6ABE7" w14:textId="77777777">
            <w:pPr>
              <w:widowControl/>
              <w:autoSpaceDE/>
              <w:autoSpaceDN/>
              <w:adjustRightInd/>
              <w:jc w:val="center"/>
              <w:rPr>
                <w:rFonts w:cs="Arial"/>
                <w:b/>
                <w:bCs/>
                <w:color w:val="000000"/>
              </w:rPr>
            </w:pPr>
            <w:r w:rsidRPr="004838A8">
              <w:rPr>
                <w:rFonts w:cs="Arial"/>
                <w:b/>
                <w:bCs/>
                <w:color w:val="000000"/>
              </w:rPr>
              <w:t>150</w:t>
            </w:r>
          </w:p>
        </w:tc>
        <w:tc>
          <w:tcPr>
            <w:tcW w:w="1120" w:type="dxa"/>
            <w:tcBorders>
              <w:top w:val="nil"/>
              <w:left w:val="nil"/>
              <w:bottom w:val="double" w:color="auto" w:sz="6" w:space="0"/>
              <w:right w:val="nil"/>
            </w:tcBorders>
            <w:shd w:val="clear" w:color="000000" w:fill="FFFFFF"/>
            <w:vAlign w:val="center"/>
            <w:hideMark/>
          </w:tcPr>
          <w:p w:rsidRPr="004838A8" w:rsidR="004838A8" w:rsidP="004838A8" w:rsidRDefault="004838A8" w14:paraId="558D994E" w14:textId="77777777">
            <w:pPr>
              <w:widowControl/>
              <w:autoSpaceDE/>
              <w:autoSpaceDN/>
              <w:adjustRightInd/>
              <w:jc w:val="center"/>
              <w:rPr>
                <w:rFonts w:cs="Arial"/>
                <w:b/>
                <w:bCs/>
                <w:color w:val="000000"/>
              </w:rPr>
            </w:pPr>
            <w:r w:rsidRPr="004838A8">
              <w:rPr>
                <w:rFonts w:cs="Arial"/>
                <w:b/>
                <w:bCs/>
                <w:color w:val="000000"/>
              </w:rPr>
              <w:t>844</w:t>
            </w:r>
          </w:p>
        </w:tc>
        <w:tc>
          <w:tcPr>
            <w:tcW w:w="2080" w:type="dxa"/>
            <w:tcBorders>
              <w:top w:val="nil"/>
              <w:left w:val="nil"/>
              <w:bottom w:val="double" w:color="auto" w:sz="6" w:space="0"/>
              <w:right w:val="double" w:color="auto" w:sz="6" w:space="0"/>
            </w:tcBorders>
            <w:shd w:val="clear" w:color="000000" w:fill="FFFFFF"/>
            <w:vAlign w:val="center"/>
            <w:hideMark/>
          </w:tcPr>
          <w:p w:rsidRPr="004838A8" w:rsidR="004838A8" w:rsidP="004838A8" w:rsidRDefault="004838A8" w14:paraId="343F1DC1" w14:textId="77777777">
            <w:pPr>
              <w:widowControl/>
              <w:autoSpaceDE/>
              <w:autoSpaceDN/>
              <w:adjustRightInd/>
              <w:jc w:val="center"/>
              <w:rPr>
                <w:rFonts w:cs="Arial"/>
                <w:b/>
                <w:bCs/>
                <w:color w:val="000000"/>
              </w:rPr>
            </w:pPr>
            <w:r w:rsidRPr="004838A8">
              <w:rPr>
                <w:rFonts w:cs="Arial"/>
                <w:b/>
                <w:bCs/>
                <w:color w:val="000000"/>
              </w:rPr>
              <w:t>$67,571</w:t>
            </w:r>
          </w:p>
        </w:tc>
      </w:tr>
    </w:tbl>
    <w:p w:rsidRPr="00D72160" w:rsidR="008C561E" w:rsidP="008C561E" w:rsidRDefault="008C561E" w14:paraId="7B40843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B50C79" w:rsidR="00B50C79" w:rsidP="00B50C79" w:rsidRDefault="008C561E" w14:paraId="639B082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D72160">
        <w:rPr>
          <w:rFonts w:ascii="Times New Roman" w:hAnsi="Times New Roman"/>
          <w:i/>
        </w:rPr>
        <w:t>15.</w:t>
      </w:r>
      <w:r w:rsidRPr="00D72160">
        <w:rPr>
          <w:rFonts w:ascii="Times New Roman" w:hAnsi="Times New Roman"/>
          <w:i/>
        </w:rPr>
        <w:tab/>
        <w:t>Explain the reasons for any program changes or adjustments in hour or cost burden.</w:t>
      </w:r>
      <w:r w:rsidR="00C0497D">
        <w:rPr>
          <w:rFonts w:ascii="Times New Roman" w:hAnsi="Times New Roman"/>
          <w:i/>
        </w:rPr>
        <w:br/>
      </w:r>
      <w:r w:rsidR="00C0497D">
        <w:rPr>
          <w:rFonts w:ascii="Times New Roman" w:hAnsi="Times New Roman"/>
          <w:i/>
        </w:rPr>
        <w:br/>
      </w:r>
      <w:r w:rsidR="00C0497D">
        <w:rPr>
          <w:rFonts w:ascii="Times New Roman" w:hAnsi="Times New Roman"/>
          <w:i/>
        </w:rPr>
        <w:br/>
      </w:r>
      <w:r w:rsidRPr="00B50C79" w:rsidR="00B50C79">
        <w:rPr>
          <w:rFonts w:ascii="Times New Roman" w:hAnsi="Times New Roman"/>
          <w:iCs/>
        </w:rPr>
        <w:t xml:space="preserve">We are requesting 96,158 burden hours, a decrease of 21,573 hours. Although hours per response were revised up in three sections this was offset by the annual decline in application from 133 to 100.   </w:t>
      </w:r>
    </w:p>
    <w:p w:rsidRPr="00B50C79" w:rsidR="00B50C79" w:rsidP="00B50C79" w:rsidRDefault="00B50C79" w14:paraId="4D95D83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p>
    <w:p w:rsidRPr="00B50C79" w:rsidR="00B50C79" w:rsidP="00B50C79" w:rsidRDefault="00B50C79" w14:paraId="08950B2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B50C79">
        <w:rPr>
          <w:rFonts w:ascii="Times New Roman" w:hAnsi="Times New Roman"/>
          <w:iCs/>
        </w:rPr>
        <w:tab/>
        <w:t xml:space="preserve">     117,731 hours currently approved by OMB</w:t>
      </w:r>
    </w:p>
    <w:p w:rsidRPr="00B50C79" w:rsidR="00B50C79" w:rsidP="00B50C79" w:rsidRDefault="00B50C79" w14:paraId="58D9A81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B50C79">
        <w:rPr>
          <w:rFonts w:ascii="Times New Roman" w:hAnsi="Times New Roman"/>
          <w:iCs/>
        </w:rPr>
        <w:tab/>
        <w:t>-</w:t>
      </w:r>
      <w:r w:rsidRPr="00B50C79">
        <w:rPr>
          <w:rFonts w:ascii="Times New Roman" w:hAnsi="Times New Roman"/>
          <w:iCs/>
          <w:u w:val="single"/>
        </w:rPr>
        <w:t xml:space="preserve">      21,573 </w:t>
      </w:r>
      <w:r w:rsidRPr="00B50C79">
        <w:rPr>
          <w:rFonts w:ascii="Times New Roman" w:hAnsi="Times New Roman"/>
          <w:iCs/>
        </w:rPr>
        <w:t>hours due to an adjustment</w:t>
      </w:r>
    </w:p>
    <w:p w:rsidRPr="00B50C79" w:rsidR="00B50C79" w:rsidP="00B50C79" w:rsidRDefault="00B50C79" w14:paraId="31125ACA" w14:textId="59D9A11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B50C79">
        <w:rPr>
          <w:rFonts w:ascii="Times New Roman" w:hAnsi="Times New Roman"/>
          <w:iCs/>
        </w:rPr>
        <w:tab/>
        <w:t xml:space="preserve">     96,158 hours</w:t>
      </w:r>
      <w:r w:rsidRPr="00B50C79">
        <w:rPr>
          <w:rFonts w:ascii="Times New Roman" w:hAnsi="Times New Roman"/>
          <w:iCs/>
        </w:rPr>
        <w:br/>
      </w:r>
      <w:r w:rsidRPr="00B50C79">
        <w:rPr>
          <w:rFonts w:ascii="Times New Roman" w:hAnsi="Times New Roman"/>
          <w:iCs/>
        </w:rPr>
        <w:br/>
        <w:t xml:space="preserve">Non-wage cost decreased from $1,048,503 to $791,900 a decrease of $256,603, </w:t>
      </w:r>
      <w:r w:rsidRPr="00B50C79">
        <w:rPr>
          <w:rFonts w:ascii="Times New Roman" w:hAnsi="Times New Roman"/>
          <w:iCs/>
        </w:rPr>
        <w:br/>
      </w:r>
      <w:r w:rsidR="00AC4E84">
        <w:rPr>
          <w:rFonts w:ascii="Times New Roman" w:hAnsi="Times New Roman"/>
          <w:iCs/>
        </w:rPr>
        <w:t xml:space="preserve">from </w:t>
      </w:r>
      <w:r w:rsidRPr="00B50C79">
        <w:rPr>
          <w:rFonts w:ascii="Times New Roman" w:hAnsi="Times New Roman"/>
          <w:iCs/>
        </w:rPr>
        <w:t xml:space="preserve">fewer responses </w:t>
      </w:r>
      <w:r w:rsidR="00AC4E84">
        <w:rPr>
          <w:rFonts w:ascii="Times New Roman" w:hAnsi="Times New Roman"/>
          <w:iCs/>
        </w:rPr>
        <w:t xml:space="preserve">in </w:t>
      </w:r>
      <w:r w:rsidRPr="00B50C79">
        <w:rPr>
          <w:rFonts w:ascii="Times New Roman" w:hAnsi="Times New Roman"/>
          <w:iCs/>
        </w:rPr>
        <w:t xml:space="preserve">the decline </w:t>
      </w:r>
      <w:r w:rsidR="00AC4E84">
        <w:rPr>
          <w:rFonts w:ascii="Times New Roman" w:hAnsi="Times New Roman"/>
          <w:iCs/>
        </w:rPr>
        <w:t xml:space="preserve">of annual </w:t>
      </w:r>
      <w:r w:rsidRPr="00B50C79">
        <w:rPr>
          <w:rFonts w:ascii="Times New Roman" w:hAnsi="Times New Roman"/>
          <w:iCs/>
        </w:rPr>
        <w:t>permit applications.</w:t>
      </w:r>
      <w:r w:rsidRPr="00B50C79">
        <w:rPr>
          <w:rFonts w:ascii="Times New Roman" w:hAnsi="Times New Roman"/>
          <w:iCs/>
        </w:rPr>
        <w:br/>
      </w:r>
    </w:p>
    <w:p w:rsidRPr="00D72160" w:rsidR="008C561E" w:rsidP="008C561E" w:rsidRDefault="008C561E" w14:paraId="751C90DC" w14:textId="26F0EDA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8C561E" w:rsidP="008C561E" w:rsidRDefault="008C561E" w14:paraId="63EE3D5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8C561E" w:rsidP="008C561E" w:rsidRDefault="008C561E" w14:paraId="45B3D7FF" w14:textId="56CD37E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D72160">
        <w:rPr>
          <w:rFonts w:ascii="Times New Roman" w:hAnsi="Times New Roman"/>
          <w:i/>
        </w:rPr>
        <w:t>16.</w:t>
      </w:r>
      <w:r w:rsidRPr="00D72160">
        <w:rPr>
          <w:rFonts w:ascii="Times New Roman" w:hAnsi="Times New Roman"/>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D72160" w:rsidR="001603A2">
        <w:rPr>
          <w:rFonts w:ascii="Times New Roman" w:hAnsi="Times New Roman"/>
          <w:i/>
        </w:rPr>
        <w:br/>
      </w:r>
      <w:r w:rsidRPr="00D72160" w:rsidR="001603A2">
        <w:rPr>
          <w:rFonts w:ascii="Times New Roman" w:hAnsi="Times New Roman"/>
          <w:i/>
        </w:rPr>
        <w:br/>
      </w:r>
      <w:r w:rsidRPr="00D72160" w:rsidR="001603A2">
        <w:rPr>
          <w:rFonts w:ascii="Times New Roman" w:hAnsi="Times New Roman"/>
          <w:i/>
        </w:rPr>
        <w:br/>
      </w:r>
      <w:r w:rsidRPr="00D72160" w:rsidR="001603A2">
        <w:rPr>
          <w:rFonts w:ascii="Times New Roman" w:hAnsi="Times New Roman"/>
        </w:rPr>
        <w:t>OSMRE has no plans to publish the information.</w:t>
      </w:r>
    </w:p>
    <w:p w:rsidRPr="00D72160" w:rsidR="008C561E" w:rsidP="008C561E" w:rsidRDefault="008C561E" w14:paraId="1F721D9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8C561E" w:rsidP="008C561E" w:rsidRDefault="008C561E" w14:paraId="77E6F0EA" w14:textId="3FD493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17.</w:t>
      </w:r>
      <w:r w:rsidRPr="00D72160">
        <w:rPr>
          <w:rFonts w:ascii="Times New Roman" w:hAnsi="Times New Roman"/>
          <w:i/>
        </w:rPr>
        <w:tab/>
        <w:t>If seeking approval to not display the expiration date for OMB approval of the information collection, explain the reasons that display would be inappropriate.</w:t>
      </w:r>
      <w:r w:rsidRPr="00D72160" w:rsidR="001603A2">
        <w:rPr>
          <w:rFonts w:ascii="Times New Roman" w:hAnsi="Times New Roman"/>
          <w:i/>
        </w:rPr>
        <w:br/>
      </w:r>
      <w:r w:rsidRPr="00D72160" w:rsidR="001603A2">
        <w:rPr>
          <w:rFonts w:ascii="Times New Roman" w:hAnsi="Times New Roman"/>
          <w:i/>
        </w:rPr>
        <w:br/>
      </w:r>
      <w:r w:rsidRPr="00D72160" w:rsidR="001603A2">
        <w:rPr>
          <w:rFonts w:ascii="Times New Roman" w:hAnsi="Times New Roman"/>
          <w:iCs/>
        </w:rPr>
        <w:t>The OMB approval number is displayed in 30 CFR 780.10.</w:t>
      </w:r>
      <w:r w:rsidRPr="00D72160" w:rsidR="001603A2">
        <w:rPr>
          <w:rFonts w:ascii="Times New Roman" w:hAnsi="Times New Roman"/>
          <w:i/>
        </w:rPr>
        <w:br/>
      </w:r>
    </w:p>
    <w:p w:rsidRPr="00D72160" w:rsidR="008C561E" w:rsidP="008C561E" w:rsidRDefault="008C561E" w14:paraId="71B53BE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D72160" w:rsidR="001603A2" w:rsidP="001603A2" w:rsidRDefault="008C561E" w14:paraId="5A318A2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D72160">
        <w:rPr>
          <w:rFonts w:ascii="Times New Roman" w:hAnsi="Times New Roman"/>
          <w:i/>
        </w:rPr>
        <w:t>18.</w:t>
      </w:r>
      <w:r w:rsidRPr="00D72160">
        <w:rPr>
          <w:rFonts w:ascii="Times New Roman" w:hAnsi="Times New Roman"/>
          <w:i/>
        </w:rPr>
        <w:tab/>
        <w:t>Explain each exception to the topics of the certification statement identified in "Certification for Paperwork Reduction Act Submissions."</w:t>
      </w:r>
      <w:r w:rsidRPr="00D72160" w:rsidR="001603A2">
        <w:rPr>
          <w:rFonts w:ascii="Times New Roman" w:hAnsi="Times New Roman"/>
          <w:i/>
        </w:rPr>
        <w:br/>
      </w:r>
      <w:r w:rsidRPr="00D72160" w:rsidR="001603A2">
        <w:rPr>
          <w:rFonts w:ascii="Times New Roman" w:hAnsi="Times New Roman"/>
          <w:i/>
        </w:rPr>
        <w:br/>
      </w:r>
      <w:r w:rsidRPr="00D72160" w:rsidR="001603A2">
        <w:rPr>
          <w:rFonts w:ascii="Times New Roman" w:hAnsi="Times New Roman"/>
          <w:iCs/>
        </w:rPr>
        <w:t>There are no exceptions to the certification.</w:t>
      </w:r>
    </w:p>
    <w:p w:rsidRPr="00D72160" w:rsidR="008C561E" w:rsidP="008C561E" w:rsidRDefault="001603A2" w14:paraId="50C76F78" w14:textId="398E3D2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D72160">
        <w:rPr>
          <w:rFonts w:ascii="Times New Roman" w:hAnsi="Times New Roman"/>
          <w:i/>
        </w:rPr>
        <w:br/>
      </w:r>
    </w:p>
    <w:sectPr w:rsidRPr="00D72160" w:rsidR="008C561E" w:rsidSect="00C55FC8">
      <w:footerReference w:type="even" r:id="rId12"/>
      <w:footerReference w:type="default" r:id="rId13"/>
      <w:endnotePr>
        <w:numFmt w:val="decimal"/>
      </w:endnotePr>
      <w:type w:val="nextColumn"/>
      <w:pgSz w:w="12240" w:h="15840" w:code="1"/>
      <w:pgMar w:top="1440" w:right="1440" w:bottom="1350" w:left="1440" w:header="1440" w:footer="1440"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ECDFE" w14:textId="77777777" w:rsidR="00C833F6" w:rsidRDefault="00C833F6">
      <w:r>
        <w:separator/>
      </w:r>
    </w:p>
  </w:endnote>
  <w:endnote w:type="continuationSeparator" w:id="0">
    <w:p w14:paraId="700766D3" w14:textId="77777777" w:rsidR="00C833F6" w:rsidRDefault="00C8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0B8A8" w14:textId="77777777" w:rsidR="00C833F6" w:rsidRDefault="00C833F6" w:rsidP="000D57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78C121" w14:textId="77777777" w:rsidR="00C833F6" w:rsidRDefault="00C83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4F65E" w14:textId="77777777" w:rsidR="00C833F6" w:rsidRDefault="00C833F6">
    <w:pPr>
      <w:spacing w:line="240" w:lineRule="exact"/>
    </w:pPr>
  </w:p>
  <w:p w14:paraId="681C6D75" w14:textId="77777777" w:rsidR="00C833F6" w:rsidRDefault="00C833F6" w:rsidP="000D57A0">
    <w:pPr>
      <w:framePr w:wrap="around" w:vAnchor="text" w:hAnchor="margin" w:xAlign="center" w:y="1"/>
      <w:jc w:val="center"/>
    </w:pPr>
    <w:r>
      <w:fldChar w:fldCharType="begin"/>
    </w:r>
    <w:r>
      <w:instrText xml:space="preserve">PAGE </w:instrText>
    </w:r>
    <w:r>
      <w:fldChar w:fldCharType="separate"/>
    </w:r>
    <w:r>
      <w:rPr>
        <w:noProof/>
      </w:rPr>
      <w:t>2</w:t>
    </w:r>
    <w:r>
      <w:fldChar w:fldCharType="end"/>
    </w:r>
  </w:p>
  <w:p w14:paraId="259FFE58" w14:textId="77777777" w:rsidR="00C833F6" w:rsidRDefault="00C833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D59D1" w14:textId="77777777" w:rsidR="00C833F6" w:rsidRDefault="00C833F6">
      <w:r>
        <w:separator/>
      </w:r>
    </w:p>
  </w:footnote>
  <w:footnote w:type="continuationSeparator" w:id="0">
    <w:p w14:paraId="01F635BE" w14:textId="77777777" w:rsidR="00C833F6" w:rsidRDefault="00C83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5"/>
      <w:numFmt w:val="decimal"/>
      <w:pStyle w:val="Quick1"/>
      <w:lvlText w:val="%1."/>
      <w:lvlJc w:val="left"/>
      <w:rPr>
        <w:sz w:val="22"/>
      </w:rPr>
    </w:lvl>
  </w:abstractNum>
  <w:abstractNum w:abstractNumId="1" w15:restartNumberingAfterBreak="0">
    <w:nsid w:val="0825138C"/>
    <w:multiLevelType w:val="hybridMultilevel"/>
    <w:tmpl w:val="39B8C83A"/>
    <w:lvl w:ilvl="0" w:tplc="3E3E2588">
      <w:start w:val="4018"/>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C1402FC"/>
    <w:multiLevelType w:val="hybridMultilevel"/>
    <w:tmpl w:val="85B4E162"/>
    <w:lvl w:ilvl="0" w:tplc="60843BC6">
      <w:start w:val="15"/>
      <w:numFmt w:val="bullet"/>
      <w:lvlText w:val="-"/>
      <w:lvlJc w:val="left"/>
      <w:pPr>
        <w:ind w:left="1230" w:hanging="360"/>
      </w:pPr>
      <w:rPr>
        <w:rFonts w:ascii="Arial" w:eastAsia="Times New Roman" w:hAnsi="Arial" w:cs="Aria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 w15:restartNumberingAfterBreak="0">
    <w:nsid w:val="0F781683"/>
    <w:multiLevelType w:val="hybridMultilevel"/>
    <w:tmpl w:val="5256FC38"/>
    <w:lvl w:ilvl="0" w:tplc="27EE2A18">
      <w:start w:val="4018"/>
      <w:numFmt w:val="bullet"/>
      <w:lvlText w:val="-"/>
      <w:lvlJc w:val="left"/>
      <w:pPr>
        <w:ind w:left="2640" w:hanging="360"/>
      </w:pPr>
      <w:rPr>
        <w:rFonts w:ascii="Arial" w:eastAsia="Times New Roman" w:hAnsi="Arial" w:cs="Aria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4" w15:restartNumberingAfterBreak="0">
    <w:nsid w:val="148A3393"/>
    <w:multiLevelType w:val="hybridMultilevel"/>
    <w:tmpl w:val="50AC5642"/>
    <w:lvl w:ilvl="0" w:tplc="14E4C314">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CE6035"/>
    <w:multiLevelType w:val="hybridMultilevel"/>
    <w:tmpl w:val="06FAE524"/>
    <w:lvl w:ilvl="0" w:tplc="839C94D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BC0BEB"/>
    <w:multiLevelType w:val="hybridMultilevel"/>
    <w:tmpl w:val="5192B21C"/>
    <w:lvl w:ilvl="0" w:tplc="D73806EE">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276241"/>
    <w:multiLevelType w:val="hybridMultilevel"/>
    <w:tmpl w:val="E3245C6A"/>
    <w:lvl w:ilvl="0" w:tplc="B9C65602">
      <w:start w:val="1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9B5137"/>
    <w:multiLevelType w:val="hybridMultilevel"/>
    <w:tmpl w:val="78105A7A"/>
    <w:lvl w:ilvl="0" w:tplc="D0B8BF82">
      <w:start w:val="4018"/>
      <w:numFmt w:val="bullet"/>
      <w:lvlText w:val="-"/>
      <w:lvlJc w:val="left"/>
      <w:pPr>
        <w:ind w:left="2565" w:hanging="360"/>
      </w:pPr>
      <w:rPr>
        <w:rFonts w:ascii="Arial" w:eastAsia="Times New Roman" w:hAnsi="Arial" w:cs="Aria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9" w15:restartNumberingAfterBreak="0">
    <w:nsid w:val="34CE7EFE"/>
    <w:multiLevelType w:val="hybridMultilevel"/>
    <w:tmpl w:val="78503262"/>
    <w:lvl w:ilvl="0" w:tplc="39225C12">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60733D"/>
    <w:multiLevelType w:val="hybridMultilevel"/>
    <w:tmpl w:val="940AE7BC"/>
    <w:lvl w:ilvl="0" w:tplc="7C66F62C">
      <w:start w:val="10"/>
      <w:numFmt w:val="none"/>
      <w:lvlText w:val="10."/>
      <w:lvlJc w:val="left"/>
      <w:pPr>
        <w:tabs>
          <w:tab w:val="num" w:pos="1080"/>
        </w:tabs>
        <w:ind w:left="1080" w:hanging="720"/>
      </w:pPr>
      <w:rPr>
        <w:rFonts w:hint="default"/>
      </w:rPr>
    </w:lvl>
    <w:lvl w:ilvl="1" w:tplc="C930DAEE">
      <w:start w:val="2"/>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AC6309"/>
    <w:multiLevelType w:val="hybridMultilevel"/>
    <w:tmpl w:val="8ACE7038"/>
    <w:lvl w:ilvl="0" w:tplc="DE8650C8">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146FD2"/>
    <w:multiLevelType w:val="hybridMultilevel"/>
    <w:tmpl w:val="709CB53C"/>
    <w:lvl w:ilvl="0" w:tplc="6D421A76">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2E5514"/>
    <w:multiLevelType w:val="hybridMultilevel"/>
    <w:tmpl w:val="5260A95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23405D7"/>
    <w:multiLevelType w:val="hybridMultilevel"/>
    <w:tmpl w:val="7C60E1E6"/>
    <w:lvl w:ilvl="0" w:tplc="EBE0B7E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761AAC"/>
    <w:multiLevelType w:val="hybridMultilevel"/>
    <w:tmpl w:val="F716B73C"/>
    <w:lvl w:ilvl="0" w:tplc="0AC68842">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06334B"/>
    <w:multiLevelType w:val="hybridMultilevel"/>
    <w:tmpl w:val="4A8AF0B0"/>
    <w:lvl w:ilvl="0" w:tplc="73389E38">
      <w:start w:val="4018"/>
      <w:numFmt w:val="bullet"/>
      <w:lvlText w:val="-"/>
      <w:lvlJc w:val="left"/>
      <w:pPr>
        <w:ind w:left="2610" w:hanging="360"/>
      </w:pPr>
      <w:rPr>
        <w:rFonts w:ascii="Arial" w:eastAsia="Times New Roman" w:hAnsi="Arial" w:cs="Aria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7" w15:restartNumberingAfterBreak="0">
    <w:nsid w:val="4A9D40C7"/>
    <w:multiLevelType w:val="hybridMultilevel"/>
    <w:tmpl w:val="6FD0DE5C"/>
    <w:lvl w:ilvl="0" w:tplc="A6326E36">
      <w:start w:val="4018"/>
      <w:numFmt w:val="bullet"/>
      <w:lvlText w:val="-"/>
      <w:lvlJc w:val="left"/>
      <w:pPr>
        <w:ind w:left="2565" w:hanging="360"/>
      </w:pPr>
      <w:rPr>
        <w:rFonts w:ascii="Arial" w:eastAsia="Times New Roman" w:hAnsi="Arial" w:cs="Aria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18" w15:restartNumberingAfterBreak="0">
    <w:nsid w:val="53CA33A0"/>
    <w:multiLevelType w:val="hybridMultilevel"/>
    <w:tmpl w:val="F470F62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6332C46"/>
    <w:multiLevelType w:val="hybridMultilevel"/>
    <w:tmpl w:val="3A509C1C"/>
    <w:lvl w:ilvl="0" w:tplc="F9E67FD2">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C9873B3"/>
    <w:multiLevelType w:val="hybridMultilevel"/>
    <w:tmpl w:val="C97E9F84"/>
    <w:lvl w:ilvl="0" w:tplc="1AFE0024">
      <w:start w:val="4018"/>
      <w:numFmt w:val="bullet"/>
      <w:lvlText w:val="-"/>
      <w:lvlJc w:val="left"/>
      <w:pPr>
        <w:ind w:left="2610" w:hanging="360"/>
      </w:pPr>
      <w:rPr>
        <w:rFonts w:ascii="Arial" w:eastAsia="Times New Roman" w:hAnsi="Arial" w:cs="Aria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1" w15:restartNumberingAfterBreak="0">
    <w:nsid w:val="5E1050D0"/>
    <w:multiLevelType w:val="hybridMultilevel"/>
    <w:tmpl w:val="69C653AA"/>
    <w:lvl w:ilvl="0" w:tplc="51189248">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156F22"/>
    <w:multiLevelType w:val="hybridMultilevel"/>
    <w:tmpl w:val="D166E4E4"/>
    <w:lvl w:ilvl="0" w:tplc="3320D18E">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5129EA"/>
    <w:multiLevelType w:val="hybridMultilevel"/>
    <w:tmpl w:val="B7EA2252"/>
    <w:lvl w:ilvl="0" w:tplc="E4787832">
      <w:start w:val="4018"/>
      <w:numFmt w:val="decimal"/>
      <w:lvlText w:val="%1"/>
      <w:lvlJc w:val="left"/>
      <w:pPr>
        <w:ind w:left="2700" w:hanging="5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ECC565F"/>
    <w:multiLevelType w:val="hybridMultilevel"/>
    <w:tmpl w:val="1D82848C"/>
    <w:lvl w:ilvl="0" w:tplc="A540F504">
      <w:start w:val="4018"/>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F736196"/>
    <w:multiLevelType w:val="hybridMultilevel"/>
    <w:tmpl w:val="1F426746"/>
    <w:lvl w:ilvl="0" w:tplc="8D08E3C4">
      <w:start w:val="15"/>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960111"/>
    <w:multiLevelType w:val="hybridMultilevel"/>
    <w:tmpl w:val="ABC64880"/>
    <w:lvl w:ilvl="0" w:tplc="B8E0DB0A">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EDA492C"/>
    <w:multiLevelType w:val="hybridMultilevel"/>
    <w:tmpl w:val="2E7E24CA"/>
    <w:lvl w:ilvl="0" w:tplc="F9A0FDF4">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745A5C"/>
    <w:multiLevelType w:val="hybridMultilevel"/>
    <w:tmpl w:val="E51ABCC2"/>
    <w:lvl w:ilvl="0" w:tplc="E97484B0">
      <w:start w:val="4018"/>
      <w:numFmt w:val="bullet"/>
      <w:lvlText w:val="-"/>
      <w:lvlJc w:val="left"/>
      <w:pPr>
        <w:ind w:left="2385" w:hanging="360"/>
      </w:pPr>
      <w:rPr>
        <w:rFonts w:ascii="Arial" w:eastAsia="Times New Roman" w:hAnsi="Arial" w:cs="Arial"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num w:numId="1">
    <w:abstractNumId w:val="18"/>
  </w:num>
  <w:num w:numId="2">
    <w:abstractNumId w:val="12"/>
  </w:num>
  <w:num w:numId="3">
    <w:abstractNumId w:val="10"/>
  </w:num>
  <w:num w:numId="4">
    <w:abstractNumId w:val="13"/>
  </w:num>
  <w:num w:numId="5">
    <w:abstractNumId w:val="14"/>
  </w:num>
  <w:num w:numId="6">
    <w:abstractNumId w:val="21"/>
  </w:num>
  <w:num w:numId="7">
    <w:abstractNumId w:val="5"/>
  </w:num>
  <w:num w:numId="8">
    <w:abstractNumId w:val="0"/>
    <w:lvlOverride w:ilvl="0">
      <w:startOverride w:val="16"/>
      <w:lvl w:ilvl="0">
        <w:start w:val="16"/>
        <w:numFmt w:val="decimal"/>
        <w:pStyle w:val="Quick1"/>
        <w:lvlText w:val="%1."/>
        <w:lvlJc w:val="left"/>
      </w:lvl>
    </w:lvlOverride>
  </w:num>
  <w:num w:numId="9">
    <w:abstractNumId w:val="0"/>
    <w:lvlOverride w:ilvl="0">
      <w:startOverride w:val="18"/>
      <w:lvl w:ilvl="0">
        <w:start w:val="18"/>
        <w:numFmt w:val="decimal"/>
        <w:pStyle w:val="Quick1"/>
        <w:lvlText w:val="%1."/>
        <w:lvlJc w:val="left"/>
      </w:lvl>
    </w:lvlOverride>
  </w:num>
  <w:num w:numId="10">
    <w:abstractNumId w:val="0"/>
  </w:num>
  <w:num w:numId="11">
    <w:abstractNumId w:val="25"/>
  </w:num>
  <w:num w:numId="12">
    <w:abstractNumId w:val="28"/>
  </w:num>
  <w:num w:numId="13">
    <w:abstractNumId w:val="23"/>
  </w:num>
  <w:num w:numId="14">
    <w:abstractNumId w:val="1"/>
  </w:num>
  <w:num w:numId="15">
    <w:abstractNumId w:val="24"/>
  </w:num>
  <w:num w:numId="16">
    <w:abstractNumId w:val="8"/>
  </w:num>
  <w:num w:numId="17">
    <w:abstractNumId w:val="17"/>
  </w:num>
  <w:num w:numId="18">
    <w:abstractNumId w:val="20"/>
  </w:num>
  <w:num w:numId="19">
    <w:abstractNumId w:val="3"/>
  </w:num>
  <w:num w:numId="20">
    <w:abstractNumId w:val="16"/>
  </w:num>
  <w:num w:numId="21">
    <w:abstractNumId w:val="2"/>
  </w:num>
  <w:num w:numId="22">
    <w:abstractNumId w:val="26"/>
  </w:num>
  <w:num w:numId="23">
    <w:abstractNumId w:val="6"/>
  </w:num>
  <w:num w:numId="24">
    <w:abstractNumId w:val="11"/>
  </w:num>
  <w:num w:numId="25">
    <w:abstractNumId w:val="9"/>
  </w:num>
  <w:num w:numId="26">
    <w:abstractNumId w:val="27"/>
  </w:num>
  <w:num w:numId="27">
    <w:abstractNumId w:val="7"/>
  </w:num>
  <w:num w:numId="28">
    <w:abstractNumId w:val="19"/>
  </w:num>
  <w:num w:numId="29">
    <w:abstractNumId w:val="22"/>
  </w:num>
  <w:num w:numId="30">
    <w:abstractNumId w:val="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808"/>
    <w:rsid w:val="00004C8D"/>
    <w:rsid w:val="00005353"/>
    <w:rsid w:val="00006046"/>
    <w:rsid w:val="00006565"/>
    <w:rsid w:val="0001054C"/>
    <w:rsid w:val="0001228F"/>
    <w:rsid w:val="00014C60"/>
    <w:rsid w:val="000158C8"/>
    <w:rsid w:val="00015BBB"/>
    <w:rsid w:val="0001707A"/>
    <w:rsid w:val="0001734E"/>
    <w:rsid w:val="000178D8"/>
    <w:rsid w:val="00017B51"/>
    <w:rsid w:val="000212DB"/>
    <w:rsid w:val="00021527"/>
    <w:rsid w:val="00022E9B"/>
    <w:rsid w:val="00024539"/>
    <w:rsid w:val="00025516"/>
    <w:rsid w:val="00027F1F"/>
    <w:rsid w:val="00032509"/>
    <w:rsid w:val="000330DA"/>
    <w:rsid w:val="00033F5E"/>
    <w:rsid w:val="000348AE"/>
    <w:rsid w:val="00034E43"/>
    <w:rsid w:val="00035588"/>
    <w:rsid w:val="00035A88"/>
    <w:rsid w:val="00036EAE"/>
    <w:rsid w:val="00040E5D"/>
    <w:rsid w:val="00042C1B"/>
    <w:rsid w:val="00042D06"/>
    <w:rsid w:val="00042DD9"/>
    <w:rsid w:val="0004354E"/>
    <w:rsid w:val="00045654"/>
    <w:rsid w:val="000456EC"/>
    <w:rsid w:val="000514F6"/>
    <w:rsid w:val="00052A34"/>
    <w:rsid w:val="00054282"/>
    <w:rsid w:val="0005461A"/>
    <w:rsid w:val="000560FA"/>
    <w:rsid w:val="00057093"/>
    <w:rsid w:val="00060476"/>
    <w:rsid w:val="0006095A"/>
    <w:rsid w:val="000623B3"/>
    <w:rsid w:val="00063F69"/>
    <w:rsid w:val="000669CD"/>
    <w:rsid w:val="00066C8E"/>
    <w:rsid w:val="00066FCF"/>
    <w:rsid w:val="00067A79"/>
    <w:rsid w:val="00071598"/>
    <w:rsid w:val="00072624"/>
    <w:rsid w:val="00073ED5"/>
    <w:rsid w:val="00074B47"/>
    <w:rsid w:val="00076089"/>
    <w:rsid w:val="00076576"/>
    <w:rsid w:val="0007661E"/>
    <w:rsid w:val="0007706F"/>
    <w:rsid w:val="00077114"/>
    <w:rsid w:val="00077B0C"/>
    <w:rsid w:val="00081C06"/>
    <w:rsid w:val="000836C9"/>
    <w:rsid w:val="00083A1E"/>
    <w:rsid w:val="000859A4"/>
    <w:rsid w:val="00086EB1"/>
    <w:rsid w:val="00087672"/>
    <w:rsid w:val="0008777E"/>
    <w:rsid w:val="0009387F"/>
    <w:rsid w:val="00093B64"/>
    <w:rsid w:val="00094116"/>
    <w:rsid w:val="00097517"/>
    <w:rsid w:val="000A111E"/>
    <w:rsid w:val="000A1A4D"/>
    <w:rsid w:val="000A4B4E"/>
    <w:rsid w:val="000A4CD1"/>
    <w:rsid w:val="000A5028"/>
    <w:rsid w:val="000A6193"/>
    <w:rsid w:val="000B1A99"/>
    <w:rsid w:val="000B2498"/>
    <w:rsid w:val="000B277F"/>
    <w:rsid w:val="000B369F"/>
    <w:rsid w:val="000B5034"/>
    <w:rsid w:val="000B6E1E"/>
    <w:rsid w:val="000B7C3F"/>
    <w:rsid w:val="000C066D"/>
    <w:rsid w:val="000C324A"/>
    <w:rsid w:val="000C3AFD"/>
    <w:rsid w:val="000C6A9B"/>
    <w:rsid w:val="000C6B6E"/>
    <w:rsid w:val="000C7CC5"/>
    <w:rsid w:val="000C7D26"/>
    <w:rsid w:val="000D16CF"/>
    <w:rsid w:val="000D18E8"/>
    <w:rsid w:val="000D1F06"/>
    <w:rsid w:val="000D5219"/>
    <w:rsid w:val="000D57A0"/>
    <w:rsid w:val="000E0307"/>
    <w:rsid w:val="000E0B30"/>
    <w:rsid w:val="000E1E24"/>
    <w:rsid w:val="000E1E7E"/>
    <w:rsid w:val="000F0FA0"/>
    <w:rsid w:val="000F5B1D"/>
    <w:rsid w:val="000F5D35"/>
    <w:rsid w:val="00100477"/>
    <w:rsid w:val="00100B2E"/>
    <w:rsid w:val="0010172F"/>
    <w:rsid w:val="001018E9"/>
    <w:rsid w:val="00106648"/>
    <w:rsid w:val="00111616"/>
    <w:rsid w:val="00113E08"/>
    <w:rsid w:val="00114477"/>
    <w:rsid w:val="00116904"/>
    <w:rsid w:val="00117251"/>
    <w:rsid w:val="00117DFD"/>
    <w:rsid w:val="0012027E"/>
    <w:rsid w:val="001224C2"/>
    <w:rsid w:val="00122C51"/>
    <w:rsid w:val="001264FD"/>
    <w:rsid w:val="00127800"/>
    <w:rsid w:val="00127BB7"/>
    <w:rsid w:val="00130099"/>
    <w:rsid w:val="00130A78"/>
    <w:rsid w:val="00130D14"/>
    <w:rsid w:val="00131506"/>
    <w:rsid w:val="00132977"/>
    <w:rsid w:val="00133E39"/>
    <w:rsid w:val="00134207"/>
    <w:rsid w:val="00134BC3"/>
    <w:rsid w:val="00137081"/>
    <w:rsid w:val="00141598"/>
    <w:rsid w:val="001438ED"/>
    <w:rsid w:val="00152A58"/>
    <w:rsid w:val="001537B3"/>
    <w:rsid w:val="00157F24"/>
    <w:rsid w:val="001603A2"/>
    <w:rsid w:val="00162488"/>
    <w:rsid w:val="0016273E"/>
    <w:rsid w:val="00162B47"/>
    <w:rsid w:val="00163AE7"/>
    <w:rsid w:val="001641E4"/>
    <w:rsid w:val="00165289"/>
    <w:rsid w:val="00165BA0"/>
    <w:rsid w:val="00167DAD"/>
    <w:rsid w:val="00170A66"/>
    <w:rsid w:val="00171DEC"/>
    <w:rsid w:val="001725D9"/>
    <w:rsid w:val="00173602"/>
    <w:rsid w:val="00174575"/>
    <w:rsid w:val="00177D60"/>
    <w:rsid w:val="001803E9"/>
    <w:rsid w:val="00181DFE"/>
    <w:rsid w:val="001822F9"/>
    <w:rsid w:val="0018284D"/>
    <w:rsid w:val="00183705"/>
    <w:rsid w:val="001853DC"/>
    <w:rsid w:val="0018740A"/>
    <w:rsid w:val="00187CD6"/>
    <w:rsid w:val="00190629"/>
    <w:rsid w:val="001929BB"/>
    <w:rsid w:val="00192F8D"/>
    <w:rsid w:val="00192FBF"/>
    <w:rsid w:val="0019338C"/>
    <w:rsid w:val="00193A79"/>
    <w:rsid w:val="0019442B"/>
    <w:rsid w:val="0019521F"/>
    <w:rsid w:val="0019522F"/>
    <w:rsid w:val="00196387"/>
    <w:rsid w:val="00196E51"/>
    <w:rsid w:val="001A0031"/>
    <w:rsid w:val="001A25C1"/>
    <w:rsid w:val="001A3BB1"/>
    <w:rsid w:val="001A7359"/>
    <w:rsid w:val="001B1663"/>
    <w:rsid w:val="001B199E"/>
    <w:rsid w:val="001B2597"/>
    <w:rsid w:val="001B2A96"/>
    <w:rsid w:val="001B36B8"/>
    <w:rsid w:val="001B425D"/>
    <w:rsid w:val="001B4621"/>
    <w:rsid w:val="001C0140"/>
    <w:rsid w:val="001C0CF1"/>
    <w:rsid w:val="001C258D"/>
    <w:rsid w:val="001C33B4"/>
    <w:rsid w:val="001C364B"/>
    <w:rsid w:val="001C3FEF"/>
    <w:rsid w:val="001C45AD"/>
    <w:rsid w:val="001C4AAB"/>
    <w:rsid w:val="001C4D36"/>
    <w:rsid w:val="001C673D"/>
    <w:rsid w:val="001C694E"/>
    <w:rsid w:val="001D07C7"/>
    <w:rsid w:val="001D146A"/>
    <w:rsid w:val="001D4BCF"/>
    <w:rsid w:val="001D637E"/>
    <w:rsid w:val="001E0279"/>
    <w:rsid w:val="001E0335"/>
    <w:rsid w:val="001E23B0"/>
    <w:rsid w:val="001E53D7"/>
    <w:rsid w:val="001E64F5"/>
    <w:rsid w:val="001F0869"/>
    <w:rsid w:val="001F0A5B"/>
    <w:rsid w:val="001F1C08"/>
    <w:rsid w:val="001F274A"/>
    <w:rsid w:val="001F2B91"/>
    <w:rsid w:val="001F42D1"/>
    <w:rsid w:val="001F5835"/>
    <w:rsid w:val="001F5CD4"/>
    <w:rsid w:val="001F6598"/>
    <w:rsid w:val="001F6DE4"/>
    <w:rsid w:val="001F7486"/>
    <w:rsid w:val="001F7E35"/>
    <w:rsid w:val="00201938"/>
    <w:rsid w:val="002047A8"/>
    <w:rsid w:val="00205A9C"/>
    <w:rsid w:val="00206461"/>
    <w:rsid w:val="0020660F"/>
    <w:rsid w:val="00206F44"/>
    <w:rsid w:val="00210454"/>
    <w:rsid w:val="00211730"/>
    <w:rsid w:val="00213D1A"/>
    <w:rsid w:val="00215215"/>
    <w:rsid w:val="00216EE3"/>
    <w:rsid w:val="0022026B"/>
    <w:rsid w:val="002224A7"/>
    <w:rsid w:val="00223ADB"/>
    <w:rsid w:val="00224A8B"/>
    <w:rsid w:val="002260A0"/>
    <w:rsid w:val="00226B91"/>
    <w:rsid w:val="0022789C"/>
    <w:rsid w:val="002306A7"/>
    <w:rsid w:val="002306F7"/>
    <w:rsid w:val="00230995"/>
    <w:rsid w:val="0023236F"/>
    <w:rsid w:val="00232907"/>
    <w:rsid w:val="00233153"/>
    <w:rsid w:val="002335BB"/>
    <w:rsid w:val="002342D6"/>
    <w:rsid w:val="002353ED"/>
    <w:rsid w:val="00235462"/>
    <w:rsid w:val="00235D50"/>
    <w:rsid w:val="002371A3"/>
    <w:rsid w:val="002379D3"/>
    <w:rsid w:val="002400A9"/>
    <w:rsid w:val="0024097B"/>
    <w:rsid w:val="002434B1"/>
    <w:rsid w:val="00243AC8"/>
    <w:rsid w:val="00243ACB"/>
    <w:rsid w:val="0024606C"/>
    <w:rsid w:val="00247300"/>
    <w:rsid w:val="00247424"/>
    <w:rsid w:val="00250021"/>
    <w:rsid w:val="00250C94"/>
    <w:rsid w:val="00250E7B"/>
    <w:rsid w:val="00252593"/>
    <w:rsid w:val="00252748"/>
    <w:rsid w:val="00252873"/>
    <w:rsid w:val="00257090"/>
    <w:rsid w:val="002620D2"/>
    <w:rsid w:val="002627E8"/>
    <w:rsid w:val="00263E0F"/>
    <w:rsid w:val="00264348"/>
    <w:rsid w:val="00264E3E"/>
    <w:rsid w:val="00265761"/>
    <w:rsid w:val="002674ED"/>
    <w:rsid w:val="0027086C"/>
    <w:rsid w:val="00270F5E"/>
    <w:rsid w:val="00271D92"/>
    <w:rsid w:val="002734C6"/>
    <w:rsid w:val="00273E5B"/>
    <w:rsid w:val="00275537"/>
    <w:rsid w:val="00275F84"/>
    <w:rsid w:val="002767BD"/>
    <w:rsid w:val="00276C10"/>
    <w:rsid w:val="00277D44"/>
    <w:rsid w:val="00280585"/>
    <w:rsid w:val="002807F9"/>
    <w:rsid w:val="00280C9A"/>
    <w:rsid w:val="00282B40"/>
    <w:rsid w:val="0028396A"/>
    <w:rsid w:val="00283C3F"/>
    <w:rsid w:val="00290C0D"/>
    <w:rsid w:val="00292330"/>
    <w:rsid w:val="002928E6"/>
    <w:rsid w:val="00293480"/>
    <w:rsid w:val="00293BBD"/>
    <w:rsid w:val="002958C0"/>
    <w:rsid w:val="0029610F"/>
    <w:rsid w:val="00296DBB"/>
    <w:rsid w:val="00297180"/>
    <w:rsid w:val="002A058D"/>
    <w:rsid w:val="002A0969"/>
    <w:rsid w:val="002A12E6"/>
    <w:rsid w:val="002A14CE"/>
    <w:rsid w:val="002A2495"/>
    <w:rsid w:val="002A41E8"/>
    <w:rsid w:val="002A4354"/>
    <w:rsid w:val="002A6C11"/>
    <w:rsid w:val="002A7233"/>
    <w:rsid w:val="002B0BEF"/>
    <w:rsid w:val="002B33E6"/>
    <w:rsid w:val="002B37B7"/>
    <w:rsid w:val="002B5F1B"/>
    <w:rsid w:val="002C11C4"/>
    <w:rsid w:val="002C1AD6"/>
    <w:rsid w:val="002C525E"/>
    <w:rsid w:val="002C6121"/>
    <w:rsid w:val="002D0845"/>
    <w:rsid w:val="002D09A0"/>
    <w:rsid w:val="002D0E76"/>
    <w:rsid w:val="002D2ADC"/>
    <w:rsid w:val="002D2E21"/>
    <w:rsid w:val="002D55CA"/>
    <w:rsid w:val="002D69D4"/>
    <w:rsid w:val="002D7D3F"/>
    <w:rsid w:val="002E0644"/>
    <w:rsid w:val="002E30B7"/>
    <w:rsid w:val="002F26AD"/>
    <w:rsid w:val="002F27C7"/>
    <w:rsid w:val="002F2F68"/>
    <w:rsid w:val="002F3179"/>
    <w:rsid w:val="002F55AC"/>
    <w:rsid w:val="002F780B"/>
    <w:rsid w:val="00300FAC"/>
    <w:rsid w:val="003011AF"/>
    <w:rsid w:val="00301319"/>
    <w:rsid w:val="003026DE"/>
    <w:rsid w:val="00303F9C"/>
    <w:rsid w:val="003045E8"/>
    <w:rsid w:val="00305040"/>
    <w:rsid w:val="0030796D"/>
    <w:rsid w:val="00307FEC"/>
    <w:rsid w:val="003106A6"/>
    <w:rsid w:val="00312CC6"/>
    <w:rsid w:val="00313CF5"/>
    <w:rsid w:val="00314EE1"/>
    <w:rsid w:val="0031517F"/>
    <w:rsid w:val="00316136"/>
    <w:rsid w:val="00317BA8"/>
    <w:rsid w:val="00320C65"/>
    <w:rsid w:val="00322A13"/>
    <w:rsid w:val="00322FBE"/>
    <w:rsid w:val="003256AA"/>
    <w:rsid w:val="0032633C"/>
    <w:rsid w:val="00326B7C"/>
    <w:rsid w:val="00327581"/>
    <w:rsid w:val="00327990"/>
    <w:rsid w:val="00327CEF"/>
    <w:rsid w:val="0033228C"/>
    <w:rsid w:val="003323C2"/>
    <w:rsid w:val="00332B28"/>
    <w:rsid w:val="003357B9"/>
    <w:rsid w:val="00337559"/>
    <w:rsid w:val="00337A14"/>
    <w:rsid w:val="00337B9D"/>
    <w:rsid w:val="00340125"/>
    <w:rsid w:val="0034175A"/>
    <w:rsid w:val="00341E4E"/>
    <w:rsid w:val="0034243A"/>
    <w:rsid w:val="003427AC"/>
    <w:rsid w:val="00342FEB"/>
    <w:rsid w:val="003436E9"/>
    <w:rsid w:val="00345CC2"/>
    <w:rsid w:val="00346872"/>
    <w:rsid w:val="00347098"/>
    <w:rsid w:val="00350077"/>
    <w:rsid w:val="00351526"/>
    <w:rsid w:val="00352B26"/>
    <w:rsid w:val="0035338B"/>
    <w:rsid w:val="00353572"/>
    <w:rsid w:val="00353C98"/>
    <w:rsid w:val="003555C7"/>
    <w:rsid w:val="003578A4"/>
    <w:rsid w:val="00357B06"/>
    <w:rsid w:val="003602FA"/>
    <w:rsid w:val="00361534"/>
    <w:rsid w:val="00365628"/>
    <w:rsid w:val="003657B0"/>
    <w:rsid w:val="00372A03"/>
    <w:rsid w:val="00373B25"/>
    <w:rsid w:val="003743AA"/>
    <w:rsid w:val="00375EF7"/>
    <w:rsid w:val="003813B4"/>
    <w:rsid w:val="00382425"/>
    <w:rsid w:val="00383ADE"/>
    <w:rsid w:val="00387DEB"/>
    <w:rsid w:val="00390695"/>
    <w:rsid w:val="00391959"/>
    <w:rsid w:val="0039339E"/>
    <w:rsid w:val="003946B4"/>
    <w:rsid w:val="00395F6B"/>
    <w:rsid w:val="00397FB0"/>
    <w:rsid w:val="003A0189"/>
    <w:rsid w:val="003A07A2"/>
    <w:rsid w:val="003A285C"/>
    <w:rsid w:val="003A3EF6"/>
    <w:rsid w:val="003A6172"/>
    <w:rsid w:val="003A6F10"/>
    <w:rsid w:val="003B229E"/>
    <w:rsid w:val="003B2DC3"/>
    <w:rsid w:val="003B5894"/>
    <w:rsid w:val="003B5AB5"/>
    <w:rsid w:val="003C04AD"/>
    <w:rsid w:val="003C0DAD"/>
    <w:rsid w:val="003C1350"/>
    <w:rsid w:val="003C1E3A"/>
    <w:rsid w:val="003C365B"/>
    <w:rsid w:val="003C482B"/>
    <w:rsid w:val="003D0CE9"/>
    <w:rsid w:val="003D1346"/>
    <w:rsid w:val="003D178E"/>
    <w:rsid w:val="003D2464"/>
    <w:rsid w:val="003D368F"/>
    <w:rsid w:val="003D3703"/>
    <w:rsid w:val="003D412D"/>
    <w:rsid w:val="003D4DAF"/>
    <w:rsid w:val="003D65A1"/>
    <w:rsid w:val="003D6C8C"/>
    <w:rsid w:val="003D713C"/>
    <w:rsid w:val="003E01FB"/>
    <w:rsid w:val="003E3A21"/>
    <w:rsid w:val="003E4DB3"/>
    <w:rsid w:val="003E51B5"/>
    <w:rsid w:val="003E597C"/>
    <w:rsid w:val="003E6027"/>
    <w:rsid w:val="003E76C7"/>
    <w:rsid w:val="003F0A57"/>
    <w:rsid w:val="003F1AFD"/>
    <w:rsid w:val="003F2347"/>
    <w:rsid w:val="003F2581"/>
    <w:rsid w:val="003F28BD"/>
    <w:rsid w:val="003F3262"/>
    <w:rsid w:val="003F4D3F"/>
    <w:rsid w:val="003F6E0E"/>
    <w:rsid w:val="003F7C47"/>
    <w:rsid w:val="00400839"/>
    <w:rsid w:val="00401541"/>
    <w:rsid w:val="0040154E"/>
    <w:rsid w:val="00403A41"/>
    <w:rsid w:val="004063A2"/>
    <w:rsid w:val="00406989"/>
    <w:rsid w:val="0041026A"/>
    <w:rsid w:val="00412BFA"/>
    <w:rsid w:val="004147BB"/>
    <w:rsid w:val="004155CE"/>
    <w:rsid w:val="004169CA"/>
    <w:rsid w:val="00416F48"/>
    <w:rsid w:val="004203BE"/>
    <w:rsid w:val="00421070"/>
    <w:rsid w:val="004236A9"/>
    <w:rsid w:val="004243C5"/>
    <w:rsid w:val="00424949"/>
    <w:rsid w:val="00424B18"/>
    <w:rsid w:val="0042583B"/>
    <w:rsid w:val="004271FB"/>
    <w:rsid w:val="004278A7"/>
    <w:rsid w:val="00431515"/>
    <w:rsid w:val="004332A4"/>
    <w:rsid w:val="00433D92"/>
    <w:rsid w:val="00434C6D"/>
    <w:rsid w:val="004352D4"/>
    <w:rsid w:val="00436D47"/>
    <w:rsid w:val="0043755A"/>
    <w:rsid w:val="00437BB3"/>
    <w:rsid w:val="0044429B"/>
    <w:rsid w:val="00444CDA"/>
    <w:rsid w:val="00445EA7"/>
    <w:rsid w:val="004467E6"/>
    <w:rsid w:val="0044692C"/>
    <w:rsid w:val="00447FF2"/>
    <w:rsid w:val="00453AAF"/>
    <w:rsid w:val="00455793"/>
    <w:rsid w:val="00460192"/>
    <w:rsid w:val="00464BEA"/>
    <w:rsid w:val="004707A0"/>
    <w:rsid w:val="00471559"/>
    <w:rsid w:val="00475E5C"/>
    <w:rsid w:val="00480521"/>
    <w:rsid w:val="004809EC"/>
    <w:rsid w:val="00480EA6"/>
    <w:rsid w:val="00481F4A"/>
    <w:rsid w:val="00483719"/>
    <w:rsid w:val="004838A8"/>
    <w:rsid w:val="00483E11"/>
    <w:rsid w:val="004844B0"/>
    <w:rsid w:val="00484980"/>
    <w:rsid w:val="00485F2B"/>
    <w:rsid w:val="00486D72"/>
    <w:rsid w:val="00487E81"/>
    <w:rsid w:val="00490C9D"/>
    <w:rsid w:val="0049111B"/>
    <w:rsid w:val="00491C01"/>
    <w:rsid w:val="0049355B"/>
    <w:rsid w:val="004937C3"/>
    <w:rsid w:val="004956E9"/>
    <w:rsid w:val="0049725F"/>
    <w:rsid w:val="00497619"/>
    <w:rsid w:val="00497C30"/>
    <w:rsid w:val="00497F20"/>
    <w:rsid w:val="00497F27"/>
    <w:rsid w:val="004A0A70"/>
    <w:rsid w:val="004A16F3"/>
    <w:rsid w:val="004A2C67"/>
    <w:rsid w:val="004A4EB9"/>
    <w:rsid w:val="004A5E0B"/>
    <w:rsid w:val="004A7026"/>
    <w:rsid w:val="004A7C19"/>
    <w:rsid w:val="004B2557"/>
    <w:rsid w:val="004B3B99"/>
    <w:rsid w:val="004B403D"/>
    <w:rsid w:val="004B46A5"/>
    <w:rsid w:val="004B50FB"/>
    <w:rsid w:val="004B5E96"/>
    <w:rsid w:val="004B66A4"/>
    <w:rsid w:val="004B71BF"/>
    <w:rsid w:val="004C1C67"/>
    <w:rsid w:val="004C27F1"/>
    <w:rsid w:val="004C36EC"/>
    <w:rsid w:val="004C3ED3"/>
    <w:rsid w:val="004C5551"/>
    <w:rsid w:val="004C7DF5"/>
    <w:rsid w:val="004D0361"/>
    <w:rsid w:val="004D464D"/>
    <w:rsid w:val="004D4855"/>
    <w:rsid w:val="004D4D13"/>
    <w:rsid w:val="004D67BF"/>
    <w:rsid w:val="004E084B"/>
    <w:rsid w:val="004E0CC9"/>
    <w:rsid w:val="004E0D75"/>
    <w:rsid w:val="004E0DF6"/>
    <w:rsid w:val="004E1923"/>
    <w:rsid w:val="004E19F6"/>
    <w:rsid w:val="004E1A27"/>
    <w:rsid w:val="004E3104"/>
    <w:rsid w:val="004E3A2F"/>
    <w:rsid w:val="004E3E96"/>
    <w:rsid w:val="004E4475"/>
    <w:rsid w:val="004E658F"/>
    <w:rsid w:val="004E67D6"/>
    <w:rsid w:val="004F0015"/>
    <w:rsid w:val="004F2957"/>
    <w:rsid w:val="004F3A1F"/>
    <w:rsid w:val="004F3F29"/>
    <w:rsid w:val="004F401B"/>
    <w:rsid w:val="004F5DBA"/>
    <w:rsid w:val="004F6201"/>
    <w:rsid w:val="004F72CA"/>
    <w:rsid w:val="00500FDF"/>
    <w:rsid w:val="0050176A"/>
    <w:rsid w:val="00504A0D"/>
    <w:rsid w:val="005058A8"/>
    <w:rsid w:val="0050610A"/>
    <w:rsid w:val="005117D6"/>
    <w:rsid w:val="005124C1"/>
    <w:rsid w:val="00513CB4"/>
    <w:rsid w:val="005155B5"/>
    <w:rsid w:val="00516BFA"/>
    <w:rsid w:val="00516C84"/>
    <w:rsid w:val="00517B28"/>
    <w:rsid w:val="00517C28"/>
    <w:rsid w:val="00526ECB"/>
    <w:rsid w:val="005303B7"/>
    <w:rsid w:val="005305E9"/>
    <w:rsid w:val="005353F4"/>
    <w:rsid w:val="00536D8B"/>
    <w:rsid w:val="00537600"/>
    <w:rsid w:val="00540BB8"/>
    <w:rsid w:val="0054269C"/>
    <w:rsid w:val="0054307F"/>
    <w:rsid w:val="00546F28"/>
    <w:rsid w:val="00552757"/>
    <w:rsid w:val="00552773"/>
    <w:rsid w:val="00554EC4"/>
    <w:rsid w:val="0055551E"/>
    <w:rsid w:val="0055559D"/>
    <w:rsid w:val="00556219"/>
    <w:rsid w:val="00556FD5"/>
    <w:rsid w:val="0055713B"/>
    <w:rsid w:val="00557BC2"/>
    <w:rsid w:val="00562DB1"/>
    <w:rsid w:val="00562EEE"/>
    <w:rsid w:val="00563177"/>
    <w:rsid w:val="005640A2"/>
    <w:rsid w:val="0056463D"/>
    <w:rsid w:val="005647A9"/>
    <w:rsid w:val="00564EFA"/>
    <w:rsid w:val="00565210"/>
    <w:rsid w:val="005670A7"/>
    <w:rsid w:val="00567886"/>
    <w:rsid w:val="00567C90"/>
    <w:rsid w:val="00567D30"/>
    <w:rsid w:val="005702A2"/>
    <w:rsid w:val="00570AD9"/>
    <w:rsid w:val="00571F6A"/>
    <w:rsid w:val="005724EF"/>
    <w:rsid w:val="00573115"/>
    <w:rsid w:val="0057474D"/>
    <w:rsid w:val="00574944"/>
    <w:rsid w:val="005751CE"/>
    <w:rsid w:val="00577723"/>
    <w:rsid w:val="0058050D"/>
    <w:rsid w:val="00583B9C"/>
    <w:rsid w:val="005843D3"/>
    <w:rsid w:val="00586A62"/>
    <w:rsid w:val="00591961"/>
    <w:rsid w:val="00592A20"/>
    <w:rsid w:val="00592D0E"/>
    <w:rsid w:val="00592DBF"/>
    <w:rsid w:val="0059352A"/>
    <w:rsid w:val="00596740"/>
    <w:rsid w:val="0059753F"/>
    <w:rsid w:val="005A06B9"/>
    <w:rsid w:val="005A11FD"/>
    <w:rsid w:val="005A17F0"/>
    <w:rsid w:val="005A2CBC"/>
    <w:rsid w:val="005A51B7"/>
    <w:rsid w:val="005A6371"/>
    <w:rsid w:val="005B0DA8"/>
    <w:rsid w:val="005B2420"/>
    <w:rsid w:val="005B45AC"/>
    <w:rsid w:val="005B7B4B"/>
    <w:rsid w:val="005B7D88"/>
    <w:rsid w:val="005C0249"/>
    <w:rsid w:val="005C0D2A"/>
    <w:rsid w:val="005C18A1"/>
    <w:rsid w:val="005C2FE2"/>
    <w:rsid w:val="005C6D5D"/>
    <w:rsid w:val="005C7B4A"/>
    <w:rsid w:val="005D21F2"/>
    <w:rsid w:val="005D3799"/>
    <w:rsid w:val="005D3E5F"/>
    <w:rsid w:val="005D4406"/>
    <w:rsid w:val="005D549B"/>
    <w:rsid w:val="005D62DD"/>
    <w:rsid w:val="005E0A45"/>
    <w:rsid w:val="005E203B"/>
    <w:rsid w:val="005E2566"/>
    <w:rsid w:val="005E2E96"/>
    <w:rsid w:val="005E3791"/>
    <w:rsid w:val="005E53E2"/>
    <w:rsid w:val="005E5E7B"/>
    <w:rsid w:val="005E61A2"/>
    <w:rsid w:val="005F2A31"/>
    <w:rsid w:val="005F2E68"/>
    <w:rsid w:val="005F367B"/>
    <w:rsid w:val="005F53E3"/>
    <w:rsid w:val="005F5FF3"/>
    <w:rsid w:val="005F6CF3"/>
    <w:rsid w:val="005F7251"/>
    <w:rsid w:val="0060041F"/>
    <w:rsid w:val="006014F8"/>
    <w:rsid w:val="0060600E"/>
    <w:rsid w:val="006063E4"/>
    <w:rsid w:val="00606488"/>
    <w:rsid w:val="006067E5"/>
    <w:rsid w:val="00614724"/>
    <w:rsid w:val="006159F4"/>
    <w:rsid w:val="006200E2"/>
    <w:rsid w:val="00621941"/>
    <w:rsid w:val="00623BEA"/>
    <w:rsid w:val="006250EC"/>
    <w:rsid w:val="00626A9C"/>
    <w:rsid w:val="006305AD"/>
    <w:rsid w:val="00630EB4"/>
    <w:rsid w:val="006314DC"/>
    <w:rsid w:val="0063233C"/>
    <w:rsid w:val="00634B55"/>
    <w:rsid w:val="00634C40"/>
    <w:rsid w:val="006373EC"/>
    <w:rsid w:val="0064070D"/>
    <w:rsid w:val="0064165C"/>
    <w:rsid w:val="00641B5B"/>
    <w:rsid w:val="00641DFB"/>
    <w:rsid w:val="00642524"/>
    <w:rsid w:val="00643C35"/>
    <w:rsid w:val="00643DC5"/>
    <w:rsid w:val="006460BF"/>
    <w:rsid w:val="006479FA"/>
    <w:rsid w:val="006510C9"/>
    <w:rsid w:val="0065149A"/>
    <w:rsid w:val="00655284"/>
    <w:rsid w:val="00655E2D"/>
    <w:rsid w:val="00656CC3"/>
    <w:rsid w:val="006577BE"/>
    <w:rsid w:val="00657896"/>
    <w:rsid w:val="006603A6"/>
    <w:rsid w:val="006607F6"/>
    <w:rsid w:val="00660E3C"/>
    <w:rsid w:val="00661C9D"/>
    <w:rsid w:val="00661CA1"/>
    <w:rsid w:val="00663252"/>
    <w:rsid w:val="006728DF"/>
    <w:rsid w:val="00672D79"/>
    <w:rsid w:val="006825A0"/>
    <w:rsid w:val="00682D37"/>
    <w:rsid w:val="0068323B"/>
    <w:rsid w:val="0068333E"/>
    <w:rsid w:val="00683D11"/>
    <w:rsid w:val="00683F00"/>
    <w:rsid w:val="00684D87"/>
    <w:rsid w:val="00685245"/>
    <w:rsid w:val="00686C72"/>
    <w:rsid w:val="00686E6A"/>
    <w:rsid w:val="00687986"/>
    <w:rsid w:val="00691365"/>
    <w:rsid w:val="00692BED"/>
    <w:rsid w:val="006933DE"/>
    <w:rsid w:val="00693CAF"/>
    <w:rsid w:val="0069408D"/>
    <w:rsid w:val="006978DF"/>
    <w:rsid w:val="006A2045"/>
    <w:rsid w:val="006A2B52"/>
    <w:rsid w:val="006A460F"/>
    <w:rsid w:val="006A5508"/>
    <w:rsid w:val="006A550B"/>
    <w:rsid w:val="006A75A2"/>
    <w:rsid w:val="006B075B"/>
    <w:rsid w:val="006B19FB"/>
    <w:rsid w:val="006B1E18"/>
    <w:rsid w:val="006B2A6D"/>
    <w:rsid w:val="006B2E64"/>
    <w:rsid w:val="006B35CD"/>
    <w:rsid w:val="006B3EE5"/>
    <w:rsid w:val="006B5D66"/>
    <w:rsid w:val="006B5FC5"/>
    <w:rsid w:val="006B7AE3"/>
    <w:rsid w:val="006C08F8"/>
    <w:rsid w:val="006C484D"/>
    <w:rsid w:val="006C4B70"/>
    <w:rsid w:val="006C4B7D"/>
    <w:rsid w:val="006C5987"/>
    <w:rsid w:val="006C6AC6"/>
    <w:rsid w:val="006C6DED"/>
    <w:rsid w:val="006C6EAA"/>
    <w:rsid w:val="006C7841"/>
    <w:rsid w:val="006C7CFD"/>
    <w:rsid w:val="006D3BED"/>
    <w:rsid w:val="006D4485"/>
    <w:rsid w:val="006D4516"/>
    <w:rsid w:val="006D6225"/>
    <w:rsid w:val="006D6531"/>
    <w:rsid w:val="006D6A29"/>
    <w:rsid w:val="006E48BC"/>
    <w:rsid w:val="006E4B36"/>
    <w:rsid w:val="006E5F9E"/>
    <w:rsid w:val="006E6678"/>
    <w:rsid w:val="006E6770"/>
    <w:rsid w:val="006E7404"/>
    <w:rsid w:val="006E77B2"/>
    <w:rsid w:val="006F0459"/>
    <w:rsid w:val="006F04B4"/>
    <w:rsid w:val="006F21C2"/>
    <w:rsid w:val="006F282B"/>
    <w:rsid w:val="006F3164"/>
    <w:rsid w:val="006F4861"/>
    <w:rsid w:val="00701295"/>
    <w:rsid w:val="00704F38"/>
    <w:rsid w:val="00705B93"/>
    <w:rsid w:val="00706D03"/>
    <w:rsid w:val="0071074F"/>
    <w:rsid w:val="007125CD"/>
    <w:rsid w:val="00715563"/>
    <w:rsid w:val="00717BA4"/>
    <w:rsid w:val="00720C4B"/>
    <w:rsid w:val="0072219C"/>
    <w:rsid w:val="007261AC"/>
    <w:rsid w:val="00726B2D"/>
    <w:rsid w:val="00731487"/>
    <w:rsid w:val="007323BE"/>
    <w:rsid w:val="00732BC5"/>
    <w:rsid w:val="00732FAA"/>
    <w:rsid w:val="007407EC"/>
    <w:rsid w:val="00741395"/>
    <w:rsid w:val="00741853"/>
    <w:rsid w:val="00747661"/>
    <w:rsid w:val="00750ED7"/>
    <w:rsid w:val="00754818"/>
    <w:rsid w:val="0075649B"/>
    <w:rsid w:val="007579F1"/>
    <w:rsid w:val="00757B35"/>
    <w:rsid w:val="007612AF"/>
    <w:rsid w:val="00761EEE"/>
    <w:rsid w:val="007639D8"/>
    <w:rsid w:val="00763B4A"/>
    <w:rsid w:val="00764DA7"/>
    <w:rsid w:val="00764DB1"/>
    <w:rsid w:val="00765990"/>
    <w:rsid w:val="007661F6"/>
    <w:rsid w:val="0076752E"/>
    <w:rsid w:val="00770AE9"/>
    <w:rsid w:val="00770F39"/>
    <w:rsid w:val="00772428"/>
    <w:rsid w:val="00773CBD"/>
    <w:rsid w:val="007740A0"/>
    <w:rsid w:val="007748A6"/>
    <w:rsid w:val="00775D76"/>
    <w:rsid w:val="00776663"/>
    <w:rsid w:val="0078030A"/>
    <w:rsid w:val="0078237A"/>
    <w:rsid w:val="00783068"/>
    <w:rsid w:val="00783854"/>
    <w:rsid w:val="00783C0F"/>
    <w:rsid w:val="00786140"/>
    <w:rsid w:val="007865BE"/>
    <w:rsid w:val="0079443C"/>
    <w:rsid w:val="00794F30"/>
    <w:rsid w:val="007961F5"/>
    <w:rsid w:val="00796459"/>
    <w:rsid w:val="00796734"/>
    <w:rsid w:val="00797587"/>
    <w:rsid w:val="007A0060"/>
    <w:rsid w:val="007A10E4"/>
    <w:rsid w:val="007A40FA"/>
    <w:rsid w:val="007A7735"/>
    <w:rsid w:val="007A7E18"/>
    <w:rsid w:val="007B0C02"/>
    <w:rsid w:val="007B23C1"/>
    <w:rsid w:val="007B37E1"/>
    <w:rsid w:val="007B4220"/>
    <w:rsid w:val="007B7429"/>
    <w:rsid w:val="007B7E02"/>
    <w:rsid w:val="007C1F67"/>
    <w:rsid w:val="007C32AE"/>
    <w:rsid w:val="007C410B"/>
    <w:rsid w:val="007C4F7F"/>
    <w:rsid w:val="007C6DEF"/>
    <w:rsid w:val="007D0F20"/>
    <w:rsid w:val="007D236E"/>
    <w:rsid w:val="007D31BB"/>
    <w:rsid w:val="007D35FB"/>
    <w:rsid w:val="007D53DF"/>
    <w:rsid w:val="007D65B7"/>
    <w:rsid w:val="007E3A1B"/>
    <w:rsid w:val="007E71C1"/>
    <w:rsid w:val="007E7372"/>
    <w:rsid w:val="007F0C38"/>
    <w:rsid w:val="007F19E9"/>
    <w:rsid w:val="007F1A18"/>
    <w:rsid w:val="007F29E5"/>
    <w:rsid w:val="007F3167"/>
    <w:rsid w:val="00800954"/>
    <w:rsid w:val="00800B4C"/>
    <w:rsid w:val="00801E11"/>
    <w:rsid w:val="00802329"/>
    <w:rsid w:val="0080332C"/>
    <w:rsid w:val="00803475"/>
    <w:rsid w:val="00804C38"/>
    <w:rsid w:val="008053E9"/>
    <w:rsid w:val="00806173"/>
    <w:rsid w:val="008063C0"/>
    <w:rsid w:val="0080667F"/>
    <w:rsid w:val="00806BE6"/>
    <w:rsid w:val="00807491"/>
    <w:rsid w:val="00807CF2"/>
    <w:rsid w:val="00810F92"/>
    <w:rsid w:val="008124D4"/>
    <w:rsid w:val="00812B64"/>
    <w:rsid w:val="00812DD2"/>
    <w:rsid w:val="008144DC"/>
    <w:rsid w:val="008170E5"/>
    <w:rsid w:val="00817346"/>
    <w:rsid w:val="00820E22"/>
    <w:rsid w:val="00821792"/>
    <w:rsid w:val="00823BD6"/>
    <w:rsid w:val="00823E02"/>
    <w:rsid w:val="008242E4"/>
    <w:rsid w:val="00824A6F"/>
    <w:rsid w:val="00830397"/>
    <w:rsid w:val="0083084B"/>
    <w:rsid w:val="0083173F"/>
    <w:rsid w:val="00836682"/>
    <w:rsid w:val="00841A1F"/>
    <w:rsid w:val="0084272C"/>
    <w:rsid w:val="008428DF"/>
    <w:rsid w:val="008435B2"/>
    <w:rsid w:val="0084458E"/>
    <w:rsid w:val="00844F2C"/>
    <w:rsid w:val="0085046A"/>
    <w:rsid w:val="00850588"/>
    <w:rsid w:val="00853EB3"/>
    <w:rsid w:val="00854751"/>
    <w:rsid w:val="00855D06"/>
    <w:rsid w:val="00856675"/>
    <w:rsid w:val="00856DB3"/>
    <w:rsid w:val="008618DE"/>
    <w:rsid w:val="00870B34"/>
    <w:rsid w:val="00872F73"/>
    <w:rsid w:val="008734C3"/>
    <w:rsid w:val="00874EEB"/>
    <w:rsid w:val="00877E26"/>
    <w:rsid w:val="00881298"/>
    <w:rsid w:val="0088346A"/>
    <w:rsid w:val="00883624"/>
    <w:rsid w:val="008838B7"/>
    <w:rsid w:val="00883FA2"/>
    <w:rsid w:val="00884A9E"/>
    <w:rsid w:val="00884E74"/>
    <w:rsid w:val="008854B7"/>
    <w:rsid w:val="008855C5"/>
    <w:rsid w:val="00885AE0"/>
    <w:rsid w:val="00886731"/>
    <w:rsid w:val="00887294"/>
    <w:rsid w:val="0088763A"/>
    <w:rsid w:val="00887D78"/>
    <w:rsid w:val="00887FCD"/>
    <w:rsid w:val="008911BD"/>
    <w:rsid w:val="0089236A"/>
    <w:rsid w:val="00892E03"/>
    <w:rsid w:val="00893DF3"/>
    <w:rsid w:val="00893F5D"/>
    <w:rsid w:val="00893F9C"/>
    <w:rsid w:val="0089519B"/>
    <w:rsid w:val="0089531C"/>
    <w:rsid w:val="00895EC2"/>
    <w:rsid w:val="0089746D"/>
    <w:rsid w:val="00897FAD"/>
    <w:rsid w:val="008A0770"/>
    <w:rsid w:val="008A1040"/>
    <w:rsid w:val="008A1234"/>
    <w:rsid w:val="008A4FBD"/>
    <w:rsid w:val="008A52D4"/>
    <w:rsid w:val="008A5C82"/>
    <w:rsid w:val="008A6F09"/>
    <w:rsid w:val="008B0DE7"/>
    <w:rsid w:val="008B1610"/>
    <w:rsid w:val="008B2976"/>
    <w:rsid w:val="008B2FB1"/>
    <w:rsid w:val="008B47D3"/>
    <w:rsid w:val="008B4827"/>
    <w:rsid w:val="008B662A"/>
    <w:rsid w:val="008B66A2"/>
    <w:rsid w:val="008B7295"/>
    <w:rsid w:val="008B771D"/>
    <w:rsid w:val="008C32C0"/>
    <w:rsid w:val="008C3B7F"/>
    <w:rsid w:val="008C561E"/>
    <w:rsid w:val="008C58E2"/>
    <w:rsid w:val="008C58E9"/>
    <w:rsid w:val="008C6BF6"/>
    <w:rsid w:val="008C7B94"/>
    <w:rsid w:val="008D1BF2"/>
    <w:rsid w:val="008D1E49"/>
    <w:rsid w:val="008D2827"/>
    <w:rsid w:val="008D3DE3"/>
    <w:rsid w:val="008D637A"/>
    <w:rsid w:val="008D7AC9"/>
    <w:rsid w:val="008E096C"/>
    <w:rsid w:val="008E221C"/>
    <w:rsid w:val="008E3417"/>
    <w:rsid w:val="008E4B93"/>
    <w:rsid w:val="008E51D2"/>
    <w:rsid w:val="008F2180"/>
    <w:rsid w:val="008F308A"/>
    <w:rsid w:val="008F4606"/>
    <w:rsid w:val="008F47D5"/>
    <w:rsid w:val="008F573F"/>
    <w:rsid w:val="008F78E5"/>
    <w:rsid w:val="00900280"/>
    <w:rsid w:val="0090126C"/>
    <w:rsid w:val="00902D6C"/>
    <w:rsid w:val="00903AAC"/>
    <w:rsid w:val="00903DDA"/>
    <w:rsid w:val="0090471E"/>
    <w:rsid w:val="00904892"/>
    <w:rsid w:val="0090597A"/>
    <w:rsid w:val="009067C0"/>
    <w:rsid w:val="009100BA"/>
    <w:rsid w:val="00910570"/>
    <w:rsid w:val="00911808"/>
    <w:rsid w:val="00911E13"/>
    <w:rsid w:val="0091253D"/>
    <w:rsid w:val="0091280C"/>
    <w:rsid w:val="00912BF1"/>
    <w:rsid w:val="00914E69"/>
    <w:rsid w:val="00915E90"/>
    <w:rsid w:val="00917E2A"/>
    <w:rsid w:val="00920594"/>
    <w:rsid w:val="00920A94"/>
    <w:rsid w:val="00920FFE"/>
    <w:rsid w:val="00921099"/>
    <w:rsid w:val="00923890"/>
    <w:rsid w:val="00927E14"/>
    <w:rsid w:val="0093019C"/>
    <w:rsid w:val="00934CDF"/>
    <w:rsid w:val="00934D4F"/>
    <w:rsid w:val="00935A1F"/>
    <w:rsid w:val="00940C15"/>
    <w:rsid w:val="00941471"/>
    <w:rsid w:val="009422F3"/>
    <w:rsid w:val="00943448"/>
    <w:rsid w:val="009442AF"/>
    <w:rsid w:val="00946942"/>
    <w:rsid w:val="00951093"/>
    <w:rsid w:val="00951319"/>
    <w:rsid w:val="009517D2"/>
    <w:rsid w:val="0095440F"/>
    <w:rsid w:val="009545EC"/>
    <w:rsid w:val="00955079"/>
    <w:rsid w:val="00957D03"/>
    <w:rsid w:val="009615D1"/>
    <w:rsid w:val="00963AFF"/>
    <w:rsid w:val="00963CE5"/>
    <w:rsid w:val="009646ED"/>
    <w:rsid w:val="00964F20"/>
    <w:rsid w:val="0096506E"/>
    <w:rsid w:val="0096575A"/>
    <w:rsid w:val="00967250"/>
    <w:rsid w:val="00970187"/>
    <w:rsid w:val="00971E5D"/>
    <w:rsid w:val="00972979"/>
    <w:rsid w:val="00974119"/>
    <w:rsid w:val="00977B76"/>
    <w:rsid w:val="009800F5"/>
    <w:rsid w:val="009817EE"/>
    <w:rsid w:val="0098191B"/>
    <w:rsid w:val="00982639"/>
    <w:rsid w:val="00985B4D"/>
    <w:rsid w:val="00986EA9"/>
    <w:rsid w:val="00991279"/>
    <w:rsid w:val="00991480"/>
    <w:rsid w:val="00991F4D"/>
    <w:rsid w:val="00992499"/>
    <w:rsid w:val="0099266A"/>
    <w:rsid w:val="0099446D"/>
    <w:rsid w:val="00996E34"/>
    <w:rsid w:val="00996FE3"/>
    <w:rsid w:val="00997252"/>
    <w:rsid w:val="009973DF"/>
    <w:rsid w:val="00997558"/>
    <w:rsid w:val="009A01D0"/>
    <w:rsid w:val="009A0F63"/>
    <w:rsid w:val="009A3F10"/>
    <w:rsid w:val="009A4F10"/>
    <w:rsid w:val="009A5854"/>
    <w:rsid w:val="009A59BD"/>
    <w:rsid w:val="009A60B7"/>
    <w:rsid w:val="009A688B"/>
    <w:rsid w:val="009A76C8"/>
    <w:rsid w:val="009A79C4"/>
    <w:rsid w:val="009B34D6"/>
    <w:rsid w:val="009B3F41"/>
    <w:rsid w:val="009B44D6"/>
    <w:rsid w:val="009B56AE"/>
    <w:rsid w:val="009B5D27"/>
    <w:rsid w:val="009C1AC6"/>
    <w:rsid w:val="009C1F7D"/>
    <w:rsid w:val="009C5DC7"/>
    <w:rsid w:val="009C723B"/>
    <w:rsid w:val="009D1146"/>
    <w:rsid w:val="009D3578"/>
    <w:rsid w:val="009D3A2B"/>
    <w:rsid w:val="009D3F6B"/>
    <w:rsid w:val="009D43B7"/>
    <w:rsid w:val="009D4FA0"/>
    <w:rsid w:val="009D5434"/>
    <w:rsid w:val="009D5FAE"/>
    <w:rsid w:val="009E304B"/>
    <w:rsid w:val="009E36A5"/>
    <w:rsid w:val="009E7489"/>
    <w:rsid w:val="009F3AC1"/>
    <w:rsid w:val="009F3C47"/>
    <w:rsid w:val="009F576A"/>
    <w:rsid w:val="009F614E"/>
    <w:rsid w:val="009F6399"/>
    <w:rsid w:val="009F71BE"/>
    <w:rsid w:val="009F7E18"/>
    <w:rsid w:val="00A00DC4"/>
    <w:rsid w:val="00A03708"/>
    <w:rsid w:val="00A04E24"/>
    <w:rsid w:val="00A05839"/>
    <w:rsid w:val="00A061CA"/>
    <w:rsid w:val="00A124F1"/>
    <w:rsid w:val="00A1367D"/>
    <w:rsid w:val="00A13AA1"/>
    <w:rsid w:val="00A14610"/>
    <w:rsid w:val="00A14F64"/>
    <w:rsid w:val="00A16A3A"/>
    <w:rsid w:val="00A17485"/>
    <w:rsid w:val="00A17D7C"/>
    <w:rsid w:val="00A17DDD"/>
    <w:rsid w:val="00A23896"/>
    <w:rsid w:val="00A23C4D"/>
    <w:rsid w:val="00A24ECC"/>
    <w:rsid w:val="00A25201"/>
    <w:rsid w:val="00A26053"/>
    <w:rsid w:val="00A26C72"/>
    <w:rsid w:val="00A27ED1"/>
    <w:rsid w:val="00A300F5"/>
    <w:rsid w:val="00A307A0"/>
    <w:rsid w:val="00A31A59"/>
    <w:rsid w:val="00A33CE7"/>
    <w:rsid w:val="00A35BA0"/>
    <w:rsid w:val="00A36B5A"/>
    <w:rsid w:val="00A409DE"/>
    <w:rsid w:val="00A409FE"/>
    <w:rsid w:val="00A40D83"/>
    <w:rsid w:val="00A40D8B"/>
    <w:rsid w:val="00A4254C"/>
    <w:rsid w:val="00A42E9E"/>
    <w:rsid w:val="00A430F3"/>
    <w:rsid w:val="00A43568"/>
    <w:rsid w:val="00A435C4"/>
    <w:rsid w:val="00A4373A"/>
    <w:rsid w:val="00A44C28"/>
    <w:rsid w:val="00A44F88"/>
    <w:rsid w:val="00A45083"/>
    <w:rsid w:val="00A4689F"/>
    <w:rsid w:val="00A473BD"/>
    <w:rsid w:val="00A479CE"/>
    <w:rsid w:val="00A47C22"/>
    <w:rsid w:val="00A507E4"/>
    <w:rsid w:val="00A50F4C"/>
    <w:rsid w:val="00A51D60"/>
    <w:rsid w:val="00A53094"/>
    <w:rsid w:val="00A531ED"/>
    <w:rsid w:val="00A63298"/>
    <w:rsid w:val="00A64120"/>
    <w:rsid w:val="00A64842"/>
    <w:rsid w:val="00A65EAF"/>
    <w:rsid w:val="00A71C95"/>
    <w:rsid w:val="00A72508"/>
    <w:rsid w:val="00A7330E"/>
    <w:rsid w:val="00A73856"/>
    <w:rsid w:val="00A7717A"/>
    <w:rsid w:val="00A7734C"/>
    <w:rsid w:val="00A81ECD"/>
    <w:rsid w:val="00A828EA"/>
    <w:rsid w:val="00A84F68"/>
    <w:rsid w:val="00A869BD"/>
    <w:rsid w:val="00A901F4"/>
    <w:rsid w:val="00A934F9"/>
    <w:rsid w:val="00A9482C"/>
    <w:rsid w:val="00A95A23"/>
    <w:rsid w:val="00AA1103"/>
    <w:rsid w:val="00AA1123"/>
    <w:rsid w:val="00AA2A8B"/>
    <w:rsid w:val="00AA2BA5"/>
    <w:rsid w:val="00AA324C"/>
    <w:rsid w:val="00AA38AB"/>
    <w:rsid w:val="00AA4055"/>
    <w:rsid w:val="00AA4817"/>
    <w:rsid w:val="00AA7148"/>
    <w:rsid w:val="00AB1D2D"/>
    <w:rsid w:val="00AB2A4A"/>
    <w:rsid w:val="00AB5762"/>
    <w:rsid w:val="00AC0602"/>
    <w:rsid w:val="00AC28F2"/>
    <w:rsid w:val="00AC3C7B"/>
    <w:rsid w:val="00AC4734"/>
    <w:rsid w:val="00AC494A"/>
    <w:rsid w:val="00AC4E84"/>
    <w:rsid w:val="00AC52FC"/>
    <w:rsid w:val="00AC712B"/>
    <w:rsid w:val="00AC7C0A"/>
    <w:rsid w:val="00AD015D"/>
    <w:rsid w:val="00AD1119"/>
    <w:rsid w:val="00AD38EA"/>
    <w:rsid w:val="00AD5CE7"/>
    <w:rsid w:val="00AD6051"/>
    <w:rsid w:val="00AD7923"/>
    <w:rsid w:val="00AE0636"/>
    <w:rsid w:val="00AE1412"/>
    <w:rsid w:val="00AE20C4"/>
    <w:rsid w:val="00AE394E"/>
    <w:rsid w:val="00AE39A6"/>
    <w:rsid w:val="00AE5C27"/>
    <w:rsid w:val="00AE684D"/>
    <w:rsid w:val="00AE7367"/>
    <w:rsid w:val="00AE7BE9"/>
    <w:rsid w:val="00AF26AB"/>
    <w:rsid w:val="00AF34DF"/>
    <w:rsid w:val="00AF5AC2"/>
    <w:rsid w:val="00AF7245"/>
    <w:rsid w:val="00B01709"/>
    <w:rsid w:val="00B020CD"/>
    <w:rsid w:val="00B03878"/>
    <w:rsid w:val="00B048A5"/>
    <w:rsid w:val="00B0596B"/>
    <w:rsid w:val="00B10031"/>
    <w:rsid w:val="00B10118"/>
    <w:rsid w:val="00B10F88"/>
    <w:rsid w:val="00B12484"/>
    <w:rsid w:val="00B12D32"/>
    <w:rsid w:val="00B13545"/>
    <w:rsid w:val="00B135A3"/>
    <w:rsid w:val="00B13DA5"/>
    <w:rsid w:val="00B13F98"/>
    <w:rsid w:val="00B15AFF"/>
    <w:rsid w:val="00B15E6E"/>
    <w:rsid w:val="00B16F8B"/>
    <w:rsid w:val="00B21362"/>
    <w:rsid w:val="00B25041"/>
    <w:rsid w:val="00B25545"/>
    <w:rsid w:val="00B265B4"/>
    <w:rsid w:val="00B308FF"/>
    <w:rsid w:val="00B3237A"/>
    <w:rsid w:val="00B32976"/>
    <w:rsid w:val="00B40BC7"/>
    <w:rsid w:val="00B45410"/>
    <w:rsid w:val="00B46E1F"/>
    <w:rsid w:val="00B50C79"/>
    <w:rsid w:val="00B523CD"/>
    <w:rsid w:val="00B52952"/>
    <w:rsid w:val="00B53EB0"/>
    <w:rsid w:val="00B54F39"/>
    <w:rsid w:val="00B56498"/>
    <w:rsid w:val="00B60575"/>
    <w:rsid w:val="00B60EE6"/>
    <w:rsid w:val="00B6225E"/>
    <w:rsid w:val="00B631B5"/>
    <w:rsid w:val="00B6390D"/>
    <w:rsid w:val="00B659A6"/>
    <w:rsid w:val="00B676AF"/>
    <w:rsid w:val="00B71D54"/>
    <w:rsid w:val="00B720AE"/>
    <w:rsid w:val="00B731EF"/>
    <w:rsid w:val="00B74EA3"/>
    <w:rsid w:val="00B7526F"/>
    <w:rsid w:val="00B75935"/>
    <w:rsid w:val="00B766F5"/>
    <w:rsid w:val="00B7701C"/>
    <w:rsid w:val="00B81BF9"/>
    <w:rsid w:val="00B8769A"/>
    <w:rsid w:val="00B927A1"/>
    <w:rsid w:val="00B92877"/>
    <w:rsid w:val="00B935C4"/>
    <w:rsid w:val="00B935DB"/>
    <w:rsid w:val="00B9526C"/>
    <w:rsid w:val="00B9666B"/>
    <w:rsid w:val="00B96CDF"/>
    <w:rsid w:val="00B97239"/>
    <w:rsid w:val="00BA096D"/>
    <w:rsid w:val="00BA3856"/>
    <w:rsid w:val="00BA3AA9"/>
    <w:rsid w:val="00BA40B7"/>
    <w:rsid w:val="00BA4135"/>
    <w:rsid w:val="00BA5FFE"/>
    <w:rsid w:val="00BB09C1"/>
    <w:rsid w:val="00BB20CA"/>
    <w:rsid w:val="00BB5255"/>
    <w:rsid w:val="00BC05E6"/>
    <w:rsid w:val="00BC1438"/>
    <w:rsid w:val="00BC171E"/>
    <w:rsid w:val="00BC1B11"/>
    <w:rsid w:val="00BC32C3"/>
    <w:rsid w:val="00BC380B"/>
    <w:rsid w:val="00BC3C1D"/>
    <w:rsid w:val="00BC4F91"/>
    <w:rsid w:val="00BC6E09"/>
    <w:rsid w:val="00BC7193"/>
    <w:rsid w:val="00BC73D4"/>
    <w:rsid w:val="00BC791E"/>
    <w:rsid w:val="00BD1C25"/>
    <w:rsid w:val="00BD1F9B"/>
    <w:rsid w:val="00BD203D"/>
    <w:rsid w:val="00BD3B9A"/>
    <w:rsid w:val="00BD462D"/>
    <w:rsid w:val="00BD4A14"/>
    <w:rsid w:val="00BD4BE1"/>
    <w:rsid w:val="00BD632B"/>
    <w:rsid w:val="00BD6B06"/>
    <w:rsid w:val="00BD6D1F"/>
    <w:rsid w:val="00BE0B85"/>
    <w:rsid w:val="00BE4460"/>
    <w:rsid w:val="00BE4A7B"/>
    <w:rsid w:val="00BE7AC3"/>
    <w:rsid w:val="00BF0745"/>
    <w:rsid w:val="00BF104C"/>
    <w:rsid w:val="00BF3D3E"/>
    <w:rsid w:val="00BF3F14"/>
    <w:rsid w:val="00BF5595"/>
    <w:rsid w:val="00BF68C2"/>
    <w:rsid w:val="00BF6A79"/>
    <w:rsid w:val="00BF6FD4"/>
    <w:rsid w:val="00BF7D62"/>
    <w:rsid w:val="00C02E06"/>
    <w:rsid w:val="00C04400"/>
    <w:rsid w:val="00C0497D"/>
    <w:rsid w:val="00C05089"/>
    <w:rsid w:val="00C05B6C"/>
    <w:rsid w:val="00C06B43"/>
    <w:rsid w:val="00C10D92"/>
    <w:rsid w:val="00C12207"/>
    <w:rsid w:val="00C139AC"/>
    <w:rsid w:val="00C15257"/>
    <w:rsid w:val="00C205B6"/>
    <w:rsid w:val="00C21D5A"/>
    <w:rsid w:val="00C238BB"/>
    <w:rsid w:val="00C241A8"/>
    <w:rsid w:val="00C24B99"/>
    <w:rsid w:val="00C31C98"/>
    <w:rsid w:val="00C32A27"/>
    <w:rsid w:val="00C33339"/>
    <w:rsid w:val="00C334B8"/>
    <w:rsid w:val="00C33D96"/>
    <w:rsid w:val="00C34B90"/>
    <w:rsid w:val="00C400A6"/>
    <w:rsid w:val="00C425A7"/>
    <w:rsid w:val="00C4357E"/>
    <w:rsid w:val="00C47A8F"/>
    <w:rsid w:val="00C47BD5"/>
    <w:rsid w:val="00C50A69"/>
    <w:rsid w:val="00C53991"/>
    <w:rsid w:val="00C53FF0"/>
    <w:rsid w:val="00C54652"/>
    <w:rsid w:val="00C54EAE"/>
    <w:rsid w:val="00C55FC8"/>
    <w:rsid w:val="00C56340"/>
    <w:rsid w:val="00C57E81"/>
    <w:rsid w:val="00C6063E"/>
    <w:rsid w:val="00C60849"/>
    <w:rsid w:val="00C62182"/>
    <w:rsid w:val="00C6349C"/>
    <w:rsid w:val="00C646F1"/>
    <w:rsid w:val="00C64748"/>
    <w:rsid w:val="00C649AA"/>
    <w:rsid w:val="00C65388"/>
    <w:rsid w:val="00C653CE"/>
    <w:rsid w:val="00C67339"/>
    <w:rsid w:val="00C72114"/>
    <w:rsid w:val="00C72504"/>
    <w:rsid w:val="00C7253E"/>
    <w:rsid w:val="00C72ECE"/>
    <w:rsid w:val="00C73CB3"/>
    <w:rsid w:val="00C74862"/>
    <w:rsid w:val="00C7536B"/>
    <w:rsid w:val="00C82757"/>
    <w:rsid w:val="00C833F6"/>
    <w:rsid w:val="00C83661"/>
    <w:rsid w:val="00C83A85"/>
    <w:rsid w:val="00C84B07"/>
    <w:rsid w:val="00C8586F"/>
    <w:rsid w:val="00C868F2"/>
    <w:rsid w:val="00C8728E"/>
    <w:rsid w:val="00C87E73"/>
    <w:rsid w:val="00C93804"/>
    <w:rsid w:val="00C93C29"/>
    <w:rsid w:val="00C93DDB"/>
    <w:rsid w:val="00C95778"/>
    <w:rsid w:val="00C95F52"/>
    <w:rsid w:val="00C96443"/>
    <w:rsid w:val="00C97A23"/>
    <w:rsid w:val="00C97F11"/>
    <w:rsid w:val="00CA14BD"/>
    <w:rsid w:val="00CA1DD0"/>
    <w:rsid w:val="00CA2D54"/>
    <w:rsid w:val="00CA3BEA"/>
    <w:rsid w:val="00CA4C72"/>
    <w:rsid w:val="00CA6D57"/>
    <w:rsid w:val="00CB11F6"/>
    <w:rsid w:val="00CB2450"/>
    <w:rsid w:val="00CB4153"/>
    <w:rsid w:val="00CB66B4"/>
    <w:rsid w:val="00CC0C33"/>
    <w:rsid w:val="00CC1B7F"/>
    <w:rsid w:val="00CC4211"/>
    <w:rsid w:val="00CC6516"/>
    <w:rsid w:val="00CC720C"/>
    <w:rsid w:val="00CD1013"/>
    <w:rsid w:val="00CD2DCA"/>
    <w:rsid w:val="00CD36F5"/>
    <w:rsid w:val="00CD4847"/>
    <w:rsid w:val="00CD4C4A"/>
    <w:rsid w:val="00CD77CA"/>
    <w:rsid w:val="00CD786E"/>
    <w:rsid w:val="00CE241A"/>
    <w:rsid w:val="00CE2C8B"/>
    <w:rsid w:val="00CE36C3"/>
    <w:rsid w:val="00CE41BE"/>
    <w:rsid w:val="00CE5BD0"/>
    <w:rsid w:val="00CF2B0E"/>
    <w:rsid w:val="00CF360A"/>
    <w:rsid w:val="00CF3C66"/>
    <w:rsid w:val="00CF3D80"/>
    <w:rsid w:val="00CF65E1"/>
    <w:rsid w:val="00CF730E"/>
    <w:rsid w:val="00D00E62"/>
    <w:rsid w:val="00D01433"/>
    <w:rsid w:val="00D01EDE"/>
    <w:rsid w:val="00D03E34"/>
    <w:rsid w:val="00D05FEE"/>
    <w:rsid w:val="00D06374"/>
    <w:rsid w:val="00D07911"/>
    <w:rsid w:val="00D1022E"/>
    <w:rsid w:val="00D11977"/>
    <w:rsid w:val="00D121D9"/>
    <w:rsid w:val="00D144E1"/>
    <w:rsid w:val="00D1463E"/>
    <w:rsid w:val="00D162CC"/>
    <w:rsid w:val="00D20731"/>
    <w:rsid w:val="00D20DBF"/>
    <w:rsid w:val="00D25B07"/>
    <w:rsid w:val="00D30549"/>
    <w:rsid w:val="00D305B8"/>
    <w:rsid w:val="00D31286"/>
    <w:rsid w:val="00D32D0D"/>
    <w:rsid w:val="00D3337A"/>
    <w:rsid w:val="00D34E01"/>
    <w:rsid w:val="00D3521E"/>
    <w:rsid w:val="00D3592F"/>
    <w:rsid w:val="00D3759D"/>
    <w:rsid w:val="00D400D9"/>
    <w:rsid w:val="00D4057C"/>
    <w:rsid w:val="00D46660"/>
    <w:rsid w:val="00D51A48"/>
    <w:rsid w:val="00D5239A"/>
    <w:rsid w:val="00D52DCC"/>
    <w:rsid w:val="00D52FEA"/>
    <w:rsid w:val="00D537FA"/>
    <w:rsid w:val="00D55592"/>
    <w:rsid w:val="00D56DE2"/>
    <w:rsid w:val="00D57456"/>
    <w:rsid w:val="00D6228A"/>
    <w:rsid w:val="00D639CF"/>
    <w:rsid w:val="00D64DB1"/>
    <w:rsid w:val="00D64F0E"/>
    <w:rsid w:val="00D6521E"/>
    <w:rsid w:val="00D6784E"/>
    <w:rsid w:val="00D67888"/>
    <w:rsid w:val="00D700BB"/>
    <w:rsid w:val="00D7132B"/>
    <w:rsid w:val="00D71855"/>
    <w:rsid w:val="00D72160"/>
    <w:rsid w:val="00D726AF"/>
    <w:rsid w:val="00D72DAC"/>
    <w:rsid w:val="00D73827"/>
    <w:rsid w:val="00D74161"/>
    <w:rsid w:val="00D74E68"/>
    <w:rsid w:val="00D76599"/>
    <w:rsid w:val="00D76B2B"/>
    <w:rsid w:val="00D810DA"/>
    <w:rsid w:val="00D81A3E"/>
    <w:rsid w:val="00D81F27"/>
    <w:rsid w:val="00D83513"/>
    <w:rsid w:val="00D85B9F"/>
    <w:rsid w:val="00D9087C"/>
    <w:rsid w:val="00D90A57"/>
    <w:rsid w:val="00D916B4"/>
    <w:rsid w:val="00D93138"/>
    <w:rsid w:val="00D93E8B"/>
    <w:rsid w:val="00D973A2"/>
    <w:rsid w:val="00DA2702"/>
    <w:rsid w:val="00DA29C3"/>
    <w:rsid w:val="00DA486A"/>
    <w:rsid w:val="00DA4AAA"/>
    <w:rsid w:val="00DA640A"/>
    <w:rsid w:val="00DA705C"/>
    <w:rsid w:val="00DA7175"/>
    <w:rsid w:val="00DB0643"/>
    <w:rsid w:val="00DB1758"/>
    <w:rsid w:val="00DB21AB"/>
    <w:rsid w:val="00DB232F"/>
    <w:rsid w:val="00DB2D95"/>
    <w:rsid w:val="00DB491F"/>
    <w:rsid w:val="00DB54A1"/>
    <w:rsid w:val="00DB5FF5"/>
    <w:rsid w:val="00DB6622"/>
    <w:rsid w:val="00DB7A92"/>
    <w:rsid w:val="00DC1D63"/>
    <w:rsid w:val="00DC300D"/>
    <w:rsid w:val="00DC32CB"/>
    <w:rsid w:val="00DC39F6"/>
    <w:rsid w:val="00DC3D43"/>
    <w:rsid w:val="00DC4761"/>
    <w:rsid w:val="00DC51D8"/>
    <w:rsid w:val="00DC7A5A"/>
    <w:rsid w:val="00DD000F"/>
    <w:rsid w:val="00DD1D7E"/>
    <w:rsid w:val="00DD3BF6"/>
    <w:rsid w:val="00DD55C2"/>
    <w:rsid w:val="00DD74AD"/>
    <w:rsid w:val="00DE06A8"/>
    <w:rsid w:val="00DE0A4A"/>
    <w:rsid w:val="00DE1180"/>
    <w:rsid w:val="00DE1655"/>
    <w:rsid w:val="00DE22A4"/>
    <w:rsid w:val="00DE2B04"/>
    <w:rsid w:val="00DE3CB3"/>
    <w:rsid w:val="00DF0017"/>
    <w:rsid w:val="00DF1042"/>
    <w:rsid w:val="00DF10BC"/>
    <w:rsid w:val="00DF315D"/>
    <w:rsid w:val="00DF35AE"/>
    <w:rsid w:val="00DF47AC"/>
    <w:rsid w:val="00DF4C19"/>
    <w:rsid w:val="00DF7BBA"/>
    <w:rsid w:val="00E00E42"/>
    <w:rsid w:val="00E025EA"/>
    <w:rsid w:val="00E04950"/>
    <w:rsid w:val="00E07A58"/>
    <w:rsid w:val="00E11942"/>
    <w:rsid w:val="00E13226"/>
    <w:rsid w:val="00E15216"/>
    <w:rsid w:val="00E1583D"/>
    <w:rsid w:val="00E16CB3"/>
    <w:rsid w:val="00E16D8E"/>
    <w:rsid w:val="00E1712E"/>
    <w:rsid w:val="00E20883"/>
    <w:rsid w:val="00E21972"/>
    <w:rsid w:val="00E2259E"/>
    <w:rsid w:val="00E23936"/>
    <w:rsid w:val="00E2436B"/>
    <w:rsid w:val="00E24C07"/>
    <w:rsid w:val="00E30479"/>
    <w:rsid w:val="00E32F7B"/>
    <w:rsid w:val="00E332FF"/>
    <w:rsid w:val="00E34ADB"/>
    <w:rsid w:val="00E3584F"/>
    <w:rsid w:val="00E364E8"/>
    <w:rsid w:val="00E37525"/>
    <w:rsid w:val="00E3759D"/>
    <w:rsid w:val="00E376FC"/>
    <w:rsid w:val="00E37EC3"/>
    <w:rsid w:val="00E4032B"/>
    <w:rsid w:val="00E40DEA"/>
    <w:rsid w:val="00E40FC4"/>
    <w:rsid w:val="00E41846"/>
    <w:rsid w:val="00E46CF7"/>
    <w:rsid w:val="00E47ABA"/>
    <w:rsid w:val="00E500A0"/>
    <w:rsid w:val="00E506DE"/>
    <w:rsid w:val="00E50892"/>
    <w:rsid w:val="00E50A0B"/>
    <w:rsid w:val="00E547AA"/>
    <w:rsid w:val="00E56C3A"/>
    <w:rsid w:val="00E5760C"/>
    <w:rsid w:val="00E57E69"/>
    <w:rsid w:val="00E61306"/>
    <w:rsid w:val="00E6550C"/>
    <w:rsid w:val="00E67A15"/>
    <w:rsid w:val="00E743A6"/>
    <w:rsid w:val="00E744DB"/>
    <w:rsid w:val="00E76566"/>
    <w:rsid w:val="00E771C9"/>
    <w:rsid w:val="00E77C73"/>
    <w:rsid w:val="00E77CAC"/>
    <w:rsid w:val="00E822FA"/>
    <w:rsid w:val="00E82AF5"/>
    <w:rsid w:val="00E832B5"/>
    <w:rsid w:val="00E84F5D"/>
    <w:rsid w:val="00E87167"/>
    <w:rsid w:val="00E87F72"/>
    <w:rsid w:val="00E90800"/>
    <w:rsid w:val="00EA2113"/>
    <w:rsid w:val="00EA267C"/>
    <w:rsid w:val="00EA3647"/>
    <w:rsid w:val="00EA5898"/>
    <w:rsid w:val="00EA5A0A"/>
    <w:rsid w:val="00EA6C49"/>
    <w:rsid w:val="00EA7C04"/>
    <w:rsid w:val="00EB2649"/>
    <w:rsid w:val="00EB33D8"/>
    <w:rsid w:val="00EB58E3"/>
    <w:rsid w:val="00EB7411"/>
    <w:rsid w:val="00EC1F27"/>
    <w:rsid w:val="00EC21F6"/>
    <w:rsid w:val="00EC25DC"/>
    <w:rsid w:val="00EC25FB"/>
    <w:rsid w:val="00EC58E2"/>
    <w:rsid w:val="00EC6B51"/>
    <w:rsid w:val="00EC7539"/>
    <w:rsid w:val="00EC7BDE"/>
    <w:rsid w:val="00ED0155"/>
    <w:rsid w:val="00ED30B9"/>
    <w:rsid w:val="00ED4BDF"/>
    <w:rsid w:val="00ED7C59"/>
    <w:rsid w:val="00EE0AA7"/>
    <w:rsid w:val="00EE1C95"/>
    <w:rsid w:val="00EE338A"/>
    <w:rsid w:val="00EF0A8F"/>
    <w:rsid w:val="00EF1993"/>
    <w:rsid w:val="00EF21C7"/>
    <w:rsid w:val="00EF52FA"/>
    <w:rsid w:val="00EF5341"/>
    <w:rsid w:val="00EF660E"/>
    <w:rsid w:val="00EF69F0"/>
    <w:rsid w:val="00EF6C2E"/>
    <w:rsid w:val="00F020CE"/>
    <w:rsid w:val="00F02122"/>
    <w:rsid w:val="00F02178"/>
    <w:rsid w:val="00F023EA"/>
    <w:rsid w:val="00F063C3"/>
    <w:rsid w:val="00F102D7"/>
    <w:rsid w:val="00F1081F"/>
    <w:rsid w:val="00F10D8F"/>
    <w:rsid w:val="00F11A0F"/>
    <w:rsid w:val="00F124A2"/>
    <w:rsid w:val="00F127FB"/>
    <w:rsid w:val="00F16FC7"/>
    <w:rsid w:val="00F17F43"/>
    <w:rsid w:val="00F23057"/>
    <w:rsid w:val="00F266D6"/>
    <w:rsid w:val="00F276C2"/>
    <w:rsid w:val="00F323BC"/>
    <w:rsid w:val="00F3275A"/>
    <w:rsid w:val="00F32AC9"/>
    <w:rsid w:val="00F35017"/>
    <w:rsid w:val="00F36AB3"/>
    <w:rsid w:val="00F41170"/>
    <w:rsid w:val="00F41CE9"/>
    <w:rsid w:val="00F44DE1"/>
    <w:rsid w:val="00F47723"/>
    <w:rsid w:val="00F47F8E"/>
    <w:rsid w:val="00F50434"/>
    <w:rsid w:val="00F51B98"/>
    <w:rsid w:val="00F61774"/>
    <w:rsid w:val="00F62BAB"/>
    <w:rsid w:val="00F63BE0"/>
    <w:rsid w:val="00F65503"/>
    <w:rsid w:val="00F65B53"/>
    <w:rsid w:val="00F6691B"/>
    <w:rsid w:val="00F6720E"/>
    <w:rsid w:val="00F678F7"/>
    <w:rsid w:val="00F710C9"/>
    <w:rsid w:val="00F730F0"/>
    <w:rsid w:val="00F75175"/>
    <w:rsid w:val="00F77E38"/>
    <w:rsid w:val="00F77EE2"/>
    <w:rsid w:val="00F86354"/>
    <w:rsid w:val="00F87DBB"/>
    <w:rsid w:val="00F9088B"/>
    <w:rsid w:val="00F9282D"/>
    <w:rsid w:val="00F92D5B"/>
    <w:rsid w:val="00F94E4A"/>
    <w:rsid w:val="00F97FAF"/>
    <w:rsid w:val="00FA2531"/>
    <w:rsid w:val="00FA354E"/>
    <w:rsid w:val="00FA35F0"/>
    <w:rsid w:val="00FA4A69"/>
    <w:rsid w:val="00FA4C3E"/>
    <w:rsid w:val="00FA58BB"/>
    <w:rsid w:val="00FA634E"/>
    <w:rsid w:val="00FA63D4"/>
    <w:rsid w:val="00FA6CBB"/>
    <w:rsid w:val="00FA7963"/>
    <w:rsid w:val="00FA7C72"/>
    <w:rsid w:val="00FB74EF"/>
    <w:rsid w:val="00FC0B18"/>
    <w:rsid w:val="00FC0E3B"/>
    <w:rsid w:val="00FC1E60"/>
    <w:rsid w:val="00FC4D10"/>
    <w:rsid w:val="00FC52FB"/>
    <w:rsid w:val="00FC602D"/>
    <w:rsid w:val="00FC6137"/>
    <w:rsid w:val="00FC67D1"/>
    <w:rsid w:val="00FC6E06"/>
    <w:rsid w:val="00FC7B2B"/>
    <w:rsid w:val="00FC7BB8"/>
    <w:rsid w:val="00FD082C"/>
    <w:rsid w:val="00FD0BAA"/>
    <w:rsid w:val="00FD29DB"/>
    <w:rsid w:val="00FD2F57"/>
    <w:rsid w:val="00FD312B"/>
    <w:rsid w:val="00FD5096"/>
    <w:rsid w:val="00FD6888"/>
    <w:rsid w:val="00FD794A"/>
    <w:rsid w:val="00FE45F3"/>
    <w:rsid w:val="00FE575C"/>
    <w:rsid w:val="00FE7739"/>
    <w:rsid w:val="00FF3852"/>
    <w:rsid w:val="00FF5087"/>
    <w:rsid w:val="00FF6D60"/>
    <w:rsid w:val="00FF7A67"/>
    <w:rsid w:val="00FF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2904E"/>
  <w15:docId w15:val="{0BFF52D7-8E77-4971-90AD-652F33BF6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BB3"/>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ind w:firstLine="720"/>
      <w:outlineLvl w:val="0"/>
    </w:pPr>
    <w:rPr>
      <w:rFonts w:cs="Arial"/>
    </w:rPr>
  </w:style>
  <w:style w:type="paragraph" w:styleId="Heading2">
    <w:name w:val="heading 2"/>
    <w:basedOn w:val="Normal"/>
    <w:next w:val="Normal"/>
    <w:qFormat/>
    <w:pPr>
      <w:keepNext/>
      <w:tabs>
        <w:tab w:val="center" w:pos="4680"/>
      </w:tabs>
      <w:jc w:val="center"/>
      <w:outlineLvl w:val="1"/>
    </w:pPr>
    <w:rPr>
      <w:rFonts w:cs="Arial"/>
    </w:rPr>
  </w:style>
  <w:style w:type="paragraph" w:styleId="Heading3">
    <w:name w:val="heading 3"/>
    <w:basedOn w:val="Normal"/>
    <w:next w:val="Normal"/>
    <w:link w:val="Heading3Char"/>
    <w:qFormat/>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cs="Arial"/>
      <w:b/>
      <w:bCs/>
    </w:rPr>
  </w:style>
  <w:style w:type="paragraph" w:styleId="Heading4">
    <w:name w:val="heading 4"/>
    <w:basedOn w:val="Normal"/>
    <w:next w:val="Normal"/>
    <w:qFormat/>
    <w:pPr>
      <w:keepNext/>
      <w:ind w:left="1440" w:right="-1440"/>
      <w:jc w:val="center"/>
      <w:outlineLvl w:val="3"/>
    </w:pPr>
    <w:rPr>
      <w:rFonts w:cs="Arial"/>
      <w:b/>
      <w:bCs/>
    </w:rPr>
  </w:style>
  <w:style w:type="paragraph" w:styleId="Heading5">
    <w:name w:val="heading 5"/>
    <w:basedOn w:val="Normal"/>
    <w:next w:val="Normal"/>
    <w:qFormat/>
    <w:pPr>
      <w:keepNext/>
      <w:widowControl/>
      <w:autoSpaceDE/>
      <w:autoSpaceDN/>
      <w:adjustRightInd/>
      <w:ind w:right="-2318"/>
      <w:outlineLvl w:val="4"/>
    </w:pPr>
    <w:rPr>
      <w:rFonts w:ascii="Times New Roman" w:hAnsi="Times New Roman" w:cs="Arial"/>
      <w:b/>
      <w:bCs/>
      <w:sz w:val="20"/>
      <w:szCs w:val="20"/>
    </w:rPr>
  </w:style>
  <w:style w:type="paragraph" w:styleId="Heading6">
    <w:name w:val="heading 6"/>
    <w:basedOn w:val="Normal"/>
    <w:next w:val="Normal"/>
    <w:qFormat/>
    <w:pPr>
      <w:keepNext/>
      <w:ind w:right="-1440"/>
      <w:jc w:val="center"/>
      <w:outlineLvl w:val="5"/>
    </w:pPr>
    <w:rPr>
      <w:rFonts w:cs="Arial"/>
      <w:b/>
      <w:bCs/>
    </w:rPr>
  </w:style>
  <w:style w:type="paragraph" w:styleId="Heading7">
    <w:name w:val="heading 7"/>
    <w:basedOn w:val="Normal"/>
    <w:next w:val="Normal"/>
    <w:qFormat/>
    <w:pPr>
      <w:keepNext/>
      <w:ind w:left="76" w:right="-161"/>
      <w:jc w:val="center"/>
      <w:outlineLvl w:val="6"/>
    </w:pPr>
    <w:rPr>
      <w:rFonts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link w:val="BodyTextIndentCha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b/>
      <w:bCs/>
    </w:rPr>
  </w:style>
  <w:style w:type="paragraph" w:styleId="BodyTextIndent2">
    <w:name w:val="Body Text Inden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sz w:val="22"/>
    </w:rPr>
  </w:style>
  <w:style w:type="paragraph" w:styleId="BodyText2">
    <w:name w:val="Body Text 2"/>
    <w:basedOn w:val="Normal"/>
    <w:rPr>
      <w:rFonts w:cs="Arial"/>
    </w:rPr>
  </w:style>
  <w:style w:type="paragraph" w:styleId="BodyTextIndent3">
    <w:name w:val="Body Text Indent 3"/>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cs="Arial"/>
    </w:rPr>
  </w:style>
  <w:style w:type="character" w:styleId="Hyperlink">
    <w:name w:val="Hyperlink"/>
    <w:rPr>
      <w:color w:val="0000FF"/>
      <w:u w:val="single"/>
    </w:rPr>
  </w:style>
  <w:style w:type="paragraph" w:customStyle="1" w:styleId="xl24">
    <w:name w:val="xl24"/>
    <w:basedOn w:val="Normal"/>
    <w:pPr>
      <w:widowControl/>
      <w:pBdr>
        <w:top w:val="double" w:sz="6"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pPr>
    <w:rPr>
      <w:rFonts w:cs="Arial"/>
      <w:b/>
      <w:bCs/>
    </w:rPr>
  </w:style>
  <w:style w:type="paragraph" w:customStyle="1" w:styleId="xl25">
    <w:name w:val="xl25"/>
    <w:basedOn w:val="Normal"/>
    <w:pPr>
      <w:widowControl/>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pPr>
    <w:rPr>
      <w:rFonts w:cs="Arial"/>
      <w:b/>
      <w:bCs/>
    </w:rPr>
  </w:style>
  <w:style w:type="paragraph" w:customStyle="1" w:styleId="xl26">
    <w:name w:val="xl26"/>
    <w:basedOn w:val="Normal"/>
    <w:pPr>
      <w:widowControl/>
      <w:pBdr>
        <w:top w:val="double" w:sz="6"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pPr>
    <w:rPr>
      <w:rFonts w:cs="Arial"/>
      <w:b/>
      <w:bCs/>
    </w:rPr>
  </w:style>
  <w:style w:type="paragraph" w:customStyle="1" w:styleId="xl27">
    <w:name w:val="xl27"/>
    <w:basedOn w:val="Normal"/>
    <w:pPr>
      <w:widowControl/>
      <w:pBdr>
        <w:top w:val="double" w:sz="6"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textAlignment w:val="center"/>
    </w:pPr>
    <w:rPr>
      <w:rFonts w:cs="Arial"/>
      <w:b/>
      <w:bCs/>
    </w:rPr>
  </w:style>
  <w:style w:type="paragraph" w:customStyle="1" w:styleId="xl28">
    <w:name w:val="xl28"/>
    <w:basedOn w:val="Normal"/>
    <w:pPr>
      <w:widowControl/>
      <w:pBdr>
        <w:top w:val="double" w:sz="6" w:space="0" w:color="000000"/>
      </w:pBdr>
      <w:autoSpaceDE/>
      <w:autoSpaceDN/>
      <w:adjustRightInd/>
      <w:spacing w:before="100" w:beforeAutospacing="1" w:after="100" w:afterAutospacing="1"/>
      <w:jc w:val="center"/>
      <w:textAlignment w:val="center"/>
    </w:pPr>
    <w:rPr>
      <w:rFonts w:cs="Arial"/>
      <w:b/>
      <w:bCs/>
    </w:rPr>
  </w:style>
  <w:style w:type="paragraph" w:customStyle="1" w:styleId="xl29">
    <w:name w:val="xl29"/>
    <w:basedOn w:val="Normal"/>
    <w:pPr>
      <w:widowControl/>
      <w:pBdr>
        <w:top w:val="double" w:sz="6" w:space="0" w:color="000000"/>
        <w:left w:val="double" w:sz="6"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0">
    <w:name w:val="xl30"/>
    <w:basedOn w:val="Normal"/>
    <w:pPr>
      <w:widowControl/>
      <w:pBdr>
        <w:top w:val="double" w:sz="6"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1">
    <w:name w:val="xl31"/>
    <w:basedOn w:val="Normal"/>
    <w:pPr>
      <w:widowControl/>
      <w:pBdr>
        <w:top w:val="double" w:sz="6"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2">
    <w:name w:val="xl32"/>
    <w:basedOn w:val="Normal"/>
    <w:pPr>
      <w:widowControl/>
      <w:pBdr>
        <w:top w:val="single" w:sz="4" w:space="0" w:color="000000"/>
        <w:left w:val="double" w:sz="6"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3">
    <w:name w:val="xl33"/>
    <w:basedOn w:val="Normal"/>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4">
    <w:name w:val="xl34"/>
    <w:basedOn w:val="Normal"/>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5">
    <w:name w:val="xl35"/>
    <w:basedOn w:val="Normal"/>
    <w:pPr>
      <w:widowControl/>
      <w:pBdr>
        <w:top w:val="single" w:sz="4"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6">
    <w:name w:val="xl36"/>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7">
    <w:name w:val="xl37"/>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8">
    <w:name w:val="xl38"/>
    <w:basedOn w:val="Normal"/>
    <w:pPr>
      <w:widowControl/>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center"/>
    </w:pPr>
    <w:rPr>
      <w:rFonts w:cs="Arial"/>
      <w:b/>
      <w:bCs/>
    </w:rPr>
  </w:style>
  <w:style w:type="paragraph" w:customStyle="1" w:styleId="xl39">
    <w:name w:val="xl39"/>
    <w:basedOn w:val="Normal"/>
    <w:pPr>
      <w:widowControl/>
      <w:pBdr>
        <w:bottom w:val="double" w:sz="6" w:space="0" w:color="000000"/>
      </w:pBdr>
      <w:autoSpaceDE/>
      <w:autoSpaceDN/>
      <w:adjustRightInd/>
      <w:spacing w:before="100" w:beforeAutospacing="1" w:after="100" w:afterAutospacing="1"/>
    </w:pPr>
    <w:rPr>
      <w:rFonts w:ascii="Times New Roman" w:hAnsi="Times New Roman"/>
    </w:rPr>
  </w:style>
  <w:style w:type="paragraph" w:customStyle="1" w:styleId="xl40">
    <w:name w:val="xl40"/>
    <w:basedOn w:val="Normal"/>
    <w:pPr>
      <w:widowControl/>
      <w:pBdr>
        <w:bottom w:val="double" w:sz="6" w:space="0" w:color="000000"/>
      </w:pBdr>
      <w:autoSpaceDE/>
      <w:autoSpaceDN/>
      <w:adjustRightInd/>
      <w:spacing w:before="100" w:beforeAutospacing="1" w:after="100" w:afterAutospacing="1"/>
      <w:jc w:val="center"/>
    </w:pPr>
    <w:rPr>
      <w:rFonts w:cs="Arial"/>
      <w:b/>
      <w:bCs/>
    </w:rPr>
  </w:style>
  <w:style w:type="paragraph" w:customStyle="1" w:styleId="xl41">
    <w:name w:val="xl41"/>
    <w:basedOn w:val="Normal"/>
    <w:pPr>
      <w:widowControl/>
      <w:pBdr>
        <w:top w:val="double" w:sz="6" w:space="0" w:color="000000"/>
        <w:left w:val="single" w:sz="4" w:space="0" w:color="000000"/>
        <w:bottom w:val="single" w:sz="4"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2">
    <w:name w:val="xl42"/>
    <w:basedOn w:val="Normal"/>
    <w:pPr>
      <w:widowControl/>
      <w:pBdr>
        <w:top w:val="single" w:sz="4" w:space="0" w:color="000000"/>
        <w:left w:val="single" w:sz="4" w:space="0" w:color="000000"/>
        <w:bottom w:val="single" w:sz="4"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3">
    <w:name w:val="xl43"/>
    <w:basedOn w:val="Normal"/>
    <w:pPr>
      <w:widowControl/>
      <w:pBdr>
        <w:top w:val="single" w:sz="4"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4">
    <w:name w:val="xl44"/>
    <w:basedOn w:val="Normal"/>
    <w:pPr>
      <w:widowControl/>
      <w:pBdr>
        <w:top w:val="double" w:sz="6"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center"/>
    </w:pPr>
    <w:rPr>
      <w:rFonts w:cs="Arial"/>
      <w:b/>
      <w:bCs/>
    </w:rPr>
  </w:style>
  <w:style w:type="paragraph" w:customStyle="1" w:styleId="xl45">
    <w:name w:val="xl45"/>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46">
    <w:name w:val="xl46"/>
    <w:basedOn w:val="Normal"/>
    <w:pPr>
      <w:widowControl/>
      <w:pBdr>
        <w:top w:val="single" w:sz="4"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7">
    <w:name w:val="xl47"/>
    <w:basedOn w:val="Normal"/>
    <w:pPr>
      <w:widowControl/>
      <w:pBdr>
        <w:bottom w:val="double" w:sz="6" w:space="0" w:color="000000"/>
      </w:pBdr>
      <w:autoSpaceDE/>
      <w:autoSpaceDN/>
      <w:adjustRightInd/>
      <w:spacing w:before="100" w:beforeAutospacing="1" w:after="100" w:afterAutospacing="1"/>
      <w:jc w:val="center"/>
    </w:pPr>
    <w:rPr>
      <w:rFonts w:cs="Arial"/>
      <w:b/>
      <w:bCs/>
    </w:rPr>
  </w:style>
  <w:style w:type="paragraph" w:customStyle="1" w:styleId="xl48">
    <w:name w:val="xl48"/>
    <w:basedOn w:val="Normal"/>
    <w:pPr>
      <w:widowControl/>
      <w:pBdr>
        <w:bottom w:val="double" w:sz="6" w:space="0" w:color="000000"/>
      </w:pBdr>
      <w:autoSpaceDE/>
      <w:autoSpaceDN/>
      <w:adjustRightInd/>
      <w:spacing w:before="100" w:beforeAutospacing="1" w:after="100" w:afterAutospacing="1"/>
    </w:pPr>
    <w:rPr>
      <w:rFonts w:ascii="Times New Roman" w:hAnsi="Times New Roman"/>
    </w:rPr>
  </w:style>
  <w:style w:type="paragraph" w:styleId="Caption">
    <w:name w:val="caption"/>
    <w:basedOn w:val="Normal"/>
    <w:next w:val="Normal"/>
    <w:qFormat/>
    <w:pPr>
      <w:jc w:val="center"/>
    </w:pPr>
    <w:rPr>
      <w:rFonts w:cs="Arial"/>
    </w:rPr>
  </w:style>
  <w:style w:type="character" w:styleId="PageNumber">
    <w:name w:val="page number"/>
    <w:basedOn w:val="DefaultParagraphFont"/>
  </w:style>
  <w:style w:type="paragraph" w:styleId="Title">
    <w:name w:val="Title"/>
    <w:basedOn w:val="Normal"/>
    <w:qFormat/>
    <w:pPr>
      <w:tabs>
        <w:tab w:val="center" w:pos="4680"/>
      </w:tabs>
      <w:ind w:right="1260"/>
      <w:jc w:val="center"/>
    </w:pPr>
    <w:rPr>
      <w:rFonts w:cs="Arial"/>
      <w:b/>
    </w:rPr>
  </w:style>
  <w:style w:type="character" w:styleId="FollowedHyperlink">
    <w:name w:val="FollowedHyperlink"/>
    <w:rPr>
      <w:color w:val="800080"/>
      <w:u w:val="single"/>
    </w:rPr>
  </w:style>
  <w:style w:type="paragraph" w:styleId="DocumentMap">
    <w:name w:val="Document Map"/>
    <w:basedOn w:val="Normal"/>
    <w:semiHidden/>
    <w:rsid w:val="00D83513"/>
    <w:pPr>
      <w:shd w:val="clear" w:color="auto" w:fill="000080"/>
    </w:pPr>
    <w:rPr>
      <w:rFonts w:ascii="Tahoma" w:hAnsi="Tahoma" w:cs="Tahoma"/>
    </w:rPr>
  </w:style>
  <w:style w:type="table" w:styleId="TableGrid">
    <w:name w:val="Table Grid"/>
    <w:basedOn w:val="TableNormal"/>
    <w:rsid w:val="006E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536D8B"/>
    <w:pPr>
      <w:widowControl/>
      <w:numPr>
        <w:numId w:val="8"/>
      </w:numPr>
      <w:autoSpaceDE/>
      <w:autoSpaceDN/>
      <w:adjustRightInd/>
    </w:pPr>
    <w:rPr>
      <w:rFonts w:ascii="Times New Roman" w:hAnsi="Times New Roman"/>
    </w:rPr>
  </w:style>
  <w:style w:type="character" w:customStyle="1" w:styleId="BodyTextIndentChar">
    <w:name w:val="Body Text Indent Char"/>
    <w:link w:val="BodyTextIndent"/>
    <w:rsid w:val="00317BA8"/>
    <w:rPr>
      <w:rFonts w:ascii="Arial" w:hAnsi="Arial"/>
      <w:b/>
      <w:bCs/>
      <w:sz w:val="24"/>
      <w:szCs w:val="24"/>
    </w:rPr>
  </w:style>
  <w:style w:type="paragraph" w:styleId="ListParagraph">
    <w:name w:val="List Paragraph"/>
    <w:basedOn w:val="Normal"/>
    <w:uiPriority w:val="34"/>
    <w:qFormat/>
    <w:rsid w:val="003C1E3A"/>
    <w:pPr>
      <w:ind w:left="720"/>
      <w:contextualSpacing/>
    </w:pPr>
  </w:style>
  <w:style w:type="character" w:customStyle="1" w:styleId="Heading3Char">
    <w:name w:val="Heading 3 Char"/>
    <w:basedOn w:val="DefaultParagraphFont"/>
    <w:link w:val="Heading3"/>
    <w:rsid w:val="009F3C47"/>
    <w:rPr>
      <w:rFonts w:ascii="Arial" w:hAnsi="Arial" w:cs="Arial"/>
      <w:b/>
      <w:bCs/>
      <w:sz w:val="24"/>
      <w:szCs w:val="24"/>
    </w:rPr>
  </w:style>
  <w:style w:type="character" w:styleId="UnresolvedMention">
    <w:name w:val="Unresolved Mention"/>
    <w:basedOn w:val="DefaultParagraphFont"/>
    <w:uiPriority w:val="99"/>
    <w:semiHidden/>
    <w:unhideWhenUsed/>
    <w:rsid w:val="00803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26133">
      <w:bodyDiv w:val="1"/>
      <w:marLeft w:val="0"/>
      <w:marRight w:val="0"/>
      <w:marTop w:val="0"/>
      <w:marBottom w:val="0"/>
      <w:divBdr>
        <w:top w:val="none" w:sz="0" w:space="0" w:color="auto"/>
        <w:left w:val="none" w:sz="0" w:space="0" w:color="auto"/>
        <w:bottom w:val="none" w:sz="0" w:space="0" w:color="auto"/>
        <w:right w:val="none" w:sz="0" w:space="0" w:color="auto"/>
      </w:divBdr>
    </w:div>
    <w:div w:id="94182138">
      <w:bodyDiv w:val="1"/>
      <w:marLeft w:val="0"/>
      <w:marRight w:val="0"/>
      <w:marTop w:val="0"/>
      <w:marBottom w:val="0"/>
      <w:divBdr>
        <w:top w:val="none" w:sz="0" w:space="0" w:color="auto"/>
        <w:left w:val="none" w:sz="0" w:space="0" w:color="auto"/>
        <w:bottom w:val="none" w:sz="0" w:space="0" w:color="auto"/>
        <w:right w:val="none" w:sz="0" w:space="0" w:color="auto"/>
      </w:divBdr>
    </w:div>
    <w:div w:id="98524609">
      <w:bodyDiv w:val="1"/>
      <w:marLeft w:val="0"/>
      <w:marRight w:val="0"/>
      <w:marTop w:val="0"/>
      <w:marBottom w:val="0"/>
      <w:divBdr>
        <w:top w:val="none" w:sz="0" w:space="0" w:color="auto"/>
        <w:left w:val="none" w:sz="0" w:space="0" w:color="auto"/>
        <w:bottom w:val="none" w:sz="0" w:space="0" w:color="auto"/>
        <w:right w:val="none" w:sz="0" w:space="0" w:color="auto"/>
      </w:divBdr>
    </w:div>
    <w:div w:id="200023996">
      <w:bodyDiv w:val="1"/>
      <w:marLeft w:val="0"/>
      <w:marRight w:val="0"/>
      <w:marTop w:val="0"/>
      <w:marBottom w:val="0"/>
      <w:divBdr>
        <w:top w:val="none" w:sz="0" w:space="0" w:color="auto"/>
        <w:left w:val="none" w:sz="0" w:space="0" w:color="auto"/>
        <w:bottom w:val="none" w:sz="0" w:space="0" w:color="auto"/>
        <w:right w:val="none" w:sz="0" w:space="0" w:color="auto"/>
      </w:divBdr>
    </w:div>
    <w:div w:id="239603665">
      <w:bodyDiv w:val="1"/>
      <w:marLeft w:val="0"/>
      <w:marRight w:val="0"/>
      <w:marTop w:val="0"/>
      <w:marBottom w:val="0"/>
      <w:divBdr>
        <w:top w:val="none" w:sz="0" w:space="0" w:color="auto"/>
        <w:left w:val="none" w:sz="0" w:space="0" w:color="auto"/>
        <w:bottom w:val="none" w:sz="0" w:space="0" w:color="auto"/>
        <w:right w:val="none" w:sz="0" w:space="0" w:color="auto"/>
      </w:divBdr>
    </w:div>
    <w:div w:id="244075998">
      <w:bodyDiv w:val="1"/>
      <w:marLeft w:val="0"/>
      <w:marRight w:val="0"/>
      <w:marTop w:val="0"/>
      <w:marBottom w:val="0"/>
      <w:divBdr>
        <w:top w:val="none" w:sz="0" w:space="0" w:color="auto"/>
        <w:left w:val="none" w:sz="0" w:space="0" w:color="auto"/>
        <w:bottom w:val="none" w:sz="0" w:space="0" w:color="auto"/>
        <w:right w:val="none" w:sz="0" w:space="0" w:color="auto"/>
      </w:divBdr>
    </w:div>
    <w:div w:id="305090123">
      <w:bodyDiv w:val="1"/>
      <w:marLeft w:val="0"/>
      <w:marRight w:val="0"/>
      <w:marTop w:val="0"/>
      <w:marBottom w:val="0"/>
      <w:divBdr>
        <w:top w:val="none" w:sz="0" w:space="0" w:color="auto"/>
        <w:left w:val="none" w:sz="0" w:space="0" w:color="auto"/>
        <w:bottom w:val="none" w:sz="0" w:space="0" w:color="auto"/>
        <w:right w:val="none" w:sz="0" w:space="0" w:color="auto"/>
      </w:divBdr>
    </w:div>
    <w:div w:id="354770726">
      <w:bodyDiv w:val="1"/>
      <w:marLeft w:val="0"/>
      <w:marRight w:val="0"/>
      <w:marTop w:val="0"/>
      <w:marBottom w:val="0"/>
      <w:divBdr>
        <w:top w:val="none" w:sz="0" w:space="0" w:color="auto"/>
        <w:left w:val="none" w:sz="0" w:space="0" w:color="auto"/>
        <w:bottom w:val="none" w:sz="0" w:space="0" w:color="auto"/>
        <w:right w:val="none" w:sz="0" w:space="0" w:color="auto"/>
      </w:divBdr>
    </w:div>
    <w:div w:id="420874645">
      <w:bodyDiv w:val="1"/>
      <w:marLeft w:val="0"/>
      <w:marRight w:val="0"/>
      <w:marTop w:val="0"/>
      <w:marBottom w:val="0"/>
      <w:divBdr>
        <w:top w:val="none" w:sz="0" w:space="0" w:color="auto"/>
        <w:left w:val="none" w:sz="0" w:space="0" w:color="auto"/>
        <w:bottom w:val="none" w:sz="0" w:space="0" w:color="auto"/>
        <w:right w:val="none" w:sz="0" w:space="0" w:color="auto"/>
      </w:divBdr>
    </w:div>
    <w:div w:id="472676717">
      <w:bodyDiv w:val="1"/>
      <w:marLeft w:val="0"/>
      <w:marRight w:val="0"/>
      <w:marTop w:val="0"/>
      <w:marBottom w:val="0"/>
      <w:divBdr>
        <w:top w:val="none" w:sz="0" w:space="0" w:color="auto"/>
        <w:left w:val="none" w:sz="0" w:space="0" w:color="auto"/>
        <w:bottom w:val="none" w:sz="0" w:space="0" w:color="auto"/>
        <w:right w:val="none" w:sz="0" w:space="0" w:color="auto"/>
      </w:divBdr>
      <w:divsChild>
        <w:div w:id="413744363">
          <w:marLeft w:val="0"/>
          <w:marRight w:val="0"/>
          <w:marTop w:val="0"/>
          <w:marBottom w:val="0"/>
          <w:divBdr>
            <w:top w:val="none" w:sz="0" w:space="0" w:color="auto"/>
            <w:left w:val="none" w:sz="0" w:space="0" w:color="auto"/>
            <w:bottom w:val="none" w:sz="0" w:space="0" w:color="auto"/>
            <w:right w:val="none" w:sz="0" w:space="0" w:color="auto"/>
          </w:divBdr>
          <w:divsChild>
            <w:div w:id="1313561020">
              <w:marLeft w:val="0"/>
              <w:marRight w:val="0"/>
              <w:marTop w:val="0"/>
              <w:marBottom w:val="0"/>
              <w:divBdr>
                <w:top w:val="single" w:sz="6" w:space="1" w:color="3162C5"/>
                <w:left w:val="single" w:sz="6" w:space="1" w:color="3162C5"/>
                <w:bottom w:val="single" w:sz="6" w:space="1" w:color="3162C5"/>
                <w:right w:val="single" w:sz="6" w:space="1" w:color="3162C5"/>
              </w:divBdr>
              <w:divsChild>
                <w:div w:id="1336689123">
                  <w:marLeft w:val="0"/>
                  <w:marRight w:val="0"/>
                  <w:marTop w:val="0"/>
                  <w:marBottom w:val="0"/>
                  <w:divBdr>
                    <w:top w:val="single" w:sz="6" w:space="1" w:color="2D5AB3"/>
                    <w:left w:val="single" w:sz="6" w:space="1" w:color="2D5AB3"/>
                    <w:bottom w:val="single" w:sz="6" w:space="1" w:color="2D5AB3"/>
                    <w:right w:val="single" w:sz="6" w:space="1" w:color="2D5AB3"/>
                  </w:divBdr>
                  <w:divsChild>
                    <w:div w:id="1818843571">
                      <w:marLeft w:val="0"/>
                      <w:marRight w:val="0"/>
                      <w:marTop w:val="0"/>
                      <w:marBottom w:val="0"/>
                      <w:divBdr>
                        <w:top w:val="single" w:sz="6" w:space="1" w:color="264C98"/>
                        <w:left w:val="single" w:sz="6" w:space="1" w:color="264C98"/>
                        <w:bottom w:val="single" w:sz="6" w:space="1" w:color="264C98"/>
                        <w:right w:val="single" w:sz="6" w:space="1" w:color="264C98"/>
                      </w:divBdr>
                      <w:divsChild>
                        <w:div w:id="241524125">
                          <w:marLeft w:val="0"/>
                          <w:marRight w:val="0"/>
                          <w:marTop w:val="0"/>
                          <w:marBottom w:val="0"/>
                          <w:divBdr>
                            <w:top w:val="single" w:sz="6" w:space="1" w:color="1E3C77"/>
                            <w:left w:val="single" w:sz="6" w:space="1" w:color="1E3C77"/>
                            <w:bottom w:val="single" w:sz="6" w:space="1" w:color="1E3C77"/>
                            <w:right w:val="single" w:sz="6" w:space="1" w:color="1E3C77"/>
                          </w:divBdr>
                          <w:divsChild>
                            <w:div w:id="621233577">
                              <w:marLeft w:val="0"/>
                              <w:marRight w:val="0"/>
                              <w:marTop w:val="0"/>
                              <w:marBottom w:val="0"/>
                              <w:divBdr>
                                <w:top w:val="single" w:sz="6" w:space="6" w:color="183061"/>
                                <w:left w:val="single" w:sz="6" w:space="0" w:color="183061"/>
                                <w:bottom w:val="single" w:sz="6" w:space="0" w:color="183061"/>
                                <w:right w:val="single" w:sz="6" w:space="0" w:color="183061"/>
                              </w:divBdr>
                              <w:divsChild>
                                <w:div w:id="7733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821709">
      <w:bodyDiv w:val="1"/>
      <w:marLeft w:val="0"/>
      <w:marRight w:val="0"/>
      <w:marTop w:val="0"/>
      <w:marBottom w:val="0"/>
      <w:divBdr>
        <w:top w:val="none" w:sz="0" w:space="0" w:color="auto"/>
        <w:left w:val="none" w:sz="0" w:space="0" w:color="auto"/>
        <w:bottom w:val="none" w:sz="0" w:space="0" w:color="auto"/>
        <w:right w:val="none" w:sz="0" w:space="0" w:color="auto"/>
      </w:divBdr>
    </w:div>
    <w:div w:id="858811173">
      <w:bodyDiv w:val="1"/>
      <w:marLeft w:val="0"/>
      <w:marRight w:val="0"/>
      <w:marTop w:val="0"/>
      <w:marBottom w:val="0"/>
      <w:divBdr>
        <w:top w:val="none" w:sz="0" w:space="0" w:color="auto"/>
        <w:left w:val="none" w:sz="0" w:space="0" w:color="auto"/>
        <w:bottom w:val="none" w:sz="0" w:space="0" w:color="auto"/>
        <w:right w:val="none" w:sz="0" w:space="0" w:color="auto"/>
      </w:divBdr>
    </w:div>
    <w:div w:id="960261260">
      <w:bodyDiv w:val="1"/>
      <w:marLeft w:val="0"/>
      <w:marRight w:val="0"/>
      <w:marTop w:val="0"/>
      <w:marBottom w:val="0"/>
      <w:divBdr>
        <w:top w:val="none" w:sz="0" w:space="0" w:color="auto"/>
        <w:left w:val="none" w:sz="0" w:space="0" w:color="auto"/>
        <w:bottom w:val="none" w:sz="0" w:space="0" w:color="auto"/>
        <w:right w:val="none" w:sz="0" w:space="0" w:color="auto"/>
      </w:divBdr>
    </w:div>
    <w:div w:id="1025643029">
      <w:bodyDiv w:val="1"/>
      <w:marLeft w:val="0"/>
      <w:marRight w:val="0"/>
      <w:marTop w:val="0"/>
      <w:marBottom w:val="0"/>
      <w:divBdr>
        <w:top w:val="none" w:sz="0" w:space="0" w:color="auto"/>
        <w:left w:val="none" w:sz="0" w:space="0" w:color="auto"/>
        <w:bottom w:val="none" w:sz="0" w:space="0" w:color="auto"/>
        <w:right w:val="none" w:sz="0" w:space="0" w:color="auto"/>
      </w:divBdr>
    </w:div>
    <w:div w:id="1055006612">
      <w:bodyDiv w:val="1"/>
      <w:marLeft w:val="0"/>
      <w:marRight w:val="0"/>
      <w:marTop w:val="0"/>
      <w:marBottom w:val="0"/>
      <w:divBdr>
        <w:top w:val="none" w:sz="0" w:space="0" w:color="auto"/>
        <w:left w:val="none" w:sz="0" w:space="0" w:color="auto"/>
        <w:bottom w:val="none" w:sz="0" w:space="0" w:color="auto"/>
        <w:right w:val="none" w:sz="0" w:space="0" w:color="auto"/>
      </w:divBdr>
      <w:divsChild>
        <w:div w:id="373622857">
          <w:marLeft w:val="0"/>
          <w:marRight w:val="0"/>
          <w:marTop w:val="0"/>
          <w:marBottom w:val="0"/>
          <w:divBdr>
            <w:top w:val="none" w:sz="0" w:space="0" w:color="auto"/>
            <w:left w:val="none" w:sz="0" w:space="0" w:color="auto"/>
            <w:bottom w:val="none" w:sz="0" w:space="0" w:color="auto"/>
            <w:right w:val="none" w:sz="0" w:space="0" w:color="auto"/>
          </w:divBdr>
        </w:div>
        <w:div w:id="1962875334">
          <w:marLeft w:val="0"/>
          <w:marRight w:val="0"/>
          <w:marTop w:val="0"/>
          <w:marBottom w:val="0"/>
          <w:divBdr>
            <w:top w:val="none" w:sz="0" w:space="0" w:color="auto"/>
            <w:left w:val="none" w:sz="0" w:space="0" w:color="auto"/>
            <w:bottom w:val="none" w:sz="0" w:space="0" w:color="auto"/>
            <w:right w:val="none" w:sz="0" w:space="0" w:color="auto"/>
          </w:divBdr>
        </w:div>
        <w:div w:id="1061174536">
          <w:marLeft w:val="0"/>
          <w:marRight w:val="0"/>
          <w:marTop w:val="0"/>
          <w:marBottom w:val="0"/>
          <w:divBdr>
            <w:top w:val="none" w:sz="0" w:space="0" w:color="auto"/>
            <w:left w:val="none" w:sz="0" w:space="0" w:color="auto"/>
            <w:bottom w:val="none" w:sz="0" w:space="0" w:color="auto"/>
            <w:right w:val="none" w:sz="0" w:space="0" w:color="auto"/>
          </w:divBdr>
        </w:div>
        <w:div w:id="1687437794">
          <w:marLeft w:val="0"/>
          <w:marRight w:val="0"/>
          <w:marTop w:val="0"/>
          <w:marBottom w:val="0"/>
          <w:divBdr>
            <w:top w:val="none" w:sz="0" w:space="0" w:color="auto"/>
            <w:left w:val="none" w:sz="0" w:space="0" w:color="auto"/>
            <w:bottom w:val="none" w:sz="0" w:space="0" w:color="auto"/>
            <w:right w:val="none" w:sz="0" w:space="0" w:color="auto"/>
          </w:divBdr>
        </w:div>
        <w:div w:id="695429105">
          <w:marLeft w:val="0"/>
          <w:marRight w:val="0"/>
          <w:marTop w:val="0"/>
          <w:marBottom w:val="0"/>
          <w:divBdr>
            <w:top w:val="none" w:sz="0" w:space="0" w:color="auto"/>
            <w:left w:val="none" w:sz="0" w:space="0" w:color="auto"/>
            <w:bottom w:val="none" w:sz="0" w:space="0" w:color="auto"/>
            <w:right w:val="none" w:sz="0" w:space="0" w:color="auto"/>
          </w:divBdr>
        </w:div>
      </w:divsChild>
    </w:div>
    <w:div w:id="1095053024">
      <w:bodyDiv w:val="1"/>
      <w:marLeft w:val="0"/>
      <w:marRight w:val="0"/>
      <w:marTop w:val="0"/>
      <w:marBottom w:val="0"/>
      <w:divBdr>
        <w:top w:val="none" w:sz="0" w:space="0" w:color="auto"/>
        <w:left w:val="none" w:sz="0" w:space="0" w:color="auto"/>
        <w:bottom w:val="none" w:sz="0" w:space="0" w:color="auto"/>
        <w:right w:val="none" w:sz="0" w:space="0" w:color="auto"/>
      </w:divBdr>
    </w:div>
    <w:div w:id="1112092947">
      <w:bodyDiv w:val="1"/>
      <w:marLeft w:val="0"/>
      <w:marRight w:val="0"/>
      <w:marTop w:val="0"/>
      <w:marBottom w:val="0"/>
      <w:divBdr>
        <w:top w:val="none" w:sz="0" w:space="0" w:color="auto"/>
        <w:left w:val="none" w:sz="0" w:space="0" w:color="auto"/>
        <w:bottom w:val="none" w:sz="0" w:space="0" w:color="auto"/>
        <w:right w:val="none" w:sz="0" w:space="0" w:color="auto"/>
      </w:divBdr>
    </w:div>
    <w:div w:id="1189829723">
      <w:bodyDiv w:val="1"/>
      <w:marLeft w:val="0"/>
      <w:marRight w:val="0"/>
      <w:marTop w:val="0"/>
      <w:marBottom w:val="0"/>
      <w:divBdr>
        <w:top w:val="none" w:sz="0" w:space="0" w:color="auto"/>
        <w:left w:val="none" w:sz="0" w:space="0" w:color="auto"/>
        <w:bottom w:val="none" w:sz="0" w:space="0" w:color="auto"/>
        <w:right w:val="none" w:sz="0" w:space="0" w:color="auto"/>
      </w:divBdr>
    </w:div>
    <w:div w:id="1439714945">
      <w:bodyDiv w:val="1"/>
      <w:marLeft w:val="0"/>
      <w:marRight w:val="0"/>
      <w:marTop w:val="0"/>
      <w:marBottom w:val="0"/>
      <w:divBdr>
        <w:top w:val="none" w:sz="0" w:space="0" w:color="auto"/>
        <w:left w:val="none" w:sz="0" w:space="0" w:color="auto"/>
        <w:bottom w:val="none" w:sz="0" w:space="0" w:color="auto"/>
        <w:right w:val="none" w:sz="0" w:space="0" w:color="auto"/>
      </w:divBdr>
    </w:div>
    <w:div w:id="1448308042">
      <w:bodyDiv w:val="1"/>
      <w:marLeft w:val="0"/>
      <w:marRight w:val="0"/>
      <w:marTop w:val="0"/>
      <w:marBottom w:val="0"/>
      <w:divBdr>
        <w:top w:val="none" w:sz="0" w:space="0" w:color="auto"/>
        <w:left w:val="none" w:sz="0" w:space="0" w:color="auto"/>
        <w:bottom w:val="none" w:sz="0" w:space="0" w:color="auto"/>
        <w:right w:val="none" w:sz="0" w:space="0" w:color="auto"/>
      </w:divBdr>
    </w:div>
    <w:div w:id="1498233595">
      <w:bodyDiv w:val="1"/>
      <w:marLeft w:val="0"/>
      <w:marRight w:val="0"/>
      <w:marTop w:val="0"/>
      <w:marBottom w:val="0"/>
      <w:divBdr>
        <w:top w:val="none" w:sz="0" w:space="0" w:color="auto"/>
        <w:left w:val="none" w:sz="0" w:space="0" w:color="auto"/>
        <w:bottom w:val="none" w:sz="0" w:space="0" w:color="auto"/>
        <w:right w:val="none" w:sz="0" w:space="0" w:color="auto"/>
      </w:divBdr>
    </w:div>
    <w:div w:id="1587305815">
      <w:bodyDiv w:val="1"/>
      <w:marLeft w:val="0"/>
      <w:marRight w:val="0"/>
      <w:marTop w:val="0"/>
      <w:marBottom w:val="0"/>
      <w:divBdr>
        <w:top w:val="none" w:sz="0" w:space="0" w:color="auto"/>
        <w:left w:val="none" w:sz="0" w:space="0" w:color="auto"/>
        <w:bottom w:val="none" w:sz="0" w:space="0" w:color="auto"/>
        <w:right w:val="none" w:sz="0" w:space="0" w:color="auto"/>
      </w:divBdr>
    </w:div>
    <w:div w:id="1683697922">
      <w:bodyDiv w:val="1"/>
      <w:marLeft w:val="0"/>
      <w:marRight w:val="0"/>
      <w:marTop w:val="0"/>
      <w:marBottom w:val="0"/>
      <w:divBdr>
        <w:top w:val="none" w:sz="0" w:space="0" w:color="auto"/>
        <w:left w:val="none" w:sz="0" w:space="0" w:color="auto"/>
        <w:bottom w:val="none" w:sz="0" w:space="0" w:color="auto"/>
        <w:right w:val="none" w:sz="0" w:space="0" w:color="auto"/>
      </w:divBdr>
    </w:div>
    <w:div w:id="1816607136">
      <w:bodyDiv w:val="1"/>
      <w:marLeft w:val="0"/>
      <w:marRight w:val="0"/>
      <w:marTop w:val="0"/>
      <w:marBottom w:val="0"/>
      <w:divBdr>
        <w:top w:val="none" w:sz="0" w:space="0" w:color="auto"/>
        <w:left w:val="none" w:sz="0" w:space="0" w:color="auto"/>
        <w:bottom w:val="none" w:sz="0" w:space="0" w:color="auto"/>
        <w:right w:val="none" w:sz="0" w:space="0" w:color="auto"/>
      </w:divBdr>
    </w:div>
    <w:div w:id="1892616940">
      <w:bodyDiv w:val="1"/>
      <w:marLeft w:val="0"/>
      <w:marRight w:val="0"/>
      <w:marTop w:val="0"/>
      <w:marBottom w:val="0"/>
      <w:divBdr>
        <w:top w:val="none" w:sz="0" w:space="0" w:color="auto"/>
        <w:left w:val="none" w:sz="0" w:space="0" w:color="auto"/>
        <w:bottom w:val="none" w:sz="0" w:space="0" w:color="auto"/>
        <w:right w:val="none" w:sz="0" w:space="0" w:color="auto"/>
      </w:divBdr>
    </w:div>
    <w:div w:id="1900357079">
      <w:bodyDiv w:val="1"/>
      <w:marLeft w:val="0"/>
      <w:marRight w:val="0"/>
      <w:marTop w:val="0"/>
      <w:marBottom w:val="0"/>
      <w:divBdr>
        <w:top w:val="none" w:sz="0" w:space="0" w:color="auto"/>
        <w:left w:val="none" w:sz="0" w:space="0" w:color="auto"/>
        <w:bottom w:val="none" w:sz="0" w:space="0" w:color="auto"/>
        <w:right w:val="none" w:sz="0" w:space="0" w:color="auto"/>
      </w:divBdr>
    </w:div>
    <w:div w:id="1926062857">
      <w:bodyDiv w:val="1"/>
      <w:marLeft w:val="0"/>
      <w:marRight w:val="0"/>
      <w:marTop w:val="0"/>
      <w:marBottom w:val="0"/>
      <w:divBdr>
        <w:top w:val="none" w:sz="0" w:space="0" w:color="auto"/>
        <w:left w:val="none" w:sz="0" w:space="0" w:color="auto"/>
        <w:bottom w:val="none" w:sz="0" w:space="0" w:color="auto"/>
        <w:right w:val="none" w:sz="0" w:space="0" w:color="auto"/>
      </w:divBdr>
    </w:div>
    <w:div w:id="20084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212100.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1/RUS_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www.bls.gov/oes/current/naics4_9992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58657-ECD3-4AAA-86FF-7595B194A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18</Pages>
  <Words>5849</Words>
  <Characters>33342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SUPPORTING STATEMENT FOR REPORTING</vt:lpstr>
    </vt:vector>
  </TitlesOfParts>
  <Company>Office of Surface Mining</Company>
  <LinksUpToDate>false</LinksUpToDate>
  <CharactersWithSpaces>39113</CharactersWithSpaces>
  <SharedDoc>false</SharedDoc>
  <HLinks>
    <vt:vector size="42" baseType="variant">
      <vt:variant>
        <vt:i4>1900546</vt:i4>
      </vt:variant>
      <vt:variant>
        <vt:i4>39</vt:i4>
      </vt:variant>
      <vt:variant>
        <vt:i4>0</vt:i4>
      </vt:variant>
      <vt:variant>
        <vt:i4>5</vt:i4>
      </vt:variant>
      <vt:variant>
        <vt:lpwstr>http://www.bls.gov/news.release/pdf/ecec.pdf</vt:lpwstr>
      </vt:variant>
      <vt:variant>
        <vt:lpwstr/>
      </vt:variant>
      <vt:variant>
        <vt:i4>3866643</vt:i4>
      </vt:variant>
      <vt:variant>
        <vt:i4>36</vt:i4>
      </vt:variant>
      <vt:variant>
        <vt:i4>0</vt:i4>
      </vt:variant>
      <vt:variant>
        <vt:i4>5</vt:i4>
      </vt:variant>
      <vt:variant>
        <vt:lpwstr>http://www.opm.gov/oca/12tables/html/RUS_h.asp</vt:lpwstr>
      </vt:variant>
      <vt:variant>
        <vt:lpwstr/>
      </vt:variant>
      <vt:variant>
        <vt:i4>1900546</vt:i4>
      </vt:variant>
      <vt:variant>
        <vt:i4>33</vt:i4>
      </vt:variant>
      <vt:variant>
        <vt:i4>0</vt:i4>
      </vt:variant>
      <vt:variant>
        <vt:i4>5</vt:i4>
      </vt:variant>
      <vt:variant>
        <vt:lpwstr>http://www.bls.gov/news.release/pdf/ecec.pdf</vt:lpwstr>
      </vt:variant>
      <vt:variant>
        <vt:lpwstr/>
      </vt:variant>
      <vt:variant>
        <vt:i4>4063319</vt:i4>
      </vt:variant>
      <vt:variant>
        <vt:i4>30</vt:i4>
      </vt:variant>
      <vt:variant>
        <vt:i4>0</vt:i4>
      </vt:variant>
      <vt:variant>
        <vt:i4>5</vt:i4>
      </vt:variant>
      <vt:variant>
        <vt:lpwstr>http://www.bls.gov/oes/current/naics4_999200.htm</vt:lpwstr>
      </vt:variant>
      <vt:variant>
        <vt:lpwstr>b17-0000</vt:lpwstr>
      </vt:variant>
      <vt:variant>
        <vt:i4>2686978</vt:i4>
      </vt:variant>
      <vt:variant>
        <vt:i4>27</vt:i4>
      </vt:variant>
      <vt:variant>
        <vt:i4>0</vt:i4>
      </vt:variant>
      <vt:variant>
        <vt:i4>5</vt:i4>
      </vt:variant>
      <vt:variant>
        <vt:lpwstr>http://www.bls.gov/oes/current/naics4_212100.htm</vt:lpwstr>
      </vt:variant>
      <vt:variant>
        <vt:lpwstr/>
      </vt:variant>
      <vt:variant>
        <vt:i4>7667776</vt:i4>
      </vt:variant>
      <vt:variant>
        <vt:i4>24</vt:i4>
      </vt:variant>
      <vt:variant>
        <vt:i4>0</vt:i4>
      </vt:variant>
      <vt:variant>
        <vt:i4>5</vt:i4>
      </vt:variant>
      <vt:variant>
        <vt:lpwstr>mailto:Tinothy.Browning@dmme.virginia.gov</vt:lpwstr>
      </vt:variant>
      <vt:variant>
        <vt:lpwstr/>
      </vt:variant>
      <vt:variant>
        <vt:i4>5308526</vt:i4>
      </vt:variant>
      <vt:variant>
        <vt:i4>21</vt:i4>
      </vt:variant>
      <vt:variant>
        <vt:i4>0</vt:i4>
      </vt:variant>
      <vt:variant>
        <vt:i4>5</vt:i4>
      </vt:variant>
      <vt:variant>
        <vt:lpwstr>mailto:rogerjones@redrivercoal.com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dc:title>
  <dc:creator>Stephen Parsons</dc:creator>
  <cp:lastModifiedBy>Gehlhar, Mark J</cp:lastModifiedBy>
  <cp:revision>31</cp:revision>
  <cp:lastPrinted>2021-06-16T17:56:00Z</cp:lastPrinted>
  <dcterms:created xsi:type="dcterms:W3CDTF">2021-06-15T14:05:00Z</dcterms:created>
  <dcterms:modified xsi:type="dcterms:W3CDTF">2021-06-16T18:20:00Z</dcterms:modified>
</cp:coreProperties>
</file>