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605" w:rsidP="001A4605" w:rsidRDefault="001A4605" w14:paraId="551DFBA9" w14:textId="2AF3345C">
      <w:pPr>
        <w:pStyle w:val="Header"/>
        <w:contextualSpacing/>
        <w:jc w:val="center"/>
        <w:rPr>
          <w:rFonts w:ascii="Times New Roman" w:hAnsi="Times New Roman"/>
          <w:b/>
          <w:sz w:val="22"/>
        </w:rPr>
      </w:pPr>
      <w:bookmarkStart w:name="_Hlk46925286" w:id="0"/>
      <w:bookmarkStart w:name="_Hlk4767951" w:id="1"/>
      <w:r>
        <w:rPr>
          <w:rFonts w:ascii="Times New Roman" w:hAnsi="Times New Roman"/>
          <w:b/>
          <w:sz w:val="22"/>
        </w:rPr>
        <w:t>U.S. Food and Drug Administration</w:t>
      </w:r>
    </w:p>
    <w:p w:rsidR="001A4605" w:rsidP="001A4605" w:rsidRDefault="001A4605" w14:paraId="4F2C8816" w14:textId="1C3DFC16">
      <w:pPr>
        <w:pStyle w:val="Header"/>
        <w:contextualSpacing/>
        <w:jc w:val="center"/>
        <w:rPr>
          <w:rFonts w:ascii="Times New Roman" w:hAnsi="Times New Roman"/>
          <w:b/>
          <w:sz w:val="22"/>
        </w:rPr>
      </w:pPr>
      <w:r>
        <w:rPr>
          <w:rFonts w:ascii="Times New Roman" w:hAnsi="Times New Roman"/>
          <w:b/>
          <w:sz w:val="22"/>
        </w:rPr>
        <w:t>Center for Tobacco Products</w:t>
      </w:r>
    </w:p>
    <w:p w:rsidR="000F0744" w:rsidP="000F0744" w:rsidRDefault="000F0744" w14:paraId="3FDF7219" w14:textId="42708F4D">
      <w:pPr>
        <w:pStyle w:val="Header"/>
        <w:contextualSpacing/>
        <w:jc w:val="right"/>
        <w:rPr>
          <w:rFonts w:ascii="Times New Roman" w:hAnsi="Times New Roman"/>
          <w:b/>
          <w:sz w:val="22"/>
        </w:rPr>
      </w:pPr>
      <w:r>
        <w:rPr>
          <w:rFonts w:ascii="Times New Roman" w:hAnsi="Times New Roman"/>
          <w:b/>
          <w:sz w:val="22"/>
        </w:rPr>
        <w:t xml:space="preserve">OMB </w:t>
      </w:r>
      <w:r w:rsidR="009029B4">
        <w:rPr>
          <w:rFonts w:ascii="Times New Roman" w:hAnsi="Times New Roman"/>
          <w:b/>
          <w:sz w:val="22"/>
        </w:rPr>
        <w:t xml:space="preserve">Control </w:t>
      </w:r>
      <w:r>
        <w:rPr>
          <w:rFonts w:ascii="Times New Roman" w:hAnsi="Times New Roman"/>
          <w:b/>
          <w:sz w:val="22"/>
        </w:rPr>
        <w:t>No. 0910-0</w:t>
      </w:r>
      <w:r w:rsidR="00E16A42">
        <w:rPr>
          <w:rFonts w:ascii="Times New Roman" w:hAnsi="Times New Roman"/>
          <w:b/>
          <w:sz w:val="22"/>
        </w:rPr>
        <w:t>810</w:t>
      </w:r>
    </w:p>
    <w:p w:rsidR="000F0744" w:rsidP="000F0744" w:rsidRDefault="000F0744" w14:paraId="6BA2F967" w14:textId="5FB15BA6">
      <w:pPr>
        <w:pStyle w:val="Header"/>
        <w:contextualSpacing/>
        <w:jc w:val="right"/>
        <w:rPr>
          <w:rFonts w:ascii="Times New Roman" w:hAnsi="Times New Roman"/>
          <w:b/>
          <w:sz w:val="22"/>
        </w:rPr>
      </w:pPr>
      <w:r>
        <w:rPr>
          <w:rFonts w:ascii="Times New Roman" w:hAnsi="Times New Roman"/>
          <w:b/>
          <w:sz w:val="22"/>
        </w:rPr>
        <w:t xml:space="preserve">Exp. Date: </w:t>
      </w:r>
      <w:r w:rsidR="00C83CEF">
        <w:rPr>
          <w:rFonts w:ascii="Times New Roman" w:hAnsi="Times New Roman"/>
          <w:b/>
          <w:sz w:val="22"/>
        </w:rPr>
        <w:t>10</w:t>
      </w:r>
      <w:r>
        <w:rPr>
          <w:rFonts w:ascii="Times New Roman" w:hAnsi="Times New Roman"/>
          <w:b/>
          <w:sz w:val="22"/>
        </w:rPr>
        <w:t>/31/2021</w:t>
      </w:r>
    </w:p>
    <w:bookmarkEnd w:id="0"/>
    <w:p w:rsidR="000F0744" w:rsidP="00CE3249" w:rsidRDefault="000F0744" w14:paraId="13EBB7B1" w14:textId="77777777">
      <w:pPr>
        <w:pStyle w:val="Header"/>
        <w:contextualSpacing/>
        <w:jc w:val="center"/>
        <w:rPr>
          <w:rFonts w:ascii="Times New Roman" w:hAnsi="Times New Roman"/>
          <w:b/>
          <w:sz w:val="22"/>
        </w:rPr>
      </w:pPr>
    </w:p>
    <w:p w:rsidR="00CE3249" w:rsidP="00CE3249" w:rsidRDefault="00CE3249" w14:paraId="17B37905" w14:textId="7A290D2F">
      <w:pPr>
        <w:pStyle w:val="Header"/>
        <w:contextualSpacing/>
        <w:jc w:val="center"/>
      </w:pPr>
      <w:r>
        <w:rPr>
          <w:rFonts w:ascii="Times New Roman" w:hAnsi="Times New Roman"/>
          <w:b/>
          <w:sz w:val="22"/>
        </w:rPr>
        <w:t>Monthly Monitoring Study</w:t>
      </w:r>
    </w:p>
    <w:bookmarkEnd w:id="1"/>
    <w:p w:rsidRPr="00533205" w:rsidR="00BE1FCB" w:rsidP="00CE3249" w:rsidRDefault="00BE1FCB" w14:paraId="0341C426" w14:textId="77777777">
      <w:pPr>
        <w:autoSpaceDE w:val="0"/>
        <w:autoSpaceDN w:val="0"/>
        <w:adjustRightInd w:val="0"/>
        <w:contextualSpacing/>
        <w:jc w:val="center"/>
        <w:rPr>
          <w:rFonts w:ascii="Times New Roman" w:hAnsi="Times New Roman" w:eastAsia="Times New Roman" w:cs="Times New Roman"/>
          <w:b/>
          <w:color w:val="000000"/>
          <w:sz w:val="22"/>
          <w:szCs w:val="28"/>
        </w:rPr>
      </w:pPr>
      <w:r w:rsidRPr="009F750E">
        <w:rPr>
          <w:rFonts w:ascii="Times New Roman" w:hAnsi="Times New Roman" w:eastAsia="Times New Roman" w:cs="Times New Roman"/>
          <w:b/>
          <w:color w:val="000000"/>
          <w:szCs w:val="28"/>
        </w:rPr>
        <w:t>Supporting Statement: Summary</w:t>
      </w:r>
    </w:p>
    <w:p w:rsidRPr="008265FC" w:rsidR="00BE1FCB" w:rsidP="00BE1FCB" w:rsidRDefault="00BE1FCB" w14:paraId="0D0E929E" w14:textId="77777777">
      <w:pPr>
        <w:autoSpaceDE w:val="0"/>
        <w:autoSpaceDN w:val="0"/>
        <w:adjustRightInd w:val="0"/>
        <w:rPr>
          <w:rFonts w:ascii="Times New Roman" w:hAnsi="Times New Roman" w:eastAsia="Times New Roman" w:cs="Times New Roman"/>
          <w:b/>
          <w:color w:val="000000"/>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265FC" w:rsidR="00BE1FCB" w:rsidTr="000F0744" w14:paraId="5C094503" w14:textId="77777777">
        <w:tc>
          <w:tcPr>
            <w:tcW w:w="9350" w:type="dxa"/>
            <w:shd w:val="clear" w:color="auto" w:fill="auto"/>
          </w:tcPr>
          <w:p w:rsidR="00BE1FCB" w:rsidP="00F3750D" w:rsidRDefault="00E9252F" w14:paraId="031B5C58" w14:textId="3DE34DF6">
            <w:pPr>
              <w:numPr>
                <w:ilvl w:val="0"/>
                <w:numId w:val="2"/>
              </w:numPr>
              <w:autoSpaceDE w:val="0"/>
              <w:autoSpaceDN w:val="0"/>
              <w:adjustRightInd w:val="0"/>
              <w:contextualSpacing/>
              <w:rPr>
                <w:rFonts w:ascii="Times New Roman" w:hAnsi="Times New Roman" w:eastAsia="Times New Roman" w:cs="Times New Roman"/>
              </w:rPr>
            </w:pPr>
            <w:r w:rsidRPr="00E9252F">
              <w:rPr>
                <w:rFonts w:ascii="Times New Roman" w:hAnsi="Times New Roman" w:eastAsia="Times New Roman" w:cs="Times New Roman"/>
              </w:rPr>
              <w:t>The goal of this study</w:t>
            </w:r>
            <w:r w:rsidR="0034447E">
              <w:rPr>
                <w:rFonts w:ascii="Times New Roman" w:hAnsi="Times New Roman" w:eastAsia="Times New Roman" w:cs="Times New Roman"/>
              </w:rPr>
              <w:t xml:space="preserve"> is</w:t>
            </w:r>
            <w:r w:rsidRPr="00E9252F">
              <w:rPr>
                <w:rFonts w:ascii="Times New Roman" w:hAnsi="Times New Roman" w:eastAsia="Times New Roman" w:cs="Times New Roman"/>
              </w:rPr>
              <w:t xml:space="preserve"> </w:t>
            </w:r>
            <w:r w:rsidRPr="001D0BA4" w:rsidR="001D0BA4">
              <w:rPr>
                <w:rFonts w:ascii="Times New Roman" w:hAnsi="Times New Roman" w:eastAsia="Times New Roman" w:cs="Times New Roman"/>
              </w:rPr>
              <w:t>to monitor youth and young adult perceptions and emerging trends in brand and device use for vaping products</w:t>
            </w:r>
            <w:r w:rsidR="007478CB">
              <w:rPr>
                <w:rFonts w:ascii="Times New Roman" w:hAnsi="Times New Roman" w:eastAsia="Times New Roman" w:cs="Times New Roman"/>
              </w:rPr>
              <w:t xml:space="preserve"> </w:t>
            </w:r>
            <w:r w:rsidRPr="001D0BA4" w:rsidR="001D0BA4">
              <w:rPr>
                <w:rFonts w:ascii="Times New Roman" w:hAnsi="Times New Roman" w:eastAsia="Times New Roman" w:cs="Times New Roman"/>
              </w:rPr>
              <w:t>and little cigar and cigarillo (LCC) u</w:t>
            </w:r>
            <w:r w:rsidR="007478CB">
              <w:rPr>
                <w:rFonts w:ascii="Times New Roman" w:hAnsi="Times New Roman" w:eastAsia="Times New Roman" w:cs="Times New Roman"/>
              </w:rPr>
              <w:t>se</w:t>
            </w:r>
            <w:r w:rsidRPr="001D0BA4" w:rsidR="001D0BA4">
              <w:rPr>
                <w:rFonts w:ascii="Times New Roman" w:hAnsi="Times New Roman" w:eastAsia="Times New Roman" w:cs="Times New Roman"/>
              </w:rPr>
              <w:t>.</w:t>
            </w:r>
            <w:r>
              <w:rPr>
                <w:rFonts w:ascii="Times New Roman" w:hAnsi="Times New Roman" w:eastAsia="Times New Roman" w:cs="Times New Roman"/>
              </w:rPr>
              <w:t xml:space="preserve"> We will focus on these </w:t>
            </w:r>
            <w:r w:rsidR="00C9301C">
              <w:rPr>
                <w:rFonts w:ascii="Times New Roman" w:hAnsi="Times New Roman" w:eastAsia="Times New Roman" w:cs="Times New Roman"/>
              </w:rPr>
              <w:t>two</w:t>
            </w:r>
            <w:r w:rsidRPr="009F750E" w:rsidR="00BE1FCB">
              <w:rPr>
                <w:rFonts w:ascii="Times New Roman" w:hAnsi="Times New Roman" w:eastAsia="Times New Roman" w:cs="Times New Roman"/>
              </w:rPr>
              <w:t xml:space="preserve"> target audiences:</w:t>
            </w:r>
            <w:r>
              <w:rPr>
                <w:rFonts w:ascii="Times New Roman" w:hAnsi="Times New Roman" w:eastAsia="Times New Roman" w:cs="Times New Roman"/>
              </w:rPr>
              <w:t xml:space="preserve"> </w:t>
            </w:r>
            <w:r w:rsidRPr="009F750E" w:rsidR="00BE1FCB">
              <w:rPr>
                <w:rFonts w:ascii="Times New Roman" w:hAnsi="Times New Roman" w:eastAsia="Times New Roman" w:cs="Times New Roman"/>
              </w:rPr>
              <w:t xml:space="preserve">(1) </w:t>
            </w:r>
            <w:r w:rsidRPr="00836FFE" w:rsidR="00836FFE">
              <w:rPr>
                <w:rFonts w:ascii="Times New Roman" w:hAnsi="Times New Roman" w:eastAsia="Times New Roman" w:cs="Times New Roman"/>
              </w:rPr>
              <w:t>youth and young adults ages 15 to 24 years in the United States</w:t>
            </w:r>
            <w:r w:rsidRPr="007E22C9" w:rsidR="0048512E">
              <w:rPr>
                <w:rFonts w:ascii="Times New Roman" w:hAnsi="Times New Roman" w:eastAsia="Times New Roman" w:cs="Times New Roman"/>
              </w:rPr>
              <w:t xml:space="preserve"> who are susceptible to, or currently use vaping products</w:t>
            </w:r>
            <w:r w:rsidR="00BE1FCB">
              <w:rPr>
                <w:rFonts w:ascii="Times New Roman" w:hAnsi="Times New Roman" w:eastAsia="Times New Roman" w:cs="Times New Roman"/>
              </w:rPr>
              <w:t>,</w:t>
            </w:r>
            <w:r w:rsidRPr="009F750E" w:rsidR="00BE1FCB">
              <w:rPr>
                <w:rFonts w:ascii="Times New Roman" w:hAnsi="Times New Roman" w:eastAsia="Times New Roman" w:cs="Times New Roman"/>
              </w:rPr>
              <w:t xml:space="preserve"> </w:t>
            </w:r>
            <w:r w:rsidR="0048512E">
              <w:rPr>
                <w:rFonts w:ascii="Times New Roman" w:hAnsi="Times New Roman" w:eastAsia="Times New Roman" w:cs="Times New Roman"/>
              </w:rPr>
              <w:t xml:space="preserve">and </w:t>
            </w:r>
            <w:r w:rsidRPr="009F750E" w:rsidR="00BE1FCB">
              <w:rPr>
                <w:rFonts w:ascii="Times New Roman" w:hAnsi="Times New Roman" w:eastAsia="Times New Roman" w:cs="Times New Roman"/>
              </w:rPr>
              <w:t xml:space="preserve">(2) </w:t>
            </w:r>
            <w:r w:rsidRPr="00525816" w:rsidR="00525816">
              <w:rPr>
                <w:rFonts w:ascii="Times New Roman" w:hAnsi="Times New Roman" w:cs="Times New Roman"/>
                <w:szCs w:val="26"/>
              </w:rPr>
              <w:t>youth and young adults ages 15 to 24 years who are susceptible to, or currently use LCCs</w:t>
            </w:r>
            <w:r w:rsidRPr="009F750E" w:rsidR="00BE1FCB">
              <w:rPr>
                <w:rFonts w:ascii="Times New Roman" w:hAnsi="Times New Roman" w:eastAsia="Times New Roman" w:cs="Times New Roman"/>
              </w:rPr>
              <w:t xml:space="preserve">. </w:t>
            </w:r>
          </w:p>
          <w:p w:rsidRPr="009F750E" w:rsidR="00BE1FCB" w:rsidP="00F3750D" w:rsidRDefault="00BE1FCB" w14:paraId="4BB25521" w14:textId="77777777">
            <w:pPr>
              <w:autoSpaceDE w:val="0"/>
              <w:autoSpaceDN w:val="0"/>
              <w:adjustRightInd w:val="0"/>
              <w:ind w:left="360"/>
              <w:contextualSpacing/>
              <w:rPr>
                <w:rFonts w:ascii="Times New Roman" w:hAnsi="Times New Roman" w:eastAsia="Times New Roman" w:cs="Times New Roman"/>
              </w:rPr>
            </w:pPr>
          </w:p>
          <w:p w:rsidR="00BE1FCB" w:rsidP="006A48BB" w:rsidRDefault="006A48BB" w14:paraId="18A8D0DA" w14:textId="563F9128">
            <w:pPr>
              <w:pStyle w:val="ListParagraph"/>
              <w:numPr>
                <w:ilvl w:val="0"/>
                <w:numId w:val="2"/>
              </w:numPr>
              <w:autoSpaceDE w:val="0"/>
              <w:autoSpaceDN w:val="0"/>
              <w:adjustRightInd w:val="0"/>
              <w:rPr>
                <w:rFonts w:ascii="Times New Roman" w:hAnsi="Times New Roman" w:eastAsia="Times New Roman" w:cs="Times New Roman"/>
              </w:rPr>
            </w:pPr>
            <w:r w:rsidRPr="006A48BB">
              <w:rPr>
                <w:rFonts w:ascii="Times New Roman" w:hAnsi="Times New Roman" w:eastAsia="Times New Roman" w:cs="Times New Roman"/>
              </w:rPr>
              <w:t xml:space="preserve">RTI will conduct online surveys with youth and young adults in the United States recruited through social media (i.e., Facebook, Instagram) to monitor perceptions about vaping products, LCCs, and other emerging tobacco products. </w:t>
            </w:r>
            <w:r w:rsidR="00C91DA0">
              <w:rPr>
                <w:rFonts w:ascii="Times New Roman" w:hAnsi="Times New Roman" w:eastAsia="Times New Roman" w:cs="Times New Roman"/>
              </w:rPr>
              <w:t xml:space="preserve">Once </w:t>
            </w:r>
            <w:r w:rsidRPr="006A48BB">
              <w:rPr>
                <w:rFonts w:ascii="Times New Roman" w:hAnsi="Times New Roman" w:eastAsia="Times New Roman" w:cs="Times New Roman"/>
              </w:rPr>
              <w:t>approvals are received, we will begin data collection for a national, online self-administered social media survey of approximately 1,500 youth</w:t>
            </w:r>
            <w:r w:rsidR="009F1BF9">
              <w:rPr>
                <w:rFonts w:ascii="Times New Roman" w:hAnsi="Times New Roman" w:eastAsia="Times New Roman" w:cs="Times New Roman"/>
              </w:rPr>
              <w:t xml:space="preserve"> per month</w:t>
            </w:r>
            <w:r w:rsidRPr="006A48BB">
              <w:rPr>
                <w:rFonts w:ascii="Times New Roman" w:hAnsi="Times New Roman" w:eastAsia="Times New Roman" w:cs="Times New Roman"/>
              </w:rPr>
              <w:t>, ages 15-17, and young adults ages 18-24. The survey will be repeated with a new cross-sectional sample</w:t>
            </w:r>
            <w:r w:rsidR="00C91DA0">
              <w:rPr>
                <w:rFonts w:ascii="Times New Roman" w:hAnsi="Times New Roman" w:eastAsia="Times New Roman" w:cs="Times New Roman"/>
              </w:rPr>
              <w:t xml:space="preserve"> approximately </w:t>
            </w:r>
            <w:r w:rsidRPr="006A48BB">
              <w:rPr>
                <w:rFonts w:ascii="Times New Roman" w:hAnsi="Times New Roman" w:eastAsia="Times New Roman" w:cs="Times New Roman"/>
              </w:rPr>
              <w:t>month</w:t>
            </w:r>
            <w:r w:rsidR="00C91DA0">
              <w:rPr>
                <w:rFonts w:ascii="Times New Roman" w:hAnsi="Times New Roman" w:eastAsia="Times New Roman" w:cs="Times New Roman"/>
              </w:rPr>
              <w:t>ly</w:t>
            </w:r>
            <w:r w:rsidRPr="006A48BB">
              <w:rPr>
                <w:rFonts w:ascii="Times New Roman" w:hAnsi="Times New Roman" w:eastAsia="Times New Roman" w:cs="Times New Roman"/>
              </w:rPr>
              <w:t xml:space="preserve"> </w:t>
            </w:r>
            <w:r w:rsidR="00C91DA0">
              <w:rPr>
                <w:rFonts w:ascii="Times New Roman" w:hAnsi="Times New Roman" w:eastAsia="Times New Roman" w:cs="Times New Roman"/>
              </w:rPr>
              <w:t xml:space="preserve">over a period of </w:t>
            </w:r>
            <w:r w:rsidR="001D1FEA">
              <w:rPr>
                <w:rFonts w:ascii="Times New Roman" w:hAnsi="Times New Roman" w:eastAsia="Times New Roman" w:cs="Times New Roman"/>
              </w:rPr>
              <w:t>12</w:t>
            </w:r>
            <w:r w:rsidRPr="006A48BB">
              <w:rPr>
                <w:rFonts w:ascii="Times New Roman" w:hAnsi="Times New Roman" w:eastAsia="Times New Roman" w:cs="Times New Roman"/>
              </w:rPr>
              <w:t xml:space="preserve"> months. </w:t>
            </w:r>
          </w:p>
          <w:p w:rsidRPr="009A2EE5" w:rsidR="009A2EE5" w:rsidP="009A2EE5" w:rsidRDefault="009A2EE5" w14:paraId="305F7E70" w14:textId="77777777">
            <w:pPr>
              <w:pStyle w:val="ListParagraph"/>
              <w:rPr>
                <w:rFonts w:ascii="Times New Roman" w:hAnsi="Times New Roman" w:eastAsia="Times New Roman" w:cs="Times New Roman"/>
              </w:rPr>
            </w:pPr>
          </w:p>
          <w:p w:rsidR="009A2EE5" w:rsidP="006A48BB" w:rsidRDefault="009A2EE5" w14:paraId="4AB8D8BC" w14:textId="71AB1571">
            <w:pPr>
              <w:pStyle w:val="ListParagraph"/>
              <w:numPr>
                <w:ilvl w:val="0"/>
                <w:numId w:val="2"/>
              </w:numPr>
              <w:autoSpaceDE w:val="0"/>
              <w:autoSpaceDN w:val="0"/>
              <w:adjustRightInd w:val="0"/>
              <w:rPr>
                <w:rFonts w:ascii="Times New Roman" w:hAnsi="Times New Roman" w:eastAsia="Times New Roman" w:cs="Times New Roman"/>
              </w:rPr>
            </w:pPr>
            <w:r w:rsidRPr="009A2EE5">
              <w:rPr>
                <w:rFonts w:ascii="Times New Roman" w:hAnsi="Times New Roman" w:eastAsia="Times New Roman" w:cs="Times New Roman"/>
              </w:rPr>
              <w:t xml:space="preserve">We will also administer a youth and young adult survey on LCCs, an online survey through social media (i.e., Facebook, Instagram) to monitor trends in LCC use among youth and young adults ages 15 to 24 years. </w:t>
            </w:r>
            <w:r w:rsidR="00C91DA0">
              <w:rPr>
                <w:rFonts w:ascii="Times New Roman" w:hAnsi="Times New Roman" w:eastAsia="Times New Roman" w:cs="Times New Roman"/>
              </w:rPr>
              <w:t xml:space="preserve">Once </w:t>
            </w:r>
            <w:r w:rsidRPr="009A2EE5">
              <w:rPr>
                <w:rFonts w:ascii="Times New Roman" w:hAnsi="Times New Roman" w:eastAsia="Times New Roman" w:cs="Times New Roman"/>
              </w:rPr>
              <w:t xml:space="preserve">approvals are received, we will begin data collection for a national, online self-administered social media survey of approximately </w:t>
            </w:r>
            <w:r w:rsidR="006D2551">
              <w:rPr>
                <w:rFonts w:ascii="Times New Roman" w:hAnsi="Times New Roman" w:eastAsia="Times New Roman" w:cs="Times New Roman"/>
              </w:rPr>
              <w:t>75</w:t>
            </w:r>
            <w:r w:rsidRPr="009A2EE5">
              <w:rPr>
                <w:rFonts w:ascii="Times New Roman" w:hAnsi="Times New Roman" w:eastAsia="Times New Roman" w:cs="Times New Roman"/>
              </w:rPr>
              <w:t>0 youth</w:t>
            </w:r>
            <w:r w:rsidR="009F1BF9">
              <w:rPr>
                <w:rFonts w:ascii="Times New Roman" w:hAnsi="Times New Roman" w:eastAsia="Times New Roman" w:cs="Times New Roman"/>
              </w:rPr>
              <w:t xml:space="preserve"> per quarter</w:t>
            </w:r>
            <w:r w:rsidRPr="009A2EE5">
              <w:rPr>
                <w:rFonts w:ascii="Times New Roman" w:hAnsi="Times New Roman" w:eastAsia="Times New Roman" w:cs="Times New Roman"/>
              </w:rPr>
              <w:t xml:space="preserve">, ages 15-17, and young adults ages 18-24. The survey will be repeated with a new cross-sectional sample </w:t>
            </w:r>
            <w:r w:rsidR="00C91DA0">
              <w:rPr>
                <w:rFonts w:ascii="Times New Roman" w:hAnsi="Times New Roman" w:eastAsia="Times New Roman" w:cs="Times New Roman"/>
              </w:rPr>
              <w:t xml:space="preserve">approximately </w:t>
            </w:r>
            <w:r w:rsidRPr="009A2EE5">
              <w:rPr>
                <w:rFonts w:ascii="Times New Roman" w:hAnsi="Times New Roman" w:eastAsia="Times New Roman" w:cs="Times New Roman"/>
              </w:rPr>
              <w:t xml:space="preserve">four times a year. The results of the vaping surveys and the LCC surveys will be used to inform specified recommendations around </w:t>
            </w:r>
            <w:r w:rsidR="00757FBF">
              <w:rPr>
                <w:rFonts w:ascii="Times New Roman" w:hAnsi="Times New Roman" w:eastAsia="Times New Roman" w:cs="Times New Roman"/>
              </w:rPr>
              <w:t>the U.S. Food and Drug Administration Center for Tobacco Products</w:t>
            </w:r>
            <w:r w:rsidR="00091895">
              <w:rPr>
                <w:rFonts w:ascii="Times New Roman" w:hAnsi="Times New Roman" w:eastAsia="Times New Roman" w:cs="Times New Roman"/>
              </w:rPr>
              <w:t>’</w:t>
            </w:r>
            <w:r w:rsidR="00757FBF">
              <w:rPr>
                <w:rFonts w:ascii="Times New Roman" w:hAnsi="Times New Roman" w:eastAsia="Times New Roman" w:cs="Times New Roman"/>
              </w:rPr>
              <w:t xml:space="preserve"> (CTP</w:t>
            </w:r>
            <w:r w:rsidR="00091895">
              <w:rPr>
                <w:rFonts w:ascii="Times New Roman" w:hAnsi="Times New Roman" w:eastAsia="Times New Roman" w:cs="Times New Roman"/>
              </w:rPr>
              <w:t>)</w:t>
            </w:r>
            <w:r w:rsidRPr="009A2EE5">
              <w:rPr>
                <w:rFonts w:ascii="Times New Roman" w:hAnsi="Times New Roman" w:eastAsia="Times New Roman" w:cs="Times New Roman"/>
              </w:rPr>
              <w:t xml:space="preserve"> public education programs’ impact and effectiveness in reducing tobacco-related death and disease.</w:t>
            </w:r>
          </w:p>
          <w:p w:rsidRPr="009A2EE5" w:rsidR="009A2EE5" w:rsidP="009A2EE5" w:rsidRDefault="009A2EE5" w14:paraId="01E7E740" w14:textId="77777777">
            <w:pPr>
              <w:autoSpaceDE w:val="0"/>
              <w:autoSpaceDN w:val="0"/>
              <w:adjustRightInd w:val="0"/>
              <w:rPr>
                <w:rFonts w:ascii="Times New Roman" w:hAnsi="Times New Roman" w:eastAsia="Times New Roman" w:cs="Times New Roman"/>
              </w:rPr>
            </w:pPr>
          </w:p>
          <w:p w:rsidR="00323D4B" w:rsidP="00F3750D" w:rsidRDefault="00BE1FCB" w14:paraId="20E43B5B" w14:textId="77777777">
            <w:pPr>
              <w:numPr>
                <w:ilvl w:val="0"/>
                <w:numId w:val="2"/>
              </w:numPr>
              <w:autoSpaceDE w:val="0"/>
              <w:autoSpaceDN w:val="0"/>
              <w:adjustRightInd w:val="0"/>
              <w:contextualSpacing/>
              <w:rPr>
                <w:rFonts w:ascii="Times New Roman" w:hAnsi="Times New Roman" w:eastAsia="Times New Roman" w:cs="Times New Roman"/>
              </w:rPr>
            </w:pPr>
            <w:r w:rsidRPr="009F750E">
              <w:rPr>
                <w:rFonts w:ascii="Times New Roman" w:hAnsi="Times New Roman" w:eastAsia="Times New Roman" w:cs="Times New Roman"/>
              </w:rPr>
              <w:t>Results of the survey will help CTP better understand</w:t>
            </w:r>
            <w:r w:rsidR="00323D4B">
              <w:rPr>
                <w:rFonts w:ascii="Times New Roman" w:hAnsi="Times New Roman" w:eastAsia="Times New Roman" w:cs="Times New Roman"/>
              </w:rPr>
              <w:t>-</w:t>
            </w:r>
          </w:p>
          <w:p w:rsidR="00323D4B" w:rsidP="00323D4B" w:rsidRDefault="00323D4B" w14:paraId="6EC5DEEF" w14:textId="77777777">
            <w:pPr>
              <w:pStyle w:val="ListParagraph"/>
              <w:rPr>
                <w:rFonts w:ascii="Times New Roman" w:hAnsi="Times New Roman" w:eastAsia="Times New Roman" w:cs="Times New Roman"/>
              </w:rPr>
            </w:pPr>
          </w:p>
          <w:p w:rsidR="00BE1FCB" w:rsidP="00323D4B" w:rsidRDefault="00323D4B" w14:paraId="1F60F27F" w14:textId="2072E3BD">
            <w:pPr>
              <w:numPr>
                <w:ilvl w:val="1"/>
                <w:numId w:val="2"/>
              </w:numPr>
              <w:autoSpaceDE w:val="0"/>
              <w:autoSpaceDN w:val="0"/>
              <w:adjustRightInd w:val="0"/>
              <w:contextualSpacing/>
              <w:rPr>
                <w:rFonts w:ascii="Times New Roman" w:hAnsi="Times New Roman" w:eastAsia="Times New Roman" w:cs="Times New Roman"/>
              </w:rPr>
            </w:pPr>
            <w:r w:rsidRPr="00323D4B">
              <w:rPr>
                <w:rFonts w:ascii="Times New Roman" w:hAnsi="Times New Roman" w:eastAsia="Times New Roman" w:cs="Times New Roman"/>
              </w:rPr>
              <w:t>the trends in brand and device use for vaping products</w:t>
            </w:r>
            <w:r w:rsidR="00314892">
              <w:rPr>
                <w:rFonts w:ascii="Times New Roman" w:hAnsi="Times New Roman" w:eastAsia="Times New Roman" w:cs="Times New Roman"/>
              </w:rPr>
              <w:t xml:space="preserve"> </w:t>
            </w:r>
            <w:r w:rsidRPr="00323D4B">
              <w:rPr>
                <w:rFonts w:ascii="Times New Roman" w:hAnsi="Times New Roman" w:eastAsia="Times New Roman" w:cs="Times New Roman"/>
              </w:rPr>
              <w:t>among youth and young adults ages 15 to 24 years in the United States</w:t>
            </w:r>
            <w:r w:rsidRPr="009F750E" w:rsidR="00BE1FCB">
              <w:rPr>
                <w:rFonts w:ascii="Times New Roman" w:hAnsi="Times New Roman" w:eastAsia="Times New Roman" w:cs="Times New Roman"/>
              </w:rPr>
              <w:t>.</w:t>
            </w:r>
          </w:p>
          <w:p w:rsidR="00323D4B" w:rsidP="00323D4B" w:rsidRDefault="00654F87" w14:paraId="403E2729" w14:textId="6840857A">
            <w:pPr>
              <w:numPr>
                <w:ilvl w:val="1"/>
                <w:numId w:val="2"/>
              </w:numPr>
              <w:autoSpaceDE w:val="0"/>
              <w:autoSpaceDN w:val="0"/>
              <w:adjustRightInd w:val="0"/>
              <w:contextualSpacing/>
              <w:rPr>
                <w:rFonts w:ascii="Times New Roman" w:hAnsi="Times New Roman" w:eastAsia="Times New Roman" w:cs="Times New Roman"/>
              </w:rPr>
            </w:pPr>
            <w:r w:rsidRPr="00654F87">
              <w:rPr>
                <w:rFonts w:ascii="Times New Roman" w:hAnsi="Times New Roman" w:eastAsia="Times New Roman" w:cs="Times New Roman"/>
              </w:rPr>
              <w:t>the reactions to proposed messages for media campaigns related to vaping products among youth and young adults ages 15 to 24 years in the United States</w:t>
            </w:r>
            <w:r>
              <w:rPr>
                <w:rFonts w:ascii="Times New Roman" w:hAnsi="Times New Roman" w:eastAsia="Times New Roman" w:cs="Times New Roman"/>
              </w:rPr>
              <w:t>.</w:t>
            </w:r>
          </w:p>
          <w:p w:rsidR="00654F87" w:rsidP="00323D4B" w:rsidRDefault="00BE1659" w14:paraId="0E4D9448" w14:textId="4B629460">
            <w:pPr>
              <w:numPr>
                <w:ilvl w:val="1"/>
                <w:numId w:val="2"/>
              </w:numPr>
              <w:autoSpaceDE w:val="0"/>
              <w:autoSpaceDN w:val="0"/>
              <w:adjustRightInd w:val="0"/>
              <w:contextualSpacing/>
              <w:rPr>
                <w:rFonts w:ascii="Times New Roman" w:hAnsi="Times New Roman" w:eastAsia="Times New Roman" w:cs="Times New Roman"/>
              </w:rPr>
            </w:pPr>
            <w:r w:rsidRPr="00BE1659">
              <w:rPr>
                <w:rFonts w:ascii="Times New Roman" w:hAnsi="Times New Roman" w:eastAsia="Times New Roman" w:cs="Times New Roman"/>
              </w:rPr>
              <w:t>the trends in little cigar and cigarillo (LCC) use among youth and young adults ages 15 to 24 years in the United States</w:t>
            </w:r>
            <w:r>
              <w:rPr>
                <w:rFonts w:ascii="Times New Roman" w:hAnsi="Times New Roman" w:eastAsia="Times New Roman" w:cs="Times New Roman"/>
              </w:rPr>
              <w:t>.</w:t>
            </w:r>
          </w:p>
          <w:p w:rsidR="00BE1659" w:rsidP="00323D4B" w:rsidRDefault="00F475DC" w14:paraId="0EBA2D93" w14:textId="1FE2F853">
            <w:pPr>
              <w:numPr>
                <w:ilvl w:val="1"/>
                <w:numId w:val="2"/>
              </w:numPr>
              <w:autoSpaceDE w:val="0"/>
              <w:autoSpaceDN w:val="0"/>
              <w:adjustRightInd w:val="0"/>
              <w:contextualSpacing/>
              <w:rPr>
                <w:rFonts w:ascii="Times New Roman" w:hAnsi="Times New Roman" w:eastAsia="Times New Roman" w:cs="Times New Roman"/>
              </w:rPr>
            </w:pPr>
            <w:r w:rsidRPr="00F475DC">
              <w:rPr>
                <w:rFonts w:ascii="Times New Roman" w:hAnsi="Times New Roman" w:eastAsia="Times New Roman" w:cs="Times New Roman"/>
              </w:rPr>
              <w:t>the reactions to proposed messages for media campaigns related to LCCs among youth and young adults ages 15 to 24 years in the United States</w:t>
            </w:r>
            <w:r>
              <w:rPr>
                <w:rFonts w:ascii="Times New Roman" w:hAnsi="Times New Roman" w:eastAsia="Times New Roman" w:cs="Times New Roman"/>
              </w:rPr>
              <w:t>.</w:t>
            </w:r>
          </w:p>
          <w:p w:rsidR="00BE1FCB" w:rsidP="00F3750D" w:rsidRDefault="00BE1FCB" w14:paraId="6543A78F" w14:textId="77777777">
            <w:pPr>
              <w:autoSpaceDE w:val="0"/>
              <w:autoSpaceDN w:val="0"/>
              <w:adjustRightInd w:val="0"/>
              <w:ind w:left="360"/>
              <w:contextualSpacing/>
              <w:rPr>
                <w:rFonts w:ascii="Times New Roman" w:hAnsi="Times New Roman" w:eastAsia="Times New Roman" w:cs="Times New Roman"/>
              </w:rPr>
            </w:pPr>
          </w:p>
          <w:p w:rsidRPr="00D54AB9" w:rsidR="00BE1FCB" w:rsidP="00F475DC" w:rsidRDefault="00BE1FCB" w14:paraId="1D803F4E" w14:textId="05DAD1AA">
            <w:pPr>
              <w:numPr>
                <w:ilvl w:val="0"/>
                <w:numId w:val="2"/>
              </w:numPr>
              <w:autoSpaceDE w:val="0"/>
              <w:autoSpaceDN w:val="0"/>
              <w:adjustRightInd w:val="0"/>
              <w:contextualSpacing/>
              <w:rPr>
                <w:rFonts w:ascii="Times New Roman" w:hAnsi="Times New Roman" w:eastAsia="Times New Roman" w:cs="Times New Roman"/>
              </w:rPr>
            </w:pPr>
            <w:r w:rsidRPr="00D54AB9">
              <w:rPr>
                <w:rFonts w:ascii="Times New Roman" w:hAnsi="Times New Roman" w:eastAsia="Times New Roman" w:cs="Times New Roman"/>
                <w:b/>
              </w:rPr>
              <w:t xml:space="preserve">REQUESTED APPROVAL DATE: </w:t>
            </w:r>
            <w:r w:rsidR="00B973AF">
              <w:rPr>
                <w:rFonts w:ascii="Times New Roman" w:hAnsi="Times New Roman" w:eastAsia="Times New Roman" w:cs="Times New Roman"/>
                <w:b/>
              </w:rPr>
              <w:t>11</w:t>
            </w:r>
            <w:r w:rsidR="004D7181">
              <w:rPr>
                <w:rFonts w:ascii="Times New Roman" w:hAnsi="Times New Roman" w:eastAsia="Times New Roman" w:cs="Times New Roman"/>
                <w:b/>
              </w:rPr>
              <w:t>/</w:t>
            </w:r>
            <w:r w:rsidR="00B973AF">
              <w:rPr>
                <w:rFonts w:ascii="Times New Roman" w:hAnsi="Times New Roman" w:eastAsia="Times New Roman" w:cs="Times New Roman"/>
                <w:b/>
              </w:rPr>
              <w:t>20</w:t>
            </w:r>
            <w:r w:rsidR="001F44E5">
              <w:rPr>
                <w:rFonts w:ascii="Times New Roman" w:hAnsi="Times New Roman" w:eastAsia="Times New Roman" w:cs="Times New Roman"/>
                <w:b/>
              </w:rPr>
              <w:t>/2020</w:t>
            </w:r>
            <w:r w:rsidRPr="00D54AB9">
              <w:rPr>
                <w:rFonts w:ascii="Times New Roman" w:hAnsi="Times New Roman" w:eastAsia="Times New Roman" w:cs="Times New Roman"/>
              </w:rPr>
              <w:t xml:space="preserve"> </w:t>
            </w:r>
          </w:p>
        </w:tc>
      </w:tr>
    </w:tbl>
    <w:p w:rsidR="00900C46" w:rsidP="00BE1FCB" w:rsidRDefault="00900C46" w14:paraId="058AA9C3" w14:textId="77777777">
      <w:pPr>
        <w:autoSpaceDE w:val="0"/>
        <w:autoSpaceDN w:val="0"/>
        <w:adjustRightInd w:val="0"/>
        <w:rPr>
          <w:rFonts w:ascii="Times New Roman" w:hAnsi="Times New Roman" w:eastAsia="Times New Roman" w:cs="Times New Roman"/>
          <w:b/>
          <w:color w:val="000000"/>
          <w:szCs w:val="20"/>
        </w:rPr>
      </w:pPr>
    </w:p>
    <w:p w:rsidRPr="009F750E" w:rsidR="00BE1FCB" w:rsidP="00BE1FCB" w:rsidRDefault="00BE1FCB" w14:paraId="00FAC8D1" w14:textId="6D202725">
      <w:pPr>
        <w:autoSpaceDE w:val="0"/>
        <w:autoSpaceDN w:val="0"/>
        <w:adjustRightInd w:val="0"/>
        <w:rPr>
          <w:rFonts w:ascii="Times New Roman" w:hAnsi="Times New Roman" w:eastAsia="Times New Roman" w:cs="Times New Roman"/>
          <w:b/>
          <w:color w:val="000000"/>
          <w:szCs w:val="20"/>
        </w:rPr>
      </w:pPr>
      <w:r w:rsidRPr="009F750E">
        <w:rPr>
          <w:rFonts w:ascii="Times New Roman" w:hAnsi="Times New Roman" w:eastAsia="Times New Roman" w:cs="Times New Roman"/>
          <w:b/>
          <w:color w:val="000000"/>
          <w:szCs w:val="20"/>
        </w:rPr>
        <w:t xml:space="preserve">Study Materials (attached): </w:t>
      </w:r>
    </w:p>
    <w:p w:rsidRPr="004023E0" w:rsidR="009A734D" w:rsidP="009A734D" w:rsidRDefault="009A734D" w14:paraId="0989064B" w14:textId="6B54CC27">
      <w:pPr>
        <w:widowControl w:val="0"/>
        <w:rPr>
          <w:rFonts w:ascii="Times New Roman" w:hAnsi="Times New Roman" w:eastAsia="Times New Roman" w:cs="Times New Roman"/>
          <w:bCs/>
          <w:iCs/>
        </w:rPr>
      </w:pPr>
      <w:r w:rsidRPr="004023E0">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1</w:t>
      </w:r>
      <w:r w:rsidR="0068610A">
        <w:rPr>
          <w:rFonts w:ascii="Times New Roman" w:hAnsi="Times New Roman" w:eastAsia="Times New Roman" w:cs="Times New Roman"/>
          <w:bCs/>
          <w:iCs/>
        </w:rPr>
        <w:t>.</w:t>
      </w:r>
      <w:r w:rsidRPr="004023E0">
        <w:rPr>
          <w:rFonts w:ascii="Times New Roman" w:hAnsi="Times New Roman" w:eastAsia="Times New Roman" w:cs="Times New Roman"/>
          <w:bCs/>
          <w:iCs/>
        </w:rPr>
        <w:t xml:space="preserve"> </w:t>
      </w:r>
      <w:r>
        <w:rPr>
          <w:rFonts w:ascii="Times New Roman" w:hAnsi="Times New Roman" w:eastAsia="Times New Roman" w:cs="Times New Roman"/>
          <w:bCs/>
          <w:iCs/>
        </w:rPr>
        <w:t>Screener</w:t>
      </w:r>
      <w:r w:rsidR="0068610A">
        <w:rPr>
          <w:rFonts w:ascii="Times New Roman" w:hAnsi="Times New Roman" w:eastAsia="Times New Roman" w:cs="Times New Roman"/>
          <w:bCs/>
          <w:iCs/>
        </w:rPr>
        <w:t>_</w:t>
      </w:r>
      <w:r w:rsidRPr="004023E0">
        <w:rPr>
          <w:rFonts w:ascii="Times New Roman" w:hAnsi="Times New Roman" w:eastAsia="Times New Roman" w:cs="Times New Roman"/>
          <w:bCs/>
          <w:iCs/>
        </w:rPr>
        <w:t xml:space="preserve">Survey </w:t>
      </w:r>
      <w:r w:rsidR="001B1939">
        <w:rPr>
          <w:rFonts w:ascii="Times New Roman" w:hAnsi="Times New Roman" w:eastAsia="Times New Roman" w:cs="Times New Roman"/>
          <w:bCs/>
          <w:iCs/>
        </w:rPr>
        <w:t>--</w:t>
      </w:r>
      <w:r w:rsidRPr="004023E0" w:rsidR="001B1939">
        <w:rPr>
          <w:rFonts w:ascii="Times New Roman" w:hAnsi="Times New Roman" w:eastAsia="Times New Roman" w:cs="Times New Roman"/>
          <w:bCs/>
          <w:iCs/>
        </w:rPr>
        <w:t xml:space="preserve"> </w:t>
      </w:r>
      <w:r w:rsidRPr="004023E0">
        <w:rPr>
          <w:rFonts w:ascii="Times New Roman" w:hAnsi="Times New Roman" w:eastAsia="Times New Roman" w:cs="Times New Roman"/>
          <w:bCs/>
          <w:iCs/>
        </w:rPr>
        <w:t>ENDS</w:t>
      </w:r>
    </w:p>
    <w:p w:rsidRPr="004023E0" w:rsidR="00347BFC" w:rsidP="00347BFC" w:rsidRDefault="00347BFC" w14:paraId="64FA6FE3" w14:textId="2AADDBFF">
      <w:pPr>
        <w:widowControl w:val="0"/>
        <w:rPr>
          <w:rFonts w:ascii="Times New Roman" w:hAnsi="Times New Roman" w:eastAsia="Times New Roman" w:cs="Times New Roman"/>
          <w:bCs/>
          <w:iCs/>
        </w:rPr>
      </w:pPr>
      <w:r w:rsidRPr="004023E0">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2</w:t>
      </w:r>
      <w:r w:rsidR="0068610A">
        <w:rPr>
          <w:rFonts w:ascii="Times New Roman" w:hAnsi="Times New Roman" w:eastAsia="Times New Roman" w:cs="Times New Roman"/>
          <w:bCs/>
          <w:iCs/>
        </w:rPr>
        <w:t>.</w:t>
      </w:r>
      <w:r w:rsidRPr="004023E0">
        <w:rPr>
          <w:rFonts w:ascii="Times New Roman" w:hAnsi="Times New Roman" w:cs="Times New Roman"/>
        </w:rPr>
        <w:t xml:space="preserve"> </w:t>
      </w:r>
      <w:r>
        <w:rPr>
          <w:rFonts w:ascii="Times New Roman" w:hAnsi="Times New Roman" w:eastAsia="Times New Roman" w:cs="Times New Roman"/>
          <w:bCs/>
          <w:iCs/>
        </w:rPr>
        <w:t>Screener</w:t>
      </w:r>
      <w:r w:rsidR="0068610A">
        <w:rPr>
          <w:rFonts w:ascii="Times New Roman" w:hAnsi="Times New Roman" w:eastAsia="Times New Roman" w:cs="Times New Roman"/>
          <w:bCs/>
          <w:iCs/>
        </w:rPr>
        <w:t>_</w:t>
      </w:r>
      <w:r w:rsidRPr="004023E0">
        <w:rPr>
          <w:rFonts w:ascii="Times New Roman" w:hAnsi="Times New Roman" w:eastAsia="Times New Roman" w:cs="Times New Roman"/>
          <w:bCs/>
          <w:iCs/>
        </w:rPr>
        <w:t xml:space="preserve">Survey </w:t>
      </w:r>
      <w:r w:rsidR="001B1939">
        <w:rPr>
          <w:rFonts w:ascii="Times New Roman" w:hAnsi="Times New Roman" w:eastAsia="Times New Roman" w:cs="Times New Roman"/>
          <w:bCs/>
          <w:iCs/>
        </w:rPr>
        <w:t>--</w:t>
      </w:r>
      <w:r w:rsidRPr="004023E0" w:rsidR="001B1939">
        <w:rPr>
          <w:rFonts w:ascii="Times New Roman" w:hAnsi="Times New Roman" w:eastAsia="Times New Roman" w:cs="Times New Roman"/>
          <w:bCs/>
          <w:iCs/>
        </w:rPr>
        <w:t xml:space="preserve"> </w:t>
      </w:r>
      <w:r w:rsidRPr="004023E0">
        <w:rPr>
          <w:rFonts w:ascii="Times New Roman" w:hAnsi="Times New Roman" w:eastAsia="Times New Roman" w:cs="Times New Roman"/>
          <w:bCs/>
          <w:iCs/>
        </w:rPr>
        <w:t>LCC</w:t>
      </w:r>
    </w:p>
    <w:p w:rsidRPr="00101059" w:rsidR="00941C1B" w:rsidP="00941C1B" w:rsidRDefault="00941C1B" w14:paraId="566329E2" w14:textId="1431AC0F">
      <w:pPr>
        <w:widowControl w:val="0"/>
        <w:rPr>
          <w:rFonts w:ascii="Times New Roman" w:hAnsi="Times New Roman" w:eastAsia="Times New Roman" w:cs="Times New Roman"/>
          <w:bCs/>
          <w:iCs/>
        </w:rPr>
      </w:pPr>
      <w:r w:rsidRPr="00BA2CBC">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3</w:t>
      </w:r>
      <w:r w:rsidR="0068610A">
        <w:rPr>
          <w:rFonts w:ascii="Times New Roman" w:hAnsi="Times New Roman" w:eastAsia="Times New Roman" w:cs="Times New Roman"/>
          <w:bCs/>
          <w:iCs/>
        </w:rPr>
        <w:t>.</w:t>
      </w:r>
      <w:r w:rsidRPr="00BA2CBC">
        <w:rPr>
          <w:rFonts w:ascii="Times New Roman" w:hAnsi="Times New Roman" w:eastAsia="Times New Roman" w:cs="Times New Roman"/>
          <w:bCs/>
          <w:iCs/>
        </w:rPr>
        <w:t xml:space="preserve"> </w:t>
      </w:r>
      <w:r w:rsidRPr="00101059">
        <w:rPr>
          <w:rFonts w:ascii="Times New Roman" w:hAnsi="Times New Roman" w:eastAsia="Times New Roman" w:cs="Times New Roman"/>
          <w:bCs/>
          <w:iCs/>
        </w:rPr>
        <w:t>Youth Assent</w:t>
      </w:r>
      <w:r w:rsidR="001B1939">
        <w:rPr>
          <w:rFonts w:ascii="Times New Roman" w:hAnsi="Times New Roman" w:eastAsia="Times New Roman" w:cs="Times New Roman"/>
          <w:bCs/>
          <w:iCs/>
        </w:rPr>
        <w:t xml:space="preserve"> -- </w:t>
      </w:r>
      <w:r w:rsidRPr="00101059">
        <w:rPr>
          <w:rFonts w:ascii="Times New Roman" w:hAnsi="Times New Roman" w:eastAsia="Times New Roman" w:cs="Times New Roman"/>
          <w:bCs/>
          <w:iCs/>
        </w:rPr>
        <w:t>ENDS</w:t>
      </w:r>
    </w:p>
    <w:p w:rsidR="00941C1B" w:rsidP="00941C1B" w:rsidRDefault="00941C1B" w14:paraId="1B4B2E8C" w14:textId="3CF6AB23">
      <w:pPr>
        <w:widowControl w:val="0"/>
        <w:rPr>
          <w:rFonts w:ascii="Times New Roman" w:hAnsi="Times New Roman" w:eastAsia="Times New Roman" w:cs="Times New Roman"/>
          <w:bCs/>
          <w:iCs/>
        </w:rPr>
      </w:pPr>
      <w:r w:rsidRPr="00BA2CBC">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4</w:t>
      </w:r>
      <w:r w:rsidR="0068610A">
        <w:rPr>
          <w:rFonts w:ascii="Times New Roman" w:hAnsi="Times New Roman" w:eastAsia="Times New Roman" w:cs="Times New Roman"/>
          <w:bCs/>
          <w:iCs/>
        </w:rPr>
        <w:t>.</w:t>
      </w:r>
      <w:r w:rsidRPr="00BA2CBC">
        <w:rPr>
          <w:rFonts w:ascii="Times New Roman" w:hAnsi="Times New Roman" w:eastAsia="Times New Roman" w:cs="Times New Roman"/>
          <w:bCs/>
          <w:iCs/>
        </w:rPr>
        <w:t xml:space="preserve"> </w:t>
      </w:r>
      <w:r w:rsidRPr="00101059">
        <w:rPr>
          <w:rFonts w:ascii="Times New Roman" w:hAnsi="Times New Roman" w:eastAsia="Times New Roman" w:cs="Times New Roman"/>
          <w:bCs/>
          <w:iCs/>
        </w:rPr>
        <w:t>Youth Assent</w:t>
      </w:r>
      <w:r w:rsidR="001B1939">
        <w:rPr>
          <w:rFonts w:ascii="Times New Roman" w:hAnsi="Times New Roman" w:eastAsia="Times New Roman" w:cs="Times New Roman"/>
          <w:bCs/>
          <w:iCs/>
        </w:rPr>
        <w:t xml:space="preserve"> -- </w:t>
      </w:r>
      <w:r w:rsidRPr="00101059">
        <w:rPr>
          <w:rFonts w:ascii="Times New Roman" w:hAnsi="Times New Roman" w:eastAsia="Times New Roman" w:cs="Times New Roman"/>
          <w:bCs/>
          <w:iCs/>
        </w:rPr>
        <w:t>LCC</w:t>
      </w:r>
    </w:p>
    <w:p w:rsidRPr="00101059" w:rsidR="00A82821" w:rsidP="00A82821" w:rsidRDefault="00A82821" w14:paraId="21B93DAB" w14:textId="00C21801">
      <w:pPr>
        <w:widowControl w:val="0"/>
        <w:rPr>
          <w:rFonts w:ascii="Times New Roman" w:hAnsi="Times New Roman" w:eastAsia="Times New Roman" w:cs="Times New Roman"/>
          <w:bCs/>
          <w:iCs/>
        </w:rPr>
      </w:pPr>
      <w:r>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5</w:t>
      </w:r>
      <w:r w:rsidR="0068610A">
        <w:rPr>
          <w:rFonts w:ascii="Times New Roman" w:hAnsi="Times New Roman" w:eastAsia="Times New Roman" w:cs="Times New Roman"/>
          <w:bCs/>
          <w:iCs/>
        </w:rPr>
        <w:t>.</w:t>
      </w:r>
      <w:r>
        <w:rPr>
          <w:rFonts w:ascii="Times New Roman" w:hAnsi="Times New Roman" w:eastAsia="Times New Roman" w:cs="Times New Roman"/>
          <w:bCs/>
          <w:iCs/>
        </w:rPr>
        <w:t xml:space="preserve"> Young </w:t>
      </w:r>
      <w:r w:rsidRPr="00101059">
        <w:rPr>
          <w:rFonts w:ascii="Times New Roman" w:hAnsi="Times New Roman" w:eastAsia="Times New Roman" w:cs="Times New Roman"/>
          <w:bCs/>
          <w:iCs/>
        </w:rPr>
        <w:t>Adult Consent</w:t>
      </w:r>
      <w:r w:rsidR="001B1939">
        <w:rPr>
          <w:rFonts w:ascii="Times New Roman" w:hAnsi="Times New Roman" w:eastAsia="Times New Roman" w:cs="Times New Roman"/>
          <w:bCs/>
          <w:iCs/>
        </w:rPr>
        <w:t xml:space="preserve"> -- </w:t>
      </w:r>
      <w:r w:rsidRPr="00101059">
        <w:rPr>
          <w:rFonts w:ascii="Times New Roman" w:hAnsi="Times New Roman" w:eastAsia="Times New Roman" w:cs="Times New Roman"/>
          <w:bCs/>
          <w:iCs/>
        </w:rPr>
        <w:t>ENDS</w:t>
      </w:r>
    </w:p>
    <w:p w:rsidRPr="00101059" w:rsidR="00A82821" w:rsidP="00A82821" w:rsidRDefault="00A82821" w14:paraId="5A7F940C" w14:textId="5E10292B">
      <w:pPr>
        <w:widowControl w:val="0"/>
        <w:rPr>
          <w:rFonts w:ascii="Times New Roman" w:hAnsi="Times New Roman" w:eastAsia="Times New Roman" w:cs="Times New Roman"/>
          <w:bCs/>
          <w:iCs/>
        </w:rPr>
      </w:pPr>
      <w:r w:rsidRPr="00BA2CBC">
        <w:rPr>
          <w:rFonts w:ascii="Times New Roman" w:hAnsi="Times New Roman" w:eastAsia="Times New Roman" w:cs="Times New Roman"/>
          <w:bCs/>
          <w:iCs/>
        </w:rPr>
        <w:t xml:space="preserve">Attachment </w:t>
      </w:r>
      <w:r w:rsidR="00410035">
        <w:rPr>
          <w:rFonts w:ascii="Times New Roman" w:hAnsi="Times New Roman" w:eastAsia="Times New Roman" w:cs="Times New Roman"/>
          <w:bCs/>
          <w:iCs/>
        </w:rPr>
        <w:t>6</w:t>
      </w:r>
      <w:r w:rsidR="0068610A">
        <w:rPr>
          <w:rFonts w:ascii="Times New Roman" w:hAnsi="Times New Roman" w:eastAsia="Times New Roman" w:cs="Times New Roman"/>
          <w:bCs/>
          <w:iCs/>
        </w:rPr>
        <w:t>.</w:t>
      </w:r>
      <w:r w:rsidRPr="00BA2CBC">
        <w:rPr>
          <w:rFonts w:ascii="Times New Roman" w:hAnsi="Times New Roman" w:eastAsia="Times New Roman" w:cs="Times New Roman"/>
          <w:bCs/>
          <w:iCs/>
        </w:rPr>
        <w:t xml:space="preserve"> </w:t>
      </w:r>
      <w:r>
        <w:rPr>
          <w:rFonts w:ascii="Times New Roman" w:hAnsi="Times New Roman" w:eastAsia="Times New Roman" w:cs="Times New Roman"/>
          <w:bCs/>
          <w:iCs/>
        </w:rPr>
        <w:t xml:space="preserve">Young </w:t>
      </w:r>
      <w:r w:rsidRPr="00101059">
        <w:rPr>
          <w:rFonts w:ascii="Times New Roman" w:hAnsi="Times New Roman" w:eastAsia="Times New Roman" w:cs="Times New Roman"/>
          <w:bCs/>
          <w:iCs/>
        </w:rPr>
        <w:t>Adult Consent</w:t>
      </w:r>
      <w:r w:rsidR="001B1939">
        <w:rPr>
          <w:rFonts w:ascii="Times New Roman" w:hAnsi="Times New Roman" w:eastAsia="Times New Roman" w:cs="Times New Roman"/>
          <w:bCs/>
          <w:iCs/>
        </w:rPr>
        <w:t xml:space="preserve"> -- </w:t>
      </w:r>
      <w:r w:rsidRPr="00101059">
        <w:rPr>
          <w:rFonts w:ascii="Times New Roman" w:hAnsi="Times New Roman" w:eastAsia="Times New Roman" w:cs="Times New Roman"/>
          <w:bCs/>
          <w:iCs/>
        </w:rPr>
        <w:t>LCC</w:t>
      </w:r>
    </w:p>
    <w:p w:rsidRPr="00B5361F" w:rsidR="00846644" w:rsidP="00846644" w:rsidRDefault="00846644" w14:paraId="663F1E84" w14:textId="77777777">
      <w:pPr>
        <w:widowControl w:val="0"/>
        <w:rPr>
          <w:rFonts w:ascii="Times New Roman" w:hAnsi="Times New Roman" w:eastAsia="Times New Roman" w:cs="Times New Roman"/>
        </w:rPr>
      </w:pPr>
    </w:p>
    <w:p w:rsidR="005E16AA" w:rsidRDefault="005E16AA" w14:paraId="0122E8E3" w14:textId="77777777">
      <w:pPr>
        <w:spacing w:after="160" w:line="259" w:lineRule="auto"/>
        <w:rPr>
          <w:rFonts w:ascii="Times New Roman" w:hAnsi="Times New Roman" w:eastAsia="Times New Roman" w:cs="Times New Roman"/>
          <w:b/>
          <w:sz w:val="22"/>
          <w:szCs w:val="20"/>
        </w:rPr>
      </w:pPr>
      <w:r>
        <w:rPr>
          <w:rFonts w:ascii="Times New Roman" w:hAnsi="Times New Roman" w:eastAsia="Times New Roman" w:cs="Times New Roman"/>
          <w:b/>
          <w:sz w:val="22"/>
          <w:szCs w:val="20"/>
        </w:rPr>
        <w:br w:type="page"/>
      </w:r>
    </w:p>
    <w:p w:rsidR="00BE1FCB" w:rsidP="005E16AA" w:rsidRDefault="001F44E5" w14:paraId="768CC595" w14:textId="58566D17">
      <w:pPr>
        <w:jc w:val="center"/>
        <w:outlineLvl w:val="0"/>
        <w:rPr>
          <w:rFonts w:ascii="Times New Roman" w:hAnsi="Times New Roman" w:eastAsia="Times New Roman" w:cs="Times New Roman"/>
          <w:b/>
          <w:sz w:val="22"/>
          <w:szCs w:val="20"/>
        </w:rPr>
      </w:pPr>
      <w:r>
        <w:rPr>
          <w:rFonts w:ascii="Times New Roman" w:hAnsi="Times New Roman" w:eastAsia="Times New Roman" w:cs="Times New Roman"/>
          <w:b/>
          <w:sz w:val="22"/>
          <w:szCs w:val="20"/>
        </w:rPr>
        <w:lastRenderedPageBreak/>
        <w:t>Monthly</w:t>
      </w:r>
      <w:r w:rsidRPr="009818A4" w:rsidR="009818A4">
        <w:rPr>
          <w:rFonts w:ascii="Times New Roman" w:hAnsi="Times New Roman" w:eastAsia="Times New Roman" w:cs="Times New Roman"/>
          <w:b/>
          <w:sz w:val="22"/>
          <w:szCs w:val="20"/>
        </w:rPr>
        <w:t xml:space="preserve"> Monitoring Study</w:t>
      </w:r>
    </w:p>
    <w:p w:rsidR="00750900" w:rsidP="005E16AA" w:rsidRDefault="00750900" w14:paraId="06A3F2FC" w14:textId="5AAD690A">
      <w:pPr>
        <w:jc w:val="center"/>
        <w:outlineLvl w:val="0"/>
        <w:rPr>
          <w:rFonts w:ascii="Times New Roman" w:hAnsi="Times New Roman" w:eastAsia="Times New Roman" w:cs="Times New Roman"/>
          <w:b/>
          <w:sz w:val="22"/>
          <w:szCs w:val="20"/>
        </w:rPr>
      </w:pPr>
      <w:bookmarkStart w:name="_GoBack" w:id="2"/>
      <w:bookmarkEnd w:id="2"/>
    </w:p>
    <w:p w:rsidR="00750900" w:rsidP="005E16AA" w:rsidRDefault="002E35CB" w14:paraId="49A38703" w14:textId="27A3E4A8">
      <w:pPr>
        <w:jc w:val="center"/>
        <w:outlineLvl w:val="0"/>
        <w:rPr>
          <w:rFonts w:ascii="Times New Roman" w:hAnsi="Times New Roman"/>
          <w:b/>
          <w:sz w:val="22"/>
        </w:rPr>
      </w:pPr>
      <w:r>
        <w:rPr>
          <w:rFonts w:ascii="Times New Roman" w:hAnsi="Times New Roman"/>
          <w:b/>
          <w:sz w:val="22"/>
        </w:rPr>
        <w:t xml:space="preserve">OMB Control No. </w:t>
      </w:r>
      <w:r w:rsidR="00750900">
        <w:rPr>
          <w:rFonts w:ascii="Times New Roman" w:hAnsi="Times New Roman"/>
          <w:b/>
          <w:sz w:val="22"/>
        </w:rPr>
        <w:t>0910-0810</w:t>
      </w:r>
    </w:p>
    <w:p w:rsidRPr="008265FC" w:rsidR="002E35CB" w:rsidP="005E16AA" w:rsidRDefault="002E35CB" w14:paraId="5587D9BF" w14:textId="77777777">
      <w:pPr>
        <w:jc w:val="center"/>
        <w:outlineLvl w:val="0"/>
        <w:rPr>
          <w:rFonts w:ascii="Times New Roman" w:hAnsi="Times New Roman" w:eastAsia="Times New Roman" w:cs="Times New Roman"/>
          <w:b/>
          <w:sz w:val="22"/>
          <w:szCs w:val="20"/>
        </w:rPr>
      </w:pPr>
    </w:p>
    <w:p w:rsidRPr="008265FC" w:rsidR="00BE1FCB" w:rsidP="00BE1FCB" w:rsidRDefault="00BE1FCB" w14:paraId="3039B841" w14:textId="0AE0D2F2">
      <w:pPr>
        <w:jc w:val="center"/>
        <w:rPr>
          <w:rFonts w:ascii="Times New Roman" w:hAnsi="Times New Roman" w:eastAsia="Times New Roman" w:cs="Times New Roman"/>
          <w:b/>
          <w:szCs w:val="24"/>
        </w:rPr>
      </w:pPr>
      <w:r w:rsidRPr="008265FC">
        <w:rPr>
          <w:rFonts w:ascii="Times New Roman" w:hAnsi="Times New Roman" w:eastAsia="Times New Roman" w:cs="Times New Roman"/>
          <w:b/>
          <w:szCs w:val="24"/>
        </w:rPr>
        <w:t>Supporting Statement</w:t>
      </w:r>
    </w:p>
    <w:p w:rsidRPr="008265FC" w:rsidR="00BE1FCB" w:rsidP="00BE1FCB" w:rsidRDefault="00BE1FCB" w14:paraId="315E5C7F" w14:textId="77777777">
      <w:pPr>
        <w:jc w:val="center"/>
        <w:rPr>
          <w:rFonts w:ascii="Times New Roman" w:hAnsi="Times New Roman" w:eastAsia="Times New Roman" w:cs="Times New Roman"/>
          <w:b/>
          <w:szCs w:val="24"/>
        </w:rPr>
      </w:pPr>
    </w:p>
    <w:p w:rsidRPr="008265FC" w:rsidR="00BE1FCB" w:rsidP="00BE1FCB" w:rsidRDefault="00BE1FCB" w14:paraId="0C0F4789" w14:textId="77777777">
      <w:pPr>
        <w:numPr>
          <w:ilvl w:val="12"/>
          <w:numId w:val="0"/>
        </w:numPr>
        <w:autoSpaceDE w:val="0"/>
        <w:autoSpaceDN w:val="0"/>
        <w:adjustRightInd w:val="0"/>
        <w:ind w:left="180"/>
        <w:outlineLvl w:val="1"/>
        <w:rPr>
          <w:rFonts w:ascii="Times New Roman" w:hAnsi="Times New Roman" w:eastAsia="Times New Roman" w:cs="Times New Roman"/>
          <w:b/>
          <w:bCs/>
          <w:szCs w:val="24"/>
        </w:rPr>
      </w:pPr>
      <w:bookmarkStart w:name="_Toc239649220" w:id="3"/>
      <w:r>
        <w:rPr>
          <w:rFonts w:ascii="Times New Roman" w:hAnsi="Times New Roman" w:eastAsia="Times New Roman" w:cs="Times New Roman"/>
          <w:b/>
          <w:bCs/>
          <w:szCs w:val="24"/>
        </w:rPr>
        <w:t xml:space="preserve">A. </w:t>
      </w:r>
      <w:r w:rsidRPr="008265FC">
        <w:rPr>
          <w:rFonts w:ascii="Times New Roman" w:hAnsi="Times New Roman" w:eastAsia="Times New Roman" w:cs="Times New Roman"/>
          <w:b/>
          <w:bCs/>
          <w:szCs w:val="24"/>
        </w:rPr>
        <w:t>JUSTIFICATION</w:t>
      </w:r>
      <w:bookmarkEnd w:id="3"/>
    </w:p>
    <w:p w:rsidRPr="008265FC" w:rsidR="00BE1FCB" w:rsidP="00BE1FCB" w:rsidRDefault="00BE1FCB" w14:paraId="41380C9D" w14:textId="77777777">
      <w:pPr>
        <w:numPr>
          <w:ilvl w:val="12"/>
          <w:numId w:val="0"/>
        </w:numPr>
        <w:autoSpaceDE w:val="0"/>
        <w:autoSpaceDN w:val="0"/>
        <w:adjustRightInd w:val="0"/>
        <w:ind w:left="180"/>
        <w:rPr>
          <w:rFonts w:ascii="Times New Roman" w:hAnsi="Times New Roman" w:eastAsia="Times New Roman" w:cs="Times New Roman"/>
          <w:b/>
          <w:bCs/>
          <w:szCs w:val="24"/>
        </w:rPr>
      </w:pPr>
    </w:p>
    <w:p w:rsidRPr="008265FC" w:rsidR="00BE1FCB" w:rsidP="00BE1FCB" w:rsidRDefault="00BE1FCB" w14:paraId="1E48C591"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bookmarkStart w:name="_Toc239649221" w:id="4"/>
      <w:r>
        <w:rPr>
          <w:rFonts w:ascii="Times New Roman" w:hAnsi="Times New Roman" w:eastAsia="Times New Roman" w:cs="Times New Roman"/>
          <w:b/>
          <w:bCs/>
          <w:szCs w:val="24"/>
        </w:rPr>
        <w:t>1.</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Circumstances Making the Collection of Information Necessary</w:t>
      </w:r>
      <w:bookmarkEnd w:id="4"/>
    </w:p>
    <w:p w:rsidR="00BE1FCB" w:rsidP="00BE1FCB" w:rsidRDefault="00BE1FCB" w14:paraId="68D0200B" w14:textId="5A31C8ED">
      <w:pPr>
        <w:numPr>
          <w:ilvl w:val="12"/>
          <w:numId w:val="0"/>
        </w:numPr>
        <w:autoSpaceDE w:val="0"/>
        <w:autoSpaceDN w:val="0"/>
        <w:adjustRightInd w:val="0"/>
        <w:ind w:left="180"/>
        <w:rPr>
          <w:rFonts w:ascii="Times New Roman" w:hAnsi="Times New Roman" w:eastAsia="Times New Roman" w:cs="Times New Roman"/>
          <w:szCs w:val="24"/>
        </w:rPr>
      </w:pPr>
    </w:p>
    <w:p w:rsidRPr="008265FC" w:rsidR="00D068AE" w:rsidP="00BE1FCB" w:rsidRDefault="00F90702" w14:paraId="42F60437" w14:textId="28E43985">
      <w:pPr>
        <w:numPr>
          <w:ilvl w:val="12"/>
          <w:numId w:val="0"/>
        </w:numPr>
        <w:autoSpaceDE w:val="0"/>
        <w:autoSpaceDN w:val="0"/>
        <w:adjustRightInd w:val="0"/>
        <w:ind w:left="180"/>
        <w:rPr>
          <w:rFonts w:ascii="Times New Roman" w:hAnsi="Times New Roman" w:eastAsia="Times New Roman" w:cs="Times New Roman"/>
          <w:szCs w:val="24"/>
        </w:rPr>
      </w:pPr>
      <w:r w:rsidRPr="00F90702">
        <w:rPr>
          <w:rFonts w:ascii="Times New Roman" w:hAnsi="Times New Roman" w:eastAsia="Times New Roman" w:cs="Times New Roman"/>
          <w:szCs w:val="24"/>
        </w:rPr>
        <w:t xml:space="preserve">In support of </w:t>
      </w:r>
      <w:r w:rsidR="00091895">
        <w:rPr>
          <w:rFonts w:ascii="Times New Roman" w:hAnsi="Times New Roman" w:eastAsia="Times New Roman" w:cs="Times New Roman"/>
          <w:szCs w:val="24"/>
        </w:rPr>
        <w:t>the U.S. Food and Drug Administration’s (</w:t>
      </w:r>
      <w:r w:rsidRPr="00F90702">
        <w:rPr>
          <w:rFonts w:ascii="Times New Roman" w:hAnsi="Times New Roman" w:eastAsia="Times New Roman" w:cs="Times New Roman"/>
          <w:szCs w:val="24"/>
        </w:rPr>
        <w:t>FDA</w:t>
      </w:r>
      <w:r w:rsidR="00091895">
        <w:rPr>
          <w:rFonts w:ascii="Times New Roman" w:hAnsi="Times New Roman" w:eastAsia="Times New Roman" w:cs="Times New Roman"/>
          <w:szCs w:val="24"/>
        </w:rPr>
        <w:t>)</w:t>
      </w:r>
      <w:r w:rsidRPr="00F90702">
        <w:rPr>
          <w:rFonts w:ascii="Times New Roman" w:hAnsi="Times New Roman" w:eastAsia="Times New Roman" w:cs="Times New Roman"/>
          <w:szCs w:val="24"/>
        </w:rPr>
        <w:t xml:space="preserve"> efforts to refresh campaign messaging, the Center for Tobacco Products (CTP) will conduct a quantitative study to inform the development of appropriate messaging for FDA’s </w:t>
      </w:r>
      <w:r w:rsidRPr="001721E9" w:rsidR="001721E9">
        <w:rPr>
          <w:rFonts w:ascii="Times New Roman" w:hAnsi="Times New Roman" w:eastAsia="Times New Roman" w:cs="Times New Roman"/>
          <w:szCs w:val="24"/>
        </w:rPr>
        <w:t>The Real Cost campaign</w:t>
      </w:r>
      <w:r w:rsidR="001721E9">
        <w:rPr>
          <w:rFonts w:ascii="Times New Roman" w:hAnsi="Times New Roman" w:eastAsia="Times New Roman" w:cs="Times New Roman"/>
          <w:szCs w:val="24"/>
        </w:rPr>
        <w:t xml:space="preserve">. </w:t>
      </w:r>
      <w:r w:rsidR="00EC7A02">
        <w:rPr>
          <w:rFonts w:ascii="Times New Roman" w:hAnsi="Times New Roman" w:eastAsia="Times New Roman" w:cs="Times New Roman"/>
          <w:szCs w:val="24"/>
        </w:rPr>
        <w:t xml:space="preserve">In 2019, 27.5% of high school students reported vaping and 31.2 % reported use of any tobacco product in the past 30 </w:t>
      </w:r>
      <w:r w:rsidRPr="00150BF4" w:rsidR="00EC7A02">
        <w:rPr>
          <w:rFonts w:ascii="Times New Roman" w:hAnsi="Times New Roman" w:eastAsia="Times New Roman" w:cs="Times New Roman"/>
          <w:szCs w:val="24"/>
        </w:rPr>
        <w:t>days (Wang et al., 2019).</w:t>
      </w:r>
      <w:r w:rsidRPr="00150BF4" w:rsidR="008A0B4E">
        <w:rPr>
          <w:rFonts w:ascii="Times New Roman" w:hAnsi="Times New Roman" w:eastAsia="Times New Roman" w:cs="Times New Roman"/>
          <w:szCs w:val="24"/>
        </w:rPr>
        <w:t xml:space="preserve"> From 2017 to 2018, reported prevalence of current and daily vaping among young adults ages 18 – 24 years increased by 46.2% (</w:t>
      </w:r>
      <w:r w:rsidRPr="00150BF4" w:rsidR="00C8741F">
        <w:rPr>
          <w:rFonts w:ascii="Times New Roman" w:hAnsi="Times New Roman" w:eastAsia="Times New Roman" w:cs="Times New Roman"/>
          <w:szCs w:val="24"/>
        </w:rPr>
        <w:t>Dai</w:t>
      </w:r>
      <w:r w:rsidRPr="00150BF4" w:rsidR="008A0B4E">
        <w:rPr>
          <w:rFonts w:ascii="Times New Roman" w:hAnsi="Times New Roman" w:eastAsia="Times New Roman" w:cs="Times New Roman"/>
          <w:szCs w:val="24"/>
        </w:rPr>
        <w:t xml:space="preserve"> </w:t>
      </w:r>
      <w:r w:rsidRPr="00150BF4" w:rsidR="00C8741F">
        <w:rPr>
          <w:rFonts w:ascii="Times New Roman" w:hAnsi="Times New Roman" w:eastAsia="Times New Roman" w:cs="Times New Roman"/>
          <w:szCs w:val="24"/>
        </w:rPr>
        <w:t>&amp;</w:t>
      </w:r>
      <w:r w:rsidRPr="00150BF4" w:rsidR="008A0B4E">
        <w:rPr>
          <w:rFonts w:ascii="Times New Roman" w:hAnsi="Times New Roman" w:eastAsia="Times New Roman" w:cs="Times New Roman"/>
          <w:szCs w:val="24"/>
        </w:rPr>
        <w:t xml:space="preserve"> Leventhal, 2019)</w:t>
      </w:r>
      <w:r w:rsidRPr="00150BF4" w:rsidR="00C8741F">
        <w:rPr>
          <w:rFonts w:ascii="Times New Roman" w:hAnsi="Times New Roman" w:eastAsia="Times New Roman" w:cs="Times New Roman"/>
          <w:szCs w:val="24"/>
        </w:rPr>
        <w:t xml:space="preserve"> and 38% of young adults were current users of a tobacco product in 2013 and 2014 (Kasza et al., 2017)</w:t>
      </w:r>
      <w:r w:rsidRPr="00150BF4" w:rsidR="008A0B4E">
        <w:rPr>
          <w:rFonts w:ascii="Times New Roman" w:hAnsi="Times New Roman" w:eastAsia="Times New Roman" w:cs="Times New Roman"/>
          <w:szCs w:val="24"/>
        </w:rPr>
        <w:t>.</w:t>
      </w:r>
      <w:r w:rsidR="00EC7A02">
        <w:rPr>
          <w:rFonts w:ascii="Times New Roman" w:hAnsi="Times New Roman" w:eastAsia="Times New Roman" w:cs="Times New Roman"/>
          <w:szCs w:val="24"/>
        </w:rPr>
        <w:t xml:space="preserve"> </w:t>
      </w:r>
      <w:r w:rsidRPr="00D068AE" w:rsidR="00D068AE">
        <w:rPr>
          <w:rFonts w:ascii="Times New Roman" w:hAnsi="Times New Roman" w:eastAsia="Times New Roman" w:cs="Times New Roman"/>
          <w:szCs w:val="24"/>
        </w:rPr>
        <w:t>As a way to reduce the enormous public health burden of tobacco,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 In fact, the Centers for Disease Control and Prevention (CDC) considers mass media campaigns to be a “best practice” for tobacco control.</w:t>
      </w:r>
    </w:p>
    <w:p w:rsidR="00D068AE" w:rsidP="00C4552B" w:rsidRDefault="00D068AE" w14:paraId="652BBE56" w14:textId="77777777">
      <w:pPr>
        <w:numPr>
          <w:ilvl w:val="12"/>
          <w:numId w:val="0"/>
        </w:numPr>
        <w:autoSpaceDE w:val="0"/>
        <w:autoSpaceDN w:val="0"/>
        <w:adjustRightInd w:val="0"/>
        <w:ind w:left="180"/>
        <w:rPr>
          <w:rFonts w:ascii="Times New Roman" w:hAnsi="Times New Roman" w:eastAsia="Times New Roman" w:cs="Times New Roman"/>
          <w:szCs w:val="24"/>
        </w:rPr>
      </w:pPr>
    </w:p>
    <w:p w:rsidRPr="000F7E48" w:rsidR="00BE1FCB" w:rsidP="00C4552B" w:rsidRDefault="00BE1FCB" w14:paraId="306AFE0D" w14:textId="03A9C87A">
      <w:pPr>
        <w:numPr>
          <w:ilvl w:val="12"/>
          <w:numId w:val="0"/>
        </w:numPr>
        <w:autoSpaceDE w:val="0"/>
        <w:autoSpaceDN w:val="0"/>
        <w:adjustRightInd w:val="0"/>
        <w:ind w:left="180"/>
        <w:rPr>
          <w:rFonts w:ascii="Times New Roman" w:hAnsi="Times New Roman" w:eastAsia="Times New Roman" w:cs="Times New Roman"/>
          <w:szCs w:val="24"/>
        </w:rPr>
      </w:pPr>
      <w:r w:rsidRPr="00533205">
        <w:rPr>
          <w:rFonts w:ascii="Times New Roman" w:hAnsi="Times New Roman" w:eastAsia="Times New Roman" w:cs="Times New Roman"/>
          <w:szCs w:val="24"/>
        </w:rPr>
        <w:t xml:space="preserve">In </w:t>
      </w:r>
      <w:r w:rsidR="0037144B">
        <w:rPr>
          <w:rFonts w:ascii="Times New Roman" w:hAnsi="Times New Roman" w:eastAsia="Times New Roman" w:cs="Times New Roman"/>
          <w:szCs w:val="24"/>
        </w:rPr>
        <w:t>an</w:t>
      </w:r>
      <w:r w:rsidRPr="00533205">
        <w:rPr>
          <w:rFonts w:ascii="Times New Roman" w:hAnsi="Times New Roman" w:eastAsia="Times New Roman" w:cs="Times New Roman"/>
          <w:szCs w:val="24"/>
        </w:rPr>
        <w:t xml:space="preserve"> effort to </w:t>
      </w:r>
      <w:r w:rsidRPr="0037144B" w:rsidR="0037144B">
        <w:rPr>
          <w:rFonts w:ascii="Times New Roman" w:hAnsi="Times New Roman" w:eastAsia="Times New Roman" w:cs="Times New Roman"/>
          <w:szCs w:val="24"/>
        </w:rPr>
        <w:t>inform specified recommendations around FDA’s public education programs’ impact and effectiveness in reducing tobacco-related death and disease</w:t>
      </w:r>
      <w:r w:rsidR="00A555B5">
        <w:rPr>
          <w:rFonts w:ascii="Times New Roman" w:hAnsi="Times New Roman" w:eastAsia="Times New Roman" w:cs="Times New Roman"/>
          <w:szCs w:val="24"/>
        </w:rPr>
        <w:t>, m</w:t>
      </w:r>
      <w:r w:rsidRPr="00C4552B" w:rsidR="00C4552B">
        <w:rPr>
          <w:rFonts w:ascii="Times New Roman" w:hAnsi="Times New Roman" w:eastAsia="Times New Roman" w:cs="Times New Roman"/>
          <w:szCs w:val="24"/>
        </w:rPr>
        <w:t xml:space="preserve">ore research is needed to understand the trends in brand and device choices so that the FDA can develop new media campaign messages related to tobacco and vaping products that resonate with youth and young adults ages 15 to 24 years old in the United States. </w:t>
      </w:r>
      <w:r w:rsidRPr="00BA09CD" w:rsidR="00BA09CD">
        <w:rPr>
          <w:rFonts w:ascii="Times New Roman" w:hAnsi="Times New Roman" w:eastAsia="Times New Roman" w:cs="Times New Roman"/>
          <w:szCs w:val="24"/>
        </w:rPr>
        <w:t xml:space="preserve">The purpose of this </w:t>
      </w:r>
      <w:r w:rsidR="001F44E5">
        <w:rPr>
          <w:rFonts w:ascii="Times New Roman" w:hAnsi="Times New Roman" w:eastAsia="Times New Roman" w:cs="Times New Roman"/>
          <w:szCs w:val="24"/>
        </w:rPr>
        <w:t>Monthly</w:t>
      </w:r>
      <w:r w:rsidRPr="00BA09CD" w:rsidR="00BA09CD">
        <w:rPr>
          <w:rFonts w:ascii="Times New Roman" w:hAnsi="Times New Roman" w:eastAsia="Times New Roman" w:cs="Times New Roman"/>
          <w:szCs w:val="24"/>
        </w:rPr>
        <w:t xml:space="preserve"> Monitoring study is to </w:t>
      </w:r>
      <w:r w:rsidR="007478CB">
        <w:rPr>
          <w:rFonts w:ascii="Times New Roman" w:hAnsi="Times New Roman" w:eastAsia="Times New Roman" w:cs="Times New Roman"/>
          <w:szCs w:val="24"/>
        </w:rPr>
        <w:t xml:space="preserve">collect primary data to </w:t>
      </w:r>
      <w:r w:rsidRPr="00BA09CD" w:rsidR="00BA09CD">
        <w:rPr>
          <w:rFonts w:ascii="Times New Roman" w:hAnsi="Times New Roman" w:eastAsia="Times New Roman" w:cs="Times New Roman"/>
          <w:szCs w:val="24"/>
        </w:rPr>
        <w:t>monitor youth and young adult perceptions and emerging trends in brand and device use for vaping products and little cigar and cigarillo (LCC) use.</w:t>
      </w:r>
    </w:p>
    <w:p w:rsidR="00BE1FCB" w:rsidP="00BE1FCB" w:rsidRDefault="00BE1FCB" w14:paraId="13A10C92" w14:textId="77777777">
      <w:pPr>
        <w:numPr>
          <w:ilvl w:val="12"/>
          <w:numId w:val="0"/>
        </w:numPr>
        <w:autoSpaceDE w:val="0"/>
        <w:autoSpaceDN w:val="0"/>
        <w:adjustRightInd w:val="0"/>
        <w:ind w:left="180"/>
        <w:rPr>
          <w:rFonts w:ascii="Times New Roman" w:hAnsi="Times New Roman" w:eastAsia="Times New Roman" w:cs="Times New Roman"/>
          <w:szCs w:val="24"/>
        </w:rPr>
      </w:pPr>
    </w:p>
    <w:p w:rsidR="00BE1FCB" w:rsidP="00BE1FCB" w:rsidRDefault="00BE1FCB" w14:paraId="246BFA55" w14:textId="44631628">
      <w:pPr>
        <w:numPr>
          <w:ilvl w:val="12"/>
          <w:numId w:val="0"/>
        </w:numPr>
        <w:autoSpaceDE w:val="0"/>
        <w:autoSpaceDN w:val="0"/>
        <w:adjustRightInd w:val="0"/>
        <w:ind w:left="180"/>
        <w:rPr>
          <w:rFonts w:ascii="Times New Roman" w:hAnsi="Times New Roman" w:eastAsia="Times New Roman" w:cs="Times New Roman"/>
          <w:szCs w:val="24"/>
        </w:rPr>
      </w:pPr>
      <w:r w:rsidRPr="00533205">
        <w:rPr>
          <w:rFonts w:ascii="Times New Roman" w:hAnsi="Times New Roman" w:eastAsia="Times New Roman" w:cs="Times New Roman"/>
          <w:szCs w:val="24"/>
        </w:rPr>
        <w:t>The study will be conducted using web-based surveys that are self-administered on personal computers</w:t>
      </w:r>
      <w:r w:rsidR="00F857BB">
        <w:rPr>
          <w:rFonts w:ascii="Times New Roman" w:hAnsi="Times New Roman" w:eastAsia="Times New Roman" w:cs="Times New Roman"/>
          <w:szCs w:val="24"/>
        </w:rPr>
        <w:t xml:space="preserve"> or web enabled mobile devices</w:t>
      </w:r>
      <w:r w:rsidRPr="00533205">
        <w:rPr>
          <w:rFonts w:ascii="Times New Roman" w:hAnsi="Times New Roman" w:eastAsia="Times New Roman" w:cs="Times New Roman"/>
          <w:szCs w:val="24"/>
        </w:rPr>
        <w:t xml:space="preserve">. The study will </w:t>
      </w:r>
      <w:r>
        <w:rPr>
          <w:rFonts w:ascii="Times New Roman" w:hAnsi="Times New Roman" w:eastAsia="Times New Roman" w:cs="Times New Roman"/>
          <w:szCs w:val="24"/>
        </w:rPr>
        <w:t xml:space="preserve">use an online survey to target up to </w:t>
      </w:r>
      <w:r w:rsidR="001D1FEA">
        <w:rPr>
          <w:rFonts w:ascii="Times New Roman" w:hAnsi="Times New Roman" w:eastAsia="Times New Roman" w:cs="Times New Roman"/>
          <w:szCs w:val="24"/>
        </w:rPr>
        <w:t>18</w:t>
      </w:r>
      <w:r w:rsidRPr="00DD5A77" w:rsidR="00584305">
        <w:rPr>
          <w:rFonts w:ascii="Times New Roman" w:hAnsi="Times New Roman" w:eastAsia="Times New Roman" w:cs="Times New Roman"/>
          <w:szCs w:val="24"/>
        </w:rPr>
        <w:t>,000</w:t>
      </w:r>
      <w:r w:rsidR="00584305">
        <w:rPr>
          <w:rFonts w:ascii="Times New Roman" w:hAnsi="Times New Roman" w:eastAsia="Times New Roman" w:cs="Times New Roman"/>
          <w:szCs w:val="24"/>
        </w:rPr>
        <w:t xml:space="preserve"> </w:t>
      </w:r>
      <w:r w:rsidRPr="00B56A90" w:rsidR="00B56A90">
        <w:rPr>
          <w:rFonts w:ascii="Times New Roman" w:hAnsi="Times New Roman" w:eastAsia="Times New Roman" w:cs="Times New Roman"/>
          <w:szCs w:val="24"/>
        </w:rPr>
        <w:t xml:space="preserve">youth and young adults ages 15 to 24 years </w:t>
      </w:r>
      <w:r w:rsidR="00B021E3">
        <w:rPr>
          <w:rFonts w:ascii="Times New Roman" w:hAnsi="Times New Roman" w:eastAsia="Times New Roman" w:cs="Times New Roman"/>
          <w:szCs w:val="24"/>
        </w:rPr>
        <w:t xml:space="preserve">to </w:t>
      </w:r>
      <w:r w:rsidRPr="00B021E3" w:rsidR="00B021E3">
        <w:rPr>
          <w:rFonts w:ascii="Times New Roman" w:hAnsi="Times New Roman" w:eastAsia="Times New Roman" w:cs="Times New Roman"/>
          <w:szCs w:val="24"/>
        </w:rPr>
        <w:t>monitor perceptions about vaping products, LCCs, and other emerging tobacco products</w:t>
      </w:r>
      <w:r>
        <w:rPr>
          <w:rFonts w:ascii="Times New Roman" w:hAnsi="Times New Roman" w:eastAsia="Times New Roman" w:cs="Times New Roman"/>
          <w:szCs w:val="24"/>
        </w:rPr>
        <w:t xml:space="preserve">, </w:t>
      </w:r>
      <w:r w:rsidR="003075C0">
        <w:rPr>
          <w:rFonts w:ascii="Times New Roman" w:hAnsi="Times New Roman" w:eastAsia="Times New Roman" w:cs="Times New Roman"/>
          <w:szCs w:val="24"/>
        </w:rPr>
        <w:t xml:space="preserve">and </w:t>
      </w:r>
      <w:r>
        <w:rPr>
          <w:rFonts w:ascii="Times New Roman" w:hAnsi="Times New Roman" w:eastAsia="Times New Roman" w:cs="Times New Roman"/>
          <w:szCs w:val="24"/>
        </w:rPr>
        <w:t xml:space="preserve">up to </w:t>
      </w:r>
      <w:r w:rsidR="001D1FEA">
        <w:rPr>
          <w:rFonts w:ascii="Times New Roman" w:hAnsi="Times New Roman" w:eastAsia="Times New Roman" w:cs="Times New Roman"/>
          <w:szCs w:val="24"/>
        </w:rPr>
        <w:t>3</w:t>
      </w:r>
      <w:r w:rsidR="00EC545C">
        <w:rPr>
          <w:rFonts w:ascii="Times New Roman" w:hAnsi="Times New Roman" w:eastAsia="Times New Roman" w:cs="Times New Roman"/>
          <w:szCs w:val="24"/>
        </w:rPr>
        <w:t>,00</w:t>
      </w:r>
      <w:r w:rsidRPr="00DD5A77">
        <w:rPr>
          <w:rFonts w:ascii="Times New Roman" w:hAnsi="Times New Roman" w:eastAsia="Times New Roman" w:cs="Times New Roman"/>
          <w:szCs w:val="24"/>
        </w:rPr>
        <w:t>0</w:t>
      </w:r>
      <w:bookmarkStart w:name="_Hlk39672652" w:id="5"/>
      <w:r w:rsidRPr="008A4BB5" w:rsidR="008A4BB5">
        <w:rPr>
          <w:rFonts w:ascii="Times New Roman" w:hAnsi="Times New Roman" w:eastAsia="Calibri"/>
          <w:szCs w:val="24"/>
        </w:rPr>
        <w:t xml:space="preserve"> </w:t>
      </w:r>
      <w:bookmarkEnd w:id="5"/>
      <w:r w:rsidRPr="00D945F7" w:rsidR="00BE07B5">
        <w:rPr>
          <w:rFonts w:ascii="Times New Roman" w:hAnsi="Times New Roman" w:eastAsia="Times New Roman" w:cs="Times New Roman"/>
          <w:szCs w:val="24"/>
        </w:rPr>
        <w:t xml:space="preserve">youth and young adults ages 15 to 24 years </w:t>
      </w:r>
      <w:r w:rsidRPr="00D945F7" w:rsidR="00D945F7">
        <w:rPr>
          <w:rFonts w:ascii="Times New Roman" w:hAnsi="Times New Roman" w:eastAsia="Times New Roman" w:cs="Times New Roman"/>
          <w:szCs w:val="24"/>
        </w:rPr>
        <w:t>to monitor trends in LCC use</w:t>
      </w:r>
      <w:r w:rsidR="00BF13BA">
        <w:rPr>
          <w:rFonts w:ascii="Times New Roman" w:hAnsi="Times New Roman" w:eastAsia="Times New Roman" w:cs="Times New Roman"/>
          <w:szCs w:val="24"/>
        </w:rPr>
        <w:t>. Both studies will include questions about</w:t>
      </w:r>
      <w:r w:rsidRPr="00D945F7" w:rsidR="00D945F7">
        <w:rPr>
          <w:rFonts w:ascii="Times New Roman" w:hAnsi="Times New Roman" w:eastAsia="Times New Roman" w:cs="Times New Roman"/>
          <w:szCs w:val="24"/>
        </w:rPr>
        <w:t xml:space="preserve"> marijuana</w:t>
      </w:r>
      <w:r w:rsidR="00BF13BA">
        <w:rPr>
          <w:rFonts w:ascii="Times New Roman" w:hAnsi="Times New Roman" w:eastAsia="Times New Roman" w:cs="Times New Roman"/>
          <w:szCs w:val="24"/>
        </w:rPr>
        <w:t xml:space="preserve"> use to allow the study team to differentiate between use of current and emerging tobacco products and marijuana</w:t>
      </w:r>
      <w:r w:rsidR="00314892">
        <w:rPr>
          <w:rFonts w:ascii="Times New Roman" w:hAnsi="Times New Roman" w:eastAsia="Times New Roman" w:cs="Times New Roman"/>
          <w:szCs w:val="24"/>
        </w:rPr>
        <w:t>, which can be used in vaping and LCC products</w:t>
      </w:r>
      <w:r w:rsidRPr="00533205">
        <w:rPr>
          <w:rFonts w:ascii="Times New Roman" w:hAnsi="Times New Roman" w:eastAsia="Times New Roman" w:cs="Times New Roman"/>
          <w:szCs w:val="24"/>
        </w:rPr>
        <w:t xml:space="preserve">. The </w:t>
      </w:r>
      <w:r w:rsidR="00CA29FC">
        <w:rPr>
          <w:rFonts w:ascii="Times New Roman" w:hAnsi="Times New Roman" w:eastAsia="Times New Roman" w:cs="Times New Roman"/>
          <w:szCs w:val="24"/>
        </w:rPr>
        <w:t>survey</w:t>
      </w:r>
      <w:r w:rsidRPr="00533205">
        <w:rPr>
          <w:rFonts w:ascii="Times New Roman" w:hAnsi="Times New Roman" w:eastAsia="Times New Roman" w:cs="Times New Roman"/>
          <w:szCs w:val="24"/>
        </w:rPr>
        <w:t xml:space="preserve"> will take approximately </w:t>
      </w:r>
      <w:r w:rsidR="002E3246">
        <w:rPr>
          <w:rFonts w:ascii="Times New Roman" w:hAnsi="Times New Roman" w:eastAsia="Times New Roman" w:cs="Times New Roman"/>
          <w:szCs w:val="24"/>
        </w:rPr>
        <w:t>1</w:t>
      </w:r>
      <w:r w:rsidR="00785A45">
        <w:rPr>
          <w:rFonts w:ascii="Times New Roman" w:hAnsi="Times New Roman" w:eastAsia="Times New Roman" w:cs="Times New Roman"/>
          <w:szCs w:val="24"/>
        </w:rPr>
        <w:t>2</w:t>
      </w:r>
      <w:r w:rsidRPr="00533205">
        <w:rPr>
          <w:rFonts w:ascii="Times New Roman" w:hAnsi="Times New Roman" w:eastAsia="Times New Roman" w:cs="Times New Roman"/>
          <w:szCs w:val="24"/>
        </w:rPr>
        <w:t xml:space="preserve"> minutes to complete per participant. </w:t>
      </w:r>
      <w:r w:rsidRPr="00B578EC">
        <w:rPr>
          <w:rFonts w:ascii="Times New Roman" w:hAnsi="Times New Roman" w:eastAsia="Times New Roman" w:cs="Times New Roman"/>
          <w:szCs w:val="24"/>
        </w:rPr>
        <w:t>This survey will ask participants to provide feedback on</w:t>
      </w:r>
      <w:r w:rsidRPr="00B578EC" w:rsidR="00584D19">
        <w:rPr>
          <w:rFonts w:ascii="Times New Roman" w:hAnsi="Times New Roman" w:eastAsia="Times New Roman" w:cs="Times New Roman"/>
          <w:szCs w:val="24"/>
        </w:rPr>
        <w:t xml:space="preserve"> </w:t>
      </w:r>
      <w:r w:rsidRPr="00B578EC" w:rsidR="002D6CA4">
        <w:rPr>
          <w:rFonts w:ascii="Times New Roman" w:hAnsi="Times New Roman" w:eastAsia="Times New Roman" w:cs="Times New Roman"/>
          <w:szCs w:val="24"/>
        </w:rPr>
        <w:t xml:space="preserve">tobacco use </w:t>
      </w:r>
      <w:r w:rsidRPr="00B578EC" w:rsidR="00437638">
        <w:rPr>
          <w:rFonts w:ascii="Times New Roman" w:hAnsi="Times New Roman" w:eastAsia="Times New Roman" w:cs="Times New Roman"/>
          <w:szCs w:val="24"/>
        </w:rPr>
        <w:t>as well as</w:t>
      </w:r>
      <w:r w:rsidRPr="00B578EC" w:rsidR="002D6CA4">
        <w:rPr>
          <w:rFonts w:ascii="Times New Roman" w:hAnsi="Times New Roman" w:eastAsia="Times New Roman" w:cs="Times New Roman"/>
          <w:szCs w:val="24"/>
        </w:rPr>
        <w:t xml:space="preserve"> </w:t>
      </w:r>
      <w:r w:rsidRPr="00B578EC">
        <w:rPr>
          <w:rFonts w:ascii="Times New Roman" w:hAnsi="Times New Roman" w:eastAsia="Times New Roman" w:cs="Times New Roman"/>
          <w:szCs w:val="24"/>
        </w:rPr>
        <w:t>randomly selected facts and then answer questions about their knowledge, attitudes, and beliefs about these facts.</w:t>
      </w:r>
      <w:r>
        <w:rPr>
          <w:rFonts w:ascii="Times New Roman" w:hAnsi="Times New Roman" w:eastAsia="Times New Roman" w:cs="Times New Roman"/>
          <w:szCs w:val="24"/>
        </w:rPr>
        <w:t xml:space="preserve"> </w:t>
      </w:r>
    </w:p>
    <w:p w:rsidR="00BE1FCB" w:rsidP="00BE1FCB" w:rsidRDefault="00BE1FCB" w14:paraId="5D6F58AF" w14:textId="77777777">
      <w:pPr>
        <w:numPr>
          <w:ilvl w:val="12"/>
          <w:numId w:val="0"/>
        </w:numPr>
        <w:autoSpaceDE w:val="0"/>
        <w:autoSpaceDN w:val="0"/>
        <w:adjustRightInd w:val="0"/>
        <w:ind w:left="180"/>
        <w:rPr>
          <w:rFonts w:ascii="Times New Roman" w:hAnsi="Times New Roman" w:eastAsia="Times New Roman" w:cs="Times New Roman"/>
          <w:szCs w:val="24"/>
        </w:rPr>
      </w:pPr>
    </w:p>
    <w:p w:rsidR="00BE1FCB" w:rsidP="00BE1FCB" w:rsidRDefault="00BE1FCB" w14:paraId="2BB33DC8" w14:textId="53E43937">
      <w:pPr>
        <w:ind w:left="180"/>
        <w:rPr>
          <w:rFonts w:ascii="Times New Roman" w:hAnsi="Times New Roman" w:eastAsia="Times New Roman" w:cs="Times New Roman"/>
          <w:b/>
          <w:bCs/>
          <w:szCs w:val="24"/>
        </w:rPr>
      </w:pPr>
      <w:bookmarkStart w:name="_Toc239649222" w:id="6"/>
    </w:p>
    <w:p w:rsidRPr="008265FC" w:rsidR="00BE1FCB" w:rsidP="00BE1FCB" w:rsidRDefault="00BE1FCB" w14:paraId="1655EED6" w14:textId="77777777">
      <w:pPr>
        <w:numPr>
          <w:ilvl w:val="12"/>
          <w:numId w:val="0"/>
        </w:numPr>
        <w:autoSpaceDE w:val="0"/>
        <w:autoSpaceDN w:val="0"/>
        <w:adjustRightInd w:val="0"/>
        <w:ind w:left="180"/>
        <w:outlineLvl w:val="2"/>
        <w:rPr>
          <w:rFonts w:ascii="Times New Roman" w:hAnsi="Times New Roman" w:eastAsia="Times New Roman" w:cs="Times New Roman"/>
          <w:b/>
          <w:bCs/>
          <w:szCs w:val="24"/>
          <w:u w:val="single"/>
        </w:rPr>
      </w:pPr>
      <w:r>
        <w:rPr>
          <w:rFonts w:ascii="Times New Roman" w:hAnsi="Times New Roman" w:eastAsia="Times New Roman" w:cs="Times New Roman"/>
          <w:b/>
          <w:bCs/>
          <w:szCs w:val="24"/>
        </w:rPr>
        <w:t xml:space="preserve">2. </w:t>
      </w:r>
      <w:r w:rsidRPr="008265FC">
        <w:rPr>
          <w:rFonts w:ascii="Times New Roman" w:hAnsi="Times New Roman" w:eastAsia="Times New Roman" w:cs="Times New Roman"/>
          <w:b/>
          <w:bCs/>
          <w:szCs w:val="24"/>
          <w:u w:val="single"/>
        </w:rPr>
        <w:t>Purpose and Use of the Information</w:t>
      </w:r>
      <w:bookmarkEnd w:id="6"/>
    </w:p>
    <w:p w:rsidRPr="008265FC" w:rsidR="00BE1FCB" w:rsidP="00BE1FCB" w:rsidRDefault="00BE1FCB" w14:paraId="79B83EA9" w14:textId="77777777">
      <w:pPr>
        <w:numPr>
          <w:ilvl w:val="12"/>
          <w:numId w:val="0"/>
        </w:numPr>
        <w:autoSpaceDE w:val="0"/>
        <w:autoSpaceDN w:val="0"/>
        <w:adjustRightInd w:val="0"/>
        <w:ind w:left="180"/>
        <w:rPr>
          <w:rFonts w:ascii="Times New Roman" w:hAnsi="Times New Roman" w:eastAsia="Times New Roman" w:cs="Times New Roman"/>
          <w:szCs w:val="24"/>
        </w:rPr>
      </w:pPr>
    </w:p>
    <w:p w:rsidRPr="00DA7983" w:rsidR="007A5292" w:rsidP="00301FDC" w:rsidRDefault="007A5292" w14:paraId="5BC952BC" w14:textId="2B53D321">
      <w:pPr>
        <w:spacing w:after="80"/>
        <w:ind w:left="180"/>
        <w:rPr>
          <w:rFonts w:ascii="Times New Roman" w:hAnsi="Times New Roman" w:eastAsia="Times New Roman" w:cs="Arial"/>
        </w:rPr>
      </w:pPr>
      <w:r w:rsidRPr="007A5292">
        <w:rPr>
          <w:rFonts w:ascii="Times New Roman" w:hAnsi="Times New Roman" w:eastAsia="Times New Roman" w:cs="Arial"/>
        </w:rPr>
        <w:t xml:space="preserve">RTI will conduct online surveys with youth and young adults in the United States recruited through social media (i.e., Facebook, Instagram) </w:t>
      </w:r>
      <w:bookmarkStart w:name="_Hlk39672704" w:id="7"/>
      <w:r w:rsidRPr="007A5292">
        <w:rPr>
          <w:rFonts w:ascii="Times New Roman" w:hAnsi="Times New Roman" w:eastAsia="Times New Roman" w:cs="Arial"/>
        </w:rPr>
        <w:t>to monitor perceptions about vaping products, LCCs, and other emerging tobacco products</w:t>
      </w:r>
      <w:bookmarkStart w:name="_Hlk34039953" w:id="8"/>
      <w:r w:rsidRPr="007A5292">
        <w:rPr>
          <w:rFonts w:ascii="Times New Roman" w:hAnsi="Times New Roman" w:eastAsia="Times New Roman" w:cs="Arial"/>
        </w:rPr>
        <w:t>.</w:t>
      </w:r>
      <w:bookmarkEnd w:id="7"/>
      <w:r w:rsidRPr="007A5292">
        <w:rPr>
          <w:rFonts w:ascii="Times New Roman" w:hAnsi="Times New Roman" w:eastAsia="Times New Roman" w:cs="Arial"/>
        </w:rPr>
        <w:t xml:space="preserve"> </w:t>
      </w:r>
      <w:r w:rsidR="00384655">
        <w:rPr>
          <w:rFonts w:ascii="Times New Roman" w:hAnsi="Times New Roman" w:eastAsia="Times New Roman" w:cs="Arial"/>
        </w:rPr>
        <w:t>A</w:t>
      </w:r>
      <w:r w:rsidRPr="007A5292">
        <w:rPr>
          <w:rFonts w:ascii="Times New Roman" w:hAnsi="Times New Roman" w:eastAsia="Times New Roman" w:cs="Arial"/>
        </w:rPr>
        <w:t>s soon as approvals are received, we will begin data collection for a national, online self-administered social media survey of approximately</w:t>
      </w:r>
      <w:bookmarkEnd w:id="8"/>
      <w:r w:rsidRPr="007A5292">
        <w:rPr>
          <w:rFonts w:ascii="Times New Roman" w:hAnsi="Times New Roman" w:eastAsia="Times New Roman" w:cs="Arial"/>
        </w:rPr>
        <w:t xml:space="preserve"> </w:t>
      </w:r>
      <w:r w:rsidRPr="00DA7983">
        <w:rPr>
          <w:rFonts w:ascii="Times New Roman" w:hAnsi="Times New Roman" w:eastAsia="Times New Roman" w:cs="Arial"/>
        </w:rPr>
        <w:t>1,500 youth</w:t>
      </w:r>
      <w:r w:rsidRPr="00DA7983" w:rsidR="009F1BF9">
        <w:rPr>
          <w:rFonts w:ascii="Times New Roman" w:hAnsi="Times New Roman" w:eastAsia="Times New Roman" w:cs="Arial"/>
        </w:rPr>
        <w:t xml:space="preserve"> per month</w:t>
      </w:r>
      <w:r w:rsidRPr="00DA7983">
        <w:rPr>
          <w:rFonts w:ascii="Times New Roman" w:hAnsi="Times New Roman" w:eastAsia="Times New Roman" w:cs="Arial"/>
        </w:rPr>
        <w:t xml:space="preserve">, ages 15-17, and young adults ages 18-24. </w:t>
      </w:r>
      <w:bookmarkStart w:name="_Hlk39673167" w:id="9"/>
      <w:r w:rsidRPr="00DA7983">
        <w:rPr>
          <w:rFonts w:ascii="Times New Roman" w:hAnsi="Times New Roman" w:eastAsia="Times New Roman" w:cs="Arial"/>
        </w:rPr>
        <w:t xml:space="preserve">The survey will be repeated with a new cross-sectional sample </w:t>
      </w:r>
      <w:r w:rsidRPr="00DA7983" w:rsidR="00384655">
        <w:rPr>
          <w:rFonts w:ascii="Times New Roman" w:hAnsi="Times New Roman" w:eastAsia="Times New Roman" w:cs="Arial"/>
        </w:rPr>
        <w:t xml:space="preserve">approximately </w:t>
      </w:r>
      <w:r w:rsidRPr="00DA7983">
        <w:rPr>
          <w:rFonts w:ascii="Times New Roman" w:hAnsi="Times New Roman" w:eastAsia="Times New Roman" w:cs="Arial"/>
        </w:rPr>
        <w:t>month</w:t>
      </w:r>
      <w:r w:rsidRPr="00DA7983" w:rsidR="00384655">
        <w:rPr>
          <w:rFonts w:ascii="Times New Roman" w:hAnsi="Times New Roman" w:eastAsia="Times New Roman" w:cs="Arial"/>
        </w:rPr>
        <w:t>ly</w:t>
      </w:r>
      <w:r w:rsidRPr="00DA7983">
        <w:rPr>
          <w:rFonts w:ascii="Times New Roman" w:hAnsi="Times New Roman" w:eastAsia="Times New Roman" w:cs="Arial"/>
        </w:rPr>
        <w:t xml:space="preserve"> </w:t>
      </w:r>
      <w:r w:rsidRPr="00DA7983" w:rsidR="00384655">
        <w:rPr>
          <w:rFonts w:ascii="Times New Roman" w:hAnsi="Times New Roman" w:eastAsia="Times New Roman" w:cs="Arial"/>
        </w:rPr>
        <w:t>over a period of</w:t>
      </w:r>
      <w:r w:rsidRPr="00DA7983">
        <w:rPr>
          <w:rFonts w:ascii="Times New Roman" w:hAnsi="Times New Roman" w:eastAsia="Times New Roman" w:cs="Arial"/>
        </w:rPr>
        <w:t xml:space="preserve"> </w:t>
      </w:r>
      <w:r w:rsidR="001D1FEA">
        <w:rPr>
          <w:rFonts w:ascii="Times New Roman" w:hAnsi="Times New Roman" w:eastAsia="Times New Roman" w:cs="Arial"/>
        </w:rPr>
        <w:t>12</w:t>
      </w:r>
      <w:r w:rsidRPr="00DA7983">
        <w:rPr>
          <w:rFonts w:ascii="Times New Roman" w:hAnsi="Times New Roman" w:eastAsia="Times New Roman" w:cs="Arial"/>
        </w:rPr>
        <w:t xml:space="preserve"> months. </w:t>
      </w:r>
      <w:bookmarkEnd w:id="9"/>
    </w:p>
    <w:p w:rsidR="007A5292" w:rsidP="00301FDC" w:rsidRDefault="007A5292" w14:paraId="1D5D4F4C" w14:textId="2855E0C9">
      <w:pPr>
        <w:spacing w:after="80"/>
        <w:ind w:left="180"/>
        <w:rPr>
          <w:rFonts w:ascii="Times New Roman" w:hAnsi="Times New Roman" w:eastAsia="Times New Roman" w:cs="Arial"/>
        </w:rPr>
      </w:pPr>
      <w:r w:rsidRPr="00DA7983">
        <w:rPr>
          <w:rFonts w:ascii="Times New Roman" w:hAnsi="Times New Roman" w:eastAsia="Times New Roman" w:cs="Arial"/>
        </w:rPr>
        <w:t xml:space="preserve">We will also administer a youth and young adult survey on LCCs, an online survey through social media (i.e., Facebook, Instagram) </w:t>
      </w:r>
      <w:bookmarkStart w:name="_Hlk39672842" w:id="10"/>
      <w:r w:rsidRPr="00DA7983">
        <w:rPr>
          <w:rFonts w:ascii="Times New Roman" w:hAnsi="Times New Roman" w:eastAsia="Times New Roman" w:cs="Arial"/>
        </w:rPr>
        <w:t>to monitor trends in LCC use</w:t>
      </w:r>
      <w:r w:rsidRPr="00DA7983" w:rsidR="00314892">
        <w:rPr>
          <w:rFonts w:ascii="Times New Roman" w:hAnsi="Times New Roman" w:eastAsia="Times New Roman" w:cs="Arial"/>
        </w:rPr>
        <w:t xml:space="preserve"> </w:t>
      </w:r>
      <w:r w:rsidRPr="00DA7983">
        <w:rPr>
          <w:rFonts w:ascii="Times New Roman" w:hAnsi="Times New Roman" w:eastAsia="Times New Roman" w:cs="Arial"/>
        </w:rPr>
        <w:t>among youth and young adults ages 15 to 24 years</w:t>
      </w:r>
      <w:bookmarkEnd w:id="10"/>
      <w:r w:rsidRPr="00DA7983">
        <w:rPr>
          <w:rFonts w:ascii="Times New Roman" w:hAnsi="Times New Roman" w:eastAsia="Times New Roman" w:cs="Arial"/>
        </w:rPr>
        <w:t xml:space="preserve">. </w:t>
      </w:r>
      <w:r w:rsidRPr="00DA7983" w:rsidR="00384655">
        <w:rPr>
          <w:rFonts w:ascii="Times New Roman" w:hAnsi="Times New Roman" w:eastAsia="Times New Roman" w:cs="Arial"/>
        </w:rPr>
        <w:t>A</w:t>
      </w:r>
      <w:r w:rsidRPr="00DA7983">
        <w:rPr>
          <w:rFonts w:ascii="Times New Roman" w:hAnsi="Times New Roman" w:eastAsia="Times New Roman" w:cs="Arial"/>
        </w:rPr>
        <w:t xml:space="preserve">s soon as approvals are received, we will begin data collection for a national, online self-administered social media survey of approximately </w:t>
      </w:r>
      <w:r w:rsidRPr="00DA7983" w:rsidR="006D2551">
        <w:rPr>
          <w:rFonts w:ascii="Times New Roman" w:hAnsi="Times New Roman" w:eastAsia="Times New Roman" w:cs="Arial"/>
        </w:rPr>
        <w:t>75</w:t>
      </w:r>
      <w:r w:rsidRPr="00DA7983">
        <w:rPr>
          <w:rFonts w:ascii="Times New Roman" w:hAnsi="Times New Roman" w:eastAsia="Times New Roman" w:cs="Arial"/>
        </w:rPr>
        <w:t>0 youth</w:t>
      </w:r>
      <w:r w:rsidRPr="00DA7983" w:rsidR="009F1BF9">
        <w:rPr>
          <w:rFonts w:ascii="Times New Roman" w:hAnsi="Times New Roman" w:eastAsia="Times New Roman" w:cs="Arial"/>
        </w:rPr>
        <w:t xml:space="preserve"> per quarter</w:t>
      </w:r>
      <w:r w:rsidRPr="00DA7983">
        <w:rPr>
          <w:rFonts w:ascii="Times New Roman" w:hAnsi="Times New Roman" w:eastAsia="Times New Roman" w:cs="Arial"/>
        </w:rPr>
        <w:t xml:space="preserve">, ages 15-17, and young adults ages 18-24. </w:t>
      </w:r>
      <w:bookmarkStart w:name="_Hlk39673113" w:id="11"/>
      <w:r w:rsidRPr="00DA7983">
        <w:rPr>
          <w:rFonts w:ascii="Times New Roman" w:hAnsi="Times New Roman" w:eastAsia="Times New Roman" w:cs="Arial"/>
        </w:rPr>
        <w:t>The survey will be repeated with a new cross-sectional sample</w:t>
      </w:r>
      <w:r w:rsidRPr="007A5292">
        <w:rPr>
          <w:rFonts w:ascii="Times New Roman" w:hAnsi="Times New Roman" w:eastAsia="Times New Roman" w:cs="Arial"/>
        </w:rPr>
        <w:t xml:space="preserve"> </w:t>
      </w:r>
      <w:r w:rsidR="00384655">
        <w:rPr>
          <w:rFonts w:ascii="Times New Roman" w:hAnsi="Times New Roman" w:eastAsia="Times New Roman" w:cs="Arial"/>
        </w:rPr>
        <w:t xml:space="preserve">approximately </w:t>
      </w:r>
      <w:r w:rsidRPr="007A5292">
        <w:rPr>
          <w:rFonts w:ascii="Times New Roman" w:hAnsi="Times New Roman" w:eastAsia="Times New Roman" w:cs="Arial"/>
        </w:rPr>
        <w:t>four times a year</w:t>
      </w:r>
      <w:bookmarkEnd w:id="11"/>
      <w:r w:rsidRPr="007A5292">
        <w:rPr>
          <w:rFonts w:ascii="Times New Roman" w:hAnsi="Times New Roman" w:eastAsia="Times New Roman" w:cs="Arial"/>
        </w:rPr>
        <w:t>. The results of the vaping surveys and the LCC surveys will be used to inform specified recommendations around FDA’s public education programs’ impact and effectiveness in reducing tobacco-related death and disease.</w:t>
      </w:r>
      <w:r w:rsidRPr="007A5292">
        <w:rPr>
          <w:rFonts w:ascii="Times New Roman" w:hAnsi="Times New Roman" w:eastAsia="Times New Roman" w:cs="Arial"/>
        </w:rPr>
        <w:tab/>
      </w:r>
    </w:p>
    <w:p w:rsidRPr="00705808" w:rsidR="000D4DC0" w:rsidP="00301FDC" w:rsidRDefault="000D4DC0" w14:paraId="57FBCA50" w14:textId="19C45E2B">
      <w:pPr>
        <w:spacing w:after="80"/>
        <w:ind w:left="180"/>
        <w:rPr>
          <w:rFonts w:ascii="Times New Roman" w:hAnsi="Times New Roman" w:eastAsia="Times New Roman" w:cs="Arial"/>
        </w:rPr>
      </w:pPr>
      <w:r w:rsidRPr="00705808">
        <w:rPr>
          <w:rFonts w:ascii="Times New Roman" w:hAnsi="Times New Roman" w:eastAsia="Times New Roman" w:cs="Arial"/>
        </w:rPr>
        <w:t>The study aims to answer the following questions:</w:t>
      </w:r>
    </w:p>
    <w:p w:rsidRPr="00BF13BA" w:rsidR="000D4DC0" w:rsidP="00BF13BA" w:rsidRDefault="000D4DC0" w14:paraId="564A93DC" w14:textId="2FBDA381">
      <w:pPr>
        <w:numPr>
          <w:ilvl w:val="0"/>
          <w:numId w:val="16"/>
        </w:numPr>
        <w:spacing w:after="80"/>
        <w:ind w:left="1260"/>
        <w:contextualSpacing/>
        <w:rPr>
          <w:rFonts w:ascii="Times New Roman" w:hAnsi="Times New Roman" w:eastAsia="Times New Roman" w:cs="Arial"/>
        </w:rPr>
      </w:pPr>
      <w:r w:rsidRPr="00705808">
        <w:rPr>
          <w:rFonts w:ascii="Times New Roman" w:hAnsi="Times New Roman" w:eastAsia="Times New Roman" w:cs="Arial"/>
        </w:rPr>
        <w:t>What are the trends in brand and device use for vaping products</w:t>
      </w:r>
      <w:r w:rsidR="00BF13BA">
        <w:rPr>
          <w:rFonts w:ascii="Times New Roman" w:hAnsi="Times New Roman" w:eastAsia="Times New Roman" w:cs="Arial"/>
        </w:rPr>
        <w:t xml:space="preserve"> </w:t>
      </w:r>
      <w:r w:rsidRPr="00705808">
        <w:rPr>
          <w:rFonts w:ascii="Times New Roman" w:hAnsi="Times New Roman" w:eastAsia="Times New Roman" w:cs="Arial"/>
        </w:rPr>
        <w:t xml:space="preserve">among youth and young adults ages 15 to 24 years in the United States? </w:t>
      </w:r>
      <w:r w:rsidRPr="00BF13BA">
        <w:rPr>
          <w:rFonts w:ascii="Times New Roman" w:hAnsi="Times New Roman" w:eastAsia="Times New Roman" w:cs="Arial"/>
        </w:rPr>
        <w:t>What are their perceptions of these products?</w:t>
      </w:r>
    </w:p>
    <w:p w:rsidRPr="00705808" w:rsidR="000D4DC0" w:rsidP="00301FDC" w:rsidRDefault="000D4DC0" w14:paraId="061739AA" w14:textId="77777777">
      <w:pPr>
        <w:numPr>
          <w:ilvl w:val="0"/>
          <w:numId w:val="16"/>
        </w:numPr>
        <w:spacing w:after="80"/>
        <w:ind w:left="1260"/>
        <w:contextualSpacing/>
        <w:rPr>
          <w:rFonts w:ascii="Times New Roman" w:hAnsi="Times New Roman" w:eastAsia="Times New Roman" w:cs="Arial"/>
        </w:rPr>
      </w:pPr>
      <w:r w:rsidRPr="00705808">
        <w:rPr>
          <w:rFonts w:ascii="Times New Roman" w:hAnsi="Times New Roman" w:eastAsia="Times New Roman" w:cs="Arial"/>
        </w:rPr>
        <w:t>What are the reactions to proposed messages for media campaigns related to vaping products among youth and young adults ages 15 to 24 years in the United States?</w:t>
      </w:r>
    </w:p>
    <w:p w:rsidRPr="00705808" w:rsidR="000D4DC0" w:rsidP="00301FDC" w:rsidRDefault="000D4DC0" w14:paraId="440BE0F6" w14:textId="019D5A36">
      <w:pPr>
        <w:numPr>
          <w:ilvl w:val="0"/>
          <w:numId w:val="16"/>
        </w:numPr>
        <w:spacing w:after="80" w:line="252" w:lineRule="auto"/>
        <w:ind w:left="1260"/>
        <w:contextualSpacing/>
        <w:rPr>
          <w:rFonts w:ascii="TimesNewRomanPS" w:hAnsi="TimesNewRomanPS" w:eastAsia="Times New Roman" w:cs="Arial"/>
          <w:szCs w:val="24"/>
        </w:rPr>
      </w:pPr>
      <w:r w:rsidRPr="00705808">
        <w:rPr>
          <w:rFonts w:ascii="TimesNewRomanPS" w:hAnsi="TimesNewRomanPS" w:eastAsia="Times New Roman" w:cs="Arial"/>
          <w:szCs w:val="24"/>
        </w:rPr>
        <w:t>What are the trends in little cigar and cigarillo (LCC) use</w:t>
      </w:r>
      <w:r w:rsidR="00BF13BA">
        <w:rPr>
          <w:rFonts w:ascii="TimesNewRomanPS" w:hAnsi="TimesNewRomanPS" w:eastAsia="Times New Roman" w:cs="Arial"/>
          <w:szCs w:val="24"/>
        </w:rPr>
        <w:t xml:space="preserve"> </w:t>
      </w:r>
      <w:r w:rsidRPr="00705808">
        <w:rPr>
          <w:rFonts w:ascii="TimesNewRomanPS" w:hAnsi="TimesNewRomanPS" w:eastAsia="Times New Roman" w:cs="Arial"/>
          <w:szCs w:val="24"/>
        </w:rPr>
        <w:t>among youth and young adults ages 15 to 24 years in the United States? What are their perceptions of these products?</w:t>
      </w:r>
    </w:p>
    <w:p w:rsidRPr="00705808" w:rsidR="000D4DC0" w:rsidP="00301FDC" w:rsidRDefault="000D4DC0" w14:paraId="16C20BAC" w14:textId="0C9A7F45">
      <w:pPr>
        <w:numPr>
          <w:ilvl w:val="0"/>
          <w:numId w:val="16"/>
        </w:numPr>
        <w:spacing w:after="80" w:line="252" w:lineRule="auto"/>
        <w:ind w:left="1260"/>
        <w:contextualSpacing/>
        <w:rPr>
          <w:rFonts w:ascii="TimesNewRomanPS" w:hAnsi="TimesNewRomanPS" w:eastAsia="Times New Roman" w:cs="Arial"/>
          <w:szCs w:val="24"/>
        </w:rPr>
      </w:pPr>
      <w:r w:rsidRPr="00705808">
        <w:rPr>
          <w:rFonts w:ascii="TimesNewRomanPS" w:hAnsi="TimesNewRomanPS" w:eastAsia="Times New Roman" w:cs="Arial"/>
          <w:szCs w:val="24"/>
        </w:rPr>
        <w:t>What are the reactions to proposed messages for media campaigns related to LCCs among youth and young adults ages 15 to 24 years in the United States?</w:t>
      </w:r>
    </w:p>
    <w:p w:rsidR="000D4DC0" w:rsidP="00301FDC" w:rsidRDefault="000D4DC0" w14:paraId="63095475" w14:textId="77777777">
      <w:pPr>
        <w:numPr>
          <w:ilvl w:val="12"/>
          <w:numId w:val="0"/>
        </w:numPr>
        <w:autoSpaceDE w:val="0"/>
        <w:autoSpaceDN w:val="0"/>
        <w:adjustRightInd w:val="0"/>
        <w:ind w:left="360"/>
        <w:rPr>
          <w:rFonts w:ascii="Times New Roman" w:hAnsi="Times New Roman" w:eastAsia="Times New Roman" w:cs="Times New Roman"/>
          <w:szCs w:val="24"/>
        </w:rPr>
      </w:pPr>
    </w:p>
    <w:p w:rsidRPr="008265FC" w:rsidR="00BE1FCB" w:rsidP="00BE1FCB" w:rsidRDefault="00BE1FCB" w14:paraId="3885F75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3" w:id="12"/>
      <w:r>
        <w:rPr>
          <w:rFonts w:ascii="Times New Roman" w:hAnsi="Times New Roman" w:eastAsia="Times New Roman" w:cs="Times New Roman"/>
          <w:b/>
          <w:bCs/>
          <w:szCs w:val="24"/>
        </w:rPr>
        <w:t xml:space="preserve">3. </w:t>
      </w:r>
      <w:r w:rsidRPr="008265FC">
        <w:rPr>
          <w:rFonts w:ascii="Times New Roman" w:hAnsi="Times New Roman" w:eastAsia="Times New Roman" w:cs="Times New Roman"/>
          <w:b/>
          <w:bCs/>
          <w:szCs w:val="24"/>
          <w:u w:val="single"/>
        </w:rPr>
        <w:t>Use of Information Technology and Burden Reduction</w:t>
      </w:r>
      <w:bookmarkEnd w:id="12"/>
    </w:p>
    <w:p w:rsidRPr="008265FC" w:rsidR="00BE1FCB" w:rsidP="00BE1FCB" w:rsidRDefault="00BE1FCB" w14:paraId="066F967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01EBE105" w14:textId="717F9373">
      <w:pPr>
        <w:numPr>
          <w:ilvl w:val="12"/>
          <w:numId w:val="0"/>
        </w:numPr>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color w:val="000000"/>
          <w:szCs w:val="24"/>
        </w:rPr>
      </w:pPr>
      <w:r w:rsidRPr="008265FC">
        <w:rPr>
          <w:rFonts w:ascii="Times New Roman" w:hAnsi="Times New Roman" w:eastAsia="Times New Roman" w:cs="Times New Roman"/>
          <w:color w:val="000000"/>
          <w:szCs w:val="24"/>
        </w:rPr>
        <w:t xml:space="preserve">This study will rely on web-based survey data collection </w:t>
      </w:r>
      <w:r w:rsidRPr="00CE514D" w:rsidR="00CE514D">
        <w:rPr>
          <w:rFonts w:ascii="Times New Roman" w:hAnsi="Times New Roman" w:eastAsia="Times New Roman" w:cs="Times New Roman"/>
          <w:color w:val="000000"/>
          <w:szCs w:val="24"/>
        </w:rPr>
        <w:t>to collect primary data to monitor youth and young adult perceptions on emerging trends in vaping products</w:t>
      </w:r>
      <w:r w:rsidR="00CE3249">
        <w:rPr>
          <w:rFonts w:ascii="Times New Roman" w:hAnsi="Times New Roman" w:eastAsia="Times New Roman" w:cs="Times New Roman"/>
          <w:color w:val="000000"/>
          <w:szCs w:val="24"/>
        </w:rPr>
        <w:t xml:space="preserve"> and </w:t>
      </w:r>
      <w:r w:rsidRPr="00CE514D" w:rsidR="00CE514D">
        <w:rPr>
          <w:rFonts w:ascii="Times New Roman" w:hAnsi="Times New Roman" w:eastAsia="Times New Roman" w:cs="Times New Roman"/>
          <w:color w:val="000000"/>
          <w:szCs w:val="24"/>
        </w:rPr>
        <w:t>LCCs.</w:t>
      </w:r>
      <w:r>
        <w:rPr>
          <w:rFonts w:ascii="Times New Roman" w:hAnsi="Times New Roman" w:eastAsia="Times New Roman" w:cs="Times New Roman"/>
          <w:color w:val="000000"/>
          <w:szCs w:val="24"/>
        </w:rPr>
        <w:t xml:space="preserve"> </w:t>
      </w:r>
      <w:r w:rsidRPr="008265FC">
        <w:rPr>
          <w:rFonts w:ascii="Times New Roman" w:hAnsi="Times New Roman" w:eastAsia="Times New Roman" w:cs="Times New Roman"/>
          <w:color w:val="000000"/>
          <w:szCs w:val="24"/>
        </w:rPr>
        <w:t xml:space="preserve">Using </w:t>
      </w:r>
      <w:r>
        <w:rPr>
          <w:rFonts w:ascii="Times New Roman" w:hAnsi="Times New Roman" w:eastAsia="Times New Roman" w:cs="Times New Roman"/>
          <w:color w:val="000000"/>
          <w:szCs w:val="24"/>
        </w:rPr>
        <w:t xml:space="preserve">an online </w:t>
      </w:r>
      <w:r w:rsidRPr="008265FC">
        <w:rPr>
          <w:rFonts w:ascii="Times New Roman" w:hAnsi="Times New Roman" w:eastAsia="Times New Roman" w:cs="Times New Roman"/>
          <w:color w:val="000000"/>
          <w:szCs w:val="24"/>
        </w:rPr>
        <w:t xml:space="preserve">survey allows the respondent to be </w:t>
      </w:r>
      <w:r>
        <w:rPr>
          <w:rFonts w:ascii="Times New Roman" w:hAnsi="Times New Roman" w:eastAsia="Times New Roman" w:cs="Times New Roman"/>
          <w:color w:val="000000"/>
          <w:szCs w:val="24"/>
        </w:rPr>
        <w:t xml:space="preserve">candid with their responses. </w:t>
      </w:r>
      <w:r w:rsidRPr="008265FC">
        <w:rPr>
          <w:rFonts w:ascii="Times New Roman" w:hAnsi="Times New Roman" w:eastAsia="Times New Roman" w:cs="Times New Roman"/>
          <w:color w:val="000000"/>
          <w:szCs w:val="24"/>
        </w:rPr>
        <w:t xml:space="preserve">This </w:t>
      </w:r>
      <w:r w:rsidR="00201680">
        <w:rPr>
          <w:rFonts w:ascii="Times New Roman" w:hAnsi="Times New Roman" w:eastAsia="Times New Roman" w:cs="Times New Roman"/>
          <w:color w:val="000000"/>
          <w:szCs w:val="24"/>
        </w:rPr>
        <w:t>increases</w:t>
      </w:r>
      <w:r w:rsidRPr="008265FC">
        <w:rPr>
          <w:rFonts w:ascii="Times New Roman" w:hAnsi="Times New Roman" w:eastAsia="Times New Roman" w:cs="Times New Roman"/>
          <w:color w:val="000000"/>
          <w:szCs w:val="24"/>
        </w:rPr>
        <w:t xml:space="preserve"> accura</w:t>
      </w:r>
      <w:r w:rsidR="00201680">
        <w:rPr>
          <w:rFonts w:ascii="Times New Roman" w:hAnsi="Times New Roman" w:eastAsia="Times New Roman" w:cs="Times New Roman"/>
          <w:color w:val="000000"/>
          <w:szCs w:val="24"/>
        </w:rPr>
        <w:t>cy</w:t>
      </w:r>
      <w:r w:rsidRPr="008265FC">
        <w:rPr>
          <w:rFonts w:ascii="Times New Roman" w:hAnsi="Times New Roman" w:eastAsia="Times New Roman" w:cs="Times New Roman"/>
          <w:color w:val="000000"/>
          <w:szCs w:val="24"/>
        </w:rPr>
        <w:t xml:space="preserve"> </w:t>
      </w:r>
      <w:r w:rsidR="00201680">
        <w:rPr>
          <w:rFonts w:ascii="Times New Roman" w:hAnsi="Times New Roman" w:eastAsia="Times New Roman" w:cs="Times New Roman"/>
          <w:color w:val="000000"/>
          <w:szCs w:val="24"/>
        </w:rPr>
        <w:t xml:space="preserve">of the </w:t>
      </w:r>
      <w:r w:rsidRPr="008265FC">
        <w:rPr>
          <w:rFonts w:ascii="Times New Roman" w:hAnsi="Times New Roman" w:eastAsia="Times New Roman" w:cs="Times New Roman"/>
          <w:color w:val="000000"/>
          <w:szCs w:val="24"/>
        </w:rPr>
        <w:t xml:space="preserve">data because respondents provide more honest responses than </w:t>
      </w:r>
      <w:r>
        <w:rPr>
          <w:rFonts w:ascii="Times New Roman" w:hAnsi="Times New Roman" w:eastAsia="Times New Roman" w:cs="Times New Roman"/>
          <w:color w:val="000000"/>
          <w:szCs w:val="24"/>
        </w:rPr>
        <w:t xml:space="preserve">when </w:t>
      </w:r>
      <w:r w:rsidRPr="008265FC">
        <w:rPr>
          <w:rFonts w:ascii="Times New Roman" w:hAnsi="Times New Roman" w:eastAsia="Times New Roman" w:cs="Times New Roman"/>
          <w:color w:val="000000"/>
          <w:szCs w:val="24"/>
        </w:rPr>
        <w:t xml:space="preserve">other types of </w:t>
      </w:r>
      <w:r>
        <w:rPr>
          <w:rFonts w:ascii="Times New Roman" w:hAnsi="Times New Roman" w:eastAsia="Times New Roman" w:cs="Times New Roman"/>
          <w:color w:val="000000"/>
          <w:szCs w:val="24"/>
        </w:rPr>
        <w:t>data collection methods are employed</w:t>
      </w:r>
      <w:r w:rsidRPr="008265FC">
        <w:rPr>
          <w:rFonts w:ascii="Times New Roman" w:hAnsi="Times New Roman" w:eastAsia="Times New Roman" w:cs="Times New Roman"/>
          <w:color w:val="000000"/>
          <w:szCs w:val="24"/>
        </w:rPr>
        <w:t>, especially</w:t>
      </w:r>
      <w:r>
        <w:rPr>
          <w:rFonts w:ascii="Times New Roman" w:hAnsi="Times New Roman" w:eastAsia="Times New Roman" w:cs="Times New Roman"/>
          <w:color w:val="000000"/>
          <w:szCs w:val="24"/>
        </w:rPr>
        <w:t xml:space="preserve"> when</w:t>
      </w:r>
      <w:r w:rsidRPr="008265FC">
        <w:rPr>
          <w:rFonts w:ascii="Times New Roman" w:hAnsi="Times New Roman" w:eastAsia="Times New Roman" w:cs="Times New Roman"/>
          <w:color w:val="000000"/>
          <w:szCs w:val="24"/>
        </w:rPr>
        <w:t xml:space="preserve"> it is clear that the ans</w:t>
      </w:r>
      <w:r>
        <w:rPr>
          <w:rFonts w:ascii="Times New Roman" w:hAnsi="Times New Roman" w:eastAsia="Times New Roman" w:cs="Times New Roman"/>
          <w:color w:val="000000"/>
          <w:szCs w:val="24"/>
        </w:rPr>
        <w:t xml:space="preserve">wers will remain private. </w:t>
      </w:r>
      <w:r w:rsidRPr="008265FC">
        <w:rPr>
          <w:rFonts w:ascii="Times New Roman" w:hAnsi="Times New Roman" w:eastAsia="Times New Roman" w:cs="Times New Roman"/>
          <w:color w:val="000000"/>
          <w:szCs w:val="24"/>
        </w:rPr>
        <w:t>In addition, using a survey will allow for more participa</w:t>
      </w:r>
      <w:r>
        <w:rPr>
          <w:rFonts w:ascii="Times New Roman" w:hAnsi="Times New Roman" w:eastAsia="Times New Roman" w:cs="Times New Roman"/>
          <w:color w:val="000000"/>
          <w:szCs w:val="24"/>
        </w:rPr>
        <w:t>nt</w:t>
      </w:r>
      <w:r w:rsidRPr="008265FC">
        <w:rPr>
          <w:rFonts w:ascii="Times New Roman" w:hAnsi="Times New Roman" w:eastAsia="Times New Roman" w:cs="Times New Roman"/>
          <w:color w:val="000000"/>
          <w:szCs w:val="24"/>
        </w:rPr>
        <w:t>s to respond in a cos</w:t>
      </w:r>
      <w:r>
        <w:rPr>
          <w:rFonts w:ascii="Times New Roman" w:hAnsi="Times New Roman" w:eastAsia="Times New Roman" w:cs="Times New Roman"/>
          <w:color w:val="000000"/>
          <w:szCs w:val="24"/>
        </w:rPr>
        <w:t xml:space="preserve">t-effective and timely manner. </w:t>
      </w:r>
      <w:r w:rsidRPr="008265FC">
        <w:rPr>
          <w:rFonts w:ascii="Times New Roman" w:hAnsi="Times New Roman" w:eastAsia="Times New Roman" w:cs="Times New Roman"/>
          <w:color w:val="000000"/>
          <w:szCs w:val="24"/>
        </w:rPr>
        <w:t>The self-administered, web-based survey permits greater expediency with respect to data processing and analysis (e.g., a number of back-end processing steps, including coding and data entry). Data are transmitted electronically, rather than by mail. These efficiencies save time due to the speed of data transmission, as well as receipt in a format suitable for analysis.</w:t>
      </w:r>
      <w:r>
        <w:rPr>
          <w:rFonts w:ascii="Times New Roman" w:hAnsi="Times New Roman" w:eastAsia="Times New Roman" w:cs="Times New Roman"/>
          <w:color w:val="000000"/>
          <w:szCs w:val="24"/>
        </w:rPr>
        <w:t xml:space="preserve"> An added benefit is increased data protection by limiting the amount of personally identifiable information (PII) collected from participants, reducing the risk of data security issues.</w:t>
      </w:r>
      <w:r w:rsidRPr="008265FC">
        <w:rPr>
          <w:rFonts w:ascii="Times New Roman" w:hAnsi="Times New Roman" w:eastAsia="Times New Roman" w:cs="Times New Roman"/>
          <w:color w:val="000000"/>
          <w:szCs w:val="24"/>
        </w:rPr>
        <w:t xml:space="preserve"> Finally, as noted above, this technology permits respondents to </w:t>
      </w:r>
      <w:r w:rsidRPr="008265FC">
        <w:rPr>
          <w:rFonts w:ascii="Times New Roman" w:hAnsi="Times New Roman" w:eastAsia="Times New Roman" w:cs="Times New Roman"/>
          <w:color w:val="000000"/>
          <w:szCs w:val="24"/>
        </w:rPr>
        <w:lastRenderedPageBreak/>
        <w:t xml:space="preserve">complete the </w:t>
      </w:r>
      <w:r>
        <w:rPr>
          <w:rFonts w:ascii="Times New Roman" w:hAnsi="Times New Roman" w:eastAsia="Times New Roman" w:cs="Times New Roman"/>
          <w:color w:val="000000"/>
          <w:szCs w:val="24"/>
        </w:rPr>
        <w:t>survey</w:t>
      </w:r>
      <w:r w:rsidRPr="008265FC">
        <w:rPr>
          <w:rFonts w:ascii="Times New Roman" w:hAnsi="Times New Roman" w:eastAsia="Times New Roman" w:cs="Times New Roman"/>
          <w:color w:val="000000"/>
          <w:szCs w:val="24"/>
        </w:rPr>
        <w:t xml:space="preserve"> in privacy.</w:t>
      </w:r>
      <w:r>
        <w:rPr>
          <w:rFonts w:ascii="Times New Roman" w:hAnsi="Times New Roman" w:eastAsia="Times New Roman" w:cs="Times New Roman"/>
          <w:color w:val="000000"/>
          <w:szCs w:val="24"/>
        </w:rPr>
        <w:t xml:space="preserve"> The use of a more private data collection method makes reporting </w:t>
      </w:r>
      <w:r w:rsidRPr="008265FC">
        <w:rPr>
          <w:rFonts w:ascii="Times New Roman" w:hAnsi="Times New Roman" w:eastAsia="Times New Roman" w:cs="Times New Roman"/>
          <w:color w:val="000000"/>
          <w:szCs w:val="24"/>
        </w:rPr>
        <w:t>potentially embarrassing or stigmatizing behaviors (e.g., tobacco use) less threatening and enhances response validity and response rates.</w:t>
      </w:r>
    </w:p>
    <w:p w:rsidRPr="008265FC" w:rsidR="00BE1FCB" w:rsidP="00BE1FCB" w:rsidRDefault="00BE1FCB" w14:paraId="512440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color w:val="000000"/>
          <w:szCs w:val="24"/>
        </w:rPr>
      </w:pPr>
    </w:p>
    <w:p w:rsidRPr="008265FC" w:rsidR="00BE1FCB" w:rsidP="00BE1FCB" w:rsidRDefault="00BE1FCB" w14:paraId="76CA62F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4" w:id="13"/>
      <w:r>
        <w:rPr>
          <w:rFonts w:ascii="Times New Roman" w:hAnsi="Times New Roman" w:eastAsia="Times New Roman" w:cs="Times New Roman"/>
          <w:b/>
          <w:bCs/>
          <w:szCs w:val="24"/>
        </w:rPr>
        <w:t xml:space="preserve">4. </w:t>
      </w:r>
      <w:r w:rsidRPr="008265FC">
        <w:rPr>
          <w:rFonts w:ascii="Times New Roman" w:hAnsi="Times New Roman" w:eastAsia="Times New Roman" w:cs="Times New Roman"/>
          <w:b/>
          <w:bCs/>
          <w:szCs w:val="24"/>
          <w:u w:val="single"/>
        </w:rPr>
        <w:t>Efforts to Identify Duplication and Use of Similar Information</w:t>
      </w:r>
      <w:bookmarkEnd w:id="13"/>
    </w:p>
    <w:p w:rsidRPr="008265FC" w:rsidR="00BE1FCB" w:rsidP="00BE1FCB" w:rsidRDefault="00BE1FCB" w14:paraId="4D444625"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361FC2" w:rsidR="00361FC2" w:rsidP="00821CDF" w:rsidRDefault="00F64C9F" w14:paraId="186B0149" w14:textId="78BCE2E8">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D727E6">
        <w:rPr>
          <w:rFonts w:ascii="Times New Roman" w:hAnsi="Times New Roman" w:eastAsia="Times New Roman" w:cs="Times New Roman"/>
          <w:bCs/>
          <w:szCs w:val="24"/>
        </w:rPr>
        <w:t xml:space="preserve">With so many </w:t>
      </w:r>
      <w:r w:rsidRPr="00D727E6" w:rsidR="006A69C3">
        <w:rPr>
          <w:rFonts w:ascii="Times New Roman" w:hAnsi="Times New Roman" w:eastAsia="Times New Roman" w:cs="Times New Roman"/>
          <w:bCs/>
          <w:szCs w:val="24"/>
        </w:rPr>
        <w:t>tobacco and vaping products on the market,</w:t>
      </w:r>
      <w:r w:rsidRPr="00D727E6" w:rsidR="00BE1FCB">
        <w:rPr>
          <w:rFonts w:ascii="Times New Roman" w:hAnsi="Times New Roman" w:eastAsia="Times New Roman" w:cs="Times New Roman"/>
          <w:bCs/>
          <w:szCs w:val="24"/>
        </w:rPr>
        <w:t xml:space="preserve"> it is important to develop messages</w:t>
      </w:r>
      <w:r w:rsidR="008F272E">
        <w:rPr>
          <w:rFonts w:ascii="Times New Roman" w:hAnsi="Times New Roman" w:eastAsia="Times New Roman" w:cs="Times New Roman"/>
          <w:bCs/>
          <w:szCs w:val="24"/>
        </w:rPr>
        <w:t xml:space="preserve"> that </w:t>
      </w:r>
      <w:r w:rsidR="00800620">
        <w:rPr>
          <w:rFonts w:ascii="Times New Roman" w:hAnsi="Times New Roman" w:eastAsia="Times New Roman" w:cs="Times New Roman"/>
          <w:bCs/>
          <w:szCs w:val="24"/>
        </w:rPr>
        <w:t>incorporate</w:t>
      </w:r>
      <w:r w:rsidR="008F272E">
        <w:rPr>
          <w:rFonts w:ascii="Times New Roman" w:hAnsi="Times New Roman" w:eastAsia="Times New Roman" w:cs="Times New Roman"/>
          <w:bCs/>
          <w:szCs w:val="24"/>
        </w:rPr>
        <w:t xml:space="preserve"> tobacco products currently being used by at-risk populations</w:t>
      </w:r>
      <w:r w:rsidR="00EB45BE">
        <w:rPr>
          <w:rFonts w:ascii="Times New Roman" w:hAnsi="Times New Roman" w:eastAsia="Times New Roman" w:cs="Times New Roman"/>
          <w:bCs/>
          <w:szCs w:val="24"/>
        </w:rPr>
        <w:t xml:space="preserve"> in order to be salient and have the best chance of affecting change in tobacco </w:t>
      </w:r>
      <w:r w:rsidRPr="00D727E6" w:rsidR="00BE1FCB">
        <w:rPr>
          <w:rFonts w:ascii="Times New Roman" w:hAnsi="Times New Roman" w:eastAsia="Times New Roman" w:cs="Times New Roman"/>
          <w:bCs/>
          <w:szCs w:val="24"/>
        </w:rPr>
        <w:t xml:space="preserve">use. </w:t>
      </w:r>
      <w:r w:rsidRPr="00820C3A" w:rsidR="00820C3A">
        <w:rPr>
          <w:rFonts w:ascii="Times New Roman" w:hAnsi="Times New Roman" w:eastAsia="Times New Roman" w:cs="Times New Roman"/>
          <w:szCs w:val="24"/>
        </w:rPr>
        <w:t xml:space="preserve">In designing the proposed data collection activities, we </w:t>
      </w:r>
      <w:r w:rsidR="00800620">
        <w:rPr>
          <w:rFonts w:ascii="Times New Roman" w:hAnsi="Times New Roman" w:eastAsia="Times New Roman" w:cs="Times New Roman"/>
          <w:szCs w:val="24"/>
        </w:rPr>
        <w:t>took</w:t>
      </w:r>
      <w:r w:rsidRPr="00820C3A" w:rsidR="00820C3A">
        <w:rPr>
          <w:rFonts w:ascii="Times New Roman" w:hAnsi="Times New Roman" w:eastAsia="Times New Roman" w:cs="Times New Roman"/>
          <w:szCs w:val="24"/>
        </w:rPr>
        <w:t xml:space="preserve"> several steps to ensure that this effort does not duplicate ongoing efforts and that no existing data sets would address the proposed study questions.</w:t>
      </w:r>
      <w:r w:rsidRPr="00987F60" w:rsidR="00987F60">
        <w:t xml:space="preserve"> </w:t>
      </w:r>
      <w:r w:rsidRPr="00987F60" w:rsidR="00987F60">
        <w:rPr>
          <w:rFonts w:ascii="Times New Roman" w:hAnsi="Times New Roman" w:eastAsia="Times New Roman" w:cs="Times New Roman"/>
          <w:szCs w:val="24"/>
        </w:rPr>
        <w:t xml:space="preserve">We carefully reviewed existing data sets to determine whether any of them are sufficiently similar or could be modified to address FDA’s need for information on </w:t>
      </w:r>
      <w:r w:rsidR="008F272E">
        <w:rPr>
          <w:rFonts w:ascii="Times New Roman" w:hAnsi="Times New Roman" w:eastAsia="Times New Roman" w:cs="Times New Roman"/>
          <w:szCs w:val="24"/>
        </w:rPr>
        <w:t>emerging tobacco product use</w:t>
      </w:r>
      <w:r w:rsidRPr="00987F60" w:rsidR="00987F60">
        <w:rPr>
          <w:rFonts w:ascii="Times New Roman" w:hAnsi="Times New Roman" w:eastAsia="Times New Roman" w:cs="Times New Roman"/>
          <w:szCs w:val="24"/>
        </w:rPr>
        <w:t xml:space="preserve">. </w:t>
      </w:r>
      <w:r w:rsidRPr="00CE5FFE" w:rsidR="00CE5FFE">
        <w:rPr>
          <w:rFonts w:ascii="Times New Roman" w:hAnsi="Times New Roman" w:eastAsia="Times New Roman" w:cs="Times New Roman"/>
          <w:szCs w:val="24"/>
        </w:rPr>
        <w:t xml:space="preserve">Data sources we examined for this purpose include ongoing national surveillance systems such as the National </w:t>
      </w:r>
      <w:r w:rsidRPr="00CE5FFE" w:rsidR="00074DCB">
        <w:rPr>
          <w:rFonts w:ascii="Times New Roman" w:hAnsi="Times New Roman" w:eastAsia="Times New Roman" w:cs="Times New Roman"/>
          <w:szCs w:val="24"/>
        </w:rPr>
        <w:t>Youth</w:t>
      </w:r>
      <w:r w:rsidR="00025BEE">
        <w:rPr>
          <w:rFonts w:ascii="Times New Roman" w:hAnsi="Times New Roman" w:eastAsia="Times New Roman" w:cs="Times New Roman"/>
          <w:szCs w:val="24"/>
        </w:rPr>
        <w:t xml:space="preserve"> </w:t>
      </w:r>
      <w:r w:rsidRPr="00CE5FFE" w:rsidR="00CE5FFE">
        <w:rPr>
          <w:rFonts w:ascii="Times New Roman" w:hAnsi="Times New Roman" w:eastAsia="Times New Roman" w:cs="Times New Roman"/>
          <w:szCs w:val="24"/>
        </w:rPr>
        <w:t>Tobacco Survey (NYTS), the Youth Risk Behavior Surveillance System (YRBSS)</w:t>
      </w:r>
      <w:r w:rsidR="008F272E">
        <w:rPr>
          <w:rFonts w:ascii="Times New Roman" w:hAnsi="Times New Roman" w:eastAsia="Times New Roman" w:cs="Times New Roman"/>
          <w:szCs w:val="24"/>
        </w:rPr>
        <w:t>,</w:t>
      </w:r>
      <w:r w:rsidR="00EB45BE">
        <w:rPr>
          <w:rFonts w:ascii="Times New Roman" w:hAnsi="Times New Roman" w:eastAsia="Times New Roman" w:cs="Times New Roman"/>
          <w:szCs w:val="24"/>
        </w:rPr>
        <w:t xml:space="preserve"> </w:t>
      </w:r>
      <w:r w:rsidRPr="00CE5FFE" w:rsidR="00CE5FFE">
        <w:rPr>
          <w:rFonts w:ascii="Times New Roman" w:hAnsi="Times New Roman" w:eastAsia="Times New Roman" w:cs="Times New Roman"/>
          <w:szCs w:val="24"/>
        </w:rPr>
        <w:t xml:space="preserve">the </w:t>
      </w:r>
      <w:r w:rsidRPr="008D752E" w:rsidR="008D752E">
        <w:rPr>
          <w:rFonts w:ascii="Times New Roman" w:hAnsi="Times New Roman" w:eastAsia="Times New Roman" w:cs="Times New Roman"/>
          <w:szCs w:val="24"/>
        </w:rPr>
        <w:t>National Health Interview Survey (NHIS)</w:t>
      </w:r>
      <w:r w:rsidR="008F272E">
        <w:rPr>
          <w:rFonts w:ascii="Times New Roman" w:hAnsi="Times New Roman" w:eastAsia="Times New Roman" w:cs="Times New Roman"/>
          <w:szCs w:val="24"/>
        </w:rPr>
        <w:t xml:space="preserve">, and the </w:t>
      </w:r>
      <w:r w:rsidRPr="00CE5FFE" w:rsidR="00CE5FFE">
        <w:rPr>
          <w:rFonts w:ascii="Times New Roman" w:hAnsi="Times New Roman" w:eastAsia="Times New Roman" w:cs="Times New Roman"/>
          <w:szCs w:val="24"/>
        </w:rPr>
        <w:t>Population Assessment of Tobacco and Health (PATH)</w:t>
      </w:r>
      <w:r w:rsidR="008F272E">
        <w:rPr>
          <w:rFonts w:ascii="Times New Roman" w:hAnsi="Times New Roman" w:eastAsia="Times New Roman" w:cs="Times New Roman"/>
          <w:szCs w:val="24"/>
        </w:rPr>
        <w:t>.</w:t>
      </w:r>
      <w:r w:rsidRPr="00CE5FFE" w:rsidR="00CE5FFE">
        <w:rPr>
          <w:rFonts w:ascii="Times New Roman" w:hAnsi="Times New Roman" w:eastAsia="Times New Roman" w:cs="Times New Roman"/>
          <w:szCs w:val="24"/>
        </w:rPr>
        <w:t xml:space="preserve"> </w:t>
      </w:r>
      <w:r w:rsidR="00EB45BE">
        <w:rPr>
          <w:rFonts w:ascii="Times New Roman" w:hAnsi="Times New Roman" w:eastAsia="Times New Roman" w:cs="Times New Roman"/>
          <w:szCs w:val="24"/>
        </w:rPr>
        <w:t xml:space="preserve">We also reviewed </w:t>
      </w:r>
      <w:r w:rsidRPr="00CE5FFE" w:rsidR="00CE5FFE">
        <w:rPr>
          <w:rFonts w:ascii="Times New Roman" w:hAnsi="Times New Roman" w:eastAsia="Times New Roman" w:cs="Times New Roman"/>
          <w:szCs w:val="24"/>
        </w:rPr>
        <w:t>data collected to evaluate other national tobacco-focused media campaigns such as CDC’s Tips From Former Smokers campaign</w:t>
      </w:r>
      <w:r w:rsidR="00EB45BE">
        <w:rPr>
          <w:rFonts w:ascii="Times New Roman" w:hAnsi="Times New Roman" w:eastAsia="Times New Roman" w:cs="Times New Roman"/>
          <w:szCs w:val="24"/>
        </w:rPr>
        <w:t xml:space="preserve"> and FDA’s The Real Cost</w:t>
      </w:r>
      <w:r w:rsidRPr="00CE5FFE" w:rsidR="00CE5FFE">
        <w:rPr>
          <w:rFonts w:ascii="Times New Roman" w:hAnsi="Times New Roman" w:eastAsia="Times New Roman" w:cs="Times New Roman"/>
          <w:szCs w:val="24"/>
        </w:rPr>
        <w:t>. We concluded that these data sources do not include the measures</w:t>
      </w:r>
      <w:r w:rsidR="00364525">
        <w:rPr>
          <w:rFonts w:ascii="Times New Roman" w:hAnsi="Times New Roman" w:eastAsia="Times New Roman" w:cs="Times New Roman"/>
          <w:szCs w:val="24"/>
        </w:rPr>
        <w:t>, and frequency</w:t>
      </w:r>
      <w:r w:rsidR="00EB45BE">
        <w:rPr>
          <w:rFonts w:ascii="Times New Roman" w:hAnsi="Times New Roman" w:eastAsia="Times New Roman" w:cs="Times New Roman"/>
          <w:szCs w:val="24"/>
        </w:rPr>
        <w:t xml:space="preserve"> of data collection</w:t>
      </w:r>
      <w:r w:rsidR="00364525">
        <w:rPr>
          <w:rFonts w:ascii="Times New Roman" w:hAnsi="Times New Roman" w:eastAsia="Times New Roman" w:cs="Times New Roman"/>
          <w:szCs w:val="24"/>
        </w:rPr>
        <w:t>,</w:t>
      </w:r>
      <w:r w:rsidRPr="00CE5FFE" w:rsidR="00CE5FFE">
        <w:rPr>
          <w:rFonts w:ascii="Times New Roman" w:hAnsi="Times New Roman" w:eastAsia="Times New Roman" w:cs="Times New Roman"/>
          <w:szCs w:val="24"/>
        </w:rPr>
        <w:t xml:space="preserve"> needed to </w:t>
      </w:r>
      <w:r w:rsidR="00F402A8">
        <w:rPr>
          <w:rFonts w:ascii="Times New Roman" w:hAnsi="Times New Roman" w:eastAsia="Times New Roman" w:cs="Times New Roman"/>
          <w:szCs w:val="24"/>
        </w:rPr>
        <w:t xml:space="preserve">monitor and track </w:t>
      </w:r>
      <w:r w:rsidR="00EB45BE">
        <w:rPr>
          <w:rFonts w:ascii="Times New Roman" w:hAnsi="Times New Roman" w:eastAsia="Times New Roman" w:cs="Times New Roman"/>
          <w:szCs w:val="24"/>
        </w:rPr>
        <w:t xml:space="preserve">emerging trends in </w:t>
      </w:r>
      <w:r w:rsidRPr="00F402A8" w:rsidR="00F402A8">
        <w:rPr>
          <w:rFonts w:ascii="Times New Roman" w:hAnsi="Times New Roman" w:eastAsia="Times New Roman" w:cs="Times New Roman"/>
          <w:szCs w:val="24"/>
        </w:rPr>
        <w:t xml:space="preserve">youth and young adult </w:t>
      </w:r>
      <w:r w:rsidR="00EB45BE">
        <w:rPr>
          <w:rFonts w:ascii="Times New Roman" w:hAnsi="Times New Roman" w:eastAsia="Times New Roman" w:cs="Times New Roman"/>
          <w:szCs w:val="24"/>
        </w:rPr>
        <w:t xml:space="preserve">tobacco product use and </w:t>
      </w:r>
      <w:r w:rsidRPr="00F402A8" w:rsidR="00F402A8">
        <w:rPr>
          <w:rFonts w:ascii="Times New Roman" w:hAnsi="Times New Roman" w:eastAsia="Times New Roman" w:cs="Times New Roman"/>
          <w:szCs w:val="24"/>
        </w:rPr>
        <w:t>perceptions o</w:t>
      </w:r>
      <w:r w:rsidR="00EB45BE">
        <w:rPr>
          <w:rFonts w:ascii="Times New Roman" w:hAnsi="Times New Roman" w:eastAsia="Times New Roman" w:cs="Times New Roman"/>
          <w:szCs w:val="24"/>
        </w:rPr>
        <w:t xml:space="preserve">n tobacco products, specifically for </w:t>
      </w:r>
      <w:r w:rsidRPr="00F402A8" w:rsidR="00F402A8">
        <w:rPr>
          <w:rFonts w:ascii="Times New Roman" w:hAnsi="Times New Roman" w:eastAsia="Times New Roman" w:cs="Times New Roman"/>
          <w:szCs w:val="24"/>
        </w:rPr>
        <w:t>vaping products</w:t>
      </w:r>
      <w:r w:rsidR="00CE3249">
        <w:rPr>
          <w:rFonts w:ascii="Times New Roman" w:hAnsi="Times New Roman" w:eastAsia="Times New Roman" w:cs="Times New Roman"/>
          <w:szCs w:val="24"/>
        </w:rPr>
        <w:t xml:space="preserve"> and</w:t>
      </w:r>
      <w:r w:rsidRPr="00F402A8" w:rsidR="00F402A8">
        <w:rPr>
          <w:rFonts w:ascii="Times New Roman" w:hAnsi="Times New Roman" w:eastAsia="Times New Roman" w:cs="Times New Roman"/>
          <w:szCs w:val="24"/>
        </w:rPr>
        <w:t xml:space="preserve"> LCCs.</w:t>
      </w:r>
      <w:r w:rsidRPr="007A7AC4" w:rsidR="007A7AC4">
        <w:rPr>
          <w:rFonts w:ascii="Times New Roman" w:hAnsi="Times New Roman" w:eastAsia="Times New Roman" w:cs="Times New Roman"/>
          <w:szCs w:val="24"/>
        </w:rPr>
        <w:t xml:space="preserve"> </w:t>
      </w:r>
      <w:r w:rsidRPr="007A7AC4" w:rsidR="00EB4780">
        <w:rPr>
          <w:rFonts w:ascii="Times New Roman" w:hAnsi="Times New Roman" w:eastAsia="Times New Roman" w:cs="Times New Roman"/>
          <w:szCs w:val="24"/>
        </w:rPr>
        <w:t>Although the</w:t>
      </w:r>
      <w:r w:rsidR="00EB45BE">
        <w:rPr>
          <w:rFonts w:ascii="Times New Roman" w:hAnsi="Times New Roman" w:eastAsia="Times New Roman" w:cs="Times New Roman"/>
          <w:szCs w:val="24"/>
        </w:rPr>
        <w:t xml:space="preserve"> other data sources</w:t>
      </w:r>
      <w:r w:rsidRPr="007A7AC4" w:rsidR="00EB4780">
        <w:rPr>
          <w:rFonts w:ascii="Times New Roman" w:hAnsi="Times New Roman" w:eastAsia="Times New Roman" w:cs="Times New Roman"/>
          <w:szCs w:val="24"/>
        </w:rPr>
        <w:t xml:space="preserve"> measure youth </w:t>
      </w:r>
      <w:r w:rsidR="00800620">
        <w:rPr>
          <w:rFonts w:ascii="Times New Roman" w:hAnsi="Times New Roman" w:eastAsia="Times New Roman" w:cs="Times New Roman"/>
          <w:szCs w:val="24"/>
        </w:rPr>
        <w:t>and young adult tobacco</w:t>
      </w:r>
      <w:r w:rsidRPr="007A7AC4" w:rsidR="00EB4780">
        <w:rPr>
          <w:rFonts w:ascii="Times New Roman" w:hAnsi="Times New Roman" w:eastAsia="Times New Roman" w:cs="Times New Roman"/>
          <w:szCs w:val="24"/>
        </w:rPr>
        <w:t xml:space="preserve"> use, including </w:t>
      </w:r>
      <w:r w:rsidR="00800620">
        <w:rPr>
          <w:rFonts w:ascii="Times New Roman" w:hAnsi="Times New Roman" w:eastAsia="Times New Roman" w:cs="Times New Roman"/>
          <w:szCs w:val="24"/>
        </w:rPr>
        <w:t>some popular brands</w:t>
      </w:r>
      <w:r w:rsidRPr="007A7AC4" w:rsidR="00EB4780">
        <w:rPr>
          <w:rFonts w:ascii="Times New Roman" w:hAnsi="Times New Roman" w:eastAsia="Times New Roman" w:cs="Times New Roman"/>
          <w:szCs w:val="24"/>
        </w:rPr>
        <w:t>, they do not include measures</w:t>
      </w:r>
      <w:r w:rsidR="00800620">
        <w:rPr>
          <w:rFonts w:ascii="Times New Roman" w:hAnsi="Times New Roman" w:eastAsia="Times New Roman" w:cs="Times New Roman"/>
          <w:szCs w:val="24"/>
        </w:rPr>
        <w:t xml:space="preserve"> that would allow us to track which </w:t>
      </w:r>
      <w:r w:rsidR="00B16E5F">
        <w:rPr>
          <w:rFonts w:ascii="Times New Roman" w:hAnsi="Times New Roman" w:eastAsia="Times New Roman" w:cs="Times New Roman"/>
          <w:szCs w:val="24"/>
        </w:rPr>
        <w:t xml:space="preserve">existing and new </w:t>
      </w:r>
      <w:r w:rsidR="00800620">
        <w:rPr>
          <w:rFonts w:ascii="Times New Roman" w:hAnsi="Times New Roman" w:eastAsia="Times New Roman" w:cs="Times New Roman"/>
          <w:szCs w:val="24"/>
        </w:rPr>
        <w:t>products are trending in the target population, which is necessary to inform the FDA</w:t>
      </w:r>
      <w:r w:rsidR="00B16E5F">
        <w:rPr>
          <w:rFonts w:ascii="Times New Roman" w:hAnsi="Times New Roman" w:eastAsia="Times New Roman" w:cs="Times New Roman"/>
          <w:szCs w:val="24"/>
        </w:rPr>
        <w:t>’s</w:t>
      </w:r>
      <w:r w:rsidR="00800620">
        <w:rPr>
          <w:rFonts w:ascii="Times New Roman" w:hAnsi="Times New Roman" w:eastAsia="Times New Roman" w:cs="Times New Roman"/>
          <w:szCs w:val="24"/>
        </w:rPr>
        <w:t xml:space="preserve"> campaign development. </w:t>
      </w:r>
    </w:p>
    <w:p w:rsidRPr="008265FC" w:rsidR="00CF5A7E" w:rsidP="00BE1FCB" w:rsidRDefault="00CF5A7E" w14:paraId="5A30839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26F4174A" w14:textId="77777777">
      <w:pPr>
        <w:ind w:left="180"/>
        <w:rPr>
          <w:rFonts w:ascii="Times New Roman" w:hAnsi="Times New Roman" w:eastAsia="Times New Roman" w:cs="Times New Roman"/>
          <w:b/>
          <w:bCs/>
          <w:szCs w:val="24"/>
        </w:rPr>
      </w:pPr>
      <w:bookmarkStart w:name="_Toc239649225" w:id="14"/>
      <w:r w:rsidRPr="008265FC">
        <w:rPr>
          <w:rFonts w:ascii="Times New Roman" w:hAnsi="Times New Roman" w:eastAsia="Times New Roman" w:cs="Times New Roman"/>
          <w:b/>
          <w:bCs/>
          <w:szCs w:val="24"/>
        </w:rPr>
        <w:t>5.</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Impact on Small Businesses or Other Small Entities</w:t>
      </w:r>
      <w:bookmarkEnd w:id="14"/>
    </w:p>
    <w:p w:rsidRPr="008265FC" w:rsidR="00BE1FCB" w:rsidP="00BE1FCB" w:rsidRDefault="00BE1FCB" w14:paraId="7D2E4C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6" w:id="15"/>
    </w:p>
    <w:p w:rsidRPr="008265FC" w:rsidR="00BE1FCB" w:rsidP="00BE1FCB" w:rsidRDefault="00BE1FCB" w14:paraId="742D091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r w:rsidRPr="008265FC">
        <w:rPr>
          <w:rFonts w:ascii="Times New Roman" w:hAnsi="Times New Roman" w:eastAsia="Times New Roman" w:cs="Times New Roman"/>
          <w:szCs w:val="24"/>
        </w:rPr>
        <w:t>Respondents in this study will be members of the general public, specific subpopulations or specific professions, not business entities. No impact on small businesses or other small entities is anticipated.</w:t>
      </w:r>
    </w:p>
    <w:p w:rsidR="00BE1FCB" w:rsidP="00BE1FCB" w:rsidRDefault="00BE1FCB" w14:paraId="7EC31178" w14:textId="1C26B34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8265FC" w:rsidR="00BE1FCB" w:rsidP="00BE1FCB" w:rsidRDefault="00BE1FCB" w14:paraId="1C821F8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6.</w:t>
      </w:r>
      <w:r>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Consequence of Collecting the Information Less Frequently</w:t>
      </w:r>
      <w:bookmarkEnd w:id="15"/>
    </w:p>
    <w:p w:rsidRPr="008265FC" w:rsidR="00BE1FCB" w:rsidP="00BE1FCB" w:rsidRDefault="00BE1FCB" w14:paraId="46FF7BE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00BE1FCB" w:rsidP="00BE1FCB" w:rsidRDefault="00BE1FCB" w14:paraId="5240C679" w14:textId="0159E5E8">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bookmarkStart w:name="_Toc239649227" w:id="16"/>
      <w:r w:rsidRPr="008265FC">
        <w:rPr>
          <w:rFonts w:ascii="Times New Roman" w:hAnsi="Times New Roman" w:eastAsia="Times New Roman" w:cs="Times New Roman"/>
          <w:szCs w:val="24"/>
        </w:rPr>
        <w:t xml:space="preserve">Respondents to this </w:t>
      </w:r>
      <w:r>
        <w:rPr>
          <w:rFonts w:ascii="Times New Roman" w:hAnsi="Times New Roman" w:eastAsia="Times New Roman" w:cs="Times New Roman"/>
          <w:szCs w:val="24"/>
        </w:rPr>
        <w:t>data collection</w:t>
      </w:r>
      <w:r w:rsidRPr="008265FC">
        <w:rPr>
          <w:rFonts w:ascii="Times New Roman" w:hAnsi="Times New Roman" w:eastAsia="Times New Roman" w:cs="Times New Roman"/>
          <w:szCs w:val="24"/>
        </w:rPr>
        <w:t xml:space="preserve"> will answer only once</w:t>
      </w:r>
      <w:r w:rsidR="00557C71">
        <w:rPr>
          <w:rFonts w:ascii="Times New Roman" w:hAnsi="Times New Roman" w:eastAsia="Times New Roman" w:cs="Times New Roman"/>
          <w:szCs w:val="24"/>
        </w:rPr>
        <w:t xml:space="preserve"> in a six-month period</w:t>
      </w:r>
      <w:r w:rsidRPr="008265FC">
        <w:rPr>
          <w:rFonts w:ascii="Times New Roman" w:hAnsi="Times New Roman" w:eastAsia="Times New Roman" w:cs="Times New Roman"/>
          <w:szCs w:val="24"/>
        </w:rPr>
        <w:t xml:space="preserve"> to ensure the participant burden is as low as po</w:t>
      </w:r>
      <w:r>
        <w:rPr>
          <w:rFonts w:ascii="Times New Roman" w:hAnsi="Times New Roman" w:eastAsia="Times New Roman" w:cs="Times New Roman"/>
          <w:szCs w:val="24"/>
        </w:rPr>
        <w:t xml:space="preserve">ssible. </w:t>
      </w:r>
      <w:r w:rsidR="00EB4780">
        <w:rPr>
          <w:rFonts w:ascii="Times New Roman" w:hAnsi="Times New Roman" w:eastAsia="Times New Roman" w:cs="Times New Roman"/>
          <w:szCs w:val="24"/>
        </w:rPr>
        <w:t xml:space="preserve">Without the data </w:t>
      </w:r>
      <w:r w:rsidRPr="008265FC" w:rsidR="00EB4780">
        <w:rPr>
          <w:rFonts w:ascii="Times New Roman" w:hAnsi="Times New Roman" w:eastAsia="Times New Roman" w:cs="Times New Roman"/>
          <w:szCs w:val="24"/>
        </w:rPr>
        <w:t>collectio</w:t>
      </w:r>
      <w:r w:rsidR="00EB4780">
        <w:rPr>
          <w:rFonts w:ascii="Times New Roman" w:hAnsi="Times New Roman" w:eastAsia="Times New Roman" w:cs="Times New Roman"/>
          <w:szCs w:val="24"/>
        </w:rPr>
        <w:t xml:space="preserve">n requested for this </w:t>
      </w:r>
      <w:r w:rsidRPr="008265FC" w:rsidR="00EB4780">
        <w:rPr>
          <w:rFonts w:ascii="Times New Roman" w:hAnsi="Times New Roman" w:eastAsia="Times New Roman" w:cs="Times New Roman"/>
          <w:szCs w:val="24"/>
        </w:rPr>
        <w:t xml:space="preserve">study, it would be difficult to </w:t>
      </w:r>
      <w:r w:rsidR="00EB4780">
        <w:rPr>
          <w:rFonts w:ascii="Times New Roman" w:hAnsi="Times New Roman" w:eastAsia="Times New Roman" w:cs="Times New Roman"/>
          <w:szCs w:val="24"/>
        </w:rPr>
        <w:t xml:space="preserve">identify trends in the rapidly changing consumer environment for tobacco products and assess the types of </w:t>
      </w:r>
      <w:r w:rsidRPr="008265FC" w:rsidR="00EB4780">
        <w:rPr>
          <w:rFonts w:ascii="Times New Roman" w:hAnsi="Times New Roman" w:eastAsia="Times New Roman" w:cs="Times New Roman"/>
          <w:szCs w:val="24"/>
        </w:rPr>
        <w:t xml:space="preserve">effective messages </w:t>
      </w:r>
      <w:r w:rsidR="00EB4780">
        <w:rPr>
          <w:rFonts w:ascii="Times New Roman" w:hAnsi="Times New Roman" w:eastAsia="Times New Roman" w:cs="Times New Roman"/>
          <w:szCs w:val="24"/>
        </w:rPr>
        <w:t>for</w:t>
      </w:r>
      <w:r w:rsidRPr="008265FC" w:rsidR="00EB4780">
        <w:rPr>
          <w:rFonts w:ascii="Times New Roman" w:hAnsi="Times New Roman" w:eastAsia="Times New Roman" w:cs="Times New Roman"/>
          <w:szCs w:val="24"/>
        </w:rPr>
        <w:t xml:space="preserve"> use in upcoming tobacco prevention campaigns. </w:t>
      </w:r>
      <w:r w:rsidRPr="008265FC">
        <w:rPr>
          <w:rFonts w:ascii="Times New Roman" w:hAnsi="Times New Roman" w:eastAsia="Times New Roman" w:cs="Times New Roman"/>
          <w:szCs w:val="24"/>
        </w:rPr>
        <w:t xml:space="preserve">Failure to collect these data could reduce effectiveness of the FDA’s messaging, and therefore reduce the benefit of the messages for youth in the United States. </w:t>
      </w:r>
    </w:p>
    <w:p w:rsidR="00BE1FCB" w:rsidP="00BE1FCB" w:rsidRDefault="00BE1FCB" w14:paraId="1A0AF856" w14:textId="1C17C08D">
      <w:pPr>
        <w:numPr>
          <w:ilvl w:val="12"/>
          <w:numId w:val="0"/>
        </w:num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szCs w:val="24"/>
        </w:rPr>
      </w:pPr>
    </w:p>
    <w:p w:rsidRPr="008265FC" w:rsidR="00BE1FCB" w:rsidP="00BE1FCB" w:rsidRDefault="00BE1FCB" w14:paraId="5391F8D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szCs w:val="24"/>
        </w:rPr>
      </w:pPr>
      <w:r w:rsidRPr="008265FC">
        <w:rPr>
          <w:rFonts w:ascii="Times New Roman" w:hAnsi="Times New Roman" w:eastAsia="Times New Roman" w:cs="Times New Roman"/>
          <w:b/>
          <w:bCs/>
          <w:szCs w:val="24"/>
        </w:rPr>
        <w:t>7.</w:t>
      </w:r>
      <w:r>
        <w:rPr>
          <w:rFonts w:ascii="Times New Roman" w:hAnsi="Times New Roman" w:eastAsia="Times New Roman" w:cs="Times New Roman"/>
          <w:b/>
          <w:szCs w:val="24"/>
        </w:rPr>
        <w:t xml:space="preserve"> </w:t>
      </w:r>
      <w:r w:rsidRPr="008265FC">
        <w:rPr>
          <w:rFonts w:ascii="Times New Roman" w:hAnsi="Times New Roman" w:eastAsia="Times New Roman" w:cs="Times New Roman"/>
          <w:b/>
          <w:bCs/>
          <w:szCs w:val="24"/>
          <w:u w:val="single"/>
        </w:rPr>
        <w:t>Special Circumstances Relating to the Guidelines of 5 CFR 1320.5</w:t>
      </w:r>
      <w:bookmarkEnd w:id="16"/>
    </w:p>
    <w:p w:rsidRPr="008265FC" w:rsidR="00BE1FCB" w:rsidP="00BE1FCB" w:rsidRDefault="00BE1FCB" w14:paraId="2203F3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0CB177D5"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lastRenderedPageBreak/>
        <w:t>There are no special circumstances for this collection of information that require the data collection to be conducted in a manner inconsistent with 5 CRF 1320.5(d)(2). The message testing activities fully comply with the guidelines in 5 CFR 1320.5.</w:t>
      </w:r>
    </w:p>
    <w:p w:rsidRPr="008265FC" w:rsidR="00BE1FCB" w:rsidP="00BE1FCB" w:rsidRDefault="00BE1FCB" w14:paraId="0F4EEAB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hAnsi="Courier 10cpi" w:eastAsia="Times New Roman" w:cs="Times New Roman"/>
          <w:sz w:val="20"/>
          <w:szCs w:val="20"/>
        </w:rPr>
      </w:pPr>
    </w:p>
    <w:p w:rsidRPr="008265FC" w:rsidR="00BE1FCB" w:rsidP="00BE1FCB" w:rsidRDefault="00BE1FCB" w14:paraId="618F3B2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28" w:id="17"/>
      <w:r>
        <w:rPr>
          <w:rFonts w:ascii="Times New Roman" w:hAnsi="Times New Roman" w:eastAsia="Times New Roman" w:cs="Times New Roman"/>
          <w:b/>
          <w:bCs/>
          <w:szCs w:val="24"/>
        </w:rPr>
        <w:t xml:space="preserve">8. </w:t>
      </w:r>
      <w:r w:rsidRPr="008265FC">
        <w:rPr>
          <w:rFonts w:ascii="Times New Roman" w:hAnsi="Times New Roman" w:eastAsia="Times New Roman" w:cs="Times New Roman"/>
          <w:b/>
          <w:bCs/>
          <w:szCs w:val="24"/>
          <w:u w:val="single"/>
        </w:rPr>
        <w:t>Comments in Response to the Federal Register Notice and Efforts to Consult Outside</w:t>
      </w:r>
      <w:bookmarkEnd w:id="17"/>
      <w:r w:rsidRPr="008265FC">
        <w:rPr>
          <w:rFonts w:ascii="Times New Roman" w:hAnsi="Times New Roman" w:eastAsia="Times New Roman" w:cs="Times New Roman"/>
          <w:b/>
          <w:bCs/>
          <w:szCs w:val="24"/>
          <w:u w:val="single"/>
        </w:rPr>
        <w:t xml:space="preserve"> </w:t>
      </w:r>
    </w:p>
    <w:p w:rsidRPr="008265FC" w:rsidR="00BE1FCB" w:rsidP="00BE1FCB" w:rsidRDefault="00BE1FCB" w14:paraId="4EDC5A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180"/>
        <w:outlineLvl w:val="2"/>
        <w:rPr>
          <w:rFonts w:ascii="Times New Roman" w:hAnsi="Times New Roman" w:eastAsia="Times New Roman" w:cs="Times New Roman"/>
          <w:b/>
          <w:bCs/>
          <w:szCs w:val="24"/>
          <w:u w:val="single"/>
        </w:rPr>
      </w:pPr>
      <w:bookmarkStart w:name="_Toc239649229" w:id="18"/>
      <w:r>
        <w:rPr>
          <w:rFonts w:ascii="Times New Roman" w:hAnsi="Times New Roman" w:eastAsia="Times New Roman" w:cs="Times New Roman"/>
          <w:b/>
          <w:bCs/>
          <w:szCs w:val="24"/>
        </w:rPr>
        <w:tab/>
      </w:r>
      <w:r w:rsidRPr="008265FC">
        <w:rPr>
          <w:rFonts w:ascii="Times New Roman" w:hAnsi="Times New Roman" w:eastAsia="Times New Roman" w:cs="Times New Roman"/>
          <w:b/>
          <w:bCs/>
          <w:szCs w:val="24"/>
          <w:u w:val="single"/>
        </w:rPr>
        <w:t>Agency</w:t>
      </w:r>
      <w:bookmarkEnd w:id="18"/>
    </w:p>
    <w:p w:rsidR="00BE1FCB" w:rsidP="00BE1FCB" w:rsidRDefault="00BE1FCB" w14:paraId="767E127F" w14:textId="77777777">
      <w:pPr>
        <w:numPr>
          <w:ilvl w:val="12"/>
          <w:numId w:val="0"/>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p>
    <w:p w:rsidRPr="00F734AC" w:rsidR="00F734AC" w:rsidP="00F734AC" w:rsidRDefault="00F734AC" w14:paraId="5D0A7C07" w14:textId="7524832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F734AC">
        <w:rPr>
          <w:rFonts w:ascii="Times New Roman" w:hAnsi="Times New Roman" w:eastAsia="Times New Roman" w:cs="Times New Roman"/>
          <w:bCs/>
          <w:szCs w:val="24"/>
        </w:rPr>
        <w:t xml:space="preserve">The following individuals inside the agency have been consulted on the design of the </w:t>
      </w:r>
      <w:r w:rsidR="002462E5">
        <w:rPr>
          <w:rFonts w:ascii="Times New Roman" w:hAnsi="Times New Roman" w:eastAsia="Times New Roman" w:cs="Times New Roman"/>
          <w:bCs/>
          <w:szCs w:val="24"/>
        </w:rPr>
        <w:t>study</w:t>
      </w:r>
      <w:r w:rsidRPr="00F734AC">
        <w:rPr>
          <w:rFonts w:ascii="Times New Roman" w:hAnsi="Times New Roman" w:eastAsia="Times New Roman" w:cs="Times New Roman"/>
          <w:bCs/>
          <w:szCs w:val="24"/>
        </w:rPr>
        <w:t xml:space="preserve">, </w:t>
      </w:r>
      <w:r w:rsidR="00333524">
        <w:rPr>
          <w:rFonts w:ascii="Times New Roman" w:hAnsi="Times New Roman" w:eastAsia="Times New Roman" w:cs="Times New Roman"/>
          <w:bCs/>
          <w:szCs w:val="24"/>
        </w:rPr>
        <w:t>instrument</w:t>
      </w:r>
      <w:r w:rsidRPr="00F734AC">
        <w:rPr>
          <w:rFonts w:ascii="Times New Roman" w:hAnsi="Times New Roman" w:eastAsia="Times New Roman" w:cs="Times New Roman"/>
          <w:bCs/>
          <w:szCs w:val="24"/>
        </w:rPr>
        <w:t xml:space="preserve"> development, or intra-agency coordination of information collection efforts:</w:t>
      </w:r>
    </w:p>
    <w:p w:rsidRPr="008265FC" w:rsidR="00BE1FCB" w:rsidP="00BE1FCB" w:rsidRDefault="00BE1FCB" w14:paraId="60AB3B98"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p>
    <w:p w:rsidRPr="007F4407" w:rsidR="00464A80" w:rsidP="00456F1C" w:rsidRDefault="00464A80" w14:paraId="661A7157" w14:textId="77777777">
      <w:pPr>
        <w:ind w:left="180"/>
        <w:rPr>
          <w:rFonts w:ascii="Times New Roman" w:hAnsi="Times New Roman" w:cs="Times New Roman"/>
          <w:szCs w:val="24"/>
        </w:rPr>
      </w:pPr>
      <w:r w:rsidRPr="007F4407">
        <w:rPr>
          <w:rFonts w:ascii="Times New Roman" w:hAnsi="Times New Roman" w:cs="Times New Roman"/>
          <w:szCs w:val="24"/>
        </w:rPr>
        <w:t>Tesfa Alexander</w:t>
      </w:r>
    </w:p>
    <w:p w:rsidRPr="007F4407" w:rsidR="00464A80" w:rsidP="00456F1C" w:rsidRDefault="00464A80" w14:paraId="1F7B0128" w14:textId="77777777">
      <w:pPr>
        <w:ind w:left="180"/>
        <w:rPr>
          <w:rFonts w:ascii="Times New Roman" w:hAnsi="Times New Roman" w:cs="Times New Roman"/>
          <w:szCs w:val="24"/>
        </w:rPr>
      </w:pPr>
      <w:r w:rsidRPr="007F4407">
        <w:rPr>
          <w:rFonts w:ascii="Times New Roman" w:hAnsi="Times New Roman" w:cs="Times New Roman"/>
          <w:szCs w:val="24"/>
        </w:rPr>
        <w:t>Office of Health Communication &amp; Education</w:t>
      </w:r>
    </w:p>
    <w:p w:rsidRPr="007F4407" w:rsidR="00464A80" w:rsidP="00456F1C" w:rsidRDefault="00464A80" w14:paraId="4CE81A3F" w14:textId="77777777">
      <w:pPr>
        <w:ind w:left="180"/>
        <w:rPr>
          <w:rFonts w:ascii="Times New Roman" w:hAnsi="Times New Roman" w:cs="Times New Roman"/>
          <w:szCs w:val="24"/>
        </w:rPr>
      </w:pPr>
      <w:r w:rsidRPr="007F4407">
        <w:rPr>
          <w:rFonts w:ascii="Times New Roman" w:hAnsi="Times New Roman" w:cs="Times New Roman"/>
          <w:szCs w:val="24"/>
        </w:rPr>
        <w:t>Center for Tobacco Products</w:t>
      </w:r>
    </w:p>
    <w:p w:rsidRPr="007F4407" w:rsidR="00464A80" w:rsidP="00456F1C" w:rsidRDefault="00464A80" w14:paraId="7F43BDFF" w14:textId="77777777">
      <w:pPr>
        <w:ind w:left="180"/>
        <w:rPr>
          <w:rFonts w:ascii="Times New Roman" w:hAnsi="Times New Roman" w:cs="Times New Roman"/>
          <w:szCs w:val="24"/>
        </w:rPr>
      </w:pPr>
      <w:r w:rsidRPr="007F4407">
        <w:rPr>
          <w:rFonts w:ascii="Times New Roman" w:hAnsi="Times New Roman" w:cs="Times New Roman"/>
          <w:szCs w:val="24"/>
        </w:rPr>
        <w:t>Food and Drug Administration</w:t>
      </w:r>
    </w:p>
    <w:p w:rsidRPr="007F4407" w:rsidR="00464A80" w:rsidP="00456F1C" w:rsidRDefault="00464A80" w14:paraId="64DCDB0B" w14:textId="77777777">
      <w:pPr>
        <w:ind w:left="180"/>
        <w:rPr>
          <w:rFonts w:ascii="Times New Roman" w:hAnsi="Times New Roman" w:cs="Times New Roman"/>
          <w:szCs w:val="24"/>
        </w:rPr>
      </w:pPr>
      <w:r w:rsidRPr="007F4407">
        <w:rPr>
          <w:rFonts w:ascii="Times New Roman" w:hAnsi="Times New Roman" w:cs="Times New Roman"/>
          <w:szCs w:val="24"/>
        </w:rPr>
        <w:t>9200 Corporate Boulevard</w:t>
      </w:r>
    </w:p>
    <w:p w:rsidRPr="007F4407" w:rsidR="00464A80" w:rsidP="00456F1C" w:rsidRDefault="00464A80" w14:paraId="07CC1522" w14:textId="77777777">
      <w:pPr>
        <w:ind w:left="180"/>
        <w:rPr>
          <w:rFonts w:ascii="Times New Roman" w:hAnsi="Times New Roman" w:cs="Times New Roman"/>
          <w:szCs w:val="24"/>
        </w:rPr>
      </w:pPr>
      <w:r w:rsidRPr="007F4407">
        <w:rPr>
          <w:rFonts w:ascii="Times New Roman" w:hAnsi="Times New Roman" w:cs="Times New Roman"/>
          <w:szCs w:val="24"/>
        </w:rPr>
        <w:t>Rockville, MD 20850</w:t>
      </w:r>
    </w:p>
    <w:p w:rsidRPr="007F4407" w:rsidR="00464A80" w:rsidP="00456F1C" w:rsidRDefault="00464A80" w14:paraId="3B536E8D" w14:textId="6675F34A">
      <w:pPr>
        <w:ind w:left="180"/>
        <w:rPr>
          <w:rFonts w:ascii="Times New Roman" w:hAnsi="Times New Roman" w:cs="Times New Roman"/>
          <w:szCs w:val="24"/>
        </w:rPr>
      </w:pPr>
      <w:r w:rsidRPr="007F4407">
        <w:rPr>
          <w:rFonts w:ascii="Times New Roman" w:hAnsi="Times New Roman" w:cs="Times New Roman"/>
          <w:szCs w:val="24"/>
        </w:rPr>
        <w:t>Phone:</w:t>
      </w:r>
      <w:r w:rsidRPr="007F4407" w:rsidR="00456F1C">
        <w:rPr>
          <w:rFonts w:ascii="Times New Roman" w:hAnsi="Times New Roman" w:cs="Times New Roman"/>
          <w:szCs w:val="24"/>
        </w:rPr>
        <w:t xml:space="preserve"> </w:t>
      </w:r>
      <w:r w:rsidRPr="007F4407">
        <w:rPr>
          <w:rFonts w:ascii="Times New Roman" w:hAnsi="Times New Roman" w:cs="Times New Roman"/>
          <w:szCs w:val="24"/>
        </w:rPr>
        <w:t>301-796.9335</w:t>
      </w:r>
    </w:p>
    <w:p w:rsidRPr="007F4407" w:rsidR="00464A80" w:rsidP="00456F1C" w:rsidRDefault="00464A80" w14:paraId="0AC4EFB7" w14:textId="69EEE628">
      <w:pPr>
        <w:ind w:left="180"/>
        <w:rPr>
          <w:rStyle w:val="Hyperlink"/>
          <w:rFonts w:ascii="Times New Roman" w:hAnsi="Times New Roman" w:cs="Times New Roman"/>
          <w:szCs w:val="24"/>
        </w:rPr>
      </w:pPr>
      <w:r w:rsidRPr="007F4407">
        <w:rPr>
          <w:rFonts w:ascii="Times New Roman" w:hAnsi="Times New Roman" w:cs="Times New Roman"/>
          <w:szCs w:val="24"/>
        </w:rPr>
        <w:t>E-mail:</w:t>
      </w:r>
      <w:r w:rsidRPr="007F4407" w:rsidR="00456F1C">
        <w:rPr>
          <w:rFonts w:ascii="Times New Roman" w:hAnsi="Times New Roman" w:cs="Times New Roman"/>
          <w:szCs w:val="24"/>
        </w:rPr>
        <w:t xml:space="preserve"> </w:t>
      </w:r>
      <w:hyperlink w:history="1" r:id="rId8">
        <w:r w:rsidRPr="007F4407" w:rsidR="00456F1C">
          <w:rPr>
            <w:rStyle w:val="Hyperlink"/>
            <w:rFonts w:ascii="Times New Roman" w:hAnsi="Times New Roman" w:cs="Times New Roman"/>
            <w:szCs w:val="24"/>
          </w:rPr>
          <w:t>Tesfa.Alexander@fda.hhs.gov</w:t>
        </w:r>
      </w:hyperlink>
    </w:p>
    <w:p w:rsidRPr="007F4407" w:rsidR="00456F1C" w:rsidP="00456F1C" w:rsidRDefault="00456F1C" w14:paraId="0D007A9B" w14:textId="666C3943">
      <w:pPr>
        <w:ind w:left="180"/>
        <w:rPr>
          <w:rFonts w:ascii="Times New Roman" w:hAnsi="Times New Roman" w:cs="Times New Roman"/>
          <w:szCs w:val="24"/>
        </w:rPr>
      </w:pPr>
    </w:p>
    <w:p w:rsidRPr="007F4407" w:rsidR="007F4407" w:rsidP="007F4407" w:rsidRDefault="007F4407" w14:paraId="0715A557" w14:textId="2610D7B5">
      <w:pPr>
        <w:ind w:left="180"/>
        <w:rPr>
          <w:rFonts w:ascii="Times New Roman" w:hAnsi="Times New Roman" w:cs="Times New Roman"/>
          <w:szCs w:val="24"/>
        </w:rPr>
      </w:pPr>
      <w:r w:rsidRPr="007F4407">
        <w:rPr>
          <w:rFonts w:ascii="Times New Roman" w:hAnsi="Times New Roman" w:cs="Times New Roman"/>
          <w:szCs w:val="24"/>
        </w:rPr>
        <w:t>M</w:t>
      </w:r>
      <w:r w:rsidR="00E16A42">
        <w:rPr>
          <w:rFonts w:ascii="Times New Roman" w:hAnsi="Times New Roman" w:cs="Times New Roman"/>
          <w:szCs w:val="24"/>
        </w:rPr>
        <w:t>organe Bennett</w:t>
      </w:r>
    </w:p>
    <w:p w:rsidRPr="007F4407" w:rsidR="007F4407" w:rsidP="007F4407" w:rsidRDefault="007F4407" w14:paraId="64749EB8" w14:textId="77777777">
      <w:pPr>
        <w:ind w:left="180"/>
        <w:rPr>
          <w:rFonts w:ascii="Times New Roman" w:hAnsi="Times New Roman" w:cs="Times New Roman"/>
          <w:szCs w:val="24"/>
        </w:rPr>
      </w:pPr>
      <w:r w:rsidRPr="007F4407">
        <w:rPr>
          <w:rFonts w:ascii="Times New Roman" w:hAnsi="Times New Roman" w:cs="Times New Roman"/>
          <w:szCs w:val="24"/>
        </w:rPr>
        <w:t>Office of Health Communication &amp; Education</w:t>
      </w:r>
    </w:p>
    <w:p w:rsidRPr="007F4407" w:rsidR="007F4407" w:rsidP="007F4407" w:rsidRDefault="007F4407" w14:paraId="68F9E7CF" w14:textId="77777777">
      <w:pPr>
        <w:ind w:left="180"/>
        <w:rPr>
          <w:rFonts w:ascii="Times New Roman" w:hAnsi="Times New Roman" w:cs="Times New Roman"/>
          <w:szCs w:val="24"/>
        </w:rPr>
      </w:pPr>
      <w:r w:rsidRPr="007F4407">
        <w:rPr>
          <w:rFonts w:ascii="Times New Roman" w:hAnsi="Times New Roman" w:cs="Times New Roman"/>
          <w:szCs w:val="24"/>
        </w:rPr>
        <w:t>Center for Tobacco Products</w:t>
      </w:r>
    </w:p>
    <w:p w:rsidRPr="007F4407" w:rsidR="007F4407" w:rsidP="007F4407" w:rsidRDefault="007F4407" w14:paraId="563EF0C6" w14:textId="77777777">
      <w:pPr>
        <w:ind w:left="180"/>
        <w:rPr>
          <w:rFonts w:ascii="Times New Roman" w:hAnsi="Times New Roman" w:cs="Times New Roman"/>
          <w:szCs w:val="24"/>
        </w:rPr>
      </w:pPr>
      <w:r w:rsidRPr="007F4407">
        <w:rPr>
          <w:rFonts w:ascii="Times New Roman" w:hAnsi="Times New Roman" w:cs="Times New Roman"/>
          <w:szCs w:val="24"/>
        </w:rPr>
        <w:t>Food and Drug Administration</w:t>
      </w:r>
    </w:p>
    <w:p w:rsidRPr="007F4407" w:rsidR="007F4407" w:rsidP="007F4407" w:rsidRDefault="007F4407" w14:paraId="47A7D071" w14:textId="77777777">
      <w:pPr>
        <w:ind w:left="180"/>
        <w:rPr>
          <w:rFonts w:ascii="Times New Roman" w:hAnsi="Times New Roman" w:cs="Times New Roman"/>
          <w:szCs w:val="24"/>
        </w:rPr>
      </w:pPr>
      <w:r w:rsidRPr="007F4407">
        <w:rPr>
          <w:rFonts w:ascii="Times New Roman" w:hAnsi="Times New Roman" w:cs="Times New Roman"/>
          <w:szCs w:val="24"/>
        </w:rPr>
        <w:t>10903 New Hampshire Avenue</w:t>
      </w:r>
    </w:p>
    <w:p w:rsidRPr="007F4407" w:rsidR="007F4407" w:rsidP="007F4407" w:rsidRDefault="007F4407" w14:paraId="0BF46A34" w14:textId="77777777">
      <w:pPr>
        <w:ind w:left="180"/>
        <w:rPr>
          <w:rFonts w:ascii="Times New Roman" w:hAnsi="Times New Roman" w:cs="Times New Roman"/>
          <w:szCs w:val="24"/>
        </w:rPr>
      </w:pPr>
      <w:r w:rsidRPr="007F4407">
        <w:rPr>
          <w:rFonts w:ascii="Times New Roman" w:hAnsi="Times New Roman" w:cs="Times New Roman"/>
          <w:szCs w:val="24"/>
        </w:rPr>
        <w:t>Silver Spring, MD 20993</w:t>
      </w:r>
    </w:p>
    <w:p w:rsidRPr="007F4407" w:rsidR="007F4407" w:rsidP="007F4407" w:rsidRDefault="007F4407" w14:paraId="3A9AF6A0" w14:textId="09E10B0D">
      <w:pPr>
        <w:ind w:left="180"/>
        <w:rPr>
          <w:rFonts w:ascii="Times New Roman" w:hAnsi="Times New Roman" w:cs="Times New Roman"/>
          <w:szCs w:val="24"/>
        </w:rPr>
      </w:pPr>
      <w:r w:rsidRPr="007F4407">
        <w:rPr>
          <w:rFonts w:ascii="Times New Roman" w:hAnsi="Times New Roman" w:cs="Times New Roman"/>
          <w:szCs w:val="24"/>
        </w:rPr>
        <w:t>Phone:</w:t>
      </w:r>
      <w:r w:rsidR="004412EF">
        <w:rPr>
          <w:rFonts w:ascii="Times New Roman" w:hAnsi="Times New Roman" w:cs="Times New Roman"/>
          <w:szCs w:val="24"/>
        </w:rPr>
        <w:t xml:space="preserve"> </w:t>
      </w:r>
      <w:r w:rsidRPr="00AF69D5" w:rsidR="00AF69D5">
        <w:rPr>
          <w:rFonts w:ascii="Times New Roman" w:hAnsi="Times New Roman" w:cs="Times New Roman"/>
          <w:szCs w:val="24"/>
        </w:rPr>
        <w:t>240-402-9281</w:t>
      </w:r>
    </w:p>
    <w:p w:rsidR="007F4407" w:rsidP="007F4407" w:rsidRDefault="007F4407" w14:paraId="65F438A1" w14:textId="44A6E583">
      <w:pPr>
        <w:ind w:left="180"/>
        <w:rPr>
          <w:rFonts w:ascii="Times New Roman" w:hAnsi="Times New Roman" w:cs="Times New Roman"/>
          <w:szCs w:val="24"/>
        </w:rPr>
      </w:pPr>
      <w:r w:rsidRPr="007F4407">
        <w:rPr>
          <w:rFonts w:ascii="Times New Roman" w:hAnsi="Times New Roman" w:cs="Times New Roman"/>
          <w:szCs w:val="24"/>
        </w:rPr>
        <w:t>E-mail:</w:t>
      </w:r>
      <w:r w:rsidR="004412EF">
        <w:rPr>
          <w:rFonts w:ascii="Times New Roman" w:hAnsi="Times New Roman" w:cs="Times New Roman"/>
          <w:szCs w:val="24"/>
        </w:rPr>
        <w:t xml:space="preserve"> </w:t>
      </w:r>
      <w:hyperlink w:history="1" r:id="rId9">
        <w:r w:rsidRPr="007C1C5E" w:rsidR="00E16A42">
          <w:rPr>
            <w:rStyle w:val="Hyperlink"/>
            <w:rFonts w:ascii="Times New Roman" w:hAnsi="Times New Roman" w:cs="Times New Roman"/>
            <w:szCs w:val="24"/>
          </w:rPr>
          <w:t>Morgane.Bennett@fda.hhs.gov</w:t>
        </w:r>
      </w:hyperlink>
    </w:p>
    <w:p w:rsidR="00D54A74" w:rsidP="00456F1C" w:rsidRDefault="00D54A74" w14:paraId="7DF589AD" w14:textId="77777777">
      <w:pPr>
        <w:ind w:left="180"/>
        <w:rPr>
          <w:rFonts w:ascii="Times New Roman" w:hAnsi="Times New Roman" w:cs="Times New Roman"/>
          <w:szCs w:val="24"/>
        </w:rPr>
      </w:pPr>
    </w:p>
    <w:p w:rsidRPr="008265FC" w:rsidR="004F27E6" w:rsidP="004F27E6" w:rsidRDefault="004F27E6" w14:paraId="6A1E4F80"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Cs/>
          <w:szCs w:val="24"/>
        </w:rPr>
      </w:pPr>
      <w:r w:rsidRPr="008265FC">
        <w:rPr>
          <w:rFonts w:ascii="Times New Roman" w:hAnsi="Times New Roman" w:eastAsia="Times New Roman" w:cs="Times New Roman"/>
          <w:bCs/>
          <w:szCs w:val="24"/>
        </w:rPr>
        <w:t xml:space="preserve">FDA collaborates with other federal government agencies that sponsor or endorse health communication projects, such as the Centers for Disease Control and Prevention, Office on Smoking and Health (CDC/OSH), the Substance Abuse and Mental Health Services Administration (SAMHSA) and the </w:t>
      </w:r>
      <w:r>
        <w:rPr>
          <w:rFonts w:ascii="Times New Roman" w:hAnsi="Times New Roman" w:eastAsia="Times New Roman" w:cs="Times New Roman"/>
          <w:bCs/>
          <w:szCs w:val="24"/>
        </w:rPr>
        <w:t xml:space="preserve">National Institutes of Health </w:t>
      </w:r>
      <w:r w:rsidRPr="008265FC">
        <w:rPr>
          <w:rFonts w:ascii="Times New Roman" w:hAnsi="Times New Roman" w:eastAsia="Times New Roman" w:cs="Times New Roman"/>
          <w:bCs/>
          <w:szCs w:val="24"/>
        </w:rPr>
        <w:t>Nation</w:t>
      </w:r>
      <w:r>
        <w:rPr>
          <w:rFonts w:ascii="Times New Roman" w:hAnsi="Times New Roman" w:eastAsia="Times New Roman" w:cs="Times New Roman"/>
          <w:bCs/>
          <w:szCs w:val="24"/>
        </w:rPr>
        <w:t xml:space="preserve">al Cancer Institute (NIH/NCI). </w:t>
      </w:r>
      <w:r w:rsidRPr="008265FC">
        <w:rPr>
          <w:rFonts w:ascii="Times New Roman" w:hAnsi="Times New Roman" w:eastAsia="Times New Roman" w:cs="Times New Roman"/>
          <w:bCs/>
          <w:szCs w:val="24"/>
        </w:rPr>
        <w:t>These affiliations serve as information channels, help prevent redundancy, and promote use of consist</w:t>
      </w:r>
      <w:r>
        <w:rPr>
          <w:rFonts w:ascii="Times New Roman" w:hAnsi="Times New Roman" w:eastAsia="Times New Roman" w:cs="Times New Roman"/>
          <w:bCs/>
          <w:szCs w:val="24"/>
        </w:rPr>
        <w:t xml:space="preserve">ent measures of effectiveness. </w:t>
      </w:r>
      <w:r w:rsidRPr="008265FC">
        <w:rPr>
          <w:rFonts w:ascii="Times New Roman" w:hAnsi="Times New Roman" w:eastAsia="Times New Roman" w:cs="Times New Roman"/>
          <w:bCs/>
          <w:szCs w:val="24"/>
        </w:rPr>
        <w:t>Coordination activities include:</w:t>
      </w:r>
    </w:p>
    <w:p w:rsidR="004F27E6" w:rsidP="004F27E6" w:rsidRDefault="004F27E6" w14:paraId="27DCC7DB"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Review of proposed messages for advertisements;</w:t>
      </w:r>
    </w:p>
    <w:p w:rsidR="004F27E6" w:rsidP="004F27E6" w:rsidRDefault="004F27E6" w14:paraId="5BEBD4AE"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Review of questionnaires for testing purposes;</w:t>
      </w:r>
    </w:p>
    <w:p w:rsidR="004F27E6" w:rsidP="004F27E6" w:rsidRDefault="004F27E6" w14:paraId="014AF2ED"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Sharing data; and</w:t>
      </w:r>
    </w:p>
    <w:p w:rsidRPr="000F7E48" w:rsidR="004F27E6" w:rsidP="004F27E6" w:rsidRDefault="004F27E6" w14:paraId="33562E2A" w14:textId="77777777">
      <w:pPr>
        <w:pStyle w:val="ListParagraph"/>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0"/>
        <w:outlineLvl w:val="2"/>
        <w:rPr>
          <w:rFonts w:ascii="Times New Roman" w:hAnsi="Times New Roman" w:eastAsia="Times New Roman" w:cs="Times New Roman"/>
          <w:bCs/>
          <w:szCs w:val="24"/>
        </w:rPr>
      </w:pPr>
      <w:r w:rsidRPr="000F7E48">
        <w:rPr>
          <w:rFonts w:ascii="Times New Roman" w:hAnsi="Times New Roman" w:eastAsia="Times New Roman" w:cs="Times New Roman"/>
          <w:bCs/>
          <w:szCs w:val="24"/>
        </w:rPr>
        <w:t xml:space="preserve">Standardizing survey tools where at all possible. </w:t>
      </w:r>
    </w:p>
    <w:p w:rsidR="004F27E6" w:rsidP="004412EF" w:rsidRDefault="004F27E6" w14:paraId="5C094163" w14:textId="77777777">
      <w:pPr>
        <w:ind w:left="180"/>
        <w:rPr>
          <w:rFonts w:ascii="Times New Roman" w:hAnsi="Times New Roman" w:cs="Times New Roman"/>
          <w:szCs w:val="24"/>
        </w:rPr>
      </w:pPr>
    </w:p>
    <w:p w:rsidRPr="004412EF" w:rsidR="004412EF" w:rsidP="004412EF" w:rsidRDefault="004412EF" w14:paraId="6F2D089F" w14:textId="16025819">
      <w:pPr>
        <w:ind w:left="180"/>
        <w:rPr>
          <w:rFonts w:ascii="Times New Roman" w:hAnsi="Times New Roman" w:cs="Times New Roman"/>
          <w:szCs w:val="24"/>
        </w:rPr>
      </w:pPr>
      <w:r w:rsidRPr="004412EF">
        <w:rPr>
          <w:rFonts w:ascii="Times New Roman" w:hAnsi="Times New Roman" w:cs="Times New Roman"/>
          <w:szCs w:val="24"/>
        </w:rPr>
        <w:t xml:space="preserve">The following individuals outside of the agency have been consulted on questionnaire development. </w:t>
      </w:r>
    </w:p>
    <w:p w:rsidR="00EA0D40" w:rsidP="00EA0D40" w:rsidRDefault="00EA0D40" w14:paraId="6A756158" w14:textId="63E3FDEC">
      <w:pPr>
        <w:ind w:left="180"/>
      </w:pPr>
    </w:p>
    <w:p w:rsidR="002B43C7" w:rsidP="00EA0D40" w:rsidRDefault="002B43C7" w14:paraId="3C913D1F" w14:textId="2AE2A7CD">
      <w:pPr>
        <w:ind w:left="180"/>
      </w:pPr>
    </w:p>
    <w:p w:rsidR="002B43C7" w:rsidP="00EA0D40" w:rsidRDefault="002B43C7" w14:paraId="544C3FA2" w14:textId="0C3213BB">
      <w:pPr>
        <w:ind w:left="180"/>
      </w:pPr>
    </w:p>
    <w:p w:rsidR="002B43C7" w:rsidP="00EA0D40" w:rsidRDefault="002B43C7" w14:paraId="782B934B" w14:textId="77777777">
      <w:pPr>
        <w:ind w:left="180"/>
      </w:pPr>
    </w:p>
    <w:p w:rsidRPr="00AE0255" w:rsidR="00257AD0" w:rsidP="00257AD0" w:rsidRDefault="00257AD0" w14:paraId="49BA033E" w14:textId="77777777">
      <w:pPr>
        <w:ind w:left="180"/>
        <w:rPr>
          <w:rFonts w:ascii="Times New Roman" w:hAnsi="Times New Roman" w:cs="Times New Roman"/>
        </w:rPr>
      </w:pPr>
      <w:r w:rsidRPr="00AE0255">
        <w:rPr>
          <w:rFonts w:ascii="Times New Roman" w:hAnsi="Times New Roman" w:cs="Times New Roman"/>
        </w:rPr>
        <w:lastRenderedPageBreak/>
        <w:t>Nathaniel Taylor</w:t>
      </w:r>
    </w:p>
    <w:p w:rsidRPr="00AE0255" w:rsidR="00257AD0" w:rsidP="00257AD0" w:rsidRDefault="00257AD0" w14:paraId="001B3BAB" w14:textId="77777777">
      <w:pPr>
        <w:ind w:left="180"/>
        <w:rPr>
          <w:rFonts w:ascii="Times New Roman" w:hAnsi="Times New Roman" w:cs="Times New Roman"/>
        </w:rPr>
      </w:pPr>
      <w:r w:rsidRPr="00AE0255">
        <w:rPr>
          <w:rFonts w:ascii="Times New Roman" w:hAnsi="Times New Roman" w:cs="Times New Roman"/>
        </w:rPr>
        <w:t>RTI International</w:t>
      </w:r>
    </w:p>
    <w:p w:rsidRPr="00AE0255" w:rsidR="00257AD0" w:rsidP="00257AD0" w:rsidRDefault="00257AD0" w14:paraId="2FCCAFF1" w14:textId="77777777">
      <w:pPr>
        <w:ind w:left="180"/>
        <w:rPr>
          <w:rFonts w:ascii="Times New Roman" w:hAnsi="Times New Roman" w:cs="Times New Roman"/>
        </w:rPr>
      </w:pPr>
      <w:r w:rsidRPr="00AE0255">
        <w:rPr>
          <w:rFonts w:ascii="Times New Roman" w:hAnsi="Times New Roman" w:cs="Times New Roman"/>
        </w:rPr>
        <w:t>3040 Cornwallis Road</w:t>
      </w:r>
    </w:p>
    <w:p w:rsidRPr="00AE0255" w:rsidR="00257AD0" w:rsidP="00257AD0" w:rsidRDefault="00257AD0" w14:paraId="5A867975" w14:textId="77777777">
      <w:pPr>
        <w:ind w:left="180"/>
        <w:rPr>
          <w:rFonts w:ascii="Times New Roman" w:hAnsi="Times New Roman" w:cs="Times New Roman"/>
        </w:rPr>
      </w:pPr>
      <w:r w:rsidRPr="00AE0255">
        <w:rPr>
          <w:rFonts w:ascii="Times New Roman" w:hAnsi="Times New Roman" w:cs="Times New Roman"/>
        </w:rPr>
        <w:t>Research Triangle Park, NC 27709</w:t>
      </w:r>
    </w:p>
    <w:p w:rsidRPr="00AE0255" w:rsidR="00257AD0" w:rsidP="00257AD0" w:rsidRDefault="00257AD0" w14:paraId="73EE5B9C" w14:textId="77777777">
      <w:pPr>
        <w:ind w:left="180"/>
        <w:rPr>
          <w:rFonts w:ascii="Times New Roman" w:hAnsi="Times New Roman" w:cs="Times New Roman"/>
        </w:rPr>
      </w:pPr>
      <w:r w:rsidRPr="00AE0255">
        <w:rPr>
          <w:rFonts w:ascii="Times New Roman" w:hAnsi="Times New Roman" w:cs="Times New Roman"/>
        </w:rPr>
        <w:t>Phone: 919-316-3523</w:t>
      </w:r>
    </w:p>
    <w:p w:rsidR="00257AD0" w:rsidP="00257AD0" w:rsidRDefault="00257AD0" w14:paraId="1A3D7546" w14:textId="274DF341">
      <w:pPr>
        <w:ind w:left="180"/>
        <w:rPr>
          <w:rFonts w:ascii="Times New Roman" w:hAnsi="Times New Roman" w:cs="Times New Roman"/>
        </w:rPr>
      </w:pPr>
      <w:r w:rsidRPr="00AE0255">
        <w:rPr>
          <w:rFonts w:ascii="Times New Roman" w:hAnsi="Times New Roman" w:cs="Times New Roman"/>
        </w:rPr>
        <w:t xml:space="preserve">Email: </w:t>
      </w:r>
      <w:hyperlink w:history="1" r:id="rId10">
        <w:r w:rsidRPr="0031319E">
          <w:rPr>
            <w:rStyle w:val="Hyperlink"/>
            <w:rFonts w:ascii="Times New Roman" w:hAnsi="Times New Roman" w:cs="Times New Roman"/>
          </w:rPr>
          <w:t>ntaylor@rti.org</w:t>
        </w:r>
      </w:hyperlink>
    </w:p>
    <w:p w:rsidRPr="00456F1C" w:rsidR="00257AD0" w:rsidP="00257AD0" w:rsidRDefault="00257AD0" w14:paraId="279A6BC0" w14:textId="77777777">
      <w:pPr>
        <w:ind w:left="180"/>
        <w:rPr>
          <w:rFonts w:ascii="Times New Roman" w:hAnsi="Times New Roman" w:cs="Times New Roman"/>
        </w:rPr>
      </w:pPr>
    </w:p>
    <w:p w:rsidRPr="00FD1E65" w:rsidR="00FD1E65" w:rsidP="00FD1E65" w:rsidRDefault="00FD1E65" w14:paraId="5DE40AC3" w14:textId="77777777">
      <w:pPr>
        <w:ind w:left="180"/>
        <w:rPr>
          <w:rFonts w:ascii="Times New Roman" w:hAnsi="Times New Roman" w:cs="Times New Roman"/>
        </w:rPr>
      </w:pPr>
      <w:r w:rsidRPr="00FD1E65">
        <w:rPr>
          <w:rFonts w:ascii="Times New Roman" w:hAnsi="Times New Roman" w:cs="Times New Roman"/>
        </w:rPr>
        <w:t>Jennifer Duke</w:t>
      </w:r>
    </w:p>
    <w:p w:rsidRPr="00FD1E65" w:rsidR="00FD1E65" w:rsidP="00FD1E65" w:rsidRDefault="00FD1E65" w14:paraId="107DB222" w14:textId="77777777">
      <w:pPr>
        <w:ind w:left="180"/>
        <w:rPr>
          <w:rFonts w:ascii="Times New Roman" w:hAnsi="Times New Roman" w:cs="Times New Roman"/>
        </w:rPr>
      </w:pPr>
      <w:r w:rsidRPr="00FD1E65">
        <w:rPr>
          <w:rFonts w:ascii="Times New Roman" w:hAnsi="Times New Roman" w:cs="Times New Roman"/>
        </w:rPr>
        <w:t>RTI International</w:t>
      </w:r>
    </w:p>
    <w:p w:rsidRPr="00FD1E65" w:rsidR="00FD1E65" w:rsidP="00FD1E65" w:rsidRDefault="00FD1E65" w14:paraId="41278D48" w14:textId="77777777">
      <w:pPr>
        <w:ind w:left="180"/>
        <w:rPr>
          <w:rFonts w:ascii="Times New Roman" w:hAnsi="Times New Roman" w:cs="Times New Roman"/>
        </w:rPr>
      </w:pPr>
      <w:r w:rsidRPr="00FD1E65">
        <w:rPr>
          <w:rFonts w:ascii="Times New Roman" w:hAnsi="Times New Roman" w:cs="Times New Roman"/>
        </w:rPr>
        <w:t>3040 Cornwallis Road</w:t>
      </w:r>
    </w:p>
    <w:p w:rsidRPr="00FD1E65" w:rsidR="00FD1E65" w:rsidP="00FD1E65" w:rsidRDefault="00FD1E65" w14:paraId="2563CF36" w14:textId="77777777">
      <w:pPr>
        <w:ind w:left="180"/>
        <w:rPr>
          <w:rFonts w:ascii="Times New Roman" w:hAnsi="Times New Roman" w:cs="Times New Roman"/>
        </w:rPr>
      </w:pPr>
      <w:r w:rsidRPr="00FD1E65">
        <w:rPr>
          <w:rFonts w:ascii="Times New Roman" w:hAnsi="Times New Roman" w:cs="Times New Roman"/>
        </w:rPr>
        <w:t>Research Triangle Park, NC 27709</w:t>
      </w:r>
    </w:p>
    <w:p w:rsidRPr="00FD1E65" w:rsidR="00FD1E65" w:rsidP="00FD1E65" w:rsidRDefault="00FD1E65" w14:paraId="01110C1C" w14:textId="781281EB">
      <w:pPr>
        <w:ind w:left="180"/>
        <w:rPr>
          <w:rFonts w:ascii="Times New Roman" w:hAnsi="Times New Roman" w:cs="Times New Roman"/>
        </w:rPr>
      </w:pPr>
      <w:r w:rsidRPr="00FD1E65">
        <w:rPr>
          <w:rFonts w:ascii="Times New Roman" w:hAnsi="Times New Roman" w:cs="Times New Roman"/>
        </w:rPr>
        <w:t>Phone:</w:t>
      </w:r>
      <w:r w:rsidRPr="00AE0255">
        <w:rPr>
          <w:rFonts w:ascii="Times New Roman" w:hAnsi="Times New Roman" w:cs="Times New Roman"/>
        </w:rPr>
        <w:t xml:space="preserve"> </w:t>
      </w:r>
      <w:r w:rsidRPr="00FD1E65">
        <w:rPr>
          <w:rFonts w:ascii="Times New Roman" w:hAnsi="Times New Roman" w:cs="Times New Roman"/>
        </w:rPr>
        <w:t>919-485-2269</w:t>
      </w:r>
    </w:p>
    <w:p w:rsidRPr="00FD1E65" w:rsidR="00FD1E65" w:rsidP="00FD1E65" w:rsidRDefault="00FD1E65" w14:paraId="060A3836" w14:textId="77777777">
      <w:pPr>
        <w:ind w:left="180"/>
        <w:rPr>
          <w:rFonts w:ascii="Times New Roman" w:hAnsi="Times New Roman" w:cs="Times New Roman"/>
        </w:rPr>
      </w:pPr>
      <w:r w:rsidRPr="00FD1E65">
        <w:rPr>
          <w:rFonts w:ascii="Times New Roman" w:hAnsi="Times New Roman" w:cs="Times New Roman"/>
        </w:rPr>
        <w:t xml:space="preserve">E-mail: </w:t>
      </w:r>
      <w:hyperlink w:history="1" r:id="rId11">
        <w:r w:rsidRPr="00FD1E65">
          <w:rPr>
            <w:rStyle w:val="Hyperlink"/>
            <w:rFonts w:ascii="Times New Roman" w:hAnsi="Times New Roman" w:cs="Times New Roman"/>
          </w:rPr>
          <w:t>jduke@rti.org</w:t>
        </w:r>
      </w:hyperlink>
    </w:p>
    <w:p w:rsidRPr="00FD1E65" w:rsidR="00FD1E65" w:rsidP="00FD1E65" w:rsidRDefault="00FD1E65" w14:paraId="511B1F46" w14:textId="77777777">
      <w:pPr>
        <w:ind w:left="180"/>
        <w:rPr>
          <w:rFonts w:ascii="Times New Roman" w:hAnsi="Times New Roman" w:cs="Times New Roman"/>
        </w:rPr>
      </w:pPr>
    </w:p>
    <w:p w:rsidRPr="00FD1E65" w:rsidR="00FD1E65" w:rsidP="00FD1E65" w:rsidRDefault="00FD1E65" w14:paraId="188B937C" w14:textId="77777777">
      <w:pPr>
        <w:ind w:left="180"/>
        <w:rPr>
          <w:rFonts w:ascii="Times New Roman" w:hAnsi="Times New Roman" w:cs="Times New Roman"/>
        </w:rPr>
      </w:pPr>
      <w:r w:rsidRPr="00FD1E65">
        <w:rPr>
          <w:rFonts w:ascii="Times New Roman" w:hAnsi="Times New Roman" w:cs="Times New Roman"/>
        </w:rPr>
        <w:t xml:space="preserve">Jane Allen </w:t>
      </w:r>
    </w:p>
    <w:p w:rsidRPr="00FD1E65" w:rsidR="00FD1E65" w:rsidP="00FD1E65" w:rsidRDefault="00FD1E65" w14:paraId="3DA5C879" w14:textId="77777777">
      <w:pPr>
        <w:ind w:left="180"/>
        <w:rPr>
          <w:rFonts w:ascii="Times New Roman" w:hAnsi="Times New Roman" w:cs="Times New Roman"/>
        </w:rPr>
      </w:pPr>
      <w:r w:rsidRPr="00FD1E65">
        <w:rPr>
          <w:rFonts w:ascii="Times New Roman" w:hAnsi="Times New Roman" w:cs="Times New Roman"/>
        </w:rPr>
        <w:t>RTI International</w:t>
      </w:r>
    </w:p>
    <w:p w:rsidRPr="00FD1E65" w:rsidR="00FD1E65" w:rsidP="00FD1E65" w:rsidRDefault="00FD1E65" w14:paraId="1C08AE4A" w14:textId="77777777">
      <w:pPr>
        <w:ind w:left="180"/>
        <w:rPr>
          <w:rFonts w:ascii="Times New Roman" w:hAnsi="Times New Roman" w:cs="Times New Roman"/>
        </w:rPr>
      </w:pPr>
      <w:r w:rsidRPr="00FD1E65">
        <w:rPr>
          <w:rFonts w:ascii="Times New Roman" w:hAnsi="Times New Roman" w:cs="Times New Roman"/>
        </w:rPr>
        <w:t>3040 Cornwallis Road</w:t>
      </w:r>
    </w:p>
    <w:p w:rsidRPr="00FD1E65" w:rsidR="00FD1E65" w:rsidP="00FD1E65" w:rsidRDefault="00FD1E65" w14:paraId="141308AE" w14:textId="77777777">
      <w:pPr>
        <w:ind w:left="180"/>
        <w:rPr>
          <w:rFonts w:ascii="Times New Roman" w:hAnsi="Times New Roman" w:cs="Times New Roman"/>
        </w:rPr>
      </w:pPr>
      <w:r w:rsidRPr="00FD1E65">
        <w:rPr>
          <w:rFonts w:ascii="Times New Roman" w:hAnsi="Times New Roman" w:cs="Times New Roman"/>
        </w:rPr>
        <w:t>Research Triangle Park, NC 27709</w:t>
      </w:r>
    </w:p>
    <w:p w:rsidRPr="00FD1E65" w:rsidR="00FD1E65" w:rsidP="00FD1E65" w:rsidRDefault="00FD1E65" w14:paraId="3940ACBD" w14:textId="47D19DAC">
      <w:pPr>
        <w:ind w:left="180"/>
        <w:rPr>
          <w:rFonts w:ascii="Times New Roman" w:hAnsi="Times New Roman" w:cs="Times New Roman"/>
        </w:rPr>
      </w:pPr>
      <w:r w:rsidRPr="00FD1E65">
        <w:rPr>
          <w:rFonts w:ascii="Times New Roman" w:hAnsi="Times New Roman" w:cs="Times New Roman"/>
        </w:rPr>
        <w:t>Phone:</w:t>
      </w:r>
      <w:r w:rsidR="00257AD0">
        <w:rPr>
          <w:rFonts w:ascii="Times New Roman" w:hAnsi="Times New Roman" w:cs="Times New Roman"/>
        </w:rPr>
        <w:t xml:space="preserve"> </w:t>
      </w:r>
      <w:r w:rsidRPr="00FD1E65">
        <w:rPr>
          <w:rFonts w:ascii="Times New Roman" w:hAnsi="Times New Roman" w:cs="Times New Roman"/>
        </w:rPr>
        <w:t>919-597-5115</w:t>
      </w:r>
    </w:p>
    <w:p w:rsidRPr="00FD1E65" w:rsidR="00FD1E65" w:rsidP="00FD1E65" w:rsidRDefault="00FD1E65" w14:paraId="012FAAFA" w14:textId="5A85C44E">
      <w:pPr>
        <w:ind w:left="180"/>
        <w:rPr>
          <w:rFonts w:ascii="Times New Roman" w:hAnsi="Times New Roman" w:cs="Times New Roman"/>
        </w:rPr>
      </w:pPr>
      <w:r w:rsidRPr="00FD1E65">
        <w:rPr>
          <w:rFonts w:ascii="Times New Roman" w:hAnsi="Times New Roman" w:cs="Times New Roman"/>
        </w:rPr>
        <w:t>E-mail</w:t>
      </w:r>
      <w:r w:rsidR="00257AD0">
        <w:rPr>
          <w:rFonts w:ascii="Times New Roman" w:hAnsi="Times New Roman" w:cs="Times New Roman"/>
        </w:rPr>
        <w:t>:</w:t>
      </w:r>
      <w:hyperlink w:history="1" r:id="rId12">
        <w:r w:rsidRPr="00FD1E65">
          <w:rPr>
            <w:rStyle w:val="Hyperlink"/>
            <w:rFonts w:ascii="Times New Roman" w:hAnsi="Times New Roman" w:cs="Times New Roman"/>
          </w:rPr>
          <w:t>Janeallen@rti.org</w:t>
        </w:r>
      </w:hyperlink>
    </w:p>
    <w:p w:rsidR="00CE3249" w:rsidP="007E1BA4" w:rsidRDefault="00CE3249" w14:paraId="16949E34" w14:textId="77777777">
      <w:pPr>
        <w:ind w:left="180"/>
        <w:rPr>
          <w:rFonts w:ascii="Times New Roman" w:hAnsi="Times New Roman" w:cs="Times New Roman"/>
        </w:rPr>
      </w:pPr>
    </w:p>
    <w:p w:rsidRPr="007E1BA4" w:rsidR="007E1BA4" w:rsidP="007E1BA4" w:rsidRDefault="007E1BA4" w14:paraId="6699DB63" w14:textId="12991A5A">
      <w:pPr>
        <w:ind w:left="180"/>
        <w:rPr>
          <w:rFonts w:ascii="Times New Roman" w:hAnsi="Times New Roman" w:cs="Times New Roman"/>
        </w:rPr>
      </w:pPr>
      <w:r w:rsidRPr="007E1BA4">
        <w:rPr>
          <w:rFonts w:ascii="Times New Roman" w:hAnsi="Times New Roman" w:cs="Times New Roman"/>
        </w:rPr>
        <w:t>Matthew Farrelly</w:t>
      </w:r>
    </w:p>
    <w:p w:rsidRPr="007E1BA4" w:rsidR="007E1BA4" w:rsidP="007E1BA4" w:rsidRDefault="007E1BA4" w14:paraId="37824805" w14:textId="77777777">
      <w:pPr>
        <w:ind w:left="180"/>
        <w:rPr>
          <w:rFonts w:ascii="Times New Roman" w:hAnsi="Times New Roman" w:cs="Times New Roman"/>
        </w:rPr>
      </w:pPr>
      <w:r w:rsidRPr="007E1BA4">
        <w:rPr>
          <w:rFonts w:ascii="Times New Roman" w:hAnsi="Times New Roman" w:cs="Times New Roman"/>
        </w:rPr>
        <w:t>RTI International</w:t>
      </w:r>
    </w:p>
    <w:p w:rsidRPr="007E1BA4" w:rsidR="007E1BA4" w:rsidP="007E1BA4" w:rsidRDefault="007E1BA4" w14:paraId="1C11C69A" w14:textId="77777777">
      <w:pPr>
        <w:ind w:left="180"/>
        <w:rPr>
          <w:rFonts w:ascii="Times New Roman" w:hAnsi="Times New Roman" w:cs="Times New Roman"/>
        </w:rPr>
      </w:pPr>
      <w:r w:rsidRPr="007E1BA4">
        <w:rPr>
          <w:rFonts w:ascii="Times New Roman" w:hAnsi="Times New Roman" w:cs="Times New Roman"/>
        </w:rPr>
        <w:t>3040 Cornwallis Road</w:t>
      </w:r>
    </w:p>
    <w:p w:rsidRPr="007E1BA4" w:rsidR="007E1BA4" w:rsidP="007E1BA4" w:rsidRDefault="007E1BA4" w14:paraId="70FCD32A" w14:textId="77777777">
      <w:pPr>
        <w:ind w:left="180"/>
        <w:rPr>
          <w:rFonts w:ascii="Times New Roman" w:hAnsi="Times New Roman" w:cs="Times New Roman"/>
        </w:rPr>
      </w:pPr>
      <w:r w:rsidRPr="007E1BA4">
        <w:rPr>
          <w:rFonts w:ascii="Times New Roman" w:hAnsi="Times New Roman" w:cs="Times New Roman"/>
        </w:rPr>
        <w:t>Research Triangle Park, NC 27709</w:t>
      </w:r>
    </w:p>
    <w:p w:rsidRPr="007E1BA4" w:rsidR="007E1BA4" w:rsidP="007E1BA4" w:rsidRDefault="007E1BA4" w14:paraId="2E3DEE91" w14:textId="045B3F54">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7E1BA4">
        <w:rPr>
          <w:rFonts w:ascii="Times New Roman" w:hAnsi="Times New Roman" w:cs="Times New Roman"/>
        </w:rPr>
        <w:t>919-541-6852</w:t>
      </w:r>
    </w:p>
    <w:p w:rsidR="007E1BA4" w:rsidP="007E1BA4" w:rsidRDefault="007E1BA4" w14:paraId="18F5F157" w14:textId="42A1A60B">
      <w:pPr>
        <w:ind w:left="180"/>
        <w:rPr>
          <w:rFonts w:ascii="Times New Roman" w:hAnsi="Times New Roman" w:cs="Times New Roman"/>
        </w:rPr>
      </w:pPr>
      <w:r w:rsidRPr="007E1BA4">
        <w:rPr>
          <w:rFonts w:ascii="Times New Roman" w:hAnsi="Times New Roman" w:cs="Times New Roman"/>
        </w:rPr>
        <w:t>E-mail:</w:t>
      </w:r>
      <w:r>
        <w:rPr>
          <w:rFonts w:ascii="Times New Roman" w:hAnsi="Times New Roman" w:cs="Times New Roman"/>
        </w:rPr>
        <w:t xml:space="preserve"> </w:t>
      </w:r>
      <w:hyperlink w:history="1" r:id="rId13">
        <w:r w:rsidRPr="0031319E">
          <w:rPr>
            <w:rStyle w:val="Hyperlink"/>
            <w:rFonts w:ascii="Times New Roman" w:hAnsi="Times New Roman" w:cs="Times New Roman"/>
          </w:rPr>
          <w:t>mcf@rti.org</w:t>
        </w:r>
      </w:hyperlink>
    </w:p>
    <w:p w:rsidR="007E1BA4" w:rsidP="007E1BA4" w:rsidRDefault="007E1BA4" w14:paraId="4E6BCC56" w14:textId="6E094D3A">
      <w:pPr>
        <w:ind w:left="180"/>
        <w:rPr>
          <w:rFonts w:ascii="Times New Roman" w:hAnsi="Times New Roman" w:cs="Times New Roman"/>
        </w:rPr>
      </w:pPr>
    </w:p>
    <w:p w:rsidRPr="007E1BA4" w:rsidR="007E1BA4" w:rsidP="007E1BA4" w:rsidRDefault="00BA0560" w14:paraId="56CEB4C1" w14:textId="38A38B5E">
      <w:pPr>
        <w:ind w:left="180"/>
        <w:rPr>
          <w:rFonts w:ascii="Times New Roman" w:hAnsi="Times New Roman" w:cs="Times New Roman"/>
        </w:rPr>
      </w:pPr>
      <w:r>
        <w:rPr>
          <w:rFonts w:ascii="Times New Roman" w:hAnsi="Times New Roman" w:cs="Times New Roman"/>
        </w:rPr>
        <w:t>Laurel Curry</w:t>
      </w:r>
    </w:p>
    <w:p w:rsidRPr="007E1BA4" w:rsidR="007E1BA4" w:rsidP="007E1BA4" w:rsidRDefault="007E1BA4" w14:paraId="52F928C1" w14:textId="77777777">
      <w:pPr>
        <w:ind w:left="180"/>
        <w:rPr>
          <w:rFonts w:ascii="Times New Roman" w:hAnsi="Times New Roman" w:cs="Times New Roman"/>
        </w:rPr>
      </w:pPr>
      <w:r w:rsidRPr="007E1BA4">
        <w:rPr>
          <w:rFonts w:ascii="Times New Roman" w:hAnsi="Times New Roman" w:cs="Times New Roman"/>
        </w:rPr>
        <w:t>RTI International</w:t>
      </w:r>
    </w:p>
    <w:p w:rsidRPr="007E1BA4" w:rsidR="007E1BA4" w:rsidP="007E1BA4" w:rsidRDefault="007E1BA4" w14:paraId="3B9D4962" w14:textId="77777777">
      <w:pPr>
        <w:ind w:left="180"/>
        <w:rPr>
          <w:rFonts w:ascii="Times New Roman" w:hAnsi="Times New Roman" w:cs="Times New Roman"/>
        </w:rPr>
      </w:pPr>
      <w:r w:rsidRPr="007E1BA4">
        <w:rPr>
          <w:rFonts w:ascii="Times New Roman" w:hAnsi="Times New Roman" w:cs="Times New Roman"/>
        </w:rPr>
        <w:t>3040 Cornwallis Road</w:t>
      </w:r>
    </w:p>
    <w:p w:rsidRPr="007E1BA4" w:rsidR="007E1BA4" w:rsidP="007E1BA4" w:rsidRDefault="007E1BA4" w14:paraId="1C150334" w14:textId="77777777">
      <w:pPr>
        <w:ind w:left="180"/>
        <w:rPr>
          <w:rFonts w:ascii="Times New Roman" w:hAnsi="Times New Roman" w:cs="Times New Roman"/>
        </w:rPr>
      </w:pPr>
      <w:r w:rsidRPr="007E1BA4">
        <w:rPr>
          <w:rFonts w:ascii="Times New Roman" w:hAnsi="Times New Roman" w:cs="Times New Roman"/>
        </w:rPr>
        <w:t>Research Triangle Park, NC 27709</w:t>
      </w:r>
    </w:p>
    <w:p w:rsidRPr="007E1BA4" w:rsidR="007E1BA4" w:rsidP="007E1BA4" w:rsidRDefault="007E1BA4" w14:paraId="6D28AA1E" w14:textId="1F029918">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BA0560" w:rsidR="00BA0560">
        <w:rPr>
          <w:rFonts w:ascii="Times New Roman" w:hAnsi="Times New Roman" w:cs="Times New Roman"/>
        </w:rPr>
        <w:t>202-728-2086</w:t>
      </w:r>
    </w:p>
    <w:p w:rsidRPr="007E1BA4" w:rsidR="007E1BA4" w:rsidP="007E1BA4" w:rsidRDefault="007E1BA4" w14:paraId="2299E216" w14:textId="0C39CF54">
      <w:pPr>
        <w:ind w:left="180"/>
        <w:rPr>
          <w:rFonts w:ascii="Times New Roman" w:hAnsi="Times New Roman" w:cs="Times New Roman"/>
        </w:rPr>
      </w:pPr>
      <w:r w:rsidRPr="007E1BA4">
        <w:rPr>
          <w:rFonts w:ascii="Times New Roman" w:hAnsi="Times New Roman" w:cs="Times New Roman"/>
        </w:rPr>
        <w:t>E-mail:</w:t>
      </w:r>
      <w:r w:rsidR="00193625">
        <w:rPr>
          <w:rFonts w:ascii="Times New Roman" w:hAnsi="Times New Roman" w:cs="Times New Roman"/>
        </w:rPr>
        <w:t xml:space="preserve"> </w:t>
      </w:r>
      <w:hyperlink w:history="1" r:id="rId14">
        <w:r w:rsidRPr="00193625" w:rsidR="00193625">
          <w:rPr>
            <w:rStyle w:val="Hyperlink"/>
            <w:rFonts w:ascii="Times New Roman" w:hAnsi="Times New Roman" w:cs="Times New Roman"/>
          </w:rPr>
          <w:t>lcurry@rti.org</w:t>
        </w:r>
      </w:hyperlink>
    </w:p>
    <w:p w:rsidRPr="00CE7EE2" w:rsidR="00456F1C" w:rsidP="00456F1C" w:rsidRDefault="00456F1C" w14:paraId="60DDBEF1" w14:textId="77777777">
      <w:pPr>
        <w:ind w:left="180"/>
      </w:pPr>
    </w:p>
    <w:p w:rsidRPr="00F74829" w:rsidR="00BE1FCB" w:rsidP="00BE1FCB" w:rsidRDefault="00BE1FCB" w14:paraId="567E24F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0" w:id="19"/>
      <w:r>
        <w:rPr>
          <w:rFonts w:ascii="Times New Roman" w:hAnsi="Times New Roman" w:eastAsia="Times New Roman" w:cs="Times New Roman"/>
          <w:b/>
          <w:bCs/>
          <w:szCs w:val="24"/>
        </w:rPr>
        <w:t xml:space="preserve">9. </w:t>
      </w:r>
      <w:r w:rsidRPr="008265FC">
        <w:rPr>
          <w:rFonts w:ascii="Times New Roman" w:hAnsi="Times New Roman" w:eastAsia="Times New Roman" w:cs="Times New Roman"/>
          <w:b/>
          <w:bCs/>
          <w:szCs w:val="24"/>
          <w:u w:val="single"/>
        </w:rPr>
        <w:t>Explanation of Any Payment or Gift to Respondents</w:t>
      </w:r>
      <w:bookmarkStart w:name="_Toc239649231" w:id="20"/>
      <w:bookmarkEnd w:id="19"/>
    </w:p>
    <w:p w:rsidRPr="00CE3249" w:rsidR="00BE1FCB" w:rsidP="00CE3249" w:rsidRDefault="00BE1FCB" w14:paraId="405DF652" w14:textId="77777777"/>
    <w:p w:rsidRPr="001F7E7E" w:rsidR="00EF183E" w:rsidP="001F7E7E" w:rsidRDefault="00BE1FCB" w14:paraId="456E3FFA" w14:textId="6D6117C0">
      <w:pPr>
        <w:ind w:left="180"/>
        <w:rPr>
          <w:rFonts w:ascii="Times New Roman" w:hAnsi="Times New Roman" w:cs="Times New Roman"/>
          <w:szCs w:val="24"/>
        </w:rPr>
      </w:pPr>
      <w:bookmarkStart w:name="_Hlk3981578" w:id="21"/>
      <w:r w:rsidRPr="001F7E7E">
        <w:rPr>
          <w:rFonts w:ascii="Times New Roman" w:hAnsi="Times New Roman" w:cs="Times New Roman"/>
          <w:szCs w:val="24"/>
        </w:rPr>
        <w:t xml:space="preserve">As a token of appreciation, participants recruited through social media who complete and submit the </w:t>
      </w:r>
      <w:r w:rsidR="00070227">
        <w:rPr>
          <w:rFonts w:ascii="Times New Roman" w:hAnsi="Times New Roman" w:cs="Times New Roman"/>
          <w:szCs w:val="24"/>
        </w:rPr>
        <w:t xml:space="preserve">full </w:t>
      </w:r>
      <w:r w:rsidRPr="001F7E7E">
        <w:rPr>
          <w:rFonts w:ascii="Times New Roman" w:hAnsi="Times New Roman" w:cs="Times New Roman"/>
          <w:szCs w:val="24"/>
        </w:rPr>
        <w:t xml:space="preserve">survey will receive a </w:t>
      </w:r>
      <w:r w:rsidRPr="001F7E7E" w:rsidR="00175A31">
        <w:rPr>
          <w:rFonts w:ascii="Times New Roman" w:hAnsi="Times New Roman" w:cs="Times New Roman"/>
          <w:szCs w:val="24"/>
        </w:rPr>
        <w:t>$5 digital</w:t>
      </w:r>
      <w:r w:rsidRPr="001F7E7E" w:rsidDel="002A7739" w:rsidR="00175A31">
        <w:rPr>
          <w:rFonts w:ascii="Times New Roman" w:hAnsi="Times New Roman" w:cs="Times New Roman"/>
          <w:szCs w:val="24"/>
        </w:rPr>
        <w:t xml:space="preserve"> </w:t>
      </w:r>
      <w:r w:rsidRPr="001F7E7E" w:rsidR="00175A31">
        <w:rPr>
          <w:rFonts w:ascii="Times New Roman" w:hAnsi="Times New Roman" w:cs="Times New Roman"/>
          <w:szCs w:val="24"/>
        </w:rPr>
        <w:t xml:space="preserve">Amazon </w:t>
      </w:r>
      <w:r w:rsidRPr="001F7E7E" w:rsidDel="002A7739" w:rsidR="00175A31">
        <w:rPr>
          <w:rFonts w:ascii="Times New Roman" w:hAnsi="Times New Roman" w:cs="Times New Roman"/>
          <w:szCs w:val="24"/>
        </w:rPr>
        <w:t>gift card</w:t>
      </w:r>
      <w:r w:rsidRPr="001F7E7E" w:rsidR="00EF183E">
        <w:rPr>
          <w:rFonts w:ascii="Times New Roman" w:hAnsi="Times New Roman" w:cs="Times New Roman"/>
          <w:szCs w:val="24"/>
        </w:rPr>
        <w:t xml:space="preserve">, which reflects the burden of spending an estimated average time of </w:t>
      </w:r>
      <w:r w:rsidR="00785A45">
        <w:rPr>
          <w:rFonts w:ascii="Times New Roman" w:hAnsi="Times New Roman" w:cs="Times New Roman"/>
          <w:szCs w:val="24"/>
        </w:rPr>
        <w:t>12</w:t>
      </w:r>
      <w:r w:rsidRPr="001F7E7E" w:rsidR="00EF183E">
        <w:rPr>
          <w:rFonts w:ascii="Times New Roman" w:hAnsi="Times New Roman" w:cs="Times New Roman"/>
          <w:szCs w:val="24"/>
        </w:rPr>
        <w:t xml:space="preserve"> minutes taking the survey</w:t>
      </w:r>
      <w:r w:rsidRPr="001F7E7E">
        <w:rPr>
          <w:rFonts w:ascii="Times New Roman" w:hAnsi="Times New Roman" w:cs="Times New Roman"/>
          <w:szCs w:val="24"/>
        </w:rPr>
        <w:t>.</w:t>
      </w:r>
      <w:bookmarkStart w:name="_Hlk45028191" w:id="22"/>
      <w:r w:rsidRPr="001F7E7E">
        <w:rPr>
          <w:rFonts w:ascii="Times New Roman" w:hAnsi="Times New Roman" w:cs="Times New Roman"/>
          <w:szCs w:val="24"/>
        </w:rPr>
        <w:t xml:space="preserve"> </w:t>
      </w:r>
      <w:bookmarkEnd w:id="22"/>
      <w:r w:rsidR="00070227">
        <w:rPr>
          <w:rFonts w:ascii="Times New Roman" w:hAnsi="Times New Roman" w:cs="Times New Roman"/>
          <w:szCs w:val="24"/>
        </w:rPr>
        <w:t xml:space="preserve">Participants will be eligible to take the youth and young adult vaping survey or the youth and young adult LCC survey once every six months. </w:t>
      </w:r>
      <w:r w:rsidRPr="001F7E7E" w:rsidR="00AF62F5">
        <w:rPr>
          <w:rFonts w:ascii="Times New Roman" w:hAnsi="Times New Roman" w:cs="Times New Roman"/>
          <w:szCs w:val="24"/>
        </w:rPr>
        <w:t xml:space="preserve">There is no </w:t>
      </w:r>
      <w:r w:rsidRPr="001F7E7E" w:rsidR="0062156B">
        <w:rPr>
          <w:rFonts w:ascii="Times New Roman" w:hAnsi="Times New Roman" w:cs="Times New Roman"/>
          <w:szCs w:val="24"/>
        </w:rPr>
        <w:t xml:space="preserve">token of appreciation </w:t>
      </w:r>
      <w:r w:rsidRPr="001F7E7E" w:rsidR="00AF62F5">
        <w:rPr>
          <w:rFonts w:ascii="Times New Roman" w:hAnsi="Times New Roman" w:cs="Times New Roman"/>
          <w:szCs w:val="24"/>
        </w:rPr>
        <w:t xml:space="preserve">for completing the web screener. Participants will be informed that they will receive their </w:t>
      </w:r>
      <w:r w:rsidRPr="001F7E7E" w:rsidR="0062156B">
        <w:rPr>
          <w:rFonts w:ascii="Times New Roman" w:hAnsi="Times New Roman" w:cs="Times New Roman"/>
          <w:szCs w:val="24"/>
        </w:rPr>
        <w:t>token of appreciation</w:t>
      </w:r>
      <w:r w:rsidR="0062156B">
        <w:rPr>
          <w:rFonts w:ascii="Times New Roman" w:hAnsi="Times New Roman" w:cs="Times New Roman"/>
          <w:szCs w:val="24"/>
        </w:rPr>
        <w:t xml:space="preserve"> </w:t>
      </w:r>
      <w:r w:rsidRPr="001F7E7E" w:rsidR="00AF62F5">
        <w:rPr>
          <w:rFonts w:ascii="Times New Roman" w:hAnsi="Times New Roman" w:cs="Times New Roman"/>
          <w:szCs w:val="24"/>
        </w:rPr>
        <w:t>within 5-7 business days of completing the survey</w:t>
      </w:r>
      <w:r w:rsidRPr="001F7E7E" w:rsidR="00D64916">
        <w:rPr>
          <w:rFonts w:ascii="Times New Roman" w:hAnsi="Times New Roman" w:cs="Times New Roman"/>
          <w:szCs w:val="24"/>
        </w:rPr>
        <w:t xml:space="preserve">. </w:t>
      </w:r>
    </w:p>
    <w:p w:rsidRPr="00946D48" w:rsidR="00EF183E" w:rsidP="00946D48" w:rsidRDefault="00EF183E" w14:paraId="5C8AF5A3" w14:textId="77777777">
      <w:pPr>
        <w:rPr>
          <w:rFonts w:ascii="Times New Roman" w:hAnsi="Times New Roman" w:cs="Times New Roman"/>
          <w:szCs w:val="24"/>
        </w:rPr>
      </w:pPr>
    </w:p>
    <w:p w:rsidR="0041079F" w:rsidP="00946D48" w:rsidRDefault="0041079F" w14:paraId="1979D6C4" w14:textId="54796CDB">
      <w:pPr>
        <w:ind w:left="180"/>
        <w:rPr>
          <w:rFonts w:ascii="Times New Roman" w:hAnsi="Times New Roman" w:cs="Times New Roman"/>
          <w:szCs w:val="24"/>
        </w:rPr>
      </w:pPr>
      <w:r>
        <w:rPr>
          <w:rFonts w:ascii="Times New Roman" w:hAnsi="Times New Roman" w:cs="Times New Roman"/>
          <w:szCs w:val="24"/>
        </w:rPr>
        <w:lastRenderedPageBreak/>
        <w:t xml:space="preserve">The token of appreciation allows us to </w:t>
      </w:r>
      <w:r w:rsidR="0000177B">
        <w:rPr>
          <w:rFonts w:ascii="Times New Roman" w:hAnsi="Times New Roman" w:cs="Times New Roman"/>
          <w:szCs w:val="24"/>
        </w:rPr>
        <w:t>treat participants justly and with respect</w:t>
      </w:r>
      <w:r>
        <w:rPr>
          <w:rFonts w:ascii="Times New Roman" w:hAnsi="Times New Roman" w:cs="Times New Roman"/>
          <w:szCs w:val="24"/>
        </w:rPr>
        <w:t xml:space="preserve"> by</w:t>
      </w:r>
      <w:r w:rsidR="0000177B">
        <w:rPr>
          <w:rFonts w:ascii="Times New Roman" w:hAnsi="Times New Roman" w:cs="Times New Roman"/>
          <w:szCs w:val="24"/>
        </w:rPr>
        <w:t xml:space="preserve"> </w:t>
      </w:r>
      <w:r>
        <w:rPr>
          <w:rFonts w:ascii="Times New Roman" w:hAnsi="Times New Roman" w:cs="Times New Roman"/>
          <w:szCs w:val="24"/>
        </w:rPr>
        <w:t xml:space="preserve">acknowledging competing demands for their time and the effort they spend participating. </w:t>
      </w:r>
    </w:p>
    <w:p w:rsidR="00D84754" w:rsidRDefault="00E60CB1" w14:paraId="68F32520" w14:textId="10B3D8D0">
      <w:pPr>
        <w:ind w:left="180"/>
        <w:rPr>
          <w:rFonts w:ascii="Times New Roman" w:hAnsi="Times New Roman" w:cs="Times New Roman"/>
          <w:szCs w:val="24"/>
        </w:rPr>
      </w:pPr>
      <w:r>
        <w:rPr>
          <w:rFonts w:ascii="Times New Roman" w:hAnsi="Times New Roman" w:cs="Times New Roman"/>
          <w:szCs w:val="24"/>
        </w:rPr>
        <w:t>The contractor executing this study, RTI, has</w:t>
      </w:r>
      <w:r w:rsidRPr="00946D48" w:rsidR="00A62F0A">
        <w:rPr>
          <w:rFonts w:ascii="Times New Roman" w:hAnsi="Times New Roman" w:cs="Times New Roman"/>
          <w:szCs w:val="24"/>
        </w:rPr>
        <w:t xml:space="preserve"> experience</w:t>
      </w:r>
      <w:r w:rsidR="00FC464F">
        <w:rPr>
          <w:rFonts w:ascii="Times New Roman" w:hAnsi="Times New Roman" w:cs="Times New Roman"/>
          <w:szCs w:val="24"/>
        </w:rPr>
        <w:t xml:space="preserve"> conducting over 65 different recruitment campaigns with more than 20,000 participants using social media data collection</w:t>
      </w:r>
      <w:r w:rsidRPr="00946D48" w:rsidR="00A62F0A">
        <w:rPr>
          <w:rFonts w:ascii="Times New Roman" w:hAnsi="Times New Roman" w:cs="Times New Roman"/>
          <w:szCs w:val="24"/>
        </w:rPr>
        <w:t xml:space="preserve">, </w:t>
      </w:r>
      <w:r>
        <w:rPr>
          <w:rFonts w:ascii="Times New Roman" w:hAnsi="Times New Roman" w:cs="Times New Roman"/>
          <w:szCs w:val="24"/>
        </w:rPr>
        <w:t xml:space="preserve">and has found </w:t>
      </w:r>
      <w:r w:rsidRPr="00946D48" w:rsidR="00A62F0A">
        <w:rPr>
          <w:rFonts w:ascii="Times New Roman" w:hAnsi="Times New Roman" w:cs="Times New Roman"/>
          <w:szCs w:val="24"/>
        </w:rPr>
        <w:t>a</w:t>
      </w:r>
      <w:r w:rsidR="0062156B">
        <w:rPr>
          <w:rFonts w:ascii="Times New Roman" w:hAnsi="Times New Roman" w:cs="Times New Roman"/>
          <w:szCs w:val="24"/>
        </w:rPr>
        <w:t xml:space="preserve"> </w:t>
      </w:r>
      <w:r w:rsidRPr="001F7E7E" w:rsidR="0062156B">
        <w:rPr>
          <w:rFonts w:ascii="Times New Roman" w:hAnsi="Times New Roman" w:cs="Times New Roman"/>
          <w:szCs w:val="24"/>
        </w:rPr>
        <w:t>token of appreciation</w:t>
      </w:r>
      <w:r w:rsidR="0062156B">
        <w:rPr>
          <w:rFonts w:ascii="Times New Roman" w:hAnsi="Times New Roman" w:cs="Times New Roman"/>
          <w:szCs w:val="24"/>
        </w:rPr>
        <w:t xml:space="preserve"> </w:t>
      </w:r>
      <w:r>
        <w:rPr>
          <w:rFonts w:ascii="Times New Roman" w:hAnsi="Times New Roman" w:cs="Times New Roman"/>
          <w:szCs w:val="24"/>
        </w:rPr>
        <w:t>to be</w:t>
      </w:r>
      <w:r w:rsidRPr="00946D48" w:rsidR="00A62F0A">
        <w:rPr>
          <w:rFonts w:ascii="Times New Roman" w:hAnsi="Times New Roman" w:cs="Times New Roman"/>
          <w:szCs w:val="24"/>
        </w:rPr>
        <w:t xml:space="preserve"> necessary to </w:t>
      </w:r>
      <w:r w:rsidR="0062156B">
        <w:rPr>
          <w:rFonts w:ascii="Times New Roman" w:hAnsi="Times New Roman" w:cs="Times New Roman"/>
          <w:szCs w:val="24"/>
        </w:rPr>
        <w:t xml:space="preserve">minimize non-response bias, </w:t>
      </w:r>
      <w:r w:rsidRPr="00946D48" w:rsidR="00A62F0A">
        <w:rPr>
          <w:rFonts w:ascii="Times New Roman" w:hAnsi="Times New Roman" w:cs="Times New Roman"/>
          <w:szCs w:val="24"/>
        </w:rPr>
        <w:t>complete</w:t>
      </w:r>
      <w:r w:rsidR="00070227">
        <w:rPr>
          <w:rFonts w:ascii="Times New Roman" w:hAnsi="Times New Roman" w:cs="Times New Roman"/>
          <w:szCs w:val="24"/>
        </w:rPr>
        <w:t xml:space="preserve"> </w:t>
      </w:r>
      <w:r w:rsidRPr="00946D48" w:rsidR="00C86B86">
        <w:rPr>
          <w:rFonts w:ascii="Times New Roman" w:hAnsi="Times New Roman" w:cs="Times New Roman"/>
          <w:szCs w:val="24"/>
        </w:rPr>
        <w:t xml:space="preserve">data collection </w:t>
      </w:r>
      <w:r w:rsidRPr="00946D48" w:rsidR="00DF1266">
        <w:rPr>
          <w:rFonts w:ascii="Times New Roman" w:hAnsi="Times New Roman" w:cs="Times New Roman"/>
          <w:szCs w:val="24"/>
        </w:rPr>
        <w:t>goals in a timely manner</w:t>
      </w:r>
      <w:r w:rsidR="0041079F">
        <w:rPr>
          <w:rFonts w:ascii="Times New Roman" w:hAnsi="Times New Roman" w:cs="Times New Roman"/>
          <w:szCs w:val="24"/>
        </w:rPr>
        <w:t xml:space="preserve">, reduce overall burden, and </w:t>
      </w:r>
      <w:r w:rsidR="00D84754">
        <w:rPr>
          <w:rFonts w:ascii="Times New Roman" w:hAnsi="Times New Roman" w:cs="Times New Roman"/>
          <w:szCs w:val="24"/>
        </w:rPr>
        <w:t>reduce costs.</w:t>
      </w:r>
      <w:r w:rsidR="00FC464F">
        <w:rPr>
          <w:rFonts w:ascii="Times New Roman" w:hAnsi="Times New Roman" w:cs="Times New Roman"/>
          <w:szCs w:val="24"/>
        </w:rPr>
        <w:t xml:space="preserve"> </w:t>
      </w:r>
    </w:p>
    <w:bookmarkEnd w:id="21"/>
    <w:p w:rsidRPr="00CE3249" w:rsidR="00CE3249" w:rsidP="00CE3249" w:rsidRDefault="00CE3249" w14:paraId="0125A038" w14:textId="77777777"/>
    <w:p w:rsidRPr="008265FC" w:rsidR="00BE1FCB" w:rsidP="00BE1FCB" w:rsidRDefault="00BE1FCB" w14:paraId="5719D0D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Pr>
          <w:rFonts w:ascii="Times New Roman" w:hAnsi="Times New Roman" w:eastAsia="Times New Roman" w:cs="Times New Roman"/>
          <w:b/>
          <w:bCs/>
          <w:szCs w:val="24"/>
        </w:rPr>
        <w:t xml:space="preserve">10. </w:t>
      </w:r>
      <w:r w:rsidRPr="008265FC">
        <w:rPr>
          <w:rFonts w:ascii="Times New Roman" w:hAnsi="Times New Roman" w:eastAsia="Times New Roman" w:cs="Times New Roman"/>
          <w:b/>
          <w:bCs/>
          <w:szCs w:val="24"/>
          <w:u w:val="single"/>
        </w:rPr>
        <w:t>Assurance of Confidentiality Provided to Respondents</w:t>
      </w:r>
      <w:bookmarkEnd w:id="20"/>
    </w:p>
    <w:p w:rsidRPr="008265FC" w:rsidR="00BE1FCB" w:rsidP="00BE1FCB" w:rsidRDefault="00BE1FCB" w14:paraId="146EBD7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FE5973" w:rsidR="00FE5973" w:rsidP="00060E16" w:rsidRDefault="00FE5973" w14:paraId="7566B2F8" w14:textId="2CFDDDB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FE5973">
        <w:rPr>
          <w:rFonts w:ascii="Times New Roman" w:hAnsi="Times New Roman" w:cs="Times New Roman"/>
        </w:rPr>
        <w:t>Generic 0910-0810 is covered underneath an approved umbrella PIA.</w:t>
      </w:r>
    </w:p>
    <w:p w:rsidR="00FE5973" w:rsidP="00060E16" w:rsidRDefault="00FE5973" w14:paraId="3A88259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060E16" w:rsidR="00060E16" w:rsidP="00060E16" w:rsidRDefault="00060E16" w14:paraId="09E2F76E" w14:textId="7FECCD2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060E16">
        <w:rPr>
          <w:rFonts w:ascii="Times New Roman" w:hAnsi="Times New Roman" w:eastAsia="Times New Roman" w:cs="Times New Roman"/>
          <w:szCs w:val="24"/>
          <w:u w:val="single"/>
        </w:rPr>
        <w:t>PII Collection</w:t>
      </w:r>
    </w:p>
    <w:p w:rsidRPr="00060E16" w:rsidR="00060E16" w:rsidP="00060E16" w:rsidRDefault="00060E16" w14:paraId="501FBE8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D62177" w:rsidP="00060E16" w:rsidRDefault="00060E16" w14:paraId="408FAB4D" w14:textId="4A3894C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060E16">
        <w:rPr>
          <w:rFonts w:ascii="Times New Roman" w:hAnsi="Times New Roman" w:eastAsia="Times New Roman" w:cs="Times New Roman"/>
          <w:szCs w:val="24"/>
        </w:rPr>
        <w:t xml:space="preserve">As part of this study, RTI International, the contractor acting on behalf of FDA, is collecting and maintaining personally identifiable information (PII) about participants who complete the </w:t>
      </w:r>
      <w:r>
        <w:rPr>
          <w:rFonts w:ascii="Times New Roman" w:hAnsi="Times New Roman" w:eastAsia="Times New Roman" w:cs="Times New Roman"/>
          <w:szCs w:val="24"/>
        </w:rPr>
        <w:t>online</w:t>
      </w:r>
      <w:r w:rsidRPr="00060E16">
        <w:rPr>
          <w:rFonts w:ascii="Times New Roman" w:hAnsi="Times New Roman" w:eastAsia="Times New Roman" w:cs="Times New Roman"/>
          <w:szCs w:val="24"/>
        </w:rPr>
        <w:t xml:space="preserve"> screener</w:t>
      </w:r>
      <w:r w:rsidR="00E25223">
        <w:rPr>
          <w:rFonts w:ascii="Times New Roman" w:hAnsi="Times New Roman" w:eastAsia="Times New Roman" w:cs="Times New Roman"/>
          <w:szCs w:val="24"/>
        </w:rPr>
        <w:t xml:space="preserve"> and</w:t>
      </w:r>
      <w:r w:rsidRPr="00060E16">
        <w:rPr>
          <w:rFonts w:ascii="Times New Roman" w:hAnsi="Times New Roman" w:eastAsia="Times New Roman" w:cs="Times New Roman"/>
          <w:szCs w:val="24"/>
        </w:rPr>
        <w:t xml:space="preserve"> </w:t>
      </w:r>
      <w:r w:rsidR="00023F60">
        <w:rPr>
          <w:rFonts w:ascii="Times New Roman" w:hAnsi="Times New Roman" w:eastAsia="Times New Roman" w:cs="Times New Roman"/>
          <w:szCs w:val="24"/>
        </w:rPr>
        <w:t>the</w:t>
      </w:r>
      <w:r>
        <w:rPr>
          <w:rFonts w:ascii="Times New Roman" w:hAnsi="Times New Roman" w:eastAsia="Times New Roman" w:cs="Times New Roman"/>
          <w:szCs w:val="24"/>
        </w:rPr>
        <w:t xml:space="preserve"> </w:t>
      </w:r>
      <w:r w:rsidRPr="00060E16">
        <w:rPr>
          <w:rFonts w:ascii="Times New Roman" w:hAnsi="Times New Roman" w:eastAsia="Times New Roman" w:cs="Times New Roman"/>
          <w:szCs w:val="24"/>
        </w:rPr>
        <w:t>online surveys</w:t>
      </w:r>
      <w:r w:rsidR="00023F60">
        <w:rPr>
          <w:rFonts w:ascii="Times New Roman" w:hAnsi="Times New Roman" w:eastAsia="Times New Roman" w:cs="Times New Roman"/>
          <w:szCs w:val="24"/>
        </w:rPr>
        <w:t>.</w:t>
      </w:r>
      <w:r w:rsidRPr="0020465D" w:rsidR="0020465D">
        <w:t xml:space="preserve"> </w:t>
      </w:r>
      <w:r w:rsidRPr="0020465D" w:rsidR="0020465D">
        <w:rPr>
          <w:rFonts w:ascii="Times New Roman" w:hAnsi="Times New Roman" w:eastAsia="Times New Roman" w:cs="Times New Roman"/>
          <w:szCs w:val="24"/>
        </w:rPr>
        <w:t>The only PII we will be collecting is email address</w:t>
      </w:r>
      <w:r w:rsidR="00757FBF">
        <w:rPr>
          <w:rFonts w:ascii="Times New Roman" w:hAnsi="Times New Roman" w:eastAsia="Times New Roman" w:cs="Times New Roman"/>
          <w:szCs w:val="24"/>
        </w:rPr>
        <w:t xml:space="preserve">, </w:t>
      </w:r>
      <w:r w:rsidRPr="0020465D" w:rsidR="0020465D">
        <w:rPr>
          <w:rFonts w:ascii="Times New Roman" w:hAnsi="Times New Roman" w:eastAsia="Times New Roman" w:cs="Times New Roman"/>
          <w:szCs w:val="24"/>
        </w:rPr>
        <w:t>IP address,</w:t>
      </w:r>
      <w:r w:rsidR="00757FBF">
        <w:rPr>
          <w:rFonts w:ascii="Times New Roman" w:hAnsi="Times New Roman" w:eastAsia="Times New Roman" w:cs="Times New Roman"/>
          <w:szCs w:val="24"/>
        </w:rPr>
        <w:t xml:space="preserve"> and birthdate,</w:t>
      </w:r>
      <w:r w:rsidRPr="0020465D" w:rsidR="0020465D">
        <w:rPr>
          <w:rFonts w:ascii="Times New Roman" w:hAnsi="Times New Roman" w:eastAsia="Times New Roman" w:cs="Times New Roman"/>
          <w:szCs w:val="24"/>
        </w:rPr>
        <w:t xml:space="preserve"> but this information will be stored separately from each other and from survey responses (except for 24 hours after download when the fraud detection procedures are completed). We are not collecting any</w:t>
      </w:r>
      <w:r w:rsidR="00D54A74">
        <w:rPr>
          <w:rFonts w:ascii="Times New Roman" w:hAnsi="Times New Roman" w:eastAsia="Times New Roman" w:cs="Times New Roman"/>
          <w:szCs w:val="24"/>
        </w:rPr>
        <w:t xml:space="preserve"> Protected Health Information,</w:t>
      </w:r>
      <w:r w:rsidRPr="0020465D" w:rsidR="0020465D">
        <w:rPr>
          <w:rFonts w:ascii="Times New Roman" w:hAnsi="Times New Roman" w:eastAsia="Times New Roman" w:cs="Times New Roman"/>
          <w:szCs w:val="24"/>
        </w:rPr>
        <w:t xml:space="preserve"> defined as “Personally identifiable information that relates to a person's health, medical treatment or payment, and which was obtained from a "covered entity" (health care provider, health plan, or healthcare clearinghouse), as defined by HIPAA (Health Insurance Portability and Accountability Act) regulations.” </w:t>
      </w:r>
      <w:r w:rsidR="0034447E">
        <w:rPr>
          <w:rFonts w:ascii="Times New Roman" w:hAnsi="Times New Roman" w:eastAsia="Times New Roman" w:cs="Times New Roman"/>
          <w:szCs w:val="24"/>
        </w:rPr>
        <w:t>S</w:t>
      </w:r>
      <w:r w:rsidRPr="0020465D" w:rsidR="0020465D">
        <w:rPr>
          <w:rFonts w:ascii="Times New Roman" w:hAnsi="Times New Roman" w:eastAsia="Times New Roman" w:cs="Times New Roman"/>
          <w:szCs w:val="24"/>
        </w:rPr>
        <w:t xml:space="preserve">urvey data will be kept separate from PII and/or stored on the </w:t>
      </w:r>
      <w:r w:rsidRPr="001C34F8" w:rsidR="001C34F8">
        <w:rPr>
          <w:rFonts w:ascii="Times New Roman" w:hAnsi="Times New Roman" w:eastAsia="Times New Roman" w:cs="Times New Roman"/>
          <w:szCs w:val="24"/>
        </w:rPr>
        <w:t xml:space="preserve">Federal Information Processing Standards (FIPS) 199 </w:t>
      </w:r>
      <w:r w:rsidRPr="0020465D" w:rsidR="0020465D">
        <w:rPr>
          <w:rFonts w:ascii="Times New Roman" w:hAnsi="Times New Roman" w:eastAsia="Times New Roman" w:cs="Times New Roman"/>
          <w:szCs w:val="24"/>
        </w:rPr>
        <w:t>except for the 24-hour period after download when the combined dataset is stored temporarily on the study share drive so that the fraud detection procedures can be conducted.</w:t>
      </w:r>
    </w:p>
    <w:p w:rsidR="004E510C" w:rsidP="00060E16" w:rsidRDefault="004E510C" w14:paraId="780F4B05" w14:textId="7DBDE40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0E4CF3" w:rsidP="000E4CF3" w:rsidRDefault="000E4CF3" w14:paraId="2D2B8946" w14:textId="77777777">
      <w:pPr>
        <w:numPr>
          <w:ilvl w:val="12"/>
          <w:numId w:val="0"/>
        </w:numPr>
        <w:autoSpaceDE w:val="0"/>
        <w:autoSpaceDN w:val="0"/>
        <w:ind w:left="180"/>
        <w:rPr>
          <w:rFonts w:ascii="Times New Roman" w:hAnsi="Times New Roman" w:cs="Times New Roman"/>
          <w:sz w:val="22"/>
        </w:rPr>
      </w:pPr>
      <w:r>
        <w:rPr>
          <w:rFonts w:ascii="Times New Roman" w:hAnsi="Times New Roman" w:cs="Times New Roman"/>
        </w:rPr>
        <w:t>This study is funded by the FDA, a Department of Health and Human Services supported agency, and is covered by a Certificate of Confidentiality (CoC). Section 2012 of the 21st Century Cures Act includes significant amendments, 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consent form of the protections that the Certificate provides.</w:t>
      </w:r>
    </w:p>
    <w:p w:rsidRPr="008265FC" w:rsidR="00BE1FCB" w:rsidP="00BE1FCB" w:rsidRDefault="00BE1FCB" w14:paraId="4AB02F6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6417F9E7" w14:textId="1A895B48">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7A744B">
        <w:rPr>
          <w:rFonts w:ascii="Times New Roman" w:hAnsi="Times New Roman" w:eastAsia="Times New Roman" w:cs="Times New Roman"/>
          <w:szCs w:val="24"/>
          <w:u w:val="single"/>
        </w:rPr>
        <w:t>Overview of Data Collection System</w:t>
      </w:r>
    </w:p>
    <w:p w:rsidR="002E35CB" w:rsidP="00BE1FCB" w:rsidRDefault="002E35CB" w14:paraId="227F95C6"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00E070C7" w:rsidP="00BE1FCB" w:rsidRDefault="00BE1FCB" w14:paraId="6970C13D" w14:textId="6857973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E433F6">
        <w:rPr>
          <w:rFonts w:ascii="Times New Roman" w:hAnsi="Times New Roman" w:eastAsia="Times New Roman" w:cs="Times New Roman"/>
          <w:szCs w:val="24"/>
        </w:rPr>
        <w:t xml:space="preserve">All information will be collected electronically through a self-administered survey instrument hosted in a secure, online, web-based data collection system. </w:t>
      </w:r>
      <w:r w:rsidRPr="00F74829">
        <w:rPr>
          <w:rFonts w:ascii="Times New Roman" w:hAnsi="Times New Roman" w:eastAsia="Times New Roman" w:cs="Times New Roman"/>
          <w:szCs w:val="24"/>
        </w:rPr>
        <w:t xml:space="preserve">Approximately </w:t>
      </w:r>
      <w:r w:rsidR="001D1FEA">
        <w:rPr>
          <w:rFonts w:ascii="Times New Roman" w:hAnsi="Times New Roman" w:eastAsia="Times New Roman" w:cs="Times New Roman"/>
          <w:szCs w:val="24"/>
        </w:rPr>
        <w:t>21</w:t>
      </w:r>
      <w:r w:rsidRPr="00DD5A77" w:rsidR="00025BEE">
        <w:rPr>
          <w:rFonts w:ascii="Times New Roman" w:hAnsi="Times New Roman" w:eastAsia="Times New Roman" w:cs="Times New Roman"/>
          <w:szCs w:val="24"/>
        </w:rPr>
        <w:t>,</w:t>
      </w:r>
      <w:r w:rsidR="0039643B">
        <w:rPr>
          <w:rFonts w:ascii="Times New Roman" w:hAnsi="Times New Roman" w:eastAsia="Times New Roman" w:cs="Times New Roman"/>
          <w:szCs w:val="24"/>
        </w:rPr>
        <w:t>00</w:t>
      </w:r>
      <w:r w:rsidRPr="00DD5A77" w:rsidR="00025BEE">
        <w:rPr>
          <w:rFonts w:ascii="Times New Roman" w:hAnsi="Times New Roman" w:eastAsia="Times New Roman" w:cs="Times New Roman"/>
          <w:szCs w:val="24"/>
        </w:rPr>
        <w:t xml:space="preserve">0 </w:t>
      </w:r>
      <w:r w:rsidRPr="00F74829">
        <w:rPr>
          <w:rFonts w:ascii="Times New Roman" w:hAnsi="Times New Roman" w:eastAsia="Times New Roman" w:cs="Times New Roman"/>
          <w:szCs w:val="24"/>
        </w:rPr>
        <w:t>p</w:t>
      </w:r>
      <w:r w:rsidRPr="00E433F6">
        <w:rPr>
          <w:rFonts w:ascii="Times New Roman" w:hAnsi="Times New Roman" w:eastAsia="Times New Roman" w:cs="Times New Roman"/>
          <w:szCs w:val="24"/>
        </w:rPr>
        <w:t>articipants will be recruited via social media</w:t>
      </w:r>
      <w:r w:rsidRPr="00F74829">
        <w:rPr>
          <w:rFonts w:ascii="Times New Roman" w:hAnsi="Times New Roman" w:eastAsia="Times New Roman" w:cs="Times New Roman"/>
          <w:szCs w:val="24"/>
        </w:rPr>
        <w:t>. All participants will be</w:t>
      </w:r>
      <w:r w:rsidRPr="00E433F6">
        <w:rPr>
          <w:rFonts w:ascii="Times New Roman" w:hAnsi="Times New Roman" w:eastAsia="Times New Roman" w:cs="Times New Roman"/>
          <w:szCs w:val="24"/>
        </w:rPr>
        <w:t xml:space="preserve"> screened for eligibility prior to administration of the survey instrument. </w:t>
      </w:r>
      <w:r w:rsidRPr="009C48E7" w:rsidR="009C48E7">
        <w:rPr>
          <w:rFonts w:ascii="Times New Roman" w:hAnsi="Times New Roman" w:eastAsia="Times New Roman" w:cs="Times New Roman"/>
          <w:szCs w:val="24"/>
        </w:rPr>
        <w:t xml:space="preserve">The screener is designed to not reveal specifically why a respondent is not eligible. All respondents, regardless of age, gender, race/ethnicity, tobacco use behavior, and residence will complete the full screener. </w:t>
      </w:r>
      <w:r w:rsidRPr="009C48E7" w:rsidR="009C48E7">
        <w:rPr>
          <w:rFonts w:ascii="Times New Roman" w:hAnsi="Times New Roman" w:eastAsia="Times New Roman" w:cs="Times New Roman"/>
          <w:szCs w:val="24"/>
        </w:rPr>
        <w:lastRenderedPageBreak/>
        <w:t xml:space="preserve">Respondents must complete all screener questions to find out whether they can move on to one of the </w:t>
      </w:r>
      <w:r w:rsidR="0029136E">
        <w:rPr>
          <w:rFonts w:ascii="Times New Roman" w:hAnsi="Times New Roman" w:eastAsia="Times New Roman" w:cs="Times New Roman"/>
          <w:szCs w:val="24"/>
        </w:rPr>
        <w:t>monthly</w:t>
      </w:r>
      <w:r w:rsidRPr="009C48E7" w:rsidR="009C48E7">
        <w:rPr>
          <w:rFonts w:ascii="Times New Roman" w:hAnsi="Times New Roman" w:eastAsia="Times New Roman" w:cs="Times New Roman"/>
          <w:szCs w:val="24"/>
        </w:rPr>
        <w:t xml:space="preserve"> monitoring surveys. </w:t>
      </w:r>
      <w:r w:rsidRPr="00E070C7" w:rsidR="00E070C7">
        <w:rPr>
          <w:rFonts w:ascii="Times New Roman" w:hAnsi="Times New Roman" w:eastAsia="Times New Roman" w:cs="Times New Roman"/>
          <w:szCs w:val="24"/>
        </w:rPr>
        <w:t xml:space="preserve">To recruit for the first survey, RTI will place ads on Facebook and Instagram. As much as possible, these ads will target potentially eligible respondents who are thought to be age 15-24 and are ever users or susceptible to vaping. To recruit for the second survey, RTI will place ads on Facebook and Instagram. As much as possible, these ads will target potentially eligible respondents who are thought to be age 15-24 and susceptible to or ever users of LCCs. </w:t>
      </w:r>
      <w:r w:rsidRPr="002B61A4" w:rsidR="002B61A4">
        <w:rPr>
          <w:rFonts w:ascii="Times New Roman" w:hAnsi="Times New Roman" w:eastAsia="Times New Roman" w:cs="Times New Roman"/>
          <w:szCs w:val="24"/>
        </w:rPr>
        <w:t>For the vaping surveys, we will screen respondents for eligibility through their age and tobacco use behavior (i.e., susceptible to, or ever users of, vaping products). For the LCC surveys, we screen for age</w:t>
      </w:r>
      <w:r w:rsidR="00CA29FC">
        <w:rPr>
          <w:rFonts w:ascii="Times New Roman" w:hAnsi="Times New Roman" w:eastAsia="Times New Roman" w:cs="Times New Roman"/>
          <w:szCs w:val="24"/>
        </w:rPr>
        <w:t xml:space="preserve"> </w:t>
      </w:r>
      <w:r w:rsidRPr="002B61A4" w:rsidR="002B61A4">
        <w:rPr>
          <w:rFonts w:ascii="Times New Roman" w:hAnsi="Times New Roman" w:eastAsia="Times New Roman" w:cs="Times New Roman"/>
          <w:szCs w:val="24"/>
        </w:rPr>
        <w:t>and tobacco use behavior (i.e., susceptible to, or ever users of, LCCs).</w:t>
      </w:r>
    </w:p>
    <w:p w:rsidR="00E070C7" w:rsidP="00BE1FCB" w:rsidRDefault="00E070C7" w14:paraId="3F35447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06DB118D" w14:textId="49A0D03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E433F6">
        <w:rPr>
          <w:rFonts w:ascii="Times New Roman" w:hAnsi="Times New Roman" w:eastAsia="Times New Roman" w:cs="Times New Roman"/>
          <w:szCs w:val="24"/>
        </w:rPr>
        <w:t xml:space="preserve">Each participant will give feedback on </w:t>
      </w:r>
      <w:r w:rsidR="00073B0B">
        <w:rPr>
          <w:rFonts w:ascii="Times New Roman" w:hAnsi="Times New Roman" w:eastAsia="Times New Roman" w:cs="Times New Roman"/>
          <w:szCs w:val="24"/>
        </w:rPr>
        <w:t xml:space="preserve">their vaping or </w:t>
      </w:r>
      <w:r w:rsidR="00931C96">
        <w:rPr>
          <w:rFonts w:ascii="Times New Roman" w:hAnsi="Times New Roman" w:eastAsia="Times New Roman" w:cs="Times New Roman"/>
          <w:szCs w:val="24"/>
        </w:rPr>
        <w:t xml:space="preserve">tobacco use </w:t>
      </w:r>
      <w:r w:rsidR="00B4639C">
        <w:rPr>
          <w:rFonts w:ascii="Times New Roman" w:hAnsi="Times New Roman" w:eastAsia="Times New Roman" w:cs="Times New Roman"/>
          <w:szCs w:val="24"/>
        </w:rPr>
        <w:t>status</w:t>
      </w:r>
      <w:r w:rsidRPr="00E433F6">
        <w:rPr>
          <w:rFonts w:ascii="Times New Roman" w:hAnsi="Times New Roman" w:eastAsia="Times New Roman" w:cs="Times New Roman"/>
          <w:szCs w:val="24"/>
        </w:rPr>
        <w:t>, followed by a series of questions about their knowledge, attitudes, and behaviors in regard to</w:t>
      </w:r>
      <w:r w:rsidR="00314892">
        <w:rPr>
          <w:rFonts w:ascii="Times New Roman" w:hAnsi="Times New Roman" w:eastAsia="Times New Roman" w:cs="Times New Roman"/>
          <w:szCs w:val="24"/>
        </w:rPr>
        <w:t xml:space="preserve"> </w:t>
      </w:r>
      <w:r w:rsidRPr="00E433F6">
        <w:rPr>
          <w:rFonts w:ascii="Times New Roman" w:hAnsi="Times New Roman" w:eastAsia="Times New Roman" w:cs="Times New Roman"/>
          <w:szCs w:val="24"/>
        </w:rPr>
        <w:t>specific tobacco products</w:t>
      </w:r>
      <w:r w:rsidR="00314892">
        <w:rPr>
          <w:rFonts w:ascii="Times New Roman" w:hAnsi="Times New Roman" w:eastAsia="Times New Roman" w:cs="Times New Roman"/>
          <w:szCs w:val="24"/>
        </w:rPr>
        <w:t xml:space="preserve"> and marijuana</w:t>
      </w:r>
      <w:r w:rsidRPr="00E433F6">
        <w:rPr>
          <w:rFonts w:ascii="Times New Roman" w:hAnsi="Times New Roman" w:eastAsia="Times New Roman" w:cs="Times New Roman"/>
          <w:szCs w:val="24"/>
        </w:rPr>
        <w:t>, and complete</w:t>
      </w:r>
      <w:r>
        <w:rPr>
          <w:rFonts w:ascii="Times New Roman" w:hAnsi="Times New Roman" w:eastAsia="Times New Roman" w:cs="Times New Roman"/>
          <w:szCs w:val="24"/>
        </w:rPr>
        <w:t xml:space="preserve"> the survey by answering basic demographic information. </w:t>
      </w:r>
      <w:r w:rsidRPr="008265FC">
        <w:rPr>
          <w:rFonts w:ascii="Times New Roman" w:hAnsi="Times New Roman" w:eastAsia="Times New Roman" w:cs="Times New Roman"/>
          <w:szCs w:val="24"/>
        </w:rPr>
        <w:t xml:space="preserve">The </w:t>
      </w:r>
      <w:r>
        <w:rPr>
          <w:rFonts w:ascii="Times New Roman" w:hAnsi="Times New Roman" w:eastAsia="Times New Roman" w:cs="Times New Roman"/>
          <w:szCs w:val="24"/>
        </w:rPr>
        <w:t>participant will complete the survey</w:t>
      </w:r>
      <w:r w:rsidRPr="008265FC">
        <w:rPr>
          <w:rFonts w:ascii="Times New Roman" w:hAnsi="Times New Roman" w:eastAsia="Times New Roman" w:cs="Times New Roman"/>
          <w:szCs w:val="24"/>
        </w:rPr>
        <w:t xml:space="preserve"> at th</w:t>
      </w:r>
      <w:r>
        <w:rPr>
          <w:rFonts w:ascii="Times New Roman" w:hAnsi="Times New Roman" w:eastAsia="Times New Roman" w:cs="Times New Roman"/>
          <w:szCs w:val="24"/>
        </w:rPr>
        <w:t xml:space="preserve">e time of his or her choosing. </w:t>
      </w:r>
      <w:r w:rsidRPr="008265FC">
        <w:rPr>
          <w:rFonts w:ascii="Times New Roman" w:hAnsi="Times New Roman" w:eastAsia="Times New Roman" w:cs="Times New Roman"/>
          <w:szCs w:val="24"/>
        </w:rPr>
        <w:t>There is no website content directed at children younger than 13 years of age.</w:t>
      </w:r>
      <w:r>
        <w:rPr>
          <w:rFonts w:ascii="Times New Roman" w:hAnsi="Times New Roman" w:eastAsia="Times New Roman" w:cs="Times New Roman"/>
          <w:szCs w:val="24"/>
        </w:rPr>
        <w:t xml:space="preserve"> </w:t>
      </w:r>
    </w:p>
    <w:p w:rsidR="00D40586" w:rsidP="00BE1FCB" w:rsidRDefault="00D40586" w14:paraId="74065721" w14:textId="32498972">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484EC382" w14:textId="3C6DC38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8265FC">
        <w:rPr>
          <w:rFonts w:ascii="Times New Roman" w:hAnsi="Times New Roman" w:eastAsia="Times New Roman" w:cs="Times New Roman"/>
          <w:szCs w:val="24"/>
          <w:u w:val="single"/>
        </w:rPr>
        <w:t>Overview of How Information will be Shared and for What Purposes</w:t>
      </w:r>
    </w:p>
    <w:p w:rsidRPr="008265FC" w:rsidR="002E35CB" w:rsidP="00BE1FCB" w:rsidRDefault="002E35CB" w14:paraId="59F1EFF9"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00BE1FCB" w:rsidP="00BE1FCB" w:rsidRDefault="00801C98" w14:paraId="2E0EB942" w14:textId="533E0F9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801C98">
        <w:rPr>
          <w:rFonts w:ascii="Times New Roman" w:hAnsi="Times New Roman" w:eastAsia="Times New Roman" w:cs="Times New Roman"/>
          <w:szCs w:val="24"/>
        </w:rPr>
        <w:t xml:space="preserve">All data will be downloaded from Qualtrics (which requires a password) and stored in databases only on RTI’s secure shared drive and/or </w:t>
      </w:r>
      <w:r w:rsidRPr="006A1FB1" w:rsidR="006A1FB1">
        <w:rPr>
          <w:rFonts w:ascii="Times New Roman" w:hAnsi="Times New Roman" w:eastAsia="Times New Roman" w:cs="Times New Roman"/>
          <w:szCs w:val="24"/>
        </w:rPr>
        <w:t>Federal Information Processing Standards (FIPS) 199</w:t>
      </w:r>
      <w:r w:rsidRPr="00801C98">
        <w:rPr>
          <w:rFonts w:ascii="Times New Roman" w:hAnsi="Times New Roman" w:eastAsia="Times New Roman" w:cs="Times New Roman"/>
          <w:szCs w:val="24"/>
        </w:rPr>
        <w:t xml:space="preserve">, which are only accessible by study staff trained in human subjects. At the completion of data collection, the databases will be deleted from our Qualtrics account and remain only on RTI’s secure shared drive and </w:t>
      </w:r>
      <w:r w:rsidRPr="00927E99" w:rsidR="00927E99">
        <w:rPr>
          <w:rFonts w:ascii="Times New Roman" w:hAnsi="Times New Roman" w:eastAsia="Times New Roman" w:cs="Times New Roman"/>
          <w:szCs w:val="24"/>
        </w:rPr>
        <w:t>Federal Information Processing Standards (FIPS) 199</w:t>
      </w:r>
      <w:r w:rsidRPr="00801C98">
        <w:rPr>
          <w:rFonts w:ascii="Times New Roman" w:hAnsi="Times New Roman" w:eastAsia="Times New Roman" w:cs="Times New Roman"/>
          <w:szCs w:val="24"/>
        </w:rPr>
        <w:t>.</w:t>
      </w:r>
    </w:p>
    <w:p w:rsidR="00801C98" w:rsidP="00BE1FCB" w:rsidRDefault="00801C98" w14:paraId="5480CD2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05E5EFAC" w14:textId="13A1A4C0">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EE3540">
        <w:rPr>
          <w:rFonts w:ascii="Times New Roman" w:hAnsi="Times New Roman" w:eastAsia="Times New Roman" w:cs="Times New Roman"/>
          <w:szCs w:val="24"/>
          <w:u w:val="single"/>
        </w:rPr>
        <w:t>Overview of the Impact the Proposed Collection will have on the Respondent’s Privacy</w:t>
      </w:r>
    </w:p>
    <w:p w:rsidRPr="00EE3540" w:rsidR="002E35CB" w:rsidP="00BE1FCB" w:rsidRDefault="002E35CB" w14:paraId="3B3A08B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00BE1FCB" w:rsidP="00BE1FCB" w:rsidRDefault="00BE1FCB" w14:paraId="61285307" w14:textId="18E646F6">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EE3540">
        <w:rPr>
          <w:rFonts w:ascii="Times New Roman" w:hAnsi="Times New Roman" w:eastAsia="Times New Roman" w:cs="Times New Roman"/>
          <w:szCs w:val="24"/>
        </w:rPr>
        <w:t xml:space="preserve">The following procedures will be used to ensure participant </w:t>
      </w:r>
      <w:r>
        <w:rPr>
          <w:rFonts w:ascii="Times New Roman" w:hAnsi="Times New Roman" w:eastAsia="Times New Roman" w:cs="Times New Roman"/>
          <w:szCs w:val="24"/>
        </w:rPr>
        <w:t>privacy</w:t>
      </w:r>
      <w:r w:rsidRPr="00EE3540">
        <w:rPr>
          <w:rFonts w:ascii="Times New Roman" w:hAnsi="Times New Roman" w:eastAsia="Times New Roman" w:cs="Times New Roman"/>
          <w:szCs w:val="24"/>
        </w:rPr>
        <w:t xml:space="preserve"> before, during, and after fielding: (1) </w:t>
      </w:r>
      <w:r>
        <w:rPr>
          <w:rFonts w:ascii="Times New Roman" w:hAnsi="Times New Roman" w:eastAsia="Times New Roman" w:cs="Times New Roman"/>
          <w:szCs w:val="24"/>
        </w:rPr>
        <w:t>PII in the form of participants’ email addresses</w:t>
      </w:r>
      <w:r w:rsidR="00D2633C">
        <w:rPr>
          <w:rFonts w:ascii="Times New Roman" w:hAnsi="Times New Roman" w:eastAsia="Times New Roman" w:cs="Times New Roman"/>
          <w:szCs w:val="24"/>
        </w:rPr>
        <w:t xml:space="preserve"> and birthdate</w:t>
      </w:r>
      <w:r>
        <w:rPr>
          <w:rFonts w:ascii="Times New Roman" w:hAnsi="Times New Roman" w:eastAsia="Times New Roman" w:cs="Times New Roman"/>
          <w:szCs w:val="24"/>
        </w:rPr>
        <w:t xml:space="preserve"> will be stored separately from screening-related data and survey data, and email addresses </w:t>
      </w:r>
      <w:r w:rsidR="00D2633C">
        <w:rPr>
          <w:rFonts w:ascii="Times New Roman" w:hAnsi="Times New Roman" w:eastAsia="Times New Roman" w:cs="Times New Roman"/>
          <w:szCs w:val="24"/>
        </w:rPr>
        <w:t xml:space="preserve">and birthdate </w:t>
      </w:r>
      <w:r>
        <w:rPr>
          <w:rFonts w:ascii="Times New Roman" w:hAnsi="Times New Roman" w:eastAsia="Times New Roman" w:cs="Times New Roman"/>
          <w:szCs w:val="24"/>
        </w:rPr>
        <w:t>will be deleted after survey completion</w:t>
      </w:r>
      <w:r w:rsidRPr="00EE3540">
        <w:rPr>
          <w:rFonts w:ascii="Times New Roman" w:hAnsi="Times New Roman" w:eastAsia="Times New Roman" w:cs="Times New Roman"/>
          <w:szCs w:val="24"/>
        </w:rPr>
        <w:t xml:space="preserve">; (2) datasets and reports will not contain any PII; and (3) respondents’ information will not be tied to their individual responses and all analyses will be conducted in the aggregate (i.e., any data used in reporting will not be attributed to individual participants). All datasets and reports delivered to FDA will not include PII. </w:t>
      </w:r>
    </w:p>
    <w:p w:rsidR="00BE1FCB" w:rsidP="00BE1FCB" w:rsidRDefault="00BE1FCB" w14:paraId="6306209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583432" w:rsidP="00BE1FCB" w:rsidRDefault="00BE1FCB" w14:paraId="2C592734" w14:textId="0BCD096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Pr>
          <w:rFonts w:ascii="Times New Roman" w:hAnsi="Times New Roman" w:eastAsia="Times New Roman" w:cs="Times New Roman"/>
          <w:szCs w:val="24"/>
        </w:rPr>
        <w:t xml:space="preserve">PII will be collected in the form of email addresses for the purposes of </w:t>
      </w:r>
      <w:r w:rsidR="003D6A14">
        <w:rPr>
          <w:rFonts w:ascii="Times New Roman" w:hAnsi="Times New Roman" w:eastAsia="Times New Roman" w:cs="Times New Roman"/>
          <w:szCs w:val="24"/>
        </w:rPr>
        <w:t xml:space="preserve">distributing the </w:t>
      </w:r>
      <w:r w:rsidRPr="001F7E7E" w:rsidR="0062156B">
        <w:rPr>
          <w:rFonts w:ascii="Times New Roman" w:hAnsi="Times New Roman" w:cs="Times New Roman"/>
          <w:szCs w:val="24"/>
        </w:rPr>
        <w:t>token of appreciation</w:t>
      </w:r>
      <w:r w:rsidR="0062156B">
        <w:rPr>
          <w:rFonts w:ascii="Times New Roman" w:hAnsi="Times New Roman" w:cs="Times New Roman"/>
          <w:szCs w:val="24"/>
        </w:rPr>
        <w:t xml:space="preserve"> </w:t>
      </w:r>
      <w:r w:rsidR="00D2633C">
        <w:rPr>
          <w:rFonts w:ascii="Times New Roman" w:hAnsi="Times New Roman" w:eastAsia="Times New Roman" w:cs="Times New Roman"/>
          <w:szCs w:val="24"/>
        </w:rPr>
        <w:t>and birthdate to confirm age</w:t>
      </w:r>
      <w:r>
        <w:rPr>
          <w:rFonts w:ascii="Times New Roman" w:hAnsi="Times New Roman" w:eastAsia="Times New Roman" w:cs="Times New Roman"/>
          <w:szCs w:val="24"/>
        </w:rPr>
        <w:t xml:space="preserve">. No additional personal identifiers (e.g., full name, phone number, social security number) will be collected aside from basic demographic information (e.g., gender, age, and race). </w:t>
      </w:r>
      <w:r w:rsidR="00DA7983">
        <w:rPr>
          <w:rFonts w:ascii="Times New Roman" w:hAnsi="Times New Roman" w:eastAsia="Times New Roman" w:cs="Times New Roman"/>
          <w:szCs w:val="24"/>
        </w:rPr>
        <w:t xml:space="preserve">Other than the participant’s email address, no other social media profile identifiers will be collected through the social media recruitment. </w:t>
      </w:r>
      <w:r>
        <w:rPr>
          <w:rFonts w:ascii="Times New Roman" w:hAnsi="Times New Roman" w:eastAsia="Times New Roman" w:cs="Times New Roman"/>
          <w:szCs w:val="24"/>
        </w:rPr>
        <w:t>PII will be stored separately from any survey responses</w:t>
      </w:r>
      <w:r w:rsidR="001B0020">
        <w:rPr>
          <w:rFonts w:ascii="Times New Roman" w:hAnsi="Times New Roman" w:eastAsia="Times New Roman" w:cs="Times New Roman"/>
          <w:szCs w:val="24"/>
        </w:rPr>
        <w:t xml:space="preserve">. </w:t>
      </w:r>
      <w:r>
        <w:rPr>
          <w:rFonts w:ascii="Times New Roman" w:hAnsi="Times New Roman" w:eastAsia="Times New Roman" w:cs="Times New Roman"/>
          <w:szCs w:val="24"/>
        </w:rPr>
        <w:t xml:space="preserve"> </w:t>
      </w:r>
    </w:p>
    <w:p w:rsidR="00583432" w:rsidP="00A35C6D" w:rsidRDefault="00583432" w14:paraId="0A840B4A" w14:textId="3ABEA473">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002B43C7" w:rsidP="00A35C6D" w:rsidRDefault="002B43C7" w14:paraId="3EB7A186" w14:textId="25BC720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Pr="008265FC" w:rsidR="002B43C7" w:rsidP="00A35C6D" w:rsidRDefault="002B43C7" w14:paraId="496FB3BD"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p>
    <w:p w:rsidR="00BE1FCB" w:rsidP="00BE1FCB" w:rsidRDefault="00BE1FCB" w14:paraId="6BD6427F" w14:textId="3190019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8265FC">
        <w:rPr>
          <w:rFonts w:ascii="Times New Roman" w:hAnsi="Times New Roman" w:eastAsia="Times New Roman" w:cs="Times New Roman"/>
          <w:szCs w:val="24"/>
          <w:u w:val="single"/>
        </w:rPr>
        <w:lastRenderedPageBreak/>
        <w:t xml:space="preserve">Overview of Voluntary Participation </w:t>
      </w:r>
    </w:p>
    <w:p w:rsidRPr="008265FC" w:rsidR="002E35CB" w:rsidP="00BE1FCB" w:rsidRDefault="002E35CB" w14:paraId="7C98F6E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8265FC" w:rsidR="00BE1FCB" w:rsidP="00BE1FCB" w:rsidRDefault="00BE1FCB" w14:paraId="15C1E80B" w14:textId="00A526EA">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Pr>
          <w:rFonts w:ascii="Times New Roman" w:hAnsi="Times New Roman" w:eastAsia="Times New Roman" w:cs="Times New Roman"/>
          <w:szCs w:val="24"/>
        </w:rPr>
        <w:t>Potential participants</w:t>
      </w:r>
      <w:r w:rsidRPr="008265FC">
        <w:rPr>
          <w:rFonts w:ascii="Times New Roman" w:hAnsi="Times New Roman" w:eastAsia="Times New Roman" w:cs="Times New Roman"/>
          <w:szCs w:val="24"/>
        </w:rPr>
        <w:t xml:space="preserve"> will be advised of the nature of the survey, the length of time it will require, and that participation is voluntary. </w:t>
      </w:r>
      <w:r>
        <w:rPr>
          <w:rFonts w:ascii="Times New Roman" w:hAnsi="Times New Roman" w:eastAsia="Times New Roman" w:cs="Times New Roman"/>
          <w:szCs w:val="24"/>
        </w:rPr>
        <w:t>Participants</w:t>
      </w:r>
      <w:r w:rsidRPr="008265FC">
        <w:rPr>
          <w:rFonts w:ascii="Times New Roman" w:hAnsi="Times New Roman" w:eastAsia="Times New Roman" w:cs="Times New Roman"/>
          <w:szCs w:val="24"/>
        </w:rPr>
        <w:t xml:space="preserve"> will be assured that they will incur no penalties if t</w:t>
      </w:r>
      <w:r>
        <w:rPr>
          <w:rFonts w:ascii="Times New Roman" w:hAnsi="Times New Roman" w:eastAsia="Times New Roman" w:cs="Times New Roman"/>
          <w:szCs w:val="24"/>
        </w:rPr>
        <w:t>hey wish not to respond to the data</w:t>
      </w:r>
      <w:r w:rsidRPr="008265FC">
        <w:rPr>
          <w:rFonts w:ascii="Times New Roman" w:hAnsi="Times New Roman" w:eastAsia="Times New Roman" w:cs="Times New Roman"/>
          <w:szCs w:val="24"/>
        </w:rPr>
        <w:t xml:space="preserve"> collection as a whole or to any specific questions. </w:t>
      </w:r>
      <w:r>
        <w:rPr>
          <w:rFonts w:ascii="Times New Roman" w:hAnsi="Times New Roman" w:eastAsia="Times New Roman" w:cs="Times New Roman"/>
          <w:szCs w:val="24"/>
        </w:rPr>
        <w:t xml:space="preserve">Participants </w:t>
      </w:r>
      <w:r w:rsidRPr="008265FC">
        <w:rPr>
          <w:rFonts w:ascii="Times New Roman" w:hAnsi="Times New Roman" w:eastAsia="Times New Roman" w:cs="Times New Roman"/>
          <w:szCs w:val="24"/>
        </w:rPr>
        <w:t xml:space="preserve">will have the option to decline to respond to any item in the survey for any reason and may drop </w:t>
      </w:r>
      <w:r>
        <w:rPr>
          <w:rFonts w:ascii="Times New Roman" w:hAnsi="Times New Roman" w:eastAsia="Times New Roman" w:cs="Times New Roman"/>
          <w:szCs w:val="24"/>
        </w:rPr>
        <w:t xml:space="preserve">out of the survey at any time. </w:t>
      </w:r>
      <w:r w:rsidRPr="008265FC">
        <w:rPr>
          <w:rFonts w:ascii="Times New Roman" w:hAnsi="Times New Roman" w:eastAsia="Times New Roman" w:cs="Times New Roman"/>
          <w:szCs w:val="24"/>
        </w:rPr>
        <w:t xml:space="preserve">These procedures conform to ethical practices for collecting data from human participants. </w:t>
      </w:r>
    </w:p>
    <w:p w:rsidR="00BE1FCB" w:rsidP="00BE1FCB" w:rsidRDefault="00BE1FCB" w14:paraId="4AEFA2A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00BE1FCB" w:rsidP="00BE1FCB" w:rsidRDefault="00BE1FCB" w14:paraId="66406E8F" w14:textId="13451D51">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r w:rsidRPr="008265FC">
        <w:rPr>
          <w:rFonts w:ascii="Times New Roman" w:hAnsi="Times New Roman" w:eastAsia="Times New Roman" w:cs="Times New Roman"/>
          <w:szCs w:val="24"/>
          <w:u w:val="single"/>
        </w:rPr>
        <w:t>Overview of Data Security</w:t>
      </w:r>
    </w:p>
    <w:p w:rsidRPr="008265FC" w:rsidR="002E35CB" w:rsidP="00BE1FCB" w:rsidRDefault="002E35CB" w14:paraId="5D8269CA"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u w:val="single"/>
        </w:rPr>
      </w:pPr>
    </w:p>
    <w:p w:rsidRPr="00A35C6D" w:rsidR="00A35C6D" w:rsidP="00A35C6D" w:rsidRDefault="00A35C6D" w14:paraId="649AC07E" w14:textId="62624C04">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A35C6D">
        <w:rPr>
          <w:rFonts w:ascii="Times New Roman" w:hAnsi="Times New Roman" w:eastAsia="Times New Roman" w:cs="Times New Roman"/>
          <w:szCs w:val="24"/>
        </w:rPr>
        <w:t xml:space="preserve">E-mail addresses </w:t>
      </w:r>
      <w:r w:rsidR="00D2633C">
        <w:rPr>
          <w:rFonts w:ascii="Times New Roman" w:hAnsi="Times New Roman" w:eastAsia="Times New Roman" w:cs="Times New Roman"/>
          <w:szCs w:val="24"/>
        </w:rPr>
        <w:t xml:space="preserve">and birthdate </w:t>
      </w:r>
      <w:r w:rsidRPr="00A35C6D">
        <w:rPr>
          <w:rFonts w:ascii="Times New Roman" w:hAnsi="Times New Roman" w:eastAsia="Times New Roman" w:cs="Times New Roman"/>
          <w:szCs w:val="24"/>
        </w:rPr>
        <w:t xml:space="preserve">will </w:t>
      </w:r>
      <w:r w:rsidR="00D2633C">
        <w:rPr>
          <w:rFonts w:ascii="Times New Roman" w:hAnsi="Times New Roman" w:eastAsia="Times New Roman" w:cs="Times New Roman"/>
          <w:szCs w:val="24"/>
        </w:rPr>
        <w:t xml:space="preserve">each </w:t>
      </w:r>
      <w:r w:rsidRPr="00A35C6D">
        <w:rPr>
          <w:rFonts w:ascii="Times New Roman" w:hAnsi="Times New Roman" w:eastAsia="Times New Roman" w:cs="Times New Roman"/>
          <w:szCs w:val="24"/>
        </w:rPr>
        <w:t xml:space="preserve">be collected </w:t>
      </w:r>
      <w:r w:rsidR="00D2633C">
        <w:rPr>
          <w:rFonts w:ascii="Times New Roman" w:hAnsi="Times New Roman" w:eastAsia="Times New Roman" w:cs="Times New Roman"/>
          <w:szCs w:val="24"/>
        </w:rPr>
        <w:t xml:space="preserve">separately </w:t>
      </w:r>
      <w:r w:rsidRPr="00A35C6D">
        <w:rPr>
          <w:rFonts w:ascii="Times New Roman" w:hAnsi="Times New Roman" w:eastAsia="Times New Roman" w:cs="Times New Roman"/>
          <w:szCs w:val="24"/>
        </w:rPr>
        <w:t xml:space="preserve">in the Qualtrics survey platform and stored in </w:t>
      </w:r>
      <w:r w:rsidR="00D2633C">
        <w:rPr>
          <w:rFonts w:ascii="Times New Roman" w:hAnsi="Times New Roman" w:eastAsia="Times New Roman" w:cs="Times New Roman"/>
          <w:szCs w:val="24"/>
        </w:rPr>
        <w:t xml:space="preserve">separate </w:t>
      </w:r>
      <w:r w:rsidRPr="00A35C6D">
        <w:rPr>
          <w:rFonts w:ascii="Times New Roman" w:hAnsi="Times New Roman" w:eastAsia="Times New Roman" w:cs="Times New Roman"/>
          <w:szCs w:val="24"/>
        </w:rPr>
        <w:t>isolated survey</w:t>
      </w:r>
      <w:r w:rsidR="00D2633C">
        <w:rPr>
          <w:rFonts w:ascii="Times New Roman" w:hAnsi="Times New Roman" w:eastAsia="Times New Roman" w:cs="Times New Roman"/>
          <w:szCs w:val="24"/>
        </w:rPr>
        <w:t>s</w:t>
      </w:r>
      <w:r w:rsidRPr="00A35C6D">
        <w:rPr>
          <w:rFonts w:ascii="Times New Roman" w:hAnsi="Times New Roman" w:eastAsia="Times New Roman" w:cs="Times New Roman"/>
          <w:szCs w:val="24"/>
        </w:rPr>
        <w:t xml:space="preserve"> that will contain a RTI-assigned unique ID and email address</w:t>
      </w:r>
      <w:r w:rsidR="00D2633C">
        <w:rPr>
          <w:rFonts w:ascii="Times New Roman" w:hAnsi="Times New Roman" w:eastAsia="Times New Roman" w:cs="Times New Roman"/>
          <w:szCs w:val="24"/>
        </w:rPr>
        <w:t xml:space="preserve"> or birthdate</w:t>
      </w:r>
      <w:r w:rsidRPr="00A35C6D">
        <w:rPr>
          <w:rFonts w:ascii="Times New Roman" w:hAnsi="Times New Roman" w:eastAsia="Times New Roman" w:cs="Times New Roman"/>
          <w:szCs w:val="24"/>
        </w:rPr>
        <w:t>. IP address will be collected in the survey platform in an isolated survey that contains IP address, RTI-assigned unique ID, and screener responses. Responses to the body of the survey will be collected in the Qualtrics survey platform and stored in an isolated survey. IP address</w:t>
      </w:r>
      <w:r w:rsidR="00D2633C">
        <w:rPr>
          <w:rFonts w:ascii="Times New Roman" w:hAnsi="Times New Roman" w:eastAsia="Times New Roman" w:cs="Times New Roman"/>
          <w:szCs w:val="24"/>
        </w:rPr>
        <w:t xml:space="preserve">, </w:t>
      </w:r>
      <w:r w:rsidRPr="00A35C6D">
        <w:rPr>
          <w:rFonts w:ascii="Times New Roman" w:hAnsi="Times New Roman" w:eastAsia="Times New Roman" w:cs="Times New Roman"/>
          <w:szCs w:val="24"/>
        </w:rPr>
        <w:t>e-mail address</w:t>
      </w:r>
      <w:r w:rsidR="00D2633C">
        <w:rPr>
          <w:rFonts w:ascii="Times New Roman" w:hAnsi="Times New Roman" w:eastAsia="Times New Roman" w:cs="Times New Roman"/>
          <w:szCs w:val="24"/>
        </w:rPr>
        <w:t>, and birthdate</w:t>
      </w:r>
      <w:r w:rsidRPr="00A35C6D">
        <w:rPr>
          <w:rFonts w:ascii="Times New Roman" w:hAnsi="Times New Roman" w:eastAsia="Times New Roman" w:cs="Times New Roman"/>
          <w:szCs w:val="24"/>
        </w:rPr>
        <w:t xml:space="preserve"> will not be collected in the same file. </w:t>
      </w:r>
    </w:p>
    <w:p w:rsidRPr="00A35C6D" w:rsidR="00A35C6D" w:rsidP="00A35C6D" w:rsidRDefault="00A35C6D" w14:paraId="1FD7923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A35C6D">
        <w:rPr>
          <w:rFonts w:ascii="Times New Roman" w:hAnsi="Times New Roman" w:eastAsia="Times New Roman" w:cs="Times New Roman"/>
          <w:szCs w:val="24"/>
        </w:rPr>
        <w:tab/>
      </w:r>
    </w:p>
    <w:p w:rsidRPr="00A35C6D" w:rsidR="00A35C6D" w:rsidP="00A35C6D" w:rsidRDefault="00A35C6D" w14:paraId="2C1220A7" w14:textId="76DFF92D">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A35C6D">
        <w:rPr>
          <w:rFonts w:ascii="Times New Roman" w:hAnsi="Times New Roman" w:eastAsia="Times New Roman" w:cs="Times New Roman"/>
          <w:szCs w:val="24"/>
        </w:rPr>
        <w:t xml:space="preserve">All </w:t>
      </w:r>
      <w:r w:rsidR="00D2633C">
        <w:rPr>
          <w:rFonts w:ascii="Times New Roman" w:hAnsi="Times New Roman" w:eastAsia="Times New Roman" w:cs="Times New Roman"/>
          <w:szCs w:val="24"/>
        </w:rPr>
        <w:t>four</w:t>
      </w:r>
      <w:r w:rsidRPr="00A35C6D">
        <w:rPr>
          <w:rFonts w:ascii="Times New Roman" w:hAnsi="Times New Roman" w:eastAsia="Times New Roman" w:cs="Times New Roman"/>
          <w:szCs w:val="24"/>
        </w:rPr>
        <w:t xml:space="preserve"> survey data files (IP address, e-mail, </w:t>
      </w:r>
      <w:r w:rsidR="00D2633C">
        <w:rPr>
          <w:rFonts w:ascii="Times New Roman" w:hAnsi="Times New Roman" w:eastAsia="Times New Roman" w:cs="Times New Roman"/>
          <w:szCs w:val="24"/>
        </w:rPr>
        <w:t xml:space="preserve">birthdate, </w:t>
      </w:r>
      <w:r w:rsidRPr="00A35C6D">
        <w:rPr>
          <w:rFonts w:ascii="Times New Roman" w:hAnsi="Times New Roman" w:eastAsia="Times New Roman" w:cs="Times New Roman"/>
          <w:szCs w:val="24"/>
        </w:rPr>
        <w:t xml:space="preserve">and survey responses) will be downloaded separately from Qualtrics (which requires a password). Since the </w:t>
      </w:r>
      <w:r w:rsidRPr="00927E99" w:rsidR="00927E99">
        <w:rPr>
          <w:rFonts w:ascii="Times New Roman" w:hAnsi="Times New Roman" w:eastAsia="Times New Roman" w:cs="Times New Roman"/>
          <w:szCs w:val="24"/>
        </w:rPr>
        <w:t xml:space="preserve">Federal Information Processing Standards (FIPS) 199 </w:t>
      </w:r>
      <w:r w:rsidRPr="00A35C6D">
        <w:rPr>
          <w:rFonts w:ascii="Times New Roman" w:hAnsi="Times New Roman" w:eastAsia="Times New Roman" w:cs="Times New Roman"/>
          <w:szCs w:val="24"/>
        </w:rPr>
        <w:t xml:space="preserve">does not permit access to the internet (and downloading the data from Qualtrics requires an internet connection), the </w:t>
      </w:r>
      <w:r w:rsidR="00D2633C">
        <w:rPr>
          <w:rFonts w:ascii="Times New Roman" w:hAnsi="Times New Roman" w:eastAsia="Times New Roman" w:cs="Times New Roman"/>
          <w:szCs w:val="24"/>
        </w:rPr>
        <w:t>four</w:t>
      </w:r>
      <w:r w:rsidRPr="00A35C6D">
        <w:rPr>
          <w:rFonts w:ascii="Times New Roman" w:hAnsi="Times New Roman" w:eastAsia="Times New Roman" w:cs="Times New Roman"/>
          <w:szCs w:val="24"/>
        </w:rPr>
        <w:t xml:space="preserve"> files will be downloaded to the secure RTI study share drive and stored on the study share drive for no more than 24 hours after download. Study staff will be given as-needed access to the data files on the share during that 24-hour period to conduct fraud detection procedures, at which point data from the individual will be combined to check for fraudulent responses. </w:t>
      </w:r>
    </w:p>
    <w:p w:rsidRPr="00A35C6D" w:rsidR="00A35C6D" w:rsidP="00A35C6D" w:rsidRDefault="00A35C6D" w14:paraId="4E7B6F20"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A35C6D">
        <w:rPr>
          <w:rFonts w:ascii="Times New Roman" w:hAnsi="Times New Roman" w:eastAsia="Times New Roman" w:cs="Times New Roman"/>
          <w:szCs w:val="24"/>
        </w:rPr>
        <w:tab/>
      </w:r>
    </w:p>
    <w:p w:rsidR="00BE1FCB" w:rsidP="00A35C6D" w:rsidRDefault="00A35C6D" w14:paraId="7A81EE34" w14:textId="77B09345">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A35C6D">
        <w:rPr>
          <w:rFonts w:ascii="Times New Roman" w:hAnsi="Times New Roman" w:eastAsia="Times New Roman" w:cs="Times New Roman"/>
          <w:szCs w:val="24"/>
        </w:rPr>
        <w:t xml:space="preserve">At the end of data collection, a member of the project staff will export the data from the survey and out of the </w:t>
      </w:r>
      <w:r w:rsidRPr="00D43F21" w:rsidR="00D43F21">
        <w:rPr>
          <w:rFonts w:ascii="Times New Roman" w:hAnsi="Times New Roman" w:eastAsia="Times New Roman" w:cs="Times New Roman"/>
          <w:szCs w:val="24"/>
        </w:rPr>
        <w:t>Federal Information Processing Standards (FIPS) 199</w:t>
      </w:r>
      <w:r w:rsidRPr="00A35C6D">
        <w:rPr>
          <w:rFonts w:ascii="Times New Roman" w:hAnsi="Times New Roman" w:eastAsia="Times New Roman" w:cs="Times New Roman"/>
          <w:szCs w:val="24"/>
        </w:rPr>
        <w:t>, saving them directly onto the project share drive. Only RTI project staff directly involved in programming, sampling, recruitment, or analysis will have access to the survey data or sampling frame. No respondent identifiers will be contained in reports to FDA, and results will only be presented in aggregate form.</w:t>
      </w:r>
    </w:p>
    <w:p w:rsidR="00D54A74" w:rsidP="00A35C6D" w:rsidRDefault="00D54A74" w14:paraId="4C0EBD5F" w14:textId="10EA83BE">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659C476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2" w:id="23"/>
      <w:r>
        <w:rPr>
          <w:rFonts w:ascii="Times New Roman" w:hAnsi="Times New Roman" w:eastAsia="Times New Roman" w:cs="Times New Roman"/>
          <w:b/>
          <w:bCs/>
          <w:szCs w:val="24"/>
        </w:rPr>
        <w:t xml:space="preserve">11. </w:t>
      </w:r>
      <w:r w:rsidRPr="008265FC">
        <w:rPr>
          <w:rFonts w:ascii="Times New Roman" w:hAnsi="Times New Roman" w:eastAsia="Times New Roman" w:cs="Times New Roman"/>
          <w:b/>
          <w:bCs/>
          <w:szCs w:val="24"/>
          <w:u w:val="single"/>
        </w:rPr>
        <w:t>Justification for Sensitive Questions</w:t>
      </w:r>
      <w:bookmarkEnd w:id="23"/>
    </w:p>
    <w:p w:rsidRPr="008265FC" w:rsidR="00BE1FCB" w:rsidP="00BE1FCB" w:rsidRDefault="00BE1FCB" w14:paraId="376B7C9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3197FF68" w14:textId="5D4F25C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The majority of questions asked will not be of a sensitive nature. However, it will be necessary to ask some questions that may be considered to be of a sensitive nature in order to assess specific health behaviors such as </w:t>
      </w:r>
      <w:r>
        <w:rPr>
          <w:rFonts w:ascii="Times New Roman" w:hAnsi="Times New Roman" w:eastAsia="Times New Roman" w:cs="Times New Roman"/>
          <w:szCs w:val="24"/>
        </w:rPr>
        <w:t>tobacco product use</w:t>
      </w:r>
      <w:r w:rsidR="00314892">
        <w:rPr>
          <w:rFonts w:ascii="Times New Roman" w:hAnsi="Times New Roman" w:eastAsia="Times New Roman" w:cs="Times New Roman"/>
          <w:szCs w:val="24"/>
        </w:rPr>
        <w:t>, separately from marijuana use</w:t>
      </w:r>
      <w:r w:rsidRPr="008265FC">
        <w:rPr>
          <w:rFonts w:ascii="Times New Roman" w:hAnsi="Times New Roman" w:eastAsia="Times New Roman" w:cs="Times New Roman"/>
          <w:szCs w:val="24"/>
        </w:rPr>
        <w:t>. These questions are essential to th</w:t>
      </w:r>
      <w:r>
        <w:rPr>
          <w:rFonts w:ascii="Times New Roman" w:hAnsi="Times New Roman" w:eastAsia="Times New Roman" w:cs="Times New Roman"/>
          <w:szCs w:val="24"/>
        </w:rPr>
        <w:t>e objectives of this data</w:t>
      </w:r>
      <w:r w:rsidRPr="008265FC">
        <w:rPr>
          <w:rFonts w:ascii="Times New Roman" w:hAnsi="Times New Roman" w:eastAsia="Times New Roman" w:cs="Times New Roman"/>
          <w:szCs w:val="24"/>
        </w:rPr>
        <w:t xml:space="preserve"> collection.</w:t>
      </w:r>
      <w:r>
        <w:rPr>
          <w:rFonts w:ascii="Times New Roman" w:hAnsi="Times New Roman" w:eastAsia="Times New Roman" w:cs="Times New Roman"/>
          <w:szCs w:val="24"/>
        </w:rPr>
        <w:t xml:space="preserve"> Although we do not anticipate any risks from these health questions, some participants may perceive them to be sensitive.</w:t>
      </w:r>
      <w:r w:rsidRPr="008265FC">
        <w:rPr>
          <w:rFonts w:ascii="Times New Roman" w:hAnsi="Times New Roman" w:eastAsia="Times New Roman" w:cs="Times New Roman"/>
          <w:szCs w:val="24"/>
        </w:rPr>
        <w:t xml:space="preserve"> Questions about messages concerning lifestyle</w:t>
      </w:r>
      <w:r>
        <w:rPr>
          <w:rFonts w:ascii="Times New Roman" w:hAnsi="Times New Roman" w:eastAsia="Times New Roman" w:cs="Times New Roman"/>
          <w:szCs w:val="24"/>
        </w:rPr>
        <w:t xml:space="preserve"> (e.g., current</w:t>
      </w:r>
      <w:r w:rsidR="00973F7A">
        <w:rPr>
          <w:rFonts w:ascii="Times New Roman" w:hAnsi="Times New Roman" w:eastAsia="Times New Roman" w:cs="Times New Roman"/>
          <w:szCs w:val="24"/>
        </w:rPr>
        <w:t xml:space="preserve"> marijuana and</w:t>
      </w:r>
      <w:r>
        <w:rPr>
          <w:rFonts w:ascii="Times New Roman" w:hAnsi="Times New Roman" w:eastAsia="Times New Roman" w:cs="Times New Roman"/>
          <w:szCs w:val="24"/>
        </w:rPr>
        <w:t xml:space="preserve"> tobacco product use</w:t>
      </w:r>
      <w:r w:rsidRPr="008265FC">
        <w:rPr>
          <w:rFonts w:ascii="Times New Roman" w:hAnsi="Times New Roman" w:eastAsia="Times New Roman" w:cs="Times New Roman"/>
          <w:szCs w:val="24"/>
        </w:rPr>
        <w:t>) and some demographic information, such as race</w:t>
      </w:r>
      <w:r>
        <w:rPr>
          <w:rFonts w:ascii="Times New Roman" w:hAnsi="Times New Roman" w:eastAsia="Times New Roman" w:cs="Times New Roman"/>
          <w:szCs w:val="24"/>
        </w:rPr>
        <w:t xml:space="preserve"> and</w:t>
      </w:r>
      <w:r w:rsidRPr="008265FC">
        <w:rPr>
          <w:rFonts w:ascii="Times New Roman" w:hAnsi="Times New Roman" w:eastAsia="Times New Roman" w:cs="Times New Roman"/>
          <w:szCs w:val="24"/>
        </w:rPr>
        <w:t xml:space="preserve"> ethnicity could </w:t>
      </w:r>
      <w:r>
        <w:rPr>
          <w:rFonts w:ascii="Times New Roman" w:hAnsi="Times New Roman" w:eastAsia="Times New Roman" w:cs="Times New Roman"/>
          <w:szCs w:val="24"/>
        </w:rPr>
        <w:t xml:space="preserve">also </w:t>
      </w:r>
      <w:r w:rsidRPr="008265FC">
        <w:rPr>
          <w:rFonts w:ascii="Times New Roman" w:hAnsi="Times New Roman" w:eastAsia="Times New Roman" w:cs="Times New Roman"/>
          <w:szCs w:val="24"/>
        </w:rPr>
        <w:t>be considered sensitive, but not highly sensitive. To address any concerns about inadvertent disclo</w:t>
      </w:r>
      <w:r>
        <w:rPr>
          <w:rFonts w:ascii="Times New Roman" w:hAnsi="Times New Roman" w:eastAsia="Times New Roman" w:cs="Times New Roman"/>
          <w:szCs w:val="24"/>
        </w:rPr>
        <w:t>sure of sensitive information, participants</w:t>
      </w:r>
      <w:r w:rsidRPr="008265FC">
        <w:rPr>
          <w:rFonts w:ascii="Times New Roman" w:hAnsi="Times New Roman" w:eastAsia="Times New Roman" w:cs="Times New Roman"/>
          <w:szCs w:val="24"/>
        </w:rPr>
        <w:t xml:space="preserve"> will be fully informed of the applicable privacy safeguards. </w:t>
      </w:r>
      <w:r w:rsidRPr="008265FC">
        <w:rPr>
          <w:rFonts w:ascii="Times New Roman" w:hAnsi="Times New Roman" w:eastAsia="Times New Roman" w:cs="Times New Roman"/>
          <w:szCs w:val="24"/>
        </w:rPr>
        <w:lastRenderedPageBreak/>
        <w:t xml:space="preserve">The informed consent protocol will </w:t>
      </w:r>
      <w:r>
        <w:rPr>
          <w:rFonts w:ascii="Times New Roman" w:hAnsi="Times New Roman" w:eastAsia="Times New Roman" w:cs="Times New Roman"/>
          <w:szCs w:val="24"/>
        </w:rPr>
        <w:t>notify</w:t>
      </w:r>
      <w:r w:rsidRPr="008265FC">
        <w:rPr>
          <w:rFonts w:ascii="Times New Roman" w:hAnsi="Times New Roman" w:eastAsia="Times New Roman" w:cs="Times New Roman"/>
          <w:szCs w:val="24"/>
        </w:rPr>
        <w:t xml:space="preserve"> </w:t>
      </w:r>
      <w:r>
        <w:rPr>
          <w:rFonts w:ascii="Times New Roman" w:hAnsi="Times New Roman" w:eastAsia="Times New Roman" w:cs="Times New Roman"/>
          <w:szCs w:val="24"/>
        </w:rPr>
        <w:t>participants</w:t>
      </w:r>
      <w:r w:rsidRPr="008265FC">
        <w:rPr>
          <w:rFonts w:ascii="Times New Roman" w:hAnsi="Times New Roman" w:eastAsia="Times New Roman" w:cs="Times New Roman"/>
          <w:szCs w:val="24"/>
        </w:rPr>
        <w:t xml:space="preserve"> tha</w:t>
      </w:r>
      <w:r>
        <w:rPr>
          <w:rFonts w:ascii="Times New Roman" w:hAnsi="Times New Roman" w:eastAsia="Times New Roman" w:cs="Times New Roman"/>
          <w:szCs w:val="24"/>
        </w:rPr>
        <w:t xml:space="preserve">t these topics will be covered in </w:t>
      </w:r>
      <w:r w:rsidRPr="008265FC">
        <w:rPr>
          <w:rFonts w:ascii="Times New Roman" w:hAnsi="Times New Roman" w:eastAsia="Times New Roman" w:cs="Times New Roman"/>
          <w:szCs w:val="24"/>
        </w:rPr>
        <w:t>the survey. This study includes a number of procedures and methodological characteristics that will minimize potential negative reactions to these types of questions, including the following:</w:t>
      </w:r>
    </w:p>
    <w:p w:rsidR="002B43C7" w:rsidP="00BE1FCB" w:rsidRDefault="002B43C7" w14:paraId="40697ED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00BE1FCB" w:rsidP="00BE1FCB" w:rsidRDefault="00BE1FCB" w14:paraId="2F2DFBF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Pr>
          <w:rFonts w:ascii="Times New Roman" w:hAnsi="Times New Roman" w:eastAsia="Times New Roman" w:cs="Times New Roman"/>
          <w:szCs w:val="24"/>
        </w:rPr>
        <w:t xml:space="preserve">Participants </w:t>
      </w:r>
      <w:r w:rsidRPr="00C361E3">
        <w:rPr>
          <w:rFonts w:ascii="Times New Roman" w:hAnsi="Times New Roman" w:eastAsia="Times New Roman" w:cs="Times New Roman"/>
          <w:szCs w:val="24"/>
        </w:rPr>
        <w:t>will be informed that they need not answer any question that makes them feel uncomfortable or that th</w:t>
      </w:r>
      <w:r>
        <w:rPr>
          <w:rFonts w:ascii="Times New Roman" w:hAnsi="Times New Roman" w:eastAsia="Times New Roman" w:cs="Times New Roman"/>
          <w:szCs w:val="24"/>
        </w:rPr>
        <w:t>ey simply do not wish to answer;</w:t>
      </w:r>
    </w:p>
    <w:p w:rsidR="00BE1FCB" w:rsidP="00BE1FCB" w:rsidRDefault="00BE1FCB" w14:paraId="1229167E" w14:textId="77777777">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0F7E48">
        <w:rPr>
          <w:rFonts w:ascii="Times New Roman" w:hAnsi="Times New Roman" w:eastAsia="Times New Roman" w:cs="Times New Roman"/>
          <w:szCs w:val="24"/>
        </w:rPr>
        <w:t>Web surveys are entirely self-administered and maximize respondent privacy without the need to verbalize responses; and</w:t>
      </w:r>
    </w:p>
    <w:p w:rsidRPr="000F7E48" w:rsidR="00BE1FCB" w:rsidP="00BE1FCB" w:rsidRDefault="00BE1FCB" w14:paraId="4D50A3BC" w14:textId="7341BBA5">
      <w:pPr>
        <w:pStyle w:val="ListParagraph"/>
        <w:numPr>
          <w:ilvl w:val="0"/>
          <w:numId w:val="13"/>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eastAsia="Times New Roman" w:cs="Times New Roman"/>
          <w:szCs w:val="24"/>
        </w:rPr>
      </w:pPr>
      <w:r w:rsidRPr="000F7E48">
        <w:rPr>
          <w:rFonts w:ascii="Times New Roman" w:hAnsi="Times New Roman" w:eastAsia="Times New Roman" w:cs="Times New Roman"/>
          <w:szCs w:val="24"/>
        </w:rPr>
        <w:t xml:space="preserve">Participants will be provided with a phone number and email address for the </w:t>
      </w:r>
      <w:r>
        <w:rPr>
          <w:rFonts w:ascii="Times New Roman" w:hAnsi="Times New Roman" w:eastAsia="Times New Roman" w:cs="Times New Roman"/>
          <w:szCs w:val="24"/>
        </w:rPr>
        <w:t>Principal Investigator</w:t>
      </w:r>
      <w:r w:rsidRPr="000F7E48">
        <w:rPr>
          <w:rFonts w:ascii="Times New Roman" w:hAnsi="Times New Roman" w:eastAsia="Times New Roman" w:cs="Times New Roman"/>
          <w:szCs w:val="24"/>
        </w:rPr>
        <w:t xml:space="preserve"> should they have any questions or concerns about the study. </w:t>
      </w:r>
    </w:p>
    <w:p w:rsidR="00BE1FCB" w:rsidP="00BE1FCB" w:rsidRDefault="00BE1FCB" w14:paraId="68116A11" w14:textId="4FC342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3" w:id="24"/>
    </w:p>
    <w:p w:rsidRPr="008265FC" w:rsidR="00BE1FCB" w:rsidP="00BE1FCB" w:rsidRDefault="00BE1FCB" w14:paraId="7F1F08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 xml:space="preserve">12.  </w:t>
      </w:r>
      <w:r w:rsidRPr="008265FC">
        <w:rPr>
          <w:rFonts w:ascii="Times New Roman" w:hAnsi="Times New Roman" w:eastAsia="Times New Roman" w:cs="Times New Roman"/>
          <w:b/>
          <w:bCs/>
          <w:szCs w:val="24"/>
          <w:u w:val="single"/>
        </w:rPr>
        <w:t>Estimates of Annualized Burden Hours and Costs</w:t>
      </w:r>
      <w:bookmarkEnd w:id="24"/>
    </w:p>
    <w:p w:rsidRPr="008265FC" w:rsidR="00BE1FCB" w:rsidP="00BE1FCB" w:rsidRDefault="00BE1FCB" w14:paraId="64945B20"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2A78C6C0" w14:textId="77777777">
      <w:pPr>
        <w:autoSpaceDE w:val="0"/>
        <w:autoSpaceDN w:val="0"/>
        <w:adjustRightInd w:val="0"/>
        <w:ind w:left="180"/>
        <w:rPr>
          <w:rFonts w:ascii="Times New Roman" w:hAnsi="Times New Roman" w:eastAsia="Times New Roman" w:cs="Times New Roman"/>
          <w:szCs w:val="24"/>
        </w:rPr>
      </w:pPr>
      <w:r w:rsidRPr="00810AC2">
        <w:rPr>
          <w:rFonts w:ascii="Times New Roman" w:hAnsi="Times New Roman" w:eastAsia="Times New Roman" w:cs="Times New Roman"/>
          <w:szCs w:val="24"/>
        </w:rPr>
        <w:t xml:space="preserve">12 a. </w:t>
      </w:r>
      <w:r w:rsidRPr="008265FC">
        <w:rPr>
          <w:rFonts w:ascii="Times New Roman" w:hAnsi="Times New Roman" w:eastAsia="Times New Roman" w:cs="Times New Roman"/>
          <w:szCs w:val="24"/>
          <w:u w:val="single"/>
        </w:rPr>
        <w:t>Annualized Hour Burden Estimate</w:t>
      </w:r>
    </w:p>
    <w:p w:rsidR="00810AC2" w:rsidP="00BE1FCB" w:rsidRDefault="00810AC2" w14:paraId="77052F2C" w14:textId="77777777">
      <w:pPr>
        <w:autoSpaceDE w:val="0"/>
        <w:autoSpaceDN w:val="0"/>
        <w:adjustRightInd w:val="0"/>
        <w:ind w:left="180"/>
        <w:rPr>
          <w:rFonts w:ascii="Times New Roman" w:hAnsi="Times New Roman" w:eastAsia="Times New Roman" w:cs="Times New Roman"/>
          <w:szCs w:val="24"/>
        </w:rPr>
      </w:pPr>
    </w:p>
    <w:p w:rsidR="00687A00" w:rsidP="00BE1FCB" w:rsidRDefault="00BE1FCB" w14:paraId="766D6B58" w14:textId="4CC96722">
      <w:pPr>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An estimated one-time reporting burden for this collection will be approximately </w:t>
      </w:r>
      <w:r w:rsidR="00495504">
        <w:rPr>
          <w:rFonts w:ascii="Times New Roman" w:hAnsi="Times New Roman" w:eastAsia="Times New Roman" w:cs="Times New Roman"/>
          <w:szCs w:val="24"/>
        </w:rPr>
        <w:t>6,82</w:t>
      </w:r>
      <w:r w:rsidR="00E60CB1">
        <w:rPr>
          <w:rFonts w:ascii="Times New Roman" w:hAnsi="Times New Roman" w:eastAsia="Times New Roman" w:cs="Times New Roman"/>
          <w:szCs w:val="24"/>
        </w:rPr>
        <w:t>6</w:t>
      </w:r>
      <w:r w:rsidR="00DB54E8">
        <w:rPr>
          <w:rFonts w:ascii="Times New Roman" w:hAnsi="Times New Roman" w:eastAsia="Times New Roman" w:cs="Times New Roman"/>
          <w:szCs w:val="24"/>
        </w:rPr>
        <w:t xml:space="preserve"> </w:t>
      </w:r>
      <w:r w:rsidRPr="008265FC">
        <w:rPr>
          <w:rFonts w:ascii="Times New Roman" w:hAnsi="Times New Roman" w:eastAsia="Times New Roman" w:cs="Times New Roman"/>
          <w:szCs w:val="24"/>
        </w:rPr>
        <w:t>hours</w:t>
      </w:r>
      <w:r>
        <w:rPr>
          <w:rFonts w:ascii="Times New Roman" w:hAnsi="Times New Roman" w:eastAsia="Times New Roman" w:cs="Times New Roman"/>
          <w:szCs w:val="24"/>
        </w:rPr>
        <w:t xml:space="preserve"> (Table 1</w:t>
      </w:r>
      <w:bookmarkStart w:name="_Toc361824170" w:id="25"/>
      <w:r>
        <w:rPr>
          <w:rFonts w:ascii="Times New Roman" w:hAnsi="Times New Roman" w:eastAsia="Times New Roman" w:cs="Times New Roman"/>
          <w:szCs w:val="24"/>
        </w:rPr>
        <w:t xml:space="preserve">). </w:t>
      </w:r>
      <w:r w:rsidRPr="008265FC">
        <w:rPr>
          <w:rFonts w:ascii="Times New Roman" w:hAnsi="Times New Roman" w:eastAsia="Times New Roman" w:cs="Times New Roman"/>
          <w:szCs w:val="24"/>
        </w:rPr>
        <w:t>This includes the time burden associated with the screener</w:t>
      </w:r>
      <w:r w:rsidR="00804FE9">
        <w:rPr>
          <w:rFonts w:ascii="Times New Roman" w:hAnsi="Times New Roman" w:eastAsia="Times New Roman" w:cs="Times New Roman"/>
          <w:szCs w:val="24"/>
        </w:rPr>
        <w:t xml:space="preserve"> and informed consent</w:t>
      </w:r>
      <w:r w:rsidRPr="008265FC">
        <w:rPr>
          <w:rFonts w:ascii="Times New Roman" w:hAnsi="Times New Roman" w:eastAsia="Times New Roman" w:cs="Times New Roman"/>
          <w:szCs w:val="24"/>
        </w:rPr>
        <w:t>.</w:t>
      </w:r>
      <w:r>
        <w:rPr>
          <w:rFonts w:ascii="Times New Roman" w:hAnsi="Times New Roman" w:eastAsia="Times New Roman" w:cs="Times New Roman"/>
          <w:szCs w:val="24"/>
        </w:rPr>
        <w:t xml:space="preserve"> </w:t>
      </w:r>
      <w:bookmarkStart w:name="_Hlk45028396" w:id="26"/>
      <w:r w:rsidR="003F6F63">
        <w:rPr>
          <w:rFonts w:ascii="Times New Roman" w:hAnsi="Times New Roman" w:eastAsia="Times New Roman" w:cs="Times New Roman"/>
          <w:szCs w:val="24"/>
        </w:rPr>
        <w:t xml:space="preserve">We will obtain a final sample size of </w:t>
      </w:r>
      <w:r w:rsidR="004216DE">
        <w:rPr>
          <w:rFonts w:ascii="Times New Roman" w:hAnsi="Times New Roman" w:eastAsia="Times New Roman" w:cs="Times New Roman"/>
          <w:szCs w:val="24"/>
        </w:rPr>
        <w:t>21</w:t>
      </w:r>
      <w:r w:rsidRPr="003A0E8D" w:rsidR="003F6F63">
        <w:rPr>
          <w:rFonts w:ascii="Times New Roman" w:hAnsi="Times New Roman" w:eastAsia="Times New Roman" w:cs="Times New Roman"/>
          <w:szCs w:val="24"/>
        </w:rPr>
        <w:t>,</w:t>
      </w:r>
      <w:r w:rsidRPr="003A0E8D" w:rsidR="00236C42">
        <w:rPr>
          <w:rFonts w:ascii="Times New Roman" w:hAnsi="Times New Roman" w:eastAsia="Times New Roman" w:cs="Times New Roman"/>
          <w:szCs w:val="24"/>
        </w:rPr>
        <w:t>00</w:t>
      </w:r>
      <w:r w:rsidRPr="003A0E8D" w:rsidR="003F6F63">
        <w:rPr>
          <w:rFonts w:ascii="Times New Roman" w:hAnsi="Times New Roman" w:eastAsia="Times New Roman" w:cs="Times New Roman"/>
          <w:szCs w:val="24"/>
        </w:rPr>
        <w:t>0</w:t>
      </w:r>
      <w:r w:rsidR="003F6F63">
        <w:rPr>
          <w:rFonts w:ascii="Times New Roman" w:hAnsi="Times New Roman" w:eastAsia="Times New Roman" w:cs="Times New Roman"/>
          <w:szCs w:val="24"/>
        </w:rPr>
        <w:t xml:space="preserve"> youth and young adults.</w:t>
      </w:r>
      <w:bookmarkEnd w:id="26"/>
      <w:r w:rsidR="003F6F63">
        <w:rPr>
          <w:rFonts w:ascii="Times New Roman" w:hAnsi="Times New Roman" w:eastAsia="Times New Roman" w:cs="Times New Roman"/>
          <w:szCs w:val="24"/>
        </w:rPr>
        <w:t xml:space="preserve"> </w:t>
      </w:r>
      <w:bookmarkStart w:name="_Hlk45028424" w:id="27"/>
      <w:r w:rsidR="003F6F63">
        <w:rPr>
          <w:rFonts w:ascii="Times New Roman" w:hAnsi="Times New Roman" w:eastAsia="Times New Roman" w:cs="Times New Roman"/>
          <w:szCs w:val="24"/>
        </w:rPr>
        <w:t xml:space="preserve">Data collection will be split among two surveys. </w:t>
      </w:r>
      <w:bookmarkEnd w:id="27"/>
      <w:r w:rsidR="00A8249C">
        <w:rPr>
          <w:rFonts w:ascii="Times New Roman" w:hAnsi="Times New Roman" w:eastAsia="Times New Roman" w:cs="Times New Roman"/>
          <w:szCs w:val="24"/>
        </w:rPr>
        <w:t xml:space="preserve">Survey One: </w:t>
      </w:r>
      <w:r w:rsidRPr="008C261E" w:rsidR="008C261E">
        <w:rPr>
          <w:rFonts w:ascii="Times New Roman" w:hAnsi="Times New Roman" w:eastAsia="Times New Roman" w:cs="Times New Roman"/>
          <w:szCs w:val="24"/>
        </w:rPr>
        <w:t xml:space="preserve">We will survey approximately </w:t>
      </w:r>
      <w:r w:rsidR="004216DE">
        <w:rPr>
          <w:rFonts w:ascii="Times New Roman" w:hAnsi="Times New Roman" w:eastAsia="Times New Roman" w:cs="Times New Roman"/>
          <w:szCs w:val="24"/>
        </w:rPr>
        <w:t>18</w:t>
      </w:r>
      <w:r w:rsidR="00895BE2">
        <w:rPr>
          <w:rFonts w:ascii="Times New Roman" w:hAnsi="Times New Roman" w:eastAsia="Times New Roman" w:cs="Times New Roman"/>
          <w:szCs w:val="24"/>
        </w:rPr>
        <w:t>,000</w:t>
      </w:r>
      <w:r>
        <w:rPr>
          <w:rFonts w:ascii="Times New Roman" w:hAnsi="Times New Roman" w:eastAsia="Times New Roman" w:cs="Times New Roman"/>
          <w:szCs w:val="24"/>
        </w:rPr>
        <w:t xml:space="preserve"> </w:t>
      </w:r>
      <w:r w:rsidR="00A8249C">
        <w:rPr>
          <w:rFonts w:ascii="Times New Roman" w:hAnsi="Times New Roman" w:eastAsia="Times New Roman" w:cs="Times New Roman"/>
          <w:szCs w:val="24"/>
        </w:rPr>
        <w:t xml:space="preserve">individuals </w:t>
      </w:r>
      <w:r>
        <w:rPr>
          <w:rFonts w:ascii="Times New Roman" w:hAnsi="Times New Roman" w:eastAsia="Times New Roman" w:cs="Times New Roman"/>
          <w:szCs w:val="24"/>
        </w:rPr>
        <w:t xml:space="preserve">(approximately </w:t>
      </w:r>
      <w:r w:rsidRPr="00A10142" w:rsidR="00A10142">
        <w:rPr>
          <w:rFonts w:ascii="Times New Roman" w:hAnsi="Times New Roman" w:eastAsia="Times New Roman" w:cs="Times New Roman"/>
          <w:szCs w:val="24"/>
        </w:rPr>
        <w:t xml:space="preserve">1,500 </w:t>
      </w:r>
      <w:r w:rsidRPr="006C46E9" w:rsidR="006C46E9">
        <w:rPr>
          <w:rFonts w:ascii="Times New Roman" w:hAnsi="Times New Roman" w:eastAsia="Times New Roman" w:cs="Times New Roman"/>
          <w:szCs w:val="24"/>
        </w:rPr>
        <w:t>youth, ages 15-17, and young adults ages 18-24</w:t>
      </w:r>
      <w:r w:rsidR="00CA519A">
        <w:rPr>
          <w:rFonts w:ascii="Times New Roman" w:hAnsi="Times New Roman" w:eastAsia="Times New Roman" w:cs="Times New Roman"/>
          <w:szCs w:val="24"/>
        </w:rPr>
        <w:t xml:space="preserve"> </w:t>
      </w:r>
      <w:r w:rsidRPr="0059232C" w:rsidR="004C17B2">
        <w:rPr>
          <w:rFonts w:ascii="Times New Roman" w:hAnsi="Times New Roman" w:eastAsia="Times New Roman" w:cs="Times New Roman"/>
          <w:szCs w:val="24"/>
        </w:rPr>
        <w:t xml:space="preserve">each month for </w:t>
      </w:r>
      <w:r w:rsidR="001D1FEA">
        <w:rPr>
          <w:rFonts w:ascii="Times New Roman" w:hAnsi="Times New Roman" w:eastAsia="Times New Roman" w:cs="Times New Roman"/>
          <w:szCs w:val="24"/>
        </w:rPr>
        <w:t>12</w:t>
      </w:r>
      <w:r w:rsidRPr="0059232C" w:rsidR="004C17B2">
        <w:rPr>
          <w:rFonts w:ascii="Times New Roman" w:hAnsi="Times New Roman" w:eastAsia="Times New Roman" w:cs="Times New Roman"/>
          <w:szCs w:val="24"/>
        </w:rPr>
        <w:t xml:space="preserve"> months</w:t>
      </w:r>
      <w:r w:rsidR="00804FE9">
        <w:rPr>
          <w:rFonts w:ascii="Times New Roman" w:hAnsi="Times New Roman" w:eastAsia="Times New Roman" w:cs="Times New Roman"/>
          <w:szCs w:val="24"/>
        </w:rPr>
        <w:t>)</w:t>
      </w:r>
      <w:r w:rsidRPr="0046592D" w:rsidR="004C17B2">
        <w:rPr>
          <w:rFonts w:ascii="Times New Roman" w:hAnsi="Times New Roman" w:eastAsia="Times New Roman" w:cs="Times New Roman"/>
          <w:szCs w:val="24"/>
        </w:rPr>
        <w:t xml:space="preserve"> </w:t>
      </w:r>
      <w:r w:rsidRPr="0046592D" w:rsidR="0046592D">
        <w:rPr>
          <w:rFonts w:ascii="Times New Roman" w:hAnsi="Times New Roman" w:eastAsia="Times New Roman" w:cs="Times New Roman"/>
          <w:szCs w:val="24"/>
        </w:rPr>
        <w:t>to monitor perceptions about vaping products</w:t>
      </w:r>
      <w:r w:rsidR="00CA29FC">
        <w:rPr>
          <w:rFonts w:ascii="Times New Roman" w:hAnsi="Times New Roman" w:eastAsia="Times New Roman" w:cs="Times New Roman"/>
          <w:szCs w:val="24"/>
        </w:rPr>
        <w:t xml:space="preserve"> </w:t>
      </w:r>
      <w:r w:rsidRPr="0046592D" w:rsidR="0046592D">
        <w:rPr>
          <w:rFonts w:ascii="Times New Roman" w:hAnsi="Times New Roman" w:eastAsia="Times New Roman" w:cs="Times New Roman"/>
          <w:szCs w:val="24"/>
        </w:rPr>
        <w:t>and other emerging tobacco products</w:t>
      </w:r>
      <w:r w:rsidR="0059232C">
        <w:rPr>
          <w:rFonts w:ascii="Times New Roman" w:hAnsi="Times New Roman" w:eastAsia="Times New Roman" w:cs="Times New Roman"/>
          <w:szCs w:val="24"/>
        </w:rPr>
        <w:t>.</w:t>
      </w:r>
      <w:r w:rsidRPr="0059232C" w:rsidR="0059232C">
        <w:rPr>
          <w:rFonts w:ascii="Times New Roman" w:hAnsi="Times New Roman" w:eastAsia="Times New Roman" w:cs="Times New Roman"/>
          <w:szCs w:val="24"/>
        </w:rPr>
        <w:t xml:space="preserve"> Respondents will be allowed to complete additional, cross-sectional surveys after 6 months.</w:t>
      </w:r>
      <w:r>
        <w:rPr>
          <w:rFonts w:ascii="Times New Roman" w:hAnsi="Times New Roman" w:eastAsia="Times New Roman" w:cs="Times New Roman"/>
          <w:szCs w:val="24"/>
        </w:rPr>
        <w:t xml:space="preserve"> </w:t>
      </w:r>
      <w:r w:rsidR="00A8249C">
        <w:rPr>
          <w:rFonts w:ascii="Times New Roman" w:hAnsi="Times New Roman" w:eastAsia="Times New Roman" w:cs="Times New Roman"/>
          <w:szCs w:val="24"/>
        </w:rPr>
        <w:t xml:space="preserve">Survey Two: </w:t>
      </w:r>
      <w:r w:rsidR="00A023ED">
        <w:rPr>
          <w:rFonts w:ascii="Times New Roman" w:hAnsi="Times New Roman" w:eastAsia="Times New Roman" w:cs="Times New Roman"/>
          <w:szCs w:val="24"/>
        </w:rPr>
        <w:t>We will survey a</w:t>
      </w:r>
      <w:r>
        <w:rPr>
          <w:rFonts w:ascii="Times New Roman" w:hAnsi="Times New Roman" w:eastAsia="Times New Roman" w:cs="Times New Roman"/>
          <w:szCs w:val="24"/>
        </w:rPr>
        <w:t xml:space="preserve">pproximately </w:t>
      </w:r>
      <w:r w:rsidR="004216DE">
        <w:rPr>
          <w:rFonts w:ascii="Times New Roman" w:hAnsi="Times New Roman" w:eastAsia="Times New Roman" w:cs="Times New Roman"/>
          <w:szCs w:val="24"/>
        </w:rPr>
        <w:t>3</w:t>
      </w:r>
      <w:r w:rsidR="00236C42">
        <w:rPr>
          <w:rFonts w:ascii="Times New Roman" w:hAnsi="Times New Roman" w:eastAsia="Times New Roman" w:cs="Times New Roman"/>
          <w:szCs w:val="24"/>
        </w:rPr>
        <w:t>,00</w:t>
      </w:r>
      <w:r>
        <w:rPr>
          <w:rFonts w:ascii="Times New Roman" w:hAnsi="Times New Roman" w:eastAsia="Times New Roman" w:cs="Times New Roman"/>
          <w:szCs w:val="24"/>
        </w:rPr>
        <w:t xml:space="preserve">0 </w:t>
      </w:r>
      <w:r w:rsidRPr="00941862" w:rsidR="00941862">
        <w:rPr>
          <w:rFonts w:ascii="Times New Roman" w:hAnsi="Times New Roman" w:eastAsia="Times New Roman" w:cs="Times New Roman"/>
          <w:szCs w:val="24"/>
        </w:rPr>
        <w:t xml:space="preserve">youth and young adults ages 15 to 24 years </w:t>
      </w:r>
      <w:r w:rsidR="004C17B2">
        <w:rPr>
          <w:rFonts w:ascii="Times New Roman" w:hAnsi="Times New Roman" w:eastAsia="Times New Roman" w:cs="Times New Roman"/>
          <w:szCs w:val="24"/>
        </w:rPr>
        <w:t xml:space="preserve">(approximately </w:t>
      </w:r>
      <w:r w:rsidR="00025BEE">
        <w:rPr>
          <w:rFonts w:ascii="Times New Roman" w:hAnsi="Times New Roman" w:eastAsia="Times New Roman" w:cs="Times New Roman"/>
          <w:szCs w:val="24"/>
        </w:rPr>
        <w:t>750</w:t>
      </w:r>
      <w:r w:rsidR="004C17B2">
        <w:rPr>
          <w:rFonts w:ascii="Times New Roman" w:hAnsi="Times New Roman" w:eastAsia="Times New Roman" w:cs="Times New Roman"/>
          <w:szCs w:val="24"/>
        </w:rPr>
        <w:t xml:space="preserve"> participants </w:t>
      </w:r>
      <w:r w:rsidRPr="00C717D9" w:rsidR="004C17B2">
        <w:rPr>
          <w:rFonts w:ascii="Times New Roman" w:hAnsi="Times New Roman" w:eastAsia="Times New Roman" w:cs="Times New Roman"/>
          <w:szCs w:val="24"/>
        </w:rPr>
        <w:t>with a new cross-sectional sample four times a year</w:t>
      </w:r>
      <w:r w:rsidR="004C17B2">
        <w:rPr>
          <w:rFonts w:ascii="Times New Roman" w:hAnsi="Times New Roman" w:eastAsia="Times New Roman" w:cs="Times New Roman"/>
          <w:szCs w:val="24"/>
        </w:rPr>
        <w:t>)</w:t>
      </w:r>
      <w:r w:rsidRPr="00941862" w:rsidR="004C17B2">
        <w:rPr>
          <w:rFonts w:ascii="Times New Roman" w:hAnsi="Times New Roman" w:eastAsia="Times New Roman" w:cs="Times New Roman"/>
          <w:szCs w:val="24"/>
        </w:rPr>
        <w:t xml:space="preserve"> </w:t>
      </w:r>
      <w:r w:rsidRPr="00941862" w:rsidR="00941862">
        <w:rPr>
          <w:rFonts w:ascii="Times New Roman" w:hAnsi="Times New Roman" w:eastAsia="Times New Roman" w:cs="Times New Roman"/>
          <w:szCs w:val="24"/>
        </w:rPr>
        <w:t>to monitor trends in LCC use</w:t>
      </w:r>
      <w:r w:rsidR="00283FAE">
        <w:rPr>
          <w:rFonts w:ascii="Times New Roman" w:hAnsi="Times New Roman" w:eastAsia="Times New Roman" w:cs="Times New Roman"/>
          <w:szCs w:val="24"/>
        </w:rPr>
        <w:t>.</w:t>
      </w:r>
      <w:r>
        <w:rPr>
          <w:rFonts w:ascii="Times New Roman" w:hAnsi="Times New Roman" w:eastAsia="Times New Roman" w:cs="Times New Roman"/>
          <w:szCs w:val="24"/>
        </w:rPr>
        <w:t xml:space="preserve"> </w:t>
      </w:r>
      <w:r w:rsidRPr="00C717D9" w:rsidR="00C717D9">
        <w:rPr>
          <w:rFonts w:ascii="Times New Roman" w:hAnsi="Times New Roman" w:eastAsia="Times New Roman" w:cs="Times New Roman"/>
          <w:szCs w:val="24"/>
        </w:rPr>
        <w:t xml:space="preserve">Respondents will be allowed to complete an additional, cross-sectional survey after 6 months. </w:t>
      </w:r>
      <w:bookmarkStart w:name="_Hlk45028509" w:id="28"/>
      <w:r w:rsidR="00283FAE">
        <w:rPr>
          <w:rFonts w:ascii="Times New Roman" w:hAnsi="Times New Roman" w:eastAsia="Times New Roman" w:cs="Times New Roman"/>
          <w:szCs w:val="24"/>
        </w:rPr>
        <w:t>W</w:t>
      </w:r>
      <w:r w:rsidRPr="008265FC">
        <w:rPr>
          <w:rFonts w:ascii="Times New Roman" w:hAnsi="Times New Roman" w:eastAsia="Times New Roman" w:cs="Times New Roman"/>
          <w:szCs w:val="24"/>
        </w:rPr>
        <w:t>e will need to screen approximatel</w:t>
      </w:r>
      <w:r>
        <w:rPr>
          <w:rFonts w:ascii="Times New Roman" w:hAnsi="Times New Roman" w:eastAsia="Times New Roman" w:cs="Times New Roman"/>
          <w:szCs w:val="24"/>
        </w:rPr>
        <w:t xml:space="preserve">y </w:t>
      </w:r>
      <w:r w:rsidR="00495504">
        <w:rPr>
          <w:rFonts w:ascii="Times New Roman" w:hAnsi="Times New Roman" w:eastAsia="Times New Roman" w:cs="Times New Roman"/>
          <w:szCs w:val="24"/>
        </w:rPr>
        <w:t>42</w:t>
      </w:r>
      <w:r w:rsidRPr="00423C78" w:rsidR="00B23954">
        <w:rPr>
          <w:rFonts w:ascii="Times New Roman" w:hAnsi="Times New Roman" w:eastAsia="Times New Roman" w:cs="Times New Roman"/>
          <w:szCs w:val="24"/>
        </w:rPr>
        <w:t>,</w:t>
      </w:r>
      <w:r w:rsidR="00652273">
        <w:rPr>
          <w:rFonts w:ascii="Times New Roman" w:hAnsi="Times New Roman" w:eastAsia="Times New Roman" w:cs="Times New Roman"/>
          <w:szCs w:val="24"/>
        </w:rPr>
        <w:t>0</w:t>
      </w:r>
      <w:r w:rsidRPr="00423C78" w:rsidR="00B23954">
        <w:rPr>
          <w:rFonts w:ascii="Times New Roman" w:hAnsi="Times New Roman" w:eastAsia="Times New Roman" w:cs="Times New Roman"/>
          <w:szCs w:val="24"/>
        </w:rPr>
        <w:t>00</w:t>
      </w:r>
      <w:r w:rsidR="00A023ED">
        <w:rPr>
          <w:rFonts w:ascii="Times New Roman" w:hAnsi="Times New Roman" w:eastAsia="Times New Roman" w:cs="Times New Roman"/>
          <w:szCs w:val="24"/>
        </w:rPr>
        <w:t xml:space="preserve"> </w:t>
      </w:r>
      <w:r>
        <w:rPr>
          <w:rFonts w:ascii="Times New Roman" w:hAnsi="Times New Roman" w:eastAsia="Times New Roman" w:cs="Times New Roman"/>
          <w:szCs w:val="24"/>
        </w:rPr>
        <w:t>potential participants</w:t>
      </w:r>
      <w:r w:rsidR="00A023ED">
        <w:rPr>
          <w:rFonts w:ascii="Times New Roman" w:hAnsi="Times New Roman" w:eastAsia="Times New Roman" w:cs="Times New Roman"/>
          <w:szCs w:val="24"/>
        </w:rPr>
        <w:t xml:space="preserve"> for both surveys</w:t>
      </w:r>
      <w:r>
        <w:rPr>
          <w:rFonts w:ascii="Times New Roman" w:hAnsi="Times New Roman" w:eastAsia="Times New Roman" w:cs="Times New Roman"/>
          <w:szCs w:val="24"/>
        </w:rPr>
        <w:t xml:space="preserve">. </w:t>
      </w:r>
      <w:bookmarkEnd w:id="28"/>
    </w:p>
    <w:p w:rsidR="00687A00" w:rsidRDefault="00687A00" w14:paraId="6617C801" w14:textId="71BCA5C6">
      <w:pPr>
        <w:spacing w:after="160" w:line="259" w:lineRule="auto"/>
        <w:rPr>
          <w:rFonts w:ascii="Times New Roman" w:hAnsi="Times New Roman" w:eastAsia="Times New Roman" w:cs="Times New Roman"/>
          <w:szCs w:val="24"/>
        </w:rPr>
      </w:pPr>
    </w:p>
    <w:p w:rsidRPr="008265FC" w:rsidR="00BE1FCB" w:rsidP="00BE1FCB" w:rsidRDefault="00BE1FCB" w14:paraId="6E572B79" w14:textId="77777777">
      <w:pPr>
        <w:autoSpaceDE w:val="0"/>
        <w:autoSpaceDN w:val="0"/>
        <w:adjustRightInd w:val="0"/>
        <w:ind w:left="180"/>
        <w:rPr>
          <w:rFonts w:ascii="Times New Roman" w:hAnsi="Times New Roman" w:eastAsia="Times New Roman" w:cs="Times New Roman"/>
          <w:b/>
          <w:szCs w:val="24"/>
          <w:vertAlign w:val="superscript"/>
        </w:rPr>
      </w:pPr>
      <w:r>
        <w:rPr>
          <w:rFonts w:ascii="Times New Roman" w:hAnsi="Times New Roman" w:eastAsia="Times New Roman" w:cs="Times New Roman"/>
          <w:b/>
          <w:szCs w:val="24"/>
        </w:rPr>
        <w:t xml:space="preserve">Table 1. </w:t>
      </w:r>
      <w:r w:rsidRPr="008265FC">
        <w:rPr>
          <w:rFonts w:ascii="Times New Roman" w:hAnsi="Times New Roman" w:eastAsia="Times New Roman" w:cs="Times New Roman"/>
          <w:b/>
          <w:szCs w:val="24"/>
        </w:rPr>
        <w:t>Estimated Annual Reporting Burden</w:t>
      </w:r>
      <w:bookmarkEnd w:id="25"/>
      <w:r w:rsidRPr="008265FC">
        <w:rPr>
          <w:rFonts w:ascii="Times New Roman" w:hAnsi="Times New Roman" w:eastAsia="Times New Roman" w:cs="Times New Roman"/>
          <w:b/>
          <w:szCs w:val="24"/>
          <w:vertAlign w:val="superscript"/>
        </w:rPr>
        <w:t>1</w:t>
      </w:r>
    </w:p>
    <w:tbl>
      <w:tblPr>
        <w:tblW w:w="8922" w:type="dxa"/>
        <w:tblInd w:w="180" w:type="dxa"/>
        <w:tblBorders>
          <w:top w:val="single" w:color="auto" w:sz="12" w:space="0"/>
          <w:bottom w:val="single" w:color="auto" w:sz="12" w:space="0"/>
          <w:insideH w:val="single" w:color="auto" w:sz="6" w:space="0"/>
          <w:insideV w:val="single" w:color="auto" w:sz="6" w:space="0"/>
        </w:tblBorders>
        <w:tblLayout w:type="fixed"/>
        <w:tblCellMar>
          <w:left w:w="29" w:type="dxa"/>
          <w:right w:w="29" w:type="dxa"/>
        </w:tblCellMar>
        <w:tblLook w:val="00A0" w:firstRow="1" w:lastRow="0" w:firstColumn="1" w:lastColumn="0" w:noHBand="0" w:noVBand="0"/>
      </w:tblPr>
      <w:tblGrid>
        <w:gridCol w:w="2066"/>
        <w:gridCol w:w="25"/>
        <w:gridCol w:w="1599"/>
        <w:gridCol w:w="1018"/>
        <w:gridCol w:w="26"/>
        <w:gridCol w:w="1026"/>
        <w:gridCol w:w="990"/>
        <w:gridCol w:w="1138"/>
        <w:gridCol w:w="18"/>
        <w:gridCol w:w="1016"/>
      </w:tblGrid>
      <w:tr w:rsidRPr="008265FC" w:rsidR="00BE1FCB" w:rsidTr="003920EF" w14:paraId="0D53B4C4" w14:textId="77777777">
        <w:trPr>
          <w:cantSplit/>
          <w:trHeight w:val="397"/>
        </w:trPr>
        <w:tc>
          <w:tcPr>
            <w:tcW w:w="2066" w:type="dxa"/>
            <w:vAlign w:val="bottom"/>
          </w:tcPr>
          <w:p w:rsidRPr="003920EF" w:rsidR="00BE1FCB" w:rsidP="00F3750D" w:rsidRDefault="00BE1FCB" w14:paraId="212BAAC2" w14:textId="77777777">
            <w:pPr>
              <w:keepNext/>
              <w:autoSpaceDE w:val="0"/>
              <w:autoSpaceDN w:val="0"/>
              <w:adjustRightInd w:val="0"/>
              <w:ind w:left="18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Type of Respondent</w:t>
            </w:r>
          </w:p>
        </w:tc>
        <w:tc>
          <w:tcPr>
            <w:tcW w:w="1624" w:type="dxa"/>
            <w:gridSpan w:val="2"/>
            <w:vAlign w:val="bottom"/>
          </w:tcPr>
          <w:p w:rsidRPr="003920EF" w:rsidR="00BE1FCB" w:rsidP="00F3750D" w:rsidRDefault="00BE1FCB" w14:paraId="23429A3D" w14:textId="77777777">
            <w:pPr>
              <w:keepNext/>
              <w:autoSpaceDE w:val="0"/>
              <w:autoSpaceDN w:val="0"/>
              <w:adjustRightInd w:val="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Activity</w:t>
            </w:r>
          </w:p>
        </w:tc>
        <w:tc>
          <w:tcPr>
            <w:tcW w:w="1018" w:type="dxa"/>
            <w:vAlign w:val="bottom"/>
          </w:tcPr>
          <w:p w:rsidRPr="003920EF" w:rsidR="00BE1FCB" w:rsidP="003920EF" w:rsidRDefault="00BE1FCB" w14:paraId="4D23CDC2" w14:textId="6884C484">
            <w:pPr>
              <w:keepNext/>
              <w:autoSpaceDE w:val="0"/>
              <w:autoSpaceDN w:val="0"/>
              <w:adjustRightInd w:val="0"/>
              <w:ind w:left="-5"/>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 xml:space="preserve">Number </w:t>
            </w:r>
            <w:r w:rsidR="003920EF">
              <w:rPr>
                <w:rFonts w:ascii="Times New Roman" w:hAnsi="Times New Roman" w:eastAsia="Times New Roman" w:cs="Times New Roman"/>
                <w:b/>
                <w:sz w:val="16"/>
                <w:szCs w:val="24"/>
              </w:rPr>
              <w:br/>
            </w:r>
            <w:r w:rsidRPr="003920EF">
              <w:rPr>
                <w:rFonts w:ascii="Times New Roman" w:hAnsi="Times New Roman" w:eastAsia="Times New Roman" w:cs="Times New Roman"/>
                <w:b/>
                <w:sz w:val="16"/>
                <w:szCs w:val="24"/>
              </w:rPr>
              <w:t>of Respondents</w:t>
            </w:r>
          </w:p>
        </w:tc>
        <w:tc>
          <w:tcPr>
            <w:tcW w:w="1052" w:type="dxa"/>
            <w:gridSpan w:val="2"/>
            <w:vAlign w:val="bottom"/>
          </w:tcPr>
          <w:p w:rsidRPr="003920EF" w:rsidR="00BE1FCB" w:rsidP="003920EF" w:rsidRDefault="00BE1FCB" w14:paraId="71995CC5" w14:textId="77777777">
            <w:pPr>
              <w:keepNext/>
              <w:autoSpaceDE w:val="0"/>
              <w:autoSpaceDN w:val="0"/>
              <w:adjustRightInd w:val="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Number of Responses per Respondent</w:t>
            </w:r>
          </w:p>
        </w:tc>
        <w:tc>
          <w:tcPr>
            <w:tcW w:w="990" w:type="dxa"/>
            <w:vAlign w:val="bottom"/>
          </w:tcPr>
          <w:p w:rsidRPr="003920EF" w:rsidR="00BE1FCB" w:rsidP="003920EF" w:rsidRDefault="00BE1FCB" w14:paraId="2388F4D8" w14:textId="77777777">
            <w:pPr>
              <w:keepNext/>
              <w:autoSpaceDE w:val="0"/>
              <w:autoSpaceDN w:val="0"/>
              <w:adjustRightInd w:val="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Total Responses</w:t>
            </w:r>
          </w:p>
        </w:tc>
        <w:tc>
          <w:tcPr>
            <w:tcW w:w="1138" w:type="dxa"/>
            <w:vAlign w:val="bottom"/>
          </w:tcPr>
          <w:p w:rsidRPr="003920EF" w:rsidR="00BE1FCB" w:rsidP="00F3750D" w:rsidRDefault="00BE1FCB" w14:paraId="5825BEEF" w14:textId="23F0D0BE">
            <w:pPr>
              <w:keepNext/>
              <w:autoSpaceDE w:val="0"/>
              <w:autoSpaceDN w:val="0"/>
              <w:adjustRightInd w:val="0"/>
              <w:ind w:left="18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 xml:space="preserve">Average Burden per Response </w:t>
            </w:r>
            <w:r w:rsidR="003920EF">
              <w:rPr>
                <w:rFonts w:ascii="Times New Roman" w:hAnsi="Times New Roman" w:eastAsia="Times New Roman" w:cs="Times New Roman"/>
                <w:b/>
                <w:sz w:val="16"/>
                <w:szCs w:val="24"/>
              </w:rPr>
              <w:br/>
            </w:r>
            <w:r w:rsidRPr="003920EF">
              <w:rPr>
                <w:rFonts w:ascii="Times New Roman" w:hAnsi="Times New Roman" w:eastAsia="Times New Roman" w:cs="Times New Roman"/>
                <w:b/>
                <w:sz w:val="16"/>
                <w:szCs w:val="24"/>
              </w:rPr>
              <w:t>(in hours)</w:t>
            </w:r>
          </w:p>
        </w:tc>
        <w:tc>
          <w:tcPr>
            <w:tcW w:w="1034" w:type="dxa"/>
            <w:gridSpan w:val="2"/>
            <w:vAlign w:val="bottom"/>
          </w:tcPr>
          <w:p w:rsidRPr="003920EF" w:rsidR="00BE1FCB" w:rsidP="00F3750D" w:rsidRDefault="00BE1FCB" w14:paraId="3B1AC711" w14:textId="77777777">
            <w:pPr>
              <w:keepNext/>
              <w:autoSpaceDE w:val="0"/>
              <w:autoSpaceDN w:val="0"/>
              <w:adjustRightInd w:val="0"/>
              <w:ind w:left="180"/>
              <w:jc w:val="center"/>
              <w:rPr>
                <w:rFonts w:ascii="Times New Roman" w:hAnsi="Times New Roman" w:eastAsia="Times New Roman" w:cs="Times New Roman"/>
                <w:b/>
                <w:sz w:val="16"/>
                <w:szCs w:val="24"/>
              </w:rPr>
            </w:pPr>
            <w:r w:rsidRPr="003920EF">
              <w:rPr>
                <w:rFonts w:ascii="Times New Roman" w:hAnsi="Times New Roman" w:eastAsia="Times New Roman" w:cs="Times New Roman"/>
                <w:b/>
                <w:sz w:val="16"/>
                <w:szCs w:val="24"/>
              </w:rPr>
              <w:t>Total Hours¹</w:t>
            </w:r>
          </w:p>
        </w:tc>
      </w:tr>
      <w:tr w:rsidRPr="008265FC" w:rsidR="00BE1FCB" w:rsidTr="003920EF" w14:paraId="45F72B8C" w14:textId="77777777">
        <w:trPr>
          <w:cantSplit/>
          <w:trHeight w:val="163"/>
        </w:trPr>
        <w:tc>
          <w:tcPr>
            <w:tcW w:w="8922" w:type="dxa"/>
            <w:gridSpan w:val="10"/>
            <w:vAlign w:val="center"/>
          </w:tcPr>
          <w:p w:rsidRPr="008265FC" w:rsidR="00BE1FCB" w:rsidP="006A1BAE" w:rsidRDefault="00BE1FCB" w14:paraId="5F4A71A8" w14:textId="503DF354">
            <w:pPr>
              <w:autoSpaceDE w:val="0"/>
              <w:autoSpaceDN w:val="0"/>
              <w:adjustRightInd w:val="0"/>
              <w:rPr>
                <w:rFonts w:ascii="Times New Roman" w:hAnsi="Times New Roman" w:eastAsia="Times New Roman" w:cs="Times New Roman"/>
                <w:b/>
                <w:sz w:val="16"/>
                <w:szCs w:val="24"/>
              </w:rPr>
            </w:pPr>
            <w:r w:rsidRPr="008265FC">
              <w:rPr>
                <w:rFonts w:ascii="Times New Roman" w:hAnsi="Times New Roman" w:eastAsia="Times New Roman" w:cs="Times New Roman"/>
                <w:b/>
                <w:sz w:val="16"/>
                <w:szCs w:val="24"/>
              </w:rPr>
              <w:t>Screen</w:t>
            </w:r>
            <w:r>
              <w:rPr>
                <w:rFonts w:ascii="Times New Roman" w:hAnsi="Times New Roman" w:eastAsia="Times New Roman" w:cs="Times New Roman"/>
                <w:b/>
                <w:sz w:val="16"/>
                <w:szCs w:val="24"/>
              </w:rPr>
              <w:t>ing</w:t>
            </w:r>
          </w:p>
        </w:tc>
      </w:tr>
      <w:tr w:rsidRPr="008265FC" w:rsidR="0045460B" w:rsidTr="003920EF" w14:paraId="68729FAE" w14:textId="77777777">
        <w:trPr>
          <w:cantSplit/>
          <w:trHeight w:val="291"/>
        </w:trPr>
        <w:tc>
          <w:tcPr>
            <w:tcW w:w="2091" w:type="dxa"/>
            <w:gridSpan w:val="2"/>
            <w:vAlign w:val="center"/>
          </w:tcPr>
          <w:p w:rsidRPr="008265FC" w:rsidR="0045460B" w:rsidP="0045460B" w:rsidRDefault="0045460B" w14:paraId="4A178F80" w14:textId="26B4A9F3">
            <w:pPr>
              <w:keepNext/>
              <w:autoSpaceDE w:val="0"/>
              <w:autoSpaceDN w:val="0"/>
              <w:adjustRightInd w:val="0"/>
              <w:ind w:left="180"/>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Youth aged 1</w:t>
            </w:r>
            <w:r>
              <w:rPr>
                <w:rFonts w:ascii="Times New Roman" w:hAnsi="Times New Roman" w:eastAsia="Times New Roman" w:cs="Times New Roman"/>
                <w:sz w:val="16"/>
                <w:szCs w:val="24"/>
              </w:rPr>
              <w:t>5–</w:t>
            </w:r>
            <w:r w:rsidRPr="008265FC">
              <w:rPr>
                <w:rFonts w:ascii="Times New Roman" w:hAnsi="Times New Roman" w:eastAsia="Times New Roman" w:cs="Times New Roman"/>
                <w:sz w:val="16"/>
                <w:szCs w:val="24"/>
              </w:rPr>
              <w:t xml:space="preserve">17 </w:t>
            </w:r>
          </w:p>
        </w:tc>
        <w:tc>
          <w:tcPr>
            <w:tcW w:w="1599" w:type="dxa"/>
            <w:vAlign w:val="center"/>
          </w:tcPr>
          <w:p w:rsidRPr="008265FC" w:rsidR="0045460B" w:rsidP="0045460B" w:rsidRDefault="0045460B" w14:paraId="04E9010A" w14:textId="5941CF7D">
            <w:pPr>
              <w:keepNext/>
              <w:autoSpaceDE w:val="0"/>
              <w:autoSpaceDN w:val="0"/>
              <w:adjustRightInd w:val="0"/>
              <w:ind w:left="180"/>
              <w:jc w:val="center"/>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Youth</w:t>
            </w:r>
            <w:r>
              <w:rPr>
                <w:rFonts w:ascii="Times New Roman" w:hAnsi="Times New Roman" w:eastAsia="Times New Roman" w:cs="Times New Roman"/>
                <w:sz w:val="16"/>
                <w:szCs w:val="24"/>
              </w:rPr>
              <w:t xml:space="preserve"> Recruiting and</w:t>
            </w:r>
            <w:r w:rsidRPr="008265FC">
              <w:rPr>
                <w:rFonts w:ascii="Times New Roman" w:hAnsi="Times New Roman" w:eastAsia="Times New Roman" w:cs="Times New Roman"/>
                <w:sz w:val="16"/>
                <w:szCs w:val="24"/>
              </w:rPr>
              <w:t xml:space="preserve"> Screening</w:t>
            </w:r>
          </w:p>
        </w:tc>
        <w:tc>
          <w:tcPr>
            <w:tcW w:w="1044" w:type="dxa"/>
            <w:gridSpan w:val="2"/>
            <w:vAlign w:val="center"/>
          </w:tcPr>
          <w:p w:rsidRPr="008265FC" w:rsidR="0045460B" w:rsidP="006A1BAE" w:rsidRDefault="00495504" w14:paraId="79D98072" w14:textId="159DF9A2">
            <w:pPr>
              <w:keepNext/>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21,000</w:t>
            </w:r>
          </w:p>
        </w:tc>
        <w:tc>
          <w:tcPr>
            <w:tcW w:w="1026" w:type="dxa"/>
            <w:vAlign w:val="center"/>
          </w:tcPr>
          <w:p w:rsidRPr="008265FC" w:rsidR="0045460B" w:rsidP="0045460B" w:rsidRDefault="0045460B" w14:paraId="28218EE0" w14:textId="77777777">
            <w:pPr>
              <w:keepNext/>
              <w:autoSpaceDE w:val="0"/>
              <w:autoSpaceDN w:val="0"/>
              <w:adjustRightInd w:val="0"/>
              <w:ind w:left="180"/>
              <w:jc w:val="center"/>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1</w:t>
            </w:r>
          </w:p>
        </w:tc>
        <w:tc>
          <w:tcPr>
            <w:tcW w:w="990" w:type="dxa"/>
            <w:vAlign w:val="center"/>
          </w:tcPr>
          <w:p w:rsidRPr="0045460B" w:rsidR="0045460B" w:rsidP="0045460B" w:rsidRDefault="00495504" w14:paraId="2A72EBC9" w14:textId="1CD0E997">
            <w:pPr>
              <w:keepNext/>
              <w:tabs>
                <w:tab w:val="decimal" w:pos="710"/>
              </w:tabs>
              <w:autoSpaceDE w:val="0"/>
              <w:autoSpaceDN w:val="0"/>
              <w:adjustRightInd w:val="0"/>
              <w:ind w:left="180"/>
              <w:rPr>
                <w:rFonts w:ascii="Times New Roman" w:hAnsi="Times New Roman" w:eastAsia="Times New Roman" w:cs="Times New Roman"/>
                <w:sz w:val="16"/>
                <w:szCs w:val="14"/>
              </w:rPr>
            </w:pPr>
            <w:r>
              <w:rPr>
                <w:rFonts w:ascii="Times New Roman" w:hAnsi="Times New Roman" w:eastAsia="Times New Roman" w:cs="Times New Roman"/>
                <w:sz w:val="16"/>
                <w:szCs w:val="14"/>
              </w:rPr>
              <w:t>21,000</w:t>
            </w:r>
          </w:p>
        </w:tc>
        <w:tc>
          <w:tcPr>
            <w:tcW w:w="1156" w:type="dxa"/>
            <w:gridSpan w:val="2"/>
            <w:vAlign w:val="center"/>
          </w:tcPr>
          <w:p w:rsidRPr="008265FC" w:rsidR="0045460B" w:rsidP="0045460B" w:rsidRDefault="0045460B" w14:paraId="15CC51A4" w14:textId="6B52B242">
            <w:pPr>
              <w:keepNext/>
              <w:tabs>
                <w:tab w:val="decimal" w:pos="454"/>
              </w:tabs>
              <w:autoSpaceDE w:val="0"/>
              <w:autoSpaceDN w:val="0"/>
              <w:adjustRightInd w:val="0"/>
              <w:ind w:left="180"/>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0.</w:t>
            </w:r>
            <w:r>
              <w:rPr>
                <w:rFonts w:ascii="Times New Roman" w:hAnsi="Times New Roman" w:eastAsia="Times New Roman" w:cs="Times New Roman"/>
                <w:sz w:val="16"/>
                <w:szCs w:val="24"/>
              </w:rPr>
              <w:t>0</w:t>
            </w:r>
            <w:r w:rsidR="00495504">
              <w:rPr>
                <w:rFonts w:ascii="Times New Roman" w:hAnsi="Times New Roman" w:eastAsia="Times New Roman" w:cs="Times New Roman"/>
                <w:sz w:val="16"/>
                <w:szCs w:val="24"/>
              </w:rPr>
              <w:t>4</w:t>
            </w:r>
            <w:r>
              <w:rPr>
                <w:rFonts w:ascii="Times New Roman" w:hAnsi="Times New Roman" w:eastAsia="Times New Roman" w:cs="Times New Roman"/>
                <w:sz w:val="16"/>
                <w:szCs w:val="24"/>
              </w:rPr>
              <w:br/>
              <w:t>(</w:t>
            </w:r>
            <w:r w:rsidR="00495504">
              <w:rPr>
                <w:rFonts w:ascii="Times New Roman" w:hAnsi="Times New Roman" w:eastAsia="Times New Roman" w:cs="Times New Roman"/>
                <w:sz w:val="16"/>
                <w:szCs w:val="24"/>
              </w:rPr>
              <w:t>2.5</w:t>
            </w:r>
            <w:r>
              <w:rPr>
                <w:rFonts w:ascii="Times New Roman" w:hAnsi="Times New Roman" w:eastAsia="Times New Roman" w:cs="Times New Roman"/>
                <w:sz w:val="16"/>
                <w:szCs w:val="24"/>
              </w:rPr>
              <w:t xml:space="preserve"> minutes)</w:t>
            </w:r>
          </w:p>
        </w:tc>
        <w:tc>
          <w:tcPr>
            <w:tcW w:w="1016" w:type="dxa"/>
            <w:vAlign w:val="center"/>
          </w:tcPr>
          <w:p w:rsidRPr="00A54475" w:rsidR="0045460B" w:rsidP="001A3C31" w:rsidRDefault="00495504" w14:paraId="5A64CF54" w14:textId="529268B9">
            <w:pPr>
              <w:autoSpaceDE w:val="0"/>
              <w:autoSpaceDN w:val="0"/>
              <w:adjustRightInd w:val="0"/>
              <w:ind w:left="180"/>
              <w:jc w:val="center"/>
              <w:rPr>
                <w:rFonts w:ascii="Times New Roman" w:hAnsi="Times New Roman" w:eastAsia="Times New Roman" w:cs="Times New Roman"/>
                <w:b/>
                <w:bCs/>
                <w:sz w:val="16"/>
                <w:szCs w:val="14"/>
              </w:rPr>
            </w:pPr>
            <w:r>
              <w:rPr>
                <w:rFonts w:ascii="Times New Roman" w:hAnsi="Times New Roman" w:eastAsia="Times New Roman" w:cs="Times New Roman"/>
                <w:b/>
                <w:bCs/>
                <w:sz w:val="16"/>
                <w:szCs w:val="14"/>
              </w:rPr>
              <w:t>875</w:t>
            </w:r>
          </w:p>
        </w:tc>
      </w:tr>
      <w:tr w:rsidRPr="008265FC" w:rsidR="008A0924" w:rsidTr="003920EF" w14:paraId="7EDFDFEC" w14:textId="77777777">
        <w:trPr>
          <w:cantSplit/>
          <w:trHeight w:val="291"/>
        </w:trPr>
        <w:tc>
          <w:tcPr>
            <w:tcW w:w="2091" w:type="dxa"/>
            <w:gridSpan w:val="2"/>
            <w:vAlign w:val="center"/>
          </w:tcPr>
          <w:p w:rsidR="008A0924" w:rsidP="008A0924" w:rsidRDefault="008A0924" w14:paraId="737A5E92" w14:textId="779B2F02">
            <w:pPr>
              <w:keepNext/>
              <w:autoSpaceDE w:val="0"/>
              <w:autoSpaceDN w:val="0"/>
              <w:adjustRightInd w:val="0"/>
              <w:ind w:left="180"/>
              <w:rPr>
                <w:rFonts w:ascii="Times New Roman" w:hAnsi="Times New Roman" w:eastAsia="Times New Roman" w:cs="Times New Roman"/>
                <w:sz w:val="16"/>
                <w:szCs w:val="24"/>
              </w:rPr>
            </w:pPr>
            <w:r>
              <w:rPr>
                <w:rFonts w:ascii="Times New Roman" w:hAnsi="Times New Roman" w:eastAsia="Times New Roman" w:cs="Times New Roman"/>
                <w:sz w:val="16"/>
                <w:szCs w:val="24"/>
              </w:rPr>
              <w:t xml:space="preserve">Young Adult aged 18-24 </w:t>
            </w:r>
          </w:p>
        </w:tc>
        <w:tc>
          <w:tcPr>
            <w:tcW w:w="1599" w:type="dxa"/>
            <w:vAlign w:val="center"/>
          </w:tcPr>
          <w:p w:rsidR="008A0924" w:rsidP="008A0924" w:rsidRDefault="008A0924" w14:paraId="388B0884" w14:textId="587203CC">
            <w:pPr>
              <w:keepNext/>
              <w:autoSpaceDE w:val="0"/>
              <w:autoSpaceDN w:val="0"/>
              <w:adjustRightInd w:val="0"/>
              <w:ind w:left="18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Adult Recruiting and Screening</w:t>
            </w:r>
          </w:p>
        </w:tc>
        <w:tc>
          <w:tcPr>
            <w:tcW w:w="1044" w:type="dxa"/>
            <w:gridSpan w:val="2"/>
            <w:vAlign w:val="center"/>
          </w:tcPr>
          <w:p w:rsidR="008A0924" w:rsidP="003920EF" w:rsidRDefault="00495504" w14:paraId="48D284FF" w14:textId="687E8308">
            <w:pPr>
              <w:keepNext/>
              <w:autoSpaceDE w:val="0"/>
              <w:autoSpaceDN w:val="0"/>
              <w:adjustRightInd w:val="0"/>
              <w:jc w:val="center"/>
              <w:rPr>
                <w:rFonts w:ascii="Times New Roman" w:hAnsi="Times New Roman" w:eastAsia="Times New Roman" w:cs="Times New Roman"/>
                <w:sz w:val="16"/>
                <w:szCs w:val="24"/>
              </w:rPr>
            </w:pPr>
            <w:r>
              <w:rPr>
                <w:rFonts w:ascii="Times New Roman" w:hAnsi="Times New Roman" w:eastAsia="Times New Roman" w:cs="Times New Roman"/>
                <w:sz w:val="16"/>
                <w:szCs w:val="24"/>
              </w:rPr>
              <w:t>21,000</w:t>
            </w:r>
          </w:p>
        </w:tc>
        <w:tc>
          <w:tcPr>
            <w:tcW w:w="1026" w:type="dxa"/>
            <w:vAlign w:val="center"/>
          </w:tcPr>
          <w:p w:rsidR="008A0924" w:rsidP="008A0924" w:rsidRDefault="008A0924" w14:paraId="4F450AB2" w14:textId="1959597F">
            <w:pPr>
              <w:keepNext/>
              <w:autoSpaceDE w:val="0"/>
              <w:autoSpaceDN w:val="0"/>
              <w:adjustRightInd w:val="0"/>
              <w:ind w:left="180"/>
              <w:jc w:val="center"/>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1</w:t>
            </w:r>
          </w:p>
        </w:tc>
        <w:tc>
          <w:tcPr>
            <w:tcW w:w="990" w:type="dxa"/>
            <w:vAlign w:val="center"/>
          </w:tcPr>
          <w:p w:rsidRPr="0045460B" w:rsidR="008A0924" w:rsidP="008A0924" w:rsidRDefault="00495504" w14:paraId="26B82343" w14:textId="2BC4E213">
            <w:pPr>
              <w:keepNext/>
              <w:tabs>
                <w:tab w:val="decimal" w:pos="710"/>
              </w:tabs>
              <w:autoSpaceDE w:val="0"/>
              <w:autoSpaceDN w:val="0"/>
              <w:adjustRightInd w:val="0"/>
              <w:ind w:left="180"/>
              <w:rPr>
                <w:rFonts w:ascii="Times New Roman" w:hAnsi="Times New Roman" w:eastAsia="Times New Roman" w:cs="Times New Roman"/>
                <w:sz w:val="16"/>
                <w:szCs w:val="14"/>
              </w:rPr>
            </w:pPr>
            <w:r>
              <w:rPr>
                <w:rFonts w:ascii="Times New Roman" w:hAnsi="Times New Roman" w:eastAsia="Times New Roman" w:cs="Times New Roman"/>
                <w:sz w:val="16"/>
                <w:szCs w:val="14"/>
              </w:rPr>
              <w:t>21,000</w:t>
            </w:r>
          </w:p>
        </w:tc>
        <w:tc>
          <w:tcPr>
            <w:tcW w:w="1156" w:type="dxa"/>
            <w:gridSpan w:val="2"/>
            <w:vAlign w:val="center"/>
          </w:tcPr>
          <w:p w:rsidR="008A0924" w:rsidP="008A0924" w:rsidRDefault="008A0924" w14:paraId="012D7798" w14:textId="771E71D5">
            <w:pPr>
              <w:keepNext/>
              <w:tabs>
                <w:tab w:val="decimal" w:pos="454"/>
              </w:tabs>
              <w:autoSpaceDE w:val="0"/>
              <w:autoSpaceDN w:val="0"/>
              <w:adjustRightInd w:val="0"/>
              <w:ind w:left="180"/>
              <w:rPr>
                <w:rFonts w:ascii="Times New Roman" w:hAnsi="Times New Roman" w:eastAsia="Times New Roman" w:cs="Times New Roman"/>
                <w:sz w:val="16"/>
                <w:szCs w:val="24"/>
              </w:rPr>
            </w:pPr>
            <w:r w:rsidRPr="008265FC">
              <w:rPr>
                <w:rFonts w:ascii="Times New Roman" w:hAnsi="Times New Roman" w:eastAsia="Times New Roman" w:cs="Times New Roman"/>
                <w:sz w:val="16"/>
                <w:szCs w:val="24"/>
              </w:rPr>
              <w:t>0.</w:t>
            </w:r>
            <w:r>
              <w:rPr>
                <w:rFonts w:ascii="Times New Roman" w:hAnsi="Times New Roman" w:eastAsia="Times New Roman" w:cs="Times New Roman"/>
                <w:sz w:val="16"/>
                <w:szCs w:val="24"/>
              </w:rPr>
              <w:t>0</w:t>
            </w:r>
            <w:r w:rsidR="00495504">
              <w:rPr>
                <w:rFonts w:ascii="Times New Roman" w:hAnsi="Times New Roman" w:eastAsia="Times New Roman" w:cs="Times New Roman"/>
                <w:sz w:val="16"/>
                <w:szCs w:val="24"/>
              </w:rPr>
              <w:t>4</w:t>
            </w:r>
            <w:r>
              <w:rPr>
                <w:rFonts w:ascii="Times New Roman" w:hAnsi="Times New Roman" w:eastAsia="Times New Roman" w:cs="Times New Roman"/>
                <w:sz w:val="16"/>
                <w:szCs w:val="24"/>
              </w:rPr>
              <w:br/>
              <w:t>(</w:t>
            </w:r>
            <w:r w:rsidR="00495504">
              <w:rPr>
                <w:rFonts w:ascii="Times New Roman" w:hAnsi="Times New Roman" w:eastAsia="Times New Roman" w:cs="Times New Roman"/>
                <w:sz w:val="16"/>
                <w:szCs w:val="24"/>
              </w:rPr>
              <w:t>2.5</w:t>
            </w:r>
            <w:r>
              <w:rPr>
                <w:rFonts w:ascii="Times New Roman" w:hAnsi="Times New Roman" w:eastAsia="Times New Roman" w:cs="Times New Roman"/>
                <w:sz w:val="16"/>
                <w:szCs w:val="24"/>
              </w:rPr>
              <w:t xml:space="preserve"> minutes)</w:t>
            </w:r>
          </w:p>
        </w:tc>
        <w:tc>
          <w:tcPr>
            <w:tcW w:w="1016" w:type="dxa"/>
            <w:vAlign w:val="center"/>
          </w:tcPr>
          <w:p w:rsidRPr="00A54475" w:rsidR="008A0924" w:rsidP="008A0924" w:rsidRDefault="00495504" w14:paraId="4851A2D0" w14:textId="208FA2D2">
            <w:pPr>
              <w:autoSpaceDE w:val="0"/>
              <w:autoSpaceDN w:val="0"/>
              <w:adjustRightInd w:val="0"/>
              <w:ind w:left="180"/>
              <w:jc w:val="center"/>
              <w:rPr>
                <w:rFonts w:ascii="Times New Roman" w:hAnsi="Times New Roman" w:eastAsia="Times New Roman" w:cs="Times New Roman"/>
                <w:b/>
                <w:bCs/>
                <w:sz w:val="16"/>
                <w:szCs w:val="14"/>
              </w:rPr>
            </w:pPr>
            <w:r>
              <w:rPr>
                <w:rFonts w:ascii="Times New Roman" w:hAnsi="Times New Roman" w:eastAsia="Times New Roman" w:cs="Times New Roman"/>
                <w:b/>
                <w:bCs/>
                <w:sz w:val="16"/>
                <w:szCs w:val="14"/>
              </w:rPr>
              <w:t>875</w:t>
            </w:r>
          </w:p>
        </w:tc>
      </w:tr>
      <w:tr w:rsidRPr="008265FC" w:rsidR="008D435F" w:rsidTr="003920EF" w14:paraId="3CE292A2" w14:textId="77777777">
        <w:trPr>
          <w:cantSplit/>
          <w:trHeight w:val="155"/>
        </w:trPr>
        <w:tc>
          <w:tcPr>
            <w:tcW w:w="8922" w:type="dxa"/>
            <w:gridSpan w:val="10"/>
            <w:tcBorders>
              <w:top w:val="single" w:color="auto" w:sz="12" w:space="0"/>
              <w:bottom w:val="single" w:color="auto" w:sz="4" w:space="0"/>
            </w:tcBorders>
            <w:vAlign w:val="center"/>
          </w:tcPr>
          <w:p w:rsidR="008D435F" w:rsidP="006A1BAE" w:rsidRDefault="008D435F" w14:paraId="1EA862CA" w14:textId="27214F6D">
            <w:pPr>
              <w:autoSpaceDE w:val="0"/>
              <w:autoSpaceDN w:val="0"/>
              <w:adjustRightInd w:val="0"/>
              <w:ind w:left="180"/>
              <w:rPr>
                <w:rFonts w:ascii="Times New Roman" w:hAnsi="Times New Roman" w:cs="Times New Roman"/>
                <w:b/>
                <w:bCs/>
                <w:sz w:val="16"/>
                <w:szCs w:val="14"/>
              </w:rPr>
            </w:pPr>
            <w:r>
              <w:rPr>
                <w:rFonts w:ascii="Times New Roman" w:hAnsi="Times New Roman" w:eastAsia="Times New Roman" w:cs="Times New Roman"/>
                <w:b/>
                <w:sz w:val="16"/>
                <w:szCs w:val="24"/>
              </w:rPr>
              <w:t>Informed Consent</w:t>
            </w:r>
          </w:p>
        </w:tc>
      </w:tr>
      <w:tr w:rsidRPr="00DA7983" w:rsidR="009A1891" w:rsidTr="003920EF" w14:paraId="705A9859" w14:textId="77777777">
        <w:trPr>
          <w:cantSplit/>
          <w:trHeight w:val="276"/>
        </w:trPr>
        <w:tc>
          <w:tcPr>
            <w:tcW w:w="2091" w:type="dxa"/>
            <w:gridSpan w:val="2"/>
            <w:tcBorders>
              <w:top w:val="single" w:color="auto" w:sz="4" w:space="0"/>
            </w:tcBorders>
            <w:vAlign w:val="center"/>
          </w:tcPr>
          <w:p w:rsidRPr="00DA7983" w:rsidR="009A1891" w:rsidP="009A1891" w:rsidRDefault="009A1891" w14:paraId="3E745A82" w14:textId="456DBB3E">
            <w:pPr>
              <w:keepNext/>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 xml:space="preserve">Youth aged 15–17 </w:t>
            </w:r>
          </w:p>
        </w:tc>
        <w:tc>
          <w:tcPr>
            <w:tcW w:w="1599" w:type="dxa"/>
            <w:tcBorders>
              <w:top w:val="single" w:color="auto" w:sz="4" w:space="0"/>
            </w:tcBorders>
            <w:vAlign w:val="center"/>
          </w:tcPr>
          <w:p w:rsidRPr="00DA7983" w:rsidR="009A1891" w:rsidP="009A1891" w:rsidRDefault="009A1891" w14:paraId="10C10E90" w14:textId="4C256AFC">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Youth Assent</w:t>
            </w:r>
          </w:p>
        </w:tc>
        <w:tc>
          <w:tcPr>
            <w:tcW w:w="1044" w:type="dxa"/>
            <w:gridSpan w:val="2"/>
            <w:tcBorders>
              <w:top w:val="single" w:color="auto" w:sz="4" w:space="0"/>
            </w:tcBorders>
            <w:vAlign w:val="center"/>
          </w:tcPr>
          <w:p w:rsidRPr="00DA7983" w:rsidR="009A1891" w:rsidP="003920EF" w:rsidRDefault="009A3E90" w14:paraId="59585BEA" w14:textId="36F7D25A">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026" w:type="dxa"/>
            <w:tcBorders>
              <w:top w:val="single" w:color="auto" w:sz="4" w:space="0"/>
            </w:tcBorders>
            <w:vAlign w:val="center"/>
          </w:tcPr>
          <w:p w:rsidRPr="00DA7983" w:rsidR="009A1891" w:rsidP="009A1891" w:rsidRDefault="009A1891" w14:paraId="2DCB034A" w14:textId="43CF91F9">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w:t>
            </w:r>
          </w:p>
        </w:tc>
        <w:tc>
          <w:tcPr>
            <w:tcW w:w="990" w:type="dxa"/>
            <w:tcBorders>
              <w:top w:val="single" w:color="auto" w:sz="4" w:space="0"/>
            </w:tcBorders>
            <w:vAlign w:val="center"/>
          </w:tcPr>
          <w:p w:rsidRPr="00DA7983" w:rsidR="009A1891" w:rsidP="009A1891" w:rsidRDefault="009A3E90" w14:paraId="6049FB35" w14:textId="5C4DA661">
            <w:pPr>
              <w:keepNext/>
              <w:tabs>
                <w:tab w:val="decimal" w:pos="710"/>
              </w:tabs>
              <w:autoSpaceDE w:val="0"/>
              <w:autoSpaceDN w:val="0"/>
              <w:adjustRightInd w:val="0"/>
              <w:ind w:left="180"/>
              <w:rPr>
                <w:rFonts w:ascii="Times New Roman" w:hAnsi="Times New Roman" w:cs="Times New Roman"/>
                <w:sz w:val="16"/>
                <w:szCs w:val="14"/>
              </w:rPr>
            </w:pPr>
            <w:r w:rsidRPr="00DA7983">
              <w:rPr>
                <w:rFonts w:ascii="Times New Roman" w:hAnsi="Times New Roman" w:eastAsia="Times New Roman" w:cs="Times New Roman"/>
                <w:sz w:val="16"/>
                <w:szCs w:val="24"/>
              </w:rPr>
              <w:t>10,500</w:t>
            </w:r>
          </w:p>
        </w:tc>
        <w:tc>
          <w:tcPr>
            <w:tcW w:w="1156" w:type="dxa"/>
            <w:gridSpan w:val="2"/>
            <w:tcBorders>
              <w:top w:val="single" w:color="auto" w:sz="4" w:space="0"/>
            </w:tcBorders>
            <w:vAlign w:val="center"/>
          </w:tcPr>
          <w:p w:rsidRPr="00DA7983" w:rsidR="009A1891" w:rsidP="009A1891" w:rsidRDefault="009A1891" w14:paraId="11370B7B" w14:textId="7342EE1D">
            <w:pPr>
              <w:keepNext/>
              <w:tabs>
                <w:tab w:val="decimal" w:pos="454"/>
              </w:tabs>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0.0</w:t>
            </w:r>
            <w:r w:rsidR="00495504">
              <w:rPr>
                <w:rFonts w:ascii="Times New Roman" w:hAnsi="Times New Roman" w:eastAsia="Times New Roman" w:cs="Times New Roman"/>
                <w:sz w:val="16"/>
                <w:szCs w:val="24"/>
              </w:rPr>
              <w:t>4</w:t>
            </w:r>
            <w:r w:rsidRPr="00DA7983">
              <w:rPr>
                <w:rFonts w:ascii="Times New Roman" w:hAnsi="Times New Roman" w:eastAsia="Times New Roman" w:cs="Times New Roman"/>
                <w:sz w:val="16"/>
                <w:szCs w:val="24"/>
              </w:rPr>
              <w:br/>
              <w:t>(</w:t>
            </w:r>
            <w:r w:rsidR="00495504">
              <w:rPr>
                <w:rFonts w:ascii="Times New Roman" w:hAnsi="Times New Roman" w:eastAsia="Times New Roman" w:cs="Times New Roman"/>
                <w:sz w:val="16"/>
                <w:szCs w:val="24"/>
              </w:rPr>
              <w:t xml:space="preserve">2.5 </w:t>
            </w:r>
            <w:r w:rsidRPr="00DA7983">
              <w:rPr>
                <w:rFonts w:ascii="Times New Roman" w:hAnsi="Times New Roman" w:eastAsia="Times New Roman" w:cs="Times New Roman"/>
                <w:sz w:val="16"/>
                <w:szCs w:val="24"/>
              </w:rPr>
              <w:t>minutes)</w:t>
            </w:r>
          </w:p>
        </w:tc>
        <w:tc>
          <w:tcPr>
            <w:tcW w:w="1016" w:type="dxa"/>
            <w:tcBorders>
              <w:top w:val="single" w:color="auto" w:sz="4" w:space="0"/>
            </w:tcBorders>
            <w:vAlign w:val="center"/>
          </w:tcPr>
          <w:p w:rsidRPr="00DA7983" w:rsidR="009A1891" w:rsidP="009A1891" w:rsidRDefault="00495504" w14:paraId="07C01E64" w14:textId="783DEB7D">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438</w:t>
            </w:r>
          </w:p>
        </w:tc>
      </w:tr>
      <w:tr w:rsidRPr="00DA7983" w:rsidR="007D167B" w:rsidTr="003920EF" w14:paraId="6731368E" w14:textId="77777777">
        <w:trPr>
          <w:cantSplit/>
          <w:trHeight w:val="276"/>
        </w:trPr>
        <w:tc>
          <w:tcPr>
            <w:tcW w:w="2091" w:type="dxa"/>
            <w:gridSpan w:val="2"/>
            <w:vAlign w:val="center"/>
          </w:tcPr>
          <w:p w:rsidRPr="00DA7983" w:rsidR="007D167B" w:rsidP="007D167B" w:rsidRDefault="007D167B" w14:paraId="0767EB43" w14:textId="1DB5219A">
            <w:pPr>
              <w:keepNext/>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 xml:space="preserve">Young Adult aged 18-24 </w:t>
            </w:r>
          </w:p>
        </w:tc>
        <w:tc>
          <w:tcPr>
            <w:tcW w:w="1599" w:type="dxa"/>
            <w:vAlign w:val="center"/>
          </w:tcPr>
          <w:p w:rsidRPr="00DA7983" w:rsidR="007D167B" w:rsidP="007D167B" w:rsidRDefault="007D167B" w14:paraId="38B9238F" w14:textId="43FEB4A1">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Adult Consent</w:t>
            </w:r>
          </w:p>
        </w:tc>
        <w:tc>
          <w:tcPr>
            <w:tcW w:w="1044" w:type="dxa"/>
            <w:gridSpan w:val="2"/>
            <w:tcBorders>
              <w:top w:val="single" w:color="auto" w:sz="4" w:space="0"/>
            </w:tcBorders>
            <w:vAlign w:val="center"/>
          </w:tcPr>
          <w:p w:rsidRPr="00DA7983" w:rsidR="007D167B" w:rsidP="003920EF" w:rsidRDefault="009A3E90" w14:paraId="319603F6" w14:textId="69ED1C53">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026" w:type="dxa"/>
            <w:tcBorders>
              <w:top w:val="single" w:color="auto" w:sz="4" w:space="0"/>
            </w:tcBorders>
            <w:vAlign w:val="center"/>
          </w:tcPr>
          <w:p w:rsidRPr="00DA7983" w:rsidR="007D167B" w:rsidP="007D167B" w:rsidRDefault="007D167B" w14:paraId="6322B421" w14:textId="15DA0415">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w:t>
            </w:r>
          </w:p>
        </w:tc>
        <w:tc>
          <w:tcPr>
            <w:tcW w:w="990" w:type="dxa"/>
            <w:tcBorders>
              <w:top w:val="single" w:color="auto" w:sz="4" w:space="0"/>
            </w:tcBorders>
            <w:vAlign w:val="center"/>
          </w:tcPr>
          <w:p w:rsidRPr="00DA7983" w:rsidR="007D167B" w:rsidP="007D167B" w:rsidRDefault="009A3E90" w14:paraId="456545EE" w14:textId="4864928A">
            <w:pPr>
              <w:keepNext/>
              <w:tabs>
                <w:tab w:val="decimal" w:pos="710"/>
              </w:tabs>
              <w:autoSpaceDE w:val="0"/>
              <w:autoSpaceDN w:val="0"/>
              <w:adjustRightInd w:val="0"/>
              <w:ind w:left="180"/>
              <w:rPr>
                <w:rFonts w:ascii="Times New Roman" w:hAnsi="Times New Roman" w:cs="Times New Roman"/>
                <w:sz w:val="16"/>
                <w:szCs w:val="14"/>
              </w:rPr>
            </w:pPr>
            <w:r w:rsidRPr="00DA7983">
              <w:rPr>
                <w:rFonts w:ascii="Times New Roman" w:hAnsi="Times New Roman" w:eastAsia="Times New Roman" w:cs="Times New Roman"/>
                <w:sz w:val="16"/>
                <w:szCs w:val="24"/>
              </w:rPr>
              <w:t>10,500</w:t>
            </w:r>
          </w:p>
        </w:tc>
        <w:tc>
          <w:tcPr>
            <w:tcW w:w="1156" w:type="dxa"/>
            <w:gridSpan w:val="2"/>
            <w:tcBorders>
              <w:top w:val="single" w:color="auto" w:sz="4" w:space="0"/>
            </w:tcBorders>
            <w:vAlign w:val="center"/>
          </w:tcPr>
          <w:p w:rsidRPr="00DA7983" w:rsidR="007D167B" w:rsidP="007D167B" w:rsidRDefault="007D167B" w14:paraId="5938A389" w14:textId="7D842918">
            <w:pPr>
              <w:keepNext/>
              <w:tabs>
                <w:tab w:val="decimal" w:pos="454"/>
              </w:tabs>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0.0</w:t>
            </w:r>
            <w:r w:rsidR="00495504">
              <w:rPr>
                <w:rFonts w:ascii="Times New Roman" w:hAnsi="Times New Roman" w:eastAsia="Times New Roman" w:cs="Times New Roman"/>
                <w:sz w:val="16"/>
                <w:szCs w:val="24"/>
              </w:rPr>
              <w:t>4</w:t>
            </w:r>
            <w:r w:rsidRPr="00DA7983">
              <w:rPr>
                <w:rFonts w:ascii="Times New Roman" w:hAnsi="Times New Roman" w:eastAsia="Times New Roman" w:cs="Times New Roman"/>
                <w:sz w:val="16"/>
                <w:szCs w:val="24"/>
              </w:rPr>
              <w:br/>
              <w:t>(</w:t>
            </w:r>
            <w:r w:rsidR="00495504">
              <w:rPr>
                <w:rFonts w:ascii="Times New Roman" w:hAnsi="Times New Roman" w:eastAsia="Times New Roman" w:cs="Times New Roman"/>
                <w:sz w:val="16"/>
                <w:szCs w:val="24"/>
              </w:rPr>
              <w:t>2.5</w:t>
            </w:r>
            <w:r w:rsidRPr="00DA7983">
              <w:rPr>
                <w:rFonts w:ascii="Times New Roman" w:hAnsi="Times New Roman" w:eastAsia="Times New Roman" w:cs="Times New Roman"/>
                <w:sz w:val="16"/>
                <w:szCs w:val="24"/>
              </w:rPr>
              <w:t xml:space="preserve"> minutes)</w:t>
            </w:r>
          </w:p>
        </w:tc>
        <w:tc>
          <w:tcPr>
            <w:tcW w:w="1016" w:type="dxa"/>
            <w:tcBorders>
              <w:top w:val="single" w:color="auto" w:sz="4" w:space="0"/>
            </w:tcBorders>
            <w:vAlign w:val="center"/>
          </w:tcPr>
          <w:p w:rsidRPr="00DA7983" w:rsidR="007D167B" w:rsidP="007D167B" w:rsidRDefault="00495504" w14:paraId="6CE6A412" w14:textId="7D5EAF5F">
            <w:pPr>
              <w:autoSpaceDE w:val="0"/>
              <w:autoSpaceDN w:val="0"/>
              <w:adjustRightInd w:val="0"/>
              <w:ind w:left="180"/>
              <w:jc w:val="center"/>
              <w:rPr>
                <w:rFonts w:ascii="Times New Roman" w:hAnsi="Times New Roman" w:cs="Times New Roman"/>
                <w:b/>
                <w:bCs/>
                <w:sz w:val="16"/>
                <w:szCs w:val="14"/>
              </w:rPr>
            </w:pPr>
            <w:r>
              <w:rPr>
                <w:rFonts w:ascii="Times New Roman" w:hAnsi="Times New Roman" w:cs="Times New Roman"/>
                <w:b/>
                <w:bCs/>
                <w:sz w:val="16"/>
                <w:szCs w:val="14"/>
              </w:rPr>
              <w:t>438</w:t>
            </w:r>
          </w:p>
        </w:tc>
      </w:tr>
      <w:tr w:rsidRPr="00DA7983" w:rsidR="00BE1FCB" w:rsidTr="003920EF" w14:paraId="42588C29" w14:textId="77777777">
        <w:trPr>
          <w:cantSplit/>
          <w:trHeight w:val="153"/>
        </w:trPr>
        <w:tc>
          <w:tcPr>
            <w:tcW w:w="8922" w:type="dxa"/>
            <w:gridSpan w:val="10"/>
            <w:vAlign w:val="center"/>
          </w:tcPr>
          <w:p w:rsidRPr="00DA7983" w:rsidR="00BE1FCB" w:rsidP="006A1BAE" w:rsidRDefault="00BE1FCB" w14:paraId="00D68FD5" w14:textId="77777777">
            <w:pPr>
              <w:autoSpaceDE w:val="0"/>
              <w:autoSpaceDN w:val="0"/>
              <w:adjustRightInd w:val="0"/>
              <w:ind w:left="180"/>
              <w:rPr>
                <w:rFonts w:ascii="Times New Roman" w:hAnsi="Times New Roman" w:eastAsia="Times New Roman" w:cs="Times New Roman"/>
                <w:b/>
                <w:sz w:val="16"/>
                <w:szCs w:val="24"/>
              </w:rPr>
            </w:pPr>
            <w:r w:rsidRPr="00DA7983">
              <w:rPr>
                <w:rFonts w:ascii="Times New Roman" w:hAnsi="Times New Roman" w:eastAsia="Times New Roman" w:cs="Times New Roman"/>
                <w:b/>
                <w:sz w:val="16"/>
                <w:szCs w:val="24"/>
              </w:rPr>
              <w:t>Survey</w:t>
            </w:r>
          </w:p>
        </w:tc>
      </w:tr>
      <w:tr w:rsidRPr="00DA7983" w:rsidR="00BE1FCB" w:rsidTr="003920EF" w14:paraId="28DC6980" w14:textId="77777777">
        <w:trPr>
          <w:cantSplit/>
          <w:trHeight w:val="299"/>
        </w:trPr>
        <w:tc>
          <w:tcPr>
            <w:tcW w:w="2066" w:type="dxa"/>
            <w:vAlign w:val="center"/>
          </w:tcPr>
          <w:p w:rsidRPr="00DA7983" w:rsidR="00BE1FCB" w:rsidP="00F3750D" w:rsidRDefault="006D742F" w14:paraId="5A05DA0F" w14:textId="35D42602">
            <w:pPr>
              <w:keepNext/>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lastRenderedPageBreak/>
              <w:t>Youth aged 15–17</w:t>
            </w:r>
          </w:p>
        </w:tc>
        <w:tc>
          <w:tcPr>
            <w:tcW w:w="1624" w:type="dxa"/>
            <w:gridSpan w:val="2"/>
            <w:vAlign w:val="center"/>
          </w:tcPr>
          <w:p w:rsidRPr="00DA7983" w:rsidR="00BE1FCB" w:rsidDel="00841491" w:rsidP="007D167B" w:rsidRDefault="00E95A0C" w14:paraId="2D8B5C99" w14:textId="1FE4E00E">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Online Survey</w:t>
            </w:r>
          </w:p>
        </w:tc>
        <w:tc>
          <w:tcPr>
            <w:tcW w:w="1018" w:type="dxa"/>
            <w:vAlign w:val="center"/>
          </w:tcPr>
          <w:p w:rsidRPr="00DA7983" w:rsidR="00BE1FCB" w:rsidP="003920EF" w:rsidRDefault="009A3E90" w14:paraId="566C29AE" w14:textId="4D3F56D1">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052" w:type="dxa"/>
            <w:gridSpan w:val="2"/>
            <w:vAlign w:val="center"/>
          </w:tcPr>
          <w:p w:rsidRPr="00DA7983" w:rsidR="00BE1FCB" w:rsidP="00E2254F" w:rsidRDefault="00BE1FCB" w14:paraId="0E87D8B9" w14:textId="287CB106">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w:t>
            </w:r>
          </w:p>
        </w:tc>
        <w:tc>
          <w:tcPr>
            <w:tcW w:w="990" w:type="dxa"/>
            <w:vAlign w:val="center"/>
          </w:tcPr>
          <w:p w:rsidRPr="00DA7983" w:rsidR="00BE1FCB" w:rsidP="003920EF" w:rsidRDefault="00BE1FCB" w14:paraId="0C91E2E3" w14:textId="77777777">
            <w:pPr>
              <w:keepNext/>
              <w:tabs>
                <w:tab w:val="decimal" w:pos="710"/>
              </w:tabs>
              <w:autoSpaceDE w:val="0"/>
              <w:autoSpaceDN w:val="0"/>
              <w:adjustRightInd w:val="0"/>
              <w:ind w:left="180"/>
              <w:jc w:val="center"/>
              <w:rPr>
                <w:rFonts w:ascii="Times New Roman" w:hAnsi="Times New Roman" w:eastAsia="Times New Roman" w:cs="Times New Roman"/>
                <w:sz w:val="16"/>
                <w:szCs w:val="24"/>
              </w:rPr>
            </w:pPr>
          </w:p>
          <w:p w:rsidRPr="00DA7983" w:rsidR="00BE1FCB" w:rsidP="003920EF" w:rsidRDefault="009A3E90" w14:paraId="53B9E259" w14:textId="11F25CBB">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138" w:type="dxa"/>
            <w:vAlign w:val="center"/>
          </w:tcPr>
          <w:p w:rsidRPr="00DA7983" w:rsidR="00BE1FCB" w:rsidP="00F3750D" w:rsidRDefault="00BE1FCB" w14:paraId="1D2D5FE7" w14:textId="77777777">
            <w:pPr>
              <w:keepNext/>
              <w:tabs>
                <w:tab w:val="decimal" w:pos="454"/>
              </w:tabs>
              <w:autoSpaceDE w:val="0"/>
              <w:autoSpaceDN w:val="0"/>
              <w:adjustRightInd w:val="0"/>
              <w:ind w:left="180"/>
              <w:jc w:val="center"/>
              <w:rPr>
                <w:rFonts w:ascii="Times New Roman" w:hAnsi="Times New Roman" w:eastAsia="Times New Roman" w:cs="Times New Roman"/>
                <w:sz w:val="16"/>
                <w:szCs w:val="24"/>
              </w:rPr>
            </w:pPr>
          </w:p>
          <w:p w:rsidRPr="00DA7983" w:rsidR="00BE1FCB" w:rsidP="00F3750D" w:rsidRDefault="00BE1FCB" w14:paraId="70C4E626" w14:textId="19E25A50">
            <w:pPr>
              <w:keepNext/>
              <w:tabs>
                <w:tab w:val="decimal" w:pos="454"/>
              </w:tabs>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0.</w:t>
            </w:r>
            <w:r w:rsidR="00F745EF">
              <w:rPr>
                <w:rFonts w:ascii="Times New Roman" w:hAnsi="Times New Roman" w:eastAsia="Times New Roman" w:cs="Times New Roman"/>
                <w:sz w:val="16"/>
                <w:szCs w:val="24"/>
              </w:rPr>
              <w:t>2</w:t>
            </w:r>
            <w:r w:rsidR="00495504">
              <w:rPr>
                <w:rFonts w:ascii="Times New Roman" w:hAnsi="Times New Roman" w:eastAsia="Times New Roman" w:cs="Times New Roman"/>
                <w:sz w:val="16"/>
                <w:szCs w:val="24"/>
              </w:rPr>
              <w:t>0</w:t>
            </w:r>
          </w:p>
          <w:p w:rsidRPr="00DA7983" w:rsidR="00BE1FCB" w:rsidP="00F3750D" w:rsidRDefault="00BE1FCB" w14:paraId="4CBE39B6" w14:textId="06CBD247">
            <w:pPr>
              <w:keepNext/>
              <w:tabs>
                <w:tab w:val="decimal" w:pos="454"/>
              </w:tabs>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w:t>
            </w:r>
            <w:r w:rsidR="00F745EF">
              <w:rPr>
                <w:rFonts w:ascii="Times New Roman" w:hAnsi="Times New Roman" w:eastAsia="Times New Roman" w:cs="Times New Roman"/>
                <w:sz w:val="16"/>
                <w:szCs w:val="24"/>
              </w:rPr>
              <w:t>1</w:t>
            </w:r>
            <w:r w:rsidR="00495504">
              <w:rPr>
                <w:rFonts w:ascii="Times New Roman" w:hAnsi="Times New Roman" w:eastAsia="Times New Roman" w:cs="Times New Roman"/>
                <w:sz w:val="16"/>
                <w:szCs w:val="24"/>
              </w:rPr>
              <w:t>2</w:t>
            </w:r>
            <w:r w:rsidRPr="00DA7983">
              <w:rPr>
                <w:rFonts w:ascii="Times New Roman" w:hAnsi="Times New Roman" w:eastAsia="Times New Roman" w:cs="Times New Roman"/>
                <w:sz w:val="16"/>
                <w:szCs w:val="24"/>
              </w:rPr>
              <w:t xml:space="preserve"> minutes)</w:t>
            </w:r>
          </w:p>
        </w:tc>
        <w:tc>
          <w:tcPr>
            <w:tcW w:w="1034" w:type="dxa"/>
            <w:gridSpan w:val="2"/>
            <w:vAlign w:val="center"/>
          </w:tcPr>
          <w:p w:rsidRPr="00DA7983" w:rsidR="00BE1FCB" w:rsidP="001A3C31" w:rsidRDefault="00495504" w14:paraId="38B8E956" w14:textId="005CEB20">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2,100</w:t>
            </w:r>
          </w:p>
        </w:tc>
      </w:tr>
      <w:tr w:rsidRPr="00DA7983" w:rsidR="007D167B" w:rsidTr="003920EF" w14:paraId="0738F7CE" w14:textId="77777777">
        <w:trPr>
          <w:cantSplit/>
          <w:trHeight w:val="299"/>
        </w:trPr>
        <w:tc>
          <w:tcPr>
            <w:tcW w:w="2066" w:type="dxa"/>
            <w:vAlign w:val="center"/>
          </w:tcPr>
          <w:p w:rsidRPr="00DA7983" w:rsidR="007D167B" w:rsidP="007D167B" w:rsidRDefault="007D167B" w14:paraId="376B0FBE" w14:textId="26C2DC71">
            <w:pPr>
              <w:keepNext/>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Young Adult aged 18-24</w:t>
            </w:r>
          </w:p>
        </w:tc>
        <w:tc>
          <w:tcPr>
            <w:tcW w:w="1624" w:type="dxa"/>
            <w:gridSpan w:val="2"/>
            <w:vAlign w:val="center"/>
          </w:tcPr>
          <w:p w:rsidRPr="00DA7983" w:rsidR="007D167B" w:rsidP="007D167B" w:rsidRDefault="007D167B" w14:paraId="2147CC29" w14:textId="2486E7FF">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Online Survey</w:t>
            </w:r>
          </w:p>
        </w:tc>
        <w:tc>
          <w:tcPr>
            <w:tcW w:w="1018" w:type="dxa"/>
            <w:vAlign w:val="center"/>
          </w:tcPr>
          <w:p w:rsidRPr="00DA7983" w:rsidR="007D167B" w:rsidP="003920EF" w:rsidRDefault="009A3E90" w14:paraId="5A6FF618" w14:textId="2E9F52CA">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052" w:type="dxa"/>
            <w:gridSpan w:val="2"/>
            <w:vAlign w:val="center"/>
          </w:tcPr>
          <w:p w:rsidRPr="00DA7983" w:rsidR="007D167B" w:rsidP="007D167B" w:rsidRDefault="007D167B" w14:paraId="1440CF36" w14:textId="773CB343">
            <w:pPr>
              <w:keepNext/>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w:t>
            </w:r>
          </w:p>
        </w:tc>
        <w:tc>
          <w:tcPr>
            <w:tcW w:w="990" w:type="dxa"/>
            <w:vAlign w:val="center"/>
          </w:tcPr>
          <w:p w:rsidRPr="00DA7983" w:rsidR="007D167B" w:rsidP="003920EF" w:rsidRDefault="007D167B" w14:paraId="56B836AD" w14:textId="77777777">
            <w:pPr>
              <w:keepNext/>
              <w:tabs>
                <w:tab w:val="decimal" w:pos="710"/>
              </w:tabs>
              <w:autoSpaceDE w:val="0"/>
              <w:autoSpaceDN w:val="0"/>
              <w:adjustRightInd w:val="0"/>
              <w:ind w:left="180"/>
              <w:jc w:val="center"/>
              <w:rPr>
                <w:rFonts w:ascii="Times New Roman" w:hAnsi="Times New Roman" w:eastAsia="Times New Roman" w:cs="Times New Roman"/>
                <w:sz w:val="16"/>
                <w:szCs w:val="24"/>
              </w:rPr>
            </w:pPr>
          </w:p>
          <w:p w:rsidRPr="00DA7983" w:rsidR="007D167B" w:rsidP="003920EF" w:rsidRDefault="009A3E90" w14:paraId="155A11F4" w14:textId="3137E926">
            <w:pPr>
              <w:keepNext/>
              <w:autoSpaceDE w:val="0"/>
              <w:autoSpaceDN w:val="0"/>
              <w:adjustRightInd w:val="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10,500</w:t>
            </w:r>
          </w:p>
        </w:tc>
        <w:tc>
          <w:tcPr>
            <w:tcW w:w="1138" w:type="dxa"/>
            <w:vAlign w:val="center"/>
          </w:tcPr>
          <w:p w:rsidRPr="00DA7983" w:rsidR="007D167B" w:rsidP="007D167B" w:rsidRDefault="007D167B" w14:paraId="1C53C52B" w14:textId="77777777">
            <w:pPr>
              <w:keepNext/>
              <w:tabs>
                <w:tab w:val="decimal" w:pos="454"/>
              </w:tabs>
              <w:autoSpaceDE w:val="0"/>
              <w:autoSpaceDN w:val="0"/>
              <w:adjustRightInd w:val="0"/>
              <w:ind w:left="180"/>
              <w:jc w:val="center"/>
              <w:rPr>
                <w:rFonts w:ascii="Times New Roman" w:hAnsi="Times New Roman" w:eastAsia="Times New Roman" w:cs="Times New Roman"/>
                <w:sz w:val="16"/>
                <w:szCs w:val="24"/>
              </w:rPr>
            </w:pPr>
          </w:p>
          <w:p w:rsidRPr="00DA7983" w:rsidR="007D167B" w:rsidP="007D167B" w:rsidRDefault="007D167B" w14:paraId="54BFD1E5" w14:textId="34A02012">
            <w:pPr>
              <w:keepNext/>
              <w:tabs>
                <w:tab w:val="decimal" w:pos="454"/>
              </w:tabs>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0.</w:t>
            </w:r>
            <w:r w:rsidR="00F745EF">
              <w:rPr>
                <w:rFonts w:ascii="Times New Roman" w:hAnsi="Times New Roman" w:eastAsia="Times New Roman" w:cs="Times New Roman"/>
                <w:sz w:val="16"/>
                <w:szCs w:val="24"/>
              </w:rPr>
              <w:t>2</w:t>
            </w:r>
            <w:r w:rsidR="00495504">
              <w:rPr>
                <w:rFonts w:ascii="Times New Roman" w:hAnsi="Times New Roman" w:eastAsia="Times New Roman" w:cs="Times New Roman"/>
                <w:sz w:val="16"/>
                <w:szCs w:val="24"/>
              </w:rPr>
              <w:t>0</w:t>
            </w:r>
          </w:p>
          <w:p w:rsidRPr="00DA7983" w:rsidR="007D167B" w:rsidP="007D167B" w:rsidRDefault="007D167B" w14:paraId="3B6F6E1F" w14:textId="65E9F89E">
            <w:pPr>
              <w:keepNext/>
              <w:tabs>
                <w:tab w:val="decimal" w:pos="454"/>
              </w:tabs>
              <w:autoSpaceDE w:val="0"/>
              <w:autoSpaceDN w:val="0"/>
              <w:adjustRightInd w:val="0"/>
              <w:ind w:left="180"/>
              <w:jc w:val="center"/>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w:t>
            </w:r>
            <w:r w:rsidR="00F745EF">
              <w:rPr>
                <w:rFonts w:ascii="Times New Roman" w:hAnsi="Times New Roman" w:eastAsia="Times New Roman" w:cs="Times New Roman"/>
                <w:sz w:val="16"/>
                <w:szCs w:val="24"/>
              </w:rPr>
              <w:t>1</w:t>
            </w:r>
            <w:r w:rsidR="00495504">
              <w:rPr>
                <w:rFonts w:ascii="Times New Roman" w:hAnsi="Times New Roman" w:eastAsia="Times New Roman" w:cs="Times New Roman"/>
                <w:sz w:val="16"/>
                <w:szCs w:val="24"/>
              </w:rPr>
              <w:t>2</w:t>
            </w:r>
            <w:r w:rsidRPr="00DA7983">
              <w:rPr>
                <w:rFonts w:ascii="Times New Roman" w:hAnsi="Times New Roman" w:eastAsia="Times New Roman" w:cs="Times New Roman"/>
                <w:sz w:val="16"/>
                <w:szCs w:val="24"/>
              </w:rPr>
              <w:t xml:space="preserve"> minutes)</w:t>
            </w:r>
          </w:p>
        </w:tc>
        <w:tc>
          <w:tcPr>
            <w:tcW w:w="1034" w:type="dxa"/>
            <w:gridSpan w:val="2"/>
            <w:vAlign w:val="center"/>
          </w:tcPr>
          <w:p w:rsidRPr="00DA7983" w:rsidR="007D167B" w:rsidP="007D167B" w:rsidRDefault="00495504" w14:paraId="3CE062BE" w14:textId="0AF81AAC">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2,100</w:t>
            </w:r>
          </w:p>
        </w:tc>
      </w:tr>
      <w:tr w:rsidRPr="00DA7983" w:rsidR="00BE1FCB" w:rsidTr="003920EF" w14:paraId="34F320D2" w14:textId="77777777">
        <w:trPr>
          <w:cantSplit/>
          <w:trHeight w:val="98"/>
        </w:trPr>
        <w:tc>
          <w:tcPr>
            <w:tcW w:w="2066" w:type="dxa"/>
            <w:vAlign w:val="center"/>
          </w:tcPr>
          <w:p w:rsidRPr="00DA7983" w:rsidR="00BE1FCB" w:rsidP="00F3750D" w:rsidRDefault="00BE1FCB" w14:paraId="1670D87D" w14:textId="77777777">
            <w:pPr>
              <w:keepNext/>
              <w:autoSpaceDE w:val="0"/>
              <w:autoSpaceDN w:val="0"/>
              <w:adjustRightInd w:val="0"/>
              <w:ind w:left="180"/>
              <w:rPr>
                <w:rFonts w:ascii="Times New Roman" w:hAnsi="Times New Roman" w:eastAsia="Times New Roman" w:cs="Times New Roman"/>
                <w:b/>
                <w:sz w:val="16"/>
                <w:szCs w:val="24"/>
              </w:rPr>
            </w:pPr>
            <w:r w:rsidRPr="00DA7983">
              <w:rPr>
                <w:rFonts w:ascii="Times New Roman" w:hAnsi="Times New Roman" w:eastAsia="Times New Roman" w:cs="Times New Roman"/>
                <w:b/>
                <w:sz w:val="16"/>
                <w:szCs w:val="24"/>
              </w:rPr>
              <w:t>Total Annualized Hours</w:t>
            </w:r>
          </w:p>
        </w:tc>
        <w:tc>
          <w:tcPr>
            <w:tcW w:w="1624" w:type="dxa"/>
            <w:gridSpan w:val="2"/>
            <w:vAlign w:val="center"/>
          </w:tcPr>
          <w:p w:rsidRPr="00DA7983" w:rsidR="00BE1FCB" w:rsidP="00F3750D" w:rsidRDefault="00BE1FCB" w14:paraId="022DDE33" w14:textId="77777777">
            <w:pPr>
              <w:keepNext/>
              <w:autoSpaceDE w:val="0"/>
              <w:autoSpaceDN w:val="0"/>
              <w:adjustRightInd w:val="0"/>
              <w:ind w:left="180"/>
              <w:rPr>
                <w:rFonts w:ascii="Times New Roman" w:hAnsi="Times New Roman" w:eastAsia="Times New Roman" w:cs="Times New Roman"/>
                <w:sz w:val="16"/>
                <w:szCs w:val="24"/>
              </w:rPr>
            </w:pPr>
          </w:p>
        </w:tc>
        <w:tc>
          <w:tcPr>
            <w:tcW w:w="1018" w:type="dxa"/>
            <w:vAlign w:val="center"/>
          </w:tcPr>
          <w:p w:rsidRPr="00DA7983" w:rsidR="00BE1FCB" w:rsidP="00F3750D" w:rsidRDefault="00BE1FCB" w14:paraId="34B1F324" w14:textId="77777777">
            <w:pPr>
              <w:keepNext/>
              <w:tabs>
                <w:tab w:val="decimal" w:pos="932"/>
              </w:tabs>
              <w:autoSpaceDE w:val="0"/>
              <w:autoSpaceDN w:val="0"/>
              <w:adjustRightInd w:val="0"/>
              <w:ind w:left="180"/>
              <w:jc w:val="right"/>
              <w:rPr>
                <w:rFonts w:ascii="Times New Roman" w:hAnsi="Times New Roman" w:eastAsia="Times New Roman" w:cs="Times New Roman"/>
                <w:sz w:val="16"/>
                <w:szCs w:val="24"/>
              </w:rPr>
            </w:pPr>
          </w:p>
        </w:tc>
        <w:tc>
          <w:tcPr>
            <w:tcW w:w="1052" w:type="dxa"/>
            <w:gridSpan w:val="2"/>
            <w:vAlign w:val="center"/>
          </w:tcPr>
          <w:p w:rsidRPr="00DA7983" w:rsidR="00BE1FCB" w:rsidP="00F3750D" w:rsidRDefault="00BE1FCB" w14:paraId="29C970CB" w14:textId="77777777">
            <w:pPr>
              <w:keepNext/>
              <w:autoSpaceDE w:val="0"/>
              <w:autoSpaceDN w:val="0"/>
              <w:adjustRightInd w:val="0"/>
              <w:ind w:left="180"/>
              <w:jc w:val="right"/>
              <w:rPr>
                <w:rFonts w:ascii="Times New Roman" w:hAnsi="Times New Roman" w:eastAsia="Times New Roman" w:cs="Times New Roman"/>
                <w:sz w:val="16"/>
                <w:szCs w:val="24"/>
              </w:rPr>
            </w:pPr>
          </w:p>
        </w:tc>
        <w:tc>
          <w:tcPr>
            <w:tcW w:w="990" w:type="dxa"/>
            <w:vAlign w:val="center"/>
          </w:tcPr>
          <w:p w:rsidRPr="00DA7983" w:rsidR="00BE1FCB" w:rsidP="00F3750D" w:rsidRDefault="00BE1FCB" w14:paraId="2FF8D584" w14:textId="77777777">
            <w:pPr>
              <w:keepNext/>
              <w:tabs>
                <w:tab w:val="decimal" w:pos="710"/>
              </w:tabs>
              <w:autoSpaceDE w:val="0"/>
              <w:autoSpaceDN w:val="0"/>
              <w:adjustRightInd w:val="0"/>
              <w:ind w:left="180"/>
              <w:jc w:val="right"/>
              <w:rPr>
                <w:rFonts w:ascii="Times New Roman" w:hAnsi="Times New Roman" w:eastAsia="Times New Roman" w:cs="Times New Roman"/>
                <w:sz w:val="16"/>
                <w:szCs w:val="24"/>
              </w:rPr>
            </w:pPr>
          </w:p>
        </w:tc>
        <w:tc>
          <w:tcPr>
            <w:tcW w:w="1138" w:type="dxa"/>
            <w:vAlign w:val="center"/>
          </w:tcPr>
          <w:p w:rsidRPr="00DA7983" w:rsidR="00BE1FCB" w:rsidP="00F3750D" w:rsidRDefault="00BE1FCB" w14:paraId="78240483" w14:textId="77777777">
            <w:pPr>
              <w:keepNext/>
              <w:tabs>
                <w:tab w:val="decimal" w:pos="454"/>
              </w:tabs>
              <w:autoSpaceDE w:val="0"/>
              <w:autoSpaceDN w:val="0"/>
              <w:adjustRightInd w:val="0"/>
              <w:ind w:left="180"/>
              <w:jc w:val="right"/>
              <w:rPr>
                <w:rFonts w:ascii="Times New Roman" w:hAnsi="Times New Roman" w:eastAsia="Times New Roman" w:cs="Times New Roman"/>
                <w:sz w:val="16"/>
                <w:szCs w:val="24"/>
              </w:rPr>
            </w:pPr>
          </w:p>
        </w:tc>
        <w:tc>
          <w:tcPr>
            <w:tcW w:w="1034" w:type="dxa"/>
            <w:gridSpan w:val="2"/>
            <w:vAlign w:val="center"/>
          </w:tcPr>
          <w:p w:rsidRPr="00DA7983" w:rsidR="00BE1FCB" w:rsidP="00F3750D" w:rsidRDefault="00495504" w14:paraId="18CE1472" w14:textId="3B689676">
            <w:pPr>
              <w:autoSpaceDE w:val="0"/>
              <w:autoSpaceDN w:val="0"/>
              <w:adjustRightInd w:val="0"/>
              <w:ind w:left="180"/>
              <w:jc w:val="center"/>
              <w:rPr>
                <w:rFonts w:ascii="Times New Roman" w:hAnsi="Times New Roman" w:eastAsia="Times New Roman" w:cs="Times New Roman"/>
                <w:b/>
                <w:sz w:val="16"/>
                <w:szCs w:val="24"/>
              </w:rPr>
            </w:pPr>
            <w:r>
              <w:rPr>
                <w:rFonts w:ascii="Times New Roman" w:hAnsi="Times New Roman" w:eastAsia="Times New Roman" w:cs="Times New Roman"/>
                <w:b/>
                <w:sz w:val="16"/>
                <w:szCs w:val="24"/>
              </w:rPr>
              <w:t>6,82</w:t>
            </w:r>
            <w:r w:rsidR="00E60CB1">
              <w:rPr>
                <w:rFonts w:ascii="Times New Roman" w:hAnsi="Times New Roman" w:eastAsia="Times New Roman" w:cs="Times New Roman"/>
                <w:b/>
                <w:sz w:val="16"/>
                <w:szCs w:val="24"/>
              </w:rPr>
              <w:t>6</w:t>
            </w:r>
          </w:p>
        </w:tc>
      </w:tr>
    </w:tbl>
    <w:p w:rsidR="007E58CF" w:rsidP="00BE1FCB" w:rsidRDefault="007E58CF" w14:paraId="2F336D8E" w14:textId="77777777">
      <w:pPr>
        <w:autoSpaceDE w:val="0"/>
        <w:autoSpaceDN w:val="0"/>
        <w:adjustRightInd w:val="0"/>
        <w:ind w:left="180"/>
        <w:jc w:val="both"/>
        <w:rPr>
          <w:rFonts w:ascii="Times New Roman" w:hAnsi="Times New Roman" w:eastAsia="Times New Roman" w:cs="Times New Roman"/>
          <w:szCs w:val="24"/>
          <w:u w:val="single"/>
        </w:rPr>
      </w:pPr>
    </w:p>
    <w:p w:rsidRPr="008265FC" w:rsidR="00BE1FCB" w:rsidP="00BE1FCB" w:rsidRDefault="00BE1FCB" w14:paraId="7E35F210" w14:textId="62FE9ACE">
      <w:pPr>
        <w:autoSpaceDE w:val="0"/>
        <w:autoSpaceDN w:val="0"/>
        <w:adjustRightInd w:val="0"/>
        <w:ind w:left="180"/>
        <w:jc w:val="both"/>
        <w:rPr>
          <w:rFonts w:ascii="Times New Roman" w:hAnsi="Times New Roman" w:eastAsia="Times New Roman" w:cs="Times New Roman"/>
          <w:szCs w:val="24"/>
          <w:u w:val="single"/>
        </w:rPr>
      </w:pPr>
      <w:r w:rsidRPr="00810AC2">
        <w:rPr>
          <w:rFonts w:ascii="Times New Roman" w:hAnsi="Times New Roman" w:eastAsia="Times New Roman" w:cs="Times New Roman"/>
          <w:szCs w:val="24"/>
        </w:rPr>
        <w:t xml:space="preserve">12b. </w:t>
      </w:r>
      <w:r w:rsidRPr="008265FC">
        <w:rPr>
          <w:rFonts w:ascii="Times New Roman" w:hAnsi="Times New Roman" w:eastAsia="Times New Roman" w:cs="Times New Roman"/>
          <w:szCs w:val="24"/>
          <w:u w:val="single"/>
        </w:rPr>
        <w:t>Annualized Cost Burden Estimate</w:t>
      </w:r>
    </w:p>
    <w:p w:rsidR="00810AC2" w:rsidP="00BE1FCB" w:rsidRDefault="00810AC2" w14:paraId="7BB5C25B" w14:textId="77777777">
      <w:pPr>
        <w:autoSpaceDE w:val="0"/>
        <w:autoSpaceDN w:val="0"/>
        <w:adjustRightInd w:val="0"/>
        <w:ind w:left="180"/>
        <w:rPr>
          <w:rFonts w:ascii="Times New Roman" w:hAnsi="Times New Roman" w:eastAsia="Times New Roman" w:cs="Times New Roman"/>
          <w:szCs w:val="24"/>
        </w:rPr>
      </w:pPr>
    </w:p>
    <w:p w:rsidR="00BE1FCB" w:rsidP="00BE1FCB" w:rsidRDefault="00BE1FCB" w14:paraId="2F564EA1" w14:textId="084E4210">
      <w:pPr>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Respondents participate on a purely voluntary basis and, therefore, are subject to no direct costs other than time to participate. There are also no start-up or maintenance costs. </w:t>
      </w:r>
      <w:r w:rsidR="00ED74D1">
        <w:rPr>
          <w:rFonts w:ascii="Times New Roman" w:hAnsi="Times New Roman" w:eastAsia="Times New Roman" w:cs="Times New Roman"/>
          <w:szCs w:val="24"/>
        </w:rPr>
        <w:t>RTI</w:t>
      </w:r>
      <w:r w:rsidRPr="008265FC">
        <w:rPr>
          <w:rFonts w:ascii="Times New Roman" w:hAnsi="Times New Roman" w:eastAsia="Times New Roman" w:cs="Times New Roman"/>
          <w:szCs w:val="24"/>
        </w:rPr>
        <w:t xml:space="preserve"> has conducted many smoking-related surveys of similar length among youth</w:t>
      </w:r>
      <w:r w:rsidR="00ED74D1">
        <w:rPr>
          <w:rFonts w:ascii="Times New Roman" w:hAnsi="Times New Roman" w:eastAsia="Times New Roman" w:cs="Times New Roman"/>
          <w:szCs w:val="24"/>
        </w:rPr>
        <w:t xml:space="preserve"> and adults</w:t>
      </w:r>
      <w:r w:rsidRPr="008265FC">
        <w:rPr>
          <w:rFonts w:ascii="Times New Roman" w:hAnsi="Times New Roman" w:eastAsia="Times New Roman" w:cs="Times New Roman"/>
          <w:szCs w:val="24"/>
        </w:rPr>
        <w:t>. We have examined diagnostic data from prior surveys and estimate that data collection for this study will take approximat</w:t>
      </w:r>
      <w:r>
        <w:rPr>
          <w:rFonts w:ascii="Times New Roman" w:hAnsi="Times New Roman" w:eastAsia="Times New Roman" w:cs="Times New Roman"/>
          <w:szCs w:val="24"/>
        </w:rPr>
        <w:t xml:space="preserve">ely </w:t>
      </w:r>
      <w:r w:rsidR="00495504">
        <w:rPr>
          <w:rFonts w:ascii="Times New Roman" w:hAnsi="Times New Roman" w:eastAsia="Times New Roman" w:cs="Times New Roman"/>
          <w:szCs w:val="24"/>
        </w:rPr>
        <w:t>2.5</w:t>
      </w:r>
      <w:r w:rsidR="003807AB">
        <w:rPr>
          <w:rFonts w:ascii="Times New Roman" w:hAnsi="Times New Roman" w:eastAsia="Times New Roman" w:cs="Times New Roman"/>
          <w:szCs w:val="24"/>
        </w:rPr>
        <w:t xml:space="preserve"> minutes per respondent for screening</w:t>
      </w:r>
      <w:r w:rsidR="00804FE9">
        <w:rPr>
          <w:rFonts w:ascii="Times New Roman" w:hAnsi="Times New Roman" w:eastAsia="Times New Roman" w:cs="Times New Roman"/>
          <w:szCs w:val="24"/>
        </w:rPr>
        <w:t xml:space="preserve">, </w:t>
      </w:r>
      <w:r w:rsidR="00495504">
        <w:rPr>
          <w:rFonts w:ascii="Times New Roman" w:hAnsi="Times New Roman" w:eastAsia="Times New Roman" w:cs="Times New Roman"/>
          <w:szCs w:val="24"/>
        </w:rPr>
        <w:t>2.5</w:t>
      </w:r>
      <w:r w:rsidR="00804FE9">
        <w:rPr>
          <w:rFonts w:ascii="Times New Roman" w:hAnsi="Times New Roman" w:eastAsia="Times New Roman" w:cs="Times New Roman"/>
          <w:szCs w:val="24"/>
        </w:rPr>
        <w:t xml:space="preserve"> minutes per respondent for assenting/consenting,</w:t>
      </w:r>
      <w:r w:rsidR="003807AB">
        <w:rPr>
          <w:rFonts w:ascii="Times New Roman" w:hAnsi="Times New Roman" w:eastAsia="Times New Roman" w:cs="Times New Roman"/>
          <w:szCs w:val="24"/>
        </w:rPr>
        <w:t xml:space="preserve"> and approximately </w:t>
      </w:r>
      <w:r w:rsidR="00804FE9">
        <w:rPr>
          <w:rFonts w:ascii="Times New Roman" w:hAnsi="Times New Roman" w:eastAsia="Times New Roman" w:cs="Times New Roman"/>
          <w:szCs w:val="24"/>
        </w:rPr>
        <w:t>1</w:t>
      </w:r>
      <w:r w:rsidR="00495504">
        <w:rPr>
          <w:rFonts w:ascii="Times New Roman" w:hAnsi="Times New Roman" w:eastAsia="Times New Roman" w:cs="Times New Roman"/>
          <w:szCs w:val="24"/>
        </w:rPr>
        <w:t>2</w:t>
      </w:r>
      <w:r>
        <w:rPr>
          <w:rFonts w:ascii="Times New Roman" w:hAnsi="Times New Roman" w:eastAsia="Times New Roman" w:cs="Times New Roman"/>
          <w:szCs w:val="24"/>
        </w:rPr>
        <w:t xml:space="preserve"> minutes per </w:t>
      </w:r>
      <w:r w:rsidR="003807AB">
        <w:rPr>
          <w:rFonts w:ascii="Times New Roman" w:hAnsi="Times New Roman" w:eastAsia="Times New Roman" w:cs="Times New Roman"/>
          <w:szCs w:val="24"/>
        </w:rPr>
        <w:t>respondent for the online survey</w:t>
      </w:r>
      <w:r w:rsidR="00517103">
        <w:rPr>
          <w:rFonts w:ascii="Times New Roman" w:hAnsi="Times New Roman" w:eastAsia="Times New Roman" w:cs="Times New Roman"/>
          <w:szCs w:val="24"/>
        </w:rPr>
        <w:t>s</w:t>
      </w:r>
      <w:r>
        <w:rPr>
          <w:rFonts w:ascii="Times New Roman" w:hAnsi="Times New Roman" w:eastAsia="Times New Roman" w:cs="Times New Roman"/>
          <w:szCs w:val="24"/>
        </w:rPr>
        <w:t xml:space="preserve">. </w:t>
      </w:r>
    </w:p>
    <w:p w:rsidRPr="008265FC" w:rsidR="007E58CF" w:rsidP="00BE1FCB" w:rsidRDefault="007E58CF" w14:paraId="1AD6D22A" w14:textId="77777777">
      <w:pPr>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1D132FF6" w14:textId="62E4DEE2">
      <w:pPr>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To calculate </w:t>
      </w:r>
      <w:bookmarkStart w:name="_Hlk46317441" w:id="29"/>
      <w:r w:rsidRPr="008A72B9" w:rsidR="008A72B9">
        <w:rPr>
          <w:rFonts w:ascii="Times New Roman" w:hAnsi="Times New Roman" w:eastAsia="Times New Roman" w:cs="Times New Roman"/>
          <w:szCs w:val="24"/>
        </w:rPr>
        <w:t xml:space="preserve">the estimate annual </w:t>
      </w:r>
      <w:r w:rsidRPr="008265FC">
        <w:rPr>
          <w:rFonts w:ascii="Times New Roman" w:hAnsi="Times New Roman" w:eastAsia="Times New Roman" w:cs="Times New Roman"/>
          <w:szCs w:val="24"/>
        </w:rPr>
        <w:t>cost, the mean hourly wage of $7.25 was used for youth</w:t>
      </w:r>
      <w:r w:rsidR="00E031B2">
        <w:rPr>
          <w:rFonts w:ascii="Times New Roman" w:hAnsi="Times New Roman" w:eastAsia="Times New Roman" w:cs="Times New Roman"/>
          <w:szCs w:val="24"/>
        </w:rPr>
        <w:t xml:space="preserve"> and </w:t>
      </w:r>
      <w:r w:rsidRPr="00427FC4" w:rsidR="00427FC4">
        <w:rPr>
          <w:rFonts w:ascii="Times New Roman" w:hAnsi="Times New Roman" w:eastAsia="Times New Roman" w:cs="Times New Roman"/>
          <w:szCs w:val="24"/>
        </w:rPr>
        <w:t>$</w:t>
      </w:r>
      <w:r w:rsidRPr="00CC46B3" w:rsidR="00CC46B3">
        <w:rPr>
          <w:rFonts w:ascii="Times New Roman" w:hAnsi="Times New Roman" w:eastAsia="Times New Roman" w:cs="Times New Roman"/>
          <w:szCs w:val="24"/>
        </w:rPr>
        <w:t xml:space="preserve">26.95 </w:t>
      </w:r>
      <w:r w:rsidRPr="00427FC4" w:rsidR="00427FC4">
        <w:rPr>
          <w:rFonts w:ascii="Times New Roman" w:hAnsi="Times New Roman" w:eastAsia="Times New Roman" w:cs="Times New Roman"/>
          <w:szCs w:val="24"/>
        </w:rPr>
        <w:t xml:space="preserve">was used for </w:t>
      </w:r>
      <w:r w:rsidR="00E031B2">
        <w:rPr>
          <w:rFonts w:ascii="Times New Roman" w:hAnsi="Times New Roman" w:eastAsia="Times New Roman" w:cs="Times New Roman"/>
          <w:szCs w:val="24"/>
        </w:rPr>
        <w:t>young adults</w:t>
      </w:r>
      <w:r>
        <w:rPr>
          <w:rFonts w:ascii="Times New Roman" w:hAnsi="Times New Roman" w:eastAsia="Times New Roman" w:cs="Times New Roman"/>
          <w:szCs w:val="24"/>
        </w:rPr>
        <w:t xml:space="preserve">. </w:t>
      </w:r>
      <w:bookmarkEnd w:id="29"/>
      <w:r w:rsidRPr="00C44863" w:rsidR="00C44863">
        <w:rPr>
          <w:rFonts w:ascii="Times New Roman" w:hAnsi="Times New Roman" w:eastAsia="Times New Roman" w:cs="Times New Roman"/>
          <w:szCs w:val="24"/>
        </w:rPr>
        <w:t xml:space="preserve">The youth price represents the minimum wage, and the </w:t>
      </w:r>
      <w:r w:rsidR="00C44863">
        <w:rPr>
          <w:rFonts w:ascii="Times New Roman" w:hAnsi="Times New Roman" w:eastAsia="Times New Roman" w:cs="Times New Roman"/>
          <w:szCs w:val="24"/>
        </w:rPr>
        <w:t>young adult</w:t>
      </w:r>
      <w:r w:rsidRPr="00C44863" w:rsidR="00C44863">
        <w:rPr>
          <w:rFonts w:ascii="Times New Roman" w:hAnsi="Times New Roman" w:eastAsia="Times New Roman" w:cs="Times New Roman"/>
          <w:szCs w:val="24"/>
        </w:rPr>
        <w:t xml:space="preserve"> costs represent the mean hourly wage for </w:t>
      </w:r>
      <w:r w:rsidR="00B00EFE">
        <w:rPr>
          <w:rFonts w:ascii="Times New Roman" w:hAnsi="Times New Roman" w:eastAsia="Times New Roman" w:cs="Times New Roman"/>
          <w:szCs w:val="24"/>
        </w:rPr>
        <w:t>other</w:t>
      </w:r>
      <w:r w:rsidRPr="00C44863" w:rsidR="00C44863">
        <w:rPr>
          <w:rFonts w:ascii="Times New Roman" w:hAnsi="Times New Roman" w:eastAsia="Times New Roman" w:cs="Times New Roman"/>
          <w:szCs w:val="24"/>
        </w:rPr>
        <w:t xml:space="preserve"> occupation</w:t>
      </w:r>
      <w:r w:rsidR="00E53B28">
        <w:rPr>
          <w:rFonts w:ascii="Times New Roman" w:hAnsi="Times New Roman" w:eastAsia="Times New Roman" w:cs="Times New Roman"/>
          <w:szCs w:val="24"/>
        </w:rPr>
        <w:t xml:space="preserve"> earning</w:t>
      </w:r>
      <w:r w:rsidRPr="00C44863" w:rsidR="00C44863">
        <w:rPr>
          <w:rFonts w:ascii="Times New Roman" w:hAnsi="Times New Roman" w:eastAsia="Times New Roman" w:cs="Times New Roman"/>
          <w:szCs w:val="24"/>
        </w:rPr>
        <w:t xml:space="preserve">s from the </w:t>
      </w:r>
      <w:r w:rsidRPr="005E3BBC" w:rsidR="005E3BBC">
        <w:rPr>
          <w:rFonts w:ascii="Times New Roman" w:hAnsi="Times New Roman" w:eastAsia="Times New Roman" w:cs="Times New Roman"/>
          <w:szCs w:val="24"/>
        </w:rPr>
        <w:t>U.S. Department of Labor Bureau of Labor Statistics</w:t>
      </w:r>
      <w:r w:rsidRPr="00C44863" w:rsidR="00C44863">
        <w:rPr>
          <w:rFonts w:ascii="Times New Roman" w:hAnsi="Times New Roman" w:eastAsia="Times New Roman" w:cs="Times New Roman"/>
          <w:szCs w:val="24"/>
        </w:rPr>
        <w:t xml:space="preserve"> (May 20</w:t>
      </w:r>
      <w:r w:rsidR="00E75926">
        <w:rPr>
          <w:rFonts w:ascii="Times New Roman" w:hAnsi="Times New Roman" w:eastAsia="Times New Roman" w:cs="Times New Roman"/>
          <w:szCs w:val="24"/>
        </w:rPr>
        <w:t xml:space="preserve">20 </w:t>
      </w:r>
      <w:r w:rsidRPr="00C44863" w:rsidR="00C44863">
        <w:rPr>
          <w:rFonts w:ascii="Times New Roman" w:hAnsi="Times New Roman" w:eastAsia="Times New Roman" w:cs="Times New Roman"/>
          <w:szCs w:val="24"/>
        </w:rPr>
        <w:t xml:space="preserve">data). </w:t>
      </w:r>
      <w:r w:rsidRPr="008265FC">
        <w:rPr>
          <w:rFonts w:ascii="Times New Roman" w:hAnsi="Times New Roman" w:eastAsia="Times New Roman" w:cs="Times New Roman"/>
          <w:szCs w:val="24"/>
        </w:rPr>
        <w:t>There are no direct costs to respondents associated with participation i</w:t>
      </w:r>
      <w:r>
        <w:rPr>
          <w:rFonts w:ascii="Times New Roman" w:hAnsi="Times New Roman" w:eastAsia="Times New Roman" w:cs="Times New Roman"/>
          <w:szCs w:val="24"/>
        </w:rPr>
        <w:t xml:space="preserve">n this information collection. </w:t>
      </w:r>
      <w:r w:rsidRPr="0091733F" w:rsidR="0091733F">
        <w:rPr>
          <w:rFonts w:ascii="Times New Roman" w:hAnsi="Times New Roman" w:eastAsia="Times New Roman" w:cs="Times New Roman"/>
          <w:szCs w:val="24"/>
        </w:rPr>
        <w:t>RTI has conducted many smoking-related surveys of similar length among youth</w:t>
      </w:r>
      <w:r w:rsidR="0091733F">
        <w:rPr>
          <w:rFonts w:ascii="Times New Roman" w:hAnsi="Times New Roman" w:eastAsia="Times New Roman" w:cs="Times New Roman"/>
          <w:szCs w:val="24"/>
        </w:rPr>
        <w:t xml:space="preserve"> and adults</w:t>
      </w:r>
      <w:r w:rsidRPr="0091733F" w:rsidR="0091733F">
        <w:rPr>
          <w:rFonts w:ascii="Times New Roman" w:hAnsi="Times New Roman" w:eastAsia="Times New Roman" w:cs="Times New Roman"/>
          <w:szCs w:val="24"/>
        </w:rPr>
        <w:t xml:space="preserve">. </w:t>
      </w:r>
      <w:r w:rsidRPr="00134DCE" w:rsidR="00134DCE">
        <w:rPr>
          <w:rFonts w:ascii="Times New Roman" w:hAnsi="Times New Roman" w:eastAsia="Times New Roman" w:cs="Times New Roman"/>
          <w:szCs w:val="24"/>
        </w:rPr>
        <w:t xml:space="preserve">We have examined diagnostic data from each of these prior surveys and estimate that data collection for this study will take, on average, </w:t>
      </w:r>
      <w:r w:rsidR="00495504">
        <w:rPr>
          <w:rFonts w:ascii="Times New Roman" w:hAnsi="Times New Roman" w:eastAsia="Times New Roman" w:cs="Times New Roman"/>
          <w:szCs w:val="24"/>
        </w:rPr>
        <w:t>2.5</w:t>
      </w:r>
      <w:r w:rsidR="00804FE9">
        <w:rPr>
          <w:rFonts w:ascii="Times New Roman" w:hAnsi="Times New Roman" w:eastAsia="Times New Roman" w:cs="Times New Roman"/>
          <w:szCs w:val="24"/>
        </w:rPr>
        <w:t xml:space="preserve"> minutes per respondent for screening, </w:t>
      </w:r>
      <w:r w:rsidR="00495504">
        <w:rPr>
          <w:rFonts w:ascii="Times New Roman" w:hAnsi="Times New Roman" w:eastAsia="Times New Roman" w:cs="Times New Roman"/>
          <w:szCs w:val="24"/>
        </w:rPr>
        <w:t>2.5</w:t>
      </w:r>
      <w:r w:rsidR="00804FE9">
        <w:rPr>
          <w:rFonts w:ascii="Times New Roman" w:hAnsi="Times New Roman" w:eastAsia="Times New Roman" w:cs="Times New Roman"/>
          <w:szCs w:val="24"/>
        </w:rPr>
        <w:t xml:space="preserve"> minutes per respondent for assenting/consenting, and approximately 1</w:t>
      </w:r>
      <w:r w:rsidR="00495504">
        <w:rPr>
          <w:rFonts w:ascii="Times New Roman" w:hAnsi="Times New Roman" w:eastAsia="Times New Roman" w:cs="Times New Roman"/>
          <w:szCs w:val="24"/>
        </w:rPr>
        <w:t>2</w:t>
      </w:r>
      <w:r w:rsidR="00804FE9">
        <w:rPr>
          <w:rFonts w:ascii="Times New Roman" w:hAnsi="Times New Roman" w:eastAsia="Times New Roman" w:cs="Times New Roman"/>
          <w:szCs w:val="24"/>
        </w:rPr>
        <w:t xml:space="preserve"> minutes per respondent for the online surveys</w:t>
      </w:r>
      <w:r w:rsidRPr="00134DCE" w:rsidR="00134DCE">
        <w:rPr>
          <w:rFonts w:ascii="Times New Roman" w:hAnsi="Times New Roman" w:eastAsia="Times New Roman" w:cs="Times New Roman"/>
          <w:szCs w:val="24"/>
        </w:rPr>
        <w:t xml:space="preserve">. </w:t>
      </w:r>
      <w:r w:rsidRPr="008265FC">
        <w:rPr>
          <w:rFonts w:ascii="Times New Roman" w:hAnsi="Times New Roman" w:eastAsia="Times New Roman" w:cs="Times New Roman"/>
          <w:szCs w:val="24"/>
        </w:rPr>
        <w:t>Thus, assuming an average hourly wage of $7.25 and $</w:t>
      </w:r>
      <w:r w:rsidRPr="004C0C3A" w:rsidR="004C0C3A">
        <w:rPr>
          <w:rFonts w:ascii="Times New Roman" w:hAnsi="Times New Roman" w:eastAsia="Times New Roman" w:cs="Times New Roman"/>
          <w:szCs w:val="24"/>
        </w:rPr>
        <w:t xml:space="preserve">26.95 </w:t>
      </w:r>
      <w:r w:rsidRPr="008265FC">
        <w:rPr>
          <w:rFonts w:ascii="Times New Roman" w:hAnsi="Times New Roman" w:eastAsia="Times New Roman" w:cs="Times New Roman"/>
          <w:szCs w:val="24"/>
        </w:rPr>
        <w:t xml:space="preserve">(youth and </w:t>
      </w:r>
      <w:r w:rsidR="004C0C3A">
        <w:rPr>
          <w:rFonts w:ascii="Times New Roman" w:hAnsi="Times New Roman" w:eastAsia="Times New Roman" w:cs="Times New Roman"/>
          <w:szCs w:val="24"/>
        </w:rPr>
        <w:t>young adult</w:t>
      </w:r>
      <w:r w:rsidRPr="008265FC">
        <w:rPr>
          <w:rFonts w:ascii="Times New Roman" w:hAnsi="Times New Roman" w:eastAsia="Times New Roman" w:cs="Times New Roman"/>
          <w:szCs w:val="24"/>
        </w:rPr>
        <w:t xml:space="preserve">), the estimated one-year annualized cost to participants will be </w:t>
      </w:r>
      <w:r w:rsidRPr="004F0C26" w:rsidR="00E85BBE">
        <w:rPr>
          <w:rFonts w:ascii="Times New Roman" w:hAnsi="Times New Roman" w:eastAsia="Times New Roman" w:cs="Times New Roman"/>
          <w:szCs w:val="24"/>
        </w:rPr>
        <w:t>$</w:t>
      </w:r>
      <w:r w:rsidR="00495504">
        <w:rPr>
          <w:rFonts w:ascii="Times New Roman" w:hAnsi="Times New Roman" w:eastAsia="Times New Roman" w:cs="Times New Roman"/>
          <w:szCs w:val="24"/>
        </w:rPr>
        <w:t>116,725</w:t>
      </w:r>
      <w:r w:rsidRPr="004F0C26">
        <w:rPr>
          <w:rFonts w:ascii="Times New Roman" w:hAnsi="Times New Roman" w:eastAsia="Times New Roman" w:cs="Times New Roman"/>
          <w:szCs w:val="24"/>
        </w:rPr>
        <w:t>.</w:t>
      </w:r>
      <w:r w:rsidRPr="008265FC">
        <w:rPr>
          <w:rFonts w:ascii="Times New Roman" w:hAnsi="Times New Roman" w:eastAsia="Times New Roman" w:cs="Times New Roman"/>
          <w:szCs w:val="24"/>
        </w:rPr>
        <w:t xml:space="preserve"> The estimated value of respondents’ time for participating in the information collection is summarized in </w:t>
      </w:r>
      <w:r>
        <w:rPr>
          <w:rFonts w:ascii="Times New Roman" w:hAnsi="Times New Roman" w:eastAsia="Times New Roman" w:cs="Times New Roman"/>
          <w:szCs w:val="24"/>
        </w:rPr>
        <w:t>Table 2</w:t>
      </w:r>
      <w:r w:rsidRPr="008265FC">
        <w:rPr>
          <w:rFonts w:ascii="Times New Roman" w:hAnsi="Times New Roman" w:eastAsia="Times New Roman" w:cs="Times New Roman"/>
          <w:szCs w:val="24"/>
        </w:rPr>
        <w:t>.</w:t>
      </w:r>
    </w:p>
    <w:p w:rsidR="00BE1FCB" w:rsidP="00BE1FCB" w:rsidRDefault="00BE1FCB" w14:paraId="0423B00F" w14:textId="77777777">
      <w:pPr>
        <w:keepNext/>
        <w:keepLines/>
        <w:autoSpaceDE w:val="0"/>
        <w:autoSpaceDN w:val="0"/>
        <w:adjustRightInd w:val="0"/>
        <w:ind w:left="180"/>
        <w:rPr>
          <w:rFonts w:ascii="Times New Roman" w:hAnsi="Times New Roman" w:eastAsia="Times New Roman" w:cs="Times New Roman"/>
          <w:b/>
          <w:szCs w:val="24"/>
        </w:rPr>
      </w:pPr>
    </w:p>
    <w:p w:rsidRPr="008265FC" w:rsidR="00BE1FCB" w:rsidP="00BE1FCB" w:rsidRDefault="00BE1FCB" w14:paraId="6825F20F" w14:textId="77777777">
      <w:pPr>
        <w:keepNext/>
        <w:keepLines/>
        <w:autoSpaceDE w:val="0"/>
        <w:autoSpaceDN w:val="0"/>
        <w:adjustRightInd w:val="0"/>
        <w:ind w:left="180"/>
        <w:rPr>
          <w:rFonts w:ascii="Times New Roman" w:hAnsi="Times New Roman" w:eastAsia="Times New Roman" w:cs="Times New Roman"/>
          <w:b/>
          <w:szCs w:val="24"/>
        </w:rPr>
      </w:pPr>
      <w:r w:rsidRPr="008265FC">
        <w:rPr>
          <w:rFonts w:ascii="Times New Roman" w:hAnsi="Times New Roman" w:eastAsia="Times New Roman" w:cs="Times New Roman"/>
          <w:b/>
          <w:szCs w:val="24"/>
        </w:rPr>
        <w:t xml:space="preserve">Table </w:t>
      </w:r>
      <w:r>
        <w:rPr>
          <w:rFonts w:ascii="Times New Roman" w:hAnsi="Times New Roman" w:eastAsia="Times New Roman" w:cs="Times New Roman"/>
          <w:b/>
          <w:szCs w:val="24"/>
        </w:rPr>
        <w:t>2</w:t>
      </w:r>
      <w:r w:rsidRPr="008265FC">
        <w:rPr>
          <w:rFonts w:ascii="Times New Roman" w:hAnsi="Times New Roman" w:eastAsia="Times New Roman" w:cs="Times New Roman"/>
          <w:b/>
          <w:szCs w:val="24"/>
        </w:rPr>
        <w:t>. Estimated Annual Cost</w:t>
      </w:r>
    </w:p>
    <w:tbl>
      <w:tblPr>
        <w:tblW w:w="8280" w:type="dxa"/>
        <w:tblInd w:w="720" w:type="dxa"/>
        <w:tblBorders>
          <w:top w:val="single" w:color="auto" w:sz="12" w:space="0"/>
          <w:bottom w:val="single" w:color="auto" w:sz="12" w:space="0"/>
          <w:insideH w:val="single" w:color="auto" w:sz="6" w:space="0"/>
          <w:insideV w:val="single" w:color="auto" w:sz="6" w:space="0"/>
        </w:tblBorders>
        <w:tblLayout w:type="fixed"/>
        <w:tblCellMar>
          <w:left w:w="58" w:type="dxa"/>
          <w:right w:w="58" w:type="dxa"/>
        </w:tblCellMar>
        <w:tblLook w:val="00A0" w:firstRow="1" w:lastRow="0" w:firstColumn="1" w:lastColumn="0" w:noHBand="0" w:noVBand="0"/>
      </w:tblPr>
      <w:tblGrid>
        <w:gridCol w:w="2070"/>
        <w:gridCol w:w="2402"/>
        <w:gridCol w:w="1350"/>
        <w:gridCol w:w="1080"/>
        <w:gridCol w:w="1378"/>
      </w:tblGrid>
      <w:tr w:rsidRPr="008265FC" w:rsidR="00BE1FCB" w:rsidTr="00D63FEC" w14:paraId="7F676096" w14:textId="77777777">
        <w:trPr>
          <w:cantSplit/>
          <w:tblHeader/>
        </w:trPr>
        <w:tc>
          <w:tcPr>
            <w:tcW w:w="2070" w:type="dxa"/>
            <w:vAlign w:val="bottom"/>
          </w:tcPr>
          <w:p w:rsidRPr="008265FC" w:rsidR="00BE1FCB" w:rsidP="00F3750D" w:rsidRDefault="00BE1FCB" w14:paraId="12C415A6" w14:textId="77777777">
            <w:pPr>
              <w:keepNext/>
              <w:autoSpaceDE w:val="0"/>
              <w:autoSpaceDN w:val="0"/>
              <w:adjustRightInd w:val="0"/>
              <w:ind w:left="180"/>
              <w:jc w:val="center"/>
              <w:rPr>
                <w:rFonts w:ascii="Times New Roman" w:hAnsi="Times New Roman" w:eastAsia="Times New Roman" w:cs="Times New Roman"/>
                <w:b/>
                <w:sz w:val="18"/>
                <w:szCs w:val="24"/>
              </w:rPr>
            </w:pPr>
            <w:r w:rsidRPr="008265FC">
              <w:rPr>
                <w:rFonts w:ascii="Times New Roman" w:hAnsi="Times New Roman" w:eastAsia="Times New Roman" w:cs="Times New Roman"/>
                <w:b/>
                <w:sz w:val="18"/>
                <w:szCs w:val="24"/>
              </w:rPr>
              <w:t>Type of Respondent</w:t>
            </w:r>
          </w:p>
        </w:tc>
        <w:tc>
          <w:tcPr>
            <w:tcW w:w="2402" w:type="dxa"/>
            <w:vAlign w:val="bottom"/>
          </w:tcPr>
          <w:p w:rsidRPr="008265FC" w:rsidR="00BE1FCB" w:rsidP="00F3750D" w:rsidRDefault="00BE1FCB" w14:paraId="077F3FE0" w14:textId="77777777">
            <w:pPr>
              <w:keepNext/>
              <w:autoSpaceDE w:val="0"/>
              <w:autoSpaceDN w:val="0"/>
              <w:adjustRightInd w:val="0"/>
              <w:ind w:left="180"/>
              <w:jc w:val="center"/>
              <w:rPr>
                <w:rFonts w:ascii="Times New Roman" w:hAnsi="Times New Roman" w:eastAsia="Times New Roman" w:cs="Times New Roman"/>
                <w:b/>
                <w:sz w:val="18"/>
                <w:szCs w:val="24"/>
              </w:rPr>
            </w:pPr>
            <w:r w:rsidRPr="008265FC">
              <w:rPr>
                <w:rFonts w:ascii="Times New Roman" w:hAnsi="Times New Roman" w:eastAsia="Times New Roman" w:cs="Times New Roman"/>
                <w:b/>
                <w:sz w:val="18"/>
                <w:szCs w:val="24"/>
              </w:rPr>
              <w:t>Activity</w:t>
            </w:r>
          </w:p>
        </w:tc>
        <w:tc>
          <w:tcPr>
            <w:tcW w:w="1350" w:type="dxa"/>
            <w:vAlign w:val="bottom"/>
          </w:tcPr>
          <w:p w:rsidRPr="008265FC" w:rsidR="00BE1FCB" w:rsidP="00F3750D" w:rsidRDefault="00BE1FCB" w14:paraId="37C21B30" w14:textId="77777777">
            <w:pPr>
              <w:keepNext/>
              <w:autoSpaceDE w:val="0"/>
              <w:autoSpaceDN w:val="0"/>
              <w:adjustRightInd w:val="0"/>
              <w:ind w:left="180"/>
              <w:jc w:val="center"/>
              <w:rPr>
                <w:rFonts w:ascii="Times New Roman" w:hAnsi="Times New Roman" w:eastAsia="Times New Roman" w:cs="Times New Roman"/>
                <w:b/>
                <w:sz w:val="18"/>
                <w:szCs w:val="24"/>
              </w:rPr>
            </w:pPr>
            <w:r w:rsidRPr="008265FC">
              <w:rPr>
                <w:rFonts w:ascii="Times New Roman" w:hAnsi="Times New Roman" w:eastAsia="Times New Roman" w:cs="Times New Roman"/>
                <w:b/>
                <w:sz w:val="18"/>
                <w:szCs w:val="24"/>
              </w:rPr>
              <w:t>Annual Burden Hours</w:t>
            </w:r>
          </w:p>
        </w:tc>
        <w:tc>
          <w:tcPr>
            <w:tcW w:w="1080" w:type="dxa"/>
            <w:vAlign w:val="bottom"/>
          </w:tcPr>
          <w:p w:rsidRPr="008265FC" w:rsidR="00BE1FCB" w:rsidP="00F3750D" w:rsidRDefault="00BE1FCB" w14:paraId="2C99DDBA" w14:textId="77777777">
            <w:pPr>
              <w:keepNext/>
              <w:autoSpaceDE w:val="0"/>
              <w:autoSpaceDN w:val="0"/>
              <w:adjustRightInd w:val="0"/>
              <w:ind w:left="180"/>
              <w:jc w:val="center"/>
              <w:rPr>
                <w:rFonts w:ascii="Times New Roman" w:hAnsi="Times New Roman" w:eastAsia="Times New Roman" w:cs="Times New Roman"/>
                <w:b/>
                <w:sz w:val="18"/>
                <w:szCs w:val="24"/>
              </w:rPr>
            </w:pPr>
            <w:r w:rsidRPr="008265FC">
              <w:rPr>
                <w:rFonts w:ascii="Times New Roman" w:hAnsi="Times New Roman" w:eastAsia="Times New Roman" w:cs="Times New Roman"/>
                <w:b/>
                <w:sz w:val="18"/>
                <w:szCs w:val="24"/>
              </w:rPr>
              <w:t>Hourly Wage Rate</w:t>
            </w:r>
          </w:p>
        </w:tc>
        <w:tc>
          <w:tcPr>
            <w:tcW w:w="1378" w:type="dxa"/>
            <w:vAlign w:val="bottom"/>
          </w:tcPr>
          <w:p w:rsidRPr="008265FC" w:rsidR="00BE1FCB" w:rsidP="00F3750D" w:rsidRDefault="00BE1FCB" w14:paraId="25DBE185" w14:textId="77777777">
            <w:pPr>
              <w:keepNext/>
              <w:autoSpaceDE w:val="0"/>
              <w:autoSpaceDN w:val="0"/>
              <w:adjustRightInd w:val="0"/>
              <w:ind w:left="180"/>
              <w:jc w:val="center"/>
              <w:rPr>
                <w:rFonts w:ascii="Times New Roman" w:hAnsi="Times New Roman" w:eastAsia="Times New Roman" w:cs="Times New Roman"/>
                <w:b/>
                <w:sz w:val="18"/>
                <w:szCs w:val="24"/>
              </w:rPr>
            </w:pPr>
            <w:r w:rsidRPr="008265FC">
              <w:rPr>
                <w:rFonts w:ascii="Times New Roman" w:hAnsi="Times New Roman" w:eastAsia="Times New Roman" w:cs="Times New Roman"/>
                <w:b/>
                <w:sz w:val="18"/>
                <w:szCs w:val="24"/>
              </w:rPr>
              <w:t>Total Cost</w:t>
            </w:r>
            <w:r w:rsidRPr="0058491C">
              <w:rPr>
                <w:rFonts w:ascii="Times New Roman" w:hAnsi="Times New Roman" w:eastAsia="Times New Roman" w:cs="Times New Roman"/>
                <w:b/>
                <w:sz w:val="18"/>
                <w:szCs w:val="24"/>
                <w:vertAlign w:val="superscript"/>
              </w:rPr>
              <w:t>1</w:t>
            </w:r>
          </w:p>
        </w:tc>
      </w:tr>
      <w:tr w:rsidRPr="00DA7983" w:rsidR="004A062E" w:rsidTr="00D63FEC" w14:paraId="0E7ACC8E" w14:textId="77777777">
        <w:trPr>
          <w:cantSplit/>
        </w:trPr>
        <w:tc>
          <w:tcPr>
            <w:tcW w:w="2070" w:type="dxa"/>
            <w:vMerge w:val="restart"/>
            <w:vAlign w:val="center"/>
          </w:tcPr>
          <w:p w:rsidRPr="00DA7983" w:rsidR="004A062E" w:rsidP="005055A6" w:rsidRDefault="004A062E" w14:paraId="6766E7B1" w14:textId="77777777">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 xml:space="preserve">Youth aged </w:t>
            </w:r>
          </w:p>
          <w:p w:rsidRPr="00DA7983" w:rsidR="004A062E" w:rsidP="005055A6" w:rsidRDefault="004A062E" w14:paraId="3BF16051" w14:textId="0BED783A">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1</w:t>
            </w:r>
            <w:r w:rsidRPr="00DA7983" w:rsidR="0045460B">
              <w:rPr>
                <w:rFonts w:ascii="Times New Roman" w:hAnsi="Times New Roman" w:eastAsia="Times New Roman" w:cs="Times New Roman"/>
                <w:sz w:val="16"/>
                <w:szCs w:val="24"/>
              </w:rPr>
              <w:t>5</w:t>
            </w:r>
            <w:r w:rsidRPr="00DA7983">
              <w:rPr>
                <w:rFonts w:ascii="Times New Roman" w:hAnsi="Times New Roman" w:eastAsia="Times New Roman" w:cs="Times New Roman"/>
                <w:sz w:val="16"/>
                <w:szCs w:val="24"/>
              </w:rPr>
              <w:t>–17</w:t>
            </w:r>
          </w:p>
        </w:tc>
        <w:tc>
          <w:tcPr>
            <w:tcW w:w="2402" w:type="dxa"/>
          </w:tcPr>
          <w:p w:rsidRPr="00DA7983" w:rsidR="004A062E" w:rsidP="00F3750D" w:rsidRDefault="004A062E" w14:paraId="3608C6CA" w14:textId="77777777">
            <w:pPr>
              <w:autoSpaceDE w:val="0"/>
              <w:autoSpaceDN w:val="0"/>
              <w:adjustRightInd w:val="0"/>
              <w:ind w:left="180"/>
              <w:rPr>
                <w:rFonts w:ascii="Times New Roman" w:hAnsi="Times New Roman" w:eastAsia="Times New Roman" w:cs="Times New Roman"/>
                <w:sz w:val="16"/>
                <w:szCs w:val="24"/>
              </w:rPr>
            </w:pPr>
          </w:p>
          <w:p w:rsidRPr="00DA7983" w:rsidR="00C13D4C" w:rsidP="00C13D4C" w:rsidRDefault="00C13D4C" w14:paraId="188740E2" w14:textId="77777777">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Youth Recruiting and Screening</w:t>
            </w:r>
          </w:p>
          <w:p w:rsidRPr="00DA7983" w:rsidR="004A062E" w:rsidP="00F3750D" w:rsidRDefault="004A062E" w14:paraId="7D5D6410"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DA7983" w:rsidR="004A062E" w:rsidDel="00FC63CA" w:rsidP="00F3750D" w:rsidRDefault="00495504" w14:paraId="02D4B11A" w14:textId="53901240">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875</w:t>
            </w:r>
          </w:p>
        </w:tc>
        <w:tc>
          <w:tcPr>
            <w:tcW w:w="1080" w:type="dxa"/>
            <w:vAlign w:val="center"/>
          </w:tcPr>
          <w:p w:rsidRPr="00DA7983" w:rsidR="004A062E" w:rsidP="00F3750D" w:rsidRDefault="002C02BA" w14:paraId="349AEC84" w14:textId="6C8E4CBB">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$7.25</w:t>
            </w:r>
          </w:p>
        </w:tc>
        <w:tc>
          <w:tcPr>
            <w:tcW w:w="1378" w:type="dxa"/>
            <w:vAlign w:val="center"/>
          </w:tcPr>
          <w:p w:rsidRPr="00DA7983" w:rsidR="004A062E" w:rsidP="00F3750D" w:rsidRDefault="0045460B" w14:paraId="36705507" w14:textId="5DF4200D">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6,344</w:t>
            </w:r>
          </w:p>
        </w:tc>
      </w:tr>
      <w:tr w:rsidRPr="00DA7983" w:rsidR="004A062E" w:rsidTr="00D63FEC" w14:paraId="4FDF32FF" w14:textId="77777777">
        <w:trPr>
          <w:cantSplit/>
        </w:trPr>
        <w:tc>
          <w:tcPr>
            <w:tcW w:w="2070" w:type="dxa"/>
            <w:vMerge/>
            <w:vAlign w:val="center"/>
          </w:tcPr>
          <w:p w:rsidRPr="00DA7983" w:rsidR="004A062E" w:rsidP="00F3750D" w:rsidRDefault="004A062E" w14:paraId="1806235A" w14:textId="77777777">
            <w:pPr>
              <w:autoSpaceDE w:val="0"/>
              <w:autoSpaceDN w:val="0"/>
              <w:adjustRightInd w:val="0"/>
              <w:ind w:left="180"/>
              <w:rPr>
                <w:rFonts w:ascii="Times New Roman" w:hAnsi="Times New Roman" w:eastAsia="Times New Roman" w:cs="Times New Roman"/>
                <w:sz w:val="16"/>
                <w:szCs w:val="24"/>
              </w:rPr>
            </w:pPr>
          </w:p>
        </w:tc>
        <w:tc>
          <w:tcPr>
            <w:tcW w:w="2402" w:type="dxa"/>
          </w:tcPr>
          <w:p w:rsidRPr="00DA7983" w:rsidR="004A062E" w:rsidP="00F3750D" w:rsidRDefault="004A062E" w14:paraId="3E86FD46" w14:textId="77777777">
            <w:pPr>
              <w:autoSpaceDE w:val="0"/>
              <w:autoSpaceDN w:val="0"/>
              <w:adjustRightInd w:val="0"/>
              <w:ind w:left="180"/>
              <w:rPr>
                <w:rFonts w:ascii="Times New Roman" w:hAnsi="Times New Roman" w:eastAsia="Times New Roman" w:cs="Times New Roman"/>
                <w:sz w:val="16"/>
                <w:szCs w:val="24"/>
              </w:rPr>
            </w:pPr>
          </w:p>
          <w:p w:rsidRPr="00DA7983" w:rsidR="004A062E" w:rsidP="00F3750D" w:rsidRDefault="004A062E" w14:paraId="5BAF4E81" w14:textId="40F2EBCE">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Youth Assent</w:t>
            </w:r>
          </w:p>
          <w:p w:rsidRPr="00DA7983" w:rsidR="004A062E" w:rsidP="00F3750D" w:rsidRDefault="004A062E" w14:paraId="6F63902A" w14:textId="77777777">
            <w:pPr>
              <w:autoSpaceDE w:val="0"/>
              <w:autoSpaceDN w:val="0"/>
              <w:adjustRightInd w:val="0"/>
              <w:ind w:left="180"/>
              <w:rPr>
                <w:rFonts w:ascii="Times New Roman" w:hAnsi="Times New Roman" w:eastAsia="Times New Roman" w:cs="Times New Roman"/>
                <w:sz w:val="16"/>
                <w:szCs w:val="24"/>
              </w:rPr>
            </w:pPr>
          </w:p>
        </w:tc>
        <w:tc>
          <w:tcPr>
            <w:tcW w:w="1350" w:type="dxa"/>
            <w:vAlign w:val="center"/>
          </w:tcPr>
          <w:p w:rsidRPr="00DA7983" w:rsidR="004A062E" w:rsidDel="00FC63CA" w:rsidP="00F3750D" w:rsidRDefault="00495504" w14:paraId="599E8B46" w14:textId="28CEF099">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438</w:t>
            </w:r>
          </w:p>
        </w:tc>
        <w:tc>
          <w:tcPr>
            <w:tcW w:w="1080" w:type="dxa"/>
            <w:vAlign w:val="center"/>
          </w:tcPr>
          <w:p w:rsidRPr="00DA7983" w:rsidR="004A062E" w:rsidP="00F3750D" w:rsidRDefault="002C02BA" w14:paraId="3251EB8D" w14:textId="0013AD18">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$7.25</w:t>
            </w:r>
          </w:p>
        </w:tc>
        <w:tc>
          <w:tcPr>
            <w:tcW w:w="1378" w:type="dxa"/>
            <w:vAlign w:val="center"/>
          </w:tcPr>
          <w:p w:rsidRPr="00DA7983" w:rsidR="004A062E" w:rsidP="00F3750D" w:rsidRDefault="0045460B" w14:paraId="0BC64203" w14:textId="685C495D">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F745EF">
              <w:rPr>
                <w:rFonts w:ascii="Times New Roman" w:hAnsi="Times New Roman" w:eastAsia="Times New Roman" w:cs="Times New Roman"/>
                <w:sz w:val="18"/>
                <w:szCs w:val="24"/>
              </w:rPr>
              <w:t>3,</w:t>
            </w:r>
            <w:r w:rsidR="00495504">
              <w:rPr>
                <w:rFonts w:ascii="Times New Roman" w:hAnsi="Times New Roman" w:eastAsia="Times New Roman" w:cs="Times New Roman"/>
                <w:sz w:val="18"/>
                <w:szCs w:val="24"/>
              </w:rPr>
              <w:t>176</w:t>
            </w:r>
          </w:p>
        </w:tc>
      </w:tr>
      <w:tr w:rsidRPr="00DA7983" w:rsidR="004A062E" w:rsidTr="00D63FEC" w14:paraId="3BEC3BBA" w14:textId="77777777">
        <w:trPr>
          <w:cantSplit/>
          <w:trHeight w:val="417"/>
        </w:trPr>
        <w:tc>
          <w:tcPr>
            <w:tcW w:w="2070" w:type="dxa"/>
            <w:vMerge/>
            <w:vAlign w:val="center"/>
          </w:tcPr>
          <w:p w:rsidRPr="00DA7983" w:rsidR="004A062E" w:rsidP="00F3750D" w:rsidRDefault="004A062E" w14:paraId="6F206C47"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DA7983" w:rsidR="004A062E" w:rsidP="00F3750D" w:rsidRDefault="004A062E" w14:paraId="49E6E158" w14:textId="18CA5037">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Online Survey</w:t>
            </w:r>
          </w:p>
        </w:tc>
        <w:tc>
          <w:tcPr>
            <w:tcW w:w="1350" w:type="dxa"/>
            <w:vAlign w:val="center"/>
          </w:tcPr>
          <w:p w:rsidRPr="00DA7983" w:rsidR="004A062E" w:rsidP="00F3750D" w:rsidRDefault="00495504" w14:paraId="395FC90E" w14:textId="40CF44D2">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2,100</w:t>
            </w:r>
          </w:p>
        </w:tc>
        <w:tc>
          <w:tcPr>
            <w:tcW w:w="1080" w:type="dxa"/>
            <w:vAlign w:val="center"/>
          </w:tcPr>
          <w:p w:rsidRPr="00DA7983" w:rsidR="004A062E" w:rsidP="00F3750D" w:rsidRDefault="003F5122" w14:paraId="2AB100FE" w14:textId="6EC32C9C">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$7.25</w:t>
            </w:r>
          </w:p>
        </w:tc>
        <w:tc>
          <w:tcPr>
            <w:tcW w:w="1378" w:type="dxa"/>
            <w:vAlign w:val="center"/>
          </w:tcPr>
          <w:p w:rsidRPr="00DA7983" w:rsidR="004A062E" w:rsidP="00F3750D" w:rsidRDefault="0045460B" w14:paraId="637FE11F" w14:textId="2695E817">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15,225</w:t>
            </w:r>
          </w:p>
        </w:tc>
      </w:tr>
      <w:tr w:rsidRPr="00DA7983" w:rsidR="00F745EF" w:rsidTr="00D63FEC" w14:paraId="3A98DED0" w14:textId="77777777">
        <w:trPr>
          <w:cantSplit/>
          <w:trHeight w:val="444"/>
        </w:trPr>
        <w:tc>
          <w:tcPr>
            <w:tcW w:w="2070" w:type="dxa"/>
            <w:vMerge w:val="restart"/>
            <w:vAlign w:val="center"/>
          </w:tcPr>
          <w:p w:rsidRPr="00DA7983" w:rsidR="00F745EF" w:rsidP="00F745EF" w:rsidRDefault="00F745EF" w14:paraId="5FE8ECD3" w14:textId="0899D091">
            <w:pPr>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Young Adult aged 18-24</w:t>
            </w:r>
          </w:p>
        </w:tc>
        <w:tc>
          <w:tcPr>
            <w:tcW w:w="2402" w:type="dxa"/>
          </w:tcPr>
          <w:p w:rsidRPr="00DA7983" w:rsidR="00F745EF" w:rsidP="00F745EF" w:rsidRDefault="00F745EF" w14:paraId="05D23851" w14:textId="77777777">
            <w:pPr>
              <w:keepNext/>
              <w:autoSpaceDE w:val="0"/>
              <w:autoSpaceDN w:val="0"/>
              <w:adjustRightInd w:val="0"/>
              <w:ind w:left="180"/>
              <w:rPr>
                <w:rFonts w:ascii="Times New Roman" w:hAnsi="Times New Roman" w:eastAsia="Times New Roman" w:cs="Times New Roman"/>
                <w:sz w:val="16"/>
                <w:szCs w:val="24"/>
              </w:rPr>
            </w:pPr>
          </w:p>
          <w:p w:rsidRPr="00DA7983" w:rsidR="00F745EF" w:rsidP="00F745EF" w:rsidRDefault="00F745EF" w14:paraId="6CC730D9" w14:textId="3CD735EA">
            <w:pPr>
              <w:keepNext/>
              <w:autoSpaceDE w:val="0"/>
              <w:autoSpaceDN w:val="0"/>
              <w:adjustRightInd w:val="0"/>
              <w:ind w:left="180"/>
              <w:rPr>
                <w:rFonts w:ascii="Times New Roman" w:hAnsi="Times New Roman" w:eastAsia="Times New Roman" w:cs="Times New Roman"/>
                <w:sz w:val="16"/>
                <w:szCs w:val="24"/>
              </w:rPr>
            </w:pPr>
            <w:r w:rsidRPr="00DA7983">
              <w:rPr>
                <w:rFonts w:ascii="Times New Roman" w:hAnsi="Times New Roman" w:eastAsia="Times New Roman" w:cs="Times New Roman"/>
                <w:sz w:val="16"/>
                <w:szCs w:val="24"/>
              </w:rPr>
              <w:t>Adult Recruiting and Screening</w:t>
            </w:r>
          </w:p>
          <w:p w:rsidRPr="00DA7983" w:rsidR="00F745EF" w:rsidP="00F745EF" w:rsidRDefault="00F745EF" w14:paraId="30A9E23B"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DA7983" w:rsidR="00F745EF" w:rsidDel="00FC63CA" w:rsidP="00F745EF" w:rsidRDefault="00495504" w14:paraId="0058AC68" w14:textId="3F83CD43">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875</w:t>
            </w:r>
          </w:p>
        </w:tc>
        <w:tc>
          <w:tcPr>
            <w:tcW w:w="1080" w:type="dxa"/>
            <w:vAlign w:val="center"/>
          </w:tcPr>
          <w:p w:rsidRPr="00DA7983" w:rsidR="00F745EF" w:rsidP="00F745EF" w:rsidRDefault="00F745EF" w14:paraId="64DAC362" w14:textId="18C569DF">
            <w:pPr>
              <w:autoSpaceDE w:val="0"/>
              <w:autoSpaceDN w:val="0"/>
              <w:adjustRightInd w:val="0"/>
              <w:ind w:left="180"/>
              <w:jc w:val="center"/>
              <w:rPr>
                <w:rFonts w:ascii="Times New Roman" w:hAnsi="Times New Roman" w:eastAsia="Times New Roman" w:cs="Times New Roman"/>
                <w:sz w:val="18"/>
                <w:szCs w:val="18"/>
              </w:rPr>
            </w:pPr>
            <w:r w:rsidRPr="00DA7983">
              <w:rPr>
                <w:rFonts w:ascii="Times New Roman" w:hAnsi="Times New Roman" w:eastAsia="Times New Roman" w:cs="Times New Roman"/>
                <w:sz w:val="18"/>
                <w:szCs w:val="18"/>
              </w:rPr>
              <w:t xml:space="preserve">$26.95 </w:t>
            </w:r>
          </w:p>
        </w:tc>
        <w:tc>
          <w:tcPr>
            <w:tcW w:w="1378" w:type="dxa"/>
            <w:vAlign w:val="center"/>
          </w:tcPr>
          <w:p w:rsidRPr="00DA7983" w:rsidR="00F745EF" w:rsidP="00F745EF" w:rsidRDefault="00F745EF" w14:paraId="378669E2" w14:textId="1DDD4204">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23,581</w:t>
            </w:r>
          </w:p>
        </w:tc>
      </w:tr>
      <w:tr w:rsidRPr="00DA7983" w:rsidR="00F745EF" w:rsidTr="00D63FEC" w14:paraId="72802FA4" w14:textId="77777777">
        <w:trPr>
          <w:cantSplit/>
          <w:trHeight w:val="444"/>
        </w:trPr>
        <w:tc>
          <w:tcPr>
            <w:tcW w:w="2070" w:type="dxa"/>
            <w:vMerge/>
            <w:vAlign w:val="center"/>
          </w:tcPr>
          <w:p w:rsidRPr="00DA7983" w:rsidR="00F745EF" w:rsidP="00F745EF" w:rsidRDefault="00F745EF" w14:paraId="15A8B7FE"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DA7983" w:rsidR="00F745EF" w:rsidP="00F745EF" w:rsidRDefault="00F745EF" w14:paraId="04A74A5E" w14:textId="24E56CB4">
            <w:pPr>
              <w:keepNext/>
              <w:autoSpaceDE w:val="0"/>
              <w:autoSpaceDN w:val="0"/>
              <w:adjustRightInd w:val="0"/>
              <w:ind w:left="180"/>
              <w:rPr>
                <w:rFonts w:ascii="Times New Roman" w:hAnsi="Times New Roman" w:eastAsia="Times New Roman" w:cs="Times New Roman"/>
                <w:sz w:val="16"/>
                <w:szCs w:val="16"/>
              </w:rPr>
            </w:pPr>
            <w:r w:rsidRPr="00DA7983">
              <w:rPr>
                <w:rFonts w:ascii="Times New Roman" w:hAnsi="Times New Roman" w:eastAsia="Times New Roman" w:cs="Times New Roman"/>
                <w:sz w:val="16"/>
                <w:szCs w:val="16"/>
              </w:rPr>
              <w:t xml:space="preserve">Adult Consent </w:t>
            </w:r>
          </w:p>
        </w:tc>
        <w:tc>
          <w:tcPr>
            <w:tcW w:w="1350" w:type="dxa"/>
            <w:vAlign w:val="center"/>
          </w:tcPr>
          <w:p w:rsidRPr="00DA7983" w:rsidR="00F745EF" w:rsidDel="00FC63CA" w:rsidP="00F745EF" w:rsidRDefault="00495504" w14:paraId="20DCA961" w14:textId="46CCA078">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438</w:t>
            </w:r>
          </w:p>
        </w:tc>
        <w:tc>
          <w:tcPr>
            <w:tcW w:w="1080" w:type="dxa"/>
            <w:vAlign w:val="center"/>
          </w:tcPr>
          <w:p w:rsidRPr="00DA7983" w:rsidR="00F745EF" w:rsidP="00F745EF" w:rsidRDefault="00F745EF" w14:paraId="4C5AAEAD" w14:textId="5ECCE211">
            <w:pPr>
              <w:autoSpaceDE w:val="0"/>
              <w:autoSpaceDN w:val="0"/>
              <w:adjustRightInd w:val="0"/>
              <w:ind w:left="180"/>
              <w:jc w:val="center"/>
              <w:rPr>
                <w:rFonts w:ascii="Times New Roman" w:hAnsi="Times New Roman" w:eastAsia="Times New Roman" w:cs="Times New Roman"/>
                <w:sz w:val="18"/>
                <w:szCs w:val="18"/>
              </w:rPr>
            </w:pPr>
            <w:r w:rsidRPr="00DA7983">
              <w:rPr>
                <w:rFonts w:ascii="Times New Roman" w:hAnsi="Times New Roman" w:eastAsia="Times New Roman" w:cs="Times New Roman"/>
                <w:sz w:val="18"/>
                <w:szCs w:val="18"/>
              </w:rPr>
              <w:t xml:space="preserve">$26.95 </w:t>
            </w:r>
          </w:p>
        </w:tc>
        <w:tc>
          <w:tcPr>
            <w:tcW w:w="1378" w:type="dxa"/>
            <w:vAlign w:val="center"/>
          </w:tcPr>
          <w:p w:rsidRPr="00DA7983" w:rsidR="00F745EF" w:rsidP="00F745EF" w:rsidRDefault="00F745EF" w14:paraId="4DEC04C7" w14:textId="404313C0">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11,804</w:t>
            </w:r>
          </w:p>
        </w:tc>
      </w:tr>
      <w:tr w:rsidRPr="00DA7983" w:rsidR="00F745EF" w:rsidTr="00D63FEC" w14:paraId="4A8402E8" w14:textId="77777777">
        <w:trPr>
          <w:cantSplit/>
          <w:trHeight w:val="444"/>
        </w:trPr>
        <w:tc>
          <w:tcPr>
            <w:tcW w:w="2070" w:type="dxa"/>
            <w:vMerge/>
            <w:vAlign w:val="center"/>
          </w:tcPr>
          <w:p w:rsidRPr="00DA7983" w:rsidR="00F745EF" w:rsidP="00F745EF" w:rsidRDefault="00F745EF" w14:paraId="3AB08F41" w14:textId="77777777">
            <w:pPr>
              <w:autoSpaceDE w:val="0"/>
              <w:autoSpaceDN w:val="0"/>
              <w:adjustRightInd w:val="0"/>
              <w:ind w:left="180"/>
              <w:rPr>
                <w:rFonts w:ascii="Times New Roman" w:hAnsi="Times New Roman" w:eastAsia="Times New Roman" w:cs="Times New Roman"/>
                <w:sz w:val="16"/>
                <w:szCs w:val="24"/>
              </w:rPr>
            </w:pPr>
          </w:p>
        </w:tc>
        <w:tc>
          <w:tcPr>
            <w:tcW w:w="2402" w:type="dxa"/>
            <w:vAlign w:val="center"/>
          </w:tcPr>
          <w:p w:rsidRPr="00DA7983" w:rsidR="00F745EF" w:rsidDel="00841491" w:rsidP="00F745EF" w:rsidRDefault="00F745EF" w14:paraId="22748103" w14:textId="3EDE1D1B">
            <w:pPr>
              <w:keepNext/>
              <w:autoSpaceDE w:val="0"/>
              <w:autoSpaceDN w:val="0"/>
              <w:adjustRightInd w:val="0"/>
              <w:ind w:left="180"/>
              <w:rPr>
                <w:rFonts w:ascii="Times New Roman" w:hAnsi="Times New Roman" w:eastAsia="Times New Roman" w:cs="Times New Roman"/>
                <w:sz w:val="16"/>
                <w:szCs w:val="16"/>
              </w:rPr>
            </w:pPr>
            <w:r w:rsidRPr="00DA7983">
              <w:rPr>
                <w:rFonts w:ascii="Times New Roman" w:hAnsi="Times New Roman" w:eastAsia="Times New Roman" w:cs="Times New Roman"/>
                <w:sz w:val="16"/>
                <w:szCs w:val="16"/>
              </w:rPr>
              <w:t xml:space="preserve">Adult Survey </w:t>
            </w:r>
          </w:p>
        </w:tc>
        <w:tc>
          <w:tcPr>
            <w:tcW w:w="1350" w:type="dxa"/>
            <w:vAlign w:val="center"/>
          </w:tcPr>
          <w:p w:rsidRPr="00DA7983" w:rsidR="00F745EF" w:rsidP="00F745EF" w:rsidRDefault="00495504" w14:paraId="6A86261B" w14:textId="57740383">
            <w:pPr>
              <w:autoSpaceDE w:val="0"/>
              <w:autoSpaceDN w:val="0"/>
              <w:adjustRightInd w:val="0"/>
              <w:ind w:left="180"/>
              <w:jc w:val="center"/>
              <w:rPr>
                <w:rFonts w:ascii="Times New Roman" w:hAnsi="Times New Roman" w:eastAsia="Times New Roman" w:cs="Times New Roman"/>
                <w:sz w:val="18"/>
                <w:szCs w:val="24"/>
              </w:rPr>
            </w:pPr>
            <w:r>
              <w:rPr>
                <w:rFonts w:ascii="Times New Roman" w:hAnsi="Times New Roman" w:eastAsia="Times New Roman" w:cs="Times New Roman"/>
                <w:sz w:val="18"/>
                <w:szCs w:val="24"/>
              </w:rPr>
              <w:t>2,100</w:t>
            </w:r>
          </w:p>
        </w:tc>
        <w:tc>
          <w:tcPr>
            <w:tcW w:w="1080" w:type="dxa"/>
            <w:vAlign w:val="center"/>
          </w:tcPr>
          <w:p w:rsidRPr="00DA7983" w:rsidR="00F745EF" w:rsidP="00F745EF" w:rsidRDefault="00F745EF" w14:paraId="3770C7BB" w14:textId="0CBC9A5F">
            <w:pPr>
              <w:autoSpaceDE w:val="0"/>
              <w:autoSpaceDN w:val="0"/>
              <w:adjustRightInd w:val="0"/>
              <w:ind w:left="180"/>
              <w:jc w:val="center"/>
              <w:rPr>
                <w:rFonts w:ascii="Times New Roman" w:hAnsi="Times New Roman" w:eastAsia="Times New Roman" w:cs="Times New Roman"/>
                <w:sz w:val="18"/>
                <w:szCs w:val="18"/>
              </w:rPr>
            </w:pPr>
            <w:r w:rsidRPr="00DA7983">
              <w:rPr>
                <w:rFonts w:ascii="Times New Roman" w:hAnsi="Times New Roman" w:eastAsia="Times New Roman" w:cs="Times New Roman"/>
                <w:sz w:val="18"/>
                <w:szCs w:val="18"/>
              </w:rPr>
              <w:t xml:space="preserve">$26.95 </w:t>
            </w:r>
          </w:p>
        </w:tc>
        <w:tc>
          <w:tcPr>
            <w:tcW w:w="1378" w:type="dxa"/>
            <w:vAlign w:val="center"/>
          </w:tcPr>
          <w:p w:rsidRPr="00DA7983" w:rsidR="00F745EF" w:rsidP="00F745EF" w:rsidRDefault="00F745EF" w14:paraId="7CAB1650" w14:textId="4AE0FF4E">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56,595</w:t>
            </w:r>
          </w:p>
        </w:tc>
      </w:tr>
      <w:tr w:rsidRPr="00DA7983" w:rsidR="00BE1FCB" w:rsidTr="00D63FEC" w14:paraId="3BE2644A" w14:textId="77777777">
        <w:trPr>
          <w:cantSplit/>
        </w:trPr>
        <w:tc>
          <w:tcPr>
            <w:tcW w:w="2070" w:type="dxa"/>
            <w:vAlign w:val="center"/>
          </w:tcPr>
          <w:p w:rsidRPr="00DA7983" w:rsidR="00BE1FCB" w:rsidP="00F3750D" w:rsidRDefault="00BE1FCB" w14:paraId="45706442" w14:textId="77777777">
            <w:pPr>
              <w:autoSpaceDE w:val="0"/>
              <w:autoSpaceDN w:val="0"/>
              <w:adjustRightInd w:val="0"/>
              <w:ind w:left="180"/>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Total</w:t>
            </w:r>
          </w:p>
        </w:tc>
        <w:tc>
          <w:tcPr>
            <w:tcW w:w="2402" w:type="dxa"/>
          </w:tcPr>
          <w:p w:rsidRPr="00DA7983" w:rsidR="00BE1FCB" w:rsidP="00F3750D" w:rsidRDefault="00BE1FCB" w14:paraId="03C319FD" w14:textId="77777777">
            <w:pPr>
              <w:keepNext/>
              <w:autoSpaceDE w:val="0"/>
              <w:autoSpaceDN w:val="0"/>
              <w:adjustRightInd w:val="0"/>
              <w:ind w:left="180"/>
              <w:rPr>
                <w:rFonts w:ascii="Times New Roman" w:hAnsi="Times New Roman" w:eastAsia="Times New Roman" w:cs="Times New Roman"/>
                <w:sz w:val="18"/>
                <w:szCs w:val="24"/>
              </w:rPr>
            </w:pPr>
          </w:p>
        </w:tc>
        <w:tc>
          <w:tcPr>
            <w:tcW w:w="1350" w:type="dxa"/>
            <w:vAlign w:val="center"/>
          </w:tcPr>
          <w:p w:rsidRPr="00DA7983" w:rsidR="00BE1FCB" w:rsidP="00F3750D" w:rsidRDefault="00BE1FCB" w14:paraId="6EC8A280" w14:textId="496115EF">
            <w:pPr>
              <w:autoSpaceDE w:val="0"/>
              <w:autoSpaceDN w:val="0"/>
              <w:adjustRightInd w:val="0"/>
              <w:ind w:left="180"/>
              <w:jc w:val="center"/>
              <w:rPr>
                <w:rFonts w:ascii="Times New Roman" w:hAnsi="Times New Roman" w:eastAsia="Times New Roman" w:cs="Times New Roman"/>
                <w:sz w:val="18"/>
                <w:szCs w:val="24"/>
              </w:rPr>
            </w:pPr>
          </w:p>
        </w:tc>
        <w:tc>
          <w:tcPr>
            <w:tcW w:w="1080" w:type="dxa"/>
            <w:vAlign w:val="center"/>
          </w:tcPr>
          <w:p w:rsidRPr="00DA7983" w:rsidR="00BE1FCB" w:rsidP="00F3750D" w:rsidRDefault="00BE1FCB" w14:paraId="220EED0E" w14:textId="77777777">
            <w:pPr>
              <w:autoSpaceDE w:val="0"/>
              <w:autoSpaceDN w:val="0"/>
              <w:adjustRightInd w:val="0"/>
              <w:ind w:left="180"/>
              <w:jc w:val="center"/>
              <w:rPr>
                <w:rFonts w:ascii="Times New Roman" w:hAnsi="Times New Roman" w:eastAsia="Times New Roman" w:cs="Times New Roman"/>
                <w:sz w:val="18"/>
                <w:szCs w:val="24"/>
              </w:rPr>
            </w:pPr>
          </w:p>
        </w:tc>
        <w:tc>
          <w:tcPr>
            <w:tcW w:w="1378" w:type="dxa"/>
            <w:vAlign w:val="center"/>
          </w:tcPr>
          <w:p w:rsidRPr="00DA7983" w:rsidR="00BE1FCB" w:rsidP="00F3750D" w:rsidRDefault="0045460B" w14:paraId="31A902EF" w14:textId="4C295B00">
            <w:pPr>
              <w:autoSpaceDE w:val="0"/>
              <w:autoSpaceDN w:val="0"/>
              <w:adjustRightInd w:val="0"/>
              <w:ind w:left="180"/>
              <w:jc w:val="center"/>
              <w:rPr>
                <w:rFonts w:ascii="Times New Roman" w:hAnsi="Times New Roman" w:eastAsia="Times New Roman" w:cs="Times New Roman"/>
                <w:sz w:val="18"/>
                <w:szCs w:val="24"/>
              </w:rPr>
            </w:pPr>
            <w:r w:rsidRPr="00DA7983">
              <w:rPr>
                <w:rFonts w:ascii="Times New Roman" w:hAnsi="Times New Roman" w:eastAsia="Times New Roman" w:cs="Times New Roman"/>
                <w:sz w:val="18"/>
                <w:szCs w:val="24"/>
              </w:rPr>
              <w:t>$</w:t>
            </w:r>
            <w:r w:rsidR="00804FE9">
              <w:rPr>
                <w:rFonts w:ascii="Times New Roman" w:hAnsi="Times New Roman" w:eastAsia="Times New Roman" w:cs="Times New Roman"/>
                <w:sz w:val="18"/>
                <w:szCs w:val="24"/>
              </w:rPr>
              <w:t>11</w:t>
            </w:r>
            <w:r w:rsidR="00495504">
              <w:rPr>
                <w:rFonts w:ascii="Times New Roman" w:hAnsi="Times New Roman" w:eastAsia="Times New Roman" w:cs="Times New Roman"/>
                <w:sz w:val="18"/>
                <w:szCs w:val="24"/>
              </w:rPr>
              <w:t>6</w:t>
            </w:r>
            <w:r w:rsidR="00804FE9">
              <w:rPr>
                <w:rFonts w:ascii="Times New Roman" w:hAnsi="Times New Roman" w:eastAsia="Times New Roman" w:cs="Times New Roman"/>
                <w:sz w:val="18"/>
                <w:szCs w:val="24"/>
              </w:rPr>
              <w:t>,</w:t>
            </w:r>
            <w:r w:rsidR="00495504">
              <w:rPr>
                <w:rFonts w:ascii="Times New Roman" w:hAnsi="Times New Roman" w:eastAsia="Times New Roman" w:cs="Times New Roman"/>
                <w:sz w:val="18"/>
                <w:szCs w:val="24"/>
              </w:rPr>
              <w:t>725</w:t>
            </w:r>
          </w:p>
        </w:tc>
      </w:tr>
    </w:tbl>
    <w:p w:rsidRPr="008265FC" w:rsidR="00BE1FCB" w:rsidP="00BE1FCB" w:rsidRDefault="00BE1FCB" w14:paraId="772E4013" w14:textId="77777777">
      <w:pPr>
        <w:autoSpaceDE w:val="0"/>
        <w:autoSpaceDN w:val="0"/>
        <w:adjustRightInd w:val="0"/>
        <w:ind w:left="180" w:firstLine="540"/>
        <w:rPr>
          <w:rFonts w:ascii="Times New Roman" w:hAnsi="Times New Roman" w:eastAsia="Times New Roman" w:cs="Times New Roman"/>
          <w:color w:val="000000"/>
          <w:sz w:val="16"/>
          <w:szCs w:val="24"/>
        </w:rPr>
      </w:pPr>
      <w:r w:rsidRPr="00DA7983">
        <w:rPr>
          <w:rFonts w:ascii="Times New Roman" w:hAnsi="Times New Roman" w:eastAsia="Times New Roman" w:cs="Times New Roman"/>
          <w:color w:val="000000"/>
          <w:sz w:val="16"/>
          <w:szCs w:val="24"/>
          <w:vertAlign w:val="superscript"/>
        </w:rPr>
        <w:t>1</w:t>
      </w:r>
      <w:r w:rsidRPr="00DA7983">
        <w:rPr>
          <w:rFonts w:ascii="Times New Roman" w:hAnsi="Times New Roman" w:eastAsia="Times New Roman" w:cs="Times New Roman"/>
          <w:sz w:val="12"/>
          <w:szCs w:val="20"/>
        </w:rPr>
        <w:t xml:space="preserve"> </w:t>
      </w:r>
      <w:r w:rsidRPr="00DA7983">
        <w:rPr>
          <w:rFonts w:ascii="Times New Roman" w:hAnsi="Times New Roman" w:eastAsia="Times New Roman" w:cs="Times New Roman"/>
          <w:color w:val="000000"/>
          <w:sz w:val="16"/>
          <w:szCs w:val="24"/>
        </w:rPr>
        <w:t>Cost was rounded up to the next dollar.</w:t>
      </w:r>
    </w:p>
    <w:p w:rsidRPr="008265FC" w:rsidR="00BE1FCB" w:rsidP="00BE1FCB" w:rsidRDefault="00BE1FCB" w14:paraId="445D06E6"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p>
    <w:p w:rsidRPr="008265FC" w:rsidR="00BE1FCB" w:rsidP="00BE1FCB" w:rsidRDefault="00BE1FCB" w14:paraId="3FDE71E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4" w:id="30"/>
      <w:r w:rsidRPr="008265FC">
        <w:rPr>
          <w:rFonts w:ascii="Times New Roman" w:hAnsi="Times New Roman" w:eastAsia="Times New Roman" w:cs="Times New Roman"/>
          <w:b/>
          <w:bCs/>
          <w:szCs w:val="24"/>
        </w:rPr>
        <w:lastRenderedPageBreak/>
        <w:t xml:space="preserve">13.  </w:t>
      </w:r>
      <w:r w:rsidRPr="008265FC">
        <w:rPr>
          <w:rFonts w:ascii="Times New Roman" w:hAnsi="Times New Roman" w:eastAsia="Times New Roman" w:cs="Times New Roman"/>
          <w:b/>
          <w:bCs/>
          <w:szCs w:val="24"/>
          <w:u w:val="single"/>
        </w:rPr>
        <w:t>Estimates of Other Total Annual Cost Burden to Respondents or Record Keepers</w:t>
      </w:r>
      <w:bookmarkEnd w:id="30"/>
    </w:p>
    <w:p w:rsidR="00BE1FCB" w:rsidP="00BE1FCB" w:rsidRDefault="00BE1FCB" w14:paraId="53C4AEA4" w14:textId="77777777">
      <w:pPr>
        <w:ind w:left="180"/>
        <w:contextualSpacing/>
        <w:rPr>
          <w:rFonts w:ascii="Times New Roman" w:hAnsi="Times New Roman" w:eastAsia="Times New Roman" w:cs="Times New Roman"/>
          <w:szCs w:val="24"/>
        </w:rPr>
      </w:pPr>
    </w:p>
    <w:p w:rsidRPr="008265FC" w:rsidR="00BE1FCB" w:rsidP="00BE1FCB" w:rsidRDefault="00BE1FCB" w14:paraId="3B6CAFDB" w14:textId="77777777">
      <w:pPr>
        <w:ind w:left="180"/>
        <w:contextualSpacing/>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There are no capital, start-up, operating, or maintenance costs associated with this </w:t>
      </w:r>
      <w:r>
        <w:rPr>
          <w:rFonts w:ascii="Times New Roman" w:hAnsi="Times New Roman" w:eastAsia="Times New Roman" w:cs="Times New Roman"/>
          <w:szCs w:val="24"/>
        </w:rPr>
        <w:t>data</w:t>
      </w:r>
      <w:r w:rsidRPr="008265FC">
        <w:rPr>
          <w:rFonts w:ascii="Times New Roman" w:hAnsi="Times New Roman" w:eastAsia="Times New Roman" w:cs="Times New Roman"/>
          <w:szCs w:val="24"/>
        </w:rPr>
        <w:t xml:space="preserve"> collection.</w:t>
      </w:r>
    </w:p>
    <w:p w:rsidR="00BE1FCB" w:rsidP="00E85BBE" w:rsidRDefault="00BE1FCB" w14:paraId="13524828" w14:textId="05D958C3">
      <w:pPr>
        <w:pStyle w:val="ListParagraph"/>
        <w:numPr>
          <w:ilvl w:val="0"/>
          <w:numId w:val="15"/>
        </w:numPr>
        <w:spacing w:before="100" w:beforeAutospacing="1" w:after="100" w:afterAutospacing="1"/>
        <w:ind w:left="630" w:hanging="450"/>
        <w:rPr>
          <w:rFonts w:ascii="Times New Roman" w:hAnsi="Times New Roman" w:cs="Times New Roman"/>
          <w:b/>
          <w:u w:val="single"/>
        </w:rPr>
      </w:pPr>
      <w:bookmarkStart w:name="_Toc239649235" w:id="31"/>
      <w:r w:rsidRPr="00F40B83">
        <w:rPr>
          <w:rFonts w:ascii="Times New Roman" w:hAnsi="Times New Roman" w:cs="Times New Roman"/>
          <w:b/>
          <w:u w:val="single"/>
        </w:rPr>
        <w:t>Annualized Cost to the Federal Government</w:t>
      </w:r>
    </w:p>
    <w:p w:rsidRPr="001D1FEA" w:rsidR="00645FFC" w:rsidP="001D1FEA" w:rsidRDefault="00645FFC" w14:paraId="52F93849" w14:textId="2AE39C3E">
      <w:pPr>
        <w:spacing w:before="100" w:beforeAutospacing="1" w:after="100" w:afterAutospacing="1"/>
        <w:ind w:left="270"/>
        <w:rPr>
          <w:rFonts w:ascii="Times New Roman" w:hAnsi="Times New Roman" w:cs="Times New Roman"/>
          <w:bCs/>
        </w:rPr>
      </w:pPr>
      <w:r w:rsidRPr="001D1FEA">
        <w:rPr>
          <w:rFonts w:ascii="Times New Roman" w:hAnsi="Times New Roman" w:cs="Times New Roman"/>
          <w:bCs/>
        </w:rPr>
        <w:t xml:space="preserve">This information collection is funded through a contract with RTI. The estimated costs attributable to this data collection are </w:t>
      </w:r>
      <w:r w:rsidRPr="001D1FEA" w:rsidR="00C12674">
        <w:rPr>
          <w:rFonts w:ascii="Times New Roman" w:hAnsi="Times New Roman" w:cs="Times New Roman"/>
          <w:bCs/>
        </w:rPr>
        <w:t>$</w:t>
      </w:r>
      <w:r w:rsidRPr="001D1FEA" w:rsidR="00DA7983">
        <w:rPr>
          <w:rFonts w:ascii="Times New Roman" w:hAnsi="Times New Roman" w:cs="Times New Roman"/>
          <w:bCs/>
        </w:rPr>
        <w:t>753,587 per year</w:t>
      </w:r>
      <w:r w:rsidRPr="001D1FEA" w:rsidR="00C12674">
        <w:rPr>
          <w:rFonts w:ascii="Times New Roman" w:hAnsi="Times New Roman" w:cs="Times New Roman"/>
          <w:bCs/>
        </w:rPr>
        <w:t xml:space="preserve">. </w:t>
      </w:r>
      <w:r w:rsidRPr="001D1FEA">
        <w:rPr>
          <w:rFonts w:ascii="Times New Roman" w:hAnsi="Times New Roman" w:cs="Times New Roman"/>
          <w:bCs/>
        </w:rPr>
        <w:t>(</w:t>
      </w:r>
      <w:r w:rsidRPr="001D1FEA" w:rsidR="004D7181">
        <w:rPr>
          <w:rFonts w:ascii="Times New Roman" w:hAnsi="Times New Roman" w:cs="Times New Roman"/>
          <w:bCs/>
        </w:rPr>
        <w:t>Table 3</w:t>
      </w:r>
      <w:r w:rsidRPr="001D1FEA">
        <w:rPr>
          <w:rFonts w:ascii="Times New Roman" w:hAnsi="Times New Roman" w:cs="Times New Roman"/>
          <w:bCs/>
        </w:rPr>
        <w:t>). There are additional contract-funded activities occurring before and after this data collection that include project planning and data analysis. Other activities outside this data collection include coordination with FDA, instrument development, reporting, RTI IRB</w:t>
      </w:r>
      <w:r w:rsidRPr="001D1FEA" w:rsidR="001124F6">
        <w:rPr>
          <w:rFonts w:ascii="Times New Roman" w:hAnsi="Times New Roman" w:cs="Times New Roman"/>
          <w:bCs/>
        </w:rPr>
        <w:t xml:space="preserve">, </w:t>
      </w:r>
      <w:r w:rsidRPr="001D1FEA">
        <w:rPr>
          <w:rFonts w:ascii="Times New Roman" w:hAnsi="Times New Roman" w:cs="Times New Roman"/>
          <w:bCs/>
        </w:rPr>
        <w:t>project management</w:t>
      </w:r>
      <w:r w:rsidRPr="001D1FEA" w:rsidR="001124F6">
        <w:rPr>
          <w:rFonts w:ascii="Times New Roman" w:hAnsi="Times New Roman" w:cs="Times New Roman"/>
          <w:bCs/>
        </w:rPr>
        <w:t xml:space="preserve"> and progress reporting</w:t>
      </w:r>
      <w:r w:rsidRPr="001D1FEA">
        <w:rPr>
          <w:rFonts w:ascii="Times New Roman" w:hAnsi="Times New Roman" w:cs="Times New Roman"/>
          <w:bCs/>
        </w:rPr>
        <w:t>. This information collection will occur from 20</w:t>
      </w:r>
      <w:r w:rsidRPr="001D1FEA" w:rsidR="00E52BE7">
        <w:rPr>
          <w:rFonts w:ascii="Times New Roman" w:hAnsi="Times New Roman" w:cs="Times New Roman"/>
          <w:bCs/>
        </w:rPr>
        <w:t>20</w:t>
      </w:r>
      <w:r w:rsidRPr="001D1FEA">
        <w:rPr>
          <w:rFonts w:ascii="Times New Roman" w:hAnsi="Times New Roman" w:cs="Times New Roman"/>
          <w:bCs/>
        </w:rPr>
        <w:t xml:space="preserve"> through 20</w:t>
      </w:r>
      <w:r w:rsidRPr="001D1FEA" w:rsidR="00E52BE7">
        <w:rPr>
          <w:rFonts w:ascii="Times New Roman" w:hAnsi="Times New Roman" w:cs="Times New Roman"/>
          <w:bCs/>
        </w:rPr>
        <w:t>2</w:t>
      </w:r>
      <w:r w:rsidRPr="001D1FEA" w:rsidR="001D1FEA">
        <w:rPr>
          <w:rFonts w:ascii="Times New Roman" w:hAnsi="Times New Roman" w:cs="Times New Roman"/>
          <w:bCs/>
        </w:rPr>
        <w:t>1</w:t>
      </w:r>
      <w:r w:rsidRPr="001D1FEA">
        <w:rPr>
          <w:rFonts w:ascii="Times New Roman" w:hAnsi="Times New Roman" w:cs="Times New Roman"/>
          <w:bCs/>
        </w:rPr>
        <w:t>.</w:t>
      </w:r>
    </w:p>
    <w:p w:rsidRPr="00F332CB" w:rsidR="00BE1FCB" w:rsidP="00BE1FCB" w:rsidRDefault="00BE1FCB" w14:paraId="56A6E28C" w14:textId="77777777">
      <w:pPr>
        <w:pStyle w:val="FigureTitle"/>
        <w:ind w:left="720"/>
      </w:pPr>
      <w:r>
        <w:t>Table 3</w:t>
      </w:r>
      <w:r w:rsidRPr="00F332CB">
        <w:t>. Itemized Cost to the Federal Government</w:t>
      </w:r>
    </w:p>
    <w:tbl>
      <w:tblPr>
        <w:tblW w:w="0" w:type="auto"/>
        <w:tblInd w:w="720" w:type="dxa"/>
        <w:tblCellMar>
          <w:left w:w="0" w:type="dxa"/>
          <w:right w:w="0" w:type="dxa"/>
        </w:tblCellMar>
        <w:tblLook w:val="04A0" w:firstRow="1" w:lastRow="0" w:firstColumn="1" w:lastColumn="0" w:noHBand="0" w:noVBand="1"/>
      </w:tblPr>
      <w:tblGrid>
        <w:gridCol w:w="2357"/>
        <w:gridCol w:w="1992"/>
        <w:gridCol w:w="2687"/>
        <w:gridCol w:w="1604"/>
      </w:tblGrid>
      <w:tr w:rsidRPr="00F332CB" w:rsidR="00BE1FCB" w:rsidTr="00F3750D" w14:paraId="0AD30C32" w14:textId="77777777">
        <w:trPr>
          <w:trHeight w:val="107"/>
        </w:trPr>
        <w:tc>
          <w:tcPr>
            <w:tcW w:w="2357"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5B4E01A7" w14:textId="77777777">
            <w:pPr>
              <w:pStyle w:val="FigureTitle"/>
              <w:spacing w:before="0" w:after="120"/>
              <w:jc w:val="center"/>
            </w:pPr>
            <w:r w:rsidRPr="008A74EB">
              <w:rPr>
                <w:sz w:val="22"/>
                <w:szCs w:val="22"/>
              </w:rPr>
              <w:t>Government Personnel</w:t>
            </w:r>
          </w:p>
        </w:tc>
        <w:tc>
          <w:tcPr>
            <w:tcW w:w="1992" w:type="dxa"/>
            <w:tcBorders>
              <w:top w:val="single" w:color="auto" w:sz="12" w:space="0"/>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5AA259FA" w14:textId="77777777">
            <w:pPr>
              <w:pStyle w:val="FigureTitle"/>
              <w:spacing w:before="0" w:after="120"/>
              <w:jc w:val="center"/>
            </w:pPr>
            <w:r w:rsidRPr="008A74EB">
              <w:rPr>
                <w:sz w:val="22"/>
                <w:szCs w:val="22"/>
              </w:rPr>
              <w:t>Time Commitment</w:t>
            </w:r>
          </w:p>
        </w:tc>
        <w:tc>
          <w:tcPr>
            <w:tcW w:w="2687" w:type="dxa"/>
            <w:tcBorders>
              <w:top w:val="single" w:color="auto" w:sz="12" w:space="0"/>
              <w:left w:val="nil"/>
              <w:bottom w:val="single" w:color="auto" w:sz="8" w:space="0"/>
              <w:right w:val="single" w:color="auto" w:sz="8" w:space="0"/>
            </w:tcBorders>
            <w:tcMar>
              <w:top w:w="0" w:type="dxa"/>
              <w:left w:w="108" w:type="dxa"/>
              <w:bottom w:w="0" w:type="dxa"/>
              <w:right w:w="108" w:type="dxa"/>
            </w:tcMar>
            <w:vAlign w:val="bottom"/>
            <w:hideMark/>
          </w:tcPr>
          <w:p w:rsidRPr="008A74EB" w:rsidR="00BE1FCB" w:rsidP="00F3750D" w:rsidRDefault="00BE1FCB" w14:paraId="2162C4C2" w14:textId="77777777">
            <w:pPr>
              <w:pStyle w:val="FigureTitle"/>
              <w:spacing w:before="0" w:after="120"/>
              <w:jc w:val="center"/>
            </w:pPr>
            <w:r w:rsidRPr="008A74EB">
              <w:rPr>
                <w:sz w:val="22"/>
                <w:szCs w:val="22"/>
              </w:rPr>
              <w:t>Average Annual Salary</w:t>
            </w:r>
          </w:p>
        </w:tc>
        <w:tc>
          <w:tcPr>
            <w:tcW w:w="1604" w:type="dxa"/>
            <w:tcBorders>
              <w:top w:val="single" w:color="auto" w:sz="12" w:space="0"/>
              <w:left w:val="nil"/>
              <w:bottom w:val="single" w:color="auto" w:sz="8" w:space="0"/>
              <w:right w:val="nil"/>
            </w:tcBorders>
            <w:tcMar>
              <w:top w:w="0" w:type="dxa"/>
              <w:left w:w="108" w:type="dxa"/>
              <w:bottom w:w="0" w:type="dxa"/>
              <w:right w:w="108" w:type="dxa"/>
            </w:tcMar>
            <w:hideMark/>
          </w:tcPr>
          <w:p w:rsidRPr="008A74EB" w:rsidR="00BE1FCB" w:rsidP="00F3750D" w:rsidRDefault="00BE1FCB" w14:paraId="65230065" w14:textId="77777777">
            <w:pPr>
              <w:pStyle w:val="FigureTitle"/>
              <w:spacing w:before="0" w:after="120"/>
              <w:jc w:val="center"/>
            </w:pPr>
            <w:r w:rsidRPr="008A74EB">
              <w:rPr>
                <w:sz w:val="22"/>
                <w:szCs w:val="22"/>
              </w:rPr>
              <w:t>Total</w:t>
            </w:r>
            <w:r w:rsidRPr="008A74EB">
              <w:rPr>
                <w:sz w:val="22"/>
                <w:szCs w:val="22"/>
                <w:vertAlign w:val="superscript"/>
              </w:rPr>
              <w:t>1</w:t>
            </w:r>
          </w:p>
        </w:tc>
      </w:tr>
      <w:tr w:rsidRPr="00F332CB" w:rsidR="00BE1FCB" w:rsidTr="00F3750D" w14:paraId="1C103E5C" w14:textId="77777777">
        <w:trPr>
          <w:trHeight w:val="368"/>
        </w:trPr>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5D87840C" w14:textId="77777777">
            <w:pPr>
              <w:pStyle w:val="FigureTitle"/>
              <w:spacing w:before="0" w:after="60"/>
              <w:jc w:val="center"/>
              <w:rPr>
                <w:b w:val="0"/>
                <w:sz w:val="22"/>
                <w:szCs w:val="22"/>
              </w:rPr>
            </w:pPr>
            <w:r w:rsidRPr="008A74EB">
              <w:rPr>
                <w:b w:val="0"/>
                <w:bCs/>
                <w:sz w:val="22"/>
                <w:szCs w:val="22"/>
              </w:rPr>
              <w:t>GS-12</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32E1AECE" w14:textId="77777777">
            <w:pPr>
              <w:pStyle w:val="FigureTitle"/>
              <w:spacing w:before="0" w:after="60"/>
              <w:jc w:val="center"/>
              <w:rPr>
                <w:b w:val="0"/>
                <w:sz w:val="22"/>
                <w:szCs w:val="22"/>
              </w:rPr>
            </w:pPr>
            <w:r w:rsidRPr="008A74EB">
              <w:rPr>
                <w:b w:val="0"/>
                <w:bCs/>
                <w:sz w:val="22"/>
                <w:szCs w:val="22"/>
              </w:rPr>
              <w:t>5%</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16FBE4A3" w14:textId="2437B2E4">
            <w:pPr>
              <w:pStyle w:val="FigureTitle"/>
              <w:spacing w:before="0" w:after="60"/>
              <w:jc w:val="right"/>
              <w:rPr>
                <w:b w:val="0"/>
                <w:sz w:val="22"/>
                <w:szCs w:val="22"/>
              </w:rPr>
            </w:pPr>
            <w:r w:rsidRPr="008A74EB">
              <w:rPr>
                <w:b w:val="0"/>
                <w:bCs/>
                <w:sz w:val="22"/>
                <w:szCs w:val="22"/>
              </w:rPr>
              <w:t>$86,</w:t>
            </w:r>
            <w:r w:rsidRPr="008A74EB" w:rsidR="008A74EB">
              <w:rPr>
                <w:b w:val="0"/>
                <w:bCs/>
                <w:sz w:val="22"/>
                <w:szCs w:val="22"/>
              </w:rPr>
              <w:t>335</w:t>
            </w:r>
          </w:p>
        </w:tc>
        <w:tc>
          <w:tcPr>
            <w:tcW w:w="1604" w:type="dxa"/>
            <w:tcBorders>
              <w:top w:val="nil"/>
              <w:left w:val="nil"/>
              <w:bottom w:val="single" w:color="auto" w:sz="8" w:space="0"/>
              <w:right w:val="nil"/>
            </w:tcBorders>
            <w:tcMar>
              <w:top w:w="0" w:type="dxa"/>
              <w:left w:w="108" w:type="dxa"/>
              <w:bottom w:w="0" w:type="dxa"/>
              <w:right w:w="108" w:type="dxa"/>
            </w:tcMar>
            <w:hideMark/>
          </w:tcPr>
          <w:p w:rsidRPr="00DA7983" w:rsidR="00BE1FCB" w:rsidP="00F3750D" w:rsidRDefault="00BE1FCB" w14:paraId="587F05D9" w14:textId="0E6759BA">
            <w:pPr>
              <w:pStyle w:val="FigureTitle"/>
              <w:spacing w:before="0" w:after="60"/>
              <w:jc w:val="right"/>
              <w:rPr>
                <w:b w:val="0"/>
                <w:sz w:val="22"/>
                <w:szCs w:val="22"/>
              </w:rPr>
            </w:pPr>
            <w:r w:rsidRPr="00DA7983">
              <w:rPr>
                <w:b w:val="0"/>
                <w:bCs/>
                <w:sz w:val="22"/>
                <w:szCs w:val="22"/>
              </w:rPr>
              <w:t>$4,3</w:t>
            </w:r>
            <w:r w:rsidRPr="00DA7983" w:rsidR="008A74EB">
              <w:rPr>
                <w:b w:val="0"/>
                <w:bCs/>
                <w:sz w:val="22"/>
                <w:szCs w:val="22"/>
              </w:rPr>
              <w:t>17</w:t>
            </w:r>
          </w:p>
        </w:tc>
      </w:tr>
      <w:tr w:rsidRPr="00F332CB" w:rsidR="00BE1FCB" w:rsidTr="00F3750D" w14:paraId="3C8DA0E7" w14:textId="77777777">
        <w:tc>
          <w:tcPr>
            <w:tcW w:w="2357"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363511CF" w14:textId="77777777">
            <w:pPr>
              <w:pStyle w:val="FigureTitle"/>
              <w:spacing w:before="0" w:after="60"/>
              <w:jc w:val="center"/>
              <w:rPr>
                <w:b w:val="0"/>
                <w:sz w:val="22"/>
                <w:szCs w:val="22"/>
              </w:rPr>
            </w:pPr>
            <w:r w:rsidRPr="008A74EB">
              <w:rPr>
                <w:b w:val="0"/>
                <w:bCs/>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2CF9097E" w14:textId="77777777">
            <w:pPr>
              <w:pStyle w:val="FigureTitle"/>
              <w:spacing w:before="0" w:after="60"/>
              <w:jc w:val="center"/>
              <w:rPr>
                <w:b w:val="0"/>
                <w:sz w:val="22"/>
                <w:szCs w:val="22"/>
              </w:rPr>
            </w:pPr>
            <w:r w:rsidRPr="008A74EB">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68EDF1B3" w14:textId="35998730">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hideMark/>
          </w:tcPr>
          <w:p w:rsidRPr="00DA7983" w:rsidR="00BE1FCB" w:rsidP="00F3750D" w:rsidRDefault="00BE1FCB" w14:paraId="0B5E5272" w14:textId="26E4D334">
            <w:pPr>
              <w:pStyle w:val="FigureTitle"/>
              <w:spacing w:before="0" w:after="60"/>
              <w:jc w:val="right"/>
              <w:rPr>
                <w:b w:val="0"/>
                <w:sz w:val="22"/>
                <w:szCs w:val="22"/>
              </w:rPr>
            </w:pPr>
            <w:r w:rsidRPr="00DA7983">
              <w:rPr>
                <w:b w:val="0"/>
                <w:bCs/>
                <w:sz w:val="22"/>
                <w:szCs w:val="22"/>
              </w:rPr>
              <w:t>$10,</w:t>
            </w:r>
            <w:r w:rsidRPr="00DA7983" w:rsidR="008A74EB">
              <w:rPr>
                <w:b w:val="0"/>
                <w:bCs/>
                <w:sz w:val="22"/>
                <w:szCs w:val="22"/>
              </w:rPr>
              <w:t>266</w:t>
            </w:r>
          </w:p>
        </w:tc>
      </w:tr>
      <w:tr w:rsidRPr="00F332CB" w:rsidR="00BE1FCB" w:rsidTr="00F3750D" w14:paraId="01FA2176"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8A74EB" w:rsidR="00BE1FCB" w:rsidP="00F3750D" w:rsidRDefault="00BE1FCB" w14:paraId="20628E51" w14:textId="77777777">
            <w:pPr>
              <w:pStyle w:val="FigureTitle"/>
              <w:spacing w:before="0" w:after="60"/>
              <w:jc w:val="center"/>
              <w:rPr>
                <w:b w:val="0"/>
                <w:sz w:val="22"/>
                <w:szCs w:val="22"/>
              </w:rPr>
            </w:pPr>
            <w:r w:rsidRPr="008A74EB">
              <w:rPr>
                <w:b w:val="0"/>
                <w:sz w:val="22"/>
                <w:szCs w:val="22"/>
              </w:rPr>
              <w:t>GS-13</w:t>
            </w: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8A74EB" w:rsidR="00BE1FCB" w:rsidP="00F3750D" w:rsidRDefault="00BE1FCB" w14:paraId="7FFA8F71" w14:textId="77777777">
            <w:pPr>
              <w:pStyle w:val="FigureTitle"/>
              <w:spacing w:before="0" w:after="60"/>
              <w:jc w:val="center"/>
              <w:rPr>
                <w:b w:val="0"/>
                <w:sz w:val="22"/>
                <w:szCs w:val="22"/>
              </w:rPr>
            </w:pPr>
            <w:r w:rsidRPr="008A74EB">
              <w:rPr>
                <w:b w:val="0"/>
                <w:bCs/>
                <w:sz w:val="22"/>
                <w:szCs w:val="22"/>
              </w:rPr>
              <w:t>10%</w:t>
            </w:r>
          </w:p>
        </w:tc>
        <w:tc>
          <w:tcPr>
            <w:tcW w:w="2687" w:type="dxa"/>
            <w:tcBorders>
              <w:top w:val="nil"/>
              <w:left w:val="nil"/>
              <w:bottom w:val="single" w:color="auto" w:sz="8" w:space="0"/>
              <w:right w:val="single" w:color="auto" w:sz="8" w:space="0"/>
            </w:tcBorders>
            <w:tcMar>
              <w:top w:w="0" w:type="dxa"/>
              <w:left w:w="108" w:type="dxa"/>
              <w:bottom w:w="0" w:type="dxa"/>
              <w:right w:w="108" w:type="dxa"/>
            </w:tcMar>
          </w:tcPr>
          <w:p w:rsidRPr="008A74EB" w:rsidR="00BE1FCB" w:rsidP="00F3750D" w:rsidRDefault="00BE1FCB" w14:paraId="4A5DCFF8" w14:textId="3CBA5EBD">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102,663</w:t>
            </w:r>
          </w:p>
        </w:tc>
        <w:tc>
          <w:tcPr>
            <w:tcW w:w="1604" w:type="dxa"/>
            <w:tcBorders>
              <w:top w:val="nil"/>
              <w:left w:val="nil"/>
              <w:bottom w:val="single" w:color="auto" w:sz="8" w:space="0"/>
              <w:right w:val="nil"/>
            </w:tcBorders>
            <w:tcMar>
              <w:top w:w="0" w:type="dxa"/>
              <w:left w:w="108" w:type="dxa"/>
              <w:bottom w:w="0" w:type="dxa"/>
              <w:right w:w="108" w:type="dxa"/>
            </w:tcMar>
          </w:tcPr>
          <w:p w:rsidRPr="00DA7983" w:rsidR="00BE1FCB" w:rsidP="00F3750D" w:rsidRDefault="00BE1FCB" w14:paraId="0C0048EB" w14:textId="57186BC1">
            <w:pPr>
              <w:pStyle w:val="FigureTitle"/>
              <w:spacing w:before="0" w:after="60"/>
              <w:jc w:val="right"/>
              <w:rPr>
                <w:b w:val="0"/>
                <w:sz w:val="22"/>
                <w:szCs w:val="22"/>
              </w:rPr>
            </w:pPr>
            <w:r w:rsidRPr="00DA7983">
              <w:rPr>
                <w:b w:val="0"/>
                <w:bCs/>
                <w:sz w:val="22"/>
                <w:szCs w:val="22"/>
              </w:rPr>
              <w:t>$10,</w:t>
            </w:r>
            <w:r w:rsidRPr="00DA7983" w:rsidR="008A74EB">
              <w:rPr>
                <w:b w:val="0"/>
                <w:bCs/>
                <w:sz w:val="22"/>
                <w:szCs w:val="22"/>
              </w:rPr>
              <w:t>266</w:t>
            </w:r>
          </w:p>
        </w:tc>
      </w:tr>
      <w:tr w:rsidRPr="00F332CB" w:rsidR="00BE1FCB" w:rsidTr="00F3750D" w14:paraId="12D12122" w14:textId="77777777">
        <w:trPr>
          <w:trHeight w:val="260"/>
        </w:trPr>
        <w:tc>
          <w:tcPr>
            <w:tcW w:w="2357" w:type="dxa"/>
            <w:tcBorders>
              <w:top w:val="nil"/>
              <w:left w:val="nil"/>
              <w:bottom w:val="single" w:color="auto" w:sz="8" w:space="0"/>
              <w:right w:val="single" w:color="auto" w:sz="8" w:space="0"/>
            </w:tcBorders>
            <w:tcMar>
              <w:top w:w="0" w:type="dxa"/>
              <w:left w:w="108" w:type="dxa"/>
              <w:bottom w:w="0" w:type="dxa"/>
              <w:right w:w="108" w:type="dxa"/>
            </w:tcMar>
          </w:tcPr>
          <w:p w:rsidRPr="008A74EB" w:rsidR="00BE1FCB" w:rsidP="00F3750D" w:rsidRDefault="00BE1FCB" w14:paraId="73E26748" w14:textId="77777777">
            <w:pPr>
              <w:pStyle w:val="FigureTitle"/>
              <w:spacing w:before="0" w:after="60"/>
              <w:jc w:val="center"/>
              <w:rPr>
                <w:b w:val="0"/>
                <w:sz w:val="22"/>
                <w:szCs w:val="22"/>
              </w:rPr>
            </w:pPr>
          </w:p>
        </w:tc>
        <w:tc>
          <w:tcPr>
            <w:tcW w:w="1992" w:type="dxa"/>
            <w:tcBorders>
              <w:top w:val="nil"/>
              <w:left w:val="nil"/>
              <w:bottom w:val="single" w:color="auto" w:sz="8" w:space="0"/>
              <w:right w:val="single" w:color="auto" w:sz="8" w:space="0"/>
            </w:tcBorders>
            <w:tcMar>
              <w:top w:w="0" w:type="dxa"/>
              <w:left w:w="108" w:type="dxa"/>
              <w:bottom w:w="0" w:type="dxa"/>
              <w:right w:w="108" w:type="dxa"/>
            </w:tcMar>
          </w:tcPr>
          <w:p w:rsidRPr="008A74EB" w:rsidR="00BE1FCB" w:rsidP="00F3750D" w:rsidRDefault="00BE1FCB" w14:paraId="4FA136EF" w14:textId="77777777">
            <w:pPr>
              <w:pStyle w:val="FigureTitle"/>
              <w:spacing w:before="0" w:after="60"/>
              <w:jc w:val="center"/>
              <w:rPr>
                <w:b w:val="0"/>
                <w:sz w:val="22"/>
                <w:szCs w:val="22"/>
              </w:rPr>
            </w:pPr>
          </w:p>
        </w:tc>
        <w:tc>
          <w:tcPr>
            <w:tcW w:w="2687" w:type="dxa"/>
            <w:tcBorders>
              <w:top w:val="nil"/>
              <w:left w:val="nil"/>
              <w:bottom w:val="single" w:color="auto" w:sz="8" w:space="0"/>
              <w:right w:val="single" w:color="auto" w:sz="8" w:space="0"/>
            </w:tcBorders>
            <w:tcMar>
              <w:top w:w="0" w:type="dxa"/>
              <w:left w:w="108" w:type="dxa"/>
              <w:bottom w:w="0" w:type="dxa"/>
              <w:right w:w="108" w:type="dxa"/>
            </w:tcMar>
            <w:hideMark/>
          </w:tcPr>
          <w:p w:rsidRPr="008A74EB" w:rsidR="00BE1FCB" w:rsidP="00F3750D" w:rsidRDefault="00BE1FCB" w14:paraId="76C55074" w14:textId="0B61BDC4">
            <w:pPr>
              <w:pStyle w:val="FigureTitle"/>
              <w:spacing w:before="0" w:after="60"/>
              <w:jc w:val="right"/>
              <w:rPr>
                <w:sz w:val="22"/>
                <w:szCs w:val="22"/>
              </w:rPr>
            </w:pPr>
            <w:r w:rsidRPr="008A74EB">
              <w:rPr>
                <w:sz w:val="22"/>
                <w:szCs w:val="22"/>
              </w:rPr>
              <w:t>Total</w:t>
            </w:r>
            <w:r w:rsidR="00672B9A">
              <w:rPr>
                <w:sz w:val="22"/>
                <w:szCs w:val="22"/>
              </w:rPr>
              <w:t xml:space="preserve"> Annual</w:t>
            </w:r>
            <w:r w:rsidRPr="008A74EB">
              <w:rPr>
                <w:sz w:val="22"/>
                <w:szCs w:val="22"/>
              </w:rPr>
              <w:t xml:space="preserve"> Salary Costs</w:t>
            </w:r>
          </w:p>
        </w:tc>
        <w:tc>
          <w:tcPr>
            <w:tcW w:w="1604" w:type="dxa"/>
            <w:tcBorders>
              <w:top w:val="nil"/>
              <w:left w:val="nil"/>
              <w:bottom w:val="single" w:color="auto" w:sz="8" w:space="0"/>
              <w:right w:val="nil"/>
            </w:tcBorders>
            <w:tcMar>
              <w:top w:w="0" w:type="dxa"/>
              <w:left w:w="108" w:type="dxa"/>
              <w:bottom w:w="0" w:type="dxa"/>
              <w:right w:w="108" w:type="dxa"/>
            </w:tcMar>
            <w:hideMark/>
          </w:tcPr>
          <w:p w:rsidRPr="008A74EB" w:rsidR="00BE1FCB" w:rsidP="00F3750D" w:rsidRDefault="00BE1FCB" w14:paraId="0AAC65FC" w14:textId="5AE0C76E">
            <w:pPr>
              <w:pStyle w:val="FigureTitle"/>
              <w:spacing w:before="0" w:after="60"/>
              <w:jc w:val="right"/>
              <w:rPr>
                <w:b w:val="0"/>
                <w:sz w:val="22"/>
                <w:szCs w:val="22"/>
              </w:rPr>
            </w:pPr>
            <w:r w:rsidRPr="008A74EB">
              <w:rPr>
                <w:b w:val="0"/>
                <w:bCs/>
                <w:sz w:val="22"/>
                <w:szCs w:val="22"/>
              </w:rPr>
              <w:t>$</w:t>
            </w:r>
            <w:r w:rsidRPr="008A74EB" w:rsidR="008A74EB">
              <w:rPr>
                <w:b w:val="0"/>
                <w:bCs/>
                <w:sz w:val="22"/>
                <w:szCs w:val="22"/>
              </w:rPr>
              <w:t>24,849</w:t>
            </w:r>
          </w:p>
        </w:tc>
      </w:tr>
      <w:tr w:rsidRPr="00F332CB" w:rsidR="00BE1FCB" w:rsidTr="00F3750D" w14:paraId="310CE124"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4D7181" w:rsidR="00BE1FCB" w:rsidP="00F3750D" w:rsidRDefault="00672B9A" w14:paraId="7BF0CBBF" w14:textId="54187145">
            <w:pPr>
              <w:pStyle w:val="FigureTitle"/>
              <w:spacing w:before="0" w:after="60"/>
              <w:jc w:val="right"/>
              <w:rPr>
                <w:sz w:val="22"/>
                <w:szCs w:val="22"/>
              </w:rPr>
            </w:pPr>
            <w:r>
              <w:rPr>
                <w:sz w:val="22"/>
                <w:szCs w:val="22"/>
              </w:rPr>
              <w:t xml:space="preserve">Annual </w:t>
            </w:r>
            <w:r w:rsidRPr="004D7181" w:rsidR="00BE1FCB">
              <w:rPr>
                <w:sz w:val="22"/>
                <w:szCs w:val="22"/>
              </w:rPr>
              <w:t>Contract Cost</w:t>
            </w:r>
          </w:p>
        </w:tc>
        <w:tc>
          <w:tcPr>
            <w:tcW w:w="1604" w:type="dxa"/>
            <w:tcBorders>
              <w:top w:val="nil"/>
              <w:left w:val="nil"/>
              <w:bottom w:val="single" w:color="auto" w:sz="12" w:space="0"/>
              <w:right w:val="nil"/>
            </w:tcBorders>
            <w:tcMar>
              <w:top w:w="0" w:type="dxa"/>
              <w:left w:w="108" w:type="dxa"/>
              <w:bottom w:w="0" w:type="dxa"/>
              <w:right w:w="108" w:type="dxa"/>
            </w:tcMar>
          </w:tcPr>
          <w:p w:rsidRPr="004D7181" w:rsidR="00BE1FCB" w:rsidP="00F3750D" w:rsidRDefault="00BE1FCB" w14:paraId="5FC559A4" w14:textId="563CF15F">
            <w:pPr>
              <w:pStyle w:val="FigureTitle"/>
              <w:spacing w:before="0" w:after="60"/>
              <w:jc w:val="right"/>
              <w:rPr>
                <w:b w:val="0"/>
                <w:sz w:val="22"/>
                <w:szCs w:val="22"/>
              </w:rPr>
            </w:pPr>
            <w:r w:rsidRPr="004D7181">
              <w:rPr>
                <w:b w:val="0"/>
                <w:sz w:val="22"/>
                <w:szCs w:val="22"/>
              </w:rPr>
              <w:t>$</w:t>
            </w:r>
            <w:r w:rsidR="00CB534D">
              <w:rPr>
                <w:b w:val="0"/>
                <w:sz w:val="22"/>
                <w:szCs w:val="22"/>
              </w:rPr>
              <w:t>728</w:t>
            </w:r>
            <w:r w:rsidR="00672B9A">
              <w:rPr>
                <w:b w:val="0"/>
                <w:sz w:val="22"/>
                <w:szCs w:val="22"/>
              </w:rPr>
              <w:t>,738</w:t>
            </w:r>
          </w:p>
        </w:tc>
      </w:tr>
      <w:tr w:rsidRPr="00F332CB" w:rsidR="00BE1FCB" w:rsidTr="00F3750D" w14:paraId="4DBA12D3" w14:textId="77777777">
        <w:trPr>
          <w:trHeight w:val="458"/>
        </w:trPr>
        <w:tc>
          <w:tcPr>
            <w:tcW w:w="7036" w:type="dxa"/>
            <w:gridSpan w:val="3"/>
            <w:tcBorders>
              <w:top w:val="nil"/>
              <w:left w:val="nil"/>
              <w:bottom w:val="single" w:color="auto" w:sz="12" w:space="0"/>
              <w:right w:val="single" w:color="auto" w:sz="8" w:space="0"/>
            </w:tcBorders>
            <w:tcMar>
              <w:top w:w="0" w:type="dxa"/>
              <w:left w:w="108" w:type="dxa"/>
              <w:bottom w:w="0" w:type="dxa"/>
              <w:right w:w="108" w:type="dxa"/>
            </w:tcMar>
            <w:hideMark/>
          </w:tcPr>
          <w:p w:rsidRPr="004D7181" w:rsidR="00BE1FCB" w:rsidP="00F3750D" w:rsidRDefault="00BE1FCB" w14:paraId="5625DF85" w14:textId="05983744">
            <w:pPr>
              <w:pStyle w:val="FigureTitle"/>
              <w:spacing w:before="0" w:after="60"/>
              <w:jc w:val="right"/>
              <w:rPr>
                <w:sz w:val="22"/>
                <w:szCs w:val="22"/>
              </w:rPr>
            </w:pPr>
            <w:r w:rsidRPr="004D7181">
              <w:rPr>
                <w:sz w:val="22"/>
                <w:szCs w:val="22"/>
              </w:rPr>
              <w:t>Total</w:t>
            </w:r>
            <w:r w:rsidR="00672B9A">
              <w:rPr>
                <w:sz w:val="22"/>
                <w:szCs w:val="22"/>
              </w:rPr>
              <w:t xml:space="preserve"> Annual Cost</w:t>
            </w:r>
          </w:p>
        </w:tc>
        <w:tc>
          <w:tcPr>
            <w:tcW w:w="1604" w:type="dxa"/>
            <w:tcBorders>
              <w:top w:val="nil"/>
              <w:left w:val="nil"/>
              <w:bottom w:val="single" w:color="auto" w:sz="12" w:space="0"/>
              <w:right w:val="nil"/>
            </w:tcBorders>
            <w:tcMar>
              <w:top w:w="0" w:type="dxa"/>
              <w:left w:w="108" w:type="dxa"/>
              <w:bottom w:w="0" w:type="dxa"/>
              <w:right w:w="108" w:type="dxa"/>
            </w:tcMar>
            <w:hideMark/>
          </w:tcPr>
          <w:p w:rsidRPr="004D7181" w:rsidR="00BE1FCB" w:rsidP="00F3750D" w:rsidRDefault="00BE1FCB" w14:paraId="05FCC910" w14:textId="7B04BDCC">
            <w:pPr>
              <w:pStyle w:val="FigureTitle"/>
              <w:spacing w:before="0" w:after="60"/>
              <w:jc w:val="right"/>
              <w:rPr>
                <w:sz w:val="22"/>
                <w:szCs w:val="22"/>
              </w:rPr>
            </w:pPr>
            <w:r w:rsidRPr="004D7181">
              <w:rPr>
                <w:sz w:val="22"/>
                <w:szCs w:val="22"/>
              </w:rPr>
              <w:t>$</w:t>
            </w:r>
            <w:r w:rsidR="00672B9A">
              <w:rPr>
                <w:sz w:val="22"/>
                <w:szCs w:val="22"/>
              </w:rPr>
              <w:t>753,587</w:t>
            </w:r>
          </w:p>
        </w:tc>
      </w:tr>
    </w:tbl>
    <w:p w:rsidR="00BE1FCB" w:rsidP="00BE1FCB" w:rsidRDefault="00BE1FCB" w14:paraId="7671025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color w:val="000000"/>
          <w:sz w:val="16"/>
          <w:szCs w:val="24"/>
        </w:rPr>
      </w:pPr>
      <w:r>
        <w:rPr>
          <w:rFonts w:ascii="Times New Roman" w:hAnsi="Times New Roman" w:eastAsia="Times New Roman" w:cs="Times New Roman"/>
          <w:color w:val="000000"/>
          <w:sz w:val="16"/>
          <w:szCs w:val="24"/>
          <w:vertAlign w:val="superscript"/>
        </w:rPr>
        <w:t xml:space="preserve">                      </w:t>
      </w:r>
      <w:r w:rsidRPr="008265FC">
        <w:rPr>
          <w:rFonts w:ascii="Times New Roman" w:hAnsi="Times New Roman" w:eastAsia="Times New Roman" w:cs="Times New Roman"/>
          <w:color w:val="000000"/>
          <w:sz w:val="16"/>
          <w:szCs w:val="24"/>
          <w:vertAlign w:val="superscript"/>
        </w:rPr>
        <w:t>1</w:t>
      </w:r>
      <w:r w:rsidRPr="008265FC">
        <w:rPr>
          <w:rFonts w:ascii="Times New Roman" w:hAnsi="Times New Roman" w:eastAsia="Times New Roman" w:cs="Times New Roman"/>
          <w:sz w:val="12"/>
          <w:szCs w:val="20"/>
        </w:rPr>
        <w:t xml:space="preserve"> </w:t>
      </w:r>
      <w:r>
        <w:rPr>
          <w:rFonts w:ascii="Times New Roman" w:hAnsi="Times New Roman" w:eastAsia="Times New Roman" w:cs="Times New Roman"/>
          <w:color w:val="000000"/>
          <w:sz w:val="16"/>
          <w:szCs w:val="24"/>
        </w:rPr>
        <w:t>Cost was rounded up to the next dollar</w:t>
      </w:r>
      <w:r w:rsidRPr="008265FC">
        <w:rPr>
          <w:rFonts w:ascii="Times New Roman" w:hAnsi="Times New Roman" w:eastAsia="Times New Roman" w:cs="Times New Roman"/>
          <w:color w:val="000000"/>
          <w:sz w:val="16"/>
          <w:szCs w:val="24"/>
        </w:rPr>
        <w:t>.</w:t>
      </w:r>
    </w:p>
    <w:p w:rsidRPr="008265FC" w:rsidR="00BE1FCB" w:rsidP="00BE1FCB" w:rsidRDefault="00BE1FCB" w14:paraId="6873ADB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p>
    <w:p w:rsidRPr="008265FC" w:rsidR="00BE1FCB" w:rsidP="00BE1FCB" w:rsidRDefault="00BE1FCB" w14:paraId="38DBB406" w14:textId="6EF6AE8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6" w:id="32"/>
      <w:bookmarkEnd w:id="31"/>
      <w:r>
        <w:rPr>
          <w:rFonts w:ascii="Times New Roman" w:hAnsi="Times New Roman" w:eastAsia="Times New Roman" w:cs="Times New Roman"/>
          <w:b/>
          <w:bCs/>
          <w:szCs w:val="24"/>
        </w:rPr>
        <w:t>1</w:t>
      </w:r>
      <w:r w:rsidR="00CF281F">
        <w:rPr>
          <w:rFonts w:ascii="Times New Roman" w:hAnsi="Times New Roman" w:eastAsia="Times New Roman" w:cs="Times New Roman"/>
          <w:b/>
          <w:bCs/>
          <w:szCs w:val="24"/>
        </w:rPr>
        <w:t>5</w:t>
      </w:r>
      <w:r w:rsidRPr="008265FC">
        <w:rPr>
          <w:rFonts w:ascii="Times New Roman" w:hAnsi="Times New Roman" w:eastAsia="Times New Roman" w:cs="Times New Roman"/>
          <w:b/>
          <w:bCs/>
          <w:szCs w:val="24"/>
        </w:rPr>
        <w:t>.</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Explanation for Program Changes or Adjustments</w:t>
      </w:r>
      <w:bookmarkEnd w:id="32"/>
    </w:p>
    <w:p w:rsidRPr="008265FC" w:rsidR="00BE1FCB" w:rsidP="00BE1FCB" w:rsidRDefault="00BE1FCB" w14:paraId="5F9617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1C165AD4"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r w:rsidRPr="008265FC">
        <w:rPr>
          <w:rFonts w:ascii="Times New Roman" w:hAnsi="Times New Roman" w:eastAsia="Times New Roman" w:cs="Times New Roman"/>
          <w:szCs w:val="24"/>
        </w:rPr>
        <w:t xml:space="preserve">This is a new </w:t>
      </w:r>
      <w:r>
        <w:rPr>
          <w:rFonts w:ascii="Times New Roman" w:hAnsi="Times New Roman" w:eastAsia="Times New Roman" w:cs="Times New Roman"/>
          <w:szCs w:val="24"/>
        </w:rPr>
        <w:t xml:space="preserve">individual generic data </w:t>
      </w:r>
      <w:r w:rsidRPr="008265FC">
        <w:rPr>
          <w:rFonts w:ascii="Times New Roman" w:hAnsi="Times New Roman" w:eastAsia="Times New Roman" w:cs="Times New Roman"/>
          <w:szCs w:val="24"/>
        </w:rPr>
        <w:t>collection.</w:t>
      </w:r>
    </w:p>
    <w:p w:rsidRPr="008265FC" w:rsidR="00BE1FCB" w:rsidP="00BE1FCB" w:rsidRDefault="00BE1FCB" w14:paraId="20A745D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4C2F263E" w14:textId="15D17EF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bookmarkStart w:name="_Toc239649237" w:id="33"/>
      <w:r>
        <w:rPr>
          <w:rFonts w:ascii="Times New Roman" w:hAnsi="Times New Roman" w:eastAsia="Times New Roman" w:cs="Times New Roman"/>
          <w:b/>
          <w:bCs/>
          <w:szCs w:val="24"/>
        </w:rPr>
        <w:t>1</w:t>
      </w:r>
      <w:r w:rsidR="004B3D08">
        <w:rPr>
          <w:rFonts w:ascii="Times New Roman" w:hAnsi="Times New Roman" w:eastAsia="Times New Roman" w:cs="Times New Roman"/>
          <w:b/>
          <w:bCs/>
          <w:szCs w:val="24"/>
        </w:rPr>
        <w:t>6</w:t>
      </w:r>
      <w:r w:rsidRPr="008265FC">
        <w:rPr>
          <w:rFonts w:ascii="Times New Roman" w:hAnsi="Times New Roman" w:eastAsia="Times New Roman" w:cs="Times New Roman"/>
          <w:b/>
          <w:bCs/>
          <w:szCs w:val="24"/>
        </w:rPr>
        <w:t>.</w:t>
      </w:r>
      <w:r w:rsidRPr="008265FC">
        <w:rPr>
          <w:rFonts w:ascii="Times New Roman" w:hAnsi="Times New Roman" w:eastAsia="Times New Roman" w:cs="Times New Roman"/>
          <w:szCs w:val="24"/>
        </w:rPr>
        <w:t xml:space="preserve">  </w:t>
      </w:r>
      <w:r w:rsidRPr="008265FC">
        <w:rPr>
          <w:rFonts w:ascii="Times New Roman" w:hAnsi="Times New Roman" w:eastAsia="Times New Roman" w:cs="Times New Roman"/>
          <w:b/>
          <w:bCs/>
          <w:szCs w:val="24"/>
          <w:u w:val="single"/>
        </w:rPr>
        <w:t xml:space="preserve">Plans for </w:t>
      </w:r>
      <w:r>
        <w:rPr>
          <w:rFonts w:ascii="Times New Roman" w:hAnsi="Times New Roman" w:eastAsia="Times New Roman" w:cs="Times New Roman"/>
          <w:b/>
          <w:bCs/>
          <w:szCs w:val="24"/>
          <w:u w:val="single"/>
        </w:rPr>
        <w:t>Reporting</w:t>
      </w:r>
      <w:r w:rsidRPr="008265FC">
        <w:rPr>
          <w:rFonts w:ascii="Times New Roman" w:hAnsi="Times New Roman" w:eastAsia="Times New Roman" w:cs="Times New Roman"/>
          <w:b/>
          <w:bCs/>
          <w:szCs w:val="24"/>
          <w:u w:val="single"/>
        </w:rPr>
        <w:t xml:space="preserve"> and Project Time Schedule</w:t>
      </w:r>
      <w:bookmarkEnd w:id="33"/>
    </w:p>
    <w:p w:rsidRPr="008265FC" w:rsidR="00BE1FCB" w:rsidP="00BE1FCB" w:rsidRDefault="00BE1FCB" w14:paraId="47DAE9E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3717C0" w14:paraId="344BDA12" w14:textId="1561B3A3">
      <w:pPr>
        <w:ind w:left="180"/>
        <w:rPr>
          <w:rFonts w:ascii="Times New Roman" w:hAnsi="Times New Roman" w:eastAsia="Times New Roman" w:cs="Times New Roman"/>
          <w:szCs w:val="20"/>
        </w:rPr>
      </w:pPr>
      <w:r w:rsidRPr="003717C0">
        <w:rPr>
          <w:rFonts w:ascii="Times New Roman" w:hAnsi="Times New Roman" w:eastAsia="Times New Roman" w:cs="Times New Roman"/>
          <w:szCs w:val="20"/>
        </w:rPr>
        <w:t>Data from this information collection will be</w:t>
      </w:r>
      <w:r w:rsidR="000A5D80">
        <w:rPr>
          <w:rFonts w:ascii="Times New Roman" w:hAnsi="Times New Roman" w:eastAsia="Times New Roman" w:cs="Times New Roman"/>
          <w:szCs w:val="20"/>
        </w:rPr>
        <w:t xml:space="preserve"> </w:t>
      </w:r>
      <w:r w:rsidR="000A5D80">
        <w:rPr>
          <w:rFonts w:ascii="Times New Roman" w:hAnsi="Times New Roman" w:eastAsia="Times New Roman" w:cs="Times New Roman"/>
          <w:iCs/>
          <w:szCs w:val="20"/>
        </w:rPr>
        <w:t xml:space="preserve">used </w:t>
      </w:r>
      <w:r w:rsidRPr="000A5D80" w:rsidR="000A5D80">
        <w:rPr>
          <w:rFonts w:ascii="Times New Roman" w:hAnsi="Times New Roman" w:eastAsia="Times New Roman" w:cs="Times New Roman"/>
          <w:iCs/>
          <w:szCs w:val="20"/>
        </w:rPr>
        <w:t xml:space="preserve">to enable </w:t>
      </w:r>
      <w:r w:rsidR="00C864D9">
        <w:rPr>
          <w:rFonts w:ascii="Times New Roman" w:hAnsi="Times New Roman" w:eastAsia="Times New Roman" w:cs="Times New Roman"/>
          <w:iCs/>
          <w:szCs w:val="20"/>
        </w:rPr>
        <w:t xml:space="preserve">the </w:t>
      </w:r>
      <w:r w:rsidRPr="000A5D80" w:rsidR="000A5D80">
        <w:rPr>
          <w:rFonts w:ascii="Times New Roman" w:hAnsi="Times New Roman" w:eastAsia="Times New Roman" w:cs="Times New Roman"/>
          <w:iCs/>
          <w:szCs w:val="20"/>
        </w:rPr>
        <w:t xml:space="preserve">FDA to identify, monitor, assess, or investigate vaping and other tobacco product use. This activity will allow the FDA to set priorities and raise situational awareness because vaping and the use of other tobacco products are a threat to public health. </w:t>
      </w:r>
      <w:r w:rsidRPr="000A5D80" w:rsidR="000A5D80">
        <w:rPr>
          <w:rFonts w:ascii="Times New Roman" w:hAnsi="Times New Roman" w:eastAsia="Times New Roman" w:cs="Times New Roman"/>
          <w:szCs w:val="20"/>
        </w:rPr>
        <w:t>These data will allow us to track and determine trends in tobacco brand and device choices so that the FDA can develop new media campaign messages related to tobacco and vaping products that resonate with youth and young adults ages 15 to 24 years old in the United States</w:t>
      </w:r>
      <w:r w:rsidRPr="003717C0">
        <w:rPr>
          <w:rFonts w:ascii="Times New Roman" w:hAnsi="Times New Roman" w:eastAsia="Times New Roman" w:cs="Times New Roman"/>
          <w:szCs w:val="20"/>
        </w:rPr>
        <w:t>.</w:t>
      </w:r>
      <w:r w:rsidR="00BE1FCB">
        <w:rPr>
          <w:rFonts w:ascii="Times New Roman" w:hAnsi="Times New Roman" w:eastAsia="Times New Roman" w:cs="Times New Roman"/>
          <w:szCs w:val="20"/>
        </w:rPr>
        <w:t xml:space="preserve"> </w:t>
      </w:r>
      <w:r w:rsidRPr="008265FC" w:rsidR="00BE1FCB">
        <w:rPr>
          <w:rFonts w:ascii="Times New Roman" w:hAnsi="Times New Roman" w:eastAsia="Times New Roman" w:cs="Times New Roman"/>
          <w:szCs w:val="20"/>
        </w:rPr>
        <w:t xml:space="preserve">Findings from these analyses will be used to inform FDA CTP health communication </w:t>
      </w:r>
      <w:r w:rsidR="00BE1FCB">
        <w:rPr>
          <w:rFonts w:ascii="Times New Roman" w:hAnsi="Times New Roman" w:eastAsia="Times New Roman" w:cs="Times New Roman"/>
          <w:szCs w:val="20"/>
        </w:rPr>
        <w:t>strategy and messaging</w:t>
      </w:r>
      <w:r w:rsidRPr="008265FC" w:rsidR="00BE1FCB">
        <w:rPr>
          <w:rFonts w:ascii="Times New Roman" w:hAnsi="Times New Roman" w:eastAsia="Times New Roman" w:cs="Times New Roman"/>
          <w:szCs w:val="20"/>
        </w:rPr>
        <w:t>.</w:t>
      </w:r>
    </w:p>
    <w:p w:rsidR="00BE1FCB" w:rsidP="00BE1FCB" w:rsidRDefault="00BE1FCB" w14:paraId="5CF9C33F" w14:textId="5200B84D">
      <w:pPr>
        <w:ind w:left="180"/>
        <w:rPr>
          <w:rFonts w:ascii="Times New Roman" w:hAnsi="Times New Roman" w:eastAsia="Times New Roman" w:cs="Times New Roman"/>
          <w:b/>
          <w:szCs w:val="20"/>
          <w:u w:val="single"/>
        </w:rPr>
      </w:pPr>
    </w:p>
    <w:p w:rsidRPr="008265FC" w:rsidR="00EB5AA9" w:rsidP="00BE1FCB" w:rsidRDefault="00EB5AA9" w14:paraId="00AB44CF" w14:textId="77777777">
      <w:pPr>
        <w:ind w:left="180"/>
        <w:rPr>
          <w:rFonts w:ascii="Times New Roman" w:hAnsi="Times New Roman" w:eastAsia="Times New Roman" w:cs="Times New Roman"/>
          <w:b/>
          <w:szCs w:val="20"/>
          <w:u w:val="single"/>
        </w:rPr>
      </w:pPr>
    </w:p>
    <w:p w:rsidR="00BE1FCB" w:rsidP="00BE1FCB" w:rsidRDefault="00BE1FCB" w14:paraId="74C43880" w14:textId="1CEF99E1">
      <w:pPr>
        <w:ind w:left="180"/>
        <w:rPr>
          <w:rFonts w:ascii="Times New Roman" w:hAnsi="Times New Roman" w:eastAsia="Times New Roman" w:cs="Times New Roman"/>
          <w:szCs w:val="20"/>
          <w:u w:val="single"/>
        </w:rPr>
      </w:pPr>
      <w:r w:rsidRPr="008265FC">
        <w:rPr>
          <w:rFonts w:ascii="Times New Roman" w:hAnsi="Times New Roman" w:eastAsia="Times New Roman" w:cs="Times New Roman"/>
          <w:szCs w:val="20"/>
          <w:u w:val="single"/>
        </w:rPr>
        <w:lastRenderedPageBreak/>
        <w:t>Reporting</w:t>
      </w:r>
    </w:p>
    <w:p w:rsidRPr="008265FC" w:rsidR="00810AC2" w:rsidP="00BE1FCB" w:rsidRDefault="00810AC2" w14:paraId="2EEF1FFC" w14:textId="77777777">
      <w:pPr>
        <w:ind w:left="180"/>
        <w:rPr>
          <w:rFonts w:ascii="Times New Roman" w:hAnsi="Times New Roman" w:eastAsia="Times New Roman" w:cs="Times New Roman"/>
          <w:szCs w:val="20"/>
          <w:u w:val="single"/>
        </w:rPr>
      </w:pPr>
    </w:p>
    <w:p w:rsidRPr="008265FC" w:rsidR="00BE1FCB" w:rsidP="00BE1FCB" w:rsidRDefault="00A2736D" w14:paraId="26B886EE" w14:textId="4AF72CC4">
      <w:pPr>
        <w:ind w:left="180"/>
        <w:rPr>
          <w:rFonts w:ascii="Times New Roman" w:hAnsi="Times New Roman" w:eastAsia="Times New Roman" w:cs="Times New Roman"/>
          <w:szCs w:val="20"/>
        </w:rPr>
      </w:pPr>
      <w:r w:rsidRPr="00A2736D">
        <w:rPr>
          <w:rFonts w:ascii="Times New Roman" w:hAnsi="Times New Roman" w:eastAsia="Times New Roman" w:cs="Times New Roman"/>
          <w:szCs w:val="20"/>
        </w:rPr>
        <w:t xml:space="preserve">Reporting will consist of monthly summaries of key results and findings.  At the end of the study, a draft report and a final report containing background information on the project objectives, scope and methodology, and key findings and conclusions will be completed. The approximate dates for completing project tasks are listed in </w:t>
      </w:r>
      <w:r>
        <w:rPr>
          <w:rFonts w:ascii="Times New Roman" w:hAnsi="Times New Roman" w:eastAsia="Times New Roman" w:cs="Times New Roman"/>
          <w:szCs w:val="20"/>
        </w:rPr>
        <w:t xml:space="preserve">Table </w:t>
      </w:r>
      <w:r w:rsidR="004D7181">
        <w:rPr>
          <w:rFonts w:ascii="Times New Roman" w:hAnsi="Times New Roman" w:eastAsia="Times New Roman" w:cs="Times New Roman"/>
          <w:szCs w:val="20"/>
        </w:rPr>
        <w:t>4</w:t>
      </w:r>
      <w:r w:rsidRPr="008265FC">
        <w:rPr>
          <w:rFonts w:ascii="Times New Roman" w:hAnsi="Times New Roman" w:eastAsia="Times New Roman" w:cs="Times New Roman"/>
          <w:szCs w:val="20"/>
        </w:rPr>
        <w:t>.</w:t>
      </w:r>
    </w:p>
    <w:p w:rsidRPr="008265FC" w:rsidR="00BE1FCB" w:rsidP="00BE1FCB" w:rsidRDefault="00BE1FCB" w14:paraId="101D18D4" w14:textId="77777777">
      <w:pPr>
        <w:ind w:left="180"/>
        <w:rPr>
          <w:rFonts w:ascii="Times New Roman" w:hAnsi="Times New Roman" w:eastAsia="Times New Roman" w:cs="Times New Roman"/>
          <w:szCs w:val="20"/>
        </w:rPr>
      </w:pPr>
    </w:p>
    <w:p w:rsidRPr="008265FC" w:rsidR="00BE1FCB" w:rsidP="00BE1FCB" w:rsidRDefault="00BE1FCB" w14:paraId="474E319D" w14:textId="1179DD3E">
      <w:pPr>
        <w:keepNext/>
        <w:keepLines/>
        <w:ind w:left="180"/>
        <w:rPr>
          <w:rFonts w:ascii="Times New Roman" w:hAnsi="Times New Roman" w:eastAsia="Times New Roman" w:cs="Times New Roman"/>
          <w:b/>
          <w:szCs w:val="20"/>
        </w:rPr>
      </w:pPr>
      <w:bookmarkStart w:name="_Ref216592722" w:id="34"/>
      <w:bookmarkStart w:name="_Toc66689102" w:id="35"/>
      <w:bookmarkStart w:name="_Toc140476560" w:id="36"/>
      <w:bookmarkStart w:name="_Toc216595340" w:id="37"/>
      <w:bookmarkStart w:name="_Toc361824172" w:id="38"/>
      <w:r w:rsidRPr="008265FC">
        <w:rPr>
          <w:rFonts w:ascii="Times New Roman" w:hAnsi="Times New Roman" w:eastAsia="Times New Roman" w:cs="Times New Roman"/>
          <w:b/>
          <w:szCs w:val="20"/>
        </w:rPr>
        <w:t xml:space="preserve">Table </w:t>
      </w:r>
      <w:bookmarkEnd w:id="34"/>
      <w:r w:rsidR="004D7181">
        <w:rPr>
          <w:rFonts w:ascii="Times New Roman" w:hAnsi="Times New Roman" w:eastAsia="Times New Roman" w:cs="Times New Roman"/>
          <w:b/>
          <w:szCs w:val="20"/>
        </w:rPr>
        <w:t>4</w:t>
      </w:r>
      <w:r w:rsidRPr="008265FC">
        <w:rPr>
          <w:rFonts w:ascii="Times New Roman" w:hAnsi="Times New Roman" w:eastAsia="Times New Roman" w:cs="Times New Roman"/>
          <w:b/>
          <w:szCs w:val="20"/>
        </w:rPr>
        <w:t>.</w:t>
      </w:r>
      <w:bookmarkEnd w:id="35"/>
      <w:bookmarkEnd w:id="36"/>
      <w:bookmarkEnd w:id="37"/>
      <w:r w:rsidRPr="008265FC">
        <w:rPr>
          <w:rFonts w:ascii="Times New Roman" w:hAnsi="Times New Roman" w:eastAsia="Times New Roman" w:cs="Times New Roman"/>
          <w:b/>
          <w:szCs w:val="20"/>
        </w:rPr>
        <w:t xml:space="preserve"> </w:t>
      </w:r>
      <w:r>
        <w:rPr>
          <w:rFonts w:ascii="Times New Roman" w:hAnsi="Times New Roman" w:eastAsia="Times New Roman" w:cs="Times New Roman"/>
          <w:b/>
          <w:szCs w:val="20"/>
        </w:rPr>
        <w:t xml:space="preserve">Approximate </w:t>
      </w:r>
      <w:r w:rsidRPr="008265FC">
        <w:rPr>
          <w:rFonts w:ascii="Times New Roman" w:hAnsi="Times New Roman" w:eastAsia="Times New Roman" w:cs="Times New Roman"/>
          <w:b/>
          <w:szCs w:val="20"/>
        </w:rPr>
        <w:t>Project Schedule</w:t>
      </w:r>
      <w:bookmarkEnd w:id="38"/>
    </w:p>
    <w:p w:rsidRPr="008265FC" w:rsidR="00BE1FCB" w:rsidP="00BE1FCB" w:rsidRDefault="00BE1FCB" w14:paraId="1DD24182" w14:textId="77777777">
      <w:pPr>
        <w:autoSpaceDE w:val="0"/>
        <w:autoSpaceDN w:val="0"/>
        <w:adjustRightInd w:val="0"/>
        <w:ind w:left="180"/>
        <w:rPr>
          <w:rFonts w:ascii="Courier 10cpi" w:hAnsi="Courier 10cpi" w:eastAsia="Times New Roman" w:cs="Times New Roman"/>
          <w:sz w:val="20"/>
          <w:szCs w:val="20"/>
        </w:rPr>
      </w:pPr>
    </w:p>
    <w:tbl>
      <w:tblPr>
        <w:tblW w:w="8733" w:type="dxa"/>
        <w:tblInd w:w="864" w:type="dxa"/>
        <w:tblBorders>
          <w:top w:val="single" w:color="auto" w:sz="12" w:space="0"/>
        </w:tblBorders>
        <w:tblLayout w:type="fixed"/>
        <w:tblCellMar>
          <w:top w:w="29" w:type="dxa"/>
          <w:left w:w="115" w:type="dxa"/>
          <w:right w:w="115" w:type="dxa"/>
        </w:tblCellMar>
        <w:tblLook w:val="01E0" w:firstRow="1" w:lastRow="1" w:firstColumn="1" w:lastColumn="1" w:noHBand="0" w:noVBand="0"/>
      </w:tblPr>
      <w:tblGrid>
        <w:gridCol w:w="3211"/>
        <w:gridCol w:w="5522"/>
      </w:tblGrid>
      <w:tr w:rsidRPr="008265FC" w:rsidR="00BE1FCB" w:rsidTr="00F3750D" w14:paraId="4ED93619" w14:textId="77777777">
        <w:trPr>
          <w:cantSplit/>
        </w:trPr>
        <w:tc>
          <w:tcPr>
            <w:tcW w:w="3211" w:type="dxa"/>
            <w:tcBorders>
              <w:top w:val="single" w:color="auto" w:sz="12" w:space="0"/>
              <w:bottom w:val="single" w:color="auto" w:sz="6" w:space="0"/>
            </w:tcBorders>
            <w:vAlign w:val="bottom"/>
          </w:tcPr>
          <w:p w:rsidRPr="008265FC" w:rsidR="00BE1FCB" w:rsidP="00F3750D" w:rsidRDefault="00BE1FCB" w14:paraId="2627DA2A" w14:textId="77777777">
            <w:pPr>
              <w:keepNext/>
              <w:ind w:left="180"/>
              <w:rPr>
                <w:rFonts w:ascii="Times New Roman" w:hAnsi="Times New Roman" w:eastAsia="Times New Roman" w:cs="Times New Roman"/>
                <w:b/>
                <w:bCs/>
                <w:sz w:val="18"/>
              </w:rPr>
            </w:pPr>
            <w:r w:rsidRPr="008265FC">
              <w:rPr>
                <w:rFonts w:ascii="Times New Roman" w:hAnsi="Times New Roman" w:eastAsia="Times New Roman" w:cs="Times New Roman"/>
                <w:b/>
                <w:bCs/>
                <w:sz w:val="18"/>
              </w:rPr>
              <w:t>Project Activity</w:t>
            </w:r>
          </w:p>
        </w:tc>
        <w:tc>
          <w:tcPr>
            <w:tcW w:w="5522" w:type="dxa"/>
            <w:tcBorders>
              <w:top w:val="single" w:color="auto" w:sz="12" w:space="0"/>
              <w:bottom w:val="single" w:color="auto" w:sz="6" w:space="0"/>
            </w:tcBorders>
            <w:vAlign w:val="bottom"/>
          </w:tcPr>
          <w:p w:rsidRPr="008265FC" w:rsidR="00BE1FCB" w:rsidP="00F3750D" w:rsidRDefault="00BE1FCB" w14:paraId="61E9511A" w14:textId="77777777">
            <w:pPr>
              <w:keepNext/>
              <w:ind w:left="180"/>
              <w:rPr>
                <w:rFonts w:ascii="Times New Roman" w:hAnsi="Times New Roman" w:eastAsia="Times New Roman" w:cs="Times New Roman"/>
                <w:b/>
                <w:bCs/>
                <w:sz w:val="18"/>
              </w:rPr>
            </w:pPr>
            <w:r w:rsidRPr="008265FC">
              <w:rPr>
                <w:rFonts w:ascii="Times New Roman" w:hAnsi="Times New Roman" w:eastAsia="Times New Roman" w:cs="Times New Roman"/>
                <w:b/>
                <w:bCs/>
                <w:sz w:val="18"/>
              </w:rPr>
              <w:t>Date</w:t>
            </w:r>
          </w:p>
        </w:tc>
      </w:tr>
      <w:tr w:rsidRPr="008265FC" w:rsidR="00BE1FCB" w:rsidTr="00F3750D" w14:paraId="273C2B97" w14:textId="77777777">
        <w:tblPrEx>
          <w:tblCellMar>
            <w:top w:w="0" w:type="dxa"/>
          </w:tblCellMar>
        </w:tblPrEx>
        <w:trPr>
          <w:cantSplit/>
        </w:trPr>
        <w:tc>
          <w:tcPr>
            <w:tcW w:w="3211" w:type="dxa"/>
          </w:tcPr>
          <w:p w:rsidRPr="008265FC" w:rsidR="00BE1FCB" w:rsidP="00F3750D" w:rsidRDefault="00BE1FCB" w14:paraId="7DFD4D3F" w14:textId="77777777">
            <w:pPr>
              <w:keepNext/>
              <w:autoSpaceDE w:val="0"/>
              <w:autoSpaceDN w:val="0"/>
              <w:adjustRightInd w:val="0"/>
              <w:ind w:left="180"/>
              <w:rPr>
                <w:rFonts w:ascii="Times New Roman" w:hAnsi="Times New Roman" w:eastAsia="Times New Roman" w:cs="Times New Roman"/>
                <w:sz w:val="18"/>
              </w:rPr>
            </w:pPr>
            <w:r w:rsidRPr="008265FC">
              <w:rPr>
                <w:rFonts w:ascii="Times New Roman" w:hAnsi="Times New Roman" w:eastAsia="Times New Roman" w:cs="Times New Roman"/>
                <w:sz w:val="18"/>
              </w:rPr>
              <w:t>Survey</w:t>
            </w:r>
          </w:p>
        </w:tc>
        <w:tc>
          <w:tcPr>
            <w:tcW w:w="5522" w:type="dxa"/>
          </w:tcPr>
          <w:p w:rsidRPr="008265FC" w:rsidR="00BE1FCB" w:rsidP="00F3750D" w:rsidRDefault="000036E7" w14:paraId="798966DD" w14:textId="3F3C3D58">
            <w:pPr>
              <w:keepNext/>
              <w:autoSpaceDE w:val="0"/>
              <w:autoSpaceDN w:val="0"/>
              <w:adjustRightInd w:val="0"/>
              <w:ind w:left="180"/>
              <w:rPr>
                <w:rFonts w:ascii="Times New Roman" w:hAnsi="Times New Roman" w:eastAsia="Times New Roman" w:cs="Times New Roman"/>
                <w:sz w:val="18"/>
              </w:rPr>
            </w:pPr>
            <w:r>
              <w:rPr>
                <w:rFonts w:ascii="Times New Roman" w:hAnsi="Times New Roman" w:eastAsia="Times New Roman" w:cs="Times New Roman"/>
                <w:sz w:val="18"/>
              </w:rPr>
              <w:t>September</w:t>
            </w:r>
            <w:r w:rsidR="00BE1FCB">
              <w:rPr>
                <w:rFonts w:ascii="Times New Roman" w:hAnsi="Times New Roman" w:eastAsia="Times New Roman" w:cs="Times New Roman"/>
                <w:sz w:val="18"/>
              </w:rPr>
              <w:t xml:space="preserve"> 20</w:t>
            </w:r>
            <w:r>
              <w:rPr>
                <w:rFonts w:ascii="Times New Roman" w:hAnsi="Times New Roman" w:eastAsia="Times New Roman" w:cs="Times New Roman"/>
                <w:sz w:val="18"/>
              </w:rPr>
              <w:t>20</w:t>
            </w:r>
            <w:r w:rsidR="00BE1FCB">
              <w:rPr>
                <w:rFonts w:ascii="Times New Roman" w:hAnsi="Times New Roman" w:eastAsia="Times New Roman" w:cs="Times New Roman"/>
                <w:sz w:val="18"/>
              </w:rPr>
              <w:t xml:space="preserve"> to September 20</w:t>
            </w:r>
            <w:r>
              <w:rPr>
                <w:rFonts w:ascii="Times New Roman" w:hAnsi="Times New Roman" w:eastAsia="Times New Roman" w:cs="Times New Roman"/>
                <w:sz w:val="18"/>
              </w:rPr>
              <w:t>2</w:t>
            </w:r>
            <w:r w:rsidR="001D1FEA">
              <w:rPr>
                <w:rFonts w:ascii="Times New Roman" w:hAnsi="Times New Roman" w:eastAsia="Times New Roman" w:cs="Times New Roman"/>
                <w:sz w:val="18"/>
              </w:rPr>
              <w:t>1</w:t>
            </w:r>
            <w:r w:rsidR="00BE1FCB">
              <w:rPr>
                <w:rFonts w:ascii="Times New Roman" w:hAnsi="Times New Roman" w:eastAsia="Times New Roman" w:cs="Times New Roman"/>
                <w:sz w:val="18"/>
              </w:rPr>
              <w:t xml:space="preserve"> </w:t>
            </w:r>
            <w:r w:rsidRPr="008265FC" w:rsidR="00BE1FCB">
              <w:rPr>
                <w:rFonts w:ascii="Times New Roman" w:hAnsi="Times New Roman" w:eastAsia="Times New Roman" w:cs="Times New Roman"/>
                <w:sz w:val="18"/>
              </w:rPr>
              <w:t>(Approximate)</w:t>
            </w:r>
          </w:p>
        </w:tc>
      </w:tr>
      <w:tr w:rsidRPr="008265FC" w:rsidR="001E6213" w:rsidTr="00F3750D" w14:paraId="6C7B8C7C" w14:textId="77777777">
        <w:tblPrEx>
          <w:tblCellMar>
            <w:top w:w="0" w:type="dxa"/>
          </w:tblCellMar>
        </w:tblPrEx>
        <w:trPr>
          <w:cantSplit/>
        </w:trPr>
        <w:tc>
          <w:tcPr>
            <w:tcW w:w="3211" w:type="dxa"/>
            <w:tcBorders>
              <w:bottom w:val="nil"/>
            </w:tcBorders>
          </w:tcPr>
          <w:p w:rsidRPr="003A58ED" w:rsidR="001E6213" w:rsidP="001E6213" w:rsidRDefault="001E6213" w14:paraId="6D783EB6" w14:textId="26B7A1CA">
            <w:pPr>
              <w:keepNext/>
              <w:autoSpaceDE w:val="0"/>
              <w:autoSpaceDN w:val="0"/>
              <w:adjustRightInd w:val="0"/>
              <w:ind w:left="180"/>
              <w:rPr>
                <w:rFonts w:ascii="Times New Roman" w:hAnsi="Times New Roman" w:eastAsia="Times New Roman" w:cs="Times New Roman"/>
                <w:sz w:val="18"/>
              </w:rPr>
            </w:pPr>
            <w:r w:rsidRPr="003A58ED">
              <w:rPr>
                <w:rFonts w:ascii="Times New Roman" w:hAnsi="Times New Roman" w:cs="Times New Roman"/>
                <w:sz w:val="18"/>
                <w:szCs w:val="16"/>
              </w:rPr>
              <w:t>Preparation of analytic data file</w:t>
            </w:r>
          </w:p>
        </w:tc>
        <w:tc>
          <w:tcPr>
            <w:tcW w:w="5522" w:type="dxa"/>
          </w:tcPr>
          <w:p w:rsidRPr="001E6213" w:rsidR="001E6213" w:rsidP="001E6213" w:rsidRDefault="001E6213" w14:paraId="390AC02F" w14:textId="3CEEDC56">
            <w:pPr>
              <w:keepNext/>
              <w:autoSpaceDE w:val="0"/>
              <w:autoSpaceDN w:val="0"/>
              <w:adjustRightInd w:val="0"/>
              <w:ind w:left="180"/>
              <w:rPr>
                <w:rFonts w:ascii="Times New Roman" w:hAnsi="Times New Roman" w:eastAsia="Times New Roman" w:cs="Times New Roman"/>
                <w:sz w:val="18"/>
                <w:szCs w:val="18"/>
              </w:rPr>
            </w:pPr>
            <w:r w:rsidRPr="001E6213">
              <w:rPr>
                <w:rFonts w:ascii="Times New Roman" w:hAnsi="Times New Roman" w:cs="Times New Roman"/>
                <w:sz w:val="18"/>
                <w:szCs w:val="18"/>
              </w:rPr>
              <w:t xml:space="preserve">Approximately </w:t>
            </w:r>
            <w:r w:rsidR="00801EB0">
              <w:rPr>
                <w:rFonts w:ascii="Times New Roman" w:hAnsi="Times New Roman" w:cs="Times New Roman"/>
                <w:sz w:val="18"/>
                <w:szCs w:val="18"/>
              </w:rPr>
              <w:t>1</w:t>
            </w:r>
            <w:r w:rsidRPr="001E6213">
              <w:rPr>
                <w:rFonts w:ascii="Times New Roman" w:hAnsi="Times New Roman" w:cs="Times New Roman"/>
                <w:sz w:val="18"/>
                <w:szCs w:val="18"/>
              </w:rPr>
              <w:t>–</w:t>
            </w:r>
            <w:r w:rsidR="00801EB0">
              <w:rPr>
                <w:rFonts w:ascii="Times New Roman" w:hAnsi="Times New Roman" w:cs="Times New Roman"/>
                <w:sz w:val="18"/>
                <w:szCs w:val="18"/>
              </w:rPr>
              <w:t>2</w:t>
            </w:r>
            <w:r w:rsidRPr="001E6213">
              <w:rPr>
                <w:rFonts w:ascii="Times New Roman" w:hAnsi="Times New Roman" w:cs="Times New Roman"/>
                <w:sz w:val="18"/>
                <w:szCs w:val="18"/>
              </w:rPr>
              <w:t xml:space="preserve"> weeks after completion of data collection</w:t>
            </w:r>
          </w:p>
        </w:tc>
      </w:tr>
      <w:tr w:rsidRPr="008265FC" w:rsidR="001E6213" w:rsidTr="00F3750D" w14:paraId="6AD5697F" w14:textId="77777777">
        <w:tblPrEx>
          <w:tblCellMar>
            <w:top w:w="0" w:type="dxa"/>
          </w:tblCellMar>
        </w:tblPrEx>
        <w:trPr>
          <w:cantSplit/>
        </w:trPr>
        <w:tc>
          <w:tcPr>
            <w:tcW w:w="3211" w:type="dxa"/>
            <w:tcBorders>
              <w:bottom w:val="nil"/>
            </w:tcBorders>
          </w:tcPr>
          <w:p w:rsidRPr="008265FC" w:rsidR="001E6213" w:rsidP="001E6213" w:rsidRDefault="001E6213" w14:paraId="4A610AB5" w14:textId="77777777">
            <w:pPr>
              <w:keepNext/>
              <w:autoSpaceDE w:val="0"/>
              <w:autoSpaceDN w:val="0"/>
              <w:adjustRightInd w:val="0"/>
              <w:ind w:left="180"/>
              <w:rPr>
                <w:rFonts w:ascii="Times New Roman" w:hAnsi="Times New Roman" w:eastAsia="Times New Roman" w:cs="Times New Roman"/>
                <w:sz w:val="18"/>
              </w:rPr>
            </w:pPr>
            <w:r w:rsidRPr="008265FC">
              <w:rPr>
                <w:rFonts w:ascii="Times New Roman" w:hAnsi="Times New Roman" w:eastAsia="Times New Roman" w:cs="Times New Roman"/>
                <w:sz w:val="18"/>
              </w:rPr>
              <w:t>Data Analysis</w:t>
            </w:r>
          </w:p>
        </w:tc>
        <w:tc>
          <w:tcPr>
            <w:tcW w:w="5522" w:type="dxa"/>
          </w:tcPr>
          <w:p w:rsidRPr="001E6213" w:rsidR="001E6213" w:rsidP="001E6213" w:rsidRDefault="001E6213" w14:paraId="07E4AD34" w14:textId="178B7208">
            <w:pPr>
              <w:keepNext/>
              <w:autoSpaceDE w:val="0"/>
              <w:autoSpaceDN w:val="0"/>
              <w:adjustRightInd w:val="0"/>
              <w:ind w:left="180"/>
              <w:rPr>
                <w:rFonts w:ascii="Times New Roman" w:hAnsi="Times New Roman" w:eastAsia="Times New Roman" w:cs="Times New Roman"/>
                <w:sz w:val="18"/>
                <w:szCs w:val="18"/>
              </w:rPr>
            </w:pPr>
            <w:r w:rsidRPr="001E6213">
              <w:rPr>
                <w:rFonts w:ascii="Times New Roman" w:hAnsi="Times New Roman" w:cs="Times New Roman"/>
                <w:sz w:val="18"/>
                <w:szCs w:val="18"/>
              </w:rPr>
              <w:t xml:space="preserve">Approximately </w:t>
            </w:r>
            <w:r w:rsidR="00801EB0">
              <w:rPr>
                <w:rFonts w:ascii="Times New Roman" w:hAnsi="Times New Roman" w:cs="Times New Roman"/>
                <w:sz w:val="18"/>
                <w:szCs w:val="18"/>
              </w:rPr>
              <w:t>3</w:t>
            </w:r>
            <w:r w:rsidRPr="001E6213">
              <w:rPr>
                <w:rFonts w:ascii="Times New Roman" w:hAnsi="Times New Roman" w:cs="Times New Roman"/>
                <w:sz w:val="18"/>
                <w:szCs w:val="18"/>
              </w:rPr>
              <w:t>–</w:t>
            </w:r>
            <w:r w:rsidR="00801EB0">
              <w:rPr>
                <w:rFonts w:ascii="Times New Roman" w:hAnsi="Times New Roman" w:cs="Times New Roman"/>
                <w:sz w:val="18"/>
                <w:szCs w:val="18"/>
              </w:rPr>
              <w:t>5</w:t>
            </w:r>
            <w:r w:rsidRPr="001E6213">
              <w:rPr>
                <w:rFonts w:ascii="Times New Roman" w:hAnsi="Times New Roman" w:cs="Times New Roman"/>
                <w:sz w:val="18"/>
                <w:szCs w:val="18"/>
              </w:rPr>
              <w:t xml:space="preserve"> weeks </w:t>
            </w:r>
            <w:r w:rsidRPr="000A3256" w:rsidR="000A3256">
              <w:rPr>
                <w:rFonts w:ascii="Times New Roman" w:hAnsi="Times New Roman" w:cs="Times New Roman"/>
                <w:sz w:val="18"/>
                <w:szCs w:val="18"/>
              </w:rPr>
              <w:t>after completion of data collection</w:t>
            </w:r>
          </w:p>
        </w:tc>
      </w:tr>
      <w:tr w:rsidRPr="008265FC" w:rsidR="00BE1FCB" w:rsidTr="00F3750D" w14:paraId="21373182" w14:textId="77777777">
        <w:tblPrEx>
          <w:tblCellMar>
            <w:top w:w="0" w:type="dxa"/>
          </w:tblCellMar>
        </w:tblPrEx>
        <w:trPr>
          <w:cantSplit/>
        </w:trPr>
        <w:tc>
          <w:tcPr>
            <w:tcW w:w="3211" w:type="dxa"/>
            <w:tcBorders>
              <w:top w:val="nil"/>
              <w:bottom w:val="single" w:color="auto" w:sz="12" w:space="0"/>
            </w:tcBorders>
          </w:tcPr>
          <w:p w:rsidRPr="008265FC" w:rsidR="00BE1FCB" w:rsidP="00F3750D" w:rsidRDefault="00BE1FCB" w14:paraId="183D2387" w14:textId="77777777">
            <w:pPr>
              <w:keepNext/>
              <w:autoSpaceDE w:val="0"/>
              <w:autoSpaceDN w:val="0"/>
              <w:adjustRightInd w:val="0"/>
              <w:ind w:left="180"/>
              <w:rPr>
                <w:rFonts w:ascii="Times New Roman" w:hAnsi="Times New Roman" w:eastAsia="Times New Roman" w:cs="Times New Roman"/>
                <w:sz w:val="18"/>
              </w:rPr>
            </w:pPr>
            <w:r w:rsidRPr="008265FC">
              <w:rPr>
                <w:rFonts w:ascii="Times New Roman" w:hAnsi="Times New Roman" w:eastAsia="Times New Roman" w:cs="Times New Roman"/>
                <w:sz w:val="18"/>
              </w:rPr>
              <w:t xml:space="preserve">Report Writing </w:t>
            </w:r>
          </w:p>
        </w:tc>
        <w:tc>
          <w:tcPr>
            <w:tcW w:w="5522" w:type="dxa"/>
            <w:tcBorders>
              <w:top w:val="nil"/>
              <w:bottom w:val="single" w:color="auto" w:sz="12" w:space="0"/>
            </w:tcBorders>
          </w:tcPr>
          <w:p w:rsidRPr="008265FC" w:rsidR="00BE1FCB" w:rsidP="00F3750D" w:rsidRDefault="00850225" w14:paraId="7C88A537" w14:textId="5BA251BB">
            <w:pPr>
              <w:keepNext/>
              <w:autoSpaceDE w:val="0"/>
              <w:autoSpaceDN w:val="0"/>
              <w:adjustRightInd w:val="0"/>
              <w:ind w:left="180"/>
              <w:rPr>
                <w:rFonts w:ascii="Times New Roman" w:hAnsi="Times New Roman" w:eastAsia="Times New Roman" w:cs="Times New Roman"/>
                <w:sz w:val="18"/>
              </w:rPr>
            </w:pPr>
            <w:r w:rsidRPr="00850225">
              <w:rPr>
                <w:rFonts w:ascii="Times New Roman" w:hAnsi="Times New Roman" w:eastAsia="Times New Roman" w:cs="Times New Roman"/>
                <w:sz w:val="18"/>
              </w:rPr>
              <w:t xml:space="preserve">Approximately </w:t>
            </w:r>
            <w:r w:rsidR="00801EB0">
              <w:rPr>
                <w:rFonts w:ascii="Times New Roman" w:hAnsi="Times New Roman" w:eastAsia="Times New Roman" w:cs="Times New Roman"/>
                <w:sz w:val="18"/>
              </w:rPr>
              <w:t>6</w:t>
            </w:r>
            <w:r w:rsidRPr="00850225">
              <w:rPr>
                <w:rFonts w:ascii="Times New Roman" w:hAnsi="Times New Roman" w:eastAsia="Times New Roman" w:cs="Times New Roman"/>
                <w:sz w:val="18"/>
              </w:rPr>
              <w:t>-</w:t>
            </w:r>
            <w:r w:rsidR="000A3256">
              <w:rPr>
                <w:rFonts w:ascii="Times New Roman" w:hAnsi="Times New Roman" w:eastAsia="Times New Roman" w:cs="Times New Roman"/>
                <w:sz w:val="18"/>
              </w:rPr>
              <w:t>8</w:t>
            </w:r>
            <w:r w:rsidRPr="00850225">
              <w:rPr>
                <w:rFonts w:ascii="Times New Roman" w:hAnsi="Times New Roman" w:eastAsia="Times New Roman" w:cs="Times New Roman"/>
                <w:sz w:val="18"/>
              </w:rPr>
              <w:t xml:space="preserve"> weeks </w:t>
            </w:r>
            <w:r w:rsidRPr="000A3256" w:rsidR="000A3256">
              <w:rPr>
                <w:rFonts w:ascii="Times New Roman" w:hAnsi="Times New Roman" w:eastAsia="Times New Roman" w:cs="Times New Roman"/>
                <w:sz w:val="18"/>
              </w:rPr>
              <w:t>after completion of data collection</w:t>
            </w:r>
          </w:p>
        </w:tc>
      </w:tr>
    </w:tbl>
    <w:p w:rsidR="00A2736D" w:rsidP="00BE1FCB" w:rsidRDefault="00A2736D" w14:paraId="48EF5E55" w14:textId="30889B8D">
      <w:pPr>
        <w:autoSpaceDE w:val="0"/>
        <w:autoSpaceDN w:val="0"/>
        <w:adjustRightInd w:val="0"/>
        <w:ind w:left="180"/>
        <w:rPr>
          <w:rFonts w:ascii="Courier 10cpi" w:hAnsi="Courier 10cpi" w:eastAsia="Times New Roman" w:cs="Times New Roman"/>
          <w:sz w:val="20"/>
          <w:szCs w:val="20"/>
        </w:rPr>
      </w:pPr>
    </w:p>
    <w:p w:rsidR="00CE3249" w:rsidP="00BE1FCB" w:rsidRDefault="00CE3249" w14:paraId="03C4366F" w14:textId="1968FB5F">
      <w:pPr>
        <w:autoSpaceDE w:val="0"/>
        <w:autoSpaceDN w:val="0"/>
        <w:adjustRightInd w:val="0"/>
        <w:ind w:left="180"/>
        <w:rPr>
          <w:rFonts w:ascii="Courier 10cpi" w:hAnsi="Courier 10cpi" w:eastAsia="Times New Roman" w:cs="Times New Roman"/>
          <w:sz w:val="20"/>
          <w:szCs w:val="20"/>
        </w:rPr>
      </w:pPr>
    </w:p>
    <w:p w:rsidRPr="008265FC" w:rsidR="00BE1FCB" w:rsidP="00BE1FCB" w:rsidRDefault="00BE1FCB" w14:paraId="219BDE21" w14:textId="61F1AF3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u w:val="single"/>
        </w:rPr>
      </w:pPr>
      <w:bookmarkStart w:name="_Toc239649238" w:id="39"/>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7</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Reason(s) Display of OMB Expiration Date is Inappropriate</w:t>
      </w:r>
      <w:bookmarkEnd w:id="39"/>
    </w:p>
    <w:p w:rsidRPr="008265FC" w:rsidR="00BE1FCB" w:rsidP="00BE1FCB" w:rsidRDefault="00BE1FCB" w14:paraId="73A5699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977DF3" w14:paraId="76AEF05A" w14:textId="1B7DE29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977DF3">
        <w:rPr>
          <w:rFonts w:ascii="Times New Roman" w:hAnsi="Times New Roman" w:eastAsia="Times New Roman" w:cs="Times New Roman"/>
          <w:szCs w:val="24"/>
        </w:rPr>
        <w:t>Not applicable. All data collection instruments will display the expiration date for OMB approval of the information collection.</w:t>
      </w:r>
    </w:p>
    <w:p w:rsidR="00BE1FCB" w:rsidP="00BE1FCB" w:rsidRDefault="00BE1FCB" w14:paraId="30479E70" w14:textId="36B4F4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rPr>
      </w:pPr>
      <w:bookmarkStart w:name="_Toc239649239" w:id="40"/>
    </w:p>
    <w:p w:rsidRPr="008265FC" w:rsidR="00BE1FCB" w:rsidP="00BE1FCB" w:rsidRDefault="00BE1FCB" w14:paraId="4695FE56" w14:textId="517275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hAnsi="Times New Roman" w:eastAsia="Times New Roman" w:cs="Times New Roman"/>
          <w:b/>
          <w:bCs/>
          <w:szCs w:val="24"/>
          <w:u w:val="single"/>
        </w:rPr>
      </w:pPr>
      <w:r w:rsidRPr="008265FC">
        <w:rPr>
          <w:rFonts w:ascii="Times New Roman" w:hAnsi="Times New Roman" w:eastAsia="Times New Roman" w:cs="Times New Roman"/>
          <w:b/>
          <w:bCs/>
          <w:szCs w:val="24"/>
        </w:rPr>
        <w:t>1</w:t>
      </w:r>
      <w:r w:rsidR="004D7181">
        <w:rPr>
          <w:rFonts w:ascii="Times New Roman" w:hAnsi="Times New Roman" w:eastAsia="Times New Roman" w:cs="Times New Roman"/>
          <w:b/>
          <w:bCs/>
          <w:szCs w:val="24"/>
        </w:rPr>
        <w:t>8</w:t>
      </w:r>
      <w:r w:rsidRPr="008265FC">
        <w:rPr>
          <w:rFonts w:ascii="Times New Roman" w:hAnsi="Times New Roman" w:eastAsia="Times New Roman" w:cs="Times New Roman"/>
          <w:b/>
          <w:bCs/>
          <w:szCs w:val="24"/>
        </w:rPr>
        <w:t xml:space="preserve">.  </w:t>
      </w:r>
      <w:r w:rsidRPr="008265FC">
        <w:rPr>
          <w:rFonts w:ascii="Times New Roman" w:hAnsi="Times New Roman" w:eastAsia="Times New Roman" w:cs="Times New Roman"/>
          <w:b/>
          <w:bCs/>
          <w:szCs w:val="24"/>
          <w:u w:val="single"/>
        </w:rPr>
        <w:t>Exceptions to Certification for Paperwork Reduction Act Submissions</w:t>
      </w:r>
      <w:bookmarkEnd w:id="40"/>
    </w:p>
    <w:p w:rsidRPr="008265FC" w:rsidR="00BE1FCB" w:rsidP="00BE1FCB" w:rsidRDefault="00BE1FCB" w14:paraId="034B064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szCs w:val="24"/>
        </w:rPr>
      </w:pPr>
    </w:p>
    <w:p w:rsidRPr="008265FC" w:rsidR="00BE1FCB" w:rsidP="00BE1FCB" w:rsidRDefault="00BE1FCB" w14:paraId="703DA8BD"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sidRPr="008265FC">
        <w:rPr>
          <w:rFonts w:ascii="Times New Roman" w:hAnsi="Times New Roman" w:eastAsia="Times New Roman" w:cs="Times New Roman"/>
          <w:szCs w:val="24"/>
        </w:rPr>
        <w:t>These information collection activities involve no exception to the Certification for Paperwork Reduction Act Submissions.</w:t>
      </w:r>
      <w:r w:rsidRPr="008265FC">
        <w:rPr>
          <w:rFonts w:ascii="Times New Roman" w:hAnsi="Times New Roman" w:eastAsia="Times New Roman" w:cs="Times New Roman"/>
          <w:b/>
          <w:bCs/>
          <w:szCs w:val="24"/>
        </w:rPr>
        <w:t xml:space="preserve"> </w:t>
      </w:r>
    </w:p>
    <w:p w:rsidR="00BE1FCB" w:rsidP="004324B6" w:rsidRDefault="00BE1FCB" w14:paraId="09A352D3" w14:textId="13F634AF">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eastAsia="Times New Roman" w:cs="Times New Roman"/>
          <w:b/>
          <w:bCs/>
          <w:szCs w:val="24"/>
        </w:rPr>
      </w:pPr>
      <w:r>
        <w:rPr>
          <w:rFonts w:ascii="Times New Roman" w:hAnsi="Times New Roman" w:eastAsia="Times New Roman" w:cs="Times New Roman"/>
          <w:b/>
          <w:bCs/>
          <w:szCs w:val="24"/>
        </w:rPr>
        <w:br w:type="page"/>
      </w:r>
    </w:p>
    <w:p w:rsidRPr="00533205" w:rsidR="00CF7DDC" w:rsidP="00CF7DDC" w:rsidRDefault="00CF7DDC" w14:paraId="7D052687" w14:textId="77777777">
      <w:pPr>
        <w:pBdr>
          <w:top w:val="nil"/>
          <w:left w:val="nil"/>
          <w:bottom w:val="nil"/>
          <w:right w:val="nil"/>
          <w:between w:val="nil"/>
          <w:bar w:val="nil"/>
        </w:pBdr>
        <w:rPr>
          <w:rFonts w:ascii="Times New Roman" w:hAnsi="Times New Roman" w:eastAsia="Times New Roman" w:cs="Times New Roman"/>
          <w:b/>
          <w:color w:val="000000"/>
          <w:szCs w:val="24"/>
          <w:u w:color="000000"/>
          <w:bdr w:val="nil"/>
        </w:rPr>
      </w:pPr>
      <w:r w:rsidRPr="00533205">
        <w:rPr>
          <w:rFonts w:ascii="Times New Roman" w:hAnsi="Times New Roman" w:eastAsia="Times New Roman" w:cs="Times New Roman"/>
          <w:b/>
          <w:color w:val="000000"/>
          <w:szCs w:val="24"/>
          <w:u w:color="000000"/>
          <w:bdr w:val="nil"/>
        </w:rPr>
        <w:lastRenderedPageBreak/>
        <w:t>References</w:t>
      </w:r>
    </w:p>
    <w:p w:rsidRPr="001A0AD7" w:rsidR="001A0AD7" w:rsidP="001A0AD7" w:rsidRDefault="001A0AD7" w14:paraId="441089C2" w14:textId="77777777">
      <w:pPr>
        <w:rPr>
          <w:rFonts w:ascii="Times New Roman" w:hAnsi="Times New Roman" w:eastAsia="Times New Roman" w:cs="Times New Roman"/>
          <w:szCs w:val="24"/>
        </w:rPr>
      </w:pPr>
    </w:p>
    <w:p w:rsidRPr="00C8741F" w:rsidR="008A0B4E" w:rsidP="001A0AD7" w:rsidRDefault="008A0B4E" w14:paraId="26E52468" w14:textId="598E6E36">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Dai, H., &amp; Leventhal, </w:t>
      </w:r>
      <w:r w:rsidR="00C8741F">
        <w:rPr>
          <w:rFonts w:ascii="Times New Roman" w:hAnsi="Times New Roman" w:eastAsia="Times New Roman" w:cs="Times New Roman"/>
          <w:color w:val="000000" w:themeColor="text1"/>
          <w:szCs w:val="24"/>
        </w:rPr>
        <w:t xml:space="preserve">A. (2019). Prevalence of e-cigarette use among adults in the United States, 2014-2018. </w:t>
      </w:r>
      <w:r w:rsidR="00C8741F">
        <w:rPr>
          <w:rFonts w:ascii="Times New Roman" w:hAnsi="Times New Roman" w:eastAsia="Times New Roman" w:cs="Times New Roman"/>
          <w:i/>
          <w:iCs/>
          <w:color w:val="000000" w:themeColor="text1"/>
          <w:szCs w:val="24"/>
        </w:rPr>
        <w:t xml:space="preserve">JAMA. </w:t>
      </w:r>
      <w:r w:rsidR="00C8741F">
        <w:rPr>
          <w:rFonts w:ascii="Times New Roman" w:hAnsi="Times New Roman" w:eastAsia="Times New Roman" w:cs="Times New Roman"/>
          <w:color w:val="000000" w:themeColor="text1"/>
          <w:szCs w:val="24"/>
        </w:rPr>
        <w:t>322(18), 1824-1827.</w:t>
      </w:r>
    </w:p>
    <w:p w:rsidRPr="00C8741F" w:rsidR="00C8741F" w:rsidP="001A0AD7" w:rsidRDefault="00C8741F" w14:paraId="0F2E26A2" w14:textId="2D7FACCA">
      <w:pPr>
        <w:widowControl w:val="0"/>
        <w:autoSpaceDE w:val="0"/>
        <w:autoSpaceDN w:val="0"/>
        <w:adjustRightInd w:val="0"/>
        <w:spacing w:after="240"/>
        <w:ind w:left="720" w:hanging="72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Kasza, K., Ambrose, B., Conway, K., et al. (2017). Tobacco-product use by adults and youths in the United States in 2013 and 2014. </w:t>
      </w:r>
      <w:r>
        <w:rPr>
          <w:rFonts w:ascii="Times New Roman" w:hAnsi="Times New Roman" w:eastAsia="Times New Roman" w:cs="Times New Roman"/>
          <w:i/>
          <w:iCs/>
          <w:color w:val="000000" w:themeColor="text1"/>
          <w:szCs w:val="24"/>
        </w:rPr>
        <w:t xml:space="preserve">N. Engl J. Med. </w:t>
      </w:r>
      <w:r>
        <w:rPr>
          <w:rFonts w:ascii="Times New Roman" w:hAnsi="Times New Roman" w:eastAsia="Times New Roman" w:cs="Times New Roman"/>
          <w:color w:val="000000" w:themeColor="text1"/>
          <w:szCs w:val="24"/>
        </w:rPr>
        <w:t>376(4), 342-353.</w:t>
      </w:r>
    </w:p>
    <w:p w:rsidRPr="00C8741F" w:rsidR="00EC7A02" w:rsidP="001A0AD7" w:rsidRDefault="00EC7A02" w14:paraId="2A63CB51" w14:textId="3655A173">
      <w:pPr>
        <w:spacing w:after="240"/>
        <w:ind w:left="720" w:hanging="720"/>
        <w:rPr>
          <w:rFonts w:ascii="Times New Roman" w:hAnsi="Times New Roman" w:eastAsia="Times New Roman" w:cs="Times New Roman"/>
          <w:color w:val="000000" w:themeColor="text1"/>
          <w:szCs w:val="24"/>
        </w:rPr>
      </w:pPr>
      <w:r>
        <w:rPr>
          <w:rFonts w:ascii="Times New Roman" w:hAnsi="Times New Roman" w:eastAsia="Times New Roman" w:cs="Times New Roman"/>
          <w:color w:val="000000" w:themeColor="text1"/>
          <w:szCs w:val="24"/>
        </w:rPr>
        <w:t xml:space="preserve">Wang, T., Gentzke, A., Creamer, M., et al. (2019). Tobacco product use and associated factors among middle and high school students – United States, 2019. </w:t>
      </w:r>
      <w:r>
        <w:rPr>
          <w:rFonts w:ascii="Times New Roman" w:hAnsi="Times New Roman" w:eastAsia="Times New Roman" w:cs="Times New Roman"/>
          <w:i/>
          <w:iCs/>
          <w:color w:val="000000" w:themeColor="text1"/>
          <w:szCs w:val="24"/>
        </w:rPr>
        <w:t xml:space="preserve">Morbidity and Mortality Weekly Report. </w:t>
      </w:r>
      <w:r>
        <w:rPr>
          <w:rFonts w:ascii="Times New Roman" w:hAnsi="Times New Roman" w:eastAsia="Times New Roman" w:cs="Times New Roman"/>
          <w:color w:val="000000" w:themeColor="text1"/>
          <w:szCs w:val="24"/>
        </w:rPr>
        <w:t xml:space="preserve">68(12). </w:t>
      </w:r>
    </w:p>
    <w:p w:rsidR="00F3750D" w:rsidP="00810AC2" w:rsidRDefault="00F3750D" w14:paraId="63235150" w14:textId="02B7661C">
      <w:pPr>
        <w:spacing w:before="100" w:beforeAutospacing="1" w:after="100" w:afterAutospacing="1"/>
        <w:ind w:left="720" w:hanging="720"/>
      </w:pPr>
    </w:p>
    <w:sectPr w:rsidR="00F3750D" w:rsidSect="00F3750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144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6DD7" w14:textId="77777777" w:rsidR="00A464E7" w:rsidRDefault="00A464E7" w:rsidP="00E9252F">
      <w:r>
        <w:separator/>
      </w:r>
    </w:p>
  </w:endnote>
  <w:endnote w:type="continuationSeparator" w:id="0">
    <w:p w14:paraId="62CBD372" w14:textId="77777777" w:rsidR="00A464E7" w:rsidRDefault="00A464E7" w:rsidP="00E92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Courier 10cpi">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D20D" w14:textId="77777777" w:rsidR="00FA4269" w:rsidRDefault="00FA4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969744564"/>
      <w:docPartObj>
        <w:docPartGallery w:val="Page Numbers (Bottom of Page)"/>
        <w:docPartUnique/>
      </w:docPartObj>
    </w:sdtPr>
    <w:sdtEndPr>
      <w:rPr>
        <w:noProof/>
      </w:rPr>
    </w:sdtEndPr>
    <w:sdtContent>
      <w:p w14:paraId="412B4F53" w14:textId="61414611" w:rsidR="00FA4269" w:rsidRPr="00533205" w:rsidRDefault="00FA4269">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14:paraId="358EED42" w14:textId="77777777" w:rsidR="00FA4269" w:rsidRPr="00533205" w:rsidRDefault="00FA4269" w:rsidP="00F3750D">
    <w:pPr>
      <w:pStyle w:val="Footer"/>
      <w:rPr>
        <w:rFonts w:ascii="Times New Roman" w:hAnsi="Times New Roman" w:cs="Times New Roman"/>
        <w:sz w:val="16"/>
        <w:szCs w:val="16"/>
      </w:rPr>
    </w:pPr>
  </w:p>
  <w:p w14:paraId="4730C91B" w14:textId="77777777" w:rsidR="00FA4269" w:rsidRDefault="00FA42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046058697"/>
      <w:docPartObj>
        <w:docPartGallery w:val="Page Numbers (Bottom of Page)"/>
        <w:docPartUnique/>
      </w:docPartObj>
    </w:sdtPr>
    <w:sdtEndPr>
      <w:rPr>
        <w:noProof/>
      </w:rPr>
    </w:sdtEndPr>
    <w:sdtContent>
      <w:p w14:paraId="75487C9D" w14:textId="4D5D8BC3" w:rsidR="00FA4269" w:rsidRPr="00C361E3" w:rsidRDefault="00FA4269">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sdtContent>
  </w:sdt>
  <w:p w14:paraId="78E17664" w14:textId="77777777" w:rsidR="00FA4269" w:rsidRPr="00C361E3" w:rsidRDefault="00FA4269">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5B457" w14:textId="77777777" w:rsidR="00A464E7" w:rsidRDefault="00A464E7" w:rsidP="00E9252F">
      <w:r>
        <w:separator/>
      </w:r>
    </w:p>
  </w:footnote>
  <w:footnote w:type="continuationSeparator" w:id="0">
    <w:p w14:paraId="458A5E1D" w14:textId="77777777" w:rsidR="00A464E7" w:rsidRDefault="00A464E7" w:rsidP="00E9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F5842" w14:textId="77777777" w:rsidR="00FA4269" w:rsidRDefault="00FA4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DD8F" w14:textId="77777777" w:rsidR="00FA4269" w:rsidRDefault="00FA4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75689" w14:textId="77777777" w:rsidR="00FA4269" w:rsidRDefault="00FA4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F66"/>
    <w:multiLevelType w:val="hybridMultilevel"/>
    <w:tmpl w:val="F26C9D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130B5"/>
    <w:multiLevelType w:val="hybridMultilevel"/>
    <w:tmpl w:val="92BA6E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C106E26"/>
    <w:multiLevelType w:val="hybridMultilevel"/>
    <w:tmpl w:val="119E31F8"/>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227E6D8E"/>
    <w:multiLevelType w:val="hybridMultilevel"/>
    <w:tmpl w:val="472CEF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A180B57"/>
    <w:multiLevelType w:val="hybridMultilevel"/>
    <w:tmpl w:val="99607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2E4934"/>
    <w:multiLevelType w:val="hybridMultilevel"/>
    <w:tmpl w:val="07605CE8"/>
    <w:lvl w:ilvl="0" w:tplc="04090001">
      <w:start w:val="1"/>
      <w:numFmt w:val="bullet"/>
      <w:lvlText w:val=""/>
      <w:lvlJc w:val="left"/>
      <w:pPr>
        <w:ind w:left="720" w:hanging="360"/>
      </w:pPr>
      <w:rPr>
        <w:rFonts w:ascii="Symbol" w:hAnsi="Symbol" w:hint="default"/>
      </w:rPr>
    </w:lvl>
    <w:lvl w:ilvl="1" w:tplc="CE26FD3E">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99D09AB"/>
    <w:multiLevelType w:val="multilevel"/>
    <w:tmpl w:val="D548D0F8"/>
    <w:lvl w:ilvl="0">
      <w:start w:val="1"/>
      <w:numFmt w:val="decimal"/>
      <w:lvlText w:val="%1."/>
      <w:lvlJc w:val="left"/>
      <w:pPr>
        <w:tabs>
          <w:tab w:val="num" w:pos="360"/>
        </w:tabs>
        <w:ind w:left="36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157F59"/>
    <w:multiLevelType w:val="hybridMultilevel"/>
    <w:tmpl w:val="B7CCACC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2002F"/>
    <w:multiLevelType w:val="hybridMultilevel"/>
    <w:tmpl w:val="703ABA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2E82A9C"/>
    <w:multiLevelType w:val="hybridMultilevel"/>
    <w:tmpl w:val="C6CE7E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4C10E29"/>
    <w:multiLevelType w:val="hybridMultilevel"/>
    <w:tmpl w:val="CA96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FC3C59"/>
    <w:multiLevelType w:val="hybridMultilevel"/>
    <w:tmpl w:val="C37638E0"/>
    <w:lvl w:ilvl="0" w:tplc="4A60DA54">
      <w:numFmt w:val="bullet"/>
      <w:lvlText w:val="•"/>
      <w:lvlJc w:val="left"/>
      <w:pPr>
        <w:ind w:left="990" w:hanging="45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70960B5C"/>
    <w:multiLevelType w:val="hybridMultilevel"/>
    <w:tmpl w:val="F75E6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713258B4"/>
    <w:multiLevelType w:val="hybridMultilevel"/>
    <w:tmpl w:val="90EEA7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E63028A"/>
    <w:multiLevelType w:val="hybridMultilevel"/>
    <w:tmpl w:val="388A997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2"/>
  </w:num>
  <w:num w:numId="2">
    <w:abstractNumId w:val="7"/>
  </w:num>
  <w:num w:numId="3">
    <w:abstractNumId w:val="5"/>
  </w:num>
  <w:num w:numId="4">
    <w:abstractNumId w:val="2"/>
  </w:num>
  <w:num w:numId="5">
    <w:abstractNumId w:val="14"/>
  </w:num>
  <w:num w:numId="6">
    <w:abstractNumId w:val="15"/>
  </w:num>
  <w:num w:numId="7">
    <w:abstractNumId w:val="11"/>
  </w:num>
  <w:num w:numId="8">
    <w:abstractNumId w:val="17"/>
  </w:num>
  <w:num w:numId="9">
    <w:abstractNumId w:val="3"/>
  </w:num>
  <w:num w:numId="10">
    <w:abstractNumId w:val="1"/>
  </w:num>
  <w:num w:numId="11">
    <w:abstractNumId w:val="10"/>
  </w:num>
  <w:num w:numId="12">
    <w:abstractNumId w:val="0"/>
  </w:num>
  <w:num w:numId="13">
    <w:abstractNumId w:val="16"/>
  </w:num>
  <w:num w:numId="14">
    <w:abstractNumId w:val="8"/>
  </w:num>
  <w:num w:numId="15">
    <w:abstractNumId w:val="9"/>
  </w:num>
  <w:num w:numId="16">
    <w:abstractNumId w:val="4"/>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177B"/>
    <w:rsid w:val="000036E7"/>
    <w:rsid w:val="0002113E"/>
    <w:rsid w:val="00023F60"/>
    <w:rsid w:val="00025BEE"/>
    <w:rsid w:val="00026F69"/>
    <w:rsid w:val="000278F8"/>
    <w:rsid w:val="0003283B"/>
    <w:rsid w:val="00044764"/>
    <w:rsid w:val="000474CE"/>
    <w:rsid w:val="00047F68"/>
    <w:rsid w:val="00060E16"/>
    <w:rsid w:val="00066E34"/>
    <w:rsid w:val="00066F47"/>
    <w:rsid w:val="000675C5"/>
    <w:rsid w:val="00070227"/>
    <w:rsid w:val="00070B99"/>
    <w:rsid w:val="00073B0B"/>
    <w:rsid w:val="00074DCB"/>
    <w:rsid w:val="00077B16"/>
    <w:rsid w:val="00082A84"/>
    <w:rsid w:val="000873AA"/>
    <w:rsid w:val="00091895"/>
    <w:rsid w:val="000941DC"/>
    <w:rsid w:val="00095051"/>
    <w:rsid w:val="000A3256"/>
    <w:rsid w:val="000A5D80"/>
    <w:rsid w:val="000A7ECE"/>
    <w:rsid w:val="000B775D"/>
    <w:rsid w:val="000D2F57"/>
    <w:rsid w:val="000D411F"/>
    <w:rsid w:val="000D4771"/>
    <w:rsid w:val="000D4DC0"/>
    <w:rsid w:val="000E034C"/>
    <w:rsid w:val="000E3693"/>
    <w:rsid w:val="000E4CF3"/>
    <w:rsid w:val="000E56C9"/>
    <w:rsid w:val="000F0744"/>
    <w:rsid w:val="00101059"/>
    <w:rsid w:val="00102729"/>
    <w:rsid w:val="00102C8F"/>
    <w:rsid w:val="00111F91"/>
    <w:rsid w:val="001124F6"/>
    <w:rsid w:val="00134DCE"/>
    <w:rsid w:val="001363C9"/>
    <w:rsid w:val="00136E4C"/>
    <w:rsid w:val="00145878"/>
    <w:rsid w:val="00150BF4"/>
    <w:rsid w:val="00153FD0"/>
    <w:rsid w:val="00154907"/>
    <w:rsid w:val="00170D27"/>
    <w:rsid w:val="001710BE"/>
    <w:rsid w:val="001721E9"/>
    <w:rsid w:val="00175A31"/>
    <w:rsid w:val="0017609F"/>
    <w:rsid w:val="00181C0D"/>
    <w:rsid w:val="00182D04"/>
    <w:rsid w:val="00185DBE"/>
    <w:rsid w:val="00193625"/>
    <w:rsid w:val="00193B32"/>
    <w:rsid w:val="0019469E"/>
    <w:rsid w:val="001A0AC4"/>
    <w:rsid w:val="001A0AD7"/>
    <w:rsid w:val="001A0B37"/>
    <w:rsid w:val="001A1EB5"/>
    <w:rsid w:val="001A253C"/>
    <w:rsid w:val="001A3C31"/>
    <w:rsid w:val="001A4605"/>
    <w:rsid w:val="001A5D4F"/>
    <w:rsid w:val="001A6C34"/>
    <w:rsid w:val="001A7059"/>
    <w:rsid w:val="001A741D"/>
    <w:rsid w:val="001B0020"/>
    <w:rsid w:val="001B1939"/>
    <w:rsid w:val="001C34F8"/>
    <w:rsid w:val="001C7AEF"/>
    <w:rsid w:val="001D0BA4"/>
    <w:rsid w:val="001D1FEA"/>
    <w:rsid w:val="001D3031"/>
    <w:rsid w:val="001D7888"/>
    <w:rsid w:val="001E403E"/>
    <w:rsid w:val="001E6213"/>
    <w:rsid w:val="001E72E4"/>
    <w:rsid w:val="001F44E5"/>
    <w:rsid w:val="001F7840"/>
    <w:rsid w:val="001F7E7E"/>
    <w:rsid w:val="00200BDF"/>
    <w:rsid w:val="00201680"/>
    <w:rsid w:val="0020465D"/>
    <w:rsid w:val="00215E19"/>
    <w:rsid w:val="002234B4"/>
    <w:rsid w:val="00227B2B"/>
    <w:rsid w:val="002329D0"/>
    <w:rsid w:val="00233374"/>
    <w:rsid w:val="00236C42"/>
    <w:rsid w:val="002462E5"/>
    <w:rsid w:val="0024771E"/>
    <w:rsid w:val="002479F7"/>
    <w:rsid w:val="00250FFD"/>
    <w:rsid w:val="00257AD0"/>
    <w:rsid w:val="0026002E"/>
    <w:rsid w:val="002744F8"/>
    <w:rsid w:val="00283733"/>
    <w:rsid w:val="00283FAE"/>
    <w:rsid w:val="00286C05"/>
    <w:rsid w:val="0029136E"/>
    <w:rsid w:val="00292465"/>
    <w:rsid w:val="002952B6"/>
    <w:rsid w:val="002A3C48"/>
    <w:rsid w:val="002A4557"/>
    <w:rsid w:val="002B43C7"/>
    <w:rsid w:val="002B61A4"/>
    <w:rsid w:val="002C02BA"/>
    <w:rsid w:val="002D6CA4"/>
    <w:rsid w:val="002E3246"/>
    <w:rsid w:val="002E35CB"/>
    <w:rsid w:val="002F75DD"/>
    <w:rsid w:val="00301FDC"/>
    <w:rsid w:val="003054FA"/>
    <w:rsid w:val="003075C0"/>
    <w:rsid w:val="00314892"/>
    <w:rsid w:val="00323D4B"/>
    <w:rsid w:val="003328D5"/>
    <w:rsid w:val="00333524"/>
    <w:rsid w:val="00341429"/>
    <w:rsid w:val="00341BA6"/>
    <w:rsid w:val="0034447E"/>
    <w:rsid w:val="00344B66"/>
    <w:rsid w:val="00346853"/>
    <w:rsid w:val="00347BFC"/>
    <w:rsid w:val="0035744F"/>
    <w:rsid w:val="00361FC2"/>
    <w:rsid w:val="00364525"/>
    <w:rsid w:val="0037144B"/>
    <w:rsid w:val="003717C0"/>
    <w:rsid w:val="00380681"/>
    <w:rsid w:val="0038070F"/>
    <w:rsid w:val="003807AB"/>
    <w:rsid w:val="00384655"/>
    <w:rsid w:val="00385330"/>
    <w:rsid w:val="003920EF"/>
    <w:rsid w:val="0039643B"/>
    <w:rsid w:val="003A0E8D"/>
    <w:rsid w:val="003A58ED"/>
    <w:rsid w:val="003A6106"/>
    <w:rsid w:val="003A6B65"/>
    <w:rsid w:val="003B0A99"/>
    <w:rsid w:val="003B7D28"/>
    <w:rsid w:val="003C495C"/>
    <w:rsid w:val="003C58DC"/>
    <w:rsid w:val="003D6A14"/>
    <w:rsid w:val="003E33EF"/>
    <w:rsid w:val="003E3F65"/>
    <w:rsid w:val="003E41E6"/>
    <w:rsid w:val="003E5DB0"/>
    <w:rsid w:val="003F5122"/>
    <w:rsid w:val="003F6F63"/>
    <w:rsid w:val="00400D17"/>
    <w:rsid w:val="00401C86"/>
    <w:rsid w:val="004023E0"/>
    <w:rsid w:val="00403E9F"/>
    <w:rsid w:val="00410035"/>
    <w:rsid w:val="0041079F"/>
    <w:rsid w:val="00410D99"/>
    <w:rsid w:val="00417295"/>
    <w:rsid w:val="0042167C"/>
    <w:rsid w:val="004216DE"/>
    <w:rsid w:val="00423C78"/>
    <w:rsid w:val="00427FC4"/>
    <w:rsid w:val="004324B6"/>
    <w:rsid w:val="00436A9C"/>
    <w:rsid w:val="004373A1"/>
    <w:rsid w:val="00437638"/>
    <w:rsid w:val="004412EF"/>
    <w:rsid w:val="0045460B"/>
    <w:rsid w:val="00456F1C"/>
    <w:rsid w:val="00460726"/>
    <w:rsid w:val="004613B8"/>
    <w:rsid w:val="00464A80"/>
    <w:rsid w:val="0046592D"/>
    <w:rsid w:val="004756CB"/>
    <w:rsid w:val="00480A93"/>
    <w:rsid w:val="004849E6"/>
    <w:rsid w:val="0048512E"/>
    <w:rsid w:val="0048736E"/>
    <w:rsid w:val="00493C5D"/>
    <w:rsid w:val="00495504"/>
    <w:rsid w:val="004A062E"/>
    <w:rsid w:val="004A4D8F"/>
    <w:rsid w:val="004A4F73"/>
    <w:rsid w:val="004A65A2"/>
    <w:rsid w:val="004B3D08"/>
    <w:rsid w:val="004C0C3A"/>
    <w:rsid w:val="004C17B2"/>
    <w:rsid w:val="004C42D1"/>
    <w:rsid w:val="004C6D2E"/>
    <w:rsid w:val="004C78BE"/>
    <w:rsid w:val="004D14CF"/>
    <w:rsid w:val="004D6182"/>
    <w:rsid w:val="004D7181"/>
    <w:rsid w:val="004E330B"/>
    <w:rsid w:val="004E510C"/>
    <w:rsid w:val="004F02AA"/>
    <w:rsid w:val="004F055C"/>
    <w:rsid w:val="004F0C26"/>
    <w:rsid w:val="004F27E6"/>
    <w:rsid w:val="005055A6"/>
    <w:rsid w:val="005125BA"/>
    <w:rsid w:val="00517103"/>
    <w:rsid w:val="00525816"/>
    <w:rsid w:val="005316F7"/>
    <w:rsid w:val="005325C9"/>
    <w:rsid w:val="0053280E"/>
    <w:rsid w:val="00532C98"/>
    <w:rsid w:val="005356B5"/>
    <w:rsid w:val="005423C5"/>
    <w:rsid w:val="00551066"/>
    <w:rsid w:val="005533B0"/>
    <w:rsid w:val="00557C71"/>
    <w:rsid w:val="00563927"/>
    <w:rsid w:val="00570B94"/>
    <w:rsid w:val="005773DC"/>
    <w:rsid w:val="00583432"/>
    <w:rsid w:val="00584305"/>
    <w:rsid w:val="00584D19"/>
    <w:rsid w:val="0059232C"/>
    <w:rsid w:val="00592E5C"/>
    <w:rsid w:val="005A06B9"/>
    <w:rsid w:val="005B40E7"/>
    <w:rsid w:val="005B7C37"/>
    <w:rsid w:val="005C1646"/>
    <w:rsid w:val="005C7F2F"/>
    <w:rsid w:val="005D4FAA"/>
    <w:rsid w:val="005D6D70"/>
    <w:rsid w:val="005E16AA"/>
    <w:rsid w:val="005E3BBC"/>
    <w:rsid w:val="005E617B"/>
    <w:rsid w:val="005F3977"/>
    <w:rsid w:val="005F3EC5"/>
    <w:rsid w:val="005F5ADF"/>
    <w:rsid w:val="005F68B2"/>
    <w:rsid w:val="00600BBB"/>
    <w:rsid w:val="00607E62"/>
    <w:rsid w:val="00614BCC"/>
    <w:rsid w:val="0062037D"/>
    <w:rsid w:val="0062156B"/>
    <w:rsid w:val="006224BD"/>
    <w:rsid w:val="00644394"/>
    <w:rsid w:val="00645FFC"/>
    <w:rsid w:val="006507C4"/>
    <w:rsid w:val="00652273"/>
    <w:rsid w:val="00654F87"/>
    <w:rsid w:val="00656245"/>
    <w:rsid w:val="006568CE"/>
    <w:rsid w:val="00672B9A"/>
    <w:rsid w:val="00676E4D"/>
    <w:rsid w:val="0067727A"/>
    <w:rsid w:val="00680794"/>
    <w:rsid w:val="00684019"/>
    <w:rsid w:val="00684BFD"/>
    <w:rsid w:val="0068610A"/>
    <w:rsid w:val="00687A00"/>
    <w:rsid w:val="00693440"/>
    <w:rsid w:val="006A1BAE"/>
    <w:rsid w:val="006A1FB1"/>
    <w:rsid w:val="006A2999"/>
    <w:rsid w:val="006A48BB"/>
    <w:rsid w:val="006A69C3"/>
    <w:rsid w:val="006B4B28"/>
    <w:rsid w:val="006B57D7"/>
    <w:rsid w:val="006C087E"/>
    <w:rsid w:val="006C46E9"/>
    <w:rsid w:val="006C7042"/>
    <w:rsid w:val="006D2551"/>
    <w:rsid w:val="006D742F"/>
    <w:rsid w:val="006D7C4C"/>
    <w:rsid w:val="006E1E40"/>
    <w:rsid w:val="006F6837"/>
    <w:rsid w:val="006F6CBD"/>
    <w:rsid w:val="00705808"/>
    <w:rsid w:val="00710AB8"/>
    <w:rsid w:val="0071281F"/>
    <w:rsid w:val="00715B66"/>
    <w:rsid w:val="007174B6"/>
    <w:rsid w:val="00717CFB"/>
    <w:rsid w:val="007207E8"/>
    <w:rsid w:val="0072135B"/>
    <w:rsid w:val="00730B9E"/>
    <w:rsid w:val="00744A53"/>
    <w:rsid w:val="00745296"/>
    <w:rsid w:val="007478CB"/>
    <w:rsid w:val="00750900"/>
    <w:rsid w:val="0075548A"/>
    <w:rsid w:val="00757FBF"/>
    <w:rsid w:val="00785A45"/>
    <w:rsid w:val="007951D6"/>
    <w:rsid w:val="007A04B7"/>
    <w:rsid w:val="007A5292"/>
    <w:rsid w:val="007A7AC4"/>
    <w:rsid w:val="007B4F97"/>
    <w:rsid w:val="007C3306"/>
    <w:rsid w:val="007C50DB"/>
    <w:rsid w:val="007C59B8"/>
    <w:rsid w:val="007D167B"/>
    <w:rsid w:val="007D309A"/>
    <w:rsid w:val="007E0F5D"/>
    <w:rsid w:val="007E1BA4"/>
    <w:rsid w:val="007E22C9"/>
    <w:rsid w:val="007E58CF"/>
    <w:rsid w:val="007F36CF"/>
    <w:rsid w:val="007F40C7"/>
    <w:rsid w:val="007F4407"/>
    <w:rsid w:val="00800620"/>
    <w:rsid w:val="00801C98"/>
    <w:rsid w:val="00801EB0"/>
    <w:rsid w:val="00803388"/>
    <w:rsid w:val="00804FE9"/>
    <w:rsid w:val="00810AC2"/>
    <w:rsid w:val="008152C6"/>
    <w:rsid w:val="00820C3A"/>
    <w:rsid w:val="00821CDF"/>
    <w:rsid w:val="00830D83"/>
    <w:rsid w:val="00836FFE"/>
    <w:rsid w:val="00843B70"/>
    <w:rsid w:val="00844E5E"/>
    <w:rsid w:val="00846644"/>
    <w:rsid w:val="00850225"/>
    <w:rsid w:val="008558A4"/>
    <w:rsid w:val="00863302"/>
    <w:rsid w:val="00882F0C"/>
    <w:rsid w:val="00895BE2"/>
    <w:rsid w:val="008A0924"/>
    <w:rsid w:val="008A0B4E"/>
    <w:rsid w:val="008A0F81"/>
    <w:rsid w:val="008A4BB5"/>
    <w:rsid w:val="008A72B9"/>
    <w:rsid w:val="008A74EB"/>
    <w:rsid w:val="008B1D9E"/>
    <w:rsid w:val="008C261E"/>
    <w:rsid w:val="008D435F"/>
    <w:rsid w:val="008D6974"/>
    <w:rsid w:val="008D752E"/>
    <w:rsid w:val="008D7E17"/>
    <w:rsid w:val="008F26BD"/>
    <w:rsid w:val="008F272E"/>
    <w:rsid w:val="008F3E4C"/>
    <w:rsid w:val="00900C46"/>
    <w:rsid w:val="009029B4"/>
    <w:rsid w:val="00907F3A"/>
    <w:rsid w:val="00911073"/>
    <w:rsid w:val="0091733F"/>
    <w:rsid w:val="0092496A"/>
    <w:rsid w:val="00924B66"/>
    <w:rsid w:val="00926DFB"/>
    <w:rsid w:val="00927E99"/>
    <w:rsid w:val="00931C96"/>
    <w:rsid w:val="009340CD"/>
    <w:rsid w:val="0093753B"/>
    <w:rsid w:val="00941862"/>
    <w:rsid w:val="00941C1B"/>
    <w:rsid w:val="00942E34"/>
    <w:rsid w:val="00946D48"/>
    <w:rsid w:val="00946E19"/>
    <w:rsid w:val="00947D18"/>
    <w:rsid w:val="00960956"/>
    <w:rsid w:val="00973F7A"/>
    <w:rsid w:val="00977DF3"/>
    <w:rsid w:val="009818A4"/>
    <w:rsid w:val="00985187"/>
    <w:rsid w:val="00986466"/>
    <w:rsid w:val="00987F60"/>
    <w:rsid w:val="009A1891"/>
    <w:rsid w:val="009A2EE5"/>
    <w:rsid w:val="009A3E89"/>
    <w:rsid w:val="009A3E90"/>
    <w:rsid w:val="009A4034"/>
    <w:rsid w:val="009A734D"/>
    <w:rsid w:val="009C48E7"/>
    <w:rsid w:val="009C78E9"/>
    <w:rsid w:val="009D41D1"/>
    <w:rsid w:val="009D4D51"/>
    <w:rsid w:val="009E6468"/>
    <w:rsid w:val="009F1BF9"/>
    <w:rsid w:val="00A023ED"/>
    <w:rsid w:val="00A0375E"/>
    <w:rsid w:val="00A10142"/>
    <w:rsid w:val="00A14486"/>
    <w:rsid w:val="00A20853"/>
    <w:rsid w:val="00A20E5D"/>
    <w:rsid w:val="00A2736D"/>
    <w:rsid w:val="00A31F92"/>
    <w:rsid w:val="00A33735"/>
    <w:rsid w:val="00A35C6D"/>
    <w:rsid w:val="00A464E7"/>
    <w:rsid w:val="00A47761"/>
    <w:rsid w:val="00A54475"/>
    <w:rsid w:val="00A555B5"/>
    <w:rsid w:val="00A62F0A"/>
    <w:rsid w:val="00A6307C"/>
    <w:rsid w:val="00A77484"/>
    <w:rsid w:val="00A8249C"/>
    <w:rsid w:val="00A82821"/>
    <w:rsid w:val="00AA0109"/>
    <w:rsid w:val="00AA1E4D"/>
    <w:rsid w:val="00AB755E"/>
    <w:rsid w:val="00AC40F8"/>
    <w:rsid w:val="00AD2068"/>
    <w:rsid w:val="00AE0255"/>
    <w:rsid w:val="00AE66F0"/>
    <w:rsid w:val="00AF4DA8"/>
    <w:rsid w:val="00AF62F5"/>
    <w:rsid w:val="00AF69D5"/>
    <w:rsid w:val="00B00EFE"/>
    <w:rsid w:val="00B021E3"/>
    <w:rsid w:val="00B11B3A"/>
    <w:rsid w:val="00B16E5F"/>
    <w:rsid w:val="00B207D6"/>
    <w:rsid w:val="00B23136"/>
    <w:rsid w:val="00B23954"/>
    <w:rsid w:val="00B27F52"/>
    <w:rsid w:val="00B34E36"/>
    <w:rsid w:val="00B430F4"/>
    <w:rsid w:val="00B4310B"/>
    <w:rsid w:val="00B4639C"/>
    <w:rsid w:val="00B56A90"/>
    <w:rsid w:val="00B578EC"/>
    <w:rsid w:val="00B665BA"/>
    <w:rsid w:val="00B7016C"/>
    <w:rsid w:val="00B847F8"/>
    <w:rsid w:val="00B8665D"/>
    <w:rsid w:val="00B96D95"/>
    <w:rsid w:val="00B973AF"/>
    <w:rsid w:val="00BA0560"/>
    <w:rsid w:val="00BA09CD"/>
    <w:rsid w:val="00BA2CBC"/>
    <w:rsid w:val="00BB068B"/>
    <w:rsid w:val="00BB3266"/>
    <w:rsid w:val="00BC4D96"/>
    <w:rsid w:val="00BD64EC"/>
    <w:rsid w:val="00BE07B5"/>
    <w:rsid w:val="00BE1659"/>
    <w:rsid w:val="00BE16A8"/>
    <w:rsid w:val="00BE1FCB"/>
    <w:rsid w:val="00BE2685"/>
    <w:rsid w:val="00BE3024"/>
    <w:rsid w:val="00BF13BA"/>
    <w:rsid w:val="00BF562C"/>
    <w:rsid w:val="00C07298"/>
    <w:rsid w:val="00C12674"/>
    <w:rsid w:val="00C13D4C"/>
    <w:rsid w:val="00C15756"/>
    <w:rsid w:val="00C270DE"/>
    <w:rsid w:val="00C31ECB"/>
    <w:rsid w:val="00C36616"/>
    <w:rsid w:val="00C426FA"/>
    <w:rsid w:val="00C44863"/>
    <w:rsid w:val="00C4552B"/>
    <w:rsid w:val="00C71481"/>
    <w:rsid w:val="00C717D9"/>
    <w:rsid w:val="00C74EAE"/>
    <w:rsid w:val="00C83CEF"/>
    <w:rsid w:val="00C864D9"/>
    <w:rsid w:val="00C86B86"/>
    <w:rsid w:val="00C8712B"/>
    <w:rsid w:val="00C8741F"/>
    <w:rsid w:val="00C91DA0"/>
    <w:rsid w:val="00C9301C"/>
    <w:rsid w:val="00C94255"/>
    <w:rsid w:val="00C95339"/>
    <w:rsid w:val="00C954DA"/>
    <w:rsid w:val="00C95611"/>
    <w:rsid w:val="00C97B1D"/>
    <w:rsid w:val="00CA29FC"/>
    <w:rsid w:val="00CA519A"/>
    <w:rsid w:val="00CB534D"/>
    <w:rsid w:val="00CC46B3"/>
    <w:rsid w:val="00CD415D"/>
    <w:rsid w:val="00CE3249"/>
    <w:rsid w:val="00CE3417"/>
    <w:rsid w:val="00CE514D"/>
    <w:rsid w:val="00CE5FFE"/>
    <w:rsid w:val="00CF2466"/>
    <w:rsid w:val="00CF281F"/>
    <w:rsid w:val="00CF5A7E"/>
    <w:rsid w:val="00CF7DDC"/>
    <w:rsid w:val="00D03B65"/>
    <w:rsid w:val="00D068AE"/>
    <w:rsid w:val="00D12416"/>
    <w:rsid w:val="00D16007"/>
    <w:rsid w:val="00D165E2"/>
    <w:rsid w:val="00D2633C"/>
    <w:rsid w:val="00D40586"/>
    <w:rsid w:val="00D43439"/>
    <w:rsid w:val="00D43F21"/>
    <w:rsid w:val="00D5281F"/>
    <w:rsid w:val="00D54A74"/>
    <w:rsid w:val="00D55BA1"/>
    <w:rsid w:val="00D61FA9"/>
    <w:rsid w:val="00D62177"/>
    <w:rsid w:val="00D63FEC"/>
    <w:rsid w:val="00D64916"/>
    <w:rsid w:val="00D656C3"/>
    <w:rsid w:val="00D662E2"/>
    <w:rsid w:val="00D700F9"/>
    <w:rsid w:val="00D727E6"/>
    <w:rsid w:val="00D81585"/>
    <w:rsid w:val="00D82B51"/>
    <w:rsid w:val="00D84754"/>
    <w:rsid w:val="00D90196"/>
    <w:rsid w:val="00D945F7"/>
    <w:rsid w:val="00D96299"/>
    <w:rsid w:val="00DA06B4"/>
    <w:rsid w:val="00DA611C"/>
    <w:rsid w:val="00DA732E"/>
    <w:rsid w:val="00DA7983"/>
    <w:rsid w:val="00DB54E8"/>
    <w:rsid w:val="00DC48C0"/>
    <w:rsid w:val="00DC5121"/>
    <w:rsid w:val="00DD5A77"/>
    <w:rsid w:val="00DF1266"/>
    <w:rsid w:val="00DF6FEB"/>
    <w:rsid w:val="00E031B2"/>
    <w:rsid w:val="00E070C7"/>
    <w:rsid w:val="00E16A42"/>
    <w:rsid w:val="00E2254F"/>
    <w:rsid w:val="00E25223"/>
    <w:rsid w:val="00E4499E"/>
    <w:rsid w:val="00E52BE7"/>
    <w:rsid w:val="00E53B28"/>
    <w:rsid w:val="00E5593E"/>
    <w:rsid w:val="00E60CB1"/>
    <w:rsid w:val="00E624F1"/>
    <w:rsid w:val="00E6485E"/>
    <w:rsid w:val="00E75926"/>
    <w:rsid w:val="00E76E53"/>
    <w:rsid w:val="00E85BBE"/>
    <w:rsid w:val="00E85E92"/>
    <w:rsid w:val="00E876D7"/>
    <w:rsid w:val="00E9252F"/>
    <w:rsid w:val="00E95A0C"/>
    <w:rsid w:val="00EA0D40"/>
    <w:rsid w:val="00EA2A7E"/>
    <w:rsid w:val="00EB45BE"/>
    <w:rsid w:val="00EB4780"/>
    <w:rsid w:val="00EB5AA9"/>
    <w:rsid w:val="00EB7875"/>
    <w:rsid w:val="00EC4B9E"/>
    <w:rsid w:val="00EC545C"/>
    <w:rsid w:val="00EC7A02"/>
    <w:rsid w:val="00ED74D1"/>
    <w:rsid w:val="00EF1267"/>
    <w:rsid w:val="00EF183E"/>
    <w:rsid w:val="00F055BE"/>
    <w:rsid w:val="00F07742"/>
    <w:rsid w:val="00F117A3"/>
    <w:rsid w:val="00F126C2"/>
    <w:rsid w:val="00F1384C"/>
    <w:rsid w:val="00F21873"/>
    <w:rsid w:val="00F259D1"/>
    <w:rsid w:val="00F2670A"/>
    <w:rsid w:val="00F307BD"/>
    <w:rsid w:val="00F33969"/>
    <w:rsid w:val="00F3750D"/>
    <w:rsid w:val="00F402A8"/>
    <w:rsid w:val="00F475DC"/>
    <w:rsid w:val="00F5499C"/>
    <w:rsid w:val="00F64C9F"/>
    <w:rsid w:val="00F677EB"/>
    <w:rsid w:val="00F734AC"/>
    <w:rsid w:val="00F745EF"/>
    <w:rsid w:val="00F80EED"/>
    <w:rsid w:val="00F857BB"/>
    <w:rsid w:val="00F90702"/>
    <w:rsid w:val="00FA4269"/>
    <w:rsid w:val="00FA7CD2"/>
    <w:rsid w:val="00FB5372"/>
    <w:rsid w:val="00FC464F"/>
    <w:rsid w:val="00FC610D"/>
    <w:rsid w:val="00FD1E65"/>
    <w:rsid w:val="00FE04A8"/>
    <w:rsid w:val="00FE1514"/>
    <w:rsid w:val="00FE3B15"/>
    <w:rsid w:val="00FE3F2C"/>
    <w:rsid w:val="00FE5973"/>
    <w:rsid w:val="00FF1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FB877C"/>
  <w15:chartTrackingRefBased/>
  <w15:docId w15:val="{9A284CB2-60C5-4A71-B6FC-299D5765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basedOn w:val="Normal"/>
    <w:uiPriority w:val="34"/>
    <w:qFormat/>
    <w:rsid w:val="00BE1FCB"/>
    <w:pPr>
      <w:ind w:left="720"/>
      <w:contextualSpacing/>
    </w:pPr>
  </w:style>
  <w:style w:type="character" w:styleId="CommentReference">
    <w:name w:val="annotation reference"/>
    <w:basedOn w:val="DefaultParagraphFont"/>
    <w:unhideWhenUsed/>
    <w:rsid w:val="00BE1FCB"/>
    <w:rPr>
      <w:sz w:val="16"/>
      <w:szCs w:val="16"/>
    </w:rPr>
  </w:style>
  <w:style w:type="paragraph" w:styleId="CommentText">
    <w:name w:val="annotation text"/>
    <w:basedOn w:val="Normal"/>
    <w:link w:val="CommentTextChar"/>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9088">
      <w:bodyDiv w:val="1"/>
      <w:marLeft w:val="0"/>
      <w:marRight w:val="0"/>
      <w:marTop w:val="0"/>
      <w:marBottom w:val="0"/>
      <w:divBdr>
        <w:top w:val="none" w:sz="0" w:space="0" w:color="auto"/>
        <w:left w:val="none" w:sz="0" w:space="0" w:color="auto"/>
        <w:bottom w:val="none" w:sz="0" w:space="0" w:color="auto"/>
        <w:right w:val="none" w:sz="0" w:space="0" w:color="auto"/>
      </w:divBdr>
    </w:div>
    <w:div w:id="761611547">
      <w:bodyDiv w:val="1"/>
      <w:marLeft w:val="0"/>
      <w:marRight w:val="0"/>
      <w:marTop w:val="0"/>
      <w:marBottom w:val="0"/>
      <w:divBdr>
        <w:top w:val="none" w:sz="0" w:space="0" w:color="auto"/>
        <w:left w:val="none" w:sz="0" w:space="0" w:color="auto"/>
        <w:bottom w:val="none" w:sz="0" w:space="0" w:color="auto"/>
        <w:right w:val="none" w:sz="0" w:space="0" w:color="auto"/>
      </w:divBdr>
    </w:div>
    <w:div w:id="1123575947">
      <w:bodyDiv w:val="1"/>
      <w:marLeft w:val="0"/>
      <w:marRight w:val="0"/>
      <w:marTop w:val="0"/>
      <w:marBottom w:val="0"/>
      <w:divBdr>
        <w:top w:val="none" w:sz="0" w:space="0" w:color="auto"/>
        <w:left w:val="none" w:sz="0" w:space="0" w:color="auto"/>
        <w:bottom w:val="none" w:sz="0" w:space="0" w:color="auto"/>
        <w:right w:val="none" w:sz="0" w:space="0" w:color="auto"/>
      </w:divBdr>
    </w:div>
    <w:div w:id="1370033409">
      <w:bodyDiv w:val="1"/>
      <w:marLeft w:val="0"/>
      <w:marRight w:val="0"/>
      <w:marTop w:val="0"/>
      <w:marBottom w:val="0"/>
      <w:divBdr>
        <w:top w:val="none" w:sz="0" w:space="0" w:color="auto"/>
        <w:left w:val="none" w:sz="0" w:space="0" w:color="auto"/>
        <w:bottom w:val="none" w:sz="0" w:space="0" w:color="auto"/>
        <w:right w:val="none" w:sz="0" w:space="0" w:color="auto"/>
      </w:divBdr>
    </w:div>
    <w:div w:id="168751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sfa.Alexander@fda.hhs.gov" TargetMode="External"/><Relationship Id="rId13" Type="http://schemas.openxmlformats.org/officeDocument/2006/relationships/hyperlink" Target="mailto:mcf@rti.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aneallen@rti.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ke@rti.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taylor@rti.or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organe.Bennett@fda.hhs.gov" TargetMode="External"/><Relationship Id="rId14" Type="http://schemas.openxmlformats.org/officeDocument/2006/relationships/hyperlink" Target="file:///\\rtpnfil02\0215534_FDA_Marketing_IDIQ\Cohort_2\008_Monthly_Monitoring_Study\001_Planning_Documents\OMB\lcurry@rti.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8198A-AB7B-4A75-8E4A-488B6A71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4986</Words>
  <Characters>28426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Morgane</dc:creator>
  <cp:keywords/>
  <dc:description/>
  <cp:lastModifiedBy>Mizrachi, Ila</cp:lastModifiedBy>
  <cp:revision>4</cp:revision>
  <dcterms:created xsi:type="dcterms:W3CDTF">2020-11-10T20:10:00Z</dcterms:created>
  <dcterms:modified xsi:type="dcterms:W3CDTF">2020-11-19T18:42:00Z</dcterms:modified>
</cp:coreProperties>
</file>