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F6BF8" w:rsidR="00686DD1" w:rsidP="004F20AE" w:rsidRDefault="00E820B7" w14:paraId="14D5DC0B" w14:textId="2A6E63ED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OMB Nonsubstantive Change Request</w:t>
      </w:r>
    </w:p>
    <w:p w:rsidRPr="00EF6BF8" w:rsidR="00E820B7" w:rsidP="004F20AE" w:rsidRDefault="00E820B7" w14:paraId="121AD309" w14:textId="300E859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Department: Commerce</w:t>
      </w:r>
    </w:p>
    <w:p w:rsidRPr="00EF6BF8" w:rsidR="00E820B7" w:rsidP="004F20AE" w:rsidRDefault="00E820B7" w14:paraId="77E52C6B" w14:textId="1D2503C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Agency: U.S. Census Bureau</w:t>
      </w:r>
    </w:p>
    <w:p w:rsidRPr="00EF6BF8" w:rsidR="00E820B7" w:rsidP="004F20AE" w:rsidRDefault="00E820B7" w14:paraId="687528A7" w14:textId="439BAB3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Title: </w:t>
      </w:r>
      <w:r w:rsidRPr="00EF6BF8" w:rsidR="005121F4">
        <w:rPr>
          <w:rFonts w:asciiTheme="minorHAnsi" w:hAnsiTheme="minorHAnsi" w:cstheme="minorHAnsi"/>
          <w:b/>
          <w:color w:val="000000"/>
          <w:sz w:val="24"/>
          <w:szCs w:val="24"/>
        </w:rPr>
        <w:t>2020 Census</w:t>
      </w:r>
      <w:r w:rsidRPr="00EF6BF8" w:rsidR="0012585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Post-Enumeration </w:t>
      </w:r>
      <w:r w:rsidRPr="00EF6BF8" w:rsidR="00A36D6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Survey </w:t>
      </w:r>
      <w:r w:rsidRPr="00EF6BF8" w:rsidR="0012585A">
        <w:rPr>
          <w:rFonts w:asciiTheme="minorHAnsi" w:hAnsiTheme="minorHAnsi" w:cstheme="minorHAnsi"/>
          <w:b/>
          <w:color w:val="000000"/>
          <w:sz w:val="24"/>
          <w:szCs w:val="24"/>
        </w:rPr>
        <w:t>Person Interview</w:t>
      </w:r>
      <w:r w:rsidRPr="00EF6BF8" w:rsidR="005121F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and </w:t>
      </w:r>
      <w:r w:rsidRPr="00EF6BF8" w:rsidR="0012585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Person </w:t>
      </w:r>
      <w:r w:rsidRPr="00EF6BF8" w:rsidR="00A36D66">
        <w:rPr>
          <w:rFonts w:asciiTheme="minorHAnsi" w:hAnsiTheme="minorHAnsi" w:cstheme="minorHAnsi"/>
          <w:b/>
          <w:color w:val="000000"/>
          <w:sz w:val="24"/>
          <w:szCs w:val="24"/>
        </w:rPr>
        <w:t>Follow</w:t>
      </w:r>
      <w:r w:rsidRPr="00EF6BF8" w:rsidR="005121F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up </w:t>
      </w:r>
    </w:p>
    <w:p w:rsidRPr="00EF6BF8" w:rsidR="00E820B7" w:rsidP="004F20AE" w:rsidRDefault="00E820B7" w14:paraId="74D4904C" w14:textId="6E6ACD5C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OMB Control Number: </w:t>
      </w:r>
      <w:r w:rsidRPr="00EF6BF8" w:rsidR="005121F4">
        <w:rPr>
          <w:rFonts w:asciiTheme="minorHAnsi" w:hAnsiTheme="minorHAnsi" w:cstheme="minorHAnsi"/>
          <w:b/>
          <w:color w:val="000000"/>
          <w:sz w:val="24"/>
          <w:szCs w:val="24"/>
        </w:rPr>
        <w:t>0607-</w:t>
      </w:r>
      <w:r w:rsidRPr="00EF6BF8" w:rsidR="00A36D66">
        <w:rPr>
          <w:rFonts w:asciiTheme="minorHAnsi" w:hAnsiTheme="minorHAnsi" w:cstheme="minorHAnsi"/>
          <w:b/>
          <w:color w:val="000000"/>
          <w:sz w:val="24"/>
          <w:szCs w:val="24"/>
        </w:rPr>
        <w:t>1011</w:t>
      </w:r>
    </w:p>
    <w:p w:rsidRPr="00EF6BF8" w:rsidR="00E820B7" w:rsidP="004F20AE" w:rsidRDefault="00E820B7" w14:paraId="28935F78" w14:textId="1BFE90A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Expiration Date</w:t>
      </w:r>
      <w:r w:rsidRPr="00EF6BF8" w:rsidR="005121F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EF6BF8" w:rsidR="009B1832">
        <w:rPr>
          <w:rFonts w:asciiTheme="minorHAnsi" w:hAnsiTheme="minorHAnsi" w:cstheme="minorHAnsi"/>
          <w:b/>
          <w:sz w:val="24"/>
          <w:szCs w:val="24"/>
        </w:rPr>
        <w:t>01/31</w:t>
      </w:r>
      <w:r w:rsidRPr="00EF6BF8" w:rsidR="00A36D66">
        <w:rPr>
          <w:rFonts w:asciiTheme="minorHAnsi" w:hAnsiTheme="minorHAnsi" w:cstheme="minorHAnsi"/>
          <w:b/>
          <w:sz w:val="24"/>
          <w:szCs w:val="24"/>
        </w:rPr>
        <w:t>/2023</w:t>
      </w:r>
    </w:p>
    <w:p w:rsidRPr="00EF6BF8" w:rsidR="00E820B7" w:rsidP="004F20AE" w:rsidRDefault="00E820B7" w14:paraId="1137DDFA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Pr="00EF6BF8" w:rsidR="005442FF" w:rsidP="005442FF" w:rsidRDefault="00657AF9" w14:paraId="209FDF13" w14:textId="2BD2C24B">
      <w:pPr>
        <w:rPr>
          <w:rFonts w:asciiTheme="minorHAnsi" w:hAnsiTheme="minorHAnsi" w:cstheme="minorHAnsi"/>
          <w:sz w:val="24"/>
          <w:szCs w:val="24"/>
        </w:rPr>
      </w:pPr>
      <w:r w:rsidRPr="00EF6BF8">
        <w:rPr>
          <w:rFonts w:asciiTheme="minorHAnsi" w:hAnsiTheme="minorHAnsi" w:cstheme="minorHAnsi"/>
          <w:b/>
          <w:color w:val="000000"/>
          <w:sz w:val="24"/>
          <w:szCs w:val="24"/>
        </w:rPr>
        <w:t>Request</w:t>
      </w:r>
      <w:r w:rsidRPr="00EF6BF8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EF6BF8" w:rsidR="00B6503D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Pr="00EF6BF8" w:rsidR="005442FF">
        <w:rPr>
          <w:rFonts w:asciiTheme="minorHAnsi" w:hAnsiTheme="minorHAnsi" w:cstheme="minorHAnsi"/>
          <w:sz w:val="24"/>
          <w:szCs w:val="24"/>
        </w:rPr>
        <w:t>As in previous censuses, the Post-Enumeration Survey (PES) for the 2020</w:t>
      </w:r>
    </w:p>
    <w:p w:rsidRPr="00EF6BF8" w:rsidR="0007406F" w:rsidP="005442FF" w:rsidRDefault="005442FF" w14:paraId="1465D54B" w14:textId="58C21397">
      <w:pPr>
        <w:rPr>
          <w:rFonts w:asciiTheme="minorHAnsi" w:hAnsiTheme="minorHAnsi" w:cstheme="minorHAnsi"/>
          <w:sz w:val="24"/>
          <w:szCs w:val="24"/>
        </w:rPr>
      </w:pPr>
      <w:r w:rsidRPr="00EF6BF8">
        <w:rPr>
          <w:rFonts w:asciiTheme="minorHAnsi" w:hAnsiTheme="minorHAnsi" w:cstheme="minorHAnsi"/>
          <w:sz w:val="24"/>
          <w:szCs w:val="24"/>
        </w:rPr>
        <w:t xml:space="preserve">Census </w:t>
      </w:r>
      <w:r w:rsidRPr="00EF6BF8" w:rsidR="005C0973">
        <w:rPr>
          <w:rFonts w:asciiTheme="minorHAnsi" w:hAnsiTheme="minorHAnsi" w:cstheme="minorHAnsi"/>
          <w:sz w:val="24"/>
          <w:szCs w:val="24"/>
        </w:rPr>
        <w:t>is</w:t>
      </w:r>
      <w:r w:rsidRPr="00EF6BF8">
        <w:rPr>
          <w:rFonts w:asciiTheme="minorHAnsi" w:hAnsiTheme="minorHAnsi" w:cstheme="minorHAnsi"/>
          <w:sz w:val="24"/>
          <w:szCs w:val="24"/>
        </w:rPr>
        <w:t xml:space="preserve"> conducted to provide estimates of census net coverage and components of census coverage for housing units and people living in housing units. The independent roster of</w:t>
      </w:r>
      <w:r w:rsidRPr="00EF6BF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EF6BF8">
        <w:rPr>
          <w:rFonts w:asciiTheme="minorHAnsi" w:hAnsiTheme="minorHAnsi" w:cstheme="minorHAnsi"/>
          <w:sz w:val="24"/>
          <w:szCs w:val="24"/>
        </w:rPr>
        <w:t>housing units is obtained during the</w:t>
      </w:r>
      <w:r w:rsidRPr="00EF6BF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EF6BF8">
        <w:rPr>
          <w:rFonts w:asciiTheme="minorHAnsi" w:hAnsiTheme="minorHAnsi" w:cstheme="minorHAnsi"/>
          <w:sz w:val="24"/>
          <w:szCs w:val="24"/>
        </w:rPr>
        <w:t>PES Independent Listing</w:t>
      </w:r>
      <w:r w:rsidRPr="00EF6BF8" w:rsidR="00861F6A">
        <w:rPr>
          <w:rFonts w:asciiTheme="minorHAnsi" w:hAnsiTheme="minorHAnsi" w:cstheme="minorHAnsi"/>
          <w:sz w:val="24"/>
          <w:szCs w:val="24"/>
        </w:rPr>
        <w:t xml:space="preserve"> (IL)</w:t>
      </w:r>
      <w:r w:rsidRPr="00EF6BF8" w:rsidR="002F7C16">
        <w:rPr>
          <w:rFonts w:asciiTheme="minorHAnsi" w:hAnsiTheme="minorHAnsi" w:cstheme="minorHAnsi"/>
          <w:sz w:val="24"/>
          <w:szCs w:val="24"/>
        </w:rPr>
        <w:t xml:space="preserve"> operation</w:t>
      </w:r>
      <w:r w:rsidRPr="00EF6BF8">
        <w:rPr>
          <w:rFonts w:asciiTheme="minorHAnsi" w:hAnsiTheme="minorHAnsi" w:cstheme="minorHAnsi"/>
          <w:sz w:val="24"/>
          <w:szCs w:val="24"/>
        </w:rPr>
        <w:t>, while</w:t>
      </w:r>
      <w:r w:rsidRPr="00EF6BF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EF6BF8">
        <w:rPr>
          <w:rFonts w:asciiTheme="minorHAnsi" w:hAnsiTheme="minorHAnsi" w:cstheme="minorHAnsi"/>
          <w:sz w:val="24"/>
          <w:szCs w:val="24"/>
        </w:rPr>
        <w:t>the</w:t>
      </w:r>
      <w:r w:rsidRPr="00EF6BF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EF6BF8">
        <w:rPr>
          <w:rFonts w:asciiTheme="minorHAnsi" w:hAnsiTheme="minorHAnsi" w:cstheme="minorHAnsi"/>
          <w:sz w:val="24"/>
          <w:szCs w:val="24"/>
        </w:rPr>
        <w:t>independent roster of people is obtained</w:t>
      </w:r>
      <w:r w:rsidRPr="00EF6BF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EF6BF8">
        <w:rPr>
          <w:rFonts w:asciiTheme="minorHAnsi" w:hAnsiTheme="minorHAnsi" w:cstheme="minorHAnsi"/>
          <w:sz w:val="24"/>
          <w:szCs w:val="24"/>
        </w:rPr>
        <w:t>during the PES Person Interview</w:t>
      </w:r>
      <w:r w:rsidRPr="00EF6BF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EF6BF8" w:rsidR="00861F6A">
        <w:rPr>
          <w:rFonts w:asciiTheme="minorHAnsi" w:hAnsiTheme="minorHAnsi" w:cstheme="minorHAnsi"/>
          <w:sz w:val="24"/>
          <w:szCs w:val="24"/>
        </w:rPr>
        <w:t xml:space="preserve">(PI) </w:t>
      </w:r>
      <w:r w:rsidRPr="00EF6BF8" w:rsidR="002F7C16">
        <w:rPr>
          <w:rFonts w:asciiTheme="minorHAnsi" w:hAnsiTheme="minorHAnsi" w:cstheme="minorHAnsi"/>
          <w:sz w:val="24"/>
          <w:szCs w:val="24"/>
        </w:rPr>
        <w:t>operation</w:t>
      </w:r>
      <w:r w:rsidRPr="00EF6BF8">
        <w:rPr>
          <w:rFonts w:asciiTheme="minorHAnsi" w:hAnsiTheme="minorHAnsi" w:cstheme="minorHAnsi"/>
          <w:sz w:val="24"/>
          <w:szCs w:val="24"/>
        </w:rPr>
        <w:t>.</w:t>
      </w:r>
      <w:r w:rsidRPr="00EF6BF8" w:rsidR="002F7C16">
        <w:rPr>
          <w:rFonts w:asciiTheme="minorHAnsi" w:hAnsiTheme="minorHAnsi" w:cstheme="minorHAnsi"/>
          <w:sz w:val="24"/>
          <w:szCs w:val="24"/>
        </w:rPr>
        <w:t xml:space="preserve"> The PES PI operation will collect specific information for people in housing units. The PES PI Reinterview is a quality control operation</w:t>
      </w:r>
      <w:r w:rsidRPr="00EF6BF8" w:rsidR="005046AC">
        <w:rPr>
          <w:rFonts w:asciiTheme="minorHAnsi" w:hAnsiTheme="minorHAnsi" w:cstheme="minorHAnsi"/>
          <w:sz w:val="24"/>
          <w:szCs w:val="24"/>
        </w:rPr>
        <w:t xml:space="preserve">. </w:t>
      </w:r>
    </w:p>
    <w:p w:rsidRPr="00EF6BF8" w:rsidR="005046AC" w:rsidP="005442FF" w:rsidRDefault="005046AC" w14:paraId="58124449" w14:textId="4FD280D5">
      <w:pPr>
        <w:rPr>
          <w:rFonts w:asciiTheme="minorHAnsi" w:hAnsiTheme="minorHAnsi" w:cstheme="minorHAnsi"/>
          <w:sz w:val="24"/>
          <w:szCs w:val="24"/>
        </w:rPr>
      </w:pPr>
    </w:p>
    <w:p w:rsidRPr="00EF6BF8" w:rsidR="0007406F" w:rsidP="008550A7" w:rsidRDefault="005046AC" w14:paraId="27EFE914" w14:textId="1DEBB73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4"/>
          <w:szCs w:val="24"/>
        </w:rPr>
      </w:pPr>
      <w:r w:rsidRPr="00EF6BF8">
        <w:rPr>
          <w:rFonts w:asciiTheme="minorHAnsi" w:hAnsiTheme="minorHAnsi" w:cstheme="minorHAnsi"/>
          <w:sz w:val="24"/>
          <w:szCs w:val="24"/>
        </w:rPr>
        <w:t xml:space="preserve">For each case identified during matching with discrepancies between the PES </w:t>
      </w:r>
      <w:r w:rsidRPr="00EF6BF8" w:rsidR="009720AB">
        <w:rPr>
          <w:rFonts w:asciiTheme="minorHAnsi" w:hAnsiTheme="minorHAnsi" w:cstheme="minorHAnsi"/>
          <w:sz w:val="24"/>
          <w:szCs w:val="24"/>
        </w:rPr>
        <w:t xml:space="preserve">PI </w:t>
      </w:r>
      <w:r w:rsidRPr="00EF6BF8">
        <w:rPr>
          <w:rFonts w:asciiTheme="minorHAnsi" w:hAnsiTheme="minorHAnsi" w:cstheme="minorHAnsi"/>
          <w:sz w:val="24"/>
          <w:szCs w:val="24"/>
        </w:rPr>
        <w:t>and census, the Census Bureau will conduct a PES Person Followup</w:t>
      </w:r>
      <w:r w:rsidRPr="00EF6BF8" w:rsidR="009720AB">
        <w:rPr>
          <w:rFonts w:asciiTheme="minorHAnsi" w:hAnsiTheme="minorHAnsi" w:cstheme="minorHAnsi"/>
          <w:sz w:val="24"/>
          <w:szCs w:val="24"/>
        </w:rPr>
        <w:t xml:space="preserve"> (PFU)</w:t>
      </w:r>
      <w:r w:rsidRPr="00EF6BF8">
        <w:rPr>
          <w:rFonts w:asciiTheme="minorHAnsi" w:hAnsiTheme="minorHAnsi" w:cstheme="minorHAnsi"/>
          <w:sz w:val="24"/>
          <w:szCs w:val="24"/>
        </w:rPr>
        <w:t xml:space="preserve"> for selected people in the household. During the PES </w:t>
      </w:r>
      <w:r w:rsidRPr="00EF6BF8" w:rsidR="009720AB">
        <w:rPr>
          <w:rFonts w:asciiTheme="minorHAnsi" w:hAnsiTheme="minorHAnsi" w:cstheme="minorHAnsi"/>
          <w:sz w:val="24"/>
          <w:szCs w:val="24"/>
        </w:rPr>
        <w:t xml:space="preserve">PFU </w:t>
      </w:r>
      <w:r w:rsidRPr="00EF6BF8">
        <w:rPr>
          <w:rFonts w:asciiTheme="minorHAnsi" w:hAnsiTheme="minorHAnsi" w:cstheme="minorHAnsi"/>
          <w:sz w:val="24"/>
          <w:szCs w:val="24"/>
        </w:rPr>
        <w:t xml:space="preserve">operation, interviewers will use paper questionnaires to obtain information about the selected people. The PES </w:t>
      </w:r>
      <w:r w:rsidRPr="00EF6BF8" w:rsidR="009720AB">
        <w:rPr>
          <w:rFonts w:asciiTheme="minorHAnsi" w:hAnsiTheme="minorHAnsi" w:cstheme="minorHAnsi"/>
          <w:sz w:val="24"/>
          <w:szCs w:val="24"/>
        </w:rPr>
        <w:t xml:space="preserve">PFU </w:t>
      </w:r>
      <w:r w:rsidRPr="00EF6BF8">
        <w:rPr>
          <w:rFonts w:asciiTheme="minorHAnsi" w:hAnsiTheme="minorHAnsi" w:cstheme="minorHAnsi"/>
          <w:sz w:val="24"/>
          <w:szCs w:val="24"/>
        </w:rPr>
        <w:t xml:space="preserve">operation will collect the information needed to determine where each selected person should be counted on Census Day. The PES </w:t>
      </w:r>
      <w:r w:rsidRPr="00EF6BF8" w:rsidR="009720AB">
        <w:rPr>
          <w:rFonts w:asciiTheme="minorHAnsi" w:hAnsiTheme="minorHAnsi" w:cstheme="minorHAnsi"/>
          <w:sz w:val="24"/>
          <w:szCs w:val="24"/>
        </w:rPr>
        <w:t xml:space="preserve">PFU </w:t>
      </w:r>
      <w:r w:rsidRPr="00EF6BF8">
        <w:rPr>
          <w:rFonts w:asciiTheme="minorHAnsi" w:hAnsiTheme="minorHAnsi" w:cstheme="minorHAnsi"/>
          <w:sz w:val="24"/>
          <w:szCs w:val="24"/>
        </w:rPr>
        <w:t>Reinterview is a quality control operation</w:t>
      </w:r>
      <w:r w:rsidRPr="00EF6BF8" w:rsidR="009720AB">
        <w:rPr>
          <w:rFonts w:asciiTheme="minorHAnsi" w:hAnsiTheme="minorHAnsi" w:cstheme="minorHAnsi"/>
          <w:sz w:val="24"/>
          <w:szCs w:val="24"/>
        </w:rPr>
        <w:t>.</w:t>
      </w:r>
      <w:r w:rsidRPr="00EF6BF8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5622B8" w:rsidR="0007406F" w:rsidP="008550A7" w:rsidRDefault="00F46ED5" w14:paraId="72C01641" w14:textId="7567C369">
      <w:pPr>
        <w:pStyle w:val="NormalWeb"/>
        <w:spacing w:before="200" w:beforeAutospacing="0" w:after="0" w:afterAutospacing="0"/>
        <w:rPr>
          <w:rFonts w:asciiTheme="minorHAnsi" w:hAnsiTheme="minorHAnsi" w:cstheme="minorHAnsi"/>
        </w:rPr>
      </w:pPr>
      <w:r w:rsidRPr="00EF6BF8">
        <w:rPr>
          <w:rFonts w:asciiTheme="minorHAnsi" w:hAnsiTheme="minorHAnsi" w:cstheme="minorHAnsi"/>
        </w:rPr>
        <w:t>I</w:t>
      </w:r>
      <w:r w:rsidRPr="00EF6BF8" w:rsidR="0007406F">
        <w:rPr>
          <w:rFonts w:asciiTheme="minorHAnsi" w:hAnsiTheme="minorHAnsi" w:cstheme="minorHAnsi"/>
        </w:rPr>
        <w:t>n January</w:t>
      </w:r>
      <w:r w:rsidRPr="00EF6BF8">
        <w:rPr>
          <w:rFonts w:asciiTheme="minorHAnsi" w:hAnsiTheme="minorHAnsi" w:cstheme="minorHAnsi"/>
        </w:rPr>
        <w:t xml:space="preserve"> </w:t>
      </w:r>
      <w:r w:rsidRPr="00EF6BF8" w:rsidR="0007406F">
        <w:rPr>
          <w:rFonts w:asciiTheme="minorHAnsi" w:hAnsiTheme="minorHAnsi" w:cstheme="minorHAnsi"/>
        </w:rPr>
        <w:t>2021</w:t>
      </w:r>
      <w:r w:rsidRPr="00EF6BF8">
        <w:rPr>
          <w:rFonts w:asciiTheme="minorHAnsi" w:hAnsiTheme="minorHAnsi" w:cstheme="minorHAnsi"/>
        </w:rPr>
        <w:t>,</w:t>
      </w:r>
      <w:r w:rsidRPr="00EF6BF8" w:rsidR="0007406F">
        <w:rPr>
          <w:rFonts w:asciiTheme="minorHAnsi" w:hAnsiTheme="minorHAnsi" w:cstheme="minorHAnsi"/>
        </w:rPr>
        <w:t xml:space="preserve"> the outcome of </w:t>
      </w:r>
      <w:r w:rsidRPr="00EF6BF8" w:rsidR="00237F1E">
        <w:rPr>
          <w:rFonts w:asciiTheme="minorHAnsi" w:hAnsiTheme="minorHAnsi" w:cstheme="minorHAnsi"/>
        </w:rPr>
        <w:t xml:space="preserve">2020 </w:t>
      </w:r>
      <w:r w:rsidRPr="00EF6BF8" w:rsidR="00B8029D">
        <w:rPr>
          <w:rFonts w:asciiTheme="minorHAnsi" w:hAnsiTheme="minorHAnsi" w:cstheme="minorHAnsi"/>
        </w:rPr>
        <w:t xml:space="preserve">Census </w:t>
      </w:r>
      <w:r w:rsidRPr="00EF6BF8" w:rsidR="0007406F">
        <w:rPr>
          <w:rFonts w:asciiTheme="minorHAnsi" w:hAnsiTheme="minorHAnsi" w:cstheme="minorHAnsi"/>
        </w:rPr>
        <w:t xml:space="preserve">PES </w:t>
      </w:r>
      <w:r w:rsidRPr="00EF6BF8" w:rsidR="009720AB">
        <w:rPr>
          <w:rFonts w:asciiTheme="minorHAnsi" w:hAnsiTheme="minorHAnsi" w:cstheme="minorHAnsi"/>
        </w:rPr>
        <w:t xml:space="preserve">PI </w:t>
      </w:r>
      <w:r w:rsidRPr="00EF6BF8" w:rsidR="0007406F">
        <w:rPr>
          <w:rFonts w:asciiTheme="minorHAnsi" w:hAnsiTheme="minorHAnsi" w:cstheme="minorHAnsi"/>
        </w:rPr>
        <w:t>data collection</w:t>
      </w:r>
      <w:r w:rsidRPr="00EF6BF8" w:rsidR="00237F1E">
        <w:rPr>
          <w:rFonts w:asciiTheme="minorHAnsi" w:hAnsiTheme="minorHAnsi" w:cstheme="minorHAnsi"/>
        </w:rPr>
        <w:t xml:space="preserve"> was presented</w:t>
      </w:r>
      <w:r w:rsidRPr="00EF6BF8" w:rsidR="0007406F">
        <w:rPr>
          <w:rFonts w:asciiTheme="minorHAnsi" w:hAnsiTheme="minorHAnsi" w:cstheme="minorHAnsi"/>
        </w:rPr>
        <w:t xml:space="preserve"> to the Data Quality Executive Guidance Group</w:t>
      </w:r>
      <w:r w:rsidRPr="00EF6BF8" w:rsidR="00082523">
        <w:rPr>
          <w:rFonts w:asciiTheme="minorHAnsi" w:hAnsiTheme="minorHAnsi" w:cstheme="minorHAnsi"/>
        </w:rPr>
        <w:t xml:space="preserve"> (EGG)</w:t>
      </w:r>
      <w:r w:rsidRPr="00EF6BF8" w:rsidR="0007406F">
        <w:rPr>
          <w:rFonts w:asciiTheme="minorHAnsi" w:hAnsiTheme="minorHAnsi" w:cstheme="minorHAnsi"/>
        </w:rPr>
        <w:t xml:space="preserve">. The presentation showed that 2020 PI response rates in many </w:t>
      </w:r>
      <w:r w:rsidRPr="00EF6BF8" w:rsidR="00082523">
        <w:rPr>
          <w:rFonts w:asciiTheme="minorHAnsi" w:hAnsiTheme="minorHAnsi" w:cstheme="minorHAnsi"/>
        </w:rPr>
        <w:t>s</w:t>
      </w:r>
      <w:r w:rsidRPr="00EF6BF8" w:rsidR="0007406F">
        <w:rPr>
          <w:rFonts w:asciiTheme="minorHAnsi" w:hAnsiTheme="minorHAnsi" w:cstheme="minorHAnsi"/>
        </w:rPr>
        <w:t>tates and the District of Columbia are low compared with previous</w:t>
      </w:r>
      <w:r w:rsidRPr="00EF6BF8" w:rsidR="004B64A8">
        <w:rPr>
          <w:rFonts w:asciiTheme="minorHAnsi" w:hAnsiTheme="minorHAnsi" w:cstheme="minorHAnsi"/>
        </w:rPr>
        <w:t xml:space="preserve"> PES</w:t>
      </w:r>
      <w:r w:rsidRPr="0020624E" w:rsidR="0007406F">
        <w:rPr>
          <w:rFonts w:asciiTheme="minorHAnsi" w:hAnsiTheme="minorHAnsi" w:cstheme="minorHAnsi"/>
        </w:rPr>
        <w:t xml:space="preserve"> PI operations. The EGG decided that we should reopen </w:t>
      </w:r>
      <w:r w:rsidRPr="0020624E" w:rsidR="009720AB">
        <w:rPr>
          <w:rFonts w:asciiTheme="minorHAnsi" w:hAnsiTheme="minorHAnsi" w:cstheme="minorHAnsi"/>
        </w:rPr>
        <w:t xml:space="preserve">PES </w:t>
      </w:r>
      <w:r w:rsidRPr="0020624E" w:rsidR="0007406F">
        <w:rPr>
          <w:rFonts w:asciiTheme="minorHAnsi" w:hAnsiTheme="minorHAnsi" w:cstheme="minorHAnsi"/>
        </w:rPr>
        <w:t xml:space="preserve">PI </w:t>
      </w:r>
      <w:r w:rsidRPr="0020624E" w:rsidR="009720AB">
        <w:rPr>
          <w:rFonts w:asciiTheme="minorHAnsi" w:hAnsiTheme="minorHAnsi" w:cstheme="minorHAnsi"/>
        </w:rPr>
        <w:t xml:space="preserve">field operations </w:t>
      </w:r>
      <w:r w:rsidRPr="0020624E" w:rsidR="0090066E">
        <w:rPr>
          <w:rFonts w:asciiTheme="minorHAnsi" w:hAnsiTheme="minorHAnsi" w:cstheme="minorHAnsi"/>
        </w:rPr>
        <w:t xml:space="preserve">in </w:t>
      </w:r>
      <w:r w:rsidRPr="00EF6BF8" w:rsidR="001053C4">
        <w:rPr>
          <w:rFonts w:asciiTheme="minorHAnsi" w:hAnsiTheme="minorHAnsi" w:cstheme="minorHAnsi"/>
        </w:rPr>
        <w:t>all 50</w:t>
      </w:r>
      <w:r w:rsidRPr="00EF6BF8" w:rsidR="0090066E">
        <w:rPr>
          <w:rFonts w:asciiTheme="minorHAnsi" w:hAnsiTheme="minorHAnsi" w:cstheme="minorHAnsi"/>
        </w:rPr>
        <w:t xml:space="preserve"> </w:t>
      </w:r>
      <w:r w:rsidRPr="00EF6BF8" w:rsidR="001053C4">
        <w:rPr>
          <w:rFonts w:asciiTheme="minorHAnsi" w:hAnsiTheme="minorHAnsi" w:cstheme="minorHAnsi"/>
        </w:rPr>
        <w:t>s</w:t>
      </w:r>
      <w:r w:rsidRPr="00EF6BF8" w:rsidR="0090066E">
        <w:rPr>
          <w:rFonts w:asciiTheme="minorHAnsi" w:hAnsiTheme="minorHAnsi" w:cstheme="minorHAnsi"/>
        </w:rPr>
        <w:t xml:space="preserve">tates and the District of Columbia </w:t>
      </w:r>
      <w:r w:rsidRPr="00EF6BF8" w:rsidR="0007406F">
        <w:rPr>
          <w:rFonts w:asciiTheme="minorHAnsi" w:hAnsiTheme="minorHAnsi" w:cstheme="minorHAnsi"/>
        </w:rPr>
        <w:t>to try to improve response rates.</w:t>
      </w:r>
      <w:r w:rsidRPr="00EF6BF8" w:rsidR="0090066E">
        <w:rPr>
          <w:rFonts w:asciiTheme="minorHAnsi" w:hAnsiTheme="minorHAnsi" w:cstheme="minorHAnsi"/>
        </w:rPr>
        <w:t xml:space="preserve"> Puerto Rico will not be included in this effort. </w:t>
      </w:r>
    </w:p>
    <w:p w:rsidRPr="00EF6BF8" w:rsidR="00237F1E" w:rsidP="00237F1E" w:rsidRDefault="00237F1E" w14:paraId="02B64C41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4"/>
          <w:szCs w:val="24"/>
        </w:rPr>
      </w:pPr>
    </w:p>
    <w:p w:rsidRPr="00EF6BF8" w:rsidR="00B43009" w:rsidP="005442FF" w:rsidRDefault="00B6503D" w14:paraId="72D0DCCA" w14:textId="50C06465">
      <w:pPr>
        <w:rPr>
          <w:rFonts w:asciiTheme="minorHAnsi" w:hAnsiTheme="minorHAnsi" w:cstheme="minorHAnsi"/>
          <w:sz w:val="24"/>
          <w:szCs w:val="24"/>
        </w:rPr>
      </w:pPr>
      <w:r w:rsidRPr="00EF6BF8">
        <w:rPr>
          <w:rFonts w:asciiTheme="minorHAnsi" w:hAnsiTheme="minorHAnsi" w:cstheme="minorHAnsi"/>
          <w:sz w:val="24"/>
          <w:szCs w:val="24"/>
        </w:rPr>
        <w:t xml:space="preserve">This nonsubstantive change is </w:t>
      </w:r>
      <w:r w:rsidRPr="00EF6BF8" w:rsidR="00123FC2">
        <w:rPr>
          <w:rFonts w:asciiTheme="minorHAnsi" w:hAnsiTheme="minorHAnsi" w:cstheme="minorHAnsi"/>
          <w:sz w:val="24"/>
          <w:szCs w:val="24"/>
        </w:rPr>
        <w:t>to request</w:t>
      </w:r>
      <w:r w:rsidRPr="00EF6BF8" w:rsidR="002D0E20">
        <w:rPr>
          <w:rFonts w:asciiTheme="minorHAnsi" w:hAnsiTheme="minorHAnsi" w:cstheme="minorHAnsi"/>
          <w:sz w:val="24"/>
          <w:szCs w:val="24"/>
        </w:rPr>
        <w:t xml:space="preserve"> </w:t>
      </w:r>
      <w:r w:rsidRPr="00EF6BF8">
        <w:rPr>
          <w:rFonts w:asciiTheme="minorHAnsi" w:hAnsiTheme="minorHAnsi" w:cstheme="minorHAnsi"/>
          <w:sz w:val="24"/>
          <w:szCs w:val="24"/>
        </w:rPr>
        <w:t>schedule changes</w:t>
      </w:r>
      <w:r w:rsidRPr="00EF6BF8" w:rsidR="008550B0">
        <w:rPr>
          <w:rFonts w:asciiTheme="minorHAnsi" w:hAnsiTheme="minorHAnsi" w:cstheme="minorHAnsi"/>
          <w:sz w:val="24"/>
          <w:szCs w:val="24"/>
        </w:rPr>
        <w:t xml:space="preserve"> </w:t>
      </w:r>
      <w:r w:rsidRPr="00EF6BF8">
        <w:rPr>
          <w:rFonts w:asciiTheme="minorHAnsi" w:hAnsiTheme="minorHAnsi" w:cstheme="minorHAnsi"/>
          <w:sz w:val="24"/>
          <w:szCs w:val="24"/>
        </w:rPr>
        <w:t xml:space="preserve">to the approved information collection for the 2020 Census </w:t>
      </w:r>
      <w:r w:rsidRPr="00EF6BF8" w:rsidR="002F7C16">
        <w:rPr>
          <w:rFonts w:asciiTheme="minorHAnsi" w:hAnsiTheme="minorHAnsi" w:cstheme="minorHAnsi"/>
          <w:sz w:val="24"/>
          <w:szCs w:val="24"/>
        </w:rPr>
        <w:t>PES</w:t>
      </w:r>
      <w:r w:rsidRPr="00EF6BF8">
        <w:rPr>
          <w:rFonts w:asciiTheme="minorHAnsi" w:hAnsiTheme="minorHAnsi" w:cstheme="minorHAnsi"/>
          <w:sz w:val="24"/>
          <w:szCs w:val="24"/>
        </w:rPr>
        <w:t xml:space="preserve"> </w:t>
      </w:r>
      <w:r w:rsidRPr="00EF6BF8" w:rsidR="002F7C16">
        <w:rPr>
          <w:rFonts w:asciiTheme="minorHAnsi" w:hAnsiTheme="minorHAnsi" w:cstheme="minorHAnsi"/>
          <w:sz w:val="24"/>
          <w:szCs w:val="24"/>
        </w:rPr>
        <w:t xml:space="preserve">PI </w:t>
      </w:r>
      <w:r w:rsidRPr="00EF6BF8" w:rsidR="00705ADA">
        <w:rPr>
          <w:rFonts w:asciiTheme="minorHAnsi" w:hAnsiTheme="minorHAnsi" w:cstheme="minorHAnsi"/>
          <w:sz w:val="24"/>
          <w:szCs w:val="24"/>
        </w:rPr>
        <w:t xml:space="preserve">and PFU </w:t>
      </w:r>
      <w:r w:rsidRPr="00EF6BF8" w:rsidR="00B43009">
        <w:rPr>
          <w:rFonts w:asciiTheme="minorHAnsi" w:hAnsiTheme="minorHAnsi" w:cstheme="minorHAnsi"/>
          <w:sz w:val="24"/>
          <w:szCs w:val="24"/>
        </w:rPr>
        <w:t>field operation</w:t>
      </w:r>
      <w:r w:rsidRPr="00EF6BF8" w:rsidR="00705ADA">
        <w:rPr>
          <w:rFonts w:asciiTheme="minorHAnsi" w:hAnsiTheme="minorHAnsi" w:cstheme="minorHAnsi"/>
          <w:sz w:val="24"/>
          <w:szCs w:val="24"/>
        </w:rPr>
        <w:t>s</w:t>
      </w:r>
      <w:r w:rsidRPr="00EF6BF8" w:rsidR="009D27DD">
        <w:rPr>
          <w:rFonts w:asciiTheme="minorHAnsi" w:hAnsiTheme="minorHAnsi" w:cstheme="minorHAnsi"/>
          <w:sz w:val="24"/>
          <w:szCs w:val="24"/>
        </w:rPr>
        <w:t xml:space="preserve">. </w:t>
      </w:r>
    </w:p>
    <w:p w:rsidRPr="00EF6BF8" w:rsidR="0012585A" w:rsidP="00657AF9" w:rsidRDefault="0012585A" w14:paraId="1ADC5CCB" w14:textId="35144682">
      <w:pPr>
        <w:rPr>
          <w:rFonts w:asciiTheme="minorHAnsi" w:hAnsiTheme="minorHAnsi" w:cstheme="minorHAnsi"/>
          <w:sz w:val="24"/>
          <w:szCs w:val="24"/>
        </w:rPr>
      </w:pPr>
    </w:p>
    <w:p w:rsidRPr="00EF6BF8" w:rsidR="004675A5" w:rsidP="004675A5" w:rsidRDefault="004675A5" w14:paraId="3742E82E" w14:textId="72CF2A56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F6BF8">
        <w:rPr>
          <w:rFonts w:asciiTheme="minorHAnsi" w:hAnsiTheme="minorHAnsi" w:cstheme="minorHAnsi"/>
          <w:sz w:val="24"/>
          <w:szCs w:val="24"/>
        </w:rPr>
        <w:t xml:space="preserve">The PES PI and PI Reinterview operations </w:t>
      </w:r>
      <w:r w:rsidRPr="00EF6BF8" w:rsidR="0000067A">
        <w:rPr>
          <w:rFonts w:asciiTheme="minorHAnsi" w:hAnsiTheme="minorHAnsi" w:cstheme="minorHAnsi"/>
          <w:sz w:val="24"/>
          <w:szCs w:val="24"/>
        </w:rPr>
        <w:t xml:space="preserve">(September 2020- January 2021) </w:t>
      </w:r>
      <w:r w:rsidRPr="00EF6B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experienced low response rates due to the coronavirus pandemic, as well as lockdowns and travel restrictions in areas throughout the country due to surges in coronavirus cases. Thus, </w:t>
      </w:r>
      <w:r w:rsidRPr="00EF6BF8" w:rsidR="00EB654A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the </w:t>
      </w:r>
      <w:r w:rsidRPr="00EF6B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Census Bureau is proposing to reopen PES PI and PI Reinterview operations (February 2021- March 2021) to </w:t>
      </w:r>
      <w:r w:rsidRPr="00EF6BF8" w:rsidR="00D733D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attempt to </w:t>
      </w:r>
      <w:r w:rsidRPr="00EF6B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increase response rates. </w:t>
      </w:r>
    </w:p>
    <w:p w:rsidRPr="00EF6BF8" w:rsidR="004675A5" w:rsidP="00657AF9" w:rsidRDefault="004675A5" w14:paraId="4C670243" w14:textId="77777777">
      <w:pPr>
        <w:rPr>
          <w:rFonts w:asciiTheme="minorHAnsi" w:hAnsiTheme="minorHAnsi" w:cstheme="minorHAnsi"/>
          <w:sz w:val="24"/>
          <w:szCs w:val="24"/>
        </w:rPr>
      </w:pPr>
    </w:p>
    <w:p w:rsidRPr="00EF6BF8" w:rsidR="002D0E62" w:rsidP="00A75AC1" w:rsidRDefault="00A75AC1" w14:paraId="374B65D8" w14:textId="41E15F48">
      <w:pPr>
        <w:rPr>
          <w:rFonts w:asciiTheme="minorHAnsi" w:hAnsiTheme="minorHAnsi" w:cstheme="minorHAnsi"/>
          <w:sz w:val="24"/>
          <w:szCs w:val="24"/>
        </w:rPr>
      </w:pPr>
      <w:r w:rsidRPr="00EF6BF8">
        <w:rPr>
          <w:rFonts w:eastAsia="Calibri" w:asciiTheme="minorHAnsi" w:hAnsiTheme="minorHAnsi" w:cstheme="minorHAnsi"/>
          <w:sz w:val="24"/>
          <w:szCs w:val="24"/>
        </w:rPr>
        <w:t xml:space="preserve">As noted in the </w:t>
      </w:r>
      <w:r w:rsidRPr="00EF6BF8">
        <w:rPr>
          <w:rFonts w:eastAsia="Calibri" w:asciiTheme="minorHAnsi" w:hAnsiTheme="minorHAnsi" w:cstheme="minorHAnsi"/>
          <w:b/>
          <w:bCs/>
          <w:sz w:val="24"/>
          <w:szCs w:val="24"/>
        </w:rPr>
        <w:t xml:space="preserve">Federal Register, </w:t>
      </w:r>
      <w:r w:rsidRPr="00EF6BF8">
        <w:rPr>
          <w:rFonts w:asciiTheme="minorHAnsi" w:hAnsiTheme="minorHAnsi" w:cstheme="minorHAnsi"/>
          <w:sz w:val="24"/>
          <w:szCs w:val="24"/>
        </w:rPr>
        <w:t xml:space="preserve">the PES PFU and PFU Reinterview operations were to occur February 2021 through March 2021. </w:t>
      </w:r>
      <w:r w:rsidRPr="00EF6BF8" w:rsidR="004675A5">
        <w:rPr>
          <w:rFonts w:asciiTheme="minorHAnsi" w:hAnsiTheme="minorHAnsi" w:cstheme="minorHAnsi"/>
          <w:sz w:val="24"/>
          <w:szCs w:val="24"/>
        </w:rPr>
        <w:t xml:space="preserve">As a result of </w:t>
      </w:r>
      <w:r w:rsidRPr="00EF6BF8" w:rsidR="00EE24D4">
        <w:rPr>
          <w:rFonts w:asciiTheme="minorHAnsi" w:hAnsiTheme="minorHAnsi" w:cstheme="minorHAnsi"/>
          <w:sz w:val="24"/>
          <w:szCs w:val="24"/>
        </w:rPr>
        <w:t xml:space="preserve">the coronavirus pandemic and </w:t>
      </w:r>
      <w:r w:rsidRPr="00EF6BF8" w:rsidR="004675A5">
        <w:rPr>
          <w:rFonts w:asciiTheme="minorHAnsi" w:hAnsiTheme="minorHAnsi" w:cstheme="minorHAnsi"/>
          <w:sz w:val="24"/>
          <w:szCs w:val="24"/>
        </w:rPr>
        <w:t>reopening PES PI, t</w:t>
      </w:r>
      <w:r w:rsidRPr="00EF6BF8" w:rsidR="00BA704A">
        <w:rPr>
          <w:rFonts w:asciiTheme="minorHAnsi" w:hAnsiTheme="minorHAnsi" w:cstheme="minorHAnsi"/>
          <w:sz w:val="24"/>
          <w:szCs w:val="24"/>
        </w:rPr>
        <w:t xml:space="preserve">he Census Bureau </w:t>
      </w:r>
      <w:r w:rsidRPr="00EF6BF8" w:rsidR="00A47A8A">
        <w:rPr>
          <w:rFonts w:asciiTheme="minorHAnsi" w:hAnsiTheme="minorHAnsi" w:cstheme="minorHAnsi"/>
          <w:sz w:val="24"/>
          <w:szCs w:val="24"/>
        </w:rPr>
        <w:t>is proposing</w:t>
      </w:r>
      <w:r w:rsidRPr="00EF6BF8" w:rsidR="008A46EF">
        <w:rPr>
          <w:rFonts w:asciiTheme="minorHAnsi" w:hAnsiTheme="minorHAnsi" w:cstheme="minorHAnsi"/>
          <w:sz w:val="24"/>
          <w:szCs w:val="24"/>
        </w:rPr>
        <w:t xml:space="preserve"> </w:t>
      </w:r>
      <w:r w:rsidRPr="00EF6BF8" w:rsidR="00EB2F0B">
        <w:rPr>
          <w:rFonts w:asciiTheme="minorHAnsi" w:hAnsiTheme="minorHAnsi" w:cstheme="minorHAnsi"/>
          <w:sz w:val="24"/>
          <w:szCs w:val="24"/>
        </w:rPr>
        <w:t xml:space="preserve">to </w:t>
      </w:r>
      <w:r w:rsidRPr="00EF6BF8" w:rsidR="00E5284F">
        <w:rPr>
          <w:rFonts w:asciiTheme="minorHAnsi" w:hAnsiTheme="minorHAnsi" w:cstheme="minorHAnsi"/>
          <w:sz w:val="24"/>
          <w:szCs w:val="24"/>
        </w:rPr>
        <w:t xml:space="preserve">change the </w:t>
      </w:r>
      <w:r w:rsidRPr="00EF6BF8" w:rsidR="00B02B81">
        <w:rPr>
          <w:rFonts w:asciiTheme="minorHAnsi" w:hAnsiTheme="minorHAnsi" w:cstheme="minorHAnsi"/>
          <w:sz w:val="24"/>
          <w:szCs w:val="24"/>
        </w:rPr>
        <w:t>data collection schedule for</w:t>
      </w:r>
      <w:r w:rsidRPr="00EF6BF8" w:rsidR="00BA704A">
        <w:rPr>
          <w:rFonts w:asciiTheme="minorHAnsi" w:hAnsiTheme="minorHAnsi" w:cstheme="minorHAnsi"/>
          <w:sz w:val="24"/>
          <w:szCs w:val="24"/>
        </w:rPr>
        <w:t xml:space="preserve"> the </w:t>
      </w:r>
      <w:r w:rsidRPr="00EF6BF8" w:rsidR="002F7C16">
        <w:rPr>
          <w:rFonts w:asciiTheme="minorHAnsi" w:hAnsiTheme="minorHAnsi" w:cstheme="minorHAnsi"/>
          <w:sz w:val="24"/>
          <w:szCs w:val="24"/>
        </w:rPr>
        <w:t xml:space="preserve">PES </w:t>
      </w:r>
      <w:r w:rsidRPr="00EF6BF8" w:rsidR="00705ADA">
        <w:rPr>
          <w:rFonts w:asciiTheme="minorHAnsi" w:hAnsiTheme="minorHAnsi" w:cstheme="minorHAnsi"/>
          <w:sz w:val="24"/>
          <w:szCs w:val="24"/>
        </w:rPr>
        <w:t>PFU</w:t>
      </w:r>
      <w:r w:rsidRPr="00EF6BF8">
        <w:rPr>
          <w:rFonts w:asciiTheme="minorHAnsi" w:hAnsiTheme="minorHAnsi" w:cstheme="minorHAnsi"/>
          <w:sz w:val="24"/>
          <w:szCs w:val="24"/>
        </w:rPr>
        <w:t xml:space="preserve"> and PFU Reinterview</w:t>
      </w:r>
      <w:r w:rsidRPr="00EF6BF8" w:rsidR="00A47A8A">
        <w:rPr>
          <w:rFonts w:asciiTheme="minorHAnsi" w:hAnsiTheme="minorHAnsi" w:cstheme="minorHAnsi"/>
          <w:sz w:val="24"/>
          <w:szCs w:val="24"/>
        </w:rPr>
        <w:t xml:space="preserve"> </w:t>
      </w:r>
      <w:r w:rsidRPr="00EF6BF8" w:rsidR="00BA704A">
        <w:rPr>
          <w:rFonts w:asciiTheme="minorHAnsi" w:hAnsiTheme="minorHAnsi" w:cstheme="minorHAnsi"/>
          <w:sz w:val="24"/>
          <w:szCs w:val="24"/>
        </w:rPr>
        <w:t>operation</w:t>
      </w:r>
      <w:r w:rsidRPr="00EF6BF8">
        <w:rPr>
          <w:rFonts w:asciiTheme="minorHAnsi" w:hAnsiTheme="minorHAnsi" w:cstheme="minorHAnsi"/>
          <w:sz w:val="24"/>
          <w:szCs w:val="24"/>
        </w:rPr>
        <w:t>s</w:t>
      </w:r>
      <w:r w:rsidRPr="00EF6BF8" w:rsidR="00BA704A">
        <w:rPr>
          <w:rFonts w:asciiTheme="minorHAnsi" w:hAnsiTheme="minorHAnsi" w:cstheme="minorHAnsi"/>
          <w:sz w:val="24"/>
          <w:szCs w:val="24"/>
        </w:rPr>
        <w:t xml:space="preserve"> from what was previously stated </w:t>
      </w:r>
      <w:r w:rsidRPr="00EF6BF8" w:rsidR="00BA704A">
        <w:rPr>
          <w:rFonts w:eastAsia="Calibri" w:asciiTheme="minorHAnsi" w:hAnsiTheme="minorHAnsi" w:cstheme="minorHAnsi"/>
          <w:sz w:val="24"/>
          <w:szCs w:val="24"/>
        </w:rPr>
        <w:t xml:space="preserve">in the </w:t>
      </w:r>
      <w:bookmarkStart w:name="_Hlk56689717" w:id="0"/>
      <w:r w:rsidRPr="00EF6BF8" w:rsidR="00BA704A">
        <w:rPr>
          <w:rFonts w:eastAsia="Calibri" w:asciiTheme="minorHAnsi" w:hAnsiTheme="minorHAnsi" w:cstheme="minorHAnsi"/>
          <w:b/>
          <w:bCs/>
          <w:sz w:val="24"/>
          <w:szCs w:val="24"/>
        </w:rPr>
        <w:t>Federal Register</w:t>
      </w:r>
      <w:r w:rsidRPr="00EF6BF8" w:rsidR="00BA704A">
        <w:rPr>
          <w:rFonts w:eastAsia="Calibri" w:asciiTheme="minorHAnsi" w:hAnsiTheme="minorHAnsi" w:cstheme="minorHAnsi"/>
          <w:sz w:val="24"/>
          <w:szCs w:val="24"/>
        </w:rPr>
        <w:t xml:space="preserve"> on</w:t>
      </w:r>
      <w:r w:rsidRPr="00EF6BF8" w:rsidR="003E7259">
        <w:rPr>
          <w:rFonts w:eastAsia="Calibri" w:asciiTheme="minorHAnsi" w:hAnsiTheme="minorHAnsi" w:cstheme="minorHAnsi"/>
          <w:sz w:val="24"/>
          <w:szCs w:val="24"/>
        </w:rPr>
        <w:t xml:space="preserve"> June</w:t>
      </w:r>
      <w:r w:rsidRPr="00EF6BF8" w:rsidR="000F27E4">
        <w:rPr>
          <w:rFonts w:eastAsia="Calibri" w:asciiTheme="minorHAnsi" w:hAnsiTheme="minorHAnsi" w:cstheme="minorHAnsi"/>
          <w:sz w:val="24"/>
          <w:szCs w:val="24"/>
        </w:rPr>
        <w:t xml:space="preserve"> 5</w:t>
      </w:r>
      <w:r w:rsidRPr="00EF6BF8" w:rsidR="003E7259">
        <w:rPr>
          <w:rFonts w:eastAsia="Calibri" w:asciiTheme="minorHAnsi" w:hAnsiTheme="minorHAnsi" w:cstheme="minorHAnsi"/>
          <w:sz w:val="24"/>
          <w:szCs w:val="24"/>
        </w:rPr>
        <w:t>, 2019 (Vol. 84, No. 108, p.</w:t>
      </w:r>
      <w:r w:rsidRPr="00EF6BF8" w:rsidR="00D53F19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EF6BF8" w:rsidR="003E7259">
        <w:rPr>
          <w:rFonts w:eastAsia="Calibri" w:asciiTheme="minorHAnsi" w:hAnsiTheme="minorHAnsi" w:cstheme="minorHAnsi"/>
          <w:sz w:val="24"/>
          <w:szCs w:val="24"/>
        </w:rPr>
        <w:t>26067</w:t>
      </w:r>
      <w:r w:rsidRPr="00EF6BF8" w:rsidR="00B02B81">
        <w:rPr>
          <w:rFonts w:eastAsia="Calibri" w:asciiTheme="minorHAnsi" w:hAnsiTheme="minorHAnsi" w:cstheme="minorHAnsi"/>
          <w:sz w:val="24"/>
          <w:szCs w:val="24"/>
        </w:rPr>
        <w:t>)</w:t>
      </w:r>
      <w:bookmarkEnd w:id="0"/>
      <w:r w:rsidRPr="00EF6BF8">
        <w:rPr>
          <w:rFonts w:eastAsia="Calibri" w:asciiTheme="minorHAnsi" w:hAnsiTheme="minorHAnsi" w:cstheme="minorHAnsi"/>
          <w:sz w:val="24"/>
          <w:szCs w:val="24"/>
        </w:rPr>
        <w:t xml:space="preserve"> to</w:t>
      </w:r>
      <w:r w:rsidRPr="00EF6BF8">
        <w:rPr>
          <w:rFonts w:asciiTheme="minorHAnsi" w:hAnsiTheme="minorHAnsi" w:cstheme="minorHAnsi"/>
          <w:sz w:val="24"/>
          <w:szCs w:val="24"/>
        </w:rPr>
        <w:t xml:space="preserve"> June 2021 through August 2021</w:t>
      </w:r>
      <w:r w:rsidRPr="00EF6BF8" w:rsidR="00B8029D">
        <w:rPr>
          <w:rFonts w:eastAsia="Calibri" w:asciiTheme="minorHAnsi" w:hAnsiTheme="minorHAnsi" w:cstheme="minorHAnsi"/>
          <w:sz w:val="24"/>
          <w:szCs w:val="24"/>
        </w:rPr>
        <w:t xml:space="preserve">.  </w:t>
      </w:r>
    </w:p>
    <w:p w:rsidRPr="00EF6BF8" w:rsidR="00123FC2" w:rsidP="00887162" w:rsidRDefault="00123FC2" w14:paraId="2F358652" w14:textId="1C1D1844">
      <w:pPr>
        <w:ind w:right="72"/>
        <w:rPr>
          <w:rFonts w:asciiTheme="minorHAnsi" w:hAnsiTheme="minorHAnsi" w:cstheme="minorHAnsi"/>
          <w:sz w:val="24"/>
          <w:szCs w:val="24"/>
        </w:rPr>
      </w:pPr>
    </w:p>
    <w:p w:rsidRPr="00EF6BF8" w:rsidR="00D6775A" w:rsidP="00887162" w:rsidRDefault="00FD36B6" w14:paraId="2338A0E7" w14:textId="1B224E87">
      <w:pPr>
        <w:ind w:right="72"/>
        <w:rPr>
          <w:rFonts w:asciiTheme="minorHAnsi" w:hAnsiTheme="minorHAnsi" w:cstheme="minorHAnsi"/>
          <w:sz w:val="24"/>
          <w:szCs w:val="24"/>
        </w:rPr>
      </w:pPr>
      <w:r w:rsidRPr="00EF6BF8">
        <w:rPr>
          <w:rFonts w:asciiTheme="minorHAnsi" w:hAnsiTheme="minorHAnsi" w:cstheme="minorHAnsi"/>
          <w:sz w:val="24"/>
          <w:szCs w:val="24"/>
        </w:rPr>
        <w:t xml:space="preserve">The </w:t>
      </w:r>
      <w:r w:rsidRPr="00EF6BF8" w:rsidR="00AB1477">
        <w:rPr>
          <w:rFonts w:asciiTheme="minorHAnsi" w:hAnsiTheme="minorHAnsi" w:cstheme="minorHAnsi"/>
          <w:sz w:val="24"/>
          <w:szCs w:val="24"/>
        </w:rPr>
        <w:t xml:space="preserve">revised </w:t>
      </w:r>
      <w:r w:rsidRPr="00EF6BF8">
        <w:rPr>
          <w:rFonts w:asciiTheme="minorHAnsi" w:hAnsiTheme="minorHAnsi" w:cstheme="minorHAnsi"/>
          <w:sz w:val="24"/>
          <w:szCs w:val="24"/>
        </w:rPr>
        <w:t>date</w:t>
      </w:r>
      <w:r w:rsidRPr="00EF6BF8" w:rsidR="007942FE">
        <w:rPr>
          <w:rFonts w:asciiTheme="minorHAnsi" w:hAnsiTheme="minorHAnsi" w:cstheme="minorHAnsi"/>
          <w:sz w:val="24"/>
          <w:szCs w:val="24"/>
        </w:rPr>
        <w:t xml:space="preserve"> to </w:t>
      </w:r>
      <w:r w:rsidRPr="00EF6BF8" w:rsidR="00883FB4">
        <w:rPr>
          <w:rFonts w:asciiTheme="minorHAnsi" w:hAnsiTheme="minorHAnsi" w:cstheme="minorHAnsi"/>
          <w:sz w:val="24"/>
          <w:szCs w:val="24"/>
        </w:rPr>
        <w:t>release the PES National Person</w:t>
      </w:r>
      <w:r w:rsidRPr="00EF6BF8" w:rsidR="00F46ED5">
        <w:rPr>
          <w:rFonts w:asciiTheme="minorHAnsi" w:hAnsiTheme="minorHAnsi" w:cstheme="minorHAnsi"/>
          <w:sz w:val="24"/>
          <w:szCs w:val="24"/>
        </w:rPr>
        <w:t xml:space="preserve"> Estimation</w:t>
      </w:r>
      <w:r w:rsidRPr="00EF6BF8" w:rsidR="00883FB4">
        <w:rPr>
          <w:rFonts w:asciiTheme="minorHAnsi" w:hAnsiTheme="minorHAnsi" w:cstheme="minorHAnsi"/>
          <w:sz w:val="24"/>
          <w:szCs w:val="24"/>
        </w:rPr>
        <w:t xml:space="preserve"> Report </w:t>
      </w:r>
      <w:r w:rsidRPr="00EF6BF8" w:rsidR="0004715A">
        <w:rPr>
          <w:rFonts w:asciiTheme="minorHAnsi" w:hAnsiTheme="minorHAnsi" w:cstheme="minorHAnsi"/>
          <w:sz w:val="24"/>
          <w:szCs w:val="24"/>
        </w:rPr>
        <w:t>is</w:t>
      </w:r>
      <w:r w:rsidRPr="00EF6BF8" w:rsidR="00AB1477">
        <w:rPr>
          <w:rFonts w:asciiTheme="minorHAnsi" w:hAnsiTheme="minorHAnsi" w:cstheme="minorHAnsi"/>
          <w:sz w:val="24"/>
          <w:szCs w:val="24"/>
        </w:rPr>
        <w:t xml:space="preserve"> </w:t>
      </w:r>
      <w:r w:rsidRPr="00EF6BF8" w:rsidR="0004715A">
        <w:rPr>
          <w:rFonts w:asciiTheme="minorHAnsi" w:hAnsiTheme="minorHAnsi" w:cstheme="minorHAnsi"/>
          <w:sz w:val="24"/>
          <w:szCs w:val="24"/>
        </w:rPr>
        <w:t xml:space="preserve">December 2021 (instead of </w:t>
      </w:r>
      <w:r w:rsidRPr="00EF6BF8" w:rsidR="00883FB4">
        <w:rPr>
          <w:rFonts w:asciiTheme="minorHAnsi" w:hAnsiTheme="minorHAnsi" w:cstheme="minorHAnsi"/>
          <w:sz w:val="24"/>
          <w:szCs w:val="24"/>
        </w:rPr>
        <w:t>November 2021</w:t>
      </w:r>
      <w:r w:rsidRPr="00EF6BF8" w:rsidR="0004715A">
        <w:rPr>
          <w:rFonts w:asciiTheme="minorHAnsi" w:hAnsiTheme="minorHAnsi" w:cstheme="minorHAnsi"/>
          <w:sz w:val="24"/>
          <w:szCs w:val="24"/>
        </w:rPr>
        <w:t>)</w:t>
      </w:r>
      <w:r w:rsidRPr="00EF6BF8" w:rsidR="00883FB4">
        <w:rPr>
          <w:rFonts w:asciiTheme="minorHAnsi" w:hAnsiTheme="minorHAnsi" w:cstheme="minorHAnsi"/>
          <w:sz w:val="24"/>
          <w:szCs w:val="24"/>
        </w:rPr>
        <w:t xml:space="preserve"> and the PES </w:t>
      </w:r>
      <w:r w:rsidRPr="00EF6BF8" w:rsidR="00C0778D">
        <w:rPr>
          <w:rFonts w:asciiTheme="minorHAnsi" w:hAnsiTheme="minorHAnsi" w:cstheme="minorHAnsi"/>
          <w:sz w:val="24"/>
          <w:szCs w:val="24"/>
        </w:rPr>
        <w:t xml:space="preserve">Housing Unit Estimation </w:t>
      </w:r>
      <w:r w:rsidRPr="00EF6BF8" w:rsidR="00883FB4">
        <w:rPr>
          <w:rFonts w:asciiTheme="minorHAnsi" w:hAnsiTheme="minorHAnsi" w:cstheme="minorHAnsi"/>
          <w:sz w:val="24"/>
          <w:szCs w:val="24"/>
        </w:rPr>
        <w:t xml:space="preserve">Report </w:t>
      </w:r>
      <w:r w:rsidRPr="00EF6BF8" w:rsidR="0004715A">
        <w:rPr>
          <w:rFonts w:asciiTheme="minorHAnsi" w:hAnsiTheme="minorHAnsi" w:cstheme="minorHAnsi"/>
          <w:sz w:val="24"/>
          <w:szCs w:val="24"/>
        </w:rPr>
        <w:t xml:space="preserve">is April 2022 (instead of </w:t>
      </w:r>
      <w:r w:rsidRPr="00EF6BF8" w:rsidR="00883FB4">
        <w:rPr>
          <w:rFonts w:asciiTheme="minorHAnsi" w:hAnsiTheme="minorHAnsi" w:cstheme="minorHAnsi"/>
          <w:sz w:val="24"/>
          <w:szCs w:val="24"/>
        </w:rPr>
        <w:t xml:space="preserve">February 2022).  </w:t>
      </w:r>
    </w:p>
    <w:p w:rsidRPr="00EF6BF8" w:rsidR="00883FB4" w:rsidP="00887162" w:rsidRDefault="00883FB4" w14:paraId="3B86FB6A" w14:textId="77777777">
      <w:pPr>
        <w:ind w:right="72"/>
        <w:rPr>
          <w:rFonts w:asciiTheme="minorHAnsi" w:hAnsiTheme="minorHAnsi" w:cstheme="minorHAnsi"/>
          <w:sz w:val="24"/>
          <w:szCs w:val="24"/>
        </w:rPr>
      </w:pPr>
    </w:p>
    <w:p w:rsidRPr="005622B8" w:rsidR="001531E5" w:rsidP="005D51AB" w:rsidRDefault="00705640" w14:paraId="64C1CAF7" w14:textId="58B3D3AF">
      <w:pPr>
        <w:ind w:right="72"/>
        <w:rPr>
          <w:rFonts w:asciiTheme="minorHAnsi" w:hAnsiTheme="minorHAnsi" w:cstheme="minorHAnsi"/>
          <w:b/>
          <w:bCs/>
          <w:sz w:val="24"/>
          <w:szCs w:val="24"/>
        </w:rPr>
      </w:pPr>
      <w:r w:rsidRPr="005622B8">
        <w:rPr>
          <w:rFonts w:asciiTheme="minorHAnsi" w:hAnsiTheme="minorHAnsi" w:cstheme="minorHAnsi"/>
          <w:b/>
          <w:bCs/>
          <w:sz w:val="24"/>
          <w:szCs w:val="24"/>
        </w:rPr>
        <w:t xml:space="preserve">Table: </w:t>
      </w:r>
      <w:r w:rsidRPr="005622B8" w:rsidR="0004715A">
        <w:rPr>
          <w:rFonts w:asciiTheme="minorHAnsi" w:hAnsiTheme="minorHAnsi" w:cstheme="minorHAnsi"/>
          <w:b/>
          <w:bCs/>
          <w:sz w:val="24"/>
          <w:szCs w:val="24"/>
        </w:rPr>
        <w:t>Schedule Revisions</w:t>
      </w:r>
    </w:p>
    <w:p w:rsidRPr="00EF6BF8" w:rsidR="00C647FC" w:rsidP="005D51AB" w:rsidRDefault="00C647FC" w14:paraId="57576E52" w14:textId="503035A7">
      <w:pPr>
        <w:ind w:right="7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135"/>
        <w:gridCol w:w="2610"/>
        <w:gridCol w:w="2700"/>
      </w:tblGrid>
      <w:tr w:rsidRPr="00EF6BF8" w:rsidR="00837E88" w:rsidTr="008550A7" w14:paraId="7D2D1F5A" w14:textId="77777777">
        <w:tc>
          <w:tcPr>
            <w:tcW w:w="4135" w:type="dxa"/>
          </w:tcPr>
          <w:p w:rsidRPr="005622B8" w:rsidR="00837E88" w:rsidP="005D51AB" w:rsidRDefault="0004715A" w14:paraId="790C6693" w14:textId="0D0C0961">
            <w:pPr>
              <w:ind w:right="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22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610" w:type="dxa"/>
          </w:tcPr>
          <w:p w:rsidRPr="005622B8" w:rsidR="00837E88" w:rsidP="005D51AB" w:rsidRDefault="0004715A" w14:paraId="6BC80A10" w14:textId="0F818016">
            <w:pPr>
              <w:ind w:right="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22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Original D</w:t>
            </w:r>
            <w:r w:rsidRPr="005622B8" w:rsidR="00837E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2700" w:type="dxa"/>
          </w:tcPr>
          <w:p w:rsidRPr="005622B8" w:rsidR="00837E88" w:rsidP="005D51AB" w:rsidRDefault="0004715A" w14:paraId="743700F8" w14:textId="54E61477">
            <w:pPr>
              <w:ind w:right="7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22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Revised D</w:t>
            </w:r>
            <w:r w:rsidRPr="005622B8" w:rsidR="00837E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ate</w:t>
            </w:r>
          </w:p>
        </w:tc>
      </w:tr>
      <w:tr w:rsidRPr="00EF6BF8" w:rsidR="00837E88" w:rsidTr="008550A7" w14:paraId="379050F7" w14:textId="77777777">
        <w:tc>
          <w:tcPr>
            <w:tcW w:w="4135" w:type="dxa"/>
          </w:tcPr>
          <w:p w:rsidRPr="00E548D4" w:rsidR="00837E88" w:rsidP="005D51AB" w:rsidRDefault="00837E88" w14:paraId="4718CA3D" w14:textId="2EE316C5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 xml:space="preserve">PES PI </w:t>
            </w:r>
            <w:r w:rsidRPr="00EF6BF8" w:rsidR="0004715A">
              <w:rPr>
                <w:rFonts w:asciiTheme="minorHAnsi" w:hAnsiTheme="minorHAnsi" w:cstheme="minorHAnsi"/>
                <w:sz w:val="24"/>
                <w:szCs w:val="24"/>
              </w:rPr>
              <w:t>Reopen</w:t>
            </w:r>
          </w:p>
        </w:tc>
        <w:tc>
          <w:tcPr>
            <w:tcW w:w="2610" w:type="dxa"/>
          </w:tcPr>
          <w:p w:rsidRPr="00EF6BF8" w:rsidR="00837E88" w:rsidP="005D51AB" w:rsidRDefault="00837E88" w14:paraId="1D135A75" w14:textId="36335A95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</w:tcPr>
          <w:p w:rsidRPr="00EF6BF8" w:rsidR="00837E88" w:rsidP="005D51AB" w:rsidRDefault="00837E88" w14:paraId="0A81FB3F" w14:textId="511FAEA0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Feb 202</w:t>
            </w:r>
            <w:r w:rsidRPr="00EF6BF8" w:rsidR="00DE7AF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EF6BF8" w:rsidR="00B157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EF6BF8" w:rsidR="00B157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Pr="00EF6BF8" w:rsidR="00DE7AF5">
              <w:rPr>
                <w:rFonts w:asciiTheme="minorHAnsi" w:hAnsiTheme="minorHAnsi" w:cstheme="minorHAnsi"/>
                <w:sz w:val="24"/>
                <w:szCs w:val="24"/>
              </w:rPr>
              <w:t xml:space="preserve">arch 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2021</w:t>
            </w:r>
          </w:p>
        </w:tc>
      </w:tr>
      <w:tr w:rsidRPr="00EF6BF8" w:rsidR="00837E88" w:rsidTr="008550A7" w14:paraId="0CB7DCD2" w14:textId="77777777">
        <w:tc>
          <w:tcPr>
            <w:tcW w:w="4135" w:type="dxa"/>
          </w:tcPr>
          <w:p w:rsidRPr="00EF6BF8" w:rsidR="00837E88" w:rsidP="005D51AB" w:rsidRDefault="00837E88" w14:paraId="367EEC99" w14:textId="183C75CC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 xml:space="preserve">PES PFU </w:t>
            </w:r>
          </w:p>
        </w:tc>
        <w:tc>
          <w:tcPr>
            <w:tcW w:w="2610" w:type="dxa"/>
          </w:tcPr>
          <w:p w:rsidRPr="00EF6BF8" w:rsidR="00837E88" w:rsidP="005D51AB" w:rsidRDefault="00837E88" w14:paraId="3E476D64" w14:textId="1F119BB0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Feb 2021</w:t>
            </w:r>
            <w:r w:rsidRPr="00EF6BF8" w:rsidR="00B157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- March 2021</w:t>
            </w:r>
          </w:p>
        </w:tc>
        <w:tc>
          <w:tcPr>
            <w:tcW w:w="2700" w:type="dxa"/>
          </w:tcPr>
          <w:p w:rsidRPr="00EF6BF8" w:rsidR="00837E88" w:rsidP="005D51AB" w:rsidRDefault="00837E88" w14:paraId="553C7DED" w14:textId="54F2749C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June</w:t>
            </w:r>
            <w:r w:rsidRPr="00EF6BF8" w:rsidR="00DE7AF5">
              <w:rPr>
                <w:rFonts w:asciiTheme="minorHAnsi" w:hAnsiTheme="minorHAnsi" w:cstheme="minorHAnsi"/>
                <w:sz w:val="24"/>
                <w:szCs w:val="24"/>
              </w:rPr>
              <w:t xml:space="preserve"> 2021</w:t>
            </w:r>
            <w:r w:rsidRPr="00EF6BF8" w:rsidR="00B157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EF6BF8" w:rsidR="00B1579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August 2021</w:t>
            </w:r>
          </w:p>
        </w:tc>
      </w:tr>
      <w:tr w:rsidRPr="00EF6BF8" w:rsidR="00244028" w:rsidTr="008550A7" w14:paraId="16A9713D" w14:textId="77777777">
        <w:tc>
          <w:tcPr>
            <w:tcW w:w="4135" w:type="dxa"/>
          </w:tcPr>
          <w:p w:rsidRPr="00E548D4" w:rsidR="00244028" w:rsidP="005D51AB" w:rsidRDefault="0072176D" w14:paraId="65044BDF" w14:textId="4E5CE85D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EF6BF8" w:rsidR="00244028">
              <w:rPr>
                <w:rFonts w:asciiTheme="minorHAnsi" w:hAnsiTheme="minorHAnsi" w:cstheme="minorHAnsi"/>
                <w:sz w:val="24"/>
                <w:szCs w:val="24"/>
              </w:rPr>
              <w:t>PES Final Housing Unit Followup</w:t>
            </w:r>
          </w:p>
        </w:tc>
        <w:tc>
          <w:tcPr>
            <w:tcW w:w="2610" w:type="dxa"/>
          </w:tcPr>
          <w:p w:rsidRPr="00EF6BF8" w:rsidR="00244028" w:rsidP="005D51AB" w:rsidRDefault="00244028" w14:paraId="70DFA08C" w14:textId="178A3B99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EF6BF8" w:rsidR="0001033F">
              <w:rPr>
                <w:rFonts w:asciiTheme="minorHAnsi" w:hAnsiTheme="minorHAnsi" w:cstheme="minorHAnsi"/>
                <w:sz w:val="24"/>
                <w:szCs w:val="24"/>
              </w:rPr>
              <w:t xml:space="preserve"> 2021</w:t>
            </w:r>
            <w:r w:rsidRPr="00EF6BF8" w:rsidR="007217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 w:rsidR="0001033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EF6BF8" w:rsidR="007217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 w:rsidR="0001033F">
              <w:rPr>
                <w:rFonts w:asciiTheme="minorHAnsi" w:hAnsiTheme="minorHAnsi" w:cstheme="minorHAnsi"/>
                <w:sz w:val="24"/>
                <w:szCs w:val="24"/>
              </w:rPr>
              <w:t>June 2021</w:t>
            </w:r>
          </w:p>
        </w:tc>
        <w:tc>
          <w:tcPr>
            <w:tcW w:w="2700" w:type="dxa"/>
          </w:tcPr>
          <w:p w:rsidRPr="00EF6BF8" w:rsidR="00244028" w:rsidP="005D51AB" w:rsidRDefault="00244028" w14:paraId="4E1F0256" w14:textId="15D4FB1C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Oct</w:t>
            </w:r>
            <w:r w:rsidRPr="00EF6BF8" w:rsidR="007217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2021</w:t>
            </w:r>
            <w:r w:rsidRPr="00EF6BF8" w:rsidR="007217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- Nov 2021</w:t>
            </w:r>
          </w:p>
        </w:tc>
      </w:tr>
      <w:tr w:rsidRPr="00EF6BF8" w:rsidR="00837E88" w:rsidTr="008550A7" w14:paraId="58DDF062" w14:textId="77777777">
        <w:tc>
          <w:tcPr>
            <w:tcW w:w="4135" w:type="dxa"/>
          </w:tcPr>
          <w:p w:rsidRPr="00EF6BF8" w:rsidR="00837E88" w:rsidP="005D51AB" w:rsidRDefault="00F46ED5" w14:paraId="049F111A" w14:textId="5E5AF4DD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 xml:space="preserve">PES </w:t>
            </w:r>
            <w:r w:rsidRPr="00EF6BF8" w:rsidR="00BD13E7">
              <w:rPr>
                <w:rFonts w:asciiTheme="minorHAnsi" w:hAnsiTheme="minorHAnsi" w:cstheme="minorHAnsi"/>
                <w:sz w:val="24"/>
                <w:szCs w:val="24"/>
              </w:rPr>
              <w:t xml:space="preserve">National Person </w:t>
            </w:r>
            <w:r w:rsidRPr="00E548D4">
              <w:rPr>
                <w:rFonts w:asciiTheme="minorHAnsi" w:hAnsiTheme="minorHAnsi" w:cstheme="minorHAnsi"/>
                <w:sz w:val="24"/>
                <w:szCs w:val="24"/>
              </w:rPr>
              <w:t xml:space="preserve">Estimation </w:t>
            </w:r>
            <w:r w:rsidRPr="00EF6BF8" w:rsidR="00BD13E7">
              <w:rPr>
                <w:rFonts w:asciiTheme="minorHAnsi" w:hAnsiTheme="minorHAnsi" w:cstheme="minorHAnsi"/>
                <w:sz w:val="24"/>
                <w:szCs w:val="24"/>
              </w:rPr>
              <w:t>Report</w:t>
            </w:r>
          </w:p>
        </w:tc>
        <w:tc>
          <w:tcPr>
            <w:tcW w:w="2610" w:type="dxa"/>
          </w:tcPr>
          <w:p w:rsidRPr="00EF6BF8" w:rsidR="00837E88" w:rsidP="005D51AB" w:rsidRDefault="00BD13E7" w14:paraId="655FB762" w14:textId="76D81299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November 2021</w:t>
            </w:r>
          </w:p>
        </w:tc>
        <w:tc>
          <w:tcPr>
            <w:tcW w:w="2700" w:type="dxa"/>
          </w:tcPr>
          <w:p w:rsidRPr="00EF6BF8" w:rsidR="00837E88" w:rsidP="005D51AB" w:rsidRDefault="00BD13E7" w14:paraId="240B197F" w14:textId="21255E21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December 2021</w:t>
            </w:r>
          </w:p>
        </w:tc>
      </w:tr>
      <w:tr w:rsidRPr="00EF6BF8" w:rsidR="00705640" w:rsidTr="008550A7" w14:paraId="00DF7E55" w14:textId="77777777">
        <w:tc>
          <w:tcPr>
            <w:tcW w:w="4135" w:type="dxa"/>
          </w:tcPr>
          <w:p w:rsidRPr="00E548D4" w:rsidR="00705640" w:rsidRDefault="00F46ED5" w14:paraId="555BB1DF" w14:textId="6C99EFF2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 xml:space="preserve">PES Housing Unit Estimation </w:t>
            </w:r>
            <w:r w:rsidRPr="00EF6BF8" w:rsidR="00BD13E7">
              <w:rPr>
                <w:rFonts w:asciiTheme="minorHAnsi" w:hAnsiTheme="minorHAnsi" w:cstheme="minorHAnsi"/>
                <w:sz w:val="24"/>
                <w:szCs w:val="24"/>
              </w:rPr>
              <w:t xml:space="preserve">Report </w:t>
            </w:r>
          </w:p>
        </w:tc>
        <w:tc>
          <w:tcPr>
            <w:tcW w:w="2610" w:type="dxa"/>
          </w:tcPr>
          <w:p w:rsidRPr="00EF6BF8" w:rsidR="00705640" w:rsidP="00705640" w:rsidRDefault="00BD13E7" w14:paraId="39C3A2C9" w14:textId="0E031B82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February 2022</w:t>
            </w:r>
          </w:p>
        </w:tc>
        <w:tc>
          <w:tcPr>
            <w:tcW w:w="2700" w:type="dxa"/>
          </w:tcPr>
          <w:p w:rsidRPr="00EF6BF8" w:rsidR="00705640" w:rsidP="00705640" w:rsidRDefault="00BD13E7" w14:paraId="2148CCA4" w14:textId="31B97598">
            <w:pPr>
              <w:ind w:righ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EF6BF8">
              <w:rPr>
                <w:rFonts w:asciiTheme="minorHAnsi" w:hAnsiTheme="minorHAnsi" w:cstheme="minorHAnsi"/>
                <w:sz w:val="24"/>
                <w:szCs w:val="24"/>
              </w:rPr>
              <w:t>April 2022</w:t>
            </w:r>
          </w:p>
        </w:tc>
      </w:tr>
    </w:tbl>
    <w:p w:rsidRPr="005622B8" w:rsidR="001531E5" w:rsidP="0001033F" w:rsidRDefault="0001033F" w14:paraId="4C035FE9" w14:textId="6A250F0E">
      <w:pPr>
        <w:ind w:right="72"/>
        <w:rPr>
          <w:rFonts w:asciiTheme="minorHAnsi" w:hAnsiTheme="minorHAnsi" w:cstheme="minorHAnsi"/>
          <w:sz w:val="24"/>
          <w:szCs w:val="24"/>
        </w:rPr>
      </w:pPr>
      <w:r w:rsidRPr="005622B8">
        <w:rPr>
          <w:rFonts w:asciiTheme="minorHAnsi" w:hAnsiTheme="minorHAnsi" w:cstheme="minorHAnsi"/>
          <w:sz w:val="24"/>
          <w:szCs w:val="24"/>
        </w:rPr>
        <w:t>*</w:t>
      </w:r>
      <w:r w:rsidRPr="005622B8" w:rsidR="00D442C3">
        <w:rPr>
          <w:rFonts w:asciiTheme="minorHAnsi" w:hAnsiTheme="minorHAnsi" w:cstheme="minorHAnsi"/>
          <w:sz w:val="24"/>
          <w:szCs w:val="24"/>
        </w:rPr>
        <w:t xml:space="preserve">The </w:t>
      </w:r>
      <w:r w:rsidRPr="005622B8">
        <w:rPr>
          <w:rFonts w:asciiTheme="minorHAnsi" w:hAnsiTheme="minorHAnsi" w:cstheme="minorHAnsi"/>
          <w:sz w:val="24"/>
          <w:szCs w:val="24"/>
        </w:rPr>
        <w:t xml:space="preserve">PES Final Housing Unit Followup </w:t>
      </w:r>
      <w:r w:rsidRPr="005622B8" w:rsidR="00EB7D52">
        <w:rPr>
          <w:rFonts w:asciiTheme="minorHAnsi" w:hAnsiTheme="minorHAnsi" w:cstheme="minorHAnsi"/>
          <w:sz w:val="24"/>
          <w:szCs w:val="24"/>
        </w:rPr>
        <w:t xml:space="preserve">field operation </w:t>
      </w:r>
      <w:r w:rsidRPr="005622B8" w:rsidR="00D442C3">
        <w:rPr>
          <w:rFonts w:asciiTheme="minorHAnsi" w:hAnsiTheme="minorHAnsi" w:cstheme="minorHAnsi"/>
          <w:sz w:val="24"/>
          <w:szCs w:val="24"/>
        </w:rPr>
        <w:t>is</w:t>
      </w:r>
      <w:r w:rsidRPr="005622B8" w:rsidR="0072176D">
        <w:rPr>
          <w:rFonts w:asciiTheme="minorHAnsi" w:hAnsiTheme="minorHAnsi" w:cstheme="minorHAnsi"/>
          <w:sz w:val="24"/>
          <w:szCs w:val="24"/>
        </w:rPr>
        <w:t xml:space="preserve"> part of</w:t>
      </w:r>
      <w:r w:rsidRPr="005622B8" w:rsidR="00D442C3">
        <w:rPr>
          <w:rFonts w:asciiTheme="minorHAnsi" w:hAnsiTheme="minorHAnsi" w:cstheme="minorHAnsi"/>
          <w:sz w:val="24"/>
          <w:szCs w:val="24"/>
        </w:rPr>
        <w:t xml:space="preserve"> </w:t>
      </w:r>
      <w:r w:rsidRPr="0020624E" w:rsidR="0020624E">
        <w:rPr>
          <w:rFonts w:asciiTheme="minorHAnsi" w:hAnsiTheme="minorHAnsi" w:cstheme="minorHAnsi"/>
          <w:sz w:val="24"/>
          <w:szCs w:val="24"/>
        </w:rPr>
        <w:t>2020 Census Post-Enumeration Survey Initial and Final Housing Unit Follow-up Operations</w:t>
      </w:r>
      <w:r w:rsidR="0020624E">
        <w:rPr>
          <w:rFonts w:asciiTheme="minorHAnsi" w:hAnsiTheme="minorHAnsi" w:cstheme="minorHAnsi"/>
          <w:sz w:val="24"/>
          <w:szCs w:val="24"/>
        </w:rPr>
        <w:t xml:space="preserve"> package (</w:t>
      </w:r>
      <w:r w:rsidRPr="005622B8" w:rsidR="00D442C3">
        <w:rPr>
          <w:rFonts w:asciiTheme="minorHAnsi" w:hAnsiTheme="minorHAnsi" w:cstheme="minorHAnsi"/>
          <w:sz w:val="24"/>
          <w:szCs w:val="24"/>
        </w:rPr>
        <w:t xml:space="preserve">OMB control number: </w:t>
      </w:r>
      <w:r w:rsidRPr="005622B8" w:rsidR="00171FEF">
        <w:rPr>
          <w:rFonts w:asciiTheme="minorHAnsi" w:hAnsiTheme="minorHAnsi" w:cstheme="minorHAnsi"/>
          <w:sz w:val="24"/>
          <w:szCs w:val="24"/>
        </w:rPr>
        <w:t>0607-1010</w:t>
      </w:r>
      <w:r w:rsidR="0020624E">
        <w:rPr>
          <w:rFonts w:asciiTheme="minorHAnsi" w:hAnsiTheme="minorHAnsi" w:cstheme="minorHAnsi"/>
          <w:sz w:val="24"/>
          <w:szCs w:val="24"/>
        </w:rPr>
        <w:t>).</w:t>
      </w:r>
      <w:r w:rsidR="00E548D4">
        <w:rPr>
          <w:rFonts w:asciiTheme="minorHAnsi" w:hAnsiTheme="minorHAnsi" w:cstheme="minorHAnsi"/>
          <w:sz w:val="24"/>
          <w:szCs w:val="24"/>
        </w:rPr>
        <w:t xml:space="preserve">  A </w:t>
      </w:r>
      <w:r w:rsidRPr="00934E4F" w:rsidR="00E548D4">
        <w:rPr>
          <w:rFonts w:asciiTheme="minorHAnsi" w:hAnsiTheme="minorHAnsi" w:cstheme="minorHAnsi"/>
          <w:sz w:val="24"/>
          <w:szCs w:val="24"/>
        </w:rPr>
        <w:t>nonsubstantive</w:t>
      </w:r>
      <w:r w:rsidR="00E548D4">
        <w:rPr>
          <w:rFonts w:asciiTheme="minorHAnsi" w:hAnsiTheme="minorHAnsi" w:cstheme="minorHAnsi"/>
          <w:sz w:val="24"/>
          <w:szCs w:val="24"/>
        </w:rPr>
        <w:t xml:space="preserve"> change request for that package is forthcoming.</w:t>
      </w:r>
    </w:p>
    <w:p w:rsidRPr="00EF6BF8" w:rsidR="001531E5" w:rsidP="005D51AB" w:rsidRDefault="001531E5" w14:paraId="211A9D8C" w14:textId="77777777">
      <w:pPr>
        <w:ind w:right="72"/>
        <w:rPr>
          <w:rFonts w:asciiTheme="minorHAnsi" w:hAnsiTheme="minorHAnsi" w:cstheme="minorHAnsi"/>
          <w:sz w:val="24"/>
          <w:szCs w:val="24"/>
        </w:rPr>
      </w:pPr>
    </w:p>
    <w:p w:rsidRPr="00EF6BF8" w:rsidR="005D51AB" w:rsidP="005D51AB" w:rsidRDefault="005D51AB" w14:paraId="06A51E1D" w14:textId="3883532C">
      <w:pPr>
        <w:ind w:right="72"/>
        <w:rPr>
          <w:rFonts w:asciiTheme="minorHAnsi" w:hAnsiTheme="minorHAnsi" w:cstheme="minorHAnsi"/>
          <w:sz w:val="24"/>
          <w:szCs w:val="24"/>
        </w:rPr>
      </w:pPr>
      <w:r w:rsidRPr="00EF6BF8">
        <w:rPr>
          <w:rFonts w:asciiTheme="minorHAnsi" w:hAnsiTheme="minorHAnsi" w:cstheme="minorHAnsi"/>
          <w:sz w:val="24"/>
          <w:szCs w:val="24"/>
        </w:rPr>
        <w:t xml:space="preserve">There are no substantive changes to the program resulting from </w:t>
      </w:r>
      <w:r w:rsidRPr="00EF6BF8" w:rsidR="00402132">
        <w:rPr>
          <w:rFonts w:asciiTheme="minorHAnsi" w:hAnsiTheme="minorHAnsi" w:cstheme="minorHAnsi"/>
          <w:sz w:val="24"/>
          <w:szCs w:val="24"/>
        </w:rPr>
        <w:t>this schedule modification</w:t>
      </w:r>
      <w:r w:rsidRPr="00EF6BF8">
        <w:rPr>
          <w:rFonts w:asciiTheme="minorHAnsi" w:hAnsiTheme="minorHAnsi" w:cstheme="minorHAnsi"/>
          <w:sz w:val="24"/>
          <w:szCs w:val="24"/>
        </w:rPr>
        <w:t xml:space="preserve">. The respondent burden does not change. </w:t>
      </w:r>
    </w:p>
    <w:p w:rsidRPr="00EF6BF8" w:rsidR="0000067A" w:rsidP="00EB479E" w:rsidRDefault="0000067A" w14:paraId="719EF880" w14:textId="4F8CA13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4"/>
          <w:szCs w:val="24"/>
        </w:rPr>
      </w:pPr>
    </w:p>
    <w:sectPr w:rsidRPr="00EF6BF8" w:rsidR="0000067A" w:rsidSect="005E2C85">
      <w:footerReference w:type="default" r:id="rId11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C3027" w14:textId="77777777" w:rsidR="00A67081" w:rsidRDefault="00A67081" w:rsidP="00EB74A3">
      <w:r>
        <w:separator/>
      </w:r>
    </w:p>
  </w:endnote>
  <w:endnote w:type="continuationSeparator" w:id="0">
    <w:p w14:paraId="54BBFAFC" w14:textId="77777777" w:rsidR="00A67081" w:rsidRDefault="00A67081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10CCA880" w:rsidR="00925D52" w:rsidRDefault="00925D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8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925D52" w:rsidRDefault="0092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76CDE" w14:textId="77777777" w:rsidR="00A67081" w:rsidRDefault="00A67081" w:rsidP="00EB74A3">
      <w:r>
        <w:separator/>
      </w:r>
    </w:p>
  </w:footnote>
  <w:footnote w:type="continuationSeparator" w:id="0">
    <w:p w14:paraId="373739E9" w14:textId="77777777" w:rsidR="00A67081" w:rsidRDefault="00A67081" w:rsidP="00EB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4629"/>
    <w:multiLevelType w:val="hybridMultilevel"/>
    <w:tmpl w:val="3DDCB3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45F08"/>
    <w:multiLevelType w:val="hybridMultilevel"/>
    <w:tmpl w:val="E4B6A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F3C"/>
    <w:multiLevelType w:val="hybridMultilevel"/>
    <w:tmpl w:val="E0104E04"/>
    <w:lvl w:ilvl="0" w:tplc="067ABE5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43ACD"/>
    <w:multiLevelType w:val="multilevel"/>
    <w:tmpl w:val="2E6A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992EC2"/>
    <w:multiLevelType w:val="hybridMultilevel"/>
    <w:tmpl w:val="676C11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2033F"/>
    <w:multiLevelType w:val="hybridMultilevel"/>
    <w:tmpl w:val="6542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8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9"/>
  </w:num>
  <w:num w:numId="17">
    <w:abstractNumId w:val="10"/>
  </w:num>
  <w:num w:numId="18">
    <w:abstractNumId w:val="5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</w:docVars>
  <w:rsids>
    <w:rsidRoot w:val="008F7F56"/>
    <w:rsid w:val="0000067A"/>
    <w:rsid w:val="00004E9A"/>
    <w:rsid w:val="0001033F"/>
    <w:rsid w:val="00010EA6"/>
    <w:rsid w:val="00015DAE"/>
    <w:rsid w:val="00015E7B"/>
    <w:rsid w:val="0001715A"/>
    <w:rsid w:val="0003644D"/>
    <w:rsid w:val="00042121"/>
    <w:rsid w:val="0004715A"/>
    <w:rsid w:val="0004794A"/>
    <w:rsid w:val="00063EA4"/>
    <w:rsid w:val="00065B0B"/>
    <w:rsid w:val="000662AA"/>
    <w:rsid w:val="000723E3"/>
    <w:rsid w:val="0007406F"/>
    <w:rsid w:val="00075956"/>
    <w:rsid w:val="00075FB2"/>
    <w:rsid w:val="000773B7"/>
    <w:rsid w:val="00082523"/>
    <w:rsid w:val="000958CC"/>
    <w:rsid w:val="000A4C4B"/>
    <w:rsid w:val="000B2654"/>
    <w:rsid w:val="000B43FC"/>
    <w:rsid w:val="000B4558"/>
    <w:rsid w:val="000C05CB"/>
    <w:rsid w:val="000C2E69"/>
    <w:rsid w:val="000D3F1B"/>
    <w:rsid w:val="000D43D2"/>
    <w:rsid w:val="000E49C5"/>
    <w:rsid w:val="000F1709"/>
    <w:rsid w:val="000F27E4"/>
    <w:rsid w:val="000F28A9"/>
    <w:rsid w:val="000F5654"/>
    <w:rsid w:val="001001FF"/>
    <w:rsid w:val="001029AE"/>
    <w:rsid w:val="0010391C"/>
    <w:rsid w:val="001053C4"/>
    <w:rsid w:val="00107030"/>
    <w:rsid w:val="00111D77"/>
    <w:rsid w:val="00112302"/>
    <w:rsid w:val="00115BD2"/>
    <w:rsid w:val="00123FC2"/>
    <w:rsid w:val="0012585A"/>
    <w:rsid w:val="0012679E"/>
    <w:rsid w:val="00147764"/>
    <w:rsid w:val="0015180B"/>
    <w:rsid w:val="001531E5"/>
    <w:rsid w:val="00154794"/>
    <w:rsid w:val="00156F28"/>
    <w:rsid w:val="00163810"/>
    <w:rsid w:val="00171FEF"/>
    <w:rsid w:val="00177779"/>
    <w:rsid w:val="0019091A"/>
    <w:rsid w:val="00193C86"/>
    <w:rsid w:val="00195395"/>
    <w:rsid w:val="0019671E"/>
    <w:rsid w:val="001978ED"/>
    <w:rsid w:val="001A27A0"/>
    <w:rsid w:val="001B1537"/>
    <w:rsid w:val="001B5160"/>
    <w:rsid w:val="001C65FB"/>
    <w:rsid w:val="001C7024"/>
    <w:rsid w:val="001E4F86"/>
    <w:rsid w:val="001E6674"/>
    <w:rsid w:val="001F4CEC"/>
    <w:rsid w:val="002057B1"/>
    <w:rsid w:val="0020624E"/>
    <w:rsid w:val="0021333E"/>
    <w:rsid w:val="00215556"/>
    <w:rsid w:val="00223E09"/>
    <w:rsid w:val="00227C03"/>
    <w:rsid w:val="002340B6"/>
    <w:rsid w:val="002343ED"/>
    <w:rsid w:val="00237F1E"/>
    <w:rsid w:val="00244028"/>
    <w:rsid w:val="0024511B"/>
    <w:rsid w:val="00245B02"/>
    <w:rsid w:val="002718B6"/>
    <w:rsid w:val="0027512E"/>
    <w:rsid w:val="00281160"/>
    <w:rsid w:val="00286601"/>
    <w:rsid w:val="0029211A"/>
    <w:rsid w:val="002971AB"/>
    <w:rsid w:val="002A2666"/>
    <w:rsid w:val="002A5E94"/>
    <w:rsid w:val="002B0AE4"/>
    <w:rsid w:val="002C2E1A"/>
    <w:rsid w:val="002C54F2"/>
    <w:rsid w:val="002C7C05"/>
    <w:rsid w:val="002D01A2"/>
    <w:rsid w:val="002D0E20"/>
    <w:rsid w:val="002D0E62"/>
    <w:rsid w:val="002D2371"/>
    <w:rsid w:val="002D6353"/>
    <w:rsid w:val="002D6D2A"/>
    <w:rsid w:val="002E145D"/>
    <w:rsid w:val="002E16E8"/>
    <w:rsid w:val="002E62AE"/>
    <w:rsid w:val="002F3736"/>
    <w:rsid w:val="002F6939"/>
    <w:rsid w:val="002F7C16"/>
    <w:rsid w:val="00303D92"/>
    <w:rsid w:val="00305855"/>
    <w:rsid w:val="00306394"/>
    <w:rsid w:val="00311191"/>
    <w:rsid w:val="00313652"/>
    <w:rsid w:val="00315D8F"/>
    <w:rsid w:val="0032269A"/>
    <w:rsid w:val="003263CA"/>
    <w:rsid w:val="00326C3D"/>
    <w:rsid w:val="00333C42"/>
    <w:rsid w:val="003428F3"/>
    <w:rsid w:val="00360467"/>
    <w:rsid w:val="003611F1"/>
    <w:rsid w:val="00361CC2"/>
    <w:rsid w:val="00362A4F"/>
    <w:rsid w:val="00362E3E"/>
    <w:rsid w:val="00372AAE"/>
    <w:rsid w:val="003742A3"/>
    <w:rsid w:val="00381000"/>
    <w:rsid w:val="00384EB3"/>
    <w:rsid w:val="00387E5E"/>
    <w:rsid w:val="00392DF3"/>
    <w:rsid w:val="00396641"/>
    <w:rsid w:val="00397809"/>
    <w:rsid w:val="003B2561"/>
    <w:rsid w:val="003C67AC"/>
    <w:rsid w:val="003D24C0"/>
    <w:rsid w:val="003D74EF"/>
    <w:rsid w:val="003E0BC2"/>
    <w:rsid w:val="003E5E80"/>
    <w:rsid w:val="003E7259"/>
    <w:rsid w:val="003F039C"/>
    <w:rsid w:val="0040119A"/>
    <w:rsid w:val="00402132"/>
    <w:rsid w:val="00402F86"/>
    <w:rsid w:val="00404475"/>
    <w:rsid w:val="00404EBA"/>
    <w:rsid w:val="004069DE"/>
    <w:rsid w:val="0041267F"/>
    <w:rsid w:val="00421E09"/>
    <w:rsid w:val="004246EE"/>
    <w:rsid w:val="00426888"/>
    <w:rsid w:val="00433DAF"/>
    <w:rsid w:val="00445E29"/>
    <w:rsid w:val="0045316E"/>
    <w:rsid w:val="00453182"/>
    <w:rsid w:val="004662A7"/>
    <w:rsid w:val="00466B7B"/>
    <w:rsid w:val="004675A5"/>
    <w:rsid w:val="004722BA"/>
    <w:rsid w:val="004773D0"/>
    <w:rsid w:val="00484F54"/>
    <w:rsid w:val="00491754"/>
    <w:rsid w:val="0049724D"/>
    <w:rsid w:val="004A1BB0"/>
    <w:rsid w:val="004A2FD3"/>
    <w:rsid w:val="004B21B8"/>
    <w:rsid w:val="004B64A8"/>
    <w:rsid w:val="004C600B"/>
    <w:rsid w:val="004D0759"/>
    <w:rsid w:val="004D701C"/>
    <w:rsid w:val="004D74CE"/>
    <w:rsid w:val="004E4D64"/>
    <w:rsid w:val="004E6392"/>
    <w:rsid w:val="004E6E41"/>
    <w:rsid w:val="004F20AE"/>
    <w:rsid w:val="004F2878"/>
    <w:rsid w:val="004F5242"/>
    <w:rsid w:val="005016FC"/>
    <w:rsid w:val="005046AC"/>
    <w:rsid w:val="005060A9"/>
    <w:rsid w:val="0050777E"/>
    <w:rsid w:val="0051074D"/>
    <w:rsid w:val="005121F4"/>
    <w:rsid w:val="0051344C"/>
    <w:rsid w:val="0051672B"/>
    <w:rsid w:val="005211A2"/>
    <w:rsid w:val="0053061D"/>
    <w:rsid w:val="00532BFA"/>
    <w:rsid w:val="0054167F"/>
    <w:rsid w:val="005442FF"/>
    <w:rsid w:val="005444A2"/>
    <w:rsid w:val="00547DBD"/>
    <w:rsid w:val="00550056"/>
    <w:rsid w:val="00561FA8"/>
    <w:rsid w:val="005622B8"/>
    <w:rsid w:val="00565139"/>
    <w:rsid w:val="00566506"/>
    <w:rsid w:val="005678A0"/>
    <w:rsid w:val="00567A43"/>
    <w:rsid w:val="00570071"/>
    <w:rsid w:val="00572590"/>
    <w:rsid w:val="005834AB"/>
    <w:rsid w:val="0058505D"/>
    <w:rsid w:val="005868F7"/>
    <w:rsid w:val="005928A4"/>
    <w:rsid w:val="00593380"/>
    <w:rsid w:val="00593D86"/>
    <w:rsid w:val="00594DE7"/>
    <w:rsid w:val="005A1760"/>
    <w:rsid w:val="005A3B80"/>
    <w:rsid w:val="005A677B"/>
    <w:rsid w:val="005B1129"/>
    <w:rsid w:val="005B2A8E"/>
    <w:rsid w:val="005B350D"/>
    <w:rsid w:val="005C0973"/>
    <w:rsid w:val="005D38BD"/>
    <w:rsid w:val="005D51AB"/>
    <w:rsid w:val="005E07EC"/>
    <w:rsid w:val="005E2C85"/>
    <w:rsid w:val="005E3C6F"/>
    <w:rsid w:val="005E74D0"/>
    <w:rsid w:val="005F16CE"/>
    <w:rsid w:val="005F286F"/>
    <w:rsid w:val="005F41CA"/>
    <w:rsid w:val="005F42D1"/>
    <w:rsid w:val="0060153C"/>
    <w:rsid w:val="006067E4"/>
    <w:rsid w:val="006128AB"/>
    <w:rsid w:val="006148EA"/>
    <w:rsid w:val="006248A9"/>
    <w:rsid w:val="00625734"/>
    <w:rsid w:val="00627577"/>
    <w:rsid w:val="00630521"/>
    <w:rsid w:val="006321D1"/>
    <w:rsid w:val="00634BA5"/>
    <w:rsid w:val="00644675"/>
    <w:rsid w:val="006471AA"/>
    <w:rsid w:val="00652EB3"/>
    <w:rsid w:val="006533FF"/>
    <w:rsid w:val="00657AF9"/>
    <w:rsid w:val="0066461F"/>
    <w:rsid w:val="0066462B"/>
    <w:rsid w:val="006665EF"/>
    <w:rsid w:val="00667533"/>
    <w:rsid w:val="00675D3E"/>
    <w:rsid w:val="006805AE"/>
    <w:rsid w:val="00685088"/>
    <w:rsid w:val="00686DD1"/>
    <w:rsid w:val="006A1D8C"/>
    <w:rsid w:val="006A2A88"/>
    <w:rsid w:val="006A5936"/>
    <w:rsid w:val="006C22C8"/>
    <w:rsid w:val="006D01DB"/>
    <w:rsid w:val="006E0BBD"/>
    <w:rsid w:val="006E7E11"/>
    <w:rsid w:val="006F529B"/>
    <w:rsid w:val="00700550"/>
    <w:rsid w:val="0070171C"/>
    <w:rsid w:val="00705640"/>
    <w:rsid w:val="00705ADA"/>
    <w:rsid w:val="007203A8"/>
    <w:rsid w:val="00720F53"/>
    <w:rsid w:val="0072176D"/>
    <w:rsid w:val="00721BE8"/>
    <w:rsid w:val="007220ED"/>
    <w:rsid w:val="0072676E"/>
    <w:rsid w:val="00726B70"/>
    <w:rsid w:val="00727C08"/>
    <w:rsid w:val="00730966"/>
    <w:rsid w:val="00734AC8"/>
    <w:rsid w:val="007464D3"/>
    <w:rsid w:val="00746953"/>
    <w:rsid w:val="00766EDA"/>
    <w:rsid w:val="007760E3"/>
    <w:rsid w:val="00780514"/>
    <w:rsid w:val="0078087A"/>
    <w:rsid w:val="00780BE8"/>
    <w:rsid w:val="00793038"/>
    <w:rsid w:val="007942FE"/>
    <w:rsid w:val="007A3899"/>
    <w:rsid w:val="007A6043"/>
    <w:rsid w:val="007B1457"/>
    <w:rsid w:val="007B3769"/>
    <w:rsid w:val="007B7959"/>
    <w:rsid w:val="007C1EA3"/>
    <w:rsid w:val="007C374E"/>
    <w:rsid w:val="007D074C"/>
    <w:rsid w:val="007D468D"/>
    <w:rsid w:val="007F35D8"/>
    <w:rsid w:val="007F4FE7"/>
    <w:rsid w:val="00801471"/>
    <w:rsid w:val="008018B4"/>
    <w:rsid w:val="00803776"/>
    <w:rsid w:val="0080664D"/>
    <w:rsid w:val="00815A21"/>
    <w:rsid w:val="00820F68"/>
    <w:rsid w:val="0082106D"/>
    <w:rsid w:val="00822DD4"/>
    <w:rsid w:val="00825309"/>
    <w:rsid w:val="0083198D"/>
    <w:rsid w:val="00837E88"/>
    <w:rsid w:val="008448FD"/>
    <w:rsid w:val="00844C7D"/>
    <w:rsid w:val="00850728"/>
    <w:rsid w:val="008550A7"/>
    <w:rsid w:val="008550B0"/>
    <w:rsid w:val="00855369"/>
    <w:rsid w:val="00861F6A"/>
    <w:rsid w:val="008664DB"/>
    <w:rsid w:val="008766CA"/>
    <w:rsid w:val="00883FB4"/>
    <w:rsid w:val="00884A79"/>
    <w:rsid w:val="00887162"/>
    <w:rsid w:val="00892904"/>
    <w:rsid w:val="008A1344"/>
    <w:rsid w:val="008A172B"/>
    <w:rsid w:val="008A46EF"/>
    <w:rsid w:val="008B5CDF"/>
    <w:rsid w:val="008B6BFF"/>
    <w:rsid w:val="008C155C"/>
    <w:rsid w:val="008D0E72"/>
    <w:rsid w:val="008E4780"/>
    <w:rsid w:val="008E59D4"/>
    <w:rsid w:val="008E5E59"/>
    <w:rsid w:val="008F7F56"/>
    <w:rsid w:val="009003A9"/>
    <w:rsid w:val="0090066E"/>
    <w:rsid w:val="0090177C"/>
    <w:rsid w:val="00901829"/>
    <w:rsid w:val="00904877"/>
    <w:rsid w:val="0091099E"/>
    <w:rsid w:val="009120C7"/>
    <w:rsid w:val="00912126"/>
    <w:rsid w:val="0092040A"/>
    <w:rsid w:val="00920BFB"/>
    <w:rsid w:val="00925D52"/>
    <w:rsid w:val="0093056D"/>
    <w:rsid w:val="00937751"/>
    <w:rsid w:val="00947583"/>
    <w:rsid w:val="00947C13"/>
    <w:rsid w:val="00964AC2"/>
    <w:rsid w:val="009720AB"/>
    <w:rsid w:val="0097210E"/>
    <w:rsid w:val="009742E9"/>
    <w:rsid w:val="0097650C"/>
    <w:rsid w:val="009828CF"/>
    <w:rsid w:val="009916FE"/>
    <w:rsid w:val="009921A5"/>
    <w:rsid w:val="00997B76"/>
    <w:rsid w:val="009A51B0"/>
    <w:rsid w:val="009B08DD"/>
    <w:rsid w:val="009B1832"/>
    <w:rsid w:val="009B49AD"/>
    <w:rsid w:val="009C476D"/>
    <w:rsid w:val="009C59A3"/>
    <w:rsid w:val="009D27DD"/>
    <w:rsid w:val="009E41B5"/>
    <w:rsid w:val="009F3005"/>
    <w:rsid w:val="009F5C1E"/>
    <w:rsid w:val="009F64C3"/>
    <w:rsid w:val="009F6921"/>
    <w:rsid w:val="00A04474"/>
    <w:rsid w:val="00A14952"/>
    <w:rsid w:val="00A22EE7"/>
    <w:rsid w:val="00A31CD1"/>
    <w:rsid w:val="00A33B19"/>
    <w:rsid w:val="00A36D66"/>
    <w:rsid w:val="00A40F66"/>
    <w:rsid w:val="00A429E9"/>
    <w:rsid w:val="00A47A8A"/>
    <w:rsid w:val="00A52414"/>
    <w:rsid w:val="00A550D0"/>
    <w:rsid w:val="00A569EE"/>
    <w:rsid w:val="00A622DC"/>
    <w:rsid w:val="00A67081"/>
    <w:rsid w:val="00A717A5"/>
    <w:rsid w:val="00A75AC1"/>
    <w:rsid w:val="00A85A2C"/>
    <w:rsid w:val="00A85FF7"/>
    <w:rsid w:val="00AB1477"/>
    <w:rsid w:val="00AC426B"/>
    <w:rsid w:val="00AC5123"/>
    <w:rsid w:val="00AD0CD8"/>
    <w:rsid w:val="00AD0FAF"/>
    <w:rsid w:val="00AD1F11"/>
    <w:rsid w:val="00AD4828"/>
    <w:rsid w:val="00AD499E"/>
    <w:rsid w:val="00AD53E9"/>
    <w:rsid w:val="00AE14FD"/>
    <w:rsid w:val="00AE2327"/>
    <w:rsid w:val="00AE4F58"/>
    <w:rsid w:val="00B02B81"/>
    <w:rsid w:val="00B061F3"/>
    <w:rsid w:val="00B15699"/>
    <w:rsid w:val="00B15791"/>
    <w:rsid w:val="00B22036"/>
    <w:rsid w:val="00B24AC1"/>
    <w:rsid w:val="00B302E3"/>
    <w:rsid w:val="00B338F6"/>
    <w:rsid w:val="00B37124"/>
    <w:rsid w:val="00B43009"/>
    <w:rsid w:val="00B513AE"/>
    <w:rsid w:val="00B5695B"/>
    <w:rsid w:val="00B57B23"/>
    <w:rsid w:val="00B6503D"/>
    <w:rsid w:val="00B67D01"/>
    <w:rsid w:val="00B778A9"/>
    <w:rsid w:val="00B8029D"/>
    <w:rsid w:val="00B91F62"/>
    <w:rsid w:val="00B92D8A"/>
    <w:rsid w:val="00BA6226"/>
    <w:rsid w:val="00BA685E"/>
    <w:rsid w:val="00BA704A"/>
    <w:rsid w:val="00BA7644"/>
    <w:rsid w:val="00BB1EA8"/>
    <w:rsid w:val="00BB5427"/>
    <w:rsid w:val="00BB60CB"/>
    <w:rsid w:val="00BC5953"/>
    <w:rsid w:val="00BC5D20"/>
    <w:rsid w:val="00BD13E7"/>
    <w:rsid w:val="00BD390C"/>
    <w:rsid w:val="00BD73E4"/>
    <w:rsid w:val="00BE00D4"/>
    <w:rsid w:val="00BE4268"/>
    <w:rsid w:val="00BE4A65"/>
    <w:rsid w:val="00BE6A07"/>
    <w:rsid w:val="00BE6E53"/>
    <w:rsid w:val="00BE7AC7"/>
    <w:rsid w:val="00BF0113"/>
    <w:rsid w:val="00BF57A0"/>
    <w:rsid w:val="00C03F6D"/>
    <w:rsid w:val="00C04E2A"/>
    <w:rsid w:val="00C0778D"/>
    <w:rsid w:val="00C16CE0"/>
    <w:rsid w:val="00C3743A"/>
    <w:rsid w:val="00C375A3"/>
    <w:rsid w:val="00C40A29"/>
    <w:rsid w:val="00C5206B"/>
    <w:rsid w:val="00C53D90"/>
    <w:rsid w:val="00C53F66"/>
    <w:rsid w:val="00C647FC"/>
    <w:rsid w:val="00C65667"/>
    <w:rsid w:val="00C66DF2"/>
    <w:rsid w:val="00C8744D"/>
    <w:rsid w:val="00C94E4D"/>
    <w:rsid w:val="00CA26B5"/>
    <w:rsid w:val="00CA28CC"/>
    <w:rsid w:val="00CA2E0E"/>
    <w:rsid w:val="00CB5D27"/>
    <w:rsid w:val="00CC1209"/>
    <w:rsid w:val="00CC2699"/>
    <w:rsid w:val="00CC420A"/>
    <w:rsid w:val="00CD01A9"/>
    <w:rsid w:val="00CD7762"/>
    <w:rsid w:val="00CE11B3"/>
    <w:rsid w:val="00CF5E8D"/>
    <w:rsid w:val="00CF67C9"/>
    <w:rsid w:val="00D01540"/>
    <w:rsid w:val="00D062BE"/>
    <w:rsid w:val="00D2154F"/>
    <w:rsid w:val="00D26698"/>
    <w:rsid w:val="00D279D1"/>
    <w:rsid w:val="00D27EAC"/>
    <w:rsid w:val="00D442C3"/>
    <w:rsid w:val="00D5061E"/>
    <w:rsid w:val="00D5392C"/>
    <w:rsid w:val="00D53F19"/>
    <w:rsid w:val="00D6227C"/>
    <w:rsid w:val="00D63E03"/>
    <w:rsid w:val="00D6775A"/>
    <w:rsid w:val="00D733DE"/>
    <w:rsid w:val="00D75D84"/>
    <w:rsid w:val="00D7602F"/>
    <w:rsid w:val="00D775B9"/>
    <w:rsid w:val="00D80EF8"/>
    <w:rsid w:val="00D81197"/>
    <w:rsid w:val="00D86FD8"/>
    <w:rsid w:val="00D87D75"/>
    <w:rsid w:val="00DA6733"/>
    <w:rsid w:val="00DA7423"/>
    <w:rsid w:val="00DC28CE"/>
    <w:rsid w:val="00DC4966"/>
    <w:rsid w:val="00DC5943"/>
    <w:rsid w:val="00DE7AF5"/>
    <w:rsid w:val="00E0606C"/>
    <w:rsid w:val="00E14E3B"/>
    <w:rsid w:val="00E165F0"/>
    <w:rsid w:val="00E31AED"/>
    <w:rsid w:val="00E34C90"/>
    <w:rsid w:val="00E36DD4"/>
    <w:rsid w:val="00E410B4"/>
    <w:rsid w:val="00E43C9B"/>
    <w:rsid w:val="00E43D2B"/>
    <w:rsid w:val="00E46A9D"/>
    <w:rsid w:val="00E5284F"/>
    <w:rsid w:val="00E532B1"/>
    <w:rsid w:val="00E548D4"/>
    <w:rsid w:val="00E550DF"/>
    <w:rsid w:val="00E61A7B"/>
    <w:rsid w:val="00E63C34"/>
    <w:rsid w:val="00E65CA8"/>
    <w:rsid w:val="00E820B7"/>
    <w:rsid w:val="00E918F3"/>
    <w:rsid w:val="00E95072"/>
    <w:rsid w:val="00EA1536"/>
    <w:rsid w:val="00EA33E8"/>
    <w:rsid w:val="00EB2F0B"/>
    <w:rsid w:val="00EB475F"/>
    <w:rsid w:val="00EB479E"/>
    <w:rsid w:val="00EB654A"/>
    <w:rsid w:val="00EB6FB6"/>
    <w:rsid w:val="00EB74A3"/>
    <w:rsid w:val="00EB7D52"/>
    <w:rsid w:val="00EC019A"/>
    <w:rsid w:val="00EC1E8E"/>
    <w:rsid w:val="00EC6745"/>
    <w:rsid w:val="00EC7F4D"/>
    <w:rsid w:val="00EE24D4"/>
    <w:rsid w:val="00EE3B01"/>
    <w:rsid w:val="00EE61AB"/>
    <w:rsid w:val="00EF2766"/>
    <w:rsid w:val="00EF4B73"/>
    <w:rsid w:val="00EF6BF8"/>
    <w:rsid w:val="00EF7065"/>
    <w:rsid w:val="00F1473E"/>
    <w:rsid w:val="00F15E18"/>
    <w:rsid w:val="00F30770"/>
    <w:rsid w:val="00F46ED5"/>
    <w:rsid w:val="00F53D95"/>
    <w:rsid w:val="00F620F1"/>
    <w:rsid w:val="00F66212"/>
    <w:rsid w:val="00F673D0"/>
    <w:rsid w:val="00F75EFE"/>
    <w:rsid w:val="00F808FA"/>
    <w:rsid w:val="00F86784"/>
    <w:rsid w:val="00F9291F"/>
    <w:rsid w:val="00F979CE"/>
    <w:rsid w:val="00FA459E"/>
    <w:rsid w:val="00FA4F96"/>
    <w:rsid w:val="00FB02CB"/>
    <w:rsid w:val="00FB6223"/>
    <w:rsid w:val="00FC0BD4"/>
    <w:rsid w:val="00FC1915"/>
    <w:rsid w:val="00FC5EB6"/>
    <w:rsid w:val="00FC647A"/>
    <w:rsid w:val="00FD1CB2"/>
    <w:rsid w:val="00FD35AF"/>
    <w:rsid w:val="00FD36B6"/>
    <w:rsid w:val="00FE2F3B"/>
    <w:rsid w:val="00FE6837"/>
    <w:rsid w:val="00FF09DC"/>
    <w:rsid w:val="00FF2D8E"/>
    <w:rsid w:val="00FF565C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B84DCBCA-D201-49B7-B65B-CBC049F2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4722BA"/>
    <w:rPr>
      <w:color w:val="0000FF"/>
      <w:u w:val="single"/>
    </w:rPr>
  </w:style>
  <w:style w:type="paragraph" w:customStyle="1" w:styleId="Default">
    <w:name w:val="Default"/>
    <w:rsid w:val="004722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CDF"/>
    <w:pPr>
      <w:autoSpaceDE/>
      <w:autoSpaceDN/>
      <w:adjustRightInd/>
    </w:pPr>
    <w:rPr>
      <w:rFonts w:asciiTheme="minorHAnsi" w:hAnsiTheme="minorHAnsi" w:cs="Cambria"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CDF"/>
    <w:rPr>
      <w:rFonts w:cs="Cambria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CDF"/>
    <w:rPr>
      <w:vertAlign w:val="superscript"/>
    </w:rPr>
  </w:style>
  <w:style w:type="paragraph" w:customStyle="1" w:styleId="Caption1">
    <w:name w:val="Caption1"/>
    <w:qFormat/>
    <w:rsid w:val="008B5CDF"/>
    <w:pPr>
      <w:spacing w:after="0" w:line="240" w:lineRule="auto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5CDF"/>
    <w:rPr>
      <w:color w:val="800080" w:themeColor="followedHyperlink"/>
      <w:u w:val="single"/>
    </w:rPr>
  </w:style>
  <w:style w:type="paragraph" w:customStyle="1" w:styleId="Instructions">
    <w:name w:val="Instructions"/>
    <w:qFormat/>
    <w:rsid w:val="009B08DD"/>
    <w:pPr>
      <w:spacing w:before="120" w:after="120" w:line="240" w:lineRule="auto"/>
    </w:pPr>
    <w:rPr>
      <w:rFonts w:cs="Calibri"/>
      <w:i/>
    </w:rPr>
  </w:style>
  <w:style w:type="paragraph" w:styleId="NoSpacing">
    <w:name w:val="No Spacing"/>
    <w:link w:val="NoSpacingChar"/>
    <w:uiPriority w:val="1"/>
    <w:qFormat/>
    <w:rsid w:val="00EF7065"/>
    <w:pPr>
      <w:spacing w:after="0" w:line="240" w:lineRule="auto"/>
    </w:pPr>
    <w:rPr>
      <w:rFonts w:ascii="Calibri" w:hAnsi="Calibri" w:cs="Times New Roman"/>
    </w:rPr>
  </w:style>
  <w:style w:type="character" w:customStyle="1" w:styleId="NoSpacingChar">
    <w:name w:val="No Spacing Char"/>
    <w:link w:val="NoSpacing"/>
    <w:uiPriority w:val="1"/>
    <w:rsid w:val="00EF7065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533FF"/>
    <w:rPr>
      <w:color w:val="808080"/>
    </w:rPr>
  </w:style>
  <w:style w:type="paragraph" w:styleId="Revision">
    <w:name w:val="Revision"/>
    <w:hidden/>
    <w:uiPriority w:val="99"/>
    <w:semiHidden/>
    <w:rsid w:val="0050777E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82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95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8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38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3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20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26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57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06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55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144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844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416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7318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249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4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1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6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1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7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07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1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34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572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8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886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58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159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387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396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756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186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0_Type xmlns="dfc2ec3a-c873-4fd0-833e-82ea7dba9d6a">Post-Enumeration Survey</Program_x0020_Type>
    <Document_x0020_Status xmlns="dfc2ec3a-c873-4fd0-833e-82ea7dba9d6a">Final</Document_x0020_Status>
    <OMB_x0020_Package xmlns="dfc2ec3a-c873-4fd0-833e-82ea7dba9d6a">2020 Census PES Person Interview and PFU</OMB_x0020_Package>
    <Loaded_x0020_to_x0020_ROCIS xmlns="dfc2ec3a-c873-4fd0-833e-82ea7dba9d6a">Yes- Final</Loaded_x0020_to_x0020_ROCIS>
    <Document_x0020_Type xmlns="dfc2ec3a-c873-4fd0-833e-82ea7dba9d6a">Non-substantive Change Request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6" ma:contentTypeDescription="Create a new document." ma:contentTypeScope="" ma:versionID="17d338d1f5d0344b157e239e2aac50b6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218800474bef0b16a59c0e16125c621b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  <xsd:element ref="ns2:Program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18 E2E CT- Postal Carriers"/>
          <xsd:enumeration value="2020 LUCA"/>
          <xsd:enumeration value="2020 Census Address Canvassing"/>
          <xsd:enumeration value="2020 Census Enumeration"/>
          <xsd:enumeration value="2020 Census Evaluations and Experiments"/>
          <xsd:enumeration value="2020 Census Mobile Questionnaire Assistance"/>
          <xsd:enumeration value="2020 Census Federal Register Comments"/>
          <xsd:enumeration value="2020 Census IPC"/>
          <xsd:enumeration value="2020 Census PES Independent Listing Operation"/>
          <xsd:enumeration value="2020 Census PES Initial Housing Unit Followup and Final Housing Unit"/>
          <xsd:enumeration value="2020 Census PES Person Interview and PFU"/>
          <xsd:enumeration value="2020 Census Count Question Resolution"/>
          <xsd:enumeration value="2020 Group Quarters"/>
          <xsd:enumeration value="2020 Census Redistricting Data Program"/>
          <xsd:enumeration value="2020 Census New Construction Program"/>
          <xsd:enumeration value="2020 Census NSCs"/>
          <xsd:enumeration value="2020 Public Use Microdata Areas Program"/>
          <xsd:enumeration value="American Community Survey"/>
          <xsd:enumeration value="ACS Content Tests"/>
          <xsd:enumeration value="ACS Methods Panel 3 Year Test"/>
          <xsd:enumeration value="ACS Methods Panel Test Nonsubstantive Change Requests"/>
          <xsd:enumeration value="Address Canvassing Test"/>
          <xsd:enumeration value="Participant Statistical Areas Program"/>
          <xsd:enumeration value="BAS"/>
          <xsd:enumeration value="School District Review Program"/>
          <xsd:enumeration value="Spatial, Address, and Imagery Data (SAID) Program"/>
          <xsd:enumeration value="Other- Federal Register Notices"/>
          <xsd:enumeration value="Templates"/>
          <xsd:enumeration value="2018 Status Slides"/>
          <xsd:enumeration value="2019 Status Slides"/>
          <xsd:enumeration value="2020 Status Slides"/>
          <xsd:enumeration value="Schedules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 and Status Slides"/>
          <xsd:enumeration value="Study Plans"/>
          <xsd:enumeration value="Supporting Documents"/>
          <xsd:enumeration value="Tracking Sheet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  <xsd:enumeration value="Archive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  <xsd:element name="Program_x0020_Type" ma:index="12" nillable="true" ma:displayName="Program Type" ma:format="Dropdown" ma:internalName="Program_x0020_Type">
      <xsd:simpleType>
        <xsd:restriction base="dms:Choice">
          <xsd:enumeration value="2020 Census Tests"/>
          <xsd:enumeration value="2020 Census Program"/>
          <xsd:enumeration value="Geography Surveys"/>
          <xsd:enumeration value="American Community Survey"/>
          <xsd:enumeration value="Post-Enumeration Survey"/>
          <xsd:enumeration value="Other Federal Register Notices and Packages"/>
          <xsd:enumeration value="Status Slides"/>
          <xsd:enumeration value="Schedules"/>
          <xsd:enumeration value="Templa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F6069-2DA8-4064-93D1-D0B821568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C19D5-2F15-4583-9CFC-0BEBEB0D6123}">
  <ds:schemaRefs>
    <ds:schemaRef ds:uri="http://schemas.microsoft.com/office/infopath/2007/PartnerControls"/>
    <ds:schemaRef ds:uri="http://schemas.openxmlformats.org/package/2006/metadata/core-properties"/>
    <ds:schemaRef ds:uri="dfc2ec3a-c873-4fd0-833e-82ea7dba9d6a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E4C6CF8-150B-47F9-90A0-D83144117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60450F-7232-41F2-A269-EA470CBE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L Olmsted Hawala</dc:creator>
  <cp:lastModifiedBy>Beth Clarke Tyszka (CENSUS/DCMD FED)</cp:lastModifiedBy>
  <cp:revision>2</cp:revision>
  <cp:lastPrinted>2017-03-07T16:44:00Z</cp:lastPrinted>
  <dcterms:created xsi:type="dcterms:W3CDTF">2021-01-28T19:56:00Z</dcterms:created>
  <dcterms:modified xsi:type="dcterms:W3CDTF">2021-01-28T19:56:00Z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  <property fmtid="{D5CDD505-2E9C-101B-9397-08002B2CF9AE}" pid="3" name="Order">
    <vt:r8>10600</vt:r8>
  </property>
</Properties>
</file>