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763" w:rsidP="00A95763" w:rsidRDefault="00A95763" w14:paraId="138B2EE7" w14:textId="77777777"/>
    <w:p w:rsidRPr="00A95763" w:rsidR="00A95763" w:rsidP="00A95763" w:rsidRDefault="00A95763" w14:paraId="251F6BE0" w14:textId="3A221795">
      <w:pPr>
        <w:jc w:val="center"/>
        <w:rPr>
          <w:rFonts w:ascii="Times New Roman" w:hAnsi="Times New Roman" w:cs="Times New Roman"/>
          <w:b/>
          <w:bCs/>
          <w:sz w:val="24"/>
          <w:szCs w:val="24"/>
        </w:rPr>
      </w:pPr>
      <w:r w:rsidRPr="00A95763">
        <w:rPr>
          <w:rFonts w:ascii="Times New Roman" w:hAnsi="Times New Roman" w:cs="Times New Roman"/>
          <w:b/>
          <w:bCs/>
          <w:sz w:val="24"/>
          <w:szCs w:val="24"/>
        </w:rPr>
        <w:t xml:space="preserve">OMB Docket No. </w:t>
      </w:r>
      <w:r w:rsidRPr="00A95763">
        <w:rPr>
          <w:rFonts w:ascii="Times New Roman" w:hAnsi="Times New Roman" w:cs="Times New Roman"/>
          <w:b/>
          <w:bCs/>
          <w:sz w:val="24"/>
          <w:szCs w:val="24"/>
        </w:rPr>
        <w:t>XXXX</w:t>
      </w:r>
      <w:r w:rsidRPr="00A95763">
        <w:rPr>
          <w:rFonts w:ascii="Times New Roman" w:hAnsi="Times New Roman" w:cs="Times New Roman"/>
          <w:b/>
          <w:bCs/>
          <w:sz w:val="24"/>
          <w:szCs w:val="24"/>
        </w:rPr>
        <w:t>-New</w:t>
      </w:r>
    </w:p>
    <w:p w:rsidRPr="00A95763" w:rsidR="00A95763" w:rsidP="00A95763" w:rsidRDefault="00A95763" w14:paraId="417A4545" w14:textId="17A093B8">
      <w:pPr>
        <w:jc w:val="center"/>
        <w:rPr>
          <w:rFonts w:ascii="Times New Roman" w:hAnsi="Times New Roman" w:cs="Times New Roman"/>
          <w:b/>
          <w:bCs/>
          <w:sz w:val="24"/>
          <w:szCs w:val="24"/>
        </w:rPr>
      </w:pPr>
      <w:r w:rsidRPr="00A95763">
        <w:rPr>
          <w:rFonts w:ascii="Times New Roman" w:hAnsi="Times New Roman" w:cs="Times New Roman"/>
          <w:b/>
          <w:bCs/>
          <w:sz w:val="24"/>
          <w:szCs w:val="24"/>
        </w:rPr>
        <w:t>7 CFR Part 1</w:t>
      </w:r>
      <w:r w:rsidRPr="00A95763">
        <w:rPr>
          <w:rFonts w:ascii="Times New Roman" w:hAnsi="Times New Roman" w:cs="Times New Roman"/>
          <w:b/>
          <w:bCs/>
          <w:sz w:val="24"/>
          <w:szCs w:val="24"/>
        </w:rPr>
        <w:t>980</w:t>
      </w:r>
    </w:p>
    <w:p w:rsidRPr="00A95763" w:rsidR="00A95763" w:rsidP="00A95763" w:rsidRDefault="00A95763" w14:paraId="0587D1C5" w14:textId="77777777">
      <w:pPr>
        <w:jc w:val="center"/>
        <w:rPr>
          <w:rFonts w:ascii="Times New Roman" w:hAnsi="Times New Roman" w:cs="Times New Roman"/>
          <w:b/>
          <w:bCs/>
          <w:sz w:val="24"/>
          <w:szCs w:val="24"/>
        </w:rPr>
      </w:pPr>
      <w:r w:rsidRPr="00A95763">
        <w:rPr>
          <w:rFonts w:ascii="Times New Roman" w:hAnsi="Times New Roman" w:cs="Times New Roman"/>
          <w:b/>
          <w:bCs/>
          <w:sz w:val="24"/>
          <w:szCs w:val="24"/>
        </w:rPr>
        <w:t>Special Authority to Enable Funding of Broadband and Smart Utility Facilities Across Select Rural Development Programs (Smart Utility)</w:t>
      </w:r>
    </w:p>
    <w:p w:rsidRPr="00A95763" w:rsidR="00A95763" w:rsidP="00A95763" w:rsidRDefault="00A95763" w14:paraId="5531EA9D" w14:textId="77777777">
      <w:pPr>
        <w:jc w:val="center"/>
        <w:rPr>
          <w:rFonts w:ascii="Times New Roman" w:hAnsi="Times New Roman" w:cs="Times New Roman"/>
          <w:b/>
          <w:bCs/>
          <w:sz w:val="24"/>
          <w:szCs w:val="24"/>
        </w:rPr>
      </w:pPr>
    </w:p>
    <w:p w:rsidRPr="00A95763" w:rsidR="00A95763" w:rsidP="00A95763" w:rsidRDefault="00A95763" w14:paraId="1DEF8040" w14:textId="03078F6D">
      <w:pPr>
        <w:jc w:val="center"/>
        <w:rPr>
          <w:rFonts w:ascii="Times New Roman" w:hAnsi="Times New Roman" w:cs="Times New Roman"/>
          <w:b/>
          <w:bCs/>
          <w:sz w:val="24"/>
          <w:szCs w:val="24"/>
        </w:rPr>
      </w:pPr>
      <w:r w:rsidRPr="00A95763">
        <w:rPr>
          <w:rFonts w:ascii="Times New Roman" w:hAnsi="Times New Roman" w:cs="Times New Roman"/>
          <w:b/>
          <w:bCs/>
          <w:sz w:val="24"/>
          <w:szCs w:val="24"/>
        </w:rPr>
        <w:t>The b</w:t>
      </w:r>
      <w:r w:rsidRPr="00A95763">
        <w:rPr>
          <w:rFonts w:ascii="Times New Roman" w:hAnsi="Times New Roman" w:cs="Times New Roman"/>
          <w:b/>
          <w:bCs/>
          <w:sz w:val="24"/>
          <w:szCs w:val="24"/>
        </w:rPr>
        <w:t>urden accounted for under this information</w:t>
      </w:r>
      <w:r w:rsidRPr="00A95763">
        <w:rPr>
          <w:rFonts w:ascii="Times New Roman" w:hAnsi="Times New Roman" w:cs="Times New Roman"/>
          <w:b/>
          <w:bCs/>
          <w:sz w:val="24"/>
          <w:szCs w:val="24"/>
        </w:rPr>
        <w:t xml:space="preserve"> </w:t>
      </w:r>
      <w:r w:rsidRPr="00A95763">
        <w:rPr>
          <w:rFonts w:ascii="Times New Roman" w:hAnsi="Times New Roman" w:cs="Times New Roman"/>
          <w:b/>
          <w:bCs/>
          <w:sz w:val="24"/>
          <w:szCs w:val="24"/>
        </w:rPr>
        <w:t xml:space="preserve">collection package </w:t>
      </w:r>
      <w:r w:rsidRPr="00A95763">
        <w:rPr>
          <w:rFonts w:ascii="Times New Roman" w:hAnsi="Times New Roman" w:cs="Times New Roman"/>
          <w:b/>
          <w:bCs/>
          <w:sz w:val="24"/>
          <w:szCs w:val="24"/>
        </w:rPr>
        <w:t xml:space="preserve">is a </w:t>
      </w:r>
      <w:r w:rsidRPr="00A95763">
        <w:rPr>
          <w:rFonts w:ascii="Times New Roman" w:hAnsi="Times New Roman" w:cs="Times New Roman"/>
          <w:b/>
          <w:bCs/>
          <w:sz w:val="24"/>
          <w:szCs w:val="24"/>
        </w:rPr>
        <w:t>non-form.</w:t>
      </w:r>
    </w:p>
    <w:p w:rsidRPr="00A95763" w:rsidR="00A95763" w:rsidP="00A95763" w:rsidRDefault="00A95763" w14:paraId="7627916A" w14:textId="533F18F7">
      <w:pPr>
        <w:rPr>
          <w:rFonts w:ascii="Times New Roman" w:hAnsi="Times New Roman" w:cs="Times New Roman"/>
          <w:sz w:val="24"/>
          <w:szCs w:val="24"/>
        </w:rPr>
      </w:pPr>
      <w:r w:rsidRPr="00A95763">
        <w:rPr>
          <w:rFonts w:ascii="Times New Roman" w:hAnsi="Times New Roman" w:cs="Times New Roman"/>
          <w:sz w:val="24"/>
          <w:szCs w:val="24"/>
        </w:rPr>
        <w:t>Public Notice requirements -- Applicants seeking funding to finance retail broadband projects under Smart Utility authority which include activities where assistance may be provided under section 601 of the Rural Electrification Act 1936 are generally expected to comply with the rules related to broadband funding under Title VI of the Rural Electrification Act. To be considered for funding under sm</w:t>
      </w:r>
      <w:bookmarkStart w:name="_GoBack" w:id="0"/>
      <w:bookmarkEnd w:id="0"/>
      <w:r w:rsidRPr="00A95763">
        <w:rPr>
          <w:rFonts w:ascii="Times New Roman" w:hAnsi="Times New Roman" w:cs="Times New Roman"/>
          <w:sz w:val="24"/>
          <w:szCs w:val="24"/>
        </w:rPr>
        <w:t>art utility authority</w:t>
      </w:r>
      <w:r w:rsidRPr="00A95763">
        <w:rPr>
          <w:rFonts w:ascii="Times New Roman" w:hAnsi="Times New Roman" w:cs="Times New Roman"/>
          <w:sz w:val="24"/>
          <w:szCs w:val="24"/>
        </w:rPr>
        <w:t>,</w:t>
      </w:r>
      <w:r w:rsidRPr="00A95763">
        <w:rPr>
          <w:rFonts w:ascii="Times New Roman" w:hAnsi="Times New Roman" w:cs="Times New Roman"/>
          <w:sz w:val="24"/>
          <w:szCs w:val="24"/>
        </w:rPr>
        <w:t xml:space="preserve"> applicants must provide</w:t>
      </w:r>
      <w:r w:rsidRPr="00A95763">
        <w:rPr>
          <w:rFonts w:ascii="Times New Roman" w:hAnsi="Times New Roman" w:cs="Times New Roman"/>
          <w:sz w:val="24"/>
          <w:szCs w:val="24"/>
        </w:rPr>
        <w:t xml:space="preserve"> in writing the following information</w:t>
      </w:r>
      <w:r w:rsidRPr="00A95763">
        <w:rPr>
          <w:rFonts w:ascii="Times New Roman" w:hAnsi="Times New Roman" w:cs="Times New Roman"/>
          <w:sz w:val="24"/>
          <w:szCs w:val="24"/>
        </w:rPr>
        <w:t>:</w:t>
      </w:r>
    </w:p>
    <w:p w:rsidRPr="00A95763" w:rsidR="00A95763" w:rsidP="00A95763" w:rsidRDefault="00A95763" w14:paraId="65A9A962" w14:textId="557B6017">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 description of the proposed retail broadband project</w:t>
      </w:r>
    </w:p>
    <w:p w:rsidRPr="00A95763" w:rsidR="00A95763" w:rsidP="00A95763" w:rsidRDefault="00A95763" w14:paraId="38D40272" w14:textId="66E7043E">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 map of the proposed service area to be funded under smart utility authority of the applicant;</w:t>
      </w:r>
    </w:p>
    <w:p w:rsidRPr="00A95763" w:rsidR="00A95763" w:rsidP="00A95763" w:rsidRDefault="00A95763" w14:paraId="386EB432" w14:textId="11D2AB69">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the amount and type of support requested by the applicant;</w:t>
      </w:r>
    </w:p>
    <w:p w:rsidRPr="00A95763" w:rsidR="00A95763" w:rsidP="00A95763" w:rsidRDefault="00A95763" w14:paraId="0A03A168" w14:textId="0775F5C8">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the estimated number and proportion of service points in the proposed service territory without fixed broadband service, whether terrestrial or wireless; and</w:t>
      </w:r>
    </w:p>
    <w:p w:rsidRPr="00A95763" w:rsidR="00A95763" w:rsidP="00A95763" w:rsidRDefault="00A95763" w14:paraId="4853D1F2" w14:textId="57E5FAC9">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any other information required of the applicant in a funding notice.</w:t>
      </w:r>
    </w:p>
    <w:p w:rsidRPr="00A95763" w:rsidR="003D61FE" w:rsidP="00A95763" w:rsidRDefault="00A95763" w14:paraId="52AA0F79" w14:textId="06F83B45">
      <w:pPr>
        <w:pStyle w:val="ListParagraph"/>
        <w:numPr>
          <w:ilvl w:val="0"/>
          <w:numId w:val="2"/>
        </w:numPr>
        <w:rPr>
          <w:rFonts w:ascii="Times New Roman" w:hAnsi="Times New Roman" w:cs="Times New Roman"/>
          <w:sz w:val="24"/>
          <w:szCs w:val="24"/>
        </w:rPr>
      </w:pPr>
      <w:r w:rsidRPr="00A95763">
        <w:rPr>
          <w:rFonts w:ascii="Times New Roman" w:hAnsi="Times New Roman" w:cs="Times New Roman"/>
          <w:sz w:val="24"/>
          <w:szCs w:val="24"/>
        </w:rPr>
        <w:t>any other information required of similar applicants under Title VI of the Rural Electrification Act.</w:t>
      </w:r>
    </w:p>
    <w:sectPr w:rsidRPr="00A95763" w:rsidR="003D6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721CC"/>
    <w:multiLevelType w:val="hybridMultilevel"/>
    <w:tmpl w:val="A02E8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212EC0"/>
    <w:multiLevelType w:val="hybridMultilevel"/>
    <w:tmpl w:val="2AB6EF68"/>
    <w:lvl w:ilvl="0" w:tplc="A37426E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763"/>
    <w:rsid w:val="003D61FE"/>
    <w:rsid w:val="00A9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BD82"/>
  <w15:chartTrackingRefBased/>
  <w15:docId w15:val="{11D321B8-A00D-43B7-BF04-0E7A12F0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7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763"/>
    <w:rPr>
      <w:rFonts w:ascii="Segoe UI" w:hAnsi="Segoe UI" w:cs="Segoe UI"/>
      <w:sz w:val="18"/>
      <w:szCs w:val="18"/>
    </w:rPr>
  </w:style>
  <w:style w:type="paragraph" w:styleId="ListParagraph">
    <w:name w:val="List Paragraph"/>
    <w:basedOn w:val="Normal"/>
    <w:uiPriority w:val="34"/>
    <w:qFormat/>
    <w:rsid w:val="00A9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 MaryPat - RD, Washington, DC</dc:creator>
  <cp:keywords/>
  <dc:description/>
  <cp:lastModifiedBy>Daskal, MaryPat - RD, Washington, DC</cp:lastModifiedBy>
  <cp:revision>1</cp:revision>
  <dcterms:created xsi:type="dcterms:W3CDTF">2020-07-20T18:48:00Z</dcterms:created>
  <dcterms:modified xsi:type="dcterms:W3CDTF">2020-07-20T18:58:00Z</dcterms:modified>
</cp:coreProperties>
</file>