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27E" w:rsidRDefault="0042327E" w14:paraId="79C4A488" w14:textId="77777777">
      <w:pPr>
        <w:tabs>
          <w:tab w:val="center" w:pos="4680"/>
        </w:tabs>
        <w:rPr>
          <w:rFonts w:ascii="Times New Roman" w:hAnsi="Times New Roman"/>
          <w:b/>
          <w:bCs/>
        </w:rPr>
      </w:pPr>
      <w:r w:rsidRPr="00F820CF">
        <w:rPr>
          <w:rFonts w:ascii="Times New Roman" w:hAnsi="Times New Roman"/>
          <w:b/>
          <w:bCs/>
        </w:rPr>
        <w:tab/>
        <w:t>SUPPORTING STATEMENT</w:t>
      </w:r>
    </w:p>
    <w:p w:rsidR="002374EC" w:rsidP="003651BA" w:rsidRDefault="002374EC" w14:paraId="07E8F370" w14:textId="77777777">
      <w:pPr>
        <w:tabs>
          <w:tab w:val="center" w:pos="4680"/>
        </w:tabs>
        <w:jc w:val="center"/>
        <w:rPr>
          <w:rFonts w:ascii="Times New Roman" w:hAnsi="Times New Roman"/>
          <w:bCs/>
        </w:rPr>
      </w:pPr>
      <w:r w:rsidRPr="002374EC">
        <w:rPr>
          <w:rFonts w:ascii="Times New Roman" w:hAnsi="Times New Roman"/>
          <w:bCs/>
        </w:rPr>
        <w:t xml:space="preserve">Internal Revenue Service </w:t>
      </w:r>
    </w:p>
    <w:p w:rsidR="000C4D0B" w:rsidP="003651BA" w:rsidRDefault="000C4D0B" w14:paraId="0ECFD73F" w14:textId="77777777">
      <w:pPr>
        <w:tabs>
          <w:tab w:val="center" w:pos="4680"/>
        </w:tabs>
        <w:jc w:val="center"/>
        <w:rPr>
          <w:rFonts w:ascii="Times New Roman" w:hAnsi="Times New Roman"/>
          <w:bCs/>
        </w:rPr>
      </w:pPr>
      <w:r w:rsidRPr="000C4D0B">
        <w:rPr>
          <w:rFonts w:ascii="Times New Roman" w:hAnsi="Times New Roman"/>
          <w:bCs/>
        </w:rPr>
        <w:t>Guidance under Section 529A: Qualified ABLE Programs</w:t>
      </w:r>
      <w:r>
        <w:rPr>
          <w:rFonts w:ascii="Times New Roman" w:hAnsi="Times New Roman"/>
          <w:bCs/>
        </w:rPr>
        <w:t xml:space="preserve"> </w:t>
      </w:r>
    </w:p>
    <w:p w:rsidRPr="00F820CF" w:rsidR="0042327E" w:rsidP="003651BA" w:rsidRDefault="0067075A" w14:paraId="56815145" w14:textId="4C865D5E">
      <w:pPr>
        <w:tabs>
          <w:tab w:val="center" w:pos="4680"/>
        </w:tabs>
        <w:jc w:val="center"/>
        <w:rPr>
          <w:rFonts w:ascii="Times New Roman" w:hAnsi="Times New Roman"/>
          <w:b/>
          <w:bCs/>
        </w:rPr>
      </w:pPr>
      <w:r w:rsidRPr="00BC6ED7">
        <w:rPr>
          <w:rFonts w:ascii="Times New Roman" w:hAnsi="Times New Roman"/>
          <w:bCs/>
        </w:rPr>
        <w:t>OMB #</w:t>
      </w:r>
      <w:r w:rsidRPr="00F820CF">
        <w:rPr>
          <w:rFonts w:ascii="Times New Roman" w:hAnsi="Times New Roman"/>
          <w:b/>
          <w:bCs/>
        </w:rPr>
        <w:t xml:space="preserve"> 1545</w:t>
      </w:r>
      <w:r w:rsidR="008F655B">
        <w:rPr>
          <w:rFonts w:ascii="Times New Roman" w:hAnsi="Times New Roman"/>
          <w:b/>
          <w:bCs/>
        </w:rPr>
        <w:t>-2293</w:t>
      </w:r>
    </w:p>
    <w:p w:rsidRPr="00F820CF" w:rsidR="00BA70CE" w:rsidRDefault="00BA70CE" w14:paraId="3A17A58C" w14:textId="77777777">
      <w:pPr>
        <w:rPr>
          <w:rFonts w:ascii="Times New Roman" w:hAnsi="Times New Roman"/>
          <w:b/>
          <w:bCs/>
        </w:rPr>
      </w:pPr>
    </w:p>
    <w:p w:rsidRPr="00F820CF" w:rsidR="0042327E" w:rsidRDefault="0042327E" w14:paraId="3836D1C3"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CIRCUMSTANCES NECESSITATING COLLECTION OF INFORMATION</w:t>
      </w:r>
    </w:p>
    <w:p w:rsidRPr="00F820CF" w:rsidR="0042327E" w:rsidRDefault="0042327E" w14:paraId="2A1A00E1" w14:textId="77777777">
      <w:pPr>
        <w:rPr>
          <w:rFonts w:ascii="Times New Roman" w:hAnsi="Times New Roman"/>
        </w:rPr>
      </w:pPr>
    </w:p>
    <w:p w:rsidR="004429C4" w:rsidP="004429C4" w:rsidRDefault="00B537EE" w14:paraId="42A085D0" w14:textId="77777777">
      <w:pPr>
        <w:ind w:left="720"/>
        <w:rPr>
          <w:rFonts w:ascii="Times New Roman" w:hAnsi="Times New Roman"/>
        </w:rPr>
      </w:pPr>
      <w:r w:rsidRPr="00B537EE">
        <w:rPr>
          <w:rFonts w:ascii="Times New Roman" w:hAnsi="Times New Roman"/>
        </w:rPr>
        <w:t xml:space="preserve">Section 529A of the Internal Revenue Code was enacted on December 19, 2014, under The Stephen Beck, Jr., Achieving a Better Life Experience (ABLE) Act of 2014, as part of The Tax Increase Prevention Act of 2014 (Public Law 113-295).  Section 529A provides rules under which States or State agencies or instrumentalities may establish and maintain a new type of tax-favored savings program through which contributions may be made to the account of an eligible disabled individual to meet qualified disability expenses.  These accounts also receive favorable treatment for purposes of certain means-tested Federal programs.  </w:t>
      </w:r>
    </w:p>
    <w:p w:rsidRPr="004429C4" w:rsidR="00B537EE" w:rsidP="004429C4" w:rsidRDefault="00B537EE" w14:paraId="233A60BE" w14:textId="77777777">
      <w:pPr>
        <w:ind w:left="720"/>
        <w:rPr>
          <w:rFonts w:ascii="Times New Roman" w:hAnsi="Times New Roman"/>
        </w:rPr>
      </w:pPr>
    </w:p>
    <w:p w:rsidR="00B537EE" w:rsidP="00B537EE" w:rsidRDefault="00B537EE" w14:paraId="119E2D3F" w14:textId="77777777">
      <w:pPr>
        <w:ind w:left="720"/>
        <w:rPr>
          <w:rFonts w:ascii="Times New Roman" w:hAnsi="Times New Roman"/>
        </w:rPr>
      </w:pPr>
      <w:r w:rsidRPr="00B537EE">
        <w:rPr>
          <w:rFonts w:ascii="Times New Roman" w:hAnsi="Times New Roman"/>
        </w:rPr>
        <w:t xml:space="preserve">Congress recognized the special financial burdens borne by families raising children with disabilities and the fact that increased financial needs generally continue throughout the lifetime of an individual with a disability.  Section 101 of the ABLE Act confirms that one of the purposes of the Act is to “provide secure funding for disability-related expenses on behalf of designated beneficiaries with disabilities that will supplement, but not supplant, benefits” otherwise available to those individuals, whether through private sources, employment, public programs, or otherwise.  Before the enactment of the ABLE Act, various types of tax-advantaged savings arrangements existed, but none adequately served the goal of promoting saving for those financial needs.  </w:t>
      </w:r>
    </w:p>
    <w:p w:rsidRPr="00B537EE" w:rsidR="00B537EE" w:rsidP="00B537EE" w:rsidRDefault="00B537EE" w14:paraId="7C3A83A7" w14:textId="77777777">
      <w:pPr>
        <w:ind w:left="720"/>
        <w:rPr>
          <w:rFonts w:ascii="Times New Roman" w:hAnsi="Times New Roman"/>
        </w:rPr>
      </w:pPr>
    </w:p>
    <w:p w:rsidR="00B537EE" w:rsidP="00B537EE" w:rsidRDefault="00B537EE" w14:paraId="6BD99F97" w14:textId="77777777">
      <w:pPr>
        <w:ind w:left="720"/>
        <w:rPr>
          <w:rFonts w:ascii="Times New Roman" w:hAnsi="Times New Roman"/>
        </w:rPr>
      </w:pPr>
      <w:r w:rsidRPr="00B537EE">
        <w:rPr>
          <w:rFonts w:ascii="Times New Roman" w:hAnsi="Times New Roman"/>
        </w:rPr>
        <w:t>Section 529A allows the creation of a qualified ABLE program by a State (or agency or instrumentality thereof) under which a separate ABLE account may be established for an eligible individual with a disability who is the designated beneficiary and owner of that account.  Generally, contributions to an ABLE account are subject to both an annual and a cumulative limit, and, when made by a person other than the designated beneficiary, are treated as non-taxable gifts to the designated beneficiary.  Distributions from an ABLE account for the qualified disability expenses of the designated beneficiary are not included in the designated beneficiary’s gross income.  However, the earnings portion of distributions from an ABLE account in excess of the qualified disability expenses generally is includible in the gross income of the designated beneficiary.  An ABLE account may be used for the long-term benefit or short-term needs of the designated beneficiary.</w:t>
      </w:r>
    </w:p>
    <w:p w:rsidRPr="00F820CF" w:rsidR="0042327E" w:rsidP="00B537EE" w:rsidRDefault="0042327E" w14:paraId="16CC62DD" w14:textId="77777777">
      <w:pPr>
        <w:rPr>
          <w:rFonts w:ascii="Times New Roman" w:hAnsi="Times New Roman"/>
        </w:rPr>
      </w:pPr>
      <w:r w:rsidRPr="00F820CF">
        <w:rPr>
          <w:rFonts w:ascii="Times New Roman" w:hAnsi="Times New Roman"/>
        </w:rPr>
        <w:t xml:space="preserve">     </w:t>
      </w:r>
    </w:p>
    <w:p w:rsidRPr="00F820CF" w:rsidR="0042327E" w:rsidRDefault="0042327E" w14:paraId="39F96744"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DATA</w:t>
      </w:r>
      <w:r w:rsidRPr="00F820CF">
        <w:rPr>
          <w:rFonts w:ascii="Times New Roman" w:hAnsi="Times New Roman"/>
        </w:rPr>
        <w:t xml:space="preserve">              </w:t>
      </w:r>
    </w:p>
    <w:p w:rsidRPr="00F820CF" w:rsidR="0042327E" w:rsidRDefault="0042327E" w14:paraId="2FFB7146" w14:textId="77777777">
      <w:pPr>
        <w:rPr>
          <w:rFonts w:ascii="Times New Roman" w:hAnsi="Times New Roman"/>
        </w:rPr>
      </w:pPr>
    </w:p>
    <w:p w:rsidR="00B8524B" w:rsidP="004429C4" w:rsidRDefault="00B537EE" w14:paraId="5C354E8A" w14:textId="77777777">
      <w:pPr>
        <w:ind w:left="720"/>
        <w:rPr>
          <w:rFonts w:ascii="Times New Roman" w:hAnsi="Times New Roman"/>
        </w:rPr>
      </w:pPr>
      <w:r>
        <w:rPr>
          <w:rFonts w:ascii="Times New Roman" w:hAnsi="Times New Roman"/>
        </w:rPr>
        <w:t xml:space="preserve">New </w:t>
      </w:r>
      <w:r w:rsidRPr="00B537EE">
        <w:rPr>
          <w:rFonts w:ascii="Times New Roman" w:hAnsi="Times New Roman"/>
        </w:rPr>
        <w:t xml:space="preserve">final regulations provide guidance regarding programs under The Stephen Beck, Jr., Achieving a Better Life Experience Act of 2014 (ABLE Act).  The ABLE Act provides rules under which States or State agencies or instrumentalities may establish and maintain a tax-favored savings program through which contributions may be made to the account </w:t>
      </w:r>
      <w:r w:rsidRPr="00B537EE">
        <w:rPr>
          <w:rFonts w:ascii="Times New Roman" w:hAnsi="Times New Roman"/>
        </w:rPr>
        <w:lastRenderedPageBreak/>
        <w:t>of an eligible individual with a disability to meet qualified disability expenses</w:t>
      </w:r>
      <w:r w:rsidRPr="004429C4" w:rsidR="004429C4">
        <w:rPr>
          <w:rFonts w:ascii="Times New Roman" w:hAnsi="Times New Roman"/>
        </w:rPr>
        <w:t>.</w:t>
      </w:r>
      <w:r w:rsidRPr="00F820CF" w:rsidR="0042327E">
        <w:rPr>
          <w:rFonts w:ascii="Times New Roman" w:hAnsi="Times New Roman"/>
        </w:rPr>
        <w:t xml:space="preserve">  </w:t>
      </w:r>
    </w:p>
    <w:p w:rsidR="00A4158C" w:rsidP="004429C4" w:rsidRDefault="00A4158C" w14:paraId="0412E23F" w14:textId="77777777">
      <w:pPr>
        <w:ind w:left="720"/>
        <w:rPr>
          <w:rFonts w:ascii="Times New Roman" w:hAnsi="Times New Roman"/>
        </w:rPr>
      </w:pPr>
    </w:p>
    <w:p w:rsidR="00A4158C" w:rsidP="004429C4" w:rsidRDefault="00A4158C" w14:paraId="637E43C1" w14:textId="77777777">
      <w:pPr>
        <w:ind w:left="720"/>
        <w:rPr>
          <w:rFonts w:ascii="Times New Roman" w:hAnsi="Times New Roman"/>
        </w:rPr>
      </w:pPr>
      <w:r>
        <w:rPr>
          <w:rFonts w:ascii="Times New Roman" w:hAnsi="Times New Roman"/>
        </w:rPr>
        <w:t>I</w:t>
      </w:r>
      <w:r w:rsidRPr="00A4158C">
        <w:rPr>
          <w:rFonts w:ascii="Times New Roman" w:hAnsi="Times New Roman"/>
        </w:rPr>
        <w:t xml:space="preserve">RS </w:t>
      </w:r>
      <w:r>
        <w:rPr>
          <w:rFonts w:ascii="Times New Roman" w:hAnsi="Times New Roman"/>
        </w:rPr>
        <w:t>will use</w:t>
      </w:r>
      <w:r w:rsidRPr="00A4158C">
        <w:rPr>
          <w:rFonts w:ascii="Times New Roman" w:hAnsi="Times New Roman"/>
        </w:rPr>
        <w:t xml:space="preserve"> the information to verify compliance by individuals and programs with requirements under section 529A. </w:t>
      </w:r>
      <w:r>
        <w:rPr>
          <w:rFonts w:ascii="Times New Roman" w:hAnsi="Times New Roman"/>
        </w:rPr>
        <w:t xml:space="preserve"> </w:t>
      </w:r>
      <w:r w:rsidRPr="00A4158C">
        <w:rPr>
          <w:rFonts w:ascii="Times New Roman" w:hAnsi="Times New Roman"/>
        </w:rPr>
        <w:t xml:space="preserve">Certain information is also used to inform designated beneficiaries of ABLE accounts of activity within their accounts. </w:t>
      </w:r>
      <w:r>
        <w:rPr>
          <w:rFonts w:ascii="Times New Roman" w:hAnsi="Times New Roman"/>
        </w:rPr>
        <w:t xml:space="preserve"> </w:t>
      </w:r>
      <w:r w:rsidRPr="00A4158C">
        <w:rPr>
          <w:rFonts w:ascii="Times New Roman" w:hAnsi="Times New Roman"/>
        </w:rPr>
        <w:t>In addition, the IRS will use certain data collected in order to comply with section 529A(d)(2) which provides that, for research purposes, the Secretary shall make available to the public reports containing aggregate information, by diagnosis and other relevant characteristics, on contributions and distributions from the qualified ABLE program. In carrying out the preceding sentence an item may not be made available to the public if such item can be associated with, or otherwise identify, directly or indirectly, a particular individual. (See Number 16, below).</w:t>
      </w:r>
    </w:p>
    <w:p w:rsidRPr="00F820CF" w:rsidR="0042327E" w:rsidP="004429C4" w:rsidRDefault="0042327E" w14:paraId="7DFA3E24" w14:textId="77777777">
      <w:pPr>
        <w:ind w:left="720"/>
        <w:rPr>
          <w:rFonts w:ascii="Times New Roman" w:hAnsi="Times New Roman"/>
        </w:rPr>
      </w:pPr>
      <w:r w:rsidRPr="00F820CF">
        <w:rPr>
          <w:rFonts w:ascii="Times New Roman" w:hAnsi="Times New Roman"/>
        </w:rPr>
        <w:t xml:space="preserve">             </w:t>
      </w:r>
    </w:p>
    <w:p w:rsidRPr="00F820CF" w:rsidR="0042327E" w:rsidRDefault="0042327E" w14:paraId="042EF506"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USE OF IMPROVED INFORMATION TECHNOLOGY TO REDUCE BURDEN</w:t>
      </w:r>
    </w:p>
    <w:p w:rsidRPr="00F820CF" w:rsidR="0042327E" w:rsidRDefault="0042327E" w14:paraId="187AAA18" w14:textId="77777777">
      <w:pPr>
        <w:rPr>
          <w:rFonts w:ascii="Times New Roman" w:hAnsi="Times New Roman"/>
        </w:rPr>
      </w:pPr>
    </w:p>
    <w:p w:rsidRPr="006D7970" w:rsidR="006D7970" w:rsidP="0040437B" w:rsidRDefault="003D17E2" w14:paraId="34DC1610" w14:textId="77777777">
      <w:pPr>
        <w:ind w:left="720"/>
        <w:rPr>
          <w:rFonts w:ascii="Times New Roman" w:hAnsi="Times New Roman"/>
        </w:rPr>
      </w:pPr>
      <w:r w:rsidRPr="003D17E2">
        <w:rPr>
          <w:rFonts w:ascii="Times New Roman" w:hAnsi="Times New Roman"/>
        </w:rPr>
        <w:t>IRS Publications, Regulations, Notices and Letters are to be electronically enabled on an as practicable basis in accordance with the IRS Reform and Restructuring Act of 1998</w:t>
      </w:r>
      <w:r w:rsidRPr="006D7970" w:rsidR="006D7970">
        <w:rPr>
          <w:rFonts w:ascii="Times New Roman" w:hAnsi="Times New Roman"/>
        </w:rPr>
        <w:t>.</w:t>
      </w:r>
    </w:p>
    <w:p w:rsidRPr="00F820CF" w:rsidR="0042327E" w:rsidRDefault="0042327E" w14:paraId="7A473841" w14:textId="77777777">
      <w:pPr>
        <w:ind w:firstLine="720"/>
        <w:rPr>
          <w:rFonts w:ascii="Times New Roman" w:hAnsi="Times New Roman"/>
        </w:rPr>
      </w:pPr>
    </w:p>
    <w:p w:rsidRPr="00F820CF" w:rsidR="0042327E" w:rsidRDefault="0042327E" w14:paraId="19460AA7" w14:textId="77777777">
      <w:pPr>
        <w:pStyle w:val="Level1"/>
        <w:numPr>
          <w:ilvl w:val="0"/>
          <w:numId w:val="1"/>
        </w:numPr>
        <w:tabs>
          <w:tab w:val="left" w:pos="-1440"/>
          <w:tab w:val="num" w:pos="720"/>
        </w:tabs>
        <w:rPr>
          <w:rFonts w:ascii="Times New Roman" w:hAnsi="Times New Roman"/>
        </w:rPr>
      </w:pPr>
      <w:r w:rsidRPr="00F820CF">
        <w:rPr>
          <w:rFonts w:ascii="Times New Roman" w:hAnsi="Times New Roman"/>
          <w:u w:val="single"/>
        </w:rPr>
        <w:t>EFFORTS TO IDENTIFY DUPLICATION</w:t>
      </w:r>
    </w:p>
    <w:p w:rsidRPr="00F820CF" w:rsidR="0042327E" w:rsidRDefault="0042327E" w14:paraId="2F137805" w14:textId="77777777">
      <w:pPr>
        <w:rPr>
          <w:rFonts w:ascii="Times New Roman" w:hAnsi="Times New Roman"/>
        </w:rPr>
      </w:pPr>
    </w:p>
    <w:p w:rsidRPr="00F820CF" w:rsidR="00CF6A91" w:rsidRDefault="00A24930" w14:paraId="18F01902" w14:textId="77777777">
      <w:pPr>
        <w:ind w:left="720"/>
        <w:rPr>
          <w:rFonts w:ascii="Times New Roman" w:hAnsi="Times New Roman"/>
        </w:rPr>
      </w:pPr>
      <w:r w:rsidRPr="00A24930">
        <w:rPr>
          <w:rFonts w:ascii="Times New Roman" w:hAnsi="Times New Roman"/>
        </w:rPr>
        <w:t>The information obtained through this collection is unique and is not already available for use or adaptation from another source</w:t>
      </w:r>
      <w:r>
        <w:rPr>
          <w:rFonts w:ascii="Times New Roman" w:hAnsi="Times New Roman"/>
        </w:rPr>
        <w:t xml:space="preserve">.  </w:t>
      </w:r>
      <w:r w:rsidRPr="00F820CF" w:rsidR="0042327E">
        <w:rPr>
          <w:rFonts w:ascii="Times New Roman" w:hAnsi="Times New Roman"/>
        </w:rPr>
        <w:t xml:space="preserve">We have attempted to eliminate duplication within the agency wherever possible.  </w:t>
      </w:r>
    </w:p>
    <w:p w:rsidRPr="00F820CF" w:rsidR="0042327E" w:rsidRDefault="0042327E" w14:paraId="4DFC1640" w14:textId="77777777">
      <w:pPr>
        <w:rPr>
          <w:rFonts w:ascii="Times New Roman" w:hAnsi="Times New Roman"/>
        </w:rPr>
      </w:pPr>
    </w:p>
    <w:p w:rsidRPr="00F820CF" w:rsidR="0042327E" w:rsidRDefault="0042327E" w14:paraId="5AEE7BC0" w14:textId="77777777">
      <w:pPr>
        <w:tabs>
          <w:tab w:val="left" w:pos="-1440"/>
        </w:tabs>
        <w:ind w:left="720" w:hanging="720"/>
        <w:rPr>
          <w:rFonts w:ascii="Times New Roman" w:hAnsi="Times New Roman"/>
        </w:rPr>
      </w:pPr>
      <w:r w:rsidRPr="00F820CF">
        <w:rPr>
          <w:rFonts w:ascii="Times New Roman" w:hAnsi="Times New Roman"/>
        </w:rPr>
        <w:t xml:space="preserve">5. </w:t>
      </w:r>
      <w:r w:rsidRPr="00F820CF">
        <w:rPr>
          <w:rFonts w:ascii="Times New Roman" w:hAnsi="Times New Roman"/>
        </w:rPr>
        <w:tab/>
      </w:r>
      <w:r w:rsidRPr="00F820CF">
        <w:rPr>
          <w:rFonts w:ascii="Times New Roman" w:hAnsi="Times New Roman"/>
          <w:u w:val="single"/>
        </w:rPr>
        <w:t>METHODS TO MINIMIZE BURDEN ON SMALL BUSINESSES OR OTHER</w:t>
      </w:r>
      <w:r w:rsidRPr="00F820CF">
        <w:rPr>
          <w:rFonts w:ascii="Times New Roman" w:hAnsi="Times New Roman"/>
        </w:rPr>
        <w:t xml:space="preserve">     </w:t>
      </w:r>
      <w:r w:rsidRPr="00F820CF">
        <w:rPr>
          <w:rFonts w:ascii="Times New Roman" w:hAnsi="Times New Roman"/>
          <w:u w:val="single"/>
        </w:rPr>
        <w:t>SMALL ENTITIES</w:t>
      </w:r>
    </w:p>
    <w:p w:rsidRPr="00F820CF" w:rsidR="0042327E" w:rsidRDefault="0042327E" w14:paraId="0A0E612D" w14:textId="77777777">
      <w:pPr>
        <w:rPr>
          <w:rFonts w:ascii="Times New Roman" w:hAnsi="Times New Roman"/>
        </w:rPr>
      </w:pPr>
    </w:p>
    <w:p w:rsidRPr="009447B6" w:rsidR="009447B6" w:rsidP="009447B6" w:rsidRDefault="00AA1C1E" w14:paraId="64B2A874" w14:textId="77777777">
      <w:pPr>
        <w:ind w:left="720"/>
        <w:rPr>
          <w:rFonts w:ascii="Times New Roman" w:hAnsi="Times New Roman"/>
        </w:rPr>
      </w:pPr>
      <w:r w:rsidRPr="00AA1C1E">
        <w:rPr>
          <w:rFonts w:ascii="Times New Roman" w:hAnsi="Times New Roman"/>
        </w:rPr>
        <w:t>It has been determined that this Treasury</w:t>
      </w:r>
      <w:r>
        <w:rPr>
          <w:rFonts w:ascii="Times New Roman" w:hAnsi="Times New Roman"/>
        </w:rPr>
        <w:t xml:space="preserve"> </w:t>
      </w:r>
      <w:r w:rsidRPr="00AA1C1E">
        <w:rPr>
          <w:rFonts w:ascii="Times New Roman" w:hAnsi="Times New Roman"/>
        </w:rPr>
        <w:t>decision is not a significant regulatory</w:t>
      </w:r>
      <w:r>
        <w:rPr>
          <w:rFonts w:ascii="Times New Roman" w:hAnsi="Times New Roman"/>
        </w:rPr>
        <w:t xml:space="preserve"> </w:t>
      </w:r>
      <w:r w:rsidRPr="00AA1C1E">
        <w:rPr>
          <w:rFonts w:ascii="Times New Roman" w:hAnsi="Times New Roman"/>
        </w:rPr>
        <w:t>action as defined in Executive Order</w:t>
      </w:r>
      <w:r>
        <w:rPr>
          <w:rFonts w:ascii="Times New Roman" w:hAnsi="Times New Roman"/>
        </w:rPr>
        <w:t xml:space="preserve"> </w:t>
      </w:r>
      <w:r w:rsidRPr="00AA1C1E">
        <w:rPr>
          <w:rFonts w:ascii="Times New Roman" w:hAnsi="Times New Roman"/>
        </w:rPr>
        <w:t>12866. Therefore, a regulatory assessment</w:t>
      </w:r>
      <w:r>
        <w:rPr>
          <w:rFonts w:ascii="Times New Roman" w:hAnsi="Times New Roman"/>
        </w:rPr>
        <w:t xml:space="preserve"> </w:t>
      </w:r>
      <w:r w:rsidRPr="00AA1C1E">
        <w:rPr>
          <w:rFonts w:ascii="Times New Roman" w:hAnsi="Times New Roman"/>
        </w:rPr>
        <w:t xml:space="preserve">is not required. </w:t>
      </w:r>
      <w:r w:rsidRPr="009447B6" w:rsidR="009447B6">
        <w:rPr>
          <w:rFonts w:ascii="Times New Roman" w:hAnsi="Times New Roman"/>
        </w:rPr>
        <w:t>has also been determined</w:t>
      </w:r>
      <w:r w:rsidR="009447B6">
        <w:rPr>
          <w:rFonts w:ascii="Times New Roman" w:hAnsi="Times New Roman"/>
        </w:rPr>
        <w:t xml:space="preserve"> </w:t>
      </w:r>
      <w:r w:rsidRPr="009447B6" w:rsidR="009447B6">
        <w:rPr>
          <w:rFonts w:ascii="Times New Roman" w:hAnsi="Times New Roman"/>
        </w:rPr>
        <w:t>that section 553(b) of the Administrative</w:t>
      </w:r>
      <w:r w:rsidR="009447B6">
        <w:rPr>
          <w:rFonts w:ascii="Times New Roman" w:hAnsi="Times New Roman"/>
        </w:rPr>
        <w:t xml:space="preserve"> </w:t>
      </w:r>
      <w:r w:rsidRPr="009447B6" w:rsidR="009447B6">
        <w:rPr>
          <w:rFonts w:ascii="Times New Roman" w:hAnsi="Times New Roman"/>
        </w:rPr>
        <w:t>Procedure Act (5U.S.C. chapter</w:t>
      </w:r>
      <w:r w:rsidR="009447B6">
        <w:rPr>
          <w:rFonts w:ascii="Times New Roman" w:hAnsi="Times New Roman"/>
        </w:rPr>
        <w:t xml:space="preserve"> </w:t>
      </w:r>
      <w:r w:rsidRPr="009447B6" w:rsidR="009447B6">
        <w:rPr>
          <w:rFonts w:ascii="Times New Roman" w:hAnsi="Times New Roman"/>
        </w:rPr>
        <w:t>5) does not apply to these regulations.</w:t>
      </w:r>
      <w:r w:rsidR="009447B6">
        <w:rPr>
          <w:rFonts w:ascii="Times New Roman" w:hAnsi="Times New Roman"/>
        </w:rPr>
        <w:t xml:space="preserve">  </w:t>
      </w:r>
      <w:r w:rsidRPr="009447B6" w:rsidR="009447B6">
        <w:rPr>
          <w:rFonts w:ascii="Times New Roman" w:hAnsi="Times New Roman"/>
        </w:rPr>
        <w:t>It is hereby certified that the collection</w:t>
      </w:r>
    </w:p>
    <w:p w:rsidR="0042327E" w:rsidP="009447B6" w:rsidRDefault="009447B6" w14:paraId="34F55151" w14:textId="77777777">
      <w:pPr>
        <w:ind w:left="720"/>
        <w:rPr>
          <w:rFonts w:ascii="Times New Roman" w:hAnsi="Times New Roman"/>
        </w:rPr>
      </w:pPr>
      <w:r w:rsidRPr="009447B6">
        <w:rPr>
          <w:rFonts w:ascii="Times New Roman" w:hAnsi="Times New Roman"/>
        </w:rPr>
        <w:t>of information in these regulations will</w:t>
      </w:r>
      <w:r>
        <w:rPr>
          <w:rFonts w:ascii="Times New Roman" w:hAnsi="Times New Roman"/>
        </w:rPr>
        <w:t xml:space="preserve"> </w:t>
      </w:r>
      <w:r w:rsidRPr="009447B6">
        <w:rPr>
          <w:rFonts w:ascii="Times New Roman" w:hAnsi="Times New Roman"/>
        </w:rPr>
        <w:t>not have a significant economic impact</w:t>
      </w:r>
      <w:r>
        <w:rPr>
          <w:rFonts w:ascii="Times New Roman" w:hAnsi="Times New Roman"/>
        </w:rPr>
        <w:t xml:space="preserve"> </w:t>
      </w:r>
      <w:r w:rsidRPr="009447B6">
        <w:rPr>
          <w:rFonts w:ascii="Times New Roman" w:hAnsi="Times New Roman"/>
        </w:rPr>
        <w:t>on a substantial number of small entities</w:t>
      </w:r>
      <w:r w:rsidRPr="00D62F07" w:rsidR="00D62F07">
        <w:rPr>
          <w:rFonts w:ascii="Times New Roman" w:hAnsi="Times New Roman"/>
        </w:rPr>
        <w:t>.</w:t>
      </w:r>
    </w:p>
    <w:p w:rsidR="009447B6" w:rsidP="009447B6" w:rsidRDefault="009447B6" w14:paraId="423D6ED6" w14:textId="77777777">
      <w:pPr>
        <w:ind w:left="720"/>
        <w:rPr>
          <w:rFonts w:ascii="Times New Roman" w:hAnsi="Times New Roman"/>
        </w:rPr>
      </w:pPr>
    </w:p>
    <w:p w:rsidR="00700755" w:rsidP="002A4628" w:rsidRDefault="002A4628" w14:paraId="49D1DC7C" w14:textId="77777777">
      <w:pPr>
        <w:ind w:left="720"/>
        <w:rPr>
          <w:rFonts w:ascii="Times New Roman" w:hAnsi="Times New Roman"/>
        </w:rPr>
      </w:pPr>
      <w:r w:rsidRPr="002A4628">
        <w:rPr>
          <w:rFonts w:ascii="Times New Roman" w:hAnsi="Times New Roman"/>
        </w:rPr>
        <w:t xml:space="preserve">Pursuant to the Regulatory Flexibility Act (5 U.S.C. chapter 6), it is hereby certified that the collection of information in these regulations will not have a significant economic impact on a substantial number of small entities.  This certification is based on the fact that these regulations will not impact a substantial number of small entities.   These regulations primarily affect states and individuals and therefore will not have a significant economic impact on a substantial number of small entities.  Pursuant to section 7805(f) of the Code, the NPRM preceding </w:t>
      </w:r>
      <w:r>
        <w:rPr>
          <w:rFonts w:ascii="Times New Roman" w:hAnsi="Times New Roman"/>
        </w:rPr>
        <w:t xml:space="preserve">the final </w:t>
      </w:r>
      <w:r w:rsidRPr="002A4628">
        <w:rPr>
          <w:rFonts w:ascii="Times New Roman" w:hAnsi="Times New Roman"/>
        </w:rPr>
        <w:t>regulation was submitted to the Chief Counsel for Advocacy of the Small Business Administration for comment on their impact on small business.</w:t>
      </w:r>
    </w:p>
    <w:p w:rsidR="00F75634" w:rsidP="002A4628" w:rsidRDefault="00F75634" w14:paraId="13046B99" w14:textId="77777777">
      <w:pPr>
        <w:ind w:left="720"/>
        <w:rPr>
          <w:rFonts w:ascii="Times New Roman" w:hAnsi="Times New Roman"/>
        </w:rPr>
      </w:pPr>
    </w:p>
    <w:p w:rsidR="002A4628" w:rsidRDefault="002A4628" w14:paraId="2BA08B4C" w14:textId="77777777">
      <w:pPr>
        <w:rPr>
          <w:rFonts w:ascii="Times New Roman" w:hAnsi="Times New Roman"/>
        </w:rPr>
      </w:pPr>
    </w:p>
    <w:p w:rsidRPr="00F820CF" w:rsidR="00700755" w:rsidRDefault="00700755" w14:paraId="490CBDB9" w14:textId="77777777">
      <w:pPr>
        <w:rPr>
          <w:rFonts w:ascii="Times New Roman" w:hAnsi="Times New Roman"/>
        </w:rPr>
        <w:sectPr w:rsidRPr="00F820CF" w:rsidR="00700755" w:rsidSect="00F75634">
          <w:pgSz w:w="12240" w:h="15840"/>
          <w:pgMar w:top="1440" w:right="1440" w:bottom="1800" w:left="1440" w:header="1440" w:footer="1440" w:gutter="0"/>
          <w:cols w:space="720"/>
          <w:noEndnote/>
        </w:sectPr>
      </w:pPr>
    </w:p>
    <w:p w:rsidRPr="00F820CF" w:rsidR="0042327E" w:rsidRDefault="0042327E" w14:paraId="08D73741" w14:textId="77777777">
      <w:pPr>
        <w:pStyle w:val="Level1"/>
        <w:tabs>
          <w:tab w:val="left" w:pos="-1440"/>
          <w:tab w:val="num" w:pos="720"/>
        </w:tabs>
        <w:rPr>
          <w:rFonts w:ascii="Times New Roman" w:hAnsi="Times New Roman"/>
        </w:rPr>
      </w:pPr>
      <w:r w:rsidRPr="00F820CF">
        <w:rPr>
          <w:rFonts w:ascii="Times New Roman" w:hAnsi="Times New Roman"/>
          <w:u w:val="single"/>
        </w:rPr>
        <w:lastRenderedPageBreak/>
        <w:t>CONSEQUENCES OF LESS FREQUENT COLLECTION ON FEDERAL PROGRAMS OR POLICY ACTIVITIES</w:t>
      </w:r>
    </w:p>
    <w:p w:rsidRPr="00F820CF" w:rsidR="0042327E" w:rsidRDefault="0042327E" w14:paraId="436F724F" w14:textId="77777777">
      <w:pPr>
        <w:rPr>
          <w:rFonts w:ascii="Times New Roman" w:hAnsi="Times New Roman"/>
        </w:rPr>
      </w:pPr>
    </w:p>
    <w:p w:rsidR="00617F78" w:rsidP="005F3C3B" w:rsidRDefault="00617F78" w14:paraId="2581154C" w14:textId="77777777">
      <w:pPr>
        <w:ind w:left="720"/>
        <w:rPr>
          <w:rFonts w:ascii="Times New Roman" w:hAnsi="Times New Roman"/>
        </w:rPr>
      </w:pPr>
      <w:r w:rsidRPr="00617F78">
        <w:rPr>
          <w:rFonts w:ascii="Times New Roman" w:hAnsi="Times New Roman"/>
        </w:rPr>
        <w:t>A determination of eligibility must be made annually unless the qualified ABLE program adopts a different method of ensuring a designated beneficiary’s continuing status as an eligible individual.  Alternative methods may include, without limitation, the use of certifications by the designated beneficiary under penalties of perjury, and the imposition of different recertification frequencies for different types of impairments</w:t>
      </w:r>
      <w:r>
        <w:rPr>
          <w:rFonts w:ascii="Times New Roman" w:hAnsi="Times New Roman"/>
        </w:rPr>
        <w:t xml:space="preserve">.  </w:t>
      </w:r>
    </w:p>
    <w:p w:rsidR="00A4158C" w:rsidP="005F3C3B" w:rsidRDefault="00A4158C" w14:paraId="641ABADB" w14:textId="77777777">
      <w:pPr>
        <w:ind w:left="720"/>
        <w:rPr>
          <w:rFonts w:ascii="Times New Roman" w:hAnsi="Times New Roman"/>
        </w:rPr>
      </w:pPr>
    </w:p>
    <w:p w:rsidR="00A4158C" w:rsidP="005F3C3B" w:rsidRDefault="00A4158C" w14:paraId="707F50E0" w14:textId="77777777">
      <w:pPr>
        <w:ind w:left="720"/>
        <w:rPr>
          <w:rFonts w:ascii="Times New Roman" w:hAnsi="Times New Roman"/>
        </w:rPr>
      </w:pPr>
      <w:r w:rsidRPr="00A4158C">
        <w:rPr>
          <w:rFonts w:ascii="Times New Roman" w:hAnsi="Times New Roman"/>
        </w:rPr>
        <w:t xml:space="preserve">Less frequent collection of information would result in: </w:t>
      </w:r>
    </w:p>
    <w:p w:rsidR="00A4158C" w:rsidP="00A4158C" w:rsidRDefault="00A4158C" w14:paraId="5F4EA21A" w14:textId="77777777">
      <w:pPr>
        <w:ind w:left="720" w:firstLine="720"/>
        <w:rPr>
          <w:rFonts w:ascii="Times New Roman" w:hAnsi="Times New Roman"/>
        </w:rPr>
      </w:pPr>
      <w:r w:rsidRPr="00A4158C">
        <w:rPr>
          <w:rFonts w:ascii="Times New Roman" w:hAnsi="Times New Roman"/>
        </w:rPr>
        <w:t xml:space="preserve">(1) accounts not being established in qualified Able programs described in section 529A of the Code; </w:t>
      </w:r>
    </w:p>
    <w:p w:rsidR="00A4158C" w:rsidP="00A4158C" w:rsidRDefault="00A4158C" w14:paraId="66AD9BAE" w14:textId="77777777">
      <w:pPr>
        <w:ind w:left="720" w:firstLine="720"/>
        <w:rPr>
          <w:rFonts w:ascii="Times New Roman" w:hAnsi="Times New Roman"/>
        </w:rPr>
      </w:pPr>
      <w:r w:rsidRPr="00A4158C">
        <w:rPr>
          <w:rFonts w:ascii="Times New Roman" w:hAnsi="Times New Roman"/>
        </w:rPr>
        <w:t xml:space="preserve">(2) designated beneficiaries of ABLE accounts not being aware of account balances and contributions being returned from their accounts to the contributors, in situations in which the annual limit for contributions under section 529A has been exceeded; and </w:t>
      </w:r>
    </w:p>
    <w:p w:rsidR="004429C4" w:rsidP="00A4158C" w:rsidRDefault="00A4158C" w14:paraId="2D3A530E" w14:textId="77777777">
      <w:pPr>
        <w:ind w:left="720" w:firstLine="720"/>
        <w:rPr>
          <w:rFonts w:ascii="Times New Roman" w:hAnsi="Times New Roman"/>
        </w:rPr>
      </w:pPr>
      <w:r w:rsidRPr="00A4158C">
        <w:rPr>
          <w:rFonts w:ascii="Times New Roman" w:hAnsi="Times New Roman"/>
        </w:rPr>
        <w:t>(3) information regarding accounts not being portable.</w:t>
      </w:r>
    </w:p>
    <w:p w:rsidRPr="00F820CF" w:rsidR="00A4158C" w:rsidP="00A4158C" w:rsidRDefault="00A4158C" w14:paraId="319108B1" w14:textId="77777777">
      <w:pPr>
        <w:ind w:left="720" w:firstLine="720"/>
        <w:rPr>
          <w:rFonts w:ascii="Times New Roman" w:hAnsi="Times New Roman"/>
        </w:rPr>
      </w:pPr>
    </w:p>
    <w:p w:rsidRPr="00F820CF" w:rsidR="0042327E" w:rsidRDefault="0042327E" w14:paraId="24074884" w14:textId="77777777">
      <w:pPr>
        <w:pStyle w:val="Level1"/>
        <w:tabs>
          <w:tab w:val="left" w:pos="-1440"/>
          <w:tab w:val="num" w:pos="720"/>
        </w:tabs>
        <w:rPr>
          <w:rFonts w:ascii="Times New Roman" w:hAnsi="Times New Roman"/>
        </w:rPr>
      </w:pPr>
      <w:r w:rsidRPr="00F820CF">
        <w:rPr>
          <w:rFonts w:ascii="Times New Roman" w:hAnsi="Times New Roman"/>
          <w:u w:val="single"/>
        </w:rPr>
        <w:t>SPECIAL CIRCUMSTANCES REQUIRING DATA COLLECTION TO BE</w:t>
      </w:r>
      <w:r w:rsidRPr="00F820CF">
        <w:rPr>
          <w:rFonts w:ascii="Times New Roman" w:hAnsi="Times New Roman"/>
        </w:rPr>
        <w:t xml:space="preserve">     </w:t>
      </w:r>
      <w:r w:rsidRPr="00F820CF">
        <w:rPr>
          <w:rFonts w:ascii="Times New Roman" w:hAnsi="Times New Roman"/>
          <w:u w:val="single"/>
        </w:rPr>
        <w:t>INCONSISTENT WITH GUIDELINES IN 5 CFR 1320.5(d)(2)</w:t>
      </w:r>
    </w:p>
    <w:p w:rsidRPr="00F820CF" w:rsidR="0042327E" w:rsidRDefault="0042327E" w14:paraId="4675BE1A" w14:textId="77777777">
      <w:pPr>
        <w:rPr>
          <w:rFonts w:ascii="Times New Roman" w:hAnsi="Times New Roman"/>
        </w:rPr>
      </w:pPr>
    </w:p>
    <w:p w:rsidRPr="00F820CF" w:rsidR="0042327E" w:rsidRDefault="005F3C3B" w14:paraId="2E0AD698" w14:textId="77777777">
      <w:pPr>
        <w:ind w:left="720"/>
        <w:rPr>
          <w:rFonts w:ascii="Times New Roman" w:hAnsi="Times New Roman"/>
        </w:rPr>
      </w:pPr>
      <w:r w:rsidRPr="00F820CF">
        <w:rPr>
          <w:rFonts w:ascii="Times New Roman" w:hAnsi="Times New Roman"/>
        </w:rPr>
        <w:t>There are no special circumstances requiring data collection to be inconsistent with Guidelines in 5 CFR 1320.5(d)(2)</w:t>
      </w:r>
      <w:r w:rsidRPr="00F820CF" w:rsidR="0042327E">
        <w:rPr>
          <w:rFonts w:ascii="Times New Roman" w:hAnsi="Times New Roman"/>
        </w:rPr>
        <w:t>.</w:t>
      </w:r>
    </w:p>
    <w:p w:rsidRPr="00F820CF" w:rsidR="00503189" w:rsidRDefault="00503189" w14:paraId="70D75550" w14:textId="77777777">
      <w:pPr>
        <w:rPr>
          <w:rFonts w:ascii="Times New Roman" w:hAnsi="Times New Roman"/>
        </w:rPr>
      </w:pPr>
    </w:p>
    <w:p w:rsidRPr="00F820CF" w:rsidR="0042327E" w:rsidRDefault="0042327E" w14:paraId="0FF0E4F0" w14:textId="77777777">
      <w:pPr>
        <w:pStyle w:val="Level1"/>
        <w:tabs>
          <w:tab w:val="left" w:pos="-1440"/>
          <w:tab w:val="num" w:pos="720"/>
        </w:tabs>
        <w:rPr>
          <w:rFonts w:ascii="Times New Roman" w:hAnsi="Times New Roman"/>
        </w:rPr>
      </w:pPr>
      <w:r w:rsidRPr="00F820CF">
        <w:rPr>
          <w:rFonts w:ascii="Times New Roman" w:hAnsi="Times New Roman"/>
          <w:u w:val="single"/>
        </w:rPr>
        <w:t>CONSULTATION WITH INDIVIDUALS OUTSIDE OF THE AGENCY ON</w:t>
      </w:r>
      <w:r w:rsidRPr="00F820CF">
        <w:rPr>
          <w:rFonts w:ascii="Times New Roman" w:hAnsi="Times New Roman"/>
        </w:rPr>
        <w:t xml:space="preserve">     </w:t>
      </w:r>
      <w:r w:rsidRPr="00F820CF">
        <w:rPr>
          <w:rFonts w:ascii="Times New Roman" w:hAnsi="Times New Roman"/>
          <w:u w:val="single"/>
        </w:rPr>
        <w:t>AVAILABILITY OF DATA, FREQUENCY OF COLLECTION, CLARITY OF INSTRUCTIONS AND FORMS, AND DATA ELEMENTS</w:t>
      </w:r>
    </w:p>
    <w:p w:rsidRPr="00F820CF" w:rsidR="0042327E" w:rsidRDefault="0042327E" w14:paraId="278B7CDE" w14:textId="77777777">
      <w:pPr>
        <w:rPr>
          <w:rFonts w:ascii="Times New Roman" w:hAnsi="Times New Roman"/>
        </w:rPr>
      </w:pPr>
    </w:p>
    <w:p w:rsidRPr="0007765B" w:rsidR="0007765B" w:rsidP="00EC4FBE" w:rsidRDefault="003D14D5" w14:paraId="2D421489" w14:textId="77777777">
      <w:pPr>
        <w:ind w:left="720"/>
        <w:rPr>
          <w:rFonts w:ascii="Times New Roman" w:hAnsi="Times New Roman"/>
        </w:rPr>
      </w:pPr>
      <w:r w:rsidRPr="003D14D5">
        <w:rPr>
          <w:rFonts w:ascii="Times New Roman" w:hAnsi="Times New Roman"/>
        </w:rPr>
        <w:t xml:space="preserve">Shortly after the ABLE Act was enacted, the Department of the Treasury (Treasury Department) and the IRS were advised that several state legislatures were in the process of enacting enabling legislation, and ABLE programs might be in operation in some states before guidance under section 529A could be issued by the Treasury Department and the IRS.  In order to prevent the lack of regulatory guidance from discouraging states to enact enabling legislation and create ABLE programs, the Treasury Department and the IRS issued Notice 2015-18, 2015-12 IRB 765 (March 23, 2015).  This Notice provided that future section 529A guidance would confirm that the owner of an ABLE account is the designated beneficiary of the account, and that a person with signature authority over the account (if other than the account’s designated beneficiary) may neither have nor acquire any beneficial interest in the ABLE account and must administer the account for the designated beneficiary of the account.  The Notice further provided that, in the event that State legislation creating an ABLE program enacted in accordance with section 529A prior to the issuance of guidance does not fully comport with the guidance when issued, the Treasury Department and the IRS intended to provide transition relief to give the States sufficient time to implement the changes necessary to </w:t>
      </w:r>
      <w:r w:rsidRPr="003D14D5">
        <w:rPr>
          <w:rFonts w:ascii="Times New Roman" w:hAnsi="Times New Roman"/>
        </w:rPr>
        <w:lastRenderedPageBreak/>
        <w:t>avoid the disqualification of the program and of the ABLE accounts already established under the program.</w:t>
      </w:r>
      <w:r w:rsidR="00FC0244">
        <w:rPr>
          <w:rFonts w:ascii="Times New Roman" w:hAnsi="Times New Roman"/>
        </w:rPr>
        <w:t>.</w:t>
      </w:r>
      <w:r w:rsidRPr="0007765B" w:rsidR="0007765B">
        <w:rPr>
          <w:rFonts w:ascii="Times New Roman" w:hAnsi="Times New Roman"/>
        </w:rPr>
        <w:t xml:space="preserve">  </w:t>
      </w:r>
    </w:p>
    <w:p w:rsidR="0007765B" w:rsidP="0007765B" w:rsidRDefault="0007765B" w14:paraId="5B1A94F9" w14:textId="77777777">
      <w:pPr>
        <w:ind w:left="720"/>
        <w:rPr>
          <w:rFonts w:ascii="Times New Roman" w:hAnsi="Times New Roman"/>
        </w:rPr>
      </w:pPr>
    </w:p>
    <w:p w:rsidRPr="003D14D5" w:rsidR="00FC0244" w:rsidP="00EC4FBE" w:rsidRDefault="003D14D5" w14:paraId="25D2000E" w14:textId="77777777">
      <w:pPr>
        <w:ind w:left="720"/>
        <w:rPr>
          <w:rFonts w:ascii="Times New Roman" w:hAnsi="Times New Roman"/>
        </w:rPr>
      </w:pPr>
      <w:r w:rsidRPr="003D14D5">
        <w:rPr>
          <w:rFonts w:ascii="Times New Roman" w:hAnsi="Times New Roman"/>
        </w:rPr>
        <w:t>On June 22, 2015, the Treasury Department and the IRS published a notice of proposed rulemaking (NPRM) in the Federal Register (REG-102837-15; 80 FR 35602) proposing regulations under section 529A regarding programs under the ABLE Act (2015 NPRM).  The proposed regulations set forth the requirements a program established and maintained by a State, or agency or instrumentality thereof, must satisfy to be considered a qualified ABLE program under section 529A.</w:t>
      </w:r>
    </w:p>
    <w:p w:rsidRPr="003D14D5" w:rsidR="003D14D5" w:rsidP="00EC4FBE" w:rsidRDefault="003D14D5" w14:paraId="0458ECA3" w14:textId="77777777">
      <w:pPr>
        <w:ind w:left="720"/>
        <w:rPr>
          <w:rFonts w:ascii="Times New Roman" w:hAnsi="Times New Roman"/>
          <w:strike/>
        </w:rPr>
      </w:pPr>
    </w:p>
    <w:p w:rsidR="003D14D5" w:rsidP="003D14D5" w:rsidRDefault="003D14D5" w14:paraId="627ACAA2" w14:textId="77777777">
      <w:pPr>
        <w:ind w:left="720"/>
        <w:rPr>
          <w:rFonts w:ascii="Times New Roman" w:hAnsi="Times New Roman"/>
        </w:rPr>
      </w:pPr>
      <w:r w:rsidRPr="003D14D5">
        <w:rPr>
          <w:rFonts w:ascii="Times New Roman" w:hAnsi="Times New Roman"/>
        </w:rPr>
        <w:t>More than 200 written comments were received in response to the proposed regulations and a public hearing was held on October 14, 2015.  Numerous commenters asked the Treasury Department and the IRS to issue interim guidance to address three requirements under the proposed regulations that they said would create significant barriers to the development of qualified ABLE programs by the States: (i) the requirement to establish safeguards to categorize distributions from an ABLE account; (ii) the requirement to request the taxpayer identification number (TIN) of every contributor to an ABLE account; and (iii) the requirement to process disability certifications with signed physicians’ diagnoses.</w:t>
      </w:r>
    </w:p>
    <w:p w:rsidRPr="003D14D5" w:rsidR="003D14D5" w:rsidP="003D14D5" w:rsidRDefault="003D14D5" w14:paraId="1BBC8325" w14:textId="77777777">
      <w:pPr>
        <w:ind w:left="720"/>
        <w:rPr>
          <w:rFonts w:ascii="Times New Roman" w:hAnsi="Times New Roman"/>
        </w:rPr>
      </w:pPr>
    </w:p>
    <w:p w:rsidR="00FC0244" w:rsidP="003D14D5" w:rsidRDefault="003D14D5" w14:paraId="29FFD133" w14:textId="77777777">
      <w:pPr>
        <w:ind w:left="720"/>
        <w:rPr>
          <w:rFonts w:ascii="Times New Roman" w:hAnsi="Times New Roman"/>
        </w:rPr>
      </w:pPr>
      <w:r w:rsidRPr="003D14D5">
        <w:rPr>
          <w:rFonts w:ascii="Times New Roman" w:hAnsi="Times New Roman"/>
        </w:rPr>
        <w:t>In response to the request for interim guidance, the Treasury Department and the IRS published Notice 2015-81, 2015-49 IRB 784 (Dec. 7, 2015), advising how they intended to address these requirements in the final regulations.</w:t>
      </w:r>
    </w:p>
    <w:p w:rsidR="00A04C9E" w:rsidP="003D14D5" w:rsidRDefault="00A04C9E" w14:paraId="56095230" w14:textId="77777777">
      <w:pPr>
        <w:ind w:left="720"/>
        <w:rPr>
          <w:rFonts w:ascii="Times New Roman" w:hAnsi="Times New Roman"/>
        </w:rPr>
      </w:pPr>
    </w:p>
    <w:p w:rsidR="00A04C9E" w:rsidP="00A04C9E" w:rsidRDefault="00A04C9E" w14:paraId="3EA2F246" w14:textId="67110C1E">
      <w:pPr>
        <w:ind w:left="720"/>
        <w:rPr>
          <w:rFonts w:ascii="Times New Roman" w:hAnsi="Times New Roman"/>
        </w:rPr>
      </w:pPr>
      <w:r w:rsidRPr="00A04C9E">
        <w:rPr>
          <w:rFonts w:ascii="Times New Roman" w:hAnsi="Times New Roman"/>
        </w:rPr>
        <w:t>On October 10, 2019, the Treasury Department and the IRS published an NPRM in the Federal Register (REG-128246-18; 84 FR 54529) to address the TCJA modifications to section 529A (2019 NPRM).</w:t>
      </w:r>
      <w:r>
        <w:rPr>
          <w:rFonts w:ascii="Times New Roman" w:hAnsi="Times New Roman"/>
        </w:rPr>
        <w:t xml:space="preserve">  </w:t>
      </w:r>
      <w:r w:rsidRPr="00A04C9E">
        <w:rPr>
          <w:rFonts w:ascii="Times New Roman" w:hAnsi="Times New Roman"/>
        </w:rPr>
        <w:t xml:space="preserve">The proposed regulations confirmed that the employed designated beneficiary, or the person acting on his or her behalf, is solely responsible for ensuring that the requirements in section 529A(b)(2)(B)(ii) are met and for maintaining adequate records for that purpose.  In addition, to minimize burdens for the designated beneficiary and the qualified ABLE program, the proposed regulations provided that ABLE programs may allow a designated beneficiary or the person acting on his or her behalf to certify, under penalties of perjury, that he or she is a designated beneficiary described in section 529A(b)(7) and that his or her contributions of compensation do not exceed the limit set forth in section 529A(b)(2)(B)(ii).      </w:t>
      </w:r>
    </w:p>
    <w:p w:rsidR="002D4206" w:rsidP="00A04C9E" w:rsidRDefault="002D4206" w14:paraId="140AC5F9" w14:textId="7C59AA95">
      <w:pPr>
        <w:ind w:left="720"/>
        <w:rPr>
          <w:rFonts w:ascii="Times New Roman" w:hAnsi="Times New Roman"/>
        </w:rPr>
      </w:pPr>
    </w:p>
    <w:p w:rsidRPr="003D14D5" w:rsidR="002D4206" w:rsidP="00A04C9E" w:rsidRDefault="002D4206" w14:paraId="16F22120" w14:textId="77777777">
      <w:pPr>
        <w:ind w:left="720"/>
        <w:rPr>
          <w:rFonts w:ascii="Times New Roman" w:hAnsi="Times New Roman"/>
        </w:rPr>
      </w:pPr>
    </w:p>
    <w:p w:rsidRPr="00F820CF" w:rsidR="0042327E" w:rsidRDefault="0042327E" w14:paraId="0C35446B" w14:textId="77777777">
      <w:pPr>
        <w:tabs>
          <w:tab w:val="center" w:pos="4680"/>
        </w:tabs>
        <w:rPr>
          <w:rFonts w:ascii="Times New Roman" w:hAnsi="Times New Roman"/>
        </w:rPr>
      </w:pPr>
      <w:r w:rsidRPr="00F820CF">
        <w:rPr>
          <w:rFonts w:ascii="Times New Roman" w:hAnsi="Times New Roman"/>
        </w:rPr>
        <w:t xml:space="preserve"> </w:t>
      </w:r>
    </w:p>
    <w:p w:rsidRPr="00F820CF" w:rsidR="0042327E" w:rsidRDefault="0042327E" w14:paraId="728E804E" w14:textId="77777777">
      <w:pPr>
        <w:pStyle w:val="Level1"/>
        <w:tabs>
          <w:tab w:val="left" w:pos="-1440"/>
          <w:tab w:val="num" w:pos="720"/>
        </w:tabs>
        <w:rPr>
          <w:rFonts w:ascii="Times New Roman" w:hAnsi="Times New Roman"/>
        </w:rPr>
      </w:pPr>
      <w:r w:rsidRPr="00F820CF">
        <w:rPr>
          <w:rFonts w:ascii="Times New Roman" w:hAnsi="Times New Roman"/>
          <w:u w:val="single"/>
        </w:rPr>
        <w:t>EXPLANATION OF DECISION TO PROVIDE ANY PAYMENT OR GIFT TO</w:t>
      </w:r>
      <w:r w:rsidRPr="00F820CF">
        <w:rPr>
          <w:rFonts w:ascii="Times New Roman" w:hAnsi="Times New Roman"/>
        </w:rPr>
        <w:t xml:space="preserve">   </w:t>
      </w:r>
      <w:r w:rsidRPr="00F820CF">
        <w:rPr>
          <w:rFonts w:ascii="Times New Roman" w:hAnsi="Times New Roman"/>
          <w:u w:val="single"/>
        </w:rPr>
        <w:t>RESPONDENTS</w:t>
      </w:r>
    </w:p>
    <w:p w:rsidRPr="00F820CF" w:rsidR="0042327E" w:rsidRDefault="0042327E" w14:paraId="5FDD1C75" w14:textId="77777777">
      <w:pPr>
        <w:rPr>
          <w:rFonts w:ascii="Times New Roman" w:hAnsi="Times New Roman"/>
        </w:rPr>
      </w:pPr>
    </w:p>
    <w:p w:rsidR="00D12BDF" w:rsidP="00F75634" w:rsidRDefault="008F187B" w14:paraId="4099928A" w14:textId="77777777">
      <w:pPr>
        <w:ind w:left="720"/>
        <w:rPr>
          <w:rFonts w:ascii="Times New Roman" w:hAnsi="Times New Roman"/>
        </w:rPr>
      </w:pPr>
      <w:r w:rsidRPr="00F820CF">
        <w:rPr>
          <w:rFonts w:ascii="Times New Roman" w:hAnsi="Times New Roman"/>
        </w:rPr>
        <w:t>No payment or gift has been provided to any respondents</w:t>
      </w:r>
      <w:r w:rsidRPr="00F820CF" w:rsidR="0042327E">
        <w:rPr>
          <w:rFonts w:ascii="Times New Roman" w:hAnsi="Times New Roman"/>
        </w:rPr>
        <w:t>.</w:t>
      </w:r>
    </w:p>
    <w:p w:rsidR="00D12BDF" w:rsidRDefault="00D12BDF" w14:paraId="5E979066" w14:textId="77777777">
      <w:pPr>
        <w:rPr>
          <w:rFonts w:ascii="Times New Roman" w:hAnsi="Times New Roman"/>
        </w:rPr>
      </w:pPr>
    </w:p>
    <w:p w:rsidR="00F75634" w:rsidRDefault="00F75634" w14:paraId="778B71D7" w14:textId="77777777">
      <w:pPr>
        <w:rPr>
          <w:rFonts w:ascii="Times New Roman" w:hAnsi="Times New Roman"/>
        </w:rPr>
      </w:pPr>
    </w:p>
    <w:p w:rsidR="00F75634" w:rsidRDefault="00F75634" w14:paraId="3B9B4EAD" w14:textId="77777777">
      <w:pPr>
        <w:rPr>
          <w:rFonts w:ascii="Times New Roman" w:hAnsi="Times New Roman"/>
        </w:rPr>
      </w:pPr>
    </w:p>
    <w:p w:rsidRPr="00F820CF" w:rsidR="00F75634" w:rsidRDefault="00F75634" w14:paraId="50260934" w14:textId="77777777">
      <w:pPr>
        <w:rPr>
          <w:rFonts w:ascii="Times New Roman" w:hAnsi="Times New Roman"/>
        </w:rPr>
      </w:pPr>
    </w:p>
    <w:p w:rsidRPr="00F820CF" w:rsidR="0042327E" w:rsidRDefault="0042327E" w14:paraId="5E3BFF3C" w14:textId="77777777">
      <w:pPr>
        <w:pStyle w:val="Level1"/>
        <w:tabs>
          <w:tab w:val="left" w:pos="-1440"/>
          <w:tab w:val="num" w:pos="720"/>
        </w:tabs>
        <w:rPr>
          <w:rFonts w:ascii="Times New Roman" w:hAnsi="Times New Roman"/>
        </w:rPr>
      </w:pPr>
      <w:r w:rsidRPr="00F820CF">
        <w:rPr>
          <w:rFonts w:ascii="Times New Roman" w:hAnsi="Times New Roman"/>
          <w:u w:val="single"/>
        </w:rPr>
        <w:t>ASSURANCE OF CONFIDENTIALITY OF RESPONSES</w:t>
      </w:r>
    </w:p>
    <w:p w:rsidRPr="00F820CF" w:rsidR="0042327E" w:rsidRDefault="0042327E" w14:paraId="3EBB777D" w14:textId="77777777">
      <w:pPr>
        <w:rPr>
          <w:rFonts w:ascii="Times New Roman" w:hAnsi="Times New Roman"/>
        </w:rPr>
      </w:pPr>
    </w:p>
    <w:p w:rsidRPr="00F820CF" w:rsidR="0042327E" w:rsidRDefault="0042327E" w14:paraId="38E3D652" w14:textId="77777777">
      <w:pPr>
        <w:ind w:left="720"/>
        <w:rPr>
          <w:rFonts w:ascii="Times New Roman" w:hAnsi="Times New Roman"/>
        </w:rPr>
      </w:pPr>
      <w:r w:rsidRPr="00F820CF">
        <w:rPr>
          <w:rFonts w:ascii="Times New Roman" w:hAnsi="Times New Roman"/>
        </w:rPr>
        <w:t>Generally, tax returns and tax return information are confidential as required by 26 USC 6103.</w:t>
      </w:r>
    </w:p>
    <w:p w:rsidRPr="00F820CF" w:rsidR="0042327E" w:rsidRDefault="0042327E" w14:paraId="17A1CE73" w14:textId="77777777">
      <w:pPr>
        <w:rPr>
          <w:rFonts w:ascii="Times New Roman" w:hAnsi="Times New Roman"/>
        </w:rPr>
      </w:pPr>
    </w:p>
    <w:p w:rsidRPr="00F820CF" w:rsidR="0042327E" w:rsidRDefault="0042327E" w14:paraId="3579D045" w14:textId="77777777">
      <w:pPr>
        <w:pStyle w:val="Level1"/>
        <w:tabs>
          <w:tab w:val="left" w:pos="-1440"/>
          <w:tab w:val="num" w:pos="720"/>
        </w:tabs>
        <w:rPr>
          <w:rFonts w:ascii="Times New Roman" w:hAnsi="Times New Roman"/>
          <w:u w:val="single"/>
        </w:rPr>
      </w:pPr>
      <w:r w:rsidRPr="00F820CF">
        <w:rPr>
          <w:rFonts w:ascii="Times New Roman" w:hAnsi="Times New Roman"/>
          <w:u w:val="single"/>
        </w:rPr>
        <w:t>JUSTIFICATION OF SENSITIVE QUESTIONS</w:t>
      </w:r>
    </w:p>
    <w:p w:rsidRPr="00F820CF" w:rsidR="0042327E" w:rsidRDefault="0042327E" w14:paraId="1D37AD47" w14:textId="77777777">
      <w:pPr>
        <w:rPr>
          <w:rFonts w:ascii="Times New Roman" w:hAnsi="Times New Roman"/>
          <w:u w:val="single"/>
        </w:rPr>
      </w:pPr>
    </w:p>
    <w:p w:rsidR="003266E1" w:rsidP="00D62F07" w:rsidRDefault="003266E1" w14:paraId="7BFF37D5" w14:textId="77777777">
      <w:pPr>
        <w:ind w:left="720"/>
        <w:rPr>
          <w:rFonts w:ascii="Times New Roman" w:hAnsi="Times New Roman"/>
        </w:rPr>
      </w:pPr>
      <w:r w:rsidRPr="003266E1">
        <w:rPr>
          <w:rFonts w:ascii="Times New Roman" w:hAnsi="Times New Roman"/>
        </w:rPr>
        <w:t xml:space="preserve">Section 529A(e)(1) requires that a disability certification with respect to certain individuals be filed with the Secretary.  Section 529A(e)(2) provides that the disability certification includes a certification to the satisfaction of the Secretary that the individual meets disability criteria of §1.529A-2(e)(1)(i) through (e)(1)(iii).  </w:t>
      </w:r>
    </w:p>
    <w:p w:rsidR="00A24930" w:rsidP="00D62F07" w:rsidRDefault="00A24930" w14:paraId="090DEBAE" w14:textId="77777777">
      <w:pPr>
        <w:ind w:left="720"/>
        <w:rPr>
          <w:rFonts w:ascii="Times New Roman" w:hAnsi="Times New Roman"/>
        </w:rPr>
      </w:pPr>
      <w:r w:rsidRPr="00A24930">
        <w:rPr>
          <w:rFonts w:ascii="Times New Roman" w:hAnsi="Times New Roman"/>
        </w:rPr>
        <w:t xml:space="preserve"> </w:t>
      </w:r>
    </w:p>
    <w:p w:rsidR="00D62F07" w:rsidP="002B5189" w:rsidRDefault="00AA1C1E" w14:paraId="76172B14" w14:textId="77777777">
      <w:pPr>
        <w:ind w:left="720"/>
        <w:rPr>
          <w:rFonts w:ascii="Times New Roman" w:hAnsi="Times New Roman"/>
        </w:rPr>
      </w:pPr>
      <w:r w:rsidRPr="00AA1C1E">
        <w:rPr>
          <w:rFonts w:ascii="Times New Roman" w:hAnsi="Times New Roman"/>
        </w:rPr>
        <w:t xml:space="preserve">A privacy impact assessment (PIA) has been conducted for information collected under this request as part of </w:t>
      </w:r>
      <w:r w:rsidRPr="003266E1">
        <w:rPr>
          <w:rFonts w:ascii="Times New Roman" w:hAnsi="Times New Roman"/>
        </w:rPr>
        <w:t>the “</w:t>
      </w:r>
      <w:r w:rsidR="003266E1">
        <w:rPr>
          <w:rFonts w:ascii="Times New Roman" w:hAnsi="Times New Roman"/>
        </w:rPr>
        <w:t xml:space="preserve">Individual </w:t>
      </w:r>
      <w:r w:rsidRPr="003266E1">
        <w:rPr>
          <w:rFonts w:ascii="Times New Roman" w:hAnsi="Times New Roman"/>
        </w:rPr>
        <w:t>Master File (</w:t>
      </w:r>
      <w:r w:rsidR="003266E1">
        <w:rPr>
          <w:rFonts w:ascii="Times New Roman" w:hAnsi="Times New Roman"/>
        </w:rPr>
        <w:t>I</w:t>
      </w:r>
      <w:r w:rsidRPr="003266E1">
        <w:rPr>
          <w:rFonts w:ascii="Times New Roman" w:hAnsi="Times New Roman"/>
        </w:rPr>
        <w:t xml:space="preserve">MF)” system and a Privacy Act System of Records notice (SORN) has been issued for this system under </w:t>
      </w:r>
      <w:r w:rsidRPr="002B5189" w:rsidR="002B5189">
        <w:rPr>
          <w:rFonts w:ascii="Times New Roman" w:hAnsi="Times New Roman"/>
        </w:rPr>
        <w:t>Treas/IRS 24.030</w:t>
      </w:r>
      <w:r w:rsidR="002B5189">
        <w:rPr>
          <w:rFonts w:ascii="Times New Roman" w:hAnsi="Times New Roman"/>
        </w:rPr>
        <w:t xml:space="preserve"> </w:t>
      </w:r>
      <w:r w:rsidRPr="002B5189" w:rsidR="002B5189">
        <w:rPr>
          <w:rFonts w:ascii="Times New Roman" w:hAnsi="Times New Roman"/>
        </w:rPr>
        <w:t>Individual Master File</w:t>
      </w:r>
      <w:r w:rsidRPr="003266E1">
        <w:rPr>
          <w:rFonts w:ascii="Times New Roman" w:hAnsi="Times New Roman"/>
        </w:rPr>
        <w:t>.</w:t>
      </w:r>
      <w:r w:rsidRPr="00AA1C1E">
        <w:rPr>
          <w:rFonts w:ascii="Times New Roman" w:hAnsi="Times New Roman"/>
        </w:rPr>
        <w:t xml:space="preserve">  The Internal Revenue Service PIAs can be found at </w:t>
      </w:r>
      <w:hyperlink w:history="1" r:id="rId7">
        <w:r w:rsidRPr="00ED2E50">
          <w:rPr>
            <w:rStyle w:val="Hyperlink"/>
            <w:rFonts w:ascii="Times New Roman" w:hAnsi="Times New Roman"/>
          </w:rPr>
          <w:t>http://www.irs.gov/uac/Privacy-Impact-Assessments-PIA</w:t>
        </w:r>
      </w:hyperlink>
      <w:r>
        <w:rPr>
          <w:rFonts w:ascii="Times New Roman" w:hAnsi="Times New Roman"/>
        </w:rPr>
        <w:t xml:space="preserve">. </w:t>
      </w:r>
    </w:p>
    <w:p w:rsidRPr="00D62F07" w:rsidR="00AA1C1E" w:rsidP="00D62F07" w:rsidRDefault="00AA1C1E" w14:paraId="71DC994C" w14:textId="77777777">
      <w:pPr>
        <w:ind w:left="720"/>
        <w:rPr>
          <w:rFonts w:ascii="Times New Roman" w:hAnsi="Times New Roman"/>
        </w:rPr>
      </w:pPr>
    </w:p>
    <w:p w:rsidRPr="00F820CF" w:rsidR="0042327E" w:rsidP="00D62F07" w:rsidRDefault="00D62F07" w14:paraId="36F1DC57" w14:textId="77777777">
      <w:pPr>
        <w:ind w:left="720"/>
        <w:rPr>
          <w:rFonts w:ascii="Times New Roman" w:hAnsi="Times New Roman"/>
        </w:rPr>
      </w:pPr>
      <w:r w:rsidRPr="00D62F07">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F820CF" w:rsidR="0042327E" w:rsidRDefault="0042327E" w14:paraId="779EC673" w14:textId="77777777">
      <w:pPr>
        <w:rPr>
          <w:rFonts w:ascii="Times New Roman" w:hAnsi="Times New Roman"/>
        </w:rPr>
      </w:pPr>
    </w:p>
    <w:p w:rsidRPr="00F820CF" w:rsidR="0042327E" w:rsidRDefault="0042327E" w14:paraId="2130299B" w14:textId="77777777">
      <w:pPr>
        <w:pStyle w:val="Level1"/>
        <w:tabs>
          <w:tab w:val="left" w:pos="-1440"/>
          <w:tab w:val="num" w:pos="720"/>
        </w:tabs>
        <w:rPr>
          <w:rFonts w:ascii="Times New Roman" w:hAnsi="Times New Roman"/>
          <w:u w:val="single"/>
        </w:rPr>
      </w:pPr>
      <w:r w:rsidRPr="00F820CF">
        <w:rPr>
          <w:rFonts w:ascii="Times New Roman" w:hAnsi="Times New Roman"/>
          <w:u w:val="single"/>
        </w:rPr>
        <w:t>ESTIMATED BURDEN OF INFORMATION COLLECTION</w:t>
      </w:r>
    </w:p>
    <w:p w:rsidRPr="00F820CF" w:rsidR="0042327E" w:rsidRDefault="0042327E" w14:paraId="4FB8F4A7" w14:textId="77777777">
      <w:pPr>
        <w:rPr>
          <w:rFonts w:ascii="Times New Roman" w:hAnsi="Times New Roman"/>
          <w:u w:val="single"/>
        </w:rPr>
      </w:pPr>
    </w:p>
    <w:p w:rsidRPr="00F820CF" w:rsidR="0042327E" w:rsidRDefault="0042327E" w14:paraId="058E803D" w14:textId="77777777">
      <w:pPr>
        <w:rPr>
          <w:rFonts w:ascii="Times New Roman" w:hAnsi="Times New Roman"/>
          <w:u w:val="single"/>
        </w:rPr>
        <w:sectPr w:rsidRPr="00F820CF" w:rsidR="0042327E">
          <w:headerReference w:type="default" r:id="rId8"/>
          <w:type w:val="continuous"/>
          <w:pgSz w:w="12240" w:h="15840"/>
          <w:pgMar w:top="1440" w:right="1440" w:bottom="1440" w:left="1440" w:header="1440" w:footer="1440" w:gutter="0"/>
          <w:cols w:space="720"/>
          <w:noEndnote/>
        </w:sectPr>
      </w:pPr>
    </w:p>
    <w:p w:rsidR="00A14FC8" w:rsidP="00A14FC8" w:rsidRDefault="00B87A35" w14:paraId="46DA6845" w14:textId="551C6B02">
      <w:pPr>
        <w:ind w:left="720"/>
        <w:rPr>
          <w:rFonts w:ascii="Times New Roman" w:hAnsi="Times New Roman"/>
        </w:rPr>
      </w:pPr>
      <w:r w:rsidRPr="00B87A35">
        <w:rPr>
          <w:rFonts w:ascii="Times New Roman" w:hAnsi="Times New Roman"/>
        </w:rPr>
        <w:t>The collections of information in this final regulation are in §§</w:t>
      </w:r>
      <w:bookmarkStart w:name="_Hlk35682402" w:id="0"/>
      <w:r w:rsidRPr="00B87A35">
        <w:rPr>
          <w:rFonts w:ascii="Times New Roman" w:hAnsi="Times New Roman"/>
        </w:rPr>
        <w:t xml:space="preserve">1.529A-2, 1.529A-5, 1.529A-6 and 1.529A-7.  </w:t>
      </w:r>
      <w:bookmarkEnd w:id="0"/>
      <w:r w:rsidRPr="00B87A35">
        <w:rPr>
          <w:rFonts w:ascii="Times New Roman" w:hAnsi="Times New Roman"/>
        </w:rPr>
        <w:t xml:space="preserve">The collection of information flows from sections 529A(d)(1), (d)(2), (d)(3), (e)(1) and (e)(2) of the Code.  Section 529A(d)(1) requires qualified ABLE programs to provide reports to the Secretary and to designated beneficiaries with respect to contributions, distributions, the return of excess contributions, and such other matters as the Secretary may require.  </w:t>
      </w:r>
    </w:p>
    <w:p w:rsidRPr="00A14FC8" w:rsidR="002E3CF4" w:rsidP="00A14FC8" w:rsidRDefault="002E3CF4" w14:paraId="43DEFD2D" w14:textId="77777777">
      <w:pPr>
        <w:ind w:left="720"/>
        <w:rPr>
          <w:rFonts w:ascii="Times New Roman" w:hAnsi="Times New Roman"/>
        </w:rPr>
      </w:pPr>
    </w:p>
    <w:p w:rsidR="00A14FC8" w:rsidP="00A14FC8" w:rsidRDefault="00A14FC8" w14:paraId="5CA38695" w14:textId="77777777">
      <w:pPr>
        <w:ind w:left="720"/>
        <w:rPr>
          <w:rFonts w:ascii="Times New Roman" w:hAnsi="Times New Roman"/>
        </w:rPr>
      </w:pPr>
      <w:r w:rsidRPr="00A14FC8">
        <w:rPr>
          <w:rFonts w:ascii="Times New Roman" w:hAnsi="Times New Roman"/>
        </w:rPr>
        <w:t xml:space="preserve">The estimate for qualified ABLE programs to collect verification that an eligible individual has no other existing ABLE account before that program can permit the establishment of an ABLE account for that eligible individual is based on 13,970 accounts and assumes that the time needed to collect such verification from the account holder, and save the notice electronically for retrieval in the future if necessary is 15 minutes. </w:t>
      </w:r>
      <w:r>
        <w:rPr>
          <w:rFonts w:ascii="Times New Roman" w:hAnsi="Times New Roman"/>
        </w:rPr>
        <w:t xml:space="preserve">  (</w:t>
      </w:r>
      <w:r w:rsidRPr="00A14FC8">
        <w:rPr>
          <w:rFonts w:ascii="Times New Roman" w:hAnsi="Times New Roman"/>
        </w:rPr>
        <w:t>13,970 x .25 hrs</w:t>
      </w:r>
      <w:r>
        <w:rPr>
          <w:rFonts w:ascii="Times New Roman" w:hAnsi="Times New Roman"/>
        </w:rPr>
        <w:t>. =</w:t>
      </w:r>
      <w:r w:rsidRPr="00A14FC8">
        <w:rPr>
          <w:rFonts w:ascii="Times New Roman" w:hAnsi="Times New Roman"/>
        </w:rPr>
        <w:t xml:space="preserve"> 3,492 hrs</w:t>
      </w:r>
      <w:r>
        <w:rPr>
          <w:rFonts w:ascii="Times New Roman" w:hAnsi="Times New Roman"/>
        </w:rPr>
        <w:t>.)</w:t>
      </w:r>
    </w:p>
    <w:p w:rsidRPr="00A14FC8" w:rsidR="00A14FC8" w:rsidP="00A14FC8" w:rsidRDefault="00A14FC8" w14:paraId="086ED6CD" w14:textId="77777777">
      <w:pPr>
        <w:ind w:left="720"/>
        <w:rPr>
          <w:rFonts w:ascii="Times New Roman" w:hAnsi="Times New Roman"/>
        </w:rPr>
      </w:pPr>
    </w:p>
    <w:p w:rsidR="00A14FC8" w:rsidP="00A14FC8" w:rsidRDefault="00A14FC8" w14:paraId="1F3333B1" w14:textId="77777777">
      <w:pPr>
        <w:ind w:left="720"/>
        <w:rPr>
          <w:rFonts w:ascii="Times New Roman" w:hAnsi="Times New Roman"/>
        </w:rPr>
      </w:pPr>
      <w:r w:rsidRPr="00A14FC8">
        <w:rPr>
          <w:rFonts w:ascii="Times New Roman" w:hAnsi="Times New Roman"/>
        </w:rPr>
        <w:t xml:space="preserve">The estimate for qualified ABLE programs to issue notices of return of excess contribution to contributors other than the designated beneficiary is based on 13,970 accounts and assumes that [2%] of accounts may have such excess contributions </w:t>
      </w:r>
      <w:r w:rsidRPr="00A14FC8">
        <w:rPr>
          <w:rFonts w:ascii="Times New Roman" w:hAnsi="Times New Roman"/>
        </w:rPr>
        <w:lastRenderedPageBreak/>
        <w:t xml:space="preserve">returned. Further, we are assuming that the time needed to produce a notice to the designated beneficiary and save the notice electronically for retrieval in the future if necessary is 15 minutes. </w:t>
      </w:r>
      <w:r>
        <w:rPr>
          <w:rFonts w:ascii="Times New Roman" w:hAnsi="Times New Roman"/>
        </w:rPr>
        <w:t xml:space="preserve"> (</w:t>
      </w:r>
      <w:r w:rsidRPr="00A14FC8">
        <w:rPr>
          <w:rFonts w:ascii="Times New Roman" w:hAnsi="Times New Roman"/>
        </w:rPr>
        <w:t>279 x .25 hrs</w:t>
      </w:r>
      <w:r>
        <w:rPr>
          <w:rFonts w:ascii="Times New Roman" w:hAnsi="Times New Roman"/>
        </w:rPr>
        <w:t xml:space="preserve">. </w:t>
      </w:r>
      <w:r w:rsidRPr="00A14FC8">
        <w:rPr>
          <w:rFonts w:ascii="Times New Roman" w:hAnsi="Times New Roman"/>
        </w:rPr>
        <w:t>= 70 hrs</w:t>
      </w:r>
      <w:r>
        <w:rPr>
          <w:rFonts w:ascii="Times New Roman" w:hAnsi="Times New Roman"/>
        </w:rPr>
        <w:t xml:space="preserve">.) </w:t>
      </w:r>
    </w:p>
    <w:p w:rsidRPr="00A14FC8" w:rsidR="00A14FC8" w:rsidP="00A14FC8" w:rsidRDefault="00A14FC8" w14:paraId="0A52D024" w14:textId="77777777">
      <w:pPr>
        <w:ind w:left="720"/>
        <w:rPr>
          <w:rFonts w:ascii="Times New Roman" w:hAnsi="Times New Roman"/>
        </w:rPr>
      </w:pPr>
    </w:p>
    <w:p w:rsidR="00A14FC8" w:rsidP="00A14FC8" w:rsidRDefault="00A14FC8" w14:paraId="2607A974" w14:textId="54267477">
      <w:pPr>
        <w:ind w:left="720"/>
        <w:rPr>
          <w:rFonts w:ascii="Times New Roman" w:hAnsi="Times New Roman"/>
        </w:rPr>
      </w:pPr>
      <w:r w:rsidRPr="00A14FC8">
        <w:rPr>
          <w:rFonts w:ascii="Times New Roman" w:hAnsi="Times New Roman"/>
        </w:rPr>
        <w:t xml:space="preserve">The estimate for collection of information by an individual to be included under §1.529A-2(e)(1)(A) is based on 13,970 accounts and assumes that qualified ABLE programs will require [67%] of accounts to be verified. Further, we are assuming that the time needed for the individuals to collect such information and submit it to the program is 30 minutes per respondent.  </w:t>
      </w:r>
      <w:r>
        <w:rPr>
          <w:rFonts w:ascii="Times New Roman" w:hAnsi="Times New Roman"/>
        </w:rPr>
        <w:t>(</w:t>
      </w:r>
      <w:r w:rsidRPr="00A14FC8">
        <w:rPr>
          <w:rFonts w:ascii="Times New Roman" w:hAnsi="Times New Roman"/>
        </w:rPr>
        <w:t>9,360 x .5 hrs</w:t>
      </w:r>
      <w:r>
        <w:rPr>
          <w:rFonts w:ascii="Times New Roman" w:hAnsi="Times New Roman"/>
        </w:rPr>
        <w:t xml:space="preserve">. </w:t>
      </w:r>
      <w:r w:rsidRPr="00A14FC8">
        <w:rPr>
          <w:rFonts w:ascii="Times New Roman" w:hAnsi="Times New Roman"/>
        </w:rPr>
        <w:t xml:space="preserve">= </w:t>
      </w:r>
      <w:r w:rsidR="007D5DFC">
        <w:rPr>
          <w:rFonts w:ascii="Times New Roman" w:hAnsi="Times New Roman"/>
        </w:rPr>
        <w:t>4,680</w:t>
      </w:r>
      <w:r w:rsidRPr="00A14FC8">
        <w:rPr>
          <w:rFonts w:ascii="Times New Roman" w:hAnsi="Times New Roman"/>
        </w:rPr>
        <w:t xml:space="preserve"> hrs</w:t>
      </w:r>
      <w:r>
        <w:rPr>
          <w:rFonts w:ascii="Times New Roman" w:hAnsi="Times New Roman"/>
        </w:rPr>
        <w:t xml:space="preserve">.)  </w:t>
      </w:r>
    </w:p>
    <w:p w:rsidRPr="00A14FC8" w:rsidR="00A14FC8" w:rsidP="00A14FC8" w:rsidRDefault="00A14FC8" w14:paraId="0EFC9FB6" w14:textId="77777777">
      <w:pPr>
        <w:ind w:left="720"/>
        <w:rPr>
          <w:rFonts w:ascii="Times New Roman" w:hAnsi="Times New Roman"/>
        </w:rPr>
      </w:pPr>
    </w:p>
    <w:p w:rsidR="00A14FC8" w:rsidP="00A14FC8" w:rsidRDefault="00A14FC8" w14:paraId="0C87B10F" w14:textId="77777777">
      <w:pPr>
        <w:ind w:left="720"/>
        <w:rPr>
          <w:rFonts w:ascii="Times New Roman" w:hAnsi="Times New Roman"/>
        </w:rPr>
      </w:pPr>
      <w:r w:rsidRPr="00A14FC8">
        <w:rPr>
          <w:rFonts w:ascii="Times New Roman" w:hAnsi="Times New Roman"/>
        </w:rPr>
        <w:t>The estimate for collection of information by an individual to be included in a disability certification under §1.529A-2(e)(1)(B) is based on 13,970 accounts and assumes that [33%] of accounts may require such certification. Further, we are assuming that the time needed for the individuals to collect such information and submit it to the program is .5 hrs</w:t>
      </w:r>
      <w:r>
        <w:rPr>
          <w:rFonts w:ascii="Times New Roman" w:hAnsi="Times New Roman"/>
        </w:rPr>
        <w:t>.</w:t>
      </w:r>
      <w:r w:rsidRPr="00A14FC8">
        <w:rPr>
          <w:rFonts w:ascii="Times New Roman" w:hAnsi="Times New Roman"/>
        </w:rPr>
        <w:t xml:space="preserve"> per respondent.  </w:t>
      </w:r>
      <w:r>
        <w:rPr>
          <w:rFonts w:ascii="Times New Roman" w:hAnsi="Times New Roman"/>
        </w:rPr>
        <w:t>(</w:t>
      </w:r>
      <w:r w:rsidRPr="00A14FC8">
        <w:rPr>
          <w:rFonts w:ascii="Times New Roman" w:hAnsi="Times New Roman"/>
        </w:rPr>
        <w:t>4,610 x .5 hrs</w:t>
      </w:r>
      <w:r>
        <w:rPr>
          <w:rFonts w:ascii="Times New Roman" w:hAnsi="Times New Roman"/>
        </w:rPr>
        <w:t xml:space="preserve">. </w:t>
      </w:r>
      <w:r w:rsidRPr="00A14FC8">
        <w:rPr>
          <w:rFonts w:ascii="Times New Roman" w:hAnsi="Times New Roman"/>
        </w:rPr>
        <w:t>= 2,305 hrs</w:t>
      </w:r>
      <w:r>
        <w:rPr>
          <w:rFonts w:ascii="Times New Roman" w:hAnsi="Times New Roman"/>
        </w:rPr>
        <w:t xml:space="preserve">.)  </w:t>
      </w:r>
      <w:r w:rsidRPr="00A14FC8">
        <w:rPr>
          <w:rFonts w:ascii="Times New Roman" w:hAnsi="Times New Roman"/>
        </w:rPr>
        <w:t xml:space="preserve"> </w:t>
      </w:r>
    </w:p>
    <w:p w:rsidRPr="00A14FC8" w:rsidR="00A14FC8" w:rsidP="00A14FC8" w:rsidRDefault="00A14FC8" w14:paraId="4CA038CE" w14:textId="77777777">
      <w:pPr>
        <w:ind w:left="720"/>
        <w:rPr>
          <w:rFonts w:ascii="Times New Roman" w:hAnsi="Times New Roman"/>
        </w:rPr>
      </w:pPr>
    </w:p>
    <w:p w:rsidR="00A14FC8" w:rsidP="00A14FC8" w:rsidRDefault="00A14FC8" w14:paraId="39B0250E" w14:textId="77777777">
      <w:pPr>
        <w:ind w:left="720"/>
        <w:rPr>
          <w:rFonts w:ascii="Times New Roman" w:hAnsi="Times New Roman"/>
        </w:rPr>
      </w:pPr>
      <w:r w:rsidRPr="00A14FC8">
        <w:rPr>
          <w:rFonts w:ascii="Times New Roman" w:hAnsi="Times New Roman"/>
        </w:rPr>
        <w:t xml:space="preserve">The estimate for qualified ABLE programs to collect information needed to provide account holders information under § 1.529A-2(i) that is not included in annual statements is based on 13,970  accounts and assumes that [.5%] of account holders may request such information and assumes that the time needed to collect such information for the account holder is 6 minutes.  </w:t>
      </w:r>
      <w:r>
        <w:rPr>
          <w:rFonts w:ascii="Times New Roman" w:hAnsi="Times New Roman"/>
        </w:rPr>
        <w:t>(</w:t>
      </w:r>
      <w:r w:rsidRPr="00A14FC8">
        <w:rPr>
          <w:rFonts w:ascii="Times New Roman" w:hAnsi="Times New Roman"/>
        </w:rPr>
        <w:t>70 x .1 hrs</w:t>
      </w:r>
      <w:r>
        <w:rPr>
          <w:rFonts w:ascii="Times New Roman" w:hAnsi="Times New Roman"/>
        </w:rPr>
        <w:t xml:space="preserve">. </w:t>
      </w:r>
      <w:r w:rsidRPr="00A14FC8">
        <w:rPr>
          <w:rFonts w:ascii="Times New Roman" w:hAnsi="Times New Roman"/>
        </w:rPr>
        <w:t>= 7 hrs</w:t>
      </w:r>
      <w:r>
        <w:rPr>
          <w:rFonts w:ascii="Times New Roman" w:hAnsi="Times New Roman"/>
        </w:rPr>
        <w:t>.)</w:t>
      </w:r>
      <w:r w:rsidRPr="00A14FC8">
        <w:rPr>
          <w:rFonts w:ascii="Times New Roman" w:hAnsi="Times New Roman"/>
        </w:rPr>
        <w:t xml:space="preserve"> </w:t>
      </w:r>
    </w:p>
    <w:p w:rsidRPr="00A14FC8" w:rsidR="00A14FC8" w:rsidP="00A14FC8" w:rsidRDefault="00A14FC8" w14:paraId="358A6B58" w14:textId="77777777">
      <w:pPr>
        <w:ind w:left="720"/>
        <w:rPr>
          <w:rFonts w:ascii="Times New Roman" w:hAnsi="Times New Roman"/>
        </w:rPr>
      </w:pPr>
    </w:p>
    <w:p w:rsidR="00A14FC8" w:rsidP="00A14FC8" w:rsidRDefault="00A14FC8" w14:paraId="1A44DFF8" w14:textId="77777777">
      <w:pPr>
        <w:ind w:left="720"/>
        <w:rPr>
          <w:rFonts w:ascii="Times New Roman" w:hAnsi="Times New Roman"/>
        </w:rPr>
      </w:pPr>
      <w:r w:rsidRPr="00A14FC8">
        <w:rPr>
          <w:rFonts w:ascii="Times New Roman" w:hAnsi="Times New Roman"/>
        </w:rPr>
        <w:t xml:space="preserve">The estimate for qualified ABLE programs to collect information needed to provide for account holder information being transferred to a subsequent qualified ABLE program under § 1.529A-2(k) is based on 13,970  accounts and assumes that [5%] of account holders may request such information and assumes that the time needed to collect such information for the account holder is 15 minutes.  </w:t>
      </w:r>
      <w:r w:rsidR="002E3CF4">
        <w:rPr>
          <w:rFonts w:ascii="Times New Roman" w:hAnsi="Times New Roman"/>
        </w:rPr>
        <w:t>(</w:t>
      </w:r>
      <w:r w:rsidRPr="00A14FC8">
        <w:rPr>
          <w:rFonts w:ascii="Times New Roman" w:hAnsi="Times New Roman"/>
        </w:rPr>
        <w:t>698 x .25 hrs</w:t>
      </w:r>
      <w:r w:rsidR="002E3CF4">
        <w:rPr>
          <w:rFonts w:ascii="Times New Roman" w:hAnsi="Times New Roman"/>
        </w:rPr>
        <w:t xml:space="preserve">. </w:t>
      </w:r>
      <w:r w:rsidRPr="00A14FC8">
        <w:rPr>
          <w:rFonts w:ascii="Times New Roman" w:hAnsi="Times New Roman"/>
        </w:rPr>
        <w:t>= 175 hrs</w:t>
      </w:r>
      <w:r w:rsidR="002E3CF4">
        <w:rPr>
          <w:rFonts w:ascii="Times New Roman" w:hAnsi="Times New Roman"/>
        </w:rPr>
        <w:t>.)</w:t>
      </w:r>
    </w:p>
    <w:p w:rsidRPr="00A14FC8" w:rsidR="002E3CF4" w:rsidP="00A14FC8" w:rsidRDefault="002E3CF4" w14:paraId="5F50EE21" w14:textId="77777777">
      <w:pPr>
        <w:ind w:left="720"/>
        <w:rPr>
          <w:rFonts w:ascii="Times New Roman" w:hAnsi="Times New Roman"/>
        </w:rPr>
      </w:pPr>
    </w:p>
    <w:p w:rsidR="002E3CF4" w:rsidP="00A14FC8" w:rsidRDefault="00A14FC8" w14:paraId="3ECC5B4E" w14:textId="77777777">
      <w:pPr>
        <w:ind w:left="720"/>
        <w:rPr>
          <w:rFonts w:ascii="Times New Roman" w:hAnsi="Times New Roman"/>
        </w:rPr>
      </w:pPr>
      <w:r w:rsidRPr="00A14FC8">
        <w:rPr>
          <w:rFonts w:ascii="Times New Roman" w:hAnsi="Times New Roman"/>
        </w:rPr>
        <w:t xml:space="preserve">Respondents- 14,020  </w:t>
      </w:r>
    </w:p>
    <w:p w:rsidR="002E3CF4" w:rsidP="00A14FC8" w:rsidRDefault="00A14FC8" w14:paraId="40D787B8" w14:textId="624EE427">
      <w:pPr>
        <w:ind w:left="720"/>
        <w:rPr>
          <w:rFonts w:ascii="Times New Roman" w:hAnsi="Times New Roman"/>
        </w:rPr>
      </w:pPr>
      <w:r w:rsidRPr="00A14FC8">
        <w:rPr>
          <w:rFonts w:ascii="Times New Roman" w:hAnsi="Times New Roman"/>
        </w:rPr>
        <w:t xml:space="preserve">Total burden hrs.- </w:t>
      </w:r>
      <w:r w:rsidR="007D5DFC">
        <w:rPr>
          <w:rFonts w:ascii="Times New Roman" w:hAnsi="Times New Roman"/>
        </w:rPr>
        <w:t>10,729</w:t>
      </w:r>
    </w:p>
    <w:p w:rsidRPr="00A14FC8" w:rsidR="00A14FC8" w:rsidP="00A14FC8" w:rsidRDefault="00A14FC8" w14:paraId="36AEA9AF" w14:textId="42B0DF14">
      <w:pPr>
        <w:ind w:left="720"/>
        <w:rPr>
          <w:rFonts w:ascii="Times New Roman" w:hAnsi="Times New Roman"/>
        </w:rPr>
      </w:pPr>
    </w:p>
    <w:p w:rsidRPr="00F820CF" w:rsidR="002E3CF4" w:rsidRDefault="002E3CF4" w14:paraId="65B0623C" w14:textId="77777777">
      <w:pPr>
        <w:rPr>
          <w:rFonts w:ascii="Times New Roman" w:hAnsi="Times New Roman"/>
        </w:rPr>
      </w:pPr>
    </w:p>
    <w:tbl>
      <w:tblPr>
        <w:tblW w:w="863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5"/>
        <w:gridCol w:w="4309"/>
        <w:gridCol w:w="1004"/>
        <w:gridCol w:w="1079"/>
        <w:gridCol w:w="1258"/>
      </w:tblGrid>
      <w:tr w:rsidRPr="00930637" w:rsidR="005170BF" w:rsidTr="005170BF" w14:paraId="32F8BCE1" w14:textId="77777777">
        <w:tc>
          <w:tcPr>
            <w:tcW w:w="985" w:type="dxa"/>
            <w:shd w:val="clear" w:color="auto" w:fill="auto"/>
            <w:vAlign w:val="bottom"/>
          </w:tcPr>
          <w:p w:rsidRPr="00930637" w:rsidR="005170BF" w:rsidP="00423ACB" w:rsidRDefault="005170BF" w14:paraId="3AB57276" w14:textId="77777777">
            <w:pPr>
              <w:numPr>
                <w:ilvl w:val="12"/>
                <w:numId w:val="0"/>
              </w:numPr>
              <w:jc w:val="center"/>
              <w:rPr>
                <w:rFonts w:ascii="Arial Narrow" w:hAnsi="Arial Narrow"/>
                <w:b/>
                <w:sz w:val="18"/>
                <w:szCs w:val="18"/>
              </w:rPr>
            </w:pPr>
            <w:r>
              <w:rPr>
                <w:rFonts w:ascii="Arial Narrow" w:hAnsi="Arial Narrow"/>
                <w:b/>
                <w:sz w:val="18"/>
                <w:szCs w:val="18"/>
              </w:rPr>
              <w:t>Authority</w:t>
            </w:r>
          </w:p>
        </w:tc>
        <w:tc>
          <w:tcPr>
            <w:tcW w:w="4309" w:type="dxa"/>
            <w:vAlign w:val="bottom"/>
          </w:tcPr>
          <w:p w:rsidRPr="00930637" w:rsidR="005170BF" w:rsidP="00423ACB" w:rsidRDefault="005170BF" w14:paraId="5DF4EA76" w14:textId="77777777">
            <w:pPr>
              <w:numPr>
                <w:ilvl w:val="12"/>
                <w:numId w:val="0"/>
              </w:numPr>
              <w:jc w:val="center"/>
              <w:rPr>
                <w:rFonts w:ascii="Arial Narrow" w:hAnsi="Arial Narrow"/>
                <w:b/>
                <w:sz w:val="18"/>
                <w:szCs w:val="18"/>
              </w:rPr>
            </w:pPr>
            <w:r w:rsidRPr="00930637">
              <w:rPr>
                <w:rFonts w:ascii="Arial Narrow" w:hAnsi="Arial Narrow"/>
                <w:b/>
                <w:sz w:val="18"/>
                <w:szCs w:val="18"/>
              </w:rPr>
              <w:t>Description</w:t>
            </w:r>
          </w:p>
        </w:tc>
        <w:tc>
          <w:tcPr>
            <w:tcW w:w="1004" w:type="dxa"/>
            <w:shd w:val="clear" w:color="auto" w:fill="auto"/>
            <w:vAlign w:val="bottom"/>
          </w:tcPr>
          <w:p w:rsidRPr="00930637" w:rsidR="005170BF" w:rsidP="00423ACB" w:rsidRDefault="005170BF" w14:paraId="17D3A9A8" w14:textId="77777777">
            <w:pPr>
              <w:numPr>
                <w:ilvl w:val="12"/>
                <w:numId w:val="0"/>
              </w:numPr>
              <w:jc w:val="center"/>
              <w:rPr>
                <w:rFonts w:ascii="Arial Narrow" w:hAnsi="Arial Narrow"/>
                <w:b/>
                <w:sz w:val="18"/>
                <w:szCs w:val="18"/>
              </w:rPr>
            </w:pPr>
            <w:r>
              <w:rPr>
                <w:rFonts w:ascii="Arial Narrow" w:hAnsi="Arial Narrow"/>
                <w:b/>
                <w:sz w:val="18"/>
                <w:szCs w:val="18"/>
              </w:rPr>
              <w:t xml:space="preserve">Annual </w:t>
            </w:r>
            <w:r w:rsidRPr="00930637">
              <w:rPr>
                <w:rFonts w:ascii="Arial Narrow" w:hAnsi="Arial Narrow"/>
                <w:b/>
                <w:sz w:val="18"/>
                <w:szCs w:val="18"/>
              </w:rPr>
              <w:t>Responses</w:t>
            </w:r>
          </w:p>
        </w:tc>
        <w:tc>
          <w:tcPr>
            <w:tcW w:w="1079" w:type="dxa"/>
            <w:vAlign w:val="bottom"/>
          </w:tcPr>
          <w:p w:rsidRPr="00930637" w:rsidR="005170BF" w:rsidP="00423ACB" w:rsidRDefault="005170BF" w14:paraId="2E203E04" w14:textId="77777777">
            <w:pPr>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258" w:type="dxa"/>
            <w:shd w:val="clear" w:color="auto" w:fill="auto"/>
            <w:vAlign w:val="bottom"/>
          </w:tcPr>
          <w:p w:rsidRPr="00930637" w:rsidR="005170BF" w:rsidP="00423ACB" w:rsidRDefault="005170BF" w14:paraId="25F7EAD5" w14:textId="77777777">
            <w:pPr>
              <w:numPr>
                <w:ilvl w:val="12"/>
                <w:numId w:val="0"/>
              </w:numPr>
              <w:jc w:val="center"/>
              <w:rPr>
                <w:rFonts w:ascii="Arial Narrow" w:hAnsi="Arial Narrow"/>
                <w:b/>
                <w:sz w:val="18"/>
                <w:szCs w:val="18"/>
              </w:rPr>
            </w:pPr>
            <w:r w:rsidRPr="00930637">
              <w:rPr>
                <w:rFonts w:ascii="Arial Narrow" w:hAnsi="Arial Narrow"/>
                <w:b/>
                <w:sz w:val="18"/>
                <w:szCs w:val="18"/>
              </w:rPr>
              <w:t>Total Burden</w:t>
            </w:r>
          </w:p>
        </w:tc>
      </w:tr>
      <w:tr w:rsidRPr="00930637" w:rsidR="009A4CF3" w:rsidTr="00471066" w14:paraId="0EE46767" w14:textId="77777777">
        <w:tc>
          <w:tcPr>
            <w:tcW w:w="985" w:type="dxa"/>
            <w:shd w:val="clear" w:color="auto" w:fill="auto"/>
          </w:tcPr>
          <w:p w:rsidR="009A4CF3" w:rsidP="009A4CF3" w:rsidRDefault="009A4CF3" w14:paraId="0B72D2DE" w14:textId="77777777">
            <w:pPr>
              <w:jc w:val="center"/>
            </w:pPr>
            <w:r w:rsidRPr="00F744F2">
              <w:rPr>
                <w:rFonts w:ascii="Arial Narrow" w:hAnsi="Arial Narrow"/>
                <w:sz w:val="18"/>
                <w:szCs w:val="18"/>
              </w:rPr>
              <w:t>1.529A-2</w:t>
            </w:r>
          </w:p>
        </w:tc>
        <w:tc>
          <w:tcPr>
            <w:tcW w:w="4309" w:type="dxa"/>
            <w:vAlign w:val="bottom"/>
          </w:tcPr>
          <w:p w:rsidRPr="00DB6102" w:rsidR="009A4CF3" w:rsidP="009A4CF3" w:rsidRDefault="009A4CF3" w14:paraId="4F103AEE" w14:textId="77777777">
            <w:pPr>
              <w:numPr>
                <w:ilvl w:val="12"/>
                <w:numId w:val="0"/>
              </w:numPr>
              <w:rPr>
                <w:rFonts w:ascii="Arial Narrow" w:hAnsi="Arial Narrow"/>
                <w:sz w:val="18"/>
                <w:szCs w:val="18"/>
              </w:rPr>
            </w:pPr>
            <w:r w:rsidRPr="00DB6102">
              <w:rPr>
                <w:rFonts w:ascii="Arial Narrow" w:hAnsi="Arial Narrow"/>
                <w:sz w:val="18"/>
                <w:szCs w:val="18"/>
              </w:rPr>
              <w:t>collect verification</w:t>
            </w:r>
          </w:p>
        </w:tc>
        <w:tc>
          <w:tcPr>
            <w:tcW w:w="1004" w:type="dxa"/>
            <w:shd w:val="clear" w:color="auto" w:fill="auto"/>
            <w:vAlign w:val="bottom"/>
          </w:tcPr>
          <w:p w:rsidRPr="00FD414C" w:rsidR="009A4CF3" w:rsidP="009A4CF3" w:rsidRDefault="009A4CF3" w14:paraId="3CB1A3B6" w14:textId="77777777">
            <w:pPr>
              <w:numPr>
                <w:ilvl w:val="12"/>
                <w:numId w:val="0"/>
              </w:numPr>
              <w:jc w:val="center"/>
              <w:rPr>
                <w:rFonts w:ascii="Arial Narrow" w:hAnsi="Arial Narrow"/>
                <w:sz w:val="18"/>
                <w:szCs w:val="18"/>
              </w:rPr>
            </w:pPr>
            <w:r w:rsidRPr="00FD414C">
              <w:rPr>
                <w:rFonts w:ascii="Arial Narrow" w:hAnsi="Arial Narrow"/>
                <w:sz w:val="18"/>
                <w:szCs w:val="18"/>
              </w:rPr>
              <w:t>13,970</w:t>
            </w:r>
          </w:p>
        </w:tc>
        <w:tc>
          <w:tcPr>
            <w:tcW w:w="1079" w:type="dxa"/>
            <w:vAlign w:val="bottom"/>
          </w:tcPr>
          <w:p w:rsidRPr="00FD414C" w:rsidR="009A4CF3" w:rsidP="009A4CF3" w:rsidRDefault="009A4CF3" w14:paraId="05E26280" w14:textId="77777777">
            <w:pPr>
              <w:numPr>
                <w:ilvl w:val="12"/>
                <w:numId w:val="0"/>
              </w:numPr>
              <w:jc w:val="center"/>
              <w:rPr>
                <w:rFonts w:ascii="Arial Narrow" w:hAnsi="Arial Narrow"/>
                <w:sz w:val="18"/>
                <w:szCs w:val="18"/>
              </w:rPr>
            </w:pPr>
            <w:r w:rsidRPr="00FD414C">
              <w:rPr>
                <w:rFonts w:ascii="Arial Narrow" w:hAnsi="Arial Narrow"/>
                <w:sz w:val="18"/>
                <w:szCs w:val="18"/>
              </w:rPr>
              <w:t>.</w:t>
            </w:r>
            <w:r>
              <w:rPr>
                <w:rFonts w:ascii="Arial Narrow" w:hAnsi="Arial Narrow"/>
                <w:sz w:val="18"/>
                <w:szCs w:val="18"/>
              </w:rPr>
              <w:t>25</w:t>
            </w:r>
          </w:p>
        </w:tc>
        <w:tc>
          <w:tcPr>
            <w:tcW w:w="1258" w:type="dxa"/>
            <w:shd w:val="clear" w:color="auto" w:fill="auto"/>
            <w:vAlign w:val="bottom"/>
          </w:tcPr>
          <w:p w:rsidRPr="00FD414C" w:rsidR="009A4CF3" w:rsidP="009A4CF3" w:rsidRDefault="009A4CF3" w14:paraId="58E972C2" w14:textId="77777777">
            <w:pPr>
              <w:numPr>
                <w:ilvl w:val="12"/>
                <w:numId w:val="0"/>
              </w:numPr>
              <w:jc w:val="center"/>
              <w:rPr>
                <w:rFonts w:ascii="Arial Narrow" w:hAnsi="Arial Narrow"/>
                <w:sz w:val="18"/>
                <w:szCs w:val="18"/>
              </w:rPr>
            </w:pPr>
            <w:r>
              <w:rPr>
                <w:rFonts w:ascii="Arial Narrow" w:hAnsi="Arial Narrow"/>
                <w:sz w:val="18"/>
                <w:szCs w:val="18"/>
              </w:rPr>
              <w:t>3,492</w:t>
            </w:r>
          </w:p>
        </w:tc>
      </w:tr>
      <w:tr w:rsidRPr="00930637" w:rsidR="009A4CF3" w:rsidTr="00471066" w14:paraId="2C1DB994" w14:textId="77777777">
        <w:tc>
          <w:tcPr>
            <w:tcW w:w="985" w:type="dxa"/>
            <w:shd w:val="clear" w:color="auto" w:fill="auto"/>
          </w:tcPr>
          <w:p w:rsidR="009A4CF3" w:rsidP="009A4CF3" w:rsidRDefault="009A4CF3" w14:paraId="6B5F959C" w14:textId="77777777">
            <w:pPr>
              <w:jc w:val="center"/>
            </w:pPr>
            <w:r w:rsidRPr="00F744F2">
              <w:rPr>
                <w:rFonts w:ascii="Arial Narrow" w:hAnsi="Arial Narrow"/>
                <w:sz w:val="18"/>
                <w:szCs w:val="18"/>
              </w:rPr>
              <w:t>1.529A-2</w:t>
            </w:r>
          </w:p>
        </w:tc>
        <w:tc>
          <w:tcPr>
            <w:tcW w:w="4309" w:type="dxa"/>
            <w:vAlign w:val="bottom"/>
          </w:tcPr>
          <w:p w:rsidRPr="00FD414C" w:rsidR="009A4CF3" w:rsidP="009A4CF3" w:rsidRDefault="009A4CF3" w14:paraId="4CFB6E8B" w14:textId="77777777">
            <w:pPr>
              <w:numPr>
                <w:ilvl w:val="12"/>
                <w:numId w:val="0"/>
              </w:numPr>
              <w:rPr>
                <w:rFonts w:ascii="Arial Narrow" w:hAnsi="Arial Narrow"/>
                <w:sz w:val="18"/>
                <w:szCs w:val="18"/>
              </w:rPr>
            </w:pPr>
            <w:r w:rsidRPr="00FD414C">
              <w:rPr>
                <w:rFonts w:ascii="Arial Narrow" w:hAnsi="Arial Narrow"/>
                <w:sz w:val="18"/>
                <w:szCs w:val="18"/>
              </w:rPr>
              <w:t>issue notices of return of excess contribution to contributors</w:t>
            </w:r>
          </w:p>
        </w:tc>
        <w:tc>
          <w:tcPr>
            <w:tcW w:w="1004" w:type="dxa"/>
            <w:shd w:val="clear" w:color="auto" w:fill="auto"/>
            <w:vAlign w:val="bottom"/>
          </w:tcPr>
          <w:p w:rsidRPr="00FD414C" w:rsidR="009A4CF3" w:rsidP="009A4CF3" w:rsidRDefault="009A4CF3" w14:paraId="64CCA17C" w14:textId="77777777">
            <w:pPr>
              <w:numPr>
                <w:ilvl w:val="12"/>
                <w:numId w:val="0"/>
              </w:numPr>
              <w:jc w:val="center"/>
              <w:rPr>
                <w:rFonts w:ascii="Arial Narrow" w:hAnsi="Arial Narrow"/>
                <w:sz w:val="18"/>
                <w:szCs w:val="18"/>
              </w:rPr>
            </w:pPr>
            <w:r>
              <w:rPr>
                <w:rFonts w:ascii="Arial Narrow" w:hAnsi="Arial Narrow"/>
                <w:sz w:val="18"/>
                <w:szCs w:val="18"/>
              </w:rPr>
              <w:t>279</w:t>
            </w:r>
          </w:p>
        </w:tc>
        <w:tc>
          <w:tcPr>
            <w:tcW w:w="1079" w:type="dxa"/>
            <w:vAlign w:val="bottom"/>
          </w:tcPr>
          <w:p w:rsidRPr="00FD414C" w:rsidR="009A4CF3" w:rsidP="009A4CF3" w:rsidRDefault="009A4CF3" w14:paraId="195C0DD5" w14:textId="77777777">
            <w:pPr>
              <w:numPr>
                <w:ilvl w:val="12"/>
                <w:numId w:val="0"/>
              </w:numPr>
              <w:jc w:val="center"/>
              <w:rPr>
                <w:rFonts w:ascii="Arial Narrow" w:hAnsi="Arial Narrow"/>
                <w:sz w:val="18"/>
                <w:szCs w:val="18"/>
              </w:rPr>
            </w:pPr>
            <w:r w:rsidRPr="00FD414C">
              <w:rPr>
                <w:rFonts w:ascii="Arial Narrow" w:hAnsi="Arial Narrow"/>
                <w:sz w:val="18"/>
                <w:szCs w:val="18"/>
              </w:rPr>
              <w:t>.</w:t>
            </w:r>
            <w:r>
              <w:rPr>
                <w:rFonts w:ascii="Arial Narrow" w:hAnsi="Arial Narrow"/>
                <w:sz w:val="18"/>
                <w:szCs w:val="18"/>
              </w:rPr>
              <w:t>25</w:t>
            </w:r>
          </w:p>
        </w:tc>
        <w:tc>
          <w:tcPr>
            <w:tcW w:w="1258" w:type="dxa"/>
            <w:shd w:val="clear" w:color="auto" w:fill="auto"/>
            <w:vAlign w:val="bottom"/>
          </w:tcPr>
          <w:p w:rsidRPr="00FD414C" w:rsidR="009A4CF3" w:rsidP="009A4CF3" w:rsidRDefault="009A4CF3" w14:paraId="7B8B5A8C" w14:textId="77777777">
            <w:pPr>
              <w:numPr>
                <w:ilvl w:val="12"/>
                <w:numId w:val="0"/>
              </w:numPr>
              <w:jc w:val="center"/>
              <w:rPr>
                <w:rFonts w:ascii="Arial Narrow" w:hAnsi="Arial Narrow"/>
                <w:sz w:val="18"/>
                <w:szCs w:val="18"/>
              </w:rPr>
            </w:pPr>
            <w:r>
              <w:rPr>
                <w:rFonts w:ascii="Arial Narrow" w:hAnsi="Arial Narrow"/>
                <w:sz w:val="18"/>
                <w:szCs w:val="18"/>
              </w:rPr>
              <w:t>70</w:t>
            </w:r>
          </w:p>
        </w:tc>
      </w:tr>
      <w:tr w:rsidRPr="00930637" w:rsidR="005170BF" w:rsidTr="005170BF" w14:paraId="1BFBCE6B" w14:textId="77777777">
        <w:tc>
          <w:tcPr>
            <w:tcW w:w="985" w:type="dxa"/>
            <w:shd w:val="clear" w:color="auto" w:fill="auto"/>
            <w:vAlign w:val="bottom"/>
          </w:tcPr>
          <w:p w:rsidRPr="005170BF" w:rsidR="005170BF" w:rsidP="00B87A35" w:rsidRDefault="005170BF" w14:paraId="0B651B0A" w14:textId="77777777">
            <w:pPr>
              <w:numPr>
                <w:ilvl w:val="12"/>
                <w:numId w:val="0"/>
              </w:numPr>
              <w:jc w:val="center"/>
              <w:rPr>
                <w:rFonts w:ascii="Arial Narrow" w:hAnsi="Arial Narrow"/>
                <w:sz w:val="18"/>
                <w:szCs w:val="18"/>
              </w:rPr>
            </w:pPr>
            <w:r w:rsidRPr="005170BF">
              <w:rPr>
                <w:rFonts w:ascii="Arial Narrow" w:hAnsi="Arial Narrow"/>
                <w:sz w:val="18"/>
                <w:szCs w:val="18"/>
              </w:rPr>
              <w:t>1</w:t>
            </w:r>
            <w:r>
              <w:rPr>
                <w:rFonts w:ascii="Arial Narrow" w:hAnsi="Arial Narrow"/>
                <w:sz w:val="18"/>
                <w:szCs w:val="18"/>
              </w:rPr>
              <w:t>.</w:t>
            </w:r>
            <w:r w:rsidRPr="005170BF">
              <w:rPr>
                <w:rFonts w:ascii="Arial Narrow" w:hAnsi="Arial Narrow"/>
                <w:sz w:val="18"/>
                <w:szCs w:val="18"/>
              </w:rPr>
              <w:t>529A-</w:t>
            </w:r>
            <w:r>
              <w:rPr>
                <w:rFonts w:ascii="Arial Narrow" w:hAnsi="Arial Narrow"/>
                <w:sz w:val="18"/>
                <w:szCs w:val="18"/>
              </w:rPr>
              <w:t>2</w:t>
            </w:r>
          </w:p>
        </w:tc>
        <w:tc>
          <w:tcPr>
            <w:tcW w:w="4309" w:type="dxa"/>
            <w:vAlign w:val="bottom"/>
          </w:tcPr>
          <w:p w:rsidRPr="001A7C35" w:rsidR="005170BF" w:rsidP="005170BF" w:rsidRDefault="005170BF" w14:paraId="40CB11EB" w14:textId="77777777">
            <w:pPr>
              <w:numPr>
                <w:ilvl w:val="12"/>
                <w:numId w:val="0"/>
              </w:numPr>
              <w:rPr>
                <w:rFonts w:ascii="Arial Narrow" w:hAnsi="Arial Narrow"/>
                <w:sz w:val="18"/>
                <w:szCs w:val="18"/>
              </w:rPr>
            </w:pPr>
            <w:r w:rsidRPr="001A7C35">
              <w:rPr>
                <w:rFonts w:ascii="Arial Narrow" w:hAnsi="Arial Narrow"/>
                <w:sz w:val="18"/>
                <w:szCs w:val="18"/>
              </w:rPr>
              <w:t>included under §1.529A-2(e)(1)(A)</w:t>
            </w:r>
          </w:p>
        </w:tc>
        <w:tc>
          <w:tcPr>
            <w:tcW w:w="1004" w:type="dxa"/>
            <w:shd w:val="clear" w:color="auto" w:fill="auto"/>
            <w:vAlign w:val="bottom"/>
          </w:tcPr>
          <w:p w:rsidRPr="00FD414C" w:rsidR="005170BF" w:rsidP="00423ACB" w:rsidRDefault="005170BF" w14:paraId="497B428E" w14:textId="77777777">
            <w:pPr>
              <w:numPr>
                <w:ilvl w:val="12"/>
                <w:numId w:val="0"/>
              </w:numPr>
              <w:jc w:val="center"/>
              <w:rPr>
                <w:rFonts w:ascii="Arial Narrow" w:hAnsi="Arial Narrow"/>
                <w:sz w:val="18"/>
                <w:szCs w:val="18"/>
              </w:rPr>
            </w:pPr>
            <w:r>
              <w:rPr>
                <w:rFonts w:ascii="Arial Narrow" w:hAnsi="Arial Narrow"/>
                <w:sz w:val="18"/>
                <w:szCs w:val="18"/>
              </w:rPr>
              <w:t>9,360</w:t>
            </w:r>
          </w:p>
        </w:tc>
        <w:tc>
          <w:tcPr>
            <w:tcW w:w="1079" w:type="dxa"/>
            <w:vAlign w:val="bottom"/>
          </w:tcPr>
          <w:p w:rsidRPr="00FD414C" w:rsidR="005170BF" w:rsidP="00423ACB" w:rsidRDefault="005170BF" w14:paraId="18B527CA" w14:textId="77777777">
            <w:pPr>
              <w:numPr>
                <w:ilvl w:val="12"/>
                <w:numId w:val="0"/>
              </w:numPr>
              <w:jc w:val="center"/>
              <w:rPr>
                <w:rFonts w:ascii="Arial Narrow" w:hAnsi="Arial Narrow"/>
                <w:sz w:val="18"/>
                <w:szCs w:val="18"/>
              </w:rPr>
            </w:pPr>
            <w:r>
              <w:rPr>
                <w:rFonts w:ascii="Arial Narrow" w:hAnsi="Arial Narrow"/>
                <w:sz w:val="18"/>
                <w:szCs w:val="18"/>
              </w:rPr>
              <w:t>.5</w:t>
            </w:r>
          </w:p>
        </w:tc>
        <w:tc>
          <w:tcPr>
            <w:tcW w:w="1258" w:type="dxa"/>
            <w:shd w:val="clear" w:color="auto" w:fill="auto"/>
            <w:vAlign w:val="bottom"/>
          </w:tcPr>
          <w:p w:rsidRPr="00FD414C" w:rsidR="005170BF" w:rsidP="00423ACB" w:rsidRDefault="007D5DFC" w14:paraId="78C440ED" w14:textId="166AD92F">
            <w:pPr>
              <w:numPr>
                <w:ilvl w:val="12"/>
                <w:numId w:val="0"/>
              </w:numPr>
              <w:jc w:val="center"/>
              <w:rPr>
                <w:rFonts w:ascii="Arial Narrow" w:hAnsi="Arial Narrow"/>
                <w:sz w:val="18"/>
                <w:szCs w:val="18"/>
              </w:rPr>
            </w:pPr>
            <w:r>
              <w:rPr>
                <w:rFonts w:ascii="Arial Narrow" w:hAnsi="Arial Narrow"/>
                <w:sz w:val="18"/>
                <w:szCs w:val="18"/>
              </w:rPr>
              <w:t>4,680</w:t>
            </w:r>
          </w:p>
        </w:tc>
      </w:tr>
      <w:tr w:rsidRPr="00930637" w:rsidR="005170BF" w:rsidTr="005170BF" w14:paraId="47A69E6E" w14:textId="77777777">
        <w:tc>
          <w:tcPr>
            <w:tcW w:w="985" w:type="dxa"/>
            <w:shd w:val="clear" w:color="auto" w:fill="auto"/>
            <w:vAlign w:val="bottom"/>
          </w:tcPr>
          <w:p w:rsidRPr="005170BF" w:rsidR="005170BF" w:rsidP="00B87A35" w:rsidRDefault="005170BF" w14:paraId="262A9E56" w14:textId="77777777">
            <w:pPr>
              <w:numPr>
                <w:ilvl w:val="12"/>
                <w:numId w:val="0"/>
              </w:numPr>
              <w:jc w:val="center"/>
              <w:rPr>
                <w:rFonts w:ascii="Arial Narrow" w:hAnsi="Arial Narrow"/>
                <w:sz w:val="18"/>
                <w:szCs w:val="18"/>
              </w:rPr>
            </w:pPr>
            <w:r w:rsidRPr="005170BF">
              <w:rPr>
                <w:rFonts w:ascii="Arial Narrow" w:hAnsi="Arial Narrow"/>
                <w:sz w:val="18"/>
                <w:szCs w:val="18"/>
              </w:rPr>
              <w:t>1</w:t>
            </w:r>
            <w:r>
              <w:rPr>
                <w:rFonts w:ascii="Arial Narrow" w:hAnsi="Arial Narrow"/>
                <w:sz w:val="18"/>
                <w:szCs w:val="18"/>
              </w:rPr>
              <w:t>.</w:t>
            </w:r>
            <w:r w:rsidRPr="005170BF">
              <w:rPr>
                <w:rFonts w:ascii="Arial Narrow" w:hAnsi="Arial Narrow"/>
                <w:sz w:val="18"/>
                <w:szCs w:val="18"/>
              </w:rPr>
              <w:t>529A-</w:t>
            </w:r>
            <w:r>
              <w:rPr>
                <w:rFonts w:ascii="Arial Narrow" w:hAnsi="Arial Narrow"/>
                <w:sz w:val="18"/>
                <w:szCs w:val="18"/>
              </w:rPr>
              <w:t>2</w:t>
            </w:r>
          </w:p>
        </w:tc>
        <w:tc>
          <w:tcPr>
            <w:tcW w:w="4309" w:type="dxa"/>
            <w:vAlign w:val="bottom"/>
          </w:tcPr>
          <w:p w:rsidRPr="001A7C35" w:rsidR="005170BF" w:rsidP="005170BF" w:rsidRDefault="005170BF" w14:paraId="4C091D50" w14:textId="77777777">
            <w:pPr>
              <w:numPr>
                <w:ilvl w:val="12"/>
                <w:numId w:val="0"/>
              </w:numPr>
              <w:rPr>
                <w:rFonts w:ascii="Arial Narrow" w:hAnsi="Arial Narrow"/>
                <w:sz w:val="18"/>
                <w:szCs w:val="18"/>
              </w:rPr>
            </w:pPr>
            <w:r w:rsidRPr="001A7C35">
              <w:rPr>
                <w:rFonts w:ascii="Arial Narrow" w:hAnsi="Arial Narrow"/>
                <w:sz w:val="18"/>
                <w:szCs w:val="18"/>
              </w:rPr>
              <w:t>disability certification under §1.529A-2(e)(1)(B)</w:t>
            </w:r>
          </w:p>
        </w:tc>
        <w:tc>
          <w:tcPr>
            <w:tcW w:w="1004" w:type="dxa"/>
            <w:shd w:val="clear" w:color="auto" w:fill="auto"/>
            <w:vAlign w:val="bottom"/>
          </w:tcPr>
          <w:p w:rsidRPr="00FD414C" w:rsidR="005170BF" w:rsidP="00423ACB" w:rsidRDefault="005170BF" w14:paraId="14B65843" w14:textId="77777777">
            <w:pPr>
              <w:numPr>
                <w:ilvl w:val="12"/>
                <w:numId w:val="0"/>
              </w:numPr>
              <w:jc w:val="center"/>
              <w:rPr>
                <w:rFonts w:ascii="Arial Narrow" w:hAnsi="Arial Narrow"/>
                <w:sz w:val="18"/>
                <w:szCs w:val="18"/>
              </w:rPr>
            </w:pPr>
            <w:r>
              <w:rPr>
                <w:rFonts w:ascii="Arial Narrow" w:hAnsi="Arial Narrow"/>
                <w:sz w:val="18"/>
                <w:szCs w:val="18"/>
              </w:rPr>
              <w:t>4,610</w:t>
            </w:r>
          </w:p>
        </w:tc>
        <w:tc>
          <w:tcPr>
            <w:tcW w:w="1079" w:type="dxa"/>
            <w:vAlign w:val="bottom"/>
          </w:tcPr>
          <w:p w:rsidRPr="00FD414C" w:rsidR="005170BF" w:rsidP="00423ACB" w:rsidRDefault="005170BF" w14:paraId="3264BFC8" w14:textId="77777777">
            <w:pPr>
              <w:numPr>
                <w:ilvl w:val="12"/>
                <w:numId w:val="0"/>
              </w:numPr>
              <w:jc w:val="center"/>
              <w:rPr>
                <w:rFonts w:ascii="Arial Narrow" w:hAnsi="Arial Narrow"/>
                <w:sz w:val="18"/>
                <w:szCs w:val="18"/>
              </w:rPr>
            </w:pPr>
            <w:r>
              <w:rPr>
                <w:rFonts w:ascii="Arial Narrow" w:hAnsi="Arial Narrow"/>
                <w:sz w:val="18"/>
                <w:szCs w:val="18"/>
              </w:rPr>
              <w:t>.5</w:t>
            </w:r>
          </w:p>
        </w:tc>
        <w:tc>
          <w:tcPr>
            <w:tcW w:w="1258" w:type="dxa"/>
            <w:shd w:val="clear" w:color="auto" w:fill="auto"/>
            <w:vAlign w:val="bottom"/>
          </w:tcPr>
          <w:p w:rsidRPr="00FD414C" w:rsidR="005170BF" w:rsidP="00423ACB" w:rsidRDefault="005170BF" w14:paraId="5E1E3365" w14:textId="77777777">
            <w:pPr>
              <w:numPr>
                <w:ilvl w:val="12"/>
                <w:numId w:val="0"/>
              </w:numPr>
              <w:jc w:val="center"/>
              <w:rPr>
                <w:rFonts w:ascii="Arial Narrow" w:hAnsi="Arial Narrow"/>
                <w:sz w:val="18"/>
                <w:szCs w:val="18"/>
              </w:rPr>
            </w:pPr>
            <w:r>
              <w:rPr>
                <w:rFonts w:ascii="Arial Narrow" w:hAnsi="Arial Narrow"/>
                <w:sz w:val="18"/>
                <w:szCs w:val="18"/>
              </w:rPr>
              <w:t>2,305</w:t>
            </w:r>
          </w:p>
        </w:tc>
      </w:tr>
      <w:tr w:rsidRPr="00930637" w:rsidR="005170BF" w:rsidTr="005170BF" w14:paraId="33FC41DE" w14:textId="77777777">
        <w:tc>
          <w:tcPr>
            <w:tcW w:w="985" w:type="dxa"/>
            <w:shd w:val="clear" w:color="auto" w:fill="auto"/>
            <w:vAlign w:val="bottom"/>
          </w:tcPr>
          <w:p w:rsidRPr="005170BF" w:rsidR="005170BF" w:rsidP="005170BF" w:rsidRDefault="005170BF" w14:paraId="5E18BBA6" w14:textId="77777777">
            <w:pPr>
              <w:numPr>
                <w:ilvl w:val="12"/>
                <w:numId w:val="0"/>
              </w:numPr>
              <w:jc w:val="center"/>
              <w:rPr>
                <w:rFonts w:ascii="Arial Narrow" w:hAnsi="Arial Narrow"/>
                <w:sz w:val="18"/>
                <w:szCs w:val="18"/>
              </w:rPr>
            </w:pPr>
            <w:r w:rsidRPr="005170BF">
              <w:rPr>
                <w:rFonts w:ascii="Arial Narrow" w:hAnsi="Arial Narrow"/>
                <w:sz w:val="18"/>
                <w:szCs w:val="18"/>
              </w:rPr>
              <w:t>1</w:t>
            </w:r>
            <w:r>
              <w:rPr>
                <w:rFonts w:ascii="Arial Narrow" w:hAnsi="Arial Narrow"/>
                <w:sz w:val="18"/>
                <w:szCs w:val="18"/>
              </w:rPr>
              <w:t>.</w:t>
            </w:r>
            <w:r w:rsidRPr="005170BF">
              <w:rPr>
                <w:rFonts w:ascii="Arial Narrow" w:hAnsi="Arial Narrow"/>
                <w:sz w:val="18"/>
                <w:szCs w:val="18"/>
              </w:rPr>
              <w:t>529A-</w:t>
            </w:r>
            <w:r>
              <w:rPr>
                <w:rFonts w:ascii="Arial Narrow" w:hAnsi="Arial Narrow"/>
                <w:sz w:val="18"/>
                <w:szCs w:val="18"/>
              </w:rPr>
              <w:t>2</w:t>
            </w:r>
          </w:p>
        </w:tc>
        <w:tc>
          <w:tcPr>
            <w:tcW w:w="4309" w:type="dxa"/>
            <w:vAlign w:val="bottom"/>
          </w:tcPr>
          <w:p w:rsidRPr="001A7C35" w:rsidR="005170BF" w:rsidP="005170BF" w:rsidRDefault="005170BF" w14:paraId="75E3B966" w14:textId="77777777">
            <w:pPr>
              <w:numPr>
                <w:ilvl w:val="12"/>
                <w:numId w:val="0"/>
              </w:numPr>
              <w:rPr>
                <w:rFonts w:ascii="Arial Narrow" w:hAnsi="Arial Narrow"/>
                <w:sz w:val="18"/>
                <w:szCs w:val="18"/>
              </w:rPr>
            </w:pPr>
            <w:r w:rsidRPr="001A7C35">
              <w:rPr>
                <w:rFonts w:ascii="Arial Narrow" w:hAnsi="Arial Narrow"/>
                <w:sz w:val="18"/>
                <w:szCs w:val="18"/>
              </w:rPr>
              <w:t>provide account holders information under § 1.529A-2(i)</w:t>
            </w:r>
          </w:p>
        </w:tc>
        <w:tc>
          <w:tcPr>
            <w:tcW w:w="1004" w:type="dxa"/>
            <w:shd w:val="clear" w:color="auto" w:fill="auto"/>
            <w:vAlign w:val="bottom"/>
          </w:tcPr>
          <w:p w:rsidRPr="00FD414C" w:rsidR="005170BF" w:rsidP="005170BF" w:rsidRDefault="005170BF" w14:paraId="3C4C860D" w14:textId="77777777">
            <w:pPr>
              <w:numPr>
                <w:ilvl w:val="12"/>
                <w:numId w:val="0"/>
              </w:numPr>
              <w:jc w:val="center"/>
              <w:rPr>
                <w:rFonts w:ascii="Arial Narrow" w:hAnsi="Arial Narrow"/>
                <w:sz w:val="18"/>
                <w:szCs w:val="18"/>
              </w:rPr>
            </w:pPr>
            <w:r>
              <w:rPr>
                <w:rFonts w:ascii="Arial Narrow" w:hAnsi="Arial Narrow"/>
                <w:sz w:val="18"/>
                <w:szCs w:val="18"/>
              </w:rPr>
              <w:t>70</w:t>
            </w:r>
          </w:p>
        </w:tc>
        <w:tc>
          <w:tcPr>
            <w:tcW w:w="1079" w:type="dxa"/>
            <w:vAlign w:val="bottom"/>
          </w:tcPr>
          <w:p w:rsidRPr="00FD414C" w:rsidR="005170BF" w:rsidP="005170BF" w:rsidRDefault="005170BF" w14:paraId="5EBF6E46" w14:textId="77777777">
            <w:pPr>
              <w:numPr>
                <w:ilvl w:val="12"/>
                <w:numId w:val="0"/>
              </w:numPr>
              <w:jc w:val="center"/>
              <w:rPr>
                <w:rFonts w:ascii="Arial Narrow" w:hAnsi="Arial Narrow"/>
                <w:sz w:val="18"/>
                <w:szCs w:val="18"/>
              </w:rPr>
            </w:pPr>
            <w:r w:rsidRPr="00FD414C">
              <w:rPr>
                <w:rFonts w:ascii="Arial Narrow" w:hAnsi="Arial Narrow"/>
                <w:sz w:val="18"/>
                <w:szCs w:val="18"/>
              </w:rPr>
              <w:t>.</w:t>
            </w:r>
            <w:r>
              <w:rPr>
                <w:rFonts w:ascii="Arial Narrow" w:hAnsi="Arial Narrow"/>
                <w:sz w:val="18"/>
                <w:szCs w:val="18"/>
              </w:rPr>
              <w:t>1</w:t>
            </w:r>
          </w:p>
        </w:tc>
        <w:tc>
          <w:tcPr>
            <w:tcW w:w="1258" w:type="dxa"/>
            <w:shd w:val="clear" w:color="auto" w:fill="auto"/>
            <w:vAlign w:val="bottom"/>
          </w:tcPr>
          <w:p w:rsidRPr="00FD414C" w:rsidR="005170BF" w:rsidP="005170BF" w:rsidRDefault="005170BF" w14:paraId="70F64D31" w14:textId="77777777">
            <w:pPr>
              <w:numPr>
                <w:ilvl w:val="12"/>
                <w:numId w:val="0"/>
              </w:numPr>
              <w:jc w:val="center"/>
              <w:rPr>
                <w:rFonts w:ascii="Arial Narrow" w:hAnsi="Arial Narrow"/>
                <w:sz w:val="18"/>
                <w:szCs w:val="18"/>
              </w:rPr>
            </w:pPr>
            <w:r>
              <w:rPr>
                <w:rFonts w:ascii="Arial Narrow" w:hAnsi="Arial Narrow"/>
                <w:sz w:val="18"/>
                <w:szCs w:val="18"/>
              </w:rPr>
              <w:t>7</w:t>
            </w:r>
          </w:p>
        </w:tc>
      </w:tr>
      <w:tr w:rsidRPr="00930637" w:rsidR="005170BF" w:rsidTr="005170BF" w14:paraId="4CD3650D" w14:textId="77777777">
        <w:tc>
          <w:tcPr>
            <w:tcW w:w="985" w:type="dxa"/>
            <w:shd w:val="clear" w:color="auto" w:fill="auto"/>
            <w:vAlign w:val="bottom"/>
          </w:tcPr>
          <w:p w:rsidRPr="005170BF" w:rsidR="005170BF" w:rsidP="005170BF" w:rsidRDefault="005170BF" w14:paraId="6F77BF3B" w14:textId="77777777">
            <w:pPr>
              <w:numPr>
                <w:ilvl w:val="12"/>
                <w:numId w:val="0"/>
              </w:numPr>
              <w:jc w:val="center"/>
              <w:rPr>
                <w:rFonts w:ascii="Arial Narrow" w:hAnsi="Arial Narrow"/>
                <w:sz w:val="18"/>
                <w:szCs w:val="18"/>
              </w:rPr>
            </w:pPr>
            <w:r w:rsidRPr="005170BF">
              <w:rPr>
                <w:rFonts w:ascii="Arial Narrow" w:hAnsi="Arial Narrow"/>
                <w:sz w:val="18"/>
                <w:szCs w:val="18"/>
              </w:rPr>
              <w:t>1</w:t>
            </w:r>
            <w:r>
              <w:rPr>
                <w:rFonts w:ascii="Arial Narrow" w:hAnsi="Arial Narrow"/>
                <w:sz w:val="18"/>
                <w:szCs w:val="18"/>
              </w:rPr>
              <w:t>.</w:t>
            </w:r>
            <w:r w:rsidRPr="005170BF">
              <w:rPr>
                <w:rFonts w:ascii="Arial Narrow" w:hAnsi="Arial Narrow"/>
                <w:sz w:val="18"/>
                <w:szCs w:val="18"/>
              </w:rPr>
              <w:t>529A-</w:t>
            </w:r>
            <w:r>
              <w:rPr>
                <w:rFonts w:ascii="Arial Narrow" w:hAnsi="Arial Narrow"/>
                <w:sz w:val="18"/>
                <w:szCs w:val="18"/>
              </w:rPr>
              <w:t>2</w:t>
            </w:r>
          </w:p>
        </w:tc>
        <w:tc>
          <w:tcPr>
            <w:tcW w:w="4309" w:type="dxa"/>
            <w:vAlign w:val="bottom"/>
          </w:tcPr>
          <w:p w:rsidRPr="001A7C35" w:rsidR="005170BF" w:rsidP="005170BF" w:rsidRDefault="005170BF" w14:paraId="5FF0359D" w14:textId="77777777">
            <w:pPr>
              <w:numPr>
                <w:ilvl w:val="12"/>
                <w:numId w:val="0"/>
              </w:numPr>
              <w:rPr>
                <w:rFonts w:ascii="Arial Narrow" w:hAnsi="Arial Narrow"/>
                <w:sz w:val="18"/>
                <w:szCs w:val="18"/>
              </w:rPr>
            </w:pPr>
            <w:r w:rsidRPr="001A7C35">
              <w:rPr>
                <w:rFonts w:ascii="Arial Narrow" w:hAnsi="Arial Narrow"/>
                <w:sz w:val="18"/>
                <w:szCs w:val="18"/>
              </w:rPr>
              <w:t>transferred to a subsequent qualified ABLE program under § 1.529A-2(k)</w:t>
            </w:r>
          </w:p>
        </w:tc>
        <w:tc>
          <w:tcPr>
            <w:tcW w:w="1004" w:type="dxa"/>
            <w:shd w:val="clear" w:color="auto" w:fill="auto"/>
            <w:vAlign w:val="bottom"/>
          </w:tcPr>
          <w:p w:rsidR="005170BF" w:rsidP="005170BF" w:rsidRDefault="005170BF" w14:paraId="1D45B98E" w14:textId="77777777">
            <w:pPr>
              <w:numPr>
                <w:ilvl w:val="12"/>
                <w:numId w:val="0"/>
              </w:numPr>
              <w:jc w:val="center"/>
              <w:rPr>
                <w:rFonts w:ascii="Arial Narrow" w:hAnsi="Arial Narrow"/>
                <w:sz w:val="18"/>
                <w:szCs w:val="18"/>
              </w:rPr>
            </w:pPr>
            <w:r>
              <w:rPr>
                <w:rFonts w:ascii="Arial Narrow" w:hAnsi="Arial Narrow"/>
                <w:sz w:val="18"/>
                <w:szCs w:val="18"/>
              </w:rPr>
              <w:t>698</w:t>
            </w:r>
          </w:p>
        </w:tc>
        <w:tc>
          <w:tcPr>
            <w:tcW w:w="1079" w:type="dxa"/>
            <w:vAlign w:val="bottom"/>
          </w:tcPr>
          <w:p w:rsidRPr="00FD414C" w:rsidR="005170BF" w:rsidP="005170BF" w:rsidRDefault="005170BF" w14:paraId="16EC372F" w14:textId="77777777">
            <w:pPr>
              <w:numPr>
                <w:ilvl w:val="12"/>
                <w:numId w:val="0"/>
              </w:numPr>
              <w:jc w:val="center"/>
              <w:rPr>
                <w:rFonts w:ascii="Arial Narrow" w:hAnsi="Arial Narrow"/>
                <w:sz w:val="18"/>
                <w:szCs w:val="18"/>
              </w:rPr>
            </w:pPr>
            <w:r>
              <w:rPr>
                <w:rFonts w:ascii="Arial Narrow" w:hAnsi="Arial Narrow"/>
                <w:sz w:val="18"/>
                <w:szCs w:val="18"/>
              </w:rPr>
              <w:t>.25</w:t>
            </w:r>
          </w:p>
        </w:tc>
        <w:tc>
          <w:tcPr>
            <w:tcW w:w="1258" w:type="dxa"/>
            <w:shd w:val="clear" w:color="auto" w:fill="auto"/>
            <w:vAlign w:val="bottom"/>
          </w:tcPr>
          <w:p w:rsidR="005170BF" w:rsidP="005170BF" w:rsidRDefault="005170BF" w14:paraId="7F0DBB32" w14:textId="77777777">
            <w:pPr>
              <w:numPr>
                <w:ilvl w:val="12"/>
                <w:numId w:val="0"/>
              </w:numPr>
              <w:jc w:val="center"/>
              <w:rPr>
                <w:rFonts w:ascii="Arial Narrow" w:hAnsi="Arial Narrow"/>
                <w:sz w:val="18"/>
                <w:szCs w:val="18"/>
              </w:rPr>
            </w:pPr>
            <w:r>
              <w:rPr>
                <w:rFonts w:ascii="Arial Narrow" w:hAnsi="Arial Narrow"/>
                <w:sz w:val="18"/>
                <w:szCs w:val="18"/>
              </w:rPr>
              <w:t>175</w:t>
            </w:r>
          </w:p>
        </w:tc>
      </w:tr>
      <w:tr w:rsidRPr="00930637" w:rsidR="005170BF" w:rsidTr="005170BF" w14:paraId="512BC548" w14:textId="77777777">
        <w:tc>
          <w:tcPr>
            <w:tcW w:w="985" w:type="dxa"/>
            <w:shd w:val="clear" w:color="auto" w:fill="auto"/>
            <w:vAlign w:val="bottom"/>
          </w:tcPr>
          <w:p w:rsidRPr="00B1470B" w:rsidR="005170BF" w:rsidP="005170BF" w:rsidRDefault="005170BF" w14:paraId="64D86F2C" w14:textId="77777777">
            <w:pPr>
              <w:numPr>
                <w:ilvl w:val="12"/>
                <w:numId w:val="0"/>
              </w:numPr>
              <w:jc w:val="center"/>
              <w:rPr>
                <w:rFonts w:ascii="Arial Narrow" w:hAnsi="Arial Narrow"/>
                <w:b/>
                <w:sz w:val="18"/>
                <w:szCs w:val="18"/>
              </w:rPr>
            </w:pPr>
            <w:r w:rsidRPr="00B1470B">
              <w:rPr>
                <w:rFonts w:ascii="Arial Narrow" w:hAnsi="Arial Narrow"/>
                <w:b/>
                <w:sz w:val="18"/>
                <w:szCs w:val="18"/>
              </w:rPr>
              <w:t>Totals</w:t>
            </w:r>
          </w:p>
        </w:tc>
        <w:tc>
          <w:tcPr>
            <w:tcW w:w="4309" w:type="dxa"/>
            <w:vAlign w:val="bottom"/>
          </w:tcPr>
          <w:p w:rsidRPr="00B1470B" w:rsidR="005170BF" w:rsidP="005170BF" w:rsidRDefault="005170BF" w14:paraId="5E2DE7D0" w14:textId="77777777">
            <w:pPr>
              <w:numPr>
                <w:ilvl w:val="12"/>
                <w:numId w:val="0"/>
              </w:numPr>
              <w:jc w:val="center"/>
              <w:rPr>
                <w:rFonts w:ascii="Arial Narrow" w:hAnsi="Arial Narrow"/>
                <w:b/>
                <w:sz w:val="18"/>
                <w:szCs w:val="18"/>
              </w:rPr>
            </w:pPr>
          </w:p>
        </w:tc>
        <w:tc>
          <w:tcPr>
            <w:tcW w:w="1004" w:type="dxa"/>
            <w:shd w:val="clear" w:color="auto" w:fill="auto"/>
            <w:vAlign w:val="bottom"/>
          </w:tcPr>
          <w:p w:rsidRPr="00B1470B" w:rsidR="005170BF" w:rsidP="005170BF" w:rsidRDefault="005170BF" w14:paraId="222307EE" w14:textId="77777777">
            <w:pPr>
              <w:numPr>
                <w:ilvl w:val="12"/>
                <w:numId w:val="0"/>
              </w:numPr>
              <w:jc w:val="center"/>
              <w:rPr>
                <w:rFonts w:ascii="Arial Narrow" w:hAnsi="Arial Narrow"/>
                <w:b/>
                <w:sz w:val="18"/>
                <w:szCs w:val="18"/>
              </w:rPr>
            </w:pPr>
            <w:r>
              <w:rPr>
                <w:rFonts w:ascii="Arial Narrow" w:hAnsi="Arial Narrow"/>
                <w:b/>
                <w:sz w:val="18"/>
                <w:szCs w:val="18"/>
              </w:rPr>
              <w:t>28,987</w:t>
            </w:r>
          </w:p>
        </w:tc>
        <w:tc>
          <w:tcPr>
            <w:tcW w:w="1079" w:type="dxa"/>
            <w:vAlign w:val="bottom"/>
          </w:tcPr>
          <w:p w:rsidRPr="00B1470B" w:rsidR="005170BF" w:rsidP="005170BF" w:rsidRDefault="005170BF" w14:paraId="34F4087C" w14:textId="77777777">
            <w:pPr>
              <w:numPr>
                <w:ilvl w:val="12"/>
                <w:numId w:val="0"/>
              </w:numPr>
              <w:jc w:val="center"/>
              <w:rPr>
                <w:rFonts w:ascii="Arial Narrow" w:hAnsi="Arial Narrow"/>
                <w:b/>
                <w:sz w:val="18"/>
                <w:szCs w:val="18"/>
              </w:rPr>
            </w:pPr>
          </w:p>
        </w:tc>
        <w:tc>
          <w:tcPr>
            <w:tcW w:w="1258" w:type="dxa"/>
            <w:shd w:val="clear" w:color="auto" w:fill="auto"/>
            <w:vAlign w:val="bottom"/>
          </w:tcPr>
          <w:p w:rsidRPr="00B1470B" w:rsidR="005170BF" w:rsidP="005170BF" w:rsidRDefault="007D5DFC" w14:paraId="10F63A6B" w14:textId="1C1AAE87">
            <w:pPr>
              <w:numPr>
                <w:ilvl w:val="12"/>
                <w:numId w:val="0"/>
              </w:numPr>
              <w:jc w:val="center"/>
              <w:rPr>
                <w:rFonts w:ascii="Arial Narrow" w:hAnsi="Arial Narrow"/>
                <w:b/>
                <w:sz w:val="18"/>
                <w:szCs w:val="18"/>
              </w:rPr>
            </w:pPr>
            <w:r>
              <w:rPr>
                <w:rFonts w:ascii="Arial Narrow" w:hAnsi="Arial Narrow"/>
                <w:b/>
                <w:sz w:val="18"/>
                <w:szCs w:val="18"/>
              </w:rPr>
              <w:t>10,729</w:t>
            </w:r>
          </w:p>
        </w:tc>
      </w:tr>
    </w:tbl>
    <w:p w:rsidR="0042327E" w:rsidRDefault="0042327E" w14:paraId="173C2DA8" w14:textId="77777777">
      <w:pPr>
        <w:rPr>
          <w:rFonts w:ascii="Times New Roman" w:hAnsi="Times New Roman"/>
        </w:rPr>
      </w:pPr>
      <w:r w:rsidRPr="00F820CF">
        <w:rPr>
          <w:rFonts w:ascii="Times New Roman" w:hAnsi="Times New Roman"/>
        </w:rPr>
        <w:t xml:space="preserve">     </w:t>
      </w:r>
    </w:p>
    <w:p w:rsidR="00F75634" w:rsidRDefault="00F75634" w14:paraId="7AB038FB" w14:textId="77777777">
      <w:pPr>
        <w:rPr>
          <w:rFonts w:ascii="Times New Roman" w:hAnsi="Times New Roman"/>
        </w:rPr>
      </w:pPr>
    </w:p>
    <w:p w:rsidR="00F75634" w:rsidRDefault="00F75634" w14:paraId="5586E2CD" w14:textId="77777777">
      <w:pPr>
        <w:rPr>
          <w:rFonts w:ascii="Times New Roman" w:hAnsi="Times New Roman"/>
        </w:rPr>
      </w:pPr>
    </w:p>
    <w:p w:rsidR="00F75634" w:rsidRDefault="00F75634" w14:paraId="32B7C8C9" w14:textId="77777777">
      <w:pPr>
        <w:rPr>
          <w:rFonts w:ascii="Times New Roman" w:hAnsi="Times New Roman"/>
        </w:rPr>
      </w:pPr>
    </w:p>
    <w:p w:rsidR="00F75634" w:rsidRDefault="00F75634" w14:paraId="4F9E9997" w14:textId="77777777">
      <w:pPr>
        <w:rPr>
          <w:rFonts w:ascii="Times New Roman" w:hAnsi="Times New Roman"/>
        </w:rPr>
      </w:pPr>
    </w:p>
    <w:p w:rsidR="00090BE1" w:rsidP="00090BE1" w:rsidRDefault="00090BE1" w14:paraId="12771624" w14:textId="77777777">
      <w:pPr>
        <w:ind w:left="720"/>
        <w:rPr>
          <w:rFonts w:ascii="Times New Roman" w:hAnsi="Times New Roman"/>
        </w:rPr>
      </w:pPr>
      <w:r w:rsidRPr="008C776E">
        <w:rPr>
          <w:rFonts w:ascii="Times New Roman" w:hAnsi="Times New Roman"/>
        </w:rPr>
        <w:t xml:space="preserve">The </w:t>
      </w:r>
      <w:r w:rsidR="00B300A6">
        <w:rPr>
          <w:rFonts w:ascii="Times New Roman" w:hAnsi="Times New Roman"/>
        </w:rPr>
        <w:t xml:space="preserve">associated </w:t>
      </w:r>
      <w:r w:rsidR="00E820D8">
        <w:rPr>
          <w:rFonts w:ascii="Times New Roman" w:hAnsi="Times New Roman"/>
        </w:rPr>
        <w:t xml:space="preserve">filing </w:t>
      </w:r>
      <w:r w:rsidRPr="008C776E">
        <w:rPr>
          <w:rFonts w:ascii="Times New Roman" w:hAnsi="Times New Roman"/>
        </w:rPr>
        <w:t xml:space="preserve">burden for </w:t>
      </w:r>
      <w:r w:rsidR="00E820D8">
        <w:rPr>
          <w:rFonts w:ascii="Times New Roman" w:hAnsi="Times New Roman"/>
        </w:rPr>
        <w:t>F</w:t>
      </w:r>
      <w:r w:rsidRPr="008C776E">
        <w:rPr>
          <w:rFonts w:ascii="Times New Roman" w:hAnsi="Times New Roman"/>
        </w:rPr>
        <w:t xml:space="preserve">orm </w:t>
      </w:r>
      <w:r w:rsidR="00B87A35">
        <w:rPr>
          <w:rFonts w:ascii="Times New Roman" w:hAnsi="Times New Roman"/>
        </w:rPr>
        <w:t xml:space="preserve">5498-QA </w:t>
      </w:r>
      <w:r w:rsidR="00E820D8">
        <w:rPr>
          <w:rFonts w:ascii="Times New Roman" w:hAnsi="Times New Roman"/>
        </w:rPr>
        <w:t xml:space="preserve">and </w:t>
      </w:r>
      <w:r w:rsidR="00B87A35">
        <w:rPr>
          <w:rFonts w:ascii="Times New Roman" w:hAnsi="Times New Roman"/>
        </w:rPr>
        <w:t>Form 1099-QA</w:t>
      </w:r>
      <w:r w:rsidRPr="008C776E">
        <w:rPr>
          <w:rFonts w:ascii="Times New Roman" w:hAnsi="Times New Roman"/>
        </w:rPr>
        <w:t xml:space="preserve"> is reported in </w:t>
      </w:r>
      <w:r w:rsidR="00E820D8">
        <w:rPr>
          <w:rFonts w:ascii="Times New Roman" w:hAnsi="Times New Roman"/>
        </w:rPr>
        <w:t>1</w:t>
      </w:r>
      <w:r w:rsidRPr="008C776E">
        <w:rPr>
          <w:rFonts w:ascii="Times New Roman" w:hAnsi="Times New Roman"/>
        </w:rPr>
        <w:t>545-</w:t>
      </w:r>
      <w:r w:rsidR="00B87A35">
        <w:rPr>
          <w:rFonts w:ascii="Times New Roman" w:hAnsi="Times New Roman"/>
        </w:rPr>
        <w:t>2262</w:t>
      </w:r>
      <w:r>
        <w:rPr>
          <w:rFonts w:ascii="Times New Roman" w:hAnsi="Times New Roman"/>
        </w:rPr>
        <w:t xml:space="preserve">.  </w:t>
      </w:r>
    </w:p>
    <w:p w:rsidR="002E3CF4" w:rsidP="00090BE1" w:rsidRDefault="002E3CF4" w14:paraId="7D992636" w14:textId="77777777">
      <w:pPr>
        <w:ind w:left="720"/>
        <w:rPr>
          <w:rFonts w:ascii="Times New Roman" w:hAnsi="Times New Roman"/>
        </w:rPr>
      </w:pPr>
    </w:p>
    <w:p w:rsidR="002E3CF4" w:rsidP="002E3CF4" w:rsidRDefault="002E3CF4" w14:paraId="775BDC3A" w14:textId="77777777">
      <w:pPr>
        <w:ind w:left="720"/>
        <w:rPr>
          <w:rFonts w:ascii="Times New Roman" w:hAnsi="Times New Roman"/>
        </w:rPr>
      </w:pPr>
      <w:r w:rsidRPr="002E3CF4">
        <w:rPr>
          <w:rFonts w:ascii="Times New Roman" w:hAnsi="Times New Roman"/>
        </w:rPr>
        <w:t>ABLE ACT Paper Media Filing Season 2019</w:t>
      </w:r>
      <w:r w:rsidR="00F75634">
        <w:rPr>
          <w:rFonts w:ascii="Times New Roman" w:hAnsi="Times New Roman"/>
        </w:rPr>
        <w:t>:</w:t>
      </w:r>
    </w:p>
    <w:tbl>
      <w:tblPr>
        <w:tblStyle w:val="TableGrid"/>
        <w:tblW w:w="0" w:type="auto"/>
        <w:tblInd w:w="720" w:type="dxa"/>
        <w:tblLook w:val="04A0" w:firstRow="1" w:lastRow="0" w:firstColumn="1" w:lastColumn="0" w:noHBand="0" w:noVBand="1"/>
      </w:tblPr>
      <w:tblGrid>
        <w:gridCol w:w="2868"/>
        <w:gridCol w:w="2917"/>
        <w:gridCol w:w="2845"/>
      </w:tblGrid>
      <w:tr w:rsidR="00D46F8A" w:rsidTr="00D46F8A" w14:paraId="37BDA3F8" w14:textId="77777777">
        <w:tc>
          <w:tcPr>
            <w:tcW w:w="3116" w:type="dxa"/>
          </w:tcPr>
          <w:p w:rsidRPr="00F75634" w:rsidR="00D46F8A" w:rsidP="00F75634" w:rsidRDefault="00D46F8A" w14:paraId="1A1C8B98" w14:textId="77777777">
            <w:pPr>
              <w:jc w:val="center"/>
              <w:rPr>
                <w:rFonts w:ascii="Times New Roman" w:hAnsi="Times New Roman"/>
                <w:b/>
              </w:rPr>
            </w:pPr>
            <w:r w:rsidRPr="00F75634">
              <w:rPr>
                <w:rFonts w:ascii="Times New Roman" w:hAnsi="Times New Roman"/>
                <w:b/>
              </w:rPr>
              <w:t>Form Number</w:t>
            </w:r>
          </w:p>
        </w:tc>
        <w:tc>
          <w:tcPr>
            <w:tcW w:w="3117" w:type="dxa"/>
          </w:tcPr>
          <w:p w:rsidRPr="00F75634" w:rsidR="00D46F8A" w:rsidP="00F75634" w:rsidRDefault="00D46F8A" w14:paraId="5423F6B2" w14:textId="77777777">
            <w:pPr>
              <w:jc w:val="center"/>
              <w:rPr>
                <w:rFonts w:ascii="Times New Roman" w:hAnsi="Times New Roman"/>
                <w:b/>
              </w:rPr>
            </w:pPr>
            <w:r w:rsidRPr="00F75634">
              <w:rPr>
                <w:rFonts w:ascii="Times New Roman" w:hAnsi="Times New Roman"/>
                <w:b/>
              </w:rPr>
              <w:t>Title</w:t>
            </w:r>
          </w:p>
        </w:tc>
        <w:tc>
          <w:tcPr>
            <w:tcW w:w="3117" w:type="dxa"/>
          </w:tcPr>
          <w:p w:rsidR="00F75634" w:rsidP="00F75634" w:rsidRDefault="00D46F8A" w14:paraId="02BBF883" w14:textId="77777777">
            <w:pPr>
              <w:jc w:val="center"/>
              <w:rPr>
                <w:rFonts w:ascii="Times New Roman" w:hAnsi="Times New Roman"/>
                <w:b/>
                <w:sz w:val="18"/>
                <w:szCs w:val="18"/>
              </w:rPr>
            </w:pPr>
            <w:r w:rsidRPr="00F75634">
              <w:rPr>
                <w:rFonts w:ascii="Times New Roman" w:hAnsi="Times New Roman"/>
                <w:b/>
              </w:rPr>
              <w:t>Total Paper Media</w:t>
            </w:r>
            <w:r w:rsidRPr="00F75634" w:rsidR="00F75634">
              <w:rPr>
                <w:rFonts w:ascii="Times New Roman" w:hAnsi="Times New Roman"/>
                <w:b/>
              </w:rPr>
              <w:t xml:space="preserve"> </w:t>
            </w:r>
          </w:p>
          <w:p w:rsidRPr="00F75634" w:rsidR="00D46F8A" w:rsidP="00F75634" w:rsidRDefault="00F75634" w14:paraId="00397802" w14:textId="77777777">
            <w:pPr>
              <w:jc w:val="center"/>
              <w:rPr>
                <w:rFonts w:ascii="Times New Roman" w:hAnsi="Times New Roman"/>
                <w:b/>
              </w:rPr>
            </w:pPr>
            <w:r>
              <w:rPr>
                <w:rFonts w:ascii="Times New Roman" w:hAnsi="Times New Roman"/>
                <w:b/>
                <w:sz w:val="18"/>
                <w:szCs w:val="18"/>
              </w:rPr>
              <w:t>(</w:t>
            </w:r>
            <w:r w:rsidRPr="00F75634">
              <w:rPr>
                <w:rFonts w:ascii="Times New Roman" w:hAnsi="Times New Roman"/>
                <w:b/>
                <w:sz w:val="18"/>
                <w:szCs w:val="18"/>
              </w:rPr>
              <w:t>Austin TX, Kansas City MO)</w:t>
            </w:r>
          </w:p>
        </w:tc>
      </w:tr>
      <w:tr w:rsidR="00D46F8A" w:rsidTr="00D46F8A" w14:paraId="697F4180" w14:textId="77777777">
        <w:tc>
          <w:tcPr>
            <w:tcW w:w="3116" w:type="dxa"/>
          </w:tcPr>
          <w:p w:rsidR="00D46F8A" w:rsidP="00D46F8A" w:rsidRDefault="00D46F8A" w14:paraId="01483743" w14:textId="77777777">
            <w:pPr>
              <w:jc w:val="center"/>
              <w:rPr>
                <w:rFonts w:ascii="Times New Roman" w:hAnsi="Times New Roman"/>
              </w:rPr>
            </w:pPr>
            <w:r w:rsidRPr="002E3CF4">
              <w:rPr>
                <w:rFonts w:ascii="Times New Roman" w:hAnsi="Times New Roman"/>
              </w:rPr>
              <w:t>5498-QA</w:t>
            </w:r>
          </w:p>
        </w:tc>
        <w:tc>
          <w:tcPr>
            <w:tcW w:w="3117" w:type="dxa"/>
          </w:tcPr>
          <w:p w:rsidR="00D46F8A" w:rsidP="00D46F8A" w:rsidRDefault="00F75634" w14:paraId="4A7CA436" w14:textId="77777777">
            <w:pPr>
              <w:jc w:val="center"/>
              <w:rPr>
                <w:rFonts w:ascii="Times New Roman" w:hAnsi="Times New Roman"/>
              </w:rPr>
            </w:pPr>
            <w:r w:rsidRPr="00F75634">
              <w:rPr>
                <w:rFonts w:ascii="Times New Roman" w:hAnsi="Times New Roman"/>
              </w:rPr>
              <w:t>ABLE Account Contribution Information</w:t>
            </w:r>
          </w:p>
        </w:tc>
        <w:tc>
          <w:tcPr>
            <w:tcW w:w="3117" w:type="dxa"/>
          </w:tcPr>
          <w:p w:rsidR="00D46F8A" w:rsidP="00D46F8A" w:rsidRDefault="00D46F8A" w14:paraId="2AB47F2A" w14:textId="77777777">
            <w:pPr>
              <w:jc w:val="center"/>
              <w:rPr>
                <w:rFonts w:ascii="Times New Roman" w:hAnsi="Times New Roman"/>
              </w:rPr>
            </w:pPr>
            <w:r w:rsidRPr="002E3CF4">
              <w:rPr>
                <w:rFonts w:ascii="Times New Roman" w:hAnsi="Times New Roman"/>
              </w:rPr>
              <w:t>13,970</w:t>
            </w:r>
          </w:p>
        </w:tc>
      </w:tr>
      <w:tr w:rsidR="00D46F8A" w:rsidTr="00D46F8A" w14:paraId="179631A4" w14:textId="77777777">
        <w:tc>
          <w:tcPr>
            <w:tcW w:w="3116" w:type="dxa"/>
          </w:tcPr>
          <w:p w:rsidR="00D46F8A" w:rsidP="00D46F8A" w:rsidRDefault="00D46F8A" w14:paraId="5200C422" w14:textId="77777777">
            <w:pPr>
              <w:jc w:val="center"/>
              <w:rPr>
                <w:rFonts w:ascii="Times New Roman" w:hAnsi="Times New Roman"/>
              </w:rPr>
            </w:pPr>
            <w:r w:rsidRPr="002E3CF4">
              <w:rPr>
                <w:rFonts w:ascii="Times New Roman" w:hAnsi="Times New Roman"/>
              </w:rPr>
              <w:t>1099-QA</w:t>
            </w:r>
          </w:p>
        </w:tc>
        <w:tc>
          <w:tcPr>
            <w:tcW w:w="3117" w:type="dxa"/>
          </w:tcPr>
          <w:p w:rsidR="00D46F8A" w:rsidP="00D46F8A" w:rsidRDefault="00F75634" w14:paraId="02713721" w14:textId="77777777">
            <w:pPr>
              <w:jc w:val="center"/>
              <w:rPr>
                <w:rFonts w:ascii="Times New Roman" w:hAnsi="Times New Roman"/>
              </w:rPr>
            </w:pPr>
            <w:r w:rsidRPr="00F75634">
              <w:rPr>
                <w:rFonts w:ascii="Times New Roman" w:hAnsi="Times New Roman"/>
              </w:rPr>
              <w:t>Distributions from ABLE Accounts</w:t>
            </w:r>
          </w:p>
        </w:tc>
        <w:tc>
          <w:tcPr>
            <w:tcW w:w="3117" w:type="dxa"/>
          </w:tcPr>
          <w:p w:rsidR="00D46F8A" w:rsidP="00D46F8A" w:rsidRDefault="00D46F8A" w14:paraId="4C5C9A3F" w14:textId="77777777">
            <w:pPr>
              <w:jc w:val="center"/>
              <w:rPr>
                <w:rFonts w:ascii="Times New Roman" w:hAnsi="Times New Roman"/>
              </w:rPr>
            </w:pPr>
            <w:r w:rsidRPr="002E3CF4">
              <w:rPr>
                <w:rFonts w:ascii="Times New Roman" w:hAnsi="Times New Roman"/>
              </w:rPr>
              <w:t>7,643</w:t>
            </w:r>
          </w:p>
        </w:tc>
      </w:tr>
    </w:tbl>
    <w:p w:rsidRPr="002E3CF4" w:rsidR="00D46F8A" w:rsidP="002E3CF4" w:rsidRDefault="00D46F8A" w14:paraId="77FB2762" w14:textId="77777777">
      <w:pPr>
        <w:ind w:left="720"/>
        <w:rPr>
          <w:rFonts w:ascii="Times New Roman" w:hAnsi="Times New Roman"/>
        </w:rPr>
      </w:pPr>
    </w:p>
    <w:p w:rsidRPr="00BB3832" w:rsidR="00BB3832" w:rsidP="00BB3832" w:rsidRDefault="00BB3832" w14:paraId="7922CD63" w14:textId="0BA2BB0B">
      <w:pPr>
        <w:ind w:left="720"/>
        <w:rPr>
          <w:rFonts w:ascii="Times New Roman" w:hAnsi="Times New Roman"/>
        </w:rPr>
      </w:pPr>
      <w:r w:rsidRPr="00BB3832">
        <w:rPr>
          <w:rFonts w:ascii="Times New Roman" w:hAnsi="Times New Roman"/>
        </w:rPr>
        <w:t>The following regulation imposes no additional burden. Please continue to assign            OMB number 1545-</w:t>
      </w:r>
      <w:r w:rsidR="008F655B">
        <w:rPr>
          <w:rFonts w:ascii="Times New Roman" w:hAnsi="Times New Roman"/>
        </w:rPr>
        <w:t>2293</w:t>
      </w:r>
      <w:bookmarkStart w:name="_GoBack" w:id="1"/>
      <w:bookmarkEnd w:id="1"/>
      <w:r w:rsidR="008C776E">
        <w:rPr>
          <w:rFonts w:ascii="Times New Roman" w:hAnsi="Times New Roman"/>
        </w:rPr>
        <w:t xml:space="preserve"> </w:t>
      </w:r>
      <w:r w:rsidRPr="00BB3832">
        <w:rPr>
          <w:rFonts w:ascii="Times New Roman" w:hAnsi="Times New Roman"/>
        </w:rPr>
        <w:t>to this regulation.</w:t>
      </w:r>
    </w:p>
    <w:p w:rsidRPr="00BB3832" w:rsidR="00BB3832" w:rsidP="00BB3832" w:rsidRDefault="00BB3832" w14:paraId="472E59A8" w14:textId="77777777">
      <w:pPr>
        <w:ind w:left="720"/>
        <w:rPr>
          <w:rFonts w:ascii="Times New Roman" w:hAnsi="Times New Roman"/>
        </w:rPr>
      </w:pPr>
    </w:p>
    <w:p w:rsidR="009A4CF3" w:rsidP="00BA70CE" w:rsidRDefault="00B87A35" w14:paraId="58326443" w14:textId="77777777">
      <w:pPr>
        <w:pStyle w:val="Level1"/>
        <w:numPr>
          <w:ilvl w:val="0"/>
          <w:numId w:val="0"/>
        </w:numPr>
        <w:tabs>
          <w:tab w:val="left" w:pos="-1440"/>
        </w:tabs>
        <w:rPr>
          <w:rFonts w:ascii="Times New Roman" w:hAnsi="Times New Roman"/>
        </w:rPr>
      </w:pPr>
      <w:r>
        <w:rPr>
          <w:rFonts w:ascii="Times New Roman" w:hAnsi="Times New Roman"/>
        </w:rPr>
        <w:tab/>
      </w:r>
      <w:r w:rsidRPr="00B87A35">
        <w:rPr>
          <w:rFonts w:ascii="Times New Roman" w:hAnsi="Times New Roman"/>
        </w:rPr>
        <w:t>1.529A-2</w:t>
      </w:r>
    </w:p>
    <w:p w:rsidR="009A4CF3" w:rsidP="009A4CF3" w:rsidRDefault="009A4CF3" w14:paraId="203D3D34" w14:textId="77777777">
      <w:pPr>
        <w:ind w:left="720"/>
        <w:rPr>
          <w:rFonts w:ascii="Times New Roman" w:hAnsi="Times New Roman"/>
        </w:rPr>
      </w:pPr>
    </w:p>
    <w:p w:rsidRPr="00BB3832" w:rsidR="009A4CF3" w:rsidP="009A4CF3" w:rsidRDefault="009A4CF3" w14:paraId="6861A5B7" w14:textId="77777777">
      <w:pPr>
        <w:ind w:left="720"/>
        <w:rPr>
          <w:rFonts w:ascii="Times New Roman" w:hAnsi="Times New Roman"/>
        </w:rPr>
      </w:pPr>
      <w:r w:rsidRPr="00BB3832">
        <w:rPr>
          <w:rFonts w:ascii="Times New Roman" w:hAnsi="Times New Roman"/>
        </w:rPr>
        <w:t>Please continue to assign OMB number 1545-</w:t>
      </w:r>
      <w:r>
        <w:rPr>
          <w:rFonts w:ascii="Times New Roman" w:hAnsi="Times New Roman"/>
        </w:rPr>
        <w:t xml:space="preserve">2262 </w:t>
      </w:r>
      <w:r w:rsidRPr="00BB3832">
        <w:rPr>
          <w:rFonts w:ascii="Times New Roman" w:hAnsi="Times New Roman"/>
        </w:rPr>
        <w:t>to this regulation.</w:t>
      </w:r>
    </w:p>
    <w:p w:rsidR="009A4CF3" w:rsidP="009A4CF3" w:rsidRDefault="009A4CF3" w14:paraId="051F55AB" w14:textId="77777777">
      <w:pPr>
        <w:pStyle w:val="Level1"/>
        <w:numPr>
          <w:ilvl w:val="0"/>
          <w:numId w:val="0"/>
        </w:numPr>
        <w:tabs>
          <w:tab w:val="left" w:pos="-1440"/>
        </w:tabs>
        <w:ind w:left="720"/>
        <w:rPr>
          <w:rFonts w:ascii="Times New Roman" w:hAnsi="Times New Roman"/>
        </w:rPr>
      </w:pPr>
    </w:p>
    <w:p w:rsidR="00FE5C44" w:rsidP="009A4CF3" w:rsidRDefault="00B87A35" w14:paraId="1E264216" w14:textId="77777777">
      <w:pPr>
        <w:pStyle w:val="Level1"/>
        <w:numPr>
          <w:ilvl w:val="0"/>
          <w:numId w:val="0"/>
        </w:numPr>
        <w:tabs>
          <w:tab w:val="left" w:pos="-1440"/>
        </w:tabs>
        <w:ind w:left="720"/>
        <w:rPr>
          <w:rFonts w:ascii="Times New Roman" w:hAnsi="Times New Roman"/>
        </w:rPr>
      </w:pPr>
      <w:r w:rsidRPr="00B87A35">
        <w:rPr>
          <w:rFonts w:ascii="Times New Roman" w:hAnsi="Times New Roman"/>
        </w:rPr>
        <w:t>1.529A-5</w:t>
      </w:r>
      <w:r>
        <w:rPr>
          <w:rFonts w:ascii="Times New Roman" w:hAnsi="Times New Roman"/>
        </w:rPr>
        <w:t>,</w:t>
      </w:r>
      <w:r w:rsidRPr="00B87A35">
        <w:rPr>
          <w:rFonts w:ascii="Times New Roman" w:hAnsi="Times New Roman"/>
        </w:rPr>
        <w:t xml:space="preserve"> </w:t>
      </w:r>
      <w:r>
        <w:rPr>
          <w:rFonts w:ascii="Times New Roman" w:hAnsi="Times New Roman"/>
        </w:rPr>
        <w:tab/>
      </w:r>
      <w:r>
        <w:rPr>
          <w:rFonts w:ascii="Times New Roman" w:hAnsi="Times New Roman"/>
        </w:rPr>
        <w:tab/>
      </w:r>
      <w:r w:rsidRPr="00B87A35">
        <w:rPr>
          <w:rFonts w:ascii="Times New Roman" w:hAnsi="Times New Roman"/>
        </w:rPr>
        <w:t>1.529A-6</w:t>
      </w:r>
      <w:r>
        <w:rPr>
          <w:rFonts w:ascii="Times New Roman" w:hAnsi="Times New Roman"/>
        </w:rPr>
        <w:t>,</w:t>
      </w:r>
      <w:r>
        <w:rPr>
          <w:rFonts w:ascii="Times New Roman" w:hAnsi="Times New Roman"/>
        </w:rPr>
        <w:tab/>
      </w:r>
      <w:r>
        <w:rPr>
          <w:rFonts w:ascii="Times New Roman" w:hAnsi="Times New Roman"/>
        </w:rPr>
        <w:tab/>
      </w:r>
      <w:r w:rsidRPr="00B87A35">
        <w:rPr>
          <w:rFonts w:ascii="Times New Roman" w:hAnsi="Times New Roman"/>
        </w:rPr>
        <w:t xml:space="preserve">1.529A-7.  </w:t>
      </w:r>
    </w:p>
    <w:p w:rsidRPr="00FE5C44" w:rsidR="00B87A35" w:rsidP="00BA70CE" w:rsidRDefault="00B87A35" w14:paraId="3CC20BFA" w14:textId="77777777">
      <w:pPr>
        <w:pStyle w:val="Level1"/>
        <w:numPr>
          <w:ilvl w:val="0"/>
          <w:numId w:val="0"/>
        </w:numPr>
        <w:tabs>
          <w:tab w:val="left" w:pos="-1440"/>
        </w:tabs>
        <w:rPr>
          <w:rFonts w:ascii="Times New Roman" w:hAnsi="Times New Roman"/>
        </w:rPr>
      </w:pPr>
    </w:p>
    <w:p w:rsidRPr="00F820CF" w:rsidR="0042327E" w:rsidRDefault="0042327E" w14:paraId="7B524252" w14:textId="77777777">
      <w:pPr>
        <w:pStyle w:val="Level1"/>
        <w:tabs>
          <w:tab w:val="left" w:pos="-1440"/>
          <w:tab w:val="num" w:pos="720"/>
        </w:tabs>
        <w:rPr>
          <w:rFonts w:ascii="Times New Roman" w:hAnsi="Times New Roman"/>
        </w:rPr>
      </w:pPr>
      <w:r w:rsidRPr="00F820CF">
        <w:rPr>
          <w:rFonts w:ascii="Times New Roman" w:hAnsi="Times New Roman"/>
          <w:u w:val="single"/>
        </w:rPr>
        <w:t>ESTIMATED TOTAL ANNUAL COST BURDEN TO RESPONDENTS</w:t>
      </w:r>
    </w:p>
    <w:p w:rsidR="0042327E" w:rsidRDefault="0042327E" w14:paraId="1DC72F17" w14:textId="1BBD4F9E">
      <w:pPr>
        <w:rPr>
          <w:rFonts w:ascii="Times New Roman" w:hAnsi="Times New Roman"/>
        </w:rPr>
      </w:pPr>
    </w:p>
    <w:p w:rsidR="00FF1A4D" w:rsidP="00895219" w:rsidRDefault="00C34A9B" w14:paraId="39354B88" w14:textId="3B06B34E">
      <w:pPr>
        <w:ind w:left="720"/>
        <w:rPr>
          <w:rFonts w:ascii="Times New Roman" w:hAnsi="Times New Roman"/>
        </w:rPr>
      </w:pPr>
      <w:r w:rsidRPr="00C34A9B">
        <w:rPr>
          <w:rFonts w:ascii="Times New Roman" w:hAnsi="Times New Roman"/>
        </w:rPr>
        <w:t>There are no capital/start-up or ongoing operation/maintenance costs associated with this information collection</w:t>
      </w:r>
    </w:p>
    <w:p w:rsidR="00C34A9B" w:rsidP="00895219" w:rsidRDefault="00C34A9B" w14:paraId="0B1994A0" w14:textId="77777777">
      <w:pPr>
        <w:ind w:left="720"/>
        <w:rPr>
          <w:rFonts w:ascii="Times New Roman" w:hAnsi="Times New Roman"/>
        </w:rPr>
      </w:pPr>
    </w:p>
    <w:p w:rsidRPr="00F820CF" w:rsidR="0042327E" w:rsidRDefault="0042327E" w14:paraId="4C9F81E3" w14:textId="77777777">
      <w:pPr>
        <w:pStyle w:val="Level1"/>
        <w:tabs>
          <w:tab w:val="left" w:pos="-1440"/>
          <w:tab w:val="num" w:pos="720"/>
        </w:tabs>
        <w:rPr>
          <w:rFonts w:ascii="Times New Roman" w:hAnsi="Times New Roman"/>
        </w:rPr>
      </w:pPr>
      <w:r w:rsidRPr="00F820CF">
        <w:rPr>
          <w:rFonts w:ascii="Times New Roman" w:hAnsi="Times New Roman"/>
          <w:u w:val="single"/>
        </w:rPr>
        <w:t>ESTIMATED ANNUALIZED COST TO THE FEDERAL GOVERNMENT</w:t>
      </w:r>
    </w:p>
    <w:p w:rsidRPr="00F820CF" w:rsidR="0042327E" w:rsidRDefault="0042327E" w14:paraId="1E46C75F" w14:textId="77777777">
      <w:pPr>
        <w:rPr>
          <w:rFonts w:ascii="Times New Roman" w:hAnsi="Times New Roman"/>
        </w:rPr>
      </w:pPr>
    </w:p>
    <w:p w:rsidRPr="0027079C" w:rsidR="00274F60" w:rsidP="00C34A9B" w:rsidRDefault="002D4206" w14:paraId="1C5B3C30" w14:textId="4CF630DC">
      <w:pPr>
        <w:ind w:left="720"/>
        <w:rPr>
          <w:rFonts w:ascii="Times New Roman" w:hAnsi="Times New Roman"/>
        </w:rPr>
      </w:pPr>
      <w:r>
        <w:rPr>
          <w:rFonts w:ascii="Times New Roman" w:hAnsi="Times New Roman"/>
        </w:rPr>
        <w:t xml:space="preserve">This collection of information concerns third-party disclosures, so there are no costs to the federal government. </w:t>
      </w:r>
    </w:p>
    <w:p w:rsidRPr="00F820CF" w:rsidR="0027079C" w:rsidRDefault="0027079C" w14:paraId="7320CB83" w14:textId="77777777">
      <w:pPr>
        <w:rPr>
          <w:rFonts w:ascii="Times New Roman" w:hAnsi="Times New Roman"/>
        </w:rPr>
      </w:pPr>
    </w:p>
    <w:p w:rsidRPr="00F820CF" w:rsidR="0042327E" w:rsidRDefault="0042327E" w14:paraId="4C2C44C5" w14:textId="77777777">
      <w:pPr>
        <w:pStyle w:val="Level1"/>
        <w:tabs>
          <w:tab w:val="left" w:pos="-1440"/>
          <w:tab w:val="num" w:pos="720"/>
        </w:tabs>
        <w:rPr>
          <w:rFonts w:ascii="Times New Roman" w:hAnsi="Times New Roman"/>
        </w:rPr>
      </w:pPr>
      <w:r w:rsidRPr="00F820CF">
        <w:rPr>
          <w:rFonts w:ascii="Times New Roman" w:hAnsi="Times New Roman"/>
          <w:u w:val="single"/>
        </w:rPr>
        <w:t>REASONS FOR CHANGE IN BURDEN</w:t>
      </w:r>
    </w:p>
    <w:p w:rsidRPr="00F820CF" w:rsidR="0042327E" w:rsidRDefault="0042327E" w14:paraId="59570DDC" w14:textId="77777777">
      <w:pPr>
        <w:rPr>
          <w:rFonts w:ascii="Times New Roman" w:hAnsi="Times New Roman"/>
        </w:rPr>
      </w:pPr>
    </w:p>
    <w:p w:rsidRPr="00F820CF" w:rsidR="00A66703" w:rsidP="008D56E6" w:rsidRDefault="00C06D13" w14:paraId="7BBB9805" w14:textId="77777777">
      <w:pPr>
        <w:ind w:left="720"/>
        <w:rPr>
          <w:rFonts w:ascii="Times New Roman" w:hAnsi="Times New Roman"/>
        </w:rPr>
      </w:pPr>
      <w:r>
        <w:rPr>
          <w:rFonts w:ascii="Times New Roman" w:hAnsi="Times New Roman"/>
        </w:rPr>
        <w:t xml:space="preserve">This is a new collection request.  </w:t>
      </w:r>
      <w:r w:rsidRPr="00F820CF" w:rsidR="0042327E">
        <w:rPr>
          <w:rFonts w:ascii="Times New Roman" w:hAnsi="Times New Roman"/>
        </w:rPr>
        <w:t xml:space="preserve">We are making this submission </w:t>
      </w:r>
      <w:r>
        <w:rPr>
          <w:rFonts w:ascii="Times New Roman" w:hAnsi="Times New Roman"/>
        </w:rPr>
        <w:t xml:space="preserve">for new </w:t>
      </w:r>
      <w:r w:rsidRPr="00F820CF" w:rsidR="0042327E">
        <w:rPr>
          <w:rFonts w:ascii="Times New Roman" w:hAnsi="Times New Roman"/>
        </w:rPr>
        <w:t xml:space="preserve">OMB approval.  </w:t>
      </w:r>
    </w:p>
    <w:p w:rsidRPr="00F820CF" w:rsidR="00A66703" w:rsidRDefault="00A66703" w14:paraId="66C3F59E" w14:textId="77777777">
      <w:pPr>
        <w:rPr>
          <w:rFonts w:ascii="Times New Roman" w:hAnsi="Times New Roman"/>
        </w:rPr>
      </w:pPr>
    </w:p>
    <w:p w:rsidRPr="00F820CF" w:rsidR="0042327E" w:rsidRDefault="0042327E" w14:paraId="06B2ADB5" w14:textId="77777777">
      <w:pPr>
        <w:pStyle w:val="Level1"/>
        <w:tabs>
          <w:tab w:val="left" w:pos="-1440"/>
          <w:tab w:val="num" w:pos="720"/>
        </w:tabs>
        <w:rPr>
          <w:rFonts w:ascii="Times New Roman" w:hAnsi="Times New Roman"/>
        </w:rPr>
      </w:pPr>
      <w:r w:rsidRPr="00F820CF">
        <w:rPr>
          <w:rFonts w:ascii="Times New Roman" w:hAnsi="Times New Roman"/>
          <w:u w:val="single"/>
        </w:rPr>
        <w:t>PLANS FOR TABULATION, STATISTICAL ANALYSIS AND PUBLICATION</w:t>
      </w:r>
    </w:p>
    <w:p w:rsidRPr="00F820CF" w:rsidR="0042327E" w:rsidRDefault="0042327E" w14:paraId="0FBE9D2C" w14:textId="77777777">
      <w:pPr>
        <w:rPr>
          <w:rFonts w:ascii="Times New Roman" w:hAnsi="Times New Roman"/>
        </w:rPr>
      </w:pPr>
    </w:p>
    <w:p w:rsidR="0042327E" w:rsidRDefault="007C0117" w14:paraId="1EA05F1A" w14:textId="77777777">
      <w:pPr>
        <w:ind w:left="720"/>
        <w:rPr>
          <w:rFonts w:ascii="Times New Roman" w:hAnsi="Times New Roman"/>
        </w:rPr>
      </w:pPr>
      <w:r w:rsidRPr="00F820CF">
        <w:rPr>
          <w:rFonts w:ascii="Times New Roman" w:hAnsi="Times New Roman"/>
        </w:rPr>
        <w:t>There are no plans for tabulation, statistical analysis and publication.</w:t>
      </w:r>
    </w:p>
    <w:p w:rsidR="00A4158C" w:rsidRDefault="00A4158C" w14:paraId="096D322E" w14:textId="77777777">
      <w:pPr>
        <w:ind w:left="720"/>
        <w:rPr>
          <w:rFonts w:ascii="Times New Roman" w:hAnsi="Times New Roman"/>
        </w:rPr>
      </w:pPr>
    </w:p>
    <w:p w:rsidRPr="00F820CF" w:rsidR="00A4158C" w:rsidRDefault="00A4158C" w14:paraId="3D2AB7FF" w14:textId="77777777">
      <w:pPr>
        <w:ind w:left="720"/>
        <w:rPr>
          <w:rFonts w:ascii="Times New Roman" w:hAnsi="Times New Roman"/>
        </w:rPr>
      </w:pPr>
      <w:r w:rsidRPr="00A4158C">
        <w:rPr>
          <w:rFonts w:ascii="Times New Roman" w:hAnsi="Times New Roman"/>
        </w:rPr>
        <w:t xml:space="preserve">Section 529A(d)(2) provides that, for research purposes, the Secretary shall make available to the public reports containing aggregate information, by diagnosis and other relevant characteristics, on contributions and distributions from the qualified ABLE program. In carrying out the preceding sentence an item may not be made available to the public if such item can be associated with, or otherwise identify, directly or indirectly, a </w:t>
      </w:r>
      <w:r w:rsidRPr="00A4158C">
        <w:rPr>
          <w:rFonts w:ascii="Times New Roman" w:hAnsi="Times New Roman"/>
        </w:rPr>
        <w:lastRenderedPageBreak/>
        <w:t>particular individual. Collection of such information by the IRS is anticipated to be collected through receipt of information included on Forms 1099-QA and 5498-QA.</w:t>
      </w:r>
    </w:p>
    <w:p w:rsidRPr="00F820CF" w:rsidR="00BA70CE" w:rsidRDefault="00BA70CE" w14:paraId="2AE18EB3" w14:textId="77777777">
      <w:pPr>
        <w:rPr>
          <w:rFonts w:ascii="Times New Roman" w:hAnsi="Times New Roman"/>
        </w:rPr>
      </w:pPr>
    </w:p>
    <w:p w:rsidRPr="00F820CF" w:rsidR="0042327E" w:rsidRDefault="0042327E" w14:paraId="2A2C336F" w14:textId="77777777">
      <w:pPr>
        <w:pStyle w:val="Level1"/>
        <w:tabs>
          <w:tab w:val="left" w:pos="-1440"/>
          <w:tab w:val="num" w:pos="720"/>
        </w:tabs>
        <w:rPr>
          <w:rFonts w:ascii="Times New Roman" w:hAnsi="Times New Roman"/>
        </w:rPr>
      </w:pPr>
      <w:r w:rsidRPr="00F820CF">
        <w:rPr>
          <w:rFonts w:ascii="Times New Roman" w:hAnsi="Times New Roman"/>
          <w:u w:val="single"/>
        </w:rPr>
        <w:t>REASONS WHY DISPLAYING THE OMB EXPIRATION DATE IS</w:t>
      </w:r>
      <w:r w:rsidRPr="00F820CF">
        <w:rPr>
          <w:rFonts w:ascii="Times New Roman" w:hAnsi="Times New Roman"/>
        </w:rPr>
        <w:t xml:space="preserve">      </w:t>
      </w:r>
      <w:r w:rsidRPr="00F820CF">
        <w:rPr>
          <w:rFonts w:ascii="Times New Roman" w:hAnsi="Times New Roman"/>
          <w:u w:val="single"/>
        </w:rPr>
        <w:t>INAPPROPRIATE</w:t>
      </w:r>
    </w:p>
    <w:p w:rsidRPr="00F820CF" w:rsidR="0042327E" w:rsidRDefault="0042327E" w14:paraId="7CBDEAF5" w14:textId="77777777">
      <w:pPr>
        <w:rPr>
          <w:rFonts w:ascii="Times New Roman" w:hAnsi="Times New Roman"/>
        </w:rPr>
      </w:pPr>
    </w:p>
    <w:p w:rsidRPr="00F820CF" w:rsidR="0042327E" w:rsidRDefault="0042327E" w14:paraId="1CEBBDB4" w14:textId="77777777">
      <w:pPr>
        <w:rPr>
          <w:rFonts w:ascii="Times New Roman" w:hAnsi="Times New Roman"/>
        </w:rPr>
        <w:sectPr w:rsidRPr="00F820CF" w:rsidR="0042327E">
          <w:type w:val="continuous"/>
          <w:pgSz w:w="12240" w:h="15840"/>
          <w:pgMar w:top="1440" w:right="1440" w:bottom="1440" w:left="1440" w:header="1440" w:footer="1440" w:gutter="0"/>
          <w:cols w:space="720"/>
          <w:noEndnote/>
        </w:sectPr>
      </w:pPr>
    </w:p>
    <w:p w:rsidR="00503189" w:rsidP="00F75634" w:rsidRDefault="0042327E" w14:paraId="1AD9703E" w14:textId="77777777">
      <w:pPr>
        <w:ind w:left="720"/>
        <w:rPr>
          <w:rFonts w:ascii="Times New Roman" w:hAnsi="Times New Roman"/>
        </w:rPr>
      </w:pPr>
      <w:r w:rsidRPr="00F820CF">
        <w:rPr>
          <w:rFonts w:ascii="Times New Roman" w:hAnsi="Times New Roman"/>
        </w:rPr>
        <w:t>We believe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00503189" w:rsidRDefault="00503189" w14:paraId="22B3C9CD" w14:textId="77777777">
      <w:pPr>
        <w:rPr>
          <w:rFonts w:ascii="Times New Roman" w:hAnsi="Times New Roman"/>
        </w:rPr>
      </w:pPr>
    </w:p>
    <w:p w:rsidRPr="00F820CF" w:rsidR="004A7013" w:rsidRDefault="004A7013" w14:paraId="665177B1" w14:textId="77777777">
      <w:pPr>
        <w:rPr>
          <w:rFonts w:ascii="Times New Roman" w:hAnsi="Times New Roman"/>
        </w:rPr>
      </w:pPr>
    </w:p>
    <w:p w:rsidRPr="00F820CF" w:rsidR="0042327E" w:rsidRDefault="0042327E" w14:paraId="5E69A04F" w14:textId="77777777">
      <w:pPr>
        <w:pStyle w:val="Level1"/>
        <w:tabs>
          <w:tab w:val="left" w:pos="-1440"/>
          <w:tab w:val="num" w:pos="720"/>
        </w:tabs>
        <w:rPr>
          <w:rFonts w:ascii="Times New Roman" w:hAnsi="Times New Roman"/>
        </w:rPr>
      </w:pPr>
      <w:r w:rsidRPr="00F820CF">
        <w:rPr>
          <w:rFonts w:ascii="Times New Roman" w:hAnsi="Times New Roman"/>
          <w:u w:val="single"/>
        </w:rPr>
        <w:t xml:space="preserve">EXCEPTIONS TO THE CERTIFICATION STATEMENT </w:t>
      </w:r>
    </w:p>
    <w:p w:rsidRPr="00F820CF" w:rsidR="0042327E" w:rsidRDefault="0042327E" w14:paraId="1537DCD4" w14:textId="77777777">
      <w:pPr>
        <w:rPr>
          <w:rFonts w:ascii="Times New Roman" w:hAnsi="Times New Roman"/>
        </w:rPr>
      </w:pPr>
    </w:p>
    <w:p w:rsidRPr="00F820CF" w:rsidR="0042327E" w:rsidRDefault="007C0117" w14:paraId="1B1F7A99" w14:textId="77777777">
      <w:pPr>
        <w:ind w:left="720"/>
        <w:rPr>
          <w:rFonts w:ascii="Times New Roman" w:hAnsi="Times New Roman"/>
        </w:rPr>
      </w:pPr>
      <w:r w:rsidRPr="00F820CF">
        <w:rPr>
          <w:rFonts w:ascii="Times New Roman" w:hAnsi="Times New Roman"/>
        </w:rPr>
        <w:t>There are no exceptions to the certification statement</w:t>
      </w:r>
      <w:r w:rsidRPr="00F820CF" w:rsidR="0042327E">
        <w:rPr>
          <w:rFonts w:ascii="Times New Roman" w:hAnsi="Times New Roman"/>
        </w:rPr>
        <w:t>.</w:t>
      </w:r>
    </w:p>
    <w:p w:rsidRPr="00F820CF" w:rsidR="0042327E" w:rsidRDefault="0042327E" w14:paraId="21AF014C" w14:textId="77777777">
      <w:pPr>
        <w:rPr>
          <w:rFonts w:ascii="Times New Roman" w:hAnsi="Times New Roman"/>
        </w:rPr>
      </w:pPr>
    </w:p>
    <w:p w:rsidRPr="00F820CF" w:rsidR="0042327E" w:rsidRDefault="0042327E" w14:paraId="51D17F8C" w14:textId="77777777">
      <w:pPr>
        <w:rPr>
          <w:rFonts w:ascii="Times New Roman" w:hAnsi="Times New Roman"/>
        </w:rPr>
      </w:pPr>
      <w:r w:rsidRPr="00F820CF">
        <w:rPr>
          <w:rFonts w:ascii="Times New Roman" w:hAnsi="Times New Roman"/>
          <w:u w:val="single"/>
        </w:rPr>
        <w:t>Note:</w:t>
      </w:r>
      <w:r w:rsidRPr="00F820CF">
        <w:rPr>
          <w:rFonts w:ascii="Times New Roman" w:hAnsi="Times New Roman"/>
        </w:rPr>
        <w:t xml:space="preserve">   The following paragraph applies to </w:t>
      </w:r>
      <w:r w:rsidRPr="00F820CF" w:rsidR="00AB27B9">
        <w:rPr>
          <w:rFonts w:ascii="Times New Roman" w:hAnsi="Times New Roman"/>
        </w:rPr>
        <w:t>all</w:t>
      </w:r>
      <w:r w:rsidRPr="00F820CF">
        <w:rPr>
          <w:rFonts w:ascii="Times New Roman" w:hAnsi="Times New Roman"/>
        </w:rPr>
        <w:t xml:space="preserve"> the collections of information in this submission:</w:t>
      </w:r>
    </w:p>
    <w:p w:rsidRPr="00F820CF" w:rsidR="0042327E" w:rsidRDefault="0042327E" w14:paraId="6D170DE0" w14:textId="77777777">
      <w:pPr>
        <w:rPr>
          <w:rFonts w:ascii="Times New Roman" w:hAnsi="Times New Roman"/>
        </w:rPr>
      </w:pPr>
    </w:p>
    <w:p w:rsidRPr="00F820CF" w:rsidR="0042327E" w:rsidRDefault="0042327E" w14:paraId="287C396C" w14:textId="77777777">
      <w:pPr>
        <w:ind w:firstLine="720"/>
        <w:rPr>
          <w:rFonts w:ascii="Times New Roman" w:hAnsi="Times New Roman"/>
        </w:rPr>
      </w:pPr>
      <w:r w:rsidRPr="00F820CF">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Pr="00F820CF" w:rsidR="0042327E" w:rsidRDefault="0042327E" w14:paraId="40B39F34" w14:textId="77777777">
      <w:pPr>
        <w:rPr>
          <w:rFonts w:ascii="Times New Roman" w:hAnsi="Times New Roman"/>
        </w:rPr>
      </w:pPr>
    </w:p>
    <w:p w:rsidRPr="00F820CF" w:rsidR="0042327E" w:rsidRDefault="0042327E" w14:paraId="45EF65DB" w14:textId="77777777">
      <w:pPr>
        <w:rPr>
          <w:rFonts w:ascii="Times New Roman" w:hAnsi="Times New Roman"/>
        </w:rPr>
      </w:pPr>
    </w:p>
    <w:sectPr w:rsidRPr="00F820CF" w:rsidR="0042327E" w:rsidSect="0042327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6DBE3" w14:textId="77777777" w:rsidR="00A40030" w:rsidRDefault="00A40030">
      <w:r>
        <w:separator/>
      </w:r>
    </w:p>
  </w:endnote>
  <w:endnote w:type="continuationSeparator" w:id="0">
    <w:p w14:paraId="2D717574" w14:textId="77777777" w:rsidR="00A40030" w:rsidRDefault="00A4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BA53A" w14:textId="77777777" w:rsidR="00A40030" w:rsidRDefault="00A40030">
      <w:r>
        <w:separator/>
      </w:r>
    </w:p>
  </w:footnote>
  <w:footnote w:type="continuationSeparator" w:id="0">
    <w:p w14:paraId="7EB9B914" w14:textId="77777777" w:rsidR="00A40030" w:rsidRDefault="00A40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E0AB3" w14:textId="77777777" w:rsidR="0042327E" w:rsidRDefault="0042327E">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FA5532">
      <w:rPr>
        <w:rFonts w:cs="Courier"/>
        <w:b/>
        <w:bCs/>
        <w:noProof/>
      </w:rPr>
      <w:t>3</w:t>
    </w:r>
    <w:r>
      <w:rPr>
        <w:rFonts w:cs="Courier"/>
        <w:b/>
        <w:bCs/>
      </w:rPr>
      <w:fldChar w:fldCharType="end"/>
    </w:r>
  </w:p>
  <w:p w14:paraId="062D3DF0" w14:textId="77777777" w:rsidR="0042327E" w:rsidRDefault="0042327E"/>
  <w:p w14:paraId="10ADC98D" w14:textId="77777777" w:rsidR="0042327E" w:rsidRDefault="0042327E">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E3C9A8"/>
    <w:multiLevelType w:val="hybridMultilevel"/>
    <w:tmpl w:val="EA215C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27E"/>
    <w:rsid w:val="000264DC"/>
    <w:rsid w:val="000774A6"/>
    <w:rsid w:val="0007765B"/>
    <w:rsid w:val="00090BE1"/>
    <w:rsid w:val="0009308E"/>
    <w:rsid w:val="00094223"/>
    <w:rsid w:val="000C4D0B"/>
    <w:rsid w:val="000C57B2"/>
    <w:rsid w:val="000F7715"/>
    <w:rsid w:val="0011637B"/>
    <w:rsid w:val="00125AD0"/>
    <w:rsid w:val="0015042C"/>
    <w:rsid w:val="00162521"/>
    <w:rsid w:val="00196604"/>
    <w:rsid w:val="001A0428"/>
    <w:rsid w:val="001A7C35"/>
    <w:rsid w:val="001F4B22"/>
    <w:rsid w:val="001F692E"/>
    <w:rsid w:val="00200A9E"/>
    <w:rsid w:val="00205B23"/>
    <w:rsid w:val="00230365"/>
    <w:rsid w:val="002374EC"/>
    <w:rsid w:val="0027079C"/>
    <w:rsid w:val="00274F60"/>
    <w:rsid w:val="002A4628"/>
    <w:rsid w:val="002B5189"/>
    <w:rsid w:val="002D4206"/>
    <w:rsid w:val="002E3CF4"/>
    <w:rsid w:val="003266E1"/>
    <w:rsid w:val="003651BA"/>
    <w:rsid w:val="003B1A7A"/>
    <w:rsid w:val="003D14D5"/>
    <w:rsid w:val="003D17E2"/>
    <w:rsid w:val="003E0B6E"/>
    <w:rsid w:val="0040437B"/>
    <w:rsid w:val="00413590"/>
    <w:rsid w:val="00421C44"/>
    <w:rsid w:val="0042327E"/>
    <w:rsid w:val="00425A19"/>
    <w:rsid w:val="004429C4"/>
    <w:rsid w:val="00495927"/>
    <w:rsid w:val="004A7013"/>
    <w:rsid w:val="004C0A73"/>
    <w:rsid w:val="004C0F1A"/>
    <w:rsid w:val="00503189"/>
    <w:rsid w:val="005170BF"/>
    <w:rsid w:val="00526997"/>
    <w:rsid w:val="005A0AEF"/>
    <w:rsid w:val="005D3633"/>
    <w:rsid w:val="005F3C3B"/>
    <w:rsid w:val="00617F78"/>
    <w:rsid w:val="00635AB7"/>
    <w:rsid w:val="0067075A"/>
    <w:rsid w:val="006847A9"/>
    <w:rsid w:val="006A0F00"/>
    <w:rsid w:val="006D7970"/>
    <w:rsid w:val="00700755"/>
    <w:rsid w:val="007039F8"/>
    <w:rsid w:val="00704D9C"/>
    <w:rsid w:val="00760E1D"/>
    <w:rsid w:val="007A52E6"/>
    <w:rsid w:val="007B2415"/>
    <w:rsid w:val="007C0117"/>
    <w:rsid w:val="007D5DFC"/>
    <w:rsid w:val="007E2A48"/>
    <w:rsid w:val="007F62D2"/>
    <w:rsid w:val="008079DC"/>
    <w:rsid w:val="00871A8E"/>
    <w:rsid w:val="00895219"/>
    <w:rsid w:val="008B54B9"/>
    <w:rsid w:val="008C31F7"/>
    <w:rsid w:val="008C54E7"/>
    <w:rsid w:val="008C776E"/>
    <w:rsid w:val="008D56E6"/>
    <w:rsid w:val="008F187B"/>
    <w:rsid w:val="008F3E03"/>
    <w:rsid w:val="008F655B"/>
    <w:rsid w:val="009218C0"/>
    <w:rsid w:val="009447B6"/>
    <w:rsid w:val="009A4CF3"/>
    <w:rsid w:val="00A04C9E"/>
    <w:rsid w:val="00A14FC8"/>
    <w:rsid w:val="00A24930"/>
    <w:rsid w:val="00A37018"/>
    <w:rsid w:val="00A40030"/>
    <w:rsid w:val="00A4158C"/>
    <w:rsid w:val="00A66703"/>
    <w:rsid w:val="00AA1C1E"/>
    <w:rsid w:val="00AB27B9"/>
    <w:rsid w:val="00AB3806"/>
    <w:rsid w:val="00AE66E5"/>
    <w:rsid w:val="00B11DB0"/>
    <w:rsid w:val="00B1470B"/>
    <w:rsid w:val="00B300A6"/>
    <w:rsid w:val="00B40010"/>
    <w:rsid w:val="00B537EE"/>
    <w:rsid w:val="00B84571"/>
    <w:rsid w:val="00B8524B"/>
    <w:rsid w:val="00B87A35"/>
    <w:rsid w:val="00BA70CE"/>
    <w:rsid w:val="00BB3832"/>
    <w:rsid w:val="00BC6ED7"/>
    <w:rsid w:val="00BE004C"/>
    <w:rsid w:val="00C06D13"/>
    <w:rsid w:val="00C34A9B"/>
    <w:rsid w:val="00CD19EA"/>
    <w:rsid w:val="00CE4F9B"/>
    <w:rsid w:val="00CF6A91"/>
    <w:rsid w:val="00D12BDF"/>
    <w:rsid w:val="00D20B84"/>
    <w:rsid w:val="00D339F5"/>
    <w:rsid w:val="00D46F8A"/>
    <w:rsid w:val="00D62F07"/>
    <w:rsid w:val="00D80C60"/>
    <w:rsid w:val="00DA35AC"/>
    <w:rsid w:val="00DB54FF"/>
    <w:rsid w:val="00DB6102"/>
    <w:rsid w:val="00DC5316"/>
    <w:rsid w:val="00DE721E"/>
    <w:rsid w:val="00DF48FC"/>
    <w:rsid w:val="00DF6644"/>
    <w:rsid w:val="00E320E8"/>
    <w:rsid w:val="00E820D8"/>
    <w:rsid w:val="00E92C3D"/>
    <w:rsid w:val="00EB3B5C"/>
    <w:rsid w:val="00EC289E"/>
    <w:rsid w:val="00EC4FBE"/>
    <w:rsid w:val="00F75634"/>
    <w:rsid w:val="00F820CF"/>
    <w:rsid w:val="00FA5532"/>
    <w:rsid w:val="00FC0244"/>
    <w:rsid w:val="00FD414C"/>
    <w:rsid w:val="00FE5C44"/>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BAF69"/>
  <w15:docId w15:val="{1BAFA3FB-94B1-4D5F-A72D-0CA691DD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92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720" w:hanging="720"/>
      <w:outlineLvl w:val="0"/>
    </w:pPr>
  </w:style>
  <w:style w:type="character" w:styleId="Hyperlink">
    <w:name w:val="Hyperlink"/>
    <w:basedOn w:val="DefaultParagraphFont"/>
    <w:unhideWhenUsed/>
    <w:rsid w:val="006D7970"/>
    <w:rPr>
      <w:color w:val="0000FF" w:themeColor="hyperlink"/>
      <w:u w:val="single"/>
    </w:rPr>
  </w:style>
  <w:style w:type="character" w:styleId="UnresolvedMention">
    <w:name w:val="Unresolved Mention"/>
    <w:basedOn w:val="DefaultParagraphFont"/>
    <w:uiPriority w:val="99"/>
    <w:semiHidden/>
    <w:unhideWhenUsed/>
    <w:rsid w:val="006D7970"/>
    <w:rPr>
      <w:color w:val="605E5C"/>
      <w:shd w:val="clear" w:color="auto" w:fill="E1DFDD"/>
    </w:rPr>
  </w:style>
  <w:style w:type="table" w:styleId="TableGrid">
    <w:name w:val="Table Grid"/>
    <w:basedOn w:val="TableNormal"/>
    <w:rsid w:val="00921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D14D5"/>
    <w:pPr>
      <w:tabs>
        <w:tab w:val="center" w:pos="4680"/>
        <w:tab w:val="right" w:pos="9360"/>
      </w:tabs>
    </w:pPr>
  </w:style>
  <w:style w:type="character" w:customStyle="1" w:styleId="HeaderChar">
    <w:name w:val="Header Char"/>
    <w:basedOn w:val="DefaultParagraphFont"/>
    <w:link w:val="Header"/>
    <w:rsid w:val="003D14D5"/>
    <w:rPr>
      <w:rFonts w:ascii="Courier" w:hAnsi="Courier"/>
      <w:sz w:val="24"/>
      <w:szCs w:val="24"/>
    </w:rPr>
  </w:style>
  <w:style w:type="paragraph" w:styleId="Footer">
    <w:name w:val="footer"/>
    <w:basedOn w:val="Normal"/>
    <w:link w:val="FooterChar"/>
    <w:unhideWhenUsed/>
    <w:rsid w:val="003D14D5"/>
    <w:pPr>
      <w:tabs>
        <w:tab w:val="center" w:pos="4680"/>
        <w:tab w:val="right" w:pos="9360"/>
      </w:tabs>
    </w:pPr>
  </w:style>
  <w:style w:type="character" w:customStyle="1" w:styleId="FooterChar">
    <w:name w:val="Footer Char"/>
    <w:basedOn w:val="DefaultParagraphFont"/>
    <w:link w:val="Footer"/>
    <w:rsid w:val="003D14D5"/>
    <w:rPr>
      <w:rFonts w:ascii="Courier" w:hAnsi="Courier"/>
      <w:sz w:val="24"/>
      <w:szCs w:val="24"/>
    </w:rPr>
  </w:style>
  <w:style w:type="character" w:styleId="CommentReference">
    <w:name w:val="annotation reference"/>
    <w:basedOn w:val="DefaultParagraphFont"/>
    <w:semiHidden/>
    <w:unhideWhenUsed/>
    <w:rsid w:val="00EB3B5C"/>
    <w:rPr>
      <w:sz w:val="16"/>
      <w:szCs w:val="16"/>
    </w:rPr>
  </w:style>
  <w:style w:type="paragraph" w:styleId="CommentText">
    <w:name w:val="annotation text"/>
    <w:basedOn w:val="Normal"/>
    <w:link w:val="CommentTextChar"/>
    <w:semiHidden/>
    <w:unhideWhenUsed/>
    <w:rsid w:val="00EB3B5C"/>
    <w:rPr>
      <w:sz w:val="20"/>
      <w:szCs w:val="20"/>
    </w:rPr>
  </w:style>
  <w:style w:type="character" w:customStyle="1" w:styleId="CommentTextChar">
    <w:name w:val="Comment Text Char"/>
    <w:basedOn w:val="DefaultParagraphFont"/>
    <w:link w:val="CommentText"/>
    <w:semiHidden/>
    <w:rsid w:val="00EB3B5C"/>
    <w:rPr>
      <w:rFonts w:ascii="Courier" w:hAnsi="Courier"/>
    </w:rPr>
  </w:style>
  <w:style w:type="paragraph" w:styleId="CommentSubject">
    <w:name w:val="annotation subject"/>
    <w:basedOn w:val="CommentText"/>
    <w:next w:val="CommentText"/>
    <w:link w:val="CommentSubjectChar"/>
    <w:semiHidden/>
    <w:unhideWhenUsed/>
    <w:rsid w:val="00EB3B5C"/>
    <w:rPr>
      <w:b/>
      <w:bCs/>
    </w:rPr>
  </w:style>
  <w:style w:type="character" w:customStyle="1" w:styleId="CommentSubjectChar">
    <w:name w:val="Comment Subject Char"/>
    <w:basedOn w:val="CommentTextChar"/>
    <w:link w:val="CommentSubject"/>
    <w:semiHidden/>
    <w:rsid w:val="00EB3B5C"/>
    <w:rPr>
      <w:rFonts w:ascii="Courier" w:hAnsi="Courier"/>
      <w:b/>
      <w:bCs/>
    </w:rPr>
  </w:style>
  <w:style w:type="paragraph" w:styleId="BalloonText">
    <w:name w:val="Balloon Text"/>
    <w:basedOn w:val="Normal"/>
    <w:link w:val="BalloonTextChar"/>
    <w:semiHidden/>
    <w:unhideWhenUsed/>
    <w:rsid w:val="00EB3B5C"/>
    <w:rPr>
      <w:rFonts w:ascii="Segoe UI" w:hAnsi="Segoe UI" w:cs="Segoe UI"/>
      <w:sz w:val="18"/>
      <w:szCs w:val="18"/>
    </w:rPr>
  </w:style>
  <w:style w:type="character" w:customStyle="1" w:styleId="BalloonTextChar">
    <w:name w:val="Balloon Text Char"/>
    <w:basedOn w:val="DefaultParagraphFont"/>
    <w:link w:val="BalloonText"/>
    <w:semiHidden/>
    <w:rsid w:val="00EB3B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2771</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Treasury</dc:creator>
  <cp:lastModifiedBy>Clark, Spencer</cp:lastModifiedBy>
  <cp:revision>3</cp:revision>
  <dcterms:created xsi:type="dcterms:W3CDTF">2020-10-21T20:16:00Z</dcterms:created>
  <dcterms:modified xsi:type="dcterms:W3CDTF">2020-10-21T20:17:00Z</dcterms:modified>
</cp:coreProperties>
</file>