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E2BED" w:rsidR="002C4F75" w:rsidP="002C4F75" w:rsidRDefault="002C4F75" w14:paraId="4137116F" w14:textId="77777777">
      <w:pPr>
        <w:jc w:val="center"/>
        <w:rPr>
          <w:b/>
          <w:sz w:val="22"/>
          <w:szCs w:val="22"/>
        </w:rPr>
      </w:pPr>
      <w:bookmarkStart w:name="_GoBack" w:id="0"/>
      <w:bookmarkEnd w:id="0"/>
    </w:p>
    <w:p w:rsidRPr="005E2BED" w:rsidR="002C4F75" w:rsidP="002C4F75" w:rsidRDefault="002C4F75" w14:paraId="78A4B5AC" w14:textId="77777777">
      <w:pPr>
        <w:pStyle w:val="ReportCover-Title"/>
        <w:rPr>
          <w:rFonts w:ascii="Times New Roman" w:hAnsi="Times New Roman"/>
          <w:color w:val="auto"/>
          <w:sz w:val="22"/>
          <w:szCs w:val="22"/>
        </w:rPr>
      </w:pPr>
    </w:p>
    <w:p w:rsidRPr="00F3005D" w:rsidR="002C4F75" w:rsidP="002C4F75" w:rsidRDefault="003E3047" w14:paraId="61DA8C55" w14:textId="409A12DB">
      <w:pPr>
        <w:pStyle w:val="ReportCover-Title"/>
        <w:jc w:val="center"/>
        <w:rPr>
          <w:rFonts w:ascii="Times New Roman" w:hAnsi="Times New Roman"/>
          <w:color w:val="auto"/>
        </w:rPr>
      </w:pPr>
      <w:r w:rsidRPr="00F3005D">
        <w:rPr>
          <w:rFonts w:ascii="Times New Roman" w:hAnsi="Times New Roman" w:eastAsia="Arial Unicode MS"/>
          <w:noProof/>
          <w:color w:val="auto"/>
        </w:rPr>
        <w:t xml:space="preserve">Strengthening </w:t>
      </w:r>
      <w:r w:rsidRPr="00F3005D" w:rsidR="009F246F">
        <w:rPr>
          <w:rFonts w:ascii="Times New Roman" w:hAnsi="Times New Roman" w:eastAsia="Arial Unicode MS"/>
          <w:noProof/>
          <w:color w:val="auto"/>
        </w:rPr>
        <w:t>the Implementation of Marriage and Relationship Programs</w:t>
      </w:r>
      <w:r w:rsidRPr="00F3005D" w:rsidR="00E91AE9">
        <w:rPr>
          <w:rFonts w:ascii="Times New Roman" w:hAnsi="Times New Roman" w:eastAsia="Arial Unicode MS"/>
          <w:noProof/>
          <w:color w:val="auto"/>
        </w:rPr>
        <w:t xml:space="preserve"> (</w:t>
      </w:r>
      <w:r w:rsidRPr="00F3005D" w:rsidR="009F246F">
        <w:rPr>
          <w:rFonts w:ascii="Times New Roman" w:hAnsi="Times New Roman" w:eastAsia="Arial Unicode MS"/>
          <w:noProof/>
          <w:color w:val="auto"/>
        </w:rPr>
        <w:t>SIMR</w:t>
      </w:r>
      <w:r w:rsidRPr="00F3005D" w:rsidR="00E91AE9">
        <w:rPr>
          <w:rFonts w:ascii="Times New Roman" w:hAnsi="Times New Roman" w:eastAsia="Arial Unicode MS"/>
          <w:noProof/>
          <w:color w:val="auto"/>
        </w:rPr>
        <w:t>)</w:t>
      </w:r>
    </w:p>
    <w:p w:rsidRPr="005E2BED" w:rsidR="002C4F75" w:rsidP="002C4F75" w:rsidRDefault="002C4F75" w14:paraId="184674AB" w14:textId="77777777">
      <w:pPr>
        <w:pStyle w:val="ReportCover-Title"/>
        <w:rPr>
          <w:rFonts w:ascii="Times New Roman" w:hAnsi="Times New Roman"/>
          <w:color w:val="auto"/>
          <w:sz w:val="22"/>
          <w:szCs w:val="22"/>
        </w:rPr>
      </w:pPr>
    </w:p>
    <w:p w:rsidRPr="005E2BED" w:rsidR="002C4F75" w:rsidP="002C4F75" w:rsidRDefault="002C4F75" w14:paraId="61F68B27" w14:textId="77777777">
      <w:pPr>
        <w:pStyle w:val="ReportCover-Title"/>
        <w:rPr>
          <w:rFonts w:ascii="Times New Roman" w:hAnsi="Times New Roman"/>
          <w:color w:val="auto"/>
          <w:sz w:val="22"/>
          <w:szCs w:val="22"/>
        </w:rPr>
      </w:pPr>
    </w:p>
    <w:p w:rsidRPr="00F3005D" w:rsidR="00F3005D" w:rsidP="00F3005D" w:rsidRDefault="00F3005D" w14:paraId="21225EBA" w14:textId="77777777">
      <w:pPr>
        <w:pStyle w:val="ReportCover-Title"/>
        <w:jc w:val="center"/>
        <w:rPr>
          <w:rFonts w:ascii="Times New Roman" w:hAnsi="Times New Roman"/>
          <w:color w:val="auto"/>
          <w:sz w:val="32"/>
          <w:szCs w:val="32"/>
        </w:rPr>
      </w:pPr>
      <w:r w:rsidRPr="00F3005D">
        <w:rPr>
          <w:rFonts w:ascii="Times New Roman" w:hAnsi="Times New Roman"/>
          <w:color w:val="auto"/>
          <w:sz w:val="32"/>
          <w:szCs w:val="32"/>
        </w:rPr>
        <w:t>Formative Data Collections for ACF Research</w:t>
      </w:r>
    </w:p>
    <w:p w:rsidRPr="00F3005D" w:rsidR="00F3005D" w:rsidP="00026887" w:rsidRDefault="00F3005D" w14:paraId="6E1CD13C" w14:textId="77777777">
      <w:pPr>
        <w:jc w:val="center"/>
        <w:rPr>
          <w:sz w:val="32"/>
          <w:szCs w:val="32"/>
        </w:rPr>
      </w:pPr>
    </w:p>
    <w:p w:rsidRPr="00F3005D" w:rsidR="002C4F75" w:rsidP="00026887" w:rsidRDefault="00077244" w14:paraId="5C955E77" w14:textId="77777777">
      <w:pPr>
        <w:jc w:val="center"/>
        <w:rPr>
          <w:b/>
          <w:sz w:val="32"/>
          <w:szCs w:val="32"/>
        </w:rPr>
      </w:pPr>
      <w:r w:rsidRPr="00F3005D">
        <w:rPr>
          <w:sz w:val="32"/>
          <w:szCs w:val="32"/>
        </w:rPr>
        <w:t xml:space="preserve">0970-0356 </w:t>
      </w:r>
    </w:p>
    <w:p w:rsidRPr="005E2BED" w:rsidR="002C4F75" w:rsidP="00026887" w:rsidRDefault="00B22F47" w14:paraId="6955DE82" w14:textId="77777777">
      <w:pPr>
        <w:pStyle w:val="ReportCover-Date"/>
        <w:tabs>
          <w:tab w:val="left" w:pos="3930"/>
        </w:tabs>
        <w:rPr>
          <w:rFonts w:ascii="Times New Roman" w:hAnsi="Times New Roman"/>
          <w:color w:val="auto"/>
          <w:sz w:val="22"/>
          <w:szCs w:val="22"/>
        </w:rPr>
      </w:pPr>
      <w:r w:rsidRPr="005E2BED">
        <w:rPr>
          <w:rFonts w:ascii="Times New Roman" w:hAnsi="Times New Roman"/>
          <w:color w:val="auto"/>
          <w:sz w:val="22"/>
          <w:szCs w:val="22"/>
        </w:rPr>
        <w:tab/>
      </w:r>
    </w:p>
    <w:p w:rsidRPr="00F3005D" w:rsidR="002C4F75" w:rsidP="002C4F75" w:rsidRDefault="002C4F75" w14:paraId="1E4614EB" w14:textId="77777777">
      <w:pPr>
        <w:pStyle w:val="ReportCover-Date"/>
        <w:spacing w:after="360" w:line="240" w:lineRule="auto"/>
        <w:jc w:val="center"/>
        <w:rPr>
          <w:rFonts w:ascii="Times New Roman" w:hAnsi="Times New Roman"/>
          <w:color w:val="auto"/>
          <w:sz w:val="48"/>
          <w:szCs w:val="48"/>
        </w:rPr>
      </w:pPr>
      <w:r w:rsidRPr="00F3005D">
        <w:rPr>
          <w:rFonts w:ascii="Times New Roman" w:hAnsi="Times New Roman"/>
          <w:color w:val="auto"/>
          <w:sz w:val="48"/>
          <w:szCs w:val="48"/>
        </w:rPr>
        <w:t>Supporting Statement</w:t>
      </w:r>
    </w:p>
    <w:p w:rsidRPr="00F3005D" w:rsidR="002C4F75" w:rsidP="002C4F75" w:rsidRDefault="002C4F75" w14:paraId="019D403C" w14:textId="77777777">
      <w:pPr>
        <w:pStyle w:val="ReportCover-Date"/>
        <w:spacing w:after="360" w:line="240" w:lineRule="auto"/>
        <w:jc w:val="center"/>
        <w:rPr>
          <w:rFonts w:ascii="Times New Roman" w:hAnsi="Times New Roman"/>
          <w:color w:val="auto"/>
          <w:sz w:val="48"/>
          <w:szCs w:val="48"/>
        </w:rPr>
      </w:pPr>
      <w:r w:rsidRPr="00F3005D">
        <w:rPr>
          <w:rFonts w:ascii="Times New Roman" w:hAnsi="Times New Roman"/>
          <w:color w:val="auto"/>
          <w:sz w:val="48"/>
          <w:szCs w:val="48"/>
        </w:rPr>
        <w:t>Part A</w:t>
      </w:r>
    </w:p>
    <w:p w:rsidRPr="00F3005D" w:rsidR="002C4F75" w:rsidP="002C4F75" w:rsidRDefault="00933783" w14:paraId="08B5EE81" w14:textId="2A9E017B">
      <w:pPr>
        <w:pStyle w:val="ReportCover-Date"/>
        <w:jc w:val="center"/>
        <w:rPr>
          <w:rFonts w:ascii="Times New Roman" w:hAnsi="Times New Roman"/>
          <w:color w:val="auto"/>
          <w:szCs w:val="24"/>
        </w:rPr>
      </w:pPr>
      <w:r>
        <w:rPr>
          <w:rFonts w:ascii="Times New Roman" w:hAnsi="Times New Roman"/>
          <w:color w:val="auto"/>
          <w:szCs w:val="24"/>
        </w:rPr>
        <w:t>December</w:t>
      </w:r>
      <w:r w:rsidRPr="00F3005D">
        <w:rPr>
          <w:rFonts w:ascii="Times New Roman" w:hAnsi="Times New Roman"/>
          <w:color w:val="auto"/>
          <w:szCs w:val="24"/>
        </w:rPr>
        <w:t xml:space="preserve"> </w:t>
      </w:r>
      <w:r w:rsidRPr="00F3005D" w:rsidR="009F246F">
        <w:rPr>
          <w:rFonts w:ascii="Times New Roman" w:hAnsi="Times New Roman"/>
          <w:color w:val="auto"/>
          <w:szCs w:val="24"/>
        </w:rPr>
        <w:t>2020</w:t>
      </w:r>
    </w:p>
    <w:p w:rsidRPr="005E2BED" w:rsidR="002C4F75" w:rsidP="002C4F75" w:rsidRDefault="002C4F75" w14:paraId="468B80E3" w14:textId="77777777">
      <w:pPr>
        <w:jc w:val="center"/>
        <w:rPr>
          <w:sz w:val="22"/>
          <w:szCs w:val="22"/>
        </w:rPr>
      </w:pPr>
    </w:p>
    <w:p w:rsidRPr="005E2BED" w:rsidR="002C4F75" w:rsidP="002C4F75" w:rsidRDefault="002C4F75" w14:paraId="70DC6861" w14:textId="1B850ADC">
      <w:pPr>
        <w:jc w:val="center"/>
        <w:rPr>
          <w:sz w:val="22"/>
          <w:szCs w:val="22"/>
        </w:rPr>
      </w:pPr>
      <w:r w:rsidRPr="005E2BED">
        <w:rPr>
          <w:sz w:val="22"/>
          <w:szCs w:val="22"/>
        </w:rPr>
        <w:t xml:space="preserve">Submitted </w:t>
      </w:r>
      <w:r w:rsidRPr="005E2BED" w:rsidR="00787C3E">
        <w:rPr>
          <w:sz w:val="22"/>
          <w:szCs w:val="22"/>
        </w:rPr>
        <w:t>by</w:t>
      </w:r>
      <w:r w:rsidRPr="005E2BED">
        <w:rPr>
          <w:sz w:val="22"/>
          <w:szCs w:val="22"/>
        </w:rPr>
        <w:t>:</w:t>
      </w:r>
    </w:p>
    <w:p w:rsidRPr="005E2BED" w:rsidR="002C4F75" w:rsidP="002C4F75" w:rsidRDefault="002C4F75" w14:paraId="529D4693" w14:textId="36BF4945">
      <w:pPr>
        <w:jc w:val="center"/>
        <w:rPr>
          <w:sz w:val="22"/>
          <w:szCs w:val="22"/>
        </w:rPr>
      </w:pPr>
      <w:r w:rsidRPr="005E2BED">
        <w:rPr>
          <w:sz w:val="22"/>
          <w:szCs w:val="22"/>
        </w:rPr>
        <w:t>Office of Planning, Research</w:t>
      </w:r>
      <w:r w:rsidRPr="005E2BED" w:rsidR="006E5E44">
        <w:rPr>
          <w:sz w:val="22"/>
          <w:szCs w:val="22"/>
        </w:rPr>
        <w:t>,</w:t>
      </w:r>
      <w:r w:rsidRPr="005E2BED">
        <w:rPr>
          <w:sz w:val="22"/>
          <w:szCs w:val="22"/>
        </w:rPr>
        <w:t xml:space="preserve"> and Evaluation</w:t>
      </w:r>
    </w:p>
    <w:p w:rsidRPr="005E2BED" w:rsidR="002C4F75" w:rsidP="002C4F75" w:rsidRDefault="002C4F75" w14:paraId="76A9609F" w14:textId="77777777">
      <w:pPr>
        <w:jc w:val="center"/>
        <w:rPr>
          <w:sz w:val="22"/>
          <w:szCs w:val="22"/>
        </w:rPr>
      </w:pPr>
      <w:r w:rsidRPr="005E2BED">
        <w:rPr>
          <w:sz w:val="22"/>
          <w:szCs w:val="22"/>
        </w:rPr>
        <w:t xml:space="preserve">Administration for Children and Families </w:t>
      </w:r>
    </w:p>
    <w:p w:rsidRPr="005E2BED" w:rsidR="002C4F75" w:rsidP="002C4F75" w:rsidRDefault="002C4F75" w14:paraId="5AECB131" w14:textId="77777777">
      <w:pPr>
        <w:jc w:val="center"/>
        <w:rPr>
          <w:sz w:val="22"/>
          <w:szCs w:val="22"/>
        </w:rPr>
      </w:pPr>
      <w:r w:rsidRPr="005E2BED">
        <w:rPr>
          <w:sz w:val="22"/>
          <w:szCs w:val="22"/>
        </w:rPr>
        <w:t>U.S. Department of Health and Human Services</w:t>
      </w:r>
    </w:p>
    <w:p w:rsidRPr="005E2BED" w:rsidR="002C4F75" w:rsidP="002C4F75" w:rsidRDefault="002C4F75" w14:paraId="45568156" w14:textId="77777777">
      <w:pPr>
        <w:jc w:val="center"/>
        <w:rPr>
          <w:sz w:val="22"/>
          <w:szCs w:val="22"/>
        </w:rPr>
      </w:pPr>
    </w:p>
    <w:p w:rsidRPr="005E2BED" w:rsidR="00331671" w:rsidP="002C4F75" w:rsidRDefault="00331671" w14:paraId="4F41AFAC" w14:textId="61D89EA1">
      <w:pPr>
        <w:jc w:val="center"/>
        <w:rPr>
          <w:sz w:val="22"/>
          <w:szCs w:val="22"/>
        </w:rPr>
      </w:pPr>
      <w:r w:rsidRPr="005E2BED">
        <w:rPr>
          <w:sz w:val="22"/>
          <w:szCs w:val="22"/>
        </w:rPr>
        <w:t>4th Floor, Mary E. Switzer Building</w:t>
      </w:r>
      <w:r w:rsidRPr="005E2BED" w:rsidDel="00D9235C">
        <w:rPr>
          <w:sz w:val="22"/>
          <w:szCs w:val="22"/>
        </w:rPr>
        <w:t xml:space="preserve"> </w:t>
      </w:r>
    </w:p>
    <w:p w:rsidRPr="005E2BED" w:rsidR="002C4F75" w:rsidP="002C4F75" w:rsidRDefault="00D9235C" w14:paraId="547FF3B4" w14:textId="6E66C202">
      <w:pPr>
        <w:jc w:val="center"/>
        <w:rPr>
          <w:sz w:val="22"/>
          <w:szCs w:val="22"/>
        </w:rPr>
      </w:pPr>
      <w:r w:rsidRPr="005E2BED">
        <w:rPr>
          <w:sz w:val="22"/>
          <w:szCs w:val="22"/>
        </w:rPr>
        <w:t>330 C St., SW</w:t>
      </w:r>
    </w:p>
    <w:p w:rsidRPr="005E2BED" w:rsidR="002C4F75" w:rsidP="002C4F75" w:rsidRDefault="002C4F75" w14:paraId="4BB51C1A" w14:textId="1BBF2A3E">
      <w:pPr>
        <w:jc w:val="center"/>
        <w:rPr>
          <w:sz w:val="22"/>
          <w:szCs w:val="22"/>
        </w:rPr>
      </w:pPr>
      <w:r w:rsidRPr="005E2BED">
        <w:rPr>
          <w:sz w:val="22"/>
          <w:szCs w:val="22"/>
        </w:rPr>
        <w:t xml:space="preserve">Washington, D.C. </w:t>
      </w:r>
      <w:r w:rsidRPr="005E2BED" w:rsidR="00D9235C">
        <w:rPr>
          <w:sz w:val="22"/>
          <w:szCs w:val="22"/>
        </w:rPr>
        <w:t>20201</w:t>
      </w:r>
    </w:p>
    <w:p w:rsidRPr="005E2BED" w:rsidR="002C4F75" w:rsidP="002C4F75" w:rsidRDefault="002C4F75" w14:paraId="7E03F7DE" w14:textId="77777777">
      <w:pPr>
        <w:jc w:val="center"/>
        <w:rPr>
          <w:sz w:val="22"/>
          <w:szCs w:val="22"/>
        </w:rPr>
      </w:pPr>
    </w:p>
    <w:p w:rsidRPr="005E2BED" w:rsidR="00C16FEC" w:rsidP="00F3005D" w:rsidRDefault="002C4F75" w14:paraId="0249ABFA" w14:textId="2638C893">
      <w:pPr>
        <w:jc w:val="center"/>
        <w:rPr>
          <w:sz w:val="22"/>
          <w:szCs w:val="22"/>
        </w:rPr>
      </w:pPr>
      <w:r w:rsidRPr="005E2BED">
        <w:rPr>
          <w:sz w:val="22"/>
          <w:szCs w:val="22"/>
        </w:rPr>
        <w:t>Project Officers:</w:t>
      </w:r>
    </w:p>
    <w:p w:rsidRPr="005E2BED" w:rsidR="00AF63BB" w:rsidP="002C4F75" w:rsidRDefault="00AF63BB" w14:paraId="5281E980" w14:textId="35EC9088">
      <w:pPr>
        <w:jc w:val="center"/>
        <w:rPr>
          <w:sz w:val="22"/>
          <w:szCs w:val="22"/>
        </w:rPr>
      </w:pPr>
      <w:r w:rsidRPr="005E2BED">
        <w:rPr>
          <w:sz w:val="22"/>
          <w:szCs w:val="22"/>
        </w:rPr>
        <w:t>Samantha Illangasekare</w:t>
      </w:r>
    </w:p>
    <w:p w:rsidRPr="005E2BED" w:rsidR="00F95BD7" w:rsidP="002C4F75" w:rsidRDefault="001867E3" w14:paraId="4F718BFE" w14:textId="17751B80">
      <w:pPr>
        <w:jc w:val="center"/>
        <w:rPr>
          <w:sz w:val="22"/>
          <w:szCs w:val="22"/>
        </w:rPr>
      </w:pPr>
      <w:r w:rsidRPr="005E2BED">
        <w:rPr>
          <w:sz w:val="22"/>
          <w:szCs w:val="22"/>
        </w:rPr>
        <w:t>Shirley</w:t>
      </w:r>
      <w:r w:rsidRPr="005E2BED" w:rsidR="00F95BD7">
        <w:rPr>
          <w:sz w:val="22"/>
          <w:szCs w:val="22"/>
        </w:rPr>
        <w:t xml:space="preserve"> Adelstein</w:t>
      </w:r>
    </w:p>
    <w:p w:rsidRPr="005E2BED" w:rsidR="0062088B" w:rsidP="00A27F6F" w:rsidRDefault="00374DAB" w14:paraId="01FE1582" w14:textId="77777777">
      <w:pPr>
        <w:spacing w:after="240"/>
        <w:rPr>
          <w:b/>
          <w:sz w:val="22"/>
          <w:szCs w:val="22"/>
        </w:rPr>
      </w:pPr>
      <w:r w:rsidRPr="005E2BED">
        <w:rPr>
          <w:b/>
          <w:sz w:val="22"/>
          <w:szCs w:val="22"/>
        </w:rPr>
        <w:br w:type="page"/>
      </w:r>
    </w:p>
    <w:p w:rsidRPr="00F3005D" w:rsidR="00F3005D" w:rsidP="00F3005D" w:rsidRDefault="00F3005D" w14:paraId="0EC30433" w14:textId="6B1E0778">
      <w:pPr>
        <w:spacing w:after="240"/>
        <w:jc w:val="center"/>
        <w:rPr>
          <w:b/>
          <w:sz w:val="32"/>
          <w:szCs w:val="32"/>
        </w:rPr>
      </w:pPr>
      <w:r w:rsidRPr="00F3005D">
        <w:rPr>
          <w:b/>
          <w:sz w:val="32"/>
          <w:szCs w:val="32"/>
        </w:rPr>
        <w:lastRenderedPageBreak/>
        <w:t>Part A</w:t>
      </w:r>
    </w:p>
    <w:p w:rsidRPr="00AD5B6A" w:rsidR="0062088B" w:rsidP="00A27F6F" w:rsidRDefault="0062088B" w14:paraId="0F276CFF" w14:textId="731BDB8F">
      <w:pPr>
        <w:spacing w:after="240"/>
        <w:rPr>
          <w:b/>
          <w:sz w:val="22"/>
          <w:szCs w:val="22"/>
          <w:u w:val="single"/>
        </w:rPr>
      </w:pPr>
      <w:r w:rsidRPr="00AD5B6A">
        <w:rPr>
          <w:b/>
          <w:sz w:val="22"/>
          <w:szCs w:val="22"/>
          <w:u w:val="single"/>
        </w:rPr>
        <w:t>Executive Summary</w:t>
      </w:r>
    </w:p>
    <w:p w:rsidRPr="004A1F98" w:rsidR="0062088B" w:rsidP="0062088B" w:rsidRDefault="0062088B" w14:paraId="688D11E4" w14:textId="18AA3471">
      <w:pPr>
        <w:pStyle w:val="ListParagraph"/>
        <w:numPr>
          <w:ilvl w:val="0"/>
          <w:numId w:val="25"/>
        </w:numPr>
        <w:contextualSpacing/>
        <w:rPr>
          <w:rFonts w:ascii="Times New Roman" w:hAnsi="Times New Roman"/>
        </w:rPr>
      </w:pPr>
      <w:r w:rsidRPr="00493DF4">
        <w:rPr>
          <w:rFonts w:ascii="Times New Roman" w:hAnsi="Times New Roman"/>
          <w:b/>
        </w:rPr>
        <w:t xml:space="preserve">Type of </w:t>
      </w:r>
      <w:r w:rsidRPr="00493DF4" w:rsidR="00EF14BC">
        <w:rPr>
          <w:rFonts w:ascii="Times New Roman" w:hAnsi="Times New Roman"/>
          <w:b/>
        </w:rPr>
        <w:t>request</w:t>
      </w:r>
      <w:r w:rsidRPr="00493DF4">
        <w:rPr>
          <w:rFonts w:ascii="Times New Roman" w:hAnsi="Times New Roman"/>
          <w:b/>
        </w:rPr>
        <w:t xml:space="preserve">: </w:t>
      </w:r>
      <w:r w:rsidRPr="007731F0">
        <w:rPr>
          <w:rFonts w:ascii="Times New Roman" w:hAnsi="Times New Roman"/>
        </w:rPr>
        <w:t xml:space="preserve">This </w:t>
      </w:r>
      <w:r w:rsidRPr="007731F0" w:rsidR="001B5F0E">
        <w:rPr>
          <w:rFonts w:ascii="Times New Roman" w:hAnsi="Times New Roman"/>
        </w:rPr>
        <w:t xml:space="preserve">information collection request </w:t>
      </w:r>
      <w:r w:rsidRPr="007731F0">
        <w:rPr>
          <w:rFonts w:ascii="Times New Roman" w:hAnsi="Times New Roman"/>
        </w:rPr>
        <w:t xml:space="preserve">is for a generic information collection under the umbrella generic, </w:t>
      </w:r>
      <w:r w:rsidRPr="004A1F98">
        <w:rPr>
          <w:rFonts w:ascii="Times New Roman" w:hAnsi="Times New Roman"/>
        </w:rPr>
        <w:t>Formative Data Collections for ACF Research (0970-0356).</w:t>
      </w:r>
    </w:p>
    <w:p w:rsidRPr="005E2BED" w:rsidR="0062088B" w:rsidP="0062088B" w:rsidRDefault="0062088B" w14:paraId="3472FF71" w14:textId="77777777">
      <w:pPr>
        <w:rPr>
          <w:sz w:val="22"/>
          <w:szCs w:val="22"/>
        </w:rPr>
      </w:pPr>
    </w:p>
    <w:p w:rsidRPr="00493DF4" w:rsidR="0062088B" w:rsidP="002D696C" w:rsidRDefault="0062088B" w14:paraId="36325C05" w14:textId="77E4239D">
      <w:pPr>
        <w:pStyle w:val="ListParagraph"/>
        <w:numPr>
          <w:ilvl w:val="0"/>
          <w:numId w:val="25"/>
        </w:numPr>
        <w:contextualSpacing/>
        <w:rPr>
          <w:rFonts w:ascii="Times New Roman" w:hAnsi="Times New Roman"/>
        </w:rPr>
      </w:pPr>
      <w:r w:rsidRPr="00493DF4">
        <w:rPr>
          <w:rFonts w:ascii="Times New Roman" w:hAnsi="Times New Roman"/>
          <w:b/>
        </w:rPr>
        <w:t xml:space="preserve">Description of </w:t>
      </w:r>
      <w:r w:rsidRPr="00493DF4" w:rsidR="00EF14BC">
        <w:rPr>
          <w:rFonts w:ascii="Times New Roman" w:hAnsi="Times New Roman"/>
          <w:b/>
        </w:rPr>
        <w:t>request</w:t>
      </w:r>
      <w:r w:rsidRPr="00493DF4">
        <w:rPr>
          <w:rFonts w:ascii="Times New Roman" w:hAnsi="Times New Roman"/>
          <w:b/>
        </w:rPr>
        <w:t xml:space="preserve">: </w:t>
      </w:r>
      <w:r w:rsidR="00843064">
        <w:rPr>
          <w:rFonts w:ascii="Times New Roman" w:hAnsi="Times New Roman"/>
        </w:rPr>
        <w:t>W</w:t>
      </w:r>
      <w:r w:rsidRPr="007731F0">
        <w:rPr>
          <w:rFonts w:ascii="Times New Roman" w:hAnsi="Times New Roman"/>
        </w:rPr>
        <w:t>e are seeking clearance</w:t>
      </w:r>
      <w:r w:rsidR="00150780">
        <w:rPr>
          <w:rFonts w:ascii="Times New Roman" w:hAnsi="Times New Roman"/>
        </w:rPr>
        <w:t xml:space="preserve"> </w:t>
      </w:r>
      <w:r w:rsidR="00AA18C8">
        <w:rPr>
          <w:rFonts w:ascii="Times New Roman" w:hAnsi="Times New Roman"/>
        </w:rPr>
        <w:t xml:space="preserve">to </w:t>
      </w:r>
      <w:r w:rsidRPr="005E2FE2" w:rsidR="005C3AE6">
        <w:rPr>
          <w:rFonts w:ascii="Times New Roman" w:hAnsi="Times New Roman"/>
        </w:rPr>
        <w:t>collect information</w:t>
      </w:r>
      <w:r w:rsidR="005C3AE6">
        <w:rPr>
          <w:rFonts w:ascii="Times New Roman" w:hAnsi="Times New Roman"/>
        </w:rPr>
        <w:t xml:space="preserve"> from</w:t>
      </w:r>
      <w:r w:rsidR="00150780">
        <w:rPr>
          <w:rFonts w:ascii="Times New Roman" w:hAnsi="Times New Roman"/>
        </w:rPr>
        <w:t xml:space="preserve"> </w:t>
      </w:r>
      <w:r w:rsidR="00AD5B6A">
        <w:rPr>
          <w:rFonts w:ascii="Times New Roman" w:hAnsi="Times New Roman"/>
        </w:rPr>
        <w:t>H</w:t>
      </w:r>
      <w:r w:rsidRPr="007731F0" w:rsidR="00AB196C">
        <w:rPr>
          <w:rFonts w:ascii="Times New Roman" w:hAnsi="Times New Roman"/>
        </w:rPr>
        <w:t xml:space="preserve">ealthy </w:t>
      </w:r>
      <w:r w:rsidR="00AD5B6A">
        <w:rPr>
          <w:rFonts w:ascii="Times New Roman" w:hAnsi="Times New Roman"/>
        </w:rPr>
        <w:t>M</w:t>
      </w:r>
      <w:r w:rsidRPr="007731F0" w:rsidR="00AB196C">
        <w:rPr>
          <w:rFonts w:ascii="Times New Roman" w:hAnsi="Times New Roman"/>
        </w:rPr>
        <w:t xml:space="preserve">arriage </w:t>
      </w:r>
      <w:r w:rsidR="00630E16">
        <w:rPr>
          <w:rFonts w:ascii="Times New Roman" w:hAnsi="Times New Roman"/>
        </w:rPr>
        <w:t xml:space="preserve">and </w:t>
      </w:r>
      <w:r w:rsidR="00AD5B6A">
        <w:rPr>
          <w:rFonts w:ascii="Times New Roman" w:hAnsi="Times New Roman"/>
        </w:rPr>
        <w:t>R</w:t>
      </w:r>
      <w:r w:rsidR="00630E16">
        <w:rPr>
          <w:rFonts w:ascii="Times New Roman" w:hAnsi="Times New Roman"/>
        </w:rPr>
        <w:t xml:space="preserve">elationship </w:t>
      </w:r>
      <w:r w:rsidR="00AD5B6A">
        <w:rPr>
          <w:rFonts w:ascii="Times New Roman" w:hAnsi="Times New Roman"/>
        </w:rPr>
        <w:t>E</w:t>
      </w:r>
      <w:r w:rsidR="00630E16">
        <w:rPr>
          <w:rFonts w:ascii="Times New Roman" w:hAnsi="Times New Roman"/>
        </w:rPr>
        <w:t xml:space="preserve">ducation </w:t>
      </w:r>
      <w:r w:rsidRPr="004A1F98" w:rsidR="00AB196C">
        <w:rPr>
          <w:rFonts w:ascii="Times New Roman" w:hAnsi="Times New Roman"/>
        </w:rPr>
        <w:t xml:space="preserve">(HMRE) </w:t>
      </w:r>
      <w:r w:rsidR="00150780">
        <w:rPr>
          <w:rFonts w:ascii="Times New Roman" w:hAnsi="Times New Roman"/>
        </w:rPr>
        <w:t xml:space="preserve">grantee </w:t>
      </w:r>
      <w:r w:rsidRPr="004A1F98" w:rsidR="00AB196C">
        <w:rPr>
          <w:rFonts w:ascii="Times New Roman" w:hAnsi="Times New Roman"/>
        </w:rPr>
        <w:t xml:space="preserve">programs </w:t>
      </w:r>
      <w:r w:rsidR="00F20363">
        <w:rPr>
          <w:rFonts w:ascii="Times New Roman" w:hAnsi="Times New Roman"/>
        </w:rPr>
        <w:t>about</w:t>
      </w:r>
      <w:r w:rsidR="00150780">
        <w:rPr>
          <w:rFonts w:ascii="Times New Roman" w:hAnsi="Times New Roman"/>
        </w:rPr>
        <w:t xml:space="preserve"> the</w:t>
      </w:r>
      <w:r w:rsidR="003D7DAF">
        <w:rPr>
          <w:rFonts w:ascii="Times New Roman" w:hAnsi="Times New Roman"/>
        </w:rPr>
        <w:t xml:space="preserve"> design of their</w:t>
      </w:r>
      <w:r w:rsidR="00150780">
        <w:rPr>
          <w:rFonts w:ascii="Times New Roman" w:hAnsi="Times New Roman"/>
        </w:rPr>
        <w:t xml:space="preserve"> local evaluations</w:t>
      </w:r>
      <w:r w:rsidR="00843064">
        <w:rPr>
          <w:rFonts w:ascii="Times New Roman" w:hAnsi="Times New Roman"/>
        </w:rPr>
        <w:t xml:space="preserve"> </w:t>
      </w:r>
      <w:r w:rsidR="005C3AE6">
        <w:rPr>
          <w:rFonts w:ascii="Times New Roman" w:hAnsi="Times New Roman"/>
        </w:rPr>
        <w:t>using an</w:t>
      </w:r>
      <w:r w:rsidR="00843064">
        <w:rPr>
          <w:rFonts w:ascii="Times New Roman" w:hAnsi="Times New Roman"/>
        </w:rPr>
        <w:t xml:space="preserve"> evaluation plan template</w:t>
      </w:r>
      <w:r w:rsidR="00150780">
        <w:rPr>
          <w:rFonts w:ascii="Times New Roman" w:hAnsi="Times New Roman"/>
        </w:rPr>
        <w:t>. Strengthening the capacity of grantees and local evaluators to conduct high quality, rigorous evaluations is a key objective of</w:t>
      </w:r>
      <w:r w:rsidRPr="005E2FE2" w:rsidR="00AB196C">
        <w:rPr>
          <w:rFonts w:ascii="Times New Roman" w:hAnsi="Times New Roman"/>
        </w:rPr>
        <w:t xml:space="preserve"> </w:t>
      </w:r>
      <w:r w:rsidRPr="00493DF4" w:rsidR="00AB196C">
        <w:rPr>
          <w:rFonts w:ascii="Times New Roman" w:hAnsi="Times New Roman"/>
        </w:rPr>
        <w:t>the Strengthening the Implementation of Marriage and Relationship Programs (SIMR) study</w:t>
      </w:r>
      <w:r w:rsidRPr="00493DF4">
        <w:rPr>
          <w:rFonts w:ascii="Times New Roman" w:hAnsi="Times New Roman"/>
        </w:rPr>
        <w:t>. We do not intend for this information to be used as the principal basis for public policy decisions.</w:t>
      </w:r>
    </w:p>
    <w:p w:rsidRPr="004A1F98" w:rsidR="0062088B" w:rsidP="0062088B" w:rsidRDefault="0062088B" w14:paraId="4500EF54" w14:textId="77777777">
      <w:pPr>
        <w:pStyle w:val="ListParagraph"/>
        <w:rPr>
          <w:rFonts w:ascii="Times New Roman" w:hAnsi="Times New Roman"/>
        </w:rPr>
      </w:pPr>
    </w:p>
    <w:p w:rsidRPr="00493DF4" w:rsidR="0062088B" w:rsidP="0062088B" w:rsidRDefault="0062088B" w14:paraId="4FEA363E" w14:textId="7CA9A1D1">
      <w:pPr>
        <w:pStyle w:val="ListParagraph"/>
        <w:numPr>
          <w:ilvl w:val="0"/>
          <w:numId w:val="25"/>
        </w:numPr>
        <w:contextualSpacing/>
        <w:rPr>
          <w:rFonts w:ascii="Times New Roman" w:hAnsi="Times New Roman"/>
          <w:b/>
        </w:rPr>
      </w:pPr>
      <w:r w:rsidRPr="00493DF4">
        <w:rPr>
          <w:rFonts w:ascii="Times New Roman" w:hAnsi="Times New Roman"/>
          <w:b/>
        </w:rPr>
        <w:t xml:space="preserve">Time </w:t>
      </w:r>
      <w:r w:rsidRPr="00493DF4" w:rsidR="00EF14BC">
        <w:rPr>
          <w:rFonts w:ascii="Times New Roman" w:hAnsi="Times New Roman"/>
          <w:b/>
        </w:rPr>
        <w:t>sensitivity</w:t>
      </w:r>
      <w:r w:rsidRPr="00493DF4">
        <w:rPr>
          <w:rFonts w:ascii="Times New Roman" w:hAnsi="Times New Roman"/>
          <w:b/>
        </w:rPr>
        <w:t xml:space="preserve">: </w:t>
      </w:r>
      <w:r w:rsidRPr="00493DF4">
        <w:rPr>
          <w:rFonts w:ascii="Times New Roman" w:hAnsi="Times New Roman"/>
          <w:bCs/>
        </w:rPr>
        <w:t xml:space="preserve">We would like to </w:t>
      </w:r>
      <w:r w:rsidR="00150780">
        <w:rPr>
          <w:rFonts w:ascii="Times New Roman" w:hAnsi="Times New Roman"/>
          <w:bCs/>
        </w:rPr>
        <w:t xml:space="preserve">distribute </w:t>
      </w:r>
      <w:r w:rsidR="00843064">
        <w:rPr>
          <w:rFonts w:ascii="Times New Roman" w:hAnsi="Times New Roman"/>
          <w:bCs/>
        </w:rPr>
        <w:t xml:space="preserve">the </w:t>
      </w:r>
      <w:r w:rsidR="00150780">
        <w:rPr>
          <w:rFonts w:ascii="Times New Roman" w:hAnsi="Times New Roman"/>
          <w:bCs/>
        </w:rPr>
        <w:t xml:space="preserve">evaluation plan template and instructions </w:t>
      </w:r>
      <w:r w:rsidR="00933783">
        <w:rPr>
          <w:rFonts w:ascii="Times New Roman" w:hAnsi="Times New Roman"/>
          <w:bCs/>
        </w:rPr>
        <w:t xml:space="preserve">as soon as possible – ideally </w:t>
      </w:r>
      <w:r w:rsidR="00150780">
        <w:rPr>
          <w:rFonts w:ascii="Times New Roman" w:hAnsi="Times New Roman"/>
          <w:bCs/>
        </w:rPr>
        <w:t>beginning in</w:t>
      </w:r>
      <w:r w:rsidRPr="00493DF4">
        <w:rPr>
          <w:rFonts w:ascii="Times New Roman" w:hAnsi="Times New Roman"/>
          <w:bCs/>
        </w:rPr>
        <w:t xml:space="preserve"> </w:t>
      </w:r>
      <w:r w:rsidR="00642FD7">
        <w:rPr>
          <w:rFonts w:ascii="Times New Roman" w:hAnsi="Times New Roman"/>
          <w:bCs/>
        </w:rPr>
        <w:t>December</w:t>
      </w:r>
      <w:r w:rsidRPr="00493DF4">
        <w:rPr>
          <w:rFonts w:ascii="Times New Roman" w:hAnsi="Times New Roman"/>
          <w:bCs/>
        </w:rPr>
        <w:t xml:space="preserve"> 2020</w:t>
      </w:r>
      <w:r w:rsidR="00843064">
        <w:rPr>
          <w:rFonts w:ascii="Times New Roman" w:hAnsi="Times New Roman"/>
          <w:bCs/>
        </w:rPr>
        <w:t xml:space="preserve"> </w:t>
      </w:r>
      <w:r w:rsidR="00933783">
        <w:rPr>
          <w:rFonts w:ascii="Times New Roman" w:hAnsi="Times New Roman"/>
          <w:bCs/>
        </w:rPr>
        <w:t xml:space="preserve">– </w:t>
      </w:r>
      <w:r w:rsidR="00843064">
        <w:rPr>
          <w:rFonts w:ascii="Times New Roman" w:hAnsi="Times New Roman"/>
          <w:bCs/>
        </w:rPr>
        <w:t>to allow grantee programs sufficient time to complete the template before they begin local evaluation data collection in April 2020</w:t>
      </w:r>
      <w:r w:rsidRPr="00493DF4">
        <w:rPr>
          <w:rFonts w:ascii="Times New Roman" w:hAnsi="Times New Roman"/>
          <w:bCs/>
        </w:rPr>
        <w:t>.</w:t>
      </w:r>
    </w:p>
    <w:p w:rsidR="00BE5CBA" w:rsidP="00BE5CBA" w:rsidRDefault="00BE5CBA" w14:paraId="3B940939" w14:textId="77777777"/>
    <w:p w:rsidRPr="005E2BED" w:rsidR="00945CD6" w:rsidP="00A27F6F" w:rsidRDefault="00292B70" w14:paraId="545F6D2B" w14:textId="1E6C4B5E">
      <w:pPr>
        <w:spacing w:after="240"/>
        <w:rPr>
          <w:b/>
          <w:sz w:val="22"/>
          <w:szCs w:val="22"/>
        </w:rPr>
      </w:pPr>
      <w:r w:rsidRPr="005E2BED">
        <w:rPr>
          <w:b/>
          <w:sz w:val="22"/>
          <w:szCs w:val="22"/>
        </w:rPr>
        <w:t xml:space="preserve">A1. </w:t>
      </w:r>
      <w:r w:rsidRPr="005E2BED" w:rsidR="00945CD6">
        <w:rPr>
          <w:b/>
          <w:sz w:val="22"/>
          <w:szCs w:val="22"/>
        </w:rPr>
        <w:t xml:space="preserve">Necessity for the </w:t>
      </w:r>
      <w:r w:rsidRPr="005E2BED" w:rsidR="006C180E">
        <w:rPr>
          <w:b/>
          <w:sz w:val="22"/>
          <w:szCs w:val="22"/>
        </w:rPr>
        <w:t>data collection</w:t>
      </w:r>
    </w:p>
    <w:p w:rsidRPr="005E2BED" w:rsidR="00984CA2" w:rsidP="00A17655" w:rsidRDefault="00984CA2" w14:paraId="6BEBE38F" w14:textId="3ADC5D9C">
      <w:pPr>
        <w:spacing w:after="240"/>
        <w:ind w:firstLine="180"/>
        <w:jc w:val="both"/>
        <w:rPr>
          <w:sz w:val="22"/>
          <w:szCs w:val="22"/>
        </w:rPr>
      </w:pPr>
      <w:bookmarkStart w:name="_Hlk47519075" w:id="1"/>
      <w:r w:rsidRPr="005E2BED">
        <w:rPr>
          <w:sz w:val="22"/>
          <w:szCs w:val="22"/>
        </w:rPr>
        <w:t xml:space="preserve">The Administration for Children and Families (ACF) </w:t>
      </w:r>
      <w:bookmarkEnd w:id="1"/>
      <w:r w:rsidR="00AD5B6A">
        <w:rPr>
          <w:sz w:val="22"/>
          <w:szCs w:val="22"/>
        </w:rPr>
        <w:t>in</w:t>
      </w:r>
      <w:r w:rsidRPr="005E2BED">
        <w:rPr>
          <w:sz w:val="22"/>
          <w:szCs w:val="22"/>
        </w:rPr>
        <w:t xml:space="preserve"> the U.S. Department of Health and Human Services </w:t>
      </w:r>
      <w:r w:rsidRPr="005E2BED" w:rsidR="00E91AE9">
        <w:rPr>
          <w:sz w:val="22"/>
          <w:szCs w:val="22"/>
        </w:rPr>
        <w:t xml:space="preserve">requests permission to </w:t>
      </w:r>
      <w:r w:rsidR="00F20363">
        <w:rPr>
          <w:sz w:val="22"/>
          <w:szCs w:val="22"/>
        </w:rPr>
        <w:t xml:space="preserve">collect information </w:t>
      </w:r>
      <w:r w:rsidR="00321000">
        <w:rPr>
          <w:sz w:val="22"/>
          <w:szCs w:val="22"/>
        </w:rPr>
        <w:t>from</w:t>
      </w:r>
      <w:r w:rsidR="00F20363">
        <w:rPr>
          <w:sz w:val="22"/>
          <w:szCs w:val="22"/>
        </w:rPr>
        <w:t xml:space="preserve"> grantees</w:t>
      </w:r>
      <w:r w:rsidR="003B7712">
        <w:rPr>
          <w:sz w:val="22"/>
          <w:szCs w:val="22"/>
        </w:rPr>
        <w:t xml:space="preserve"> </w:t>
      </w:r>
      <w:r w:rsidRPr="005E2BED" w:rsidR="00321000">
        <w:rPr>
          <w:sz w:val="22"/>
          <w:szCs w:val="22"/>
        </w:rPr>
        <w:t>funded by the Office of Family Assistance (OFA)</w:t>
      </w:r>
      <w:r w:rsidR="00321000">
        <w:rPr>
          <w:sz w:val="22"/>
          <w:szCs w:val="22"/>
        </w:rPr>
        <w:t xml:space="preserve"> about their</w:t>
      </w:r>
      <w:r w:rsidRPr="005E2BED" w:rsidR="00321000">
        <w:rPr>
          <w:sz w:val="22"/>
          <w:szCs w:val="22"/>
        </w:rPr>
        <w:t xml:space="preserve"> </w:t>
      </w:r>
      <w:r w:rsidR="003B7712">
        <w:rPr>
          <w:sz w:val="22"/>
          <w:szCs w:val="22"/>
        </w:rPr>
        <w:t xml:space="preserve">local evaluation </w:t>
      </w:r>
      <w:r w:rsidR="00321000">
        <w:rPr>
          <w:sz w:val="22"/>
          <w:szCs w:val="22"/>
        </w:rPr>
        <w:t>designs. The study team will provide a standardized</w:t>
      </w:r>
      <w:r w:rsidR="003B7712">
        <w:rPr>
          <w:sz w:val="22"/>
          <w:szCs w:val="22"/>
        </w:rPr>
        <w:t xml:space="preserve"> template for</w:t>
      </w:r>
      <w:r w:rsidRPr="005E2BED" w:rsidR="00CF08A5">
        <w:rPr>
          <w:sz w:val="22"/>
          <w:szCs w:val="22"/>
        </w:rPr>
        <w:t xml:space="preserve"> grantee</w:t>
      </w:r>
      <w:r w:rsidR="00321000">
        <w:rPr>
          <w:sz w:val="22"/>
          <w:szCs w:val="22"/>
        </w:rPr>
        <w:t xml:space="preserve">s to </w:t>
      </w:r>
      <w:r w:rsidR="00AD5B6A">
        <w:rPr>
          <w:sz w:val="22"/>
          <w:szCs w:val="22"/>
        </w:rPr>
        <w:t xml:space="preserve">use to </w:t>
      </w:r>
      <w:r w:rsidR="00ED2F40">
        <w:rPr>
          <w:sz w:val="22"/>
          <w:szCs w:val="22"/>
        </w:rPr>
        <w:t>document</w:t>
      </w:r>
      <w:r w:rsidR="00321000">
        <w:rPr>
          <w:sz w:val="22"/>
          <w:szCs w:val="22"/>
        </w:rPr>
        <w:t xml:space="preserve"> their evaluation plans.</w:t>
      </w:r>
      <w:r w:rsidRPr="005E2BED" w:rsidR="00CF08A5">
        <w:rPr>
          <w:sz w:val="22"/>
          <w:szCs w:val="22"/>
        </w:rPr>
        <w:t xml:space="preserve"> </w:t>
      </w:r>
      <w:r w:rsidR="00321000">
        <w:rPr>
          <w:sz w:val="22"/>
          <w:szCs w:val="22"/>
        </w:rPr>
        <w:t xml:space="preserve">The completed plans will be reviewed by the study team </w:t>
      </w:r>
      <w:r w:rsidRPr="005E2BED" w:rsidR="00E91AE9">
        <w:rPr>
          <w:sz w:val="22"/>
          <w:szCs w:val="22"/>
        </w:rPr>
        <w:t>for the purpose of</w:t>
      </w:r>
      <w:r w:rsidR="003B7712">
        <w:rPr>
          <w:sz w:val="22"/>
          <w:szCs w:val="22"/>
        </w:rPr>
        <w:t xml:space="preserve"> </w:t>
      </w:r>
      <w:r w:rsidRPr="003B7712" w:rsidR="003B7712">
        <w:rPr>
          <w:sz w:val="22"/>
          <w:szCs w:val="22"/>
        </w:rPr>
        <w:t>identify</w:t>
      </w:r>
      <w:r w:rsidR="00321000">
        <w:rPr>
          <w:sz w:val="22"/>
          <w:szCs w:val="22"/>
        </w:rPr>
        <w:t>ing</w:t>
      </w:r>
      <w:r w:rsidRPr="003B7712" w:rsidR="003B7712">
        <w:rPr>
          <w:sz w:val="22"/>
          <w:szCs w:val="22"/>
        </w:rPr>
        <w:t xml:space="preserve"> </w:t>
      </w:r>
      <w:r w:rsidR="00321000">
        <w:rPr>
          <w:sz w:val="22"/>
          <w:szCs w:val="22"/>
        </w:rPr>
        <w:t xml:space="preserve">design </w:t>
      </w:r>
      <w:r w:rsidRPr="003B7712" w:rsidR="003B7712">
        <w:rPr>
          <w:sz w:val="22"/>
          <w:szCs w:val="22"/>
        </w:rPr>
        <w:t>strengths</w:t>
      </w:r>
      <w:r w:rsidR="00321000">
        <w:rPr>
          <w:sz w:val="22"/>
          <w:szCs w:val="22"/>
        </w:rPr>
        <w:t xml:space="preserve"> and weaknesses</w:t>
      </w:r>
      <w:r w:rsidRPr="003B7712" w:rsidR="003B7712">
        <w:rPr>
          <w:sz w:val="22"/>
          <w:szCs w:val="22"/>
        </w:rPr>
        <w:t>, determin</w:t>
      </w:r>
      <w:r w:rsidR="00321000">
        <w:rPr>
          <w:sz w:val="22"/>
          <w:szCs w:val="22"/>
        </w:rPr>
        <w:t>ing</w:t>
      </w:r>
      <w:r w:rsidRPr="003B7712" w:rsidR="003B7712">
        <w:rPr>
          <w:sz w:val="22"/>
          <w:szCs w:val="22"/>
        </w:rPr>
        <w:t xml:space="preserve"> whether the plans meet standards of rigor, develop</w:t>
      </w:r>
      <w:r w:rsidR="00A26441">
        <w:rPr>
          <w:sz w:val="22"/>
          <w:szCs w:val="22"/>
        </w:rPr>
        <w:t>ing</w:t>
      </w:r>
      <w:r w:rsidRPr="003B7712" w:rsidR="003B7712">
        <w:rPr>
          <w:sz w:val="22"/>
          <w:szCs w:val="22"/>
        </w:rPr>
        <w:t xml:space="preserve"> recommendations for improvement, and inform</w:t>
      </w:r>
      <w:r w:rsidR="00A26441">
        <w:rPr>
          <w:sz w:val="22"/>
          <w:szCs w:val="22"/>
        </w:rPr>
        <w:t>ing</w:t>
      </w:r>
      <w:r w:rsidRPr="003B7712" w:rsidR="003B7712">
        <w:rPr>
          <w:sz w:val="22"/>
          <w:szCs w:val="22"/>
        </w:rPr>
        <w:t xml:space="preserve"> subsequent</w:t>
      </w:r>
      <w:r w:rsidR="003B7712">
        <w:rPr>
          <w:sz w:val="22"/>
          <w:szCs w:val="22"/>
        </w:rPr>
        <w:t xml:space="preserve"> technical assistance (TA). The </w:t>
      </w:r>
      <w:r w:rsidRPr="005E2BED" w:rsidR="003B7712">
        <w:rPr>
          <w:sz w:val="22"/>
          <w:szCs w:val="22"/>
        </w:rPr>
        <w:t>SIMR</w:t>
      </w:r>
      <w:r w:rsidR="003B7712">
        <w:rPr>
          <w:sz w:val="22"/>
          <w:szCs w:val="22"/>
        </w:rPr>
        <w:t xml:space="preserve"> study team will use these completed plans to</w:t>
      </w:r>
      <w:r w:rsidR="00A26441">
        <w:rPr>
          <w:sz w:val="22"/>
          <w:szCs w:val="22"/>
        </w:rPr>
        <w:t xml:space="preserve"> design TA to </w:t>
      </w:r>
      <w:r w:rsidRPr="003B7712" w:rsidR="003B7712">
        <w:rPr>
          <w:sz w:val="22"/>
          <w:szCs w:val="22"/>
        </w:rPr>
        <w:t>strengthe</w:t>
      </w:r>
      <w:r w:rsidR="003B7712">
        <w:rPr>
          <w:sz w:val="22"/>
          <w:szCs w:val="22"/>
        </w:rPr>
        <w:t>n</w:t>
      </w:r>
      <w:r w:rsidRPr="003B7712" w:rsidR="003B7712">
        <w:rPr>
          <w:sz w:val="22"/>
          <w:szCs w:val="22"/>
        </w:rPr>
        <w:t xml:space="preserve"> the capacity of grantees and local evaluators to conduct high quality, rigorous evaluations</w:t>
      </w:r>
      <w:r w:rsidR="008F2BFA">
        <w:rPr>
          <w:sz w:val="22"/>
          <w:szCs w:val="22"/>
        </w:rPr>
        <w:t>.</w:t>
      </w:r>
    </w:p>
    <w:p w:rsidRPr="005E2BED" w:rsidR="00984CA2" w:rsidP="00A27F6F" w:rsidRDefault="00984CA2" w14:paraId="5385D617" w14:textId="674F7DAA">
      <w:pPr>
        <w:pStyle w:val="Heading4"/>
        <w:numPr>
          <w:ilvl w:val="3"/>
          <w:numId w:val="0"/>
        </w:numPr>
        <w:tabs>
          <w:tab w:val="num" w:pos="180"/>
        </w:tabs>
        <w:spacing w:before="60" w:after="240"/>
        <w:ind w:left="180"/>
        <w:rPr>
          <w:rFonts w:ascii="Times New Roman" w:hAnsi="Times New Roman"/>
          <w:i/>
          <w:sz w:val="22"/>
          <w:szCs w:val="22"/>
        </w:rPr>
      </w:pPr>
      <w:r w:rsidRPr="005E2BED">
        <w:rPr>
          <w:rFonts w:ascii="Times New Roman" w:hAnsi="Times New Roman"/>
          <w:i/>
          <w:sz w:val="22"/>
          <w:szCs w:val="22"/>
        </w:rPr>
        <w:t xml:space="preserve">Study </w:t>
      </w:r>
      <w:r w:rsidRPr="005E2BED" w:rsidR="006C180E">
        <w:rPr>
          <w:rFonts w:ascii="Times New Roman" w:hAnsi="Times New Roman"/>
          <w:i/>
          <w:sz w:val="22"/>
          <w:szCs w:val="22"/>
        </w:rPr>
        <w:t xml:space="preserve">background </w:t>
      </w:r>
    </w:p>
    <w:p w:rsidR="00D70C90" w:rsidP="00FA29CE" w:rsidRDefault="00FC1765" w14:paraId="5C59BA82" w14:textId="77777777">
      <w:pPr>
        <w:autoSpaceDE w:val="0"/>
        <w:autoSpaceDN w:val="0"/>
        <w:spacing w:after="240"/>
        <w:ind w:firstLine="180"/>
        <w:jc w:val="both"/>
        <w:rPr>
          <w:sz w:val="22"/>
          <w:szCs w:val="22"/>
        </w:rPr>
      </w:pPr>
      <w:r w:rsidRPr="000A3E4C">
        <w:rPr>
          <w:sz w:val="22"/>
          <w:szCs w:val="22"/>
        </w:rPr>
        <w:t>Since 2005</w:t>
      </w:r>
      <w:r w:rsidRPr="000A3E4C" w:rsidR="00F801AA">
        <w:rPr>
          <w:sz w:val="22"/>
          <w:szCs w:val="22"/>
        </w:rPr>
        <w:t>,</w:t>
      </w:r>
      <w:r w:rsidRPr="000A3E4C">
        <w:rPr>
          <w:sz w:val="22"/>
          <w:szCs w:val="22"/>
        </w:rPr>
        <w:t xml:space="preserve"> Congress has authorized dedicated funding for discretionary grants from the OFA to promote HMRE programs. </w:t>
      </w:r>
      <w:r w:rsidRPr="004A1F98" w:rsidR="00D70C90">
        <w:rPr>
          <w:sz w:val="22"/>
          <w:szCs w:val="22"/>
        </w:rPr>
        <w:t xml:space="preserve">For </w:t>
      </w:r>
      <w:r w:rsidR="00D70C90">
        <w:rPr>
          <w:sz w:val="22"/>
          <w:szCs w:val="22"/>
        </w:rPr>
        <w:t>more than</w:t>
      </w:r>
      <w:r w:rsidRPr="004A1F98" w:rsidR="00D70C90">
        <w:rPr>
          <w:sz w:val="22"/>
          <w:szCs w:val="22"/>
        </w:rPr>
        <w:t xml:space="preserve"> 10 years, </w:t>
      </w:r>
      <w:r w:rsidRPr="000A3E4C" w:rsidR="00D70C90">
        <w:rPr>
          <w:sz w:val="22"/>
          <w:szCs w:val="22"/>
        </w:rPr>
        <w:t xml:space="preserve">ACF’s Office of Planning, Research, and Evaluation (OPRE) </w:t>
      </w:r>
      <w:r w:rsidRPr="004A1F98" w:rsidR="00D70C90">
        <w:rPr>
          <w:sz w:val="22"/>
          <w:szCs w:val="22"/>
        </w:rPr>
        <w:t xml:space="preserve">has led a sustained effort within the federal government to develop, document, and </w:t>
      </w:r>
      <w:r w:rsidRPr="00493DF4" w:rsidR="00D70C90">
        <w:rPr>
          <w:sz w:val="22"/>
          <w:szCs w:val="22"/>
        </w:rPr>
        <w:t xml:space="preserve">evaluate HMRE programs, particularly </w:t>
      </w:r>
      <w:r w:rsidR="00D70C90">
        <w:rPr>
          <w:sz w:val="22"/>
          <w:szCs w:val="22"/>
        </w:rPr>
        <w:t>those serving</w:t>
      </w:r>
      <w:r w:rsidRPr="00493DF4" w:rsidR="00D70C90">
        <w:rPr>
          <w:sz w:val="22"/>
          <w:szCs w:val="22"/>
        </w:rPr>
        <w:t xml:space="preserve"> low-income populations.</w:t>
      </w:r>
      <w:r w:rsidRPr="00BE02B0" w:rsidR="00D70C90">
        <w:rPr>
          <w:sz w:val="22"/>
          <w:szCs w:val="22"/>
        </w:rPr>
        <w:t xml:space="preserve"> </w:t>
      </w:r>
      <w:r w:rsidRPr="00326883" w:rsidR="00D70C90">
        <w:rPr>
          <w:sz w:val="22"/>
          <w:szCs w:val="22"/>
        </w:rPr>
        <w:t>Within ACF,</w:t>
      </w:r>
      <w:r w:rsidR="00D70C90">
        <w:t xml:space="preserve"> </w:t>
      </w:r>
      <w:r w:rsidR="00D70C90">
        <w:rPr>
          <w:sz w:val="22"/>
          <w:szCs w:val="22"/>
        </w:rPr>
        <w:t>OPRE and OFA</w:t>
      </w:r>
      <w:r w:rsidRPr="00AC50FB" w:rsidR="00D70C90">
        <w:rPr>
          <w:sz w:val="22"/>
          <w:szCs w:val="22"/>
        </w:rPr>
        <w:t xml:space="preserve"> have a long and proven commitment to supporting research on healthy relationships and family stability through federally funded HMRE programs. Through several prior and ongoing evaluations, ACF has sought to assess and improve the effectiveness of HMRE programs </w:t>
      </w:r>
      <w:r w:rsidR="00D70C90">
        <w:rPr>
          <w:sz w:val="22"/>
          <w:szCs w:val="22"/>
        </w:rPr>
        <w:t xml:space="preserve">designed </w:t>
      </w:r>
      <w:r w:rsidRPr="00AC50FB" w:rsidR="00D70C90">
        <w:rPr>
          <w:sz w:val="22"/>
          <w:szCs w:val="22"/>
        </w:rPr>
        <w:t>to develop the skills people need to form and sustain stable, high quality relationships</w:t>
      </w:r>
      <w:r w:rsidR="00D70C90">
        <w:rPr>
          <w:sz w:val="22"/>
          <w:szCs w:val="22"/>
        </w:rPr>
        <w:t xml:space="preserve">. </w:t>
      </w:r>
    </w:p>
    <w:p w:rsidRPr="000A3E4C" w:rsidR="00A76A40" w:rsidP="00FA29CE" w:rsidRDefault="00D70C90" w14:paraId="507314FC" w14:textId="45A72636">
      <w:pPr>
        <w:autoSpaceDE w:val="0"/>
        <w:autoSpaceDN w:val="0"/>
        <w:spacing w:after="240"/>
        <w:ind w:firstLine="180"/>
        <w:jc w:val="both"/>
        <w:rPr>
          <w:sz w:val="22"/>
          <w:szCs w:val="22"/>
        </w:rPr>
      </w:pPr>
      <w:r>
        <w:rPr>
          <w:sz w:val="22"/>
          <w:szCs w:val="22"/>
        </w:rPr>
        <w:t xml:space="preserve">In 2019, OPRE </w:t>
      </w:r>
      <w:r w:rsidRPr="000A3E4C" w:rsidR="00FC1765">
        <w:rPr>
          <w:sz w:val="22"/>
          <w:szCs w:val="22"/>
        </w:rPr>
        <w:t>launched the</w:t>
      </w:r>
      <w:r w:rsidRPr="000A3E4C" w:rsidR="00A76A40">
        <w:rPr>
          <w:sz w:val="22"/>
          <w:szCs w:val="22"/>
        </w:rPr>
        <w:t xml:space="preserve"> </w:t>
      </w:r>
      <w:r w:rsidRPr="000A3E4C" w:rsidR="00F95BD7">
        <w:rPr>
          <w:sz w:val="22"/>
          <w:szCs w:val="22"/>
        </w:rPr>
        <w:t>SIMR</w:t>
      </w:r>
      <w:r w:rsidRPr="000A3E4C" w:rsidR="009F246F">
        <w:rPr>
          <w:sz w:val="22"/>
          <w:szCs w:val="22"/>
        </w:rPr>
        <w:t xml:space="preserve"> </w:t>
      </w:r>
      <w:r w:rsidRPr="000A3E4C" w:rsidR="00A76A40">
        <w:rPr>
          <w:sz w:val="22"/>
          <w:szCs w:val="22"/>
        </w:rPr>
        <w:t>study</w:t>
      </w:r>
      <w:r w:rsidRPr="000A3E4C" w:rsidR="00FC1765">
        <w:rPr>
          <w:sz w:val="22"/>
          <w:szCs w:val="22"/>
        </w:rPr>
        <w:t xml:space="preserve"> to </w:t>
      </w:r>
      <w:r w:rsidR="00843064">
        <w:rPr>
          <w:sz w:val="22"/>
          <w:szCs w:val="22"/>
        </w:rPr>
        <w:t xml:space="preserve">1) </w:t>
      </w:r>
      <w:r w:rsidRPr="000A3E4C" w:rsidR="00FC1765">
        <w:rPr>
          <w:sz w:val="22"/>
          <w:szCs w:val="22"/>
        </w:rPr>
        <w:t xml:space="preserve">understand implementation challenges faced by </w:t>
      </w:r>
      <w:r w:rsidRPr="000A3E4C" w:rsidR="006650D2">
        <w:rPr>
          <w:sz w:val="22"/>
          <w:szCs w:val="22"/>
        </w:rPr>
        <w:t xml:space="preserve">HMRE </w:t>
      </w:r>
      <w:r w:rsidRPr="000A3E4C" w:rsidR="00FC1765">
        <w:rPr>
          <w:sz w:val="22"/>
          <w:szCs w:val="22"/>
        </w:rPr>
        <w:t xml:space="preserve">programs and test strategies to address </w:t>
      </w:r>
      <w:r w:rsidRPr="000A3E4C" w:rsidR="006650D2">
        <w:rPr>
          <w:sz w:val="22"/>
          <w:szCs w:val="22"/>
        </w:rPr>
        <w:t xml:space="preserve">these </w:t>
      </w:r>
      <w:r w:rsidRPr="000A3E4C" w:rsidR="00FC1765">
        <w:rPr>
          <w:sz w:val="22"/>
          <w:szCs w:val="22"/>
        </w:rPr>
        <w:t>challenges</w:t>
      </w:r>
      <w:r w:rsidR="00843064">
        <w:rPr>
          <w:sz w:val="22"/>
          <w:szCs w:val="22"/>
        </w:rPr>
        <w:t>, and 2) support HMRE programs’ local evaluation through TA</w:t>
      </w:r>
      <w:r w:rsidRPr="000A3E4C" w:rsidR="00A76A40">
        <w:rPr>
          <w:sz w:val="22"/>
          <w:szCs w:val="22"/>
        </w:rPr>
        <w:t xml:space="preserve">. </w:t>
      </w:r>
      <w:r w:rsidR="003A6C99">
        <w:rPr>
          <w:sz w:val="22"/>
          <w:szCs w:val="22"/>
        </w:rPr>
        <w:t xml:space="preserve">The </w:t>
      </w:r>
      <w:r w:rsidR="00D03AEB">
        <w:rPr>
          <w:sz w:val="22"/>
          <w:szCs w:val="22"/>
        </w:rPr>
        <w:t>efforts to</w:t>
      </w:r>
      <w:r w:rsidR="003A6C99">
        <w:rPr>
          <w:sz w:val="22"/>
          <w:szCs w:val="22"/>
        </w:rPr>
        <w:t xml:space="preserve"> support </w:t>
      </w:r>
      <w:r w:rsidRPr="00A26441" w:rsidR="00A26441">
        <w:rPr>
          <w:sz w:val="22"/>
          <w:szCs w:val="22"/>
        </w:rPr>
        <w:t>local evaluations</w:t>
      </w:r>
      <w:r w:rsidR="003A6C99">
        <w:rPr>
          <w:sz w:val="22"/>
          <w:szCs w:val="22"/>
        </w:rPr>
        <w:t xml:space="preserve"> through TA</w:t>
      </w:r>
      <w:r w:rsidR="00D03AEB">
        <w:rPr>
          <w:sz w:val="22"/>
          <w:szCs w:val="22"/>
        </w:rPr>
        <w:t xml:space="preserve"> </w:t>
      </w:r>
      <w:r w:rsidR="003A6C99">
        <w:rPr>
          <w:sz w:val="22"/>
          <w:szCs w:val="22"/>
        </w:rPr>
        <w:t xml:space="preserve">will position </w:t>
      </w:r>
      <w:r w:rsidRPr="00A26441" w:rsidR="00A26441">
        <w:rPr>
          <w:sz w:val="22"/>
          <w:szCs w:val="22"/>
        </w:rPr>
        <w:t>grantees to contribute to the field’s understanding of varying HMRE program approaches, contexts, and target populations, while answering questions important to the local community. To support their success, we will provide TA tailored to each grantee’s needs while working to build their evaluation capacity</w:t>
      </w:r>
      <w:r w:rsidR="00E66AF1">
        <w:rPr>
          <w:sz w:val="22"/>
          <w:szCs w:val="22"/>
        </w:rPr>
        <w:t xml:space="preserve"> and helping grantees (1) describe how they implemented their HMRE programs and (2) </w:t>
      </w:r>
      <w:r w:rsidRPr="00493DF4" w:rsidR="00E66AF1">
        <w:rPr>
          <w:sz w:val="22"/>
          <w:szCs w:val="22"/>
        </w:rPr>
        <w:t>generat</w:t>
      </w:r>
      <w:r w:rsidR="00E66AF1">
        <w:rPr>
          <w:sz w:val="22"/>
          <w:szCs w:val="22"/>
        </w:rPr>
        <w:t xml:space="preserve">e </w:t>
      </w:r>
      <w:r w:rsidRPr="00493DF4" w:rsidR="00E66AF1">
        <w:rPr>
          <w:sz w:val="22"/>
          <w:szCs w:val="22"/>
        </w:rPr>
        <w:t xml:space="preserve">evidence about the </w:t>
      </w:r>
      <w:r w:rsidR="00E66AF1">
        <w:rPr>
          <w:sz w:val="22"/>
          <w:szCs w:val="22"/>
        </w:rPr>
        <w:t xml:space="preserve">programs’ </w:t>
      </w:r>
      <w:r w:rsidRPr="00493DF4" w:rsidR="00E66AF1">
        <w:rPr>
          <w:sz w:val="22"/>
          <w:szCs w:val="22"/>
        </w:rPr>
        <w:t>effectiveness</w:t>
      </w:r>
      <w:r w:rsidR="00E66AF1">
        <w:rPr>
          <w:sz w:val="22"/>
          <w:szCs w:val="22"/>
        </w:rPr>
        <w:t xml:space="preserve">. </w:t>
      </w:r>
      <w:r w:rsidRPr="000A3E4C" w:rsidR="001B26F4">
        <w:rPr>
          <w:sz w:val="22"/>
          <w:szCs w:val="22"/>
        </w:rPr>
        <w:t xml:space="preserve">The influence of SIMR will extend beyond this project as participating grantees become better prepared to evaluate </w:t>
      </w:r>
      <w:r w:rsidRPr="000A3E4C" w:rsidR="00A7456E">
        <w:rPr>
          <w:sz w:val="22"/>
          <w:szCs w:val="22"/>
        </w:rPr>
        <w:t xml:space="preserve">the </w:t>
      </w:r>
      <w:r w:rsidRPr="000A3E4C" w:rsidR="001B26F4">
        <w:rPr>
          <w:sz w:val="22"/>
          <w:szCs w:val="22"/>
        </w:rPr>
        <w:t>effectiveness of subsequent programs.</w:t>
      </w:r>
      <w:r w:rsidRPr="000A3E4C" w:rsidR="00467E3C">
        <w:rPr>
          <w:sz w:val="22"/>
          <w:szCs w:val="22"/>
        </w:rPr>
        <w:t xml:space="preserve"> </w:t>
      </w:r>
      <w:r w:rsidRPr="000A3E4C" w:rsidR="004702C8">
        <w:rPr>
          <w:sz w:val="22"/>
          <w:szCs w:val="22"/>
        </w:rPr>
        <w:t>ACF contracted with Mathematica and Public Strategies to implement the SIM</w:t>
      </w:r>
      <w:r w:rsidRPr="000A3E4C" w:rsidR="00AC12AE">
        <w:rPr>
          <w:sz w:val="22"/>
          <w:szCs w:val="22"/>
        </w:rPr>
        <w:t>R</w:t>
      </w:r>
      <w:r w:rsidRPr="000A3E4C" w:rsidR="004702C8">
        <w:rPr>
          <w:sz w:val="22"/>
          <w:szCs w:val="22"/>
        </w:rPr>
        <w:t xml:space="preserve"> project. </w:t>
      </w:r>
    </w:p>
    <w:p w:rsidRPr="007731F0" w:rsidR="00D67FE9" w:rsidP="00A27F6F" w:rsidRDefault="009F268F" w14:paraId="69F8DF36" w14:textId="279D800B">
      <w:pPr>
        <w:autoSpaceDE w:val="0"/>
        <w:autoSpaceDN w:val="0"/>
        <w:spacing w:after="240"/>
        <w:ind w:firstLine="180"/>
        <w:jc w:val="both"/>
        <w:rPr>
          <w:sz w:val="22"/>
          <w:szCs w:val="22"/>
        </w:rPr>
      </w:pPr>
      <w:r w:rsidRPr="009F268F">
        <w:rPr>
          <w:sz w:val="22"/>
          <w:szCs w:val="22"/>
        </w:rPr>
        <w:lastRenderedPageBreak/>
        <w:t>As specified in the HMRE Funding Opportunity Announcements (FOAs), grantees are required to work with ACF to refine, improve, pilot test and pre-test, and make necessary changes to the evaluation design and methods proposed in their grant application.</w:t>
      </w:r>
      <w:r>
        <w:rPr>
          <w:sz w:val="22"/>
          <w:szCs w:val="22"/>
        </w:rPr>
        <w:t xml:space="preserve"> </w:t>
      </w:r>
      <w:r w:rsidRPr="004702C8" w:rsidR="00D67FE9">
        <w:rPr>
          <w:sz w:val="22"/>
          <w:szCs w:val="22"/>
        </w:rPr>
        <w:t xml:space="preserve">The current </w:t>
      </w:r>
      <w:r w:rsidR="00933783">
        <w:rPr>
          <w:sz w:val="22"/>
          <w:szCs w:val="22"/>
        </w:rPr>
        <w:t xml:space="preserve">generic </w:t>
      </w:r>
      <w:r w:rsidRPr="004702C8" w:rsidR="00D67FE9">
        <w:rPr>
          <w:sz w:val="22"/>
          <w:szCs w:val="22"/>
        </w:rPr>
        <w:t xml:space="preserve">information collection </w:t>
      </w:r>
      <w:r w:rsidR="00933783">
        <w:rPr>
          <w:sz w:val="22"/>
          <w:szCs w:val="22"/>
        </w:rPr>
        <w:t xml:space="preserve">(GenIC) </w:t>
      </w:r>
      <w:r w:rsidRPr="004702C8" w:rsidR="00D67FE9">
        <w:rPr>
          <w:sz w:val="22"/>
          <w:szCs w:val="22"/>
        </w:rPr>
        <w:t xml:space="preserve">request </w:t>
      </w:r>
      <w:r w:rsidR="007A243A">
        <w:rPr>
          <w:sz w:val="22"/>
          <w:szCs w:val="22"/>
        </w:rPr>
        <w:t xml:space="preserve">involves </w:t>
      </w:r>
      <w:r w:rsidR="00932599">
        <w:rPr>
          <w:sz w:val="22"/>
          <w:szCs w:val="22"/>
        </w:rPr>
        <w:t xml:space="preserve">asking </w:t>
      </w:r>
      <w:r w:rsidR="007A243A">
        <w:rPr>
          <w:sz w:val="22"/>
          <w:szCs w:val="22"/>
        </w:rPr>
        <w:t>HMRE grantees</w:t>
      </w:r>
      <w:r w:rsidR="00A17655">
        <w:rPr>
          <w:sz w:val="22"/>
          <w:szCs w:val="22"/>
        </w:rPr>
        <w:t xml:space="preserve"> </w:t>
      </w:r>
      <w:r w:rsidR="00932599">
        <w:rPr>
          <w:sz w:val="22"/>
          <w:szCs w:val="22"/>
        </w:rPr>
        <w:t xml:space="preserve">who plan to conduct a local evaluation to complete </w:t>
      </w:r>
      <w:r w:rsidR="00A17655">
        <w:rPr>
          <w:sz w:val="22"/>
          <w:szCs w:val="22"/>
        </w:rPr>
        <w:t xml:space="preserve">a local evaluation plan template </w:t>
      </w:r>
      <w:r w:rsidR="00932599">
        <w:rPr>
          <w:sz w:val="22"/>
          <w:szCs w:val="22"/>
        </w:rPr>
        <w:t>that</w:t>
      </w:r>
      <w:r w:rsidR="007D169F">
        <w:rPr>
          <w:sz w:val="22"/>
          <w:szCs w:val="22"/>
        </w:rPr>
        <w:t xml:space="preserve"> document</w:t>
      </w:r>
      <w:r w:rsidR="00932599">
        <w:rPr>
          <w:sz w:val="22"/>
          <w:szCs w:val="22"/>
        </w:rPr>
        <w:t>s</w:t>
      </w:r>
      <w:r w:rsidR="007D169F">
        <w:rPr>
          <w:sz w:val="22"/>
          <w:szCs w:val="22"/>
        </w:rPr>
        <w:t xml:space="preserve"> the design of their proposed evaluation</w:t>
      </w:r>
      <w:r w:rsidRPr="007731F0" w:rsidR="001A67BE">
        <w:rPr>
          <w:sz w:val="22"/>
          <w:szCs w:val="22"/>
        </w:rPr>
        <w:t>.</w:t>
      </w:r>
    </w:p>
    <w:p w:rsidRPr="004A1F98" w:rsidR="00984CA2" w:rsidP="00A27F6F" w:rsidRDefault="00984CA2" w14:paraId="0B980864" w14:textId="36C0691B">
      <w:pPr>
        <w:pStyle w:val="Heading4"/>
        <w:numPr>
          <w:ilvl w:val="3"/>
          <w:numId w:val="0"/>
        </w:numPr>
        <w:tabs>
          <w:tab w:val="num" w:pos="180"/>
        </w:tabs>
        <w:spacing w:before="60" w:after="240"/>
        <w:ind w:left="180"/>
        <w:rPr>
          <w:rFonts w:ascii="Times New Roman" w:hAnsi="Times New Roman"/>
          <w:i/>
          <w:sz w:val="22"/>
          <w:szCs w:val="22"/>
        </w:rPr>
      </w:pPr>
      <w:r w:rsidRPr="004A1F98">
        <w:rPr>
          <w:rFonts w:ascii="Times New Roman" w:hAnsi="Times New Roman"/>
          <w:i/>
          <w:sz w:val="22"/>
          <w:szCs w:val="22"/>
        </w:rPr>
        <w:t xml:space="preserve">Legal or </w:t>
      </w:r>
      <w:r w:rsidRPr="004A1F98" w:rsidR="006C180E">
        <w:rPr>
          <w:rFonts w:ascii="Times New Roman" w:hAnsi="Times New Roman"/>
          <w:i/>
          <w:sz w:val="22"/>
          <w:szCs w:val="22"/>
        </w:rPr>
        <w:t xml:space="preserve">administrative requirements that necessitate the collection </w:t>
      </w:r>
    </w:p>
    <w:p w:rsidRPr="00493DF4" w:rsidR="00BE7952" w:rsidP="002D696C" w:rsidRDefault="00BF1846" w14:paraId="62869BC6" w14:textId="1306633B">
      <w:pPr>
        <w:autoSpaceDE w:val="0"/>
        <w:autoSpaceDN w:val="0"/>
        <w:spacing w:after="240"/>
        <w:ind w:firstLine="180"/>
        <w:jc w:val="both"/>
        <w:rPr>
          <w:b/>
          <w:sz w:val="22"/>
          <w:szCs w:val="22"/>
        </w:rPr>
      </w:pPr>
      <w:r w:rsidRPr="00493DF4">
        <w:rPr>
          <w:sz w:val="22"/>
          <w:szCs w:val="22"/>
        </w:rPr>
        <w:t>There are no requirements that necessitate the collection.</w:t>
      </w:r>
      <w:r w:rsidRPr="00493DF4" w:rsidR="00DA27AE">
        <w:rPr>
          <w:sz w:val="22"/>
          <w:szCs w:val="22"/>
        </w:rPr>
        <w:t xml:space="preserve"> ACF is undertaking the collection at the discretion of the agency.</w:t>
      </w:r>
    </w:p>
    <w:p w:rsidRPr="00493DF4" w:rsidR="00945CD6" w:rsidP="00A27F6F" w:rsidRDefault="00292B70" w14:paraId="6112E4A7" w14:textId="14487311">
      <w:pPr>
        <w:spacing w:after="240"/>
        <w:rPr>
          <w:b/>
          <w:sz w:val="22"/>
          <w:szCs w:val="22"/>
        </w:rPr>
      </w:pPr>
      <w:r w:rsidRPr="00493DF4">
        <w:rPr>
          <w:b/>
          <w:sz w:val="22"/>
          <w:szCs w:val="22"/>
        </w:rPr>
        <w:t xml:space="preserve">A2. </w:t>
      </w:r>
      <w:r w:rsidRPr="00493DF4" w:rsidR="00945CD6">
        <w:rPr>
          <w:b/>
          <w:sz w:val="22"/>
          <w:szCs w:val="22"/>
        </w:rPr>
        <w:t xml:space="preserve">Purpose of </w:t>
      </w:r>
      <w:r w:rsidRPr="00493DF4" w:rsidR="006C180E">
        <w:rPr>
          <w:b/>
          <w:sz w:val="22"/>
          <w:szCs w:val="22"/>
        </w:rPr>
        <w:t>survey and data collection procedures</w:t>
      </w:r>
    </w:p>
    <w:p w:rsidRPr="00493DF4" w:rsidR="00984CA2" w:rsidP="00A27F6F" w:rsidRDefault="00984CA2" w14:paraId="2CDABFD3" w14:textId="439465CC">
      <w:pPr>
        <w:spacing w:after="240"/>
        <w:ind w:left="180"/>
        <w:rPr>
          <w:b/>
          <w:i/>
          <w:sz w:val="22"/>
          <w:szCs w:val="22"/>
        </w:rPr>
      </w:pPr>
      <w:r w:rsidRPr="00493DF4">
        <w:rPr>
          <w:b/>
          <w:i/>
          <w:sz w:val="22"/>
          <w:szCs w:val="22"/>
        </w:rPr>
        <w:t xml:space="preserve">Overview of </w:t>
      </w:r>
      <w:r w:rsidRPr="00493DF4" w:rsidR="006C180E">
        <w:rPr>
          <w:b/>
          <w:i/>
          <w:sz w:val="22"/>
          <w:szCs w:val="22"/>
        </w:rPr>
        <w:t>purpose and approach</w:t>
      </w:r>
    </w:p>
    <w:p w:rsidRPr="00493DF4" w:rsidR="002447E2" w:rsidP="002D696C" w:rsidRDefault="002447E2" w14:paraId="1B47E420" w14:textId="04C77569">
      <w:pPr>
        <w:ind w:firstLine="180"/>
        <w:rPr>
          <w:sz w:val="22"/>
          <w:szCs w:val="22"/>
        </w:rPr>
      </w:pPr>
      <w:r w:rsidRPr="00493DF4">
        <w:rPr>
          <w:sz w:val="22"/>
          <w:szCs w:val="22"/>
        </w:rPr>
        <w:t xml:space="preserve">This proposed information collection meets the following goals of ACF’s generic clearance for formative data collections for </w:t>
      </w:r>
      <w:r w:rsidRPr="00493DF4" w:rsidR="00493DF4">
        <w:rPr>
          <w:sz w:val="22"/>
          <w:szCs w:val="22"/>
        </w:rPr>
        <w:t>research and evaluation</w:t>
      </w:r>
      <w:r w:rsidRPr="00493DF4">
        <w:rPr>
          <w:sz w:val="22"/>
          <w:szCs w:val="22"/>
        </w:rPr>
        <w:t xml:space="preserve"> (0970-</w:t>
      </w:r>
      <w:r w:rsidRPr="00493DF4" w:rsidR="00493DF4">
        <w:rPr>
          <w:sz w:val="22"/>
          <w:szCs w:val="22"/>
        </w:rPr>
        <w:t>0356</w:t>
      </w:r>
      <w:r w:rsidRPr="00493DF4">
        <w:rPr>
          <w:sz w:val="22"/>
          <w:szCs w:val="22"/>
        </w:rPr>
        <w:t xml:space="preserve">): </w:t>
      </w:r>
    </w:p>
    <w:p w:rsidRPr="005E2BED" w:rsidR="00493DF4" w:rsidP="00545A98" w:rsidRDefault="00493DF4" w14:paraId="5BFD7FC9" w14:textId="35E13265">
      <w:pPr>
        <w:pStyle w:val="ListParagraph"/>
        <w:numPr>
          <w:ilvl w:val="0"/>
          <w:numId w:val="28"/>
        </w:numPr>
        <w:spacing w:before="240"/>
        <w:rPr>
          <w:rFonts w:ascii="Times New Roman" w:hAnsi="Times New Roman"/>
        </w:rPr>
      </w:pPr>
      <w:r w:rsidRPr="005E2BED">
        <w:rPr>
          <w:rFonts w:ascii="Times New Roman" w:hAnsi="Times New Roman"/>
        </w:rPr>
        <w:t>Inform the development of ACF research</w:t>
      </w:r>
    </w:p>
    <w:p w:rsidRPr="003E0CEE" w:rsidR="00A17655" w:rsidP="00FF435C" w:rsidRDefault="00A17655" w14:paraId="46E2C5FF" w14:textId="2C402EA6">
      <w:pPr>
        <w:pStyle w:val="ListParagraph"/>
        <w:numPr>
          <w:ilvl w:val="0"/>
          <w:numId w:val="28"/>
        </w:numPr>
        <w:rPr>
          <w:rFonts w:ascii="Times New Roman" w:hAnsi="Times New Roman"/>
        </w:rPr>
      </w:pPr>
      <w:r>
        <w:rPr>
          <w:rFonts w:ascii="Times New Roman" w:hAnsi="Times New Roman"/>
        </w:rPr>
        <w:t>I</w:t>
      </w:r>
      <w:r w:rsidRPr="00A17655">
        <w:rPr>
          <w:rFonts w:ascii="Times New Roman" w:hAnsi="Times New Roman"/>
        </w:rPr>
        <w:t>nform the provision of technical assistance</w:t>
      </w:r>
    </w:p>
    <w:p w:rsidR="008D4EEF" w:rsidP="008D4EEF" w:rsidRDefault="00E66AF1" w14:paraId="41B5DDDF" w14:textId="77777777">
      <w:pPr>
        <w:jc w:val="both"/>
        <w:rPr>
          <w:sz w:val="22"/>
          <w:szCs w:val="22"/>
        </w:rPr>
      </w:pPr>
      <w:r w:rsidRPr="00AC50FB" w:rsidDel="00E66AF1">
        <w:rPr>
          <w:sz w:val="22"/>
          <w:szCs w:val="22"/>
        </w:rPr>
        <w:t xml:space="preserve"> </w:t>
      </w:r>
    </w:p>
    <w:p w:rsidRPr="00493DF4" w:rsidR="00751C4E" w:rsidP="008D4EEF" w:rsidRDefault="00AC50FB" w14:paraId="64A1A0C1" w14:textId="33C257FA">
      <w:pPr>
        <w:spacing w:after="240"/>
        <w:jc w:val="both"/>
        <w:rPr>
          <w:sz w:val="22"/>
          <w:szCs w:val="22"/>
        </w:rPr>
      </w:pPr>
      <w:r w:rsidRPr="00BE02B0">
        <w:rPr>
          <w:sz w:val="22"/>
          <w:szCs w:val="22"/>
        </w:rPr>
        <w:t>The purpose of the current information collection request is to seek approval</w:t>
      </w:r>
      <w:r w:rsidRPr="00F6716E">
        <w:rPr>
          <w:sz w:val="22"/>
          <w:szCs w:val="22"/>
        </w:rPr>
        <w:t xml:space="preserve"> </w:t>
      </w:r>
      <w:r>
        <w:rPr>
          <w:sz w:val="22"/>
          <w:szCs w:val="22"/>
        </w:rPr>
        <w:t>to ask grantees to document their local evaluation plan</w:t>
      </w:r>
      <w:r w:rsidR="000F7197">
        <w:rPr>
          <w:sz w:val="22"/>
          <w:szCs w:val="22"/>
        </w:rPr>
        <w:t>s</w:t>
      </w:r>
      <w:r>
        <w:rPr>
          <w:sz w:val="22"/>
          <w:szCs w:val="22"/>
        </w:rPr>
        <w:t xml:space="preserve"> using a standardized </w:t>
      </w:r>
      <w:r w:rsidRPr="00BE02B0">
        <w:rPr>
          <w:sz w:val="22"/>
          <w:szCs w:val="22"/>
        </w:rPr>
        <w:t>template</w:t>
      </w:r>
      <w:r>
        <w:rPr>
          <w:sz w:val="22"/>
          <w:szCs w:val="22"/>
        </w:rPr>
        <w:t xml:space="preserve"> (Appendix A)</w:t>
      </w:r>
      <w:r w:rsidRPr="00BE02B0">
        <w:rPr>
          <w:sz w:val="22"/>
          <w:szCs w:val="22"/>
        </w:rPr>
        <w:t xml:space="preserve"> </w:t>
      </w:r>
      <w:r>
        <w:rPr>
          <w:sz w:val="22"/>
          <w:szCs w:val="22"/>
        </w:rPr>
        <w:t>and accompanying instructions (Appendix B)</w:t>
      </w:r>
      <w:r w:rsidR="00794CF9">
        <w:rPr>
          <w:sz w:val="22"/>
          <w:szCs w:val="22"/>
        </w:rPr>
        <w:t>,</w:t>
      </w:r>
      <w:r>
        <w:rPr>
          <w:sz w:val="22"/>
          <w:szCs w:val="22"/>
        </w:rPr>
        <w:t xml:space="preserve"> which will be disseminated by the study team. </w:t>
      </w:r>
      <w:r w:rsidRPr="00BE02B0" w:rsidR="00487755">
        <w:rPr>
          <w:sz w:val="22"/>
          <w:szCs w:val="22"/>
        </w:rPr>
        <w:t>The</w:t>
      </w:r>
      <w:r w:rsidRPr="00BE02B0" w:rsidR="00CE67FB">
        <w:rPr>
          <w:sz w:val="22"/>
          <w:szCs w:val="22"/>
        </w:rPr>
        <w:t xml:space="preserve"> study team </w:t>
      </w:r>
      <w:r w:rsidR="004C0533">
        <w:rPr>
          <w:sz w:val="22"/>
          <w:szCs w:val="22"/>
        </w:rPr>
        <w:t>will</w:t>
      </w:r>
      <w:r w:rsidRPr="00BE02B0" w:rsidR="00CE67FB">
        <w:rPr>
          <w:sz w:val="22"/>
          <w:szCs w:val="22"/>
        </w:rPr>
        <w:t xml:space="preserve"> </w:t>
      </w:r>
      <w:r w:rsidRPr="003E0CEE" w:rsidR="00BE02B0">
        <w:rPr>
          <w:sz w:val="22"/>
          <w:szCs w:val="22"/>
        </w:rPr>
        <w:t>distribute the local evaluation plan template</w:t>
      </w:r>
      <w:r w:rsidR="0053395C">
        <w:rPr>
          <w:sz w:val="22"/>
          <w:szCs w:val="22"/>
        </w:rPr>
        <w:t xml:space="preserve"> and accompanying instruction</w:t>
      </w:r>
      <w:r w:rsidR="00642FD7">
        <w:rPr>
          <w:sz w:val="22"/>
          <w:szCs w:val="22"/>
        </w:rPr>
        <w:t xml:space="preserve">s </w:t>
      </w:r>
      <w:r w:rsidRPr="003E0CEE" w:rsidR="00BE02B0">
        <w:rPr>
          <w:sz w:val="22"/>
          <w:szCs w:val="22"/>
        </w:rPr>
        <w:t>to grantee programs during the</w:t>
      </w:r>
      <w:r w:rsidR="00642FD7">
        <w:rPr>
          <w:sz w:val="22"/>
          <w:szCs w:val="22"/>
        </w:rPr>
        <w:t xml:space="preserve"> HMRE grantees’</w:t>
      </w:r>
      <w:r w:rsidRPr="00BE02B0" w:rsidDel="00642FD7" w:rsidR="00642FD7">
        <w:rPr>
          <w:sz w:val="22"/>
          <w:szCs w:val="22"/>
        </w:rPr>
        <w:t xml:space="preserve"> </w:t>
      </w:r>
      <w:r w:rsidRPr="003E0CEE" w:rsidR="00BE02B0">
        <w:rPr>
          <w:sz w:val="22"/>
          <w:szCs w:val="22"/>
        </w:rPr>
        <w:t>planning</w:t>
      </w:r>
      <w:r w:rsidR="00642FD7">
        <w:rPr>
          <w:sz w:val="22"/>
          <w:szCs w:val="22"/>
        </w:rPr>
        <w:t xml:space="preserve"> period, which </w:t>
      </w:r>
      <w:r w:rsidR="00844821">
        <w:rPr>
          <w:sz w:val="22"/>
          <w:szCs w:val="22"/>
        </w:rPr>
        <w:t xml:space="preserve">is currently ongoing </w:t>
      </w:r>
      <w:r w:rsidR="003E0CEE">
        <w:rPr>
          <w:sz w:val="22"/>
          <w:szCs w:val="22"/>
        </w:rPr>
        <w:t>through</w:t>
      </w:r>
      <w:r w:rsidR="00642FD7">
        <w:rPr>
          <w:sz w:val="22"/>
          <w:szCs w:val="22"/>
        </w:rPr>
        <w:t xml:space="preserve"> March 2021.</w:t>
      </w:r>
      <w:r w:rsidR="00BE02B0">
        <w:rPr>
          <w:sz w:val="22"/>
          <w:szCs w:val="22"/>
        </w:rPr>
        <w:t xml:space="preserve"> </w:t>
      </w:r>
      <w:r w:rsidRPr="00BE02B0" w:rsidR="006555CD">
        <w:rPr>
          <w:sz w:val="22"/>
          <w:szCs w:val="22"/>
        </w:rPr>
        <w:t>Th</w:t>
      </w:r>
      <w:r w:rsidRPr="00BE02B0" w:rsidR="00390E7D">
        <w:rPr>
          <w:sz w:val="22"/>
          <w:szCs w:val="22"/>
        </w:rPr>
        <w:t xml:space="preserve">e information collection will take place </w:t>
      </w:r>
      <w:r w:rsidR="00933783">
        <w:rPr>
          <w:sz w:val="22"/>
          <w:szCs w:val="22"/>
        </w:rPr>
        <w:t xml:space="preserve">upon OMB approval through </w:t>
      </w:r>
      <w:r w:rsidR="008F2BFA">
        <w:rPr>
          <w:sz w:val="22"/>
          <w:szCs w:val="22"/>
        </w:rPr>
        <w:t>March 2021</w:t>
      </w:r>
      <w:r w:rsidRPr="00BE02B0" w:rsidR="006555CD">
        <w:rPr>
          <w:sz w:val="22"/>
          <w:szCs w:val="22"/>
        </w:rPr>
        <w:t>.</w:t>
      </w:r>
      <w:r w:rsidRPr="00493DF4" w:rsidR="006555CD">
        <w:rPr>
          <w:sz w:val="22"/>
          <w:szCs w:val="22"/>
        </w:rPr>
        <w:t xml:space="preserve"> </w:t>
      </w:r>
      <w:r w:rsidR="00844821">
        <w:rPr>
          <w:sz w:val="22"/>
          <w:szCs w:val="22"/>
        </w:rPr>
        <w:t xml:space="preserve">This </w:t>
      </w:r>
      <w:r w:rsidR="00642FD7">
        <w:rPr>
          <w:sz w:val="22"/>
          <w:szCs w:val="22"/>
        </w:rPr>
        <w:t>evaluation plan</w:t>
      </w:r>
      <w:r w:rsidR="00844821">
        <w:rPr>
          <w:sz w:val="22"/>
          <w:szCs w:val="22"/>
        </w:rPr>
        <w:t xml:space="preserve"> template</w:t>
      </w:r>
      <w:r w:rsidR="00642FD7">
        <w:rPr>
          <w:sz w:val="22"/>
          <w:szCs w:val="22"/>
        </w:rPr>
        <w:t xml:space="preserve"> </w:t>
      </w:r>
      <w:r w:rsidR="00844821">
        <w:rPr>
          <w:sz w:val="22"/>
          <w:szCs w:val="22"/>
        </w:rPr>
        <w:t xml:space="preserve">is </w:t>
      </w:r>
      <w:r w:rsidR="00642FD7">
        <w:rPr>
          <w:sz w:val="22"/>
          <w:szCs w:val="22"/>
        </w:rPr>
        <w:t xml:space="preserve">critical for the study team to undertake a </w:t>
      </w:r>
      <w:r w:rsidRPr="00BE02B0" w:rsidR="00642FD7">
        <w:rPr>
          <w:sz w:val="22"/>
          <w:szCs w:val="22"/>
        </w:rPr>
        <w:t xml:space="preserve">standardized </w:t>
      </w:r>
      <w:r w:rsidR="00827767">
        <w:rPr>
          <w:sz w:val="22"/>
          <w:szCs w:val="22"/>
        </w:rPr>
        <w:t>review process of</w:t>
      </w:r>
      <w:r w:rsidRPr="00BE02B0" w:rsidR="00642FD7">
        <w:rPr>
          <w:sz w:val="22"/>
          <w:szCs w:val="22"/>
        </w:rPr>
        <w:t xml:space="preserve"> </w:t>
      </w:r>
      <w:r w:rsidR="00827767">
        <w:rPr>
          <w:sz w:val="22"/>
          <w:szCs w:val="22"/>
        </w:rPr>
        <w:t>documented</w:t>
      </w:r>
      <w:r w:rsidRPr="00BE02B0" w:rsidR="00642FD7">
        <w:rPr>
          <w:sz w:val="22"/>
          <w:szCs w:val="22"/>
        </w:rPr>
        <w:t xml:space="preserve"> </w:t>
      </w:r>
      <w:r w:rsidR="00844821">
        <w:rPr>
          <w:sz w:val="22"/>
          <w:szCs w:val="22"/>
        </w:rPr>
        <w:t>evaluation</w:t>
      </w:r>
      <w:r w:rsidR="002D58DC">
        <w:rPr>
          <w:sz w:val="22"/>
          <w:szCs w:val="22"/>
        </w:rPr>
        <w:t xml:space="preserve"> </w:t>
      </w:r>
      <w:r w:rsidRPr="00BE02B0" w:rsidR="00642FD7">
        <w:rPr>
          <w:sz w:val="22"/>
          <w:szCs w:val="22"/>
        </w:rPr>
        <w:t xml:space="preserve">plans to identify </w:t>
      </w:r>
      <w:r w:rsidR="005418A0">
        <w:rPr>
          <w:sz w:val="22"/>
          <w:szCs w:val="22"/>
        </w:rPr>
        <w:t xml:space="preserve">their </w:t>
      </w:r>
      <w:r w:rsidRPr="00BE02B0" w:rsidR="00642FD7">
        <w:rPr>
          <w:sz w:val="22"/>
          <w:szCs w:val="22"/>
        </w:rPr>
        <w:t>strengths, determine whether the plans meet standards of rigor, develop recommendations for improvement, and inform subsequent TA</w:t>
      </w:r>
      <w:r w:rsidR="00642FD7">
        <w:rPr>
          <w:sz w:val="22"/>
          <w:szCs w:val="22"/>
        </w:rPr>
        <w:t xml:space="preserve">. </w:t>
      </w:r>
      <w:r w:rsidRPr="00CA65D5" w:rsidR="002447E2">
        <w:rPr>
          <w:sz w:val="22"/>
          <w:szCs w:val="22"/>
        </w:rPr>
        <w:t>The information collected is meant to contribute to the body of knowledge on ACF programs. It is not intended to be used as the principal basis for a decision by a federal decision</w:t>
      </w:r>
      <w:r w:rsidR="005418A0">
        <w:rPr>
          <w:sz w:val="22"/>
          <w:szCs w:val="22"/>
        </w:rPr>
        <w:t xml:space="preserve"> </w:t>
      </w:r>
      <w:r w:rsidRPr="000F6657" w:rsidR="00B503B6">
        <w:rPr>
          <w:sz w:val="22"/>
          <w:szCs w:val="22"/>
        </w:rPr>
        <w:t>maker</w:t>
      </w:r>
      <w:r w:rsidR="005418A0">
        <w:rPr>
          <w:sz w:val="22"/>
          <w:szCs w:val="22"/>
        </w:rPr>
        <w:t>,</w:t>
      </w:r>
      <w:r w:rsidRPr="000F6657" w:rsidR="00B503B6">
        <w:rPr>
          <w:sz w:val="22"/>
          <w:szCs w:val="22"/>
        </w:rPr>
        <w:t xml:space="preserve"> and</w:t>
      </w:r>
      <w:r w:rsidRPr="000F6657" w:rsidR="002447E2">
        <w:rPr>
          <w:sz w:val="22"/>
          <w:szCs w:val="22"/>
        </w:rPr>
        <w:t xml:space="preserve"> is not expected to meet the threshold of influential or highly influential scientific information. </w:t>
      </w:r>
    </w:p>
    <w:p w:rsidRPr="00493DF4" w:rsidR="00A44209" w:rsidP="005E2BED" w:rsidRDefault="00933783" w14:paraId="27A1038D" w14:textId="028F336C">
      <w:pPr>
        <w:tabs>
          <w:tab w:val="left" w:pos="6615"/>
        </w:tabs>
        <w:spacing w:after="240"/>
        <w:rPr>
          <w:b/>
          <w:i/>
          <w:sz w:val="22"/>
          <w:szCs w:val="22"/>
        </w:rPr>
      </w:pPr>
      <w:r>
        <w:rPr>
          <w:b/>
          <w:i/>
          <w:sz w:val="22"/>
          <w:szCs w:val="22"/>
        </w:rPr>
        <w:t>Guiding</w:t>
      </w:r>
      <w:r w:rsidRPr="00493DF4">
        <w:rPr>
          <w:b/>
          <w:i/>
          <w:sz w:val="22"/>
          <w:szCs w:val="22"/>
        </w:rPr>
        <w:t xml:space="preserve"> </w:t>
      </w:r>
      <w:r w:rsidRPr="00493DF4" w:rsidR="006C180E">
        <w:rPr>
          <w:b/>
          <w:i/>
          <w:sz w:val="22"/>
          <w:szCs w:val="22"/>
        </w:rPr>
        <w:t>questions</w:t>
      </w:r>
      <w:r w:rsidR="00424A11">
        <w:rPr>
          <w:b/>
          <w:i/>
          <w:sz w:val="22"/>
          <w:szCs w:val="22"/>
        </w:rPr>
        <w:tab/>
      </w:r>
    </w:p>
    <w:p w:rsidRPr="003E0CEE" w:rsidR="00774A3D" w:rsidP="003E0CEE" w:rsidRDefault="008D36DA" w14:paraId="74F5964F" w14:textId="4AB47AF1">
      <w:pPr>
        <w:spacing w:after="240"/>
        <w:rPr>
          <w:sz w:val="22"/>
          <w:szCs w:val="22"/>
        </w:rPr>
      </w:pPr>
      <w:r w:rsidRPr="003E0CEE">
        <w:rPr>
          <w:sz w:val="22"/>
          <w:szCs w:val="22"/>
        </w:rPr>
        <w:t xml:space="preserve">The study team </w:t>
      </w:r>
      <w:r w:rsidRPr="003E0CEE" w:rsidR="00A876D1">
        <w:rPr>
          <w:sz w:val="22"/>
          <w:szCs w:val="22"/>
        </w:rPr>
        <w:t xml:space="preserve">will </w:t>
      </w:r>
      <w:r w:rsidR="00535111">
        <w:rPr>
          <w:sz w:val="22"/>
          <w:szCs w:val="22"/>
        </w:rPr>
        <w:t xml:space="preserve">use the completed evaluation plans to </w:t>
      </w:r>
      <w:r w:rsidRPr="003E0CEE" w:rsidR="00A876D1">
        <w:rPr>
          <w:sz w:val="22"/>
          <w:szCs w:val="22"/>
        </w:rPr>
        <w:t>answer three questions:</w:t>
      </w:r>
    </w:p>
    <w:p w:rsidRPr="003E0CEE" w:rsidR="00A876D1" w:rsidP="003E0CEE" w:rsidRDefault="00A876D1" w14:paraId="65E304A3" w14:textId="474E0844">
      <w:pPr>
        <w:spacing w:after="240"/>
        <w:rPr>
          <w:sz w:val="22"/>
          <w:szCs w:val="22"/>
        </w:rPr>
      </w:pPr>
      <w:r w:rsidRPr="003E0CEE">
        <w:rPr>
          <w:sz w:val="22"/>
          <w:szCs w:val="22"/>
        </w:rPr>
        <w:t>1</w:t>
      </w:r>
      <w:r w:rsidR="00A122F7">
        <w:rPr>
          <w:sz w:val="22"/>
          <w:szCs w:val="22"/>
        </w:rPr>
        <w:t xml:space="preserve">. </w:t>
      </w:r>
      <w:r w:rsidR="00F60DFB">
        <w:rPr>
          <w:sz w:val="22"/>
          <w:szCs w:val="22"/>
        </w:rPr>
        <w:t>To what extent</w:t>
      </w:r>
      <w:r w:rsidRPr="003E0CEE">
        <w:rPr>
          <w:sz w:val="22"/>
          <w:szCs w:val="22"/>
        </w:rPr>
        <w:t xml:space="preserve"> does </w:t>
      </w:r>
      <w:r w:rsidR="00F60DFB">
        <w:rPr>
          <w:sz w:val="22"/>
          <w:szCs w:val="22"/>
        </w:rPr>
        <w:t>each</w:t>
      </w:r>
      <w:r w:rsidRPr="003E0CEE">
        <w:rPr>
          <w:sz w:val="22"/>
          <w:szCs w:val="22"/>
        </w:rPr>
        <w:t xml:space="preserve"> evaluation plan describe the evaluation </w:t>
      </w:r>
      <w:r w:rsidR="00F60DFB">
        <w:rPr>
          <w:sz w:val="22"/>
          <w:szCs w:val="22"/>
        </w:rPr>
        <w:t>design</w:t>
      </w:r>
      <w:r w:rsidR="003E0CEE">
        <w:rPr>
          <w:sz w:val="22"/>
          <w:szCs w:val="22"/>
        </w:rPr>
        <w:t xml:space="preserve"> with sufficient detail</w:t>
      </w:r>
      <w:r w:rsidR="00F60DFB">
        <w:rPr>
          <w:sz w:val="22"/>
          <w:szCs w:val="22"/>
        </w:rPr>
        <w:t xml:space="preserve"> </w:t>
      </w:r>
      <w:r w:rsidRPr="003E0CEE">
        <w:rPr>
          <w:sz w:val="22"/>
          <w:szCs w:val="22"/>
        </w:rPr>
        <w:t xml:space="preserve">and demonstrate </w:t>
      </w:r>
      <w:r w:rsidR="003E0CEE">
        <w:rPr>
          <w:sz w:val="22"/>
          <w:szCs w:val="22"/>
        </w:rPr>
        <w:t xml:space="preserve">the grantee’s </w:t>
      </w:r>
      <w:r w:rsidRPr="003E0CEE">
        <w:rPr>
          <w:sz w:val="22"/>
          <w:szCs w:val="22"/>
        </w:rPr>
        <w:t xml:space="preserve">capacity to implement </w:t>
      </w:r>
      <w:r w:rsidR="00F60DFB">
        <w:rPr>
          <w:sz w:val="22"/>
          <w:szCs w:val="22"/>
        </w:rPr>
        <w:t>the</w:t>
      </w:r>
      <w:r w:rsidRPr="003E0CEE">
        <w:rPr>
          <w:sz w:val="22"/>
          <w:szCs w:val="22"/>
        </w:rPr>
        <w:t xml:space="preserve"> plan</w:t>
      </w:r>
      <w:r w:rsidR="00F60DFB">
        <w:rPr>
          <w:sz w:val="22"/>
          <w:szCs w:val="22"/>
        </w:rPr>
        <w:t>?</w:t>
      </w:r>
    </w:p>
    <w:p w:rsidR="00A876D1" w:rsidP="00A876D1" w:rsidRDefault="00A876D1" w14:paraId="6AF576D9" w14:textId="69E68DA0">
      <w:pPr>
        <w:spacing w:after="240"/>
        <w:rPr>
          <w:sz w:val="22"/>
          <w:szCs w:val="22"/>
        </w:rPr>
      </w:pPr>
      <w:r w:rsidRPr="003E0CEE">
        <w:rPr>
          <w:sz w:val="22"/>
          <w:szCs w:val="22"/>
        </w:rPr>
        <w:t>2</w:t>
      </w:r>
      <w:r w:rsidR="00DB7B90">
        <w:rPr>
          <w:sz w:val="22"/>
          <w:szCs w:val="22"/>
        </w:rPr>
        <w:t>.</w:t>
      </w:r>
      <w:r w:rsidR="00F60DFB">
        <w:rPr>
          <w:sz w:val="22"/>
          <w:szCs w:val="22"/>
        </w:rPr>
        <w:t xml:space="preserve"> What are the evaluation plans’ strengths and challenges</w:t>
      </w:r>
      <w:r w:rsidR="00DB7B90">
        <w:rPr>
          <w:sz w:val="22"/>
          <w:szCs w:val="22"/>
        </w:rPr>
        <w:t xml:space="preserve">, and what are the </w:t>
      </w:r>
      <w:r w:rsidR="00F60DFB">
        <w:rPr>
          <w:sz w:val="22"/>
          <w:szCs w:val="22"/>
        </w:rPr>
        <w:t>barriers to implementation?</w:t>
      </w:r>
    </w:p>
    <w:p w:rsidR="002A4218" w:rsidP="003E0CEE" w:rsidRDefault="00A876D1" w14:paraId="417E2148" w14:textId="189BCB35">
      <w:pPr>
        <w:spacing w:after="240"/>
        <w:rPr>
          <w:b/>
          <w:i/>
          <w:sz w:val="22"/>
          <w:szCs w:val="22"/>
        </w:rPr>
      </w:pPr>
      <w:r w:rsidRPr="003E0CEE">
        <w:rPr>
          <w:sz w:val="22"/>
          <w:szCs w:val="22"/>
        </w:rPr>
        <w:t>3</w:t>
      </w:r>
      <w:r w:rsidR="00DB7B90">
        <w:rPr>
          <w:sz w:val="22"/>
          <w:szCs w:val="22"/>
        </w:rPr>
        <w:t>.</w:t>
      </w:r>
      <w:r w:rsidR="00F60DFB">
        <w:rPr>
          <w:sz w:val="22"/>
          <w:szCs w:val="22"/>
        </w:rPr>
        <w:t xml:space="preserve"> What are </w:t>
      </w:r>
      <w:r w:rsidR="00DB7B90">
        <w:rPr>
          <w:sz w:val="22"/>
          <w:szCs w:val="22"/>
        </w:rPr>
        <w:t>any</w:t>
      </w:r>
      <w:r w:rsidR="00F60DFB">
        <w:rPr>
          <w:sz w:val="22"/>
          <w:szCs w:val="22"/>
        </w:rPr>
        <w:t xml:space="preserve"> additional areas </w:t>
      </w:r>
      <w:r w:rsidR="00DB7B90">
        <w:rPr>
          <w:sz w:val="22"/>
          <w:szCs w:val="22"/>
        </w:rPr>
        <w:t>that could need</w:t>
      </w:r>
      <w:r w:rsidR="00F60DFB">
        <w:rPr>
          <w:sz w:val="22"/>
          <w:szCs w:val="22"/>
        </w:rPr>
        <w:t xml:space="preserve"> </w:t>
      </w:r>
      <w:r w:rsidR="00E269D5">
        <w:rPr>
          <w:sz w:val="22"/>
          <w:szCs w:val="22"/>
        </w:rPr>
        <w:t xml:space="preserve">evaluation </w:t>
      </w:r>
      <w:r w:rsidR="00F60DFB">
        <w:rPr>
          <w:sz w:val="22"/>
          <w:szCs w:val="22"/>
        </w:rPr>
        <w:t xml:space="preserve">TA as </w:t>
      </w:r>
      <w:r w:rsidR="00E269D5">
        <w:rPr>
          <w:sz w:val="22"/>
          <w:szCs w:val="22"/>
        </w:rPr>
        <w:t xml:space="preserve">grantees </w:t>
      </w:r>
      <w:r w:rsidR="00F60DFB">
        <w:rPr>
          <w:sz w:val="22"/>
          <w:szCs w:val="22"/>
        </w:rPr>
        <w:t xml:space="preserve">advance to the </w:t>
      </w:r>
      <w:r w:rsidR="00884690">
        <w:rPr>
          <w:sz w:val="22"/>
          <w:szCs w:val="22"/>
        </w:rPr>
        <w:t>evaluation start-up</w:t>
      </w:r>
      <w:r w:rsidR="00F60DFB">
        <w:rPr>
          <w:sz w:val="22"/>
          <w:szCs w:val="22"/>
        </w:rPr>
        <w:t xml:space="preserve"> phase</w:t>
      </w:r>
      <w:r w:rsidR="00884690">
        <w:rPr>
          <w:sz w:val="22"/>
          <w:szCs w:val="22"/>
        </w:rPr>
        <w:t>?</w:t>
      </w:r>
    </w:p>
    <w:p w:rsidRPr="004A1F98" w:rsidR="00A44209" w:rsidP="005E2BED" w:rsidRDefault="00A44209" w14:paraId="09E185A8" w14:textId="5F545643">
      <w:pPr>
        <w:spacing w:after="240"/>
        <w:rPr>
          <w:b/>
          <w:i/>
          <w:sz w:val="22"/>
          <w:szCs w:val="22"/>
        </w:rPr>
      </w:pPr>
      <w:r w:rsidRPr="004A1F98">
        <w:rPr>
          <w:b/>
          <w:i/>
          <w:sz w:val="22"/>
          <w:szCs w:val="22"/>
        </w:rPr>
        <w:t xml:space="preserve">Study </w:t>
      </w:r>
      <w:r w:rsidRPr="004A1F98" w:rsidR="006C180E">
        <w:rPr>
          <w:b/>
          <w:i/>
          <w:sz w:val="22"/>
          <w:szCs w:val="22"/>
        </w:rPr>
        <w:t>design</w:t>
      </w:r>
    </w:p>
    <w:p w:rsidRPr="003E0CEE" w:rsidR="00923831" w:rsidP="003E0CEE" w:rsidRDefault="00E82B04" w14:paraId="3ED4FE36" w14:textId="09682BFD">
      <w:pPr>
        <w:spacing w:after="240"/>
        <w:rPr>
          <w:sz w:val="22"/>
          <w:szCs w:val="22"/>
        </w:rPr>
      </w:pPr>
      <w:bookmarkStart w:name="_Hlk55984042" w:id="2"/>
      <w:r w:rsidRPr="004A1F98">
        <w:rPr>
          <w:sz w:val="22"/>
          <w:szCs w:val="22"/>
        </w:rPr>
        <w:t xml:space="preserve">This data collection effort </w:t>
      </w:r>
      <w:r w:rsidR="00A760F7">
        <w:rPr>
          <w:sz w:val="22"/>
          <w:szCs w:val="22"/>
        </w:rPr>
        <w:t>will be</w:t>
      </w:r>
      <w:r w:rsidRPr="004A1F98">
        <w:rPr>
          <w:sz w:val="22"/>
          <w:szCs w:val="22"/>
        </w:rPr>
        <w:t xml:space="preserve"> a preliminary step to </w:t>
      </w:r>
      <w:r w:rsidR="00DB7B90">
        <w:rPr>
          <w:sz w:val="22"/>
          <w:szCs w:val="22"/>
        </w:rPr>
        <w:t>collect</w:t>
      </w:r>
      <w:r>
        <w:rPr>
          <w:sz w:val="22"/>
          <w:szCs w:val="22"/>
        </w:rPr>
        <w:t xml:space="preserve"> information that will inform: (</w:t>
      </w:r>
      <w:r w:rsidR="00DB7B90">
        <w:rPr>
          <w:sz w:val="22"/>
          <w:szCs w:val="22"/>
        </w:rPr>
        <w:t>1</w:t>
      </w:r>
      <w:r>
        <w:rPr>
          <w:sz w:val="22"/>
          <w:szCs w:val="22"/>
        </w:rPr>
        <w:t>) the</w:t>
      </w:r>
      <w:r w:rsidRPr="004A1F98">
        <w:rPr>
          <w:sz w:val="22"/>
          <w:szCs w:val="22"/>
        </w:rPr>
        <w:t xml:space="preserve"> </w:t>
      </w:r>
      <w:r>
        <w:rPr>
          <w:sz w:val="22"/>
          <w:szCs w:val="22"/>
        </w:rPr>
        <w:t xml:space="preserve">evaluation TA </w:t>
      </w:r>
      <w:r w:rsidR="00DB7B90">
        <w:rPr>
          <w:sz w:val="22"/>
          <w:szCs w:val="22"/>
        </w:rPr>
        <w:t>that</w:t>
      </w:r>
      <w:r>
        <w:rPr>
          <w:sz w:val="22"/>
          <w:szCs w:val="22"/>
        </w:rPr>
        <w:t xml:space="preserve"> will be provided by the study team to grantees throughout the grant period, and (</w:t>
      </w:r>
      <w:r w:rsidR="00DB7B90">
        <w:rPr>
          <w:sz w:val="22"/>
          <w:szCs w:val="22"/>
        </w:rPr>
        <w:t>2</w:t>
      </w:r>
      <w:r>
        <w:rPr>
          <w:sz w:val="22"/>
          <w:szCs w:val="22"/>
        </w:rPr>
        <w:t>) OPRE and OFA about each grantee</w:t>
      </w:r>
      <w:r w:rsidR="00DB7B90">
        <w:rPr>
          <w:sz w:val="22"/>
          <w:szCs w:val="22"/>
        </w:rPr>
        <w:t>’</w:t>
      </w:r>
      <w:r>
        <w:rPr>
          <w:sz w:val="22"/>
          <w:szCs w:val="22"/>
        </w:rPr>
        <w:t>s capacity to successfully implement the proposed evaluation</w:t>
      </w:r>
      <w:r w:rsidRPr="004A1F98">
        <w:rPr>
          <w:sz w:val="22"/>
          <w:szCs w:val="22"/>
        </w:rPr>
        <w:t>.</w:t>
      </w:r>
      <w:r>
        <w:rPr>
          <w:sz w:val="22"/>
          <w:szCs w:val="22"/>
        </w:rPr>
        <w:t xml:space="preserve"> </w:t>
      </w:r>
      <w:bookmarkEnd w:id="2"/>
      <w:r w:rsidRPr="002A24EB" w:rsidR="002A24EB">
        <w:rPr>
          <w:sz w:val="22"/>
          <w:szCs w:val="22"/>
        </w:rPr>
        <w:t xml:space="preserve">The </w:t>
      </w:r>
      <w:r w:rsidR="002A24EB">
        <w:rPr>
          <w:sz w:val="22"/>
          <w:szCs w:val="22"/>
        </w:rPr>
        <w:t>study</w:t>
      </w:r>
      <w:r w:rsidRPr="002A24EB" w:rsidR="002A24EB">
        <w:rPr>
          <w:sz w:val="22"/>
          <w:szCs w:val="22"/>
        </w:rPr>
        <w:t xml:space="preserve"> team will </w:t>
      </w:r>
      <w:r w:rsidR="005832BB">
        <w:rPr>
          <w:sz w:val="22"/>
          <w:szCs w:val="22"/>
        </w:rPr>
        <w:t xml:space="preserve">collect </w:t>
      </w:r>
      <w:r w:rsidR="00A760F7">
        <w:rPr>
          <w:sz w:val="22"/>
          <w:szCs w:val="22"/>
        </w:rPr>
        <w:t xml:space="preserve">and review </w:t>
      </w:r>
      <w:r w:rsidR="005832BB">
        <w:rPr>
          <w:sz w:val="22"/>
          <w:szCs w:val="22"/>
        </w:rPr>
        <w:t>completed evaluation plans from all grantees that are</w:t>
      </w:r>
      <w:r w:rsidRPr="002A24EB" w:rsidR="002A24EB">
        <w:rPr>
          <w:sz w:val="22"/>
          <w:szCs w:val="22"/>
        </w:rPr>
        <w:t xml:space="preserve"> proposing an evaluation (43 of the 55 funded grants). </w:t>
      </w:r>
    </w:p>
    <w:p w:rsidRPr="006E1AE9" w:rsidR="00F62267" w:rsidP="006E1AE9" w:rsidRDefault="00132B32" w14:paraId="57710730" w14:textId="08DD5F0D">
      <w:pPr>
        <w:spacing w:after="240"/>
        <w:ind w:firstLine="180"/>
        <w:jc w:val="both"/>
        <w:rPr>
          <w:b/>
        </w:rPr>
      </w:pPr>
      <w:r w:rsidRPr="00132B32">
        <w:rPr>
          <w:sz w:val="22"/>
          <w:szCs w:val="22"/>
        </w:rPr>
        <w:t>The evaluation team will provide grantees with a standardized template</w:t>
      </w:r>
      <w:r>
        <w:rPr>
          <w:sz w:val="22"/>
          <w:szCs w:val="22"/>
        </w:rPr>
        <w:t xml:space="preserve"> (Appendix A)</w:t>
      </w:r>
      <w:r w:rsidRPr="00132B32">
        <w:rPr>
          <w:sz w:val="22"/>
          <w:szCs w:val="22"/>
        </w:rPr>
        <w:t xml:space="preserve"> and instructions for completing it</w:t>
      </w:r>
      <w:r>
        <w:rPr>
          <w:sz w:val="22"/>
          <w:szCs w:val="22"/>
        </w:rPr>
        <w:t xml:space="preserve"> (Appendix B)</w:t>
      </w:r>
      <w:r w:rsidRPr="00132B32">
        <w:rPr>
          <w:sz w:val="22"/>
          <w:szCs w:val="22"/>
        </w:rPr>
        <w:t xml:space="preserve">, outlining all aspects of the local evaluation plan that must be fully described by the end of the planning period. </w:t>
      </w:r>
      <w:r w:rsidRPr="005832BB" w:rsidR="005832BB">
        <w:rPr>
          <w:sz w:val="22"/>
          <w:szCs w:val="22"/>
        </w:rPr>
        <w:t>Upon OMB approval, the study team will send a</w:t>
      </w:r>
      <w:r w:rsidR="005832BB">
        <w:rPr>
          <w:sz w:val="22"/>
          <w:szCs w:val="22"/>
        </w:rPr>
        <w:t xml:space="preserve">n </w:t>
      </w:r>
      <w:r w:rsidRPr="005832BB" w:rsidR="005832BB">
        <w:rPr>
          <w:sz w:val="22"/>
          <w:szCs w:val="22"/>
        </w:rPr>
        <w:t xml:space="preserve">email to the program leader(s) </w:t>
      </w:r>
      <w:r w:rsidR="00FA19DA">
        <w:rPr>
          <w:sz w:val="22"/>
          <w:szCs w:val="22"/>
        </w:rPr>
        <w:t>specified in each</w:t>
      </w:r>
      <w:r w:rsidRPr="005832BB" w:rsidR="005832BB">
        <w:rPr>
          <w:sz w:val="22"/>
          <w:szCs w:val="22"/>
        </w:rPr>
        <w:t xml:space="preserve"> grant application (see Appendix </w:t>
      </w:r>
      <w:r w:rsidR="005832BB">
        <w:rPr>
          <w:sz w:val="22"/>
          <w:szCs w:val="22"/>
        </w:rPr>
        <w:t>C</w:t>
      </w:r>
      <w:r w:rsidRPr="005832BB" w:rsidR="005832BB">
        <w:rPr>
          <w:sz w:val="22"/>
          <w:szCs w:val="22"/>
        </w:rPr>
        <w:t xml:space="preserve">, SIMR </w:t>
      </w:r>
      <w:r w:rsidR="005832BB">
        <w:rPr>
          <w:sz w:val="22"/>
          <w:szCs w:val="22"/>
        </w:rPr>
        <w:t>Evaluation Plan</w:t>
      </w:r>
      <w:r w:rsidRPr="005832BB" w:rsidR="005832BB">
        <w:rPr>
          <w:sz w:val="22"/>
          <w:szCs w:val="22"/>
        </w:rPr>
        <w:t xml:space="preserve"> Email Template). The email will introduce</w:t>
      </w:r>
      <w:r w:rsidR="005832BB">
        <w:rPr>
          <w:sz w:val="22"/>
          <w:szCs w:val="22"/>
        </w:rPr>
        <w:t xml:space="preserve"> the template (Appendix A), the instructions (Appendix B), </w:t>
      </w:r>
      <w:r w:rsidR="00F62267">
        <w:rPr>
          <w:sz w:val="22"/>
          <w:szCs w:val="22"/>
        </w:rPr>
        <w:t xml:space="preserve">and </w:t>
      </w:r>
      <w:r w:rsidR="005832BB">
        <w:rPr>
          <w:sz w:val="22"/>
          <w:szCs w:val="22"/>
        </w:rPr>
        <w:t>the timeline for completi</w:t>
      </w:r>
      <w:r w:rsidR="00A760F7">
        <w:rPr>
          <w:sz w:val="22"/>
          <w:szCs w:val="22"/>
        </w:rPr>
        <w:t>ng</w:t>
      </w:r>
      <w:r w:rsidR="005832BB">
        <w:rPr>
          <w:sz w:val="22"/>
          <w:szCs w:val="22"/>
        </w:rPr>
        <w:t xml:space="preserve"> the plan</w:t>
      </w:r>
      <w:r w:rsidRPr="006E1AE9" w:rsidR="005832BB">
        <w:rPr>
          <w:sz w:val="22"/>
          <w:szCs w:val="22"/>
        </w:rPr>
        <w:t xml:space="preserve">. </w:t>
      </w:r>
      <w:r w:rsidRPr="006E1AE9" w:rsidR="006E1AE9">
        <w:rPr>
          <w:sz w:val="22"/>
          <w:szCs w:val="22"/>
        </w:rPr>
        <w:t>Because the FOA states that local evaluation plans must be developed and refined as a condition of funding, we expect a response rate of 100 percent among those grantees selected for the data collection activities outlined in this package.</w:t>
      </w:r>
      <w:r w:rsidRPr="00822BC0" w:rsidR="006E1AE9">
        <w:t xml:space="preserve"> </w:t>
      </w:r>
    </w:p>
    <w:p w:rsidRPr="003E0CEE" w:rsidR="00923831" w:rsidP="00923831" w:rsidRDefault="00132B32" w14:paraId="0C294433" w14:textId="64A2E13F">
      <w:pPr>
        <w:spacing w:after="240"/>
        <w:ind w:firstLine="180"/>
        <w:jc w:val="both"/>
        <w:rPr>
          <w:sz w:val="22"/>
          <w:szCs w:val="22"/>
        </w:rPr>
      </w:pPr>
      <w:r w:rsidRPr="00132B32">
        <w:rPr>
          <w:sz w:val="22"/>
          <w:szCs w:val="22"/>
        </w:rPr>
        <w:t xml:space="preserve">Grantees will use the instructions for completing the plan to </w:t>
      </w:r>
      <w:r w:rsidR="005C20AD">
        <w:rPr>
          <w:sz w:val="22"/>
          <w:szCs w:val="22"/>
        </w:rPr>
        <w:t xml:space="preserve">understand how to </w:t>
      </w:r>
      <w:r w:rsidRPr="00132B32">
        <w:rPr>
          <w:sz w:val="22"/>
          <w:szCs w:val="22"/>
        </w:rPr>
        <w:t xml:space="preserve">populate the evaluation plan template. The instructions </w:t>
      </w:r>
      <w:r w:rsidR="00F42573">
        <w:rPr>
          <w:sz w:val="22"/>
          <w:szCs w:val="22"/>
        </w:rPr>
        <w:t>will give them</w:t>
      </w:r>
      <w:r w:rsidRPr="00132B32">
        <w:rPr>
          <w:sz w:val="22"/>
          <w:szCs w:val="22"/>
        </w:rPr>
        <w:t xml:space="preserve"> guidance about the type of information to include in each section of the final evaluation plan </w:t>
      </w:r>
      <w:r w:rsidR="00EC0A36">
        <w:rPr>
          <w:sz w:val="22"/>
          <w:szCs w:val="22"/>
        </w:rPr>
        <w:t>along with</w:t>
      </w:r>
      <w:r w:rsidRPr="00132B32">
        <w:rPr>
          <w:sz w:val="22"/>
          <w:szCs w:val="22"/>
        </w:rPr>
        <w:t xml:space="preserve"> any population-specific details </w:t>
      </w:r>
      <w:r w:rsidR="00EC0A36">
        <w:rPr>
          <w:sz w:val="22"/>
          <w:szCs w:val="22"/>
        </w:rPr>
        <w:t>they</w:t>
      </w:r>
      <w:r w:rsidRPr="00132B32">
        <w:rPr>
          <w:sz w:val="22"/>
          <w:szCs w:val="22"/>
        </w:rPr>
        <w:t xml:space="preserve"> should consider in their write-ups. The evaluation plan template outlines each section and calls for information about each of the 16 evaluation design areas specified in the </w:t>
      </w:r>
      <w:bookmarkStart w:name="_Hlk56335014" w:id="3"/>
      <w:r w:rsidR="00E677A2">
        <w:rPr>
          <w:sz w:val="22"/>
          <w:szCs w:val="22"/>
        </w:rPr>
        <w:t xml:space="preserve">HMRE </w:t>
      </w:r>
      <w:r w:rsidR="00BE5CBA">
        <w:rPr>
          <w:sz w:val="22"/>
          <w:szCs w:val="22"/>
        </w:rPr>
        <w:t>FOA</w:t>
      </w:r>
      <w:bookmarkEnd w:id="3"/>
      <w:r w:rsidR="00FA19DA">
        <w:rPr>
          <w:sz w:val="22"/>
          <w:szCs w:val="22"/>
        </w:rPr>
        <w:t>s</w:t>
      </w:r>
      <w:r w:rsidRPr="00132B32">
        <w:rPr>
          <w:sz w:val="22"/>
          <w:szCs w:val="22"/>
        </w:rPr>
        <w:t>.</w:t>
      </w:r>
      <w:r w:rsidR="00F62267">
        <w:rPr>
          <w:rStyle w:val="FootnoteReference"/>
          <w:sz w:val="22"/>
          <w:szCs w:val="22"/>
        </w:rPr>
        <w:footnoteReference w:id="1"/>
      </w:r>
      <w:r w:rsidRPr="00132B32">
        <w:rPr>
          <w:sz w:val="22"/>
          <w:szCs w:val="22"/>
        </w:rPr>
        <w:t xml:space="preserve"> </w:t>
      </w:r>
      <w:r w:rsidRPr="00F62267" w:rsidR="00F62267">
        <w:rPr>
          <w:sz w:val="22"/>
          <w:szCs w:val="22"/>
        </w:rPr>
        <w:t xml:space="preserve">The evaluation team </w:t>
      </w:r>
      <w:r w:rsidR="00FA19DA">
        <w:rPr>
          <w:sz w:val="22"/>
          <w:szCs w:val="22"/>
        </w:rPr>
        <w:t>organized</w:t>
      </w:r>
      <w:r w:rsidRPr="00F62267" w:rsidR="00FA19DA">
        <w:rPr>
          <w:sz w:val="22"/>
          <w:szCs w:val="22"/>
        </w:rPr>
        <w:t xml:space="preserve"> </w:t>
      </w:r>
      <w:r w:rsidRPr="00F62267" w:rsidR="00F62267">
        <w:rPr>
          <w:sz w:val="22"/>
          <w:szCs w:val="22"/>
        </w:rPr>
        <w:t>the 16 evaluation design topics specified in the FOA into six sections in the template, plus references and appendices.</w:t>
      </w:r>
      <w:r w:rsidR="00F62267">
        <w:rPr>
          <w:sz w:val="22"/>
          <w:szCs w:val="22"/>
        </w:rPr>
        <w:t xml:space="preserve"> </w:t>
      </w:r>
      <w:r w:rsidRPr="00132B32">
        <w:rPr>
          <w:sz w:val="22"/>
          <w:szCs w:val="22"/>
        </w:rPr>
        <w:t>Table</w:t>
      </w:r>
      <w:r w:rsidR="00C8247F">
        <w:rPr>
          <w:sz w:val="22"/>
          <w:szCs w:val="22"/>
        </w:rPr>
        <w:t xml:space="preserve"> 1</w:t>
      </w:r>
      <w:r w:rsidRPr="00132B32">
        <w:rPr>
          <w:sz w:val="22"/>
          <w:szCs w:val="22"/>
        </w:rPr>
        <w:t xml:space="preserve"> cross</w:t>
      </w:r>
      <w:r w:rsidR="00F42573">
        <w:rPr>
          <w:sz w:val="22"/>
          <w:szCs w:val="22"/>
        </w:rPr>
        <w:t>-</w:t>
      </w:r>
      <w:r w:rsidRPr="00132B32">
        <w:rPr>
          <w:sz w:val="22"/>
          <w:szCs w:val="22"/>
        </w:rPr>
        <w:t>walk</w:t>
      </w:r>
      <w:r w:rsidR="00F42573">
        <w:rPr>
          <w:sz w:val="22"/>
          <w:szCs w:val="22"/>
        </w:rPr>
        <w:t>s</w:t>
      </w:r>
      <w:r w:rsidRPr="00132B32">
        <w:rPr>
          <w:sz w:val="22"/>
          <w:szCs w:val="22"/>
        </w:rPr>
        <w:t xml:space="preserve"> these </w:t>
      </w:r>
      <w:r w:rsidR="00FA19DA">
        <w:rPr>
          <w:sz w:val="22"/>
          <w:szCs w:val="22"/>
        </w:rPr>
        <w:t>topics specified in the FOAs</w:t>
      </w:r>
      <w:r w:rsidRPr="00132B32" w:rsidR="00FA19DA">
        <w:rPr>
          <w:sz w:val="22"/>
          <w:szCs w:val="22"/>
        </w:rPr>
        <w:t xml:space="preserve"> </w:t>
      </w:r>
      <w:r w:rsidRPr="00132B32">
        <w:rPr>
          <w:sz w:val="22"/>
          <w:szCs w:val="22"/>
        </w:rPr>
        <w:t>to their locations in the evaluation plan template.</w:t>
      </w:r>
    </w:p>
    <w:p w:rsidRPr="003E0CEE" w:rsidR="00923831" w:rsidP="00923831" w:rsidRDefault="00923831" w14:paraId="342FCA27" w14:textId="264CF2C5">
      <w:pPr>
        <w:spacing w:after="240"/>
        <w:ind w:firstLine="180"/>
        <w:jc w:val="both"/>
        <w:rPr>
          <w:b/>
          <w:sz w:val="22"/>
          <w:szCs w:val="22"/>
        </w:rPr>
      </w:pPr>
      <w:r w:rsidRPr="003E0CEE">
        <w:rPr>
          <w:b/>
          <w:sz w:val="22"/>
          <w:szCs w:val="22"/>
        </w:rPr>
        <w:t>Table 1. Cross</w:t>
      </w:r>
      <w:r w:rsidR="00F42573">
        <w:rPr>
          <w:b/>
          <w:sz w:val="22"/>
          <w:szCs w:val="22"/>
        </w:rPr>
        <w:t>-</w:t>
      </w:r>
      <w:r w:rsidRPr="003E0CEE">
        <w:rPr>
          <w:b/>
          <w:sz w:val="22"/>
          <w:szCs w:val="22"/>
        </w:rPr>
        <w:t xml:space="preserve">walk of </w:t>
      </w:r>
      <w:r w:rsidR="00F62267">
        <w:rPr>
          <w:b/>
          <w:sz w:val="22"/>
          <w:szCs w:val="22"/>
        </w:rPr>
        <w:t xml:space="preserve">16 </w:t>
      </w:r>
      <w:r w:rsidRPr="003E0CEE">
        <w:rPr>
          <w:b/>
          <w:sz w:val="22"/>
          <w:szCs w:val="22"/>
        </w:rPr>
        <w:t>evaluation design topics in FOA to evaluation plan template</w:t>
      </w:r>
    </w:p>
    <w:tbl>
      <w:tblPr>
        <w:tblStyle w:val="MathUBaseTable"/>
        <w:tblW w:w="9450" w:type="dxa"/>
        <w:tblLook w:val="04A0" w:firstRow="1" w:lastRow="0" w:firstColumn="1" w:lastColumn="0" w:noHBand="0" w:noVBand="1"/>
      </w:tblPr>
      <w:tblGrid>
        <w:gridCol w:w="5220"/>
        <w:gridCol w:w="4230"/>
      </w:tblGrid>
      <w:tr w:rsidRPr="002A24EB" w:rsidR="002A24EB" w:rsidTr="003E0CEE" w14:paraId="5139522C" w14:textId="77777777">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0" w:type="dxa"/>
            <w:shd w:val="clear" w:color="auto" w:fill="D0CECE" w:themeFill="background2" w:themeFillShade="E6"/>
          </w:tcPr>
          <w:p w:rsidRPr="003E0CEE" w:rsidR="002A24EB" w:rsidP="003E0CEE" w:rsidRDefault="002A24EB" w14:paraId="08020C0B" w14:textId="77777777">
            <w:pPr>
              <w:rPr>
                <w:bCs w:val="0"/>
                <w:i/>
                <w:sz w:val="22"/>
                <w:szCs w:val="22"/>
              </w:rPr>
            </w:pPr>
            <w:r w:rsidRPr="003E0CEE">
              <w:rPr>
                <w:i/>
                <w:sz w:val="22"/>
                <w:szCs w:val="22"/>
              </w:rPr>
              <w:t>Topic in FOA</w:t>
            </w:r>
          </w:p>
        </w:tc>
        <w:tc>
          <w:tcPr>
            <w:tcW w:w="0" w:type="dxa"/>
            <w:shd w:val="clear" w:color="auto" w:fill="D0CECE" w:themeFill="background2" w:themeFillShade="E6"/>
          </w:tcPr>
          <w:p w:rsidRPr="003E0CEE" w:rsidR="002A24EB" w:rsidP="003E0CEE" w:rsidRDefault="002A24EB" w14:paraId="5194B6E5" w14:textId="77777777">
            <w:pPr>
              <w:jc w:val="center"/>
              <w:cnfStyle w:val="100000000000" w:firstRow="1" w:lastRow="0" w:firstColumn="0" w:lastColumn="0" w:oddVBand="0" w:evenVBand="0" w:oddHBand="0" w:evenHBand="0" w:firstRowFirstColumn="0" w:firstRowLastColumn="0" w:lastRowFirstColumn="0" w:lastRowLastColumn="0"/>
              <w:rPr>
                <w:bCs w:val="0"/>
                <w:i/>
                <w:sz w:val="22"/>
                <w:szCs w:val="22"/>
              </w:rPr>
            </w:pPr>
            <w:r w:rsidRPr="003E0CEE">
              <w:rPr>
                <w:i/>
                <w:sz w:val="22"/>
                <w:szCs w:val="22"/>
              </w:rPr>
              <w:t>Section in evaluation plan template</w:t>
            </w:r>
          </w:p>
        </w:tc>
      </w:tr>
      <w:tr w:rsidRPr="002A24EB" w:rsidR="002A24EB" w:rsidTr="002A24EB" w14:paraId="1ECD3CDF" w14:textId="77777777">
        <w:trPr>
          <w:trHeight w:val="521"/>
        </w:trPr>
        <w:tc>
          <w:tcPr>
            <w:cnfStyle w:val="001000000000" w:firstRow="0" w:lastRow="0" w:firstColumn="1" w:lastColumn="0" w:oddVBand="0" w:evenVBand="0" w:oddHBand="0" w:evenHBand="0" w:firstRowFirstColumn="0" w:firstRowLastColumn="0" w:lastRowFirstColumn="0" w:lastRowLastColumn="0"/>
            <w:tcW w:w="5220" w:type="dxa"/>
          </w:tcPr>
          <w:p w:rsidRPr="002A24EB" w:rsidR="002A24EB" w:rsidP="002A24EB" w:rsidRDefault="002A24EB" w14:paraId="1F1239CD" w14:textId="77777777">
            <w:pPr>
              <w:spacing w:line="264" w:lineRule="auto"/>
              <w:rPr>
                <w:b/>
                <w:bCs/>
                <w:color w:val="000000"/>
                <w:sz w:val="18"/>
                <w:szCs w:val="22"/>
              </w:rPr>
            </w:pPr>
            <w:r w:rsidRPr="002A24EB">
              <w:rPr>
                <w:b/>
                <w:bCs/>
                <w:color w:val="000000"/>
                <w:sz w:val="18"/>
                <w:szCs w:val="22"/>
              </w:rPr>
              <w:t>(1) Background</w:t>
            </w:r>
          </w:p>
          <w:p w:rsidRPr="002A24EB" w:rsidR="002A24EB" w:rsidP="002A24EB" w:rsidRDefault="002A24EB" w14:paraId="194042D2" w14:textId="77777777">
            <w:pPr>
              <w:spacing w:line="264" w:lineRule="auto"/>
              <w:rPr>
                <w:b/>
                <w:bCs/>
                <w:color w:val="000000"/>
                <w:sz w:val="18"/>
                <w:szCs w:val="22"/>
              </w:rPr>
            </w:pPr>
            <w:r w:rsidRPr="002A24EB">
              <w:rPr>
                <w:b/>
                <w:bCs/>
                <w:color w:val="000000"/>
                <w:sz w:val="18"/>
                <w:szCs w:val="22"/>
              </w:rPr>
              <w:t>(2) Research questions</w:t>
            </w:r>
          </w:p>
          <w:p w:rsidRPr="002A24EB" w:rsidR="002A24EB" w:rsidP="002A24EB" w:rsidRDefault="002A24EB" w14:paraId="5150217E" w14:textId="77777777">
            <w:pPr>
              <w:spacing w:line="264" w:lineRule="auto"/>
              <w:rPr>
                <w:b/>
                <w:bCs/>
                <w:color w:val="000000"/>
                <w:sz w:val="18"/>
                <w:szCs w:val="22"/>
              </w:rPr>
            </w:pPr>
            <w:r w:rsidRPr="002A24EB">
              <w:rPr>
                <w:b/>
                <w:bCs/>
                <w:color w:val="000000"/>
                <w:sz w:val="18"/>
                <w:szCs w:val="22"/>
              </w:rPr>
              <w:t xml:space="preserve">(3) Relation to program logic model </w:t>
            </w:r>
          </w:p>
          <w:p w:rsidRPr="002A24EB" w:rsidR="002A24EB" w:rsidP="002A24EB" w:rsidRDefault="002A24EB" w14:paraId="0A21C940" w14:textId="77777777">
            <w:pPr>
              <w:spacing w:line="264" w:lineRule="auto"/>
              <w:rPr>
                <w:b/>
                <w:bCs/>
                <w:color w:val="000000"/>
                <w:sz w:val="18"/>
                <w:szCs w:val="22"/>
              </w:rPr>
            </w:pPr>
            <w:r w:rsidRPr="002A24EB">
              <w:rPr>
                <w:b/>
                <w:bCs/>
                <w:color w:val="000000"/>
                <w:sz w:val="18"/>
                <w:szCs w:val="22"/>
              </w:rPr>
              <w:t>(4) Hypotheses</w:t>
            </w:r>
          </w:p>
        </w:tc>
        <w:tc>
          <w:tcPr>
            <w:tcW w:w="4230" w:type="dxa"/>
          </w:tcPr>
          <w:p w:rsidRPr="002A24EB" w:rsidR="002A24EB" w:rsidP="002A24EB" w:rsidRDefault="002A24EB" w14:paraId="4D3253FF" w14:textId="77777777">
            <w:pPr>
              <w:spacing w:line="264" w:lineRule="auto"/>
              <w:cnfStyle w:val="000000000000" w:firstRow="0" w:lastRow="0" w:firstColumn="0" w:lastColumn="0" w:oddVBand="0" w:evenVBand="0" w:oddHBand="0" w:evenHBand="0" w:firstRowFirstColumn="0" w:firstRowLastColumn="0" w:lastRowFirstColumn="0" w:lastRowLastColumn="0"/>
              <w:rPr>
                <w:bCs/>
                <w:color w:val="000000"/>
                <w:sz w:val="18"/>
                <w:szCs w:val="22"/>
              </w:rPr>
            </w:pPr>
            <w:r w:rsidRPr="002A24EB">
              <w:rPr>
                <w:bCs/>
                <w:color w:val="000000"/>
                <w:sz w:val="18"/>
                <w:szCs w:val="22"/>
              </w:rPr>
              <w:t>Section I. Research questions (Parts A</w:t>
            </w:r>
            <w:r w:rsidRPr="002A24EB">
              <w:rPr>
                <w:bCs/>
                <w:color w:val="000000"/>
                <w:sz w:val="18"/>
                <w:szCs w:val="22"/>
              </w:rPr>
              <w:sym w:font="Symbol" w:char="F02D"/>
            </w:r>
            <w:r w:rsidRPr="002A24EB">
              <w:rPr>
                <w:bCs/>
                <w:color w:val="000000"/>
                <w:sz w:val="18"/>
                <w:szCs w:val="22"/>
              </w:rPr>
              <w:t>D)</w:t>
            </w:r>
          </w:p>
        </w:tc>
      </w:tr>
      <w:tr w:rsidRPr="002A24EB" w:rsidR="002A24EB" w:rsidTr="002A24EB" w14:paraId="184D02E1" w14:textId="77777777">
        <w:trPr>
          <w:trHeight w:val="521"/>
        </w:trPr>
        <w:tc>
          <w:tcPr>
            <w:cnfStyle w:val="001000000000" w:firstRow="0" w:lastRow="0" w:firstColumn="1" w:lastColumn="0" w:oddVBand="0" w:evenVBand="0" w:oddHBand="0" w:evenHBand="0" w:firstRowFirstColumn="0" w:firstRowLastColumn="0" w:lastRowFirstColumn="0" w:lastRowLastColumn="0"/>
            <w:tcW w:w="5220" w:type="dxa"/>
          </w:tcPr>
          <w:p w:rsidRPr="002A24EB" w:rsidR="002A24EB" w:rsidP="002A24EB" w:rsidRDefault="002A24EB" w14:paraId="42A50BAE" w14:textId="77777777">
            <w:pPr>
              <w:spacing w:line="264" w:lineRule="auto"/>
              <w:rPr>
                <w:b/>
                <w:bCs/>
                <w:color w:val="000000"/>
                <w:sz w:val="18"/>
                <w:szCs w:val="22"/>
              </w:rPr>
            </w:pPr>
            <w:r w:rsidRPr="002A24EB">
              <w:rPr>
                <w:b/>
                <w:bCs/>
                <w:color w:val="000000"/>
                <w:sz w:val="18"/>
                <w:szCs w:val="22"/>
              </w:rPr>
              <w:t>(5) Research design</w:t>
            </w:r>
          </w:p>
          <w:p w:rsidRPr="002A24EB" w:rsidR="002A24EB" w:rsidP="002A24EB" w:rsidRDefault="002A24EB" w14:paraId="50BDF5CA" w14:textId="77777777">
            <w:pPr>
              <w:spacing w:line="264" w:lineRule="auto"/>
              <w:rPr>
                <w:b/>
                <w:bCs/>
                <w:color w:val="000000"/>
                <w:sz w:val="18"/>
                <w:szCs w:val="22"/>
              </w:rPr>
            </w:pPr>
            <w:r w:rsidRPr="002A24EB">
              <w:rPr>
                <w:b/>
                <w:bCs/>
                <w:color w:val="000000"/>
                <w:sz w:val="18"/>
                <w:szCs w:val="22"/>
              </w:rPr>
              <w:t xml:space="preserve">(6) Methods to develop research groups </w:t>
            </w:r>
          </w:p>
          <w:p w:rsidRPr="002A24EB" w:rsidR="002A24EB" w:rsidP="002A24EB" w:rsidRDefault="002A24EB" w14:paraId="228B2F96" w14:textId="77777777">
            <w:pPr>
              <w:spacing w:line="264" w:lineRule="auto"/>
              <w:rPr>
                <w:b/>
                <w:bCs/>
                <w:color w:val="000000"/>
                <w:sz w:val="18"/>
                <w:szCs w:val="22"/>
              </w:rPr>
            </w:pPr>
            <w:r w:rsidRPr="002A24EB">
              <w:rPr>
                <w:b/>
                <w:bCs/>
                <w:color w:val="000000"/>
                <w:sz w:val="18"/>
                <w:szCs w:val="22"/>
              </w:rPr>
              <w:t>(7) Sample</w:t>
            </w:r>
          </w:p>
          <w:p w:rsidRPr="002A24EB" w:rsidR="002A24EB" w:rsidP="002A24EB" w:rsidRDefault="002A24EB" w14:paraId="50AD41DE" w14:textId="77777777">
            <w:pPr>
              <w:spacing w:line="264" w:lineRule="auto"/>
              <w:rPr>
                <w:b/>
                <w:bCs/>
                <w:color w:val="000000"/>
                <w:sz w:val="18"/>
                <w:szCs w:val="22"/>
              </w:rPr>
            </w:pPr>
            <w:r w:rsidRPr="002A24EB">
              <w:rPr>
                <w:b/>
                <w:bCs/>
                <w:color w:val="000000"/>
                <w:sz w:val="18"/>
                <w:szCs w:val="22"/>
              </w:rPr>
              <w:t>(8) Lead staff</w:t>
            </w:r>
          </w:p>
          <w:p w:rsidRPr="002A24EB" w:rsidR="002A24EB" w:rsidP="002A24EB" w:rsidRDefault="002A24EB" w14:paraId="21C4BA37" w14:textId="77777777">
            <w:pPr>
              <w:spacing w:line="264" w:lineRule="auto"/>
              <w:rPr>
                <w:b/>
                <w:bCs/>
                <w:color w:val="000000"/>
                <w:sz w:val="18"/>
                <w:szCs w:val="22"/>
              </w:rPr>
            </w:pPr>
            <w:r w:rsidRPr="002A24EB">
              <w:rPr>
                <w:b/>
                <w:bCs/>
                <w:color w:val="000000"/>
                <w:sz w:val="18"/>
                <w:szCs w:val="22"/>
              </w:rPr>
              <w:t xml:space="preserve">(9) Ongoing grantee and local evaluator coordination </w:t>
            </w:r>
          </w:p>
        </w:tc>
        <w:tc>
          <w:tcPr>
            <w:tcW w:w="4230" w:type="dxa"/>
          </w:tcPr>
          <w:p w:rsidRPr="002A24EB" w:rsidR="002A24EB" w:rsidP="002A24EB" w:rsidRDefault="002A24EB" w14:paraId="13289E49" w14:textId="77777777">
            <w:pPr>
              <w:spacing w:line="264" w:lineRule="auto"/>
              <w:cnfStyle w:val="000000000000" w:firstRow="0" w:lastRow="0" w:firstColumn="0" w:lastColumn="0" w:oddVBand="0" w:evenVBand="0" w:oddHBand="0" w:evenHBand="0" w:firstRowFirstColumn="0" w:firstRowLastColumn="0" w:lastRowFirstColumn="0" w:lastRowLastColumn="0"/>
              <w:rPr>
                <w:bCs/>
                <w:color w:val="000000"/>
                <w:sz w:val="18"/>
                <w:szCs w:val="22"/>
              </w:rPr>
            </w:pPr>
            <w:r w:rsidRPr="002A24EB">
              <w:rPr>
                <w:bCs/>
                <w:color w:val="000000"/>
                <w:sz w:val="18"/>
                <w:szCs w:val="22"/>
              </w:rPr>
              <w:t>Section II. Research design and staff (Parts A</w:t>
            </w:r>
            <w:r w:rsidRPr="002A24EB">
              <w:rPr>
                <w:bCs/>
                <w:color w:val="000000"/>
                <w:sz w:val="18"/>
                <w:szCs w:val="22"/>
              </w:rPr>
              <w:sym w:font="Symbol" w:char="F02D"/>
            </w:r>
            <w:r w:rsidRPr="002A24EB">
              <w:rPr>
                <w:bCs/>
                <w:color w:val="000000"/>
                <w:sz w:val="18"/>
                <w:szCs w:val="22"/>
              </w:rPr>
              <w:t>E)</w:t>
            </w:r>
          </w:p>
        </w:tc>
      </w:tr>
      <w:tr w:rsidRPr="002A24EB" w:rsidR="002A24EB" w:rsidTr="002A24EB" w14:paraId="7758E251" w14:textId="77777777">
        <w:trPr>
          <w:trHeight w:val="559"/>
        </w:trPr>
        <w:tc>
          <w:tcPr>
            <w:cnfStyle w:val="001000000000" w:firstRow="0" w:lastRow="0" w:firstColumn="1" w:lastColumn="0" w:oddVBand="0" w:evenVBand="0" w:oddHBand="0" w:evenHBand="0" w:firstRowFirstColumn="0" w:firstRowLastColumn="0" w:lastRowFirstColumn="0" w:lastRowLastColumn="0"/>
            <w:tcW w:w="5220" w:type="dxa"/>
          </w:tcPr>
          <w:p w:rsidRPr="002A24EB" w:rsidR="002A24EB" w:rsidP="002A24EB" w:rsidRDefault="002A24EB" w14:paraId="5D743998" w14:textId="77777777">
            <w:pPr>
              <w:spacing w:line="264" w:lineRule="auto"/>
              <w:rPr>
                <w:b/>
                <w:bCs/>
                <w:color w:val="000000"/>
                <w:sz w:val="18"/>
                <w:szCs w:val="22"/>
              </w:rPr>
            </w:pPr>
            <w:r w:rsidRPr="002A24EB">
              <w:rPr>
                <w:b/>
                <w:bCs/>
                <w:color w:val="000000"/>
                <w:sz w:val="18"/>
                <w:szCs w:val="22"/>
              </w:rPr>
              <w:t>(10) Data collection</w:t>
            </w:r>
          </w:p>
        </w:tc>
        <w:tc>
          <w:tcPr>
            <w:tcW w:w="4230" w:type="dxa"/>
          </w:tcPr>
          <w:p w:rsidRPr="002A24EB" w:rsidR="002A24EB" w:rsidP="002A24EB" w:rsidRDefault="002A24EB" w14:paraId="4ED25D7A" w14:textId="77777777">
            <w:pPr>
              <w:spacing w:line="264" w:lineRule="auto"/>
              <w:cnfStyle w:val="000000000000" w:firstRow="0" w:lastRow="0" w:firstColumn="0" w:lastColumn="0" w:oddVBand="0" w:evenVBand="0" w:oddHBand="0" w:evenHBand="0" w:firstRowFirstColumn="0" w:firstRowLastColumn="0" w:lastRowFirstColumn="0" w:lastRowLastColumn="0"/>
              <w:rPr>
                <w:bCs/>
                <w:color w:val="000000"/>
                <w:sz w:val="18"/>
                <w:szCs w:val="22"/>
              </w:rPr>
            </w:pPr>
            <w:r w:rsidRPr="002A24EB">
              <w:rPr>
                <w:bCs/>
                <w:color w:val="000000"/>
                <w:sz w:val="18"/>
                <w:szCs w:val="22"/>
              </w:rPr>
              <w:t>Section III. Data collection (Part A)</w:t>
            </w:r>
          </w:p>
        </w:tc>
      </w:tr>
      <w:tr w:rsidRPr="002A24EB" w:rsidR="002A24EB" w:rsidTr="002A24EB" w14:paraId="1A0684A2" w14:textId="77777777">
        <w:trPr>
          <w:trHeight w:val="559"/>
        </w:trPr>
        <w:tc>
          <w:tcPr>
            <w:cnfStyle w:val="001000000000" w:firstRow="0" w:lastRow="0" w:firstColumn="1" w:lastColumn="0" w:oddVBand="0" w:evenVBand="0" w:oddHBand="0" w:evenHBand="0" w:firstRowFirstColumn="0" w:firstRowLastColumn="0" w:lastRowFirstColumn="0" w:lastRowLastColumn="0"/>
            <w:tcW w:w="5220" w:type="dxa"/>
          </w:tcPr>
          <w:p w:rsidRPr="002A24EB" w:rsidR="002A24EB" w:rsidP="002A24EB" w:rsidRDefault="002A24EB" w14:paraId="27EF24D4" w14:textId="77777777">
            <w:pPr>
              <w:spacing w:line="264" w:lineRule="auto"/>
              <w:rPr>
                <w:b/>
                <w:bCs/>
                <w:color w:val="000000"/>
                <w:sz w:val="18"/>
                <w:szCs w:val="22"/>
              </w:rPr>
            </w:pPr>
            <w:r w:rsidRPr="002A24EB">
              <w:rPr>
                <w:b/>
                <w:bCs/>
                <w:color w:val="000000"/>
                <w:sz w:val="18"/>
                <w:szCs w:val="22"/>
              </w:rPr>
              <w:t>(11) Data analysis</w:t>
            </w:r>
          </w:p>
          <w:p w:rsidRPr="002A24EB" w:rsidR="002A24EB" w:rsidP="002A24EB" w:rsidRDefault="002A24EB" w14:paraId="1C64A5F8" w14:textId="77777777">
            <w:pPr>
              <w:spacing w:line="264" w:lineRule="auto"/>
              <w:rPr>
                <w:b/>
                <w:bCs/>
                <w:color w:val="000000"/>
                <w:sz w:val="18"/>
                <w:szCs w:val="22"/>
              </w:rPr>
            </w:pPr>
          </w:p>
        </w:tc>
        <w:tc>
          <w:tcPr>
            <w:tcW w:w="4230" w:type="dxa"/>
          </w:tcPr>
          <w:p w:rsidRPr="002A24EB" w:rsidR="002A24EB" w:rsidP="002A24EB" w:rsidRDefault="002A24EB" w14:paraId="5C3FE379" w14:textId="77777777">
            <w:pPr>
              <w:spacing w:line="264" w:lineRule="auto"/>
              <w:cnfStyle w:val="000000000000" w:firstRow="0" w:lastRow="0" w:firstColumn="0" w:lastColumn="0" w:oddVBand="0" w:evenVBand="0" w:oddHBand="0" w:evenHBand="0" w:firstRowFirstColumn="0" w:firstRowLastColumn="0" w:lastRowFirstColumn="0" w:lastRowLastColumn="0"/>
              <w:rPr>
                <w:bCs/>
                <w:color w:val="000000"/>
                <w:sz w:val="18"/>
                <w:szCs w:val="22"/>
              </w:rPr>
            </w:pPr>
            <w:r w:rsidRPr="002A24EB">
              <w:rPr>
                <w:bCs/>
                <w:color w:val="000000"/>
                <w:sz w:val="18"/>
                <w:szCs w:val="22"/>
              </w:rPr>
              <w:t>Section IV. Data analysis (Part A)</w:t>
            </w:r>
          </w:p>
        </w:tc>
      </w:tr>
      <w:tr w:rsidRPr="002A24EB" w:rsidR="002A24EB" w:rsidTr="002A24EB" w14:paraId="1500A2EF" w14:textId="77777777">
        <w:trPr>
          <w:trHeight w:val="576"/>
        </w:trPr>
        <w:tc>
          <w:tcPr>
            <w:cnfStyle w:val="001000000000" w:firstRow="0" w:lastRow="0" w:firstColumn="1" w:lastColumn="0" w:oddVBand="0" w:evenVBand="0" w:oddHBand="0" w:evenHBand="0" w:firstRowFirstColumn="0" w:firstRowLastColumn="0" w:lastRowFirstColumn="0" w:lastRowLastColumn="0"/>
            <w:tcW w:w="5220" w:type="dxa"/>
          </w:tcPr>
          <w:p w:rsidRPr="002A24EB" w:rsidR="002A24EB" w:rsidP="002A24EB" w:rsidRDefault="002A24EB" w14:paraId="071AEF01" w14:textId="77777777">
            <w:pPr>
              <w:spacing w:line="264" w:lineRule="auto"/>
              <w:rPr>
                <w:b/>
                <w:bCs/>
                <w:color w:val="000000"/>
                <w:sz w:val="18"/>
                <w:szCs w:val="22"/>
              </w:rPr>
            </w:pPr>
            <w:r w:rsidRPr="002A24EB">
              <w:rPr>
                <w:b/>
                <w:bCs/>
                <w:color w:val="000000"/>
                <w:sz w:val="18"/>
                <w:szCs w:val="22"/>
              </w:rPr>
              <w:t>(12) Privacy</w:t>
            </w:r>
          </w:p>
          <w:p w:rsidRPr="002A24EB" w:rsidR="002A24EB" w:rsidP="002A24EB" w:rsidRDefault="002A24EB" w14:paraId="2F4FBD06" w14:textId="77777777">
            <w:pPr>
              <w:spacing w:line="264" w:lineRule="auto"/>
              <w:rPr>
                <w:b/>
                <w:bCs/>
                <w:color w:val="000000"/>
                <w:sz w:val="18"/>
                <w:szCs w:val="22"/>
              </w:rPr>
            </w:pPr>
            <w:r w:rsidRPr="002A24EB">
              <w:rPr>
                <w:b/>
                <w:bCs/>
                <w:color w:val="000000"/>
                <w:sz w:val="18"/>
                <w:szCs w:val="22"/>
              </w:rPr>
              <w:t>(13) IRB/protection of human subjects</w:t>
            </w:r>
          </w:p>
          <w:p w:rsidRPr="002A24EB" w:rsidR="002A24EB" w:rsidP="002A24EB" w:rsidRDefault="002A24EB" w14:paraId="211369D8" w14:textId="77777777">
            <w:pPr>
              <w:spacing w:line="264" w:lineRule="auto"/>
              <w:rPr>
                <w:b/>
                <w:bCs/>
                <w:color w:val="000000"/>
                <w:sz w:val="18"/>
                <w:szCs w:val="22"/>
              </w:rPr>
            </w:pPr>
            <w:r w:rsidRPr="002A24EB">
              <w:rPr>
                <w:b/>
                <w:bCs/>
                <w:color w:val="000000"/>
                <w:sz w:val="18"/>
                <w:szCs w:val="22"/>
              </w:rPr>
              <w:t>(14) Data</w:t>
            </w:r>
          </w:p>
          <w:p w:rsidRPr="002A24EB" w:rsidR="002A24EB" w:rsidP="002A24EB" w:rsidRDefault="002A24EB" w14:paraId="00D05512" w14:textId="77777777">
            <w:pPr>
              <w:spacing w:line="264" w:lineRule="auto"/>
              <w:rPr>
                <w:b/>
                <w:bCs/>
                <w:color w:val="000000"/>
                <w:sz w:val="18"/>
                <w:szCs w:val="22"/>
              </w:rPr>
            </w:pPr>
            <w:r w:rsidRPr="002A24EB">
              <w:rPr>
                <w:b/>
                <w:bCs/>
                <w:color w:val="000000"/>
                <w:sz w:val="18"/>
                <w:szCs w:val="22"/>
              </w:rPr>
              <w:t>(15) Data archiving and transfer</w:t>
            </w:r>
          </w:p>
        </w:tc>
        <w:tc>
          <w:tcPr>
            <w:tcW w:w="4230" w:type="dxa"/>
          </w:tcPr>
          <w:p w:rsidRPr="002A24EB" w:rsidR="002A24EB" w:rsidP="002A24EB" w:rsidRDefault="002A24EB" w14:paraId="535C3F99" w14:textId="77777777">
            <w:pPr>
              <w:spacing w:line="264" w:lineRule="auto"/>
              <w:cnfStyle w:val="000000000000" w:firstRow="0" w:lastRow="0" w:firstColumn="0" w:lastColumn="0" w:oddVBand="0" w:evenVBand="0" w:oddHBand="0" w:evenHBand="0" w:firstRowFirstColumn="0" w:firstRowLastColumn="0" w:lastRowFirstColumn="0" w:lastRowLastColumn="0"/>
              <w:rPr>
                <w:bCs/>
                <w:color w:val="000000"/>
                <w:sz w:val="18"/>
                <w:szCs w:val="22"/>
              </w:rPr>
            </w:pPr>
            <w:r w:rsidRPr="002A24EB">
              <w:rPr>
                <w:bCs/>
                <w:color w:val="000000"/>
                <w:sz w:val="18"/>
                <w:szCs w:val="22"/>
              </w:rPr>
              <w:t>Section V. Privacy and data security (Parts A</w:t>
            </w:r>
            <w:r w:rsidRPr="002A24EB">
              <w:rPr>
                <w:bCs/>
                <w:color w:val="000000"/>
                <w:sz w:val="18"/>
                <w:szCs w:val="22"/>
              </w:rPr>
              <w:sym w:font="Symbol" w:char="F02D"/>
            </w:r>
            <w:r w:rsidRPr="002A24EB">
              <w:rPr>
                <w:bCs/>
                <w:color w:val="000000"/>
                <w:sz w:val="18"/>
                <w:szCs w:val="22"/>
              </w:rPr>
              <w:t>D)</w:t>
            </w:r>
          </w:p>
        </w:tc>
      </w:tr>
      <w:tr w:rsidRPr="002A24EB" w:rsidR="002A24EB" w:rsidTr="002A24EB" w14:paraId="699EE4B4" w14:textId="77777777">
        <w:trPr>
          <w:trHeight w:val="576"/>
        </w:trPr>
        <w:tc>
          <w:tcPr>
            <w:cnfStyle w:val="001000000000" w:firstRow="0" w:lastRow="0" w:firstColumn="1" w:lastColumn="0" w:oddVBand="0" w:evenVBand="0" w:oddHBand="0" w:evenHBand="0" w:firstRowFirstColumn="0" w:firstRowLastColumn="0" w:lastRowFirstColumn="0" w:lastRowLastColumn="0"/>
            <w:tcW w:w="5220" w:type="dxa"/>
          </w:tcPr>
          <w:p w:rsidRPr="002A24EB" w:rsidR="002A24EB" w:rsidP="002A24EB" w:rsidRDefault="002A24EB" w14:paraId="54775B4D" w14:textId="77777777">
            <w:pPr>
              <w:spacing w:line="264" w:lineRule="auto"/>
              <w:rPr>
                <w:b/>
                <w:bCs/>
                <w:color w:val="000000"/>
                <w:sz w:val="18"/>
                <w:szCs w:val="22"/>
              </w:rPr>
            </w:pPr>
            <w:r w:rsidRPr="002A24EB">
              <w:rPr>
                <w:b/>
                <w:bCs/>
                <w:color w:val="000000"/>
                <w:sz w:val="18"/>
                <w:szCs w:val="22"/>
              </w:rPr>
              <w:t>(16) Dissemination</w:t>
            </w:r>
          </w:p>
        </w:tc>
        <w:tc>
          <w:tcPr>
            <w:tcW w:w="4230" w:type="dxa"/>
          </w:tcPr>
          <w:p w:rsidRPr="002A24EB" w:rsidR="002A24EB" w:rsidP="002A24EB" w:rsidRDefault="002A24EB" w14:paraId="01F686D2" w14:textId="77777777">
            <w:pPr>
              <w:spacing w:line="264" w:lineRule="auto"/>
              <w:cnfStyle w:val="000000000000" w:firstRow="0" w:lastRow="0" w:firstColumn="0" w:lastColumn="0" w:oddVBand="0" w:evenVBand="0" w:oddHBand="0" w:evenHBand="0" w:firstRowFirstColumn="0" w:firstRowLastColumn="0" w:lastRowFirstColumn="0" w:lastRowLastColumn="0"/>
              <w:rPr>
                <w:bCs/>
                <w:color w:val="000000"/>
                <w:sz w:val="18"/>
                <w:szCs w:val="22"/>
              </w:rPr>
            </w:pPr>
            <w:r w:rsidRPr="002A24EB">
              <w:rPr>
                <w:bCs/>
                <w:color w:val="000000"/>
                <w:sz w:val="18"/>
                <w:szCs w:val="22"/>
              </w:rPr>
              <w:t>Section VI. Dissemination (Part A)</w:t>
            </w:r>
          </w:p>
        </w:tc>
      </w:tr>
      <w:tr w:rsidRPr="002A24EB" w:rsidR="002A24EB" w:rsidTr="002A24EB" w14:paraId="11ECD255" w14:textId="77777777">
        <w:trPr>
          <w:trHeight w:val="576"/>
        </w:trPr>
        <w:tc>
          <w:tcPr>
            <w:cnfStyle w:val="001000000000" w:firstRow="0" w:lastRow="0" w:firstColumn="1" w:lastColumn="0" w:oddVBand="0" w:evenVBand="0" w:oddHBand="0" w:evenHBand="0" w:firstRowFirstColumn="0" w:firstRowLastColumn="0" w:lastRowFirstColumn="0" w:lastRowLastColumn="0"/>
            <w:tcW w:w="5220" w:type="dxa"/>
          </w:tcPr>
          <w:p w:rsidRPr="002A24EB" w:rsidR="002A24EB" w:rsidP="002A24EB" w:rsidRDefault="002A24EB" w14:paraId="0FB8B300" w14:textId="77777777">
            <w:pPr>
              <w:spacing w:line="264" w:lineRule="auto"/>
              <w:rPr>
                <w:b/>
                <w:bCs/>
                <w:color w:val="000000"/>
                <w:sz w:val="18"/>
                <w:szCs w:val="22"/>
              </w:rPr>
            </w:pPr>
            <w:r w:rsidRPr="002A24EB">
              <w:rPr>
                <w:b/>
                <w:bCs/>
                <w:color w:val="000000"/>
                <w:sz w:val="18"/>
                <w:szCs w:val="22"/>
              </w:rPr>
              <w:t>References</w:t>
            </w:r>
          </w:p>
        </w:tc>
        <w:tc>
          <w:tcPr>
            <w:tcW w:w="4230" w:type="dxa"/>
          </w:tcPr>
          <w:p w:rsidRPr="002A24EB" w:rsidR="002A24EB" w:rsidP="002A24EB" w:rsidRDefault="002A24EB" w14:paraId="3BB7B6CE" w14:textId="77777777">
            <w:pPr>
              <w:spacing w:line="264" w:lineRule="auto"/>
              <w:cnfStyle w:val="000000000000" w:firstRow="0" w:lastRow="0" w:firstColumn="0" w:lastColumn="0" w:oddVBand="0" w:evenVBand="0" w:oddHBand="0" w:evenHBand="0" w:firstRowFirstColumn="0" w:firstRowLastColumn="0" w:lastRowFirstColumn="0" w:lastRowLastColumn="0"/>
              <w:rPr>
                <w:bCs/>
                <w:color w:val="000000"/>
                <w:sz w:val="18"/>
                <w:szCs w:val="22"/>
              </w:rPr>
            </w:pPr>
            <w:r w:rsidRPr="002A24EB">
              <w:rPr>
                <w:bCs/>
                <w:color w:val="000000"/>
                <w:sz w:val="18"/>
                <w:szCs w:val="22"/>
              </w:rPr>
              <w:t>Section VII. References</w:t>
            </w:r>
          </w:p>
        </w:tc>
      </w:tr>
      <w:tr w:rsidRPr="002A24EB" w:rsidR="002A24EB" w:rsidTr="002A24EB" w14:paraId="04D16939" w14:textId="77777777">
        <w:trPr>
          <w:trHeight w:val="576"/>
        </w:trPr>
        <w:tc>
          <w:tcPr>
            <w:cnfStyle w:val="001000000000" w:firstRow="0" w:lastRow="0" w:firstColumn="1" w:lastColumn="0" w:oddVBand="0" w:evenVBand="0" w:oddHBand="0" w:evenHBand="0" w:firstRowFirstColumn="0" w:firstRowLastColumn="0" w:lastRowFirstColumn="0" w:lastRowLastColumn="0"/>
            <w:tcW w:w="5220" w:type="dxa"/>
          </w:tcPr>
          <w:p w:rsidRPr="002A24EB" w:rsidR="002A24EB" w:rsidP="002A24EB" w:rsidRDefault="002A24EB" w14:paraId="454DC405" w14:textId="3D4DCBE1">
            <w:pPr>
              <w:spacing w:line="264" w:lineRule="auto"/>
              <w:rPr>
                <w:b/>
                <w:bCs/>
                <w:color w:val="000000"/>
                <w:sz w:val="18"/>
                <w:szCs w:val="22"/>
              </w:rPr>
            </w:pPr>
            <w:r w:rsidRPr="002A24EB">
              <w:rPr>
                <w:b/>
                <w:bCs/>
                <w:color w:val="000000"/>
                <w:sz w:val="18"/>
                <w:szCs w:val="22"/>
              </w:rPr>
              <w:t xml:space="preserve">Plans may include (1) logic model (or theory of change) for the program, (2) curriculum vitae for </w:t>
            </w:r>
            <w:r w:rsidR="008C016C">
              <w:rPr>
                <w:b/>
                <w:bCs/>
                <w:color w:val="000000"/>
                <w:sz w:val="18"/>
                <w:szCs w:val="22"/>
              </w:rPr>
              <w:t>Principal Investigator/Project Director</w:t>
            </w:r>
            <w:r w:rsidRPr="002A24EB">
              <w:rPr>
                <w:b/>
                <w:bCs/>
                <w:color w:val="000000"/>
                <w:sz w:val="18"/>
                <w:szCs w:val="22"/>
              </w:rPr>
              <w:t>, and (3) Federal-wide Assurance (FWA)</w:t>
            </w:r>
          </w:p>
        </w:tc>
        <w:tc>
          <w:tcPr>
            <w:tcW w:w="4230" w:type="dxa"/>
          </w:tcPr>
          <w:p w:rsidRPr="002A24EB" w:rsidR="002A24EB" w:rsidP="002A24EB" w:rsidRDefault="002A24EB" w14:paraId="5365D60C" w14:textId="77777777">
            <w:pPr>
              <w:spacing w:line="264" w:lineRule="auto"/>
              <w:cnfStyle w:val="000000000000" w:firstRow="0" w:lastRow="0" w:firstColumn="0" w:lastColumn="0" w:oddVBand="0" w:evenVBand="0" w:oddHBand="0" w:evenHBand="0" w:firstRowFirstColumn="0" w:firstRowLastColumn="0" w:lastRowFirstColumn="0" w:lastRowLastColumn="0"/>
              <w:rPr>
                <w:bCs/>
                <w:color w:val="000000"/>
                <w:sz w:val="18"/>
                <w:szCs w:val="22"/>
              </w:rPr>
            </w:pPr>
            <w:r w:rsidRPr="002A24EB">
              <w:rPr>
                <w:bCs/>
                <w:color w:val="000000"/>
                <w:sz w:val="18"/>
                <w:szCs w:val="22"/>
              </w:rPr>
              <w:t>Section VIII. Appendices (Parts A</w:t>
            </w:r>
            <w:r w:rsidRPr="002A24EB">
              <w:rPr>
                <w:bCs/>
                <w:color w:val="000000"/>
                <w:sz w:val="18"/>
                <w:szCs w:val="22"/>
              </w:rPr>
              <w:sym w:font="Symbol" w:char="F02D"/>
            </w:r>
            <w:r w:rsidRPr="002A24EB">
              <w:rPr>
                <w:bCs/>
                <w:color w:val="000000"/>
                <w:sz w:val="18"/>
                <w:szCs w:val="22"/>
              </w:rPr>
              <w:t>C)</w:t>
            </w:r>
          </w:p>
        </w:tc>
      </w:tr>
    </w:tbl>
    <w:p w:rsidR="007D67F4" w:rsidP="00892DCF" w:rsidRDefault="007D67F4" w14:paraId="03D528B7" w14:textId="77777777">
      <w:pPr>
        <w:spacing w:after="240"/>
        <w:ind w:firstLine="180"/>
        <w:jc w:val="both"/>
        <w:rPr>
          <w:sz w:val="22"/>
          <w:szCs w:val="22"/>
        </w:rPr>
      </w:pPr>
    </w:p>
    <w:p w:rsidRPr="00E66AF1" w:rsidR="00070B1E" w:rsidP="00923831" w:rsidRDefault="00ED34BA" w14:paraId="5828DD36" w14:textId="54ED5BFA">
      <w:pPr>
        <w:spacing w:after="240"/>
        <w:ind w:firstLine="180"/>
        <w:jc w:val="both"/>
        <w:rPr>
          <w:sz w:val="22"/>
          <w:szCs w:val="22"/>
        </w:rPr>
      </w:pPr>
      <w:r>
        <w:rPr>
          <w:sz w:val="22"/>
          <w:szCs w:val="22"/>
        </w:rPr>
        <w:t>T</w:t>
      </w:r>
      <w:r w:rsidR="00070B1E">
        <w:rPr>
          <w:sz w:val="22"/>
          <w:szCs w:val="22"/>
        </w:rPr>
        <w:t xml:space="preserve">he study team will </w:t>
      </w:r>
      <w:r w:rsidR="00B13900">
        <w:rPr>
          <w:sz w:val="22"/>
          <w:szCs w:val="22"/>
        </w:rPr>
        <w:t xml:space="preserve">use </w:t>
      </w:r>
      <w:r w:rsidR="00070B1E">
        <w:rPr>
          <w:sz w:val="22"/>
          <w:szCs w:val="22"/>
        </w:rPr>
        <w:t xml:space="preserve">three methods </w:t>
      </w:r>
      <w:r w:rsidR="00B13900">
        <w:rPr>
          <w:sz w:val="22"/>
          <w:szCs w:val="22"/>
        </w:rPr>
        <w:t xml:space="preserve">to provide </w:t>
      </w:r>
      <w:r>
        <w:rPr>
          <w:sz w:val="22"/>
          <w:szCs w:val="22"/>
        </w:rPr>
        <w:t xml:space="preserve">support through </w:t>
      </w:r>
      <w:r w:rsidR="00B13900">
        <w:rPr>
          <w:sz w:val="22"/>
          <w:szCs w:val="22"/>
        </w:rPr>
        <w:t xml:space="preserve">TA </w:t>
      </w:r>
      <w:r>
        <w:rPr>
          <w:sz w:val="22"/>
          <w:szCs w:val="22"/>
        </w:rPr>
        <w:t>while grantees complete the plans</w:t>
      </w:r>
      <w:r w:rsidRPr="00070B1E" w:rsidR="00070B1E">
        <w:rPr>
          <w:sz w:val="22"/>
          <w:szCs w:val="22"/>
        </w:rPr>
        <w:t xml:space="preserve">: (1) group TA calls, including webinars and Q&amp;A </w:t>
      </w:r>
      <w:r w:rsidR="00FA19DA">
        <w:rPr>
          <w:sz w:val="22"/>
          <w:szCs w:val="22"/>
        </w:rPr>
        <w:t>sessions</w:t>
      </w:r>
      <w:r w:rsidRPr="00070B1E" w:rsidR="00070B1E">
        <w:rPr>
          <w:sz w:val="22"/>
          <w:szCs w:val="22"/>
        </w:rPr>
        <w:t>; (2) one-on-one TA to grantees</w:t>
      </w:r>
      <w:r w:rsidR="00B13900">
        <w:rPr>
          <w:sz w:val="22"/>
          <w:szCs w:val="22"/>
        </w:rPr>
        <w:t xml:space="preserve"> on an as-needed basis only,</w:t>
      </w:r>
      <w:r w:rsidRPr="00070B1E" w:rsidR="00070B1E">
        <w:rPr>
          <w:sz w:val="22"/>
          <w:szCs w:val="22"/>
        </w:rPr>
        <w:t xml:space="preserve"> and (3) a</w:t>
      </w:r>
      <w:r w:rsidR="00C40FFC">
        <w:rPr>
          <w:sz w:val="22"/>
          <w:szCs w:val="22"/>
        </w:rPr>
        <w:t xml:space="preserve">n evaluation TA </w:t>
      </w:r>
      <w:r w:rsidRPr="00070B1E" w:rsidR="00070B1E">
        <w:rPr>
          <w:sz w:val="22"/>
          <w:szCs w:val="22"/>
        </w:rPr>
        <w:t xml:space="preserve">help desk. </w:t>
      </w:r>
      <w:r w:rsidRPr="00E66AF1" w:rsidR="00E66AF1">
        <w:t xml:space="preserve"> </w:t>
      </w:r>
      <w:r w:rsidRPr="00E66AF1" w:rsidR="00E66AF1">
        <w:rPr>
          <w:sz w:val="22"/>
          <w:szCs w:val="22"/>
        </w:rPr>
        <w:t>For all webinars and calls, the study team will invite the grantee’s project director and key staff, the local evaluator, and the family assistance program specialist from OFA.</w:t>
      </w:r>
    </w:p>
    <w:p w:rsidRPr="00E66AF1" w:rsidR="00E66AF1" w:rsidP="00E66AF1" w:rsidRDefault="00E66AF1" w14:paraId="07068854" w14:textId="5FBD1357">
      <w:pPr>
        <w:spacing w:after="240"/>
        <w:ind w:firstLine="180"/>
        <w:jc w:val="both"/>
        <w:rPr>
          <w:sz w:val="22"/>
          <w:szCs w:val="22"/>
        </w:rPr>
      </w:pPr>
      <w:r w:rsidRPr="00E66AF1">
        <w:rPr>
          <w:b/>
          <w:sz w:val="22"/>
          <w:szCs w:val="22"/>
        </w:rPr>
        <w:t>Group TA calls.</w:t>
      </w:r>
      <w:r w:rsidRPr="00E66AF1">
        <w:rPr>
          <w:sz w:val="22"/>
          <w:szCs w:val="22"/>
        </w:rPr>
        <w:t xml:space="preserve"> The study team will lead up to six 60-minute webinars during the planning period on topics covered in the evaluation plan template. The study team will maintain some flexibility in the planned approach to the webinars to tailor some of them to </w:t>
      </w:r>
      <w:r w:rsidR="008D4EEF">
        <w:rPr>
          <w:sz w:val="22"/>
          <w:szCs w:val="22"/>
        </w:rPr>
        <w:t>specific needs</w:t>
      </w:r>
      <w:r w:rsidRPr="00E66AF1">
        <w:rPr>
          <w:sz w:val="22"/>
          <w:szCs w:val="22"/>
        </w:rPr>
        <w:t xml:space="preserve"> </w:t>
      </w:r>
      <w:r w:rsidR="00B22BB6">
        <w:rPr>
          <w:sz w:val="22"/>
          <w:szCs w:val="22"/>
        </w:rPr>
        <w:t xml:space="preserve">of </w:t>
      </w:r>
      <w:r w:rsidRPr="00E66AF1">
        <w:rPr>
          <w:sz w:val="22"/>
          <w:szCs w:val="22"/>
        </w:rPr>
        <w:t xml:space="preserve">grantees. In addition to the webinars, the study team will lead three Q&amp;A calls, which will be open forums for grantees to ask specific questions about their evaluation design issues or completing the plan. </w:t>
      </w:r>
    </w:p>
    <w:p w:rsidRPr="00E66AF1" w:rsidR="00E66AF1" w:rsidRDefault="00E66AF1" w14:paraId="00E6E44A" w14:textId="6BC62409">
      <w:pPr>
        <w:spacing w:after="240"/>
        <w:ind w:firstLine="180"/>
        <w:jc w:val="both"/>
        <w:rPr>
          <w:sz w:val="22"/>
          <w:szCs w:val="22"/>
        </w:rPr>
      </w:pPr>
      <w:r w:rsidRPr="00E66AF1">
        <w:rPr>
          <w:b/>
          <w:sz w:val="22"/>
          <w:szCs w:val="22"/>
        </w:rPr>
        <w:t>One-on-one TA.</w:t>
      </w:r>
      <w:r w:rsidRPr="00E66AF1">
        <w:rPr>
          <w:sz w:val="22"/>
          <w:szCs w:val="22"/>
        </w:rPr>
        <w:t xml:space="preserve"> As the need arises, a member of the study team may also meet with grantees on a case-by-case basis. </w:t>
      </w:r>
    </w:p>
    <w:p w:rsidRPr="00E66AF1" w:rsidR="00E66AF1" w:rsidP="008D4EEF" w:rsidRDefault="00E66AF1" w14:paraId="34D09358" w14:textId="77777777">
      <w:pPr>
        <w:ind w:firstLine="180"/>
        <w:jc w:val="both"/>
        <w:rPr>
          <w:sz w:val="22"/>
          <w:szCs w:val="22"/>
        </w:rPr>
      </w:pPr>
      <w:r w:rsidRPr="00E66AF1">
        <w:rPr>
          <w:b/>
          <w:sz w:val="22"/>
          <w:szCs w:val="22"/>
        </w:rPr>
        <w:t>Evaluation TA help desk.</w:t>
      </w:r>
      <w:r w:rsidRPr="00E66AF1">
        <w:rPr>
          <w:sz w:val="22"/>
          <w:szCs w:val="22"/>
        </w:rPr>
        <w:t xml:space="preserve"> The study team will provide a help desk in the form of a monitored email address that grantees can reach out to with clarifying questions or requests for resources. This email address will be intended for simpler grantee queries that do not require a call or more in-depth conversation.</w:t>
      </w:r>
    </w:p>
    <w:p w:rsidRPr="00E66AF1" w:rsidR="00E66AF1" w:rsidP="008D4EEF" w:rsidRDefault="00E66AF1" w14:paraId="37A92D60" w14:textId="77777777">
      <w:pPr>
        <w:ind w:firstLine="180"/>
        <w:jc w:val="both"/>
        <w:rPr>
          <w:sz w:val="22"/>
          <w:szCs w:val="22"/>
        </w:rPr>
      </w:pPr>
    </w:p>
    <w:p w:rsidRPr="00A71411" w:rsidR="007D67F4" w:rsidP="00923831" w:rsidRDefault="007D67F4" w14:paraId="219D5879" w14:textId="63FFC15F">
      <w:pPr>
        <w:spacing w:after="240"/>
        <w:ind w:firstLine="180"/>
        <w:jc w:val="both"/>
        <w:rPr>
          <w:sz w:val="22"/>
          <w:szCs w:val="22"/>
        </w:rPr>
      </w:pPr>
      <w:r>
        <w:rPr>
          <w:sz w:val="22"/>
          <w:szCs w:val="22"/>
        </w:rPr>
        <w:t xml:space="preserve">Grantee teams will complete the plans by </w:t>
      </w:r>
      <w:r w:rsidR="00070B1E">
        <w:rPr>
          <w:sz w:val="22"/>
          <w:szCs w:val="22"/>
        </w:rPr>
        <w:t>March 2021</w:t>
      </w:r>
      <w:r w:rsidR="00B13900">
        <w:rPr>
          <w:sz w:val="22"/>
          <w:szCs w:val="22"/>
        </w:rPr>
        <w:t>.</w:t>
      </w:r>
      <w:r w:rsidR="00070B1E">
        <w:rPr>
          <w:sz w:val="22"/>
          <w:szCs w:val="22"/>
        </w:rPr>
        <w:t xml:space="preserve"> </w:t>
      </w:r>
      <w:r w:rsidRPr="00070B1E" w:rsidR="00070B1E">
        <w:rPr>
          <w:sz w:val="22"/>
          <w:szCs w:val="22"/>
        </w:rPr>
        <w:t xml:space="preserve">Each of the final evaluation plans will undergo a review process </w:t>
      </w:r>
      <w:r w:rsidR="00FA19DA">
        <w:rPr>
          <w:sz w:val="22"/>
          <w:szCs w:val="22"/>
        </w:rPr>
        <w:t>conducted by</w:t>
      </w:r>
      <w:r w:rsidRPr="00070B1E" w:rsidR="00070B1E">
        <w:rPr>
          <w:sz w:val="22"/>
          <w:szCs w:val="22"/>
        </w:rPr>
        <w:t xml:space="preserve"> th</w:t>
      </w:r>
      <w:r w:rsidR="00C40FFC">
        <w:rPr>
          <w:sz w:val="22"/>
          <w:szCs w:val="22"/>
        </w:rPr>
        <w:t>e</w:t>
      </w:r>
      <w:r w:rsidRPr="00070B1E" w:rsidR="00070B1E">
        <w:rPr>
          <w:sz w:val="22"/>
          <w:szCs w:val="22"/>
        </w:rPr>
        <w:t xml:space="preserve"> </w:t>
      </w:r>
      <w:r w:rsidR="007876FD">
        <w:rPr>
          <w:sz w:val="22"/>
          <w:szCs w:val="22"/>
        </w:rPr>
        <w:t>study team</w:t>
      </w:r>
      <w:r w:rsidRPr="00070B1E" w:rsidR="00070B1E">
        <w:rPr>
          <w:sz w:val="22"/>
          <w:szCs w:val="22"/>
        </w:rPr>
        <w:t xml:space="preserve">. </w:t>
      </w:r>
      <w:r w:rsidR="00B13900">
        <w:rPr>
          <w:sz w:val="22"/>
          <w:szCs w:val="22"/>
        </w:rPr>
        <w:t>Using</w:t>
      </w:r>
      <w:r w:rsidR="007876FD">
        <w:rPr>
          <w:sz w:val="22"/>
          <w:szCs w:val="22"/>
        </w:rPr>
        <w:t xml:space="preserve"> a standardized process</w:t>
      </w:r>
      <w:r w:rsidR="00B13900">
        <w:rPr>
          <w:sz w:val="22"/>
          <w:szCs w:val="22"/>
        </w:rPr>
        <w:t>,</w:t>
      </w:r>
      <w:r w:rsidR="007876FD">
        <w:rPr>
          <w:sz w:val="22"/>
          <w:szCs w:val="22"/>
        </w:rPr>
        <w:t xml:space="preserve"> the team will</w:t>
      </w:r>
      <w:r w:rsidRPr="00070B1E" w:rsidR="00070B1E">
        <w:rPr>
          <w:sz w:val="22"/>
          <w:szCs w:val="22"/>
        </w:rPr>
        <w:t xml:space="preserve"> review the </w:t>
      </w:r>
      <w:r w:rsidR="007876FD">
        <w:rPr>
          <w:sz w:val="22"/>
          <w:szCs w:val="22"/>
        </w:rPr>
        <w:t>grantees’</w:t>
      </w:r>
      <w:r w:rsidRPr="00070B1E" w:rsidR="00070B1E">
        <w:rPr>
          <w:sz w:val="22"/>
          <w:szCs w:val="22"/>
        </w:rPr>
        <w:t xml:space="preserve"> evaluation plans to succinctly document key strengths and weaknesses in the proposed evaluation designs, identify opportunities for additional TA, and provide feedback to ACF about each grantee’s evaluation plan.</w:t>
      </w:r>
      <w:bookmarkStart w:name="_Hlk48198908" w:id="5"/>
      <w:bookmarkStart w:name="_Hlk47436794" w:id="6"/>
    </w:p>
    <w:bookmarkEnd w:id="5"/>
    <w:bookmarkEnd w:id="6"/>
    <w:p w:rsidRPr="00A71411" w:rsidR="00DD636D" w:rsidP="00892DCF" w:rsidRDefault="00851D1C" w14:paraId="10D7FC9B" w14:textId="22BECF7F">
      <w:pPr>
        <w:spacing w:after="240"/>
        <w:ind w:firstLine="180"/>
        <w:jc w:val="both"/>
        <w:rPr>
          <w:sz w:val="22"/>
          <w:szCs w:val="22"/>
        </w:rPr>
      </w:pPr>
      <w:r w:rsidRPr="00A71411">
        <w:rPr>
          <w:sz w:val="22"/>
          <w:szCs w:val="22"/>
        </w:rPr>
        <w:t xml:space="preserve">There are no quantitative </w:t>
      </w:r>
      <w:r w:rsidRPr="00A71411" w:rsidR="007240A7">
        <w:rPr>
          <w:sz w:val="22"/>
          <w:szCs w:val="22"/>
        </w:rPr>
        <w:t xml:space="preserve">components </w:t>
      </w:r>
      <w:r w:rsidRPr="00A71411" w:rsidR="00D9235C">
        <w:rPr>
          <w:sz w:val="22"/>
          <w:szCs w:val="22"/>
        </w:rPr>
        <w:t xml:space="preserve">for the current </w:t>
      </w:r>
      <w:r w:rsidRPr="00A71411" w:rsidR="0095074F">
        <w:rPr>
          <w:sz w:val="22"/>
          <w:szCs w:val="22"/>
        </w:rPr>
        <w:t>phase of the SIMR project and this request</w:t>
      </w:r>
      <w:r w:rsidRPr="00A71411" w:rsidR="007240A7">
        <w:rPr>
          <w:sz w:val="22"/>
          <w:szCs w:val="22"/>
        </w:rPr>
        <w:t xml:space="preserve">. </w:t>
      </w:r>
    </w:p>
    <w:p w:rsidRPr="00A71411" w:rsidR="00984CA2" w:rsidP="00A27F6F" w:rsidRDefault="00984CA2" w14:paraId="49028D57" w14:textId="33BF61C9">
      <w:pPr>
        <w:spacing w:after="240"/>
        <w:ind w:left="180"/>
        <w:rPr>
          <w:b/>
          <w:i/>
          <w:sz w:val="22"/>
          <w:szCs w:val="22"/>
        </w:rPr>
      </w:pPr>
      <w:r w:rsidRPr="00A71411">
        <w:rPr>
          <w:b/>
          <w:i/>
          <w:sz w:val="22"/>
          <w:szCs w:val="22"/>
        </w:rPr>
        <w:t xml:space="preserve">Universe of </w:t>
      </w:r>
      <w:r w:rsidRPr="00A71411" w:rsidR="00597BC1">
        <w:rPr>
          <w:b/>
          <w:i/>
          <w:sz w:val="22"/>
          <w:szCs w:val="22"/>
        </w:rPr>
        <w:t>data collection efforts</w:t>
      </w:r>
    </w:p>
    <w:p w:rsidRPr="0041595F" w:rsidR="00085B7D" w:rsidP="00085B7D" w:rsidRDefault="00132B32" w14:paraId="4EB1B4A0" w14:textId="5183C1A5">
      <w:pPr>
        <w:spacing w:after="240"/>
        <w:ind w:firstLine="180"/>
        <w:jc w:val="both"/>
        <w:rPr>
          <w:b/>
          <w:sz w:val="22"/>
          <w:szCs w:val="22"/>
        </w:rPr>
      </w:pPr>
      <w:r>
        <w:rPr>
          <w:sz w:val="22"/>
          <w:szCs w:val="22"/>
        </w:rPr>
        <w:t xml:space="preserve">The data collection </w:t>
      </w:r>
      <w:r w:rsidR="00FA19DA">
        <w:rPr>
          <w:sz w:val="22"/>
          <w:szCs w:val="22"/>
        </w:rPr>
        <w:t>for</w:t>
      </w:r>
      <w:r>
        <w:rPr>
          <w:sz w:val="22"/>
          <w:szCs w:val="22"/>
        </w:rPr>
        <w:t xml:space="preserve"> the current request </w:t>
      </w:r>
      <w:r w:rsidR="00FA19DA">
        <w:rPr>
          <w:sz w:val="22"/>
          <w:szCs w:val="22"/>
        </w:rPr>
        <w:t>will occur via the</w:t>
      </w:r>
      <w:r>
        <w:rPr>
          <w:sz w:val="22"/>
          <w:szCs w:val="22"/>
        </w:rPr>
        <w:t xml:space="preserve"> local evaluation plan template</w:t>
      </w:r>
      <w:r w:rsidR="00D42B35">
        <w:rPr>
          <w:sz w:val="22"/>
          <w:szCs w:val="22"/>
        </w:rPr>
        <w:t xml:space="preserve"> (Appendix A)</w:t>
      </w:r>
      <w:r>
        <w:rPr>
          <w:sz w:val="22"/>
          <w:szCs w:val="22"/>
        </w:rPr>
        <w:t xml:space="preserve">, </w:t>
      </w:r>
      <w:r w:rsidR="00D42B35">
        <w:rPr>
          <w:sz w:val="22"/>
          <w:szCs w:val="22"/>
        </w:rPr>
        <w:t>which will include an</w:t>
      </w:r>
      <w:r>
        <w:rPr>
          <w:sz w:val="22"/>
          <w:szCs w:val="22"/>
        </w:rPr>
        <w:t xml:space="preserve"> instructional document</w:t>
      </w:r>
      <w:r w:rsidR="00D42B35">
        <w:rPr>
          <w:sz w:val="22"/>
          <w:szCs w:val="22"/>
        </w:rPr>
        <w:t xml:space="preserve"> (Appendix B)</w:t>
      </w:r>
      <w:r>
        <w:rPr>
          <w:sz w:val="22"/>
          <w:szCs w:val="22"/>
        </w:rPr>
        <w:t xml:space="preserve"> to </w:t>
      </w:r>
      <w:r w:rsidR="00B13900">
        <w:rPr>
          <w:sz w:val="22"/>
          <w:szCs w:val="22"/>
        </w:rPr>
        <w:t>help</w:t>
      </w:r>
      <w:r>
        <w:rPr>
          <w:sz w:val="22"/>
          <w:szCs w:val="22"/>
        </w:rPr>
        <w:t xml:space="preserve"> grantees </w:t>
      </w:r>
      <w:r w:rsidR="00B13900">
        <w:rPr>
          <w:sz w:val="22"/>
          <w:szCs w:val="22"/>
        </w:rPr>
        <w:t>complete their</w:t>
      </w:r>
      <w:r>
        <w:rPr>
          <w:sz w:val="22"/>
          <w:szCs w:val="22"/>
        </w:rPr>
        <w:t xml:space="preserve"> template</w:t>
      </w:r>
      <w:r w:rsidR="001877DB">
        <w:rPr>
          <w:sz w:val="22"/>
          <w:szCs w:val="22"/>
        </w:rPr>
        <w:t>s</w:t>
      </w:r>
      <w:r>
        <w:rPr>
          <w:sz w:val="22"/>
          <w:szCs w:val="22"/>
        </w:rPr>
        <w:t xml:space="preserve">. </w:t>
      </w:r>
      <w:r w:rsidRPr="00A71411" w:rsidR="00DD636D">
        <w:rPr>
          <w:sz w:val="22"/>
          <w:szCs w:val="22"/>
        </w:rPr>
        <w:t xml:space="preserve"> </w:t>
      </w:r>
      <w:r w:rsidRPr="00A71411" w:rsidDel="00D42B35" w:rsidR="00D42B35">
        <w:rPr>
          <w:sz w:val="22"/>
          <w:szCs w:val="22"/>
        </w:rPr>
        <w:t xml:space="preserve"> </w:t>
      </w:r>
    </w:p>
    <w:tbl>
      <w:tblPr>
        <w:tblStyle w:val="TableGrid"/>
        <w:tblW w:w="9445" w:type="dxa"/>
        <w:tblInd w:w="0" w:type="dxa"/>
        <w:tblLook w:val="04A0" w:firstRow="1" w:lastRow="0" w:firstColumn="1" w:lastColumn="0" w:noHBand="0" w:noVBand="1"/>
      </w:tblPr>
      <w:tblGrid>
        <w:gridCol w:w="1670"/>
        <w:gridCol w:w="1503"/>
        <w:gridCol w:w="4786"/>
        <w:gridCol w:w="1486"/>
      </w:tblGrid>
      <w:tr w:rsidRPr="0041595F" w:rsidR="00A71411" w:rsidTr="003E0CEE" w14:paraId="7E37FB13" w14:textId="77777777">
        <w:tc>
          <w:tcPr>
            <w:tcW w:w="1670" w:type="dxa"/>
            <w:shd w:val="clear" w:color="auto" w:fill="D9D9D9" w:themeFill="background1" w:themeFillShade="D9"/>
          </w:tcPr>
          <w:p w:rsidRPr="0041595F" w:rsidR="00A3080B" w:rsidP="00085B7D" w:rsidRDefault="00A3080B" w14:paraId="4AA7DAFA" w14:textId="22EB1B5F">
            <w:pPr>
              <w:rPr>
                <w:i/>
                <w:sz w:val="22"/>
                <w:szCs w:val="22"/>
              </w:rPr>
            </w:pPr>
            <w:r w:rsidRPr="0041595F">
              <w:rPr>
                <w:i/>
                <w:sz w:val="22"/>
                <w:szCs w:val="22"/>
              </w:rPr>
              <w:t xml:space="preserve">Data </w:t>
            </w:r>
            <w:r w:rsidRPr="0041595F" w:rsidR="00917870">
              <w:rPr>
                <w:i/>
                <w:sz w:val="22"/>
                <w:szCs w:val="22"/>
              </w:rPr>
              <w:t>collection activity</w:t>
            </w:r>
          </w:p>
        </w:tc>
        <w:tc>
          <w:tcPr>
            <w:tcW w:w="1503" w:type="dxa"/>
            <w:shd w:val="clear" w:color="auto" w:fill="D9D9D9" w:themeFill="background1" w:themeFillShade="D9"/>
          </w:tcPr>
          <w:p w:rsidRPr="0041595F" w:rsidR="00A3080B" w:rsidP="00085B7D" w:rsidRDefault="00A3080B" w14:paraId="2488923F" w14:textId="77777777">
            <w:pPr>
              <w:rPr>
                <w:i/>
                <w:sz w:val="22"/>
                <w:szCs w:val="22"/>
              </w:rPr>
            </w:pPr>
            <w:r w:rsidRPr="0041595F">
              <w:rPr>
                <w:i/>
                <w:sz w:val="22"/>
                <w:szCs w:val="22"/>
              </w:rPr>
              <w:t>Instrument(s)</w:t>
            </w:r>
          </w:p>
        </w:tc>
        <w:tc>
          <w:tcPr>
            <w:tcW w:w="4786" w:type="dxa"/>
            <w:shd w:val="clear" w:color="auto" w:fill="D9D9D9" w:themeFill="background1" w:themeFillShade="D9"/>
          </w:tcPr>
          <w:p w:rsidRPr="0041595F" w:rsidR="00A3080B" w:rsidP="00085B7D" w:rsidRDefault="00A3080B" w14:paraId="265F442B" w14:textId="2F87E416">
            <w:pPr>
              <w:rPr>
                <w:i/>
                <w:sz w:val="22"/>
                <w:szCs w:val="22"/>
              </w:rPr>
            </w:pPr>
            <w:r w:rsidRPr="0041595F">
              <w:rPr>
                <w:i/>
                <w:sz w:val="22"/>
                <w:szCs w:val="22"/>
              </w:rPr>
              <w:t xml:space="preserve">Respondent, </w:t>
            </w:r>
            <w:r w:rsidRPr="0041595F" w:rsidR="00917870">
              <w:rPr>
                <w:i/>
                <w:sz w:val="22"/>
                <w:szCs w:val="22"/>
              </w:rPr>
              <w:t>content, purpose of collection</w:t>
            </w:r>
          </w:p>
        </w:tc>
        <w:tc>
          <w:tcPr>
            <w:tcW w:w="1486" w:type="dxa"/>
            <w:shd w:val="clear" w:color="auto" w:fill="D9D9D9" w:themeFill="background1" w:themeFillShade="D9"/>
          </w:tcPr>
          <w:p w:rsidRPr="0041595F" w:rsidR="00A3080B" w:rsidP="00085B7D" w:rsidRDefault="00A3080B" w14:paraId="2FC6F1D3" w14:textId="4B7F8469">
            <w:pPr>
              <w:rPr>
                <w:i/>
                <w:sz w:val="22"/>
                <w:szCs w:val="22"/>
              </w:rPr>
            </w:pPr>
            <w:r w:rsidRPr="0041595F">
              <w:rPr>
                <w:i/>
                <w:sz w:val="22"/>
                <w:szCs w:val="22"/>
              </w:rPr>
              <w:t xml:space="preserve">Mode and </w:t>
            </w:r>
            <w:r w:rsidRPr="0041595F" w:rsidR="00917870">
              <w:rPr>
                <w:i/>
                <w:sz w:val="22"/>
                <w:szCs w:val="22"/>
              </w:rPr>
              <w:t>duration</w:t>
            </w:r>
          </w:p>
        </w:tc>
      </w:tr>
      <w:tr w:rsidRPr="00120660" w:rsidR="00B06DFC" w:rsidTr="003E0CEE" w14:paraId="274FBD69" w14:textId="77777777">
        <w:tc>
          <w:tcPr>
            <w:tcW w:w="1670" w:type="dxa"/>
          </w:tcPr>
          <w:p w:rsidRPr="003E0CEE" w:rsidR="00B06DFC" w:rsidDel="00A71411" w:rsidP="00085B7D" w:rsidRDefault="0041595F" w14:paraId="47121064" w14:textId="3BEBE2A0">
            <w:pPr>
              <w:rPr>
                <w:sz w:val="22"/>
                <w:szCs w:val="22"/>
              </w:rPr>
            </w:pPr>
            <w:r>
              <w:rPr>
                <w:sz w:val="22"/>
                <w:szCs w:val="22"/>
              </w:rPr>
              <w:t>Virtual</w:t>
            </w:r>
          </w:p>
        </w:tc>
        <w:tc>
          <w:tcPr>
            <w:tcW w:w="1503" w:type="dxa"/>
          </w:tcPr>
          <w:p w:rsidRPr="003E0CEE" w:rsidR="00B06DFC" w:rsidDel="00A71411" w:rsidP="00085B7D" w:rsidRDefault="00B06DFC" w14:paraId="1B0BB023" w14:textId="3B1BB139">
            <w:pPr>
              <w:rPr>
                <w:sz w:val="22"/>
                <w:szCs w:val="22"/>
              </w:rPr>
            </w:pPr>
            <w:r w:rsidRPr="003E0CEE">
              <w:rPr>
                <w:sz w:val="22"/>
                <w:szCs w:val="22"/>
              </w:rPr>
              <w:t>Local Evaluation Plan Template</w:t>
            </w:r>
          </w:p>
        </w:tc>
        <w:tc>
          <w:tcPr>
            <w:tcW w:w="4786" w:type="dxa"/>
          </w:tcPr>
          <w:p w:rsidRPr="003E0CEE" w:rsidR="00B06DFC" w:rsidP="00B06DFC" w:rsidRDefault="00B06DFC" w14:paraId="63CDD9DE" w14:textId="77777777">
            <w:pPr>
              <w:rPr>
                <w:sz w:val="22"/>
                <w:szCs w:val="22"/>
              </w:rPr>
            </w:pPr>
            <w:r w:rsidRPr="003E0CEE">
              <w:rPr>
                <w:b/>
                <w:sz w:val="22"/>
                <w:szCs w:val="22"/>
              </w:rPr>
              <w:t>Respondents</w:t>
            </w:r>
            <w:r w:rsidRPr="003E0CEE">
              <w:rPr>
                <w:sz w:val="22"/>
                <w:szCs w:val="22"/>
              </w:rPr>
              <w:t>: Program leaders</w:t>
            </w:r>
          </w:p>
          <w:p w:rsidRPr="003E0CEE" w:rsidR="00B06DFC" w:rsidP="00B06DFC" w:rsidRDefault="00B06DFC" w14:paraId="6B2BFFB3" w14:textId="77777777">
            <w:pPr>
              <w:rPr>
                <w:sz w:val="22"/>
                <w:szCs w:val="22"/>
              </w:rPr>
            </w:pPr>
          </w:p>
          <w:p w:rsidRPr="003E0CEE" w:rsidR="00B06DFC" w:rsidP="00B06DFC" w:rsidRDefault="00B06DFC" w14:paraId="11FD5F01" w14:textId="6E4F0F47">
            <w:pPr>
              <w:rPr>
                <w:sz w:val="22"/>
                <w:szCs w:val="22"/>
              </w:rPr>
            </w:pPr>
            <w:r w:rsidRPr="003E0CEE">
              <w:rPr>
                <w:b/>
                <w:sz w:val="22"/>
                <w:szCs w:val="22"/>
              </w:rPr>
              <w:t>Content</w:t>
            </w:r>
            <w:r w:rsidRPr="003E0CEE">
              <w:rPr>
                <w:sz w:val="22"/>
                <w:szCs w:val="22"/>
              </w:rPr>
              <w:t xml:space="preserve">: Description of local evaluation plan </w:t>
            </w:r>
          </w:p>
          <w:p w:rsidRPr="003E0CEE" w:rsidR="00B06DFC" w:rsidP="00B06DFC" w:rsidRDefault="00B06DFC" w14:paraId="40326F46" w14:textId="77777777">
            <w:pPr>
              <w:rPr>
                <w:sz w:val="22"/>
                <w:szCs w:val="22"/>
              </w:rPr>
            </w:pPr>
          </w:p>
          <w:p w:rsidRPr="003E0CEE" w:rsidR="00B06DFC" w:rsidP="00B06DFC" w:rsidRDefault="00B06DFC" w14:paraId="2A70E018" w14:textId="2C3D9B54">
            <w:pPr>
              <w:rPr>
                <w:b/>
                <w:sz w:val="22"/>
                <w:szCs w:val="22"/>
              </w:rPr>
            </w:pPr>
            <w:r w:rsidRPr="003E0CEE">
              <w:rPr>
                <w:b/>
                <w:sz w:val="22"/>
                <w:szCs w:val="22"/>
              </w:rPr>
              <w:t>Purpose</w:t>
            </w:r>
            <w:r w:rsidRPr="003E0CEE">
              <w:rPr>
                <w:sz w:val="22"/>
                <w:szCs w:val="22"/>
              </w:rPr>
              <w:t xml:space="preserve">: This document collects details </w:t>
            </w:r>
            <w:r w:rsidR="001877DB">
              <w:rPr>
                <w:sz w:val="22"/>
                <w:szCs w:val="22"/>
              </w:rPr>
              <w:t>on</w:t>
            </w:r>
            <w:r w:rsidRPr="003E0CEE">
              <w:rPr>
                <w:sz w:val="22"/>
                <w:szCs w:val="22"/>
              </w:rPr>
              <w:t xml:space="preserve"> grantee program local evaluation plans in a standardized manner, allowing more efficient review and TA from the study team.</w:t>
            </w:r>
            <w:r w:rsidR="00D42B35">
              <w:rPr>
                <w:sz w:val="22"/>
                <w:szCs w:val="22"/>
              </w:rPr>
              <w:t xml:space="preserve"> It includes instructions with </w:t>
            </w:r>
            <w:r w:rsidRPr="006166B3" w:rsidR="00D42B35">
              <w:rPr>
                <w:sz w:val="22"/>
                <w:szCs w:val="22"/>
              </w:rPr>
              <w:t xml:space="preserve">a description of all data elements captured in the local evaluation plan template and </w:t>
            </w:r>
            <w:r w:rsidRPr="00132B32" w:rsidR="008C016C">
              <w:rPr>
                <w:sz w:val="22"/>
                <w:szCs w:val="22"/>
              </w:rPr>
              <w:t xml:space="preserve">any population-specific details </w:t>
            </w:r>
            <w:r w:rsidR="008C016C">
              <w:rPr>
                <w:sz w:val="22"/>
                <w:szCs w:val="22"/>
              </w:rPr>
              <w:t>they</w:t>
            </w:r>
            <w:r w:rsidRPr="00132B32" w:rsidR="008C016C">
              <w:rPr>
                <w:sz w:val="22"/>
                <w:szCs w:val="22"/>
              </w:rPr>
              <w:t xml:space="preserve"> should consider </w:t>
            </w:r>
            <w:r w:rsidR="008C016C">
              <w:rPr>
                <w:sz w:val="22"/>
                <w:szCs w:val="22"/>
              </w:rPr>
              <w:t xml:space="preserve">including </w:t>
            </w:r>
            <w:r w:rsidRPr="00132B32" w:rsidR="008C016C">
              <w:rPr>
                <w:sz w:val="22"/>
                <w:szCs w:val="22"/>
              </w:rPr>
              <w:t>in the</w:t>
            </w:r>
            <w:r w:rsidR="008C016C">
              <w:rPr>
                <w:sz w:val="22"/>
                <w:szCs w:val="22"/>
              </w:rPr>
              <w:t>ir plans</w:t>
            </w:r>
            <w:r w:rsidRPr="006166B3" w:rsidR="00D42B35">
              <w:rPr>
                <w:sz w:val="22"/>
                <w:szCs w:val="22"/>
              </w:rPr>
              <w:t>.</w:t>
            </w:r>
          </w:p>
        </w:tc>
        <w:tc>
          <w:tcPr>
            <w:tcW w:w="1486" w:type="dxa"/>
          </w:tcPr>
          <w:p w:rsidRPr="00E97754" w:rsidR="0041595F" w:rsidP="0041595F" w:rsidRDefault="0041595F" w14:paraId="284B4199" w14:textId="77777777">
            <w:pPr>
              <w:rPr>
                <w:sz w:val="22"/>
                <w:szCs w:val="22"/>
              </w:rPr>
            </w:pPr>
            <w:r w:rsidRPr="00E97754">
              <w:rPr>
                <w:b/>
                <w:sz w:val="22"/>
                <w:szCs w:val="22"/>
              </w:rPr>
              <w:t>Mode</w:t>
            </w:r>
            <w:r w:rsidRPr="00E97754">
              <w:rPr>
                <w:sz w:val="22"/>
                <w:szCs w:val="22"/>
              </w:rPr>
              <w:t>: Email</w:t>
            </w:r>
          </w:p>
          <w:p w:rsidRPr="00E97754" w:rsidR="0041595F" w:rsidP="0041595F" w:rsidRDefault="0041595F" w14:paraId="6A205C07" w14:textId="77777777">
            <w:pPr>
              <w:rPr>
                <w:sz w:val="22"/>
                <w:szCs w:val="22"/>
              </w:rPr>
            </w:pPr>
          </w:p>
          <w:p w:rsidRPr="003E0CEE" w:rsidR="00B06DFC" w:rsidP="0041595F" w:rsidRDefault="0041595F" w14:paraId="4751C718" w14:textId="04FA1157">
            <w:pPr>
              <w:rPr>
                <w:b/>
                <w:sz w:val="22"/>
                <w:szCs w:val="22"/>
              </w:rPr>
            </w:pPr>
            <w:r w:rsidRPr="00E97754">
              <w:rPr>
                <w:b/>
                <w:sz w:val="22"/>
                <w:szCs w:val="22"/>
              </w:rPr>
              <w:t>Duration</w:t>
            </w:r>
            <w:r w:rsidRPr="00E97754">
              <w:rPr>
                <w:sz w:val="22"/>
                <w:szCs w:val="22"/>
              </w:rPr>
              <w:t xml:space="preserve">: </w:t>
            </w:r>
            <w:r w:rsidR="007D67F4">
              <w:rPr>
                <w:sz w:val="22"/>
                <w:szCs w:val="22"/>
              </w:rPr>
              <w:t>8 hours</w:t>
            </w:r>
          </w:p>
        </w:tc>
      </w:tr>
    </w:tbl>
    <w:p w:rsidRPr="00493DF4" w:rsidR="00A369D0" w:rsidP="00085B7D" w:rsidRDefault="00A3080B" w14:paraId="71F5451B" w14:textId="7E9EA045">
      <w:pPr>
        <w:spacing w:after="240"/>
        <w:ind w:firstLine="180"/>
        <w:jc w:val="both"/>
        <w:rPr>
          <w:b/>
          <w:sz w:val="22"/>
          <w:szCs w:val="22"/>
        </w:rPr>
      </w:pPr>
      <w:r w:rsidRPr="00493DF4">
        <w:rPr>
          <w:sz w:val="22"/>
          <w:szCs w:val="22"/>
        </w:rPr>
        <w:t xml:space="preserve"> </w:t>
      </w:r>
    </w:p>
    <w:p w:rsidRPr="00493DF4" w:rsidR="001E5E8E" w:rsidP="00A27F6F" w:rsidRDefault="00292B70" w14:paraId="6968FEF6" w14:textId="3485AB37">
      <w:pPr>
        <w:spacing w:after="240"/>
        <w:rPr>
          <w:b/>
          <w:sz w:val="22"/>
          <w:szCs w:val="22"/>
        </w:rPr>
      </w:pPr>
      <w:r w:rsidRPr="00493DF4">
        <w:rPr>
          <w:b/>
          <w:sz w:val="22"/>
          <w:szCs w:val="22"/>
        </w:rPr>
        <w:t xml:space="preserve">A3. </w:t>
      </w:r>
      <w:r w:rsidRPr="00493DF4" w:rsidR="00945CD6">
        <w:rPr>
          <w:b/>
          <w:sz w:val="22"/>
          <w:szCs w:val="22"/>
        </w:rPr>
        <w:t xml:space="preserve">Improved </w:t>
      </w:r>
      <w:r w:rsidRPr="00493DF4" w:rsidR="00597BC1">
        <w:rPr>
          <w:b/>
          <w:sz w:val="22"/>
          <w:szCs w:val="22"/>
        </w:rPr>
        <w:t>information technology to reduce burden</w:t>
      </w:r>
    </w:p>
    <w:p w:rsidRPr="00493DF4" w:rsidR="00026887" w:rsidP="00026887" w:rsidRDefault="001E5E8E" w14:paraId="7C0A21C5" w14:textId="69620AB7">
      <w:pPr>
        <w:tabs>
          <w:tab w:val="left" w:pos="180"/>
        </w:tabs>
        <w:spacing w:after="240"/>
        <w:ind w:firstLine="180"/>
        <w:jc w:val="both"/>
        <w:rPr>
          <w:b/>
          <w:sz w:val="22"/>
          <w:szCs w:val="22"/>
        </w:rPr>
      </w:pPr>
      <w:r w:rsidRPr="00493DF4">
        <w:rPr>
          <w:sz w:val="22"/>
          <w:szCs w:val="22"/>
        </w:rPr>
        <w:t xml:space="preserve">The burden on </w:t>
      </w:r>
      <w:r w:rsidRPr="00493DF4" w:rsidR="00550780">
        <w:rPr>
          <w:sz w:val="22"/>
          <w:szCs w:val="22"/>
        </w:rPr>
        <w:t>grantees</w:t>
      </w:r>
      <w:r w:rsidRPr="00493DF4">
        <w:rPr>
          <w:sz w:val="22"/>
          <w:szCs w:val="22"/>
        </w:rPr>
        <w:t xml:space="preserve"> is minimal</w:t>
      </w:r>
      <w:r w:rsidR="001877DB">
        <w:rPr>
          <w:sz w:val="22"/>
          <w:szCs w:val="22"/>
        </w:rPr>
        <w:t>,</w:t>
      </w:r>
      <w:r w:rsidRPr="00493DF4">
        <w:rPr>
          <w:sz w:val="22"/>
          <w:szCs w:val="22"/>
        </w:rPr>
        <w:t xml:space="preserve"> and the study team plans to use improved information technology wherever possible.</w:t>
      </w:r>
      <w:r w:rsidR="0041595F">
        <w:rPr>
          <w:sz w:val="22"/>
          <w:szCs w:val="22"/>
        </w:rPr>
        <w:t xml:space="preserve"> </w:t>
      </w:r>
      <w:r w:rsidR="007876FD">
        <w:rPr>
          <w:sz w:val="22"/>
          <w:szCs w:val="22"/>
        </w:rPr>
        <w:t xml:space="preserve">The grantees can use their original applications for the grant to inform and populate the many parts of the final evaluation plan. </w:t>
      </w:r>
      <w:r w:rsidR="0041595F">
        <w:rPr>
          <w:sz w:val="22"/>
          <w:szCs w:val="22"/>
        </w:rPr>
        <w:t>Local evaluation plans will be collected virtually</w:t>
      </w:r>
      <w:r w:rsidR="000D57F4">
        <w:rPr>
          <w:sz w:val="22"/>
          <w:szCs w:val="22"/>
        </w:rPr>
        <w:t>,</w:t>
      </w:r>
      <w:r w:rsidR="0041595F">
        <w:rPr>
          <w:sz w:val="22"/>
          <w:szCs w:val="22"/>
        </w:rPr>
        <w:t xml:space="preserve"> and will not require any in-person follow-up.</w:t>
      </w:r>
      <w:r w:rsidRPr="00493DF4">
        <w:rPr>
          <w:sz w:val="22"/>
          <w:szCs w:val="22"/>
        </w:rPr>
        <w:t xml:space="preserve"> </w:t>
      </w:r>
    </w:p>
    <w:p w:rsidRPr="00493DF4" w:rsidR="00945CD6" w:rsidP="00A27F6F" w:rsidRDefault="00292B70" w14:paraId="2BBE6CD1" w14:textId="3B5F701A">
      <w:pPr>
        <w:spacing w:after="240"/>
        <w:rPr>
          <w:b/>
          <w:sz w:val="22"/>
          <w:szCs w:val="22"/>
        </w:rPr>
      </w:pPr>
      <w:r w:rsidRPr="00493DF4">
        <w:rPr>
          <w:b/>
          <w:sz w:val="22"/>
          <w:szCs w:val="22"/>
        </w:rPr>
        <w:t xml:space="preserve">A4. </w:t>
      </w:r>
      <w:r w:rsidRPr="00493DF4" w:rsidR="00A3080B">
        <w:rPr>
          <w:b/>
          <w:sz w:val="22"/>
          <w:szCs w:val="22"/>
        </w:rPr>
        <w:t xml:space="preserve">Use of </w:t>
      </w:r>
      <w:r w:rsidRPr="00493DF4" w:rsidR="00597BC1">
        <w:rPr>
          <w:b/>
          <w:sz w:val="22"/>
          <w:szCs w:val="22"/>
        </w:rPr>
        <w:t>existing data</w:t>
      </w:r>
      <w:r w:rsidRPr="00493DF4" w:rsidR="00A3080B">
        <w:rPr>
          <w:b/>
          <w:sz w:val="22"/>
          <w:szCs w:val="22"/>
        </w:rPr>
        <w:t>: Efforts t</w:t>
      </w:r>
      <w:r w:rsidRPr="00493DF4" w:rsidR="00597BC1">
        <w:rPr>
          <w:b/>
          <w:sz w:val="22"/>
          <w:szCs w:val="22"/>
        </w:rPr>
        <w:t>o reduce duplication, minimize burden, and increase utility and government efficiency</w:t>
      </w:r>
    </w:p>
    <w:p w:rsidRPr="00E47F24" w:rsidR="002338AC" w:rsidP="00026887" w:rsidRDefault="00E47F24" w14:paraId="43615748" w14:textId="3D9013D4">
      <w:pPr>
        <w:spacing w:after="240"/>
        <w:ind w:firstLine="180"/>
        <w:jc w:val="both"/>
        <w:rPr>
          <w:sz w:val="22"/>
          <w:szCs w:val="22"/>
        </w:rPr>
      </w:pPr>
      <w:r w:rsidRPr="0041595F">
        <w:rPr>
          <w:sz w:val="22"/>
          <w:szCs w:val="22"/>
        </w:rPr>
        <w:t>T</w:t>
      </w:r>
      <w:r w:rsidRPr="0041595F" w:rsidR="0095074F">
        <w:rPr>
          <w:sz w:val="22"/>
          <w:szCs w:val="22"/>
        </w:rPr>
        <w:t xml:space="preserve">he </w:t>
      </w:r>
      <w:r w:rsidRPr="0041595F" w:rsidR="00DF3FED">
        <w:rPr>
          <w:sz w:val="22"/>
          <w:szCs w:val="22"/>
        </w:rPr>
        <w:t xml:space="preserve">study </w:t>
      </w:r>
      <w:r w:rsidRPr="0041595F" w:rsidR="0095074F">
        <w:rPr>
          <w:sz w:val="22"/>
          <w:szCs w:val="22"/>
        </w:rPr>
        <w:t xml:space="preserve">team </w:t>
      </w:r>
      <w:r w:rsidRPr="0041595F" w:rsidR="009855FA">
        <w:rPr>
          <w:sz w:val="22"/>
          <w:szCs w:val="22"/>
        </w:rPr>
        <w:t>will</w:t>
      </w:r>
      <w:r w:rsidRPr="0041595F" w:rsidR="00490AC0">
        <w:rPr>
          <w:sz w:val="22"/>
          <w:szCs w:val="22"/>
        </w:rPr>
        <w:t xml:space="preserve"> </w:t>
      </w:r>
      <w:r w:rsidR="00410382">
        <w:rPr>
          <w:sz w:val="22"/>
          <w:szCs w:val="22"/>
        </w:rPr>
        <w:t>encourage</w:t>
      </w:r>
      <w:r w:rsidRPr="0041595F" w:rsidR="00490AC0">
        <w:rPr>
          <w:sz w:val="22"/>
          <w:szCs w:val="22"/>
        </w:rPr>
        <w:t xml:space="preserve"> HMRE</w:t>
      </w:r>
      <w:r w:rsidRPr="0041595F" w:rsidR="006E4FD7">
        <w:rPr>
          <w:sz w:val="22"/>
          <w:szCs w:val="22"/>
        </w:rPr>
        <w:t xml:space="preserve"> </w:t>
      </w:r>
      <w:r w:rsidRPr="0041595F" w:rsidR="00490AC0">
        <w:rPr>
          <w:sz w:val="22"/>
          <w:szCs w:val="22"/>
        </w:rPr>
        <w:t>grantee</w:t>
      </w:r>
      <w:r w:rsidR="00410382">
        <w:rPr>
          <w:sz w:val="22"/>
          <w:szCs w:val="22"/>
        </w:rPr>
        <w:t>s to draw on information that was already in the</w:t>
      </w:r>
      <w:r w:rsidR="009D0A51">
        <w:rPr>
          <w:sz w:val="22"/>
          <w:szCs w:val="22"/>
        </w:rPr>
        <w:t>ir</w:t>
      </w:r>
      <w:r w:rsidR="00410382">
        <w:rPr>
          <w:sz w:val="22"/>
          <w:szCs w:val="22"/>
        </w:rPr>
        <w:t xml:space="preserve"> original grant</w:t>
      </w:r>
      <w:r w:rsidRPr="0041595F" w:rsidR="00490AC0">
        <w:rPr>
          <w:sz w:val="22"/>
          <w:szCs w:val="22"/>
        </w:rPr>
        <w:t xml:space="preserve"> applications</w:t>
      </w:r>
      <w:r w:rsidRPr="003E0CEE" w:rsidR="0041595F">
        <w:rPr>
          <w:sz w:val="22"/>
          <w:szCs w:val="22"/>
        </w:rPr>
        <w:t xml:space="preserve"> </w:t>
      </w:r>
      <w:r w:rsidR="00410382">
        <w:rPr>
          <w:sz w:val="22"/>
          <w:szCs w:val="22"/>
        </w:rPr>
        <w:t>to complete the</w:t>
      </w:r>
      <w:r w:rsidRPr="003E0CEE" w:rsidR="0041595F">
        <w:rPr>
          <w:sz w:val="22"/>
          <w:szCs w:val="22"/>
        </w:rPr>
        <w:t xml:space="preserve"> local evaluation plans</w:t>
      </w:r>
      <w:r w:rsidRPr="0041595F" w:rsidR="00490AC0">
        <w:rPr>
          <w:sz w:val="22"/>
          <w:szCs w:val="22"/>
        </w:rPr>
        <w:t xml:space="preserve">. </w:t>
      </w:r>
      <w:r w:rsidRPr="003E0CEE" w:rsidR="0041595F">
        <w:rPr>
          <w:sz w:val="22"/>
          <w:szCs w:val="22"/>
        </w:rPr>
        <w:t xml:space="preserve">The local evaluation plan template will </w:t>
      </w:r>
      <w:r w:rsidR="000D57F4">
        <w:rPr>
          <w:sz w:val="22"/>
          <w:szCs w:val="22"/>
        </w:rPr>
        <w:t xml:space="preserve">also </w:t>
      </w:r>
      <w:r w:rsidRPr="003E0CEE" w:rsidR="0041595F">
        <w:rPr>
          <w:sz w:val="22"/>
          <w:szCs w:val="22"/>
        </w:rPr>
        <w:t>encourage the grantee</w:t>
      </w:r>
      <w:r w:rsidR="000D57F4">
        <w:rPr>
          <w:sz w:val="22"/>
          <w:szCs w:val="22"/>
        </w:rPr>
        <w:t>s</w:t>
      </w:r>
      <w:r w:rsidRPr="003E0CEE" w:rsidR="0041595F">
        <w:rPr>
          <w:sz w:val="22"/>
          <w:szCs w:val="22"/>
        </w:rPr>
        <w:t xml:space="preserve"> to provide details </w:t>
      </w:r>
      <w:r w:rsidR="000D57F4">
        <w:rPr>
          <w:sz w:val="22"/>
          <w:szCs w:val="22"/>
        </w:rPr>
        <w:t xml:space="preserve">about the plans that they did </w:t>
      </w:r>
      <w:r w:rsidRPr="003E0CEE" w:rsidR="0041595F">
        <w:rPr>
          <w:sz w:val="22"/>
          <w:szCs w:val="22"/>
        </w:rPr>
        <w:t xml:space="preserve">not include in </w:t>
      </w:r>
      <w:r w:rsidR="000D57F4">
        <w:rPr>
          <w:sz w:val="22"/>
          <w:szCs w:val="22"/>
        </w:rPr>
        <w:t>their</w:t>
      </w:r>
      <w:r w:rsidRPr="003E0CEE" w:rsidR="0041595F">
        <w:rPr>
          <w:sz w:val="22"/>
          <w:szCs w:val="22"/>
        </w:rPr>
        <w:t xml:space="preserve"> applications. </w:t>
      </w:r>
    </w:p>
    <w:p w:rsidRPr="00493DF4" w:rsidR="00945CD6" w:rsidP="00A27F6F" w:rsidRDefault="00292B70" w14:paraId="085E3855" w14:textId="0CDAA42D">
      <w:pPr>
        <w:spacing w:after="240"/>
        <w:rPr>
          <w:b/>
          <w:sz w:val="22"/>
          <w:szCs w:val="22"/>
        </w:rPr>
      </w:pPr>
      <w:r w:rsidRPr="00493DF4">
        <w:rPr>
          <w:b/>
          <w:sz w:val="22"/>
          <w:szCs w:val="22"/>
        </w:rPr>
        <w:t xml:space="preserve">A5. </w:t>
      </w:r>
      <w:r w:rsidRPr="00493DF4" w:rsidR="00A3080B">
        <w:rPr>
          <w:b/>
          <w:sz w:val="22"/>
          <w:szCs w:val="22"/>
        </w:rPr>
        <w:t xml:space="preserve">Impact on </w:t>
      </w:r>
      <w:r w:rsidRPr="00493DF4" w:rsidR="004F651F">
        <w:rPr>
          <w:b/>
          <w:sz w:val="22"/>
          <w:szCs w:val="22"/>
        </w:rPr>
        <w:t>small businesses</w:t>
      </w:r>
    </w:p>
    <w:p w:rsidRPr="00493DF4" w:rsidR="00687056" w:rsidP="00026887" w:rsidRDefault="00687056" w14:paraId="21A3B9D2" w14:textId="5B558135">
      <w:pPr>
        <w:tabs>
          <w:tab w:val="left" w:pos="-720"/>
        </w:tabs>
        <w:suppressAutoHyphens/>
        <w:spacing w:after="240"/>
        <w:ind w:firstLine="187"/>
        <w:jc w:val="both"/>
        <w:rPr>
          <w:sz w:val="22"/>
          <w:szCs w:val="22"/>
        </w:rPr>
      </w:pPr>
      <w:r w:rsidRPr="0041595F">
        <w:rPr>
          <w:sz w:val="22"/>
          <w:szCs w:val="22"/>
        </w:rPr>
        <w:t xml:space="preserve">We expect most of the programs in the study will be small, nonprofit organizations. </w:t>
      </w:r>
      <w:r w:rsidRPr="0041595F" w:rsidR="00537BEE">
        <w:rPr>
          <w:sz w:val="22"/>
          <w:szCs w:val="22"/>
        </w:rPr>
        <w:t xml:space="preserve">The burden for respondents </w:t>
      </w:r>
      <w:r w:rsidRPr="0041595F">
        <w:rPr>
          <w:sz w:val="22"/>
          <w:szCs w:val="22"/>
        </w:rPr>
        <w:t xml:space="preserve">will be minimized by restricting the </w:t>
      </w:r>
      <w:r w:rsidRPr="003E0CEE" w:rsidR="0041595F">
        <w:rPr>
          <w:sz w:val="22"/>
          <w:szCs w:val="22"/>
        </w:rPr>
        <w:t xml:space="preserve">required elements of the plan to those previously specified in the FOA. </w:t>
      </w:r>
    </w:p>
    <w:p w:rsidRPr="00493DF4" w:rsidR="00945CD6" w:rsidP="00A27F6F" w:rsidRDefault="00687056" w14:paraId="211C75D2" w14:textId="5EEAB690">
      <w:pPr>
        <w:spacing w:after="240"/>
        <w:rPr>
          <w:b/>
          <w:sz w:val="22"/>
          <w:szCs w:val="22"/>
        </w:rPr>
      </w:pPr>
      <w:r w:rsidRPr="00493DF4" w:rsidDel="00687056">
        <w:rPr>
          <w:sz w:val="22"/>
          <w:szCs w:val="22"/>
        </w:rPr>
        <w:t xml:space="preserve"> </w:t>
      </w:r>
      <w:r w:rsidRPr="00493DF4" w:rsidR="00292B70">
        <w:rPr>
          <w:b/>
          <w:sz w:val="22"/>
          <w:szCs w:val="22"/>
        </w:rPr>
        <w:t xml:space="preserve">A6. </w:t>
      </w:r>
      <w:r w:rsidRPr="00493DF4" w:rsidR="00945CD6">
        <w:rPr>
          <w:b/>
          <w:sz w:val="22"/>
          <w:szCs w:val="22"/>
        </w:rPr>
        <w:t xml:space="preserve">Consequences of </w:t>
      </w:r>
      <w:r w:rsidRPr="00493DF4" w:rsidR="004F651F">
        <w:rPr>
          <w:b/>
          <w:sz w:val="22"/>
          <w:szCs w:val="22"/>
        </w:rPr>
        <w:t>less frequent data collection</w:t>
      </w:r>
    </w:p>
    <w:p w:rsidRPr="00E47F24" w:rsidR="00C93327" w:rsidP="00026887" w:rsidRDefault="00F51576" w14:paraId="5BE0CC88" w14:textId="2649A3E4">
      <w:pPr>
        <w:spacing w:after="240"/>
        <w:ind w:firstLine="180"/>
        <w:jc w:val="both"/>
        <w:rPr>
          <w:sz w:val="22"/>
          <w:szCs w:val="22"/>
        </w:rPr>
      </w:pPr>
      <w:r>
        <w:rPr>
          <w:sz w:val="22"/>
          <w:szCs w:val="22"/>
        </w:rPr>
        <w:t xml:space="preserve">Without </w:t>
      </w:r>
      <w:r w:rsidR="00EE0379">
        <w:rPr>
          <w:sz w:val="22"/>
          <w:szCs w:val="22"/>
        </w:rPr>
        <w:t xml:space="preserve">the </w:t>
      </w:r>
      <w:r w:rsidR="00410382">
        <w:rPr>
          <w:sz w:val="22"/>
          <w:szCs w:val="22"/>
        </w:rPr>
        <w:t>collection</w:t>
      </w:r>
      <w:r w:rsidR="00EE0379">
        <w:rPr>
          <w:sz w:val="22"/>
          <w:szCs w:val="22"/>
        </w:rPr>
        <w:t xml:space="preserve"> of these standardized local evaluation </w:t>
      </w:r>
      <w:r w:rsidR="00410382">
        <w:rPr>
          <w:sz w:val="22"/>
          <w:szCs w:val="22"/>
        </w:rPr>
        <w:t>plans</w:t>
      </w:r>
      <w:r>
        <w:rPr>
          <w:sz w:val="22"/>
          <w:szCs w:val="22"/>
        </w:rPr>
        <w:t xml:space="preserve">, the study team would be unable to </w:t>
      </w:r>
      <w:r w:rsidR="00410382">
        <w:rPr>
          <w:sz w:val="22"/>
          <w:szCs w:val="22"/>
        </w:rPr>
        <w:t>complete a</w:t>
      </w:r>
      <w:r>
        <w:rPr>
          <w:sz w:val="22"/>
          <w:szCs w:val="22"/>
        </w:rPr>
        <w:t xml:space="preserve"> review </w:t>
      </w:r>
      <w:r w:rsidR="00D71E8E">
        <w:rPr>
          <w:sz w:val="22"/>
          <w:szCs w:val="22"/>
        </w:rPr>
        <w:t>of</w:t>
      </w:r>
      <w:r w:rsidR="00EE0379">
        <w:rPr>
          <w:sz w:val="22"/>
          <w:szCs w:val="22"/>
        </w:rPr>
        <w:t xml:space="preserve"> grantee evaluation plans </w:t>
      </w:r>
      <w:r w:rsidR="00D71E8E">
        <w:rPr>
          <w:sz w:val="22"/>
          <w:szCs w:val="22"/>
        </w:rPr>
        <w:t>or</w:t>
      </w:r>
      <w:r w:rsidR="00EE0379">
        <w:rPr>
          <w:sz w:val="22"/>
          <w:szCs w:val="22"/>
        </w:rPr>
        <w:t xml:space="preserve"> identify</w:t>
      </w:r>
      <w:r w:rsidR="00410382">
        <w:rPr>
          <w:sz w:val="22"/>
          <w:szCs w:val="22"/>
        </w:rPr>
        <w:t xml:space="preserve"> </w:t>
      </w:r>
      <w:r w:rsidR="00EE0379">
        <w:rPr>
          <w:sz w:val="22"/>
          <w:szCs w:val="22"/>
        </w:rPr>
        <w:t>additional TA opportunities.</w:t>
      </w:r>
    </w:p>
    <w:p w:rsidRPr="00493DF4" w:rsidR="00945CD6" w:rsidP="00A27F6F" w:rsidRDefault="00292B70" w14:paraId="5A13760A" w14:textId="58B18A83">
      <w:pPr>
        <w:spacing w:after="240"/>
        <w:rPr>
          <w:b/>
          <w:sz w:val="22"/>
          <w:szCs w:val="22"/>
        </w:rPr>
      </w:pPr>
      <w:r w:rsidRPr="00493DF4">
        <w:rPr>
          <w:b/>
          <w:sz w:val="22"/>
          <w:szCs w:val="22"/>
        </w:rPr>
        <w:t xml:space="preserve">A7. </w:t>
      </w:r>
      <w:r w:rsidRPr="00493DF4" w:rsidR="00945CD6">
        <w:rPr>
          <w:b/>
          <w:sz w:val="22"/>
          <w:szCs w:val="22"/>
        </w:rPr>
        <w:t xml:space="preserve">Special </w:t>
      </w:r>
      <w:r w:rsidRPr="00493DF4" w:rsidR="004F651F">
        <w:rPr>
          <w:b/>
          <w:sz w:val="22"/>
          <w:szCs w:val="22"/>
        </w:rPr>
        <w:t>circumstances</w:t>
      </w:r>
    </w:p>
    <w:p w:rsidRPr="00493DF4" w:rsidR="002338AC" w:rsidP="00892DCF" w:rsidRDefault="00C93327" w14:paraId="37A44868" w14:textId="77777777">
      <w:pPr>
        <w:spacing w:after="240"/>
        <w:ind w:firstLine="180"/>
        <w:rPr>
          <w:b/>
          <w:sz w:val="22"/>
          <w:szCs w:val="22"/>
        </w:rPr>
      </w:pPr>
      <w:r w:rsidRPr="00493DF4">
        <w:rPr>
          <w:sz w:val="22"/>
          <w:szCs w:val="22"/>
        </w:rPr>
        <w:t>There are no special circumstances for the proposed data collection efforts.</w:t>
      </w:r>
    </w:p>
    <w:p w:rsidRPr="00493DF4" w:rsidR="00D90EF6" w:rsidP="00A27F6F" w:rsidRDefault="00292B70" w14:paraId="347A9167" w14:textId="5220700A">
      <w:pPr>
        <w:spacing w:after="240"/>
        <w:rPr>
          <w:b/>
          <w:sz w:val="22"/>
          <w:szCs w:val="22"/>
        </w:rPr>
      </w:pPr>
      <w:r w:rsidRPr="00493DF4">
        <w:rPr>
          <w:b/>
          <w:sz w:val="22"/>
          <w:szCs w:val="22"/>
        </w:rPr>
        <w:t xml:space="preserve">A8. </w:t>
      </w:r>
      <w:r w:rsidRPr="00493DF4" w:rsidR="00945CD6">
        <w:rPr>
          <w:b/>
          <w:sz w:val="22"/>
          <w:szCs w:val="22"/>
        </w:rPr>
        <w:t xml:space="preserve">Federal </w:t>
      </w:r>
      <w:r w:rsidRPr="00493DF4" w:rsidR="004F651F">
        <w:rPr>
          <w:b/>
          <w:sz w:val="22"/>
          <w:szCs w:val="22"/>
        </w:rPr>
        <w:t>register notice and consultation</w:t>
      </w:r>
    </w:p>
    <w:p w:rsidRPr="00493DF4" w:rsidR="00B91D97" w:rsidP="00A27F6F" w:rsidRDefault="00B91D97" w14:paraId="5D28EB2B" w14:textId="6AA37275">
      <w:pPr>
        <w:spacing w:after="240"/>
        <w:ind w:left="180"/>
        <w:rPr>
          <w:b/>
          <w:i/>
          <w:sz w:val="22"/>
          <w:szCs w:val="22"/>
        </w:rPr>
      </w:pPr>
      <w:r w:rsidRPr="00493DF4">
        <w:rPr>
          <w:b/>
          <w:i/>
          <w:sz w:val="22"/>
          <w:szCs w:val="22"/>
        </w:rPr>
        <w:t xml:space="preserve">Federal </w:t>
      </w:r>
      <w:r w:rsidRPr="00493DF4" w:rsidR="004F651F">
        <w:rPr>
          <w:b/>
          <w:i/>
          <w:sz w:val="22"/>
          <w:szCs w:val="22"/>
        </w:rPr>
        <w:t>register notice and comments</w:t>
      </w:r>
    </w:p>
    <w:p w:rsidRPr="00493DF4" w:rsidR="0026556D" w:rsidP="00C17E30" w:rsidRDefault="0026556D" w14:paraId="3B15A85F" w14:textId="7A4ABC3F">
      <w:pPr>
        <w:ind w:firstLine="180"/>
        <w:rPr>
          <w:i/>
          <w:sz w:val="22"/>
          <w:szCs w:val="22"/>
        </w:rPr>
      </w:pPr>
      <w:r w:rsidRPr="00493DF4">
        <w:rPr>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w:t>
      </w:r>
      <w:r w:rsidRPr="00493DF4">
        <w:rPr>
          <w:b/>
          <w:bCs/>
          <w:sz w:val="22"/>
          <w:szCs w:val="22"/>
        </w:rPr>
        <w:t>.</w:t>
      </w:r>
      <w:r w:rsidRPr="00493DF4" w:rsidR="00A3080B">
        <w:rPr>
          <w:b/>
          <w:bCs/>
          <w:sz w:val="22"/>
          <w:szCs w:val="22"/>
        </w:rPr>
        <w:t xml:space="preserve"> </w:t>
      </w:r>
      <w:r w:rsidRPr="00493DF4" w:rsidR="00A3080B">
        <w:rPr>
          <w:sz w:val="22"/>
          <w:szCs w:val="22"/>
        </w:rPr>
        <w:t>This</w:t>
      </w:r>
      <w:r w:rsidRPr="00493DF4" w:rsidR="00A3080B">
        <w:rPr>
          <w:b/>
          <w:bCs/>
          <w:sz w:val="22"/>
          <w:szCs w:val="22"/>
        </w:rPr>
        <w:t xml:space="preserve"> </w:t>
      </w:r>
      <w:r w:rsidRPr="00493DF4" w:rsidR="00A3080B">
        <w:rPr>
          <w:sz w:val="22"/>
          <w:szCs w:val="22"/>
        </w:rPr>
        <w:t xml:space="preserve">notice was published on October 11, 2017, </w:t>
      </w:r>
      <w:r w:rsidRPr="00493DF4" w:rsidR="00200943">
        <w:rPr>
          <w:sz w:val="22"/>
          <w:szCs w:val="22"/>
        </w:rPr>
        <w:t xml:space="preserve">volume 82, number </w:t>
      </w:r>
      <w:r w:rsidRPr="00493DF4" w:rsidR="00A3080B">
        <w:rPr>
          <w:sz w:val="22"/>
          <w:szCs w:val="22"/>
        </w:rPr>
        <w:t xml:space="preserve">195, page 47212, and provided a </w:t>
      </w:r>
      <w:r w:rsidR="009D0A51">
        <w:rPr>
          <w:sz w:val="22"/>
          <w:szCs w:val="22"/>
        </w:rPr>
        <w:t>60</w:t>
      </w:r>
      <w:r w:rsidRPr="00493DF4" w:rsidR="00A3080B">
        <w:rPr>
          <w:sz w:val="22"/>
          <w:szCs w:val="22"/>
        </w:rPr>
        <w:t>-day period for public comment. During the notice and comment period, no substantive comments were received.</w:t>
      </w:r>
    </w:p>
    <w:p w:rsidRPr="00493DF4" w:rsidR="00B91D97" w:rsidP="00A27F6F" w:rsidRDefault="00B91D97" w14:paraId="7D5568DF" w14:textId="17DBE235">
      <w:pPr>
        <w:pStyle w:val="Heading4"/>
        <w:spacing w:after="240"/>
        <w:ind w:left="180"/>
        <w:rPr>
          <w:rFonts w:ascii="Times New Roman" w:hAnsi="Times New Roman"/>
          <w:i/>
          <w:sz w:val="22"/>
          <w:szCs w:val="22"/>
        </w:rPr>
      </w:pPr>
      <w:r w:rsidRPr="00493DF4">
        <w:rPr>
          <w:rFonts w:ascii="Times New Roman" w:hAnsi="Times New Roman"/>
          <w:i/>
          <w:sz w:val="22"/>
          <w:szCs w:val="22"/>
        </w:rPr>
        <w:t xml:space="preserve">Consultation with </w:t>
      </w:r>
      <w:r w:rsidRPr="00493DF4" w:rsidR="00473554">
        <w:rPr>
          <w:rFonts w:ascii="Times New Roman" w:hAnsi="Times New Roman"/>
          <w:i/>
          <w:sz w:val="22"/>
          <w:szCs w:val="22"/>
        </w:rPr>
        <w:t>experts outside of the study</w:t>
      </w:r>
    </w:p>
    <w:p w:rsidR="00CA715F" w:rsidP="00DF3FED" w:rsidRDefault="00A55A33" w14:paraId="50A53CE1" w14:textId="62491F2B">
      <w:pPr>
        <w:spacing w:after="240"/>
        <w:ind w:firstLine="180"/>
        <w:rPr>
          <w:sz w:val="22"/>
          <w:szCs w:val="22"/>
        </w:rPr>
      </w:pPr>
      <w:r w:rsidRPr="003E0CEE">
        <w:rPr>
          <w:sz w:val="22"/>
          <w:szCs w:val="22"/>
        </w:rPr>
        <w:t>The larger SIMR study has engaged s</w:t>
      </w:r>
      <w:r w:rsidRPr="00410382" w:rsidR="00DF3FED">
        <w:rPr>
          <w:sz w:val="22"/>
          <w:szCs w:val="22"/>
        </w:rPr>
        <w:t>everal</w:t>
      </w:r>
      <w:r w:rsidRPr="00410382" w:rsidR="00CA715F">
        <w:rPr>
          <w:sz w:val="22"/>
          <w:szCs w:val="22"/>
        </w:rPr>
        <w:t xml:space="preserve"> experts in </w:t>
      </w:r>
      <w:r w:rsidRPr="00410382" w:rsidR="00D3246D">
        <w:rPr>
          <w:sz w:val="22"/>
          <w:szCs w:val="22"/>
        </w:rPr>
        <w:t xml:space="preserve">HMRE programming and research </w:t>
      </w:r>
      <w:r w:rsidRPr="003E0CEE">
        <w:rPr>
          <w:sz w:val="22"/>
          <w:szCs w:val="22"/>
        </w:rPr>
        <w:t>for</w:t>
      </w:r>
      <w:r w:rsidRPr="00410382">
        <w:rPr>
          <w:sz w:val="22"/>
          <w:szCs w:val="22"/>
        </w:rPr>
        <w:t xml:space="preserve"> </w:t>
      </w:r>
      <w:r w:rsidRPr="00410382" w:rsidR="00CA715F">
        <w:rPr>
          <w:sz w:val="22"/>
          <w:szCs w:val="22"/>
        </w:rPr>
        <w:t xml:space="preserve">consultation </w:t>
      </w:r>
      <w:r w:rsidRPr="00410382" w:rsidR="0074616E">
        <w:rPr>
          <w:sz w:val="22"/>
          <w:szCs w:val="22"/>
        </w:rPr>
        <w:t xml:space="preserve">to the </w:t>
      </w:r>
      <w:r w:rsidRPr="00410382" w:rsidR="00DF3FED">
        <w:rPr>
          <w:sz w:val="22"/>
          <w:szCs w:val="22"/>
        </w:rPr>
        <w:t xml:space="preserve">study </w:t>
      </w:r>
      <w:r w:rsidRPr="00410382" w:rsidR="001867E3">
        <w:rPr>
          <w:sz w:val="22"/>
          <w:szCs w:val="22"/>
        </w:rPr>
        <w:t>team a</w:t>
      </w:r>
      <w:r w:rsidRPr="00410382" w:rsidR="0074616E">
        <w:rPr>
          <w:sz w:val="22"/>
          <w:szCs w:val="22"/>
        </w:rPr>
        <w:t xml:space="preserve">nd ACF </w:t>
      </w:r>
      <w:r w:rsidRPr="00410382" w:rsidR="00CA715F">
        <w:rPr>
          <w:sz w:val="22"/>
          <w:szCs w:val="22"/>
        </w:rPr>
        <w:t xml:space="preserve">on </w:t>
      </w:r>
      <w:r w:rsidRPr="00410382" w:rsidR="00C37B75">
        <w:rPr>
          <w:sz w:val="22"/>
          <w:szCs w:val="22"/>
        </w:rPr>
        <w:t>multiple occasions throughout 2020</w:t>
      </w:r>
      <w:r w:rsidRPr="00410382" w:rsidR="00CA715F">
        <w:rPr>
          <w:sz w:val="22"/>
          <w:szCs w:val="22"/>
        </w:rPr>
        <w:t>.</w:t>
      </w:r>
      <w:r w:rsidRPr="003E0CEE" w:rsidR="00410382">
        <w:rPr>
          <w:sz w:val="22"/>
          <w:szCs w:val="22"/>
        </w:rPr>
        <w:t xml:space="preserve"> However, for this portion of the study</w:t>
      </w:r>
      <w:r w:rsidR="009D0A51">
        <w:rPr>
          <w:sz w:val="22"/>
          <w:szCs w:val="22"/>
        </w:rPr>
        <w:t>,</w:t>
      </w:r>
      <w:r w:rsidRPr="003E0CEE" w:rsidR="00410382">
        <w:rPr>
          <w:sz w:val="22"/>
          <w:szCs w:val="22"/>
        </w:rPr>
        <w:t xml:space="preserve"> we do not </w:t>
      </w:r>
      <w:r w:rsidR="009D0A51">
        <w:rPr>
          <w:sz w:val="22"/>
          <w:szCs w:val="22"/>
        </w:rPr>
        <w:t xml:space="preserve">expect we will have to </w:t>
      </w:r>
      <w:r w:rsidRPr="003E0CEE" w:rsidR="00410382">
        <w:rPr>
          <w:sz w:val="22"/>
          <w:szCs w:val="22"/>
        </w:rPr>
        <w:t>consult experts outside the study.</w:t>
      </w:r>
      <w:r w:rsidRPr="00410382" w:rsidR="00C37B75">
        <w:rPr>
          <w:sz w:val="22"/>
          <w:szCs w:val="22"/>
        </w:rPr>
        <w:t xml:space="preserve"> </w:t>
      </w:r>
    </w:p>
    <w:p w:rsidRPr="00410382" w:rsidR="00C755CA" w:rsidP="00DF3FED" w:rsidRDefault="00C755CA" w14:paraId="2A3DB187" w14:textId="77777777">
      <w:pPr>
        <w:spacing w:after="240"/>
        <w:ind w:firstLine="180"/>
        <w:rPr>
          <w:sz w:val="22"/>
          <w:szCs w:val="22"/>
        </w:rPr>
      </w:pPr>
    </w:p>
    <w:p w:rsidRPr="00493DF4" w:rsidR="0074616E" w:rsidP="00A27F6F" w:rsidRDefault="00292B70" w14:paraId="6E1D65F7" w14:textId="04109239">
      <w:pPr>
        <w:spacing w:after="240"/>
        <w:rPr>
          <w:b/>
          <w:sz w:val="22"/>
          <w:szCs w:val="22"/>
        </w:rPr>
      </w:pPr>
      <w:r w:rsidRPr="00410382">
        <w:rPr>
          <w:b/>
          <w:sz w:val="22"/>
          <w:szCs w:val="22"/>
        </w:rPr>
        <w:t xml:space="preserve">A9. </w:t>
      </w:r>
      <w:r w:rsidRPr="00410382" w:rsidR="00064882">
        <w:rPr>
          <w:b/>
          <w:sz w:val="22"/>
          <w:szCs w:val="22"/>
        </w:rPr>
        <w:t xml:space="preserve">Tokens of </w:t>
      </w:r>
      <w:r w:rsidRPr="00410382" w:rsidR="00473554">
        <w:rPr>
          <w:b/>
          <w:sz w:val="22"/>
          <w:szCs w:val="22"/>
        </w:rPr>
        <w:t>appreciation</w:t>
      </w:r>
    </w:p>
    <w:p w:rsidRPr="00493DF4" w:rsidR="0074616E" w:rsidP="00892DCF" w:rsidRDefault="0074616E" w14:paraId="78DDB9F3" w14:textId="2600228D">
      <w:pPr>
        <w:spacing w:after="240"/>
        <w:ind w:firstLine="180"/>
        <w:rPr>
          <w:sz w:val="22"/>
          <w:szCs w:val="22"/>
        </w:rPr>
      </w:pPr>
      <w:r w:rsidRPr="00493DF4">
        <w:rPr>
          <w:sz w:val="22"/>
          <w:szCs w:val="22"/>
        </w:rPr>
        <w:t xml:space="preserve">No </w:t>
      </w:r>
      <w:r w:rsidRPr="00493DF4" w:rsidR="00064882">
        <w:rPr>
          <w:sz w:val="22"/>
          <w:szCs w:val="22"/>
        </w:rPr>
        <w:t xml:space="preserve">tokens of appreciation </w:t>
      </w:r>
      <w:r w:rsidRPr="00493DF4">
        <w:rPr>
          <w:sz w:val="22"/>
          <w:szCs w:val="22"/>
        </w:rPr>
        <w:t>for respondents are proposed for this information collection.</w:t>
      </w:r>
    </w:p>
    <w:p w:rsidRPr="00493DF4" w:rsidR="00064882" w:rsidP="00064882" w:rsidRDefault="004222F8" w14:paraId="5A49CD5A" w14:textId="01D2CEFD">
      <w:pPr>
        <w:spacing w:after="120"/>
        <w:rPr>
          <w:b/>
          <w:sz w:val="22"/>
          <w:szCs w:val="22"/>
        </w:rPr>
      </w:pPr>
      <w:r w:rsidRPr="00493DF4">
        <w:rPr>
          <w:b/>
          <w:sz w:val="22"/>
          <w:szCs w:val="22"/>
        </w:rPr>
        <w:t>A10. Privacy</w:t>
      </w:r>
      <w:r w:rsidRPr="00493DF4" w:rsidR="00064882">
        <w:rPr>
          <w:b/>
          <w:sz w:val="22"/>
          <w:szCs w:val="22"/>
        </w:rPr>
        <w:t>: Procedures to protect privacy of information, while maximizing data sharing</w:t>
      </w:r>
    </w:p>
    <w:p w:rsidRPr="00493DF4" w:rsidR="00064882" w:rsidP="00064882" w:rsidRDefault="00064882" w14:paraId="4F134BC6" w14:textId="57CDF51E">
      <w:pPr>
        <w:spacing w:after="120"/>
        <w:rPr>
          <w:i/>
          <w:sz w:val="22"/>
          <w:szCs w:val="22"/>
        </w:rPr>
      </w:pPr>
      <w:r w:rsidRPr="00493DF4">
        <w:rPr>
          <w:i/>
          <w:sz w:val="22"/>
          <w:szCs w:val="22"/>
        </w:rPr>
        <w:t xml:space="preserve">Personally </w:t>
      </w:r>
      <w:r w:rsidRPr="00493DF4" w:rsidR="004A0572">
        <w:rPr>
          <w:i/>
          <w:sz w:val="22"/>
          <w:szCs w:val="22"/>
        </w:rPr>
        <w:t>identifiable information</w:t>
      </w:r>
    </w:p>
    <w:p w:rsidRPr="00493DF4" w:rsidR="00064882" w:rsidP="00064882" w:rsidRDefault="00064882" w14:paraId="1ED43C20" w14:textId="1740BA1A">
      <w:pPr>
        <w:widowControl w:val="0"/>
        <w:autoSpaceDE w:val="0"/>
        <w:autoSpaceDN w:val="0"/>
        <w:adjustRightInd w:val="0"/>
        <w:spacing w:after="240"/>
        <w:ind w:firstLine="180"/>
        <w:jc w:val="both"/>
        <w:rPr>
          <w:sz w:val="22"/>
          <w:szCs w:val="22"/>
        </w:rPr>
      </w:pPr>
      <w:r w:rsidRPr="00CA65D5">
        <w:rPr>
          <w:sz w:val="22"/>
          <w:szCs w:val="22"/>
        </w:rPr>
        <w:t xml:space="preserve">This data collection effort does not include collecting personally identifiable information. </w:t>
      </w:r>
    </w:p>
    <w:p w:rsidRPr="00493DF4" w:rsidR="00064882" w:rsidP="00064882" w:rsidRDefault="00064882" w14:paraId="6F5FBE88" w14:textId="0372C848">
      <w:pPr>
        <w:spacing w:after="120"/>
        <w:rPr>
          <w:i/>
          <w:sz w:val="22"/>
          <w:szCs w:val="22"/>
        </w:rPr>
      </w:pPr>
      <w:r w:rsidRPr="00493DF4">
        <w:rPr>
          <w:i/>
          <w:sz w:val="22"/>
          <w:szCs w:val="22"/>
        </w:rPr>
        <w:t xml:space="preserve">Assurances of </w:t>
      </w:r>
      <w:r w:rsidRPr="00493DF4" w:rsidR="006C180E">
        <w:rPr>
          <w:i/>
          <w:sz w:val="22"/>
          <w:szCs w:val="22"/>
        </w:rPr>
        <w:t>privacy</w:t>
      </w:r>
    </w:p>
    <w:p w:rsidRPr="00493DF4" w:rsidR="005046F0" w:rsidP="00892DCF" w:rsidRDefault="004222F8" w14:paraId="70408604" w14:textId="56FBD142">
      <w:pPr>
        <w:widowControl w:val="0"/>
        <w:autoSpaceDE w:val="0"/>
        <w:autoSpaceDN w:val="0"/>
        <w:adjustRightInd w:val="0"/>
        <w:spacing w:after="240"/>
        <w:ind w:firstLine="180"/>
        <w:jc w:val="both"/>
        <w:rPr>
          <w:sz w:val="22"/>
          <w:szCs w:val="22"/>
        </w:rPr>
      </w:pPr>
      <w:r w:rsidRPr="00493DF4">
        <w:rPr>
          <w:sz w:val="22"/>
          <w:szCs w:val="22"/>
        </w:rPr>
        <w:t xml:space="preserve">As specified in the contract, the </w:t>
      </w:r>
      <w:r w:rsidRPr="00493DF4" w:rsidR="009D1B84">
        <w:rPr>
          <w:sz w:val="22"/>
          <w:szCs w:val="22"/>
        </w:rPr>
        <w:t xml:space="preserve">contractor </w:t>
      </w:r>
      <w:r w:rsidRPr="00493DF4">
        <w:rPr>
          <w:sz w:val="22"/>
          <w:szCs w:val="22"/>
        </w:rPr>
        <w:t xml:space="preserve">shall protect respondent privacy to the extent permitted by law and will comply with all </w:t>
      </w:r>
      <w:r w:rsidRPr="00493DF4" w:rsidR="009D1B84">
        <w:rPr>
          <w:sz w:val="22"/>
          <w:szCs w:val="22"/>
        </w:rPr>
        <w:t xml:space="preserve">federal and departmental </w:t>
      </w:r>
      <w:r w:rsidRPr="00493DF4">
        <w:rPr>
          <w:sz w:val="22"/>
          <w:szCs w:val="22"/>
        </w:rPr>
        <w:t xml:space="preserve">regulations for private information. The </w:t>
      </w:r>
      <w:r w:rsidRPr="00493DF4" w:rsidR="009D1B84">
        <w:rPr>
          <w:sz w:val="22"/>
          <w:szCs w:val="22"/>
        </w:rPr>
        <w:t xml:space="preserve">contractor </w:t>
      </w:r>
      <w:r w:rsidRPr="00493DF4">
        <w:rPr>
          <w:sz w:val="22"/>
          <w:szCs w:val="22"/>
        </w:rPr>
        <w:t xml:space="preserve">shall ensure that </w:t>
      </w:r>
      <w:r w:rsidRPr="00493DF4" w:rsidR="008C016C">
        <w:rPr>
          <w:sz w:val="22"/>
          <w:szCs w:val="22"/>
        </w:rPr>
        <w:t>all</w:t>
      </w:r>
      <w:r w:rsidRPr="00493DF4">
        <w:rPr>
          <w:sz w:val="22"/>
          <w:szCs w:val="22"/>
        </w:rPr>
        <w:t xml:space="preserve"> its employees, subcontractors (at all tiers), and employees of each subcontractor who perform work under this contract/subcontract are trained on data privacy issues and comply with the above requirements. </w:t>
      </w:r>
      <w:r w:rsidRPr="00493DF4" w:rsidR="00291138">
        <w:rPr>
          <w:sz w:val="22"/>
          <w:szCs w:val="22"/>
        </w:rPr>
        <w:t xml:space="preserve">Respondents </w:t>
      </w:r>
      <w:r w:rsidRPr="00493DF4" w:rsidR="00595E5E">
        <w:rPr>
          <w:sz w:val="22"/>
          <w:szCs w:val="22"/>
        </w:rPr>
        <w:t xml:space="preserve">are not considered human subjects, but they </w:t>
      </w:r>
      <w:r w:rsidRPr="00493DF4" w:rsidR="00291138">
        <w:rPr>
          <w:sz w:val="22"/>
          <w:szCs w:val="22"/>
        </w:rPr>
        <w:t xml:space="preserve">will </w:t>
      </w:r>
      <w:r w:rsidRPr="00493DF4" w:rsidR="00595E5E">
        <w:rPr>
          <w:sz w:val="22"/>
          <w:szCs w:val="22"/>
        </w:rPr>
        <w:t xml:space="preserve">still </w:t>
      </w:r>
      <w:r w:rsidRPr="00493DF4" w:rsidR="00291138">
        <w:rPr>
          <w:sz w:val="22"/>
          <w:szCs w:val="22"/>
        </w:rPr>
        <w:t xml:space="preserve">be informed of all planned uses of data, that their participation is voluntary, </w:t>
      </w:r>
      <w:r w:rsidRPr="00493DF4" w:rsidR="00E27ED4">
        <w:rPr>
          <w:sz w:val="22"/>
          <w:szCs w:val="22"/>
        </w:rPr>
        <w:t xml:space="preserve">and </w:t>
      </w:r>
      <w:r w:rsidRPr="00493DF4" w:rsidR="00595E5E">
        <w:rPr>
          <w:sz w:val="22"/>
          <w:szCs w:val="22"/>
        </w:rPr>
        <w:t>that some of the information they provide may be shared with OPRE to help us design the study</w:t>
      </w:r>
      <w:r w:rsidRPr="00493DF4" w:rsidR="00291138">
        <w:rPr>
          <w:sz w:val="22"/>
          <w:szCs w:val="22"/>
        </w:rPr>
        <w:t>.</w:t>
      </w:r>
    </w:p>
    <w:p w:rsidRPr="00493DF4" w:rsidR="00064882" w:rsidP="005931A8" w:rsidRDefault="00064882" w14:paraId="5E9B11F3" w14:textId="5CDCB4AB">
      <w:pPr>
        <w:widowControl w:val="0"/>
        <w:autoSpaceDE w:val="0"/>
        <w:autoSpaceDN w:val="0"/>
        <w:adjustRightInd w:val="0"/>
        <w:spacing w:after="240"/>
        <w:jc w:val="both"/>
        <w:rPr>
          <w:i/>
          <w:iCs/>
          <w:sz w:val="22"/>
          <w:szCs w:val="22"/>
        </w:rPr>
      </w:pPr>
      <w:r w:rsidRPr="00493DF4">
        <w:rPr>
          <w:i/>
          <w:iCs/>
          <w:sz w:val="22"/>
          <w:szCs w:val="22"/>
        </w:rPr>
        <w:t xml:space="preserve">Data security and </w:t>
      </w:r>
      <w:r w:rsidRPr="00493DF4" w:rsidR="006C180E">
        <w:rPr>
          <w:i/>
          <w:iCs/>
          <w:sz w:val="22"/>
          <w:szCs w:val="22"/>
        </w:rPr>
        <w:t>monitoring</w:t>
      </w:r>
    </w:p>
    <w:p w:rsidRPr="00493DF4" w:rsidR="00064882" w:rsidP="00064882" w:rsidRDefault="00064882" w14:paraId="74A6BA87" w14:textId="67289A9E">
      <w:pPr>
        <w:spacing w:after="240"/>
        <w:ind w:firstLine="180"/>
        <w:rPr>
          <w:sz w:val="22"/>
          <w:szCs w:val="22"/>
        </w:rPr>
      </w:pPr>
      <w:r w:rsidRPr="00493DF4">
        <w:rPr>
          <w:sz w:val="22"/>
          <w:szCs w:val="22"/>
        </w:rPr>
        <w:t>No information will be given to anyone outside of the SIMR</w:t>
      </w:r>
      <w:r w:rsidR="00DF3FED">
        <w:rPr>
          <w:sz w:val="22"/>
          <w:szCs w:val="22"/>
        </w:rPr>
        <w:t xml:space="preserve"> study</w:t>
      </w:r>
      <w:r w:rsidRPr="00493DF4">
        <w:rPr>
          <w:sz w:val="22"/>
          <w:szCs w:val="22"/>
        </w:rPr>
        <w:t xml:space="preserve"> team and ACF. </w:t>
      </w:r>
      <w:bookmarkStart w:name="_Hlk57718394" w:id="7"/>
      <w:r w:rsidR="002B4D5B">
        <w:rPr>
          <w:sz w:val="22"/>
          <w:szCs w:val="22"/>
        </w:rPr>
        <w:t>The local evaluation plans submitted by grantees</w:t>
      </w:r>
      <w:r w:rsidRPr="00493DF4">
        <w:rPr>
          <w:sz w:val="22"/>
          <w:szCs w:val="22"/>
        </w:rPr>
        <w:t xml:space="preserve"> </w:t>
      </w:r>
      <w:bookmarkEnd w:id="7"/>
      <w:r w:rsidRPr="00493DF4">
        <w:rPr>
          <w:sz w:val="22"/>
          <w:szCs w:val="22"/>
        </w:rPr>
        <w:t xml:space="preserve">will be stored on Mathematica’s network, which is accessible only </w:t>
      </w:r>
      <w:r w:rsidRPr="00493DF4" w:rsidR="00682C4A">
        <w:rPr>
          <w:sz w:val="22"/>
          <w:szCs w:val="22"/>
        </w:rPr>
        <w:t xml:space="preserve">to </w:t>
      </w:r>
      <w:r w:rsidRPr="00493DF4">
        <w:rPr>
          <w:sz w:val="22"/>
          <w:szCs w:val="22"/>
        </w:rPr>
        <w:t xml:space="preserve">the </w:t>
      </w:r>
      <w:r w:rsidR="00DF3FED">
        <w:rPr>
          <w:sz w:val="22"/>
          <w:szCs w:val="22"/>
        </w:rPr>
        <w:t>study</w:t>
      </w:r>
      <w:r w:rsidRPr="00493DF4" w:rsidR="00DF3FED">
        <w:rPr>
          <w:sz w:val="22"/>
          <w:szCs w:val="22"/>
        </w:rPr>
        <w:t xml:space="preserve"> </w:t>
      </w:r>
      <w:r w:rsidRPr="00493DF4">
        <w:rPr>
          <w:sz w:val="22"/>
          <w:szCs w:val="22"/>
        </w:rPr>
        <w:t xml:space="preserve">team. </w:t>
      </w:r>
    </w:p>
    <w:p w:rsidRPr="00493DF4" w:rsidR="00945CD6" w:rsidP="00A27F6F" w:rsidRDefault="00292B70" w14:paraId="76622D94" w14:textId="5EC57CBA">
      <w:pPr>
        <w:spacing w:after="240"/>
        <w:rPr>
          <w:b/>
          <w:sz w:val="22"/>
          <w:szCs w:val="22"/>
        </w:rPr>
      </w:pPr>
      <w:r w:rsidRPr="00493DF4">
        <w:rPr>
          <w:b/>
          <w:sz w:val="22"/>
          <w:szCs w:val="22"/>
        </w:rPr>
        <w:t xml:space="preserve">A11. </w:t>
      </w:r>
      <w:r w:rsidRPr="00493DF4" w:rsidR="00945CD6">
        <w:rPr>
          <w:b/>
          <w:sz w:val="22"/>
          <w:szCs w:val="22"/>
        </w:rPr>
        <w:t xml:space="preserve">Sensitive </w:t>
      </w:r>
      <w:r w:rsidRPr="00493DF4" w:rsidR="003C1235">
        <w:rPr>
          <w:b/>
          <w:sz w:val="22"/>
          <w:szCs w:val="22"/>
        </w:rPr>
        <w:t>questions</w:t>
      </w:r>
    </w:p>
    <w:p w:rsidRPr="00493DF4" w:rsidR="005046F0" w:rsidP="00892DCF" w:rsidRDefault="0074616E" w14:paraId="2F7B76C9" w14:textId="77777777">
      <w:pPr>
        <w:spacing w:after="240"/>
        <w:ind w:firstLine="180"/>
        <w:rPr>
          <w:sz w:val="22"/>
          <w:szCs w:val="22"/>
        </w:rPr>
      </w:pPr>
      <w:r w:rsidRPr="00493DF4">
        <w:rPr>
          <w:sz w:val="22"/>
          <w:szCs w:val="22"/>
        </w:rPr>
        <w:t>There are no sensitive questions in this data collection.</w:t>
      </w:r>
    </w:p>
    <w:p w:rsidRPr="00493DF4" w:rsidR="00945CD6" w:rsidP="00A27F6F" w:rsidRDefault="00292B70" w14:paraId="2E88C5C7" w14:textId="0ECFDB1F">
      <w:pPr>
        <w:spacing w:after="240"/>
        <w:rPr>
          <w:b/>
          <w:sz w:val="22"/>
          <w:szCs w:val="22"/>
        </w:rPr>
      </w:pPr>
      <w:r w:rsidRPr="00493DF4">
        <w:rPr>
          <w:b/>
          <w:sz w:val="22"/>
          <w:szCs w:val="22"/>
        </w:rPr>
        <w:t xml:space="preserve">A12. </w:t>
      </w:r>
      <w:r w:rsidRPr="00493DF4" w:rsidR="00064882">
        <w:rPr>
          <w:b/>
          <w:sz w:val="22"/>
          <w:szCs w:val="22"/>
        </w:rPr>
        <w:t>Burden</w:t>
      </w:r>
    </w:p>
    <w:p w:rsidRPr="00493DF4" w:rsidR="0074616E" w:rsidP="00026887" w:rsidRDefault="005931A8" w14:paraId="50182514" w14:textId="4E2FFC5F">
      <w:pPr>
        <w:spacing w:after="240"/>
        <w:ind w:firstLine="180"/>
        <w:rPr>
          <w:sz w:val="22"/>
          <w:szCs w:val="22"/>
        </w:rPr>
      </w:pPr>
      <w:r w:rsidRPr="00735B13">
        <w:rPr>
          <w:sz w:val="22"/>
          <w:szCs w:val="22"/>
        </w:rPr>
        <w:t>Grantee p</w:t>
      </w:r>
      <w:r w:rsidRPr="00735B13" w:rsidR="0074616E">
        <w:rPr>
          <w:sz w:val="22"/>
          <w:szCs w:val="22"/>
        </w:rPr>
        <w:t xml:space="preserve">rogram </w:t>
      </w:r>
      <w:r w:rsidRPr="00735B13" w:rsidR="00116FD9">
        <w:rPr>
          <w:sz w:val="22"/>
          <w:szCs w:val="22"/>
        </w:rPr>
        <w:t xml:space="preserve">leaders </w:t>
      </w:r>
      <w:r w:rsidRPr="00735B13" w:rsidR="0074616E">
        <w:rPr>
          <w:sz w:val="22"/>
          <w:szCs w:val="22"/>
        </w:rPr>
        <w:t xml:space="preserve">will review </w:t>
      </w:r>
      <w:r w:rsidRPr="003E0CEE" w:rsidR="00EE0379">
        <w:rPr>
          <w:sz w:val="22"/>
          <w:szCs w:val="22"/>
        </w:rPr>
        <w:t>instructions and complete the local evaluation plan template</w:t>
      </w:r>
      <w:r w:rsidRPr="00735B13" w:rsidR="00116FD9">
        <w:rPr>
          <w:sz w:val="22"/>
          <w:szCs w:val="22"/>
        </w:rPr>
        <w:t>.</w:t>
      </w:r>
      <w:r w:rsidRPr="00493DF4" w:rsidR="00116FD9">
        <w:rPr>
          <w:sz w:val="22"/>
          <w:szCs w:val="22"/>
        </w:rPr>
        <w:t xml:space="preserve"> </w:t>
      </w:r>
    </w:p>
    <w:p w:rsidRPr="00493DF4" w:rsidR="00A35B0D" w:rsidP="00A76BBC" w:rsidRDefault="007A1A17" w14:paraId="49535C89" w14:textId="13D76A41">
      <w:pPr>
        <w:spacing w:after="240"/>
        <w:ind w:left="180"/>
        <w:rPr>
          <w:sz w:val="22"/>
          <w:szCs w:val="22"/>
        </w:rPr>
      </w:pPr>
      <w:r w:rsidRPr="00493DF4">
        <w:rPr>
          <w:b/>
          <w:sz w:val="22"/>
          <w:szCs w:val="22"/>
        </w:rPr>
        <w:t xml:space="preserve">Estimated </w:t>
      </w:r>
      <w:r w:rsidRPr="00493DF4" w:rsidR="00370D50">
        <w:rPr>
          <w:b/>
          <w:sz w:val="22"/>
          <w:szCs w:val="22"/>
        </w:rPr>
        <w:t>annualized cost to respondents</w:t>
      </w:r>
    </w:p>
    <w:tbl>
      <w:tblPr>
        <w:tblW w:w="87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266"/>
        <w:gridCol w:w="1328"/>
        <w:gridCol w:w="1182"/>
        <w:gridCol w:w="986"/>
        <w:gridCol w:w="864"/>
        <w:gridCol w:w="962"/>
        <w:gridCol w:w="1206"/>
      </w:tblGrid>
      <w:tr w:rsidRPr="00120660" w:rsidR="00251B59" w:rsidTr="003E0CEE" w14:paraId="439AF9AC" w14:textId="77777777">
        <w:trPr>
          <w:jc w:val="center"/>
        </w:trPr>
        <w:tc>
          <w:tcPr>
            <w:tcW w:w="2266" w:type="dxa"/>
            <w:shd w:val="clear" w:color="auto" w:fill="BFBFBF"/>
            <w:vAlign w:val="center"/>
          </w:tcPr>
          <w:p w:rsidRPr="00A55A33" w:rsidR="00251B59" w:rsidP="00A27F6F" w:rsidRDefault="00251B59" w14:paraId="1E11DFAB" w14:textId="77777777">
            <w:pPr>
              <w:spacing w:after="240"/>
              <w:jc w:val="center"/>
              <w:rPr>
                <w:sz w:val="22"/>
                <w:szCs w:val="22"/>
              </w:rPr>
            </w:pPr>
            <w:r w:rsidRPr="00A55A33">
              <w:rPr>
                <w:sz w:val="22"/>
                <w:szCs w:val="22"/>
              </w:rPr>
              <w:t>Instrument</w:t>
            </w:r>
          </w:p>
        </w:tc>
        <w:tc>
          <w:tcPr>
            <w:tcW w:w="1328" w:type="dxa"/>
            <w:shd w:val="clear" w:color="auto" w:fill="BFBFBF"/>
            <w:vAlign w:val="center"/>
          </w:tcPr>
          <w:p w:rsidRPr="00A55A33" w:rsidR="00251B59" w:rsidP="00A27F6F" w:rsidRDefault="00251B59" w14:paraId="2EBE6C2D" w14:textId="3823178C">
            <w:pPr>
              <w:spacing w:after="240"/>
              <w:jc w:val="center"/>
              <w:rPr>
                <w:sz w:val="22"/>
                <w:szCs w:val="22"/>
              </w:rPr>
            </w:pPr>
            <w:r w:rsidRPr="00A55A33">
              <w:rPr>
                <w:sz w:val="22"/>
                <w:szCs w:val="22"/>
              </w:rPr>
              <w:t>Total/</w:t>
            </w:r>
            <w:r w:rsidRPr="00A55A33" w:rsidR="000B029D">
              <w:rPr>
                <w:sz w:val="22"/>
                <w:szCs w:val="22"/>
              </w:rPr>
              <w:t>annual number of respondents</w:t>
            </w:r>
          </w:p>
        </w:tc>
        <w:tc>
          <w:tcPr>
            <w:tcW w:w="1182" w:type="dxa"/>
            <w:shd w:val="clear" w:color="auto" w:fill="BFBFBF"/>
            <w:vAlign w:val="center"/>
          </w:tcPr>
          <w:p w:rsidRPr="00A55A33" w:rsidR="00251B59" w:rsidP="00A27F6F" w:rsidRDefault="00251B59" w14:paraId="5A48D802" w14:textId="482EFB8D">
            <w:pPr>
              <w:spacing w:after="240"/>
              <w:jc w:val="center"/>
              <w:rPr>
                <w:sz w:val="22"/>
                <w:szCs w:val="22"/>
              </w:rPr>
            </w:pPr>
            <w:r w:rsidRPr="00A55A33">
              <w:rPr>
                <w:sz w:val="22"/>
                <w:szCs w:val="22"/>
              </w:rPr>
              <w:t xml:space="preserve">Number of </w:t>
            </w:r>
            <w:r w:rsidRPr="00A55A33" w:rsidR="000B029D">
              <w:rPr>
                <w:sz w:val="22"/>
                <w:szCs w:val="22"/>
              </w:rPr>
              <w:t>responses per respondent</w:t>
            </w:r>
          </w:p>
        </w:tc>
        <w:tc>
          <w:tcPr>
            <w:tcW w:w="986" w:type="dxa"/>
            <w:shd w:val="clear" w:color="auto" w:fill="BFBFBF"/>
            <w:vAlign w:val="center"/>
          </w:tcPr>
          <w:p w:rsidRPr="00A55A33" w:rsidR="00251B59" w:rsidP="00A27F6F" w:rsidRDefault="00251B59" w14:paraId="3793A084" w14:textId="5AEB6153">
            <w:pPr>
              <w:spacing w:after="240"/>
              <w:jc w:val="center"/>
              <w:rPr>
                <w:sz w:val="22"/>
                <w:szCs w:val="22"/>
              </w:rPr>
            </w:pPr>
            <w:r w:rsidRPr="00A55A33">
              <w:rPr>
                <w:sz w:val="22"/>
                <w:szCs w:val="22"/>
              </w:rPr>
              <w:t xml:space="preserve">Average </w:t>
            </w:r>
            <w:r w:rsidRPr="00A55A33" w:rsidR="000B029D">
              <w:rPr>
                <w:sz w:val="22"/>
                <w:szCs w:val="22"/>
              </w:rPr>
              <w:t>burden hours per response</w:t>
            </w:r>
          </w:p>
        </w:tc>
        <w:tc>
          <w:tcPr>
            <w:tcW w:w="864" w:type="dxa"/>
            <w:shd w:val="clear" w:color="auto" w:fill="BFBFBF"/>
            <w:vAlign w:val="center"/>
          </w:tcPr>
          <w:p w:rsidRPr="00A55A33" w:rsidR="00251B59" w:rsidP="00A27F6F" w:rsidRDefault="00251B59" w14:paraId="3581AEFC" w14:textId="022B66A5">
            <w:pPr>
              <w:spacing w:after="240"/>
              <w:jc w:val="center"/>
              <w:rPr>
                <w:bCs/>
                <w:sz w:val="22"/>
                <w:szCs w:val="22"/>
              </w:rPr>
            </w:pPr>
            <w:r w:rsidRPr="00A55A33">
              <w:rPr>
                <w:bCs/>
                <w:sz w:val="22"/>
                <w:szCs w:val="22"/>
              </w:rPr>
              <w:t xml:space="preserve">Annual </w:t>
            </w:r>
            <w:r w:rsidRPr="00A55A33" w:rsidR="000B029D">
              <w:rPr>
                <w:bCs/>
                <w:sz w:val="22"/>
                <w:szCs w:val="22"/>
              </w:rPr>
              <w:t>burden hours</w:t>
            </w:r>
          </w:p>
        </w:tc>
        <w:tc>
          <w:tcPr>
            <w:tcW w:w="962" w:type="dxa"/>
            <w:shd w:val="clear" w:color="auto" w:fill="BFBFBF"/>
            <w:vAlign w:val="center"/>
          </w:tcPr>
          <w:p w:rsidRPr="00A55A33" w:rsidR="00251B59" w:rsidP="00A27F6F" w:rsidRDefault="00251B59" w14:paraId="4B22DAE1" w14:textId="6D8C58FD">
            <w:pPr>
              <w:spacing w:after="240"/>
              <w:jc w:val="center"/>
              <w:rPr>
                <w:sz w:val="22"/>
                <w:szCs w:val="22"/>
              </w:rPr>
            </w:pPr>
            <w:r w:rsidRPr="00A55A33">
              <w:rPr>
                <w:bCs/>
                <w:sz w:val="22"/>
                <w:szCs w:val="22"/>
              </w:rPr>
              <w:t xml:space="preserve">Average </w:t>
            </w:r>
            <w:r w:rsidRPr="00A55A33" w:rsidR="000B029D">
              <w:rPr>
                <w:bCs/>
                <w:sz w:val="22"/>
                <w:szCs w:val="22"/>
              </w:rPr>
              <w:t>hourly wage</w:t>
            </w:r>
          </w:p>
        </w:tc>
        <w:tc>
          <w:tcPr>
            <w:tcW w:w="1206" w:type="dxa"/>
            <w:shd w:val="clear" w:color="auto" w:fill="BFBFBF"/>
            <w:vAlign w:val="center"/>
          </w:tcPr>
          <w:p w:rsidRPr="00A55A33" w:rsidR="00251B59" w:rsidP="00A27F6F" w:rsidRDefault="00251B59" w14:paraId="1333C1B5" w14:textId="626A287A">
            <w:pPr>
              <w:spacing w:after="240"/>
              <w:jc w:val="center"/>
              <w:rPr>
                <w:sz w:val="22"/>
                <w:szCs w:val="22"/>
              </w:rPr>
            </w:pPr>
            <w:r w:rsidRPr="00A55A33">
              <w:rPr>
                <w:bCs/>
                <w:sz w:val="22"/>
                <w:szCs w:val="22"/>
              </w:rPr>
              <w:t xml:space="preserve">Total </w:t>
            </w:r>
            <w:r w:rsidRPr="00A55A33" w:rsidR="000B029D">
              <w:rPr>
                <w:bCs/>
                <w:sz w:val="22"/>
                <w:szCs w:val="22"/>
              </w:rPr>
              <w:t>annual cost</w:t>
            </w:r>
          </w:p>
        </w:tc>
      </w:tr>
      <w:tr w:rsidRPr="00120660" w:rsidR="00251B59" w:rsidTr="003E0CEE" w14:paraId="6D11D039" w14:textId="77777777">
        <w:trPr>
          <w:trHeight w:val="432"/>
          <w:jc w:val="center"/>
        </w:trPr>
        <w:tc>
          <w:tcPr>
            <w:tcW w:w="2266" w:type="dxa"/>
            <w:vAlign w:val="center"/>
          </w:tcPr>
          <w:p w:rsidRPr="00A55A33" w:rsidR="00251B59" w:rsidP="00C94A06" w:rsidRDefault="00735B13" w14:paraId="082CD334" w14:textId="7A5C0C8C">
            <w:pPr>
              <w:tabs>
                <w:tab w:val="center" w:pos="4320"/>
                <w:tab w:val="right" w:pos="8640"/>
              </w:tabs>
              <w:spacing w:after="240"/>
              <w:rPr>
                <w:sz w:val="22"/>
                <w:szCs w:val="22"/>
              </w:rPr>
            </w:pPr>
            <w:r w:rsidRPr="003E0CEE">
              <w:rPr>
                <w:sz w:val="22"/>
                <w:szCs w:val="22"/>
              </w:rPr>
              <w:t>Local Evaluation Plan Template</w:t>
            </w:r>
          </w:p>
        </w:tc>
        <w:tc>
          <w:tcPr>
            <w:tcW w:w="1328" w:type="dxa"/>
            <w:vAlign w:val="center"/>
          </w:tcPr>
          <w:p w:rsidRPr="003E0CEE" w:rsidR="00251B59" w:rsidP="00B93627" w:rsidRDefault="005525E9" w14:paraId="3AAF231F" w14:textId="385A600E">
            <w:pPr>
              <w:tabs>
                <w:tab w:val="center" w:pos="4320"/>
                <w:tab w:val="right" w:pos="8640"/>
              </w:tabs>
              <w:jc w:val="center"/>
              <w:rPr>
                <w:sz w:val="22"/>
                <w:szCs w:val="22"/>
              </w:rPr>
            </w:pPr>
            <w:r>
              <w:rPr>
                <w:sz w:val="22"/>
                <w:szCs w:val="22"/>
              </w:rPr>
              <w:t>43</w:t>
            </w:r>
          </w:p>
        </w:tc>
        <w:tc>
          <w:tcPr>
            <w:tcW w:w="1182" w:type="dxa"/>
            <w:vAlign w:val="center"/>
          </w:tcPr>
          <w:p w:rsidRPr="00A55A33" w:rsidR="00251B59" w:rsidP="00026887" w:rsidRDefault="00735B13" w14:paraId="6BE31CB3" w14:textId="7E23C309">
            <w:pPr>
              <w:tabs>
                <w:tab w:val="center" w:pos="4320"/>
                <w:tab w:val="right" w:pos="8640"/>
              </w:tabs>
              <w:jc w:val="center"/>
              <w:rPr>
                <w:sz w:val="22"/>
                <w:szCs w:val="22"/>
              </w:rPr>
            </w:pPr>
            <w:r w:rsidRPr="003E0CEE">
              <w:rPr>
                <w:sz w:val="22"/>
                <w:szCs w:val="22"/>
              </w:rPr>
              <w:t>1</w:t>
            </w:r>
          </w:p>
        </w:tc>
        <w:tc>
          <w:tcPr>
            <w:tcW w:w="986" w:type="dxa"/>
            <w:vAlign w:val="center"/>
          </w:tcPr>
          <w:p w:rsidRPr="00A55A33" w:rsidR="00251B59" w:rsidP="00026887" w:rsidRDefault="005525E9" w14:paraId="02D0E0F6" w14:textId="3CFE3B30">
            <w:pPr>
              <w:tabs>
                <w:tab w:val="center" w:pos="4320"/>
                <w:tab w:val="right" w:pos="8640"/>
              </w:tabs>
              <w:jc w:val="center"/>
              <w:rPr>
                <w:sz w:val="22"/>
                <w:szCs w:val="22"/>
              </w:rPr>
            </w:pPr>
            <w:r>
              <w:rPr>
                <w:sz w:val="22"/>
                <w:szCs w:val="22"/>
              </w:rPr>
              <w:t>8</w:t>
            </w:r>
          </w:p>
        </w:tc>
        <w:tc>
          <w:tcPr>
            <w:tcW w:w="864" w:type="dxa"/>
            <w:vAlign w:val="center"/>
          </w:tcPr>
          <w:p w:rsidRPr="00A55A33" w:rsidR="00DD3EAD" w:rsidP="00DD3EAD" w:rsidRDefault="00DD3EAD" w14:paraId="742CB6F5" w14:textId="77777777">
            <w:pPr>
              <w:tabs>
                <w:tab w:val="center" w:pos="4320"/>
                <w:tab w:val="right" w:pos="8640"/>
              </w:tabs>
              <w:jc w:val="center"/>
              <w:rPr>
                <w:sz w:val="22"/>
                <w:szCs w:val="22"/>
              </w:rPr>
            </w:pPr>
          </w:p>
          <w:p w:rsidRPr="00A55A33" w:rsidR="00251B59" w:rsidP="00DD3EAD" w:rsidRDefault="005525E9" w14:paraId="24C1DB3E" w14:textId="0031714A">
            <w:pPr>
              <w:tabs>
                <w:tab w:val="center" w:pos="4320"/>
                <w:tab w:val="right" w:pos="8640"/>
              </w:tabs>
              <w:jc w:val="center"/>
              <w:rPr>
                <w:sz w:val="22"/>
                <w:szCs w:val="22"/>
              </w:rPr>
            </w:pPr>
            <w:r>
              <w:rPr>
                <w:sz w:val="22"/>
                <w:szCs w:val="22"/>
              </w:rPr>
              <w:t>344</w:t>
            </w:r>
          </w:p>
          <w:p w:rsidRPr="00A55A33" w:rsidR="00DD3EAD" w:rsidP="00DD3EAD" w:rsidRDefault="00DD3EAD" w14:paraId="6544453E" w14:textId="3C0496BE">
            <w:pPr>
              <w:tabs>
                <w:tab w:val="center" w:pos="4320"/>
                <w:tab w:val="right" w:pos="8640"/>
              </w:tabs>
              <w:jc w:val="center"/>
              <w:rPr>
                <w:sz w:val="22"/>
                <w:szCs w:val="22"/>
              </w:rPr>
            </w:pPr>
          </w:p>
        </w:tc>
        <w:tc>
          <w:tcPr>
            <w:tcW w:w="962" w:type="dxa"/>
            <w:vAlign w:val="center"/>
          </w:tcPr>
          <w:p w:rsidRPr="00A55A33" w:rsidR="00251B59" w:rsidP="00026887" w:rsidRDefault="00251B59" w14:paraId="07213EBB" w14:textId="69C75B02">
            <w:pPr>
              <w:tabs>
                <w:tab w:val="center" w:pos="4320"/>
                <w:tab w:val="right" w:pos="8640"/>
              </w:tabs>
              <w:jc w:val="center"/>
              <w:rPr>
                <w:sz w:val="22"/>
                <w:szCs w:val="22"/>
              </w:rPr>
            </w:pPr>
            <w:r w:rsidRPr="00A55A33">
              <w:rPr>
                <w:sz w:val="22"/>
                <w:szCs w:val="22"/>
              </w:rPr>
              <w:t>$</w:t>
            </w:r>
            <w:r w:rsidRPr="00A55A33" w:rsidR="00603A11">
              <w:rPr>
                <w:sz w:val="22"/>
                <w:szCs w:val="22"/>
              </w:rPr>
              <w:t>34.20</w:t>
            </w:r>
          </w:p>
        </w:tc>
        <w:tc>
          <w:tcPr>
            <w:tcW w:w="1206" w:type="dxa"/>
            <w:vAlign w:val="center"/>
          </w:tcPr>
          <w:p w:rsidRPr="00A55A33" w:rsidR="00251B59" w:rsidP="00026887" w:rsidRDefault="00603A11" w14:paraId="2170524B" w14:textId="03D3D6FD">
            <w:pPr>
              <w:tabs>
                <w:tab w:val="center" w:pos="4320"/>
                <w:tab w:val="right" w:pos="8640"/>
              </w:tabs>
              <w:jc w:val="center"/>
              <w:rPr>
                <w:sz w:val="22"/>
                <w:szCs w:val="22"/>
              </w:rPr>
            </w:pPr>
            <w:r w:rsidRPr="00A55A33">
              <w:rPr>
                <w:sz w:val="22"/>
                <w:szCs w:val="22"/>
              </w:rPr>
              <w:t>$</w:t>
            </w:r>
            <w:r w:rsidRPr="00A55A33" w:rsidR="00FC56BE">
              <w:rPr>
                <w:sz w:val="22"/>
                <w:szCs w:val="22"/>
              </w:rPr>
              <w:t>11,</w:t>
            </w:r>
            <w:r w:rsidR="005525E9">
              <w:rPr>
                <w:sz w:val="22"/>
                <w:szCs w:val="22"/>
              </w:rPr>
              <w:t>764</w:t>
            </w:r>
            <w:r w:rsidRPr="00A55A33" w:rsidR="00FC56BE">
              <w:rPr>
                <w:sz w:val="22"/>
                <w:szCs w:val="22"/>
              </w:rPr>
              <w:t>.80</w:t>
            </w:r>
          </w:p>
        </w:tc>
      </w:tr>
      <w:tr w:rsidRPr="00493DF4" w:rsidR="00251B59" w:rsidTr="003E0CEE" w14:paraId="6C95009F" w14:textId="77777777">
        <w:trPr>
          <w:trHeight w:val="432"/>
          <w:jc w:val="center"/>
        </w:trPr>
        <w:tc>
          <w:tcPr>
            <w:tcW w:w="5762" w:type="dxa"/>
            <w:gridSpan w:val="4"/>
            <w:vAlign w:val="center"/>
          </w:tcPr>
          <w:p w:rsidRPr="00A55A33" w:rsidR="00251B59" w:rsidP="00251B59" w:rsidRDefault="00251B59" w14:paraId="5F6E17C3" w14:textId="24E78521">
            <w:pPr>
              <w:tabs>
                <w:tab w:val="center" w:pos="4320"/>
                <w:tab w:val="right" w:pos="8640"/>
              </w:tabs>
              <w:jc w:val="right"/>
              <w:rPr>
                <w:sz w:val="22"/>
                <w:szCs w:val="22"/>
              </w:rPr>
            </w:pPr>
            <w:r w:rsidRPr="00A55A33">
              <w:rPr>
                <w:b/>
                <w:sz w:val="22"/>
                <w:szCs w:val="22"/>
              </w:rPr>
              <w:t xml:space="preserve">Estimated </w:t>
            </w:r>
            <w:r w:rsidRPr="00A55A33" w:rsidR="005F3929">
              <w:rPr>
                <w:b/>
                <w:sz w:val="22"/>
                <w:szCs w:val="22"/>
              </w:rPr>
              <w:t>annual burden</w:t>
            </w:r>
            <w:r w:rsidR="009D0A51">
              <w:rPr>
                <w:b/>
                <w:sz w:val="22"/>
                <w:szCs w:val="22"/>
              </w:rPr>
              <w:t>:</w:t>
            </w:r>
            <w:r w:rsidRPr="00A55A33" w:rsidR="005F3929">
              <w:rPr>
                <w:b/>
                <w:sz w:val="22"/>
                <w:szCs w:val="22"/>
              </w:rPr>
              <w:t xml:space="preserve"> total</w:t>
            </w:r>
          </w:p>
        </w:tc>
        <w:tc>
          <w:tcPr>
            <w:tcW w:w="864" w:type="dxa"/>
            <w:vAlign w:val="center"/>
          </w:tcPr>
          <w:p w:rsidRPr="00A55A33" w:rsidR="00251B59" w:rsidP="00251B59" w:rsidRDefault="005525E9" w14:paraId="1D9273D3" w14:textId="70EB56BD">
            <w:pPr>
              <w:tabs>
                <w:tab w:val="center" w:pos="4320"/>
                <w:tab w:val="right" w:pos="8640"/>
              </w:tabs>
              <w:jc w:val="center"/>
              <w:rPr>
                <w:sz w:val="22"/>
                <w:szCs w:val="22"/>
              </w:rPr>
            </w:pPr>
            <w:r w:rsidRPr="00A55A33">
              <w:rPr>
                <w:sz w:val="22"/>
                <w:szCs w:val="22"/>
              </w:rPr>
              <w:t>3</w:t>
            </w:r>
            <w:r>
              <w:rPr>
                <w:sz w:val="22"/>
                <w:szCs w:val="22"/>
              </w:rPr>
              <w:t>44</w:t>
            </w:r>
          </w:p>
        </w:tc>
        <w:tc>
          <w:tcPr>
            <w:tcW w:w="962" w:type="dxa"/>
            <w:vAlign w:val="center"/>
          </w:tcPr>
          <w:p w:rsidRPr="00A55A33" w:rsidR="00251B59" w:rsidP="00026887" w:rsidRDefault="00251B59" w14:paraId="16723348" w14:textId="77777777">
            <w:pPr>
              <w:tabs>
                <w:tab w:val="center" w:pos="4320"/>
                <w:tab w:val="right" w:pos="8640"/>
              </w:tabs>
              <w:jc w:val="center"/>
              <w:rPr>
                <w:sz w:val="22"/>
                <w:szCs w:val="22"/>
              </w:rPr>
            </w:pPr>
          </w:p>
        </w:tc>
        <w:tc>
          <w:tcPr>
            <w:tcW w:w="1206" w:type="dxa"/>
            <w:vAlign w:val="center"/>
          </w:tcPr>
          <w:p w:rsidRPr="00A55A33" w:rsidR="00251B59" w:rsidP="00BD712A" w:rsidRDefault="00251B59" w14:paraId="36260B87" w14:textId="2C0E1CB0">
            <w:pPr>
              <w:tabs>
                <w:tab w:val="center" w:pos="4320"/>
                <w:tab w:val="right" w:pos="8640"/>
              </w:tabs>
              <w:jc w:val="center"/>
              <w:rPr>
                <w:sz w:val="22"/>
                <w:szCs w:val="22"/>
              </w:rPr>
            </w:pPr>
            <w:r w:rsidRPr="00A55A33">
              <w:rPr>
                <w:b/>
                <w:sz w:val="22"/>
                <w:szCs w:val="22"/>
              </w:rPr>
              <w:t>$</w:t>
            </w:r>
            <w:r w:rsidRPr="00A55A33" w:rsidR="00FC56BE">
              <w:rPr>
                <w:b/>
                <w:sz w:val="22"/>
                <w:szCs w:val="22"/>
              </w:rPr>
              <w:t>1</w:t>
            </w:r>
            <w:r w:rsidR="005525E9">
              <w:rPr>
                <w:b/>
                <w:sz w:val="22"/>
                <w:szCs w:val="22"/>
              </w:rPr>
              <w:t>1</w:t>
            </w:r>
            <w:r w:rsidRPr="00A55A33" w:rsidR="00FC56BE">
              <w:rPr>
                <w:b/>
                <w:sz w:val="22"/>
                <w:szCs w:val="22"/>
              </w:rPr>
              <w:t>,</w:t>
            </w:r>
            <w:r w:rsidR="005525E9">
              <w:rPr>
                <w:b/>
                <w:sz w:val="22"/>
                <w:szCs w:val="22"/>
              </w:rPr>
              <w:t>764</w:t>
            </w:r>
            <w:r w:rsidRPr="00A55A33" w:rsidR="00FC56BE">
              <w:rPr>
                <w:b/>
                <w:sz w:val="22"/>
                <w:szCs w:val="22"/>
              </w:rPr>
              <w:t>.80</w:t>
            </w:r>
          </w:p>
        </w:tc>
      </w:tr>
    </w:tbl>
    <w:p w:rsidRPr="00493DF4" w:rsidR="00251B59" w:rsidP="00A27F6F" w:rsidRDefault="00251B59" w14:paraId="2B45D803" w14:textId="77777777">
      <w:pPr>
        <w:spacing w:after="240"/>
        <w:ind w:left="180"/>
        <w:rPr>
          <w:b/>
          <w:i/>
          <w:sz w:val="22"/>
          <w:szCs w:val="22"/>
        </w:rPr>
      </w:pPr>
    </w:p>
    <w:p w:rsidRPr="00547FB9" w:rsidR="002338AC" w:rsidP="00A27F6F" w:rsidRDefault="002338AC" w14:paraId="317CB57F" w14:textId="0C2ACB93">
      <w:pPr>
        <w:spacing w:after="240"/>
        <w:ind w:left="180"/>
        <w:rPr>
          <w:b/>
          <w:i/>
          <w:sz w:val="22"/>
          <w:szCs w:val="22"/>
        </w:rPr>
      </w:pPr>
      <w:r w:rsidRPr="00547FB9">
        <w:rPr>
          <w:b/>
          <w:i/>
          <w:sz w:val="22"/>
          <w:szCs w:val="22"/>
        </w:rPr>
        <w:t xml:space="preserve">Total </w:t>
      </w:r>
      <w:r w:rsidRPr="00547FB9" w:rsidR="003D7CD9">
        <w:rPr>
          <w:b/>
          <w:i/>
          <w:sz w:val="22"/>
          <w:szCs w:val="22"/>
        </w:rPr>
        <w:t>annual cost</w:t>
      </w:r>
    </w:p>
    <w:p w:rsidRPr="00493DF4" w:rsidR="002338AC" w:rsidP="00064708" w:rsidRDefault="00263521" w14:paraId="184B8AC7" w14:textId="1F5363BA">
      <w:pPr>
        <w:spacing w:after="240"/>
        <w:ind w:firstLine="187"/>
        <w:jc w:val="both"/>
        <w:rPr>
          <w:sz w:val="22"/>
          <w:szCs w:val="22"/>
        </w:rPr>
      </w:pPr>
      <w:r w:rsidRPr="00547FB9">
        <w:rPr>
          <w:sz w:val="22"/>
          <w:szCs w:val="22"/>
        </w:rPr>
        <w:t xml:space="preserve">To compute the total estimated annual cost, the total burden hours were multiplied by the estimated average hourly wage for local program directors (see table above). </w:t>
      </w:r>
      <w:r w:rsidRPr="00547FB9" w:rsidR="002A15D5">
        <w:rPr>
          <w:sz w:val="22"/>
          <w:szCs w:val="22"/>
        </w:rPr>
        <w:t>According to the Bureau of Labor Statistics’ Current Population Survey 201</w:t>
      </w:r>
      <w:r w:rsidRPr="00547FB9" w:rsidR="00FE54A4">
        <w:rPr>
          <w:sz w:val="22"/>
          <w:szCs w:val="22"/>
        </w:rPr>
        <w:t>9</w:t>
      </w:r>
      <w:r w:rsidRPr="00547FB9" w:rsidR="002A15D5">
        <w:rPr>
          <w:sz w:val="22"/>
          <w:szCs w:val="22"/>
        </w:rPr>
        <w:t>, the median hourly wage for full-time employees over age 25 with a bachelor’s degree or higher is $</w:t>
      </w:r>
      <w:r w:rsidRPr="00547FB9" w:rsidR="00FE54A4">
        <w:rPr>
          <w:sz w:val="22"/>
          <w:szCs w:val="22"/>
        </w:rPr>
        <w:t>34.20</w:t>
      </w:r>
      <w:r w:rsidRPr="00547FB9" w:rsidR="002A15D5">
        <w:rPr>
          <w:sz w:val="22"/>
          <w:szCs w:val="22"/>
        </w:rPr>
        <w:t>.</w:t>
      </w:r>
    </w:p>
    <w:p w:rsidRPr="00493DF4" w:rsidR="00945CD6" w:rsidP="00A27F6F" w:rsidRDefault="00292B70" w14:paraId="2517AC44" w14:textId="067ABBED">
      <w:pPr>
        <w:spacing w:after="240"/>
        <w:rPr>
          <w:b/>
          <w:sz w:val="22"/>
          <w:szCs w:val="22"/>
        </w:rPr>
      </w:pPr>
      <w:r w:rsidRPr="00493DF4">
        <w:rPr>
          <w:b/>
          <w:sz w:val="22"/>
          <w:szCs w:val="22"/>
        </w:rPr>
        <w:t xml:space="preserve">A13. </w:t>
      </w:r>
      <w:r w:rsidRPr="00493DF4" w:rsidR="00945CD6">
        <w:rPr>
          <w:b/>
          <w:sz w:val="22"/>
          <w:szCs w:val="22"/>
        </w:rPr>
        <w:t>Cost</w:t>
      </w:r>
      <w:r w:rsidRPr="00493DF4" w:rsidR="007A1A17">
        <w:rPr>
          <w:b/>
          <w:sz w:val="22"/>
          <w:szCs w:val="22"/>
        </w:rPr>
        <w:t>s</w:t>
      </w:r>
      <w:r w:rsidRPr="00493DF4" w:rsidR="00945CD6">
        <w:rPr>
          <w:b/>
          <w:sz w:val="22"/>
          <w:szCs w:val="22"/>
        </w:rPr>
        <w:t xml:space="preserve"> </w:t>
      </w:r>
    </w:p>
    <w:p w:rsidRPr="00493DF4" w:rsidR="002338AC" w:rsidP="00892DCF" w:rsidRDefault="00263521" w14:paraId="18387A7B" w14:textId="77777777">
      <w:pPr>
        <w:spacing w:after="240"/>
        <w:ind w:firstLine="180"/>
        <w:rPr>
          <w:b/>
          <w:sz w:val="22"/>
          <w:szCs w:val="22"/>
        </w:rPr>
      </w:pPr>
      <w:r w:rsidRPr="00493DF4">
        <w:rPr>
          <w:sz w:val="22"/>
          <w:szCs w:val="22"/>
        </w:rPr>
        <w:t>There are no additional costs to respondents.</w:t>
      </w:r>
    </w:p>
    <w:p w:rsidRPr="00FD31A0" w:rsidR="00945CD6" w:rsidP="00A27F6F" w:rsidRDefault="00292B70" w14:paraId="49BF88FD" w14:textId="7684E8A5">
      <w:pPr>
        <w:spacing w:after="240"/>
        <w:rPr>
          <w:b/>
          <w:sz w:val="22"/>
          <w:szCs w:val="22"/>
        </w:rPr>
      </w:pPr>
      <w:r w:rsidRPr="00FD31A0">
        <w:rPr>
          <w:b/>
          <w:sz w:val="22"/>
          <w:szCs w:val="22"/>
        </w:rPr>
        <w:t xml:space="preserve">A14. </w:t>
      </w:r>
      <w:r w:rsidRPr="00FD31A0" w:rsidR="00945CD6">
        <w:rPr>
          <w:b/>
          <w:sz w:val="22"/>
          <w:szCs w:val="22"/>
        </w:rPr>
        <w:t xml:space="preserve">Estimate </w:t>
      </w:r>
      <w:r w:rsidRPr="00FD31A0" w:rsidR="008B1A06">
        <w:rPr>
          <w:b/>
          <w:sz w:val="22"/>
          <w:szCs w:val="22"/>
        </w:rPr>
        <w:t>annualized costs to the federal government</w:t>
      </w:r>
    </w:p>
    <w:p w:rsidRPr="00FD31A0" w:rsidR="00026887" w:rsidP="00026887" w:rsidRDefault="00B91D97" w14:paraId="53F7369D" w14:textId="50E7E618">
      <w:pPr>
        <w:spacing w:after="240"/>
        <w:ind w:firstLine="180"/>
        <w:rPr>
          <w:sz w:val="22"/>
          <w:szCs w:val="22"/>
        </w:rPr>
      </w:pPr>
      <w:r w:rsidRPr="00FD31A0">
        <w:rPr>
          <w:sz w:val="22"/>
          <w:szCs w:val="22"/>
        </w:rPr>
        <w:t xml:space="preserve">The total </w:t>
      </w:r>
      <w:r w:rsidRPr="00FD31A0" w:rsidR="00B01099">
        <w:rPr>
          <w:sz w:val="22"/>
          <w:szCs w:val="22"/>
        </w:rPr>
        <w:t xml:space="preserve">estimated </w:t>
      </w:r>
      <w:r w:rsidRPr="00FD31A0">
        <w:rPr>
          <w:sz w:val="22"/>
          <w:szCs w:val="22"/>
        </w:rPr>
        <w:t xml:space="preserve">cost </w:t>
      </w:r>
      <w:r w:rsidR="009D0A51">
        <w:rPr>
          <w:sz w:val="22"/>
          <w:szCs w:val="22"/>
        </w:rPr>
        <w:t>to</w:t>
      </w:r>
      <w:r w:rsidRPr="00FD31A0">
        <w:rPr>
          <w:sz w:val="22"/>
          <w:szCs w:val="22"/>
        </w:rPr>
        <w:t xml:space="preserve"> the </w:t>
      </w:r>
      <w:r w:rsidRPr="00FD31A0" w:rsidR="00A16129">
        <w:rPr>
          <w:sz w:val="22"/>
          <w:szCs w:val="22"/>
        </w:rPr>
        <w:t xml:space="preserve">federal government </w:t>
      </w:r>
      <w:r w:rsidRPr="00FD31A0" w:rsidR="00B01099">
        <w:rPr>
          <w:sz w:val="22"/>
          <w:szCs w:val="22"/>
        </w:rPr>
        <w:t xml:space="preserve">for the </w:t>
      </w:r>
      <w:r w:rsidRPr="00FD31A0">
        <w:rPr>
          <w:sz w:val="22"/>
          <w:szCs w:val="22"/>
        </w:rPr>
        <w:t>data collection activities under this current request will be $</w:t>
      </w:r>
      <w:r w:rsidRPr="001659B6" w:rsidR="00FD31A0">
        <w:rPr>
          <w:sz w:val="22"/>
          <w:szCs w:val="22"/>
        </w:rPr>
        <w:t>122,186.80</w:t>
      </w:r>
      <w:r w:rsidRPr="00FD31A0">
        <w:rPr>
          <w:sz w:val="22"/>
          <w:szCs w:val="22"/>
        </w:rPr>
        <w:t xml:space="preserve">. </w:t>
      </w:r>
      <w:r w:rsidRPr="00FD31A0" w:rsidR="00B01099">
        <w:rPr>
          <w:sz w:val="22"/>
          <w:szCs w:val="22"/>
        </w:rPr>
        <w:t xml:space="preserve">This includes personnel effort plus other direct and indirect costs. </w:t>
      </w:r>
    </w:p>
    <w:tbl>
      <w:tblPr>
        <w:tblW w:w="9886" w:type="dxa"/>
        <w:tblCellMar>
          <w:left w:w="0" w:type="dxa"/>
          <w:right w:w="0" w:type="dxa"/>
        </w:tblCellMar>
        <w:tblLook w:val="04A0" w:firstRow="1" w:lastRow="0" w:firstColumn="1" w:lastColumn="0" w:noHBand="0" w:noVBand="1"/>
      </w:tblPr>
      <w:tblGrid>
        <w:gridCol w:w="6766"/>
        <w:gridCol w:w="3120"/>
      </w:tblGrid>
      <w:tr w:rsidRPr="00FD31A0" w:rsidR="007A1A17" w:rsidTr="002D696C" w14:paraId="08BB006E" w14:textId="77777777">
        <w:trPr>
          <w:trHeight w:val="310"/>
        </w:trPr>
        <w:tc>
          <w:tcPr>
            <w:tcW w:w="6766"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FD31A0" w:rsidR="007A1A17" w:rsidP="004D7ADE" w:rsidRDefault="007A1A17" w14:paraId="39FD9A18" w14:textId="39AF7547">
            <w:pPr>
              <w:rPr>
                <w:b/>
                <w:bCs/>
                <w:sz w:val="22"/>
                <w:szCs w:val="22"/>
              </w:rPr>
            </w:pPr>
            <w:bookmarkStart w:name="_Hlk54867346" w:id="8"/>
            <w:r w:rsidRPr="00FD31A0">
              <w:rPr>
                <w:b/>
                <w:bCs/>
                <w:sz w:val="22"/>
                <w:szCs w:val="22"/>
              </w:rPr>
              <w:t xml:space="preserve">Cost </w:t>
            </w:r>
            <w:r w:rsidRPr="00FD31A0" w:rsidR="00BE080E">
              <w:rPr>
                <w:b/>
                <w:bCs/>
                <w:sz w:val="22"/>
                <w:szCs w:val="22"/>
              </w:rPr>
              <w:t>category</w:t>
            </w:r>
          </w:p>
        </w:tc>
        <w:tc>
          <w:tcPr>
            <w:tcW w:w="312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FD31A0" w:rsidR="007A1A17" w:rsidP="004D7ADE" w:rsidRDefault="007A1A17" w14:paraId="510D5D24" w14:textId="384F590A">
            <w:pPr>
              <w:jc w:val="center"/>
              <w:rPr>
                <w:b/>
                <w:bCs/>
                <w:sz w:val="22"/>
                <w:szCs w:val="22"/>
              </w:rPr>
            </w:pPr>
            <w:r w:rsidRPr="00FD31A0">
              <w:rPr>
                <w:b/>
                <w:bCs/>
                <w:sz w:val="22"/>
                <w:szCs w:val="22"/>
              </w:rPr>
              <w:t xml:space="preserve">Estimated </w:t>
            </w:r>
            <w:r w:rsidRPr="00FD31A0" w:rsidR="00BE080E">
              <w:rPr>
                <w:b/>
                <w:bCs/>
                <w:sz w:val="22"/>
                <w:szCs w:val="22"/>
              </w:rPr>
              <w:t>costs</w:t>
            </w:r>
          </w:p>
        </w:tc>
      </w:tr>
      <w:tr w:rsidRPr="00FD31A0" w:rsidR="00FD31A0" w:rsidTr="003E0CEE" w14:paraId="60E5A6E9" w14:textId="77777777">
        <w:trPr>
          <w:trHeight w:val="310"/>
        </w:trPr>
        <w:tc>
          <w:tcPr>
            <w:tcW w:w="67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FD31A0" w:rsidR="00FD31A0" w:rsidP="00FD31A0" w:rsidRDefault="00FD31A0" w14:paraId="090C20FB" w14:textId="1ED56FC9">
            <w:pPr>
              <w:rPr>
                <w:sz w:val="22"/>
                <w:szCs w:val="22"/>
              </w:rPr>
            </w:pPr>
            <w:r w:rsidRPr="00FD31A0">
              <w:rPr>
                <w:sz w:val="22"/>
                <w:szCs w:val="22"/>
              </w:rPr>
              <w:t>Instrument development and OMB clearance</w:t>
            </w:r>
          </w:p>
        </w:tc>
        <w:tc>
          <w:tcPr>
            <w:tcW w:w="3120" w:type="dxa"/>
            <w:tcBorders>
              <w:top w:val="nil"/>
              <w:left w:val="nil"/>
              <w:bottom w:val="single" w:color="auto" w:sz="8" w:space="0"/>
              <w:right w:val="single" w:color="auto" w:sz="8" w:space="0"/>
            </w:tcBorders>
            <w:tcMar>
              <w:top w:w="0" w:type="dxa"/>
              <w:left w:w="108" w:type="dxa"/>
              <w:bottom w:w="0" w:type="dxa"/>
              <w:right w:w="108" w:type="dxa"/>
            </w:tcMar>
          </w:tcPr>
          <w:p w:rsidRPr="00FD31A0" w:rsidR="00FD31A0" w:rsidP="00FD31A0" w:rsidRDefault="00FD31A0" w14:paraId="3159E652" w14:textId="2C4DA6C2">
            <w:pPr>
              <w:jc w:val="center"/>
              <w:rPr>
                <w:sz w:val="22"/>
                <w:szCs w:val="22"/>
              </w:rPr>
            </w:pPr>
            <w:r w:rsidRPr="003E0CEE">
              <w:rPr>
                <w:sz w:val="22"/>
                <w:szCs w:val="22"/>
              </w:rPr>
              <w:t>$23,042.39</w:t>
            </w:r>
          </w:p>
        </w:tc>
      </w:tr>
      <w:tr w:rsidRPr="00FD31A0" w:rsidR="00FD31A0" w:rsidTr="003E0CEE" w14:paraId="4981AEC0" w14:textId="77777777">
        <w:trPr>
          <w:trHeight w:val="310"/>
        </w:trPr>
        <w:tc>
          <w:tcPr>
            <w:tcW w:w="67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FD31A0" w:rsidR="00FD31A0" w:rsidP="00FD31A0" w:rsidRDefault="00FD31A0" w14:paraId="654131A7" w14:textId="3A032137">
            <w:pPr>
              <w:rPr>
                <w:rFonts w:eastAsia="Calibri"/>
                <w:sz w:val="22"/>
                <w:szCs w:val="22"/>
              </w:rPr>
            </w:pPr>
            <w:r w:rsidRPr="003E0CEE">
              <w:rPr>
                <w:sz w:val="22"/>
                <w:szCs w:val="22"/>
              </w:rPr>
              <w:t>Review and TA support of local evaluation plans</w:t>
            </w:r>
          </w:p>
        </w:tc>
        <w:tc>
          <w:tcPr>
            <w:tcW w:w="3120" w:type="dxa"/>
            <w:tcBorders>
              <w:top w:val="nil"/>
              <w:left w:val="nil"/>
              <w:bottom w:val="single" w:color="auto" w:sz="8" w:space="0"/>
              <w:right w:val="single" w:color="auto" w:sz="8" w:space="0"/>
            </w:tcBorders>
            <w:tcMar>
              <w:top w:w="0" w:type="dxa"/>
              <w:left w:w="108" w:type="dxa"/>
              <w:bottom w:w="0" w:type="dxa"/>
              <w:right w:w="108" w:type="dxa"/>
            </w:tcMar>
          </w:tcPr>
          <w:p w:rsidRPr="00FD31A0" w:rsidR="00FD31A0" w:rsidP="00FD31A0" w:rsidRDefault="00FD31A0" w14:paraId="111ABAEC" w14:textId="251E126C">
            <w:pPr>
              <w:jc w:val="center"/>
              <w:rPr>
                <w:sz w:val="22"/>
                <w:szCs w:val="22"/>
              </w:rPr>
            </w:pPr>
            <w:r w:rsidRPr="003E0CEE">
              <w:rPr>
                <w:sz w:val="22"/>
                <w:szCs w:val="22"/>
              </w:rPr>
              <w:t>$99,144.41</w:t>
            </w:r>
          </w:p>
        </w:tc>
      </w:tr>
      <w:tr w:rsidRPr="00493DF4" w:rsidR="007A1A17" w:rsidTr="003E0CEE" w14:paraId="682E4416" w14:textId="77777777">
        <w:trPr>
          <w:trHeight w:val="291"/>
        </w:trPr>
        <w:tc>
          <w:tcPr>
            <w:tcW w:w="67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FD31A0" w:rsidR="007A1A17" w:rsidP="004D7ADE" w:rsidRDefault="007A1A17" w14:paraId="5A56D6C2" w14:textId="77777777">
            <w:pPr>
              <w:jc w:val="right"/>
              <w:rPr>
                <w:rFonts w:eastAsia="Calibri"/>
                <w:b/>
                <w:bCs/>
                <w:sz w:val="22"/>
                <w:szCs w:val="22"/>
              </w:rPr>
            </w:pPr>
            <w:r w:rsidRPr="00FD31A0">
              <w:rPr>
                <w:b/>
                <w:color w:val="000000"/>
                <w:sz w:val="22"/>
                <w:szCs w:val="22"/>
              </w:rPr>
              <w:t>Total costs over the request period</w:t>
            </w:r>
          </w:p>
        </w:tc>
        <w:tc>
          <w:tcPr>
            <w:tcW w:w="31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7731F0" w:rsidR="007A1A17" w:rsidP="004D7ADE" w:rsidRDefault="00FD31A0" w14:paraId="5079B554" w14:textId="09B2B342">
            <w:pPr>
              <w:jc w:val="center"/>
              <w:rPr>
                <w:b/>
                <w:bCs/>
                <w:sz w:val="22"/>
                <w:szCs w:val="22"/>
              </w:rPr>
            </w:pPr>
            <w:r w:rsidRPr="00FD31A0">
              <w:rPr>
                <w:sz w:val="22"/>
                <w:szCs w:val="22"/>
              </w:rPr>
              <w:t xml:space="preserve">$122,186.80 </w:t>
            </w:r>
          </w:p>
        </w:tc>
      </w:tr>
      <w:bookmarkEnd w:id="8"/>
    </w:tbl>
    <w:p w:rsidRPr="00493DF4" w:rsidR="007A1A17" w:rsidP="00026887" w:rsidRDefault="007A1A17" w14:paraId="5E24848A" w14:textId="77777777">
      <w:pPr>
        <w:spacing w:after="240"/>
        <w:ind w:firstLine="180"/>
        <w:rPr>
          <w:b/>
          <w:sz w:val="22"/>
          <w:szCs w:val="22"/>
        </w:rPr>
      </w:pPr>
    </w:p>
    <w:p w:rsidRPr="00493DF4" w:rsidR="00945CD6" w:rsidP="00A27F6F" w:rsidRDefault="00292B70" w14:paraId="4DF703AB" w14:textId="380B86D4">
      <w:pPr>
        <w:spacing w:after="240"/>
        <w:rPr>
          <w:b/>
          <w:sz w:val="22"/>
          <w:szCs w:val="22"/>
        </w:rPr>
      </w:pPr>
      <w:r w:rsidRPr="00493DF4">
        <w:rPr>
          <w:b/>
          <w:sz w:val="22"/>
          <w:szCs w:val="22"/>
        </w:rPr>
        <w:t xml:space="preserve">A15. </w:t>
      </w:r>
      <w:r w:rsidRPr="00493DF4" w:rsidR="007A1A17">
        <w:rPr>
          <w:b/>
          <w:sz w:val="22"/>
          <w:szCs w:val="22"/>
        </w:rPr>
        <w:t>Reasons for c</w:t>
      </w:r>
      <w:r w:rsidRPr="00493DF4" w:rsidR="00945CD6">
        <w:rPr>
          <w:b/>
          <w:sz w:val="22"/>
          <w:szCs w:val="22"/>
        </w:rPr>
        <w:t>hange</w:t>
      </w:r>
      <w:r w:rsidRPr="00493DF4" w:rsidR="007A1A17">
        <w:rPr>
          <w:b/>
          <w:sz w:val="22"/>
          <w:szCs w:val="22"/>
        </w:rPr>
        <w:t>s</w:t>
      </w:r>
      <w:r w:rsidRPr="00493DF4" w:rsidR="00945CD6">
        <w:rPr>
          <w:b/>
          <w:sz w:val="22"/>
          <w:szCs w:val="22"/>
        </w:rPr>
        <w:t xml:space="preserve"> in </w:t>
      </w:r>
      <w:r w:rsidRPr="00493DF4" w:rsidR="00513D31">
        <w:rPr>
          <w:b/>
          <w:sz w:val="22"/>
          <w:szCs w:val="22"/>
        </w:rPr>
        <w:t>burden</w:t>
      </w:r>
    </w:p>
    <w:p w:rsidRPr="00547FB9" w:rsidR="002338AC" w:rsidP="00892DCF" w:rsidRDefault="00263521" w14:paraId="1854A0C6" w14:textId="77591131">
      <w:pPr>
        <w:spacing w:after="240"/>
        <w:ind w:firstLine="180"/>
        <w:rPr>
          <w:sz w:val="22"/>
          <w:szCs w:val="22"/>
        </w:rPr>
      </w:pPr>
      <w:r w:rsidRPr="00547FB9">
        <w:rPr>
          <w:sz w:val="22"/>
          <w:szCs w:val="22"/>
        </w:rPr>
        <w:t>This is a</w:t>
      </w:r>
      <w:r w:rsidRPr="00547FB9" w:rsidR="00EE3B9C">
        <w:rPr>
          <w:sz w:val="22"/>
          <w:szCs w:val="22"/>
        </w:rPr>
        <w:t>n individual information collection request under generic clearance 0970-0356.</w:t>
      </w:r>
    </w:p>
    <w:p w:rsidRPr="00547FB9" w:rsidR="00945CD6" w:rsidP="00A27F6F" w:rsidRDefault="00292B70" w14:paraId="01A883C1" w14:textId="701B6459">
      <w:pPr>
        <w:spacing w:after="240"/>
        <w:rPr>
          <w:b/>
          <w:sz w:val="22"/>
          <w:szCs w:val="22"/>
        </w:rPr>
      </w:pPr>
      <w:r w:rsidRPr="00547FB9">
        <w:rPr>
          <w:b/>
          <w:sz w:val="22"/>
          <w:szCs w:val="22"/>
        </w:rPr>
        <w:t xml:space="preserve">A16. </w:t>
      </w:r>
      <w:r w:rsidRPr="00547FB9" w:rsidR="008C6C92">
        <w:rPr>
          <w:b/>
          <w:sz w:val="22"/>
          <w:szCs w:val="22"/>
        </w:rPr>
        <w:t>Timeline</w:t>
      </w:r>
    </w:p>
    <w:p w:rsidRPr="00C641D2" w:rsidR="002338AC" w:rsidP="00026887" w:rsidRDefault="00263521" w14:paraId="38D342F4" w14:textId="12DF9F12">
      <w:pPr>
        <w:spacing w:after="240"/>
        <w:ind w:firstLine="180"/>
        <w:jc w:val="both"/>
        <w:rPr>
          <w:sz w:val="22"/>
          <w:szCs w:val="22"/>
        </w:rPr>
      </w:pPr>
      <w:r w:rsidRPr="00547FB9">
        <w:rPr>
          <w:sz w:val="22"/>
          <w:szCs w:val="22"/>
        </w:rPr>
        <w:t>The information collected</w:t>
      </w:r>
      <w:r w:rsidRPr="00547FB9" w:rsidR="00393590">
        <w:rPr>
          <w:sz w:val="22"/>
          <w:szCs w:val="22"/>
        </w:rPr>
        <w:t xml:space="preserve"> under this request</w:t>
      </w:r>
      <w:r w:rsidRPr="00547FB9">
        <w:rPr>
          <w:sz w:val="22"/>
          <w:szCs w:val="22"/>
        </w:rPr>
        <w:t xml:space="preserve"> will be used</w:t>
      </w:r>
      <w:r w:rsidRPr="00547FB9" w:rsidR="00547FB9">
        <w:t xml:space="preserve"> </w:t>
      </w:r>
      <w:r w:rsidRPr="00547FB9" w:rsidR="00547FB9">
        <w:rPr>
          <w:sz w:val="22"/>
          <w:szCs w:val="22"/>
        </w:rPr>
        <w:t>to strengthen the capacity of grantees and local evaluators to conduct high quality, rigorous evaluations</w:t>
      </w:r>
      <w:r w:rsidRPr="003E0CEE" w:rsidR="00547FB9">
        <w:rPr>
          <w:sz w:val="22"/>
          <w:szCs w:val="22"/>
        </w:rPr>
        <w:t xml:space="preserve">. </w:t>
      </w:r>
      <w:r w:rsidRPr="00547FB9" w:rsidR="00393590">
        <w:rPr>
          <w:sz w:val="22"/>
          <w:szCs w:val="22"/>
        </w:rPr>
        <w:t xml:space="preserve">Upon OMB approval, </w:t>
      </w:r>
      <w:r w:rsidRPr="003E0CEE" w:rsidR="00547FB9">
        <w:rPr>
          <w:sz w:val="22"/>
          <w:szCs w:val="22"/>
        </w:rPr>
        <w:t xml:space="preserve">the </w:t>
      </w:r>
      <w:r w:rsidR="009726DE">
        <w:rPr>
          <w:sz w:val="22"/>
          <w:szCs w:val="22"/>
        </w:rPr>
        <w:t>dissemination of materials and the collection</w:t>
      </w:r>
      <w:r w:rsidRPr="003E0CEE" w:rsidR="00547FB9">
        <w:rPr>
          <w:sz w:val="22"/>
          <w:szCs w:val="22"/>
        </w:rPr>
        <w:t xml:space="preserve"> of local evaluation plan</w:t>
      </w:r>
      <w:r w:rsidR="009D0A51">
        <w:rPr>
          <w:sz w:val="22"/>
          <w:szCs w:val="22"/>
        </w:rPr>
        <w:t>s</w:t>
      </w:r>
      <w:r w:rsidRPr="003E0CEE" w:rsidR="00547FB9">
        <w:rPr>
          <w:sz w:val="22"/>
          <w:szCs w:val="22"/>
        </w:rPr>
        <w:t xml:space="preserve"> will</w:t>
      </w:r>
      <w:r w:rsidRPr="00547FB9" w:rsidR="00306A1A">
        <w:rPr>
          <w:sz w:val="22"/>
          <w:szCs w:val="22"/>
        </w:rPr>
        <w:t xml:space="preserve"> take </w:t>
      </w:r>
      <w:r w:rsidRPr="00547FB9" w:rsidR="00707D3A">
        <w:rPr>
          <w:sz w:val="22"/>
          <w:szCs w:val="22"/>
        </w:rPr>
        <w:t xml:space="preserve">place through </w:t>
      </w:r>
      <w:r w:rsidRPr="003E0CEE" w:rsidR="00547FB9">
        <w:rPr>
          <w:sz w:val="22"/>
          <w:szCs w:val="22"/>
        </w:rPr>
        <w:t>March</w:t>
      </w:r>
      <w:r w:rsidRPr="00547FB9" w:rsidR="00547FB9">
        <w:rPr>
          <w:sz w:val="22"/>
          <w:szCs w:val="22"/>
        </w:rPr>
        <w:t xml:space="preserve"> </w:t>
      </w:r>
      <w:r w:rsidRPr="00547FB9" w:rsidR="00707D3A">
        <w:rPr>
          <w:sz w:val="22"/>
          <w:szCs w:val="22"/>
        </w:rPr>
        <w:t>2021</w:t>
      </w:r>
      <w:r w:rsidRPr="00547FB9" w:rsidR="00306A1A">
        <w:rPr>
          <w:sz w:val="22"/>
          <w:szCs w:val="22"/>
        </w:rPr>
        <w:t>.</w:t>
      </w:r>
      <w:r w:rsidRPr="00547FB9" w:rsidR="00913DA9">
        <w:rPr>
          <w:sz w:val="22"/>
          <w:szCs w:val="22"/>
        </w:rPr>
        <w:t xml:space="preserve"> </w:t>
      </w:r>
      <w:r w:rsidRPr="00547FB9" w:rsidR="00306A1A">
        <w:rPr>
          <w:sz w:val="22"/>
          <w:szCs w:val="22"/>
        </w:rPr>
        <w:t xml:space="preserve">There are no plans to publish the information collected </w:t>
      </w:r>
      <w:r w:rsidRPr="00547FB9" w:rsidR="00634E85">
        <w:rPr>
          <w:sz w:val="22"/>
          <w:szCs w:val="22"/>
        </w:rPr>
        <w:t>under this request.</w:t>
      </w:r>
      <w:r w:rsidRPr="00C641D2" w:rsidR="00634E85">
        <w:rPr>
          <w:sz w:val="22"/>
          <w:szCs w:val="22"/>
        </w:rPr>
        <w:t xml:space="preserve"> </w:t>
      </w:r>
    </w:p>
    <w:p w:rsidRPr="00493DF4" w:rsidR="00945CD6" w:rsidP="00A27F6F" w:rsidRDefault="00292B70" w14:paraId="1BBC5B31" w14:textId="65E5A789">
      <w:pPr>
        <w:spacing w:after="240"/>
        <w:rPr>
          <w:b/>
          <w:sz w:val="22"/>
          <w:szCs w:val="22"/>
        </w:rPr>
      </w:pPr>
      <w:r w:rsidRPr="00493DF4">
        <w:rPr>
          <w:b/>
          <w:sz w:val="22"/>
          <w:szCs w:val="22"/>
        </w:rPr>
        <w:t xml:space="preserve">A17. </w:t>
      </w:r>
      <w:r w:rsidRPr="00493DF4" w:rsidR="008C6C92">
        <w:rPr>
          <w:b/>
          <w:sz w:val="22"/>
          <w:szCs w:val="22"/>
        </w:rPr>
        <w:t>Exceptions</w:t>
      </w:r>
    </w:p>
    <w:p w:rsidRPr="00493DF4" w:rsidR="00306A1A" w:rsidP="00026887" w:rsidRDefault="00306A1A" w14:paraId="24032FDC" w14:textId="430B5017">
      <w:pPr>
        <w:spacing w:after="240"/>
        <w:ind w:firstLine="180"/>
        <w:rPr>
          <w:b/>
          <w:sz w:val="22"/>
          <w:szCs w:val="22"/>
        </w:rPr>
      </w:pPr>
      <w:r w:rsidRPr="00493DF4">
        <w:rPr>
          <w:sz w:val="22"/>
          <w:szCs w:val="22"/>
        </w:rPr>
        <w:t>All instruments will display the expiration date for OMB approval.</w:t>
      </w:r>
      <w:r w:rsidRPr="00493DF4" w:rsidR="008C6C92">
        <w:rPr>
          <w:sz w:val="22"/>
          <w:szCs w:val="22"/>
        </w:rPr>
        <w:t xml:space="preserve"> No exceptions are necessary for this information collection.</w:t>
      </w:r>
    </w:p>
    <w:p w:rsidRPr="00493DF4" w:rsidR="00945CD6" w:rsidP="00A27F6F" w:rsidRDefault="008C6C92" w14:paraId="294FC238" w14:textId="288B6199">
      <w:pPr>
        <w:spacing w:after="240"/>
        <w:rPr>
          <w:b/>
          <w:sz w:val="22"/>
          <w:szCs w:val="22"/>
        </w:rPr>
      </w:pPr>
      <w:r w:rsidRPr="00493DF4">
        <w:rPr>
          <w:b/>
          <w:sz w:val="22"/>
          <w:szCs w:val="22"/>
        </w:rPr>
        <w:t>Attachments</w:t>
      </w:r>
    </w:p>
    <w:p w:rsidRPr="00493DF4" w:rsidR="008C6C92" w:rsidP="00A27F6F" w:rsidRDefault="008C6C92" w14:paraId="4E41589A" w14:textId="68EDBDE1">
      <w:pPr>
        <w:spacing w:after="240"/>
        <w:rPr>
          <w:bCs/>
          <w:sz w:val="22"/>
          <w:szCs w:val="22"/>
        </w:rPr>
      </w:pPr>
      <w:r w:rsidRPr="00493DF4">
        <w:rPr>
          <w:bCs/>
          <w:sz w:val="22"/>
          <w:szCs w:val="22"/>
        </w:rPr>
        <w:t xml:space="preserve">Appendix A, SIMR </w:t>
      </w:r>
      <w:r w:rsidR="003A6DF1">
        <w:rPr>
          <w:bCs/>
          <w:sz w:val="22"/>
          <w:szCs w:val="22"/>
        </w:rPr>
        <w:t>Local Evaluation Plan Template</w:t>
      </w:r>
    </w:p>
    <w:p w:rsidRPr="00493DF4" w:rsidR="008C6C92" w:rsidP="00A27F6F" w:rsidRDefault="008C6C92" w14:paraId="44A670A3" w14:textId="039A472B">
      <w:pPr>
        <w:spacing w:after="240"/>
        <w:rPr>
          <w:bCs/>
          <w:sz w:val="22"/>
          <w:szCs w:val="22"/>
        </w:rPr>
      </w:pPr>
      <w:r w:rsidRPr="00493DF4">
        <w:rPr>
          <w:bCs/>
          <w:sz w:val="22"/>
          <w:szCs w:val="22"/>
        </w:rPr>
        <w:t xml:space="preserve">Appendix B, SIMR </w:t>
      </w:r>
      <w:r w:rsidR="003A6DF1">
        <w:rPr>
          <w:bCs/>
          <w:sz w:val="22"/>
          <w:szCs w:val="22"/>
        </w:rPr>
        <w:t>Local Evaluation Plan Instructions</w:t>
      </w:r>
    </w:p>
    <w:p w:rsidRPr="00493DF4" w:rsidR="006223DC" w:rsidP="006223DC" w:rsidRDefault="006223DC" w14:paraId="0BA04749" w14:textId="77777777">
      <w:pPr>
        <w:spacing w:after="240"/>
        <w:rPr>
          <w:bCs/>
          <w:sz w:val="22"/>
          <w:szCs w:val="22"/>
        </w:rPr>
      </w:pPr>
      <w:bookmarkStart w:name="_Hlk54944952" w:id="9"/>
      <w:bookmarkStart w:name="_Hlk54944574" w:id="10"/>
      <w:r w:rsidRPr="00493DF4">
        <w:rPr>
          <w:bCs/>
          <w:sz w:val="22"/>
          <w:szCs w:val="22"/>
        </w:rPr>
        <w:t xml:space="preserve">Appendix </w:t>
      </w:r>
      <w:r>
        <w:rPr>
          <w:bCs/>
          <w:sz w:val="22"/>
          <w:szCs w:val="22"/>
        </w:rPr>
        <w:t>C</w:t>
      </w:r>
      <w:r w:rsidRPr="00493DF4">
        <w:rPr>
          <w:bCs/>
          <w:sz w:val="22"/>
          <w:szCs w:val="22"/>
        </w:rPr>
        <w:t xml:space="preserve">, </w:t>
      </w:r>
      <w:r>
        <w:rPr>
          <w:bCs/>
          <w:sz w:val="22"/>
          <w:szCs w:val="22"/>
        </w:rPr>
        <w:t>SIMR Local Evaluation Plan Dissemination Email</w:t>
      </w:r>
    </w:p>
    <w:bookmarkEnd w:id="9"/>
    <w:bookmarkEnd w:id="10"/>
    <w:p w:rsidRPr="00493DF4" w:rsidR="005A50CE" w:rsidP="00393590" w:rsidRDefault="005A50CE" w14:paraId="51D4B1CA" w14:textId="55F1BFA7">
      <w:pPr>
        <w:spacing w:after="240"/>
        <w:rPr>
          <w:sz w:val="22"/>
          <w:szCs w:val="22"/>
        </w:rPr>
      </w:pPr>
    </w:p>
    <w:sectPr w:rsidRPr="00493DF4" w:rsidR="005A50CE" w:rsidSect="00026887">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642DF" w16cex:dateUtc="2020-11-23T19: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ECE81" w14:textId="77777777" w:rsidR="002B7AD1" w:rsidRDefault="002B7AD1">
      <w:r>
        <w:separator/>
      </w:r>
    </w:p>
  </w:endnote>
  <w:endnote w:type="continuationSeparator" w:id="0">
    <w:p w14:paraId="07FE7B3E" w14:textId="77777777" w:rsidR="002B7AD1" w:rsidRDefault="002B7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6211A" w14:textId="6057F1C0" w:rsidR="00B93627" w:rsidRDefault="00B93627">
    <w:pPr>
      <w:pStyle w:val="Footer"/>
      <w:jc w:val="center"/>
    </w:pPr>
    <w:r>
      <w:fldChar w:fldCharType="begin"/>
    </w:r>
    <w:r>
      <w:instrText xml:space="preserve"> PAGE   \* MERGEFORMAT </w:instrText>
    </w:r>
    <w:r>
      <w:fldChar w:fldCharType="separate"/>
    </w:r>
    <w:r w:rsidR="00F16422">
      <w:rPr>
        <w:noProof/>
      </w:rPr>
      <w:t>8</w:t>
    </w:r>
    <w:r>
      <w:rPr>
        <w:noProof/>
      </w:rPr>
      <w:fldChar w:fldCharType="end"/>
    </w:r>
  </w:p>
  <w:p w14:paraId="02408E95" w14:textId="77777777" w:rsidR="00B93627" w:rsidRDefault="00B93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407F5" w14:textId="77777777" w:rsidR="002B7AD1" w:rsidRDefault="002B7AD1">
      <w:r>
        <w:separator/>
      </w:r>
    </w:p>
  </w:footnote>
  <w:footnote w:type="continuationSeparator" w:id="0">
    <w:p w14:paraId="386D7563" w14:textId="77777777" w:rsidR="002B7AD1" w:rsidRDefault="002B7AD1">
      <w:r>
        <w:continuationSeparator/>
      </w:r>
    </w:p>
  </w:footnote>
  <w:footnote w:id="1">
    <w:p w14:paraId="229B1D18" w14:textId="0E05592F" w:rsidR="00F62267" w:rsidRPr="000F7197" w:rsidRDefault="00F62267" w:rsidP="003E0CEE">
      <w:r w:rsidRPr="003E0CEE">
        <w:rPr>
          <w:rStyle w:val="FootnoteReference"/>
          <w:sz w:val="18"/>
          <w:szCs w:val="18"/>
        </w:rPr>
        <w:footnoteRef/>
      </w:r>
      <w:r w:rsidRPr="003E0CEE">
        <w:rPr>
          <w:sz w:val="18"/>
          <w:szCs w:val="18"/>
        </w:rPr>
        <w:t xml:space="preserve"> </w:t>
      </w:r>
      <w:bookmarkStart w:id="4" w:name="_Hlk56334922"/>
      <w:r w:rsidR="00CF58D3" w:rsidRPr="003E0CEE">
        <w:rPr>
          <w:sz w:val="18"/>
          <w:szCs w:val="18"/>
        </w:rPr>
        <w:t>These 16 areas</w:t>
      </w:r>
      <w:r w:rsidR="00CF58D3">
        <w:rPr>
          <w:sz w:val="18"/>
          <w:szCs w:val="18"/>
        </w:rPr>
        <w:t xml:space="preserve"> are specified in Appendix G of the FRAMEWorks FOA (</w:t>
      </w:r>
      <w:r w:rsidR="00CF58D3" w:rsidRPr="00CF58D3">
        <w:rPr>
          <w:sz w:val="18"/>
          <w:szCs w:val="18"/>
        </w:rPr>
        <w:t>pp. 93</w:t>
      </w:r>
      <w:r w:rsidR="00CF58D3" w:rsidRPr="00CF58D3">
        <w:rPr>
          <w:sz w:val="18"/>
          <w:szCs w:val="18"/>
        </w:rPr>
        <w:sym w:font="Symbol" w:char="F02D"/>
      </w:r>
      <w:r w:rsidR="00CF58D3" w:rsidRPr="00CF58D3">
        <w:rPr>
          <w:sz w:val="18"/>
          <w:szCs w:val="18"/>
        </w:rPr>
        <w:t>96</w:t>
      </w:r>
      <w:r w:rsidR="00CF58D3">
        <w:rPr>
          <w:sz w:val="18"/>
          <w:szCs w:val="18"/>
        </w:rPr>
        <w:t>) and READY4Life FOA (pp. 98-102)</w:t>
      </w:r>
      <w:bookmarkEnd w:id="4"/>
      <w:r w:rsidR="00BE5CBA">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D86EA" w14:textId="56025A69" w:rsidR="00F3005D" w:rsidRPr="00F3005D" w:rsidRDefault="00F3005D" w:rsidP="00F3005D">
    <w:pPr>
      <w:jc w:val="center"/>
      <w:rPr>
        <w:b/>
        <w:sz w:val="22"/>
        <w:szCs w:val="22"/>
      </w:rPr>
    </w:pPr>
    <w:r w:rsidRPr="00F3005D">
      <w:rPr>
        <w:b/>
        <w:sz w:val="22"/>
        <w:szCs w:val="22"/>
      </w:rPr>
      <w:t xml:space="preserve">Alternative Supporting Statement for Information Collections Designed for </w:t>
    </w:r>
  </w:p>
  <w:p w14:paraId="20181D1F" w14:textId="6D54A3F4" w:rsidR="00F3005D" w:rsidRPr="00F3005D" w:rsidRDefault="00F3005D" w:rsidP="00F3005D">
    <w:pPr>
      <w:pStyle w:val="Header"/>
      <w:jc w:val="center"/>
      <w:rPr>
        <w:sz w:val="22"/>
        <w:szCs w:val="22"/>
      </w:rPr>
    </w:pPr>
    <w:r w:rsidRPr="00F3005D">
      <w:rPr>
        <w:b/>
        <w:sz w:val="22"/>
        <w:szCs w:val="22"/>
      </w:rPr>
      <w:t>Research, Public Health Surveillance, and Program Evaluation Purposes</w:t>
    </w:r>
  </w:p>
  <w:p w14:paraId="09D81A45" w14:textId="77777777" w:rsidR="00A76BBC" w:rsidRDefault="00A76BBC" w:rsidP="00ED629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B1A91" w14:textId="77777777" w:rsidR="00F3005D" w:rsidRPr="00F3005D" w:rsidRDefault="00F3005D" w:rsidP="00F3005D">
    <w:pPr>
      <w:jc w:val="center"/>
      <w:rPr>
        <w:b/>
        <w:sz w:val="22"/>
        <w:szCs w:val="22"/>
      </w:rPr>
    </w:pPr>
    <w:r w:rsidRPr="00F3005D">
      <w:rPr>
        <w:b/>
        <w:sz w:val="22"/>
        <w:szCs w:val="22"/>
      </w:rPr>
      <w:t xml:space="preserve">Alternative Supporting Statement for Information Collections Designed for </w:t>
    </w:r>
  </w:p>
  <w:p w14:paraId="03570C37" w14:textId="77777777" w:rsidR="00F3005D" w:rsidRPr="00F3005D" w:rsidRDefault="00F3005D" w:rsidP="00F3005D">
    <w:pPr>
      <w:pStyle w:val="Header"/>
      <w:jc w:val="center"/>
      <w:rPr>
        <w:sz w:val="22"/>
        <w:szCs w:val="22"/>
      </w:rPr>
    </w:pPr>
    <w:r w:rsidRPr="00F3005D">
      <w:rPr>
        <w:b/>
        <w:sz w:val="22"/>
        <w:szCs w:val="22"/>
      </w:rPr>
      <w:t>Research, Public Health Surveillance, and Program Evaluation Purposes</w:t>
    </w:r>
  </w:p>
  <w:p w14:paraId="737339B7" w14:textId="77777777" w:rsidR="00F3005D" w:rsidRDefault="00F30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FEF"/>
    <w:multiLevelType w:val="hybridMultilevel"/>
    <w:tmpl w:val="EC7A89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05A54"/>
    <w:multiLevelType w:val="hybridMultilevel"/>
    <w:tmpl w:val="CDEA204A"/>
    <w:lvl w:ilvl="0" w:tplc="91EA4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95442"/>
    <w:multiLevelType w:val="hybridMultilevel"/>
    <w:tmpl w:val="7D2685BE"/>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26003"/>
    <w:multiLevelType w:val="hybridMultilevel"/>
    <w:tmpl w:val="605C02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31386"/>
    <w:multiLevelType w:val="hybridMultilevel"/>
    <w:tmpl w:val="45DEB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20BC3"/>
    <w:multiLevelType w:val="hybridMultilevel"/>
    <w:tmpl w:val="BA284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1C7145"/>
    <w:multiLevelType w:val="hybridMultilevel"/>
    <w:tmpl w:val="E04EAE82"/>
    <w:lvl w:ilvl="0" w:tplc="64CC43F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C86A1C"/>
    <w:multiLevelType w:val="hybridMultilevel"/>
    <w:tmpl w:val="ED22C686"/>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2F6D0B"/>
    <w:multiLevelType w:val="hybridMultilevel"/>
    <w:tmpl w:val="279E29FE"/>
    <w:lvl w:ilvl="0" w:tplc="C9789C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E706F2"/>
    <w:multiLevelType w:val="hybridMultilevel"/>
    <w:tmpl w:val="247C2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A71A76"/>
    <w:multiLevelType w:val="hybridMultilevel"/>
    <w:tmpl w:val="D1BC9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033B57"/>
    <w:multiLevelType w:val="hybridMultilevel"/>
    <w:tmpl w:val="6B5AD6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35165B"/>
    <w:multiLevelType w:val="hybridMultilevel"/>
    <w:tmpl w:val="992CC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57169D"/>
    <w:multiLevelType w:val="hybridMultilevel"/>
    <w:tmpl w:val="56C07ECE"/>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3233DF"/>
    <w:multiLevelType w:val="hybridMultilevel"/>
    <w:tmpl w:val="D96E0634"/>
    <w:lvl w:ilvl="0" w:tplc="F9B05A12">
      <w:start w:val="1"/>
      <w:numFmt w:val="decimal"/>
      <w:lvlText w:val="%1."/>
      <w:lvlJc w:val="left"/>
      <w:pPr>
        <w:ind w:left="540" w:hanging="360"/>
      </w:pPr>
      <w:rPr>
        <w:rFonts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798B1C91"/>
    <w:multiLevelType w:val="hybridMultilevel"/>
    <w:tmpl w:val="62860B94"/>
    <w:lvl w:ilvl="0" w:tplc="868876D2">
      <w:start w:val="1"/>
      <w:numFmt w:val="upp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C07794B"/>
    <w:multiLevelType w:val="hybridMultilevel"/>
    <w:tmpl w:val="ED6ABC92"/>
    <w:lvl w:ilvl="0" w:tplc="61A0D038">
      <w:start w:val="1"/>
      <w:numFmt w:val="bullet"/>
      <w:lvlText w:val=""/>
      <w:lvlJc w:val="left"/>
      <w:pPr>
        <w:ind w:left="7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num>
  <w:num w:numId="2">
    <w:abstractNumId w:val="2"/>
  </w:num>
  <w:num w:numId="3">
    <w:abstractNumId w:val="26"/>
  </w:num>
  <w:num w:numId="4">
    <w:abstractNumId w:val="15"/>
  </w:num>
  <w:num w:numId="5">
    <w:abstractNumId w:val="17"/>
  </w:num>
  <w:num w:numId="6">
    <w:abstractNumId w:val="28"/>
  </w:num>
  <w:num w:numId="7">
    <w:abstractNumId w:val="27"/>
  </w:num>
  <w:num w:numId="8">
    <w:abstractNumId w:val="18"/>
  </w:num>
  <w:num w:numId="9">
    <w:abstractNumId w:val="20"/>
  </w:num>
  <w:num w:numId="10">
    <w:abstractNumId w:val="3"/>
  </w:num>
  <w:num w:numId="11">
    <w:abstractNumId w:val="1"/>
  </w:num>
  <w:num w:numId="12">
    <w:abstractNumId w:val="8"/>
  </w:num>
  <w:num w:numId="13">
    <w:abstractNumId w:val="29"/>
  </w:num>
  <w:num w:numId="14">
    <w:abstractNumId w:val="10"/>
  </w:num>
  <w:num w:numId="15">
    <w:abstractNumId w:val="14"/>
  </w:num>
  <w:num w:numId="16">
    <w:abstractNumId w:val="5"/>
  </w:num>
  <w:num w:numId="17">
    <w:abstractNumId w:val="16"/>
  </w:num>
  <w:num w:numId="1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5"/>
  </w:num>
  <w:num w:numId="23">
    <w:abstractNumId w:val="19"/>
  </w:num>
  <w:num w:numId="24">
    <w:abstractNumId w:val="30"/>
  </w:num>
  <w:num w:numId="25">
    <w:abstractNumId w:val="11"/>
  </w:num>
  <w:num w:numId="26">
    <w:abstractNumId w:val="7"/>
  </w:num>
  <w:num w:numId="27">
    <w:abstractNumId w:val="31"/>
  </w:num>
  <w:num w:numId="28">
    <w:abstractNumId w:val="6"/>
  </w:num>
  <w:num w:numId="29">
    <w:abstractNumId w:val="12"/>
  </w:num>
  <w:num w:numId="30">
    <w:abstractNumId w:val="23"/>
  </w:num>
  <w:num w:numId="31">
    <w:abstractNumId w:val="22"/>
  </w:num>
  <w:num w:numId="32">
    <w:abstractNumId w:val="21"/>
  </w:num>
  <w:num w:numId="33">
    <w:abstractNumId w:val="13"/>
  </w:num>
  <w:num w:numId="34">
    <w:abstractNumId w:val="4"/>
  </w:num>
  <w:num w:numId="35">
    <w:abstractNumId w:val="24"/>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046F4"/>
    <w:rsid w:val="00004BBD"/>
    <w:rsid w:val="00011565"/>
    <w:rsid w:val="000131E3"/>
    <w:rsid w:val="000135C3"/>
    <w:rsid w:val="00021DBC"/>
    <w:rsid w:val="0002283C"/>
    <w:rsid w:val="00026887"/>
    <w:rsid w:val="00031000"/>
    <w:rsid w:val="0003405B"/>
    <w:rsid w:val="00035309"/>
    <w:rsid w:val="00040196"/>
    <w:rsid w:val="000431B8"/>
    <w:rsid w:val="00045F3E"/>
    <w:rsid w:val="00047FA6"/>
    <w:rsid w:val="00060A41"/>
    <w:rsid w:val="00061C29"/>
    <w:rsid w:val="00064255"/>
    <w:rsid w:val="00064708"/>
    <w:rsid w:val="00064882"/>
    <w:rsid w:val="00070B1E"/>
    <w:rsid w:val="00070FDA"/>
    <w:rsid w:val="00077244"/>
    <w:rsid w:val="00085B7D"/>
    <w:rsid w:val="00086573"/>
    <w:rsid w:val="00091C59"/>
    <w:rsid w:val="00097139"/>
    <w:rsid w:val="000A3E4C"/>
    <w:rsid w:val="000B029D"/>
    <w:rsid w:val="000B28BE"/>
    <w:rsid w:val="000B5EA8"/>
    <w:rsid w:val="000C775F"/>
    <w:rsid w:val="000D0C73"/>
    <w:rsid w:val="000D1135"/>
    <w:rsid w:val="000D3212"/>
    <w:rsid w:val="000D53DF"/>
    <w:rsid w:val="000D57F4"/>
    <w:rsid w:val="000F3636"/>
    <w:rsid w:val="000F5744"/>
    <w:rsid w:val="000F6657"/>
    <w:rsid w:val="000F7197"/>
    <w:rsid w:val="00101B31"/>
    <w:rsid w:val="0010670D"/>
    <w:rsid w:val="001137C6"/>
    <w:rsid w:val="00115A4D"/>
    <w:rsid w:val="00116FD9"/>
    <w:rsid w:val="00120660"/>
    <w:rsid w:val="00120827"/>
    <w:rsid w:val="00124EBF"/>
    <w:rsid w:val="00132B32"/>
    <w:rsid w:val="00135075"/>
    <w:rsid w:val="00135DAF"/>
    <w:rsid w:val="00136CEA"/>
    <w:rsid w:val="0014315A"/>
    <w:rsid w:val="00150780"/>
    <w:rsid w:val="00151AD3"/>
    <w:rsid w:val="0016012E"/>
    <w:rsid w:val="00162AE0"/>
    <w:rsid w:val="0016706B"/>
    <w:rsid w:val="00170CC1"/>
    <w:rsid w:val="001763F3"/>
    <w:rsid w:val="00183C0F"/>
    <w:rsid w:val="00184AFE"/>
    <w:rsid w:val="00186671"/>
    <w:rsid w:val="001867E3"/>
    <w:rsid w:val="001877DB"/>
    <w:rsid w:val="001938A0"/>
    <w:rsid w:val="00195C15"/>
    <w:rsid w:val="001A05C9"/>
    <w:rsid w:val="001A2C21"/>
    <w:rsid w:val="001A4AAB"/>
    <w:rsid w:val="001A5AF9"/>
    <w:rsid w:val="001A67BE"/>
    <w:rsid w:val="001B26F4"/>
    <w:rsid w:val="001B5F0E"/>
    <w:rsid w:val="001C4D60"/>
    <w:rsid w:val="001C79A2"/>
    <w:rsid w:val="001D07B2"/>
    <w:rsid w:val="001D113E"/>
    <w:rsid w:val="001E0A1D"/>
    <w:rsid w:val="001E5E8E"/>
    <w:rsid w:val="001F116E"/>
    <w:rsid w:val="001F4AF3"/>
    <w:rsid w:val="001F58BB"/>
    <w:rsid w:val="001F623D"/>
    <w:rsid w:val="00200943"/>
    <w:rsid w:val="00200EEE"/>
    <w:rsid w:val="002010EE"/>
    <w:rsid w:val="00201854"/>
    <w:rsid w:val="00201B99"/>
    <w:rsid w:val="0020382F"/>
    <w:rsid w:val="002047F7"/>
    <w:rsid w:val="002062F5"/>
    <w:rsid w:val="002106AE"/>
    <w:rsid w:val="002117EB"/>
    <w:rsid w:val="002132D3"/>
    <w:rsid w:val="002231FA"/>
    <w:rsid w:val="00231061"/>
    <w:rsid w:val="00231512"/>
    <w:rsid w:val="002338AC"/>
    <w:rsid w:val="00233961"/>
    <w:rsid w:val="00234E8D"/>
    <w:rsid w:val="00235A6D"/>
    <w:rsid w:val="00235F70"/>
    <w:rsid w:val="002372BC"/>
    <w:rsid w:val="002408DE"/>
    <w:rsid w:val="002447E2"/>
    <w:rsid w:val="002452FA"/>
    <w:rsid w:val="0025173C"/>
    <w:rsid w:val="00251B59"/>
    <w:rsid w:val="00251C80"/>
    <w:rsid w:val="00252CD8"/>
    <w:rsid w:val="00253148"/>
    <w:rsid w:val="0026267A"/>
    <w:rsid w:val="002634C6"/>
    <w:rsid w:val="00263521"/>
    <w:rsid w:val="0026384E"/>
    <w:rsid w:val="0026556D"/>
    <w:rsid w:val="00267896"/>
    <w:rsid w:val="002835C8"/>
    <w:rsid w:val="00291138"/>
    <w:rsid w:val="00292B70"/>
    <w:rsid w:val="00295E1D"/>
    <w:rsid w:val="002A15D5"/>
    <w:rsid w:val="002A1F68"/>
    <w:rsid w:val="002A24EB"/>
    <w:rsid w:val="002A4218"/>
    <w:rsid w:val="002B2203"/>
    <w:rsid w:val="002B2422"/>
    <w:rsid w:val="002B4D5B"/>
    <w:rsid w:val="002B4DBE"/>
    <w:rsid w:val="002B70AE"/>
    <w:rsid w:val="002B7AD1"/>
    <w:rsid w:val="002C1C41"/>
    <w:rsid w:val="002C40F5"/>
    <w:rsid w:val="002C4B65"/>
    <w:rsid w:val="002C4F75"/>
    <w:rsid w:val="002C722E"/>
    <w:rsid w:val="002C72F8"/>
    <w:rsid w:val="002D29DC"/>
    <w:rsid w:val="002D58DC"/>
    <w:rsid w:val="002D5E05"/>
    <w:rsid w:val="002D6102"/>
    <w:rsid w:val="002D637B"/>
    <w:rsid w:val="002D696C"/>
    <w:rsid w:val="002D76E9"/>
    <w:rsid w:val="002E2968"/>
    <w:rsid w:val="002F1703"/>
    <w:rsid w:val="002F3547"/>
    <w:rsid w:val="002F37E2"/>
    <w:rsid w:val="00301B28"/>
    <w:rsid w:val="00305CE3"/>
    <w:rsid w:val="00305F8C"/>
    <w:rsid w:val="00306A1A"/>
    <w:rsid w:val="00312101"/>
    <w:rsid w:val="00314F0B"/>
    <w:rsid w:val="00321000"/>
    <w:rsid w:val="00326499"/>
    <w:rsid w:val="00326883"/>
    <w:rsid w:val="00327B2E"/>
    <w:rsid w:val="00331671"/>
    <w:rsid w:val="003328C4"/>
    <w:rsid w:val="003350C7"/>
    <w:rsid w:val="00336FD8"/>
    <w:rsid w:val="00357DCD"/>
    <w:rsid w:val="00364532"/>
    <w:rsid w:val="00364E05"/>
    <w:rsid w:val="00370D50"/>
    <w:rsid w:val="00372F4F"/>
    <w:rsid w:val="00374DAB"/>
    <w:rsid w:val="00382007"/>
    <w:rsid w:val="0038291A"/>
    <w:rsid w:val="00390E7D"/>
    <w:rsid w:val="0039220F"/>
    <w:rsid w:val="00393590"/>
    <w:rsid w:val="003944A1"/>
    <w:rsid w:val="003A0D64"/>
    <w:rsid w:val="003A163D"/>
    <w:rsid w:val="003A6C99"/>
    <w:rsid w:val="003A6DF1"/>
    <w:rsid w:val="003A7D23"/>
    <w:rsid w:val="003B0722"/>
    <w:rsid w:val="003B10CD"/>
    <w:rsid w:val="003B7712"/>
    <w:rsid w:val="003C00AA"/>
    <w:rsid w:val="003C1235"/>
    <w:rsid w:val="003D1091"/>
    <w:rsid w:val="003D16C2"/>
    <w:rsid w:val="003D19B6"/>
    <w:rsid w:val="003D5231"/>
    <w:rsid w:val="003D60EC"/>
    <w:rsid w:val="003D7CD9"/>
    <w:rsid w:val="003D7DAF"/>
    <w:rsid w:val="003E0CEE"/>
    <w:rsid w:val="003E0D44"/>
    <w:rsid w:val="003E3047"/>
    <w:rsid w:val="003E4D24"/>
    <w:rsid w:val="003F03E3"/>
    <w:rsid w:val="003F0E40"/>
    <w:rsid w:val="003F4BEA"/>
    <w:rsid w:val="003F4FBC"/>
    <w:rsid w:val="003F7C3A"/>
    <w:rsid w:val="00404910"/>
    <w:rsid w:val="0040538B"/>
    <w:rsid w:val="00410382"/>
    <w:rsid w:val="0041595F"/>
    <w:rsid w:val="004222F8"/>
    <w:rsid w:val="00422C1B"/>
    <w:rsid w:val="00424A11"/>
    <w:rsid w:val="00425A1A"/>
    <w:rsid w:val="00435911"/>
    <w:rsid w:val="004409D8"/>
    <w:rsid w:val="00442ECD"/>
    <w:rsid w:val="004522FF"/>
    <w:rsid w:val="004554B1"/>
    <w:rsid w:val="00456E2F"/>
    <w:rsid w:val="004643ED"/>
    <w:rsid w:val="00467E3C"/>
    <w:rsid w:val="004702C8"/>
    <w:rsid w:val="00473554"/>
    <w:rsid w:val="00474E0D"/>
    <w:rsid w:val="00482DDE"/>
    <w:rsid w:val="004855A7"/>
    <w:rsid w:val="00487755"/>
    <w:rsid w:val="00490AC0"/>
    <w:rsid w:val="00493DF4"/>
    <w:rsid w:val="00496705"/>
    <w:rsid w:val="004979DD"/>
    <w:rsid w:val="004A0572"/>
    <w:rsid w:val="004A14A0"/>
    <w:rsid w:val="004A14F5"/>
    <w:rsid w:val="004A1F98"/>
    <w:rsid w:val="004A44DD"/>
    <w:rsid w:val="004A4B17"/>
    <w:rsid w:val="004B131C"/>
    <w:rsid w:val="004B2A8A"/>
    <w:rsid w:val="004B587E"/>
    <w:rsid w:val="004C0533"/>
    <w:rsid w:val="004C0B23"/>
    <w:rsid w:val="004C2162"/>
    <w:rsid w:val="004C2ADD"/>
    <w:rsid w:val="004C7810"/>
    <w:rsid w:val="004D0ADF"/>
    <w:rsid w:val="004D4F01"/>
    <w:rsid w:val="004D5BFA"/>
    <w:rsid w:val="004D6CA9"/>
    <w:rsid w:val="004D7ADE"/>
    <w:rsid w:val="004E51FC"/>
    <w:rsid w:val="004F447F"/>
    <w:rsid w:val="004F4E1D"/>
    <w:rsid w:val="004F5ABB"/>
    <w:rsid w:val="004F651F"/>
    <w:rsid w:val="005046F0"/>
    <w:rsid w:val="00513D31"/>
    <w:rsid w:val="00520737"/>
    <w:rsid w:val="00524C78"/>
    <w:rsid w:val="0052625C"/>
    <w:rsid w:val="00532C3B"/>
    <w:rsid w:val="00533704"/>
    <w:rsid w:val="0053395C"/>
    <w:rsid w:val="005349DC"/>
    <w:rsid w:val="00535111"/>
    <w:rsid w:val="005353B7"/>
    <w:rsid w:val="00537BEE"/>
    <w:rsid w:val="00540915"/>
    <w:rsid w:val="00541024"/>
    <w:rsid w:val="005418A0"/>
    <w:rsid w:val="00545A98"/>
    <w:rsid w:val="00547FB9"/>
    <w:rsid w:val="005502DE"/>
    <w:rsid w:val="00550780"/>
    <w:rsid w:val="005525E9"/>
    <w:rsid w:val="005555BE"/>
    <w:rsid w:val="0056220C"/>
    <w:rsid w:val="00565EB6"/>
    <w:rsid w:val="005674B0"/>
    <w:rsid w:val="00576BDF"/>
    <w:rsid w:val="005832BB"/>
    <w:rsid w:val="005859ED"/>
    <w:rsid w:val="00587948"/>
    <w:rsid w:val="00590161"/>
    <w:rsid w:val="0059051E"/>
    <w:rsid w:val="005927ED"/>
    <w:rsid w:val="005931A8"/>
    <w:rsid w:val="00595D1D"/>
    <w:rsid w:val="00595E5E"/>
    <w:rsid w:val="00597BC1"/>
    <w:rsid w:val="005A13D4"/>
    <w:rsid w:val="005A50A9"/>
    <w:rsid w:val="005A50CE"/>
    <w:rsid w:val="005A64C5"/>
    <w:rsid w:val="005B0005"/>
    <w:rsid w:val="005B19DF"/>
    <w:rsid w:val="005B44E9"/>
    <w:rsid w:val="005C20AD"/>
    <w:rsid w:val="005C3AE6"/>
    <w:rsid w:val="005C600D"/>
    <w:rsid w:val="005D0D7D"/>
    <w:rsid w:val="005D2ABC"/>
    <w:rsid w:val="005D7538"/>
    <w:rsid w:val="005E2BED"/>
    <w:rsid w:val="005E2FE2"/>
    <w:rsid w:val="005E6CAA"/>
    <w:rsid w:val="005F2061"/>
    <w:rsid w:val="005F37F5"/>
    <w:rsid w:val="005F3929"/>
    <w:rsid w:val="005F59A1"/>
    <w:rsid w:val="00602A01"/>
    <w:rsid w:val="00602F84"/>
    <w:rsid w:val="00603005"/>
    <w:rsid w:val="00603A11"/>
    <w:rsid w:val="0060441A"/>
    <w:rsid w:val="006044B8"/>
    <w:rsid w:val="00606ED4"/>
    <w:rsid w:val="00607351"/>
    <w:rsid w:val="00611B2B"/>
    <w:rsid w:val="006171BF"/>
    <w:rsid w:val="0062088B"/>
    <w:rsid w:val="006223DC"/>
    <w:rsid w:val="00624B3E"/>
    <w:rsid w:val="0062541D"/>
    <w:rsid w:val="00626C07"/>
    <w:rsid w:val="00630E16"/>
    <w:rsid w:val="00634E85"/>
    <w:rsid w:val="00635AD8"/>
    <w:rsid w:val="00642FD7"/>
    <w:rsid w:val="006432C8"/>
    <w:rsid w:val="00645D54"/>
    <w:rsid w:val="00651DBA"/>
    <w:rsid w:val="006555CD"/>
    <w:rsid w:val="00657424"/>
    <w:rsid w:val="00657E8B"/>
    <w:rsid w:val="006650D2"/>
    <w:rsid w:val="00671707"/>
    <w:rsid w:val="00676BD7"/>
    <w:rsid w:val="00682C4A"/>
    <w:rsid w:val="00685E62"/>
    <w:rsid w:val="00687056"/>
    <w:rsid w:val="006916FA"/>
    <w:rsid w:val="00697740"/>
    <w:rsid w:val="006A1662"/>
    <w:rsid w:val="006A2028"/>
    <w:rsid w:val="006B038F"/>
    <w:rsid w:val="006B0495"/>
    <w:rsid w:val="006B05D6"/>
    <w:rsid w:val="006B2900"/>
    <w:rsid w:val="006B615B"/>
    <w:rsid w:val="006B6845"/>
    <w:rsid w:val="006C0DE9"/>
    <w:rsid w:val="006C180E"/>
    <w:rsid w:val="006C647E"/>
    <w:rsid w:val="006C72AC"/>
    <w:rsid w:val="006D53F7"/>
    <w:rsid w:val="006D5E1D"/>
    <w:rsid w:val="006E1AE9"/>
    <w:rsid w:val="006E4FD7"/>
    <w:rsid w:val="006E59B6"/>
    <w:rsid w:val="006E5E44"/>
    <w:rsid w:val="006E7489"/>
    <w:rsid w:val="006E76A4"/>
    <w:rsid w:val="00701045"/>
    <w:rsid w:val="007038CF"/>
    <w:rsid w:val="0070563C"/>
    <w:rsid w:val="00707D3A"/>
    <w:rsid w:val="0071083B"/>
    <w:rsid w:val="00711BC5"/>
    <w:rsid w:val="0072204D"/>
    <w:rsid w:val="007231BB"/>
    <w:rsid w:val="007240A7"/>
    <w:rsid w:val="0072457F"/>
    <w:rsid w:val="00725187"/>
    <w:rsid w:val="00730D85"/>
    <w:rsid w:val="00732B06"/>
    <w:rsid w:val="00735B13"/>
    <w:rsid w:val="00736F1D"/>
    <w:rsid w:val="00737820"/>
    <w:rsid w:val="0074075D"/>
    <w:rsid w:val="0074086C"/>
    <w:rsid w:val="00741700"/>
    <w:rsid w:val="0074185A"/>
    <w:rsid w:val="0074616E"/>
    <w:rsid w:val="00751C4E"/>
    <w:rsid w:val="00763ADD"/>
    <w:rsid w:val="00772457"/>
    <w:rsid w:val="007731F0"/>
    <w:rsid w:val="00774A3D"/>
    <w:rsid w:val="00783C8C"/>
    <w:rsid w:val="00784137"/>
    <w:rsid w:val="0078594F"/>
    <w:rsid w:val="007876FD"/>
    <w:rsid w:val="00787C3E"/>
    <w:rsid w:val="007917F0"/>
    <w:rsid w:val="00794CF9"/>
    <w:rsid w:val="007A1A17"/>
    <w:rsid w:val="007A243A"/>
    <w:rsid w:val="007A5EE2"/>
    <w:rsid w:val="007B341F"/>
    <w:rsid w:val="007B7731"/>
    <w:rsid w:val="007C3AED"/>
    <w:rsid w:val="007C599D"/>
    <w:rsid w:val="007C6F51"/>
    <w:rsid w:val="007D169F"/>
    <w:rsid w:val="007D295D"/>
    <w:rsid w:val="007D3919"/>
    <w:rsid w:val="007D67F4"/>
    <w:rsid w:val="007E09AA"/>
    <w:rsid w:val="007E21E3"/>
    <w:rsid w:val="007E5161"/>
    <w:rsid w:val="007E5813"/>
    <w:rsid w:val="008017BC"/>
    <w:rsid w:val="0080333D"/>
    <w:rsid w:val="00805C39"/>
    <w:rsid w:val="00806DC5"/>
    <w:rsid w:val="008102B4"/>
    <w:rsid w:val="00810635"/>
    <w:rsid w:val="008163DC"/>
    <w:rsid w:val="00817007"/>
    <w:rsid w:val="00822313"/>
    <w:rsid w:val="00827767"/>
    <w:rsid w:val="00831F33"/>
    <w:rsid w:val="00831FA0"/>
    <w:rsid w:val="00835A6E"/>
    <w:rsid w:val="00840C2F"/>
    <w:rsid w:val="00843064"/>
    <w:rsid w:val="0084348F"/>
    <w:rsid w:val="00843684"/>
    <w:rsid w:val="00844821"/>
    <w:rsid w:val="00851D1C"/>
    <w:rsid w:val="00862BAB"/>
    <w:rsid w:val="00863E4B"/>
    <w:rsid w:val="00865385"/>
    <w:rsid w:val="00867596"/>
    <w:rsid w:val="0087152B"/>
    <w:rsid w:val="00872201"/>
    <w:rsid w:val="0087234E"/>
    <w:rsid w:val="008733C1"/>
    <w:rsid w:val="008757CC"/>
    <w:rsid w:val="00877899"/>
    <w:rsid w:val="00880D5F"/>
    <w:rsid w:val="00884690"/>
    <w:rsid w:val="00884DD0"/>
    <w:rsid w:val="00891E32"/>
    <w:rsid w:val="00892DCF"/>
    <w:rsid w:val="008944F0"/>
    <w:rsid w:val="0089460D"/>
    <w:rsid w:val="008B1A06"/>
    <w:rsid w:val="008B4EEA"/>
    <w:rsid w:val="008B577C"/>
    <w:rsid w:val="008B7F2C"/>
    <w:rsid w:val="008C016C"/>
    <w:rsid w:val="008C1501"/>
    <w:rsid w:val="008C6C92"/>
    <w:rsid w:val="008D250A"/>
    <w:rsid w:val="008D3690"/>
    <w:rsid w:val="008D36DA"/>
    <w:rsid w:val="008D4EEF"/>
    <w:rsid w:val="008F10A2"/>
    <w:rsid w:val="008F2BFA"/>
    <w:rsid w:val="008F3CFB"/>
    <w:rsid w:val="00900586"/>
    <w:rsid w:val="00902E71"/>
    <w:rsid w:val="00913DA9"/>
    <w:rsid w:val="00917870"/>
    <w:rsid w:val="00923831"/>
    <w:rsid w:val="00932599"/>
    <w:rsid w:val="00932D71"/>
    <w:rsid w:val="00933783"/>
    <w:rsid w:val="00935368"/>
    <w:rsid w:val="009431AA"/>
    <w:rsid w:val="00945CD6"/>
    <w:rsid w:val="0095074F"/>
    <w:rsid w:val="009535EF"/>
    <w:rsid w:val="00957AE3"/>
    <w:rsid w:val="00963B8C"/>
    <w:rsid w:val="009648CE"/>
    <w:rsid w:val="00964995"/>
    <w:rsid w:val="009726DE"/>
    <w:rsid w:val="00974D76"/>
    <w:rsid w:val="00974DD6"/>
    <w:rsid w:val="00984CA2"/>
    <w:rsid w:val="009855FA"/>
    <w:rsid w:val="00991F5B"/>
    <w:rsid w:val="00997185"/>
    <w:rsid w:val="009A222D"/>
    <w:rsid w:val="009A5FEE"/>
    <w:rsid w:val="009B1638"/>
    <w:rsid w:val="009D0A51"/>
    <w:rsid w:val="009D1B84"/>
    <w:rsid w:val="009D47D2"/>
    <w:rsid w:val="009F246F"/>
    <w:rsid w:val="009F268F"/>
    <w:rsid w:val="009F2FD5"/>
    <w:rsid w:val="009F50E7"/>
    <w:rsid w:val="00A0589F"/>
    <w:rsid w:val="00A122F7"/>
    <w:rsid w:val="00A15BD2"/>
    <w:rsid w:val="00A16129"/>
    <w:rsid w:val="00A17655"/>
    <w:rsid w:val="00A26441"/>
    <w:rsid w:val="00A27F6F"/>
    <w:rsid w:val="00A3080B"/>
    <w:rsid w:val="00A35B0D"/>
    <w:rsid w:val="00A35E23"/>
    <w:rsid w:val="00A369D0"/>
    <w:rsid w:val="00A40FBC"/>
    <w:rsid w:val="00A44209"/>
    <w:rsid w:val="00A5516B"/>
    <w:rsid w:val="00A55A33"/>
    <w:rsid w:val="00A65394"/>
    <w:rsid w:val="00A66CE7"/>
    <w:rsid w:val="00A71411"/>
    <w:rsid w:val="00A71605"/>
    <w:rsid w:val="00A7456E"/>
    <w:rsid w:val="00A760F7"/>
    <w:rsid w:val="00A76A40"/>
    <w:rsid w:val="00A76BBC"/>
    <w:rsid w:val="00A876D1"/>
    <w:rsid w:val="00A918E7"/>
    <w:rsid w:val="00A92FF4"/>
    <w:rsid w:val="00AA18C8"/>
    <w:rsid w:val="00AA29C0"/>
    <w:rsid w:val="00AA670A"/>
    <w:rsid w:val="00AA766C"/>
    <w:rsid w:val="00AB1781"/>
    <w:rsid w:val="00AB196C"/>
    <w:rsid w:val="00AC12AE"/>
    <w:rsid w:val="00AC50FB"/>
    <w:rsid w:val="00AC7547"/>
    <w:rsid w:val="00AD33B4"/>
    <w:rsid w:val="00AD5B6A"/>
    <w:rsid w:val="00AF46B6"/>
    <w:rsid w:val="00AF63BB"/>
    <w:rsid w:val="00B01099"/>
    <w:rsid w:val="00B05043"/>
    <w:rsid w:val="00B05B62"/>
    <w:rsid w:val="00B06DFC"/>
    <w:rsid w:val="00B13900"/>
    <w:rsid w:val="00B14396"/>
    <w:rsid w:val="00B153EE"/>
    <w:rsid w:val="00B22A21"/>
    <w:rsid w:val="00B22BB6"/>
    <w:rsid w:val="00B22F47"/>
    <w:rsid w:val="00B355AF"/>
    <w:rsid w:val="00B356BE"/>
    <w:rsid w:val="00B37906"/>
    <w:rsid w:val="00B46CA7"/>
    <w:rsid w:val="00B503B6"/>
    <w:rsid w:val="00B60015"/>
    <w:rsid w:val="00B62C6B"/>
    <w:rsid w:val="00B66874"/>
    <w:rsid w:val="00B73ACF"/>
    <w:rsid w:val="00B73C0D"/>
    <w:rsid w:val="00B75B92"/>
    <w:rsid w:val="00B75E37"/>
    <w:rsid w:val="00B91BEF"/>
    <w:rsid w:val="00B91D97"/>
    <w:rsid w:val="00B92122"/>
    <w:rsid w:val="00B923D5"/>
    <w:rsid w:val="00B93627"/>
    <w:rsid w:val="00B940C2"/>
    <w:rsid w:val="00B946D4"/>
    <w:rsid w:val="00B97B8D"/>
    <w:rsid w:val="00BA41E9"/>
    <w:rsid w:val="00BA4539"/>
    <w:rsid w:val="00BA637C"/>
    <w:rsid w:val="00BA73C9"/>
    <w:rsid w:val="00BA7BB5"/>
    <w:rsid w:val="00BD1F59"/>
    <w:rsid w:val="00BD4CFB"/>
    <w:rsid w:val="00BD712A"/>
    <w:rsid w:val="00BE02B0"/>
    <w:rsid w:val="00BE080E"/>
    <w:rsid w:val="00BE0A0D"/>
    <w:rsid w:val="00BE153C"/>
    <w:rsid w:val="00BE5317"/>
    <w:rsid w:val="00BE5CBA"/>
    <w:rsid w:val="00BE7952"/>
    <w:rsid w:val="00BF1846"/>
    <w:rsid w:val="00BF611F"/>
    <w:rsid w:val="00C00B2D"/>
    <w:rsid w:val="00C0424D"/>
    <w:rsid w:val="00C07A5E"/>
    <w:rsid w:val="00C12B95"/>
    <w:rsid w:val="00C13236"/>
    <w:rsid w:val="00C1674B"/>
    <w:rsid w:val="00C16FEC"/>
    <w:rsid w:val="00C17E30"/>
    <w:rsid w:val="00C2259D"/>
    <w:rsid w:val="00C255F7"/>
    <w:rsid w:val="00C27EB2"/>
    <w:rsid w:val="00C30E34"/>
    <w:rsid w:val="00C36CF0"/>
    <w:rsid w:val="00C37B75"/>
    <w:rsid w:val="00C37DC1"/>
    <w:rsid w:val="00C40FFC"/>
    <w:rsid w:val="00C56EA9"/>
    <w:rsid w:val="00C60540"/>
    <w:rsid w:val="00C630D5"/>
    <w:rsid w:val="00C641D2"/>
    <w:rsid w:val="00C677F1"/>
    <w:rsid w:val="00C67A24"/>
    <w:rsid w:val="00C7153F"/>
    <w:rsid w:val="00C7551D"/>
    <w:rsid w:val="00C755CA"/>
    <w:rsid w:val="00C762CF"/>
    <w:rsid w:val="00C8247F"/>
    <w:rsid w:val="00C92495"/>
    <w:rsid w:val="00C93327"/>
    <w:rsid w:val="00C9341C"/>
    <w:rsid w:val="00C94A06"/>
    <w:rsid w:val="00CA2EBC"/>
    <w:rsid w:val="00CA339E"/>
    <w:rsid w:val="00CA384A"/>
    <w:rsid w:val="00CA65D5"/>
    <w:rsid w:val="00CA715F"/>
    <w:rsid w:val="00CB6D75"/>
    <w:rsid w:val="00CC7FD6"/>
    <w:rsid w:val="00CD20FC"/>
    <w:rsid w:val="00CE3B07"/>
    <w:rsid w:val="00CE67FB"/>
    <w:rsid w:val="00CE6EFF"/>
    <w:rsid w:val="00CE7347"/>
    <w:rsid w:val="00CF08A5"/>
    <w:rsid w:val="00CF58D3"/>
    <w:rsid w:val="00CF6791"/>
    <w:rsid w:val="00CF75A7"/>
    <w:rsid w:val="00D012A6"/>
    <w:rsid w:val="00D03AEB"/>
    <w:rsid w:val="00D06D5F"/>
    <w:rsid w:val="00D07E0B"/>
    <w:rsid w:val="00D1730D"/>
    <w:rsid w:val="00D25940"/>
    <w:rsid w:val="00D3246D"/>
    <w:rsid w:val="00D34C05"/>
    <w:rsid w:val="00D4246D"/>
    <w:rsid w:val="00D42B35"/>
    <w:rsid w:val="00D470CC"/>
    <w:rsid w:val="00D50696"/>
    <w:rsid w:val="00D519D9"/>
    <w:rsid w:val="00D52A2C"/>
    <w:rsid w:val="00D67FE9"/>
    <w:rsid w:val="00D70C90"/>
    <w:rsid w:val="00D71466"/>
    <w:rsid w:val="00D71E8E"/>
    <w:rsid w:val="00D82AA0"/>
    <w:rsid w:val="00D90EF6"/>
    <w:rsid w:val="00D9235C"/>
    <w:rsid w:val="00DA27AE"/>
    <w:rsid w:val="00DA5A62"/>
    <w:rsid w:val="00DB7B90"/>
    <w:rsid w:val="00DC62BA"/>
    <w:rsid w:val="00DD3EAD"/>
    <w:rsid w:val="00DD636D"/>
    <w:rsid w:val="00DE1C2A"/>
    <w:rsid w:val="00DE2C1F"/>
    <w:rsid w:val="00DF0B27"/>
    <w:rsid w:val="00DF3FED"/>
    <w:rsid w:val="00DF7EF8"/>
    <w:rsid w:val="00E00860"/>
    <w:rsid w:val="00E0152D"/>
    <w:rsid w:val="00E05A0A"/>
    <w:rsid w:val="00E11961"/>
    <w:rsid w:val="00E22C23"/>
    <w:rsid w:val="00E22C62"/>
    <w:rsid w:val="00E269D5"/>
    <w:rsid w:val="00E27ED4"/>
    <w:rsid w:val="00E345DA"/>
    <w:rsid w:val="00E41D46"/>
    <w:rsid w:val="00E47F24"/>
    <w:rsid w:val="00E55624"/>
    <w:rsid w:val="00E57377"/>
    <w:rsid w:val="00E664BD"/>
    <w:rsid w:val="00E66AF1"/>
    <w:rsid w:val="00E677A2"/>
    <w:rsid w:val="00E71807"/>
    <w:rsid w:val="00E721F7"/>
    <w:rsid w:val="00E72E9A"/>
    <w:rsid w:val="00E736F5"/>
    <w:rsid w:val="00E759A6"/>
    <w:rsid w:val="00E82311"/>
    <w:rsid w:val="00E82B04"/>
    <w:rsid w:val="00E86DB9"/>
    <w:rsid w:val="00E91AE9"/>
    <w:rsid w:val="00E91CDE"/>
    <w:rsid w:val="00EA3BDB"/>
    <w:rsid w:val="00EB3F87"/>
    <w:rsid w:val="00EB4BC5"/>
    <w:rsid w:val="00EB5B54"/>
    <w:rsid w:val="00EC0A36"/>
    <w:rsid w:val="00EC320E"/>
    <w:rsid w:val="00EC329F"/>
    <w:rsid w:val="00ED2F40"/>
    <w:rsid w:val="00ED34BA"/>
    <w:rsid w:val="00ED3DC5"/>
    <w:rsid w:val="00ED43DB"/>
    <w:rsid w:val="00ED6295"/>
    <w:rsid w:val="00EE0379"/>
    <w:rsid w:val="00EE3B9C"/>
    <w:rsid w:val="00EE43CA"/>
    <w:rsid w:val="00EF01EB"/>
    <w:rsid w:val="00EF14BC"/>
    <w:rsid w:val="00EF7A2B"/>
    <w:rsid w:val="00F00D2F"/>
    <w:rsid w:val="00F16422"/>
    <w:rsid w:val="00F16950"/>
    <w:rsid w:val="00F20363"/>
    <w:rsid w:val="00F3005D"/>
    <w:rsid w:val="00F32AC0"/>
    <w:rsid w:val="00F35F9A"/>
    <w:rsid w:val="00F368EF"/>
    <w:rsid w:val="00F40C30"/>
    <w:rsid w:val="00F42573"/>
    <w:rsid w:val="00F431D7"/>
    <w:rsid w:val="00F51576"/>
    <w:rsid w:val="00F60DFB"/>
    <w:rsid w:val="00F62267"/>
    <w:rsid w:val="00F63421"/>
    <w:rsid w:val="00F73374"/>
    <w:rsid w:val="00F755BB"/>
    <w:rsid w:val="00F77765"/>
    <w:rsid w:val="00F801AA"/>
    <w:rsid w:val="00F8468E"/>
    <w:rsid w:val="00F84E58"/>
    <w:rsid w:val="00F92131"/>
    <w:rsid w:val="00F95BD7"/>
    <w:rsid w:val="00F969FF"/>
    <w:rsid w:val="00F97052"/>
    <w:rsid w:val="00FA05FE"/>
    <w:rsid w:val="00FA19DA"/>
    <w:rsid w:val="00FA29CE"/>
    <w:rsid w:val="00FB1A1C"/>
    <w:rsid w:val="00FB4A42"/>
    <w:rsid w:val="00FB4AA8"/>
    <w:rsid w:val="00FC04C5"/>
    <w:rsid w:val="00FC1765"/>
    <w:rsid w:val="00FC1781"/>
    <w:rsid w:val="00FC2CD1"/>
    <w:rsid w:val="00FC488F"/>
    <w:rsid w:val="00FC56BE"/>
    <w:rsid w:val="00FD1B70"/>
    <w:rsid w:val="00FD31A0"/>
    <w:rsid w:val="00FD7600"/>
    <w:rsid w:val="00FE2034"/>
    <w:rsid w:val="00FE54A4"/>
    <w:rsid w:val="00FE7DBC"/>
    <w:rsid w:val="00FF02F0"/>
    <w:rsid w:val="00FF3048"/>
    <w:rsid w:val="00FF37D1"/>
    <w:rsid w:val="00FF43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0C08085"/>
  <w15:docId w15:val="{6D4F92C6-B455-497C-ACED-2B0661FA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uiPriority w:val="99"/>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99"/>
    <w:qFormat/>
    <w:rsid w:val="00A35B0D"/>
    <w:pPr>
      <w:widowControl w:val="0"/>
    </w:pPr>
    <w:rPr>
      <w:rFonts w:ascii="Courier New" w:hAnsi="Courier New"/>
      <w:snapToGrid w:val="0"/>
      <w:sz w:val="24"/>
    </w:rPr>
  </w:style>
  <w:style w:type="paragraph" w:styleId="ListParagraph">
    <w:name w:val="List Paragraph"/>
    <w:basedOn w:val="Normal"/>
    <w:link w:val="ListParagraphChar"/>
    <w:uiPriority w:val="34"/>
    <w:qFormat/>
    <w:rsid w:val="00E91AE9"/>
    <w:pPr>
      <w:ind w:left="720"/>
    </w:pPr>
    <w:rPr>
      <w:rFonts w:ascii="Calibri" w:eastAsia="Calibri" w:hAnsi="Calibri"/>
      <w:sz w:val="22"/>
      <w:szCs w:val="22"/>
    </w:rPr>
  </w:style>
  <w:style w:type="character" w:customStyle="1" w:styleId="ListParagraphChar">
    <w:name w:val="List Paragraph Char"/>
    <w:link w:val="ListParagraph"/>
    <w:uiPriority w:val="34"/>
    <w:locked/>
    <w:rsid w:val="0062088B"/>
    <w:rPr>
      <w:rFonts w:ascii="Calibri" w:eastAsia="Calibri" w:hAnsi="Calibri"/>
      <w:sz w:val="22"/>
      <w:szCs w:val="22"/>
    </w:rPr>
  </w:style>
  <w:style w:type="table" w:styleId="TableGrid">
    <w:name w:val="Table Grid"/>
    <w:basedOn w:val="TableNormal"/>
    <w:rsid w:val="00C755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1DBC"/>
    <w:rPr>
      <w:sz w:val="24"/>
      <w:szCs w:val="24"/>
    </w:rPr>
  </w:style>
  <w:style w:type="table" w:customStyle="1" w:styleId="MathUBaseTable">
    <w:name w:val="MathU Base Table"/>
    <w:basedOn w:val="TableNormal"/>
    <w:uiPriority w:val="99"/>
    <w:rsid w:val="002A24EB"/>
    <w:pPr>
      <w:spacing w:before="40" w:after="20"/>
    </w:pPr>
    <w:rPr>
      <w:rFonts w:ascii="Arial" w:hAnsi="Arial"/>
      <w:sz w:val="18"/>
      <w:szCs w:val="22"/>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bCs/>
        <w:color w:val="FFFFFF"/>
      </w:rPr>
      <w:tblPr/>
      <w:tcPr>
        <w:tcBorders>
          <w:top w:val="nil"/>
          <w:left w:val="nil"/>
          <w:bottom w:val="nil"/>
          <w:right w:val="nil"/>
          <w:insideH w:val="nil"/>
          <w:insideV w:val="nil"/>
          <w:tl2br w:val="nil"/>
          <w:tr2bl w:val="nil"/>
        </w:tcBorders>
        <w:shd w:val="clear" w:color="auto" w:fill="046B5C"/>
        <w:vAlign w:val="bottom"/>
      </w:tcPr>
    </w:tblStylePr>
    <w:tblStylePr w:type="lastRow">
      <w:rPr>
        <w:b/>
        <w:bCs/>
        <w:color w:val="000000"/>
      </w:rPr>
      <w:tblPr/>
      <w:tcPr>
        <w:tcBorders>
          <w:bottom w:val="single" w:sz="4" w:space="0" w:color="046B5C"/>
        </w:tcBorders>
        <w:shd w:val="clear" w:color="auto" w:fill="FFFFFF"/>
      </w:tcPr>
    </w:tblStylePr>
    <w:tblStylePr w:type="firstCol">
      <w:rPr>
        <w:color w:val="FFFFFF"/>
      </w:rPr>
      <w:tblPr/>
      <w:tcPr>
        <w:tcBorders>
          <w:right w:val="single" w:sz="4" w:space="0" w:color="046B5C"/>
        </w:tcBorders>
        <w:shd w:val="clear" w:color="auto" w:fill="FFFFFF"/>
      </w:tcPr>
    </w:tblStylePr>
    <w:tblStylePr w:type="lastCol">
      <w:rPr>
        <w:color w:val="FFFFFF"/>
      </w:rPr>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styleId="FootnoteText">
    <w:name w:val="footnote text"/>
    <w:basedOn w:val="Normal"/>
    <w:link w:val="FootnoteTextChar"/>
    <w:qFormat/>
    <w:rsid w:val="00132B3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132B32"/>
    <w:rPr>
      <w:rFonts w:asciiTheme="minorHAnsi" w:eastAsiaTheme="minorHAnsi" w:hAnsiTheme="minorHAnsi" w:cstheme="minorBidi"/>
    </w:rPr>
  </w:style>
  <w:style w:type="character" w:styleId="FootnoteReference">
    <w:name w:val="footnote reference"/>
    <w:basedOn w:val="DefaultParagraphFont"/>
    <w:semiHidden/>
    <w:unhideWhenUsed/>
    <w:rsid w:val="00F622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1119">
      <w:bodyDiv w:val="1"/>
      <w:marLeft w:val="0"/>
      <w:marRight w:val="0"/>
      <w:marTop w:val="0"/>
      <w:marBottom w:val="0"/>
      <w:divBdr>
        <w:top w:val="none" w:sz="0" w:space="0" w:color="auto"/>
        <w:left w:val="none" w:sz="0" w:space="0" w:color="auto"/>
        <w:bottom w:val="none" w:sz="0" w:space="0" w:color="auto"/>
        <w:right w:val="none" w:sz="0" w:space="0" w:color="auto"/>
      </w:divBdr>
    </w:div>
    <w:div w:id="124935758">
      <w:bodyDiv w:val="1"/>
      <w:marLeft w:val="0"/>
      <w:marRight w:val="0"/>
      <w:marTop w:val="0"/>
      <w:marBottom w:val="0"/>
      <w:divBdr>
        <w:top w:val="none" w:sz="0" w:space="0" w:color="auto"/>
        <w:left w:val="none" w:sz="0" w:space="0" w:color="auto"/>
        <w:bottom w:val="none" w:sz="0" w:space="0" w:color="auto"/>
        <w:right w:val="none" w:sz="0" w:space="0" w:color="auto"/>
      </w:divBdr>
    </w:div>
    <w:div w:id="283342622">
      <w:bodyDiv w:val="1"/>
      <w:marLeft w:val="0"/>
      <w:marRight w:val="0"/>
      <w:marTop w:val="0"/>
      <w:marBottom w:val="0"/>
      <w:divBdr>
        <w:top w:val="none" w:sz="0" w:space="0" w:color="auto"/>
        <w:left w:val="none" w:sz="0" w:space="0" w:color="auto"/>
        <w:bottom w:val="none" w:sz="0" w:space="0" w:color="auto"/>
        <w:right w:val="none" w:sz="0" w:space="0" w:color="auto"/>
      </w:divBdr>
    </w:div>
    <w:div w:id="503281261">
      <w:bodyDiv w:val="1"/>
      <w:marLeft w:val="0"/>
      <w:marRight w:val="0"/>
      <w:marTop w:val="0"/>
      <w:marBottom w:val="0"/>
      <w:divBdr>
        <w:top w:val="none" w:sz="0" w:space="0" w:color="auto"/>
        <w:left w:val="none" w:sz="0" w:space="0" w:color="auto"/>
        <w:bottom w:val="none" w:sz="0" w:space="0" w:color="auto"/>
        <w:right w:val="none" w:sz="0" w:space="0" w:color="auto"/>
      </w:divBdr>
    </w:div>
    <w:div w:id="796340790">
      <w:bodyDiv w:val="1"/>
      <w:marLeft w:val="0"/>
      <w:marRight w:val="0"/>
      <w:marTop w:val="0"/>
      <w:marBottom w:val="0"/>
      <w:divBdr>
        <w:top w:val="none" w:sz="0" w:space="0" w:color="auto"/>
        <w:left w:val="none" w:sz="0" w:space="0" w:color="auto"/>
        <w:bottom w:val="none" w:sz="0" w:space="0" w:color="auto"/>
        <w:right w:val="none" w:sz="0" w:space="0" w:color="auto"/>
      </w:divBdr>
    </w:div>
    <w:div w:id="1210338445">
      <w:bodyDiv w:val="1"/>
      <w:marLeft w:val="0"/>
      <w:marRight w:val="0"/>
      <w:marTop w:val="0"/>
      <w:marBottom w:val="0"/>
      <w:divBdr>
        <w:top w:val="none" w:sz="0" w:space="0" w:color="auto"/>
        <w:left w:val="none" w:sz="0" w:space="0" w:color="auto"/>
        <w:bottom w:val="none" w:sz="0" w:space="0" w:color="auto"/>
        <w:right w:val="none" w:sz="0" w:space="0" w:color="auto"/>
      </w:divBdr>
    </w:div>
    <w:div w:id="1364402003">
      <w:bodyDiv w:val="1"/>
      <w:marLeft w:val="0"/>
      <w:marRight w:val="0"/>
      <w:marTop w:val="0"/>
      <w:marBottom w:val="0"/>
      <w:divBdr>
        <w:top w:val="none" w:sz="0" w:space="0" w:color="auto"/>
        <w:left w:val="none" w:sz="0" w:space="0" w:color="auto"/>
        <w:bottom w:val="none" w:sz="0" w:space="0" w:color="auto"/>
        <w:right w:val="none" w:sz="0" w:space="0" w:color="auto"/>
      </w:divBdr>
    </w:div>
    <w:div w:id="1368993286">
      <w:bodyDiv w:val="1"/>
      <w:marLeft w:val="0"/>
      <w:marRight w:val="0"/>
      <w:marTop w:val="0"/>
      <w:marBottom w:val="0"/>
      <w:divBdr>
        <w:top w:val="none" w:sz="0" w:space="0" w:color="auto"/>
        <w:left w:val="none" w:sz="0" w:space="0" w:color="auto"/>
        <w:bottom w:val="none" w:sz="0" w:space="0" w:color="auto"/>
        <w:right w:val="none" w:sz="0" w:space="0" w:color="auto"/>
      </w:divBdr>
    </w:div>
    <w:div w:id="1487278195">
      <w:bodyDiv w:val="1"/>
      <w:marLeft w:val="0"/>
      <w:marRight w:val="0"/>
      <w:marTop w:val="0"/>
      <w:marBottom w:val="0"/>
      <w:divBdr>
        <w:top w:val="none" w:sz="0" w:space="0" w:color="auto"/>
        <w:left w:val="none" w:sz="0" w:space="0" w:color="auto"/>
        <w:bottom w:val="none" w:sz="0" w:space="0" w:color="auto"/>
        <w:right w:val="none" w:sz="0" w:space="0" w:color="auto"/>
      </w:divBdr>
    </w:div>
    <w:div w:id="1566799210">
      <w:bodyDiv w:val="1"/>
      <w:marLeft w:val="0"/>
      <w:marRight w:val="0"/>
      <w:marTop w:val="0"/>
      <w:marBottom w:val="0"/>
      <w:divBdr>
        <w:top w:val="none" w:sz="0" w:space="0" w:color="auto"/>
        <w:left w:val="none" w:sz="0" w:space="0" w:color="auto"/>
        <w:bottom w:val="none" w:sz="0" w:space="0" w:color="auto"/>
        <w:right w:val="none" w:sz="0" w:space="0" w:color="auto"/>
      </w:divBdr>
    </w:div>
    <w:div w:id="1766880110">
      <w:bodyDiv w:val="1"/>
      <w:marLeft w:val="0"/>
      <w:marRight w:val="0"/>
      <w:marTop w:val="0"/>
      <w:marBottom w:val="0"/>
      <w:divBdr>
        <w:top w:val="none" w:sz="0" w:space="0" w:color="auto"/>
        <w:left w:val="none" w:sz="0" w:space="0" w:color="auto"/>
        <w:bottom w:val="none" w:sz="0" w:space="0" w:color="auto"/>
        <w:right w:val="none" w:sz="0" w:space="0" w:color="auto"/>
      </w:divBdr>
    </w:div>
    <w:div w:id="1816291446">
      <w:bodyDiv w:val="1"/>
      <w:marLeft w:val="0"/>
      <w:marRight w:val="0"/>
      <w:marTop w:val="0"/>
      <w:marBottom w:val="0"/>
      <w:divBdr>
        <w:top w:val="none" w:sz="0" w:space="0" w:color="auto"/>
        <w:left w:val="none" w:sz="0" w:space="0" w:color="auto"/>
        <w:bottom w:val="none" w:sz="0" w:space="0" w:color="auto"/>
        <w:right w:val="none" w:sz="0" w:space="0" w:color="auto"/>
      </w:divBdr>
    </w:div>
    <w:div w:id="192684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BFDD55C129AA4093800A0B785CE9C2" ma:contentTypeVersion="0" ma:contentTypeDescription="Create a new document." ma:contentTypeScope="" ma:versionID="2b71aee7dee0ce9a862d6f3c3488ccb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2CE53-A520-4323-9AFA-7C15C8188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E84DF3B-4A6D-4E52-9240-30957CA771F1}">
  <ds:schemaRefs>
    <ds:schemaRef ds:uri="http://schemas.microsoft.com/sharepoint/v3/contenttype/forms"/>
  </ds:schemaRefs>
</ds:datastoreItem>
</file>

<file path=customXml/itemProps3.xml><?xml version="1.0" encoding="utf-8"?>
<ds:datastoreItem xmlns:ds="http://schemas.openxmlformats.org/officeDocument/2006/customXml" ds:itemID="{E36BD818-C7E9-403B-BBB4-2A2D2B17608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45DE9EB-063E-4A25-A440-C4B220785AA0}">
  <ds:schemaRefs>
    <ds:schemaRef ds:uri="http://schemas.microsoft.com/office/2006/metadata/longProperties"/>
  </ds:schemaRefs>
</ds:datastoreItem>
</file>

<file path=customXml/itemProps5.xml><?xml version="1.0" encoding="utf-8"?>
<ds:datastoreItem xmlns:ds="http://schemas.openxmlformats.org/officeDocument/2006/customXml" ds:itemID="{3959FE24-DA98-471E-8D47-13342FF6B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2744</Words>
  <Characters>15598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Jones, Molly (ACF)</cp:lastModifiedBy>
  <cp:revision>3</cp:revision>
  <cp:lastPrinted>2015-05-18T14:40:00Z</cp:lastPrinted>
  <dcterms:created xsi:type="dcterms:W3CDTF">2020-12-15T14:09:00Z</dcterms:created>
  <dcterms:modified xsi:type="dcterms:W3CDTF">2020-12-15T14:34:00Z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
    <vt:lpwstr>MDRC Project Documents</vt:lpwstr>
  </property>
  <property fmtid="{D5CDD505-2E9C-101B-9397-08002B2CF9AE}" pid="4" name="ContentTypeId">
    <vt:lpwstr>0x0101000DBFDD55C129AA4093800A0B785CE9C2</vt:lpwstr>
  </property>
</Properties>
</file>