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1AEB" w:rsidR="00C81639" w:rsidP="00592204" w:rsidRDefault="00907FB7" w14:paraId="5E5E96B9" w14:textId="5C6F6EB3">
      <w:pPr>
        <w:jc w:val="center"/>
        <w:outlineLvl w:val="0"/>
        <w:rPr>
          <w:rFonts w:ascii="Times New Roman" w:hAnsi="Times New Roman"/>
          <w:b/>
        </w:rPr>
      </w:pPr>
      <w:r w:rsidRPr="00521AEB">
        <w:rPr>
          <w:rFonts w:ascii="Times New Roman" w:hAnsi="Times New Roman"/>
          <w:b/>
        </w:rPr>
        <w:t>Supporting Statement</w:t>
      </w:r>
      <w:r w:rsidR="00074AC3">
        <w:rPr>
          <w:rFonts w:ascii="Times New Roman" w:hAnsi="Times New Roman"/>
          <w:b/>
        </w:rPr>
        <w:t xml:space="preserve"> for Form SSA-4588 </w:t>
      </w:r>
    </w:p>
    <w:p w:rsidRPr="00521AEB" w:rsidR="00907FB7" w:rsidP="00907FB7" w:rsidRDefault="00907FB7" w14:paraId="6DC9238D" w14:textId="77777777">
      <w:pPr>
        <w:jc w:val="center"/>
        <w:outlineLvl w:val="0"/>
        <w:rPr>
          <w:rFonts w:ascii="Times New Roman" w:hAnsi="Times New Roman"/>
          <w:b/>
        </w:rPr>
      </w:pPr>
      <w:r w:rsidRPr="00521AEB">
        <w:rPr>
          <w:rFonts w:ascii="Times New Roman" w:hAnsi="Times New Roman"/>
          <w:b/>
        </w:rPr>
        <w:t>You Can Make Your Payment by Credit Card</w:t>
      </w:r>
    </w:p>
    <w:p w:rsidRPr="00521AEB" w:rsidR="00907FB7" w:rsidP="00907FB7" w:rsidRDefault="00907FB7" w14:paraId="5865CB16" w14:textId="77777777">
      <w:pPr>
        <w:jc w:val="center"/>
        <w:outlineLvl w:val="0"/>
        <w:rPr>
          <w:rFonts w:ascii="Times New Roman" w:hAnsi="Times New Roman"/>
          <w:b/>
        </w:rPr>
      </w:pPr>
      <w:r w:rsidRPr="00521AEB">
        <w:rPr>
          <w:rFonts w:ascii="Times New Roman" w:hAnsi="Times New Roman"/>
          <w:b/>
        </w:rPr>
        <w:t>OMB Control No. 0960-0462</w:t>
      </w:r>
    </w:p>
    <w:p w:rsidRPr="00521AEB" w:rsidR="00907FB7" w:rsidP="00334FB8" w:rsidRDefault="00907FB7" w14:paraId="5BF432CA" w14:textId="7EB6A4EF">
      <w:pPr>
        <w:jc w:val="center"/>
        <w:rPr>
          <w:rFonts w:ascii="Times New Roman" w:hAnsi="Times New Roman"/>
          <w:b/>
        </w:rPr>
      </w:pPr>
      <w:r w:rsidRPr="00521AEB">
        <w:rPr>
          <w:rFonts w:ascii="Times New Roman" w:hAnsi="Times New Roman"/>
          <w:b/>
        </w:rPr>
        <w:t xml:space="preserve">                                                                                                                                                                                                                                                    </w:t>
      </w:r>
    </w:p>
    <w:p w:rsidRPr="00521AEB" w:rsidR="00907FB7" w:rsidP="00592204" w:rsidRDefault="00907FB7" w14:paraId="424D4387" w14:textId="77777777">
      <w:pPr>
        <w:ind w:left="720" w:hanging="540"/>
        <w:outlineLvl w:val="0"/>
        <w:rPr>
          <w:rFonts w:ascii="Times New Roman" w:hAnsi="Times New Roman"/>
          <w:b/>
          <w:bCs/>
        </w:rPr>
      </w:pPr>
      <w:r w:rsidRPr="00521AEB">
        <w:rPr>
          <w:rFonts w:ascii="Times New Roman" w:hAnsi="Times New Roman"/>
          <w:b/>
          <w:bCs/>
        </w:rPr>
        <w:t>A.</w:t>
      </w:r>
      <w:r w:rsidRPr="00521AEB">
        <w:rPr>
          <w:rFonts w:ascii="Times New Roman" w:hAnsi="Times New Roman"/>
          <w:b/>
          <w:bCs/>
        </w:rPr>
        <w:tab/>
      </w:r>
      <w:r w:rsidRPr="00521AEB">
        <w:rPr>
          <w:rFonts w:ascii="Times New Roman" w:hAnsi="Times New Roman"/>
          <w:b/>
          <w:bCs/>
          <w:u w:val="single"/>
        </w:rPr>
        <w:t>Justification</w:t>
      </w:r>
    </w:p>
    <w:p w:rsidRPr="00521AEB" w:rsidR="00907FB7" w:rsidP="00907FB7" w:rsidRDefault="00907FB7" w14:paraId="29246B36" w14:textId="77777777">
      <w:pPr>
        <w:rPr>
          <w:rFonts w:ascii="Times New Roman" w:hAnsi="Times New Roman"/>
          <w:u w:val="single"/>
        </w:rPr>
      </w:pPr>
    </w:p>
    <w:p w:rsidRPr="005508D1" w:rsidR="005508D1" w:rsidP="00AB4C25" w:rsidRDefault="00C67286" w14:paraId="29A47475" w14:textId="77777777">
      <w:pPr>
        <w:pStyle w:val="ListParagraph"/>
        <w:numPr>
          <w:ilvl w:val="0"/>
          <w:numId w:val="1"/>
        </w:numPr>
        <w:rPr>
          <w:rFonts w:ascii="Times New Roman" w:hAnsi="Times New Roman"/>
          <w:snapToGrid w:val="0"/>
          <w:color w:val="000000"/>
        </w:rPr>
      </w:pPr>
      <w:r w:rsidRPr="00AB4C25">
        <w:rPr>
          <w:rFonts w:ascii="Times New Roman" w:hAnsi="Times New Roman"/>
          <w:b/>
          <w:bCs/>
        </w:rPr>
        <w:t>Introduction/</w:t>
      </w:r>
      <w:r w:rsidR="005508D1">
        <w:rPr>
          <w:rFonts w:ascii="Times New Roman" w:hAnsi="Times New Roman"/>
          <w:b/>
          <w:bCs/>
        </w:rPr>
        <w:t xml:space="preserve">Authoring Laws and Regulations </w:t>
      </w:r>
    </w:p>
    <w:p w:rsidR="00AB4C25" w:rsidP="005508D1" w:rsidRDefault="005508D1" w14:paraId="7531AFEF" w14:textId="61BC3D42">
      <w:pPr>
        <w:pStyle w:val="ListParagraph"/>
        <w:ind w:left="1440"/>
        <w:rPr>
          <w:rFonts w:ascii="Times New Roman" w:hAnsi="Times New Roman"/>
          <w:snapToGrid w:val="0"/>
          <w:color w:val="000000"/>
        </w:rPr>
      </w:pPr>
      <w:r w:rsidRPr="00794EA7">
        <w:rPr>
          <w:rFonts w:ascii="Times New Roman" w:hAnsi="Times New Roman"/>
        </w:rPr>
        <w:t>SSA participates in the Card Acquiring Service, formerly referred to as the Plastic Card Network, headed by the U.S. Department of Treasury.  The objective of the service is to increase electronic collections received by the Government, and process these transactions in an efficient, timely, and cost-effective manner</w:t>
      </w:r>
      <w:r>
        <w:rPr>
          <w:rFonts w:ascii="Times New Roman" w:hAnsi="Times New Roman"/>
        </w:rPr>
        <w:t xml:space="preserve">.  </w:t>
      </w:r>
      <w:r w:rsidRPr="00AB4C25" w:rsidR="00907FB7">
        <w:rPr>
          <w:rFonts w:ascii="Times New Roman" w:hAnsi="Times New Roman"/>
          <w:snapToGrid w:val="0"/>
          <w:color w:val="000000"/>
        </w:rPr>
        <w:t xml:space="preserve">Sections </w:t>
      </w:r>
      <w:r w:rsidRPr="00AB4C25" w:rsidR="00907FB7">
        <w:rPr>
          <w:rFonts w:ascii="Times New Roman" w:hAnsi="Times New Roman"/>
          <w:i/>
          <w:snapToGrid w:val="0"/>
          <w:color w:val="000000"/>
        </w:rPr>
        <w:t xml:space="preserve">204(a)(1)) </w:t>
      </w:r>
      <w:r w:rsidRPr="00AB4C25" w:rsidR="00907FB7">
        <w:rPr>
          <w:rFonts w:ascii="Times New Roman" w:hAnsi="Times New Roman"/>
          <w:snapToGrid w:val="0"/>
          <w:color w:val="000000"/>
        </w:rPr>
        <w:t>and</w:t>
      </w:r>
      <w:r w:rsidRPr="00AB4C25" w:rsidR="00907FB7">
        <w:rPr>
          <w:rFonts w:ascii="Times New Roman" w:hAnsi="Times New Roman"/>
          <w:i/>
          <w:snapToGrid w:val="0"/>
          <w:color w:val="000000"/>
        </w:rPr>
        <w:t xml:space="preserve"> 1631(b)(1) </w:t>
      </w:r>
      <w:r w:rsidRPr="00AB4C25" w:rsidR="00907FB7">
        <w:rPr>
          <w:rFonts w:ascii="Times New Roman" w:hAnsi="Times New Roman"/>
          <w:snapToGrid w:val="0"/>
          <w:color w:val="000000"/>
        </w:rPr>
        <w:t>of the</w:t>
      </w:r>
      <w:r w:rsidRPr="00167A9C" w:rsidR="00907FB7">
        <w:rPr>
          <w:rFonts w:ascii="Times New Roman" w:hAnsi="Times New Roman"/>
          <w:i/>
          <w:snapToGrid w:val="0"/>
          <w:color w:val="000000"/>
        </w:rPr>
        <w:t xml:space="preserve"> Social Security Act</w:t>
      </w:r>
      <w:r w:rsidRPr="00AB4C25" w:rsidR="00907FB7">
        <w:rPr>
          <w:rFonts w:ascii="Times New Roman" w:hAnsi="Times New Roman"/>
          <w:i/>
          <w:snapToGrid w:val="0"/>
          <w:color w:val="000000"/>
        </w:rPr>
        <w:t xml:space="preserve"> </w:t>
      </w:r>
      <w:r w:rsidRPr="00AB4C25" w:rsidR="00907FB7">
        <w:rPr>
          <w:rFonts w:ascii="Times New Roman" w:hAnsi="Times New Roman"/>
          <w:snapToGrid w:val="0"/>
          <w:color w:val="000000"/>
        </w:rPr>
        <w:t xml:space="preserve">give the Commissioner of </w:t>
      </w:r>
      <w:r w:rsidRPr="00AB4C25" w:rsidR="00C67286">
        <w:rPr>
          <w:rFonts w:ascii="Times New Roman" w:hAnsi="Times New Roman"/>
          <w:snapToGrid w:val="0"/>
          <w:color w:val="000000"/>
        </w:rPr>
        <w:t xml:space="preserve">the </w:t>
      </w:r>
      <w:r w:rsidRPr="00AB4C25" w:rsidR="00907FB7">
        <w:rPr>
          <w:rFonts w:ascii="Times New Roman" w:hAnsi="Times New Roman"/>
          <w:snapToGrid w:val="0"/>
          <w:color w:val="000000"/>
        </w:rPr>
        <w:t>Social Security</w:t>
      </w:r>
      <w:r w:rsidRPr="00AB4C25" w:rsidR="00C67286">
        <w:rPr>
          <w:rFonts w:ascii="Times New Roman" w:hAnsi="Times New Roman"/>
          <w:snapToGrid w:val="0"/>
          <w:color w:val="000000"/>
        </w:rPr>
        <w:t xml:space="preserve"> Administration (SSA) the authority to recover payment</w:t>
      </w:r>
      <w:r w:rsidR="00197C05">
        <w:rPr>
          <w:rFonts w:ascii="Times New Roman" w:hAnsi="Times New Roman"/>
          <w:snapToGrid w:val="0"/>
          <w:color w:val="000000"/>
        </w:rPr>
        <w:t>s</w:t>
      </w:r>
      <w:r w:rsidRPr="00AB4C25" w:rsidR="00907FB7">
        <w:rPr>
          <w:rFonts w:ascii="Times New Roman" w:hAnsi="Times New Roman"/>
          <w:snapToGrid w:val="0"/>
          <w:color w:val="000000"/>
        </w:rPr>
        <w:t xml:space="preserve"> from overpaid individuals</w:t>
      </w:r>
      <w:r w:rsidR="00666330">
        <w:rPr>
          <w:rFonts w:ascii="Times New Roman" w:hAnsi="Times New Roman"/>
          <w:snapToGrid w:val="0"/>
          <w:color w:val="000000"/>
        </w:rPr>
        <w:t xml:space="preserve"> collecting Title II benefits and T</w:t>
      </w:r>
      <w:r w:rsidRPr="00AB4C25" w:rsidR="00286E67">
        <w:rPr>
          <w:rFonts w:ascii="Times New Roman" w:hAnsi="Times New Roman"/>
          <w:snapToGrid w:val="0"/>
          <w:color w:val="000000"/>
        </w:rPr>
        <w:t>itle XVI payments</w:t>
      </w:r>
      <w:r w:rsidR="009D77E4">
        <w:rPr>
          <w:rFonts w:ascii="Times New Roman" w:hAnsi="Times New Roman"/>
          <w:snapToGrid w:val="0"/>
          <w:color w:val="000000"/>
        </w:rPr>
        <w:t>.</w:t>
      </w:r>
    </w:p>
    <w:p w:rsidRPr="00AC7E40" w:rsidR="00AC7E40" w:rsidP="00AC7E40" w:rsidRDefault="00AC7E40" w14:paraId="0E37624E" w14:textId="77777777">
      <w:pPr>
        <w:ind w:left="1440"/>
        <w:rPr>
          <w:rFonts w:ascii="Times New Roman" w:hAnsi="Times New Roman"/>
          <w:b/>
          <w:snapToGrid w:val="0"/>
          <w:color w:val="000000"/>
        </w:rPr>
      </w:pPr>
    </w:p>
    <w:p w:rsidRPr="005508D1" w:rsidR="005508D1" w:rsidP="00794EA7" w:rsidRDefault="00535D2D" w14:paraId="2B877FFF" w14:textId="77777777">
      <w:pPr>
        <w:pStyle w:val="ListParagraph"/>
        <w:numPr>
          <w:ilvl w:val="0"/>
          <w:numId w:val="1"/>
        </w:numPr>
        <w:rPr>
          <w:rFonts w:ascii="Times New Roman" w:hAnsi="Times New Roman"/>
          <w:snapToGrid w:val="0"/>
          <w:color w:val="000000"/>
        </w:rPr>
      </w:pPr>
      <w:r w:rsidRPr="00794EA7">
        <w:rPr>
          <w:rFonts w:ascii="Times New Roman" w:hAnsi="Times New Roman"/>
          <w:b/>
        </w:rPr>
        <w:t>Description of C</w:t>
      </w:r>
      <w:r w:rsidR="005508D1">
        <w:rPr>
          <w:rFonts w:ascii="Times New Roman" w:hAnsi="Times New Roman"/>
          <w:b/>
        </w:rPr>
        <w:t xml:space="preserve">ollection </w:t>
      </w:r>
    </w:p>
    <w:p w:rsidRPr="00021E44" w:rsidR="007025D5" w:rsidP="007025D5" w:rsidRDefault="005508D1" w14:paraId="6C49EBDF" w14:textId="55ADBDCB">
      <w:pPr>
        <w:ind w:left="1440"/>
        <w:rPr>
          <w:rFonts w:ascii="Times New Roman" w:hAnsi="Times New Roman"/>
        </w:rPr>
      </w:pPr>
      <w:r>
        <w:rPr>
          <w:rFonts w:ascii="Times New Roman" w:hAnsi="Times New Roman"/>
        </w:rPr>
        <w:t xml:space="preserve">SSA uses the information we collect on Form SSA-4588, and </w:t>
      </w:r>
      <w:r w:rsidR="00CB2F50">
        <w:rPr>
          <w:rFonts w:ascii="Times New Roman" w:hAnsi="Times New Roman"/>
        </w:rPr>
        <w:t>its electronic application, SSA-4589, to update individuals’ Social Security records to reflect payments made on their overpayments.  In addition, SSA uses this information to process payments through the appropriate credit card company.  SSA provides a copy of the SSA-4588 when we inform an individual that we detected an overpayment.  Individuals may choose to make a one-time payment</w:t>
      </w:r>
      <w:r w:rsidR="00167A9C">
        <w:rPr>
          <w:rFonts w:ascii="Times New Roman" w:hAnsi="Times New Roman"/>
        </w:rPr>
        <w:t xml:space="preserve">, or recurring monthly payments, </w:t>
      </w:r>
      <w:r w:rsidR="00CB2F50">
        <w:rPr>
          <w:rFonts w:ascii="Times New Roman" w:hAnsi="Times New Roman"/>
        </w:rPr>
        <w:t xml:space="preserve">when they complete and submit the SSA-4588.  When individuals choose to telephone the </w:t>
      </w:r>
      <w:proofErr w:type="gramStart"/>
      <w:r w:rsidR="00CB2F50">
        <w:rPr>
          <w:rFonts w:ascii="Times New Roman" w:hAnsi="Times New Roman"/>
        </w:rPr>
        <w:t>Program</w:t>
      </w:r>
      <w:proofErr w:type="gramEnd"/>
      <w:r w:rsidR="00CB2F50">
        <w:rPr>
          <w:rFonts w:ascii="Times New Roman" w:hAnsi="Times New Roman"/>
        </w:rPr>
        <w:t xml:space="preserve"> Service Centers</w:t>
      </w:r>
      <w:r w:rsidR="00811BC1">
        <w:rPr>
          <w:rFonts w:ascii="Times New Roman" w:hAnsi="Times New Roman"/>
        </w:rPr>
        <w:t xml:space="preserve"> (PSC)</w:t>
      </w:r>
      <w:r w:rsidR="00CB2F50">
        <w:rPr>
          <w:rFonts w:ascii="Times New Roman" w:hAnsi="Times New Roman"/>
        </w:rPr>
        <w:t xml:space="preserve"> to make a one-time payment in lieu of completing Form SSA-4588, an SSA debtor contact representative completes the SSA-4589 ele</w:t>
      </w:r>
      <w:r w:rsidR="00167A9C">
        <w:rPr>
          <w:rFonts w:ascii="Times New Roman" w:hAnsi="Times New Roman"/>
        </w:rPr>
        <w:t xml:space="preserve">ctronic Intranet application.  </w:t>
      </w:r>
      <w:r w:rsidRPr="00521AEB" w:rsidR="007025D5">
        <w:rPr>
          <w:rFonts w:ascii="Times New Roman" w:hAnsi="Times New Roman"/>
        </w:rPr>
        <w:t xml:space="preserve">SSA employees, who take the telephone calls from individuals making a one-time credit card payment, enter </w:t>
      </w:r>
      <w:r w:rsidR="007025D5">
        <w:rPr>
          <w:rFonts w:ascii="Times New Roman" w:hAnsi="Times New Roman"/>
        </w:rPr>
        <w:t>credit card</w:t>
      </w:r>
      <w:r w:rsidRPr="00521AEB" w:rsidR="007025D5">
        <w:rPr>
          <w:rFonts w:ascii="Times New Roman" w:hAnsi="Times New Roman"/>
        </w:rPr>
        <w:t xml:space="preserve"> information directly into an electronic </w:t>
      </w:r>
      <w:r w:rsidR="00537621">
        <w:rPr>
          <w:rFonts w:ascii="Times New Roman" w:hAnsi="Times New Roman"/>
        </w:rPr>
        <w:t>I</w:t>
      </w:r>
      <w:r w:rsidR="007025D5">
        <w:rPr>
          <w:rFonts w:ascii="Times New Roman" w:hAnsi="Times New Roman"/>
        </w:rPr>
        <w:t xml:space="preserve">ntranet </w:t>
      </w:r>
      <w:r w:rsidRPr="00521AEB" w:rsidR="007025D5">
        <w:rPr>
          <w:rFonts w:ascii="Times New Roman" w:hAnsi="Times New Roman"/>
        </w:rPr>
        <w:t>application</w:t>
      </w:r>
      <w:r w:rsidR="007025D5">
        <w:rPr>
          <w:rFonts w:ascii="Times New Roman" w:hAnsi="Times New Roman"/>
        </w:rPr>
        <w:t xml:space="preserve">.  </w:t>
      </w:r>
      <w:r w:rsidRPr="00521AEB" w:rsidR="007025D5">
        <w:rPr>
          <w:rFonts w:ascii="Times New Roman" w:hAnsi="Times New Roman"/>
        </w:rPr>
        <w:t xml:space="preserve">Individuals wishing to establish recurring monthly payments must still complete the SSA-4588 paper form </w:t>
      </w:r>
      <w:r w:rsidR="007025D5">
        <w:rPr>
          <w:rFonts w:ascii="Times New Roman" w:hAnsi="Times New Roman"/>
        </w:rPr>
        <w:t>due to the original</w:t>
      </w:r>
      <w:r w:rsidRPr="00521AEB" w:rsidR="007025D5">
        <w:rPr>
          <w:rFonts w:ascii="Times New Roman" w:hAnsi="Times New Roman"/>
        </w:rPr>
        <w:t xml:space="preserve"> signature requirement</w:t>
      </w:r>
      <w:r w:rsidR="00167A9C">
        <w:rPr>
          <w:rFonts w:ascii="Times New Roman" w:hAnsi="Times New Roman"/>
        </w:rPr>
        <w:t>.  Respondents are Old Age Survivors and Disability Insurance (OASDI) beneficiaries and Supplemental Security Income (SSI) recipients who have outstanding overpayments</w:t>
      </w:r>
      <w:r w:rsidR="009D77E4">
        <w:rPr>
          <w:rFonts w:ascii="Times New Roman" w:hAnsi="Times New Roman"/>
        </w:rPr>
        <w:t>.</w:t>
      </w:r>
    </w:p>
    <w:p w:rsidRPr="00521AEB" w:rsidR="007025D5" w:rsidP="007025D5" w:rsidRDefault="007025D5" w14:paraId="6AEAB276" w14:textId="77777777">
      <w:pPr>
        <w:ind w:left="1440" w:hanging="720"/>
        <w:rPr>
          <w:rFonts w:ascii="Times New Roman" w:hAnsi="Times New Roman"/>
        </w:rPr>
      </w:pPr>
    </w:p>
    <w:p w:rsidRPr="007025D5" w:rsidR="007025D5" w:rsidP="00AC7E40" w:rsidRDefault="00FA643C" w14:paraId="2D15F90C" w14:textId="77777777">
      <w:pPr>
        <w:pStyle w:val="ListParagraph"/>
        <w:numPr>
          <w:ilvl w:val="0"/>
          <w:numId w:val="1"/>
        </w:numPr>
        <w:rPr>
          <w:rFonts w:ascii="Times New Roman" w:hAnsi="Times New Roman"/>
        </w:rPr>
      </w:pPr>
      <w:r w:rsidRPr="00AC7E40">
        <w:rPr>
          <w:rFonts w:ascii="Times New Roman" w:hAnsi="Times New Roman"/>
          <w:b/>
          <w:bCs/>
        </w:rPr>
        <w:t>Use of Information Technolo</w:t>
      </w:r>
      <w:r w:rsidR="007025D5">
        <w:rPr>
          <w:rFonts w:ascii="Times New Roman" w:hAnsi="Times New Roman"/>
          <w:b/>
          <w:bCs/>
        </w:rPr>
        <w:t xml:space="preserve">gy to Collect the Information </w:t>
      </w:r>
    </w:p>
    <w:p w:rsidR="00907FB7" w:rsidP="007025D5" w:rsidRDefault="00811BC1" w14:paraId="0DB2B07D" w14:textId="48A33FEC">
      <w:pPr>
        <w:pStyle w:val="ListParagraph"/>
        <w:ind w:left="1440"/>
        <w:rPr>
          <w:rFonts w:ascii="Times New Roman" w:hAnsi="Times New Roman"/>
        </w:rPr>
      </w:pPr>
      <w:r w:rsidRPr="00811BC1">
        <w:rPr>
          <w:rFonts w:ascii="Times New Roman" w:hAnsi="Times New Roman" w:eastAsia="Calibri"/>
          <w:lang w:bidi="ar-SA"/>
        </w:rPr>
        <w:t>SSA is unable to create an Internet version</w:t>
      </w:r>
      <w:r w:rsidRPr="00AC7E40" w:rsidR="00907FB7">
        <w:rPr>
          <w:rFonts w:ascii="Times New Roman" w:hAnsi="Times New Roman"/>
        </w:rPr>
        <w:t xml:space="preserve"> of</w:t>
      </w:r>
      <w:r w:rsidR="00794EA7">
        <w:rPr>
          <w:rFonts w:ascii="Times New Roman" w:hAnsi="Times New Roman"/>
        </w:rPr>
        <w:t xml:space="preserve"> </w:t>
      </w:r>
      <w:r>
        <w:rPr>
          <w:rFonts w:ascii="Times New Roman" w:hAnsi="Times New Roman"/>
        </w:rPr>
        <w:t>Form</w:t>
      </w:r>
      <w:r w:rsidR="00794EA7">
        <w:rPr>
          <w:rFonts w:ascii="Times New Roman" w:hAnsi="Times New Roman"/>
        </w:rPr>
        <w:t xml:space="preserve"> </w:t>
      </w:r>
      <w:r w:rsidRPr="00AC7E40" w:rsidR="00907FB7">
        <w:rPr>
          <w:rFonts w:ascii="Times New Roman" w:hAnsi="Times New Roman"/>
        </w:rPr>
        <w:t>SSA-4588 because</w:t>
      </w:r>
      <w:r w:rsidR="00E05372">
        <w:rPr>
          <w:rFonts w:ascii="Times New Roman" w:hAnsi="Times New Roman"/>
        </w:rPr>
        <w:t xml:space="preserve"> we require </w:t>
      </w:r>
      <w:r w:rsidRPr="00AC7E40" w:rsidR="00907FB7">
        <w:rPr>
          <w:rFonts w:ascii="Times New Roman" w:hAnsi="Times New Roman"/>
        </w:rPr>
        <w:t xml:space="preserve">an original </w:t>
      </w:r>
      <w:r w:rsidR="00E05372">
        <w:rPr>
          <w:rFonts w:ascii="Times New Roman" w:hAnsi="Times New Roman"/>
        </w:rPr>
        <w:t xml:space="preserve">wet </w:t>
      </w:r>
      <w:r w:rsidRPr="00AC7E40" w:rsidR="00907FB7">
        <w:rPr>
          <w:rFonts w:ascii="Times New Roman" w:hAnsi="Times New Roman"/>
        </w:rPr>
        <w:t>signature</w:t>
      </w:r>
      <w:r w:rsidR="00E05372">
        <w:rPr>
          <w:rFonts w:ascii="Times New Roman" w:hAnsi="Times New Roman"/>
        </w:rPr>
        <w:t xml:space="preserve"> </w:t>
      </w:r>
      <w:r w:rsidRPr="00AC7E40" w:rsidR="00907FB7">
        <w:rPr>
          <w:rFonts w:ascii="Times New Roman" w:hAnsi="Times New Roman"/>
        </w:rPr>
        <w:t>to establish recurring credit card payments.</w:t>
      </w:r>
      <w:r w:rsidRPr="00AC7E40" w:rsidR="00B553B9">
        <w:rPr>
          <w:rFonts w:ascii="Times New Roman" w:hAnsi="Times New Roman"/>
        </w:rPr>
        <w:t xml:space="preserve"> </w:t>
      </w:r>
      <w:r w:rsidRPr="00AC7E40" w:rsidR="00907FB7">
        <w:rPr>
          <w:rFonts w:ascii="Times New Roman" w:hAnsi="Times New Roman"/>
        </w:rPr>
        <w:t xml:space="preserve"> SSA keeps</w:t>
      </w:r>
      <w:r w:rsidR="00E05372">
        <w:rPr>
          <w:rFonts w:ascii="Times New Roman" w:hAnsi="Times New Roman"/>
        </w:rPr>
        <w:t xml:space="preserve"> the signature </w:t>
      </w:r>
      <w:r w:rsidRPr="00AC7E40" w:rsidR="00907FB7">
        <w:rPr>
          <w:rFonts w:ascii="Times New Roman" w:hAnsi="Times New Roman"/>
        </w:rPr>
        <w:t>on file as proof that the individual</w:t>
      </w:r>
      <w:r w:rsidR="00617781">
        <w:rPr>
          <w:rFonts w:ascii="Times New Roman" w:hAnsi="Times New Roman"/>
        </w:rPr>
        <w:t xml:space="preserve"> requested SSA to charge a specific</w:t>
      </w:r>
      <w:r w:rsidRPr="00AC7E40" w:rsidR="00907FB7">
        <w:rPr>
          <w:rFonts w:ascii="Times New Roman" w:hAnsi="Times New Roman"/>
        </w:rPr>
        <w:t xml:space="preserve"> credit card on a recurring mo</w:t>
      </w:r>
      <w:r w:rsidR="00E05372">
        <w:rPr>
          <w:rFonts w:ascii="Times New Roman" w:hAnsi="Times New Roman"/>
        </w:rPr>
        <w:t>nthly basis.  The form</w:t>
      </w:r>
      <w:r w:rsidR="007025D5">
        <w:rPr>
          <w:rFonts w:ascii="Times New Roman" w:hAnsi="Times New Roman"/>
        </w:rPr>
        <w:t xml:space="preserve"> requires </w:t>
      </w:r>
      <w:r w:rsidRPr="00AC7E40" w:rsidR="00907FB7">
        <w:rPr>
          <w:rFonts w:ascii="Times New Roman" w:hAnsi="Times New Roman"/>
        </w:rPr>
        <w:t xml:space="preserve">special technology to process the sensitive financial </w:t>
      </w:r>
      <w:r w:rsidRPr="00AC7E40" w:rsidR="007025D5">
        <w:rPr>
          <w:rFonts w:ascii="Times New Roman" w:hAnsi="Times New Roman"/>
        </w:rPr>
        <w:t>information, which</w:t>
      </w:r>
      <w:r w:rsidR="00E05372">
        <w:rPr>
          <w:rFonts w:ascii="Times New Roman" w:hAnsi="Times New Roman"/>
        </w:rPr>
        <w:t xml:space="preserve"> the form</w:t>
      </w:r>
      <w:r w:rsidR="007025D5">
        <w:rPr>
          <w:rFonts w:ascii="Times New Roman" w:hAnsi="Times New Roman"/>
        </w:rPr>
        <w:t xml:space="preserve"> collect</w:t>
      </w:r>
      <w:r w:rsidR="00E05372">
        <w:rPr>
          <w:rFonts w:ascii="Times New Roman" w:hAnsi="Times New Roman"/>
        </w:rPr>
        <w:t>s</w:t>
      </w:r>
      <w:r w:rsidRPr="00AC7E40" w:rsidR="00907FB7">
        <w:rPr>
          <w:rFonts w:ascii="Times New Roman" w:hAnsi="Times New Roman"/>
        </w:rPr>
        <w:t xml:space="preserve">. </w:t>
      </w:r>
      <w:r w:rsidRPr="00AC7E40" w:rsidR="009C3EA2">
        <w:rPr>
          <w:rFonts w:ascii="Times New Roman" w:hAnsi="Times New Roman"/>
        </w:rPr>
        <w:t xml:space="preserve"> </w:t>
      </w:r>
      <w:r w:rsidRPr="00AC7E40" w:rsidR="00907FB7">
        <w:rPr>
          <w:rFonts w:ascii="Times New Roman" w:hAnsi="Times New Roman"/>
        </w:rPr>
        <w:t>The debtor complete</w:t>
      </w:r>
      <w:r w:rsidR="007025D5">
        <w:rPr>
          <w:rFonts w:ascii="Times New Roman" w:hAnsi="Times New Roman"/>
        </w:rPr>
        <w:t>s</w:t>
      </w:r>
      <w:r w:rsidRPr="00AC7E40" w:rsidR="00907FB7">
        <w:rPr>
          <w:rFonts w:ascii="Times New Roman" w:hAnsi="Times New Roman"/>
        </w:rPr>
        <w:t xml:space="preserve"> the form and send</w:t>
      </w:r>
      <w:r w:rsidR="004F48E5">
        <w:rPr>
          <w:rFonts w:ascii="Times New Roman" w:hAnsi="Times New Roman"/>
        </w:rPr>
        <w:t>s</w:t>
      </w:r>
      <w:r w:rsidRPr="00AC7E40" w:rsidR="00907FB7">
        <w:rPr>
          <w:rFonts w:ascii="Times New Roman" w:hAnsi="Times New Roman"/>
        </w:rPr>
        <w:t xml:space="preserve"> </w:t>
      </w:r>
      <w:r w:rsidRPr="00AC7E40" w:rsidR="00FA643C">
        <w:rPr>
          <w:rFonts w:ascii="Times New Roman" w:hAnsi="Times New Roman"/>
        </w:rPr>
        <w:t>it to the appropriate PSC</w:t>
      </w:r>
      <w:r>
        <w:rPr>
          <w:rFonts w:ascii="Times New Roman" w:hAnsi="Times New Roman"/>
        </w:rPr>
        <w:t xml:space="preserve">.  </w:t>
      </w:r>
      <w:r w:rsidRPr="00136084" w:rsidR="00136084">
        <w:rPr>
          <w:rFonts w:ascii="Times New Roman" w:hAnsi="Times New Roman" w:eastAsia="Times New Roman"/>
        </w:rPr>
        <w:t xml:space="preserve">We will reassess this ability </w:t>
      </w:r>
      <w:proofErr w:type="gramStart"/>
      <w:r w:rsidRPr="00136084" w:rsidR="00136084">
        <w:rPr>
          <w:rFonts w:ascii="Times New Roman" w:hAnsi="Times New Roman" w:eastAsia="Times New Roman"/>
        </w:rPr>
        <w:t>if and when</w:t>
      </w:r>
      <w:proofErr w:type="gramEnd"/>
      <w:r w:rsidRPr="00136084" w:rsidR="00136084">
        <w:rPr>
          <w:rFonts w:ascii="Times New Roman" w:hAnsi="Times New Roman" w:eastAsia="Times New Roman"/>
        </w:rPr>
        <w:t xml:space="preserve"> technological advances are created that would allow for us to make this collection available via the Internet.</w:t>
      </w:r>
      <w:r w:rsidR="00136084">
        <w:rPr>
          <w:rFonts w:ascii="Times New Roman" w:hAnsi="Times New Roman" w:eastAsia="Times New Roman"/>
        </w:rPr>
        <w:t xml:space="preserve">  </w:t>
      </w:r>
      <w:r>
        <w:rPr>
          <w:rFonts w:ascii="Times New Roman" w:hAnsi="Times New Roman"/>
        </w:rPr>
        <w:t xml:space="preserve">However, an SSA debtor can use the electronic Intranet application SSA-4589 for one-time payments.  </w:t>
      </w:r>
      <w:r w:rsidRPr="00811BC1">
        <w:rPr>
          <w:rFonts w:ascii="Times New Roman" w:hAnsi="Times New Roman"/>
        </w:rPr>
        <w:t xml:space="preserve">Based on our data, we estimate approximately </w:t>
      </w:r>
      <w:r>
        <w:rPr>
          <w:rFonts w:ascii="Times New Roman" w:hAnsi="Times New Roman"/>
        </w:rPr>
        <w:t>94</w:t>
      </w:r>
      <w:r w:rsidRPr="00811BC1">
        <w:rPr>
          <w:rFonts w:ascii="Times New Roman" w:hAnsi="Times New Roman"/>
        </w:rPr>
        <w:t xml:space="preserve">% of </w:t>
      </w:r>
      <w:r>
        <w:rPr>
          <w:rFonts w:ascii="Times New Roman" w:hAnsi="Times New Roman"/>
        </w:rPr>
        <w:t xml:space="preserve">respondents for </w:t>
      </w:r>
      <w:r>
        <w:rPr>
          <w:rFonts w:ascii="Times New Roman" w:hAnsi="Times New Roman"/>
        </w:rPr>
        <w:lastRenderedPageBreak/>
        <w:t>this collection use the electronic SSA-4589.</w:t>
      </w:r>
      <w:r w:rsidR="00537621">
        <w:rPr>
          <w:rFonts w:ascii="Times New Roman" w:hAnsi="Times New Roman"/>
        </w:rPr>
        <w:t xml:space="preserve">  In addition, for those who wish to make electronic payments only through the Internet, we also allow respondents to use Pay.gov (OMB #0960-0811).  We did not include the burden for the Internet respondents under this information collection because we account for them under OMB No. 0960-0811. </w:t>
      </w:r>
    </w:p>
    <w:p w:rsidR="00811BC1" w:rsidP="007025D5" w:rsidRDefault="00811BC1" w14:paraId="4D469FD1" w14:textId="296E0099">
      <w:pPr>
        <w:pStyle w:val="ListParagraph"/>
        <w:ind w:left="1440"/>
        <w:rPr>
          <w:rFonts w:ascii="Times New Roman" w:hAnsi="Times New Roman"/>
        </w:rPr>
      </w:pPr>
    </w:p>
    <w:p w:rsidRPr="00AE278C" w:rsidR="00AE278C" w:rsidP="00AE278C" w:rsidRDefault="00FA643C" w14:paraId="451F83A4" w14:textId="4A13A8AB">
      <w:pPr>
        <w:pStyle w:val="ListParagraph"/>
        <w:numPr>
          <w:ilvl w:val="0"/>
          <w:numId w:val="1"/>
        </w:numPr>
        <w:rPr>
          <w:rFonts w:ascii="Times New Roman" w:hAnsi="Times New Roman"/>
        </w:rPr>
      </w:pPr>
      <w:r w:rsidRPr="00AE278C">
        <w:rPr>
          <w:rFonts w:ascii="Times New Roman" w:hAnsi="Times New Roman"/>
          <w:b/>
        </w:rPr>
        <w:t>Why We Cannot Use Duplicate Information</w:t>
      </w:r>
      <w:r w:rsidRPr="00AE278C" w:rsidR="00AE278C">
        <w:rPr>
          <w:rFonts w:ascii="Times New Roman" w:hAnsi="Times New Roman"/>
        </w:rPr>
        <w:t xml:space="preserve"> </w:t>
      </w:r>
    </w:p>
    <w:p w:rsidRPr="00AE278C" w:rsidR="00907FB7" w:rsidP="00AE278C" w:rsidRDefault="00907FB7" w14:paraId="63581AA9" w14:textId="041704FB">
      <w:pPr>
        <w:pStyle w:val="ListParagraph"/>
        <w:ind w:left="1440"/>
        <w:rPr>
          <w:rFonts w:ascii="Times New Roman" w:hAnsi="Times New Roman"/>
          <w:b/>
        </w:rPr>
      </w:pPr>
      <w:r w:rsidRPr="00AE278C">
        <w:rPr>
          <w:rFonts w:ascii="Times New Roman" w:hAnsi="Times New Roman"/>
        </w:rPr>
        <w:t xml:space="preserve">The nature of the information we </w:t>
      </w:r>
      <w:r w:rsidR="00AE278C">
        <w:rPr>
          <w:rFonts w:ascii="Times New Roman" w:hAnsi="Times New Roman"/>
        </w:rPr>
        <w:t xml:space="preserve">collect and the </w:t>
      </w:r>
      <w:proofErr w:type="gramStart"/>
      <w:r w:rsidRPr="00AE278C">
        <w:rPr>
          <w:rFonts w:ascii="Times New Roman" w:hAnsi="Times New Roman"/>
        </w:rPr>
        <w:t>m</w:t>
      </w:r>
      <w:r w:rsidR="00AE278C">
        <w:rPr>
          <w:rFonts w:ascii="Times New Roman" w:hAnsi="Times New Roman"/>
        </w:rPr>
        <w:t>anner in which</w:t>
      </w:r>
      <w:proofErr w:type="gramEnd"/>
      <w:r w:rsidR="00AE278C">
        <w:rPr>
          <w:rFonts w:ascii="Times New Roman" w:hAnsi="Times New Roman"/>
        </w:rPr>
        <w:t xml:space="preserve"> we collect it</w:t>
      </w:r>
      <w:r w:rsidRPr="00AE278C">
        <w:rPr>
          <w:rFonts w:ascii="Times New Roman" w:hAnsi="Times New Roman"/>
        </w:rPr>
        <w:t xml:space="preserve"> preclude duplication.  SSA does not use another collection instrument to obtain similar data.  </w:t>
      </w:r>
    </w:p>
    <w:p w:rsidRPr="00521AEB" w:rsidR="00907FB7" w:rsidP="00907FB7" w:rsidRDefault="00907FB7" w14:paraId="4603A65A" w14:textId="77777777">
      <w:pPr>
        <w:rPr>
          <w:rFonts w:ascii="Times New Roman" w:hAnsi="Times New Roman"/>
          <w:b/>
        </w:rPr>
      </w:pPr>
    </w:p>
    <w:p w:rsidRPr="00AE278C" w:rsidR="00AE278C" w:rsidP="00AE278C" w:rsidRDefault="00FA643C" w14:paraId="26D80E61" w14:textId="7452781D">
      <w:pPr>
        <w:pStyle w:val="ListParagraph"/>
        <w:numPr>
          <w:ilvl w:val="0"/>
          <w:numId w:val="1"/>
        </w:numPr>
        <w:rPr>
          <w:rFonts w:ascii="Times New Roman" w:hAnsi="Times New Roman"/>
        </w:rPr>
      </w:pPr>
      <w:r w:rsidRPr="00AE278C">
        <w:rPr>
          <w:rFonts w:ascii="Times New Roman" w:hAnsi="Times New Roman"/>
          <w:b/>
        </w:rPr>
        <w:t xml:space="preserve">Minimizing Burden on Small </w:t>
      </w:r>
      <w:r w:rsidRPr="00AE278C" w:rsidR="00133292">
        <w:rPr>
          <w:rFonts w:ascii="Times New Roman" w:hAnsi="Times New Roman"/>
          <w:b/>
        </w:rPr>
        <w:t>Respondents</w:t>
      </w:r>
      <w:r w:rsidRPr="00AE278C" w:rsidR="00AE278C">
        <w:rPr>
          <w:rFonts w:ascii="Times New Roman" w:hAnsi="Times New Roman"/>
        </w:rPr>
        <w:t xml:space="preserve"> </w:t>
      </w:r>
    </w:p>
    <w:p w:rsidRPr="00AE278C" w:rsidR="00907FB7" w:rsidP="00AE278C" w:rsidRDefault="00907FB7" w14:paraId="1511A630" w14:textId="49AC5C01">
      <w:pPr>
        <w:pStyle w:val="ListParagraph"/>
        <w:ind w:left="1440"/>
        <w:rPr>
          <w:rFonts w:ascii="Times New Roman" w:hAnsi="Times New Roman"/>
        </w:rPr>
      </w:pPr>
      <w:r w:rsidRPr="00AE278C">
        <w:rPr>
          <w:rFonts w:ascii="Times New Roman" w:hAnsi="Times New Roman"/>
        </w:rPr>
        <w:t xml:space="preserve">This collection does not affect small businesses or other small entities. </w:t>
      </w:r>
    </w:p>
    <w:p w:rsidRPr="00521AEB" w:rsidR="00907FB7" w:rsidP="00907FB7" w:rsidRDefault="00907FB7" w14:paraId="61212A98" w14:textId="77777777">
      <w:pPr>
        <w:ind w:left="1440" w:hanging="720"/>
        <w:rPr>
          <w:rFonts w:ascii="Times New Roman" w:hAnsi="Times New Roman"/>
          <w:b/>
        </w:rPr>
      </w:pPr>
    </w:p>
    <w:p w:rsidRPr="00AE278C" w:rsidR="00AE278C" w:rsidP="00AE278C" w:rsidRDefault="00FA643C" w14:paraId="12D8AEBE" w14:textId="2B33C5AF">
      <w:pPr>
        <w:pStyle w:val="ListParagraph"/>
        <w:numPr>
          <w:ilvl w:val="0"/>
          <w:numId w:val="1"/>
        </w:numPr>
        <w:rPr>
          <w:rFonts w:ascii="Times New Roman" w:hAnsi="Times New Roman"/>
        </w:rPr>
      </w:pPr>
      <w:r w:rsidRPr="00AE278C">
        <w:rPr>
          <w:rFonts w:ascii="Times New Roman" w:hAnsi="Times New Roman"/>
          <w:b/>
        </w:rPr>
        <w:t>Consequences of Not Collecting Information or Collecting it Less Frequently</w:t>
      </w:r>
      <w:r w:rsidRPr="00AE278C" w:rsidR="00AE278C">
        <w:rPr>
          <w:rFonts w:ascii="Times New Roman" w:hAnsi="Times New Roman"/>
        </w:rPr>
        <w:t xml:space="preserve"> </w:t>
      </w:r>
    </w:p>
    <w:p w:rsidRPr="00AE278C" w:rsidR="00907FB7" w:rsidP="00AE278C" w:rsidRDefault="00907FB7" w14:paraId="506BFB09" w14:textId="25F79BA8">
      <w:pPr>
        <w:pStyle w:val="ListParagraph"/>
        <w:ind w:left="1440"/>
        <w:rPr>
          <w:rFonts w:ascii="Times New Roman" w:hAnsi="Times New Roman"/>
        </w:rPr>
      </w:pPr>
      <w:r w:rsidRPr="00AE278C">
        <w:rPr>
          <w:rFonts w:ascii="Times New Roman" w:hAnsi="Times New Roman"/>
        </w:rPr>
        <w:t xml:space="preserve">If </w:t>
      </w:r>
      <w:r w:rsidR="00AE278C">
        <w:rPr>
          <w:rFonts w:ascii="Times New Roman" w:hAnsi="Times New Roman"/>
        </w:rPr>
        <w:t xml:space="preserve">we did not use Form </w:t>
      </w:r>
      <w:r w:rsidRPr="00AE278C">
        <w:rPr>
          <w:rFonts w:ascii="Times New Roman" w:hAnsi="Times New Roman"/>
        </w:rPr>
        <w:t>SSA-4588</w:t>
      </w:r>
      <w:r w:rsidR="00D908ED">
        <w:rPr>
          <w:rFonts w:ascii="Times New Roman" w:hAnsi="Times New Roman"/>
        </w:rPr>
        <w:t>,</w:t>
      </w:r>
      <w:r w:rsidRPr="00AE278C" w:rsidR="00BA2A7F">
        <w:rPr>
          <w:rFonts w:ascii="Times New Roman" w:hAnsi="Times New Roman"/>
        </w:rPr>
        <w:t xml:space="preserve"> and the telephone one-tim</w:t>
      </w:r>
      <w:r w:rsidRPr="00AE278C" w:rsidR="00794EA7">
        <w:rPr>
          <w:rFonts w:ascii="Times New Roman" w:hAnsi="Times New Roman"/>
        </w:rPr>
        <w:t xml:space="preserve">e credit card </w:t>
      </w:r>
      <w:r w:rsidRPr="00AE278C" w:rsidR="00AE278C">
        <w:rPr>
          <w:rFonts w:ascii="Times New Roman" w:hAnsi="Times New Roman"/>
        </w:rPr>
        <w:t>payment collection</w:t>
      </w:r>
      <w:r w:rsidR="00AE278C">
        <w:rPr>
          <w:rFonts w:ascii="Times New Roman" w:hAnsi="Times New Roman"/>
        </w:rPr>
        <w:t xml:space="preserve"> (SSA-4589)</w:t>
      </w:r>
      <w:r w:rsidRPr="00AE278C">
        <w:rPr>
          <w:rFonts w:ascii="Times New Roman" w:hAnsi="Times New Roman"/>
        </w:rPr>
        <w:t xml:space="preserve"> to collect this information, the agency would not be able to participate in the Card Acquiring Service, and</w:t>
      </w:r>
      <w:r w:rsidR="00617781">
        <w:rPr>
          <w:rFonts w:ascii="Times New Roman" w:hAnsi="Times New Roman"/>
        </w:rPr>
        <w:t>,</w:t>
      </w:r>
      <w:r w:rsidRPr="00AE278C">
        <w:rPr>
          <w:rFonts w:ascii="Times New Roman" w:hAnsi="Times New Roman"/>
        </w:rPr>
        <w:t xml:space="preserve"> therefore</w:t>
      </w:r>
      <w:r w:rsidR="00617781">
        <w:rPr>
          <w:rFonts w:ascii="Times New Roman" w:hAnsi="Times New Roman"/>
        </w:rPr>
        <w:t>,</w:t>
      </w:r>
      <w:r w:rsidRPr="00AE278C">
        <w:rPr>
          <w:rFonts w:ascii="Times New Roman" w:hAnsi="Times New Roman"/>
        </w:rPr>
        <w:t xml:space="preserve"> </w:t>
      </w:r>
      <w:r w:rsidRPr="00AE278C" w:rsidR="00BA2A7F">
        <w:rPr>
          <w:rFonts w:ascii="Times New Roman" w:hAnsi="Times New Roman"/>
        </w:rPr>
        <w:t xml:space="preserve">could </w:t>
      </w:r>
      <w:r w:rsidRPr="00AE278C">
        <w:rPr>
          <w:rFonts w:ascii="Times New Roman" w:hAnsi="Times New Roman"/>
        </w:rPr>
        <w:t>not process credit card payments fro</w:t>
      </w:r>
      <w:r w:rsidRPr="00AE278C" w:rsidR="00FA643C">
        <w:rPr>
          <w:rFonts w:ascii="Times New Roman" w:hAnsi="Times New Roman"/>
        </w:rPr>
        <w:t xml:space="preserve">m </w:t>
      </w:r>
      <w:r w:rsidRPr="00AE278C" w:rsidR="00BA2A7F">
        <w:rPr>
          <w:rFonts w:ascii="Times New Roman" w:hAnsi="Times New Roman"/>
        </w:rPr>
        <w:t xml:space="preserve">overpaid </w:t>
      </w:r>
      <w:r w:rsidRPr="00AE278C" w:rsidR="0076605D">
        <w:rPr>
          <w:rFonts w:ascii="Times New Roman" w:hAnsi="Times New Roman"/>
        </w:rPr>
        <w:t>Title II and T</w:t>
      </w:r>
      <w:r w:rsidRPr="00AE278C" w:rsidR="00FA643C">
        <w:rPr>
          <w:rFonts w:ascii="Times New Roman" w:hAnsi="Times New Roman"/>
        </w:rPr>
        <w:t>itle XVI recipients</w:t>
      </w:r>
      <w:r w:rsidRPr="00AE278C">
        <w:rPr>
          <w:rFonts w:ascii="Times New Roman" w:hAnsi="Times New Roman"/>
        </w:rPr>
        <w:t xml:space="preserve">.  </w:t>
      </w:r>
      <w:r w:rsidR="00AE278C">
        <w:rPr>
          <w:rFonts w:ascii="Times New Roman" w:hAnsi="Times New Roman"/>
        </w:rPr>
        <w:t>Because we on</w:t>
      </w:r>
      <w:r w:rsidR="00A82480">
        <w:rPr>
          <w:rFonts w:ascii="Times New Roman" w:hAnsi="Times New Roman"/>
        </w:rPr>
        <w:t>ly collect the information on a</w:t>
      </w:r>
      <w:r w:rsidR="00AE278C">
        <w:rPr>
          <w:rFonts w:ascii="Times New Roman" w:hAnsi="Times New Roman"/>
        </w:rPr>
        <w:t>n as needed basis, we cannot collect it less frequently</w:t>
      </w:r>
      <w:r w:rsidRPr="00AE278C">
        <w:rPr>
          <w:rFonts w:ascii="Times New Roman" w:hAnsi="Times New Roman"/>
        </w:rPr>
        <w:t xml:space="preserve">.  </w:t>
      </w:r>
      <w:r w:rsidRPr="00D908ED" w:rsidR="00D908ED">
        <w:rPr>
          <w:rFonts w:ascii="Times New Roman" w:hAnsi="Times New Roman"/>
        </w:rPr>
        <w:t>There are no technical or legal obstacles to burden reduction</w:t>
      </w:r>
      <w:r w:rsidRPr="00AE278C" w:rsidR="00BA2A7F">
        <w:rPr>
          <w:rFonts w:ascii="Times New Roman" w:hAnsi="Times New Roman"/>
        </w:rPr>
        <w:t>.</w:t>
      </w:r>
      <w:r w:rsidRPr="00AE278C">
        <w:rPr>
          <w:rFonts w:ascii="Times New Roman" w:hAnsi="Times New Roman"/>
        </w:rPr>
        <w:t xml:space="preserve">  </w:t>
      </w:r>
    </w:p>
    <w:p w:rsidRPr="00521AEB" w:rsidR="00907FB7" w:rsidP="00907FB7" w:rsidRDefault="00907FB7" w14:paraId="598A5EBC" w14:textId="77777777">
      <w:pPr>
        <w:rPr>
          <w:rFonts w:ascii="Times New Roman" w:hAnsi="Times New Roman"/>
          <w:b/>
        </w:rPr>
      </w:pPr>
    </w:p>
    <w:p w:rsidRPr="00AE278C" w:rsidR="00AE278C" w:rsidP="00AE278C" w:rsidRDefault="00AE278C" w14:paraId="1911E589" w14:textId="2769E325">
      <w:pPr>
        <w:pStyle w:val="ListParagraph"/>
        <w:numPr>
          <w:ilvl w:val="0"/>
          <w:numId w:val="1"/>
        </w:numPr>
        <w:rPr>
          <w:rFonts w:ascii="Times New Roman" w:hAnsi="Times New Roman"/>
          <w:b/>
        </w:rPr>
      </w:pPr>
      <w:r w:rsidRPr="00AE278C">
        <w:rPr>
          <w:rFonts w:ascii="Times New Roman" w:hAnsi="Times New Roman"/>
          <w:b/>
        </w:rPr>
        <w:t>Special Circumstances</w:t>
      </w:r>
    </w:p>
    <w:p w:rsidRPr="00AE278C" w:rsidR="00907FB7" w:rsidP="00AE278C" w:rsidRDefault="00907FB7" w14:paraId="2C6143AA" w14:textId="5E9F7C21">
      <w:pPr>
        <w:pStyle w:val="ListParagraph"/>
        <w:ind w:left="1440"/>
        <w:rPr>
          <w:rFonts w:ascii="Times New Roman" w:hAnsi="Times New Roman"/>
          <w:b/>
          <w:i/>
        </w:rPr>
      </w:pPr>
      <w:r w:rsidRPr="00AE278C">
        <w:rPr>
          <w:rFonts w:ascii="Times New Roman" w:hAnsi="Times New Roman"/>
        </w:rPr>
        <w:t xml:space="preserve">There are no special circumstances that would cause SSA to conduct this information collection in a manner inconsistent with </w:t>
      </w:r>
      <w:r w:rsidRPr="00AE278C">
        <w:rPr>
          <w:rFonts w:ascii="Times New Roman" w:hAnsi="Times New Roman"/>
          <w:i/>
        </w:rPr>
        <w:t>5 CFR 1320.5.</w:t>
      </w:r>
    </w:p>
    <w:p w:rsidRPr="00521AEB" w:rsidR="00907FB7" w:rsidP="00907FB7" w:rsidRDefault="00907FB7" w14:paraId="2A6DA3C8" w14:textId="77777777">
      <w:pPr>
        <w:rPr>
          <w:rFonts w:ascii="Times New Roman" w:hAnsi="Times New Roman"/>
        </w:rPr>
      </w:pPr>
    </w:p>
    <w:p w:rsidRPr="00AE278C" w:rsidR="00AE278C" w:rsidP="00AE278C" w:rsidRDefault="00BA2A7F" w14:paraId="726AC8DF" w14:textId="77777777">
      <w:pPr>
        <w:pStyle w:val="ListParagraph"/>
        <w:numPr>
          <w:ilvl w:val="0"/>
          <w:numId w:val="1"/>
        </w:numPr>
        <w:rPr>
          <w:rFonts w:ascii="Times New Roman" w:hAnsi="Times New Roman"/>
        </w:rPr>
      </w:pPr>
      <w:r w:rsidRPr="00AE278C">
        <w:rPr>
          <w:rFonts w:ascii="Times New Roman" w:hAnsi="Times New Roman"/>
          <w:b/>
        </w:rPr>
        <w:t>Solicitation of Public Comment and Othe</w:t>
      </w:r>
      <w:r w:rsidR="00AE278C">
        <w:rPr>
          <w:rFonts w:ascii="Times New Roman" w:hAnsi="Times New Roman"/>
          <w:b/>
        </w:rPr>
        <w:t>r Consultations with the Public</w:t>
      </w:r>
    </w:p>
    <w:p w:rsidRPr="00521AEB" w:rsidR="00907FB7" w:rsidP="00565079" w:rsidRDefault="00C018FF" w14:paraId="4B30ED06" w14:textId="7109203D">
      <w:pPr>
        <w:pStyle w:val="ListParagraph"/>
        <w:ind w:left="1440"/>
        <w:rPr>
          <w:rFonts w:ascii="Times New Roman" w:hAnsi="Times New Roman"/>
          <w:i/>
        </w:rPr>
      </w:pPr>
      <w:r w:rsidRPr="00C018FF">
        <w:rPr>
          <w:rFonts w:ascii="Times New Roman" w:hAnsi="Times New Roman" w:eastAsia="Times New Roman"/>
          <w:noProof/>
          <w:lang w:eastAsia="zh-CN"/>
        </w:rPr>
        <w:t>The 60-day advance Federal Register Notice published on February 4, 2021 at 86 FR 8246, and we received no public comments.  The 30-day FRN published on April 28, 2021 at 86 FR 22510.  If we receive any comments in response to this Notice, we will forward them to OMB</w:t>
      </w:r>
      <w:r w:rsidRPr="00666330" w:rsidR="00666330">
        <w:rPr>
          <w:rFonts w:ascii="Times New Roman" w:hAnsi="Times New Roman"/>
        </w:rPr>
        <w:t>.</w:t>
      </w:r>
    </w:p>
    <w:p w:rsidRPr="00521AEB" w:rsidR="00907FB7" w:rsidP="00907FB7" w:rsidRDefault="00907FB7" w14:paraId="2F01CFF4" w14:textId="77777777">
      <w:pPr>
        <w:tabs>
          <w:tab w:val="left" w:pos="-720"/>
        </w:tabs>
        <w:suppressAutoHyphens/>
        <w:ind w:left="1440" w:hanging="720"/>
        <w:rPr>
          <w:rFonts w:ascii="Times New Roman" w:hAnsi="Times New Roman"/>
        </w:rPr>
      </w:pPr>
    </w:p>
    <w:p w:rsidRPr="00565079" w:rsidR="00565079" w:rsidP="00565079" w:rsidRDefault="00BA2A7F" w14:paraId="05784ABD" w14:textId="5DA6F2C5">
      <w:pPr>
        <w:pStyle w:val="ListParagraph"/>
        <w:numPr>
          <w:ilvl w:val="0"/>
          <w:numId w:val="1"/>
        </w:numPr>
        <w:rPr>
          <w:rFonts w:ascii="Times New Roman" w:hAnsi="Times New Roman"/>
          <w:b/>
        </w:rPr>
      </w:pPr>
      <w:r w:rsidRPr="00565079">
        <w:rPr>
          <w:rFonts w:ascii="Times New Roman" w:hAnsi="Times New Roman"/>
          <w:b/>
        </w:rPr>
        <w:t>Pa</w:t>
      </w:r>
      <w:r w:rsidRPr="00565079" w:rsidR="00565079">
        <w:rPr>
          <w:rFonts w:ascii="Times New Roman" w:hAnsi="Times New Roman"/>
          <w:b/>
        </w:rPr>
        <w:t xml:space="preserve">yment of Gifts to Respondents </w:t>
      </w:r>
    </w:p>
    <w:p w:rsidRPr="00565079" w:rsidR="00907FB7" w:rsidP="00565079" w:rsidRDefault="00907FB7" w14:paraId="73939622" w14:textId="72D7D8D9">
      <w:pPr>
        <w:pStyle w:val="ListParagraph"/>
        <w:ind w:left="1440"/>
        <w:rPr>
          <w:rFonts w:ascii="Times New Roman" w:hAnsi="Times New Roman"/>
          <w:b/>
        </w:rPr>
      </w:pPr>
      <w:r w:rsidRPr="00565079">
        <w:rPr>
          <w:rFonts w:ascii="Times New Roman" w:hAnsi="Times New Roman"/>
        </w:rPr>
        <w:t>SSA does not provide payments or gifts to the respondents.</w:t>
      </w:r>
    </w:p>
    <w:p w:rsidRPr="00521AEB" w:rsidR="00907FB7" w:rsidP="00907FB7" w:rsidRDefault="00907FB7" w14:paraId="7FF39607" w14:textId="77777777">
      <w:pPr>
        <w:rPr>
          <w:rFonts w:ascii="Times New Roman" w:hAnsi="Times New Roman"/>
        </w:rPr>
      </w:pPr>
    </w:p>
    <w:p w:rsidRPr="00565079" w:rsidR="00565079" w:rsidP="00565079" w:rsidRDefault="00565079" w14:paraId="68526827" w14:textId="0FC7E481">
      <w:pPr>
        <w:pStyle w:val="ListParagraph"/>
        <w:numPr>
          <w:ilvl w:val="0"/>
          <w:numId w:val="1"/>
        </w:numPr>
        <w:rPr>
          <w:rFonts w:ascii="Times New Roman" w:hAnsi="Times New Roman"/>
          <w:b/>
        </w:rPr>
      </w:pPr>
      <w:r w:rsidRPr="00565079">
        <w:rPr>
          <w:rFonts w:ascii="Times New Roman" w:hAnsi="Times New Roman"/>
          <w:b/>
        </w:rPr>
        <w:t xml:space="preserve">Assurances of Confidentiality </w:t>
      </w:r>
    </w:p>
    <w:p w:rsidRPr="00565079" w:rsidR="00907FB7" w:rsidP="00565079" w:rsidRDefault="00CB15CF" w14:paraId="3ECF782A" w14:textId="5226C859">
      <w:pPr>
        <w:pStyle w:val="ListParagraph"/>
        <w:ind w:left="1440"/>
        <w:rPr>
          <w:rFonts w:ascii="Times New Roman" w:hAnsi="Times New Roman"/>
        </w:rPr>
      </w:pPr>
      <w:r w:rsidRPr="00CB15CF">
        <w:rPr>
          <w:rFonts w:ascii="Times New Roman" w:hAnsi="Times New Roman"/>
        </w:rPr>
        <w:t xml:space="preserve">SSA protects and holds confidential the information we collect in accordance with </w:t>
      </w:r>
      <w:r w:rsidRPr="00CB15CF">
        <w:rPr>
          <w:rFonts w:ascii="Times New Roman" w:hAnsi="Times New Roman"/>
          <w:i/>
        </w:rPr>
        <w:t>42 U.S.C. 1306, 20 CFR 401</w:t>
      </w:r>
      <w:r w:rsidRPr="00CB15CF">
        <w:rPr>
          <w:rFonts w:ascii="Times New Roman" w:hAnsi="Times New Roman"/>
        </w:rPr>
        <w:t xml:space="preserve"> and </w:t>
      </w:r>
      <w:r w:rsidRPr="00CB15CF">
        <w:rPr>
          <w:rFonts w:ascii="Times New Roman" w:hAnsi="Times New Roman"/>
          <w:i/>
        </w:rPr>
        <w:t>402, 5 U.S.C. 552</w:t>
      </w:r>
      <w:r w:rsidRPr="00CB15CF">
        <w:rPr>
          <w:rFonts w:ascii="Times New Roman" w:hAnsi="Times New Roman"/>
        </w:rPr>
        <w:t xml:space="preserve"> (Freedom of Information Act), </w:t>
      </w:r>
      <w:r w:rsidRPr="00CB15CF">
        <w:rPr>
          <w:rFonts w:ascii="Times New Roman" w:hAnsi="Times New Roman"/>
          <w:i/>
        </w:rPr>
        <w:t>5 U.S.C. 552a</w:t>
      </w:r>
      <w:r w:rsidRPr="00CB15CF">
        <w:rPr>
          <w:rFonts w:ascii="Times New Roman" w:hAnsi="Times New Roman"/>
        </w:rPr>
        <w:t xml:space="preserve"> (Privacy Act of 1974), and OMB Circular No. A-130</w:t>
      </w:r>
      <w:r w:rsidRPr="00565079" w:rsidR="00907FB7">
        <w:rPr>
          <w:rFonts w:ascii="Times New Roman" w:hAnsi="Times New Roman"/>
        </w:rPr>
        <w:t xml:space="preserve">. </w:t>
      </w:r>
    </w:p>
    <w:p w:rsidRPr="00521AEB" w:rsidR="00907FB7" w:rsidP="00521AEB" w:rsidRDefault="00907FB7" w14:paraId="3841B335" w14:textId="77777777">
      <w:pPr>
        <w:ind w:left="1530" w:hanging="900"/>
        <w:rPr>
          <w:rFonts w:ascii="Times New Roman" w:hAnsi="Times New Roman"/>
        </w:rPr>
      </w:pPr>
    </w:p>
    <w:p w:rsidRPr="00565079" w:rsidR="00565079" w:rsidP="00565079" w:rsidRDefault="00BA2A7F" w14:paraId="4D5AEBFE" w14:textId="3A2286BF">
      <w:pPr>
        <w:pStyle w:val="ListParagraph"/>
        <w:numPr>
          <w:ilvl w:val="0"/>
          <w:numId w:val="1"/>
        </w:numPr>
        <w:rPr>
          <w:rFonts w:ascii="Times New Roman" w:hAnsi="Times New Roman"/>
          <w:b/>
        </w:rPr>
      </w:pPr>
      <w:r w:rsidRPr="00565079">
        <w:rPr>
          <w:rFonts w:ascii="Times New Roman" w:hAnsi="Times New Roman"/>
          <w:b/>
        </w:rPr>
        <w:t>Justific</w:t>
      </w:r>
      <w:r w:rsidRPr="00565079" w:rsidR="00565079">
        <w:rPr>
          <w:rFonts w:ascii="Times New Roman" w:hAnsi="Times New Roman"/>
          <w:b/>
        </w:rPr>
        <w:t xml:space="preserve">ation for Sensitive Questions </w:t>
      </w:r>
    </w:p>
    <w:p w:rsidRPr="00565079" w:rsidR="00907FB7" w:rsidP="00565079" w:rsidRDefault="00907FB7" w14:paraId="4B84CAD3" w14:textId="341C3B7A">
      <w:pPr>
        <w:pStyle w:val="ListParagraph"/>
        <w:ind w:left="1440"/>
        <w:rPr>
          <w:rFonts w:ascii="Times New Roman" w:hAnsi="Times New Roman"/>
        </w:rPr>
      </w:pPr>
      <w:r w:rsidRPr="00565079">
        <w:rPr>
          <w:rFonts w:ascii="Times New Roman" w:hAnsi="Times New Roman"/>
        </w:rPr>
        <w:t>The information collection does not contain any questions of a sensitive nature.</w:t>
      </w:r>
    </w:p>
    <w:p w:rsidRPr="00521AEB" w:rsidR="00907FB7" w:rsidP="00907FB7" w:rsidRDefault="00907FB7" w14:paraId="4065E0EF" w14:textId="77777777">
      <w:pPr>
        <w:rPr>
          <w:rFonts w:ascii="Times New Roman" w:hAnsi="Times New Roman"/>
        </w:rPr>
      </w:pPr>
    </w:p>
    <w:p w:rsidR="00565079" w:rsidP="00565079" w:rsidRDefault="00133292" w14:paraId="7C14F602" w14:textId="2A9D6F4D">
      <w:pPr>
        <w:pStyle w:val="ListParagraph"/>
        <w:numPr>
          <w:ilvl w:val="0"/>
          <w:numId w:val="1"/>
        </w:numPr>
        <w:rPr>
          <w:rFonts w:ascii="Times New Roman" w:hAnsi="Times New Roman"/>
          <w:b/>
        </w:rPr>
      </w:pPr>
      <w:r w:rsidRPr="00565079">
        <w:rPr>
          <w:rFonts w:ascii="Times New Roman" w:hAnsi="Times New Roman"/>
          <w:b/>
        </w:rPr>
        <w:t>Estimat</w:t>
      </w:r>
      <w:r w:rsidRPr="00565079" w:rsidR="00565079">
        <w:rPr>
          <w:rFonts w:ascii="Times New Roman" w:hAnsi="Times New Roman"/>
          <w:b/>
        </w:rPr>
        <w:t xml:space="preserve">es of Public Reporting Burden </w:t>
      </w:r>
    </w:p>
    <w:p w:rsidR="006E0B33" w:rsidP="006E0B33" w:rsidRDefault="006E0B33" w14:paraId="74C3AFC4" w14:textId="0B83A95A">
      <w:pPr>
        <w:pStyle w:val="ListParagraph"/>
        <w:ind w:left="1440"/>
        <w:rPr>
          <w:rFonts w:ascii="Times New Roman" w:hAnsi="Times New Roman"/>
        </w:rPr>
      </w:pPr>
      <w:r w:rsidRPr="006E0B33">
        <w:rPr>
          <w:rFonts w:ascii="Times New Roman" w:hAnsi="Times New Roman"/>
        </w:rPr>
        <w:t>Please see the burden chart below:</w:t>
      </w:r>
    </w:p>
    <w:p w:rsidR="006E0B33" w:rsidP="006E0B33" w:rsidRDefault="006E0B33" w14:paraId="5504AB33" w14:textId="2F28A4A3">
      <w:pPr>
        <w:pStyle w:val="ListParagraph"/>
        <w:ind w:left="1440"/>
        <w:rPr>
          <w:rFonts w:ascii="Times New Roman" w:hAnsi="Times New Roman"/>
        </w:rPr>
      </w:pPr>
    </w:p>
    <w:tbl>
      <w:tblPr>
        <w:tblW w:w="11880" w:type="dxa"/>
        <w:tblInd w:w="-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1620"/>
        <w:gridCol w:w="1530"/>
        <w:gridCol w:w="1350"/>
        <w:gridCol w:w="1260"/>
        <w:gridCol w:w="1440"/>
        <w:gridCol w:w="1440"/>
        <w:gridCol w:w="1710"/>
      </w:tblGrid>
      <w:tr w:rsidRPr="007E1C29" w:rsidR="007E1C29" w:rsidTr="00483D8A" w14:paraId="723A592D" w14:textId="77777777">
        <w:tc>
          <w:tcPr>
            <w:tcW w:w="1530" w:type="dxa"/>
            <w:shd w:val="clear" w:color="auto" w:fill="auto"/>
          </w:tcPr>
          <w:p w:rsidRPr="007E1C29" w:rsidR="007E1C29" w:rsidP="007E1C29" w:rsidRDefault="007E1C29" w14:paraId="710984E0" w14:textId="77777777">
            <w:pPr>
              <w:rPr>
                <w:rFonts w:ascii="Times New Roman" w:hAnsi="Times New Roman" w:eastAsia="SimSun"/>
                <w:b/>
                <w:color w:val="000000"/>
                <w:lang w:eastAsia="zh-CN" w:bidi="ar-SA"/>
              </w:rPr>
            </w:pPr>
            <w:r w:rsidRPr="007E1C29">
              <w:rPr>
                <w:rFonts w:ascii="Times New Roman" w:hAnsi="Times New Roman" w:eastAsia="SimSun"/>
                <w:b/>
                <w:color w:val="000000"/>
                <w:lang w:eastAsia="zh-CN" w:bidi="ar-SA"/>
              </w:rPr>
              <w:lastRenderedPageBreak/>
              <w:t>Modality of Completion</w:t>
            </w:r>
          </w:p>
        </w:tc>
        <w:tc>
          <w:tcPr>
            <w:tcW w:w="1620" w:type="dxa"/>
            <w:shd w:val="clear" w:color="auto" w:fill="auto"/>
          </w:tcPr>
          <w:p w:rsidRPr="007E1C29" w:rsidR="007E1C29" w:rsidP="007E1C29" w:rsidRDefault="007E1C29" w14:paraId="153B862E" w14:textId="77777777">
            <w:pPr>
              <w:rPr>
                <w:rFonts w:ascii="Times New Roman" w:hAnsi="Times New Roman" w:eastAsia="SimSun"/>
                <w:b/>
                <w:color w:val="000000"/>
                <w:lang w:eastAsia="zh-CN" w:bidi="ar-SA"/>
              </w:rPr>
            </w:pPr>
            <w:r w:rsidRPr="007E1C29">
              <w:rPr>
                <w:rFonts w:ascii="Times New Roman" w:hAnsi="Times New Roman" w:eastAsia="SimSun"/>
                <w:b/>
                <w:color w:val="000000"/>
                <w:lang w:eastAsia="zh-CN" w:bidi="ar-SA"/>
              </w:rPr>
              <w:t>Number of Respondents</w:t>
            </w:r>
          </w:p>
        </w:tc>
        <w:tc>
          <w:tcPr>
            <w:tcW w:w="1530" w:type="dxa"/>
            <w:shd w:val="clear" w:color="auto" w:fill="auto"/>
          </w:tcPr>
          <w:p w:rsidRPr="007E1C29" w:rsidR="007E1C29" w:rsidP="007E1C29" w:rsidRDefault="007E1C29" w14:paraId="27974F7B" w14:textId="77777777">
            <w:pPr>
              <w:rPr>
                <w:rFonts w:ascii="Times New Roman" w:hAnsi="Times New Roman" w:eastAsia="SimSun"/>
                <w:b/>
                <w:color w:val="000000"/>
                <w:lang w:eastAsia="zh-CN" w:bidi="ar-SA"/>
              </w:rPr>
            </w:pPr>
            <w:r w:rsidRPr="007E1C29">
              <w:rPr>
                <w:rFonts w:ascii="Times New Roman" w:hAnsi="Times New Roman" w:eastAsia="SimSun"/>
                <w:b/>
                <w:color w:val="000000"/>
                <w:lang w:eastAsia="zh-CN" w:bidi="ar-SA"/>
              </w:rPr>
              <w:t>Frequency of Response</w:t>
            </w:r>
          </w:p>
        </w:tc>
        <w:tc>
          <w:tcPr>
            <w:tcW w:w="1350" w:type="dxa"/>
            <w:shd w:val="clear" w:color="auto" w:fill="auto"/>
          </w:tcPr>
          <w:p w:rsidRPr="007E1C29" w:rsidR="007E1C29" w:rsidP="007E1C29" w:rsidRDefault="007E1C29" w14:paraId="72D0E112" w14:textId="77777777">
            <w:pPr>
              <w:rPr>
                <w:rFonts w:ascii="Times New Roman" w:hAnsi="Times New Roman" w:eastAsia="SimSun"/>
                <w:b/>
                <w:color w:val="000000"/>
                <w:lang w:eastAsia="zh-CN" w:bidi="ar-SA"/>
              </w:rPr>
            </w:pPr>
            <w:r w:rsidRPr="007E1C29">
              <w:rPr>
                <w:rFonts w:ascii="Times New Roman" w:hAnsi="Times New Roman" w:eastAsia="SimSun"/>
                <w:b/>
                <w:lang w:eastAsia="zh-CN" w:bidi="ar-SA"/>
              </w:rPr>
              <w:t>Average Burden Per Response (minutes)</w:t>
            </w:r>
          </w:p>
        </w:tc>
        <w:tc>
          <w:tcPr>
            <w:tcW w:w="1260" w:type="dxa"/>
            <w:shd w:val="clear" w:color="auto" w:fill="auto"/>
          </w:tcPr>
          <w:p w:rsidRPr="007E1C29" w:rsidR="007E1C29" w:rsidP="007E1C29" w:rsidRDefault="007E1C29" w14:paraId="52576301" w14:textId="77777777">
            <w:pPr>
              <w:rPr>
                <w:rFonts w:ascii="Times New Roman" w:hAnsi="Times New Roman" w:eastAsia="SimSun"/>
                <w:b/>
                <w:color w:val="000000"/>
                <w:lang w:eastAsia="zh-CN" w:bidi="ar-SA"/>
              </w:rPr>
            </w:pPr>
            <w:r w:rsidRPr="007E1C29">
              <w:rPr>
                <w:rFonts w:ascii="Times New Roman" w:hAnsi="Times New Roman" w:eastAsia="SimSun"/>
                <w:b/>
                <w:color w:val="000000"/>
                <w:lang w:eastAsia="zh-CN" w:bidi="ar-SA"/>
              </w:rPr>
              <w:t>Estimated Total Annual Burden (hours)</w:t>
            </w:r>
          </w:p>
        </w:tc>
        <w:tc>
          <w:tcPr>
            <w:tcW w:w="1440" w:type="dxa"/>
          </w:tcPr>
          <w:p w:rsidRPr="007E1C29" w:rsidR="007E1C29" w:rsidP="007E1C29" w:rsidRDefault="007E1C29" w14:paraId="7D7DF3C1" w14:textId="77777777">
            <w:pPr>
              <w:rPr>
                <w:rFonts w:ascii="Times New Roman" w:hAnsi="Times New Roman" w:eastAsia="SimSun"/>
                <w:b/>
                <w:color w:val="000000"/>
                <w:lang w:eastAsia="zh-CN" w:bidi="ar-SA"/>
              </w:rPr>
            </w:pPr>
            <w:r w:rsidRPr="007E1C29">
              <w:rPr>
                <w:rFonts w:ascii="Times New Roman" w:hAnsi="Times New Roman" w:eastAsia="SimSun"/>
                <w:b/>
                <w:lang w:eastAsia="zh-CN" w:bidi="ar-SA"/>
              </w:rPr>
              <w:t>Average Theoretical Hourly Cost Amount (dollars)*</w:t>
            </w:r>
          </w:p>
        </w:tc>
        <w:tc>
          <w:tcPr>
            <w:tcW w:w="1440" w:type="dxa"/>
          </w:tcPr>
          <w:p w:rsidRPr="00C204E7" w:rsidR="00C204E7" w:rsidP="00C204E7" w:rsidRDefault="00C204E7" w14:paraId="77851F6E" w14:textId="77777777">
            <w:pPr>
              <w:autoSpaceDE w:val="0"/>
              <w:autoSpaceDN w:val="0"/>
              <w:adjustRightInd w:val="0"/>
              <w:rPr>
                <w:rFonts w:ascii="Times New Roman" w:hAnsi="Times New Roman" w:eastAsia="SimSun"/>
                <w:b/>
                <w:lang w:eastAsia="zh-CN" w:bidi="ar-SA"/>
              </w:rPr>
            </w:pPr>
            <w:r w:rsidRPr="00C204E7">
              <w:rPr>
                <w:rFonts w:ascii="Times New Roman" w:hAnsi="Times New Roman" w:eastAsia="SimSun"/>
                <w:b/>
                <w:lang w:eastAsia="zh-CN" w:bidi="ar-SA"/>
              </w:rPr>
              <w:t xml:space="preserve">Average Wait Time in Field Office or for Teleservice Centers </w:t>
            </w:r>
          </w:p>
          <w:p w:rsidRPr="007E1C29" w:rsidR="007E1C29" w:rsidP="00C204E7" w:rsidRDefault="00C204E7" w14:paraId="006201BC" w14:textId="4913ABD5">
            <w:pPr>
              <w:rPr>
                <w:rFonts w:ascii="Times New Roman" w:hAnsi="Times New Roman" w:eastAsia="SimSun"/>
                <w:b/>
                <w:lang w:eastAsia="zh-CN" w:bidi="ar-SA"/>
              </w:rPr>
            </w:pPr>
            <w:r w:rsidRPr="00C204E7">
              <w:rPr>
                <w:rFonts w:ascii="Times New Roman" w:hAnsi="Times New Roman" w:eastAsia="SimSun"/>
                <w:b/>
                <w:lang w:eastAsia="zh-CN" w:bidi="ar-SA"/>
              </w:rPr>
              <w:t>(minutes) **</w:t>
            </w:r>
          </w:p>
        </w:tc>
        <w:tc>
          <w:tcPr>
            <w:tcW w:w="1710" w:type="dxa"/>
          </w:tcPr>
          <w:p w:rsidRPr="007E1C29" w:rsidR="007E1C29" w:rsidP="007E1C29" w:rsidRDefault="007E1C29" w14:paraId="4AE9464A" w14:textId="77777777">
            <w:pPr>
              <w:rPr>
                <w:rFonts w:ascii="Times New Roman" w:hAnsi="Times New Roman" w:eastAsia="SimSun"/>
                <w:b/>
                <w:lang w:eastAsia="zh-CN" w:bidi="ar-SA"/>
              </w:rPr>
            </w:pPr>
            <w:r w:rsidRPr="007E1C29">
              <w:rPr>
                <w:rFonts w:ascii="Times New Roman" w:hAnsi="Times New Roman" w:eastAsia="SimSun"/>
                <w:b/>
                <w:lang w:eastAsia="zh-CN" w:bidi="ar-SA"/>
              </w:rPr>
              <w:t>Total Annual Opportunity Cost (dollars)***</w:t>
            </w:r>
          </w:p>
        </w:tc>
      </w:tr>
      <w:tr w:rsidRPr="007E1C29" w:rsidR="007E1C29" w:rsidTr="00483D8A" w14:paraId="2B57608B" w14:textId="77777777">
        <w:tc>
          <w:tcPr>
            <w:tcW w:w="1530" w:type="dxa"/>
          </w:tcPr>
          <w:p w:rsidRPr="007E1C29" w:rsidR="007E1C29" w:rsidP="007E1C29" w:rsidRDefault="007E1C29" w14:paraId="437C08D6" w14:textId="77777777">
            <w:pPr>
              <w:widowControl w:val="0"/>
              <w:rPr>
                <w:rFonts w:ascii="Times New Roman" w:hAnsi="Times New Roman" w:eastAsia="Times New Roman"/>
                <w:lang w:eastAsia="zh-CN" w:bidi="ar-SA"/>
              </w:rPr>
            </w:pPr>
            <w:r w:rsidRPr="007E1C29">
              <w:rPr>
                <w:rFonts w:ascii="Times New Roman" w:hAnsi="Times New Roman" w:eastAsia="Times New Roman"/>
                <w:lang w:eastAsia="zh-CN" w:bidi="ar-SA"/>
              </w:rPr>
              <w:t>SSA-4588</w:t>
            </w:r>
          </w:p>
          <w:p w:rsidRPr="007E1C29" w:rsidR="007E1C29" w:rsidP="007E1C29" w:rsidRDefault="007E1C29" w14:paraId="086BCC64" w14:textId="77777777">
            <w:pPr>
              <w:widowControl w:val="0"/>
              <w:rPr>
                <w:rFonts w:ascii="Times New Roman" w:hAnsi="Times New Roman" w:eastAsia="Times New Roman"/>
                <w:lang w:eastAsia="zh-CN" w:bidi="ar-SA"/>
              </w:rPr>
            </w:pPr>
            <w:r w:rsidRPr="007E1C29">
              <w:rPr>
                <w:rFonts w:ascii="Times New Roman" w:hAnsi="Times New Roman" w:eastAsia="Times New Roman"/>
                <w:lang w:eastAsia="zh-CN" w:bidi="ar-SA"/>
              </w:rPr>
              <w:t>(Paper)</w:t>
            </w:r>
          </w:p>
        </w:tc>
        <w:tc>
          <w:tcPr>
            <w:tcW w:w="1620" w:type="dxa"/>
          </w:tcPr>
          <w:p w:rsidRPr="007E1C29" w:rsidR="007E1C29" w:rsidP="007E1C29" w:rsidRDefault="007E1C29" w14:paraId="2A8CD938" w14:textId="77777777">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16,500</w:t>
            </w:r>
          </w:p>
        </w:tc>
        <w:tc>
          <w:tcPr>
            <w:tcW w:w="1530" w:type="dxa"/>
          </w:tcPr>
          <w:p w:rsidRPr="007E1C29" w:rsidR="007E1C29" w:rsidP="007E1C29" w:rsidRDefault="007E1C29" w14:paraId="7875F85B" w14:textId="77777777">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1</w:t>
            </w:r>
          </w:p>
        </w:tc>
        <w:tc>
          <w:tcPr>
            <w:tcW w:w="1350" w:type="dxa"/>
          </w:tcPr>
          <w:p w:rsidRPr="007E1C29" w:rsidR="007E1C29" w:rsidP="007E1C29" w:rsidRDefault="007E1C29" w14:paraId="60C5B20B" w14:textId="77777777">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10</w:t>
            </w:r>
          </w:p>
        </w:tc>
        <w:tc>
          <w:tcPr>
            <w:tcW w:w="1260" w:type="dxa"/>
          </w:tcPr>
          <w:p w:rsidRPr="007E1C29" w:rsidR="007E1C29" w:rsidP="007E1C29" w:rsidRDefault="007E1C29" w14:paraId="1B4C3AEC" w14:textId="77777777">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2,750</w:t>
            </w:r>
          </w:p>
        </w:tc>
        <w:tc>
          <w:tcPr>
            <w:tcW w:w="1440" w:type="dxa"/>
          </w:tcPr>
          <w:p w:rsidRPr="007E1C29" w:rsidR="007E1C29" w:rsidP="00476578" w:rsidRDefault="007E1C29" w14:paraId="567D2AED" w14:textId="6DB8B692">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$10.</w:t>
            </w:r>
            <w:r w:rsidR="00476578">
              <w:rPr>
                <w:rFonts w:ascii="Times New Roman" w:hAnsi="Times New Roman" w:eastAsia="Times New Roman"/>
                <w:lang w:eastAsia="zh-CN" w:bidi="ar-SA"/>
              </w:rPr>
              <w:t>95</w:t>
            </w:r>
            <w:r w:rsidRPr="007E1C29">
              <w:rPr>
                <w:rFonts w:ascii="Times New Roman" w:hAnsi="Times New Roman" w:eastAsia="Times New Roman"/>
                <w:lang w:eastAsia="zh-CN" w:bidi="ar-SA"/>
              </w:rPr>
              <w:t>*</w:t>
            </w:r>
          </w:p>
        </w:tc>
        <w:tc>
          <w:tcPr>
            <w:tcW w:w="1440" w:type="dxa"/>
          </w:tcPr>
          <w:p w:rsidRPr="007E1C29" w:rsidR="007E1C29" w:rsidP="007E1C29" w:rsidRDefault="007E1C29" w14:paraId="1AE4B2F9" w14:textId="77777777">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24**</w:t>
            </w:r>
          </w:p>
        </w:tc>
        <w:tc>
          <w:tcPr>
            <w:tcW w:w="1710" w:type="dxa"/>
          </w:tcPr>
          <w:p w:rsidRPr="007E1C29" w:rsidR="007E1C29" w:rsidP="00483D8A" w:rsidRDefault="007E1C29" w14:paraId="52B2AB02" w14:textId="6BC56E1D">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w:t>
            </w:r>
            <w:r w:rsidR="00483D8A">
              <w:rPr>
                <w:rFonts w:ascii="Times New Roman" w:hAnsi="Times New Roman" w:eastAsia="Times New Roman"/>
                <w:lang w:eastAsia="zh-CN" w:bidi="ar-SA"/>
              </w:rPr>
              <w:t>102,383</w:t>
            </w:r>
            <w:r w:rsidRPr="007E1C29">
              <w:rPr>
                <w:rFonts w:ascii="Times New Roman" w:hAnsi="Times New Roman" w:eastAsia="Times New Roman"/>
                <w:lang w:eastAsia="zh-CN" w:bidi="ar-SA"/>
              </w:rPr>
              <w:t>***</w:t>
            </w:r>
          </w:p>
        </w:tc>
      </w:tr>
      <w:tr w:rsidRPr="007E1C29" w:rsidR="007E1C29" w:rsidTr="00483D8A" w14:paraId="1310F0BA" w14:textId="77777777">
        <w:tc>
          <w:tcPr>
            <w:tcW w:w="1530" w:type="dxa"/>
          </w:tcPr>
          <w:p w:rsidRPr="007E1C29" w:rsidR="007E1C29" w:rsidP="007E1C29" w:rsidRDefault="007E1C29" w14:paraId="521F6ECA" w14:textId="77777777">
            <w:pPr>
              <w:widowControl w:val="0"/>
              <w:rPr>
                <w:rFonts w:ascii="Times New Roman" w:hAnsi="Times New Roman" w:eastAsia="Times New Roman"/>
                <w:lang w:eastAsia="zh-CN" w:bidi="ar-SA"/>
              </w:rPr>
            </w:pPr>
            <w:r w:rsidRPr="007E1C29">
              <w:rPr>
                <w:rFonts w:ascii="Times New Roman" w:hAnsi="Times New Roman" w:eastAsia="Times New Roman"/>
                <w:lang w:eastAsia="zh-CN" w:bidi="ar-SA"/>
              </w:rPr>
              <w:t>SSA-4589</w:t>
            </w:r>
          </w:p>
          <w:p w:rsidRPr="007E1C29" w:rsidR="007E1C29" w:rsidP="007E1C29" w:rsidRDefault="007E1C29" w14:paraId="1AEA215D" w14:textId="77777777">
            <w:pPr>
              <w:widowControl w:val="0"/>
              <w:rPr>
                <w:rFonts w:ascii="Times New Roman" w:hAnsi="Times New Roman" w:eastAsia="Times New Roman"/>
                <w:lang w:eastAsia="zh-CN" w:bidi="ar-SA"/>
              </w:rPr>
            </w:pPr>
            <w:r w:rsidRPr="007E1C29">
              <w:rPr>
                <w:rFonts w:ascii="Times New Roman" w:hAnsi="Times New Roman" w:eastAsia="Times New Roman"/>
                <w:lang w:eastAsia="zh-CN" w:bidi="ar-SA"/>
              </w:rPr>
              <w:t>(Electronic)</w:t>
            </w:r>
          </w:p>
        </w:tc>
        <w:tc>
          <w:tcPr>
            <w:tcW w:w="1620" w:type="dxa"/>
          </w:tcPr>
          <w:p w:rsidRPr="007E1C29" w:rsidR="007E1C29" w:rsidP="007E1C29" w:rsidRDefault="007E1C29" w14:paraId="230EA86E" w14:textId="77777777">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258,500</w:t>
            </w:r>
          </w:p>
        </w:tc>
        <w:tc>
          <w:tcPr>
            <w:tcW w:w="1530" w:type="dxa"/>
          </w:tcPr>
          <w:p w:rsidRPr="007E1C29" w:rsidR="007E1C29" w:rsidP="007E1C29" w:rsidRDefault="007E1C29" w14:paraId="04604DEB" w14:textId="77777777">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1</w:t>
            </w:r>
          </w:p>
        </w:tc>
        <w:tc>
          <w:tcPr>
            <w:tcW w:w="1350" w:type="dxa"/>
          </w:tcPr>
          <w:p w:rsidRPr="007E1C29" w:rsidR="007E1C29" w:rsidP="007E1C29" w:rsidRDefault="007E1C29" w14:paraId="7D99EE8F" w14:textId="77777777">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5</w:t>
            </w:r>
          </w:p>
        </w:tc>
        <w:tc>
          <w:tcPr>
            <w:tcW w:w="1260" w:type="dxa"/>
          </w:tcPr>
          <w:p w:rsidRPr="007E1C29" w:rsidR="007E1C29" w:rsidP="007E1C29" w:rsidRDefault="007E1C29" w14:paraId="1561DB03" w14:textId="77777777">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21,542</w:t>
            </w:r>
          </w:p>
        </w:tc>
        <w:tc>
          <w:tcPr>
            <w:tcW w:w="1440" w:type="dxa"/>
          </w:tcPr>
          <w:p w:rsidRPr="007E1C29" w:rsidR="007E1C29" w:rsidP="00476578" w:rsidRDefault="007E1C29" w14:paraId="661BCDB1" w14:textId="2B19F9F1">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$10.</w:t>
            </w:r>
            <w:r w:rsidR="00476578">
              <w:rPr>
                <w:rFonts w:ascii="Times New Roman" w:hAnsi="Times New Roman" w:eastAsia="Times New Roman"/>
                <w:lang w:eastAsia="zh-CN" w:bidi="ar-SA"/>
              </w:rPr>
              <w:t>95</w:t>
            </w:r>
            <w:r w:rsidRPr="007E1C29">
              <w:rPr>
                <w:rFonts w:ascii="Times New Roman" w:hAnsi="Times New Roman" w:eastAsia="Times New Roman"/>
                <w:lang w:eastAsia="zh-CN" w:bidi="ar-SA"/>
              </w:rPr>
              <w:t>*</w:t>
            </w:r>
          </w:p>
        </w:tc>
        <w:tc>
          <w:tcPr>
            <w:tcW w:w="1440" w:type="dxa"/>
          </w:tcPr>
          <w:p w:rsidRPr="007E1C29" w:rsidR="007E1C29" w:rsidP="007E1C29" w:rsidRDefault="00C204E7" w14:paraId="53AEE3B4" w14:textId="43DE8153">
            <w:pPr>
              <w:widowControl w:val="0"/>
              <w:jc w:val="right"/>
              <w:rPr>
                <w:rFonts w:ascii="Times New Roman" w:hAnsi="Times New Roman" w:eastAsia="Times New Roman"/>
                <w:lang w:eastAsia="zh-CN" w:bidi="ar-SA"/>
              </w:rPr>
            </w:pPr>
            <w:r>
              <w:rPr>
                <w:rFonts w:ascii="Times New Roman" w:hAnsi="Times New Roman" w:eastAsia="Times New Roman"/>
                <w:lang w:eastAsia="zh-CN" w:bidi="ar-SA"/>
              </w:rPr>
              <w:t>17**</w:t>
            </w:r>
          </w:p>
        </w:tc>
        <w:tc>
          <w:tcPr>
            <w:tcW w:w="1710" w:type="dxa"/>
          </w:tcPr>
          <w:p w:rsidRPr="007E1C29" w:rsidR="007E1C29" w:rsidP="00483D8A" w:rsidRDefault="007E1C29" w14:paraId="77625983" w14:textId="11B87EB9">
            <w:pPr>
              <w:widowControl w:val="0"/>
              <w:jc w:val="right"/>
              <w:rPr>
                <w:rFonts w:ascii="Times New Roman" w:hAnsi="Times New Roman" w:eastAsia="Times New Roman"/>
                <w:lang w:eastAsia="zh-CN" w:bidi="ar-SA"/>
              </w:rPr>
            </w:pPr>
            <w:r w:rsidRPr="007E1C29">
              <w:rPr>
                <w:rFonts w:ascii="Times New Roman" w:hAnsi="Times New Roman" w:eastAsia="Times New Roman"/>
                <w:lang w:eastAsia="zh-CN" w:bidi="ar-SA"/>
              </w:rPr>
              <w:t>$</w:t>
            </w:r>
            <w:r w:rsidR="00483D8A">
              <w:rPr>
                <w:rFonts w:ascii="Times New Roman" w:hAnsi="Times New Roman" w:eastAsia="Times New Roman"/>
                <w:lang w:eastAsia="zh-CN" w:bidi="ar-SA"/>
              </w:rPr>
              <w:t>1,037,881</w:t>
            </w:r>
            <w:r w:rsidRPr="007E1C29">
              <w:rPr>
                <w:rFonts w:ascii="Times New Roman" w:hAnsi="Times New Roman" w:eastAsia="Times New Roman"/>
                <w:lang w:eastAsia="zh-CN" w:bidi="ar-SA"/>
              </w:rPr>
              <w:t>***</w:t>
            </w:r>
          </w:p>
        </w:tc>
      </w:tr>
      <w:tr w:rsidRPr="007E1C29" w:rsidR="007E1C29" w:rsidTr="00483D8A" w14:paraId="4E1956C1" w14:textId="77777777">
        <w:tc>
          <w:tcPr>
            <w:tcW w:w="1530" w:type="dxa"/>
          </w:tcPr>
          <w:p w:rsidRPr="007E1C29" w:rsidR="007E1C29" w:rsidP="007E1C29" w:rsidRDefault="007E1C29" w14:paraId="0BEFC60C" w14:textId="77777777">
            <w:pPr>
              <w:widowControl w:val="0"/>
              <w:rPr>
                <w:rFonts w:ascii="Times New Roman" w:hAnsi="Times New Roman" w:eastAsia="Times New Roman"/>
                <w:b/>
                <w:lang w:eastAsia="zh-CN" w:bidi="ar-SA"/>
              </w:rPr>
            </w:pPr>
            <w:r w:rsidRPr="007E1C29">
              <w:rPr>
                <w:rFonts w:ascii="Times New Roman" w:hAnsi="Times New Roman" w:eastAsia="Times New Roman"/>
                <w:b/>
                <w:lang w:eastAsia="zh-CN" w:bidi="ar-SA"/>
              </w:rPr>
              <w:t>Totals</w:t>
            </w:r>
          </w:p>
        </w:tc>
        <w:tc>
          <w:tcPr>
            <w:tcW w:w="1620" w:type="dxa"/>
          </w:tcPr>
          <w:p w:rsidRPr="007E1C29" w:rsidR="007E1C29" w:rsidP="007E1C29" w:rsidRDefault="007E1C29" w14:paraId="088D6FDD" w14:textId="77777777">
            <w:pPr>
              <w:widowControl w:val="0"/>
              <w:jc w:val="right"/>
              <w:rPr>
                <w:rFonts w:ascii="Times New Roman" w:hAnsi="Times New Roman" w:eastAsia="Times New Roman"/>
                <w:b/>
                <w:lang w:eastAsia="zh-CN" w:bidi="ar-SA"/>
              </w:rPr>
            </w:pPr>
            <w:r w:rsidRPr="007E1C29">
              <w:rPr>
                <w:rFonts w:ascii="Times New Roman" w:hAnsi="Times New Roman" w:eastAsia="Times New Roman"/>
                <w:b/>
                <w:lang w:eastAsia="zh-CN" w:bidi="ar-SA"/>
              </w:rPr>
              <w:t>275,000</w:t>
            </w:r>
          </w:p>
        </w:tc>
        <w:tc>
          <w:tcPr>
            <w:tcW w:w="1530" w:type="dxa"/>
          </w:tcPr>
          <w:p w:rsidRPr="007E1C29" w:rsidR="007E1C29" w:rsidP="007E1C29" w:rsidRDefault="007E1C29" w14:paraId="350918EC" w14:textId="77777777">
            <w:pPr>
              <w:widowControl w:val="0"/>
              <w:jc w:val="right"/>
              <w:rPr>
                <w:rFonts w:ascii="Times New Roman" w:hAnsi="Times New Roman" w:eastAsia="Times New Roman"/>
                <w:b/>
                <w:lang w:eastAsia="zh-CN" w:bidi="ar-SA"/>
              </w:rPr>
            </w:pPr>
          </w:p>
        </w:tc>
        <w:tc>
          <w:tcPr>
            <w:tcW w:w="1350" w:type="dxa"/>
          </w:tcPr>
          <w:p w:rsidRPr="007E1C29" w:rsidR="007E1C29" w:rsidP="007E1C29" w:rsidRDefault="007E1C29" w14:paraId="390DF2F2" w14:textId="77777777">
            <w:pPr>
              <w:widowControl w:val="0"/>
              <w:jc w:val="right"/>
              <w:rPr>
                <w:rFonts w:ascii="Times New Roman" w:hAnsi="Times New Roman" w:eastAsia="Times New Roman"/>
                <w:b/>
                <w:lang w:eastAsia="zh-CN" w:bidi="ar-SA"/>
              </w:rPr>
            </w:pPr>
          </w:p>
        </w:tc>
        <w:tc>
          <w:tcPr>
            <w:tcW w:w="1260" w:type="dxa"/>
          </w:tcPr>
          <w:p w:rsidRPr="007E1C29" w:rsidR="007E1C29" w:rsidP="007E1C29" w:rsidRDefault="007E1C29" w14:paraId="672E0641" w14:textId="77777777">
            <w:pPr>
              <w:widowControl w:val="0"/>
              <w:jc w:val="right"/>
              <w:rPr>
                <w:rFonts w:ascii="Times New Roman" w:hAnsi="Times New Roman" w:eastAsia="Times New Roman"/>
                <w:b/>
                <w:lang w:eastAsia="zh-CN" w:bidi="ar-SA"/>
              </w:rPr>
            </w:pPr>
            <w:r w:rsidRPr="007E1C29">
              <w:rPr>
                <w:rFonts w:ascii="Times New Roman" w:hAnsi="Times New Roman" w:eastAsia="Times New Roman"/>
                <w:b/>
                <w:lang w:eastAsia="zh-CN" w:bidi="ar-SA"/>
              </w:rPr>
              <w:t>24,292</w:t>
            </w:r>
          </w:p>
        </w:tc>
        <w:tc>
          <w:tcPr>
            <w:tcW w:w="1440" w:type="dxa"/>
          </w:tcPr>
          <w:p w:rsidRPr="007E1C29" w:rsidR="007E1C29" w:rsidP="007E1C29" w:rsidRDefault="007E1C29" w14:paraId="6BB2CB5F" w14:textId="77777777">
            <w:pPr>
              <w:widowControl w:val="0"/>
              <w:jc w:val="right"/>
              <w:rPr>
                <w:rFonts w:ascii="Times New Roman" w:hAnsi="Times New Roman" w:eastAsia="Times New Roman"/>
                <w:b/>
                <w:lang w:eastAsia="zh-CN" w:bidi="ar-SA"/>
              </w:rPr>
            </w:pPr>
          </w:p>
        </w:tc>
        <w:tc>
          <w:tcPr>
            <w:tcW w:w="1440" w:type="dxa"/>
          </w:tcPr>
          <w:p w:rsidRPr="007E1C29" w:rsidR="007E1C29" w:rsidP="007E1C29" w:rsidRDefault="007E1C29" w14:paraId="4530DA99" w14:textId="77777777">
            <w:pPr>
              <w:widowControl w:val="0"/>
              <w:jc w:val="right"/>
              <w:rPr>
                <w:rFonts w:ascii="Times New Roman" w:hAnsi="Times New Roman" w:eastAsia="Times New Roman"/>
                <w:b/>
                <w:lang w:eastAsia="zh-CN" w:bidi="ar-SA"/>
              </w:rPr>
            </w:pPr>
          </w:p>
        </w:tc>
        <w:tc>
          <w:tcPr>
            <w:tcW w:w="1710" w:type="dxa"/>
          </w:tcPr>
          <w:p w:rsidRPr="007E1C29" w:rsidR="007E1C29" w:rsidP="00483D8A" w:rsidRDefault="007E1C29" w14:paraId="7E3EE663" w14:textId="4028687A">
            <w:pPr>
              <w:widowControl w:val="0"/>
              <w:jc w:val="right"/>
              <w:rPr>
                <w:rFonts w:ascii="Times New Roman" w:hAnsi="Times New Roman" w:eastAsia="Times New Roman"/>
                <w:b/>
                <w:lang w:eastAsia="zh-CN" w:bidi="ar-SA"/>
              </w:rPr>
            </w:pPr>
            <w:r w:rsidRPr="007E1C29">
              <w:rPr>
                <w:rFonts w:ascii="Times New Roman" w:hAnsi="Times New Roman" w:eastAsia="Times New Roman"/>
                <w:b/>
                <w:lang w:eastAsia="zh-CN" w:bidi="ar-SA"/>
              </w:rPr>
              <w:t>$</w:t>
            </w:r>
            <w:r w:rsidR="00483D8A">
              <w:rPr>
                <w:rFonts w:ascii="Times New Roman" w:hAnsi="Times New Roman" w:eastAsia="Times New Roman"/>
                <w:b/>
                <w:lang w:eastAsia="zh-CN" w:bidi="ar-SA"/>
              </w:rPr>
              <w:t>1,140,264</w:t>
            </w:r>
            <w:r w:rsidRPr="007E1C29">
              <w:rPr>
                <w:rFonts w:ascii="Times New Roman" w:hAnsi="Times New Roman" w:eastAsia="Times New Roman"/>
                <w:b/>
                <w:lang w:eastAsia="zh-CN" w:bidi="ar-SA"/>
              </w:rPr>
              <w:t>***</w:t>
            </w:r>
          </w:p>
        </w:tc>
      </w:tr>
    </w:tbl>
    <w:p w:rsidRPr="007E1C29" w:rsidR="007E1C29" w:rsidP="007E1C29" w:rsidRDefault="007E1C29" w14:paraId="5329C475" w14:textId="77777777">
      <w:pPr>
        <w:pStyle w:val="ListParagraph"/>
        <w:ind w:left="1440"/>
        <w:rPr>
          <w:rFonts w:ascii="Times New Roman" w:hAnsi="Times New Roman"/>
        </w:rPr>
      </w:pPr>
      <w:r w:rsidRPr="007E1C29">
        <w:rPr>
          <w:rFonts w:ascii="Times New Roman" w:hAnsi="Times New Roman"/>
        </w:rPr>
        <w:t xml:space="preserve">* We based this figure on average DI payments based on SSA's current </w:t>
      </w:r>
    </w:p>
    <w:p w:rsidR="007E1C29" w:rsidP="007E1C29" w:rsidRDefault="007E1C29" w14:paraId="0462AB7A" w14:textId="0CBA23AE">
      <w:pPr>
        <w:pStyle w:val="ListParagraph"/>
        <w:ind w:left="1440"/>
        <w:rPr>
          <w:rFonts w:ascii="Times New Roman" w:hAnsi="Times New Roman"/>
        </w:rPr>
      </w:pPr>
      <w:r w:rsidRPr="007E1C29">
        <w:rPr>
          <w:rFonts w:ascii="Times New Roman" w:hAnsi="Times New Roman"/>
        </w:rPr>
        <w:t xml:space="preserve">FY </w:t>
      </w:r>
      <w:r w:rsidRPr="00476578">
        <w:rPr>
          <w:rFonts w:ascii="Times New Roman" w:hAnsi="Times New Roman"/>
        </w:rPr>
        <w:t>20</w:t>
      </w:r>
      <w:r w:rsidR="00476578">
        <w:rPr>
          <w:rFonts w:ascii="Times New Roman" w:hAnsi="Times New Roman"/>
        </w:rPr>
        <w:t>21</w:t>
      </w:r>
      <w:r w:rsidRPr="00476578">
        <w:rPr>
          <w:rFonts w:ascii="Times New Roman" w:hAnsi="Times New Roman"/>
        </w:rPr>
        <w:t xml:space="preserve"> data (</w:t>
      </w:r>
      <w:hyperlink w:history="1" r:id="rId7">
        <w:r w:rsidRPr="00476578" w:rsidR="00476578">
          <w:rPr>
            <w:rStyle w:val="Hyperlink"/>
            <w:rFonts w:ascii="Times New Roman" w:hAnsi="Times New Roman"/>
          </w:rPr>
          <w:t>https://www.ssa.gov/legislation/2021FactSheet.pdf</w:t>
        </w:r>
      </w:hyperlink>
      <w:r w:rsidRPr="00476578">
        <w:rPr>
          <w:rFonts w:ascii="Times New Roman" w:hAnsi="Times New Roman"/>
        </w:rPr>
        <w:t>).</w:t>
      </w:r>
    </w:p>
    <w:p w:rsidRPr="007E1C29" w:rsidR="007E1C29" w:rsidP="007E1C29" w:rsidRDefault="007E1C29" w14:paraId="0EC208F9" w14:textId="77777777">
      <w:pPr>
        <w:pStyle w:val="ListParagraph"/>
        <w:ind w:left="1440"/>
        <w:rPr>
          <w:rFonts w:ascii="Times New Roman" w:hAnsi="Times New Roman"/>
          <w:u w:val="single"/>
        </w:rPr>
      </w:pPr>
    </w:p>
    <w:p w:rsidR="007E1C29" w:rsidP="007E1C29" w:rsidRDefault="007E1C29" w14:paraId="58591B2B" w14:textId="2B72C677">
      <w:pPr>
        <w:pStyle w:val="ListParagraph"/>
        <w:ind w:left="1440"/>
        <w:rPr>
          <w:rFonts w:ascii="Times New Roman" w:hAnsi="Times New Roman"/>
        </w:rPr>
      </w:pPr>
      <w:r w:rsidRPr="007E1C29">
        <w:rPr>
          <w:rFonts w:ascii="Times New Roman" w:hAnsi="Times New Roman"/>
        </w:rPr>
        <w:t>** We based th</w:t>
      </w:r>
      <w:r w:rsidR="00C204E7">
        <w:rPr>
          <w:rFonts w:ascii="Times New Roman" w:hAnsi="Times New Roman"/>
        </w:rPr>
        <w:t>ese</w:t>
      </w:r>
      <w:r w:rsidRPr="007E1C29">
        <w:rPr>
          <w:rFonts w:ascii="Times New Roman" w:hAnsi="Times New Roman"/>
        </w:rPr>
        <w:t xml:space="preserve"> figure</w:t>
      </w:r>
      <w:r w:rsidR="00C204E7">
        <w:rPr>
          <w:rFonts w:ascii="Times New Roman" w:hAnsi="Times New Roman"/>
        </w:rPr>
        <w:t>s</w:t>
      </w:r>
      <w:r w:rsidRPr="007E1C29">
        <w:rPr>
          <w:rFonts w:ascii="Times New Roman" w:hAnsi="Times New Roman"/>
        </w:rPr>
        <w:t xml:space="preserve"> on the average FY 2020 wait times for field offices</w:t>
      </w:r>
      <w:r w:rsidR="00C204E7">
        <w:rPr>
          <w:rFonts w:ascii="Times New Roman" w:hAnsi="Times New Roman"/>
        </w:rPr>
        <w:t xml:space="preserve"> &amp; teleservice centers</w:t>
      </w:r>
      <w:r w:rsidRPr="007E1C29">
        <w:rPr>
          <w:rFonts w:ascii="Times New Roman" w:hAnsi="Times New Roman"/>
        </w:rPr>
        <w:t>, based on SSA’s current management information data.</w:t>
      </w:r>
    </w:p>
    <w:p w:rsidRPr="007E1C29" w:rsidR="007E1C29" w:rsidP="007E1C29" w:rsidRDefault="007E1C29" w14:paraId="3A91B905" w14:textId="77777777">
      <w:pPr>
        <w:pStyle w:val="ListParagraph"/>
        <w:ind w:left="1440"/>
        <w:rPr>
          <w:rFonts w:ascii="Times New Roman" w:hAnsi="Times New Roman"/>
        </w:rPr>
      </w:pPr>
    </w:p>
    <w:p w:rsidRPr="006E0B33" w:rsidR="006E0B33" w:rsidP="007E1C29" w:rsidRDefault="007E1C29" w14:paraId="4540C447" w14:textId="6D743522">
      <w:pPr>
        <w:pStyle w:val="ListParagraph"/>
        <w:ind w:left="1440"/>
        <w:rPr>
          <w:rFonts w:ascii="Times New Roman" w:hAnsi="Times New Roman"/>
        </w:rPr>
      </w:pPr>
      <w:r w:rsidRPr="007E1C29">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E1C29">
        <w:rPr>
          <w:rFonts w:ascii="Times New Roman" w:hAnsi="Times New Roman"/>
          <w:b/>
          <w:u w:val="single"/>
        </w:rPr>
        <w:t>There is no actual charge to respondents to complete</w:t>
      </w:r>
      <w:r w:rsidRPr="007E1C29">
        <w:rPr>
          <w:rFonts w:ascii="Times New Roman" w:hAnsi="Times New Roman"/>
        </w:rPr>
        <w:t>.</w:t>
      </w:r>
    </w:p>
    <w:p w:rsidRPr="00521AEB" w:rsidR="00907FB7" w:rsidP="00907FB7" w:rsidRDefault="00907FB7" w14:paraId="7BBA4BD5" w14:textId="77777777">
      <w:pPr>
        <w:ind w:left="720"/>
        <w:rPr>
          <w:rFonts w:ascii="Times New Roman" w:hAnsi="Times New Roman"/>
        </w:rPr>
      </w:pPr>
    </w:p>
    <w:p w:rsidRPr="004B16AC" w:rsidR="004B16AC" w:rsidP="004B16AC" w:rsidRDefault="004B16AC" w14:paraId="6D36B9DB" w14:textId="77777777">
      <w:pPr>
        <w:suppressAutoHyphens/>
        <w:spacing w:line="100" w:lineRule="atLeast"/>
        <w:ind w:left="1440"/>
        <w:rPr>
          <w:rFonts w:ascii="Times New Roman" w:hAnsi="Times New Roman" w:eastAsia="Times New Roman"/>
          <w:kern w:val="1"/>
          <w:lang w:eastAsia="ar-SA" w:bidi="ar-SA"/>
        </w:rPr>
      </w:pPr>
      <w:r w:rsidRPr="004B16AC">
        <w:rPr>
          <w:rFonts w:ascii="Times New Roman" w:hAnsi="Times New Roman" w:eastAsia="Times New Roman"/>
          <w:kern w:val="1"/>
          <w:lang w:eastAsia="ar-SA" w:bidi="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4B16AC" w:rsidR="004B16AC" w:rsidP="004B16AC" w:rsidRDefault="004B16AC" w14:paraId="678504E3" w14:textId="77777777">
      <w:pPr>
        <w:suppressAutoHyphens/>
        <w:spacing w:line="100" w:lineRule="atLeast"/>
        <w:ind w:left="1440"/>
        <w:rPr>
          <w:rFonts w:ascii="Times New Roman" w:hAnsi="Times New Roman" w:eastAsia="Times New Roman"/>
          <w:kern w:val="1"/>
          <w:lang w:eastAsia="ar-SA" w:bidi="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4B16AC" w:rsidR="004B16AC" w:rsidTr="00A8079B" w14:paraId="56FC83A5" w14:textId="77777777">
        <w:tc>
          <w:tcPr>
            <w:tcW w:w="1870" w:type="dxa"/>
          </w:tcPr>
          <w:p w:rsidRPr="004B16AC" w:rsidR="004B16AC" w:rsidP="004B16AC" w:rsidRDefault="004B16AC" w14:paraId="75195BE4" w14:textId="77777777">
            <w:pPr>
              <w:suppressAutoHyphens/>
              <w:spacing w:line="100" w:lineRule="atLeast"/>
              <w:rPr>
                <w:snapToGrid w:val="0"/>
                <w:kern w:val="1"/>
                <w:lang w:eastAsia="ar-SA"/>
              </w:rPr>
            </w:pPr>
            <w:r w:rsidRPr="004B16AC">
              <w:rPr>
                <w:snapToGrid w:val="0"/>
                <w:kern w:val="1"/>
                <w:lang w:eastAsia="ar-SA"/>
              </w:rPr>
              <w:t>Total Number of Respondents Who Visit a Field Office</w:t>
            </w:r>
          </w:p>
        </w:tc>
        <w:tc>
          <w:tcPr>
            <w:tcW w:w="1870" w:type="dxa"/>
          </w:tcPr>
          <w:p w:rsidRPr="004B16AC" w:rsidR="004B16AC" w:rsidP="004B16AC" w:rsidRDefault="004B16AC" w14:paraId="68E73B74" w14:textId="77777777">
            <w:pPr>
              <w:suppressAutoHyphens/>
              <w:spacing w:line="100" w:lineRule="atLeast"/>
              <w:rPr>
                <w:snapToGrid w:val="0"/>
                <w:kern w:val="1"/>
                <w:lang w:eastAsia="ar-SA"/>
              </w:rPr>
            </w:pPr>
            <w:r w:rsidRPr="004B16AC">
              <w:rPr>
                <w:snapToGrid w:val="0"/>
                <w:kern w:val="1"/>
                <w:lang w:eastAsia="ar-SA"/>
              </w:rPr>
              <w:t>Frequency of Response</w:t>
            </w:r>
          </w:p>
        </w:tc>
        <w:tc>
          <w:tcPr>
            <w:tcW w:w="1870" w:type="dxa"/>
          </w:tcPr>
          <w:p w:rsidRPr="004B16AC" w:rsidR="004B16AC" w:rsidP="004B16AC" w:rsidRDefault="004B16AC" w14:paraId="09E0B446" w14:textId="77777777">
            <w:pPr>
              <w:suppressAutoHyphens/>
              <w:spacing w:line="100" w:lineRule="atLeast"/>
              <w:rPr>
                <w:snapToGrid w:val="0"/>
                <w:kern w:val="1"/>
                <w:lang w:eastAsia="ar-SA"/>
              </w:rPr>
            </w:pPr>
            <w:r w:rsidRPr="004B16AC">
              <w:rPr>
                <w:snapToGrid w:val="0"/>
                <w:kern w:val="1"/>
                <w:lang w:eastAsia="ar-SA"/>
              </w:rPr>
              <w:t>Average One-Way Travel Time to a Field Office (minutes)</w:t>
            </w:r>
          </w:p>
        </w:tc>
        <w:tc>
          <w:tcPr>
            <w:tcW w:w="1870" w:type="dxa"/>
          </w:tcPr>
          <w:p w:rsidRPr="004B16AC" w:rsidR="004B16AC" w:rsidP="004B16AC" w:rsidRDefault="004B16AC" w14:paraId="0C70A0D3" w14:textId="77777777">
            <w:pPr>
              <w:suppressAutoHyphens/>
              <w:spacing w:line="100" w:lineRule="atLeast"/>
              <w:rPr>
                <w:snapToGrid w:val="0"/>
                <w:kern w:val="1"/>
                <w:lang w:eastAsia="ar-SA"/>
              </w:rPr>
            </w:pPr>
            <w:r w:rsidRPr="004B16AC">
              <w:rPr>
                <w:snapToGrid w:val="0"/>
                <w:kern w:val="1"/>
                <w:lang w:eastAsia="ar-SA"/>
              </w:rPr>
              <w:t>Estimated Total Travel Time to a Field Office (hours)</w:t>
            </w:r>
          </w:p>
        </w:tc>
        <w:tc>
          <w:tcPr>
            <w:tcW w:w="1870" w:type="dxa"/>
          </w:tcPr>
          <w:p w:rsidRPr="004B16AC" w:rsidR="004B16AC" w:rsidP="004B16AC" w:rsidRDefault="004B16AC" w14:paraId="57D66564" w14:textId="77777777">
            <w:pPr>
              <w:suppressAutoHyphens/>
              <w:spacing w:line="100" w:lineRule="atLeast"/>
              <w:rPr>
                <w:snapToGrid w:val="0"/>
                <w:kern w:val="1"/>
                <w:lang w:eastAsia="ar-SA"/>
              </w:rPr>
            </w:pPr>
            <w:r w:rsidRPr="004B16AC">
              <w:rPr>
                <w:snapToGrid w:val="0"/>
                <w:kern w:val="1"/>
                <w:lang w:eastAsia="ar-SA"/>
              </w:rPr>
              <w:t>Total Annual Opportunity Cost for Travel Time (dollars)****</w:t>
            </w:r>
          </w:p>
        </w:tc>
      </w:tr>
      <w:tr w:rsidRPr="004B16AC" w:rsidR="004B16AC" w:rsidTr="00A8079B" w14:paraId="40495C7C" w14:textId="77777777">
        <w:tc>
          <w:tcPr>
            <w:tcW w:w="1870" w:type="dxa"/>
          </w:tcPr>
          <w:p w:rsidRPr="004B16AC" w:rsidR="004B16AC" w:rsidP="004B16AC" w:rsidRDefault="004B16AC" w14:paraId="3053345F" w14:textId="7B3FF6D7">
            <w:pPr>
              <w:suppressAutoHyphens/>
              <w:spacing w:line="100" w:lineRule="atLeast"/>
              <w:jc w:val="right"/>
              <w:rPr>
                <w:snapToGrid w:val="0"/>
                <w:kern w:val="1"/>
                <w:lang w:eastAsia="ar-SA"/>
              </w:rPr>
            </w:pPr>
            <w:r>
              <w:rPr>
                <w:rFonts w:eastAsia="Calibri"/>
                <w:snapToGrid w:val="0"/>
              </w:rPr>
              <w:t>16,500</w:t>
            </w:r>
          </w:p>
        </w:tc>
        <w:tc>
          <w:tcPr>
            <w:tcW w:w="1870" w:type="dxa"/>
          </w:tcPr>
          <w:p w:rsidRPr="004B16AC" w:rsidR="004B16AC" w:rsidP="004B16AC" w:rsidRDefault="004B16AC" w14:paraId="030CFBC7" w14:textId="77777777">
            <w:pPr>
              <w:suppressAutoHyphens/>
              <w:spacing w:line="100" w:lineRule="atLeast"/>
              <w:jc w:val="right"/>
              <w:rPr>
                <w:snapToGrid w:val="0"/>
                <w:kern w:val="1"/>
                <w:lang w:eastAsia="ar-SA"/>
              </w:rPr>
            </w:pPr>
            <w:r w:rsidRPr="004B16AC">
              <w:rPr>
                <w:snapToGrid w:val="0"/>
                <w:kern w:val="1"/>
                <w:lang w:eastAsia="ar-SA"/>
              </w:rPr>
              <w:t>1</w:t>
            </w:r>
          </w:p>
        </w:tc>
        <w:tc>
          <w:tcPr>
            <w:tcW w:w="1870" w:type="dxa"/>
          </w:tcPr>
          <w:p w:rsidRPr="004B16AC" w:rsidR="004B16AC" w:rsidP="004B16AC" w:rsidRDefault="004B16AC" w14:paraId="2423BDE9" w14:textId="77777777">
            <w:pPr>
              <w:suppressAutoHyphens/>
              <w:spacing w:line="100" w:lineRule="atLeast"/>
              <w:jc w:val="right"/>
              <w:rPr>
                <w:snapToGrid w:val="0"/>
                <w:kern w:val="1"/>
                <w:lang w:eastAsia="ar-SA"/>
              </w:rPr>
            </w:pPr>
            <w:r w:rsidRPr="004B16AC">
              <w:rPr>
                <w:snapToGrid w:val="0"/>
                <w:kern w:val="1"/>
                <w:lang w:eastAsia="ar-SA"/>
              </w:rPr>
              <w:t>30</w:t>
            </w:r>
          </w:p>
        </w:tc>
        <w:tc>
          <w:tcPr>
            <w:tcW w:w="1870" w:type="dxa"/>
          </w:tcPr>
          <w:p w:rsidRPr="004B16AC" w:rsidR="004B16AC" w:rsidP="004B16AC" w:rsidRDefault="004B16AC" w14:paraId="0A396B77" w14:textId="1551808A">
            <w:pPr>
              <w:suppressAutoHyphens/>
              <w:spacing w:line="100" w:lineRule="atLeast"/>
              <w:jc w:val="right"/>
              <w:rPr>
                <w:snapToGrid w:val="0"/>
                <w:kern w:val="1"/>
                <w:lang w:eastAsia="ar-SA"/>
              </w:rPr>
            </w:pPr>
            <w:r>
              <w:rPr>
                <w:snapToGrid w:val="0"/>
                <w:kern w:val="1"/>
                <w:lang w:eastAsia="ar-SA"/>
              </w:rPr>
              <w:t>8,250</w:t>
            </w:r>
          </w:p>
        </w:tc>
        <w:tc>
          <w:tcPr>
            <w:tcW w:w="1870" w:type="dxa"/>
          </w:tcPr>
          <w:p w:rsidRPr="004B16AC" w:rsidR="004B16AC" w:rsidP="004B16AC" w:rsidRDefault="004B16AC" w14:paraId="57DC7A36" w14:textId="0A465600">
            <w:pPr>
              <w:suppressAutoHyphens/>
              <w:spacing w:line="100" w:lineRule="atLeast"/>
              <w:jc w:val="right"/>
              <w:rPr>
                <w:snapToGrid w:val="0"/>
                <w:kern w:val="1"/>
                <w:lang w:eastAsia="ar-SA"/>
              </w:rPr>
            </w:pPr>
            <w:r w:rsidRPr="004B16AC">
              <w:rPr>
                <w:snapToGrid w:val="0"/>
                <w:kern w:val="1"/>
                <w:lang w:eastAsia="ar-SA"/>
              </w:rPr>
              <w:t>$</w:t>
            </w:r>
            <w:r>
              <w:rPr>
                <w:snapToGrid w:val="0"/>
                <w:kern w:val="1"/>
                <w:lang w:eastAsia="ar-SA"/>
              </w:rPr>
              <w:t>90,338</w:t>
            </w:r>
          </w:p>
        </w:tc>
      </w:tr>
    </w:tbl>
    <w:p w:rsidRPr="004B16AC" w:rsidR="004B16AC" w:rsidP="004B16AC" w:rsidRDefault="004B16AC" w14:paraId="596DC5FB" w14:textId="77777777">
      <w:pPr>
        <w:suppressAutoHyphens/>
        <w:spacing w:line="100" w:lineRule="atLeast"/>
        <w:ind w:left="1440"/>
        <w:rPr>
          <w:rFonts w:ascii="Times New Roman" w:hAnsi="Times New Roman" w:eastAsia="Times New Roman"/>
          <w:kern w:val="1"/>
          <w:lang w:eastAsia="ar-SA" w:bidi="ar-SA"/>
        </w:rPr>
      </w:pPr>
      <w:r w:rsidRPr="004B16AC">
        <w:rPr>
          <w:rFonts w:ascii="Times New Roman" w:hAnsi="Times New Roman" w:eastAsia="Times New Roman"/>
          <w:kern w:val="1"/>
          <w:lang w:eastAsia="ar-SA" w:bidi="ar-SA"/>
        </w:rPr>
        <w:t xml:space="preserve">**** We based this dollar amount on the Average Theoretical Hourly Cost Amount in dollars shown on the burden chart above. </w:t>
      </w:r>
    </w:p>
    <w:p w:rsidRPr="004B16AC" w:rsidR="004B16AC" w:rsidP="004B16AC" w:rsidRDefault="004B16AC" w14:paraId="63510C37" w14:textId="77777777">
      <w:pPr>
        <w:suppressAutoHyphens/>
        <w:spacing w:line="100" w:lineRule="atLeast"/>
        <w:rPr>
          <w:rFonts w:ascii="Times New Roman" w:hAnsi="Times New Roman" w:eastAsia="Times New Roman"/>
          <w:kern w:val="1"/>
          <w:lang w:eastAsia="ar-SA" w:bidi="ar-SA"/>
        </w:rPr>
      </w:pPr>
      <w:r w:rsidRPr="004B16AC">
        <w:rPr>
          <w:rFonts w:ascii="Times New Roman" w:hAnsi="Times New Roman" w:eastAsia="Times New Roman"/>
          <w:kern w:val="1"/>
          <w:lang w:eastAsia="ar-SA" w:bidi="ar-SA"/>
        </w:rPr>
        <w:t xml:space="preserve"> </w:t>
      </w:r>
    </w:p>
    <w:p w:rsidRPr="004B16AC" w:rsidR="004B16AC" w:rsidP="004B16AC" w:rsidRDefault="004B16AC" w14:paraId="374E989C" w14:textId="77777777">
      <w:pPr>
        <w:suppressAutoHyphens/>
        <w:spacing w:line="100" w:lineRule="atLeast"/>
        <w:ind w:left="1440"/>
        <w:rPr>
          <w:rFonts w:ascii="Times New Roman" w:hAnsi="Times New Roman" w:eastAsia="Times New Roman"/>
          <w:kern w:val="1"/>
          <w:lang w:eastAsia="ar-SA" w:bidi="ar-SA"/>
        </w:rPr>
      </w:pPr>
      <w:r w:rsidRPr="004B16AC">
        <w:rPr>
          <w:rFonts w:ascii="Times New Roman" w:hAnsi="Times New Roman" w:eastAsia="Times New Roman"/>
          <w:kern w:val="1"/>
          <w:lang w:eastAsia="ar-SA" w:bidi="ar-SA"/>
        </w:rPr>
        <w:t xml:space="preserve">Per OIRA, we include this travel time burden estimate under the 5 CFR 1320.8(a)(4), which requires us to provide “time, effort, or financial resources expended by persons [for]…transmitting, or otherwise disclosing the </w:t>
      </w:r>
      <w:r w:rsidRPr="004B16AC">
        <w:rPr>
          <w:rFonts w:ascii="Times New Roman" w:hAnsi="Times New Roman" w:eastAsia="Times New Roman"/>
          <w:kern w:val="1"/>
          <w:lang w:eastAsia="ar-SA" w:bidi="ar-SA"/>
        </w:rPr>
        <w:lastRenderedPageBreak/>
        <w:t>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4B16AC" w:rsidR="004B16AC" w:rsidP="004B16AC" w:rsidRDefault="004B16AC" w14:paraId="5D417176" w14:textId="77777777">
      <w:pPr>
        <w:suppressAutoHyphens/>
        <w:spacing w:line="100" w:lineRule="atLeast"/>
        <w:rPr>
          <w:rFonts w:ascii="Times New Roman" w:hAnsi="Times New Roman" w:eastAsia="Times New Roman"/>
          <w:kern w:val="1"/>
          <w:lang w:eastAsia="ar-SA" w:bidi="ar-SA"/>
        </w:rPr>
      </w:pPr>
    </w:p>
    <w:p w:rsidRPr="004B16AC" w:rsidR="004B16AC" w:rsidP="004B16AC" w:rsidRDefault="004B16AC" w14:paraId="32AA9F13" w14:textId="77777777">
      <w:pPr>
        <w:tabs>
          <w:tab w:val="left" w:pos="1440"/>
        </w:tabs>
        <w:ind w:left="1440"/>
        <w:contextualSpacing/>
        <w:rPr>
          <w:rFonts w:ascii="Times New Roman" w:hAnsi="Times New Roman" w:eastAsia="Calibri"/>
          <w:lang w:bidi="ar-SA"/>
        </w:rPr>
      </w:pPr>
      <w:r w:rsidRPr="004B16AC">
        <w:rPr>
          <w:rFonts w:ascii="Times New Roman" w:hAnsi="Times New Roman" w:eastAsia="Times New Roman"/>
          <w:kern w:val="1"/>
          <w:lang w:eastAsia="ar-SA" w:bidi="ar-SA"/>
        </w:rPr>
        <w:t>NOTE:  We included the total opportunity cost estimate from this chart in our calculations when showing the total opportunity cost estimates in the paragraph below.</w:t>
      </w:r>
    </w:p>
    <w:p w:rsidRPr="004B16AC" w:rsidR="004B16AC" w:rsidP="004B16AC" w:rsidRDefault="004B16AC" w14:paraId="56A56242" w14:textId="77777777">
      <w:pPr>
        <w:ind w:left="1440"/>
        <w:rPr>
          <w:rFonts w:ascii="Times New Roman" w:hAnsi="Times New Roman" w:eastAsia="Calibri"/>
          <w:lang w:bidi="ar-SA"/>
        </w:rPr>
      </w:pPr>
    </w:p>
    <w:p w:rsidR="003777C2" w:rsidP="004B16AC" w:rsidRDefault="004B16AC" w14:paraId="31D2C0D6" w14:textId="131002CA">
      <w:pPr>
        <w:ind w:left="1440"/>
        <w:rPr>
          <w:rFonts w:ascii="Times New Roman" w:hAnsi="Times New Roman"/>
        </w:rPr>
      </w:pPr>
      <w:r w:rsidRPr="004B16AC">
        <w:rPr>
          <w:rFonts w:ascii="Times New Roman" w:hAnsi="Times New Roman" w:eastAsia="Times New Roman" w:cs="Courier New"/>
          <w:lang w:eastAsia="zh-CN" w:bidi="ar-SA"/>
        </w:rPr>
        <w:t xml:space="preserve">The total burden for this ICR is </w:t>
      </w:r>
      <w:r>
        <w:rPr>
          <w:rFonts w:ascii="Times New Roman" w:hAnsi="Times New Roman" w:eastAsia="Times New Roman" w:cs="Courier New"/>
          <w:b/>
          <w:lang w:eastAsia="zh-CN" w:bidi="ar-SA"/>
        </w:rPr>
        <w:t>24,292</w:t>
      </w:r>
      <w:r w:rsidRPr="004B16AC">
        <w:rPr>
          <w:rFonts w:ascii="Times New Roman" w:hAnsi="Times New Roman" w:eastAsia="Times New Roman" w:cs="Courier New"/>
          <w:lang w:eastAsia="zh-CN" w:bidi="ar-SA"/>
        </w:rPr>
        <w:t xml:space="preserve"> burden hours (reflecting SSA management information data), which results in an associated theoretical (not actual) opportunity cost financial burden of </w:t>
      </w:r>
      <w:r w:rsidRPr="004B16AC">
        <w:rPr>
          <w:rFonts w:ascii="Times New Roman" w:hAnsi="Times New Roman" w:eastAsia="Times New Roman" w:cs="Courier New"/>
          <w:b/>
          <w:lang w:eastAsia="zh-CN" w:bidi="ar-SA"/>
        </w:rPr>
        <w:t>$</w:t>
      </w:r>
      <w:r>
        <w:rPr>
          <w:rFonts w:ascii="Times New Roman" w:hAnsi="Times New Roman" w:eastAsia="Times New Roman" w:cs="Courier New"/>
          <w:b/>
          <w:lang w:eastAsia="zh-CN" w:bidi="ar-SA"/>
        </w:rPr>
        <w:t>1,230,602</w:t>
      </w:r>
      <w:r w:rsidRPr="004B16AC">
        <w:rPr>
          <w:rFonts w:ascii="Times New Roman" w:hAnsi="Times New Roman" w:eastAsia="Times New Roman" w:cs="Courier New"/>
          <w:lang w:eastAsia="zh-CN" w:bidi="ar-SA"/>
        </w:rPr>
        <w:t>.  SSA does not charge respondents to complete our applications</w:t>
      </w:r>
      <w:r w:rsidRPr="004B16AC">
        <w:rPr>
          <w:rFonts w:ascii="Times New Roman" w:hAnsi="Times New Roman" w:eastAsia="Times New Roman"/>
          <w:noProof/>
          <w:snapToGrid w:val="0"/>
          <w:lang w:eastAsia="zh-CN" w:bidi="ar-SA"/>
        </w:rPr>
        <w:t xml:space="preserve">.  We base our burden estimates on current management information data, which includes data from actual interviews, as well as from years of conducting this information collection.  Per our management information data, we believe that the </w:t>
      </w:r>
      <w:r w:rsidR="00A13291">
        <w:rPr>
          <w:rFonts w:ascii="Times New Roman" w:hAnsi="Times New Roman" w:eastAsia="Times New Roman"/>
          <w:noProof/>
          <w:snapToGrid w:val="0"/>
          <w:lang w:eastAsia="zh-CN" w:bidi="ar-SA"/>
        </w:rPr>
        <w:t>10 and 5</w:t>
      </w:r>
      <w:r w:rsidRPr="004B16AC">
        <w:rPr>
          <w:rFonts w:ascii="Times New Roman" w:hAnsi="Times New Roman" w:eastAsia="Times New Roman"/>
          <w:noProof/>
          <w:snapToGrid w:val="0"/>
          <w:lang w:eastAsia="zh-CN" w:bidi="ar-SA"/>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4B16AC">
        <w:rPr>
          <w:rFonts w:ascii="Times New Roman" w:hAnsi="Times New Roman" w:eastAsia="Times New Roman"/>
          <w:lang w:eastAsia="zh-CN" w:bidi="ar-SA"/>
        </w:rPr>
        <w:t>.</w:t>
      </w:r>
    </w:p>
    <w:p w:rsidR="003777C2" w:rsidP="003777C2" w:rsidRDefault="003777C2" w14:paraId="24ED06A7" w14:textId="77777777">
      <w:pPr>
        <w:pStyle w:val="ListParagraph"/>
        <w:ind w:left="1440"/>
        <w:rPr>
          <w:rFonts w:ascii="Times New Roman" w:hAnsi="Times New Roman"/>
          <w:b/>
        </w:rPr>
      </w:pPr>
    </w:p>
    <w:p w:rsidRPr="00565079" w:rsidR="00565079" w:rsidP="00565079" w:rsidRDefault="00565079" w14:paraId="31165647" w14:textId="03D1DBE1">
      <w:pPr>
        <w:pStyle w:val="ListParagraph"/>
        <w:numPr>
          <w:ilvl w:val="0"/>
          <w:numId w:val="1"/>
        </w:numPr>
        <w:rPr>
          <w:rFonts w:ascii="Times New Roman" w:hAnsi="Times New Roman"/>
          <w:b/>
        </w:rPr>
      </w:pPr>
      <w:r w:rsidRPr="00565079">
        <w:rPr>
          <w:rFonts w:ascii="Times New Roman" w:hAnsi="Times New Roman"/>
          <w:b/>
        </w:rPr>
        <w:t xml:space="preserve">Cost to Respondents </w:t>
      </w:r>
    </w:p>
    <w:p w:rsidRPr="00565079" w:rsidR="00907FB7" w:rsidP="00565079" w:rsidRDefault="00CA50E1" w14:paraId="5F87B71D" w14:textId="29101879">
      <w:pPr>
        <w:pStyle w:val="ListParagraph"/>
        <w:ind w:left="1440"/>
        <w:rPr>
          <w:rFonts w:ascii="Times New Roman" w:hAnsi="Times New Roman"/>
        </w:rPr>
      </w:pPr>
      <w:r>
        <w:rPr>
          <w:rFonts w:ascii="Times New Roman" w:hAnsi="Times New Roman"/>
        </w:rPr>
        <w:t>This collection does not impose a known cost burden on the respondents</w:t>
      </w:r>
      <w:r w:rsidRPr="00565079" w:rsidR="00133292">
        <w:rPr>
          <w:rFonts w:ascii="Times New Roman" w:hAnsi="Times New Roman"/>
        </w:rPr>
        <w:t>.</w:t>
      </w:r>
    </w:p>
    <w:p w:rsidRPr="00521AEB" w:rsidR="00907FB7" w:rsidP="00907FB7" w:rsidRDefault="00907FB7" w14:paraId="7488ACFF" w14:textId="77777777">
      <w:pPr>
        <w:rPr>
          <w:rFonts w:ascii="Times New Roman" w:hAnsi="Times New Roman"/>
          <w:b/>
        </w:rPr>
      </w:pPr>
    </w:p>
    <w:p w:rsidRPr="00565079" w:rsidR="00565079" w:rsidP="00565079" w:rsidRDefault="00133292" w14:paraId="101712A8" w14:textId="2E255EF0">
      <w:pPr>
        <w:pStyle w:val="ListParagraph"/>
        <w:numPr>
          <w:ilvl w:val="0"/>
          <w:numId w:val="1"/>
        </w:numPr>
        <w:tabs>
          <w:tab w:val="left" w:pos="735"/>
        </w:tabs>
        <w:rPr>
          <w:rFonts w:ascii="Times New Roman" w:hAnsi="Times New Roman"/>
          <w:b/>
        </w:rPr>
      </w:pPr>
      <w:r w:rsidRPr="00565079">
        <w:rPr>
          <w:rFonts w:ascii="Times New Roman" w:hAnsi="Times New Roman"/>
          <w:b/>
        </w:rPr>
        <w:t>Annual C</w:t>
      </w:r>
      <w:r w:rsidRPr="00565079" w:rsidR="00565079">
        <w:rPr>
          <w:rFonts w:ascii="Times New Roman" w:hAnsi="Times New Roman"/>
          <w:b/>
        </w:rPr>
        <w:t xml:space="preserve">ost to the Federal Government </w:t>
      </w:r>
    </w:p>
    <w:p w:rsidRPr="00CA50E1" w:rsidR="00CA50E1" w:rsidP="00CA50E1" w:rsidRDefault="00CA50E1" w14:paraId="768BC000" w14:textId="28F4A023">
      <w:pPr>
        <w:ind w:left="1440"/>
        <w:rPr>
          <w:rFonts w:ascii="Times New Roman" w:hAnsi="Times New Roman" w:eastAsia="SimSun"/>
          <w:lang w:eastAsia="zh-CN" w:bidi="ar-SA"/>
        </w:rPr>
      </w:pPr>
      <w:r w:rsidRPr="00CA50E1">
        <w:rPr>
          <w:rFonts w:ascii="Times New Roman" w:hAnsi="Times New Roman" w:eastAsia="SimSun"/>
          <w:lang w:eastAsia="zh-CN" w:bidi="ar-SA"/>
        </w:rPr>
        <w:t>The annual cost to the Federal Government is approximately $</w:t>
      </w:r>
      <w:r>
        <w:rPr>
          <w:rFonts w:ascii="Times New Roman" w:hAnsi="Times New Roman" w:eastAsia="SimSun"/>
          <w:lang w:eastAsia="zh-CN" w:bidi="ar-SA"/>
        </w:rPr>
        <w:t>688,026</w:t>
      </w:r>
      <w:r w:rsidRPr="00CA50E1">
        <w:rPr>
          <w:rFonts w:ascii="Times New Roman" w:hAnsi="Times New Roman" w:eastAsia="SimSun"/>
          <w:lang w:eastAsia="zh-CN" w:bidi="ar-SA"/>
        </w:rPr>
        <w:t xml:space="preserve">.  </w:t>
      </w:r>
      <w:r w:rsidRPr="00CA50E1">
        <w:rPr>
          <w:rFonts w:ascii="Times New Roman" w:hAnsi="Times New Roman" w:eastAsia="SimSun"/>
          <w:color w:val="000000"/>
          <w:lang w:eastAsia="zh-CN" w:bidi="ar-SA"/>
        </w:rPr>
        <w:t>This estimate accounts for costs from the following areas:</w:t>
      </w:r>
    </w:p>
    <w:p w:rsidRPr="00CA50E1" w:rsidR="00CA50E1" w:rsidP="00CA50E1" w:rsidRDefault="00CA50E1" w14:paraId="6A51AF7E" w14:textId="77777777">
      <w:pPr>
        <w:ind w:left="1440"/>
        <w:rPr>
          <w:rFonts w:ascii="Times New Roman" w:hAnsi="Times New Roman" w:eastAsia="SimSun"/>
          <w:lang w:eastAsia="zh-CN" w:bidi="ar-SA"/>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CA50E1" w:rsidR="00CA50E1" w:rsidTr="00A8079B" w14:paraId="0BCB89DE" w14:textId="77777777">
        <w:tc>
          <w:tcPr>
            <w:tcW w:w="4229" w:type="dxa"/>
            <w:tcMar>
              <w:top w:w="0" w:type="dxa"/>
              <w:left w:w="108" w:type="dxa"/>
              <w:bottom w:w="0" w:type="dxa"/>
              <w:right w:w="108" w:type="dxa"/>
            </w:tcMar>
            <w:hideMark/>
          </w:tcPr>
          <w:p w:rsidRPr="00CA50E1" w:rsidR="00CA50E1" w:rsidP="00CA50E1" w:rsidRDefault="00CA50E1" w14:paraId="5AC65967" w14:textId="77777777">
            <w:pPr>
              <w:contextualSpacing/>
              <w:rPr>
                <w:rFonts w:ascii="Times New Roman" w:hAnsi="Times New Roman" w:eastAsia="Calibri"/>
                <w:b/>
                <w:bCs/>
                <w:color w:val="000000"/>
                <w:lang w:bidi="ar-SA"/>
              </w:rPr>
            </w:pPr>
            <w:r w:rsidRPr="00CA50E1">
              <w:rPr>
                <w:rFonts w:ascii="Times New Roman" w:hAnsi="Times New Roman" w:eastAsia="Calibri"/>
                <w:b/>
                <w:bCs/>
                <w:color w:val="000000"/>
                <w:lang w:bidi="ar-SA"/>
              </w:rPr>
              <w:t>Description of Cost Factor</w:t>
            </w:r>
          </w:p>
        </w:tc>
        <w:tc>
          <w:tcPr>
            <w:tcW w:w="3689" w:type="dxa"/>
            <w:tcMar>
              <w:top w:w="0" w:type="dxa"/>
              <w:left w:w="108" w:type="dxa"/>
              <w:bottom w:w="0" w:type="dxa"/>
              <w:right w:w="108" w:type="dxa"/>
            </w:tcMar>
            <w:hideMark/>
          </w:tcPr>
          <w:p w:rsidRPr="00CA50E1" w:rsidR="00CA50E1" w:rsidP="00CA50E1" w:rsidRDefault="00CA50E1" w14:paraId="06609C17" w14:textId="77777777">
            <w:pPr>
              <w:contextualSpacing/>
              <w:rPr>
                <w:rFonts w:ascii="Times New Roman" w:hAnsi="Times New Roman" w:eastAsia="Calibri"/>
                <w:b/>
                <w:bCs/>
                <w:color w:val="000000"/>
                <w:lang w:bidi="ar-SA"/>
              </w:rPr>
            </w:pPr>
            <w:r w:rsidRPr="00CA50E1">
              <w:rPr>
                <w:rFonts w:ascii="Times New Roman" w:hAnsi="Times New Roman" w:eastAsia="Calibri"/>
                <w:b/>
                <w:bCs/>
                <w:color w:val="000000"/>
                <w:lang w:bidi="ar-SA"/>
              </w:rPr>
              <w:t>Methodology for Estimating Cost</w:t>
            </w:r>
          </w:p>
        </w:tc>
        <w:tc>
          <w:tcPr>
            <w:tcW w:w="2612" w:type="dxa"/>
            <w:tcMar>
              <w:top w:w="0" w:type="dxa"/>
              <w:left w:w="108" w:type="dxa"/>
              <w:bottom w:w="0" w:type="dxa"/>
              <w:right w:w="108" w:type="dxa"/>
            </w:tcMar>
            <w:hideMark/>
          </w:tcPr>
          <w:p w:rsidRPr="00CA50E1" w:rsidR="00CA50E1" w:rsidP="00CA50E1" w:rsidRDefault="00CA50E1" w14:paraId="4350BF66" w14:textId="77777777">
            <w:pPr>
              <w:contextualSpacing/>
              <w:rPr>
                <w:rFonts w:ascii="Times New Roman" w:hAnsi="Times New Roman" w:eastAsia="Calibri"/>
                <w:b/>
                <w:bCs/>
                <w:color w:val="000000"/>
                <w:lang w:bidi="ar-SA"/>
              </w:rPr>
            </w:pPr>
            <w:r w:rsidRPr="00CA50E1">
              <w:rPr>
                <w:rFonts w:ascii="Times New Roman" w:hAnsi="Times New Roman" w:eastAsia="Calibri"/>
                <w:b/>
                <w:bCs/>
                <w:color w:val="000000"/>
                <w:lang w:bidi="ar-SA"/>
              </w:rPr>
              <w:t>Cost in Dollars*</w:t>
            </w:r>
          </w:p>
        </w:tc>
      </w:tr>
      <w:tr w:rsidRPr="00CA50E1" w:rsidR="00CA50E1" w:rsidTr="00A8079B" w14:paraId="2AC85837" w14:textId="77777777">
        <w:tc>
          <w:tcPr>
            <w:tcW w:w="4229" w:type="dxa"/>
            <w:tcMar>
              <w:top w:w="0" w:type="dxa"/>
              <w:left w:w="108" w:type="dxa"/>
              <w:bottom w:w="0" w:type="dxa"/>
              <w:right w:w="108" w:type="dxa"/>
            </w:tcMar>
            <w:hideMark/>
          </w:tcPr>
          <w:p w:rsidRPr="00CA50E1" w:rsidR="00CA50E1" w:rsidP="00CA50E1" w:rsidRDefault="00CA50E1" w14:paraId="1A74CD03"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Designing and Printing the Form</w:t>
            </w:r>
          </w:p>
        </w:tc>
        <w:tc>
          <w:tcPr>
            <w:tcW w:w="3689" w:type="dxa"/>
            <w:tcMar>
              <w:top w:w="0" w:type="dxa"/>
              <w:left w:w="108" w:type="dxa"/>
              <w:bottom w:w="0" w:type="dxa"/>
              <w:right w:w="108" w:type="dxa"/>
            </w:tcMar>
            <w:hideMark/>
          </w:tcPr>
          <w:p w:rsidRPr="00CA50E1" w:rsidR="00CA50E1" w:rsidP="00CA50E1" w:rsidRDefault="00CA50E1" w14:paraId="0DE9AAE2"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Design Cost + Printing Cost</w:t>
            </w:r>
          </w:p>
        </w:tc>
        <w:tc>
          <w:tcPr>
            <w:tcW w:w="2612" w:type="dxa"/>
            <w:tcMar>
              <w:top w:w="0" w:type="dxa"/>
              <w:left w:w="108" w:type="dxa"/>
              <w:bottom w:w="0" w:type="dxa"/>
              <w:right w:w="108" w:type="dxa"/>
            </w:tcMar>
          </w:tcPr>
          <w:p w:rsidRPr="00CA50E1" w:rsidR="00CA50E1" w:rsidP="00CA50E1" w:rsidRDefault="00CA50E1" w14:paraId="584D5BD1" w14:textId="352A7643">
            <w:pPr>
              <w:contextualSpacing/>
              <w:jc w:val="right"/>
              <w:rPr>
                <w:rFonts w:ascii="Times New Roman" w:hAnsi="Times New Roman" w:eastAsia="Calibri"/>
                <w:color w:val="000000"/>
                <w:lang w:bidi="ar-SA"/>
              </w:rPr>
            </w:pPr>
            <w:r w:rsidRPr="00CA50E1">
              <w:rPr>
                <w:rFonts w:ascii="Times New Roman" w:hAnsi="Times New Roman" w:eastAsia="Calibri"/>
                <w:color w:val="000000"/>
                <w:lang w:bidi="ar-SA"/>
              </w:rPr>
              <w:t>$</w:t>
            </w:r>
            <w:r>
              <w:rPr>
                <w:rFonts w:ascii="Times New Roman" w:hAnsi="Times New Roman" w:eastAsia="Calibri"/>
                <w:color w:val="000000"/>
                <w:lang w:bidi="ar-SA"/>
              </w:rPr>
              <w:t>250</w:t>
            </w:r>
          </w:p>
        </w:tc>
      </w:tr>
      <w:tr w:rsidRPr="00CA50E1" w:rsidR="00CA50E1" w:rsidTr="00A8079B" w14:paraId="64DBC4BA" w14:textId="77777777">
        <w:tc>
          <w:tcPr>
            <w:tcW w:w="4229" w:type="dxa"/>
            <w:tcMar>
              <w:top w:w="0" w:type="dxa"/>
              <w:left w:w="108" w:type="dxa"/>
              <w:bottom w:w="0" w:type="dxa"/>
              <w:right w:w="108" w:type="dxa"/>
            </w:tcMar>
            <w:hideMark/>
          </w:tcPr>
          <w:p w:rsidRPr="00CA50E1" w:rsidR="00CA50E1" w:rsidP="00CA50E1" w:rsidRDefault="00CA50E1" w14:paraId="62ECF00C"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Distributing, Shipping, and Material Costs for the Form</w:t>
            </w:r>
          </w:p>
        </w:tc>
        <w:tc>
          <w:tcPr>
            <w:tcW w:w="3689" w:type="dxa"/>
            <w:tcMar>
              <w:top w:w="0" w:type="dxa"/>
              <w:left w:w="108" w:type="dxa"/>
              <w:bottom w:w="0" w:type="dxa"/>
              <w:right w:w="108" w:type="dxa"/>
            </w:tcMar>
            <w:hideMark/>
          </w:tcPr>
          <w:p w:rsidRPr="00CA50E1" w:rsidR="00CA50E1" w:rsidP="00CA50E1" w:rsidRDefault="00CA50E1" w14:paraId="36C1F3CC"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Distribution + Shipping + Material Cost</w:t>
            </w:r>
          </w:p>
        </w:tc>
        <w:tc>
          <w:tcPr>
            <w:tcW w:w="2612" w:type="dxa"/>
            <w:tcMar>
              <w:top w:w="0" w:type="dxa"/>
              <w:left w:w="108" w:type="dxa"/>
              <w:bottom w:w="0" w:type="dxa"/>
              <w:right w:w="108" w:type="dxa"/>
            </w:tcMar>
          </w:tcPr>
          <w:p w:rsidRPr="00CA50E1" w:rsidR="00CA50E1" w:rsidP="00CA50E1" w:rsidRDefault="00CA50E1" w14:paraId="49B2A11D" w14:textId="77777777">
            <w:pPr>
              <w:contextualSpacing/>
              <w:jc w:val="right"/>
              <w:rPr>
                <w:rFonts w:ascii="Times New Roman" w:hAnsi="Times New Roman" w:eastAsia="Calibri"/>
                <w:color w:val="000000"/>
                <w:lang w:bidi="ar-SA"/>
              </w:rPr>
            </w:pPr>
            <w:r w:rsidRPr="00CA50E1">
              <w:rPr>
                <w:rFonts w:ascii="Times New Roman" w:hAnsi="Times New Roman" w:eastAsia="Calibri"/>
                <w:color w:val="000000"/>
                <w:lang w:bidi="ar-SA"/>
              </w:rPr>
              <w:t>$450</w:t>
            </w:r>
          </w:p>
        </w:tc>
      </w:tr>
      <w:tr w:rsidRPr="00CA50E1" w:rsidR="00CA50E1" w:rsidTr="00A8079B" w14:paraId="584DE03C" w14:textId="77777777">
        <w:tc>
          <w:tcPr>
            <w:tcW w:w="4229" w:type="dxa"/>
            <w:tcMar>
              <w:top w:w="0" w:type="dxa"/>
              <w:left w:w="108" w:type="dxa"/>
              <w:bottom w:w="0" w:type="dxa"/>
              <w:right w:w="108" w:type="dxa"/>
            </w:tcMar>
            <w:hideMark/>
          </w:tcPr>
          <w:p w:rsidRPr="00CA50E1" w:rsidR="00CA50E1" w:rsidP="00CA50E1" w:rsidRDefault="00CA50E1" w14:paraId="5E1702B0"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SSA Employee (e.g., field office, 800 number, DDS staff) Information Collection and Processing Time</w:t>
            </w:r>
          </w:p>
        </w:tc>
        <w:tc>
          <w:tcPr>
            <w:tcW w:w="3689" w:type="dxa"/>
            <w:tcMar>
              <w:top w:w="0" w:type="dxa"/>
              <w:left w:w="108" w:type="dxa"/>
              <w:bottom w:w="0" w:type="dxa"/>
              <w:right w:w="108" w:type="dxa"/>
            </w:tcMar>
            <w:hideMark/>
          </w:tcPr>
          <w:p w:rsidRPr="00CA50E1" w:rsidR="00CA50E1" w:rsidP="00CA50E1" w:rsidRDefault="00CA50E1" w14:paraId="33CF0217"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GS-9 employee x # of responses x processing time</w:t>
            </w:r>
          </w:p>
        </w:tc>
        <w:tc>
          <w:tcPr>
            <w:tcW w:w="2612" w:type="dxa"/>
            <w:tcMar>
              <w:top w:w="0" w:type="dxa"/>
              <w:left w:w="108" w:type="dxa"/>
              <w:bottom w:w="0" w:type="dxa"/>
              <w:right w:w="108" w:type="dxa"/>
            </w:tcMar>
          </w:tcPr>
          <w:p w:rsidRPr="00CA50E1" w:rsidR="00CA50E1" w:rsidP="00CA50E1" w:rsidRDefault="00CA50E1" w14:paraId="278FF244" w14:textId="46083323">
            <w:pPr>
              <w:contextualSpacing/>
              <w:jc w:val="right"/>
              <w:rPr>
                <w:rFonts w:ascii="Times New Roman" w:hAnsi="Times New Roman" w:eastAsia="Calibri"/>
                <w:color w:val="000000"/>
                <w:lang w:bidi="ar-SA"/>
              </w:rPr>
            </w:pPr>
            <w:r w:rsidRPr="00CA50E1">
              <w:rPr>
                <w:rFonts w:ascii="Times New Roman" w:hAnsi="Times New Roman" w:eastAsia="Calibri"/>
                <w:color w:val="000000"/>
                <w:lang w:bidi="ar-SA"/>
              </w:rPr>
              <w:t>$</w:t>
            </w:r>
            <w:r>
              <w:rPr>
                <w:rFonts w:ascii="Times New Roman" w:hAnsi="Times New Roman" w:eastAsia="Calibri"/>
                <w:color w:val="000000"/>
                <w:lang w:bidi="ar-SA"/>
              </w:rPr>
              <w:t>680,176</w:t>
            </w:r>
          </w:p>
        </w:tc>
      </w:tr>
      <w:tr w:rsidRPr="00CA50E1" w:rsidR="00CA50E1" w:rsidTr="00A8079B" w14:paraId="6FF8E42E" w14:textId="77777777">
        <w:tc>
          <w:tcPr>
            <w:tcW w:w="4229" w:type="dxa"/>
            <w:tcMar>
              <w:top w:w="0" w:type="dxa"/>
              <w:left w:w="108" w:type="dxa"/>
              <w:bottom w:w="0" w:type="dxa"/>
              <w:right w:w="108" w:type="dxa"/>
            </w:tcMar>
            <w:hideMark/>
          </w:tcPr>
          <w:p w:rsidRPr="00CA50E1" w:rsidR="00CA50E1" w:rsidP="00CA50E1" w:rsidRDefault="00CA50E1" w14:paraId="3EA04D37"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Full-Time Equivalent Costs</w:t>
            </w:r>
          </w:p>
        </w:tc>
        <w:tc>
          <w:tcPr>
            <w:tcW w:w="3689" w:type="dxa"/>
            <w:tcMar>
              <w:top w:w="0" w:type="dxa"/>
              <w:left w:w="108" w:type="dxa"/>
              <w:bottom w:w="0" w:type="dxa"/>
              <w:right w:w="108" w:type="dxa"/>
            </w:tcMar>
            <w:hideMark/>
          </w:tcPr>
          <w:p w:rsidRPr="00CA50E1" w:rsidR="00CA50E1" w:rsidP="00CA50E1" w:rsidRDefault="00CA50E1" w14:paraId="26BF14A5"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Out of pocket costs + Other expenses for providing this service</w:t>
            </w:r>
          </w:p>
        </w:tc>
        <w:tc>
          <w:tcPr>
            <w:tcW w:w="2612" w:type="dxa"/>
            <w:tcMar>
              <w:top w:w="0" w:type="dxa"/>
              <w:left w:w="108" w:type="dxa"/>
              <w:bottom w:w="0" w:type="dxa"/>
              <w:right w:w="108" w:type="dxa"/>
            </w:tcMar>
          </w:tcPr>
          <w:p w:rsidRPr="00CA50E1" w:rsidR="00CA50E1" w:rsidP="00CA50E1" w:rsidRDefault="00CA50E1" w14:paraId="0B87B35E" w14:textId="77777777">
            <w:pPr>
              <w:contextualSpacing/>
              <w:jc w:val="right"/>
              <w:rPr>
                <w:rFonts w:ascii="Times New Roman" w:hAnsi="Times New Roman" w:eastAsia="Calibri"/>
                <w:color w:val="000000"/>
                <w:lang w:bidi="ar-SA"/>
              </w:rPr>
            </w:pPr>
            <w:r w:rsidRPr="00CA50E1">
              <w:rPr>
                <w:rFonts w:ascii="Times New Roman" w:hAnsi="Times New Roman" w:eastAsia="Calibri"/>
                <w:color w:val="000000"/>
                <w:lang w:bidi="ar-SA"/>
              </w:rPr>
              <w:t>$0</w:t>
            </w:r>
          </w:p>
        </w:tc>
      </w:tr>
      <w:tr w:rsidRPr="00CA50E1" w:rsidR="00CA50E1" w:rsidTr="00A8079B" w14:paraId="3AA8FE86" w14:textId="77777777">
        <w:tc>
          <w:tcPr>
            <w:tcW w:w="4229" w:type="dxa"/>
            <w:tcMar>
              <w:top w:w="0" w:type="dxa"/>
              <w:left w:w="108" w:type="dxa"/>
              <w:bottom w:w="0" w:type="dxa"/>
              <w:right w:w="108" w:type="dxa"/>
            </w:tcMar>
            <w:hideMark/>
          </w:tcPr>
          <w:p w:rsidRPr="00CA50E1" w:rsidR="00CA50E1" w:rsidP="00CA50E1" w:rsidRDefault="00CA50E1" w14:paraId="3A569A0B"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Systems Development, Updating, and Maintenance</w:t>
            </w:r>
          </w:p>
        </w:tc>
        <w:tc>
          <w:tcPr>
            <w:tcW w:w="3689" w:type="dxa"/>
            <w:tcMar>
              <w:top w:w="0" w:type="dxa"/>
              <w:left w:w="108" w:type="dxa"/>
              <w:bottom w:w="0" w:type="dxa"/>
              <w:right w:w="108" w:type="dxa"/>
            </w:tcMar>
            <w:hideMark/>
          </w:tcPr>
          <w:p w:rsidRPr="00CA50E1" w:rsidR="00CA50E1" w:rsidP="00CA50E1" w:rsidRDefault="00CA50E1" w14:paraId="2760700A"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GS-9 employee x man hours for development, updating, maintenance</w:t>
            </w:r>
          </w:p>
        </w:tc>
        <w:tc>
          <w:tcPr>
            <w:tcW w:w="2612" w:type="dxa"/>
            <w:tcMar>
              <w:top w:w="0" w:type="dxa"/>
              <w:left w:w="108" w:type="dxa"/>
              <w:bottom w:w="0" w:type="dxa"/>
              <w:right w:w="108" w:type="dxa"/>
            </w:tcMar>
          </w:tcPr>
          <w:p w:rsidRPr="00CA50E1" w:rsidR="00CA50E1" w:rsidP="00CA50E1" w:rsidRDefault="00CA50E1" w14:paraId="39B6F385" w14:textId="3E3756C5">
            <w:pPr>
              <w:contextualSpacing/>
              <w:jc w:val="right"/>
              <w:rPr>
                <w:rFonts w:ascii="Times New Roman" w:hAnsi="Times New Roman" w:eastAsia="Calibri"/>
                <w:color w:val="000000"/>
                <w:lang w:bidi="ar-SA"/>
              </w:rPr>
            </w:pPr>
            <w:r w:rsidRPr="00CA50E1">
              <w:rPr>
                <w:rFonts w:ascii="Times New Roman" w:hAnsi="Times New Roman" w:eastAsia="Calibri"/>
                <w:color w:val="000000"/>
                <w:lang w:bidi="ar-SA"/>
              </w:rPr>
              <w:t>$</w:t>
            </w:r>
            <w:r>
              <w:rPr>
                <w:rFonts w:ascii="Times New Roman" w:hAnsi="Times New Roman" w:eastAsia="Calibri"/>
                <w:color w:val="000000"/>
                <w:lang w:bidi="ar-SA"/>
              </w:rPr>
              <w:t>7,150</w:t>
            </w:r>
          </w:p>
        </w:tc>
      </w:tr>
      <w:tr w:rsidRPr="00CA50E1" w:rsidR="00CA50E1" w:rsidTr="00A8079B" w14:paraId="02F810D4" w14:textId="77777777">
        <w:tc>
          <w:tcPr>
            <w:tcW w:w="4229" w:type="dxa"/>
            <w:tcMar>
              <w:top w:w="0" w:type="dxa"/>
              <w:left w:w="108" w:type="dxa"/>
              <w:bottom w:w="0" w:type="dxa"/>
              <w:right w:w="108" w:type="dxa"/>
            </w:tcMar>
            <w:hideMark/>
          </w:tcPr>
          <w:p w:rsidRPr="00CA50E1" w:rsidR="00CA50E1" w:rsidP="00CA50E1" w:rsidRDefault="00CA50E1" w14:paraId="00391FEB"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Quantifiable IT Costs</w:t>
            </w:r>
          </w:p>
        </w:tc>
        <w:tc>
          <w:tcPr>
            <w:tcW w:w="3689" w:type="dxa"/>
            <w:tcMar>
              <w:top w:w="0" w:type="dxa"/>
              <w:left w:w="108" w:type="dxa"/>
              <w:bottom w:w="0" w:type="dxa"/>
              <w:right w:w="108" w:type="dxa"/>
            </w:tcMar>
            <w:hideMark/>
          </w:tcPr>
          <w:p w:rsidRPr="00CA50E1" w:rsidR="00CA50E1" w:rsidP="00CA50E1" w:rsidRDefault="00CA50E1" w14:paraId="2A8A278E" w14:textId="77777777">
            <w:pPr>
              <w:contextualSpacing/>
              <w:rPr>
                <w:rFonts w:ascii="Times New Roman" w:hAnsi="Times New Roman" w:eastAsia="Calibri"/>
                <w:color w:val="000000"/>
                <w:lang w:bidi="ar-SA"/>
              </w:rPr>
            </w:pPr>
            <w:r w:rsidRPr="00CA50E1">
              <w:rPr>
                <w:rFonts w:ascii="Times New Roman" w:hAnsi="Times New Roman" w:eastAsia="Calibri"/>
                <w:color w:val="000000"/>
                <w:lang w:bidi="ar-SA"/>
              </w:rPr>
              <w:t>Any additional IT costs</w:t>
            </w:r>
          </w:p>
        </w:tc>
        <w:tc>
          <w:tcPr>
            <w:tcW w:w="2612" w:type="dxa"/>
            <w:tcMar>
              <w:top w:w="0" w:type="dxa"/>
              <w:left w:w="108" w:type="dxa"/>
              <w:bottom w:w="0" w:type="dxa"/>
              <w:right w:w="108" w:type="dxa"/>
            </w:tcMar>
          </w:tcPr>
          <w:p w:rsidRPr="00CA50E1" w:rsidR="00CA50E1" w:rsidP="00CA50E1" w:rsidRDefault="00CA50E1" w14:paraId="111C3A5F" w14:textId="77777777">
            <w:pPr>
              <w:contextualSpacing/>
              <w:jc w:val="right"/>
              <w:rPr>
                <w:rFonts w:ascii="Times New Roman" w:hAnsi="Times New Roman" w:eastAsia="Calibri"/>
                <w:color w:val="000000"/>
                <w:lang w:bidi="ar-SA"/>
              </w:rPr>
            </w:pPr>
            <w:r w:rsidRPr="00CA50E1">
              <w:rPr>
                <w:rFonts w:ascii="Times New Roman" w:hAnsi="Times New Roman" w:eastAsia="Calibri"/>
                <w:color w:val="000000"/>
                <w:lang w:bidi="ar-SA"/>
              </w:rPr>
              <w:t>$0</w:t>
            </w:r>
          </w:p>
        </w:tc>
      </w:tr>
      <w:tr w:rsidRPr="00CA50E1" w:rsidR="00CA50E1" w:rsidTr="00A8079B" w14:paraId="6F938B22" w14:textId="77777777">
        <w:tc>
          <w:tcPr>
            <w:tcW w:w="4229" w:type="dxa"/>
            <w:tcMar>
              <w:top w:w="0" w:type="dxa"/>
              <w:left w:w="108" w:type="dxa"/>
              <w:bottom w:w="0" w:type="dxa"/>
              <w:right w:w="108" w:type="dxa"/>
            </w:tcMar>
            <w:hideMark/>
          </w:tcPr>
          <w:p w:rsidRPr="00CA50E1" w:rsidR="00CA50E1" w:rsidP="00CA50E1" w:rsidRDefault="00CA50E1" w14:paraId="01AA3EFB" w14:textId="77777777">
            <w:pPr>
              <w:contextualSpacing/>
              <w:rPr>
                <w:rFonts w:ascii="Times New Roman" w:hAnsi="Times New Roman" w:eastAsia="Calibri"/>
                <w:b/>
                <w:color w:val="000000"/>
                <w:lang w:bidi="ar-SA"/>
              </w:rPr>
            </w:pPr>
            <w:r w:rsidRPr="00CA50E1">
              <w:rPr>
                <w:rFonts w:ascii="Times New Roman" w:hAnsi="Times New Roman" w:eastAsia="Calibri"/>
                <w:b/>
                <w:color w:val="000000"/>
                <w:lang w:bidi="ar-SA"/>
              </w:rPr>
              <w:t>Total</w:t>
            </w:r>
          </w:p>
        </w:tc>
        <w:tc>
          <w:tcPr>
            <w:tcW w:w="3689" w:type="dxa"/>
            <w:tcMar>
              <w:top w:w="0" w:type="dxa"/>
              <w:left w:w="108" w:type="dxa"/>
              <w:bottom w:w="0" w:type="dxa"/>
              <w:right w:w="108" w:type="dxa"/>
            </w:tcMar>
          </w:tcPr>
          <w:p w:rsidRPr="00CA50E1" w:rsidR="00CA50E1" w:rsidP="00CA50E1" w:rsidRDefault="00CA50E1" w14:paraId="7B3ECBDE" w14:textId="77777777">
            <w:pPr>
              <w:contextualSpacing/>
              <w:rPr>
                <w:rFonts w:ascii="Times New Roman" w:hAnsi="Times New Roman" w:eastAsia="Calibri"/>
                <w:b/>
                <w:color w:val="000000"/>
                <w:lang w:bidi="ar-SA"/>
              </w:rPr>
            </w:pPr>
          </w:p>
        </w:tc>
        <w:tc>
          <w:tcPr>
            <w:tcW w:w="2612" w:type="dxa"/>
            <w:tcMar>
              <w:top w:w="0" w:type="dxa"/>
              <w:left w:w="108" w:type="dxa"/>
              <w:bottom w:w="0" w:type="dxa"/>
              <w:right w:w="108" w:type="dxa"/>
            </w:tcMar>
          </w:tcPr>
          <w:p w:rsidRPr="00CA50E1" w:rsidR="00CA50E1" w:rsidP="00CA50E1" w:rsidRDefault="00CA50E1" w14:paraId="33200CB0" w14:textId="46E6E00D">
            <w:pPr>
              <w:contextualSpacing/>
              <w:jc w:val="right"/>
              <w:rPr>
                <w:rFonts w:ascii="Times New Roman" w:hAnsi="Times New Roman" w:eastAsia="Calibri"/>
                <w:b/>
                <w:color w:val="000000"/>
                <w:lang w:bidi="ar-SA"/>
              </w:rPr>
            </w:pPr>
            <w:r w:rsidRPr="00CA50E1">
              <w:rPr>
                <w:rFonts w:ascii="Times New Roman" w:hAnsi="Times New Roman" w:eastAsia="Calibri"/>
                <w:b/>
                <w:color w:val="000000"/>
                <w:lang w:bidi="ar-SA"/>
              </w:rPr>
              <w:t>$</w:t>
            </w:r>
            <w:r>
              <w:rPr>
                <w:rFonts w:ascii="Times New Roman" w:hAnsi="Times New Roman" w:eastAsia="Calibri"/>
                <w:b/>
                <w:color w:val="000000"/>
                <w:lang w:bidi="ar-SA"/>
              </w:rPr>
              <w:t>688,026</w:t>
            </w:r>
          </w:p>
        </w:tc>
      </w:tr>
    </w:tbl>
    <w:p w:rsidRPr="00CA50E1" w:rsidR="00CA50E1" w:rsidP="00CA50E1" w:rsidRDefault="00CA50E1" w14:paraId="0A4D9755" w14:textId="77777777">
      <w:pPr>
        <w:spacing w:line="276" w:lineRule="auto"/>
        <w:ind w:left="1440"/>
        <w:contextualSpacing/>
        <w:rPr>
          <w:rFonts w:ascii="Times New Roman" w:hAnsi="Times New Roman" w:eastAsia="Calibri"/>
          <w:lang w:bidi="ar-SA"/>
        </w:rPr>
      </w:pPr>
      <w:r w:rsidRPr="00CA50E1">
        <w:rPr>
          <w:rFonts w:ascii="Times New Roman" w:hAnsi="Times New Roman" w:eastAsia="Calibri"/>
          <w:lang w:bidi="ar-SA"/>
        </w:rPr>
        <w:lastRenderedPageBreak/>
        <w:t>* We have inserted a $0 amount for cost factors that do not apply to this collection.</w:t>
      </w:r>
    </w:p>
    <w:p w:rsidRPr="00CA50E1" w:rsidR="00CA50E1" w:rsidP="00CA50E1" w:rsidRDefault="00CA50E1" w14:paraId="5DB354A5" w14:textId="77777777">
      <w:pPr>
        <w:spacing w:line="276" w:lineRule="auto"/>
        <w:ind w:left="1440"/>
        <w:contextualSpacing/>
        <w:rPr>
          <w:rFonts w:ascii="Times New Roman" w:hAnsi="Times New Roman" w:eastAsia="Calibri"/>
          <w:lang w:bidi="ar-SA"/>
        </w:rPr>
      </w:pPr>
    </w:p>
    <w:p w:rsidRPr="00565079" w:rsidR="00CA50E1" w:rsidP="00CA50E1" w:rsidRDefault="00CA50E1" w14:paraId="33A76387" w14:textId="43C323B2">
      <w:pPr>
        <w:pStyle w:val="ListParagraph"/>
        <w:tabs>
          <w:tab w:val="left" w:pos="735"/>
        </w:tabs>
        <w:ind w:left="1440"/>
        <w:rPr>
          <w:rFonts w:ascii="Times New Roman" w:hAnsi="Times New Roman"/>
        </w:rPr>
      </w:pPr>
      <w:r w:rsidRPr="00CA50E1">
        <w:rPr>
          <w:rFonts w:ascii="Times New Roman" w:hAnsi="Times New Roman" w:eastAsia="Times New Roman"/>
          <w:lang w:eastAsia="zh-CN" w:bidi="ar-SA"/>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CA50E1">
        <w:rPr>
          <w:rFonts w:ascii="Times New Roman" w:hAnsi="Times New Roman" w:eastAsia="Times New Roman"/>
          <w:snapToGrid w:val="0"/>
          <w:color w:val="000000" w:themeColor="text1"/>
          <w:lang w:bidi="ar-SA"/>
        </w:rPr>
        <w:t>.</w:t>
      </w:r>
    </w:p>
    <w:p w:rsidRPr="0030128A" w:rsidR="00907FB7" w:rsidP="00907FB7" w:rsidRDefault="00907FB7" w14:paraId="50647BDF" w14:textId="77777777">
      <w:pPr>
        <w:rPr>
          <w:rFonts w:ascii="Times New Roman" w:hAnsi="Times New Roman"/>
          <w:b/>
        </w:rPr>
      </w:pPr>
    </w:p>
    <w:p w:rsidRPr="00A50BAD" w:rsidR="00A50BAD" w:rsidP="00A50BAD" w:rsidRDefault="00133292" w14:paraId="42411099" w14:textId="440D6199">
      <w:pPr>
        <w:pStyle w:val="ListParagraph"/>
        <w:numPr>
          <w:ilvl w:val="0"/>
          <w:numId w:val="1"/>
        </w:numPr>
        <w:rPr>
          <w:rFonts w:ascii="Times New Roman" w:hAnsi="Times New Roman"/>
          <w:b/>
        </w:rPr>
      </w:pPr>
      <w:r w:rsidRPr="00A50BAD">
        <w:rPr>
          <w:rFonts w:ascii="Times New Roman" w:hAnsi="Times New Roman"/>
          <w:b/>
        </w:rPr>
        <w:t xml:space="preserve">Program Changes or Adjustments </w:t>
      </w:r>
      <w:r w:rsidRPr="00A50BAD" w:rsidR="00A50BAD">
        <w:rPr>
          <w:rFonts w:ascii="Times New Roman" w:hAnsi="Times New Roman"/>
          <w:b/>
        </w:rPr>
        <w:t xml:space="preserve">to the Information Collection </w:t>
      </w:r>
    </w:p>
    <w:p w:rsidRPr="00A50BAD" w:rsidR="00907FB7" w:rsidP="00A50BAD" w:rsidRDefault="00801DBA" w14:paraId="39F0ED55" w14:textId="4652DC29">
      <w:pPr>
        <w:pStyle w:val="ListParagraph"/>
        <w:ind w:left="1440"/>
        <w:rPr>
          <w:rFonts w:ascii="Times New Roman" w:hAnsi="Times New Roman"/>
          <w:i/>
        </w:rPr>
      </w:pPr>
      <w:r w:rsidRPr="00801DBA">
        <w:rPr>
          <w:rFonts w:ascii="Times New Roman" w:hAnsi="Times New Roman"/>
        </w:rPr>
        <w:t>There are no changes to the public reporting burden</w:t>
      </w:r>
      <w:r w:rsidR="00581CC6">
        <w:rPr>
          <w:rFonts w:ascii="Times New Roman" w:hAnsi="Times New Roman"/>
        </w:rPr>
        <w:t xml:space="preserve">. </w:t>
      </w:r>
    </w:p>
    <w:p w:rsidRPr="00521AEB" w:rsidR="00907FB7" w:rsidP="00907FB7" w:rsidRDefault="00907FB7" w14:paraId="6ACDAF1E" w14:textId="77777777">
      <w:pPr>
        <w:rPr>
          <w:rFonts w:ascii="Times New Roman" w:hAnsi="Times New Roman"/>
          <w:b/>
        </w:rPr>
      </w:pPr>
    </w:p>
    <w:p w:rsidRPr="00581CC6" w:rsidR="00581CC6" w:rsidP="00581CC6" w:rsidRDefault="00133292" w14:paraId="18C23850" w14:textId="38C4AB2B">
      <w:pPr>
        <w:pStyle w:val="ListParagraph"/>
        <w:numPr>
          <w:ilvl w:val="0"/>
          <w:numId w:val="1"/>
        </w:numPr>
        <w:rPr>
          <w:rFonts w:ascii="Times New Roman" w:hAnsi="Times New Roman"/>
          <w:b/>
        </w:rPr>
      </w:pPr>
      <w:r w:rsidRPr="00581CC6">
        <w:rPr>
          <w:rFonts w:ascii="Times New Roman" w:hAnsi="Times New Roman"/>
          <w:b/>
        </w:rPr>
        <w:t>Plans for Publication I</w:t>
      </w:r>
      <w:r w:rsidRPr="00581CC6" w:rsidR="00581CC6">
        <w:rPr>
          <w:rFonts w:ascii="Times New Roman" w:hAnsi="Times New Roman"/>
          <w:b/>
        </w:rPr>
        <w:t xml:space="preserve">nformation Collection Results </w:t>
      </w:r>
    </w:p>
    <w:p w:rsidRPr="00581CC6" w:rsidR="00907FB7" w:rsidP="00581CC6" w:rsidRDefault="00907FB7" w14:paraId="6FC3F88C" w14:textId="6DF70696">
      <w:pPr>
        <w:pStyle w:val="ListParagraph"/>
        <w:ind w:left="1440"/>
        <w:rPr>
          <w:rFonts w:ascii="Times New Roman" w:hAnsi="Times New Roman"/>
        </w:rPr>
      </w:pPr>
      <w:r w:rsidRPr="00581CC6">
        <w:rPr>
          <w:rFonts w:ascii="Times New Roman" w:hAnsi="Times New Roman"/>
        </w:rPr>
        <w:t>SSA will not publish the results of the information collection.</w:t>
      </w:r>
    </w:p>
    <w:p w:rsidRPr="00521AEB" w:rsidR="00907FB7" w:rsidP="00907FB7" w:rsidRDefault="00907FB7" w14:paraId="4C230D5E" w14:textId="77777777">
      <w:pPr>
        <w:rPr>
          <w:rFonts w:ascii="Times New Roman" w:hAnsi="Times New Roman"/>
          <w:b/>
        </w:rPr>
      </w:pPr>
    </w:p>
    <w:p w:rsidRPr="00581CC6" w:rsidR="00581CC6" w:rsidP="00581CC6" w:rsidRDefault="00133292" w14:paraId="6D4707B6" w14:textId="6608CB66">
      <w:pPr>
        <w:pStyle w:val="ListParagraph"/>
        <w:numPr>
          <w:ilvl w:val="0"/>
          <w:numId w:val="1"/>
        </w:numPr>
        <w:rPr>
          <w:rFonts w:ascii="Times New Roman" w:hAnsi="Times New Roman"/>
          <w:b/>
        </w:rPr>
      </w:pPr>
      <w:r w:rsidRPr="00581CC6">
        <w:rPr>
          <w:rFonts w:ascii="Times New Roman" w:hAnsi="Times New Roman"/>
          <w:b/>
        </w:rPr>
        <w:t>Displ</w:t>
      </w:r>
      <w:r w:rsidRPr="00581CC6" w:rsidR="00581CC6">
        <w:rPr>
          <w:rFonts w:ascii="Times New Roman" w:hAnsi="Times New Roman"/>
          <w:b/>
        </w:rPr>
        <w:t xml:space="preserve">aying the OMB Expiration Date </w:t>
      </w:r>
    </w:p>
    <w:p w:rsidRPr="00581CC6" w:rsidR="00907FB7" w:rsidP="00581CC6" w:rsidRDefault="00907FB7" w14:paraId="77C4A863" w14:textId="58FFBD2A">
      <w:pPr>
        <w:pStyle w:val="ListParagraph"/>
        <w:ind w:left="1440"/>
        <w:rPr>
          <w:rFonts w:ascii="Times New Roman" w:hAnsi="Times New Roman"/>
        </w:rPr>
      </w:pPr>
      <w:r w:rsidRPr="00581CC6">
        <w:rPr>
          <w:rFonts w:ascii="Times New Roman" w:hAnsi="Times New Roman"/>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521AEB" w:rsidR="00907FB7" w:rsidP="00907FB7" w:rsidRDefault="00907FB7" w14:paraId="4E7CC49E" w14:textId="77777777">
      <w:pPr>
        <w:rPr>
          <w:rFonts w:ascii="Times New Roman" w:hAnsi="Times New Roman"/>
        </w:rPr>
      </w:pPr>
    </w:p>
    <w:p w:rsidRPr="00581CC6" w:rsidR="00581CC6" w:rsidP="00907FB7" w:rsidRDefault="00133292" w14:paraId="2106B99B" w14:textId="77777777">
      <w:pPr>
        <w:numPr>
          <w:ilvl w:val="0"/>
          <w:numId w:val="2"/>
        </w:numPr>
        <w:rPr>
          <w:rFonts w:ascii="Times New Roman" w:hAnsi="Times New Roman"/>
          <w:b/>
          <w:i/>
        </w:rPr>
      </w:pPr>
      <w:r w:rsidRPr="00521AEB">
        <w:rPr>
          <w:rFonts w:ascii="Times New Roman" w:hAnsi="Times New Roman"/>
          <w:b/>
        </w:rPr>
        <w:t>Exception to Certification Statement</w:t>
      </w:r>
      <w:r w:rsidR="00581CC6">
        <w:rPr>
          <w:rFonts w:ascii="Times New Roman" w:hAnsi="Times New Roman"/>
        </w:rPr>
        <w:t xml:space="preserve"> </w:t>
      </w:r>
    </w:p>
    <w:p w:rsidRPr="00663550" w:rsidR="00907FB7" w:rsidP="00581CC6" w:rsidRDefault="00907FB7" w14:paraId="238FB58C" w14:textId="5E647C74">
      <w:pPr>
        <w:ind w:left="1440"/>
        <w:rPr>
          <w:rFonts w:ascii="Times New Roman" w:hAnsi="Times New Roman"/>
          <w:b/>
          <w:i/>
        </w:rPr>
      </w:pPr>
      <w:r w:rsidRPr="00521AEB">
        <w:rPr>
          <w:rFonts w:ascii="Times New Roman" w:hAnsi="Times New Roman"/>
        </w:rPr>
        <w:t xml:space="preserve">SSA is not requesting an exception to the certification requirements at </w:t>
      </w:r>
      <w:r w:rsidRPr="00663550">
        <w:rPr>
          <w:rFonts w:ascii="Times New Roman" w:hAnsi="Times New Roman"/>
          <w:i/>
        </w:rPr>
        <w:t>5</w:t>
      </w:r>
      <w:r w:rsidR="00801DBA">
        <w:rPr>
          <w:rFonts w:ascii="Times New Roman" w:hAnsi="Times New Roman"/>
          <w:i/>
        </w:rPr>
        <w:t> </w:t>
      </w:r>
      <w:r w:rsidRPr="00663550">
        <w:rPr>
          <w:rFonts w:ascii="Times New Roman" w:hAnsi="Times New Roman"/>
          <w:i/>
        </w:rPr>
        <w:t>CFR</w:t>
      </w:r>
      <w:r w:rsidR="00801DBA">
        <w:rPr>
          <w:rFonts w:ascii="Times New Roman" w:hAnsi="Times New Roman"/>
          <w:i/>
        </w:rPr>
        <w:t> </w:t>
      </w:r>
      <w:r w:rsidRPr="00663550">
        <w:rPr>
          <w:rFonts w:ascii="Times New Roman" w:hAnsi="Times New Roman"/>
          <w:i/>
        </w:rPr>
        <w:t>1320.9</w:t>
      </w:r>
      <w:r w:rsidRPr="00521AEB">
        <w:rPr>
          <w:rFonts w:ascii="Times New Roman" w:hAnsi="Times New Roman"/>
        </w:rPr>
        <w:t xml:space="preserve"> and related provisions at </w:t>
      </w:r>
      <w:r w:rsidRPr="00663550">
        <w:rPr>
          <w:rFonts w:ascii="Times New Roman" w:hAnsi="Times New Roman"/>
          <w:i/>
        </w:rPr>
        <w:t>5 CFR 1320.8(b)(3)</w:t>
      </w:r>
      <w:r w:rsidR="00663550">
        <w:rPr>
          <w:rFonts w:ascii="Times New Roman" w:hAnsi="Times New Roman"/>
          <w:i/>
        </w:rPr>
        <w:t>.</w:t>
      </w:r>
    </w:p>
    <w:p w:rsidRPr="00521AEB" w:rsidR="00907FB7" w:rsidP="00907FB7" w:rsidRDefault="00907FB7" w14:paraId="5B346EA9" w14:textId="77777777">
      <w:pPr>
        <w:ind w:left="720"/>
        <w:rPr>
          <w:rFonts w:ascii="Times New Roman" w:hAnsi="Times New Roman"/>
        </w:rPr>
      </w:pPr>
    </w:p>
    <w:p w:rsidRPr="00521AEB" w:rsidR="00907FB7" w:rsidP="00592204" w:rsidRDefault="00907FB7" w14:paraId="05862915" w14:textId="77777777">
      <w:pPr>
        <w:ind w:left="720" w:hanging="540"/>
        <w:outlineLvl w:val="0"/>
        <w:rPr>
          <w:rFonts w:ascii="Times New Roman" w:hAnsi="Times New Roman"/>
          <w:b/>
          <w:bCs/>
        </w:rPr>
      </w:pPr>
      <w:r w:rsidRPr="00521AEB">
        <w:rPr>
          <w:rFonts w:ascii="Times New Roman" w:hAnsi="Times New Roman"/>
          <w:b/>
          <w:bCs/>
        </w:rPr>
        <w:t>B.</w:t>
      </w:r>
      <w:r w:rsidRPr="00521AEB">
        <w:rPr>
          <w:rFonts w:ascii="Times New Roman" w:hAnsi="Times New Roman"/>
          <w:b/>
          <w:bCs/>
        </w:rPr>
        <w:tab/>
      </w:r>
      <w:r w:rsidRPr="00521AEB">
        <w:rPr>
          <w:rFonts w:ascii="Times New Roman" w:hAnsi="Times New Roman"/>
          <w:b/>
          <w:bCs/>
          <w:u w:val="single"/>
        </w:rPr>
        <w:t>Statistical Methods</w:t>
      </w:r>
      <w:r w:rsidRPr="00521AEB">
        <w:rPr>
          <w:rFonts w:ascii="Times New Roman" w:hAnsi="Times New Roman"/>
          <w:b/>
          <w:bCs/>
        </w:rPr>
        <w:t xml:space="preserve"> </w:t>
      </w:r>
    </w:p>
    <w:p w:rsidRPr="00521AEB" w:rsidR="00907FB7" w:rsidP="00907FB7" w:rsidRDefault="00907FB7" w14:paraId="06E2BC63" w14:textId="77777777">
      <w:pPr>
        <w:rPr>
          <w:rFonts w:ascii="Times New Roman" w:hAnsi="Times New Roman"/>
        </w:rPr>
      </w:pPr>
    </w:p>
    <w:p w:rsidRPr="00521AEB" w:rsidR="00907FB7" w:rsidP="00592204" w:rsidRDefault="00907FB7" w14:paraId="4361C674" w14:textId="77777777">
      <w:pPr>
        <w:ind w:left="1440"/>
        <w:rPr>
          <w:rFonts w:ascii="Times New Roman" w:hAnsi="Times New Roman"/>
        </w:rPr>
      </w:pPr>
      <w:r w:rsidRPr="00521AEB">
        <w:rPr>
          <w:rFonts w:ascii="Times New Roman" w:hAnsi="Times New Roman"/>
        </w:rPr>
        <w:t>SSA does not use statistical methods for this information collection.</w:t>
      </w:r>
      <w:r w:rsidRPr="00521AEB">
        <w:rPr>
          <w:rFonts w:ascii="Times New Roman" w:hAnsi="Times New Roman"/>
          <w:bCs/>
        </w:rPr>
        <w:t xml:space="preserve"> </w:t>
      </w:r>
    </w:p>
    <w:sectPr w:rsidRPr="00521AEB" w:rsidR="00907FB7" w:rsidSect="00070473">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BEFE3" w14:textId="77777777" w:rsidR="002B2CCA" w:rsidRDefault="002B2CCA" w:rsidP="00F27132">
      <w:r>
        <w:separator/>
      </w:r>
    </w:p>
  </w:endnote>
  <w:endnote w:type="continuationSeparator" w:id="0">
    <w:p w14:paraId="271A90A7" w14:textId="77777777" w:rsidR="002B2CCA" w:rsidRDefault="002B2CCA" w:rsidP="00F2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EB10C" w14:textId="2D1F89DF" w:rsidR="00AC7E40" w:rsidRDefault="00AC7E40" w:rsidP="00CA3C8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2555E" w14:textId="29E15574" w:rsidR="00AC7E40" w:rsidRDefault="00AC7E40" w:rsidP="00CA3C88">
    <w:pPr>
      <w:pStyle w:val="Footer"/>
      <w:jc w:val="right"/>
    </w:pPr>
    <w:r>
      <w:t xml:space="preserve">SSA-4588 &amp; SSA-4589 </w:t>
    </w:r>
    <w:r w:rsidR="00A606D6">
      <w:fldChar w:fldCharType="begin"/>
    </w:r>
    <w:r w:rsidR="00A606D6">
      <w:instrText xml:space="preserve"> DATE \@ "M/d/yyyy" </w:instrText>
    </w:r>
    <w:r w:rsidR="00A606D6">
      <w:fldChar w:fldCharType="separate"/>
    </w:r>
    <w:r w:rsidR="00537621">
      <w:rPr>
        <w:noProof/>
      </w:rPr>
      <w:t>5/6/2021</w:t>
    </w:r>
    <w:r w:rsidR="00A606D6">
      <w:rPr>
        <w:noProof/>
      </w:rPr>
      <w:fldChar w:fldCharType="end"/>
    </w:r>
  </w:p>
  <w:p w14:paraId="41D1D3D6" w14:textId="77777777" w:rsidR="00AC7E40" w:rsidRDefault="00AC7E40" w:rsidP="00CA3C88">
    <w:pPr>
      <w:pStyle w:val="Footer"/>
      <w:jc w:val="right"/>
    </w:pPr>
  </w:p>
  <w:p w14:paraId="29B886AB" w14:textId="77777777" w:rsidR="00AC7E40" w:rsidRDefault="00AC7E40" w:rsidP="00CA3C88">
    <w:pPr>
      <w:pStyle w:val="Footer"/>
      <w:jc w:val="right"/>
    </w:pPr>
  </w:p>
  <w:p w14:paraId="2713245E" w14:textId="77777777" w:rsidR="00AC7E40" w:rsidRDefault="00B852D2" w:rsidP="00CA3C88">
    <w:pPr>
      <w:pStyle w:val="Footer"/>
      <w:jc w:val="center"/>
    </w:pPr>
    <w:r>
      <w:rPr>
        <w:rStyle w:val="PageNumber"/>
      </w:rPr>
      <w:fldChar w:fldCharType="begin"/>
    </w:r>
    <w:r w:rsidR="00AC7E40">
      <w:rPr>
        <w:rStyle w:val="PageNumber"/>
      </w:rPr>
      <w:instrText xml:space="preserve"> PAGE </w:instrText>
    </w:r>
    <w:r>
      <w:rPr>
        <w:rStyle w:val="PageNumber"/>
      </w:rPr>
      <w:fldChar w:fldCharType="separate"/>
    </w:r>
    <w:r w:rsidR="00AC7E4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B67DC" w14:textId="77777777" w:rsidR="002B2CCA" w:rsidRDefault="002B2CCA" w:rsidP="00F27132">
      <w:r>
        <w:separator/>
      </w:r>
    </w:p>
  </w:footnote>
  <w:footnote w:type="continuationSeparator" w:id="0">
    <w:p w14:paraId="141F034E" w14:textId="77777777" w:rsidR="002B2CCA" w:rsidRDefault="002B2CCA" w:rsidP="00F2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A36F7" w14:textId="77777777" w:rsidR="00AC7E40" w:rsidRDefault="00B852D2">
    <w:pPr>
      <w:pStyle w:val="Header"/>
      <w:framePr w:wrap="around" w:vAnchor="text" w:hAnchor="margin" w:xAlign="right" w:y="1"/>
      <w:rPr>
        <w:rStyle w:val="PageNumber"/>
      </w:rPr>
    </w:pPr>
    <w:r>
      <w:rPr>
        <w:rStyle w:val="PageNumber"/>
      </w:rPr>
      <w:fldChar w:fldCharType="begin"/>
    </w:r>
    <w:r w:rsidR="00AC7E40">
      <w:rPr>
        <w:rStyle w:val="PageNumber"/>
      </w:rPr>
      <w:instrText xml:space="preserve">PAGE  </w:instrText>
    </w:r>
    <w:r>
      <w:rPr>
        <w:rStyle w:val="PageNumber"/>
      </w:rPr>
      <w:fldChar w:fldCharType="separate"/>
    </w:r>
    <w:r w:rsidR="00AC7E40">
      <w:rPr>
        <w:rStyle w:val="PageNumber"/>
        <w:noProof/>
      </w:rPr>
      <w:t>1</w:t>
    </w:r>
    <w:r>
      <w:rPr>
        <w:rStyle w:val="PageNumber"/>
      </w:rPr>
      <w:fldChar w:fldCharType="end"/>
    </w:r>
  </w:p>
  <w:p w14:paraId="3D4B653E" w14:textId="77777777" w:rsidR="00AC7E40" w:rsidRDefault="00AC7E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A1916" w14:textId="77777777" w:rsidR="00AC7E40" w:rsidRDefault="00AC7E4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4134B" w14:textId="77777777" w:rsidR="00AC7E40" w:rsidRDefault="00AC7E40" w:rsidP="00CA3C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D877BC"/>
    <w:multiLevelType w:val="singleLevel"/>
    <w:tmpl w:val="0556122C"/>
    <w:lvl w:ilvl="0">
      <w:start w:val="18"/>
      <w:numFmt w:val="decimal"/>
      <w:lvlText w:val="%1."/>
      <w:lvlJc w:val="left"/>
      <w:pPr>
        <w:tabs>
          <w:tab w:val="num" w:pos="1440"/>
        </w:tabs>
        <w:ind w:left="1440" w:hanging="720"/>
      </w:pPr>
      <w:rPr>
        <w:rFonts w:hint="default"/>
        <w:i w:val="0"/>
      </w:rPr>
    </w:lvl>
  </w:abstractNum>
  <w:abstractNum w:abstractNumId="1" w15:restartNumberingAfterBreak="0">
    <w:nsid w:val="64DE6A88"/>
    <w:multiLevelType w:val="singleLevel"/>
    <w:tmpl w:val="0130FACA"/>
    <w:lvl w:ilvl="0">
      <w:start w:val="1"/>
      <w:numFmt w:val="decimal"/>
      <w:lvlText w:val="%1."/>
      <w:lvlJc w:val="left"/>
      <w:pPr>
        <w:tabs>
          <w:tab w:val="num" w:pos="1440"/>
        </w:tabs>
        <w:ind w:left="1440" w:hanging="720"/>
      </w:pPr>
      <w:rPr>
        <w:rFonts w:hint="default"/>
        <w:b/>
        <w:strike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B7"/>
    <w:rsid w:val="000073DA"/>
    <w:rsid w:val="00021E44"/>
    <w:rsid w:val="00040627"/>
    <w:rsid w:val="00070473"/>
    <w:rsid w:val="00074AC3"/>
    <w:rsid w:val="000B2477"/>
    <w:rsid w:val="000C0A50"/>
    <w:rsid w:val="000C3C5F"/>
    <w:rsid w:val="000D4484"/>
    <w:rsid w:val="000D48A4"/>
    <w:rsid w:val="000E16D4"/>
    <w:rsid w:val="000F1B1B"/>
    <w:rsid w:val="000F2AB7"/>
    <w:rsid w:val="0012053B"/>
    <w:rsid w:val="00126BE2"/>
    <w:rsid w:val="00133292"/>
    <w:rsid w:val="00136084"/>
    <w:rsid w:val="00137BE8"/>
    <w:rsid w:val="00152A05"/>
    <w:rsid w:val="00167A9C"/>
    <w:rsid w:val="00171D7D"/>
    <w:rsid w:val="00197C05"/>
    <w:rsid w:val="001A152B"/>
    <w:rsid w:val="001A4BD6"/>
    <w:rsid w:val="001D0FE4"/>
    <w:rsid w:val="002110F2"/>
    <w:rsid w:val="00211D2A"/>
    <w:rsid w:val="002174B3"/>
    <w:rsid w:val="00221102"/>
    <w:rsid w:val="002323BC"/>
    <w:rsid w:val="002451C2"/>
    <w:rsid w:val="00267E92"/>
    <w:rsid w:val="002762B1"/>
    <w:rsid w:val="00286E67"/>
    <w:rsid w:val="00296F2A"/>
    <w:rsid w:val="002B2CCA"/>
    <w:rsid w:val="002B5CFE"/>
    <w:rsid w:val="002C34C1"/>
    <w:rsid w:val="002F280F"/>
    <w:rsid w:val="00300063"/>
    <w:rsid w:val="0030128A"/>
    <w:rsid w:val="003069C4"/>
    <w:rsid w:val="00315C31"/>
    <w:rsid w:val="00322D5F"/>
    <w:rsid w:val="003277C5"/>
    <w:rsid w:val="00334FB8"/>
    <w:rsid w:val="00365C32"/>
    <w:rsid w:val="003777C2"/>
    <w:rsid w:val="00380E58"/>
    <w:rsid w:val="003977C9"/>
    <w:rsid w:val="003A317C"/>
    <w:rsid w:val="003F7688"/>
    <w:rsid w:val="004527FF"/>
    <w:rsid w:val="00457944"/>
    <w:rsid w:val="00476578"/>
    <w:rsid w:val="00483D8A"/>
    <w:rsid w:val="004B16AC"/>
    <w:rsid w:val="004B5151"/>
    <w:rsid w:val="004D5F6B"/>
    <w:rsid w:val="004E0F07"/>
    <w:rsid w:val="004F1FB1"/>
    <w:rsid w:val="004F48E5"/>
    <w:rsid w:val="00521AEB"/>
    <w:rsid w:val="00535D2D"/>
    <w:rsid w:val="00537621"/>
    <w:rsid w:val="005508D1"/>
    <w:rsid w:val="00565079"/>
    <w:rsid w:val="00581CC6"/>
    <w:rsid w:val="00581E3A"/>
    <w:rsid w:val="005827D8"/>
    <w:rsid w:val="00586B77"/>
    <w:rsid w:val="00592204"/>
    <w:rsid w:val="005A275D"/>
    <w:rsid w:val="0061489D"/>
    <w:rsid w:val="00617781"/>
    <w:rsid w:val="00630DF9"/>
    <w:rsid w:val="00634B1F"/>
    <w:rsid w:val="006507C2"/>
    <w:rsid w:val="00653EFD"/>
    <w:rsid w:val="00663550"/>
    <w:rsid w:val="00664DA4"/>
    <w:rsid w:val="00666330"/>
    <w:rsid w:val="00667CA3"/>
    <w:rsid w:val="006704D0"/>
    <w:rsid w:val="006869C3"/>
    <w:rsid w:val="006871F3"/>
    <w:rsid w:val="006A649A"/>
    <w:rsid w:val="006C53D9"/>
    <w:rsid w:val="006E0B33"/>
    <w:rsid w:val="007025D5"/>
    <w:rsid w:val="00765A83"/>
    <w:rsid w:val="0076605D"/>
    <w:rsid w:val="00767DE6"/>
    <w:rsid w:val="00773506"/>
    <w:rsid w:val="007749E7"/>
    <w:rsid w:val="00794EA7"/>
    <w:rsid w:val="007A430D"/>
    <w:rsid w:val="007E1C29"/>
    <w:rsid w:val="007E7D1C"/>
    <w:rsid w:val="00801DBA"/>
    <w:rsid w:val="00811BC1"/>
    <w:rsid w:val="008169E8"/>
    <w:rsid w:val="00817BE3"/>
    <w:rsid w:val="008240AF"/>
    <w:rsid w:val="00834579"/>
    <w:rsid w:val="00865D60"/>
    <w:rsid w:val="008676A1"/>
    <w:rsid w:val="008C764D"/>
    <w:rsid w:val="00907FB7"/>
    <w:rsid w:val="009352B7"/>
    <w:rsid w:val="00940174"/>
    <w:rsid w:val="0095741D"/>
    <w:rsid w:val="00993B2A"/>
    <w:rsid w:val="00993D67"/>
    <w:rsid w:val="009A620B"/>
    <w:rsid w:val="009C3EA2"/>
    <w:rsid w:val="009D77E4"/>
    <w:rsid w:val="009E0592"/>
    <w:rsid w:val="00A10AD8"/>
    <w:rsid w:val="00A13291"/>
    <w:rsid w:val="00A217E0"/>
    <w:rsid w:val="00A26797"/>
    <w:rsid w:val="00A418BA"/>
    <w:rsid w:val="00A46C73"/>
    <w:rsid w:val="00A50BAD"/>
    <w:rsid w:val="00A5650A"/>
    <w:rsid w:val="00A606D6"/>
    <w:rsid w:val="00A67C81"/>
    <w:rsid w:val="00A81796"/>
    <w:rsid w:val="00A82480"/>
    <w:rsid w:val="00A91DC4"/>
    <w:rsid w:val="00AA682F"/>
    <w:rsid w:val="00AB4C25"/>
    <w:rsid w:val="00AB69B7"/>
    <w:rsid w:val="00AC121B"/>
    <w:rsid w:val="00AC7E40"/>
    <w:rsid w:val="00AD7169"/>
    <w:rsid w:val="00AE278C"/>
    <w:rsid w:val="00AE7769"/>
    <w:rsid w:val="00AF456D"/>
    <w:rsid w:val="00AF532E"/>
    <w:rsid w:val="00B136A1"/>
    <w:rsid w:val="00B229F6"/>
    <w:rsid w:val="00B27C8C"/>
    <w:rsid w:val="00B35941"/>
    <w:rsid w:val="00B35EA7"/>
    <w:rsid w:val="00B3776F"/>
    <w:rsid w:val="00B43938"/>
    <w:rsid w:val="00B553B9"/>
    <w:rsid w:val="00B62AF2"/>
    <w:rsid w:val="00B675D0"/>
    <w:rsid w:val="00B765A0"/>
    <w:rsid w:val="00B80378"/>
    <w:rsid w:val="00B852D2"/>
    <w:rsid w:val="00BA2A7F"/>
    <w:rsid w:val="00BB161B"/>
    <w:rsid w:val="00BD1E4B"/>
    <w:rsid w:val="00BD7D9E"/>
    <w:rsid w:val="00C018FF"/>
    <w:rsid w:val="00C07020"/>
    <w:rsid w:val="00C12B0C"/>
    <w:rsid w:val="00C204E7"/>
    <w:rsid w:val="00C40C6D"/>
    <w:rsid w:val="00C53DF1"/>
    <w:rsid w:val="00C67286"/>
    <w:rsid w:val="00C81639"/>
    <w:rsid w:val="00C85212"/>
    <w:rsid w:val="00C9430C"/>
    <w:rsid w:val="00CA3C88"/>
    <w:rsid w:val="00CA45B0"/>
    <w:rsid w:val="00CA50E1"/>
    <w:rsid w:val="00CB15CF"/>
    <w:rsid w:val="00CB2F50"/>
    <w:rsid w:val="00CD1BB3"/>
    <w:rsid w:val="00CE66B0"/>
    <w:rsid w:val="00D046E9"/>
    <w:rsid w:val="00D2199F"/>
    <w:rsid w:val="00D23469"/>
    <w:rsid w:val="00D5757C"/>
    <w:rsid w:val="00D6676B"/>
    <w:rsid w:val="00D67276"/>
    <w:rsid w:val="00D908ED"/>
    <w:rsid w:val="00DA1459"/>
    <w:rsid w:val="00DA6C53"/>
    <w:rsid w:val="00DB2B29"/>
    <w:rsid w:val="00DB7C9A"/>
    <w:rsid w:val="00DC1F99"/>
    <w:rsid w:val="00DD431E"/>
    <w:rsid w:val="00DE7D12"/>
    <w:rsid w:val="00DF74DF"/>
    <w:rsid w:val="00E043DC"/>
    <w:rsid w:val="00E05372"/>
    <w:rsid w:val="00E14B66"/>
    <w:rsid w:val="00E454B0"/>
    <w:rsid w:val="00E57D22"/>
    <w:rsid w:val="00E757DF"/>
    <w:rsid w:val="00E957B5"/>
    <w:rsid w:val="00EB5F73"/>
    <w:rsid w:val="00EE41FB"/>
    <w:rsid w:val="00F26393"/>
    <w:rsid w:val="00F27132"/>
    <w:rsid w:val="00F44238"/>
    <w:rsid w:val="00F470F2"/>
    <w:rsid w:val="00F5731F"/>
    <w:rsid w:val="00F85775"/>
    <w:rsid w:val="00FA643C"/>
    <w:rsid w:val="00FE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86D3"/>
  <w15:docId w15:val="{678AC0CA-5293-4217-95D8-D38A62B6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EB"/>
    <w:rPr>
      <w:sz w:val="24"/>
      <w:szCs w:val="24"/>
    </w:rPr>
  </w:style>
  <w:style w:type="paragraph" w:styleId="Heading1">
    <w:name w:val="heading 1"/>
    <w:basedOn w:val="Normal"/>
    <w:next w:val="Normal"/>
    <w:link w:val="Heading1Char"/>
    <w:uiPriority w:val="9"/>
    <w:qFormat/>
    <w:rsid w:val="00521A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21A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21A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21A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21A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21AE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21AEB"/>
    <w:pPr>
      <w:spacing w:before="240" w:after="60"/>
      <w:outlineLvl w:val="6"/>
    </w:pPr>
  </w:style>
  <w:style w:type="paragraph" w:styleId="Heading8">
    <w:name w:val="heading 8"/>
    <w:basedOn w:val="Normal"/>
    <w:next w:val="Normal"/>
    <w:link w:val="Heading8Char"/>
    <w:uiPriority w:val="9"/>
    <w:semiHidden/>
    <w:unhideWhenUsed/>
    <w:qFormat/>
    <w:rsid w:val="00521AEB"/>
    <w:pPr>
      <w:spacing w:before="240" w:after="60"/>
      <w:outlineLvl w:val="7"/>
    </w:pPr>
    <w:rPr>
      <w:i/>
      <w:iCs/>
    </w:rPr>
  </w:style>
  <w:style w:type="paragraph" w:styleId="Heading9">
    <w:name w:val="heading 9"/>
    <w:basedOn w:val="Normal"/>
    <w:next w:val="Normal"/>
    <w:link w:val="Heading9Char"/>
    <w:uiPriority w:val="9"/>
    <w:semiHidden/>
    <w:unhideWhenUsed/>
    <w:qFormat/>
    <w:rsid w:val="00521AE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07FB7"/>
    <w:pPr>
      <w:suppressAutoHyphens/>
      <w:ind w:left="1440" w:hanging="720"/>
    </w:pPr>
    <w:rPr>
      <w:rFonts w:ascii="Courier New" w:hAnsi="Courier New" w:cs="Courier New"/>
    </w:rPr>
  </w:style>
  <w:style w:type="character" w:customStyle="1" w:styleId="BodyTextIndentChar">
    <w:name w:val="Body Text Indent Char"/>
    <w:basedOn w:val="DefaultParagraphFont"/>
    <w:link w:val="BodyTextIndent"/>
    <w:rsid w:val="00907FB7"/>
    <w:rPr>
      <w:rFonts w:ascii="Courier New" w:eastAsia="Times New Roman" w:hAnsi="Courier New" w:cs="Courier New"/>
      <w:sz w:val="24"/>
      <w:szCs w:val="24"/>
      <w:lang w:eastAsia="zh-CN"/>
    </w:rPr>
  </w:style>
  <w:style w:type="paragraph" w:styleId="Header">
    <w:name w:val="header"/>
    <w:basedOn w:val="Normal"/>
    <w:link w:val="HeaderChar"/>
    <w:rsid w:val="00907FB7"/>
    <w:pPr>
      <w:tabs>
        <w:tab w:val="center" w:pos="4320"/>
        <w:tab w:val="right" w:pos="8640"/>
      </w:tabs>
    </w:pPr>
  </w:style>
  <w:style w:type="character" w:customStyle="1" w:styleId="HeaderChar">
    <w:name w:val="Header Char"/>
    <w:basedOn w:val="DefaultParagraphFont"/>
    <w:link w:val="Header"/>
    <w:rsid w:val="00907FB7"/>
    <w:rPr>
      <w:rFonts w:ascii="Times New Roman" w:eastAsia="Times New Roman" w:hAnsi="Times New Roman" w:cs="Times New Roman"/>
      <w:sz w:val="20"/>
      <w:szCs w:val="20"/>
      <w:lang w:eastAsia="zh-CN"/>
    </w:rPr>
  </w:style>
  <w:style w:type="character" w:styleId="PageNumber">
    <w:name w:val="page number"/>
    <w:basedOn w:val="DefaultParagraphFont"/>
    <w:rsid w:val="00907FB7"/>
  </w:style>
  <w:style w:type="paragraph" w:styleId="Footer">
    <w:name w:val="footer"/>
    <w:basedOn w:val="Normal"/>
    <w:link w:val="FooterChar"/>
    <w:rsid w:val="00907FB7"/>
    <w:pPr>
      <w:tabs>
        <w:tab w:val="center" w:pos="4320"/>
        <w:tab w:val="right" w:pos="8640"/>
      </w:tabs>
    </w:pPr>
  </w:style>
  <w:style w:type="character" w:customStyle="1" w:styleId="FooterChar">
    <w:name w:val="Footer Char"/>
    <w:basedOn w:val="DefaultParagraphFont"/>
    <w:link w:val="Footer"/>
    <w:rsid w:val="00907FB7"/>
    <w:rPr>
      <w:rFonts w:ascii="Times New Roman" w:eastAsia="Times New Roman" w:hAnsi="Times New Roman" w:cs="Times New Roman"/>
      <w:sz w:val="20"/>
      <w:szCs w:val="20"/>
      <w:lang w:eastAsia="zh-CN"/>
    </w:rPr>
  </w:style>
  <w:style w:type="table" w:styleId="TableGrid">
    <w:name w:val="Table Grid"/>
    <w:basedOn w:val="TableNormal"/>
    <w:rsid w:val="00907FB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21AEB"/>
    <w:rPr>
      <w:szCs w:val="32"/>
    </w:rPr>
  </w:style>
  <w:style w:type="character" w:styleId="Hyperlink">
    <w:name w:val="Hyperlink"/>
    <w:basedOn w:val="DefaultParagraphFont"/>
    <w:rsid w:val="00CA3C88"/>
    <w:rPr>
      <w:rFonts w:cs="Times New Roman"/>
      <w:color w:val="0000FF"/>
      <w:u w:val="single"/>
    </w:rPr>
  </w:style>
  <w:style w:type="character" w:styleId="CommentReference">
    <w:name w:val="annotation reference"/>
    <w:basedOn w:val="DefaultParagraphFont"/>
    <w:uiPriority w:val="99"/>
    <w:semiHidden/>
    <w:unhideWhenUsed/>
    <w:rsid w:val="002323BC"/>
    <w:rPr>
      <w:sz w:val="16"/>
      <w:szCs w:val="16"/>
    </w:rPr>
  </w:style>
  <w:style w:type="paragraph" w:styleId="CommentText">
    <w:name w:val="annotation text"/>
    <w:basedOn w:val="Normal"/>
    <w:link w:val="CommentTextChar"/>
    <w:uiPriority w:val="99"/>
    <w:semiHidden/>
    <w:unhideWhenUsed/>
    <w:rsid w:val="002323BC"/>
  </w:style>
  <w:style w:type="character" w:customStyle="1" w:styleId="CommentTextChar">
    <w:name w:val="Comment Text Char"/>
    <w:basedOn w:val="DefaultParagraphFont"/>
    <w:link w:val="CommentText"/>
    <w:uiPriority w:val="99"/>
    <w:semiHidden/>
    <w:rsid w:val="002323B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323BC"/>
    <w:rPr>
      <w:b/>
      <w:bCs/>
    </w:rPr>
  </w:style>
  <w:style w:type="character" w:customStyle="1" w:styleId="CommentSubjectChar">
    <w:name w:val="Comment Subject Char"/>
    <w:basedOn w:val="CommentTextChar"/>
    <w:link w:val="CommentSubject"/>
    <w:uiPriority w:val="99"/>
    <w:semiHidden/>
    <w:rsid w:val="002323BC"/>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2323BC"/>
    <w:rPr>
      <w:rFonts w:ascii="Tahoma" w:hAnsi="Tahoma" w:cs="Tahoma"/>
      <w:sz w:val="16"/>
      <w:szCs w:val="16"/>
    </w:rPr>
  </w:style>
  <w:style w:type="character" w:customStyle="1" w:styleId="BalloonTextChar">
    <w:name w:val="Balloon Text Char"/>
    <w:basedOn w:val="DefaultParagraphFont"/>
    <w:link w:val="BalloonText"/>
    <w:uiPriority w:val="99"/>
    <w:semiHidden/>
    <w:rsid w:val="002323BC"/>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521AE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21AE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21AE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21AEB"/>
    <w:rPr>
      <w:b/>
      <w:bCs/>
      <w:sz w:val="28"/>
      <w:szCs w:val="28"/>
    </w:rPr>
  </w:style>
  <w:style w:type="character" w:customStyle="1" w:styleId="Heading5Char">
    <w:name w:val="Heading 5 Char"/>
    <w:basedOn w:val="DefaultParagraphFont"/>
    <w:link w:val="Heading5"/>
    <w:uiPriority w:val="9"/>
    <w:semiHidden/>
    <w:rsid w:val="00521AEB"/>
    <w:rPr>
      <w:b/>
      <w:bCs/>
      <w:i/>
      <w:iCs/>
      <w:sz w:val="26"/>
      <w:szCs w:val="26"/>
    </w:rPr>
  </w:style>
  <w:style w:type="character" w:customStyle="1" w:styleId="Heading6Char">
    <w:name w:val="Heading 6 Char"/>
    <w:basedOn w:val="DefaultParagraphFont"/>
    <w:link w:val="Heading6"/>
    <w:uiPriority w:val="9"/>
    <w:semiHidden/>
    <w:rsid w:val="00521AEB"/>
    <w:rPr>
      <w:b/>
      <w:bCs/>
    </w:rPr>
  </w:style>
  <w:style w:type="character" w:customStyle="1" w:styleId="Heading7Char">
    <w:name w:val="Heading 7 Char"/>
    <w:basedOn w:val="DefaultParagraphFont"/>
    <w:link w:val="Heading7"/>
    <w:uiPriority w:val="9"/>
    <w:semiHidden/>
    <w:rsid w:val="00521AEB"/>
    <w:rPr>
      <w:sz w:val="24"/>
      <w:szCs w:val="24"/>
    </w:rPr>
  </w:style>
  <w:style w:type="character" w:customStyle="1" w:styleId="Heading8Char">
    <w:name w:val="Heading 8 Char"/>
    <w:basedOn w:val="DefaultParagraphFont"/>
    <w:link w:val="Heading8"/>
    <w:uiPriority w:val="9"/>
    <w:semiHidden/>
    <w:rsid w:val="00521AEB"/>
    <w:rPr>
      <w:i/>
      <w:iCs/>
      <w:sz w:val="24"/>
      <w:szCs w:val="24"/>
    </w:rPr>
  </w:style>
  <w:style w:type="character" w:customStyle="1" w:styleId="Heading9Char">
    <w:name w:val="Heading 9 Char"/>
    <w:basedOn w:val="DefaultParagraphFont"/>
    <w:link w:val="Heading9"/>
    <w:uiPriority w:val="9"/>
    <w:semiHidden/>
    <w:rsid w:val="00521AEB"/>
    <w:rPr>
      <w:rFonts w:asciiTheme="majorHAnsi" w:eastAsiaTheme="majorEastAsia" w:hAnsiTheme="majorHAnsi"/>
    </w:rPr>
  </w:style>
  <w:style w:type="paragraph" w:styleId="Title">
    <w:name w:val="Title"/>
    <w:basedOn w:val="Normal"/>
    <w:next w:val="Normal"/>
    <w:link w:val="TitleChar"/>
    <w:uiPriority w:val="10"/>
    <w:qFormat/>
    <w:rsid w:val="00521A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21AE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1A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1AEB"/>
    <w:rPr>
      <w:rFonts w:asciiTheme="majorHAnsi" w:eastAsiaTheme="majorEastAsia" w:hAnsiTheme="majorHAnsi"/>
      <w:sz w:val="24"/>
      <w:szCs w:val="24"/>
    </w:rPr>
  </w:style>
  <w:style w:type="character" w:styleId="Strong">
    <w:name w:val="Strong"/>
    <w:basedOn w:val="DefaultParagraphFont"/>
    <w:uiPriority w:val="22"/>
    <w:qFormat/>
    <w:rsid w:val="00521AEB"/>
    <w:rPr>
      <w:b/>
      <w:bCs/>
    </w:rPr>
  </w:style>
  <w:style w:type="character" w:styleId="Emphasis">
    <w:name w:val="Emphasis"/>
    <w:basedOn w:val="DefaultParagraphFont"/>
    <w:uiPriority w:val="20"/>
    <w:qFormat/>
    <w:rsid w:val="00521AEB"/>
    <w:rPr>
      <w:rFonts w:asciiTheme="minorHAnsi" w:hAnsiTheme="minorHAnsi"/>
      <w:b/>
      <w:i/>
      <w:iCs/>
    </w:rPr>
  </w:style>
  <w:style w:type="paragraph" w:styleId="ListParagraph">
    <w:name w:val="List Paragraph"/>
    <w:basedOn w:val="Normal"/>
    <w:uiPriority w:val="34"/>
    <w:qFormat/>
    <w:rsid w:val="00521AEB"/>
    <w:pPr>
      <w:ind w:left="720"/>
      <w:contextualSpacing/>
    </w:pPr>
  </w:style>
  <w:style w:type="paragraph" w:styleId="Quote">
    <w:name w:val="Quote"/>
    <w:basedOn w:val="Normal"/>
    <w:next w:val="Normal"/>
    <w:link w:val="QuoteChar"/>
    <w:uiPriority w:val="29"/>
    <w:qFormat/>
    <w:rsid w:val="00521AEB"/>
    <w:rPr>
      <w:i/>
    </w:rPr>
  </w:style>
  <w:style w:type="character" w:customStyle="1" w:styleId="QuoteChar">
    <w:name w:val="Quote Char"/>
    <w:basedOn w:val="DefaultParagraphFont"/>
    <w:link w:val="Quote"/>
    <w:uiPriority w:val="29"/>
    <w:rsid w:val="00521AEB"/>
    <w:rPr>
      <w:i/>
      <w:sz w:val="24"/>
      <w:szCs w:val="24"/>
    </w:rPr>
  </w:style>
  <w:style w:type="paragraph" w:styleId="IntenseQuote">
    <w:name w:val="Intense Quote"/>
    <w:basedOn w:val="Normal"/>
    <w:next w:val="Normal"/>
    <w:link w:val="IntenseQuoteChar"/>
    <w:uiPriority w:val="30"/>
    <w:qFormat/>
    <w:rsid w:val="00521AEB"/>
    <w:pPr>
      <w:ind w:left="720" w:right="720"/>
    </w:pPr>
    <w:rPr>
      <w:b/>
      <w:i/>
      <w:szCs w:val="22"/>
    </w:rPr>
  </w:style>
  <w:style w:type="character" w:customStyle="1" w:styleId="IntenseQuoteChar">
    <w:name w:val="Intense Quote Char"/>
    <w:basedOn w:val="DefaultParagraphFont"/>
    <w:link w:val="IntenseQuote"/>
    <w:uiPriority w:val="30"/>
    <w:rsid w:val="00521AEB"/>
    <w:rPr>
      <w:b/>
      <w:i/>
      <w:sz w:val="24"/>
    </w:rPr>
  </w:style>
  <w:style w:type="character" w:styleId="SubtleEmphasis">
    <w:name w:val="Subtle Emphasis"/>
    <w:uiPriority w:val="19"/>
    <w:qFormat/>
    <w:rsid w:val="00521AEB"/>
    <w:rPr>
      <w:i/>
      <w:color w:val="5A5A5A" w:themeColor="text1" w:themeTint="A5"/>
    </w:rPr>
  </w:style>
  <w:style w:type="character" w:styleId="IntenseEmphasis">
    <w:name w:val="Intense Emphasis"/>
    <w:basedOn w:val="DefaultParagraphFont"/>
    <w:uiPriority w:val="21"/>
    <w:qFormat/>
    <w:rsid w:val="00521AEB"/>
    <w:rPr>
      <w:b/>
      <w:i/>
      <w:sz w:val="24"/>
      <w:szCs w:val="24"/>
      <w:u w:val="single"/>
    </w:rPr>
  </w:style>
  <w:style w:type="character" w:styleId="SubtleReference">
    <w:name w:val="Subtle Reference"/>
    <w:basedOn w:val="DefaultParagraphFont"/>
    <w:uiPriority w:val="31"/>
    <w:qFormat/>
    <w:rsid w:val="00521AEB"/>
    <w:rPr>
      <w:sz w:val="24"/>
      <w:szCs w:val="24"/>
      <w:u w:val="single"/>
    </w:rPr>
  </w:style>
  <w:style w:type="character" w:styleId="IntenseReference">
    <w:name w:val="Intense Reference"/>
    <w:basedOn w:val="DefaultParagraphFont"/>
    <w:uiPriority w:val="32"/>
    <w:qFormat/>
    <w:rsid w:val="00521AEB"/>
    <w:rPr>
      <w:b/>
      <w:sz w:val="24"/>
      <w:u w:val="single"/>
    </w:rPr>
  </w:style>
  <w:style w:type="character" w:styleId="BookTitle">
    <w:name w:val="Book Title"/>
    <w:basedOn w:val="DefaultParagraphFont"/>
    <w:uiPriority w:val="33"/>
    <w:qFormat/>
    <w:rsid w:val="00521AE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21AEB"/>
    <w:pPr>
      <w:outlineLvl w:val="9"/>
    </w:pPr>
  </w:style>
  <w:style w:type="table" w:customStyle="1" w:styleId="TableGrid3">
    <w:name w:val="Table Grid3"/>
    <w:basedOn w:val="TableNormal"/>
    <w:next w:val="TableGrid"/>
    <w:uiPriority w:val="39"/>
    <w:rsid w:val="004B16AC"/>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a.gov/legislation/2021FactSheet.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889123</dc:creator>
  <cp:lastModifiedBy>OLCA/ORRC</cp:lastModifiedBy>
  <cp:revision>2</cp:revision>
  <cp:lastPrinted>2017-11-08T12:28:00Z</cp:lastPrinted>
  <dcterms:created xsi:type="dcterms:W3CDTF">2021-05-06T11:43:00Z</dcterms:created>
  <dcterms:modified xsi:type="dcterms:W3CDTF">2021-05-06T11:43:00Z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2116025053</vt:i4>
  </property>
  <property fmtid="{D5CDD505-2E9C-101B-9397-08002B2CF9AE}" pid="3" name="_NewReviewCycle">
    <vt:lpwstr/>
  </property>
  <property fmtid="{D5CDD505-2E9C-101B-9397-08002B2CF9AE}" pid="4" name="_EmailSubject">
    <vt:lpwstr>OMB Expiration Notice: 0960-0462 (SSA-4588)</vt:lpwstr>
  </property>
  <property fmtid="{D5CDD505-2E9C-101B-9397-08002B2CF9AE}" pid="5" name="_AuthorEmail">
    <vt:lpwstr>Charone.Garland@ssa.gov</vt:lpwstr>
  </property>
  <property fmtid="{D5CDD505-2E9C-101B-9397-08002B2CF9AE}" pid="6" name="_AuthorEmailDisplayName">
    <vt:lpwstr>Garland, Charone</vt:lpwstr>
  </property>
  <property fmtid="{D5CDD505-2E9C-101B-9397-08002B2CF9AE}" pid="7" name="_PreviousAdHocReviewCycleID">
    <vt:i4>1265669961</vt:i4>
  </property>
  <property fmtid="{D5CDD505-2E9C-101B-9397-08002B2CF9AE}" pid="8" name="_ReviewingToolsShownOnce">
    <vt:lpwstr/>
  </property>
</Properties>
</file>