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05C" w:rsidP="00074195" w:rsidRDefault="0060705C" w14:paraId="10FD61F3" w14:textId="77777777">
      <w:pPr>
        <w:spacing w:before="2400" w:after="0" w:line="240" w:lineRule="auto"/>
        <w:jc w:val="center"/>
        <w:rPr>
          <w:szCs w:val="24"/>
        </w:rPr>
      </w:pPr>
      <w:r>
        <w:rPr>
          <w:szCs w:val="24"/>
        </w:rPr>
        <w:t>Application to Use Burden/Hours from Generic PRA Clearance:</w:t>
      </w:r>
    </w:p>
    <w:p w:rsidR="0060705C" w:rsidP="0060705C" w:rsidRDefault="0060705C" w14:paraId="63A35309" w14:textId="77777777">
      <w:pPr>
        <w:spacing w:after="0" w:line="240" w:lineRule="auto"/>
        <w:jc w:val="center"/>
        <w:rPr>
          <w:szCs w:val="24"/>
        </w:rPr>
      </w:pPr>
      <w:r>
        <w:rPr>
          <w:szCs w:val="24"/>
        </w:rPr>
        <w:t xml:space="preserve">Generic Clearance for Questionnaire Testing and </w:t>
      </w:r>
      <w:bookmarkStart w:name="_GoBack" w:id="0"/>
      <w:bookmarkEnd w:id="0"/>
      <w:r>
        <w:rPr>
          <w:szCs w:val="24"/>
        </w:rPr>
        <w:t>Methodological Research for the Medicare Current Beneficiary Survey (MCBS) (CMS-10549)</w:t>
      </w:r>
    </w:p>
    <w:p w:rsidR="0060705C" w:rsidP="0060705C" w:rsidRDefault="0060705C" w14:paraId="0BB55D1C" w14:textId="77777777">
      <w:pPr>
        <w:spacing w:after="0" w:line="240" w:lineRule="auto"/>
        <w:jc w:val="center"/>
        <w:rPr>
          <w:szCs w:val="24"/>
        </w:rPr>
      </w:pPr>
    </w:p>
    <w:p w:rsidR="0060705C" w:rsidP="0060705C" w:rsidRDefault="0060705C" w14:paraId="47C1B0AC" w14:textId="550E5F97">
      <w:pPr>
        <w:spacing w:after="0"/>
        <w:jc w:val="center"/>
        <w:rPr>
          <w:b/>
          <w:szCs w:val="24"/>
        </w:rPr>
      </w:pPr>
      <w:r>
        <w:rPr>
          <w:b/>
          <w:szCs w:val="24"/>
        </w:rPr>
        <w:t xml:space="preserve">Generic </w:t>
      </w:r>
      <w:r w:rsidR="00E03DAB">
        <w:rPr>
          <w:b/>
          <w:szCs w:val="24"/>
        </w:rPr>
        <w:t>Information Collection</w:t>
      </w:r>
      <w:r>
        <w:rPr>
          <w:b/>
          <w:szCs w:val="24"/>
        </w:rPr>
        <w:t xml:space="preserve">: </w:t>
      </w:r>
    </w:p>
    <w:p w:rsidR="0060705C" w:rsidP="00074195" w:rsidRDefault="0060705C" w14:paraId="05899B2A" w14:textId="6A92FC32">
      <w:pPr>
        <w:spacing w:after="1200"/>
        <w:jc w:val="center"/>
        <w:rPr>
          <w:szCs w:val="24"/>
        </w:rPr>
      </w:pPr>
      <w:r>
        <w:rPr>
          <w:szCs w:val="24"/>
        </w:rPr>
        <w:t xml:space="preserve">Testing </w:t>
      </w:r>
      <w:r w:rsidR="00A221E5">
        <w:rPr>
          <w:szCs w:val="24"/>
        </w:rPr>
        <w:t xml:space="preserve">Revisions to Advance Mailing </w:t>
      </w:r>
      <w:r w:rsidR="00074195">
        <w:rPr>
          <w:szCs w:val="24"/>
        </w:rPr>
        <w:t>Materials</w:t>
      </w:r>
      <w:r w:rsidR="00473475">
        <w:rPr>
          <w:szCs w:val="24"/>
        </w:rPr>
        <w:t xml:space="preserve"> </w:t>
      </w:r>
      <w:r w:rsidR="002E5536">
        <w:rPr>
          <w:szCs w:val="24"/>
        </w:rPr>
        <w:t>for the Medicare Current Beneficiary Survey</w:t>
      </w:r>
    </w:p>
    <w:p w:rsidR="0060705C" w:rsidP="0060705C" w:rsidRDefault="0060705C" w14:paraId="0B123AA1" w14:textId="77777777">
      <w:pPr>
        <w:spacing w:after="0" w:line="240" w:lineRule="auto"/>
        <w:jc w:val="center"/>
      </w:pPr>
      <w:r>
        <w:t>Office of Enterprise Data and Analytics (OEDA)</w:t>
      </w:r>
    </w:p>
    <w:p w:rsidR="0060705C" w:rsidP="0060705C" w:rsidRDefault="0060705C" w14:paraId="555FF7F2" w14:textId="77777777">
      <w:pPr>
        <w:spacing w:after="0" w:line="240" w:lineRule="auto"/>
        <w:jc w:val="center"/>
        <w:rPr>
          <w:szCs w:val="24"/>
        </w:rPr>
      </w:pPr>
      <w:r>
        <w:rPr>
          <w:szCs w:val="24"/>
        </w:rPr>
        <w:t>Centers for Medicare &amp; Medicaid Services (CMS)</w:t>
      </w:r>
    </w:p>
    <w:p w:rsidR="0060705C" w:rsidP="0060705C" w:rsidRDefault="0060705C" w14:paraId="5DB7E75D" w14:textId="77777777">
      <w:pPr>
        <w:rPr>
          <w:rFonts w:asciiTheme="minorHAnsi" w:hAnsiTheme="minorHAnsi"/>
          <w:highlight w:val="yellow"/>
        </w:rPr>
      </w:pPr>
    </w:p>
    <w:p w:rsidR="0060705C" w:rsidP="0060705C" w:rsidRDefault="0060705C" w14:paraId="7333BC90" w14:textId="77777777">
      <w:pPr>
        <w:rPr>
          <w:rFonts w:asciiTheme="minorHAnsi" w:hAnsiTheme="minorHAnsi"/>
          <w:highlight w:val="yellow"/>
        </w:rPr>
      </w:pPr>
      <w:r>
        <w:rPr>
          <w:rFonts w:asciiTheme="minorHAnsi" w:hAnsiTheme="minorHAnsi"/>
          <w:highlight w:val="yellow"/>
        </w:rPr>
        <w:br w:type="page"/>
      </w:r>
    </w:p>
    <w:p w:rsidR="002A6396" w:rsidP="0060705C" w:rsidRDefault="0060705C" w14:paraId="13F7E8F3" w14:textId="00E5C397">
      <w:pPr>
        <w:pStyle w:val="BodyTextTNR"/>
      </w:pPr>
      <w:r>
        <w:lastRenderedPageBreak/>
        <w:t>CMS requests approval to test revisions to the</w:t>
      </w:r>
      <w:r w:rsidR="009A0167">
        <w:t xml:space="preserve"> materials that are mailed to sampled beneficiaries prior to attempting the first interview. </w:t>
      </w:r>
      <w:r w:rsidR="002A6396">
        <w:t xml:space="preserve">This request was initially approved by OMB on 05/02/2020 under </w:t>
      </w:r>
      <w:r w:rsidR="00FF7435">
        <w:t xml:space="preserve">CMS-10549 </w:t>
      </w:r>
      <w:r w:rsidR="002A6396">
        <w:t>GenIC#5 (OMB No. 0938-1275) and implementation was planned for the MCBS Fall 2020 Round 88 data collection period. However, due to the coronavirus pandemic, MCBS data collection for that round was conducted by phone only. These advanced mail materials are designed for in-person data collection and therefore, the schedule for the testing of new mail materials was delayed. CMS is planning to return to in-person data collection for Fall 2021 Round 91 and therefore, is resubmitting this request in full as part of this revised Generic Clearance package.</w:t>
      </w:r>
    </w:p>
    <w:p w:rsidR="0060705C" w:rsidP="0060705C" w:rsidRDefault="009A0167" w14:paraId="22D5E217" w14:textId="0C337C39">
      <w:pPr>
        <w:pStyle w:val="BodyTextTNR"/>
      </w:pPr>
      <w:r>
        <w:t>The</w:t>
      </w:r>
      <w:r w:rsidR="0060705C">
        <w:t xml:space="preserve"> text and format of </w:t>
      </w:r>
      <w:r>
        <w:t xml:space="preserve">the currently-used </w:t>
      </w:r>
      <w:r w:rsidRPr="00473475" w:rsidR="0060705C">
        <w:t>brochure</w:t>
      </w:r>
      <w:r>
        <w:t xml:space="preserve"> will be revised</w:t>
      </w:r>
      <w:r w:rsidR="00FF7435">
        <w:t xml:space="preserve">; </w:t>
      </w:r>
      <w:r>
        <w:t xml:space="preserve">we will also test </w:t>
      </w:r>
      <w:r w:rsidRPr="00473475" w:rsidR="00473475">
        <w:t xml:space="preserve">the introduction of a </w:t>
      </w:r>
      <w:r w:rsidR="00432010">
        <w:t>new Frequently Asked Q</w:t>
      </w:r>
      <w:r w:rsidR="00473475">
        <w:t xml:space="preserve">uestions </w:t>
      </w:r>
      <w:r w:rsidR="00432010">
        <w:t>document</w:t>
      </w:r>
      <w:r>
        <w:t>. The materials are mailed in July of each year; the effectiveness of the new materials will be measured during the July – December 202</w:t>
      </w:r>
      <w:r w:rsidR="002A6396">
        <w:t>1</w:t>
      </w:r>
      <w:r>
        <w:t xml:space="preserve"> data collection period.</w:t>
      </w:r>
      <w:r w:rsidRPr="00473475" w:rsidR="0060705C">
        <w:t xml:space="preserve"> </w:t>
      </w:r>
    </w:p>
    <w:p w:rsidR="0060705C" w:rsidP="0060705C" w:rsidRDefault="0060705C" w14:paraId="024F56EA" w14:textId="77777777">
      <w:pPr>
        <w:pStyle w:val="Heading2"/>
      </w:pPr>
      <w:r>
        <w:t xml:space="preserve">Background Information </w:t>
      </w:r>
    </w:p>
    <w:p w:rsidR="001842AF" w:rsidP="001842AF" w:rsidRDefault="001842AF" w14:paraId="23F69C25" w14:textId="6A76758E">
      <w:pPr>
        <w:pStyle w:val="BodyTextTNR"/>
      </w:pPr>
      <w:r>
        <w:t>As a panel study, CMS selects a new sample of Medicare beneficiaries each year in the fall. Adding new sample to the survey each year offsets the loss of sample</w:t>
      </w:r>
      <w:r w:rsidR="002A6396">
        <w:t>,</w:t>
      </w:r>
      <w:r>
        <w:t xml:space="preserve"> which consists of those beneficiaries who have completed their participation in the MCBS (after 11 interviews over a </w:t>
      </w:r>
      <w:r w:rsidR="00EC4E8C">
        <w:t>4-year</w:t>
      </w:r>
      <w:r>
        <w:t xml:space="preserve"> period) as well as due to natural attrition. The data collection period for the Incoming Panel is about five months – from the last week of July through December 31 of the calendar year. Sampled beneficiaries receive a letter and the MCBS Community brochure in the mail prior to the first visit from a field interviewer to ask for their participation in the survey. This advance letter mailing represents the beneficiary’s introduction to the survey and is the first contact with incoming sample members. Over the past several years, CMS has worked to improve and modernize the advance materials with the goal of increasing participation in the first interview.</w:t>
      </w:r>
    </w:p>
    <w:p w:rsidR="00A50142" w:rsidP="00857B02" w:rsidRDefault="009A0167" w14:paraId="745738CE" w14:textId="68A25D8C">
      <w:pPr>
        <w:pStyle w:val="BodyTextTNR"/>
      </w:pPr>
      <w:r w:rsidRPr="00857B02">
        <w:t>On December 3, 2018, CMS-10549.GenIC #4: MCBS Testing of Revised Advance Letter was approved by OMB.</w:t>
      </w:r>
      <w:r>
        <w:rPr>
          <w:rFonts w:ascii="ArialMT" w:hAnsi="ArialMT" w:cs="ArialMT"/>
          <w:sz w:val="20"/>
          <w:szCs w:val="20"/>
        </w:rPr>
        <w:t xml:space="preserve"> </w:t>
      </w:r>
      <w:r w:rsidR="00F24770">
        <w:t xml:space="preserve">A new letter was tested from July 2019 through December 2019. </w:t>
      </w:r>
      <w:r w:rsidR="00CA1E7D">
        <w:t>R</w:t>
      </w:r>
      <w:r w:rsidR="00F24770">
        <w:t>esults indicate that the test letter performed slightly be</w:t>
      </w:r>
      <w:r w:rsidR="00FF7435">
        <w:t xml:space="preserve">tter than the original letter. </w:t>
      </w:r>
      <w:r w:rsidR="00CA1E7D">
        <w:t xml:space="preserve">In Attachment 2 of this Generic Clearance package, CMS has provided to </w:t>
      </w:r>
      <w:r w:rsidR="00F24770">
        <w:t>OMB a summary of this experiment</w:t>
      </w:r>
      <w:r w:rsidR="00CA1E7D">
        <w:t xml:space="preserve">. </w:t>
      </w:r>
      <w:r w:rsidR="00F24770">
        <w:t xml:space="preserve">This request focuses on the other materials in the mailing – namely, whether revising the content and design of the brochure makes a difference in cooperation of selected sample and also whether a new FAQ inserted in the mailing materials performs better than the brochure. </w:t>
      </w:r>
    </w:p>
    <w:p w:rsidR="0060705C" w:rsidP="0060705C" w:rsidRDefault="0060705C" w14:paraId="1DD05271" w14:textId="77777777">
      <w:pPr>
        <w:pStyle w:val="Heading2"/>
      </w:pPr>
      <w:r>
        <w:t xml:space="preserve">Justification </w:t>
      </w:r>
    </w:p>
    <w:p w:rsidR="00F24770" w:rsidP="00F24770" w:rsidRDefault="00F24770" w14:paraId="766B3B05" w14:textId="47B9F81B">
      <w:pPr>
        <w:pStyle w:val="BodyTextTNR"/>
      </w:pPr>
      <w:r>
        <w:t>In 202</w:t>
      </w:r>
      <w:r w:rsidR="002A6396">
        <w:t>1</w:t>
      </w:r>
      <w:r>
        <w:t xml:space="preserve">, CMS will test a revised version of the MCBS Community Brochure and a new </w:t>
      </w:r>
      <w:r w:rsidR="00AE0860">
        <w:t>Frequently Asked Questions document</w:t>
      </w:r>
      <w:r>
        <w:t xml:space="preserve"> </w:t>
      </w:r>
      <w:r w:rsidRPr="00E571E4">
        <w:t xml:space="preserve">under the field testing </w:t>
      </w:r>
      <w:r w:rsidR="002A6396">
        <w:t xml:space="preserve">in production </w:t>
      </w:r>
      <w:r w:rsidRPr="00E571E4">
        <w:t>activity</w:t>
      </w:r>
      <w:r>
        <w:t xml:space="preserve"> approved as part of the MCBS Generic Clearance. </w:t>
      </w:r>
      <w:r w:rsidRPr="005E35E5">
        <w:t xml:space="preserve">CMS seeks to test the impact of implementing </w:t>
      </w:r>
      <w:r w:rsidRPr="00E571E4">
        <w:t xml:space="preserve">revisions to </w:t>
      </w:r>
      <w:r>
        <w:t>the advanced mail materials</w:t>
      </w:r>
      <w:r w:rsidRPr="00E571E4">
        <w:t xml:space="preserve"> through a split ballot experiment</w:t>
      </w:r>
      <w:r>
        <w:t xml:space="preserve"> for cases in the </w:t>
      </w:r>
      <w:r w:rsidRPr="00E571E4">
        <w:t>202</w:t>
      </w:r>
      <w:r w:rsidR="002A6396">
        <w:t>1</w:t>
      </w:r>
      <w:r w:rsidRPr="00E571E4">
        <w:t xml:space="preserve"> Incoming</w:t>
      </w:r>
      <w:r>
        <w:t xml:space="preserve"> Panel as part of routine data collection in </w:t>
      </w:r>
      <w:r w:rsidRPr="00E571E4">
        <w:t>Fall 202</w:t>
      </w:r>
      <w:r w:rsidR="002A6396">
        <w:t>1</w:t>
      </w:r>
      <w:r w:rsidRPr="00E571E4">
        <w:t>. The</w:t>
      </w:r>
      <w:r>
        <w:t xml:space="preserve"> purpose </w:t>
      </w:r>
      <w:r w:rsidRPr="00E571E4">
        <w:t xml:space="preserve">of the experiment is to analyze differences in </w:t>
      </w:r>
      <w:r>
        <w:t>completion</w:t>
      </w:r>
      <w:r w:rsidRPr="00E571E4">
        <w:t xml:space="preserve"> rates and other paradata between the 202</w:t>
      </w:r>
      <w:r w:rsidR="002A6396">
        <w:t>1</w:t>
      </w:r>
      <w:r w:rsidRPr="00E571E4">
        <w:t xml:space="preserve"> Inco</w:t>
      </w:r>
      <w:r>
        <w:t xml:space="preserve">ming </w:t>
      </w:r>
      <w:r w:rsidRPr="004D75AB">
        <w:t xml:space="preserve">Panel sample who receive </w:t>
      </w:r>
      <w:r>
        <w:t>several variations of the new material</w:t>
      </w:r>
      <w:r w:rsidRPr="004D75AB">
        <w:t>.</w:t>
      </w:r>
      <w:r>
        <w:t xml:space="preserve"> </w:t>
      </w:r>
    </w:p>
    <w:p w:rsidR="0060705C" w:rsidP="0060705C" w:rsidRDefault="0060705C" w14:paraId="5BF77837" w14:textId="2E9357BD">
      <w:pPr>
        <w:pStyle w:val="BodyTextTNR"/>
      </w:pPr>
      <w:r>
        <w:t xml:space="preserve">As a panel study, CMS selects a new sample of Medicare beneficiaries each year </w:t>
      </w:r>
      <w:r w:rsidR="00F24770">
        <w:t>for the Fall Round</w:t>
      </w:r>
      <w:r w:rsidR="00857B02">
        <w:rPr>
          <w:rStyle w:val="FootnoteReference"/>
        </w:rPr>
        <w:footnoteReference w:id="1"/>
      </w:r>
      <w:r>
        <w:t xml:space="preserve">. Adding new sample to the survey each year offsets the loss of </w:t>
      </w:r>
      <w:r w:rsidR="0070138C">
        <w:t>sample, which</w:t>
      </w:r>
      <w:r>
        <w:t xml:space="preserve"> consists of those beneficiaries who have completed their participation in the MCBS (after 11 interviews over a </w:t>
      </w:r>
      <w:r w:rsidR="00EC4E8C">
        <w:t>4-year</w:t>
      </w:r>
      <w:r>
        <w:t xml:space="preserve"> period) as well as due to natural attrition. The data collection period for the Incoming Panel is about five months – from the last week of July through December 31 of the calendar year. Sampled beneficiaries </w:t>
      </w:r>
      <w:r>
        <w:lastRenderedPageBreak/>
        <w:t xml:space="preserve">receive </w:t>
      </w:r>
      <w:r w:rsidR="00A50142">
        <w:t>an advance mailing containing a letter and brochure</w:t>
      </w:r>
      <w:r>
        <w:t xml:space="preserve"> in the mail prior to the first visit from a field interviewer to ask for their participation in the survey. </w:t>
      </w:r>
    </w:p>
    <w:p w:rsidR="009B2B04" w:rsidP="0060705C" w:rsidRDefault="00A50142" w14:paraId="0A6C44A4" w14:textId="46F1A78D">
      <w:pPr>
        <w:pStyle w:val="BodyTextTNR"/>
      </w:pPr>
      <w:r>
        <w:t xml:space="preserve">In 2018, NORC at the University of Chicago, </w:t>
      </w:r>
      <w:r w:rsidR="0060705C">
        <w:t>the contractor for this survey</w:t>
      </w:r>
      <w:r>
        <w:t xml:space="preserve"> worked with</w:t>
      </w:r>
      <w:r w:rsidR="0060705C">
        <w:t xml:space="preserve"> Dr. Don Dillman, an internationally-recognized subject matter expert on survey design and respondent-facing materials,</w:t>
      </w:r>
      <w:r>
        <w:t xml:space="preserve"> to develop a set of </w:t>
      </w:r>
      <w:r w:rsidR="00F24770">
        <w:t>best practi</w:t>
      </w:r>
      <w:r w:rsidR="00857B02">
        <w:t xml:space="preserve">ces for advance mail materials. </w:t>
      </w:r>
      <w:r w:rsidR="009B2B04">
        <w:t>Dillman’s recommended changes address</w:t>
      </w:r>
      <w:r w:rsidR="00AE0860">
        <w:t>ed enclosures such as</w:t>
      </w:r>
      <w:r w:rsidR="00857B02">
        <w:t xml:space="preserve"> </w:t>
      </w:r>
      <w:r w:rsidR="00AE0860">
        <w:t xml:space="preserve">the use of </w:t>
      </w:r>
      <w:r w:rsidR="009B2B04">
        <w:t>brochure</w:t>
      </w:r>
      <w:r w:rsidR="00AE0860">
        <w:t>s or Frequently Asked Questions documen</w:t>
      </w:r>
      <w:r w:rsidR="00857B02">
        <w:t xml:space="preserve">ts. </w:t>
      </w:r>
      <w:r w:rsidR="009B2B04">
        <w:t xml:space="preserve">Although brochures are considered a standard practice in advance mailings for survey research, Dillman makes the case that there is not a compelling body of literature to support this practice, and in fact, in some instances, a glossy brochure may distract from the purpose of the letter. Thus, he recommends </w:t>
      </w:r>
      <w:r w:rsidR="00AE0860">
        <w:t xml:space="preserve">testing the use of a Frequently Asked Questions document as a potential replacement for the brochure in order to better </w:t>
      </w:r>
      <w:r w:rsidR="009B2B04">
        <w:t xml:space="preserve">directly </w:t>
      </w:r>
      <w:r w:rsidRPr="004D75AB" w:rsidR="009B2B04">
        <w:t xml:space="preserve">address </w:t>
      </w:r>
      <w:r w:rsidR="001842AF">
        <w:t>beneficiaries’</w:t>
      </w:r>
      <w:r w:rsidRPr="004D75AB" w:rsidR="001842AF">
        <w:t xml:space="preserve"> </w:t>
      </w:r>
      <w:r w:rsidRPr="004D75AB" w:rsidR="009B2B04">
        <w:t>question</w:t>
      </w:r>
      <w:r w:rsidR="009B2B04">
        <w:t>s</w:t>
      </w:r>
      <w:r w:rsidRPr="004D75AB" w:rsidR="009B2B04">
        <w:t xml:space="preserve"> and concerns</w:t>
      </w:r>
      <w:r w:rsidR="00AE0860">
        <w:t xml:space="preserve">. He also noted that if the brochure would continue to be used, it should be redesigned to have a </w:t>
      </w:r>
      <w:r w:rsidR="00857B02">
        <w:t>simpler</w:t>
      </w:r>
      <w:r w:rsidR="00AE0860">
        <w:t xml:space="preserve"> and </w:t>
      </w:r>
      <w:r w:rsidR="00857B02">
        <w:t xml:space="preserve">more </w:t>
      </w:r>
      <w:r w:rsidR="00AE0860">
        <w:t>direct message, look</w:t>
      </w:r>
      <w:r w:rsidR="00857B02">
        <w:t>,</w:t>
      </w:r>
      <w:r w:rsidR="00AE0860">
        <w:t xml:space="preserve"> and feel.</w:t>
      </w:r>
    </w:p>
    <w:p w:rsidR="00432010" w:rsidP="0060705C" w:rsidRDefault="00432010" w14:paraId="10610ED2" w14:textId="4D3C299F">
      <w:pPr>
        <w:pStyle w:val="BodyTextTNR"/>
      </w:pPr>
      <w:r>
        <w:t xml:space="preserve">This points to a potential improvement to the </w:t>
      </w:r>
      <w:r w:rsidR="00AE0860">
        <w:t xml:space="preserve">MCBS </w:t>
      </w:r>
      <w:r>
        <w:t>advan</w:t>
      </w:r>
      <w:r w:rsidR="00834B20">
        <w:t>ce mailing, which represents an</w:t>
      </w:r>
      <w:r>
        <w:t xml:space="preserve"> important opportunity to establish legitimacy and lay the foundation for respondent cooperation. Thus, CMS proposes to test the enclosure of a new Frequently Asked Questions document as well as a redesigned brochure, to help determine the value of the brochure in contrast to a new type of document. The revisions to the current brochure are intended to highlight common respondent concerns and establish legitimacy while also modernizing the look and feel of the design. The current brochure was last updated in 2014 and </w:t>
      </w:r>
      <w:r w:rsidR="00AE0860">
        <w:t xml:space="preserve">can be improved by using </w:t>
      </w:r>
      <w:r>
        <w:t>clear, direct text</w:t>
      </w:r>
      <w:r w:rsidR="001842AF">
        <w:t xml:space="preserve"> and simple messaging.</w:t>
      </w:r>
      <w:r w:rsidR="00AE0860">
        <w:t xml:space="preserve"> In order to test both the revised brochure and the new Frequently Asked Questions document, w</w:t>
      </w:r>
      <w:r>
        <w:t xml:space="preserve">e propose a three-pronged experiment design to </w:t>
      </w:r>
      <w:r w:rsidR="0001232D">
        <w:t xml:space="preserve">test </w:t>
      </w:r>
      <w:r>
        <w:t xml:space="preserve">two different conditions in comparison to the current brochure. </w:t>
      </w:r>
    </w:p>
    <w:p w:rsidR="0060705C" w:rsidP="0060705C" w:rsidRDefault="0060705C" w14:paraId="04D9F4D1" w14:textId="77777777">
      <w:pPr>
        <w:pStyle w:val="Heading2"/>
      </w:pPr>
      <w:r>
        <w:t>Testing Plan</w:t>
      </w:r>
    </w:p>
    <w:p w:rsidR="0060705C" w:rsidP="0060705C" w:rsidRDefault="0060705C" w14:paraId="3891B1DF" w14:textId="77777777">
      <w:pPr>
        <w:pStyle w:val="Heading3"/>
      </w:pPr>
      <w:r>
        <w:t>Experiment Design</w:t>
      </w:r>
    </w:p>
    <w:p w:rsidR="0060705C" w:rsidP="0060705C" w:rsidRDefault="00CA1E7D" w14:paraId="4861777A" w14:textId="6982DA5B">
      <w:pPr>
        <w:pStyle w:val="BodyTextTNR"/>
      </w:pPr>
      <w:r>
        <w:t>The</w:t>
      </w:r>
      <w:r w:rsidR="0060705C">
        <w:t xml:space="preserve"> experiment wi</w:t>
      </w:r>
      <w:r w:rsidR="00CB5604">
        <w:t xml:space="preserve">ll be implemented </w:t>
      </w:r>
      <w:r w:rsidRPr="001C7969" w:rsidR="00CB5604">
        <w:t xml:space="preserve">using </w:t>
      </w:r>
      <w:r w:rsidR="0001232D">
        <w:t xml:space="preserve">12,000 cases selected for </w:t>
      </w:r>
      <w:r w:rsidRPr="001C7969" w:rsidR="00CB5604">
        <w:t>the 202</w:t>
      </w:r>
      <w:r w:rsidR="009019D9">
        <w:t>1</w:t>
      </w:r>
      <w:r w:rsidRPr="001C7969" w:rsidR="0060705C">
        <w:t xml:space="preserve"> </w:t>
      </w:r>
      <w:r w:rsidR="0001232D">
        <w:t xml:space="preserve">MCBS </w:t>
      </w:r>
      <w:r w:rsidRPr="001C7969" w:rsidR="0060705C">
        <w:t>Incoming</w:t>
      </w:r>
      <w:r w:rsidR="0060705C">
        <w:t xml:space="preserve"> Panel. </w:t>
      </w:r>
      <w:r w:rsidR="009019D9">
        <w:t>C</w:t>
      </w:r>
      <w:r w:rsidR="0060705C">
        <w:t>ases to be included in the experiment will be part of the routine sampling process</w:t>
      </w:r>
      <w:r w:rsidR="00CB5604">
        <w:t xml:space="preserve"> used in </w:t>
      </w:r>
      <w:r w:rsidRPr="001C7969" w:rsidR="00CB5604">
        <w:t>production for the 202</w:t>
      </w:r>
      <w:r w:rsidR="009019D9">
        <w:t>1</w:t>
      </w:r>
      <w:r w:rsidRPr="001C7969" w:rsidR="0060705C">
        <w:t xml:space="preserve"> Incoming</w:t>
      </w:r>
      <w:r w:rsidR="0060705C">
        <w:t xml:space="preserve"> Panel</w:t>
      </w:r>
      <w:r w:rsidR="00FE7574">
        <w:t>.</w:t>
      </w:r>
    </w:p>
    <w:p w:rsidR="00C83995" w:rsidP="0060705C" w:rsidRDefault="00C83995" w14:paraId="41111A0C" w14:textId="02099230">
      <w:pPr>
        <w:pStyle w:val="BodyTextTNR"/>
      </w:pPr>
      <w:r>
        <w:t>Beneficiaries</w:t>
      </w:r>
      <w:r w:rsidR="00CB5604">
        <w:t xml:space="preserve"> that are </w:t>
      </w:r>
      <w:r w:rsidRPr="001C7969" w:rsidR="00CB5604">
        <w:t>part of the 202</w:t>
      </w:r>
      <w:r w:rsidR="009019D9">
        <w:t>1</w:t>
      </w:r>
      <w:r w:rsidRPr="001C7969" w:rsidR="0060705C">
        <w:t xml:space="preserve"> Incoming</w:t>
      </w:r>
      <w:r w:rsidR="0060705C">
        <w:t xml:space="preserve"> Panel </w:t>
      </w:r>
      <w:r w:rsidR="00567B89">
        <w:t xml:space="preserve">will be randomly assigned to one of </w:t>
      </w:r>
      <w:r>
        <w:t>three groups: two</w:t>
      </w:r>
      <w:r w:rsidR="00D564FF">
        <w:t xml:space="preserve"> </w:t>
      </w:r>
      <w:r w:rsidRPr="001C7969" w:rsidR="0060705C">
        <w:t>experimental group</w:t>
      </w:r>
      <w:r w:rsidR="00567B89">
        <w:t>s</w:t>
      </w:r>
      <w:r w:rsidRPr="001C7969" w:rsidR="0060705C">
        <w:t xml:space="preserve"> </w:t>
      </w:r>
      <w:r>
        <w:t xml:space="preserve">and a </w:t>
      </w:r>
      <w:r w:rsidRPr="001C7969" w:rsidR="0060705C">
        <w:t>control group</w:t>
      </w:r>
      <w:r w:rsidR="0060705C">
        <w:t xml:space="preserve">. </w:t>
      </w:r>
      <w:r>
        <w:t xml:space="preserve">All beneficiaries will receive the </w:t>
      </w:r>
      <w:r w:rsidR="00834B20">
        <w:t>identical versions of the</w:t>
      </w:r>
      <w:r w:rsidR="0001232D">
        <w:t xml:space="preserve"> envelope and </w:t>
      </w:r>
      <w:r>
        <w:t xml:space="preserve">advance letter. </w:t>
      </w:r>
      <w:r w:rsidRPr="00567B89" w:rsidR="00567B89">
        <w:t xml:space="preserve">Beneficiaries in </w:t>
      </w:r>
      <w:r w:rsidR="0001232D">
        <w:t>E</w:t>
      </w:r>
      <w:r w:rsidR="00D564FF">
        <w:t xml:space="preserve">xperimental </w:t>
      </w:r>
      <w:r w:rsidR="0001232D">
        <w:t>G</w:t>
      </w:r>
      <w:r w:rsidR="00D564FF">
        <w:t>roup</w:t>
      </w:r>
      <w:r w:rsidR="0001232D">
        <w:t xml:space="preserve"> 1</w:t>
      </w:r>
      <w:r w:rsidR="00D564FF">
        <w:t xml:space="preserve"> </w:t>
      </w:r>
      <w:r w:rsidRPr="00567B89" w:rsidR="00567B89">
        <w:t>will recei</w:t>
      </w:r>
      <w:r>
        <w:t>ve the advance letter with the new Frequently A</w:t>
      </w:r>
      <w:r w:rsidRPr="00567B89" w:rsidR="00567B89">
        <w:t>ske</w:t>
      </w:r>
      <w:r>
        <w:t>d Q</w:t>
      </w:r>
      <w:r w:rsidRPr="00567B89" w:rsidR="00567B89">
        <w:t xml:space="preserve">uestions </w:t>
      </w:r>
      <w:r>
        <w:t>document. Th</w:t>
      </w:r>
      <w:r w:rsidRPr="00567B89" w:rsidR="00567B89">
        <w:t xml:space="preserve">ose in </w:t>
      </w:r>
      <w:r w:rsidR="0001232D">
        <w:t>E</w:t>
      </w:r>
      <w:r w:rsidR="00D564FF">
        <w:t xml:space="preserve">xperimental </w:t>
      </w:r>
      <w:r w:rsidR="0001232D">
        <w:t>G</w:t>
      </w:r>
      <w:r w:rsidR="00D564FF">
        <w:t>roup</w:t>
      </w:r>
      <w:r w:rsidR="0001232D">
        <w:t xml:space="preserve"> 2</w:t>
      </w:r>
      <w:r w:rsidRPr="00567B89" w:rsidR="00567B89">
        <w:t xml:space="preserve"> will receive the advance letter, </w:t>
      </w:r>
      <w:r w:rsidR="00112D7B">
        <w:t xml:space="preserve">new </w:t>
      </w:r>
      <w:r>
        <w:t>Frequently A</w:t>
      </w:r>
      <w:r w:rsidRPr="00567B89">
        <w:t>ske</w:t>
      </w:r>
      <w:r>
        <w:t>d Q</w:t>
      </w:r>
      <w:r w:rsidRPr="00567B89">
        <w:t xml:space="preserve">uestions </w:t>
      </w:r>
      <w:r>
        <w:t>document,</w:t>
      </w:r>
      <w:r w:rsidRPr="00567B89">
        <w:t xml:space="preserve"> </w:t>
      </w:r>
      <w:r w:rsidRPr="00567B89" w:rsidR="00567B89">
        <w:t xml:space="preserve">and </w:t>
      </w:r>
      <w:r>
        <w:t>a</w:t>
      </w:r>
      <w:r w:rsidRPr="00567B89" w:rsidR="00567B89">
        <w:t xml:space="preserve"> revised brochure. </w:t>
      </w:r>
      <w:r w:rsidR="0001232D">
        <w:t>Experimental Group 3, t</w:t>
      </w:r>
      <w:r>
        <w:t>he control group</w:t>
      </w:r>
      <w:r w:rsidR="0001232D">
        <w:t xml:space="preserve">, will receive </w:t>
      </w:r>
      <w:r>
        <w:t>the</w:t>
      </w:r>
      <w:r w:rsidRPr="00567B89" w:rsidR="00567B89">
        <w:t xml:space="preserve"> advance letter and the </w:t>
      </w:r>
      <w:r>
        <w:t>current</w:t>
      </w:r>
      <w:r w:rsidRPr="00567B89" w:rsidR="00567B89">
        <w:t xml:space="preserve"> brochure</w:t>
      </w:r>
      <w:r w:rsidR="00564819">
        <w:t xml:space="preserve"> currently in use</w:t>
      </w:r>
      <w:r w:rsidRPr="00567B89" w:rsidR="00567B89">
        <w:t xml:space="preserve">. </w:t>
      </w:r>
      <w:r w:rsidR="00FB6026">
        <w:t xml:space="preserve">Sample identified as likely Spanish-speaking will be included in the experiment and receive all materials in both English and Spanish. </w:t>
      </w:r>
    </w:p>
    <w:p w:rsidR="0060705C" w:rsidP="0060705C" w:rsidRDefault="001C7969" w14:paraId="5E315763" w14:textId="3DBC95F7">
      <w:pPr>
        <w:pStyle w:val="BodyTextTNR"/>
      </w:pPr>
      <w:r>
        <w:t>The advanced mail materials</w:t>
      </w:r>
      <w:r w:rsidR="0060705C">
        <w:t xml:space="preserve"> </w:t>
      </w:r>
      <w:r w:rsidRPr="001C7969" w:rsidR="0060705C">
        <w:t xml:space="preserve">will be mailed to sampled beneficiaries </w:t>
      </w:r>
      <w:r w:rsidR="00564819">
        <w:t>the week of July 1</w:t>
      </w:r>
      <w:r w:rsidR="009019D9">
        <w:t>2</w:t>
      </w:r>
      <w:r w:rsidR="00564819">
        <w:t>, 202</w:t>
      </w:r>
      <w:r w:rsidR="009019D9">
        <w:t>1</w:t>
      </w:r>
      <w:r w:rsidR="00564819">
        <w:t>; data collection for the Fall 202</w:t>
      </w:r>
      <w:r w:rsidR="009019D9">
        <w:t>1</w:t>
      </w:r>
      <w:r w:rsidR="00564819">
        <w:t xml:space="preserve"> Round </w:t>
      </w:r>
      <w:r w:rsidR="009019D9">
        <w:t>91</w:t>
      </w:r>
      <w:r w:rsidR="00564819">
        <w:t xml:space="preserve"> is scheduled to begin July </w:t>
      </w:r>
      <w:r w:rsidR="009019D9">
        <w:t>19</w:t>
      </w:r>
      <w:r w:rsidR="00564819">
        <w:t>, 202</w:t>
      </w:r>
      <w:r w:rsidR="009019D9">
        <w:t>1</w:t>
      </w:r>
      <w:r w:rsidRPr="001C7969" w:rsidR="0060705C">
        <w:t>.</w:t>
      </w:r>
      <w:r w:rsidR="0060705C">
        <w:t xml:space="preserve"> All steps will be taken to ensure </w:t>
      </w:r>
      <w:r w:rsidR="009B1BAE">
        <w:t>standard protocols are followed for each experimental group, so as not to subject any group to differential treatment</w:t>
      </w:r>
      <w:r w:rsidR="0060705C">
        <w:t xml:space="preserve">. No other changes to the questionnaire or interviewing protocol are associated with this experiment. All interviewing procedures </w:t>
      </w:r>
      <w:r w:rsidR="009B1BAE">
        <w:t>will</w:t>
      </w:r>
      <w:r w:rsidR="0060705C">
        <w:t xml:space="preserve"> remain unchanged.</w:t>
      </w:r>
    </w:p>
    <w:p w:rsidR="0060705C" w:rsidP="0060705C" w:rsidRDefault="0060705C" w14:paraId="25F26987" w14:textId="6E76B7E8">
      <w:pPr>
        <w:pStyle w:val="BodyTextTNR"/>
      </w:pPr>
      <w:r>
        <w:rPr>
          <w:b/>
        </w:rPr>
        <w:lastRenderedPageBreak/>
        <w:t>Table 1</w:t>
      </w:r>
      <w:r>
        <w:t xml:space="preserve"> below shows the expected number of respondents by group</w:t>
      </w:r>
      <w:r w:rsidR="001842AF">
        <w:t xml:space="preserve"> </w:t>
      </w:r>
      <w:r w:rsidRPr="009B1BAE">
        <w:t>(</w:t>
      </w:r>
      <w:r w:rsidRPr="009B1BAE" w:rsidR="00C83995">
        <w:t>n=</w:t>
      </w:r>
      <w:r w:rsidR="009B1BAE">
        <w:t>1</w:t>
      </w:r>
      <w:r w:rsidR="0001232D">
        <w:t>2,000</w:t>
      </w:r>
      <w:r w:rsidR="001842AF">
        <w:t>).</w:t>
      </w:r>
      <w:r w:rsidR="0001232D">
        <w:rPr>
          <w:rStyle w:val="FootnoteReference"/>
        </w:rPr>
        <w:footnoteReference w:id="2"/>
      </w:r>
      <w:r>
        <w:t xml:space="preserve"> </w:t>
      </w:r>
      <w:r w:rsidRPr="0081659D">
        <w:t xml:space="preserve"> With these sample sizes, detection of just under 3% difference </w:t>
      </w:r>
      <w:r w:rsidR="00C83995">
        <w:t xml:space="preserve">in response rates </w:t>
      </w:r>
      <w:r w:rsidRPr="0081659D">
        <w:t xml:space="preserve">between these </w:t>
      </w:r>
      <w:r w:rsidR="00074195">
        <w:t>three</w:t>
      </w:r>
      <w:r w:rsidRPr="0081659D">
        <w:t xml:space="preserve"> groups will be possible, providing sufficient power to measure the effectiveness of the </w:t>
      </w:r>
      <w:r w:rsidRPr="0081659D" w:rsidR="00154D91">
        <w:t>updated materials.</w:t>
      </w:r>
      <w:r w:rsidR="00154D91">
        <w:t xml:space="preserve"> </w:t>
      </w:r>
    </w:p>
    <w:p w:rsidR="0060705C" w:rsidP="0060705C" w:rsidRDefault="0060705C" w14:paraId="5FC71D7C" w14:textId="77777777">
      <w:pPr>
        <w:pStyle w:val="BodyTextTNR"/>
        <w:rPr>
          <w:b/>
        </w:rPr>
      </w:pPr>
      <w:r>
        <w:rPr>
          <w:b/>
        </w:rPr>
        <w:t xml:space="preserve">Table 1: Projected Sample Sizes upon Case Release </w:t>
      </w:r>
    </w:p>
    <w:tbl>
      <w:tblPr>
        <w:tblStyle w:val="TableGrid"/>
        <w:tblW w:w="9355" w:type="dxa"/>
        <w:tblInd w:w="0" w:type="dxa"/>
        <w:tblLook w:val="04A0" w:firstRow="1" w:lastRow="0" w:firstColumn="1" w:lastColumn="0" w:noHBand="0" w:noVBand="1"/>
        <w:tblCaption w:val="Projected Sample Sizes upon Case Release "/>
        <w:tblDescription w:val="This table shows the sample sizes and experimental conditions for each of the three experiment groups."/>
      </w:tblPr>
      <w:tblGrid>
        <w:gridCol w:w="2155"/>
        <w:gridCol w:w="4950"/>
        <w:gridCol w:w="2250"/>
      </w:tblGrid>
      <w:tr w:rsidRPr="00CB5604" w:rsidR="0060705C" w:rsidTr="00074195" w14:paraId="076B652D" w14:textId="77777777">
        <w:trPr>
          <w:tblHeader/>
        </w:trPr>
        <w:tc>
          <w:tcPr>
            <w:tcW w:w="2155" w:type="dxa"/>
            <w:tcBorders>
              <w:top w:val="single" w:color="auto" w:sz="4" w:space="0"/>
              <w:left w:val="single" w:color="auto" w:sz="4" w:space="0"/>
              <w:bottom w:val="single" w:color="auto" w:sz="4" w:space="0"/>
              <w:right w:val="single" w:color="auto" w:sz="4" w:space="0"/>
            </w:tcBorders>
            <w:hideMark/>
          </w:tcPr>
          <w:p w:rsidRPr="00154D91" w:rsidR="0060705C" w:rsidRDefault="0060705C" w14:paraId="74C2F5C9" w14:textId="77777777">
            <w:pPr>
              <w:pStyle w:val="NORCTableBodyL"/>
              <w:rPr>
                <w:b/>
              </w:rPr>
            </w:pPr>
            <w:r w:rsidRPr="00154D91">
              <w:rPr>
                <w:b/>
              </w:rPr>
              <w:t>Experimental Group</w:t>
            </w:r>
          </w:p>
        </w:tc>
        <w:tc>
          <w:tcPr>
            <w:tcW w:w="4950" w:type="dxa"/>
            <w:tcBorders>
              <w:top w:val="single" w:color="auto" w:sz="4" w:space="0"/>
              <w:left w:val="single" w:color="auto" w:sz="4" w:space="0"/>
              <w:bottom w:val="single" w:color="auto" w:sz="4" w:space="0"/>
              <w:right w:val="single" w:color="auto" w:sz="4" w:space="0"/>
            </w:tcBorders>
            <w:hideMark/>
          </w:tcPr>
          <w:p w:rsidRPr="00154D91" w:rsidR="0060705C" w:rsidP="00432010" w:rsidRDefault="00154D91" w14:paraId="765C14C1" w14:textId="6A8FC010">
            <w:pPr>
              <w:pStyle w:val="NORCTableBodyL"/>
              <w:rPr>
                <w:b/>
              </w:rPr>
            </w:pPr>
            <w:r>
              <w:rPr>
                <w:b/>
              </w:rPr>
              <w:t xml:space="preserve">Materials </w:t>
            </w:r>
            <w:r w:rsidR="00432010">
              <w:rPr>
                <w:b/>
              </w:rPr>
              <w:t>M</w:t>
            </w:r>
            <w:r>
              <w:rPr>
                <w:b/>
              </w:rPr>
              <w:t>ailed</w:t>
            </w:r>
          </w:p>
        </w:tc>
        <w:tc>
          <w:tcPr>
            <w:tcW w:w="2250" w:type="dxa"/>
            <w:tcBorders>
              <w:top w:val="single" w:color="auto" w:sz="4" w:space="0"/>
              <w:left w:val="single" w:color="auto" w:sz="4" w:space="0"/>
              <w:bottom w:val="single" w:color="auto" w:sz="4" w:space="0"/>
              <w:right w:val="single" w:color="auto" w:sz="4" w:space="0"/>
            </w:tcBorders>
            <w:hideMark/>
          </w:tcPr>
          <w:p w:rsidRPr="00154D91" w:rsidR="0060705C" w:rsidRDefault="0060705C" w14:paraId="45953051" w14:textId="1E344F94">
            <w:pPr>
              <w:pStyle w:val="NORCTableBodyL"/>
              <w:rPr>
                <w:b/>
              </w:rPr>
            </w:pPr>
            <w:r w:rsidRPr="00154D91">
              <w:rPr>
                <w:b/>
              </w:rPr>
              <w:t xml:space="preserve">Sample </w:t>
            </w:r>
            <w:r w:rsidR="00432010">
              <w:rPr>
                <w:b/>
              </w:rPr>
              <w:t xml:space="preserve">Size </w:t>
            </w:r>
            <w:r w:rsidRPr="00154D91">
              <w:rPr>
                <w:b/>
              </w:rPr>
              <w:t>(estimated)</w:t>
            </w:r>
          </w:p>
        </w:tc>
      </w:tr>
      <w:tr w:rsidRPr="00CB5604" w:rsidR="0060705C" w:rsidTr="00074195" w14:paraId="2E3EEA07" w14:textId="77777777">
        <w:trPr>
          <w:tblHeader/>
        </w:trPr>
        <w:tc>
          <w:tcPr>
            <w:tcW w:w="2155" w:type="dxa"/>
            <w:tcBorders>
              <w:top w:val="single" w:color="auto" w:sz="4" w:space="0"/>
              <w:left w:val="single" w:color="auto" w:sz="4" w:space="0"/>
              <w:bottom w:val="single" w:color="auto" w:sz="4" w:space="0"/>
              <w:right w:val="single" w:color="auto" w:sz="4" w:space="0"/>
            </w:tcBorders>
            <w:hideMark/>
          </w:tcPr>
          <w:p w:rsidRPr="00154D91" w:rsidR="006C732D" w:rsidRDefault="006C732D" w14:paraId="1D21D311" w14:textId="57E8A4E1">
            <w:pPr>
              <w:pStyle w:val="NORCTableBodyL"/>
            </w:pPr>
            <w:r>
              <w:t>Experimental Group 1</w:t>
            </w:r>
          </w:p>
        </w:tc>
        <w:tc>
          <w:tcPr>
            <w:tcW w:w="4950" w:type="dxa"/>
            <w:tcBorders>
              <w:top w:val="single" w:color="auto" w:sz="4" w:space="0"/>
              <w:left w:val="single" w:color="auto" w:sz="4" w:space="0"/>
              <w:bottom w:val="single" w:color="auto" w:sz="4" w:space="0"/>
              <w:right w:val="single" w:color="auto" w:sz="4" w:space="0"/>
            </w:tcBorders>
            <w:hideMark/>
          </w:tcPr>
          <w:p w:rsidRPr="00154D91" w:rsidR="0060705C" w:rsidRDefault="00112D7B" w14:paraId="35AAE335" w14:textId="56A9BE4A">
            <w:pPr>
              <w:pStyle w:val="NORCTableBodyL"/>
            </w:pPr>
            <w:r>
              <w:t xml:space="preserve">New </w:t>
            </w:r>
            <w:r w:rsidR="006C732D">
              <w:t>Frequently Asked Questions Sheet</w:t>
            </w:r>
          </w:p>
        </w:tc>
        <w:tc>
          <w:tcPr>
            <w:tcW w:w="2250" w:type="dxa"/>
            <w:tcBorders>
              <w:top w:val="single" w:color="auto" w:sz="4" w:space="0"/>
              <w:left w:val="single" w:color="auto" w:sz="4" w:space="0"/>
              <w:bottom w:val="single" w:color="auto" w:sz="4" w:space="0"/>
              <w:right w:val="single" w:color="auto" w:sz="4" w:space="0"/>
            </w:tcBorders>
            <w:hideMark/>
          </w:tcPr>
          <w:p w:rsidRPr="00154D91" w:rsidR="0060705C" w:rsidRDefault="0001232D" w14:paraId="77DB2C49" w14:textId="2E76F424">
            <w:pPr>
              <w:pStyle w:val="NORCTableBodyL"/>
            </w:pPr>
            <w:r>
              <w:t>4,000</w:t>
            </w:r>
          </w:p>
        </w:tc>
      </w:tr>
      <w:tr w:rsidRPr="00CB5604" w:rsidR="006C732D" w:rsidTr="00074195" w14:paraId="076B65AB" w14:textId="77777777">
        <w:trPr>
          <w:tblHeader/>
        </w:trPr>
        <w:tc>
          <w:tcPr>
            <w:tcW w:w="2155" w:type="dxa"/>
            <w:tcBorders>
              <w:top w:val="single" w:color="auto" w:sz="4" w:space="0"/>
              <w:left w:val="single" w:color="auto" w:sz="4" w:space="0"/>
              <w:bottom w:val="single" w:color="auto" w:sz="4" w:space="0"/>
              <w:right w:val="single" w:color="auto" w:sz="4" w:space="0"/>
            </w:tcBorders>
          </w:tcPr>
          <w:p w:rsidR="006C732D" w:rsidRDefault="006C732D" w14:paraId="3500C8FC" w14:textId="3E27FC94">
            <w:pPr>
              <w:pStyle w:val="NORCTableBodyL"/>
            </w:pPr>
            <w:r>
              <w:t>Experimental Group 2</w:t>
            </w:r>
          </w:p>
        </w:tc>
        <w:tc>
          <w:tcPr>
            <w:tcW w:w="4950" w:type="dxa"/>
            <w:tcBorders>
              <w:top w:val="single" w:color="auto" w:sz="4" w:space="0"/>
              <w:left w:val="single" w:color="auto" w:sz="4" w:space="0"/>
              <w:bottom w:val="single" w:color="auto" w:sz="4" w:space="0"/>
              <w:right w:val="single" w:color="auto" w:sz="4" w:space="0"/>
            </w:tcBorders>
          </w:tcPr>
          <w:p w:rsidRPr="00154D91" w:rsidR="006C732D" w:rsidRDefault="00112D7B" w14:paraId="7A2B44B5" w14:textId="449BBD3D">
            <w:pPr>
              <w:pStyle w:val="NORCTableBodyL"/>
            </w:pPr>
            <w:r>
              <w:t xml:space="preserve">New </w:t>
            </w:r>
            <w:r w:rsidR="006C732D">
              <w:t>Frequently Asked Questions Sheet and Revised Brochure</w:t>
            </w:r>
          </w:p>
        </w:tc>
        <w:tc>
          <w:tcPr>
            <w:tcW w:w="2250" w:type="dxa"/>
            <w:tcBorders>
              <w:top w:val="single" w:color="auto" w:sz="4" w:space="0"/>
              <w:left w:val="single" w:color="auto" w:sz="4" w:space="0"/>
              <w:bottom w:val="single" w:color="auto" w:sz="4" w:space="0"/>
              <w:right w:val="single" w:color="auto" w:sz="4" w:space="0"/>
            </w:tcBorders>
          </w:tcPr>
          <w:p w:rsidRPr="00154D91" w:rsidR="006C732D" w:rsidRDefault="0001232D" w14:paraId="68F7D9CC" w14:textId="5B6D9890">
            <w:pPr>
              <w:pStyle w:val="NORCTableBodyL"/>
            </w:pPr>
            <w:r>
              <w:t>4,000</w:t>
            </w:r>
          </w:p>
        </w:tc>
      </w:tr>
      <w:tr w:rsidRPr="00CB5604" w:rsidR="00432010" w:rsidTr="00074195" w14:paraId="5A1B7BD3" w14:textId="77777777">
        <w:trPr>
          <w:tblHeader/>
        </w:trPr>
        <w:tc>
          <w:tcPr>
            <w:tcW w:w="2155" w:type="dxa"/>
            <w:tcBorders>
              <w:top w:val="single" w:color="auto" w:sz="4" w:space="0"/>
              <w:left w:val="single" w:color="auto" w:sz="4" w:space="0"/>
              <w:bottom w:val="single" w:color="auto" w:sz="4" w:space="0"/>
              <w:right w:val="single" w:color="auto" w:sz="4" w:space="0"/>
            </w:tcBorders>
          </w:tcPr>
          <w:p w:rsidR="00432010" w:rsidP="00432010" w:rsidRDefault="00432010" w14:paraId="422047CB" w14:textId="01C0BB7F">
            <w:pPr>
              <w:pStyle w:val="NORCTableBodyL"/>
            </w:pPr>
            <w:r w:rsidRPr="00154D91">
              <w:t>Control</w:t>
            </w:r>
          </w:p>
        </w:tc>
        <w:tc>
          <w:tcPr>
            <w:tcW w:w="4950" w:type="dxa"/>
            <w:tcBorders>
              <w:top w:val="single" w:color="auto" w:sz="4" w:space="0"/>
              <w:left w:val="single" w:color="auto" w:sz="4" w:space="0"/>
              <w:bottom w:val="single" w:color="auto" w:sz="4" w:space="0"/>
              <w:right w:val="single" w:color="auto" w:sz="4" w:space="0"/>
            </w:tcBorders>
          </w:tcPr>
          <w:p w:rsidR="00432010" w:rsidP="00432010" w:rsidRDefault="00432010" w14:paraId="6B6F021F" w14:textId="59E59C86">
            <w:pPr>
              <w:pStyle w:val="NORCTableBodyL"/>
            </w:pPr>
            <w:r>
              <w:t>Current Brochure</w:t>
            </w:r>
          </w:p>
        </w:tc>
        <w:tc>
          <w:tcPr>
            <w:tcW w:w="2250" w:type="dxa"/>
            <w:tcBorders>
              <w:top w:val="single" w:color="auto" w:sz="4" w:space="0"/>
              <w:left w:val="single" w:color="auto" w:sz="4" w:space="0"/>
              <w:bottom w:val="single" w:color="auto" w:sz="4" w:space="0"/>
              <w:right w:val="single" w:color="auto" w:sz="4" w:space="0"/>
            </w:tcBorders>
          </w:tcPr>
          <w:p w:rsidRPr="00154D91" w:rsidR="00432010" w:rsidP="00432010" w:rsidRDefault="0001232D" w14:paraId="1CB15520" w14:textId="79FA08FE">
            <w:pPr>
              <w:pStyle w:val="NORCTableBodyL"/>
            </w:pPr>
            <w:r>
              <w:t>4,000</w:t>
            </w:r>
          </w:p>
        </w:tc>
      </w:tr>
    </w:tbl>
    <w:p w:rsidR="0060705C" w:rsidP="0060705C" w:rsidRDefault="0060705C" w14:paraId="3EA4CB9C" w14:textId="77777777">
      <w:pPr>
        <w:pStyle w:val="BodyTextIndent"/>
        <w:spacing w:after="0"/>
        <w:ind w:left="0"/>
        <w:rPr>
          <w:rFonts w:asciiTheme="minorHAnsi" w:hAnsiTheme="minorHAnsi"/>
          <w:sz w:val="22"/>
          <w:szCs w:val="22"/>
        </w:rPr>
      </w:pPr>
    </w:p>
    <w:p w:rsidR="0060705C" w:rsidP="0060705C" w:rsidRDefault="0060705C" w14:paraId="5323FAEF" w14:textId="2F8AD80C">
      <w:pPr>
        <w:pStyle w:val="BodyTextTNR"/>
      </w:pPr>
      <w:r w:rsidRPr="00154D91">
        <w:t>This split ballot experiment</w:t>
      </w:r>
      <w:r>
        <w:t xml:space="preserve"> will be conducted with</w:t>
      </w:r>
      <w:r w:rsidR="00993D60">
        <w:t xml:space="preserve"> the </w:t>
      </w:r>
      <w:r w:rsidR="008C10A0">
        <w:t>existing 202</w:t>
      </w:r>
      <w:r w:rsidR="009019D9">
        <w:t>1</w:t>
      </w:r>
      <w:r w:rsidR="008C10A0">
        <w:t xml:space="preserve"> </w:t>
      </w:r>
      <w:r w:rsidR="00993D60">
        <w:t xml:space="preserve">incoming baseline </w:t>
      </w:r>
      <w:r w:rsidR="008C10A0">
        <w:t xml:space="preserve">sample </w:t>
      </w:r>
      <w:r>
        <w:t xml:space="preserve">as part of the regular MCBS </w:t>
      </w:r>
      <w:r w:rsidR="008C10A0">
        <w:t xml:space="preserve">Fall data collection </w:t>
      </w:r>
      <w:r w:rsidR="00993D60">
        <w:t>effort</w:t>
      </w:r>
      <w:r w:rsidR="008C10A0">
        <w:t xml:space="preserve">. </w:t>
      </w:r>
      <w:r>
        <w:t>As noted in the Generic Clearance, the burden for respondent time for this kind of</w:t>
      </w:r>
      <w:r w:rsidR="009019D9">
        <w:t xml:space="preserve"> </w:t>
      </w:r>
      <w:r>
        <w:t xml:space="preserve">experiment is captured in MCBS </w:t>
      </w:r>
      <w:r w:rsidRPr="00154D91">
        <w:t>clearance 0938-0568</w:t>
      </w:r>
      <w:r w:rsidR="00564819">
        <w:t>, which covers MCBS data collection</w:t>
      </w:r>
      <w:r w:rsidRPr="00154D91">
        <w:t>. No additional</w:t>
      </w:r>
      <w:r>
        <w:t xml:space="preserve"> respondent burden is expected. </w:t>
      </w:r>
    </w:p>
    <w:p w:rsidR="0060705C" w:rsidP="0060705C" w:rsidRDefault="00074195" w14:paraId="265E85CE" w14:textId="47F8976F">
      <w:pPr>
        <w:pStyle w:val="Heading3"/>
      </w:pPr>
      <w:r>
        <w:t>Analysis of Key O</w:t>
      </w:r>
      <w:r w:rsidR="0060705C">
        <w:t>utcomes</w:t>
      </w:r>
    </w:p>
    <w:p w:rsidR="0060705C" w:rsidP="0060705C" w:rsidRDefault="0060705C" w14:paraId="134007A8" w14:textId="7C8F088A">
      <w:pPr>
        <w:pStyle w:val="BodyTextTNR"/>
      </w:pPr>
      <w:r w:rsidRPr="00715157">
        <w:t xml:space="preserve">To assess the effects of </w:t>
      </w:r>
      <w:r w:rsidRPr="00715157" w:rsidR="00715157">
        <w:t>the revised</w:t>
      </w:r>
      <w:r w:rsidR="00715157">
        <w:t xml:space="preserve"> brochure and introduction of the </w:t>
      </w:r>
      <w:r w:rsidR="00564819">
        <w:t>F</w:t>
      </w:r>
      <w:r w:rsidR="00715157">
        <w:t xml:space="preserve">requently </w:t>
      </w:r>
      <w:r w:rsidR="00564819">
        <w:t>A</w:t>
      </w:r>
      <w:r w:rsidR="00715157">
        <w:t xml:space="preserve">sked </w:t>
      </w:r>
      <w:r w:rsidR="00564819">
        <w:t>Q</w:t>
      </w:r>
      <w:r w:rsidR="00715157">
        <w:t xml:space="preserve">uestions </w:t>
      </w:r>
      <w:r w:rsidR="001842AF">
        <w:t>document</w:t>
      </w:r>
      <w:r w:rsidR="00715157">
        <w:t>, we will</w:t>
      </w:r>
      <w:r>
        <w:t xml:space="preserve"> compare key indicators between the experimental and control groups, including, but not limited to, interview completion rate, success at first in-person contact, elapsed time between </w:t>
      </w:r>
      <w:r w:rsidR="00715157">
        <w:t>advanced material</w:t>
      </w:r>
      <w:r>
        <w:t xml:space="preserve"> mailing and first successful contact, elapsed time between </w:t>
      </w:r>
      <w:r w:rsidR="00715157">
        <w:t>advanced material</w:t>
      </w:r>
      <w:r>
        <w:t xml:space="preserve"> mailing and interview completion, and number of total contacts. Factors such as respondent age and interview location will be considered and covariates will be controlled for in all analyses conducted. Results from this experiment will be used by CMS to inform and/or decide on revisions </w:t>
      </w:r>
      <w:r w:rsidRPr="00715157">
        <w:t>to the</w:t>
      </w:r>
      <w:r w:rsidRPr="00715157" w:rsidR="00CB5604">
        <w:t xml:space="preserve"> advance mailing</w:t>
      </w:r>
      <w:r w:rsidRPr="00715157">
        <w:t xml:space="preserve"> in future</w:t>
      </w:r>
      <w:r>
        <w:t xml:space="preserve"> rounds of data collection. If CMS determines that </w:t>
      </w:r>
      <w:r w:rsidR="00564819">
        <w:t xml:space="preserve">one of </w:t>
      </w:r>
      <w:r>
        <w:t>the experimental version</w:t>
      </w:r>
      <w:r w:rsidR="00564819">
        <w:t>s</w:t>
      </w:r>
      <w:r>
        <w:t xml:space="preserve"> is preferred, a request to use that version will be subm</w:t>
      </w:r>
      <w:r w:rsidR="00CB5604">
        <w:t xml:space="preserve">itted to OMB for </w:t>
      </w:r>
      <w:r w:rsidRPr="00715157" w:rsidR="00CB5604">
        <w:t>use in 202</w:t>
      </w:r>
      <w:r w:rsidR="009019D9">
        <w:t>2</w:t>
      </w:r>
      <w:r w:rsidRPr="00715157">
        <w:t>.</w:t>
      </w:r>
    </w:p>
    <w:p w:rsidR="0060705C" w:rsidP="0060705C" w:rsidRDefault="007C3598" w14:paraId="1A726704" w14:textId="47AC0E18">
      <w:pPr>
        <w:pStyle w:val="BodyTextTNR"/>
      </w:pPr>
      <w:r>
        <w:t>Please note that the revised</w:t>
      </w:r>
      <w:r w:rsidRPr="001B0B3C" w:rsidR="0060705C">
        <w:t xml:space="preserve"> </w:t>
      </w:r>
      <w:r w:rsidR="00C70DBE">
        <w:t xml:space="preserve">brochure and the new </w:t>
      </w:r>
      <w:r w:rsidR="00C83995">
        <w:t>Frequently A</w:t>
      </w:r>
      <w:r w:rsidRPr="00567B89" w:rsidR="00C83995">
        <w:t>ske</w:t>
      </w:r>
      <w:r w:rsidR="00C83995">
        <w:t>d Q</w:t>
      </w:r>
      <w:r w:rsidRPr="00567B89" w:rsidR="00C83995">
        <w:t xml:space="preserve">uestions </w:t>
      </w:r>
      <w:r w:rsidR="00C83995">
        <w:t>document</w:t>
      </w:r>
      <w:r w:rsidRPr="001B0B3C" w:rsidR="00C83995">
        <w:t xml:space="preserve"> </w:t>
      </w:r>
      <w:r w:rsidRPr="001B0B3C" w:rsidR="0060705C">
        <w:t>ha</w:t>
      </w:r>
      <w:r>
        <w:t>ve</w:t>
      </w:r>
      <w:r w:rsidRPr="001B0B3C" w:rsidR="0060705C">
        <w:t xml:space="preserve"> been reviewed and approved by NORC’s Institutional Review Board. </w:t>
      </w:r>
    </w:p>
    <w:p w:rsidR="00B27C09" w:rsidP="00E64B57" w:rsidRDefault="0060705C" w14:paraId="7A871E80" w14:textId="1351EEF1">
      <w:pPr>
        <w:pStyle w:val="BodyTextTNR"/>
      </w:pPr>
      <w:r>
        <w:t xml:space="preserve">If you have any questions or would like to discuss this request, please do not hesitate to contact the CMS MCBS Project Director, Debra Reed-Gillette. </w:t>
      </w:r>
    </w:p>
    <w:sectPr w:rsidR="00B27C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27D56" w14:textId="77777777" w:rsidR="0001232D" w:rsidRDefault="0001232D" w:rsidP="0001232D">
      <w:pPr>
        <w:spacing w:after="0" w:line="240" w:lineRule="auto"/>
      </w:pPr>
      <w:r>
        <w:separator/>
      </w:r>
    </w:p>
  </w:endnote>
  <w:endnote w:type="continuationSeparator" w:id="0">
    <w:p w14:paraId="0CBBFF2D" w14:textId="77777777" w:rsidR="0001232D" w:rsidRDefault="0001232D" w:rsidP="00012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DE4C5A" w14:textId="77777777" w:rsidR="0001232D" w:rsidRDefault="0001232D" w:rsidP="0001232D">
      <w:pPr>
        <w:spacing w:after="0" w:line="240" w:lineRule="auto"/>
      </w:pPr>
      <w:r>
        <w:separator/>
      </w:r>
    </w:p>
  </w:footnote>
  <w:footnote w:type="continuationSeparator" w:id="0">
    <w:p w14:paraId="14B81BD1" w14:textId="77777777" w:rsidR="0001232D" w:rsidRDefault="0001232D" w:rsidP="0001232D">
      <w:pPr>
        <w:spacing w:after="0" w:line="240" w:lineRule="auto"/>
      </w:pPr>
      <w:r>
        <w:continuationSeparator/>
      </w:r>
    </w:p>
  </w:footnote>
  <w:footnote w:id="1">
    <w:p w14:paraId="34F7EAE6" w14:textId="44E3AFDD" w:rsidR="00857B02" w:rsidRDefault="00857B02">
      <w:pPr>
        <w:pStyle w:val="FootnoteText"/>
      </w:pPr>
      <w:r>
        <w:rPr>
          <w:rStyle w:val="FootnoteReference"/>
        </w:rPr>
        <w:footnoteRef/>
      </w:r>
      <w:r>
        <w:t xml:space="preserve"> MCBS data collection occurs in three rounds annually: Fall (July – December), Winter (January – April), and Summer (May – August). </w:t>
      </w:r>
    </w:p>
  </w:footnote>
  <w:footnote w:id="2">
    <w:p w14:paraId="32E54E23" w14:textId="1647A194" w:rsidR="0001232D" w:rsidRDefault="0001232D">
      <w:pPr>
        <w:pStyle w:val="FootnoteText"/>
      </w:pPr>
      <w:r>
        <w:rPr>
          <w:rStyle w:val="FootnoteReference"/>
        </w:rPr>
        <w:footnoteRef/>
      </w:r>
      <w:r>
        <w:t xml:space="preserve"> The final number of MCBS beneficiaries selected may be slightly lower; the exact number of the sample is not determined until the Spring of 202</w:t>
      </w:r>
      <w:r w:rsidR="009019D9">
        <w:t>1</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10B47"/>
    <w:multiLevelType w:val="hybridMultilevel"/>
    <w:tmpl w:val="87C6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E5"/>
    <w:rsid w:val="0001232D"/>
    <w:rsid w:val="00023F58"/>
    <w:rsid w:val="00042D7B"/>
    <w:rsid w:val="00074195"/>
    <w:rsid w:val="00085779"/>
    <w:rsid w:val="000B2D24"/>
    <w:rsid w:val="000C057C"/>
    <w:rsid w:val="000F2D83"/>
    <w:rsid w:val="00112D7B"/>
    <w:rsid w:val="00154D91"/>
    <w:rsid w:val="001842AF"/>
    <w:rsid w:val="00195535"/>
    <w:rsid w:val="001B0B3C"/>
    <w:rsid w:val="001C128A"/>
    <w:rsid w:val="001C7969"/>
    <w:rsid w:val="002A6396"/>
    <w:rsid w:val="002E5536"/>
    <w:rsid w:val="00324112"/>
    <w:rsid w:val="00363531"/>
    <w:rsid w:val="00377268"/>
    <w:rsid w:val="00432010"/>
    <w:rsid w:val="00473475"/>
    <w:rsid w:val="00486518"/>
    <w:rsid w:val="004D75AB"/>
    <w:rsid w:val="00564819"/>
    <w:rsid w:val="00567B89"/>
    <w:rsid w:val="005701F5"/>
    <w:rsid w:val="005D1046"/>
    <w:rsid w:val="005E35E5"/>
    <w:rsid w:val="0060705C"/>
    <w:rsid w:val="0064163A"/>
    <w:rsid w:val="006C732D"/>
    <w:rsid w:val="0070138C"/>
    <w:rsid w:val="00715157"/>
    <w:rsid w:val="007C3598"/>
    <w:rsid w:val="007E3F35"/>
    <w:rsid w:val="0081659D"/>
    <w:rsid w:val="00834B20"/>
    <w:rsid w:val="00857B02"/>
    <w:rsid w:val="008A2DA6"/>
    <w:rsid w:val="008C10A0"/>
    <w:rsid w:val="008D5C07"/>
    <w:rsid w:val="009019D9"/>
    <w:rsid w:val="00917EE5"/>
    <w:rsid w:val="00993D60"/>
    <w:rsid w:val="009A0167"/>
    <w:rsid w:val="009B1BAE"/>
    <w:rsid w:val="009B2B04"/>
    <w:rsid w:val="009D0310"/>
    <w:rsid w:val="009E2BAB"/>
    <w:rsid w:val="00A221E5"/>
    <w:rsid w:val="00A50142"/>
    <w:rsid w:val="00AE0860"/>
    <w:rsid w:val="00B27C09"/>
    <w:rsid w:val="00B33440"/>
    <w:rsid w:val="00B55377"/>
    <w:rsid w:val="00B77BE9"/>
    <w:rsid w:val="00C00C34"/>
    <w:rsid w:val="00C26DE9"/>
    <w:rsid w:val="00C70DBE"/>
    <w:rsid w:val="00C83995"/>
    <w:rsid w:val="00C86F74"/>
    <w:rsid w:val="00CA1E7D"/>
    <w:rsid w:val="00CB5604"/>
    <w:rsid w:val="00D17794"/>
    <w:rsid w:val="00D564FF"/>
    <w:rsid w:val="00D746E9"/>
    <w:rsid w:val="00DB3568"/>
    <w:rsid w:val="00E03DAB"/>
    <w:rsid w:val="00E46AF5"/>
    <w:rsid w:val="00E571E4"/>
    <w:rsid w:val="00E64B57"/>
    <w:rsid w:val="00EC4E8C"/>
    <w:rsid w:val="00F24770"/>
    <w:rsid w:val="00F67C6C"/>
    <w:rsid w:val="00F820B3"/>
    <w:rsid w:val="00FB6026"/>
    <w:rsid w:val="00FE7574"/>
    <w:rsid w:val="00FF7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C0EE"/>
  <w15:chartTrackingRefBased/>
  <w15:docId w15:val="{E60A6F5F-D6CE-4DB7-9099-C073AD26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05C"/>
    <w:pPr>
      <w:spacing w:after="200" w:line="276" w:lineRule="auto"/>
    </w:pPr>
    <w:rPr>
      <w:rFonts w:ascii="Times New Roman" w:hAnsi="Times New Roman" w:cs="Times New Roman"/>
    </w:rPr>
  </w:style>
  <w:style w:type="paragraph" w:styleId="Heading2">
    <w:name w:val="heading 2"/>
    <w:basedOn w:val="Normal"/>
    <w:next w:val="Normal"/>
    <w:link w:val="Heading2Char"/>
    <w:uiPriority w:val="9"/>
    <w:unhideWhenUsed/>
    <w:qFormat/>
    <w:rsid w:val="0060705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705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0705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705C"/>
    <w:rPr>
      <w:rFonts w:asciiTheme="majorHAnsi" w:eastAsiaTheme="majorEastAsia" w:hAnsiTheme="majorHAnsi" w:cstheme="majorBidi"/>
      <w:color w:val="1F4D78" w:themeColor="accent1" w:themeShade="7F"/>
      <w:sz w:val="24"/>
      <w:szCs w:val="24"/>
    </w:rPr>
  </w:style>
  <w:style w:type="paragraph" w:styleId="CommentText">
    <w:name w:val="annotation text"/>
    <w:basedOn w:val="Normal"/>
    <w:link w:val="CommentTextChar"/>
    <w:uiPriority w:val="99"/>
    <w:semiHidden/>
    <w:unhideWhenUsed/>
    <w:rsid w:val="0060705C"/>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60705C"/>
    <w:rPr>
      <w:rFonts w:ascii="Times New Roman" w:eastAsia="Times New Roman" w:hAnsi="Times New Roman" w:cs="Times New Roman"/>
      <w:sz w:val="20"/>
      <w:szCs w:val="20"/>
    </w:rPr>
  </w:style>
  <w:style w:type="paragraph" w:styleId="BodyTextIndent">
    <w:name w:val="Body Text Indent"/>
    <w:basedOn w:val="Normal"/>
    <w:link w:val="BodyTextIndentChar"/>
    <w:semiHidden/>
    <w:unhideWhenUsed/>
    <w:rsid w:val="0060705C"/>
    <w:pPr>
      <w:widowControl w:val="0"/>
      <w:autoSpaceDE w:val="0"/>
      <w:autoSpaceDN w:val="0"/>
      <w:adjustRightInd w:val="0"/>
      <w:spacing w:after="120" w:line="240" w:lineRule="auto"/>
      <w:ind w:left="360"/>
    </w:pPr>
    <w:rPr>
      <w:rFonts w:ascii="Arial" w:eastAsia="Times New Roman" w:hAnsi="Arial"/>
      <w:sz w:val="20"/>
      <w:szCs w:val="24"/>
    </w:rPr>
  </w:style>
  <w:style w:type="character" w:customStyle="1" w:styleId="BodyTextIndentChar">
    <w:name w:val="Body Text Indent Char"/>
    <w:basedOn w:val="DefaultParagraphFont"/>
    <w:link w:val="BodyTextIndent"/>
    <w:semiHidden/>
    <w:rsid w:val="0060705C"/>
    <w:rPr>
      <w:rFonts w:ascii="Arial" w:eastAsia="Times New Roman" w:hAnsi="Arial" w:cs="Times New Roman"/>
      <w:sz w:val="20"/>
      <w:szCs w:val="24"/>
    </w:rPr>
  </w:style>
  <w:style w:type="paragraph" w:customStyle="1" w:styleId="NORCTableBodyL">
    <w:name w:val="NORC Table Body L"/>
    <w:basedOn w:val="Normal"/>
    <w:qFormat/>
    <w:rsid w:val="0060705C"/>
    <w:pPr>
      <w:spacing w:after="0" w:line="240" w:lineRule="auto"/>
    </w:pPr>
    <w:rPr>
      <w:rFonts w:eastAsia="Calibri"/>
      <w:sz w:val="20"/>
    </w:rPr>
  </w:style>
  <w:style w:type="paragraph" w:customStyle="1" w:styleId="BodyTextTNR">
    <w:name w:val="Body Text TNR"/>
    <w:basedOn w:val="Normal"/>
    <w:qFormat/>
    <w:rsid w:val="0060705C"/>
    <w:pPr>
      <w:spacing w:line="240" w:lineRule="auto"/>
    </w:pPr>
  </w:style>
  <w:style w:type="character" w:styleId="CommentReference">
    <w:name w:val="annotation reference"/>
    <w:basedOn w:val="DefaultParagraphFont"/>
    <w:uiPriority w:val="99"/>
    <w:semiHidden/>
    <w:unhideWhenUsed/>
    <w:rsid w:val="0060705C"/>
    <w:rPr>
      <w:sz w:val="16"/>
      <w:szCs w:val="16"/>
    </w:rPr>
  </w:style>
  <w:style w:type="table" w:styleId="TableGrid">
    <w:name w:val="Table Grid"/>
    <w:basedOn w:val="TableNormal"/>
    <w:uiPriority w:val="59"/>
    <w:rsid w:val="0060705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7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05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C057C"/>
    <w:pPr>
      <w:spacing w:after="200"/>
    </w:pPr>
    <w:rPr>
      <w:rFonts w:eastAsiaTheme="minorHAnsi"/>
      <w:b/>
      <w:bCs/>
    </w:rPr>
  </w:style>
  <w:style w:type="character" w:customStyle="1" w:styleId="CommentSubjectChar">
    <w:name w:val="Comment Subject Char"/>
    <w:basedOn w:val="CommentTextChar"/>
    <w:link w:val="CommentSubject"/>
    <w:uiPriority w:val="99"/>
    <w:semiHidden/>
    <w:rsid w:val="000C057C"/>
    <w:rPr>
      <w:rFonts w:ascii="Times New Roman" w:eastAsia="Times New Roman" w:hAnsi="Times New Roman" w:cs="Times New Roman"/>
      <w:b/>
      <w:bCs/>
      <w:sz w:val="20"/>
      <w:szCs w:val="20"/>
    </w:rPr>
  </w:style>
  <w:style w:type="paragraph" w:styleId="ListParagraph">
    <w:name w:val="List Paragraph"/>
    <w:basedOn w:val="Normal"/>
    <w:uiPriority w:val="34"/>
    <w:qFormat/>
    <w:rsid w:val="00A221E5"/>
    <w:pPr>
      <w:ind w:left="720"/>
      <w:contextualSpacing/>
    </w:pPr>
  </w:style>
  <w:style w:type="paragraph" w:styleId="FootnoteText">
    <w:name w:val="footnote text"/>
    <w:basedOn w:val="Normal"/>
    <w:link w:val="FootnoteTextChar"/>
    <w:uiPriority w:val="99"/>
    <w:semiHidden/>
    <w:unhideWhenUsed/>
    <w:rsid w:val="000123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232D"/>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123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4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834CB7-E112-4B00-B7A2-ED85CAC32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OMB Generic Clearance Fall 2020</vt:lpstr>
    </vt:vector>
  </TitlesOfParts>
  <Company>NORC at the University of Chicago</Company>
  <LinksUpToDate>false</LinksUpToDate>
  <CharactersWithSpaces>9925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Generic Clearance Fall 2021</dc:title>
  <dc:subject/>
  <dc:creator>NORC at the University of Chicago</dc:creator>
  <cp:keywords/>
  <dc:description/>
  <cp:lastModifiedBy>Andrea Mayfield</cp:lastModifiedBy>
  <cp:revision>5</cp:revision>
  <dcterms:created xsi:type="dcterms:W3CDTF">2020-10-20T22:37:00Z</dcterms:created>
  <dcterms:modified xsi:type="dcterms:W3CDTF">2020-10-20T22:52:00Z</dcterms:modified>
</cp:coreProperties>
</file>