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3176" w:rsidR="007C6290" w:rsidP="00042A5E" w:rsidRDefault="00C21B7A">
      <w:pPr>
        <w:rPr>
          <w:b/>
          <w:sz w:val="22"/>
          <w:szCs w:val="22"/>
        </w:rPr>
      </w:pPr>
      <w:r>
        <w:rPr>
          <w:b/>
          <w:sz w:val="22"/>
          <w:szCs w:val="22"/>
        </w:rPr>
        <w:t xml:space="preserve">Section 32.7300, Accounting for Judgments and other </w:t>
      </w:r>
      <w:r>
        <w:rPr>
          <w:b/>
          <w:sz w:val="22"/>
          <w:szCs w:val="22"/>
        </w:rPr>
        <w:tab/>
      </w:r>
      <w:r>
        <w:rPr>
          <w:b/>
          <w:sz w:val="22"/>
          <w:szCs w:val="22"/>
        </w:rPr>
        <w:tab/>
      </w:r>
      <w:r>
        <w:rPr>
          <w:b/>
          <w:sz w:val="22"/>
          <w:szCs w:val="22"/>
        </w:rPr>
        <w:tab/>
      </w:r>
      <w:r>
        <w:rPr>
          <w:b/>
          <w:sz w:val="22"/>
          <w:szCs w:val="22"/>
        </w:rPr>
        <w:tab/>
      </w:r>
      <w:r w:rsidR="00750081">
        <w:rPr>
          <w:b/>
          <w:sz w:val="22"/>
          <w:szCs w:val="22"/>
        </w:rPr>
        <w:t xml:space="preserve"> </w:t>
      </w:r>
      <w:r w:rsidR="00580567">
        <w:rPr>
          <w:b/>
          <w:sz w:val="22"/>
          <w:szCs w:val="22"/>
        </w:rPr>
        <w:t xml:space="preserve">  </w:t>
      </w:r>
      <w:r w:rsidRPr="00793176" w:rsidR="007C6290">
        <w:rPr>
          <w:b/>
          <w:sz w:val="22"/>
          <w:szCs w:val="22"/>
        </w:rPr>
        <w:t>3060-0791</w:t>
      </w:r>
    </w:p>
    <w:p w:rsidRPr="00793176" w:rsidR="007C6290" w:rsidP="00042A5E" w:rsidRDefault="00C21B7A">
      <w:pPr>
        <w:rPr>
          <w:sz w:val="22"/>
          <w:szCs w:val="22"/>
        </w:rPr>
      </w:pPr>
      <w:r w:rsidRPr="00042A5E">
        <w:rPr>
          <w:b/>
          <w:sz w:val="22"/>
          <w:szCs w:val="22"/>
        </w:rPr>
        <w:t>Costs Associated with Litigation</w:t>
      </w:r>
      <w:r>
        <w:rPr>
          <w:sz w:val="22"/>
          <w:szCs w:val="22"/>
        </w:rPr>
        <w:tab/>
      </w:r>
      <w:r w:rsidR="00B626EA">
        <w:rPr>
          <w:sz w:val="22"/>
          <w:szCs w:val="22"/>
        </w:rPr>
        <w:tab/>
      </w:r>
      <w:r w:rsidR="00B626EA">
        <w:rPr>
          <w:sz w:val="22"/>
          <w:szCs w:val="22"/>
        </w:rPr>
        <w:tab/>
      </w:r>
      <w:r w:rsidR="00B626EA">
        <w:rPr>
          <w:sz w:val="22"/>
          <w:szCs w:val="22"/>
        </w:rPr>
        <w:tab/>
      </w:r>
      <w:r w:rsidR="00B626EA">
        <w:rPr>
          <w:sz w:val="22"/>
          <w:szCs w:val="22"/>
        </w:rPr>
        <w:tab/>
      </w:r>
      <w:r w:rsidR="00B626EA">
        <w:rPr>
          <w:sz w:val="22"/>
          <w:szCs w:val="22"/>
        </w:rPr>
        <w:tab/>
        <w:t xml:space="preserve">       </w:t>
      </w:r>
      <w:bookmarkStart w:name="_GoBack" w:id="0"/>
      <w:bookmarkEnd w:id="0"/>
      <w:r w:rsidR="00B626EA">
        <w:rPr>
          <w:b/>
          <w:bCs/>
          <w:sz w:val="22"/>
          <w:szCs w:val="22"/>
        </w:rPr>
        <w:t>November 2020</w:t>
      </w:r>
      <w:r>
        <w:rPr>
          <w:sz w:val="22"/>
          <w:szCs w:val="22"/>
        </w:rPr>
        <w:tab/>
      </w:r>
      <w:r>
        <w:rPr>
          <w:sz w:val="22"/>
          <w:szCs w:val="22"/>
        </w:rPr>
        <w:tab/>
      </w:r>
      <w:r>
        <w:rPr>
          <w:sz w:val="22"/>
          <w:szCs w:val="22"/>
        </w:rPr>
        <w:tab/>
      </w:r>
      <w:r>
        <w:rPr>
          <w:sz w:val="22"/>
          <w:szCs w:val="22"/>
        </w:rPr>
        <w:tab/>
      </w:r>
      <w:r>
        <w:rPr>
          <w:sz w:val="22"/>
          <w:szCs w:val="22"/>
        </w:rPr>
        <w:tab/>
      </w:r>
      <w:r w:rsidR="00042A5E">
        <w:rPr>
          <w:sz w:val="22"/>
          <w:szCs w:val="22"/>
        </w:rPr>
        <w:tab/>
      </w:r>
    </w:p>
    <w:p w:rsidR="00042A5E" w:rsidP="007C6290" w:rsidRDefault="00042A5E">
      <w:pPr>
        <w:jc w:val="center"/>
        <w:rPr>
          <w:sz w:val="22"/>
          <w:szCs w:val="22"/>
        </w:rPr>
      </w:pPr>
    </w:p>
    <w:p w:rsidR="00042A5E" w:rsidP="007C6290" w:rsidRDefault="00042A5E">
      <w:pPr>
        <w:jc w:val="center"/>
        <w:rPr>
          <w:sz w:val="22"/>
          <w:szCs w:val="22"/>
        </w:rPr>
      </w:pPr>
    </w:p>
    <w:p w:rsidRPr="0039187E" w:rsidR="007C6290" w:rsidP="007C6290" w:rsidRDefault="007C6290">
      <w:pPr>
        <w:jc w:val="center"/>
        <w:rPr>
          <w:sz w:val="22"/>
          <w:szCs w:val="22"/>
        </w:rPr>
      </w:pPr>
      <w:r w:rsidRPr="0039187E">
        <w:rPr>
          <w:sz w:val="22"/>
          <w:szCs w:val="22"/>
        </w:rPr>
        <w:t>SUPPORTING STATEMENT</w:t>
      </w:r>
    </w:p>
    <w:p w:rsidRPr="00793176" w:rsidR="007C6290" w:rsidP="007C6290" w:rsidRDefault="007C6290">
      <w:pPr>
        <w:jc w:val="center"/>
        <w:rPr>
          <w:b/>
          <w:sz w:val="22"/>
          <w:szCs w:val="22"/>
        </w:rPr>
      </w:pPr>
    </w:p>
    <w:p w:rsidRPr="00CB572A" w:rsidR="00423558" w:rsidP="00423558" w:rsidRDefault="00423558">
      <w:pPr>
        <w:rPr>
          <w:sz w:val="22"/>
          <w:szCs w:val="22"/>
        </w:rPr>
      </w:pPr>
      <w:r>
        <w:rPr>
          <w:sz w:val="22"/>
          <w:szCs w:val="22"/>
        </w:rPr>
        <w:t xml:space="preserve">This submission is being made pursuant to 44 U.S.C. § 3507 of the Paperwork Reduction Act of 1995 to </w:t>
      </w:r>
      <w:r w:rsidR="00B17E83">
        <w:rPr>
          <w:sz w:val="22"/>
          <w:szCs w:val="22"/>
        </w:rPr>
        <w:t xml:space="preserve">obtain </w:t>
      </w:r>
      <w:r w:rsidR="00756746">
        <w:rPr>
          <w:sz w:val="22"/>
          <w:szCs w:val="22"/>
        </w:rPr>
        <w:t>the Office of Management and Budget (</w:t>
      </w:r>
      <w:r w:rsidR="00B17E83">
        <w:rPr>
          <w:sz w:val="22"/>
          <w:szCs w:val="22"/>
        </w:rPr>
        <w:t>OMB</w:t>
      </w:r>
      <w:r w:rsidR="00756746">
        <w:rPr>
          <w:sz w:val="22"/>
          <w:szCs w:val="22"/>
        </w:rPr>
        <w:t>)</w:t>
      </w:r>
      <w:r w:rsidR="00B17E83">
        <w:rPr>
          <w:sz w:val="22"/>
          <w:szCs w:val="22"/>
        </w:rPr>
        <w:t xml:space="preserve"> approval </w:t>
      </w:r>
      <w:r w:rsidR="00C21B7A">
        <w:rPr>
          <w:sz w:val="22"/>
          <w:szCs w:val="22"/>
        </w:rPr>
        <w:t xml:space="preserve">and extend </w:t>
      </w:r>
      <w:r w:rsidR="00B17E83">
        <w:rPr>
          <w:sz w:val="22"/>
          <w:szCs w:val="22"/>
        </w:rPr>
        <w:t>this</w:t>
      </w:r>
      <w:r>
        <w:rPr>
          <w:sz w:val="22"/>
          <w:szCs w:val="22"/>
        </w:rPr>
        <w:t xml:space="preserve"> existing collection.</w:t>
      </w:r>
      <w:r w:rsidR="00B17E83">
        <w:rPr>
          <w:sz w:val="22"/>
          <w:szCs w:val="22"/>
        </w:rPr>
        <w:t xml:space="preserve">   </w:t>
      </w:r>
    </w:p>
    <w:p w:rsidRPr="00793176" w:rsidR="007C6290" w:rsidP="007C6290" w:rsidRDefault="007C6290">
      <w:pPr>
        <w:rPr>
          <w:sz w:val="22"/>
          <w:szCs w:val="22"/>
        </w:rPr>
      </w:pPr>
    </w:p>
    <w:p w:rsidRPr="00793176" w:rsidR="007C6290" w:rsidP="007C6290" w:rsidRDefault="007C6290">
      <w:pPr>
        <w:rPr>
          <w:sz w:val="22"/>
          <w:szCs w:val="22"/>
        </w:rPr>
      </w:pPr>
    </w:p>
    <w:p w:rsidRPr="00793176" w:rsidR="007C6290" w:rsidP="007C6290" w:rsidRDefault="007C6290">
      <w:pPr>
        <w:rPr>
          <w:sz w:val="22"/>
          <w:szCs w:val="22"/>
        </w:rPr>
      </w:pPr>
      <w:r w:rsidRPr="00E43038">
        <w:rPr>
          <w:b/>
          <w:sz w:val="22"/>
          <w:szCs w:val="22"/>
        </w:rPr>
        <w:t>A.</w:t>
      </w:r>
      <w:r w:rsidRPr="00793176">
        <w:rPr>
          <w:sz w:val="22"/>
          <w:szCs w:val="22"/>
        </w:rPr>
        <w:t xml:space="preserve">  </w:t>
      </w:r>
      <w:r w:rsidRPr="009D4657">
        <w:rPr>
          <w:b/>
          <w:sz w:val="22"/>
          <w:szCs w:val="22"/>
          <w:u w:val="single"/>
        </w:rPr>
        <w:t>Justification</w:t>
      </w:r>
      <w:r w:rsidRPr="00793176">
        <w:rPr>
          <w:sz w:val="22"/>
          <w:szCs w:val="22"/>
        </w:rPr>
        <w:t>:</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1.  </w:t>
      </w:r>
      <w:r>
        <w:rPr>
          <w:sz w:val="22"/>
          <w:szCs w:val="22"/>
        </w:rPr>
        <w:tab/>
      </w:r>
      <w:r w:rsidRPr="00793176">
        <w:rPr>
          <w:sz w:val="22"/>
          <w:szCs w:val="22"/>
        </w:rPr>
        <w:t xml:space="preserve">On March 13, 1997, the Commission adopted a </w:t>
      </w:r>
      <w:r w:rsidRPr="0039187E">
        <w:rPr>
          <w:i/>
          <w:sz w:val="22"/>
          <w:szCs w:val="22"/>
        </w:rPr>
        <w:t>Report and Order</w:t>
      </w:r>
      <w:r w:rsidRPr="00793176">
        <w:rPr>
          <w:sz w:val="22"/>
          <w:szCs w:val="22"/>
        </w:rPr>
        <w:t xml:space="preserve"> (FCC 97-80) establishing what accounting rules and ratemaking policies should apply to litigation costs </w:t>
      </w:r>
      <w:r>
        <w:rPr>
          <w:sz w:val="22"/>
          <w:szCs w:val="22"/>
        </w:rPr>
        <w:t xml:space="preserve">incurred by carriers subject </w:t>
      </w:r>
      <w:r w:rsidRPr="00793176">
        <w:rPr>
          <w:sz w:val="22"/>
          <w:szCs w:val="22"/>
        </w:rPr>
        <w:t>to Part 32 of its rules and regulations.  The Commission adopted accounting rules that require carriers to account for adverse federal antitr</w:t>
      </w:r>
      <w:r>
        <w:rPr>
          <w:sz w:val="22"/>
          <w:szCs w:val="22"/>
        </w:rPr>
        <w:t>ust judgments and post-judgment</w:t>
      </w:r>
      <w:r w:rsidRPr="00793176">
        <w:rPr>
          <w:sz w:val="22"/>
          <w:szCs w:val="22"/>
        </w:rPr>
        <w:t xml:space="preserve"> special charges.  </w:t>
      </w:r>
      <w:proofErr w:type="gramStart"/>
      <w:r w:rsidRPr="00793176">
        <w:rPr>
          <w:sz w:val="22"/>
          <w:szCs w:val="22"/>
        </w:rPr>
        <w:t>With regard to</w:t>
      </w:r>
      <w:proofErr w:type="gramEnd"/>
      <w:r w:rsidRPr="00793176">
        <w:rPr>
          <w:sz w:val="22"/>
          <w:szCs w:val="22"/>
        </w:rPr>
        <w:t xml:space="preserve"> settlements of such lawsuits, there will be a presumption that carriers can recover the portion of the settlement that represents th</w:t>
      </w:r>
      <w:r>
        <w:rPr>
          <w:sz w:val="22"/>
          <w:szCs w:val="22"/>
        </w:rPr>
        <w:t>e avoidable costs of litigation; p</w:t>
      </w:r>
      <w:r w:rsidRPr="00793176">
        <w:rPr>
          <w:sz w:val="22"/>
          <w:szCs w:val="22"/>
        </w:rPr>
        <w:t>rovided that the carrier makes a required showing.</w:t>
      </w:r>
    </w:p>
    <w:p w:rsidRPr="00793176" w:rsidR="007C6290" w:rsidP="007C6290" w:rsidRDefault="007C6290">
      <w:pPr>
        <w:rPr>
          <w:sz w:val="22"/>
          <w:szCs w:val="22"/>
        </w:rPr>
      </w:pPr>
    </w:p>
    <w:p w:rsidR="00157E12" w:rsidP="007C6290" w:rsidRDefault="007C6290">
      <w:pPr>
        <w:ind w:firstLine="720"/>
        <w:rPr>
          <w:sz w:val="22"/>
          <w:szCs w:val="22"/>
        </w:rPr>
      </w:pPr>
      <w:r w:rsidRPr="00793176">
        <w:rPr>
          <w:sz w:val="22"/>
          <w:szCs w:val="22"/>
        </w:rPr>
        <w:t>To receive recognition of its avoided cost of liti</w:t>
      </w:r>
      <w:r>
        <w:rPr>
          <w:sz w:val="22"/>
          <w:szCs w:val="22"/>
        </w:rPr>
        <w:t>gation</w:t>
      </w:r>
      <w:r w:rsidRPr="00793176">
        <w:rPr>
          <w:sz w:val="22"/>
          <w:szCs w:val="22"/>
        </w:rPr>
        <w:t xml:space="preserve"> a carrier must demonstrate, in a request for special relief, the avoided costs of litigation by showing the amount corresponding to the additional litigation expenses discounted to present value, that the carrier reasonably estimates it would have paid if it had not settled.  Settlement costs in excess of the avoided costs of litigation are presumed not recoverable unless a carrier rebuts that presumption by showing the basic factors that enticed the carrier to settle and demonstrating that ratepayers benefited from the settlement. A carrier requesting recovery of the avoided costs of litigation must accompany its request with clear and convincing evidence that, without the settlement, it would have incurred the expenses it estimates.  </w:t>
      </w:r>
    </w:p>
    <w:p w:rsidR="00157E12" w:rsidP="007C6290" w:rsidRDefault="00157E12">
      <w:pPr>
        <w:ind w:firstLine="720"/>
        <w:rPr>
          <w:sz w:val="22"/>
          <w:szCs w:val="22"/>
        </w:rPr>
      </w:pPr>
    </w:p>
    <w:p w:rsidRPr="00793176" w:rsidR="007C6290" w:rsidP="007C6290" w:rsidRDefault="007C6290">
      <w:pPr>
        <w:ind w:firstLine="720"/>
        <w:rPr>
          <w:sz w:val="22"/>
          <w:szCs w:val="22"/>
        </w:rPr>
      </w:pPr>
      <w:r w:rsidRPr="00793176">
        <w:rPr>
          <w:sz w:val="22"/>
          <w:szCs w:val="22"/>
        </w:rPr>
        <w:t>The evidence will vary according to the circumstances.  Among the data a carrier may provide are</w:t>
      </w:r>
      <w:r>
        <w:rPr>
          <w:sz w:val="22"/>
          <w:szCs w:val="22"/>
        </w:rPr>
        <w:t xml:space="preserve">: </w:t>
      </w:r>
      <w:r w:rsidRPr="00793176">
        <w:rPr>
          <w:sz w:val="22"/>
          <w:szCs w:val="22"/>
        </w:rPr>
        <w:t xml:space="preserve"> any avoidable cost estimates provided by the la</w:t>
      </w:r>
      <w:r>
        <w:rPr>
          <w:sz w:val="22"/>
          <w:szCs w:val="22"/>
        </w:rPr>
        <w:t>w firm representing the carrier;</w:t>
      </w:r>
      <w:r w:rsidRPr="00793176">
        <w:rPr>
          <w:sz w:val="22"/>
          <w:szCs w:val="22"/>
        </w:rPr>
        <w:t xml:space="preserve"> an estimate of attorney hours needed to complete the case along with the hourly rates for the</w:t>
      </w:r>
      <w:r>
        <w:rPr>
          <w:sz w:val="22"/>
          <w:szCs w:val="22"/>
        </w:rPr>
        <w:t xml:space="preserve"> attorneys involved;</w:t>
      </w:r>
      <w:r w:rsidRPr="00793176">
        <w:rPr>
          <w:sz w:val="22"/>
          <w:szCs w:val="22"/>
        </w:rPr>
        <w:t xml:space="preserve"> information regarding the discovery </w:t>
      </w:r>
      <w:r>
        <w:rPr>
          <w:sz w:val="22"/>
          <w:szCs w:val="22"/>
        </w:rPr>
        <w:t>remaining to be completed; the amount of tr</w:t>
      </w:r>
      <w:r w:rsidRPr="00793176">
        <w:rPr>
          <w:sz w:val="22"/>
          <w:szCs w:val="22"/>
        </w:rPr>
        <w:t>i</w:t>
      </w:r>
      <w:r>
        <w:rPr>
          <w:sz w:val="22"/>
          <w:szCs w:val="22"/>
        </w:rPr>
        <w:t>al time scheduled by the judge;</w:t>
      </w:r>
      <w:r w:rsidRPr="00793176">
        <w:rPr>
          <w:sz w:val="22"/>
          <w:szCs w:val="22"/>
        </w:rPr>
        <w:t xml:space="preserve"> information regarding the number of witnesses or documents that would have been introduced at trial, including any pretrial statements filed with the court, costs of expert witnesses, travel time, </w:t>
      </w:r>
      <w:r>
        <w:rPr>
          <w:sz w:val="22"/>
          <w:szCs w:val="22"/>
        </w:rPr>
        <w:t xml:space="preserve">and </w:t>
      </w:r>
      <w:r w:rsidRPr="00793176">
        <w:rPr>
          <w:sz w:val="22"/>
          <w:szCs w:val="22"/>
        </w:rPr>
        <w:t>saved in-</w:t>
      </w:r>
      <w:r>
        <w:rPr>
          <w:sz w:val="22"/>
          <w:szCs w:val="22"/>
        </w:rPr>
        <w:t>house counsel replacement costs;</w:t>
      </w:r>
      <w:r w:rsidRPr="00793176">
        <w:rPr>
          <w:sz w:val="22"/>
          <w:szCs w:val="22"/>
        </w:rPr>
        <w:t xml:space="preserve"> and any other material the carrier considers relevant.  The avoided costs of litigation of a prejudgment settlement would include the anticipated costs of litigating until a judgment.  The avoided cost of litigation of a post-judgment settlement would anticipate a successful appeal in the </w:t>
      </w:r>
      <w:proofErr w:type="gramStart"/>
      <w:r w:rsidRPr="00793176">
        <w:rPr>
          <w:sz w:val="22"/>
          <w:szCs w:val="22"/>
        </w:rPr>
        <w:t>particular case</w:t>
      </w:r>
      <w:proofErr w:type="gramEnd"/>
      <w:r w:rsidRPr="00793176">
        <w:rPr>
          <w:sz w:val="22"/>
          <w:szCs w:val="22"/>
        </w:rPr>
        <w:t xml:space="preserve">. </w:t>
      </w:r>
    </w:p>
    <w:p w:rsidRPr="00793176" w:rsidR="007C6290" w:rsidP="007C6290" w:rsidRDefault="007C6290">
      <w:pPr>
        <w:rPr>
          <w:sz w:val="22"/>
          <w:szCs w:val="22"/>
        </w:rPr>
      </w:pPr>
    </w:p>
    <w:p w:rsidR="007C6290" w:rsidP="007C6290" w:rsidRDefault="00C21B7A">
      <w:pPr>
        <w:ind w:firstLine="720"/>
        <w:rPr>
          <w:sz w:val="22"/>
          <w:szCs w:val="22"/>
        </w:rPr>
      </w:pPr>
      <w:r>
        <w:rPr>
          <w:sz w:val="22"/>
          <w:szCs w:val="22"/>
        </w:rPr>
        <w:t>T</w:t>
      </w:r>
      <w:r w:rsidRPr="00793176" w:rsidR="007C6290">
        <w:rPr>
          <w:sz w:val="22"/>
          <w:szCs w:val="22"/>
        </w:rPr>
        <w:t>his information collection does not affect individuals or households; thus, there are no impacts under the Privacy Act.</w:t>
      </w:r>
    </w:p>
    <w:p w:rsidRPr="00793176" w:rsidR="007C6290" w:rsidP="007C6290" w:rsidRDefault="007C6290">
      <w:pPr>
        <w:rPr>
          <w:sz w:val="22"/>
          <w:szCs w:val="22"/>
        </w:rPr>
      </w:pPr>
    </w:p>
    <w:p w:rsidRPr="00793176" w:rsidR="007C6290" w:rsidP="007C6290" w:rsidRDefault="007C6290">
      <w:pPr>
        <w:ind w:firstLine="720"/>
        <w:rPr>
          <w:sz w:val="22"/>
          <w:szCs w:val="22"/>
        </w:rPr>
      </w:pPr>
      <w:r w:rsidRPr="00793176">
        <w:rPr>
          <w:sz w:val="22"/>
          <w:szCs w:val="22"/>
        </w:rPr>
        <w:t>The statutory authority for thi</w:t>
      </w:r>
      <w:r>
        <w:rPr>
          <w:sz w:val="22"/>
          <w:szCs w:val="22"/>
        </w:rPr>
        <w:t xml:space="preserve">s collection is contained in 47 C.F.R. § </w:t>
      </w:r>
      <w:r w:rsidRPr="00793176">
        <w:rPr>
          <w:sz w:val="22"/>
          <w:szCs w:val="22"/>
        </w:rPr>
        <w:t>32</w:t>
      </w:r>
      <w:r>
        <w:rPr>
          <w:sz w:val="22"/>
          <w:szCs w:val="22"/>
        </w:rPr>
        <w:t>.7300, Sections 1, 2, 4, 11, 201-205, and 218-220 of the Communications Act of 1934, as amended, 47 U.S.C. §§ 151, 152, 154, 161, 201-205, and 218-220.</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2.  </w:t>
      </w:r>
      <w:r>
        <w:rPr>
          <w:sz w:val="22"/>
          <w:szCs w:val="22"/>
        </w:rPr>
        <w:tab/>
        <w:t>The information filed</w:t>
      </w:r>
      <w:r w:rsidRPr="00793176">
        <w:rPr>
          <w:sz w:val="22"/>
          <w:szCs w:val="22"/>
        </w:rPr>
        <w:t xml:space="preserve"> safeguards consumers against rates that are unreasonably high and guarantees carriers that they will not be required to charge rates that are so low as to be confiscatory.  Carriers under the Commission’s jurisdiction must be allowed to recover the reasonable costs of </w:t>
      </w:r>
      <w:r w:rsidRPr="00793176">
        <w:rPr>
          <w:sz w:val="22"/>
          <w:szCs w:val="22"/>
        </w:rPr>
        <w:lastRenderedPageBreak/>
        <w:t xml:space="preserve">providing service to ratepayers, including reasonable and prudent expenses and a fair return on investment.  </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3.</w:t>
      </w:r>
      <w:r>
        <w:rPr>
          <w:sz w:val="22"/>
          <w:szCs w:val="22"/>
        </w:rPr>
        <w:t xml:space="preserve">  </w:t>
      </w:r>
      <w:r>
        <w:rPr>
          <w:sz w:val="22"/>
          <w:szCs w:val="22"/>
        </w:rPr>
        <w:tab/>
      </w:r>
      <w:r w:rsidR="000724AA">
        <w:rPr>
          <w:sz w:val="22"/>
          <w:szCs w:val="22"/>
        </w:rPr>
        <w:t>Due to improved technology, carriers submit</w:t>
      </w:r>
      <w:r w:rsidR="0046507F">
        <w:rPr>
          <w:sz w:val="22"/>
          <w:szCs w:val="22"/>
        </w:rPr>
        <w:t xml:space="preserve"> </w:t>
      </w:r>
      <w:proofErr w:type="gramStart"/>
      <w:r w:rsidRPr="001352E5" w:rsidR="000C5904">
        <w:rPr>
          <w:sz w:val="22"/>
          <w:szCs w:val="22"/>
        </w:rPr>
        <w:t>all of</w:t>
      </w:r>
      <w:proofErr w:type="gramEnd"/>
      <w:r w:rsidRPr="001352E5" w:rsidR="000C5904">
        <w:rPr>
          <w:sz w:val="22"/>
          <w:szCs w:val="22"/>
        </w:rPr>
        <w:t xml:space="preserve"> their</w:t>
      </w:r>
      <w:r w:rsidR="000C5904">
        <w:rPr>
          <w:sz w:val="22"/>
          <w:szCs w:val="22"/>
        </w:rPr>
        <w:t xml:space="preserve"> </w:t>
      </w:r>
      <w:r w:rsidR="000724AA">
        <w:rPr>
          <w:sz w:val="22"/>
          <w:szCs w:val="22"/>
        </w:rPr>
        <w:t>responses electronically.</w:t>
      </w:r>
      <w:r w:rsidRPr="00793176">
        <w:rPr>
          <w:sz w:val="22"/>
          <w:szCs w:val="22"/>
        </w:rPr>
        <w:t xml:space="preserve"> </w:t>
      </w:r>
      <w:r w:rsidR="000724AA">
        <w:rPr>
          <w:sz w:val="22"/>
          <w:szCs w:val="22"/>
        </w:rPr>
        <w:t>C</w:t>
      </w:r>
      <w:r w:rsidRPr="00793176">
        <w:rPr>
          <w:sz w:val="22"/>
          <w:szCs w:val="22"/>
        </w:rPr>
        <w:t>arriers subject to the ARMIS reporting requirements may also be required to report recordkeeping information required by the USOA (such as account 73</w:t>
      </w:r>
      <w:r>
        <w:rPr>
          <w:sz w:val="22"/>
          <w:szCs w:val="22"/>
        </w:rPr>
        <w:t>00</w:t>
      </w:r>
      <w:r w:rsidRPr="00793176">
        <w:rPr>
          <w:sz w:val="22"/>
          <w:szCs w:val="22"/>
        </w:rPr>
        <w:t>) in ARMIS</w:t>
      </w:r>
      <w:r w:rsidR="000F7D0D">
        <w:rPr>
          <w:sz w:val="22"/>
          <w:szCs w:val="22"/>
        </w:rPr>
        <w:t>,</w:t>
      </w:r>
      <w:r w:rsidRPr="00793176">
        <w:rPr>
          <w:sz w:val="22"/>
          <w:szCs w:val="22"/>
        </w:rPr>
        <w:t xml:space="preserve"> which is an automated reporting system.</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4.  </w:t>
      </w:r>
      <w:r>
        <w:rPr>
          <w:sz w:val="22"/>
          <w:szCs w:val="22"/>
        </w:rPr>
        <w:tab/>
      </w:r>
      <w:r w:rsidRPr="00793176">
        <w:rPr>
          <w:sz w:val="22"/>
          <w:szCs w:val="22"/>
        </w:rPr>
        <w:t xml:space="preserve">There </w:t>
      </w:r>
      <w:r>
        <w:rPr>
          <w:sz w:val="22"/>
          <w:szCs w:val="22"/>
        </w:rPr>
        <w:t>is</w:t>
      </w:r>
      <w:r w:rsidRPr="00793176">
        <w:rPr>
          <w:sz w:val="22"/>
          <w:szCs w:val="22"/>
        </w:rPr>
        <w:t xml:space="preserve"> no </w:t>
      </w:r>
      <w:r>
        <w:rPr>
          <w:sz w:val="22"/>
          <w:szCs w:val="22"/>
        </w:rPr>
        <w:t xml:space="preserve">known </w:t>
      </w:r>
      <w:r w:rsidRPr="00793176">
        <w:rPr>
          <w:sz w:val="22"/>
          <w:szCs w:val="22"/>
        </w:rPr>
        <w:t xml:space="preserve">duplication of </w:t>
      </w:r>
      <w:r>
        <w:rPr>
          <w:sz w:val="22"/>
          <w:szCs w:val="22"/>
        </w:rPr>
        <w:t>effort</w:t>
      </w:r>
      <w:r w:rsidRPr="00793176">
        <w:rPr>
          <w:sz w:val="22"/>
          <w:szCs w:val="22"/>
        </w:rPr>
        <w:t xml:space="preserve">.  </w:t>
      </w:r>
      <w:r>
        <w:rPr>
          <w:sz w:val="22"/>
          <w:szCs w:val="22"/>
        </w:rPr>
        <w:t>Also, there is no known information, already available, that would serve our regulatory purpose</w:t>
      </w:r>
      <w:r w:rsidRPr="00793176">
        <w:rPr>
          <w:sz w:val="22"/>
          <w:szCs w:val="22"/>
        </w:rPr>
        <w:t>.</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5.  </w:t>
      </w:r>
      <w:r>
        <w:rPr>
          <w:sz w:val="22"/>
          <w:szCs w:val="22"/>
        </w:rPr>
        <w:tab/>
        <w:t xml:space="preserve">The information collection does not involve small business or other small entities as defined by the Regulatory Flexibility Act.  </w:t>
      </w:r>
      <w:r w:rsidRPr="00793176">
        <w:rPr>
          <w:sz w:val="22"/>
          <w:szCs w:val="22"/>
        </w:rPr>
        <w:t>Entities directly subject to the rule</w:t>
      </w:r>
      <w:r>
        <w:rPr>
          <w:sz w:val="22"/>
          <w:szCs w:val="22"/>
        </w:rPr>
        <w:t>s</w:t>
      </w:r>
      <w:r w:rsidRPr="00793176">
        <w:rPr>
          <w:sz w:val="22"/>
          <w:szCs w:val="22"/>
        </w:rPr>
        <w:t xml:space="preserve"> are engaged in the provision of local exchange and exchange access services.  These entities are large corporations, affiliates of large corporations, or are dominant in their fields of operation, and thus, are not “small entities” as defined by the Act.</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6.  </w:t>
      </w:r>
      <w:r>
        <w:rPr>
          <w:sz w:val="22"/>
          <w:szCs w:val="22"/>
        </w:rPr>
        <w:tab/>
      </w:r>
      <w:r w:rsidRPr="00793176">
        <w:rPr>
          <w:sz w:val="22"/>
          <w:szCs w:val="22"/>
        </w:rPr>
        <w:t>If the information is not collected, the Commission will not be able to carry out its responsibilities.</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7.  </w:t>
      </w:r>
      <w:r>
        <w:rPr>
          <w:sz w:val="22"/>
          <w:szCs w:val="22"/>
        </w:rPr>
        <w:tab/>
      </w:r>
      <w:r w:rsidRPr="00793176">
        <w:rPr>
          <w:sz w:val="22"/>
          <w:szCs w:val="22"/>
        </w:rPr>
        <w:t xml:space="preserve">The collections are not </w:t>
      </w:r>
      <w:r>
        <w:rPr>
          <w:sz w:val="22"/>
          <w:szCs w:val="22"/>
        </w:rPr>
        <w:t>being conducted</w:t>
      </w:r>
      <w:r w:rsidRPr="00793176">
        <w:rPr>
          <w:sz w:val="22"/>
          <w:szCs w:val="22"/>
        </w:rPr>
        <w:t xml:space="preserve"> in any manner inconsistent with the guidelines</w:t>
      </w:r>
      <w:r>
        <w:rPr>
          <w:sz w:val="22"/>
          <w:szCs w:val="22"/>
        </w:rPr>
        <w:t xml:space="preserve"> of 5 C.F.R § 1320.5(d)(1)</w:t>
      </w:r>
      <w:r w:rsidRPr="00793176">
        <w:rPr>
          <w:sz w:val="22"/>
          <w:szCs w:val="22"/>
        </w:rPr>
        <w:t>.</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8.  </w:t>
      </w:r>
      <w:r>
        <w:rPr>
          <w:sz w:val="22"/>
          <w:szCs w:val="22"/>
        </w:rPr>
        <w:tab/>
      </w:r>
      <w:r w:rsidRPr="00793176">
        <w:rPr>
          <w:sz w:val="22"/>
          <w:szCs w:val="22"/>
        </w:rPr>
        <w:t>A</w:t>
      </w:r>
      <w:r>
        <w:rPr>
          <w:sz w:val="22"/>
          <w:szCs w:val="22"/>
        </w:rPr>
        <w:t xml:space="preserve"> 60-day </w:t>
      </w:r>
      <w:r w:rsidRPr="00793176">
        <w:rPr>
          <w:sz w:val="22"/>
          <w:szCs w:val="22"/>
        </w:rPr>
        <w:t>notice was p</w:t>
      </w:r>
      <w:r w:rsidR="008B59BC">
        <w:rPr>
          <w:sz w:val="22"/>
          <w:szCs w:val="22"/>
        </w:rPr>
        <w:t>ublished</w:t>
      </w:r>
      <w:r w:rsidRPr="00793176">
        <w:rPr>
          <w:sz w:val="22"/>
          <w:szCs w:val="22"/>
        </w:rPr>
        <w:t xml:space="preserve"> in the F</w:t>
      </w:r>
      <w:r>
        <w:rPr>
          <w:sz w:val="22"/>
          <w:szCs w:val="22"/>
        </w:rPr>
        <w:t xml:space="preserve">ederal </w:t>
      </w:r>
      <w:r w:rsidRPr="00793176">
        <w:rPr>
          <w:sz w:val="22"/>
          <w:szCs w:val="22"/>
        </w:rPr>
        <w:t>R</w:t>
      </w:r>
      <w:r>
        <w:rPr>
          <w:sz w:val="22"/>
          <w:szCs w:val="22"/>
        </w:rPr>
        <w:t>egister pursuant to</w:t>
      </w:r>
      <w:r w:rsidRPr="00793176">
        <w:rPr>
          <w:sz w:val="22"/>
          <w:szCs w:val="22"/>
        </w:rPr>
        <w:t xml:space="preserve"> 5 C</w:t>
      </w:r>
      <w:r>
        <w:rPr>
          <w:sz w:val="22"/>
          <w:szCs w:val="22"/>
        </w:rPr>
        <w:t>.</w:t>
      </w:r>
      <w:r w:rsidRPr="00793176">
        <w:rPr>
          <w:sz w:val="22"/>
          <w:szCs w:val="22"/>
        </w:rPr>
        <w:t>F</w:t>
      </w:r>
      <w:r>
        <w:rPr>
          <w:sz w:val="22"/>
          <w:szCs w:val="22"/>
        </w:rPr>
        <w:t>.</w:t>
      </w:r>
      <w:r w:rsidRPr="00793176">
        <w:rPr>
          <w:sz w:val="22"/>
          <w:szCs w:val="22"/>
        </w:rPr>
        <w:t>R</w:t>
      </w:r>
      <w:r>
        <w:rPr>
          <w:sz w:val="22"/>
          <w:szCs w:val="22"/>
        </w:rPr>
        <w:t xml:space="preserve">. § </w:t>
      </w:r>
      <w:r w:rsidRPr="00793176">
        <w:rPr>
          <w:sz w:val="22"/>
          <w:szCs w:val="22"/>
        </w:rPr>
        <w:t>1320.8</w:t>
      </w:r>
      <w:r>
        <w:rPr>
          <w:sz w:val="22"/>
          <w:szCs w:val="22"/>
        </w:rPr>
        <w:t xml:space="preserve"> (d) on</w:t>
      </w:r>
      <w:r w:rsidR="00B626EA">
        <w:rPr>
          <w:sz w:val="22"/>
          <w:szCs w:val="22"/>
        </w:rPr>
        <w:t xml:space="preserve"> September 14</w:t>
      </w:r>
      <w:r w:rsidR="00580567">
        <w:rPr>
          <w:sz w:val="22"/>
          <w:szCs w:val="22"/>
        </w:rPr>
        <w:t>, 2</w:t>
      </w:r>
      <w:r w:rsidR="00F81426">
        <w:rPr>
          <w:sz w:val="22"/>
          <w:szCs w:val="22"/>
        </w:rPr>
        <w:t xml:space="preserve">020 </w:t>
      </w:r>
      <w:r w:rsidR="009975EC">
        <w:rPr>
          <w:sz w:val="22"/>
          <w:szCs w:val="22"/>
        </w:rPr>
        <w:t>(</w:t>
      </w:r>
      <w:r w:rsidR="00B626EA">
        <w:rPr>
          <w:sz w:val="22"/>
          <w:szCs w:val="22"/>
        </w:rPr>
        <w:t>85</w:t>
      </w:r>
      <w:r w:rsidRPr="00793176" w:rsidR="002D6F25">
        <w:rPr>
          <w:sz w:val="22"/>
          <w:szCs w:val="22"/>
        </w:rPr>
        <w:t xml:space="preserve"> </w:t>
      </w:r>
      <w:r w:rsidRPr="00793176">
        <w:rPr>
          <w:sz w:val="22"/>
          <w:szCs w:val="22"/>
        </w:rPr>
        <w:t xml:space="preserve">FR </w:t>
      </w:r>
      <w:r w:rsidR="00B626EA">
        <w:rPr>
          <w:sz w:val="22"/>
          <w:szCs w:val="22"/>
        </w:rPr>
        <w:t>56606</w:t>
      </w:r>
      <w:r>
        <w:rPr>
          <w:sz w:val="22"/>
          <w:szCs w:val="22"/>
        </w:rPr>
        <w:t>)</w:t>
      </w:r>
      <w:r w:rsidRPr="00793176">
        <w:rPr>
          <w:sz w:val="22"/>
          <w:szCs w:val="22"/>
        </w:rPr>
        <w:t>.</w:t>
      </w:r>
      <w:r>
        <w:rPr>
          <w:sz w:val="22"/>
          <w:szCs w:val="22"/>
        </w:rPr>
        <w:t xml:space="preserve">   No </w:t>
      </w:r>
      <w:r w:rsidR="00B17E83">
        <w:rPr>
          <w:sz w:val="22"/>
          <w:szCs w:val="22"/>
        </w:rPr>
        <w:t xml:space="preserve">PRA </w:t>
      </w:r>
      <w:r w:rsidRPr="00793176">
        <w:rPr>
          <w:sz w:val="22"/>
          <w:szCs w:val="22"/>
        </w:rPr>
        <w:t xml:space="preserve">comments were received.  </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9.  </w:t>
      </w:r>
      <w:r>
        <w:rPr>
          <w:sz w:val="22"/>
          <w:szCs w:val="22"/>
        </w:rPr>
        <w:tab/>
        <w:t>The Commission does not anticipate providing any payment or gift</w:t>
      </w:r>
      <w:r w:rsidRPr="00793176">
        <w:rPr>
          <w:sz w:val="22"/>
          <w:szCs w:val="22"/>
        </w:rPr>
        <w:t xml:space="preserve"> to respondents.</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10.  </w:t>
      </w:r>
      <w:r>
        <w:rPr>
          <w:sz w:val="22"/>
          <w:szCs w:val="22"/>
        </w:rPr>
        <w:tab/>
        <w:t>R</w:t>
      </w:r>
      <w:r w:rsidRPr="00793176">
        <w:rPr>
          <w:sz w:val="22"/>
          <w:szCs w:val="22"/>
        </w:rPr>
        <w:t xml:space="preserve">espondents </w:t>
      </w:r>
      <w:r>
        <w:rPr>
          <w:sz w:val="22"/>
          <w:szCs w:val="22"/>
        </w:rPr>
        <w:t>are</w:t>
      </w:r>
      <w:r w:rsidRPr="00793176">
        <w:rPr>
          <w:sz w:val="22"/>
          <w:szCs w:val="22"/>
        </w:rPr>
        <w:t xml:space="preserve"> not </w:t>
      </w:r>
      <w:r>
        <w:rPr>
          <w:sz w:val="22"/>
          <w:szCs w:val="22"/>
        </w:rPr>
        <w:t>being asked</w:t>
      </w:r>
      <w:r w:rsidRPr="00793176">
        <w:rPr>
          <w:sz w:val="22"/>
          <w:szCs w:val="22"/>
        </w:rPr>
        <w:t xml:space="preserve"> to submit confidential information to the Commission.  If the Commission requests </w:t>
      </w:r>
      <w:r>
        <w:rPr>
          <w:sz w:val="22"/>
          <w:szCs w:val="22"/>
        </w:rPr>
        <w:t>respondents</w:t>
      </w:r>
      <w:r w:rsidRPr="00793176">
        <w:rPr>
          <w:sz w:val="22"/>
          <w:szCs w:val="22"/>
        </w:rPr>
        <w:t xml:space="preserve"> to submit information </w:t>
      </w:r>
      <w:r>
        <w:rPr>
          <w:sz w:val="22"/>
          <w:szCs w:val="22"/>
        </w:rPr>
        <w:t>which</w:t>
      </w:r>
      <w:r w:rsidRPr="00793176">
        <w:rPr>
          <w:sz w:val="22"/>
          <w:szCs w:val="22"/>
        </w:rPr>
        <w:t xml:space="preserve"> respondents believe is confidential, respondents may request confidential treatment of such information under section 0.459 of the Commission’s rules.</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11.  </w:t>
      </w:r>
      <w:r>
        <w:rPr>
          <w:sz w:val="22"/>
          <w:szCs w:val="22"/>
        </w:rPr>
        <w:tab/>
        <w:t>The information may be of a sensitive nature.  Carriers submitting information that they deem proprietary are instructed to label the data as such and submit it separately.</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12.  </w:t>
      </w:r>
      <w:r>
        <w:rPr>
          <w:sz w:val="22"/>
          <w:szCs w:val="22"/>
        </w:rPr>
        <w:tab/>
      </w:r>
      <w:r w:rsidRPr="00793176">
        <w:rPr>
          <w:sz w:val="22"/>
          <w:szCs w:val="22"/>
        </w:rPr>
        <w:t>The fo</w:t>
      </w:r>
      <w:r>
        <w:rPr>
          <w:sz w:val="22"/>
          <w:szCs w:val="22"/>
        </w:rPr>
        <w:t>llowing represents the estimated</w:t>
      </w:r>
      <w:r w:rsidRPr="00793176">
        <w:rPr>
          <w:sz w:val="22"/>
          <w:szCs w:val="22"/>
        </w:rPr>
        <w:t xml:space="preserve"> hour burden of the information </w:t>
      </w:r>
      <w:r>
        <w:rPr>
          <w:sz w:val="22"/>
          <w:szCs w:val="22"/>
        </w:rPr>
        <w:t>collection.  The following represents our best estimate</w:t>
      </w:r>
      <w:r w:rsidRPr="00793176">
        <w:rPr>
          <w:sz w:val="22"/>
          <w:szCs w:val="22"/>
        </w:rPr>
        <w:t>:</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a.  </w:t>
      </w:r>
      <w:r>
        <w:rPr>
          <w:sz w:val="22"/>
          <w:szCs w:val="22"/>
        </w:rPr>
        <w:tab/>
      </w:r>
      <w:r w:rsidRPr="00CA377E">
        <w:rPr>
          <w:b/>
          <w:sz w:val="22"/>
          <w:szCs w:val="22"/>
        </w:rPr>
        <w:t>Recordkeeping Requirement</w:t>
      </w:r>
      <w:r w:rsidRPr="00793176">
        <w:rPr>
          <w:sz w:val="22"/>
          <w:szCs w:val="22"/>
        </w:rPr>
        <w:t>:</w:t>
      </w:r>
    </w:p>
    <w:p w:rsidR="007C6290" w:rsidP="007C6290" w:rsidRDefault="007C6290">
      <w:pPr>
        <w:rPr>
          <w:sz w:val="22"/>
          <w:szCs w:val="22"/>
        </w:rPr>
      </w:pPr>
      <w:r w:rsidRPr="00793176">
        <w:rPr>
          <w:sz w:val="22"/>
          <w:szCs w:val="22"/>
        </w:rPr>
        <w:tab/>
      </w:r>
    </w:p>
    <w:p w:rsidR="007C6290" w:rsidP="007C6290" w:rsidRDefault="007C6290">
      <w:pPr>
        <w:ind w:firstLine="720"/>
        <w:rPr>
          <w:sz w:val="22"/>
          <w:szCs w:val="22"/>
        </w:rPr>
      </w:pPr>
      <w:r w:rsidRPr="00793176">
        <w:rPr>
          <w:sz w:val="22"/>
          <w:szCs w:val="22"/>
        </w:rPr>
        <w:t xml:space="preserve">(1) </w:t>
      </w:r>
      <w:r w:rsidRPr="00B27490">
        <w:rPr>
          <w:sz w:val="22"/>
          <w:szCs w:val="22"/>
          <w:u w:val="single"/>
        </w:rPr>
        <w:t>Numb</w:t>
      </w:r>
      <w:r>
        <w:rPr>
          <w:sz w:val="22"/>
          <w:szCs w:val="22"/>
          <w:u w:val="single"/>
        </w:rPr>
        <w:t>er of R</w:t>
      </w:r>
      <w:r w:rsidRPr="00B27490">
        <w:rPr>
          <w:sz w:val="22"/>
          <w:szCs w:val="22"/>
          <w:u w:val="single"/>
        </w:rPr>
        <w:t>espondents</w:t>
      </w:r>
      <w:r w:rsidRPr="00793176">
        <w:rPr>
          <w:sz w:val="22"/>
          <w:szCs w:val="22"/>
        </w:rPr>
        <w:t>: 1</w:t>
      </w:r>
      <w:r>
        <w:rPr>
          <w:sz w:val="22"/>
          <w:szCs w:val="22"/>
        </w:rPr>
        <w:t>.</w:t>
      </w:r>
    </w:p>
    <w:p w:rsidRPr="00793176" w:rsidR="007C6290" w:rsidP="007C6290" w:rsidRDefault="007C6290">
      <w:pPr>
        <w:ind w:firstLine="720"/>
        <w:rPr>
          <w:sz w:val="22"/>
          <w:szCs w:val="22"/>
        </w:rPr>
      </w:pPr>
    </w:p>
    <w:p w:rsidR="007C6290" w:rsidP="007C6290" w:rsidRDefault="007C6290">
      <w:pPr>
        <w:rPr>
          <w:sz w:val="22"/>
          <w:szCs w:val="22"/>
        </w:rPr>
      </w:pPr>
      <w:r w:rsidRPr="00793176">
        <w:rPr>
          <w:sz w:val="22"/>
          <w:szCs w:val="22"/>
        </w:rPr>
        <w:tab/>
        <w:t xml:space="preserve">(2) </w:t>
      </w:r>
      <w:r>
        <w:rPr>
          <w:sz w:val="22"/>
          <w:szCs w:val="22"/>
          <w:u w:val="single"/>
        </w:rPr>
        <w:t>Frequency of R</w:t>
      </w:r>
      <w:r w:rsidRPr="00B27490">
        <w:rPr>
          <w:sz w:val="22"/>
          <w:szCs w:val="22"/>
          <w:u w:val="single"/>
        </w:rPr>
        <w:t>esponse</w:t>
      </w:r>
      <w:r w:rsidRPr="00793176">
        <w:rPr>
          <w:sz w:val="22"/>
          <w:szCs w:val="22"/>
        </w:rPr>
        <w:t xml:space="preserve">: </w:t>
      </w:r>
      <w:r>
        <w:rPr>
          <w:sz w:val="22"/>
          <w:szCs w:val="22"/>
        </w:rPr>
        <w:t xml:space="preserve">  Recordkeeping requirement</w:t>
      </w:r>
      <w:r w:rsidRPr="00793176">
        <w:rPr>
          <w:sz w:val="22"/>
          <w:szCs w:val="22"/>
        </w:rPr>
        <w:t>.</w:t>
      </w:r>
    </w:p>
    <w:p w:rsidRPr="00793176" w:rsidR="007C6290" w:rsidP="007C6290" w:rsidRDefault="007C6290">
      <w:pPr>
        <w:rPr>
          <w:sz w:val="22"/>
          <w:szCs w:val="22"/>
        </w:rPr>
      </w:pPr>
    </w:p>
    <w:p w:rsidR="007C6290" w:rsidP="007C6290" w:rsidRDefault="007C6290">
      <w:pPr>
        <w:rPr>
          <w:sz w:val="22"/>
          <w:szCs w:val="22"/>
        </w:rPr>
      </w:pPr>
      <w:r w:rsidRPr="00793176">
        <w:rPr>
          <w:sz w:val="22"/>
          <w:szCs w:val="22"/>
        </w:rPr>
        <w:tab/>
        <w:t xml:space="preserve">(3) </w:t>
      </w:r>
      <w:r w:rsidRPr="00B27490">
        <w:rPr>
          <w:sz w:val="22"/>
          <w:szCs w:val="22"/>
          <w:u w:val="single"/>
        </w:rPr>
        <w:t>Total number of responses annually</w:t>
      </w:r>
      <w:r>
        <w:rPr>
          <w:sz w:val="22"/>
          <w:szCs w:val="22"/>
        </w:rPr>
        <w:t>:  1.</w:t>
      </w:r>
    </w:p>
    <w:p w:rsidR="007C6290" w:rsidP="007C6290" w:rsidRDefault="007C6290">
      <w:pPr>
        <w:rPr>
          <w:sz w:val="22"/>
          <w:szCs w:val="22"/>
        </w:rPr>
      </w:pPr>
    </w:p>
    <w:p w:rsidRPr="00B27490" w:rsidR="007C6290" w:rsidP="007C6290" w:rsidRDefault="007C6290">
      <w:pPr>
        <w:rPr>
          <w:sz w:val="22"/>
          <w:szCs w:val="22"/>
        </w:rPr>
      </w:pPr>
      <w:r>
        <w:rPr>
          <w:sz w:val="22"/>
          <w:szCs w:val="22"/>
        </w:rPr>
        <w:tab/>
        <w:t xml:space="preserve">(4) </w:t>
      </w:r>
      <w:r>
        <w:rPr>
          <w:sz w:val="22"/>
          <w:szCs w:val="22"/>
          <w:u w:val="single"/>
        </w:rPr>
        <w:t>Estimated Time Per Response</w:t>
      </w:r>
      <w:r>
        <w:rPr>
          <w:sz w:val="22"/>
          <w:szCs w:val="22"/>
        </w:rPr>
        <w:t xml:space="preserve">:  </w:t>
      </w:r>
      <w:r w:rsidRPr="00D6012A">
        <w:rPr>
          <w:sz w:val="22"/>
          <w:szCs w:val="22"/>
        </w:rPr>
        <w:t>36 hours.</w:t>
      </w:r>
    </w:p>
    <w:p w:rsidR="007C6290" w:rsidP="007C6290" w:rsidRDefault="007C6290">
      <w:pPr>
        <w:rPr>
          <w:sz w:val="22"/>
          <w:szCs w:val="22"/>
        </w:rPr>
      </w:pPr>
    </w:p>
    <w:p w:rsidRPr="00E43038" w:rsidR="007C6290" w:rsidP="007C6290" w:rsidRDefault="007C6290">
      <w:pPr>
        <w:rPr>
          <w:b/>
          <w:sz w:val="22"/>
          <w:szCs w:val="22"/>
        </w:rPr>
      </w:pPr>
      <w:r>
        <w:rPr>
          <w:sz w:val="22"/>
          <w:szCs w:val="22"/>
        </w:rPr>
        <w:tab/>
        <w:t xml:space="preserve">(5) </w:t>
      </w:r>
      <w:r>
        <w:rPr>
          <w:sz w:val="22"/>
          <w:szCs w:val="22"/>
          <w:u w:val="single"/>
        </w:rPr>
        <w:t>Total annual hour burden</w:t>
      </w:r>
      <w:r>
        <w:rPr>
          <w:sz w:val="22"/>
          <w:szCs w:val="22"/>
        </w:rPr>
        <w:t xml:space="preserve">:  </w:t>
      </w:r>
      <w:r w:rsidRPr="00E43038">
        <w:rPr>
          <w:b/>
          <w:sz w:val="22"/>
          <w:szCs w:val="22"/>
        </w:rPr>
        <w:t>36 hours.</w:t>
      </w:r>
    </w:p>
    <w:p w:rsidR="007C6290" w:rsidP="007C6290" w:rsidRDefault="007C6290">
      <w:pPr>
        <w:rPr>
          <w:sz w:val="22"/>
          <w:szCs w:val="22"/>
        </w:rPr>
      </w:pPr>
    </w:p>
    <w:p w:rsidR="007C6290" w:rsidP="007C6290" w:rsidRDefault="007C6290">
      <w:pPr>
        <w:ind w:left="1440"/>
        <w:rPr>
          <w:sz w:val="22"/>
          <w:szCs w:val="22"/>
        </w:rPr>
      </w:pPr>
      <w:r>
        <w:rPr>
          <w:sz w:val="22"/>
          <w:szCs w:val="22"/>
        </w:rPr>
        <w:lastRenderedPageBreak/>
        <w:t>The Commission estimates that one carrier would make one filing per year, which would take approximately 36 hours to perform the recordkeeping requirement.</w:t>
      </w:r>
    </w:p>
    <w:p w:rsidR="007C6290" w:rsidP="007C6290" w:rsidRDefault="007C6290">
      <w:pPr>
        <w:rPr>
          <w:sz w:val="22"/>
          <w:szCs w:val="22"/>
        </w:rPr>
      </w:pPr>
    </w:p>
    <w:p w:rsidR="007C6290" w:rsidP="007C6290" w:rsidRDefault="007C6290">
      <w:pPr>
        <w:rPr>
          <w:sz w:val="22"/>
          <w:szCs w:val="22"/>
        </w:rPr>
      </w:pPr>
      <w:r>
        <w:rPr>
          <w:sz w:val="22"/>
          <w:szCs w:val="22"/>
        </w:rPr>
        <w:tab/>
      </w:r>
      <w:r>
        <w:rPr>
          <w:sz w:val="22"/>
          <w:szCs w:val="22"/>
        </w:rPr>
        <w:tab/>
        <w:t>1 respondent x 1 filing/year x 36 hours = 36 hours.</w:t>
      </w:r>
    </w:p>
    <w:p w:rsidRPr="00793176" w:rsidR="007C6290" w:rsidP="007C6290" w:rsidRDefault="007C6290">
      <w:pPr>
        <w:rPr>
          <w:sz w:val="22"/>
          <w:szCs w:val="22"/>
        </w:rPr>
      </w:pPr>
      <w:r>
        <w:rPr>
          <w:sz w:val="22"/>
          <w:szCs w:val="22"/>
        </w:rPr>
        <w:tab/>
      </w:r>
    </w:p>
    <w:p w:rsidR="007C6290" w:rsidP="007C6290" w:rsidRDefault="007C6290">
      <w:pPr>
        <w:rPr>
          <w:sz w:val="22"/>
          <w:szCs w:val="22"/>
        </w:rPr>
      </w:pPr>
      <w:r w:rsidRPr="00793176">
        <w:rPr>
          <w:sz w:val="22"/>
          <w:szCs w:val="22"/>
        </w:rPr>
        <w:tab/>
        <w:t>(</w:t>
      </w:r>
      <w:r>
        <w:rPr>
          <w:sz w:val="22"/>
          <w:szCs w:val="22"/>
        </w:rPr>
        <w:t>6</w:t>
      </w:r>
      <w:r w:rsidRPr="00793176">
        <w:rPr>
          <w:sz w:val="22"/>
          <w:szCs w:val="22"/>
        </w:rPr>
        <w:t xml:space="preserve">) </w:t>
      </w:r>
      <w:r w:rsidRPr="00B27490">
        <w:rPr>
          <w:sz w:val="22"/>
          <w:szCs w:val="22"/>
          <w:u w:val="single"/>
        </w:rPr>
        <w:t xml:space="preserve">Total estimate of </w:t>
      </w:r>
      <w:r>
        <w:rPr>
          <w:sz w:val="22"/>
          <w:szCs w:val="22"/>
          <w:u w:val="single"/>
        </w:rPr>
        <w:t>“in</w:t>
      </w:r>
      <w:r w:rsidR="001352E5">
        <w:rPr>
          <w:sz w:val="22"/>
          <w:szCs w:val="22"/>
          <w:u w:val="single"/>
        </w:rPr>
        <w:t>-</w:t>
      </w:r>
      <w:r>
        <w:rPr>
          <w:sz w:val="22"/>
          <w:szCs w:val="22"/>
          <w:u w:val="single"/>
        </w:rPr>
        <w:t xml:space="preserve">house” </w:t>
      </w:r>
      <w:r w:rsidRPr="00B27490">
        <w:rPr>
          <w:sz w:val="22"/>
          <w:szCs w:val="22"/>
          <w:u w:val="single"/>
        </w:rPr>
        <w:t>cost to respondents</w:t>
      </w:r>
      <w:r w:rsidRPr="00793176">
        <w:rPr>
          <w:sz w:val="22"/>
          <w:szCs w:val="22"/>
        </w:rPr>
        <w:t xml:space="preserve">: </w:t>
      </w:r>
      <w:r w:rsidR="00765404">
        <w:rPr>
          <w:sz w:val="22"/>
          <w:szCs w:val="22"/>
        </w:rPr>
        <w:t xml:space="preserve"> </w:t>
      </w:r>
      <w:r w:rsidRPr="00765404" w:rsidR="00765404">
        <w:rPr>
          <w:b/>
          <w:sz w:val="22"/>
          <w:szCs w:val="22"/>
        </w:rPr>
        <w:t>$1,687.68</w:t>
      </w:r>
      <w:r w:rsidR="00765404">
        <w:rPr>
          <w:sz w:val="22"/>
          <w:szCs w:val="22"/>
        </w:rPr>
        <w:t>.</w:t>
      </w:r>
    </w:p>
    <w:p w:rsidRPr="00793176" w:rsidR="007C6290" w:rsidP="007C6290" w:rsidRDefault="007C6290">
      <w:pPr>
        <w:rPr>
          <w:sz w:val="22"/>
          <w:szCs w:val="22"/>
        </w:rPr>
      </w:pPr>
    </w:p>
    <w:p w:rsidR="007C6290" w:rsidP="007C6290" w:rsidRDefault="007C6290">
      <w:pPr>
        <w:rPr>
          <w:sz w:val="22"/>
          <w:szCs w:val="22"/>
        </w:rPr>
      </w:pPr>
      <w:r w:rsidRPr="00793176">
        <w:rPr>
          <w:sz w:val="22"/>
          <w:szCs w:val="22"/>
        </w:rPr>
        <w:tab/>
        <w:t>(</w:t>
      </w:r>
      <w:r>
        <w:rPr>
          <w:sz w:val="22"/>
          <w:szCs w:val="22"/>
        </w:rPr>
        <w:t>7</w:t>
      </w:r>
      <w:r w:rsidRPr="00793176">
        <w:rPr>
          <w:sz w:val="22"/>
          <w:szCs w:val="22"/>
        </w:rPr>
        <w:t xml:space="preserve">) </w:t>
      </w:r>
      <w:r w:rsidRPr="00B27490">
        <w:rPr>
          <w:sz w:val="22"/>
          <w:szCs w:val="22"/>
          <w:u w:val="single"/>
        </w:rPr>
        <w:t>Explanation of calculation</w:t>
      </w:r>
      <w:r w:rsidRPr="00793176">
        <w:rPr>
          <w:sz w:val="22"/>
          <w:szCs w:val="22"/>
        </w:rPr>
        <w:t xml:space="preserve">: </w:t>
      </w:r>
    </w:p>
    <w:p w:rsidR="007C6290" w:rsidP="007C6290" w:rsidRDefault="007C6290">
      <w:pPr>
        <w:rPr>
          <w:sz w:val="22"/>
          <w:szCs w:val="22"/>
        </w:rPr>
      </w:pPr>
    </w:p>
    <w:p w:rsidR="00281A03" w:rsidP="00281A03" w:rsidRDefault="00281A03">
      <w:pPr>
        <w:ind w:left="720"/>
        <w:rPr>
          <w:sz w:val="22"/>
          <w:szCs w:val="22"/>
        </w:rPr>
      </w:pPr>
      <w:r>
        <w:rPr>
          <w:sz w:val="22"/>
          <w:szCs w:val="22"/>
        </w:rPr>
        <w:t>The Commission estimates that respondents will use personnel comparable in pay to a GS 12/Step 5 employee earning $4</w:t>
      </w:r>
      <w:r w:rsidR="009E1F64">
        <w:rPr>
          <w:sz w:val="22"/>
          <w:szCs w:val="22"/>
        </w:rPr>
        <w:t>6.88</w:t>
      </w:r>
      <w:r>
        <w:rPr>
          <w:sz w:val="22"/>
          <w:szCs w:val="22"/>
        </w:rPr>
        <w:t xml:space="preserve"> per hour.  Thus:</w:t>
      </w:r>
    </w:p>
    <w:p w:rsidRPr="009B0BC0" w:rsidR="00281A03" w:rsidP="00281A03" w:rsidRDefault="00281A03">
      <w:pPr>
        <w:ind w:left="1440"/>
        <w:rPr>
          <w:sz w:val="22"/>
          <w:szCs w:val="22"/>
        </w:rPr>
      </w:pPr>
    </w:p>
    <w:p w:rsidR="007C6290" w:rsidP="00281A03" w:rsidRDefault="00281A03">
      <w:pPr>
        <w:ind w:left="720" w:firstLine="720"/>
        <w:rPr>
          <w:sz w:val="22"/>
          <w:szCs w:val="22"/>
        </w:rPr>
      </w:pPr>
      <w:r>
        <w:rPr>
          <w:sz w:val="22"/>
          <w:szCs w:val="22"/>
        </w:rPr>
        <w:t>36 hours/year x $4</w:t>
      </w:r>
      <w:r w:rsidR="00EC04B5">
        <w:rPr>
          <w:sz w:val="22"/>
          <w:szCs w:val="22"/>
        </w:rPr>
        <w:t>6.88</w:t>
      </w:r>
      <w:r>
        <w:rPr>
          <w:sz w:val="22"/>
          <w:szCs w:val="22"/>
        </w:rPr>
        <w:t xml:space="preserve"> = $</w:t>
      </w:r>
      <w:r w:rsidR="00765404">
        <w:rPr>
          <w:sz w:val="22"/>
          <w:szCs w:val="22"/>
        </w:rPr>
        <w:t>1,687.68.</w:t>
      </w:r>
    </w:p>
    <w:p w:rsidR="007C6290" w:rsidP="007C6290" w:rsidRDefault="007C6290">
      <w:pPr>
        <w:rPr>
          <w:sz w:val="22"/>
          <w:szCs w:val="22"/>
        </w:rPr>
      </w:pPr>
    </w:p>
    <w:p w:rsidR="007C6290" w:rsidP="007C6290" w:rsidRDefault="007C6290">
      <w:pPr>
        <w:rPr>
          <w:sz w:val="22"/>
          <w:szCs w:val="22"/>
        </w:rPr>
      </w:pPr>
      <w:r>
        <w:rPr>
          <w:sz w:val="22"/>
          <w:szCs w:val="22"/>
        </w:rPr>
        <w:t>b.</w:t>
      </w:r>
      <w:r>
        <w:rPr>
          <w:sz w:val="22"/>
          <w:szCs w:val="22"/>
        </w:rPr>
        <w:tab/>
      </w:r>
      <w:r w:rsidRPr="00CA377E">
        <w:rPr>
          <w:b/>
          <w:sz w:val="22"/>
          <w:szCs w:val="22"/>
        </w:rPr>
        <w:t>Reporting Requirement</w:t>
      </w:r>
      <w:r>
        <w:rPr>
          <w:sz w:val="22"/>
          <w:szCs w:val="22"/>
        </w:rPr>
        <w:t>:</w:t>
      </w:r>
    </w:p>
    <w:p w:rsidR="007C6290" w:rsidP="007C6290" w:rsidRDefault="007C6290">
      <w:pPr>
        <w:rPr>
          <w:sz w:val="22"/>
          <w:szCs w:val="22"/>
        </w:rPr>
      </w:pPr>
    </w:p>
    <w:p w:rsidR="007C6290" w:rsidP="007C6290" w:rsidRDefault="007C6290">
      <w:pPr>
        <w:ind w:firstLine="720"/>
        <w:rPr>
          <w:sz w:val="22"/>
          <w:szCs w:val="22"/>
        </w:rPr>
      </w:pPr>
      <w:r w:rsidRPr="00793176">
        <w:rPr>
          <w:sz w:val="22"/>
          <w:szCs w:val="22"/>
        </w:rPr>
        <w:t xml:space="preserve">(1) </w:t>
      </w:r>
      <w:r w:rsidRPr="00B27490">
        <w:rPr>
          <w:sz w:val="22"/>
          <w:szCs w:val="22"/>
          <w:u w:val="single"/>
        </w:rPr>
        <w:t>Numb</w:t>
      </w:r>
      <w:r>
        <w:rPr>
          <w:sz w:val="22"/>
          <w:szCs w:val="22"/>
          <w:u w:val="single"/>
        </w:rPr>
        <w:t>er of R</w:t>
      </w:r>
      <w:r w:rsidRPr="00B27490">
        <w:rPr>
          <w:sz w:val="22"/>
          <w:szCs w:val="22"/>
          <w:u w:val="single"/>
        </w:rPr>
        <w:t>espondents</w:t>
      </w:r>
      <w:r w:rsidRPr="00793176">
        <w:rPr>
          <w:sz w:val="22"/>
          <w:szCs w:val="22"/>
        </w:rPr>
        <w:t>: 1</w:t>
      </w:r>
      <w:r w:rsidR="00FE2E16">
        <w:rPr>
          <w:sz w:val="22"/>
          <w:szCs w:val="22"/>
        </w:rPr>
        <w:t>.</w:t>
      </w:r>
    </w:p>
    <w:p w:rsidRPr="00793176" w:rsidR="007C6290" w:rsidP="007C6290" w:rsidRDefault="007C6290">
      <w:pPr>
        <w:ind w:firstLine="720"/>
        <w:rPr>
          <w:sz w:val="22"/>
          <w:szCs w:val="22"/>
        </w:rPr>
      </w:pPr>
    </w:p>
    <w:p w:rsidR="007C6290" w:rsidP="007C6290" w:rsidRDefault="007C6290">
      <w:pPr>
        <w:rPr>
          <w:sz w:val="22"/>
          <w:szCs w:val="22"/>
        </w:rPr>
      </w:pPr>
      <w:r w:rsidRPr="00793176">
        <w:rPr>
          <w:sz w:val="22"/>
          <w:szCs w:val="22"/>
        </w:rPr>
        <w:tab/>
        <w:t xml:space="preserve">(2) </w:t>
      </w:r>
      <w:r>
        <w:rPr>
          <w:sz w:val="22"/>
          <w:szCs w:val="22"/>
          <w:u w:val="single"/>
        </w:rPr>
        <w:t>Frequency of R</w:t>
      </w:r>
      <w:r w:rsidRPr="00B27490">
        <w:rPr>
          <w:sz w:val="22"/>
          <w:szCs w:val="22"/>
          <w:u w:val="single"/>
        </w:rPr>
        <w:t>esponse</w:t>
      </w:r>
      <w:r w:rsidRPr="00793176">
        <w:rPr>
          <w:sz w:val="22"/>
          <w:szCs w:val="22"/>
        </w:rPr>
        <w:t>: On occasion</w:t>
      </w:r>
      <w:r>
        <w:rPr>
          <w:sz w:val="22"/>
          <w:szCs w:val="22"/>
        </w:rPr>
        <w:t xml:space="preserve"> reporting requirement</w:t>
      </w:r>
      <w:r w:rsidRPr="00793176">
        <w:rPr>
          <w:sz w:val="22"/>
          <w:szCs w:val="22"/>
        </w:rPr>
        <w:t>.</w:t>
      </w:r>
    </w:p>
    <w:p w:rsidRPr="00793176" w:rsidR="007C6290" w:rsidP="007C6290" w:rsidRDefault="007C6290">
      <w:pPr>
        <w:rPr>
          <w:sz w:val="22"/>
          <w:szCs w:val="22"/>
        </w:rPr>
      </w:pPr>
    </w:p>
    <w:p w:rsidR="007C6290" w:rsidP="007C6290" w:rsidRDefault="007C6290">
      <w:pPr>
        <w:rPr>
          <w:sz w:val="22"/>
          <w:szCs w:val="22"/>
        </w:rPr>
      </w:pPr>
      <w:r w:rsidRPr="00793176">
        <w:rPr>
          <w:sz w:val="22"/>
          <w:szCs w:val="22"/>
        </w:rPr>
        <w:tab/>
        <w:t xml:space="preserve">(3) </w:t>
      </w:r>
      <w:r w:rsidRPr="00B27490">
        <w:rPr>
          <w:sz w:val="22"/>
          <w:szCs w:val="22"/>
          <w:u w:val="single"/>
        </w:rPr>
        <w:t>Total number of responses annually</w:t>
      </w:r>
      <w:r>
        <w:rPr>
          <w:sz w:val="22"/>
          <w:szCs w:val="22"/>
        </w:rPr>
        <w:t>:  1.</w:t>
      </w:r>
    </w:p>
    <w:p w:rsidR="007C6290" w:rsidP="007C6290" w:rsidRDefault="007C6290">
      <w:pPr>
        <w:rPr>
          <w:sz w:val="22"/>
          <w:szCs w:val="22"/>
        </w:rPr>
      </w:pPr>
    </w:p>
    <w:p w:rsidRPr="00B27490" w:rsidR="007C6290" w:rsidP="007C6290" w:rsidRDefault="007C6290">
      <w:pPr>
        <w:rPr>
          <w:sz w:val="22"/>
          <w:szCs w:val="22"/>
        </w:rPr>
      </w:pPr>
      <w:r>
        <w:rPr>
          <w:sz w:val="22"/>
          <w:szCs w:val="22"/>
        </w:rPr>
        <w:tab/>
        <w:t xml:space="preserve">(4) </w:t>
      </w:r>
      <w:r>
        <w:rPr>
          <w:sz w:val="22"/>
          <w:szCs w:val="22"/>
          <w:u w:val="single"/>
        </w:rPr>
        <w:t>Estimated Time Per Response</w:t>
      </w:r>
      <w:r>
        <w:rPr>
          <w:sz w:val="22"/>
          <w:szCs w:val="22"/>
        </w:rPr>
        <w:t>:  4 hours.</w:t>
      </w:r>
    </w:p>
    <w:p w:rsidR="007C6290" w:rsidP="007C6290" w:rsidRDefault="007C6290">
      <w:pPr>
        <w:rPr>
          <w:sz w:val="22"/>
          <w:szCs w:val="22"/>
        </w:rPr>
      </w:pPr>
    </w:p>
    <w:p w:rsidRPr="00B27490" w:rsidR="007C6290" w:rsidP="007C6290" w:rsidRDefault="007C6290">
      <w:pPr>
        <w:rPr>
          <w:sz w:val="22"/>
          <w:szCs w:val="22"/>
        </w:rPr>
      </w:pPr>
      <w:r>
        <w:rPr>
          <w:sz w:val="22"/>
          <w:szCs w:val="22"/>
        </w:rPr>
        <w:tab/>
        <w:t xml:space="preserve">(5) </w:t>
      </w:r>
      <w:r>
        <w:rPr>
          <w:sz w:val="22"/>
          <w:szCs w:val="22"/>
          <w:u w:val="single"/>
        </w:rPr>
        <w:t>Total annual hour burden</w:t>
      </w:r>
      <w:r>
        <w:rPr>
          <w:sz w:val="22"/>
          <w:szCs w:val="22"/>
        </w:rPr>
        <w:t xml:space="preserve">:  </w:t>
      </w:r>
      <w:r w:rsidRPr="0039187E">
        <w:rPr>
          <w:b/>
          <w:sz w:val="22"/>
          <w:szCs w:val="22"/>
        </w:rPr>
        <w:t>4 hours.</w:t>
      </w:r>
    </w:p>
    <w:p w:rsidR="007C6290" w:rsidP="007C6290" w:rsidRDefault="007C6290">
      <w:pPr>
        <w:rPr>
          <w:sz w:val="22"/>
          <w:szCs w:val="22"/>
        </w:rPr>
      </w:pPr>
    </w:p>
    <w:p w:rsidR="007C6290" w:rsidP="007C6290" w:rsidRDefault="007C6290">
      <w:pPr>
        <w:ind w:left="1440"/>
        <w:rPr>
          <w:sz w:val="22"/>
          <w:szCs w:val="22"/>
        </w:rPr>
      </w:pPr>
      <w:r>
        <w:rPr>
          <w:sz w:val="22"/>
          <w:szCs w:val="22"/>
        </w:rPr>
        <w:t>The Commission estimates that one carrier would make one filing per year, which would take approximately 4 hours to prepare and report.</w:t>
      </w:r>
    </w:p>
    <w:p w:rsidR="007C6290" w:rsidP="007C6290" w:rsidRDefault="007C6290">
      <w:pPr>
        <w:rPr>
          <w:sz w:val="22"/>
          <w:szCs w:val="22"/>
        </w:rPr>
      </w:pPr>
    </w:p>
    <w:p w:rsidR="007C6290" w:rsidP="007C6290" w:rsidRDefault="007C6290">
      <w:pPr>
        <w:rPr>
          <w:sz w:val="22"/>
          <w:szCs w:val="22"/>
        </w:rPr>
      </w:pPr>
      <w:r>
        <w:rPr>
          <w:sz w:val="22"/>
          <w:szCs w:val="22"/>
        </w:rPr>
        <w:tab/>
      </w:r>
      <w:r>
        <w:rPr>
          <w:sz w:val="22"/>
          <w:szCs w:val="22"/>
        </w:rPr>
        <w:tab/>
        <w:t>1 respondent x 1 filing/year x 4 hours = 4 hours.</w:t>
      </w:r>
    </w:p>
    <w:p w:rsidRPr="00793176" w:rsidR="007C6290" w:rsidP="007C6290" w:rsidRDefault="007C6290">
      <w:pPr>
        <w:rPr>
          <w:sz w:val="22"/>
          <w:szCs w:val="22"/>
        </w:rPr>
      </w:pPr>
      <w:r>
        <w:rPr>
          <w:sz w:val="22"/>
          <w:szCs w:val="22"/>
        </w:rPr>
        <w:tab/>
      </w:r>
    </w:p>
    <w:p w:rsidRPr="00A827CA" w:rsidR="007C6290" w:rsidP="007C6290" w:rsidRDefault="007C6290">
      <w:pPr>
        <w:rPr>
          <w:b/>
          <w:sz w:val="22"/>
          <w:szCs w:val="22"/>
        </w:rPr>
      </w:pPr>
      <w:r w:rsidRPr="00793176">
        <w:rPr>
          <w:sz w:val="22"/>
          <w:szCs w:val="22"/>
        </w:rPr>
        <w:tab/>
        <w:t>(</w:t>
      </w:r>
      <w:r>
        <w:rPr>
          <w:sz w:val="22"/>
          <w:szCs w:val="22"/>
        </w:rPr>
        <w:t>6</w:t>
      </w:r>
      <w:r w:rsidRPr="00793176">
        <w:rPr>
          <w:sz w:val="22"/>
          <w:szCs w:val="22"/>
        </w:rPr>
        <w:t xml:space="preserve">) </w:t>
      </w:r>
      <w:r w:rsidRPr="00B27490">
        <w:rPr>
          <w:sz w:val="22"/>
          <w:szCs w:val="22"/>
          <w:u w:val="single"/>
        </w:rPr>
        <w:t xml:space="preserve">Total estimate of </w:t>
      </w:r>
      <w:r>
        <w:rPr>
          <w:sz w:val="22"/>
          <w:szCs w:val="22"/>
          <w:u w:val="single"/>
        </w:rPr>
        <w:t>“in</w:t>
      </w:r>
      <w:r w:rsidR="001352E5">
        <w:rPr>
          <w:sz w:val="22"/>
          <w:szCs w:val="22"/>
          <w:u w:val="single"/>
        </w:rPr>
        <w:t>-</w:t>
      </w:r>
      <w:r>
        <w:rPr>
          <w:sz w:val="22"/>
          <w:szCs w:val="22"/>
          <w:u w:val="single"/>
        </w:rPr>
        <w:t xml:space="preserve">house” </w:t>
      </w:r>
      <w:r w:rsidRPr="00B27490">
        <w:rPr>
          <w:sz w:val="22"/>
          <w:szCs w:val="22"/>
          <w:u w:val="single"/>
        </w:rPr>
        <w:t>cost to respondents</w:t>
      </w:r>
      <w:r w:rsidRPr="00793176">
        <w:rPr>
          <w:sz w:val="22"/>
          <w:szCs w:val="22"/>
        </w:rPr>
        <w:t xml:space="preserve">: </w:t>
      </w:r>
      <w:r w:rsidR="00A827CA">
        <w:rPr>
          <w:sz w:val="22"/>
          <w:szCs w:val="22"/>
        </w:rPr>
        <w:t xml:space="preserve"> </w:t>
      </w:r>
      <w:r w:rsidRPr="00A827CA">
        <w:rPr>
          <w:b/>
          <w:sz w:val="22"/>
          <w:szCs w:val="22"/>
        </w:rPr>
        <w:t>$</w:t>
      </w:r>
      <w:r w:rsidRPr="00A827CA" w:rsidR="00A827CA">
        <w:rPr>
          <w:b/>
          <w:sz w:val="22"/>
          <w:szCs w:val="22"/>
        </w:rPr>
        <w:t>187.52.</w:t>
      </w:r>
    </w:p>
    <w:p w:rsidRPr="00793176" w:rsidR="007C6290" w:rsidP="007C6290" w:rsidRDefault="007C6290">
      <w:pPr>
        <w:rPr>
          <w:sz w:val="22"/>
          <w:szCs w:val="22"/>
        </w:rPr>
      </w:pPr>
    </w:p>
    <w:p w:rsidR="007C6290" w:rsidP="007C6290" w:rsidRDefault="007C6290">
      <w:pPr>
        <w:rPr>
          <w:sz w:val="22"/>
          <w:szCs w:val="22"/>
        </w:rPr>
      </w:pPr>
      <w:r w:rsidRPr="00793176">
        <w:rPr>
          <w:sz w:val="22"/>
          <w:szCs w:val="22"/>
        </w:rPr>
        <w:tab/>
        <w:t>(</w:t>
      </w:r>
      <w:r>
        <w:rPr>
          <w:sz w:val="22"/>
          <w:szCs w:val="22"/>
        </w:rPr>
        <w:t>7</w:t>
      </w:r>
      <w:r w:rsidRPr="00793176">
        <w:rPr>
          <w:sz w:val="22"/>
          <w:szCs w:val="22"/>
        </w:rPr>
        <w:t xml:space="preserve">) </w:t>
      </w:r>
      <w:r w:rsidRPr="00B27490">
        <w:rPr>
          <w:sz w:val="22"/>
          <w:szCs w:val="22"/>
          <w:u w:val="single"/>
        </w:rPr>
        <w:t>Explanation of calculation</w:t>
      </w:r>
      <w:r w:rsidRPr="00793176">
        <w:rPr>
          <w:sz w:val="22"/>
          <w:szCs w:val="22"/>
        </w:rPr>
        <w:t xml:space="preserve">: </w:t>
      </w:r>
    </w:p>
    <w:p w:rsidR="007C6290" w:rsidP="007C6290" w:rsidRDefault="007C6290">
      <w:pPr>
        <w:rPr>
          <w:sz w:val="22"/>
          <w:szCs w:val="22"/>
        </w:rPr>
      </w:pPr>
    </w:p>
    <w:p w:rsidR="002D05CC" w:rsidP="002D05CC" w:rsidRDefault="002D05CC">
      <w:pPr>
        <w:ind w:left="720"/>
        <w:rPr>
          <w:sz w:val="22"/>
          <w:szCs w:val="22"/>
        </w:rPr>
      </w:pPr>
      <w:r>
        <w:rPr>
          <w:sz w:val="22"/>
          <w:szCs w:val="22"/>
        </w:rPr>
        <w:t>The Commission estimates that respondents will use personnel comparable in pay to a GS 12/Step 5 employee earning $4</w:t>
      </w:r>
      <w:r w:rsidR="00765404">
        <w:rPr>
          <w:sz w:val="22"/>
          <w:szCs w:val="22"/>
        </w:rPr>
        <w:t xml:space="preserve">6.88 </w:t>
      </w:r>
      <w:r>
        <w:rPr>
          <w:sz w:val="22"/>
          <w:szCs w:val="22"/>
        </w:rPr>
        <w:t>per hour.  Thus:</w:t>
      </w:r>
    </w:p>
    <w:p w:rsidR="002D05CC" w:rsidP="007C6290" w:rsidRDefault="002D05CC">
      <w:pPr>
        <w:rPr>
          <w:sz w:val="22"/>
          <w:szCs w:val="22"/>
        </w:rPr>
      </w:pPr>
    </w:p>
    <w:p w:rsidR="007C6290" w:rsidP="007C6290" w:rsidRDefault="002D05CC">
      <w:pPr>
        <w:rPr>
          <w:sz w:val="22"/>
          <w:szCs w:val="22"/>
        </w:rPr>
      </w:pPr>
      <w:r>
        <w:rPr>
          <w:sz w:val="22"/>
          <w:szCs w:val="22"/>
        </w:rPr>
        <w:tab/>
      </w:r>
      <w:r>
        <w:rPr>
          <w:sz w:val="22"/>
          <w:szCs w:val="22"/>
        </w:rPr>
        <w:tab/>
        <w:t>4 hours/year x $4</w:t>
      </w:r>
      <w:r w:rsidR="00765404">
        <w:rPr>
          <w:sz w:val="22"/>
          <w:szCs w:val="22"/>
        </w:rPr>
        <w:t>6.88</w:t>
      </w:r>
      <w:r w:rsidR="007A3F98">
        <w:rPr>
          <w:sz w:val="22"/>
          <w:szCs w:val="22"/>
        </w:rPr>
        <w:t xml:space="preserve"> = $</w:t>
      </w:r>
      <w:r w:rsidR="00A827CA">
        <w:rPr>
          <w:sz w:val="22"/>
          <w:szCs w:val="22"/>
        </w:rPr>
        <w:t>187.52.</w:t>
      </w:r>
    </w:p>
    <w:p w:rsidR="007C6290" w:rsidP="007C6290" w:rsidRDefault="007C6290">
      <w:pPr>
        <w:rPr>
          <w:sz w:val="22"/>
          <w:szCs w:val="22"/>
        </w:rPr>
      </w:pPr>
    </w:p>
    <w:p w:rsidR="007C6290" w:rsidP="007C6290" w:rsidRDefault="007C6290">
      <w:pPr>
        <w:rPr>
          <w:sz w:val="22"/>
          <w:szCs w:val="22"/>
        </w:rPr>
      </w:pPr>
      <w:r>
        <w:rPr>
          <w:sz w:val="22"/>
          <w:szCs w:val="22"/>
        </w:rPr>
        <w:t>The following is a list of the total hour burden under this control number:</w:t>
      </w:r>
    </w:p>
    <w:p w:rsidR="007C6290" w:rsidP="007C6290" w:rsidRDefault="007C6290">
      <w:pPr>
        <w:rPr>
          <w:sz w:val="22"/>
          <w:szCs w:val="22"/>
        </w:rPr>
      </w:pPr>
    </w:p>
    <w:p w:rsidR="007C6290" w:rsidP="007C6290" w:rsidRDefault="007C6290">
      <w:pPr>
        <w:rPr>
          <w:sz w:val="22"/>
          <w:szCs w:val="22"/>
        </w:rPr>
      </w:pPr>
      <w:r>
        <w:rPr>
          <w:sz w:val="22"/>
          <w:szCs w:val="22"/>
        </w:rPr>
        <w:t>(a)  Recordkeeping requirement:</w:t>
      </w:r>
      <w:r>
        <w:rPr>
          <w:sz w:val="22"/>
          <w:szCs w:val="22"/>
        </w:rPr>
        <w:tab/>
      </w:r>
      <w:r>
        <w:rPr>
          <w:sz w:val="22"/>
          <w:szCs w:val="22"/>
        </w:rPr>
        <w:tab/>
      </w:r>
      <w:r>
        <w:rPr>
          <w:sz w:val="22"/>
          <w:szCs w:val="22"/>
        </w:rPr>
        <w:tab/>
        <w:t>36 hours</w:t>
      </w:r>
    </w:p>
    <w:p w:rsidR="007C6290" w:rsidP="007C6290" w:rsidRDefault="007C6290">
      <w:pPr>
        <w:rPr>
          <w:sz w:val="22"/>
          <w:szCs w:val="22"/>
        </w:rPr>
      </w:pPr>
      <w:r>
        <w:rPr>
          <w:sz w:val="22"/>
          <w:szCs w:val="22"/>
        </w:rPr>
        <w:t xml:space="preserve">(b)  Reporting requirement:   </w:t>
      </w:r>
      <w:r>
        <w:rPr>
          <w:sz w:val="22"/>
          <w:szCs w:val="22"/>
        </w:rPr>
        <w:tab/>
      </w:r>
      <w:r>
        <w:rPr>
          <w:sz w:val="22"/>
          <w:szCs w:val="22"/>
        </w:rPr>
        <w:tab/>
      </w:r>
      <w:r>
        <w:rPr>
          <w:sz w:val="22"/>
          <w:szCs w:val="22"/>
        </w:rPr>
        <w:tab/>
      </w:r>
      <w:r w:rsidRPr="00CA377E">
        <w:rPr>
          <w:sz w:val="22"/>
          <w:szCs w:val="22"/>
          <w:u w:val="single"/>
        </w:rPr>
        <w:t>+4 hours</w:t>
      </w:r>
    </w:p>
    <w:p w:rsidR="007C6290" w:rsidP="007C6290" w:rsidRDefault="007C6290">
      <w:pPr>
        <w:rPr>
          <w:sz w:val="22"/>
          <w:szCs w:val="22"/>
        </w:rPr>
      </w:pPr>
      <w:r>
        <w:rPr>
          <w:sz w:val="22"/>
          <w:szCs w:val="22"/>
        </w:rPr>
        <w:t>Total hours currently requested:</w:t>
      </w:r>
      <w:r>
        <w:rPr>
          <w:sz w:val="22"/>
          <w:szCs w:val="22"/>
        </w:rPr>
        <w:tab/>
      </w:r>
      <w:r>
        <w:rPr>
          <w:sz w:val="22"/>
          <w:szCs w:val="22"/>
        </w:rPr>
        <w:tab/>
      </w:r>
      <w:r>
        <w:rPr>
          <w:sz w:val="22"/>
          <w:szCs w:val="22"/>
        </w:rPr>
        <w:tab/>
        <w:t>40 hours</w:t>
      </w:r>
    </w:p>
    <w:p w:rsidR="007C6290" w:rsidP="007C6290" w:rsidRDefault="007C6290">
      <w:pPr>
        <w:rPr>
          <w:sz w:val="22"/>
          <w:szCs w:val="22"/>
        </w:rPr>
      </w:pPr>
    </w:p>
    <w:p w:rsidRPr="00CA377E" w:rsidR="007C6290" w:rsidP="007C6290" w:rsidRDefault="007C6290">
      <w:pPr>
        <w:rPr>
          <w:b/>
          <w:sz w:val="22"/>
          <w:szCs w:val="22"/>
        </w:rPr>
      </w:pPr>
      <w:r>
        <w:rPr>
          <w:sz w:val="22"/>
          <w:szCs w:val="22"/>
        </w:rPr>
        <w:t xml:space="preserve">Total annual hours for all collections under this control number:  </w:t>
      </w:r>
      <w:r w:rsidRPr="00B17E83" w:rsidR="00B17E83">
        <w:rPr>
          <w:b/>
          <w:sz w:val="22"/>
          <w:szCs w:val="22"/>
        </w:rPr>
        <w:t>36 + 4 =</w:t>
      </w:r>
      <w:r w:rsidR="00B17E83">
        <w:rPr>
          <w:sz w:val="22"/>
          <w:szCs w:val="22"/>
        </w:rPr>
        <w:t xml:space="preserve"> </w:t>
      </w:r>
      <w:r>
        <w:rPr>
          <w:b/>
          <w:sz w:val="22"/>
          <w:szCs w:val="22"/>
        </w:rPr>
        <w:t>40 hours.</w:t>
      </w:r>
    </w:p>
    <w:p w:rsidR="007C6290" w:rsidP="007C6290" w:rsidRDefault="007C6290">
      <w:pPr>
        <w:rPr>
          <w:sz w:val="22"/>
          <w:szCs w:val="22"/>
        </w:rPr>
      </w:pPr>
    </w:p>
    <w:p w:rsidR="007C6290" w:rsidP="007C6290" w:rsidRDefault="007C6290">
      <w:pPr>
        <w:rPr>
          <w:sz w:val="22"/>
          <w:szCs w:val="22"/>
        </w:rPr>
      </w:pPr>
      <w:r>
        <w:rPr>
          <w:sz w:val="22"/>
          <w:szCs w:val="22"/>
        </w:rPr>
        <w:t>The following is a list of all responses under this control number:</w:t>
      </w:r>
    </w:p>
    <w:p w:rsidR="007C6290" w:rsidP="007C6290" w:rsidRDefault="007C6290">
      <w:pPr>
        <w:rPr>
          <w:sz w:val="22"/>
          <w:szCs w:val="22"/>
        </w:rPr>
      </w:pPr>
    </w:p>
    <w:p w:rsidR="007C6290" w:rsidP="007C6290" w:rsidRDefault="007C6290">
      <w:pPr>
        <w:rPr>
          <w:sz w:val="22"/>
          <w:szCs w:val="22"/>
        </w:rPr>
      </w:pPr>
      <w:r>
        <w:rPr>
          <w:sz w:val="22"/>
          <w:szCs w:val="22"/>
        </w:rPr>
        <w:t>(a)  Recordkeeping requirement:</w:t>
      </w:r>
      <w:r>
        <w:rPr>
          <w:sz w:val="22"/>
          <w:szCs w:val="22"/>
        </w:rPr>
        <w:tab/>
      </w:r>
      <w:r>
        <w:rPr>
          <w:sz w:val="22"/>
          <w:szCs w:val="22"/>
        </w:rPr>
        <w:tab/>
      </w:r>
      <w:proofErr w:type="gramStart"/>
      <w:r>
        <w:rPr>
          <w:sz w:val="22"/>
          <w:szCs w:val="22"/>
        </w:rPr>
        <w:tab/>
        <w:t xml:space="preserve">  1</w:t>
      </w:r>
      <w:proofErr w:type="gramEnd"/>
      <w:r>
        <w:rPr>
          <w:sz w:val="22"/>
          <w:szCs w:val="22"/>
        </w:rPr>
        <w:t xml:space="preserve"> response</w:t>
      </w:r>
    </w:p>
    <w:p w:rsidR="007C6290" w:rsidP="007C6290" w:rsidRDefault="007C6290">
      <w:pPr>
        <w:rPr>
          <w:sz w:val="22"/>
          <w:szCs w:val="22"/>
        </w:rPr>
      </w:pPr>
      <w:r>
        <w:rPr>
          <w:sz w:val="22"/>
          <w:szCs w:val="22"/>
        </w:rPr>
        <w:lastRenderedPageBreak/>
        <w:t xml:space="preserve">(b)  Reporting requirement:   </w:t>
      </w:r>
      <w:r>
        <w:rPr>
          <w:sz w:val="22"/>
          <w:szCs w:val="22"/>
        </w:rPr>
        <w:tab/>
      </w:r>
      <w:r>
        <w:rPr>
          <w:sz w:val="22"/>
          <w:szCs w:val="22"/>
        </w:rPr>
        <w:tab/>
      </w:r>
      <w:r>
        <w:rPr>
          <w:sz w:val="22"/>
          <w:szCs w:val="22"/>
        </w:rPr>
        <w:tab/>
      </w:r>
      <w:r w:rsidRPr="00CA377E">
        <w:rPr>
          <w:sz w:val="22"/>
          <w:szCs w:val="22"/>
          <w:u w:val="single"/>
        </w:rPr>
        <w:t>+</w:t>
      </w:r>
      <w:r>
        <w:rPr>
          <w:sz w:val="22"/>
          <w:szCs w:val="22"/>
          <w:u w:val="single"/>
        </w:rPr>
        <w:t>1 response</w:t>
      </w:r>
    </w:p>
    <w:p w:rsidR="007C6290" w:rsidP="007C6290" w:rsidRDefault="007C6290">
      <w:pPr>
        <w:rPr>
          <w:sz w:val="22"/>
          <w:szCs w:val="22"/>
        </w:rPr>
      </w:pPr>
      <w:r>
        <w:rPr>
          <w:sz w:val="22"/>
          <w:szCs w:val="22"/>
        </w:rPr>
        <w:t>Total responses currently requested:</w:t>
      </w:r>
      <w:r>
        <w:rPr>
          <w:sz w:val="22"/>
          <w:szCs w:val="22"/>
        </w:rPr>
        <w:tab/>
        <w:t xml:space="preserve">   </w:t>
      </w:r>
      <w:proofErr w:type="gramStart"/>
      <w:r>
        <w:rPr>
          <w:sz w:val="22"/>
          <w:szCs w:val="22"/>
        </w:rPr>
        <w:tab/>
      </w:r>
      <w:r w:rsidRPr="00B17E83">
        <w:rPr>
          <w:b/>
          <w:sz w:val="22"/>
          <w:szCs w:val="22"/>
        </w:rPr>
        <w:t xml:space="preserve">  2</w:t>
      </w:r>
      <w:proofErr w:type="gramEnd"/>
      <w:r w:rsidRPr="00B17E83">
        <w:rPr>
          <w:b/>
          <w:sz w:val="22"/>
          <w:szCs w:val="22"/>
        </w:rPr>
        <w:t xml:space="preserve"> responses</w:t>
      </w:r>
    </w:p>
    <w:p w:rsidR="007C6290" w:rsidP="007C6290" w:rsidRDefault="007C6290">
      <w:pPr>
        <w:rPr>
          <w:sz w:val="22"/>
          <w:szCs w:val="22"/>
        </w:rPr>
      </w:pPr>
    </w:p>
    <w:p w:rsidRPr="00793176" w:rsidR="007C6290" w:rsidP="007C6290" w:rsidRDefault="007C6290">
      <w:pPr>
        <w:rPr>
          <w:sz w:val="22"/>
          <w:szCs w:val="22"/>
        </w:rPr>
      </w:pPr>
      <w:r w:rsidRPr="00CA377E">
        <w:rPr>
          <w:sz w:val="22"/>
          <w:szCs w:val="22"/>
        </w:rPr>
        <w:t xml:space="preserve">Total </w:t>
      </w:r>
      <w:r>
        <w:rPr>
          <w:sz w:val="22"/>
          <w:szCs w:val="22"/>
        </w:rPr>
        <w:t>r</w:t>
      </w:r>
      <w:r w:rsidRPr="00CA377E">
        <w:rPr>
          <w:sz w:val="22"/>
          <w:szCs w:val="22"/>
        </w:rPr>
        <w:t xml:space="preserve">esponses for all collections under this control number:  </w:t>
      </w:r>
      <w:r>
        <w:rPr>
          <w:b/>
          <w:sz w:val="22"/>
          <w:szCs w:val="22"/>
        </w:rPr>
        <w:t>2</w:t>
      </w:r>
      <w:r w:rsidRPr="00CA377E">
        <w:rPr>
          <w:b/>
          <w:sz w:val="22"/>
          <w:szCs w:val="22"/>
        </w:rPr>
        <w:t xml:space="preserve"> responses</w:t>
      </w:r>
      <w:r w:rsidRPr="00CA377E">
        <w:rPr>
          <w:sz w:val="22"/>
          <w:szCs w:val="22"/>
        </w:rPr>
        <w:t>.</w:t>
      </w:r>
    </w:p>
    <w:p w:rsidR="007C6290" w:rsidP="007C6290" w:rsidRDefault="007C6290">
      <w:pPr>
        <w:rPr>
          <w:sz w:val="22"/>
          <w:szCs w:val="22"/>
        </w:rPr>
      </w:pPr>
    </w:p>
    <w:p w:rsidR="00750081" w:rsidP="007C6290" w:rsidRDefault="00750081">
      <w:pPr>
        <w:rPr>
          <w:sz w:val="22"/>
          <w:szCs w:val="22"/>
        </w:rPr>
      </w:pPr>
      <w:r>
        <w:rPr>
          <w:sz w:val="22"/>
          <w:szCs w:val="22"/>
        </w:rPr>
        <w:t xml:space="preserve">The following is a list of the total “in-house” cost to respondents under this control number: </w:t>
      </w:r>
    </w:p>
    <w:p w:rsidR="00750081" w:rsidP="007C6290" w:rsidRDefault="00750081">
      <w:pPr>
        <w:rPr>
          <w:sz w:val="22"/>
          <w:szCs w:val="22"/>
        </w:rPr>
      </w:pPr>
    </w:p>
    <w:p w:rsidR="00750081" w:rsidP="00580567" w:rsidRDefault="00750081">
      <w:pPr>
        <w:numPr>
          <w:ilvl w:val="0"/>
          <w:numId w:val="2"/>
        </w:numPr>
        <w:rPr>
          <w:sz w:val="22"/>
          <w:szCs w:val="22"/>
        </w:rPr>
      </w:pPr>
      <w:r>
        <w:rPr>
          <w:sz w:val="22"/>
          <w:szCs w:val="22"/>
        </w:rPr>
        <w:t>Recordkeeping Requirement:</w:t>
      </w:r>
      <w:r>
        <w:rPr>
          <w:sz w:val="22"/>
          <w:szCs w:val="22"/>
        </w:rPr>
        <w:tab/>
      </w:r>
      <w:r>
        <w:rPr>
          <w:sz w:val="22"/>
          <w:szCs w:val="22"/>
        </w:rPr>
        <w:tab/>
      </w:r>
      <w:r w:rsidR="008F7575">
        <w:rPr>
          <w:sz w:val="22"/>
          <w:szCs w:val="22"/>
        </w:rPr>
        <w:t>$1,687.68</w:t>
      </w:r>
    </w:p>
    <w:p w:rsidRPr="00580567" w:rsidR="00750081" w:rsidP="00580567" w:rsidRDefault="00750081">
      <w:pPr>
        <w:numPr>
          <w:ilvl w:val="0"/>
          <w:numId w:val="2"/>
        </w:numPr>
        <w:rPr>
          <w:sz w:val="22"/>
          <w:szCs w:val="22"/>
        </w:rPr>
      </w:pPr>
      <w:r>
        <w:rPr>
          <w:sz w:val="22"/>
          <w:szCs w:val="22"/>
        </w:rPr>
        <w:t>Reporting Requirement:</w:t>
      </w:r>
      <w:r>
        <w:rPr>
          <w:sz w:val="22"/>
          <w:szCs w:val="22"/>
        </w:rPr>
        <w:tab/>
      </w:r>
      <w:r w:rsidRPr="00580567">
        <w:rPr>
          <w:sz w:val="22"/>
          <w:szCs w:val="22"/>
        </w:rPr>
        <w:tab/>
      </w:r>
      <w:r w:rsidRPr="00580567">
        <w:rPr>
          <w:sz w:val="22"/>
          <w:szCs w:val="22"/>
        </w:rPr>
        <w:tab/>
        <w:t xml:space="preserve">$ </w:t>
      </w:r>
      <w:r w:rsidRPr="00580567">
        <w:rPr>
          <w:sz w:val="22"/>
          <w:szCs w:val="22"/>
          <w:u w:val="single"/>
        </w:rPr>
        <w:t xml:space="preserve">  </w:t>
      </w:r>
      <w:r w:rsidR="00A827CA">
        <w:rPr>
          <w:sz w:val="22"/>
          <w:szCs w:val="22"/>
          <w:u w:val="single"/>
        </w:rPr>
        <w:t>187.52</w:t>
      </w:r>
    </w:p>
    <w:p w:rsidR="00750081" w:rsidP="00580567" w:rsidRDefault="00750081">
      <w:pPr>
        <w:ind w:left="4320"/>
        <w:rPr>
          <w:sz w:val="22"/>
          <w:szCs w:val="22"/>
        </w:rPr>
      </w:pPr>
      <w:r>
        <w:rPr>
          <w:sz w:val="22"/>
          <w:szCs w:val="22"/>
        </w:rPr>
        <w:t>$</w:t>
      </w:r>
      <w:r w:rsidR="00B176A8">
        <w:rPr>
          <w:sz w:val="22"/>
          <w:szCs w:val="22"/>
        </w:rPr>
        <w:t>1,875.20</w:t>
      </w:r>
    </w:p>
    <w:p w:rsidR="00750081" w:rsidP="00580567" w:rsidRDefault="00750081">
      <w:pPr>
        <w:ind w:left="4320"/>
        <w:rPr>
          <w:sz w:val="22"/>
          <w:szCs w:val="22"/>
        </w:rPr>
      </w:pPr>
    </w:p>
    <w:p w:rsidR="00750081" w:rsidP="007C6290" w:rsidRDefault="00750081">
      <w:pPr>
        <w:rPr>
          <w:sz w:val="22"/>
          <w:szCs w:val="22"/>
        </w:rPr>
      </w:pPr>
      <w:r>
        <w:rPr>
          <w:sz w:val="22"/>
          <w:szCs w:val="22"/>
        </w:rPr>
        <w:t xml:space="preserve">Total annualized “in-house” cost to respondents for all collections under this control number: </w:t>
      </w:r>
      <w:r w:rsidRPr="003D4F03" w:rsidR="00B47DE0">
        <w:rPr>
          <w:b/>
          <w:sz w:val="22"/>
          <w:szCs w:val="22"/>
        </w:rPr>
        <w:t>$1,</w:t>
      </w:r>
      <w:r w:rsidRPr="003D4F03" w:rsidR="003D4F03">
        <w:rPr>
          <w:b/>
          <w:sz w:val="22"/>
          <w:szCs w:val="22"/>
        </w:rPr>
        <w:t>875.20</w:t>
      </w:r>
      <w:r w:rsidR="003D4F03">
        <w:rPr>
          <w:sz w:val="22"/>
          <w:szCs w:val="22"/>
        </w:rPr>
        <w:t>.</w:t>
      </w:r>
    </w:p>
    <w:p w:rsidR="00750081" w:rsidP="007C6290" w:rsidRDefault="00750081">
      <w:pPr>
        <w:rPr>
          <w:sz w:val="22"/>
          <w:szCs w:val="22"/>
        </w:rPr>
      </w:pPr>
    </w:p>
    <w:p w:rsidRPr="00793176" w:rsidR="007C6290" w:rsidP="007C6290" w:rsidRDefault="007C6290">
      <w:pPr>
        <w:rPr>
          <w:sz w:val="22"/>
          <w:szCs w:val="22"/>
        </w:rPr>
      </w:pPr>
      <w:r w:rsidRPr="00793176">
        <w:rPr>
          <w:sz w:val="22"/>
          <w:szCs w:val="22"/>
        </w:rPr>
        <w:t xml:space="preserve">13. </w:t>
      </w:r>
      <w:r>
        <w:rPr>
          <w:sz w:val="22"/>
          <w:szCs w:val="22"/>
        </w:rPr>
        <w:tab/>
        <w:t>Estimated operations and maintenance cost to respondents</w:t>
      </w:r>
      <w:r w:rsidRPr="00793176">
        <w:rPr>
          <w:sz w:val="22"/>
          <w:szCs w:val="22"/>
        </w:rPr>
        <w:t>:</w:t>
      </w:r>
      <w:r>
        <w:rPr>
          <w:sz w:val="22"/>
          <w:szCs w:val="22"/>
        </w:rPr>
        <w:t xml:space="preserve">  $0.</w:t>
      </w:r>
    </w:p>
    <w:p w:rsidRPr="00793176" w:rsidR="007C6290" w:rsidP="007C6290" w:rsidRDefault="007C6290">
      <w:pPr>
        <w:rPr>
          <w:sz w:val="22"/>
          <w:szCs w:val="22"/>
        </w:rPr>
      </w:pPr>
    </w:p>
    <w:p w:rsidR="007C6290" w:rsidP="007C6290" w:rsidRDefault="007C6290">
      <w:pPr>
        <w:ind w:left="720"/>
        <w:rPr>
          <w:sz w:val="22"/>
          <w:szCs w:val="22"/>
        </w:rPr>
      </w:pPr>
      <w:r>
        <w:rPr>
          <w:sz w:val="22"/>
          <w:szCs w:val="22"/>
        </w:rPr>
        <w:t>(a)  Total capital and start-up cost component (annualized over its expected useful life):  $0.  The responding carriers will be maintaining this information in the normal course of business.</w:t>
      </w:r>
    </w:p>
    <w:p w:rsidR="007C6290" w:rsidP="007C6290" w:rsidRDefault="007C6290">
      <w:pPr>
        <w:rPr>
          <w:sz w:val="22"/>
          <w:szCs w:val="22"/>
        </w:rPr>
      </w:pPr>
    </w:p>
    <w:p w:rsidR="007C6290" w:rsidP="007C6290" w:rsidRDefault="007C6290">
      <w:pPr>
        <w:rPr>
          <w:sz w:val="22"/>
          <w:szCs w:val="22"/>
        </w:rPr>
      </w:pPr>
      <w:r>
        <w:rPr>
          <w:sz w:val="22"/>
          <w:szCs w:val="22"/>
        </w:rPr>
        <w:t xml:space="preserve"> </w:t>
      </w:r>
      <w:r>
        <w:rPr>
          <w:sz w:val="22"/>
          <w:szCs w:val="22"/>
        </w:rPr>
        <w:tab/>
        <w:t>(b)  Total operation and maintenance and purchase of services component:  $0.</w:t>
      </w:r>
    </w:p>
    <w:p w:rsidR="007C6290" w:rsidP="007C6290" w:rsidRDefault="007C6290">
      <w:pPr>
        <w:rPr>
          <w:sz w:val="22"/>
          <w:szCs w:val="22"/>
        </w:rPr>
      </w:pPr>
    </w:p>
    <w:p w:rsidR="007C6290" w:rsidP="007C6290" w:rsidRDefault="007C6290">
      <w:pPr>
        <w:rPr>
          <w:sz w:val="22"/>
          <w:szCs w:val="22"/>
        </w:rPr>
      </w:pPr>
      <w:r>
        <w:rPr>
          <w:sz w:val="22"/>
          <w:szCs w:val="22"/>
        </w:rPr>
        <w:tab/>
        <w:t>Total annualized cost requested:  $0.</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14. </w:t>
      </w:r>
      <w:r>
        <w:rPr>
          <w:sz w:val="22"/>
          <w:szCs w:val="22"/>
        </w:rPr>
        <w:tab/>
        <w:t>Estimated cost to the Commission</w:t>
      </w:r>
      <w:r w:rsidRPr="00793176">
        <w:rPr>
          <w:sz w:val="22"/>
          <w:szCs w:val="22"/>
        </w:rPr>
        <w:t>:</w:t>
      </w:r>
    </w:p>
    <w:p w:rsidRPr="00793176" w:rsidR="007C6290" w:rsidP="007C6290" w:rsidRDefault="007C6290">
      <w:pPr>
        <w:rPr>
          <w:sz w:val="22"/>
          <w:szCs w:val="22"/>
        </w:rPr>
      </w:pPr>
    </w:p>
    <w:p w:rsidR="001352E5" w:rsidP="007932A2" w:rsidRDefault="000C5904">
      <w:pPr>
        <w:ind w:left="1080" w:hanging="360"/>
        <w:rPr>
          <w:sz w:val="22"/>
          <w:szCs w:val="22"/>
        </w:rPr>
      </w:pPr>
      <w:r>
        <w:rPr>
          <w:sz w:val="22"/>
          <w:szCs w:val="22"/>
        </w:rPr>
        <w:t xml:space="preserve">Review of submission:  1 </w:t>
      </w:r>
      <w:r w:rsidR="001352E5">
        <w:rPr>
          <w:sz w:val="22"/>
          <w:szCs w:val="22"/>
        </w:rPr>
        <w:t xml:space="preserve">program </w:t>
      </w:r>
      <w:r w:rsidRPr="001352E5">
        <w:rPr>
          <w:sz w:val="22"/>
          <w:szCs w:val="22"/>
        </w:rPr>
        <w:t>analyst</w:t>
      </w:r>
      <w:r>
        <w:rPr>
          <w:sz w:val="22"/>
          <w:szCs w:val="22"/>
        </w:rPr>
        <w:t xml:space="preserve"> </w:t>
      </w:r>
      <w:r w:rsidR="00756746">
        <w:rPr>
          <w:sz w:val="22"/>
          <w:szCs w:val="22"/>
        </w:rPr>
        <w:t>(</w:t>
      </w:r>
      <w:r w:rsidR="00FA09D6">
        <w:rPr>
          <w:sz w:val="22"/>
          <w:szCs w:val="22"/>
        </w:rPr>
        <w:t xml:space="preserve">process submission) x </w:t>
      </w:r>
      <w:r w:rsidR="00C5298E">
        <w:rPr>
          <w:sz w:val="22"/>
          <w:szCs w:val="22"/>
        </w:rPr>
        <w:t>$</w:t>
      </w:r>
      <w:r w:rsidR="00FA09D6">
        <w:rPr>
          <w:sz w:val="22"/>
          <w:szCs w:val="22"/>
        </w:rPr>
        <w:t>5</w:t>
      </w:r>
      <w:r w:rsidR="00101A3D">
        <w:rPr>
          <w:sz w:val="22"/>
          <w:szCs w:val="22"/>
        </w:rPr>
        <w:t>5.75</w:t>
      </w:r>
      <w:r w:rsidR="00756746">
        <w:rPr>
          <w:sz w:val="22"/>
          <w:szCs w:val="22"/>
        </w:rPr>
        <w:t>/</w:t>
      </w:r>
      <w:r w:rsidR="00A5667D">
        <w:rPr>
          <w:sz w:val="22"/>
          <w:szCs w:val="22"/>
        </w:rPr>
        <w:t xml:space="preserve">hour </w:t>
      </w:r>
    </w:p>
    <w:p w:rsidR="00042A5E" w:rsidP="00042A5E" w:rsidRDefault="00042A5E">
      <w:pPr>
        <w:ind w:firstLine="720"/>
        <w:rPr>
          <w:sz w:val="22"/>
          <w:szCs w:val="22"/>
        </w:rPr>
      </w:pPr>
      <w:r>
        <w:rPr>
          <w:sz w:val="22"/>
          <w:szCs w:val="22"/>
        </w:rPr>
        <w:t>(</w:t>
      </w:r>
      <w:r w:rsidR="001352E5">
        <w:rPr>
          <w:sz w:val="22"/>
          <w:szCs w:val="22"/>
        </w:rPr>
        <w:t>GS-13</w:t>
      </w:r>
      <w:r w:rsidR="005A1E76">
        <w:rPr>
          <w:sz w:val="22"/>
          <w:szCs w:val="22"/>
        </w:rPr>
        <w:t xml:space="preserve"> step </w:t>
      </w:r>
      <w:r w:rsidR="001352E5">
        <w:rPr>
          <w:sz w:val="22"/>
          <w:szCs w:val="22"/>
        </w:rPr>
        <w:t>5</w:t>
      </w:r>
      <w:r w:rsidR="005A1E76">
        <w:rPr>
          <w:sz w:val="22"/>
          <w:szCs w:val="22"/>
        </w:rPr>
        <w:t>)</w:t>
      </w:r>
      <w:r>
        <w:rPr>
          <w:sz w:val="22"/>
          <w:szCs w:val="22"/>
        </w:rPr>
        <w:t xml:space="preserve"> </w:t>
      </w:r>
      <w:r w:rsidR="007C6290">
        <w:rPr>
          <w:sz w:val="22"/>
          <w:szCs w:val="22"/>
        </w:rPr>
        <w:t>x 36</w:t>
      </w:r>
      <w:r w:rsidRPr="00793176" w:rsidR="007C6290">
        <w:rPr>
          <w:sz w:val="22"/>
          <w:szCs w:val="22"/>
        </w:rPr>
        <w:t xml:space="preserve"> hours</w:t>
      </w:r>
      <w:r w:rsidR="00756746">
        <w:rPr>
          <w:sz w:val="22"/>
          <w:szCs w:val="22"/>
        </w:rPr>
        <w:t xml:space="preserve"> (</w:t>
      </w:r>
      <w:r w:rsidR="00091321">
        <w:rPr>
          <w:sz w:val="22"/>
          <w:szCs w:val="22"/>
        </w:rPr>
        <w:t xml:space="preserve">to </w:t>
      </w:r>
      <w:r w:rsidRPr="00793176" w:rsidR="007C6290">
        <w:rPr>
          <w:sz w:val="22"/>
          <w:szCs w:val="22"/>
        </w:rPr>
        <w:t>process the</w:t>
      </w:r>
      <w:r w:rsidR="00A5667D">
        <w:rPr>
          <w:sz w:val="22"/>
          <w:szCs w:val="22"/>
        </w:rPr>
        <w:t xml:space="preserve"> </w:t>
      </w:r>
      <w:r w:rsidR="007C6290">
        <w:rPr>
          <w:sz w:val="22"/>
          <w:szCs w:val="22"/>
        </w:rPr>
        <w:t>response</w:t>
      </w:r>
      <w:r w:rsidR="00756746">
        <w:rPr>
          <w:sz w:val="22"/>
          <w:szCs w:val="22"/>
        </w:rPr>
        <w:t>)</w:t>
      </w:r>
      <w:r w:rsidRPr="00793176" w:rsidR="007C6290">
        <w:rPr>
          <w:sz w:val="22"/>
          <w:szCs w:val="22"/>
        </w:rPr>
        <w:t xml:space="preserve"> = </w:t>
      </w:r>
      <w:r w:rsidRPr="003D4F03" w:rsidR="007C6290">
        <w:rPr>
          <w:b/>
          <w:sz w:val="22"/>
          <w:szCs w:val="22"/>
        </w:rPr>
        <w:t>$</w:t>
      </w:r>
      <w:r w:rsidR="00101A3D">
        <w:rPr>
          <w:b/>
          <w:sz w:val="22"/>
          <w:szCs w:val="22"/>
        </w:rPr>
        <w:t>2,007</w:t>
      </w:r>
      <w:r w:rsidR="00271198">
        <w:rPr>
          <w:sz w:val="22"/>
          <w:szCs w:val="22"/>
        </w:rPr>
        <w:t>.</w:t>
      </w:r>
    </w:p>
    <w:p w:rsidR="00042A5E" w:rsidP="00042A5E" w:rsidRDefault="00042A5E">
      <w:pPr>
        <w:ind w:left="720"/>
        <w:rPr>
          <w:sz w:val="22"/>
          <w:szCs w:val="22"/>
        </w:rPr>
      </w:pPr>
    </w:p>
    <w:p w:rsidRPr="00042A5E" w:rsidR="00423558" w:rsidP="00042A5E" w:rsidRDefault="007C6290">
      <w:pPr>
        <w:rPr>
          <w:spacing w:val="-3"/>
          <w:sz w:val="22"/>
          <w:szCs w:val="22"/>
        </w:rPr>
      </w:pPr>
      <w:r w:rsidRPr="00793176">
        <w:rPr>
          <w:sz w:val="22"/>
          <w:szCs w:val="22"/>
        </w:rPr>
        <w:t xml:space="preserve">15. </w:t>
      </w:r>
      <w:r>
        <w:rPr>
          <w:sz w:val="22"/>
          <w:szCs w:val="22"/>
        </w:rPr>
        <w:tab/>
      </w:r>
      <w:r w:rsidRPr="001352E5" w:rsidR="0084509D">
        <w:rPr>
          <w:sz w:val="22"/>
          <w:szCs w:val="22"/>
        </w:rPr>
        <w:t>There are</w:t>
      </w:r>
      <w:r w:rsidR="0084509D">
        <w:rPr>
          <w:sz w:val="22"/>
          <w:szCs w:val="22"/>
        </w:rPr>
        <w:t xml:space="preserve"> </w:t>
      </w:r>
      <w:r w:rsidRPr="00042A5E" w:rsidR="0084509D">
        <w:rPr>
          <w:spacing w:val="-3"/>
          <w:sz w:val="22"/>
          <w:szCs w:val="22"/>
        </w:rPr>
        <w:t>no program</w:t>
      </w:r>
      <w:r w:rsidR="0084509D">
        <w:rPr>
          <w:spacing w:val="-3"/>
        </w:rPr>
        <w:t xml:space="preserve"> </w:t>
      </w:r>
      <w:r w:rsidRPr="00042A5E" w:rsidR="00423558">
        <w:rPr>
          <w:spacing w:val="-3"/>
          <w:sz w:val="22"/>
          <w:szCs w:val="22"/>
        </w:rPr>
        <w:t>change</w:t>
      </w:r>
      <w:r w:rsidRPr="00042A5E" w:rsidR="0084509D">
        <w:rPr>
          <w:spacing w:val="-3"/>
          <w:sz w:val="22"/>
          <w:szCs w:val="22"/>
        </w:rPr>
        <w:t>s</w:t>
      </w:r>
      <w:r w:rsidRPr="00042A5E" w:rsidR="00423558">
        <w:rPr>
          <w:spacing w:val="-3"/>
          <w:sz w:val="22"/>
          <w:szCs w:val="22"/>
        </w:rPr>
        <w:t xml:space="preserve"> </w:t>
      </w:r>
      <w:r w:rsidRPr="00042A5E" w:rsidR="0084509D">
        <w:rPr>
          <w:spacing w:val="-3"/>
          <w:sz w:val="22"/>
          <w:szCs w:val="22"/>
        </w:rPr>
        <w:t xml:space="preserve">or adjustments </w:t>
      </w:r>
      <w:r w:rsidRPr="00042A5E" w:rsidR="00423558">
        <w:rPr>
          <w:spacing w:val="-3"/>
          <w:sz w:val="22"/>
          <w:szCs w:val="22"/>
        </w:rPr>
        <w:t xml:space="preserve">for this </w:t>
      </w:r>
      <w:r w:rsidRPr="00042A5E" w:rsidR="0014198F">
        <w:rPr>
          <w:spacing w:val="-3"/>
          <w:sz w:val="22"/>
          <w:szCs w:val="22"/>
        </w:rPr>
        <w:t xml:space="preserve">information </w:t>
      </w:r>
      <w:r w:rsidRPr="00042A5E" w:rsidR="00423558">
        <w:rPr>
          <w:spacing w:val="-3"/>
          <w:sz w:val="22"/>
          <w:szCs w:val="22"/>
        </w:rPr>
        <w:t>collection</w:t>
      </w:r>
      <w:r w:rsidRPr="00042A5E" w:rsidR="0084509D">
        <w:rPr>
          <w:spacing w:val="-3"/>
          <w:sz w:val="22"/>
          <w:szCs w:val="22"/>
        </w:rPr>
        <w:t>.</w:t>
      </w:r>
      <w:r w:rsidRPr="00042A5E" w:rsidR="00423558">
        <w:rPr>
          <w:spacing w:val="-3"/>
          <w:sz w:val="22"/>
          <w:szCs w:val="22"/>
        </w:rPr>
        <w:t xml:space="preserve"> </w:t>
      </w:r>
    </w:p>
    <w:p w:rsidRPr="00042A5E" w:rsidR="00423558" w:rsidP="00423558" w:rsidRDefault="00F72494">
      <w:pPr>
        <w:tabs>
          <w:tab w:val="left" w:pos="-720"/>
        </w:tabs>
        <w:suppressAutoHyphens/>
        <w:jc w:val="both"/>
        <w:rPr>
          <w:spacing w:val="-3"/>
          <w:sz w:val="22"/>
          <w:szCs w:val="22"/>
        </w:rPr>
      </w:pPr>
      <w:r w:rsidRPr="00042A5E">
        <w:rPr>
          <w:spacing w:val="-3"/>
          <w:sz w:val="22"/>
          <w:szCs w:val="22"/>
        </w:rPr>
        <w:tab/>
      </w:r>
      <w:r w:rsidRPr="00042A5E" w:rsidR="00423558">
        <w:rPr>
          <w:spacing w:val="-3"/>
          <w:sz w:val="22"/>
          <w:szCs w:val="22"/>
        </w:rPr>
        <w:t xml:space="preserve"> </w:t>
      </w:r>
    </w:p>
    <w:p w:rsidR="007C6290" w:rsidP="007C6290" w:rsidRDefault="007C6290">
      <w:pPr>
        <w:rPr>
          <w:sz w:val="22"/>
          <w:szCs w:val="22"/>
        </w:rPr>
      </w:pPr>
    </w:p>
    <w:p w:rsidRPr="00793176" w:rsidR="007C6290" w:rsidP="007C6290" w:rsidRDefault="007C6290">
      <w:pPr>
        <w:ind w:left="720" w:hanging="720"/>
        <w:rPr>
          <w:sz w:val="22"/>
          <w:szCs w:val="22"/>
        </w:rPr>
      </w:pPr>
      <w:r w:rsidRPr="00793176">
        <w:rPr>
          <w:sz w:val="22"/>
          <w:szCs w:val="22"/>
        </w:rPr>
        <w:t xml:space="preserve">16.  </w:t>
      </w:r>
      <w:r>
        <w:rPr>
          <w:sz w:val="22"/>
          <w:szCs w:val="22"/>
        </w:rPr>
        <w:tab/>
        <w:t>The Commission does not anticipate that it will publish any of the information proposed to be collected.</w:t>
      </w:r>
    </w:p>
    <w:p w:rsidRPr="00793176" w:rsidR="007C6290" w:rsidP="007C6290" w:rsidRDefault="007C6290">
      <w:pPr>
        <w:rPr>
          <w:sz w:val="22"/>
          <w:szCs w:val="22"/>
        </w:rPr>
      </w:pPr>
    </w:p>
    <w:p w:rsidRPr="00793176" w:rsidR="007C6290" w:rsidP="007C6290" w:rsidRDefault="007C6290">
      <w:pPr>
        <w:ind w:left="720" w:hanging="720"/>
        <w:rPr>
          <w:sz w:val="22"/>
          <w:szCs w:val="22"/>
        </w:rPr>
      </w:pPr>
      <w:r w:rsidRPr="00793176">
        <w:rPr>
          <w:sz w:val="22"/>
          <w:szCs w:val="22"/>
        </w:rPr>
        <w:t xml:space="preserve">17.  </w:t>
      </w:r>
      <w:r>
        <w:rPr>
          <w:sz w:val="22"/>
          <w:szCs w:val="22"/>
        </w:rPr>
        <w:tab/>
      </w:r>
      <w:r w:rsidRPr="00793176">
        <w:rPr>
          <w:sz w:val="22"/>
          <w:szCs w:val="22"/>
        </w:rPr>
        <w:t xml:space="preserve">The Commission does not intend to seek </w:t>
      </w:r>
      <w:r>
        <w:rPr>
          <w:sz w:val="22"/>
          <w:szCs w:val="22"/>
        </w:rPr>
        <w:t>approval</w:t>
      </w:r>
      <w:r w:rsidRPr="00793176">
        <w:rPr>
          <w:sz w:val="22"/>
          <w:szCs w:val="22"/>
        </w:rPr>
        <w:t xml:space="preserve"> not to display the expiration date for OMB approval</w:t>
      </w:r>
      <w:r>
        <w:rPr>
          <w:sz w:val="22"/>
          <w:szCs w:val="22"/>
        </w:rPr>
        <w:t xml:space="preserve"> of the information collection</w:t>
      </w:r>
      <w:r w:rsidRPr="00793176">
        <w:rPr>
          <w:sz w:val="22"/>
          <w:szCs w:val="22"/>
        </w:rPr>
        <w:t>.</w:t>
      </w: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18.  </w:t>
      </w:r>
      <w:r>
        <w:rPr>
          <w:sz w:val="22"/>
          <w:szCs w:val="22"/>
        </w:rPr>
        <w:tab/>
        <w:t>There are no</w:t>
      </w:r>
      <w:r w:rsidRPr="00793176">
        <w:rPr>
          <w:sz w:val="22"/>
          <w:szCs w:val="22"/>
        </w:rPr>
        <w:t xml:space="preserve"> exception</w:t>
      </w:r>
      <w:r>
        <w:rPr>
          <w:sz w:val="22"/>
          <w:szCs w:val="22"/>
        </w:rPr>
        <w:t>s</w:t>
      </w:r>
      <w:r w:rsidRPr="00793176">
        <w:rPr>
          <w:sz w:val="22"/>
          <w:szCs w:val="22"/>
        </w:rPr>
        <w:t xml:space="preserve"> </w:t>
      </w:r>
      <w:r>
        <w:rPr>
          <w:sz w:val="22"/>
          <w:szCs w:val="22"/>
        </w:rPr>
        <w:t>to the certification statement</w:t>
      </w:r>
      <w:r w:rsidRPr="00793176">
        <w:rPr>
          <w:sz w:val="22"/>
          <w:szCs w:val="22"/>
        </w:rPr>
        <w:t>.</w:t>
      </w:r>
    </w:p>
    <w:p w:rsidRPr="00793176" w:rsidR="007C6290" w:rsidP="007C6290" w:rsidRDefault="007C6290">
      <w:pPr>
        <w:rPr>
          <w:sz w:val="22"/>
          <w:szCs w:val="22"/>
        </w:rPr>
      </w:pPr>
    </w:p>
    <w:p w:rsidRPr="00793176" w:rsidR="007C6290" w:rsidP="007C6290" w:rsidRDefault="007C6290">
      <w:pPr>
        <w:rPr>
          <w:sz w:val="22"/>
          <w:szCs w:val="22"/>
        </w:rPr>
      </w:pPr>
      <w:r w:rsidRPr="00E43038">
        <w:rPr>
          <w:b/>
          <w:sz w:val="22"/>
          <w:szCs w:val="22"/>
        </w:rPr>
        <w:t>B.</w:t>
      </w:r>
      <w:r w:rsidRPr="00793176">
        <w:rPr>
          <w:sz w:val="22"/>
          <w:szCs w:val="22"/>
        </w:rPr>
        <w:t xml:space="preserve">  </w:t>
      </w:r>
      <w:r w:rsidRPr="009D4657">
        <w:rPr>
          <w:b/>
          <w:sz w:val="22"/>
          <w:szCs w:val="22"/>
          <w:u w:val="single"/>
        </w:rPr>
        <w:t>Collection of Information Employing Statistical Methods</w:t>
      </w:r>
      <w:r>
        <w:rPr>
          <w:sz w:val="22"/>
          <w:szCs w:val="22"/>
        </w:rPr>
        <w:t>:</w:t>
      </w:r>
    </w:p>
    <w:p w:rsidRPr="00793176" w:rsidR="007C6290" w:rsidP="007C6290" w:rsidRDefault="007C6290">
      <w:pPr>
        <w:rPr>
          <w:sz w:val="22"/>
          <w:szCs w:val="22"/>
        </w:rPr>
      </w:pPr>
    </w:p>
    <w:p w:rsidRPr="00793176" w:rsidR="007C6290" w:rsidP="007C6290" w:rsidRDefault="007C6290">
      <w:pPr>
        <w:ind w:firstLine="720"/>
        <w:rPr>
          <w:sz w:val="22"/>
          <w:szCs w:val="22"/>
        </w:rPr>
      </w:pPr>
      <w:r w:rsidRPr="00793176">
        <w:rPr>
          <w:sz w:val="22"/>
          <w:szCs w:val="22"/>
        </w:rPr>
        <w:t>No</w:t>
      </w:r>
      <w:r w:rsidR="00B47DE0">
        <w:rPr>
          <w:sz w:val="22"/>
          <w:szCs w:val="22"/>
        </w:rPr>
        <w:t xml:space="preserve"> statistical methods are employed.</w:t>
      </w:r>
    </w:p>
    <w:p w:rsidRPr="00793176" w:rsidR="007C6290" w:rsidP="007C6290" w:rsidRDefault="007C6290">
      <w:pPr>
        <w:rPr>
          <w:sz w:val="22"/>
          <w:szCs w:val="22"/>
        </w:rPr>
      </w:pPr>
    </w:p>
    <w:p w:rsidRPr="00793176" w:rsidR="007C6290" w:rsidP="007C6290" w:rsidRDefault="007C6290">
      <w:pPr>
        <w:rPr>
          <w:sz w:val="22"/>
          <w:szCs w:val="22"/>
        </w:rPr>
      </w:pPr>
    </w:p>
    <w:p w:rsidRPr="00793176" w:rsidR="007C6290" w:rsidP="007C6290" w:rsidRDefault="007C6290">
      <w:pPr>
        <w:rPr>
          <w:sz w:val="22"/>
          <w:szCs w:val="22"/>
        </w:rPr>
      </w:pPr>
    </w:p>
    <w:p w:rsidRPr="00793176" w:rsidR="007C6290" w:rsidP="007C6290" w:rsidRDefault="007C6290">
      <w:pPr>
        <w:rPr>
          <w:sz w:val="22"/>
          <w:szCs w:val="22"/>
        </w:rPr>
      </w:pPr>
      <w:r w:rsidRPr="00793176">
        <w:rPr>
          <w:sz w:val="22"/>
          <w:szCs w:val="22"/>
        </w:rPr>
        <w:t xml:space="preserve"> </w:t>
      </w:r>
      <w:r w:rsidRPr="00793176">
        <w:rPr>
          <w:sz w:val="22"/>
          <w:szCs w:val="22"/>
        </w:rPr>
        <w:tab/>
      </w:r>
    </w:p>
    <w:p w:rsidRPr="00793176" w:rsidR="007C6290" w:rsidP="007C6290" w:rsidRDefault="007C6290">
      <w:pPr>
        <w:rPr>
          <w:sz w:val="22"/>
          <w:szCs w:val="22"/>
        </w:rPr>
      </w:pPr>
    </w:p>
    <w:p w:rsidRPr="00793176" w:rsidR="007C6290" w:rsidP="007C6290" w:rsidRDefault="007C6290">
      <w:pPr>
        <w:rPr>
          <w:sz w:val="22"/>
          <w:szCs w:val="22"/>
        </w:rPr>
      </w:pPr>
    </w:p>
    <w:p w:rsidRPr="00793176" w:rsidR="007C6290" w:rsidP="007C6290" w:rsidRDefault="007C6290">
      <w:pPr>
        <w:rPr>
          <w:sz w:val="22"/>
          <w:szCs w:val="22"/>
        </w:rPr>
      </w:pPr>
    </w:p>
    <w:p w:rsidRPr="00793176" w:rsidR="007C6290" w:rsidP="007C6290" w:rsidRDefault="007C6290">
      <w:pPr>
        <w:rPr>
          <w:sz w:val="22"/>
          <w:szCs w:val="22"/>
        </w:rPr>
      </w:pPr>
    </w:p>
    <w:sectPr w:rsidRPr="00793176" w:rsidR="007C6290" w:rsidSect="007C6290">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D97" w:rsidRDefault="001F5D97">
      <w:r>
        <w:separator/>
      </w:r>
    </w:p>
  </w:endnote>
  <w:endnote w:type="continuationSeparator" w:id="0">
    <w:p w:rsidR="001F5D97" w:rsidRDefault="001F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52A" w:rsidRDefault="00BC152A" w:rsidP="007C6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152A" w:rsidRDefault="00BC1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52A" w:rsidRDefault="00BC152A" w:rsidP="007C6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987">
      <w:rPr>
        <w:rStyle w:val="PageNumber"/>
        <w:noProof/>
      </w:rPr>
      <w:t>4</w:t>
    </w:r>
    <w:r>
      <w:rPr>
        <w:rStyle w:val="PageNumber"/>
      </w:rPr>
      <w:fldChar w:fldCharType="end"/>
    </w:r>
  </w:p>
  <w:p w:rsidR="00BC152A" w:rsidRDefault="00BC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D97" w:rsidRDefault="001F5D97">
      <w:r>
        <w:separator/>
      </w:r>
    </w:p>
  </w:footnote>
  <w:footnote w:type="continuationSeparator" w:id="0">
    <w:p w:rsidR="001F5D97" w:rsidRDefault="001F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58C3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D27824"/>
    <w:multiLevelType w:val="hybridMultilevel"/>
    <w:tmpl w:val="E672597A"/>
    <w:lvl w:ilvl="0" w:tplc="EBB070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2ED"/>
    <w:rsid w:val="00014C97"/>
    <w:rsid w:val="000161F8"/>
    <w:rsid w:val="00020C2E"/>
    <w:rsid w:val="00042A5E"/>
    <w:rsid w:val="000724AA"/>
    <w:rsid w:val="000804FD"/>
    <w:rsid w:val="00087AF0"/>
    <w:rsid w:val="00091321"/>
    <w:rsid w:val="0009431F"/>
    <w:rsid w:val="000973DE"/>
    <w:rsid w:val="000C5904"/>
    <w:rsid w:val="000C71A3"/>
    <w:rsid w:val="000D3CDE"/>
    <w:rsid w:val="000F7D0D"/>
    <w:rsid w:val="00101A3D"/>
    <w:rsid w:val="00107671"/>
    <w:rsid w:val="001279F6"/>
    <w:rsid w:val="001352E5"/>
    <w:rsid w:val="0014198F"/>
    <w:rsid w:val="00141AA8"/>
    <w:rsid w:val="00157E12"/>
    <w:rsid w:val="00167CA8"/>
    <w:rsid w:val="00180694"/>
    <w:rsid w:val="001A6DFF"/>
    <w:rsid w:val="001B4557"/>
    <w:rsid w:val="001E76B1"/>
    <w:rsid w:val="001F5D97"/>
    <w:rsid w:val="00271198"/>
    <w:rsid w:val="00281A03"/>
    <w:rsid w:val="0029023C"/>
    <w:rsid w:val="002B43CF"/>
    <w:rsid w:val="002D05CC"/>
    <w:rsid w:val="002D6F25"/>
    <w:rsid w:val="002E5767"/>
    <w:rsid w:val="002F10FD"/>
    <w:rsid w:val="002F2495"/>
    <w:rsid w:val="00346875"/>
    <w:rsid w:val="003630A1"/>
    <w:rsid w:val="003708FC"/>
    <w:rsid w:val="00382863"/>
    <w:rsid w:val="003863B5"/>
    <w:rsid w:val="003C13C7"/>
    <w:rsid w:val="003D4F03"/>
    <w:rsid w:val="00423558"/>
    <w:rsid w:val="00425F2A"/>
    <w:rsid w:val="0043126A"/>
    <w:rsid w:val="00433B44"/>
    <w:rsid w:val="00436D08"/>
    <w:rsid w:val="004430C2"/>
    <w:rsid w:val="0046507F"/>
    <w:rsid w:val="00465DD7"/>
    <w:rsid w:val="0049171B"/>
    <w:rsid w:val="00495812"/>
    <w:rsid w:val="004A4F21"/>
    <w:rsid w:val="004D2FD7"/>
    <w:rsid w:val="004D64D7"/>
    <w:rsid w:val="005327F7"/>
    <w:rsid w:val="005552B8"/>
    <w:rsid w:val="005573D5"/>
    <w:rsid w:val="00580567"/>
    <w:rsid w:val="005A094A"/>
    <w:rsid w:val="005A1E76"/>
    <w:rsid w:val="005B11FD"/>
    <w:rsid w:val="005E506E"/>
    <w:rsid w:val="005E589B"/>
    <w:rsid w:val="006B6F5A"/>
    <w:rsid w:val="006F691C"/>
    <w:rsid w:val="00706FB1"/>
    <w:rsid w:val="00717AAA"/>
    <w:rsid w:val="007300F4"/>
    <w:rsid w:val="00744EDA"/>
    <w:rsid w:val="00750081"/>
    <w:rsid w:val="00756746"/>
    <w:rsid w:val="00765404"/>
    <w:rsid w:val="007932A2"/>
    <w:rsid w:val="007A2E2F"/>
    <w:rsid w:val="007A3F98"/>
    <w:rsid w:val="007C6290"/>
    <w:rsid w:val="007E4668"/>
    <w:rsid w:val="00813AFA"/>
    <w:rsid w:val="0084509D"/>
    <w:rsid w:val="008454EC"/>
    <w:rsid w:val="00847A4B"/>
    <w:rsid w:val="008715C7"/>
    <w:rsid w:val="008B59BC"/>
    <w:rsid w:val="008E183B"/>
    <w:rsid w:val="008E491C"/>
    <w:rsid w:val="008E4F56"/>
    <w:rsid w:val="008F241E"/>
    <w:rsid w:val="008F39FF"/>
    <w:rsid w:val="008F7575"/>
    <w:rsid w:val="009111F0"/>
    <w:rsid w:val="00931241"/>
    <w:rsid w:val="009807BF"/>
    <w:rsid w:val="00981ECF"/>
    <w:rsid w:val="009859B3"/>
    <w:rsid w:val="0098743B"/>
    <w:rsid w:val="009975EC"/>
    <w:rsid w:val="00997A11"/>
    <w:rsid w:val="009A20BF"/>
    <w:rsid w:val="009C29EA"/>
    <w:rsid w:val="009E1F64"/>
    <w:rsid w:val="00A06EE5"/>
    <w:rsid w:val="00A5667D"/>
    <w:rsid w:val="00A61187"/>
    <w:rsid w:val="00A77987"/>
    <w:rsid w:val="00A827CA"/>
    <w:rsid w:val="00A83EB2"/>
    <w:rsid w:val="00A921F3"/>
    <w:rsid w:val="00AD0524"/>
    <w:rsid w:val="00B176A8"/>
    <w:rsid w:val="00B17E83"/>
    <w:rsid w:val="00B303DF"/>
    <w:rsid w:val="00B3462C"/>
    <w:rsid w:val="00B47DE0"/>
    <w:rsid w:val="00B5388C"/>
    <w:rsid w:val="00B6198E"/>
    <w:rsid w:val="00B626EA"/>
    <w:rsid w:val="00B81863"/>
    <w:rsid w:val="00BC152A"/>
    <w:rsid w:val="00BD515A"/>
    <w:rsid w:val="00C21B7A"/>
    <w:rsid w:val="00C2687C"/>
    <w:rsid w:val="00C514A1"/>
    <w:rsid w:val="00C5298E"/>
    <w:rsid w:val="00C7651D"/>
    <w:rsid w:val="00C930ED"/>
    <w:rsid w:val="00CB2D0F"/>
    <w:rsid w:val="00CF3F58"/>
    <w:rsid w:val="00D82D26"/>
    <w:rsid w:val="00D97639"/>
    <w:rsid w:val="00DB49E4"/>
    <w:rsid w:val="00DE791D"/>
    <w:rsid w:val="00DF2467"/>
    <w:rsid w:val="00E10932"/>
    <w:rsid w:val="00E16F2B"/>
    <w:rsid w:val="00E20098"/>
    <w:rsid w:val="00E223A7"/>
    <w:rsid w:val="00E336CF"/>
    <w:rsid w:val="00E4568A"/>
    <w:rsid w:val="00E57199"/>
    <w:rsid w:val="00E64348"/>
    <w:rsid w:val="00E70D5D"/>
    <w:rsid w:val="00E80912"/>
    <w:rsid w:val="00EA4C04"/>
    <w:rsid w:val="00EB505F"/>
    <w:rsid w:val="00EC04B5"/>
    <w:rsid w:val="00EC6E16"/>
    <w:rsid w:val="00ED6290"/>
    <w:rsid w:val="00EE0F7E"/>
    <w:rsid w:val="00EF0A34"/>
    <w:rsid w:val="00F11DE2"/>
    <w:rsid w:val="00F61297"/>
    <w:rsid w:val="00F72494"/>
    <w:rsid w:val="00F81426"/>
    <w:rsid w:val="00FA09D6"/>
    <w:rsid w:val="00FB4A6B"/>
    <w:rsid w:val="00FE2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3C4B3"/>
  <w15:chartTrackingRefBased/>
  <w15:docId w15:val="{D336AB85-CA48-43BA-940F-E763A58F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C67F9"/>
    <w:rPr>
      <w:rFonts w:ascii="Tahoma" w:hAnsi="Tahoma" w:cs="Tahoma"/>
      <w:sz w:val="16"/>
      <w:szCs w:val="16"/>
    </w:rPr>
  </w:style>
  <w:style w:type="paragraph" w:styleId="Footer">
    <w:name w:val="footer"/>
    <w:basedOn w:val="Normal"/>
    <w:rsid w:val="008504F6"/>
    <w:pPr>
      <w:tabs>
        <w:tab w:val="center" w:pos="4320"/>
        <w:tab w:val="right" w:pos="8640"/>
      </w:tabs>
    </w:pPr>
  </w:style>
  <w:style w:type="character" w:styleId="PageNumber">
    <w:name w:val="page number"/>
    <w:basedOn w:val="DefaultParagraphFont"/>
    <w:rsid w:val="008504F6"/>
  </w:style>
  <w:style w:type="character" w:styleId="CommentReference">
    <w:name w:val="annotation reference"/>
    <w:rsid w:val="0084509D"/>
    <w:rPr>
      <w:sz w:val="16"/>
      <w:szCs w:val="16"/>
    </w:rPr>
  </w:style>
  <w:style w:type="paragraph" w:styleId="CommentText">
    <w:name w:val="annotation text"/>
    <w:basedOn w:val="Normal"/>
    <w:link w:val="CommentTextChar"/>
    <w:rsid w:val="0084509D"/>
    <w:rPr>
      <w:sz w:val="20"/>
    </w:rPr>
  </w:style>
  <w:style w:type="character" w:customStyle="1" w:styleId="CommentTextChar">
    <w:name w:val="Comment Text Char"/>
    <w:basedOn w:val="DefaultParagraphFont"/>
    <w:link w:val="CommentText"/>
    <w:rsid w:val="0084509D"/>
  </w:style>
  <w:style w:type="paragraph" w:styleId="CommentSubject">
    <w:name w:val="annotation subject"/>
    <w:basedOn w:val="CommentText"/>
    <w:next w:val="CommentText"/>
    <w:link w:val="CommentSubjectChar"/>
    <w:rsid w:val="0084509D"/>
    <w:rPr>
      <w:b/>
      <w:bCs/>
    </w:rPr>
  </w:style>
  <w:style w:type="character" w:customStyle="1" w:styleId="CommentSubjectChar">
    <w:name w:val="Comment Subject Char"/>
    <w:link w:val="CommentSubject"/>
    <w:rsid w:val="0084509D"/>
    <w:rPr>
      <w:b/>
      <w:bCs/>
    </w:rPr>
  </w:style>
  <w:style w:type="paragraph" w:styleId="Header">
    <w:name w:val="header"/>
    <w:basedOn w:val="Normal"/>
    <w:link w:val="HeaderChar"/>
    <w:rsid w:val="00580567"/>
    <w:pPr>
      <w:tabs>
        <w:tab w:val="center" w:pos="4680"/>
        <w:tab w:val="right" w:pos="9360"/>
      </w:tabs>
    </w:pPr>
  </w:style>
  <w:style w:type="character" w:customStyle="1" w:styleId="HeaderChar">
    <w:name w:val="Header Char"/>
    <w:link w:val="Header"/>
    <w:rsid w:val="005805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A824-9DC1-48D0-8CC1-1FC0B568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3060-0933</vt:lpstr>
    </vt:vector>
  </TitlesOfParts>
  <Company>Federal Communications Commission</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3060-0933</dc:title>
  <dc:subject/>
  <dc:creator>Paul.Laurenzano</dc:creator>
  <cp:keywords/>
  <cp:lastModifiedBy>Nicole Ongele</cp:lastModifiedBy>
  <cp:revision>2</cp:revision>
  <cp:lastPrinted>2015-04-23T20:47:00Z</cp:lastPrinted>
  <dcterms:created xsi:type="dcterms:W3CDTF">2020-11-16T15:21:00Z</dcterms:created>
  <dcterms:modified xsi:type="dcterms:W3CDTF">2020-11-16T15:21:00Z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291499010</vt:i4>
  </property>
  <property fmtid="{D5CDD505-2E9C-101B-9397-08002B2CF9AE}" pid="3" name="_ReviewCycleID">
    <vt:i4>291499010</vt:i4>
  </property>
  <property fmtid="{D5CDD505-2E9C-101B-9397-08002B2CF9AE}" pid="4" name="_NewReviewCycle">
    <vt:lpwstr/>
  </property>
  <property fmtid="{D5CDD505-2E9C-101B-9397-08002B2CF9AE}" pid="5" name="_EmailEntryID">
    <vt:lpwstr>00000000BF4A0EB489133B42851049176F4D27610700BE37590E24613B40A03AEDCB4732DE6F0000004A94DB0000F549EFA30727A448A54684CD0C832A300004BAC7BE5E0000</vt:lpwstr>
  </property>
  <property fmtid="{D5CDD505-2E9C-101B-9397-08002B2CF9AE}" pid="6" name="_EmailStoreID0">
    <vt:lpwstr>0000000038A1BB1005E5101AA1BB08002B2A56C20000454D534D44422E444C4C00000000000000001B55FA20AA6611CD9BC800AA002FC45A0C0000004E69636F6C652E4F6E67656C65406663632E676F76002F6F3D45786368616E67654C6162732F6F753D45786368616E67652041646D696E6973747261746976652047726</vt:lpwstr>
  </property>
  <property fmtid="{D5CDD505-2E9C-101B-9397-08002B2CF9AE}" pid="7" name="_EmailStoreID1">
    <vt:lpwstr>F7570202846594449424F484632335350444C54292F636E3D526563697069656E74732F636E3D34653231663836613137313334326162613163366162653933383264396638642D4F6E67656C652C4E69636F00E94632F43E00000002000000100000004E00690063006F006C0065002E004F006E00670065006C0065004000</vt:lpwstr>
  </property>
  <property fmtid="{D5CDD505-2E9C-101B-9397-08002B2CF9AE}" pid="8" name="_EmailStoreID2">
    <vt:lpwstr>6600630063002E0067006F00760000000000</vt:lpwstr>
  </property>
  <property fmtid="{D5CDD505-2E9C-101B-9397-08002B2CF9AE}" pid="9" name="_ReviewingToolsShownOnce">
    <vt:lpwstr/>
  </property>
</Properties>
</file>