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64E2" w:rsidR="00B02D69" w:rsidRDefault="00150437" w14:paraId="092BC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caps/>
          <w:sz w:val="26"/>
          <w:szCs w:val="26"/>
        </w:rPr>
      </w:pPr>
      <w:r w:rsidRPr="008D64E2">
        <w:rPr>
          <w:rFonts w:asciiTheme="minorHAnsi" w:hAnsiTheme="minorHAnsi" w:cstheme="minorHAnsi"/>
          <w:caps/>
          <w:sz w:val="26"/>
          <w:szCs w:val="26"/>
          <w:lang w:val="en-CA"/>
        </w:rPr>
        <w:fldChar w:fldCharType="begin"/>
      </w:r>
      <w:r w:rsidRPr="008D64E2">
        <w:rPr>
          <w:rFonts w:asciiTheme="minorHAnsi" w:hAnsiTheme="minorHAnsi" w:cstheme="minorHAnsi"/>
          <w:caps/>
          <w:sz w:val="26"/>
          <w:szCs w:val="26"/>
          <w:lang w:val="en-CA"/>
        </w:rPr>
        <w:instrText xml:space="preserve"> SEQ CHAPTER \h \r 1</w:instrText>
      </w:r>
      <w:r w:rsidRPr="008D64E2">
        <w:rPr>
          <w:rFonts w:asciiTheme="minorHAnsi" w:hAnsiTheme="minorHAnsi" w:cstheme="minorHAnsi"/>
          <w:caps/>
          <w:sz w:val="26"/>
          <w:szCs w:val="26"/>
          <w:lang w:val="en-CA"/>
        </w:rPr>
        <w:fldChar w:fldCharType="end"/>
      </w:r>
      <w:r w:rsidRPr="008D64E2">
        <w:rPr>
          <w:rFonts w:asciiTheme="minorHAnsi" w:hAnsiTheme="minorHAnsi" w:cstheme="minorHAnsi"/>
          <w:b/>
          <w:bCs/>
          <w:caps/>
          <w:sz w:val="26"/>
          <w:szCs w:val="26"/>
        </w:rPr>
        <w:t xml:space="preserve">Supporting </w:t>
      </w:r>
      <w:proofErr w:type="gramStart"/>
      <w:r w:rsidRPr="008D64E2">
        <w:rPr>
          <w:rFonts w:asciiTheme="minorHAnsi" w:hAnsiTheme="minorHAnsi" w:cstheme="minorHAnsi"/>
          <w:b/>
          <w:bCs/>
          <w:caps/>
          <w:sz w:val="26"/>
          <w:szCs w:val="26"/>
        </w:rPr>
        <w:t>Statement</w:t>
      </w:r>
      <w:proofErr w:type="gramEnd"/>
      <w:r w:rsidRPr="008D64E2">
        <w:rPr>
          <w:rFonts w:asciiTheme="minorHAnsi" w:hAnsiTheme="minorHAnsi" w:cstheme="minorHAnsi"/>
          <w:b/>
          <w:bCs/>
          <w:caps/>
          <w:sz w:val="26"/>
          <w:szCs w:val="26"/>
        </w:rPr>
        <w:t xml:space="preserve"> </w:t>
      </w:r>
      <w:r w:rsidRPr="008D64E2" w:rsidR="00B02D69">
        <w:rPr>
          <w:rFonts w:asciiTheme="minorHAnsi" w:hAnsiTheme="minorHAnsi" w:cstheme="minorHAnsi"/>
          <w:b/>
          <w:bCs/>
          <w:caps/>
          <w:sz w:val="26"/>
          <w:szCs w:val="26"/>
        </w:rPr>
        <w:t xml:space="preserve">A </w:t>
      </w:r>
      <w:r w:rsidRPr="008D64E2">
        <w:rPr>
          <w:rFonts w:asciiTheme="minorHAnsi" w:hAnsiTheme="minorHAnsi" w:cstheme="minorHAnsi"/>
          <w:b/>
          <w:bCs/>
          <w:caps/>
          <w:sz w:val="26"/>
          <w:szCs w:val="26"/>
        </w:rPr>
        <w:t xml:space="preserve">for </w:t>
      </w:r>
    </w:p>
    <w:p w:rsidRPr="008D64E2" w:rsidR="00150437" w:rsidRDefault="00150437" w14:paraId="7073A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6"/>
          <w:szCs w:val="26"/>
        </w:rPr>
      </w:pPr>
      <w:r w:rsidRPr="008D64E2">
        <w:rPr>
          <w:rFonts w:asciiTheme="minorHAnsi" w:hAnsiTheme="minorHAnsi" w:cstheme="minorHAnsi"/>
          <w:b/>
          <w:bCs/>
          <w:caps/>
          <w:sz w:val="26"/>
          <w:szCs w:val="26"/>
        </w:rPr>
        <w:t>Pap</w:t>
      </w:r>
      <w:r w:rsidRPr="008D64E2" w:rsidR="004F5E56">
        <w:rPr>
          <w:rFonts w:asciiTheme="minorHAnsi" w:hAnsiTheme="minorHAnsi" w:cstheme="minorHAnsi"/>
          <w:b/>
          <w:bCs/>
          <w:caps/>
          <w:sz w:val="26"/>
          <w:szCs w:val="26"/>
        </w:rPr>
        <w:t>erwork Reduction Act Submission</w:t>
      </w:r>
    </w:p>
    <w:p w:rsidRPr="008D64E2" w:rsidR="000807B5" w:rsidRDefault="000807B5" w14:paraId="1FFF3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6"/>
          <w:szCs w:val="26"/>
        </w:rPr>
      </w:pPr>
    </w:p>
    <w:p w:rsidRPr="008D64E2" w:rsidR="00D61EF2" w:rsidP="000807B5" w:rsidRDefault="007B4710" w14:paraId="488E3299" w14:textId="77777777">
      <w:pPr>
        <w:jc w:val="center"/>
        <w:rPr>
          <w:rFonts w:asciiTheme="minorHAnsi" w:hAnsiTheme="minorHAnsi" w:cstheme="minorHAnsi"/>
          <w:b/>
          <w:bCs/>
          <w:sz w:val="26"/>
          <w:szCs w:val="26"/>
        </w:rPr>
      </w:pPr>
      <w:r w:rsidRPr="008D64E2">
        <w:rPr>
          <w:rFonts w:asciiTheme="minorHAnsi" w:hAnsiTheme="minorHAnsi" w:cstheme="minorHAnsi"/>
          <w:b/>
          <w:bCs/>
          <w:sz w:val="26"/>
          <w:szCs w:val="26"/>
        </w:rPr>
        <w:t>Procedures for State, Tribal</w:t>
      </w:r>
      <w:r w:rsidRPr="008D64E2" w:rsidR="00D61EF2">
        <w:rPr>
          <w:rFonts w:asciiTheme="minorHAnsi" w:hAnsiTheme="minorHAnsi" w:cstheme="minorHAnsi"/>
          <w:b/>
          <w:bCs/>
          <w:sz w:val="26"/>
          <w:szCs w:val="26"/>
        </w:rPr>
        <w:t>, and Local Government</w:t>
      </w:r>
    </w:p>
    <w:p w:rsidRPr="008D64E2" w:rsidR="007B4710" w:rsidP="000807B5" w:rsidRDefault="00D61EF2" w14:paraId="26FA7F97" w14:textId="5D746779">
      <w:pPr>
        <w:jc w:val="center"/>
        <w:rPr>
          <w:rFonts w:asciiTheme="minorHAnsi" w:hAnsiTheme="minorHAnsi" w:cstheme="minorHAnsi"/>
          <w:b/>
          <w:bCs/>
          <w:sz w:val="26"/>
          <w:szCs w:val="26"/>
        </w:rPr>
      </w:pPr>
      <w:bookmarkStart w:name="_Hlk55814473" w:id="0"/>
      <w:r w:rsidRPr="008D64E2">
        <w:rPr>
          <w:rFonts w:asciiTheme="minorHAnsi" w:hAnsiTheme="minorHAnsi" w:cstheme="minorHAnsi"/>
          <w:b/>
          <w:bCs/>
          <w:sz w:val="26"/>
          <w:szCs w:val="26"/>
        </w:rPr>
        <w:t xml:space="preserve">Historic </w:t>
      </w:r>
      <w:r w:rsidRPr="008D64E2" w:rsidR="007B4710">
        <w:rPr>
          <w:rFonts w:asciiTheme="minorHAnsi" w:hAnsiTheme="minorHAnsi" w:cstheme="minorHAnsi"/>
          <w:b/>
          <w:bCs/>
          <w:sz w:val="26"/>
          <w:szCs w:val="26"/>
        </w:rPr>
        <w:t>Preservation Programs</w:t>
      </w:r>
      <w:bookmarkEnd w:id="0"/>
      <w:r w:rsidRPr="008D64E2">
        <w:rPr>
          <w:rFonts w:asciiTheme="minorHAnsi" w:hAnsiTheme="minorHAnsi" w:cstheme="minorHAnsi"/>
          <w:b/>
          <w:bCs/>
          <w:sz w:val="26"/>
          <w:szCs w:val="26"/>
        </w:rPr>
        <w:t xml:space="preserve">, </w:t>
      </w:r>
      <w:r w:rsidRPr="008D64E2" w:rsidR="007B4710">
        <w:rPr>
          <w:rFonts w:asciiTheme="minorHAnsi" w:hAnsiTheme="minorHAnsi" w:cstheme="minorHAnsi"/>
          <w:b/>
          <w:bCs/>
          <w:sz w:val="26"/>
          <w:szCs w:val="26"/>
        </w:rPr>
        <w:t>36 CFR 61</w:t>
      </w:r>
    </w:p>
    <w:p w:rsidRPr="008D64E2" w:rsidR="00150437" w:rsidRDefault="004F5E56" w14:paraId="0521D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4"/>
          <w:szCs w:val="24"/>
        </w:rPr>
      </w:pPr>
      <w:r w:rsidRPr="008D64E2">
        <w:rPr>
          <w:rFonts w:asciiTheme="minorHAnsi" w:hAnsiTheme="minorHAnsi" w:cstheme="minorHAnsi"/>
          <w:b/>
          <w:bCs/>
          <w:sz w:val="26"/>
          <w:szCs w:val="26"/>
        </w:rPr>
        <w:t xml:space="preserve">OMB Control Number </w:t>
      </w:r>
      <w:r w:rsidRPr="008D64E2" w:rsidR="007B4710">
        <w:rPr>
          <w:rFonts w:asciiTheme="minorHAnsi" w:hAnsiTheme="minorHAnsi" w:cstheme="minorHAnsi"/>
          <w:b/>
          <w:bCs/>
          <w:sz w:val="26"/>
          <w:szCs w:val="26"/>
        </w:rPr>
        <w:t>1024-0038</w:t>
      </w:r>
    </w:p>
    <w:p w:rsidRPr="008D64E2" w:rsidR="00150437" w:rsidRDefault="00150437" w14:paraId="7E6E0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4F5E56" w:rsidRDefault="004F5E56" w14:paraId="5D49A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9B7C29" w:rsidR="00F03863" w:rsidP="007B4710" w:rsidRDefault="00CF3796" w14:paraId="6D674D32" w14:textId="3F25F0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9B7C29">
        <w:rPr>
          <w:rFonts w:asciiTheme="minorHAnsi" w:hAnsiTheme="minorHAnsi" w:cstheme="minorHAnsi"/>
          <w:b/>
          <w:bCs/>
          <w:sz w:val="22"/>
          <w:szCs w:val="22"/>
        </w:rPr>
        <w:t>Terms of Clearance:</w:t>
      </w:r>
      <w:r w:rsidRPr="009B7C29" w:rsidR="005C76AB">
        <w:rPr>
          <w:rFonts w:asciiTheme="minorHAnsi" w:hAnsiTheme="minorHAnsi" w:cstheme="minorHAnsi"/>
          <w:b/>
          <w:bCs/>
          <w:sz w:val="22"/>
          <w:szCs w:val="22"/>
        </w:rPr>
        <w:t xml:space="preserve">  </w:t>
      </w:r>
      <w:r w:rsidRPr="009B7C29" w:rsidR="007B4710">
        <w:rPr>
          <w:rFonts w:asciiTheme="minorHAnsi" w:hAnsiTheme="minorHAnsi" w:cstheme="minorHAnsi"/>
          <w:bCs/>
          <w:sz w:val="22"/>
          <w:szCs w:val="22"/>
        </w:rPr>
        <w:t>None.</w:t>
      </w:r>
    </w:p>
    <w:p w:rsidRPr="009B7C29" w:rsidR="00150437" w:rsidRDefault="00150437" w14:paraId="2F0970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913659" w:rsidRDefault="00150437" w14:paraId="18354E7C" w14:textId="54D2A9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1.</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 xml:space="preserve">Explain the circumstances that make the collection of information necessary.  Identify any legal or administrative requirements that necessitate the collection. </w:t>
      </w:r>
      <w:r w:rsidRPr="008D64E2">
        <w:rPr>
          <w:rFonts w:asciiTheme="minorHAnsi" w:hAnsiTheme="minorHAnsi" w:cstheme="minorHAnsi"/>
          <w:b/>
          <w:bCs/>
          <w:sz w:val="22"/>
          <w:szCs w:val="22"/>
        </w:rPr>
        <w:t xml:space="preserve">  </w:t>
      </w:r>
    </w:p>
    <w:p w:rsidRPr="008D64E2" w:rsidR="00B234DC" w:rsidP="00B234DC" w:rsidRDefault="00B234DC" w14:paraId="50109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EA38A5" w:rsidP="00414E89" w:rsidRDefault="00EA38A5" w14:paraId="281CF22C" w14:textId="3B1A4889">
      <w:p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The National Historic Preservation Act (</w:t>
      </w:r>
      <w:r w:rsidRPr="008D64E2" w:rsidR="0050725D">
        <w:rPr>
          <w:rFonts w:asciiTheme="minorHAnsi" w:hAnsiTheme="minorHAnsi" w:cstheme="minorHAnsi"/>
          <w:sz w:val="22"/>
          <w:szCs w:val="22"/>
        </w:rPr>
        <w:t>54 U.S.C. 300101 et. seq.)</w:t>
      </w:r>
      <w:r w:rsidRPr="008D64E2">
        <w:rPr>
          <w:rFonts w:asciiTheme="minorHAnsi" w:hAnsiTheme="minorHAnsi" w:cstheme="minorHAnsi"/>
          <w:sz w:val="22"/>
          <w:szCs w:val="22"/>
        </w:rPr>
        <w:t xml:space="preserve"> </w:t>
      </w:r>
      <w:r w:rsidRPr="008D64E2" w:rsidR="00FC7B17">
        <w:rPr>
          <w:rFonts w:asciiTheme="minorHAnsi" w:hAnsiTheme="minorHAnsi" w:cstheme="minorHAnsi"/>
          <w:sz w:val="22"/>
          <w:szCs w:val="22"/>
        </w:rPr>
        <w:t xml:space="preserve">(the Act) </w:t>
      </w:r>
      <w:r w:rsidRPr="008D64E2">
        <w:rPr>
          <w:rFonts w:asciiTheme="minorHAnsi" w:hAnsiTheme="minorHAnsi" w:cstheme="minorHAnsi"/>
          <w:sz w:val="22"/>
          <w:szCs w:val="22"/>
        </w:rPr>
        <w:t xml:space="preserve">established the programs and 36 CFR 61 further defined the NPS </w:t>
      </w:r>
      <w:r w:rsidRPr="008D64E2" w:rsidR="00025C77">
        <w:rPr>
          <w:rFonts w:asciiTheme="minorHAnsi" w:hAnsiTheme="minorHAnsi" w:cstheme="minorHAnsi"/>
          <w:sz w:val="22"/>
          <w:szCs w:val="22"/>
        </w:rPr>
        <w:t xml:space="preserve">Historic Preservation Programs (HPP) for which </w:t>
      </w:r>
      <w:r w:rsidRPr="008D64E2">
        <w:rPr>
          <w:rFonts w:asciiTheme="minorHAnsi" w:hAnsiTheme="minorHAnsi" w:cstheme="minorHAnsi"/>
          <w:sz w:val="22"/>
          <w:szCs w:val="22"/>
        </w:rPr>
        <w:t>the information collections in this Supporting Statement</w:t>
      </w:r>
      <w:r w:rsidRPr="008D64E2" w:rsidR="00025C77">
        <w:rPr>
          <w:rFonts w:asciiTheme="minorHAnsi" w:hAnsiTheme="minorHAnsi" w:cstheme="minorHAnsi"/>
          <w:sz w:val="22"/>
          <w:szCs w:val="22"/>
        </w:rPr>
        <w:t xml:space="preserve"> were created</w:t>
      </w:r>
      <w:r w:rsidRPr="008D64E2">
        <w:rPr>
          <w:rFonts w:asciiTheme="minorHAnsi" w:hAnsiTheme="minorHAnsi" w:cstheme="minorHAnsi"/>
          <w:sz w:val="22"/>
          <w:szCs w:val="22"/>
        </w:rPr>
        <w:t xml:space="preserve">.  The programs relating to these information collections have been in operation for at least 20 years.  </w:t>
      </w:r>
    </w:p>
    <w:p w:rsidRPr="008D64E2" w:rsidR="0070341A" w:rsidP="00414E89" w:rsidRDefault="00EA38A5" w14:paraId="79835500" w14:textId="2C5429E1">
      <w:p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The Act does not require State, tribal, or local governments to participate in the program.  </w:t>
      </w:r>
      <w:r w:rsidRPr="008D64E2" w:rsidR="00025C77">
        <w:rPr>
          <w:rFonts w:asciiTheme="minorHAnsi" w:hAnsiTheme="minorHAnsi" w:cstheme="minorHAnsi"/>
          <w:sz w:val="22"/>
          <w:szCs w:val="22"/>
        </w:rPr>
        <w:t xml:space="preserve">However, those </w:t>
      </w:r>
      <w:r w:rsidRPr="008D64E2">
        <w:rPr>
          <w:rFonts w:asciiTheme="minorHAnsi" w:hAnsiTheme="minorHAnsi" w:cstheme="minorHAnsi"/>
          <w:sz w:val="22"/>
          <w:szCs w:val="22"/>
        </w:rPr>
        <w:t>that participate</w:t>
      </w:r>
      <w:r w:rsidRPr="008D64E2" w:rsidR="00025C77">
        <w:rPr>
          <w:rFonts w:asciiTheme="minorHAnsi" w:hAnsiTheme="minorHAnsi" w:cstheme="minorHAnsi"/>
          <w:sz w:val="22"/>
          <w:szCs w:val="22"/>
        </w:rPr>
        <w:t xml:space="preserve"> </w:t>
      </w:r>
      <w:r w:rsidRPr="008D64E2">
        <w:rPr>
          <w:rFonts w:asciiTheme="minorHAnsi" w:hAnsiTheme="minorHAnsi" w:cstheme="minorHAnsi"/>
          <w:sz w:val="22"/>
          <w:szCs w:val="22"/>
        </w:rPr>
        <w:t xml:space="preserve">must meet </w:t>
      </w:r>
      <w:r w:rsidRPr="008D64E2" w:rsidR="00025C77">
        <w:rPr>
          <w:rFonts w:asciiTheme="minorHAnsi" w:hAnsiTheme="minorHAnsi" w:cstheme="minorHAnsi"/>
          <w:sz w:val="22"/>
          <w:szCs w:val="22"/>
        </w:rPr>
        <w:t xml:space="preserve">the following </w:t>
      </w:r>
      <w:r w:rsidRPr="008D64E2">
        <w:rPr>
          <w:rFonts w:asciiTheme="minorHAnsi" w:hAnsiTheme="minorHAnsi" w:cstheme="minorHAnsi"/>
          <w:sz w:val="22"/>
          <w:szCs w:val="22"/>
        </w:rPr>
        <w:t xml:space="preserve">requirements </w:t>
      </w:r>
      <w:r w:rsidRPr="008D64E2" w:rsidR="00025C77">
        <w:rPr>
          <w:rFonts w:asciiTheme="minorHAnsi" w:hAnsiTheme="minorHAnsi" w:cstheme="minorHAnsi"/>
          <w:sz w:val="22"/>
          <w:szCs w:val="22"/>
        </w:rPr>
        <w:t xml:space="preserve">and mandates </w:t>
      </w:r>
      <w:r w:rsidRPr="008D64E2">
        <w:rPr>
          <w:rFonts w:asciiTheme="minorHAnsi" w:hAnsiTheme="minorHAnsi" w:cstheme="minorHAnsi"/>
          <w:sz w:val="22"/>
          <w:szCs w:val="22"/>
        </w:rPr>
        <w:t xml:space="preserve">to maintain their eligibility for the program and the associated funding.  </w:t>
      </w:r>
    </w:p>
    <w:p w:rsidRPr="008D64E2" w:rsidR="0070341A" w:rsidP="00414E89" w:rsidRDefault="00EA38A5" w14:paraId="3E60EB18" w14:textId="33D76AF7">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2 of the Act </w:t>
      </w:r>
      <w:r w:rsidRPr="008D64E2" w:rsidR="00822728">
        <w:rPr>
          <w:rFonts w:asciiTheme="minorHAnsi" w:hAnsiTheme="minorHAnsi" w:cstheme="minorHAnsi"/>
          <w:sz w:val="22"/>
          <w:szCs w:val="22"/>
        </w:rPr>
        <w:t>(54 U.S.C. 300101)</w:t>
      </w:r>
      <w:r w:rsidRPr="008D64E2" w:rsidR="00D70F92">
        <w:rPr>
          <w:rFonts w:asciiTheme="minorHAnsi" w:hAnsiTheme="minorHAnsi" w:cstheme="minorHAnsi"/>
          <w:sz w:val="22"/>
          <w:szCs w:val="22"/>
        </w:rPr>
        <w:t>,</w:t>
      </w:r>
      <w:r w:rsidRPr="008D64E2" w:rsidR="00F308A6">
        <w:rPr>
          <w:rFonts w:asciiTheme="minorHAnsi" w:hAnsiTheme="minorHAnsi" w:cstheme="minorHAnsi"/>
          <w:sz w:val="22"/>
          <w:szCs w:val="22"/>
        </w:rPr>
        <w:t xml:space="preserve"> </w:t>
      </w:r>
      <w:r w:rsidRPr="008D64E2">
        <w:rPr>
          <w:rFonts w:asciiTheme="minorHAnsi" w:hAnsiTheme="minorHAnsi" w:cstheme="minorHAnsi"/>
          <w:sz w:val="22"/>
          <w:szCs w:val="22"/>
        </w:rPr>
        <w:t xml:space="preserve">provides the declaration of policy of the Federal government </w:t>
      </w:r>
      <w:r w:rsidRPr="008D64E2" w:rsidR="00D70F92">
        <w:rPr>
          <w:rFonts w:asciiTheme="minorHAnsi" w:hAnsiTheme="minorHAnsi" w:cstheme="minorHAnsi"/>
          <w:sz w:val="22"/>
          <w:szCs w:val="22"/>
        </w:rPr>
        <w:t>regarding</w:t>
      </w:r>
      <w:r w:rsidRPr="008D64E2">
        <w:rPr>
          <w:rFonts w:asciiTheme="minorHAnsi" w:hAnsiTheme="minorHAnsi" w:cstheme="minorHAnsi"/>
          <w:sz w:val="22"/>
          <w:szCs w:val="22"/>
        </w:rPr>
        <w:t xml:space="preserve"> historic preservation.  </w:t>
      </w:r>
    </w:p>
    <w:p w:rsidRPr="008D64E2" w:rsidR="0070341A" w:rsidP="00414E89" w:rsidRDefault="00EA38A5" w14:paraId="2727C891" w14:textId="7F527753">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101(b)(2) of the Act</w:t>
      </w:r>
      <w:r w:rsidRPr="008D64E2" w:rsidR="00822728">
        <w:rPr>
          <w:rFonts w:asciiTheme="minorHAnsi" w:hAnsiTheme="minorHAnsi" w:cstheme="minorHAnsi"/>
          <w:sz w:val="22"/>
          <w:szCs w:val="22"/>
        </w:rPr>
        <w:t xml:space="preserve"> (54 U.S.C. 302302)</w:t>
      </w:r>
      <w:r w:rsidRPr="008D64E2" w:rsidR="00D70F92">
        <w:rPr>
          <w:rFonts w:asciiTheme="minorHAnsi" w:hAnsiTheme="minorHAnsi" w:cstheme="minorHAnsi"/>
          <w:sz w:val="22"/>
          <w:szCs w:val="22"/>
        </w:rPr>
        <w:t>,</w:t>
      </w:r>
      <w:r w:rsidRPr="008D64E2">
        <w:rPr>
          <w:rFonts w:asciiTheme="minorHAnsi" w:hAnsiTheme="minorHAnsi" w:cstheme="minorHAnsi"/>
          <w:sz w:val="22"/>
          <w:szCs w:val="22"/>
        </w:rPr>
        <w:t xml:space="preserve"> requires the Secretary of the Interior</w:t>
      </w:r>
      <w:r w:rsidRPr="008D64E2" w:rsidR="00036809">
        <w:rPr>
          <w:rFonts w:asciiTheme="minorHAnsi" w:hAnsiTheme="minorHAnsi" w:cstheme="minorHAnsi"/>
          <w:sz w:val="22"/>
          <w:szCs w:val="22"/>
        </w:rPr>
        <w:t xml:space="preserve"> (Secretary)</w:t>
      </w:r>
      <w:r w:rsidRPr="008D64E2">
        <w:rPr>
          <w:rFonts w:asciiTheme="minorHAnsi" w:hAnsiTheme="minorHAnsi" w:cstheme="minorHAnsi"/>
          <w:sz w:val="22"/>
          <w:szCs w:val="22"/>
        </w:rPr>
        <w:t xml:space="preserve"> to periodically evaluate each State's historic preservation program to </w:t>
      </w:r>
      <w:r w:rsidRPr="008D64E2" w:rsidR="00036809">
        <w:rPr>
          <w:rFonts w:asciiTheme="minorHAnsi" w:hAnsiTheme="minorHAnsi" w:cstheme="minorHAnsi"/>
          <w:sz w:val="22"/>
          <w:szCs w:val="22"/>
        </w:rPr>
        <w:t>determine</w:t>
      </w:r>
      <w:r w:rsidRPr="008D64E2">
        <w:rPr>
          <w:rFonts w:asciiTheme="minorHAnsi" w:hAnsiTheme="minorHAnsi" w:cstheme="minorHAnsi"/>
          <w:sz w:val="22"/>
          <w:szCs w:val="22"/>
        </w:rPr>
        <w:t xml:space="preserve"> </w:t>
      </w:r>
      <w:r w:rsidRPr="008D64E2" w:rsidR="00036809">
        <w:rPr>
          <w:rFonts w:asciiTheme="minorHAnsi" w:hAnsiTheme="minorHAnsi" w:cstheme="minorHAnsi"/>
          <w:sz w:val="22"/>
          <w:szCs w:val="22"/>
        </w:rPr>
        <w:t>if</w:t>
      </w:r>
      <w:r w:rsidRPr="008D64E2">
        <w:rPr>
          <w:rFonts w:asciiTheme="minorHAnsi" w:hAnsiTheme="minorHAnsi" w:cstheme="minorHAnsi"/>
          <w:sz w:val="22"/>
          <w:szCs w:val="22"/>
        </w:rPr>
        <w:t xml:space="preserve"> it </w:t>
      </w:r>
      <w:proofErr w:type="gramStart"/>
      <w:r w:rsidRPr="008D64E2">
        <w:rPr>
          <w:rFonts w:asciiTheme="minorHAnsi" w:hAnsiTheme="minorHAnsi" w:cstheme="minorHAnsi"/>
          <w:sz w:val="22"/>
          <w:szCs w:val="22"/>
        </w:rPr>
        <w:t>is in compliance with</w:t>
      </w:r>
      <w:proofErr w:type="gramEnd"/>
      <w:r w:rsidRPr="008D64E2">
        <w:rPr>
          <w:rFonts w:asciiTheme="minorHAnsi" w:hAnsiTheme="minorHAnsi" w:cstheme="minorHAnsi"/>
          <w:sz w:val="22"/>
          <w:szCs w:val="22"/>
        </w:rPr>
        <w:t xml:space="preserve"> the requirements of the Act.  </w:t>
      </w:r>
    </w:p>
    <w:p w:rsidRPr="008D64E2" w:rsidR="0070341A" w:rsidP="00414E89" w:rsidRDefault="00EA38A5" w14:paraId="3C463C24" w14:textId="1D0F2995">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101(b) of the Act</w:t>
      </w:r>
      <w:r w:rsidRPr="008D64E2" w:rsidR="00822728">
        <w:rPr>
          <w:rFonts w:asciiTheme="minorHAnsi" w:hAnsiTheme="minorHAnsi" w:cstheme="minorHAnsi"/>
          <w:sz w:val="22"/>
          <w:szCs w:val="22"/>
        </w:rPr>
        <w:t xml:space="preserve"> (54 U.S.C. 3023</w:t>
      </w:r>
      <w:r w:rsidRPr="008D64E2" w:rsidR="002A3582">
        <w:rPr>
          <w:rFonts w:asciiTheme="minorHAnsi" w:hAnsiTheme="minorHAnsi" w:cstheme="minorHAnsi"/>
          <w:sz w:val="22"/>
          <w:szCs w:val="22"/>
        </w:rPr>
        <w:t>01 et seq.</w:t>
      </w:r>
      <w:r w:rsidRPr="008D64E2" w:rsidR="00822728">
        <w:rPr>
          <w:rFonts w:asciiTheme="minorHAnsi" w:hAnsiTheme="minorHAnsi" w:cstheme="minorHAnsi"/>
          <w:sz w:val="22"/>
          <w:szCs w:val="22"/>
        </w:rPr>
        <w:t>)</w:t>
      </w:r>
      <w:r w:rsidRPr="008D64E2" w:rsidR="00D70F92">
        <w:rPr>
          <w:rFonts w:asciiTheme="minorHAnsi" w:hAnsiTheme="minorHAnsi" w:cstheme="minorHAnsi"/>
          <w:sz w:val="22"/>
          <w:szCs w:val="22"/>
        </w:rPr>
        <w:t>,</w:t>
      </w:r>
      <w:r w:rsidRPr="008D64E2">
        <w:rPr>
          <w:rFonts w:asciiTheme="minorHAnsi" w:hAnsiTheme="minorHAnsi" w:cstheme="minorHAnsi"/>
          <w:sz w:val="22"/>
          <w:szCs w:val="22"/>
        </w:rPr>
        <w:t xml:space="preserve"> outlines the specific standards that the States must meet in order to obtain such approval.  </w:t>
      </w:r>
    </w:p>
    <w:p w:rsidRPr="008D64E2" w:rsidR="0070341A" w:rsidP="00414E89" w:rsidRDefault="00EA38A5" w14:paraId="6D7E0645" w14:textId="19B89E2C">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101(c)(1) </w:t>
      </w:r>
      <w:r w:rsidRPr="008D64E2" w:rsidR="00822728">
        <w:rPr>
          <w:rFonts w:asciiTheme="minorHAnsi" w:hAnsiTheme="minorHAnsi" w:cstheme="minorHAnsi"/>
          <w:sz w:val="22"/>
          <w:szCs w:val="22"/>
        </w:rPr>
        <w:t>(54 U.S.C. 302502)</w:t>
      </w:r>
      <w:r w:rsidRPr="008D64E2" w:rsidR="00D70F92">
        <w:rPr>
          <w:rFonts w:asciiTheme="minorHAnsi" w:hAnsiTheme="minorHAnsi" w:cstheme="minorHAnsi"/>
          <w:sz w:val="22"/>
          <w:szCs w:val="22"/>
        </w:rPr>
        <w:t>,</w:t>
      </w:r>
      <w:r w:rsidRPr="008D64E2" w:rsidR="00F308A6">
        <w:rPr>
          <w:rFonts w:asciiTheme="minorHAnsi" w:hAnsiTheme="minorHAnsi" w:cstheme="minorHAnsi"/>
          <w:sz w:val="22"/>
          <w:szCs w:val="22"/>
        </w:rPr>
        <w:t xml:space="preserve"> </w:t>
      </w:r>
      <w:r w:rsidRPr="008D64E2">
        <w:rPr>
          <w:rFonts w:asciiTheme="minorHAnsi" w:hAnsiTheme="minorHAnsi" w:cstheme="minorHAnsi"/>
          <w:sz w:val="22"/>
          <w:szCs w:val="22"/>
        </w:rPr>
        <w:t xml:space="preserve">requires that each approved State program provide for a mechanism for the certification of local governments.  </w:t>
      </w:r>
    </w:p>
    <w:p w:rsidRPr="008D64E2" w:rsidR="0070341A" w:rsidP="00414E89" w:rsidRDefault="00EA38A5" w14:paraId="16C37310" w14:textId="17A92912">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Pursuant to Section 101(d)</w:t>
      </w:r>
      <w:r w:rsidRPr="008D64E2" w:rsidR="00822728">
        <w:rPr>
          <w:rFonts w:asciiTheme="minorHAnsi" w:hAnsiTheme="minorHAnsi" w:cstheme="minorHAnsi"/>
          <w:sz w:val="22"/>
          <w:szCs w:val="22"/>
        </w:rPr>
        <w:t xml:space="preserve"> (54 U.S.C. 3027</w:t>
      </w:r>
      <w:r w:rsidRPr="008D64E2" w:rsidR="002A3582">
        <w:rPr>
          <w:rFonts w:asciiTheme="minorHAnsi" w:hAnsiTheme="minorHAnsi" w:cstheme="minorHAnsi"/>
          <w:sz w:val="22"/>
          <w:szCs w:val="22"/>
        </w:rPr>
        <w:t>01 et seq.</w:t>
      </w:r>
      <w:r w:rsidRPr="008D64E2" w:rsidR="00822728">
        <w:rPr>
          <w:rFonts w:asciiTheme="minorHAnsi" w:hAnsiTheme="minorHAnsi" w:cstheme="minorHAnsi"/>
          <w:sz w:val="22"/>
          <w:szCs w:val="22"/>
        </w:rPr>
        <w:t>)</w:t>
      </w:r>
      <w:r w:rsidRPr="008D64E2" w:rsidR="00D70F92">
        <w:rPr>
          <w:rFonts w:asciiTheme="minorHAnsi" w:hAnsiTheme="minorHAnsi" w:cstheme="minorHAnsi"/>
          <w:sz w:val="22"/>
          <w:szCs w:val="22"/>
        </w:rPr>
        <w:t>,</w:t>
      </w:r>
      <w:r w:rsidRPr="008D64E2" w:rsidR="00822728">
        <w:rPr>
          <w:rFonts w:asciiTheme="minorHAnsi" w:hAnsiTheme="minorHAnsi" w:cstheme="minorHAnsi"/>
          <w:sz w:val="22"/>
          <w:szCs w:val="22"/>
        </w:rPr>
        <w:t xml:space="preserve"> </w:t>
      </w:r>
      <w:r w:rsidRPr="008D64E2">
        <w:rPr>
          <w:rFonts w:asciiTheme="minorHAnsi" w:hAnsiTheme="minorHAnsi" w:cstheme="minorHAnsi"/>
          <w:sz w:val="22"/>
          <w:szCs w:val="22"/>
        </w:rPr>
        <w:t xml:space="preserve">of the Act, federally recognized Indian tribes, after agreement with the NPS, may assume responsibilities specified in Section 101(b)(3) </w:t>
      </w:r>
      <w:r w:rsidRPr="008D64E2" w:rsidR="00F308A6">
        <w:rPr>
          <w:rFonts w:asciiTheme="minorHAnsi" w:hAnsiTheme="minorHAnsi" w:cstheme="minorHAnsi"/>
          <w:sz w:val="22"/>
          <w:szCs w:val="22"/>
        </w:rPr>
        <w:t>(54 U.S.C. 302303)</w:t>
      </w:r>
      <w:r w:rsidRPr="008D64E2" w:rsidR="00D70F92">
        <w:rPr>
          <w:rFonts w:asciiTheme="minorHAnsi" w:hAnsiTheme="minorHAnsi" w:cstheme="minorHAnsi"/>
          <w:sz w:val="22"/>
          <w:szCs w:val="22"/>
        </w:rPr>
        <w:t>,</w:t>
      </w:r>
      <w:r w:rsidRPr="008D64E2" w:rsidR="00F308A6">
        <w:rPr>
          <w:rFonts w:asciiTheme="minorHAnsi" w:hAnsiTheme="minorHAnsi" w:cstheme="minorHAnsi"/>
          <w:sz w:val="22"/>
          <w:szCs w:val="22"/>
        </w:rPr>
        <w:t xml:space="preserve"> </w:t>
      </w:r>
      <w:r w:rsidRPr="008D64E2">
        <w:rPr>
          <w:rFonts w:asciiTheme="minorHAnsi" w:hAnsiTheme="minorHAnsi" w:cstheme="minorHAnsi"/>
          <w:sz w:val="22"/>
          <w:szCs w:val="22"/>
        </w:rPr>
        <w:t xml:space="preserve">and therefore use related information collections.  </w:t>
      </w:r>
    </w:p>
    <w:p w:rsidRPr="008D64E2" w:rsidR="0070341A" w:rsidP="00414E89" w:rsidRDefault="00EA38A5" w14:paraId="6321F92A" w14:textId="4F995B33">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101(a)(7)(C)</w:t>
      </w:r>
      <w:r w:rsidRPr="008D64E2" w:rsidR="00F308A6">
        <w:rPr>
          <w:rFonts w:asciiTheme="minorHAnsi" w:hAnsiTheme="minorHAnsi" w:cstheme="minorHAnsi"/>
          <w:sz w:val="22"/>
          <w:szCs w:val="22"/>
        </w:rPr>
        <w:t xml:space="preserve"> (54 U.S.C. 302107(3))</w:t>
      </w:r>
      <w:r w:rsidRPr="008D64E2">
        <w:rPr>
          <w:rFonts w:asciiTheme="minorHAnsi" w:hAnsiTheme="minorHAnsi" w:cstheme="minorHAnsi"/>
          <w:sz w:val="22"/>
          <w:szCs w:val="22"/>
        </w:rPr>
        <w:t xml:space="preserve"> and Section 101(b)(1) </w:t>
      </w:r>
      <w:r w:rsidRPr="008D64E2" w:rsidR="00F308A6">
        <w:rPr>
          <w:rFonts w:asciiTheme="minorHAnsi" w:hAnsiTheme="minorHAnsi" w:cstheme="minorHAnsi"/>
          <w:sz w:val="22"/>
          <w:szCs w:val="22"/>
        </w:rPr>
        <w:t>(54 U.S.C. 302301)</w:t>
      </w:r>
      <w:r w:rsidRPr="008D64E2" w:rsidR="00D70F92">
        <w:rPr>
          <w:rFonts w:asciiTheme="minorHAnsi" w:hAnsiTheme="minorHAnsi" w:cstheme="minorHAnsi"/>
          <w:sz w:val="22"/>
          <w:szCs w:val="22"/>
        </w:rPr>
        <w:t>,</w:t>
      </w:r>
      <w:r w:rsidRPr="008D64E2" w:rsidR="00F308A6">
        <w:rPr>
          <w:rFonts w:asciiTheme="minorHAnsi" w:hAnsiTheme="minorHAnsi" w:cstheme="minorHAnsi"/>
          <w:sz w:val="22"/>
          <w:szCs w:val="22"/>
        </w:rPr>
        <w:t xml:space="preserve"> </w:t>
      </w:r>
      <w:r w:rsidRPr="008D64E2">
        <w:rPr>
          <w:rFonts w:asciiTheme="minorHAnsi" w:hAnsiTheme="minorHAnsi" w:cstheme="minorHAnsi"/>
          <w:sz w:val="22"/>
          <w:szCs w:val="22"/>
        </w:rPr>
        <w:t xml:space="preserve">of the Act authorize the Secretary to revise or promulgate regulations implementing these approval and certification processes.  </w:t>
      </w:r>
    </w:p>
    <w:p w:rsidRPr="008D64E2" w:rsidR="0070341A" w:rsidP="00414E89" w:rsidRDefault="00EA38A5" w14:paraId="29609D9F" w14:textId="73767E79">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lastRenderedPageBreak/>
        <w:t xml:space="preserve">Section 101(c)(1)(E) </w:t>
      </w:r>
      <w:r w:rsidRPr="008D64E2" w:rsidR="00F308A6">
        <w:rPr>
          <w:rFonts w:asciiTheme="minorHAnsi" w:hAnsiTheme="minorHAnsi" w:cstheme="minorHAnsi"/>
          <w:sz w:val="22"/>
          <w:szCs w:val="22"/>
        </w:rPr>
        <w:t>(54 U.S.C. 302503(A)(5))</w:t>
      </w:r>
      <w:r w:rsidRPr="008D64E2" w:rsidR="00D70F92">
        <w:rPr>
          <w:rFonts w:asciiTheme="minorHAnsi" w:hAnsiTheme="minorHAnsi" w:cstheme="minorHAnsi"/>
          <w:sz w:val="22"/>
          <w:szCs w:val="22"/>
        </w:rPr>
        <w:t>,</w:t>
      </w:r>
      <w:r w:rsidRPr="008D64E2" w:rsidR="00F308A6">
        <w:rPr>
          <w:rFonts w:asciiTheme="minorHAnsi" w:hAnsiTheme="minorHAnsi" w:cstheme="minorHAnsi"/>
          <w:sz w:val="22"/>
          <w:szCs w:val="22"/>
        </w:rPr>
        <w:t xml:space="preserve"> </w:t>
      </w:r>
      <w:r w:rsidRPr="008D64E2">
        <w:rPr>
          <w:rFonts w:asciiTheme="minorHAnsi" w:hAnsiTheme="minorHAnsi" w:cstheme="minorHAnsi"/>
          <w:sz w:val="22"/>
          <w:szCs w:val="22"/>
        </w:rPr>
        <w:t xml:space="preserve">requires that each certified local government (CLG) satisfactorily perform the responsibilities delegated to it under the Act.  </w:t>
      </w:r>
    </w:p>
    <w:p w:rsidRPr="008D64E2" w:rsidR="0070341A" w:rsidP="00414E89" w:rsidRDefault="00EA38A5" w14:paraId="7A8B9CAC" w14:textId="23DEE0AB">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101(b)(3)(A) of the Act </w:t>
      </w:r>
      <w:r w:rsidRPr="008D64E2" w:rsidR="002A3582">
        <w:rPr>
          <w:rFonts w:asciiTheme="minorHAnsi" w:hAnsiTheme="minorHAnsi" w:cstheme="minorHAnsi"/>
          <w:sz w:val="22"/>
          <w:szCs w:val="22"/>
        </w:rPr>
        <w:t>(54 U.S.C. 302303 (b)(1))</w:t>
      </w:r>
      <w:r w:rsidRPr="008D64E2" w:rsidR="00D70F92">
        <w:rPr>
          <w:rFonts w:asciiTheme="minorHAnsi" w:hAnsiTheme="minorHAnsi" w:cstheme="minorHAnsi"/>
          <w:sz w:val="22"/>
          <w:szCs w:val="22"/>
        </w:rPr>
        <w:t>,</w:t>
      </w:r>
      <w:r w:rsidRPr="008D64E2" w:rsidR="00D16C60">
        <w:rPr>
          <w:rFonts w:asciiTheme="minorHAnsi" w:hAnsiTheme="minorHAnsi" w:cstheme="minorHAnsi"/>
          <w:sz w:val="22"/>
          <w:szCs w:val="22"/>
        </w:rPr>
        <w:t xml:space="preserve"> </w:t>
      </w:r>
      <w:r w:rsidRPr="008D64E2">
        <w:rPr>
          <w:rFonts w:asciiTheme="minorHAnsi" w:hAnsiTheme="minorHAnsi" w:cstheme="minorHAnsi"/>
          <w:sz w:val="22"/>
          <w:szCs w:val="22"/>
        </w:rPr>
        <w:t xml:space="preserve">requires each State to survey for historic resources and maintain an inventory of such properties.  </w:t>
      </w:r>
    </w:p>
    <w:p w:rsidRPr="008D64E2" w:rsidR="0070341A" w:rsidP="00414E89" w:rsidRDefault="00EA38A5" w14:paraId="5906705D" w14:textId="4677F295">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Sections 101(b)(3)(E), (F), and (I) of the Act</w:t>
      </w:r>
      <w:r w:rsidRPr="008D64E2" w:rsidR="00745DE9">
        <w:rPr>
          <w:rFonts w:asciiTheme="minorHAnsi" w:hAnsiTheme="minorHAnsi" w:cstheme="minorHAnsi"/>
          <w:sz w:val="22"/>
          <w:szCs w:val="22"/>
        </w:rPr>
        <w:t xml:space="preserve"> (54 U.S.C. 302303(b)(5)-(7))</w:t>
      </w:r>
      <w:r w:rsidRPr="008D64E2" w:rsidR="00D70F92">
        <w:rPr>
          <w:rFonts w:asciiTheme="minorHAnsi" w:hAnsiTheme="minorHAnsi" w:cstheme="minorHAnsi"/>
          <w:sz w:val="22"/>
          <w:szCs w:val="22"/>
        </w:rPr>
        <w:t>,</w:t>
      </w:r>
      <w:r w:rsidRPr="008D64E2">
        <w:rPr>
          <w:rFonts w:asciiTheme="minorHAnsi" w:hAnsiTheme="minorHAnsi" w:cstheme="minorHAnsi"/>
          <w:sz w:val="22"/>
          <w:szCs w:val="22"/>
        </w:rPr>
        <w:t xml:space="preserve"> require participating States to assist Federal agencies in part by reviewing Federal work, undertakings, etc., </w:t>
      </w:r>
      <w:r w:rsidRPr="008D64E2" w:rsidR="00D70F92">
        <w:rPr>
          <w:rFonts w:asciiTheme="minorHAnsi" w:hAnsiTheme="minorHAnsi" w:cstheme="minorHAnsi"/>
          <w:sz w:val="22"/>
          <w:szCs w:val="22"/>
        </w:rPr>
        <w:t xml:space="preserve">and to be in </w:t>
      </w:r>
      <w:r w:rsidRPr="008D64E2">
        <w:rPr>
          <w:rFonts w:asciiTheme="minorHAnsi" w:hAnsiTheme="minorHAnsi" w:cstheme="minorHAnsi"/>
          <w:sz w:val="22"/>
          <w:szCs w:val="22"/>
        </w:rPr>
        <w:t xml:space="preserve">compliance with Federal responsibilities under the Act.  </w:t>
      </w:r>
    </w:p>
    <w:p w:rsidRPr="008D64E2" w:rsidR="0070341A" w:rsidP="00414E89" w:rsidRDefault="00EA38A5" w14:paraId="67117F9E" w14:textId="3E8EA091">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108 of the Act </w:t>
      </w:r>
      <w:r w:rsidRPr="008D64E2" w:rsidR="00745DE9">
        <w:rPr>
          <w:rFonts w:asciiTheme="minorHAnsi" w:hAnsiTheme="minorHAnsi" w:cstheme="minorHAnsi"/>
          <w:sz w:val="22"/>
          <w:szCs w:val="22"/>
        </w:rPr>
        <w:t>(54 U.S.C. 3031</w:t>
      </w:r>
      <w:r w:rsidRPr="008D64E2" w:rsidR="002A3582">
        <w:rPr>
          <w:rFonts w:asciiTheme="minorHAnsi" w:hAnsiTheme="minorHAnsi" w:cstheme="minorHAnsi"/>
          <w:sz w:val="22"/>
          <w:szCs w:val="22"/>
        </w:rPr>
        <w:t>01 et seq.</w:t>
      </w:r>
      <w:r w:rsidRPr="008D64E2" w:rsidR="00745DE9">
        <w:rPr>
          <w:rFonts w:asciiTheme="minorHAnsi" w:hAnsiTheme="minorHAnsi" w:cstheme="minorHAnsi"/>
          <w:sz w:val="22"/>
          <w:szCs w:val="22"/>
        </w:rPr>
        <w:t>)</w:t>
      </w:r>
      <w:r w:rsidRPr="008D64E2" w:rsidR="00D70F92">
        <w:rPr>
          <w:rFonts w:asciiTheme="minorHAnsi" w:hAnsiTheme="minorHAnsi" w:cstheme="minorHAnsi"/>
          <w:sz w:val="22"/>
          <w:szCs w:val="22"/>
        </w:rPr>
        <w:t>,</w:t>
      </w:r>
      <w:r w:rsidRPr="008D64E2" w:rsidR="00745DE9">
        <w:rPr>
          <w:rFonts w:asciiTheme="minorHAnsi" w:hAnsiTheme="minorHAnsi" w:cstheme="minorHAnsi"/>
          <w:sz w:val="22"/>
          <w:szCs w:val="22"/>
        </w:rPr>
        <w:t xml:space="preserve"> </w:t>
      </w:r>
      <w:r w:rsidRPr="008D64E2">
        <w:rPr>
          <w:rFonts w:asciiTheme="minorHAnsi" w:hAnsiTheme="minorHAnsi" w:cstheme="minorHAnsi"/>
          <w:sz w:val="22"/>
          <w:szCs w:val="22"/>
        </w:rPr>
        <w:t xml:space="preserve">created the Historic Preservation Fund (HPF) to support activities that carry out the purposes of the Act.  </w:t>
      </w:r>
    </w:p>
    <w:p w:rsidRPr="008D64E2" w:rsidR="0070341A" w:rsidP="00414E89" w:rsidRDefault="00EA38A5" w14:paraId="2559B674" w14:textId="02A21041">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101(e)(1) of the Act </w:t>
      </w:r>
      <w:r w:rsidRPr="008D64E2" w:rsidR="00745DE9">
        <w:rPr>
          <w:rFonts w:asciiTheme="minorHAnsi" w:hAnsiTheme="minorHAnsi" w:cstheme="minorHAnsi"/>
          <w:sz w:val="22"/>
          <w:szCs w:val="22"/>
        </w:rPr>
        <w:t>(54 U.S.C. 302902(a))</w:t>
      </w:r>
      <w:r w:rsidRPr="008D64E2" w:rsidR="00D70F92">
        <w:rPr>
          <w:rFonts w:asciiTheme="minorHAnsi" w:hAnsiTheme="minorHAnsi" w:cstheme="minorHAnsi"/>
          <w:sz w:val="22"/>
          <w:szCs w:val="22"/>
        </w:rPr>
        <w:t>,</w:t>
      </w:r>
      <w:r w:rsidRPr="008D64E2" w:rsidR="00745DE9">
        <w:rPr>
          <w:rFonts w:asciiTheme="minorHAnsi" w:hAnsiTheme="minorHAnsi" w:cstheme="minorHAnsi"/>
          <w:sz w:val="22"/>
          <w:szCs w:val="22"/>
        </w:rPr>
        <w:t xml:space="preserve"> </w:t>
      </w:r>
      <w:r w:rsidRPr="008D64E2">
        <w:rPr>
          <w:rFonts w:asciiTheme="minorHAnsi" w:hAnsiTheme="minorHAnsi" w:cstheme="minorHAnsi"/>
          <w:sz w:val="22"/>
          <w:szCs w:val="22"/>
        </w:rPr>
        <w:t xml:space="preserve">requires the Secretary to administer a program of matching grants to the States.  </w:t>
      </w:r>
    </w:p>
    <w:p w:rsidRPr="008D64E2" w:rsidR="0070341A" w:rsidP="00414E89" w:rsidRDefault="00CF7AFB" w14:paraId="7DB942C0" w14:textId="2423BDCE">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w:t>
      </w:r>
      <w:r w:rsidRPr="008D64E2" w:rsidR="00EA38A5">
        <w:rPr>
          <w:rFonts w:asciiTheme="minorHAnsi" w:hAnsiTheme="minorHAnsi" w:cstheme="minorHAnsi"/>
          <w:sz w:val="22"/>
          <w:szCs w:val="22"/>
        </w:rPr>
        <w:t>ections 101(d)</w:t>
      </w:r>
      <w:r w:rsidRPr="008D64E2" w:rsidR="00745DE9">
        <w:rPr>
          <w:rFonts w:asciiTheme="minorHAnsi" w:hAnsiTheme="minorHAnsi" w:cstheme="minorHAnsi"/>
          <w:sz w:val="22"/>
          <w:szCs w:val="22"/>
        </w:rPr>
        <w:t xml:space="preserve"> (54 U.S.C. 3027</w:t>
      </w:r>
      <w:r w:rsidRPr="008D64E2" w:rsidR="002A3582">
        <w:rPr>
          <w:rFonts w:asciiTheme="minorHAnsi" w:hAnsiTheme="minorHAnsi" w:cstheme="minorHAnsi"/>
          <w:sz w:val="22"/>
          <w:szCs w:val="22"/>
        </w:rPr>
        <w:t>01 et seq.</w:t>
      </w:r>
      <w:r w:rsidRPr="008D64E2" w:rsidR="00745DE9">
        <w:rPr>
          <w:rFonts w:asciiTheme="minorHAnsi" w:hAnsiTheme="minorHAnsi" w:cstheme="minorHAnsi"/>
          <w:sz w:val="22"/>
          <w:szCs w:val="22"/>
        </w:rPr>
        <w:t>)</w:t>
      </w:r>
      <w:r w:rsidRPr="008D64E2" w:rsidR="00EA38A5">
        <w:rPr>
          <w:rFonts w:asciiTheme="minorHAnsi" w:hAnsiTheme="minorHAnsi" w:cstheme="minorHAnsi"/>
          <w:sz w:val="22"/>
          <w:szCs w:val="22"/>
        </w:rPr>
        <w:t xml:space="preserve"> and 101(e) of the Act </w:t>
      </w:r>
      <w:r w:rsidRPr="008D64E2" w:rsidR="00745DE9">
        <w:rPr>
          <w:rFonts w:asciiTheme="minorHAnsi" w:hAnsiTheme="minorHAnsi" w:cstheme="minorHAnsi"/>
          <w:sz w:val="22"/>
          <w:szCs w:val="22"/>
        </w:rPr>
        <w:t>(54 U.S.C. 302902(a), 302903(a), 302904-302908)</w:t>
      </w:r>
      <w:r w:rsidRPr="008D64E2" w:rsidR="00D70F92">
        <w:rPr>
          <w:rFonts w:asciiTheme="minorHAnsi" w:hAnsiTheme="minorHAnsi" w:cstheme="minorHAnsi"/>
          <w:sz w:val="22"/>
          <w:szCs w:val="22"/>
        </w:rPr>
        <w:t>,</w:t>
      </w:r>
      <w:r w:rsidRPr="008D64E2" w:rsidR="00745DE9">
        <w:rPr>
          <w:rFonts w:asciiTheme="minorHAnsi" w:hAnsiTheme="minorHAnsi" w:cstheme="minorHAnsi"/>
          <w:sz w:val="22"/>
          <w:szCs w:val="22"/>
        </w:rPr>
        <w:t xml:space="preserve"> </w:t>
      </w:r>
      <w:r w:rsidRPr="008D64E2" w:rsidR="00EA38A5">
        <w:rPr>
          <w:rFonts w:asciiTheme="minorHAnsi" w:hAnsiTheme="minorHAnsi" w:cstheme="minorHAnsi"/>
          <w:sz w:val="22"/>
          <w:szCs w:val="22"/>
        </w:rPr>
        <w:t xml:space="preserve">direct a program of grants to Tribal Historic Preservation Offices (THPOs) </w:t>
      </w:r>
      <w:r w:rsidRPr="008D64E2" w:rsidR="00D70F92">
        <w:rPr>
          <w:rFonts w:asciiTheme="minorHAnsi" w:hAnsiTheme="minorHAnsi" w:cstheme="minorHAnsi"/>
          <w:sz w:val="22"/>
          <w:szCs w:val="22"/>
        </w:rPr>
        <w:t xml:space="preserve">to </w:t>
      </w:r>
      <w:r w:rsidRPr="008D64E2" w:rsidR="00EA38A5">
        <w:rPr>
          <w:rFonts w:asciiTheme="minorHAnsi" w:hAnsiTheme="minorHAnsi" w:cstheme="minorHAnsi"/>
          <w:sz w:val="22"/>
          <w:szCs w:val="22"/>
        </w:rPr>
        <w:t>carr</w:t>
      </w:r>
      <w:r w:rsidRPr="008D64E2" w:rsidR="003F2685">
        <w:rPr>
          <w:rFonts w:asciiTheme="minorHAnsi" w:hAnsiTheme="minorHAnsi" w:cstheme="minorHAnsi"/>
          <w:sz w:val="22"/>
          <w:szCs w:val="22"/>
        </w:rPr>
        <w:t xml:space="preserve">y out their responsibilities </w:t>
      </w:r>
      <w:r w:rsidRPr="008D64E2" w:rsidR="00EA38A5">
        <w:rPr>
          <w:rFonts w:asciiTheme="minorHAnsi" w:hAnsiTheme="minorHAnsi" w:cstheme="minorHAnsi"/>
          <w:sz w:val="22"/>
          <w:szCs w:val="22"/>
        </w:rPr>
        <w:t xml:space="preserve">under the Act.  Each year, Congress directs NPS to use part of the annual appropriation from the HPF for the State </w:t>
      </w:r>
      <w:r w:rsidRPr="008D64E2" w:rsidR="00036809">
        <w:rPr>
          <w:rFonts w:asciiTheme="minorHAnsi" w:hAnsiTheme="minorHAnsi" w:cstheme="minorHAnsi"/>
          <w:sz w:val="22"/>
          <w:szCs w:val="22"/>
        </w:rPr>
        <w:t xml:space="preserve">and </w:t>
      </w:r>
      <w:r w:rsidRPr="008D64E2" w:rsidR="00EA38A5">
        <w:rPr>
          <w:rFonts w:asciiTheme="minorHAnsi" w:hAnsiTheme="minorHAnsi" w:cstheme="minorHAnsi"/>
          <w:sz w:val="22"/>
          <w:szCs w:val="22"/>
        </w:rPr>
        <w:t>tribal grant program</w:t>
      </w:r>
      <w:r w:rsidRPr="008D64E2" w:rsidR="00036809">
        <w:rPr>
          <w:rFonts w:asciiTheme="minorHAnsi" w:hAnsiTheme="minorHAnsi" w:cstheme="minorHAnsi"/>
          <w:sz w:val="22"/>
          <w:szCs w:val="22"/>
        </w:rPr>
        <w:t>s to</w:t>
      </w:r>
      <w:r w:rsidRPr="008D64E2" w:rsidR="00EA38A5">
        <w:rPr>
          <w:rFonts w:asciiTheme="minorHAnsi" w:hAnsiTheme="minorHAnsi" w:cstheme="minorHAnsi"/>
          <w:sz w:val="22"/>
          <w:szCs w:val="22"/>
        </w:rPr>
        <w:t xml:space="preserve"> carry out their statutory role in the national historic preservation program. </w:t>
      </w:r>
    </w:p>
    <w:p w:rsidRPr="008D64E2" w:rsidR="0070341A" w:rsidP="00414E89" w:rsidRDefault="00EA38A5" w14:paraId="4742ABF2" w14:textId="7C03820D">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103(c)</w:t>
      </w:r>
      <w:r w:rsidRPr="008D64E2" w:rsidR="00745DE9">
        <w:rPr>
          <w:rFonts w:asciiTheme="minorHAnsi" w:hAnsiTheme="minorHAnsi" w:cstheme="minorHAnsi"/>
          <w:sz w:val="22"/>
          <w:szCs w:val="22"/>
        </w:rPr>
        <w:t xml:space="preserve"> (54 U.S.C. 302902(c)(4))</w:t>
      </w:r>
      <w:r w:rsidRPr="008D64E2" w:rsidR="00036809">
        <w:rPr>
          <w:rFonts w:asciiTheme="minorHAnsi" w:hAnsiTheme="minorHAnsi" w:cstheme="minorHAnsi"/>
          <w:sz w:val="22"/>
          <w:szCs w:val="22"/>
        </w:rPr>
        <w:t>,</w:t>
      </w:r>
      <w:r w:rsidRPr="008D64E2">
        <w:rPr>
          <w:rFonts w:asciiTheme="minorHAnsi" w:hAnsiTheme="minorHAnsi" w:cstheme="minorHAnsi"/>
          <w:sz w:val="22"/>
          <w:szCs w:val="22"/>
        </w:rPr>
        <w:t xml:space="preserve"> requires that States pass at least 10 percent of their</w:t>
      </w:r>
      <w:r w:rsidRPr="008D64E2" w:rsidR="00744BC0">
        <w:rPr>
          <w:rFonts w:asciiTheme="minorHAnsi" w:hAnsiTheme="minorHAnsi" w:cstheme="minorHAnsi"/>
          <w:sz w:val="22"/>
          <w:szCs w:val="22"/>
        </w:rPr>
        <w:t xml:space="preserve"> annual grant award through to CLGs.</w:t>
      </w:r>
      <w:r w:rsidRPr="008D64E2">
        <w:rPr>
          <w:rFonts w:asciiTheme="minorHAnsi" w:hAnsiTheme="minorHAnsi" w:cstheme="minorHAnsi"/>
          <w:sz w:val="22"/>
          <w:szCs w:val="22"/>
        </w:rPr>
        <w:t xml:space="preserve">  </w:t>
      </w:r>
    </w:p>
    <w:p w:rsidRPr="008D64E2" w:rsidR="0070341A" w:rsidP="00414E89" w:rsidRDefault="00EA38A5" w14:paraId="63CB47D7" w14:textId="2DA133D2">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102</w:t>
      </w:r>
      <w:r w:rsidRPr="008D64E2" w:rsidR="00745DE9">
        <w:rPr>
          <w:rFonts w:asciiTheme="minorHAnsi" w:hAnsiTheme="minorHAnsi" w:cstheme="minorHAnsi"/>
          <w:sz w:val="22"/>
          <w:szCs w:val="22"/>
        </w:rPr>
        <w:t>(a)(4)</w:t>
      </w:r>
      <w:r w:rsidRPr="008D64E2">
        <w:rPr>
          <w:rFonts w:asciiTheme="minorHAnsi" w:hAnsiTheme="minorHAnsi" w:cstheme="minorHAnsi"/>
          <w:sz w:val="22"/>
          <w:szCs w:val="22"/>
        </w:rPr>
        <w:t xml:space="preserve"> of </w:t>
      </w:r>
      <w:r w:rsidRPr="008D64E2" w:rsidR="00745DE9">
        <w:rPr>
          <w:rFonts w:asciiTheme="minorHAnsi" w:hAnsiTheme="minorHAnsi" w:cstheme="minorHAnsi"/>
          <w:sz w:val="22"/>
          <w:szCs w:val="22"/>
        </w:rPr>
        <w:t xml:space="preserve">the </w:t>
      </w:r>
      <w:r w:rsidRPr="008D64E2">
        <w:rPr>
          <w:rFonts w:asciiTheme="minorHAnsi" w:hAnsiTheme="minorHAnsi" w:cstheme="minorHAnsi"/>
          <w:sz w:val="22"/>
          <w:szCs w:val="22"/>
        </w:rPr>
        <w:t xml:space="preserve">Act </w:t>
      </w:r>
      <w:r w:rsidRPr="008D64E2" w:rsidR="00745DE9">
        <w:rPr>
          <w:rFonts w:asciiTheme="minorHAnsi" w:hAnsiTheme="minorHAnsi" w:cstheme="minorHAnsi"/>
          <w:sz w:val="22"/>
          <w:szCs w:val="22"/>
        </w:rPr>
        <w:t>(54 U.S.C. 302902(b)(1)(B))</w:t>
      </w:r>
      <w:r w:rsidRPr="008D64E2" w:rsidR="00036809">
        <w:rPr>
          <w:rFonts w:asciiTheme="minorHAnsi" w:hAnsiTheme="minorHAnsi" w:cstheme="minorHAnsi"/>
          <w:sz w:val="22"/>
          <w:szCs w:val="22"/>
        </w:rPr>
        <w:t>,</w:t>
      </w:r>
      <w:r w:rsidRPr="008D64E2" w:rsidR="00745DE9">
        <w:rPr>
          <w:rFonts w:asciiTheme="minorHAnsi" w:hAnsiTheme="minorHAnsi" w:cstheme="minorHAnsi"/>
          <w:sz w:val="22"/>
          <w:szCs w:val="22"/>
        </w:rPr>
        <w:t xml:space="preserve"> </w:t>
      </w:r>
      <w:r w:rsidRPr="008D64E2">
        <w:rPr>
          <w:rFonts w:asciiTheme="minorHAnsi" w:hAnsiTheme="minorHAnsi" w:cstheme="minorHAnsi"/>
          <w:sz w:val="22"/>
          <w:szCs w:val="22"/>
        </w:rPr>
        <w:t xml:space="preserve">gives the Secretary the authority to require reports from grantees.  </w:t>
      </w:r>
    </w:p>
    <w:p w:rsidRPr="008D64E2" w:rsidR="0070341A" w:rsidP="00414E89" w:rsidRDefault="00EA38A5" w14:paraId="088FF6A6" w14:textId="2DAE53BA">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Section 101(b) </w:t>
      </w:r>
      <w:r w:rsidRPr="008D64E2" w:rsidR="00745DE9">
        <w:rPr>
          <w:rFonts w:asciiTheme="minorHAnsi" w:hAnsiTheme="minorHAnsi" w:cstheme="minorHAnsi"/>
          <w:sz w:val="22"/>
          <w:szCs w:val="22"/>
        </w:rPr>
        <w:t>(54 U.S.C. 3023</w:t>
      </w:r>
      <w:r w:rsidRPr="008D64E2" w:rsidR="002A3582">
        <w:rPr>
          <w:rFonts w:asciiTheme="minorHAnsi" w:hAnsiTheme="minorHAnsi" w:cstheme="minorHAnsi"/>
          <w:sz w:val="22"/>
          <w:szCs w:val="22"/>
        </w:rPr>
        <w:t>01 et seq.</w:t>
      </w:r>
      <w:r w:rsidRPr="008D64E2" w:rsidR="00745DE9">
        <w:rPr>
          <w:rFonts w:asciiTheme="minorHAnsi" w:hAnsiTheme="minorHAnsi" w:cstheme="minorHAnsi"/>
          <w:sz w:val="22"/>
          <w:szCs w:val="22"/>
        </w:rPr>
        <w:t>)</w:t>
      </w:r>
      <w:r w:rsidRPr="008D64E2" w:rsidR="00036809">
        <w:rPr>
          <w:rFonts w:asciiTheme="minorHAnsi" w:hAnsiTheme="minorHAnsi" w:cstheme="minorHAnsi"/>
          <w:sz w:val="22"/>
          <w:szCs w:val="22"/>
        </w:rPr>
        <w:t>,</w:t>
      </w:r>
      <w:r w:rsidRPr="008D64E2" w:rsidR="00745DE9">
        <w:rPr>
          <w:rFonts w:asciiTheme="minorHAnsi" w:hAnsiTheme="minorHAnsi" w:cstheme="minorHAnsi"/>
          <w:sz w:val="22"/>
          <w:szCs w:val="22"/>
        </w:rPr>
        <w:t xml:space="preserve"> </w:t>
      </w:r>
      <w:r w:rsidRPr="008D64E2">
        <w:rPr>
          <w:rFonts w:asciiTheme="minorHAnsi" w:hAnsiTheme="minorHAnsi" w:cstheme="minorHAnsi"/>
          <w:sz w:val="22"/>
          <w:szCs w:val="22"/>
        </w:rPr>
        <w:t xml:space="preserve">mandates that State staff include qualified historic preservation professionals and describes the responsibilities of each State Historic Preservation Officer.  </w:t>
      </w:r>
    </w:p>
    <w:p w:rsidRPr="008D64E2" w:rsidR="00EA38A5" w:rsidP="00414E89" w:rsidRDefault="00EA38A5" w14:paraId="15F5F53B" w14:textId="0F431752">
      <w:pPr>
        <w:pStyle w:val="ListParagraph"/>
        <w:numPr>
          <w:ilvl w:val="0"/>
          <w:numId w:val="14"/>
        </w:num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Section 102(a)</w:t>
      </w:r>
      <w:r w:rsidRPr="008D64E2" w:rsidR="00745DE9">
        <w:rPr>
          <w:rFonts w:asciiTheme="minorHAnsi" w:hAnsiTheme="minorHAnsi" w:cstheme="minorHAnsi"/>
          <w:sz w:val="22"/>
          <w:szCs w:val="22"/>
        </w:rPr>
        <w:t xml:space="preserve"> (</w:t>
      </w:r>
      <w:r w:rsidRPr="008D64E2" w:rsidR="001C0B4A">
        <w:rPr>
          <w:rFonts w:asciiTheme="minorHAnsi" w:hAnsiTheme="minorHAnsi" w:cstheme="minorHAnsi"/>
          <w:sz w:val="22"/>
          <w:szCs w:val="22"/>
        </w:rPr>
        <w:t>54 U.S.C. 302902(b)(1)(A))</w:t>
      </w:r>
      <w:r w:rsidRPr="008D64E2" w:rsidR="00036809">
        <w:rPr>
          <w:rFonts w:asciiTheme="minorHAnsi" w:hAnsiTheme="minorHAnsi" w:cstheme="minorHAnsi"/>
          <w:sz w:val="22"/>
          <w:szCs w:val="22"/>
        </w:rPr>
        <w:t>,</w:t>
      </w:r>
      <w:r w:rsidRPr="008D64E2">
        <w:rPr>
          <w:rFonts w:asciiTheme="minorHAnsi" w:hAnsiTheme="minorHAnsi" w:cstheme="minorHAnsi"/>
          <w:sz w:val="22"/>
          <w:szCs w:val="22"/>
        </w:rPr>
        <w:t xml:space="preserve"> mandates that no grants to States may be awarded unless the application is in accordance with the State</w:t>
      </w:r>
      <w:r w:rsidRPr="008D64E2" w:rsidR="00A62C43">
        <w:rPr>
          <w:rFonts w:asciiTheme="minorHAnsi" w:hAnsiTheme="minorHAnsi" w:cstheme="minorHAnsi"/>
          <w:sz w:val="22"/>
          <w:szCs w:val="22"/>
        </w:rPr>
        <w:t>-</w:t>
      </w:r>
      <w:r w:rsidRPr="008D64E2">
        <w:rPr>
          <w:rFonts w:asciiTheme="minorHAnsi" w:hAnsiTheme="minorHAnsi" w:cstheme="minorHAnsi"/>
          <w:sz w:val="22"/>
          <w:szCs w:val="22"/>
        </w:rPr>
        <w:t xml:space="preserve">wide historic preservation plan.  </w:t>
      </w:r>
    </w:p>
    <w:p w:rsidRPr="008D64E2" w:rsidR="00EA38A5" w:rsidP="00414E89" w:rsidRDefault="00EA38A5" w14:paraId="17CD9162" w14:textId="723F753D">
      <w:pPr>
        <w:spacing w:after="100" w:afterAutospacing="1" w:line="360" w:lineRule="auto"/>
        <w:rPr>
          <w:rFonts w:asciiTheme="minorHAnsi" w:hAnsiTheme="minorHAnsi" w:cstheme="minorHAnsi"/>
          <w:sz w:val="22"/>
          <w:szCs w:val="22"/>
        </w:rPr>
      </w:pPr>
      <w:r w:rsidRPr="008D64E2">
        <w:rPr>
          <w:rFonts w:asciiTheme="minorHAnsi" w:hAnsiTheme="minorHAnsi" w:cstheme="minorHAnsi"/>
          <w:sz w:val="22"/>
          <w:szCs w:val="22"/>
        </w:rPr>
        <w:t xml:space="preserve">Each State and tribe </w:t>
      </w:r>
      <w:r w:rsidRPr="008D64E2" w:rsidR="00744BC0">
        <w:rPr>
          <w:rFonts w:asciiTheme="minorHAnsi" w:hAnsiTheme="minorHAnsi" w:cstheme="minorHAnsi"/>
          <w:sz w:val="22"/>
          <w:szCs w:val="22"/>
        </w:rPr>
        <w:t>approved</w:t>
      </w:r>
      <w:r w:rsidRPr="008D64E2" w:rsidR="00D16C60">
        <w:rPr>
          <w:rFonts w:asciiTheme="minorHAnsi" w:hAnsiTheme="minorHAnsi" w:cstheme="minorHAnsi"/>
          <w:sz w:val="22"/>
          <w:szCs w:val="22"/>
        </w:rPr>
        <w:t>,</w:t>
      </w:r>
      <w:r w:rsidRPr="008D64E2" w:rsidR="00744BC0">
        <w:rPr>
          <w:rFonts w:asciiTheme="minorHAnsi" w:hAnsiTheme="minorHAnsi" w:cstheme="minorHAnsi"/>
          <w:sz w:val="22"/>
          <w:szCs w:val="22"/>
        </w:rPr>
        <w:t xml:space="preserve"> a</w:t>
      </w:r>
      <w:r w:rsidRPr="008D64E2">
        <w:rPr>
          <w:rFonts w:asciiTheme="minorHAnsi" w:hAnsiTheme="minorHAnsi" w:cstheme="minorHAnsi"/>
          <w:sz w:val="22"/>
          <w:szCs w:val="22"/>
        </w:rPr>
        <w:t xml:space="preserve">nd </w:t>
      </w:r>
      <w:r w:rsidRPr="008D64E2" w:rsidR="00744BC0">
        <w:rPr>
          <w:rFonts w:asciiTheme="minorHAnsi" w:hAnsiTheme="minorHAnsi" w:cstheme="minorHAnsi"/>
          <w:sz w:val="22"/>
          <w:szCs w:val="22"/>
        </w:rPr>
        <w:t>local government certified</w:t>
      </w:r>
      <w:r w:rsidRPr="008D64E2">
        <w:rPr>
          <w:rFonts w:asciiTheme="minorHAnsi" w:hAnsiTheme="minorHAnsi" w:cstheme="minorHAnsi"/>
          <w:sz w:val="22"/>
          <w:szCs w:val="22"/>
        </w:rPr>
        <w:t xml:space="preserve"> under these requirements is eligible to receive grant assistance.  36 CFR 61 details the processes for approval of State and tribal programs, the certification of local governments, and the monitoring and evaluation of State and CLG programs in a manner that ensures the propriety of the uses of this Federal assistance.  NPS intends the provisions of 36 CFR 61 to meet minimum standards and requirements that the Act established without imposing additional or unwarranted burdens on States, tribes, or CLGs.  None of these information collections are unfunded mandates.  Congress appropriates monies annually from the HPF for distribution to the States </w:t>
      </w:r>
      <w:r w:rsidRPr="008D64E2">
        <w:rPr>
          <w:rFonts w:asciiTheme="minorHAnsi" w:hAnsiTheme="minorHAnsi" w:cstheme="minorHAnsi"/>
          <w:sz w:val="22"/>
          <w:szCs w:val="22"/>
        </w:rPr>
        <w:lastRenderedPageBreak/>
        <w:t xml:space="preserve">and territories and tribes, and States pass through HPF grant funds to CLGs. </w:t>
      </w:r>
    </w:p>
    <w:tbl>
      <w:tblPr>
        <w:tblStyle w:val="TableGrid"/>
        <w:tblW w:w="0" w:type="auto"/>
        <w:tblLook w:val="04A0" w:firstRow="1" w:lastRow="0" w:firstColumn="1" w:lastColumn="0" w:noHBand="0" w:noVBand="1"/>
      </w:tblPr>
      <w:tblGrid>
        <w:gridCol w:w="9350"/>
      </w:tblGrid>
      <w:tr w:rsidRPr="008D64E2" w:rsidR="004829C4" w:rsidTr="00AC75AC" w14:paraId="4847C095" w14:textId="77777777">
        <w:trPr>
          <w:trHeight w:val="1376"/>
        </w:trPr>
        <w:tc>
          <w:tcPr>
            <w:tcW w:w="9350" w:type="dxa"/>
            <w:tcBorders>
              <w:top w:val="single" w:color="auto" w:sz="4" w:space="0"/>
              <w:left w:val="nil"/>
              <w:bottom w:val="nil"/>
              <w:right w:val="nil"/>
            </w:tcBorders>
          </w:tcPr>
          <w:p w:rsidRPr="008D64E2" w:rsidR="004829C4" w:rsidP="0014072D" w:rsidRDefault="004829C4" w14:paraId="11DC5695" w14:textId="2788AC81">
            <w:pPr>
              <w:spacing w:line="360" w:lineRule="auto"/>
              <w:rPr>
                <w:rFonts w:asciiTheme="minorHAnsi" w:hAnsiTheme="minorHAnsi" w:cstheme="minorHAnsi"/>
                <w:sz w:val="22"/>
                <w:szCs w:val="22"/>
              </w:rPr>
            </w:pPr>
            <w:r w:rsidRPr="008D64E2">
              <w:rPr>
                <w:rFonts w:asciiTheme="minorHAnsi" w:hAnsiTheme="minorHAnsi" w:cstheme="minorHAnsi"/>
                <w:sz w:val="22"/>
                <w:szCs w:val="22"/>
              </w:rPr>
              <w:t>Legal Authorities:</w:t>
            </w:r>
          </w:p>
          <w:p w:rsidRPr="008D64E2" w:rsidR="004829C4" w:rsidP="0014072D" w:rsidRDefault="004829C4" w14:paraId="61D2F738" w14:textId="18863B48">
            <w:pPr>
              <w:pStyle w:val="ListParagraph"/>
              <w:numPr>
                <w:ilvl w:val="0"/>
                <w:numId w:val="24"/>
              </w:numPr>
              <w:spacing w:line="360" w:lineRule="auto"/>
              <w:rPr>
                <w:rFonts w:asciiTheme="minorHAnsi" w:hAnsiTheme="minorHAnsi" w:cstheme="minorHAnsi"/>
              </w:rPr>
            </w:pPr>
            <w:r w:rsidRPr="008D64E2">
              <w:rPr>
                <w:rFonts w:asciiTheme="minorHAnsi" w:hAnsiTheme="minorHAnsi" w:cstheme="minorHAnsi"/>
                <w:sz w:val="22"/>
                <w:szCs w:val="22"/>
              </w:rPr>
              <w:t>54 U.S.C. 300101 et. seq., the National Historic Preservation Act</w:t>
            </w:r>
          </w:p>
          <w:p w:rsidRPr="008D64E2" w:rsidR="008D64E2" w:rsidP="008D64E2" w:rsidRDefault="004829C4" w14:paraId="5F6F34C1" w14:textId="1C99FFFC">
            <w:pPr>
              <w:pStyle w:val="ListParagraph"/>
              <w:numPr>
                <w:ilvl w:val="0"/>
                <w:numId w:val="24"/>
              </w:numPr>
              <w:spacing w:line="360" w:lineRule="auto"/>
              <w:rPr>
                <w:rFonts w:asciiTheme="minorHAnsi" w:hAnsiTheme="minorHAnsi" w:cstheme="minorHAnsi"/>
              </w:rPr>
            </w:pPr>
            <w:r w:rsidRPr="008D64E2">
              <w:rPr>
                <w:rFonts w:asciiTheme="minorHAnsi" w:hAnsiTheme="minorHAnsi" w:cstheme="minorHAnsi"/>
                <w:sz w:val="22"/>
                <w:szCs w:val="22"/>
              </w:rPr>
              <w:t>36 CFR 61, Procedures for State, Tribal, and Local Government Historic Preservation Programs</w:t>
            </w:r>
          </w:p>
        </w:tc>
      </w:tr>
    </w:tbl>
    <w:p w:rsidRPr="008D64E2" w:rsidR="00150437" w:rsidRDefault="00150437" w14:paraId="444F11E0" w14:textId="22BF8B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2.</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8D64E2">
        <w:rPr>
          <w:rFonts w:asciiTheme="minorHAnsi" w:hAnsiTheme="minorHAnsi" w:cstheme="minorHAnsi"/>
          <w:b/>
          <w:bCs/>
          <w:sz w:val="22"/>
          <w:szCs w:val="22"/>
        </w:rPr>
        <w:t xml:space="preserve">  </w:t>
      </w:r>
    </w:p>
    <w:p w:rsidRPr="008D64E2" w:rsidR="00150437" w:rsidRDefault="00150437" w14:paraId="286D9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18447E" w:rsidP="00414E89" w:rsidRDefault="0018447E" w14:paraId="3FECABE2" w14:textId="729C4C93">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The NPS, </w:t>
      </w:r>
      <w:r w:rsidRPr="008D64E2" w:rsidR="00BE620A">
        <w:rPr>
          <w:rFonts w:asciiTheme="minorHAnsi" w:hAnsiTheme="minorHAnsi" w:cstheme="minorHAnsi"/>
          <w:sz w:val="22"/>
          <w:szCs w:val="22"/>
        </w:rPr>
        <w:t>other Federal agencies, State, T</w:t>
      </w:r>
      <w:r w:rsidRPr="008D64E2">
        <w:rPr>
          <w:rFonts w:asciiTheme="minorHAnsi" w:hAnsiTheme="minorHAnsi" w:cstheme="minorHAnsi"/>
          <w:sz w:val="22"/>
          <w:szCs w:val="22"/>
        </w:rPr>
        <w:t xml:space="preserve">ribal, and local governments, public and private organizations, and individuals use the data from </w:t>
      </w:r>
      <w:r w:rsidRPr="008D64E2" w:rsidR="00941703">
        <w:rPr>
          <w:rFonts w:asciiTheme="minorHAnsi" w:hAnsiTheme="minorHAnsi" w:cstheme="minorHAnsi"/>
          <w:sz w:val="22"/>
          <w:szCs w:val="22"/>
        </w:rPr>
        <w:t>th</w:t>
      </w:r>
      <w:r w:rsidR="00941703">
        <w:rPr>
          <w:rFonts w:asciiTheme="minorHAnsi" w:hAnsiTheme="minorHAnsi" w:cstheme="minorHAnsi"/>
          <w:sz w:val="22"/>
          <w:szCs w:val="22"/>
        </w:rPr>
        <w:t>is</w:t>
      </w:r>
      <w:r w:rsidRPr="008D64E2" w:rsidR="00941703">
        <w:rPr>
          <w:rFonts w:asciiTheme="minorHAnsi" w:hAnsiTheme="minorHAnsi" w:cstheme="minorHAnsi"/>
          <w:sz w:val="22"/>
          <w:szCs w:val="22"/>
        </w:rPr>
        <w:t xml:space="preserve"> </w:t>
      </w:r>
      <w:r w:rsidRPr="008D64E2" w:rsidR="00204FD0">
        <w:rPr>
          <w:rFonts w:asciiTheme="minorHAnsi" w:hAnsiTheme="minorHAnsi" w:cstheme="minorHAnsi"/>
          <w:sz w:val="22"/>
          <w:szCs w:val="22"/>
        </w:rPr>
        <w:t xml:space="preserve">information collection </w:t>
      </w:r>
      <w:r w:rsidRPr="008D64E2">
        <w:rPr>
          <w:rFonts w:asciiTheme="minorHAnsi" w:hAnsiTheme="minorHAnsi" w:cstheme="minorHAnsi"/>
          <w:sz w:val="22"/>
          <w:szCs w:val="22"/>
        </w:rPr>
        <w:t xml:space="preserve">to evaluate </w:t>
      </w:r>
      <w:r w:rsidR="00941703">
        <w:rPr>
          <w:rFonts w:asciiTheme="minorHAnsi" w:hAnsiTheme="minorHAnsi" w:cstheme="minorHAnsi"/>
          <w:sz w:val="22"/>
          <w:szCs w:val="22"/>
        </w:rPr>
        <w:t>if</w:t>
      </w:r>
      <w:r w:rsidRPr="008D64E2">
        <w:rPr>
          <w:rFonts w:asciiTheme="minorHAnsi" w:hAnsiTheme="minorHAnsi" w:cstheme="minorHAnsi"/>
          <w:sz w:val="22"/>
          <w:szCs w:val="22"/>
        </w:rPr>
        <w:t xml:space="preserve"> State, tribal, and local governments meet minimum standards and requirements for participation in the </w:t>
      </w:r>
      <w:r w:rsidRPr="008D64E2" w:rsidR="00D16C60">
        <w:rPr>
          <w:rFonts w:asciiTheme="minorHAnsi" w:hAnsiTheme="minorHAnsi" w:cstheme="minorHAnsi"/>
          <w:sz w:val="22"/>
          <w:szCs w:val="22"/>
        </w:rPr>
        <w:t>N</w:t>
      </w:r>
      <w:r w:rsidRPr="008D64E2">
        <w:rPr>
          <w:rFonts w:asciiTheme="minorHAnsi" w:hAnsiTheme="minorHAnsi" w:cstheme="minorHAnsi"/>
          <w:sz w:val="22"/>
          <w:szCs w:val="22"/>
        </w:rPr>
        <w:t xml:space="preserve">ational </w:t>
      </w:r>
      <w:r w:rsidRPr="008D64E2" w:rsidR="00D16C60">
        <w:rPr>
          <w:rFonts w:asciiTheme="minorHAnsi" w:hAnsiTheme="minorHAnsi" w:cstheme="minorHAnsi"/>
          <w:sz w:val="22"/>
          <w:szCs w:val="22"/>
        </w:rPr>
        <w:t>H</w:t>
      </w:r>
      <w:r w:rsidRPr="008D64E2">
        <w:rPr>
          <w:rFonts w:asciiTheme="minorHAnsi" w:hAnsiTheme="minorHAnsi" w:cstheme="minorHAnsi"/>
          <w:sz w:val="22"/>
          <w:szCs w:val="22"/>
        </w:rPr>
        <w:t xml:space="preserve">istoric </w:t>
      </w:r>
      <w:r w:rsidRPr="008D64E2" w:rsidR="00D16C60">
        <w:rPr>
          <w:rFonts w:asciiTheme="minorHAnsi" w:hAnsiTheme="minorHAnsi" w:cstheme="minorHAnsi"/>
          <w:sz w:val="22"/>
          <w:szCs w:val="22"/>
        </w:rPr>
        <w:t>P</w:t>
      </w:r>
      <w:r w:rsidRPr="008D64E2">
        <w:rPr>
          <w:rFonts w:asciiTheme="minorHAnsi" w:hAnsiTheme="minorHAnsi" w:cstheme="minorHAnsi"/>
          <w:sz w:val="22"/>
          <w:szCs w:val="22"/>
        </w:rPr>
        <w:t xml:space="preserve">reservation </w:t>
      </w:r>
      <w:r w:rsidRPr="008D64E2" w:rsidR="00D16C60">
        <w:rPr>
          <w:rFonts w:asciiTheme="minorHAnsi" w:hAnsiTheme="minorHAnsi" w:cstheme="minorHAnsi"/>
          <w:sz w:val="22"/>
          <w:szCs w:val="22"/>
        </w:rPr>
        <w:t>P</w:t>
      </w:r>
      <w:r w:rsidRPr="008D64E2">
        <w:rPr>
          <w:rFonts w:asciiTheme="minorHAnsi" w:hAnsiTheme="minorHAnsi" w:cstheme="minorHAnsi"/>
          <w:sz w:val="22"/>
          <w:szCs w:val="22"/>
        </w:rPr>
        <w:t xml:space="preserve">rogram and </w:t>
      </w:r>
      <w:r w:rsidRPr="008D64E2" w:rsidR="00E55DCC">
        <w:rPr>
          <w:rFonts w:asciiTheme="minorHAnsi" w:hAnsiTheme="minorHAnsi" w:cstheme="minorHAnsi"/>
          <w:sz w:val="22"/>
          <w:szCs w:val="22"/>
        </w:rPr>
        <w:t>related</w:t>
      </w:r>
      <w:r w:rsidRPr="008D64E2">
        <w:rPr>
          <w:rFonts w:asciiTheme="minorHAnsi" w:hAnsiTheme="minorHAnsi" w:cstheme="minorHAnsi"/>
          <w:sz w:val="22"/>
          <w:szCs w:val="22"/>
        </w:rPr>
        <w:t xml:space="preserve"> grant programs.  The decision by a State, tribal, or local government to seek approval, certification, or funding is voluntary, but completing the information collections is required to obtain the benefits of participation.  </w:t>
      </w:r>
    </w:p>
    <w:p w:rsidRPr="008D64E2" w:rsidR="0018447E" w:rsidP="00283063" w:rsidRDefault="0018447E" w14:paraId="758ACD59" w14:textId="77777777">
      <w:pPr>
        <w:rPr>
          <w:rFonts w:asciiTheme="minorHAnsi" w:hAnsiTheme="minorHAnsi" w:cstheme="minorHAnsi"/>
          <w:sz w:val="22"/>
          <w:szCs w:val="22"/>
        </w:rPr>
      </w:pPr>
    </w:p>
    <w:p w:rsidRPr="008D64E2" w:rsidR="0018447E" w:rsidP="00414E89" w:rsidRDefault="00204FD0" w14:paraId="68F4BDC6" w14:textId="21DD9A91">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The </w:t>
      </w:r>
      <w:r w:rsidRPr="008D64E2" w:rsidR="0018447E">
        <w:rPr>
          <w:rFonts w:asciiTheme="minorHAnsi" w:hAnsiTheme="minorHAnsi" w:cstheme="minorHAnsi"/>
          <w:sz w:val="22"/>
          <w:szCs w:val="22"/>
        </w:rPr>
        <w:t>NPS use</w:t>
      </w:r>
      <w:r w:rsidR="00F14CE7">
        <w:rPr>
          <w:rFonts w:asciiTheme="minorHAnsi" w:hAnsiTheme="minorHAnsi" w:cstheme="minorHAnsi"/>
          <w:sz w:val="22"/>
          <w:szCs w:val="22"/>
        </w:rPr>
        <w:t>s</w:t>
      </w:r>
      <w:r w:rsidRPr="008D64E2" w:rsidR="0018447E">
        <w:rPr>
          <w:rFonts w:asciiTheme="minorHAnsi" w:hAnsiTheme="minorHAnsi" w:cstheme="minorHAnsi"/>
          <w:sz w:val="22"/>
          <w:szCs w:val="22"/>
        </w:rPr>
        <w:t xml:space="preserve"> the information</w:t>
      </w:r>
      <w:r w:rsidR="00F14CE7">
        <w:rPr>
          <w:rFonts w:asciiTheme="minorHAnsi" w:hAnsiTheme="minorHAnsi" w:cstheme="minorHAnsi"/>
          <w:sz w:val="22"/>
          <w:szCs w:val="22"/>
        </w:rPr>
        <w:t xml:space="preserve"> collected</w:t>
      </w:r>
      <w:r w:rsidRPr="008D64E2" w:rsidR="0018447E">
        <w:rPr>
          <w:rFonts w:asciiTheme="minorHAnsi" w:hAnsiTheme="minorHAnsi" w:cstheme="minorHAnsi"/>
          <w:sz w:val="22"/>
          <w:szCs w:val="22"/>
        </w:rPr>
        <w:t xml:space="preserve"> in accordance with an apportionment formula to determine the amount that each State and territory is to receive from the HPF appropriation.  </w:t>
      </w:r>
      <w:r w:rsidRPr="008D64E2" w:rsidR="00E83587">
        <w:rPr>
          <w:rFonts w:asciiTheme="minorHAnsi" w:hAnsiTheme="minorHAnsi" w:cstheme="minorHAnsi"/>
          <w:sz w:val="22"/>
          <w:szCs w:val="22"/>
        </w:rPr>
        <w:t>We also use</w:t>
      </w:r>
      <w:r w:rsidRPr="008D64E2" w:rsidR="0018447E">
        <w:rPr>
          <w:rFonts w:asciiTheme="minorHAnsi" w:hAnsiTheme="minorHAnsi" w:cstheme="minorHAnsi"/>
          <w:sz w:val="22"/>
          <w:szCs w:val="22"/>
        </w:rPr>
        <w:t xml:space="preserve"> </w:t>
      </w:r>
      <w:r w:rsidR="00F14CE7">
        <w:rPr>
          <w:rFonts w:asciiTheme="minorHAnsi" w:hAnsiTheme="minorHAnsi" w:cstheme="minorHAnsi"/>
          <w:sz w:val="22"/>
          <w:szCs w:val="22"/>
        </w:rPr>
        <w:t>the information</w:t>
      </w:r>
      <w:r w:rsidRPr="008D64E2" w:rsidR="00F14CE7">
        <w:rPr>
          <w:rFonts w:asciiTheme="minorHAnsi" w:hAnsiTheme="minorHAnsi" w:cstheme="minorHAnsi"/>
          <w:sz w:val="22"/>
          <w:szCs w:val="22"/>
        </w:rPr>
        <w:t xml:space="preserve"> </w:t>
      </w:r>
      <w:r w:rsidR="00F14CE7">
        <w:rPr>
          <w:rFonts w:asciiTheme="minorHAnsi" w:hAnsiTheme="minorHAnsi" w:cstheme="minorHAnsi"/>
          <w:sz w:val="22"/>
          <w:szCs w:val="22"/>
        </w:rPr>
        <w:t>in</w:t>
      </w:r>
      <w:r w:rsidRPr="008D64E2" w:rsidR="0018447E">
        <w:rPr>
          <w:rFonts w:asciiTheme="minorHAnsi" w:hAnsiTheme="minorHAnsi" w:cstheme="minorHAnsi"/>
          <w:sz w:val="22"/>
          <w:szCs w:val="22"/>
        </w:rPr>
        <w:t xml:space="preserve"> reports on the grant program’s accomplishments, budget documents, </w:t>
      </w:r>
      <w:r w:rsidRPr="008D64E2" w:rsidR="00E55DCC">
        <w:rPr>
          <w:rFonts w:asciiTheme="minorHAnsi" w:hAnsiTheme="minorHAnsi" w:cstheme="minorHAnsi"/>
          <w:sz w:val="22"/>
          <w:szCs w:val="22"/>
        </w:rPr>
        <w:t>and other</w:t>
      </w:r>
      <w:r w:rsidRPr="008D64E2" w:rsidR="0018447E">
        <w:rPr>
          <w:rFonts w:asciiTheme="minorHAnsi" w:hAnsiTheme="minorHAnsi" w:cstheme="minorHAnsi"/>
          <w:sz w:val="22"/>
          <w:szCs w:val="22"/>
        </w:rPr>
        <w:t xml:space="preserve"> NPS and Department of the Interior documents.  </w:t>
      </w:r>
    </w:p>
    <w:p w:rsidRPr="008D64E2" w:rsidR="0018447E" w:rsidP="00283063" w:rsidRDefault="0018447E" w14:paraId="10214B3F" w14:textId="77777777">
      <w:pPr>
        <w:rPr>
          <w:rFonts w:asciiTheme="minorHAnsi" w:hAnsiTheme="minorHAnsi" w:cstheme="minorHAnsi"/>
          <w:sz w:val="22"/>
          <w:szCs w:val="22"/>
        </w:rPr>
      </w:pPr>
    </w:p>
    <w:p w:rsidR="0018447E" w:rsidP="00414E89" w:rsidRDefault="0018447E" w14:paraId="68505C18" w14:textId="64A6520A">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State, tribal, and local government partners use the information </w:t>
      </w:r>
      <w:r w:rsidRPr="008D64E2" w:rsidR="00F14CE7">
        <w:rPr>
          <w:rFonts w:asciiTheme="minorHAnsi" w:hAnsiTheme="minorHAnsi" w:cstheme="minorHAnsi"/>
          <w:sz w:val="22"/>
          <w:szCs w:val="22"/>
        </w:rPr>
        <w:t>collect</w:t>
      </w:r>
      <w:r w:rsidR="00F14CE7">
        <w:rPr>
          <w:rFonts w:asciiTheme="minorHAnsi" w:hAnsiTheme="minorHAnsi" w:cstheme="minorHAnsi"/>
          <w:sz w:val="22"/>
          <w:szCs w:val="22"/>
        </w:rPr>
        <w:t>ed</w:t>
      </w:r>
      <w:r w:rsidRPr="008D64E2" w:rsidR="00F14CE7">
        <w:rPr>
          <w:rFonts w:asciiTheme="minorHAnsi" w:hAnsiTheme="minorHAnsi" w:cstheme="minorHAnsi"/>
          <w:sz w:val="22"/>
          <w:szCs w:val="22"/>
        </w:rPr>
        <w:t xml:space="preserve"> </w:t>
      </w:r>
      <w:r w:rsidRPr="008D64E2">
        <w:rPr>
          <w:rFonts w:asciiTheme="minorHAnsi" w:hAnsiTheme="minorHAnsi" w:cstheme="minorHAnsi"/>
          <w:sz w:val="22"/>
          <w:szCs w:val="22"/>
        </w:rPr>
        <w:t>to</w:t>
      </w:r>
      <w:r w:rsidR="00F14CE7">
        <w:rPr>
          <w:rFonts w:asciiTheme="minorHAnsi" w:hAnsiTheme="minorHAnsi" w:cstheme="minorHAnsi"/>
          <w:sz w:val="22"/>
          <w:szCs w:val="22"/>
        </w:rPr>
        <w:t>: (1)</w:t>
      </w:r>
      <w:r w:rsidRPr="008D64E2">
        <w:rPr>
          <w:rFonts w:asciiTheme="minorHAnsi" w:hAnsiTheme="minorHAnsi" w:cstheme="minorHAnsi"/>
          <w:sz w:val="22"/>
          <w:szCs w:val="22"/>
        </w:rPr>
        <w:t xml:space="preserve"> demonstrate their eligibility for grant support, </w:t>
      </w:r>
      <w:r w:rsidR="00F14CE7">
        <w:rPr>
          <w:rFonts w:asciiTheme="minorHAnsi" w:hAnsiTheme="minorHAnsi" w:cstheme="minorHAnsi"/>
          <w:sz w:val="22"/>
          <w:szCs w:val="22"/>
        </w:rPr>
        <w:t>(2)</w:t>
      </w:r>
      <w:r w:rsidRPr="008D64E2" w:rsidR="00F14CE7">
        <w:rPr>
          <w:rFonts w:asciiTheme="minorHAnsi" w:hAnsiTheme="minorHAnsi" w:cstheme="minorHAnsi"/>
          <w:sz w:val="22"/>
          <w:szCs w:val="22"/>
        </w:rPr>
        <w:t xml:space="preserve"> </w:t>
      </w:r>
      <w:r w:rsidRPr="008D64E2">
        <w:rPr>
          <w:rFonts w:asciiTheme="minorHAnsi" w:hAnsiTheme="minorHAnsi" w:cstheme="minorHAnsi"/>
          <w:sz w:val="22"/>
          <w:szCs w:val="22"/>
        </w:rPr>
        <w:t xml:space="preserve">document their compliance with statutorily-mandated responsibilities for historic preservation offices, </w:t>
      </w:r>
      <w:r w:rsidR="00F14CE7">
        <w:rPr>
          <w:rFonts w:asciiTheme="minorHAnsi" w:hAnsiTheme="minorHAnsi" w:cstheme="minorHAnsi"/>
          <w:sz w:val="22"/>
          <w:szCs w:val="22"/>
        </w:rPr>
        <w:t xml:space="preserve">(3) </w:t>
      </w:r>
      <w:r w:rsidRPr="008D64E2">
        <w:rPr>
          <w:rFonts w:asciiTheme="minorHAnsi" w:hAnsiTheme="minorHAnsi" w:cstheme="minorHAnsi"/>
          <w:sz w:val="22"/>
          <w:szCs w:val="22"/>
        </w:rPr>
        <w:t xml:space="preserve">plan for and report on their historic preservation performance, and </w:t>
      </w:r>
      <w:r w:rsidR="00F14CE7">
        <w:rPr>
          <w:rFonts w:asciiTheme="minorHAnsi" w:hAnsiTheme="minorHAnsi" w:cstheme="minorHAnsi"/>
          <w:sz w:val="22"/>
          <w:szCs w:val="22"/>
        </w:rPr>
        <w:t>(4)</w:t>
      </w:r>
      <w:r w:rsidRPr="008D64E2" w:rsidR="00F14CE7">
        <w:rPr>
          <w:rFonts w:asciiTheme="minorHAnsi" w:hAnsiTheme="minorHAnsi" w:cstheme="minorHAnsi"/>
          <w:sz w:val="22"/>
          <w:szCs w:val="22"/>
        </w:rPr>
        <w:t xml:space="preserve"> </w:t>
      </w:r>
      <w:r w:rsidRPr="008D64E2">
        <w:rPr>
          <w:rFonts w:asciiTheme="minorHAnsi" w:hAnsiTheme="minorHAnsi" w:cstheme="minorHAnsi"/>
          <w:sz w:val="22"/>
          <w:szCs w:val="22"/>
        </w:rPr>
        <w:t>demonstrate their contributions to the Federal-State-tribal-local national historic preservation partnership.  Information related to program capability and to program achievements in the identification, evaluation, registration, and protection of irreplaceable historic and prehistoric resources is used by the general public and by decision</w:t>
      </w:r>
      <w:r w:rsidRPr="008D64E2" w:rsidR="00A62C43">
        <w:rPr>
          <w:rFonts w:asciiTheme="minorHAnsi" w:hAnsiTheme="minorHAnsi" w:cstheme="minorHAnsi"/>
          <w:sz w:val="22"/>
          <w:szCs w:val="22"/>
        </w:rPr>
        <w:t xml:space="preserve"> </w:t>
      </w:r>
      <w:r w:rsidRPr="008D64E2">
        <w:rPr>
          <w:rFonts w:asciiTheme="minorHAnsi" w:hAnsiTheme="minorHAnsi" w:cstheme="minorHAnsi"/>
          <w:sz w:val="22"/>
          <w:szCs w:val="22"/>
        </w:rPr>
        <w:t>makers at all levels of government to assess the success of historic preservation programs everywhere.</w:t>
      </w:r>
      <w:r w:rsidR="00F14CE7">
        <w:rPr>
          <w:rFonts w:asciiTheme="minorHAnsi" w:hAnsiTheme="minorHAnsi" w:cstheme="minorHAnsi"/>
          <w:sz w:val="22"/>
          <w:szCs w:val="22"/>
        </w:rPr>
        <w:t xml:space="preserve">  </w:t>
      </w:r>
    </w:p>
    <w:p w:rsidRPr="008D64E2" w:rsidR="00F14CE7" w:rsidP="00414E89" w:rsidRDefault="00F14CE7" w14:paraId="0E2952B1" w14:textId="77777777">
      <w:pPr>
        <w:spacing w:line="360" w:lineRule="auto"/>
        <w:rPr>
          <w:rFonts w:asciiTheme="minorHAnsi" w:hAnsiTheme="minorHAnsi" w:cstheme="minorHAnsi"/>
          <w:sz w:val="22"/>
          <w:szCs w:val="22"/>
        </w:rPr>
      </w:pPr>
    </w:p>
    <w:p w:rsidR="00D0683C" w:rsidRDefault="00D0683C" w14:paraId="29356A86" w14:textId="77777777">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Pr="008D64E2" w:rsidR="00150437" w:rsidRDefault="00150437" w14:paraId="1A5170C2" w14:textId="3D52B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lastRenderedPageBreak/>
        <w:t>3.</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D64E2" w:rsidR="00913659" w:rsidRDefault="00913659" w14:paraId="415F79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rsidRPr="008D64E2" w:rsidR="00F049F5" w:rsidP="000A58EA" w:rsidRDefault="002E078D" w14:paraId="3AFC4EF7" w14:textId="71924CF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r>
        <w:rPr>
          <w:rFonts w:asciiTheme="minorHAnsi" w:hAnsiTheme="minorHAnsi" w:cstheme="minorHAnsi"/>
          <w:sz w:val="22"/>
          <w:szCs w:val="22"/>
        </w:rPr>
        <w:t>D</w:t>
      </w:r>
      <w:r w:rsidRPr="008D64E2" w:rsidR="00700611">
        <w:rPr>
          <w:rFonts w:asciiTheme="minorHAnsi" w:hAnsiTheme="minorHAnsi" w:cstheme="minorHAnsi"/>
          <w:sz w:val="22"/>
          <w:szCs w:val="22"/>
        </w:rPr>
        <w:t xml:space="preserve">ue to limitations </w:t>
      </w:r>
      <w:r w:rsidR="000A58EA">
        <w:rPr>
          <w:rFonts w:asciiTheme="minorHAnsi" w:hAnsiTheme="minorHAnsi" w:cstheme="minorHAnsi"/>
          <w:sz w:val="22"/>
          <w:szCs w:val="22"/>
        </w:rPr>
        <w:t xml:space="preserve">of online access </w:t>
      </w:r>
      <w:r>
        <w:rPr>
          <w:rFonts w:asciiTheme="minorHAnsi" w:hAnsiTheme="minorHAnsi" w:cstheme="minorHAnsi"/>
          <w:sz w:val="22"/>
          <w:szCs w:val="22"/>
        </w:rPr>
        <w:t xml:space="preserve">in some states and tribal territories </w:t>
      </w:r>
      <w:r w:rsidRPr="008D64E2" w:rsidR="00700611">
        <w:rPr>
          <w:rFonts w:asciiTheme="minorHAnsi" w:hAnsiTheme="minorHAnsi" w:cstheme="minorHAnsi"/>
          <w:sz w:val="22"/>
          <w:szCs w:val="22"/>
        </w:rPr>
        <w:t xml:space="preserve">information </w:t>
      </w:r>
      <w:r>
        <w:rPr>
          <w:rFonts w:asciiTheme="minorHAnsi" w:hAnsiTheme="minorHAnsi" w:cstheme="minorHAnsi"/>
          <w:sz w:val="22"/>
          <w:szCs w:val="22"/>
        </w:rPr>
        <w:t>continues to be</w:t>
      </w:r>
      <w:r w:rsidRPr="008D64E2" w:rsidR="00700611">
        <w:rPr>
          <w:rFonts w:asciiTheme="minorHAnsi" w:hAnsiTheme="minorHAnsi" w:cstheme="minorHAnsi"/>
          <w:sz w:val="22"/>
          <w:szCs w:val="22"/>
        </w:rPr>
        <w:t xml:space="preserve"> submitted </w:t>
      </w:r>
      <w:r w:rsidR="000A58EA">
        <w:rPr>
          <w:rFonts w:asciiTheme="minorHAnsi" w:hAnsiTheme="minorHAnsi" w:cstheme="minorHAnsi"/>
          <w:sz w:val="22"/>
          <w:szCs w:val="22"/>
        </w:rPr>
        <w:t xml:space="preserve">in </w:t>
      </w:r>
      <w:r w:rsidRPr="008D64E2" w:rsidR="00700611">
        <w:rPr>
          <w:rFonts w:asciiTheme="minorHAnsi" w:hAnsiTheme="minorHAnsi" w:cstheme="minorHAnsi"/>
          <w:sz w:val="22"/>
          <w:szCs w:val="22"/>
        </w:rPr>
        <w:t>hard copy</w:t>
      </w:r>
      <w:r w:rsidR="000A58EA">
        <w:rPr>
          <w:rFonts w:asciiTheme="minorHAnsi" w:hAnsiTheme="minorHAnsi" w:cstheme="minorHAnsi"/>
          <w:sz w:val="22"/>
          <w:szCs w:val="22"/>
        </w:rPr>
        <w:t xml:space="preserve"> because of the requirement for signatures</w:t>
      </w:r>
      <w:r w:rsidRPr="008D64E2" w:rsidR="00700611">
        <w:rPr>
          <w:rFonts w:asciiTheme="minorHAnsi" w:hAnsiTheme="minorHAnsi" w:cstheme="minorHAnsi"/>
          <w:sz w:val="22"/>
          <w:szCs w:val="22"/>
        </w:rPr>
        <w:t xml:space="preserve">.  </w:t>
      </w:r>
      <w:r w:rsidR="000A58EA">
        <w:rPr>
          <w:rFonts w:asciiTheme="minorHAnsi" w:hAnsiTheme="minorHAnsi" w:cstheme="minorHAnsi"/>
          <w:sz w:val="22"/>
          <w:szCs w:val="22"/>
        </w:rPr>
        <w:t>T</w:t>
      </w:r>
      <w:r w:rsidRPr="008D64E2" w:rsidR="00BE32B4">
        <w:rPr>
          <w:rFonts w:asciiTheme="minorHAnsi" w:hAnsiTheme="minorHAnsi" w:cstheme="minorHAnsi"/>
          <w:sz w:val="22"/>
          <w:szCs w:val="22"/>
        </w:rPr>
        <w:t xml:space="preserve">he Historic Preservation Fund State Grants program and Tribal Grants Program are committed to the government-wide “E-Grants,” “Grants.gov,” and similar initiatives.  </w:t>
      </w:r>
      <w:r w:rsidR="000A58EA">
        <w:rPr>
          <w:rFonts w:asciiTheme="minorHAnsi" w:hAnsiTheme="minorHAnsi" w:cstheme="minorHAnsi"/>
          <w:sz w:val="22"/>
          <w:szCs w:val="22"/>
        </w:rPr>
        <w:t>When such technology is available, individual</w:t>
      </w:r>
      <w:r w:rsidR="00273650">
        <w:rPr>
          <w:rFonts w:asciiTheme="minorHAnsi" w:hAnsiTheme="minorHAnsi" w:cstheme="minorHAnsi"/>
          <w:sz w:val="22"/>
          <w:szCs w:val="22"/>
        </w:rPr>
        <w:t xml:space="preserve">, </w:t>
      </w:r>
      <w:r w:rsidRPr="008D64E2" w:rsidR="00BE32B4">
        <w:rPr>
          <w:rFonts w:asciiTheme="minorHAnsi" w:hAnsiTheme="minorHAnsi" w:cstheme="minorHAnsi"/>
          <w:sz w:val="22"/>
          <w:szCs w:val="22"/>
        </w:rPr>
        <w:t xml:space="preserve">HPF State and Tribal Grants programs </w:t>
      </w:r>
      <w:r w:rsidRPr="008D64E2" w:rsidR="007436FE">
        <w:rPr>
          <w:rFonts w:asciiTheme="minorHAnsi" w:hAnsiTheme="minorHAnsi" w:cstheme="minorHAnsi"/>
          <w:sz w:val="22"/>
          <w:szCs w:val="22"/>
        </w:rPr>
        <w:t>will convert hard copy requirements to electronically accessible solutions</w:t>
      </w:r>
      <w:r w:rsidRPr="000A58EA" w:rsidR="000A58EA">
        <w:rPr>
          <w:rFonts w:asciiTheme="minorHAnsi" w:hAnsiTheme="minorHAnsi" w:cstheme="minorHAnsi"/>
          <w:sz w:val="22"/>
          <w:szCs w:val="22"/>
        </w:rPr>
        <w:t xml:space="preserve"> </w:t>
      </w:r>
      <w:r w:rsidR="000A58EA">
        <w:rPr>
          <w:rFonts w:asciiTheme="minorHAnsi" w:hAnsiTheme="minorHAnsi" w:cstheme="minorHAnsi"/>
          <w:sz w:val="22"/>
          <w:szCs w:val="22"/>
        </w:rPr>
        <w:t xml:space="preserve">submitting forms using </w:t>
      </w:r>
      <w:r w:rsidRPr="000A58EA" w:rsidR="000A58EA">
        <w:rPr>
          <w:rFonts w:asciiTheme="minorHAnsi" w:hAnsiTheme="minorHAnsi" w:cstheme="minorHAnsi"/>
          <w:sz w:val="22"/>
          <w:szCs w:val="22"/>
        </w:rPr>
        <w:t>electronic signature</w:t>
      </w:r>
      <w:r w:rsidR="000A58EA">
        <w:rPr>
          <w:rFonts w:asciiTheme="minorHAnsi" w:hAnsiTheme="minorHAnsi" w:cstheme="minorHAnsi"/>
          <w:sz w:val="22"/>
          <w:szCs w:val="22"/>
        </w:rPr>
        <w:t>s</w:t>
      </w:r>
      <w:r w:rsidRPr="008D64E2" w:rsidR="00BE32B4">
        <w:rPr>
          <w:rFonts w:asciiTheme="minorHAnsi" w:hAnsiTheme="minorHAnsi" w:cstheme="minorHAnsi"/>
          <w:sz w:val="22"/>
          <w:szCs w:val="22"/>
        </w:rPr>
        <w:t xml:space="preserve">.  </w:t>
      </w:r>
      <w:r w:rsidRPr="008D64E2" w:rsidR="000A58EA">
        <w:rPr>
          <w:rFonts w:asciiTheme="minorHAnsi" w:hAnsiTheme="minorHAnsi" w:cstheme="minorHAnsi"/>
          <w:sz w:val="22"/>
          <w:szCs w:val="22"/>
        </w:rPr>
        <w:t xml:space="preserve">States/CLGs </w:t>
      </w:r>
      <w:r w:rsidR="000A58EA">
        <w:rPr>
          <w:rFonts w:asciiTheme="minorHAnsi" w:hAnsiTheme="minorHAnsi" w:cstheme="minorHAnsi"/>
          <w:sz w:val="22"/>
          <w:szCs w:val="22"/>
        </w:rPr>
        <w:t xml:space="preserve">can </w:t>
      </w:r>
      <w:r w:rsidRPr="008D64E2" w:rsidR="000A58EA">
        <w:rPr>
          <w:rFonts w:asciiTheme="minorHAnsi" w:hAnsiTheme="minorHAnsi" w:cstheme="minorHAnsi"/>
          <w:sz w:val="22"/>
          <w:szCs w:val="22"/>
        </w:rPr>
        <w:t xml:space="preserve">report CLG achievements via a range of electronic </w:t>
      </w:r>
      <w:r w:rsidR="000A58EA">
        <w:rPr>
          <w:rFonts w:asciiTheme="minorHAnsi" w:hAnsiTheme="minorHAnsi" w:cstheme="minorHAnsi"/>
          <w:sz w:val="22"/>
          <w:szCs w:val="22"/>
        </w:rPr>
        <w:t xml:space="preserve">platforms </w:t>
      </w:r>
      <w:r w:rsidRPr="008D64E2" w:rsidR="000A58EA">
        <w:rPr>
          <w:rFonts w:asciiTheme="minorHAnsi" w:hAnsiTheme="minorHAnsi" w:cstheme="minorHAnsi"/>
          <w:sz w:val="22"/>
          <w:szCs w:val="22"/>
        </w:rPr>
        <w:t>(e.g., Google forms, online data entry</w:t>
      </w:r>
      <w:r w:rsidR="00273650">
        <w:rPr>
          <w:rFonts w:asciiTheme="minorHAnsi" w:hAnsiTheme="minorHAnsi" w:cstheme="minorHAnsi"/>
          <w:sz w:val="22"/>
          <w:szCs w:val="22"/>
        </w:rPr>
        <w:t>)</w:t>
      </w:r>
      <w:r w:rsidRPr="008D64E2" w:rsidR="00F049F5">
        <w:rPr>
          <w:rFonts w:asciiTheme="minorHAnsi" w:hAnsiTheme="minorHAnsi" w:cstheme="minorHAnsi"/>
          <w:sz w:val="22"/>
          <w:szCs w:val="22"/>
        </w:rPr>
        <w:t xml:space="preserve">. </w:t>
      </w:r>
    </w:p>
    <w:p w:rsidRPr="008D64E2" w:rsidR="00075220" w:rsidP="00075220" w:rsidRDefault="00075220" w14:paraId="5F855D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913659" w:rsidRDefault="00150437" w14:paraId="1A5F31F0" w14:textId="09BFC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4.</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 xml:space="preserve">Describe efforts to identify duplication.  Show specifically why any similar information already available cannot be used or modified for use for the purposes described in Item 2 above.  </w:t>
      </w:r>
      <w:r w:rsidRPr="008D64E2">
        <w:rPr>
          <w:rFonts w:asciiTheme="minorHAnsi" w:hAnsiTheme="minorHAnsi" w:cstheme="minorHAnsi"/>
          <w:b/>
          <w:bCs/>
          <w:sz w:val="22"/>
          <w:szCs w:val="22"/>
        </w:rPr>
        <w:t xml:space="preserve">  </w:t>
      </w:r>
    </w:p>
    <w:p w:rsidRPr="008D64E2" w:rsidR="00414E89" w:rsidRDefault="00414E89" w14:paraId="1D7E3C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rsidRPr="008D64E2" w:rsidR="00B02D69" w:rsidP="0014072D" w:rsidRDefault="00F049F5" w14:paraId="510B9542" w14:textId="74AEDD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Cs/>
          <w:sz w:val="22"/>
          <w:szCs w:val="22"/>
        </w:rPr>
      </w:pPr>
      <w:r w:rsidRPr="008D64E2">
        <w:rPr>
          <w:rFonts w:asciiTheme="minorHAnsi" w:hAnsiTheme="minorHAnsi" w:cstheme="minorHAnsi"/>
          <w:sz w:val="22"/>
          <w:szCs w:val="22"/>
        </w:rPr>
        <w:t>The information collect</w:t>
      </w:r>
      <w:r w:rsidR="00531F4D">
        <w:rPr>
          <w:rFonts w:asciiTheme="minorHAnsi" w:hAnsiTheme="minorHAnsi" w:cstheme="minorHAnsi"/>
          <w:sz w:val="22"/>
          <w:szCs w:val="22"/>
        </w:rPr>
        <w:t>ed</w:t>
      </w:r>
      <w:r w:rsidRPr="008D64E2">
        <w:rPr>
          <w:rFonts w:asciiTheme="minorHAnsi" w:hAnsiTheme="minorHAnsi" w:cstheme="minorHAnsi"/>
          <w:sz w:val="22"/>
          <w:szCs w:val="22"/>
        </w:rPr>
        <w:t xml:space="preserve"> is unique</w:t>
      </w:r>
      <w:r w:rsidRPr="008D64E2" w:rsidR="00FC7B17">
        <w:rPr>
          <w:rFonts w:asciiTheme="minorHAnsi" w:hAnsiTheme="minorHAnsi" w:cstheme="minorHAnsi"/>
          <w:sz w:val="22"/>
          <w:szCs w:val="22"/>
        </w:rPr>
        <w:t xml:space="preserve"> to the legal requirements for participation in the Historic Preservation Program</w:t>
      </w:r>
      <w:r w:rsidRPr="008D64E2">
        <w:rPr>
          <w:rFonts w:asciiTheme="minorHAnsi" w:hAnsiTheme="minorHAnsi" w:cstheme="minorHAnsi"/>
          <w:sz w:val="22"/>
          <w:szCs w:val="22"/>
        </w:rPr>
        <w:t xml:space="preserve"> and not available from any other source.</w:t>
      </w:r>
      <w:r w:rsidRPr="008D64E2" w:rsidR="00FC7B17">
        <w:rPr>
          <w:rFonts w:asciiTheme="minorHAnsi" w:hAnsiTheme="minorHAnsi" w:cstheme="minorHAnsi"/>
          <w:bCs/>
          <w:sz w:val="22"/>
          <w:szCs w:val="22"/>
        </w:rPr>
        <w:t xml:space="preserve"> </w:t>
      </w:r>
    </w:p>
    <w:p w:rsidRPr="008D64E2" w:rsidR="006C41D7" w:rsidRDefault="006C41D7" w14:paraId="2FA96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rsidRPr="008D64E2" w:rsidR="00150437" w:rsidRDefault="00150437" w14:paraId="10C12204" w14:textId="45C92B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5.</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 xml:space="preserve">If the collection of information impacts small businesses or other small entities, describe any methods used to minimize burden.  </w:t>
      </w:r>
    </w:p>
    <w:p w:rsidRPr="008D64E2" w:rsidR="000450CA" w:rsidRDefault="000450CA" w14:paraId="5C42B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6C41D7" w:rsidP="00414E89" w:rsidRDefault="000450CA" w14:paraId="062FD16F" w14:textId="554B2F8D">
      <w:pPr>
        <w:pStyle w:val="CM22"/>
        <w:spacing w:line="360" w:lineRule="auto"/>
        <w:rPr>
          <w:rFonts w:asciiTheme="minorHAnsi" w:hAnsiTheme="minorHAnsi" w:cstheme="minorHAnsi"/>
          <w:sz w:val="22"/>
          <w:szCs w:val="22"/>
        </w:rPr>
      </w:pPr>
      <w:r w:rsidRPr="008D64E2">
        <w:rPr>
          <w:rFonts w:asciiTheme="minorHAnsi" w:hAnsiTheme="minorHAnsi" w:cstheme="minorHAnsi"/>
          <w:sz w:val="22"/>
          <w:szCs w:val="22"/>
        </w:rPr>
        <w:t>Th</w:t>
      </w:r>
      <w:r w:rsidR="00531F4D">
        <w:rPr>
          <w:rFonts w:asciiTheme="minorHAnsi" w:hAnsiTheme="minorHAnsi" w:cstheme="minorHAnsi"/>
          <w:sz w:val="22"/>
          <w:szCs w:val="22"/>
        </w:rPr>
        <w:t>is</w:t>
      </w:r>
      <w:r w:rsidRPr="008D64E2">
        <w:rPr>
          <w:rFonts w:asciiTheme="minorHAnsi" w:hAnsiTheme="minorHAnsi" w:cstheme="minorHAnsi"/>
          <w:sz w:val="22"/>
          <w:szCs w:val="22"/>
        </w:rPr>
        <w:t xml:space="preserve"> information collection </w:t>
      </w:r>
      <w:r w:rsidR="00531F4D">
        <w:rPr>
          <w:rFonts w:asciiTheme="minorHAnsi" w:hAnsiTheme="minorHAnsi" w:cstheme="minorHAnsi"/>
          <w:sz w:val="22"/>
          <w:szCs w:val="22"/>
        </w:rPr>
        <w:t>does not</w:t>
      </w:r>
      <w:r w:rsidRPr="008D64E2">
        <w:rPr>
          <w:rFonts w:asciiTheme="minorHAnsi" w:hAnsiTheme="minorHAnsi" w:cstheme="minorHAnsi"/>
          <w:sz w:val="22"/>
          <w:szCs w:val="22"/>
        </w:rPr>
        <w:t xml:space="preserve"> impact small bus</w:t>
      </w:r>
      <w:r w:rsidRPr="008D64E2" w:rsidR="00DC0C9A">
        <w:rPr>
          <w:rFonts w:asciiTheme="minorHAnsi" w:hAnsiTheme="minorHAnsi" w:cstheme="minorHAnsi"/>
          <w:sz w:val="22"/>
          <w:szCs w:val="22"/>
        </w:rPr>
        <w:t>inesses or other small entities</w:t>
      </w:r>
      <w:r w:rsidR="00531F4D">
        <w:rPr>
          <w:rFonts w:asciiTheme="minorHAnsi" w:hAnsiTheme="minorHAnsi" w:cstheme="minorHAnsi"/>
          <w:sz w:val="22"/>
          <w:szCs w:val="22"/>
        </w:rPr>
        <w:t>.</w:t>
      </w:r>
      <w:r w:rsidRPr="008D64E2" w:rsidR="00DC0C9A">
        <w:rPr>
          <w:rFonts w:asciiTheme="minorHAnsi" w:hAnsiTheme="minorHAnsi" w:cstheme="minorHAnsi"/>
          <w:sz w:val="22"/>
          <w:szCs w:val="22"/>
        </w:rPr>
        <w:t xml:space="preserve"> </w:t>
      </w:r>
      <w:r w:rsidR="00531F4D">
        <w:rPr>
          <w:rFonts w:asciiTheme="minorHAnsi" w:hAnsiTheme="minorHAnsi" w:cstheme="minorHAnsi"/>
          <w:sz w:val="22"/>
          <w:szCs w:val="22"/>
        </w:rPr>
        <w:t>Information is</w:t>
      </w:r>
      <w:r w:rsidRPr="008D64E2">
        <w:rPr>
          <w:rFonts w:asciiTheme="minorHAnsi" w:hAnsiTheme="minorHAnsi" w:cstheme="minorHAnsi"/>
          <w:sz w:val="22"/>
          <w:szCs w:val="22"/>
        </w:rPr>
        <w:t xml:space="preserve"> only collect</w:t>
      </w:r>
      <w:r w:rsidR="00531F4D">
        <w:rPr>
          <w:rFonts w:asciiTheme="minorHAnsi" w:hAnsiTheme="minorHAnsi" w:cstheme="minorHAnsi"/>
          <w:sz w:val="22"/>
          <w:szCs w:val="22"/>
        </w:rPr>
        <w:t>ed</w:t>
      </w:r>
      <w:r w:rsidRPr="008D64E2">
        <w:rPr>
          <w:rFonts w:asciiTheme="minorHAnsi" w:hAnsiTheme="minorHAnsi" w:cstheme="minorHAnsi"/>
          <w:sz w:val="22"/>
          <w:szCs w:val="22"/>
        </w:rPr>
        <w:t xml:space="preserve"> from States, tribes, and local governments.  </w:t>
      </w:r>
      <w:r w:rsidR="00531F4D">
        <w:rPr>
          <w:rFonts w:asciiTheme="minorHAnsi" w:hAnsiTheme="minorHAnsi" w:cstheme="minorHAnsi"/>
          <w:sz w:val="22"/>
          <w:szCs w:val="22"/>
        </w:rPr>
        <w:t>The information collected is limited to t</w:t>
      </w:r>
      <w:r w:rsidRPr="008D64E2" w:rsidR="00DC0C9A">
        <w:rPr>
          <w:rFonts w:asciiTheme="minorHAnsi" w:hAnsiTheme="minorHAnsi" w:cstheme="minorHAnsi"/>
          <w:sz w:val="22"/>
          <w:szCs w:val="22"/>
        </w:rPr>
        <w:t xml:space="preserve">he minimum information necessary to establish eligibility and to assess the effect of the programs. </w:t>
      </w:r>
    </w:p>
    <w:p w:rsidRPr="008D64E2" w:rsidR="00150437" w:rsidRDefault="00150437" w14:paraId="738254DB" w14:textId="5333A2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6.</w:t>
      </w:r>
      <w:r w:rsidRPr="008D64E2">
        <w:rPr>
          <w:rFonts w:asciiTheme="minorHAnsi" w:hAnsiTheme="minorHAnsi" w:cstheme="minorHAnsi"/>
          <w:b/>
          <w:bCs/>
          <w:sz w:val="22"/>
          <w:szCs w:val="22"/>
        </w:rPr>
        <w:tab/>
      </w:r>
      <w:r w:rsidRPr="008D64E2" w:rsidR="00240ABA">
        <w:rPr>
          <w:rFonts w:asciiTheme="minorHAnsi" w:hAnsiTheme="minorHAnsi" w:cstheme="minorHAnsi"/>
          <w:b/>
          <w:bCs/>
          <w:sz w:val="22"/>
          <w:szCs w:val="22"/>
        </w:rPr>
        <w:t xml:space="preserve">Describe the consequence to Federal program or policy activities if the collection is not conducted or is conducted less frequently, as well as any technical or legal obstacles to reducing burden.  </w:t>
      </w:r>
    </w:p>
    <w:p w:rsidRPr="008D64E2" w:rsidR="00150437" w:rsidRDefault="00150437" w14:paraId="69FE4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423226" w:rsidP="00414E89" w:rsidRDefault="00531F4D" w14:paraId="5AA9088E" w14:textId="408169D0">
      <w:pPr>
        <w:spacing w:line="360" w:lineRule="auto"/>
        <w:rPr>
          <w:rFonts w:asciiTheme="minorHAnsi" w:hAnsiTheme="minorHAnsi" w:cstheme="minorHAnsi"/>
          <w:sz w:val="22"/>
          <w:szCs w:val="22"/>
        </w:rPr>
      </w:pPr>
      <w:r>
        <w:rPr>
          <w:rFonts w:asciiTheme="minorHAnsi" w:hAnsiTheme="minorHAnsi" w:cstheme="minorHAnsi"/>
          <w:sz w:val="22"/>
          <w:szCs w:val="22"/>
        </w:rPr>
        <w:t>T</w:t>
      </w:r>
      <w:r w:rsidRPr="008D64E2" w:rsidR="00EA38A5">
        <w:rPr>
          <w:rFonts w:asciiTheme="minorHAnsi" w:hAnsiTheme="minorHAnsi" w:cstheme="minorHAnsi"/>
          <w:sz w:val="22"/>
          <w:szCs w:val="22"/>
        </w:rPr>
        <w:t xml:space="preserve">his information </w:t>
      </w:r>
      <w:r>
        <w:rPr>
          <w:rFonts w:asciiTheme="minorHAnsi" w:hAnsiTheme="minorHAnsi" w:cstheme="minorHAnsi"/>
          <w:sz w:val="22"/>
          <w:szCs w:val="22"/>
        </w:rPr>
        <w:t xml:space="preserve">is required to determine if </w:t>
      </w:r>
      <w:r w:rsidRPr="008D64E2" w:rsidR="008A4A16">
        <w:rPr>
          <w:rFonts w:asciiTheme="minorHAnsi" w:hAnsiTheme="minorHAnsi" w:cstheme="minorHAnsi"/>
          <w:sz w:val="22"/>
          <w:szCs w:val="22"/>
        </w:rPr>
        <w:t>State, tribal, and local g</w:t>
      </w:r>
      <w:r w:rsidRPr="008D64E2" w:rsidR="00EA38A5">
        <w:rPr>
          <w:rFonts w:asciiTheme="minorHAnsi" w:hAnsiTheme="minorHAnsi" w:cstheme="minorHAnsi"/>
          <w:sz w:val="22"/>
          <w:szCs w:val="22"/>
        </w:rPr>
        <w:t xml:space="preserve">overnments meet the specific requirements and standards </w:t>
      </w:r>
      <w:r w:rsidRPr="008D64E2">
        <w:rPr>
          <w:rFonts w:asciiTheme="minorHAnsi" w:hAnsiTheme="minorHAnsi" w:cstheme="minorHAnsi"/>
          <w:sz w:val="22"/>
          <w:szCs w:val="22"/>
        </w:rPr>
        <w:t>established</w:t>
      </w:r>
      <w:r>
        <w:rPr>
          <w:rFonts w:asciiTheme="minorHAnsi" w:hAnsiTheme="minorHAnsi" w:cstheme="minorHAnsi"/>
          <w:sz w:val="22"/>
          <w:szCs w:val="22"/>
        </w:rPr>
        <w:t xml:space="preserve"> in the</w:t>
      </w:r>
      <w:r w:rsidRPr="008D64E2">
        <w:rPr>
          <w:rFonts w:asciiTheme="minorHAnsi" w:hAnsiTheme="minorHAnsi" w:cstheme="minorHAnsi"/>
          <w:sz w:val="22"/>
          <w:szCs w:val="22"/>
        </w:rPr>
        <w:t xml:space="preserve"> </w:t>
      </w:r>
      <w:r w:rsidRPr="008D64E2" w:rsidR="00EA38A5">
        <w:rPr>
          <w:rFonts w:asciiTheme="minorHAnsi" w:hAnsiTheme="minorHAnsi" w:cstheme="minorHAnsi"/>
          <w:sz w:val="22"/>
          <w:szCs w:val="22"/>
        </w:rPr>
        <w:t>Act</w:t>
      </w:r>
      <w:r>
        <w:rPr>
          <w:rFonts w:asciiTheme="minorHAnsi" w:hAnsiTheme="minorHAnsi" w:cstheme="minorHAnsi"/>
          <w:sz w:val="22"/>
          <w:szCs w:val="22"/>
        </w:rPr>
        <w:t>.  The information also</w:t>
      </w:r>
      <w:r w:rsidRPr="008D64E2" w:rsidR="00EA38A5">
        <w:rPr>
          <w:rFonts w:asciiTheme="minorHAnsi" w:hAnsiTheme="minorHAnsi" w:cstheme="minorHAnsi"/>
          <w:sz w:val="22"/>
          <w:szCs w:val="22"/>
        </w:rPr>
        <w:t xml:space="preserve"> ensure</w:t>
      </w:r>
      <w:r>
        <w:rPr>
          <w:rFonts w:asciiTheme="minorHAnsi" w:hAnsiTheme="minorHAnsi" w:cstheme="minorHAnsi"/>
          <w:sz w:val="22"/>
          <w:szCs w:val="22"/>
        </w:rPr>
        <w:t>s</w:t>
      </w:r>
      <w:r w:rsidRPr="008D64E2" w:rsidR="00EA38A5">
        <w:rPr>
          <w:rFonts w:asciiTheme="minorHAnsi" w:hAnsiTheme="minorHAnsi" w:cstheme="minorHAnsi"/>
          <w:sz w:val="22"/>
          <w:szCs w:val="22"/>
        </w:rPr>
        <w:t xml:space="preserve"> the proper conduct of Federal assistance activities</w:t>
      </w:r>
      <w:r>
        <w:rPr>
          <w:rFonts w:asciiTheme="minorHAnsi" w:hAnsiTheme="minorHAnsi" w:cstheme="minorHAnsi"/>
          <w:sz w:val="22"/>
          <w:szCs w:val="22"/>
        </w:rPr>
        <w:t>.</w:t>
      </w:r>
    </w:p>
    <w:p w:rsidRPr="00283063" w:rsidR="00EA38A5" w:rsidP="00423226" w:rsidRDefault="00EA38A5" w14:paraId="21BA1258" w14:textId="77777777">
      <w:pPr>
        <w:rPr>
          <w:rFonts w:asciiTheme="minorHAnsi" w:hAnsiTheme="minorHAnsi" w:cstheme="minorHAnsi"/>
          <w:sz w:val="22"/>
          <w:szCs w:val="22"/>
        </w:rPr>
      </w:pPr>
    </w:p>
    <w:p w:rsidRPr="008D64E2" w:rsidR="00240ABA" w:rsidP="00240ABA" w:rsidRDefault="00150437" w14:paraId="0F7BC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D64E2">
        <w:rPr>
          <w:rFonts w:asciiTheme="minorHAnsi" w:hAnsiTheme="minorHAnsi" w:cstheme="minorHAnsi"/>
          <w:b/>
          <w:bCs/>
          <w:sz w:val="22"/>
          <w:szCs w:val="22"/>
        </w:rPr>
        <w:t>7.</w:t>
      </w:r>
      <w:r w:rsidRPr="008D64E2">
        <w:rPr>
          <w:rFonts w:asciiTheme="minorHAnsi" w:hAnsiTheme="minorHAnsi" w:cstheme="minorHAnsi"/>
          <w:b/>
          <w:bCs/>
          <w:sz w:val="22"/>
          <w:szCs w:val="22"/>
        </w:rPr>
        <w:tab/>
      </w:r>
      <w:r w:rsidRPr="008D64E2" w:rsidR="00240ABA">
        <w:rPr>
          <w:rFonts w:asciiTheme="minorHAnsi" w:hAnsiTheme="minorHAnsi" w:cstheme="minorHAnsi"/>
          <w:b/>
          <w:sz w:val="22"/>
          <w:szCs w:val="22"/>
        </w:rPr>
        <w:t>Explain any special circumstances that would cause an information collection to be conducted in a manner:</w:t>
      </w:r>
    </w:p>
    <w:p w:rsidRPr="008D64E2" w:rsidR="00240ABA" w:rsidP="00240ABA" w:rsidRDefault="00240ABA" w14:paraId="198D0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requiring respondents to report information to the agency more often than quarterly;</w:t>
      </w:r>
    </w:p>
    <w:p w:rsidRPr="008D64E2" w:rsidR="00240ABA" w:rsidP="00240ABA" w:rsidRDefault="00240ABA" w14:paraId="52316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requiring respondents to prepare a written response to a collection of information in fewer than 30 days after receipt of it;</w:t>
      </w:r>
    </w:p>
    <w:p w:rsidRPr="008D64E2" w:rsidR="00240ABA" w:rsidP="00240ABA" w:rsidRDefault="00240ABA" w14:paraId="4C5A6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requiring respondents to submit more than an original and two copies of any document;</w:t>
      </w:r>
    </w:p>
    <w:p w:rsidRPr="008D64E2" w:rsidR="00240ABA" w:rsidP="00240ABA" w:rsidRDefault="00240ABA" w14:paraId="444D5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 xml:space="preserve">requiring respondents to retain records, other than health, medical, government contract, </w:t>
      </w:r>
      <w:r w:rsidRPr="008D64E2">
        <w:rPr>
          <w:rFonts w:asciiTheme="minorHAnsi" w:hAnsiTheme="minorHAnsi" w:cstheme="minorHAnsi"/>
          <w:b/>
          <w:sz w:val="22"/>
          <w:szCs w:val="22"/>
        </w:rPr>
        <w:lastRenderedPageBreak/>
        <w:t>grant-in-aid, or tax records, for more than three years;</w:t>
      </w:r>
    </w:p>
    <w:p w:rsidRPr="008D64E2" w:rsidR="00240ABA" w:rsidP="00240ABA" w:rsidRDefault="00240ABA" w14:paraId="672A1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Pr="008D64E2" w:rsidR="00240ABA" w:rsidP="00240ABA" w:rsidRDefault="00240ABA" w14:paraId="54835D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requiring the use of a statistical data classification that has not been reviewed and approved by OMB;</w:t>
      </w:r>
    </w:p>
    <w:p w:rsidRPr="008D64E2" w:rsidR="00240ABA" w:rsidP="00240ABA" w:rsidRDefault="00240ABA" w14:paraId="4EAB4A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D64E2" w:rsidR="00150437" w:rsidP="00240ABA" w:rsidRDefault="00240ABA" w14:paraId="0528B37A" w14:textId="333C04F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8D64E2" w:rsidR="00913659" w:rsidRDefault="00913659" w14:paraId="0579FF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bCs/>
          <w:sz w:val="22"/>
          <w:szCs w:val="22"/>
        </w:rPr>
      </w:pPr>
    </w:p>
    <w:p w:rsidRPr="008D64E2" w:rsidR="00913659" w:rsidP="00414E89" w:rsidRDefault="00531F4D" w14:paraId="344303DC" w14:textId="7B044E9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r>
        <w:rPr>
          <w:rFonts w:asciiTheme="minorHAnsi" w:hAnsiTheme="minorHAnsi" w:cstheme="minorHAnsi"/>
          <w:sz w:val="22"/>
          <w:szCs w:val="22"/>
        </w:rPr>
        <w:t>There are no special circumstances.</w:t>
      </w:r>
    </w:p>
    <w:p w:rsidRPr="008D64E2" w:rsidR="00377A72" w:rsidP="00B55D87" w:rsidRDefault="00377A72" w14:paraId="1D676A4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240ABA" w:rsidP="00240ABA" w:rsidRDefault="00805D9A" w14:paraId="0EBA4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D64E2">
        <w:rPr>
          <w:rFonts w:asciiTheme="minorHAnsi" w:hAnsiTheme="minorHAnsi" w:cstheme="minorHAnsi"/>
          <w:b/>
          <w:bCs/>
          <w:sz w:val="22"/>
          <w:szCs w:val="22"/>
        </w:rPr>
        <w:t>8.</w:t>
      </w:r>
      <w:r w:rsidRPr="008D64E2">
        <w:rPr>
          <w:rFonts w:asciiTheme="minorHAnsi" w:hAnsiTheme="minorHAnsi" w:cstheme="minorHAnsi"/>
          <w:b/>
          <w:bCs/>
          <w:sz w:val="22"/>
          <w:szCs w:val="22"/>
        </w:rPr>
        <w:tab/>
      </w:r>
      <w:r w:rsidRPr="008D64E2" w:rsidR="00240ABA">
        <w:rPr>
          <w:rFonts w:asciiTheme="minorHAnsi" w:hAnsiTheme="minorHAnsi" w:cstheme="minorHAnsi"/>
          <w:b/>
          <w:sz w:val="22"/>
          <w:szCs w:val="22"/>
        </w:rPr>
        <w:t xml:space="preserve">If applicable, provide a copy and identify the date and page number of </w:t>
      </w:r>
      <w:proofErr w:type="gramStart"/>
      <w:r w:rsidRPr="008D64E2" w:rsidR="00240ABA">
        <w:rPr>
          <w:rFonts w:asciiTheme="minorHAnsi" w:hAnsiTheme="minorHAnsi" w:cstheme="minorHAnsi"/>
          <w:b/>
          <w:sz w:val="22"/>
          <w:szCs w:val="22"/>
        </w:rPr>
        <w:t>publication</w:t>
      </w:r>
      <w:proofErr w:type="gramEnd"/>
      <w:r w:rsidRPr="008D64E2" w:rsidR="00240ABA">
        <w:rPr>
          <w:rFonts w:asciiTheme="minorHAnsi" w:hAnsiTheme="minorHAnsi" w:cstheme="minorHAnsi"/>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D64E2" w:rsidR="00240ABA" w:rsidP="00240ABA" w:rsidRDefault="00240ABA" w14:paraId="1B21F4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Pr="008D64E2" w:rsidR="00240ABA" w:rsidP="00240ABA" w:rsidRDefault="00240ABA" w14:paraId="00B54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8D64E2">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D64E2" w:rsidR="00240ABA" w:rsidP="00240ABA" w:rsidRDefault="00240ABA" w14:paraId="45C41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Pr="008D64E2" w:rsidR="00805D9A" w:rsidP="00240ABA" w:rsidRDefault="00240ABA" w14:paraId="71401342" w14:textId="3C2B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bookmarkStart w:name="_Hlk55825647" w:id="1"/>
      <w:r w:rsidRPr="008D64E2">
        <w:rPr>
          <w:rFonts w:asciiTheme="minorHAnsi" w:hAnsiTheme="minorHAnsi" w:cstheme="minorHAnsi"/>
          <w:b/>
          <w:sz w:val="22"/>
          <w:szCs w:val="22"/>
        </w:rPr>
        <w:t xml:space="preserve">Consultation with representatives </w:t>
      </w:r>
      <w:bookmarkEnd w:id="1"/>
      <w:r w:rsidRPr="008D64E2">
        <w:rPr>
          <w:rFonts w:asciiTheme="minorHAnsi" w:hAnsiTheme="minorHAnsi" w:cstheme="minorHAnsi"/>
          <w:b/>
          <w:sz w:val="22"/>
          <w:szCs w:val="22"/>
        </w:rPr>
        <w:t>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8D64E2" w:rsidR="00805D9A">
        <w:rPr>
          <w:rFonts w:asciiTheme="minorHAnsi" w:hAnsiTheme="minorHAnsi" w:cstheme="minorHAnsi"/>
          <w:b/>
          <w:bCs/>
          <w:sz w:val="22"/>
          <w:szCs w:val="22"/>
        </w:rPr>
        <w:t xml:space="preserve">  </w:t>
      </w:r>
    </w:p>
    <w:p w:rsidRPr="008D64E2" w:rsidR="00805D9A" w:rsidP="00805D9A" w:rsidRDefault="00805D9A" w14:paraId="422FC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rsidRPr="00531F4D" w:rsidR="00531F4D" w:rsidP="0014072D" w:rsidRDefault="00531F4D" w14:paraId="172BD1C2" w14:textId="325C7A1E">
      <w:pPr>
        <w:spacing w:line="360" w:lineRule="auto"/>
        <w:rPr>
          <w:rFonts w:asciiTheme="minorHAnsi" w:hAnsiTheme="minorHAnsi" w:cstheme="minorHAnsi"/>
          <w:sz w:val="22"/>
          <w:szCs w:val="22"/>
        </w:rPr>
      </w:pPr>
      <w:r w:rsidRPr="00531F4D">
        <w:rPr>
          <w:rFonts w:asciiTheme="minorHAnsi" w:hAnsiTheme="minorHAnsi" w:cstheme="minorHAnsi"/>
          <w:sz w:val="22"/>
          <w:szCs w:val="22"/>
        </w:rPr>
        <w:t xml:space="preserve">On September 25, 2020, the National Park Service published in the </w:t>
      </w:r>
      <w:r w:rsidRPr="00531F4D">
        <w:rPr>
          <w:rFonts w:asciiTheme="minorHAnsi" w:hAnsiTheme="minorHAnsi" w:cstheme="minorHAnsi"/>
          <w:i/>
          <w:sz w:val="22"/>
          <w:szCs w:val="22"/>
        </w:rPr>
        <w:t>Federal Register</w:t>
      </w:r>
      <w:r w:rsidRPr="00531F4D">
        <w:rPr>
          <w:rFonts w:asciiTheme="minorHAnsi" w:hAnsiTheme="minorHAnsi" w:cstheme="minorHAnsi"/>
          <w:sz w:val="22"/>
          <w:szCs w:val="22"/>
        </w:rPr>
        <w:t xml:space="preserve"> (85 FR 60488) a notice of our intent to request that OMB renew approval for this information collection.  In that notice, we solicited comments for 60 days, ending on November 24, 2020.  </w:t>
      </w:r>
      <w:r w:rsidR="00E71A3E">
        <w:rPr>
          <w:rFonts w:asciiTheme="minorHAnsi" w:hAnsiTheme="minorHAnsi" w:cstheme="minorHAnsi"/>
          <w:sz w:val="22"/>
          <w:szCs w:val="22"/>
        </w:rPr>
        <w:t>No comments were received.</w:t>
      </w:r>
    </w:p>
    <w:p w:rsidRPr="008D64E2" w:rsidR="0014072D" w:rsidP="00531F4D" w:rsidRDefault="0014072D" w14:paraId="2B0BDEE4" w14:textId="77777777">
      <w:pPr>
        <w:pStyle w:val="NoSpacing"/>
      </w:pPr>
    </w:p>
    <w:p w:rsidRPr="008D64E2" w:rsidR="0014072D" w:rsidP="0014072D" w:rsidRDefault="0014072D" w14:paraId="0172ADF8" w14:textId="0B82166D">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The NPS consults with all States several times </w:t>
      </w:r>
      <w:r w:rsidR="00531F4D">
        <w:rPr>
          <w:rFonts w:asciiTheme="minorHAnsi" w:hAnsiTheme="minorHAnsi" w:cstheme="minorHAnsi"/>
          <w:sz w:val="22"/>
          <w:szCs w:val="22"/>
        </w:rPr>
        <w:t>a year,</w:t>
      </w:r>
      <w:r w:rsidRPr="008D64E2" w:rsidR="00531F4D">
        <w:rPr>
          <w:rFonts w:asciiTheme="minorHAnsi" w:hAnsiTheme="minorHAnsi" w:cstheme="minorHAnsi"/>
          <w:sz w:val="22"/>
          <w:szCs w:val="22"/>
        </w:rPr>
        <w:t xml:space="preserve"> </w:t>
      </w:r>
      <w:r w:rsidRPr="008D64E2">
        <w:rPr>
          <w:rFonts w:asciiTheme="minorHAnsi" w:hAnsiTheme="minorHAnsi" w:cstheme="minorHAnsi"/>
          <w:sz w:val="22"/>
          <w:szCs w:val="22"/>
        </w:rPr>
        <w:t>either directly at regularly scheduled meetings of SHPOs or through the National Conference of State Historic Preservation Officers, which represents the interests of the States.  These consultations serve as opportunities for the States to provide suggestions and comments on the availability of data, information requir</w:t>
      </w:r>
      <w:r w:rsidR="00345F4C">
        <w:rPr>
          <w:rFonts w:asciiTheme="minorHAnsi" w:hAnsiTheme="minorHAnsi" w:cstheme="minorHAnsi"/>
          <w:sz w:val="22"/>
          <w:szCs w:val="22"/>
        </w:rPr>
        <w:t>ements</w:t>
      </w:r>
      <w:r w:rsidRPr="008D64E2">
        <w:rPr>
          <w:rFonts w:asciiTheme="minorHAnsi" w:hAnsiTheme="minorHAnsi" w:cstheme="minorHAnsi"/>
          <w:sz w:val="22"/>
          <w:szCs w:val="22"/>
        </w:rPr>
        <w:t>, the clarity of instructions, etc.  Similar consultations have taken place with tribes and local governments both individually and through their national organizations (the National Association of THPOs and National Alliance of Preservation Commissions</w:t>
      </w:r>
      <w:r w:rsidR="00345F4C">
        <w:rPr>
          <w:rFonts w:asciiTheme="minorHAnsi" w:hAnsiTheme="minorHAnsi" w:cstheme="minorHAnsi"/>
          <w:sz w:val="22"/>
          <w:szCs w:val="22"/>
        </w:rPr>
        <w:t xml:space="preserve"> and</w:t>
      </w:r>
      <w:r w:rsidRPr="008D64E2">
        <w:rPr>
          <w:rFonts w:asciiTheme="minorHAnsi" w:hAnsiTheme="minorHAnsi" w:cstheme="minorHAnsi"/>
          <w:sz w:val="22"/>
          <w:szCs w:val="22"/>
        </w:rPr>
        <w:t xml:space="preserve"> SHPOs</w:t>
      </w:r>
      <w:r w:rsidR="00345F4C">
        <w:rPr>
          <w:rFonts w:asciiTheme="minorHAnsi" w:hAnsiTheme="minorHAnsi" w:cstheme="minorHAnsi"/>
          <w:sz w:val="22"/>
          <w:szCs w:val="22"/>
        </w:rPr>
        <w:t>)</w:t>
      </w:r>
      <w:r w:rsidRPr="008D64E2">
        <w:rPr>
          <w:rFonts w:asciiTheme="minorHAnsi" w:hAnsiTheme="minorHAnsi" w:cstheme="minorHAnsi"/>
          <w:sz w:val="22"/>
          <w:szCs w:val="22"/>
        </w:rPr>
        <w:t xml:space="preserve">.  </w:t>
      </w:r>
    </w:p>
    <w:p w:rsidRPr="00345F4C" w:rsidR="00345F4C" w:rsidP="00345F4C" w:rsidRDefault="00345F4C" w14:paraId="226AF526" w14:textId="77777777">
      <w:pPr>
        <w:pStyle w:val="NoSpacing"/>
        <w:rPr>
          <w:rFonts w:asciiTheme="minorHAnsi" w:hAnsiTheme="minorHAnsi" w:cstheme="minorHAnsi"/>
          <w:sz w:val="22"/>
          <w:szCs w:val="22"/>
        </w:rPr>
      </w:pPr>
    </w:p>
    <w:p w:rsidR="0014072D" w:rsidP="004F0EFF" w:rsidRDefault="004F0EFF" w14:paraId="418BFF53" w14:textId="3CBE2603">
      <w:pPr>
        <w:spacing w:line="360" w:lineRule="auto"/>
        <w:rPr>
          <w:rFonts w:asciiTheme="minorHAnsi" w:hAnsiTheme="minorHAnsi" w:cstheme="minorHAnsi"/>
          <w:sz w:val="22"/>
          <w:szCs w:val="22"/>
        </w:rPr>
      </w:pPr>
      <w:r w:rsidRPr="004F0EFF">
        <w:rPr>
          <w:rFonts w:asciiTheme="minorHAnsi" w:hAnsiTheme="minorHAnsi" w:cstheme="minorHAnsi"/>
          <w:sz w:val="22"/>
          <w:szCs w:val="22"/>
        </w:rPr>
        <w:lastRenderedPageBreak/>
        <w:t xml:space="preserve">In addition to our Federal Register Notice, </w:t>
      </w:r>
      <w:r>
        <w:rPr>
          <w:rFonts w:asciiTheme="minorHAnsi" w:hAnsiTheme="minorHAnsi" w:cstheme="minorHAnsi"/>
          <w:sz w:val="22"/>
          <w:szCs w:val="22"/>
        </w:rPr>
        <w:t>w</w:t>
      </w:r>
      <w:r w:rsidR="00345F4C">
        <w:rPr>
          <w:rFonts w:asciiTheme="minorHAnsi" w:hAnsiTheme="minorHAnsi" w:cstheme="minorHAnsi"/>
          <w:sz w:val="22"/>
          <w:szCs w:val="22"/>
        </w:rPr>
        <w:t xml:space="preserve">e requested feedback from </w:t>
      </w:r>
      <w:r w:rsidRPr="00345F4C" w:rsidR="00345F4C">
        <w:rPr>
          <w:rFonts w:asciiTheme="minorHAnsi" w:hAnsiTheme="minorHAnsi" w:cstheme="minorHAnsi"/>
          <w:sz w:val="22"/>
          <w:szCs w:val="22"/>
        </w:rPr>
        <w:t xml:space="preserve">a small sample </w:t>
      </w:r>
      <w:r w:rsidR="00345F4C">
        <w:rPr>
          <w:rFonts w:asciiTheme="minorHAnsi" w:hAnsiTheme="minorHAnsi" w:cstheme="minorHAnsi"/>
          <w:sz w:val="22"/>
          <w:szCs w:val="22"/>
        </w:rPr>
        <w:t xml:space="preserve">of </w:t>
      </w:r>
      <w:r w:rsidRPr="008D64E2" w:rsidR="0014072D">
        <w:rPr>
          <w:rFonts w:asciiTheme="minorHAnsi" w:hAnsiTheme="minorHAnsi" w:cstheme="minorHAnsi"/>
          <w:sz w:val="22"/>
          <w:szCs w:val="22"/>
        </w:rPr>
        <w:t>each unique reporting role</w:t>
      </w:r>
      <w:r w:rsidR="00345F4C">
        <w:rPr>
          <w:rFonts w:asciiTheme="minorHAnsi" w:hAnsiTheme="minorHAnsi" w:cstheme="minorHAnsi"/>
          <w:sz w:val="22"/>
          <w:szCs w:val="22"/>
        </w:rPr>
        <w:t xml:space="preserve"> (Table 8.1)</w:t>
      </w:r>
      <w:r w:rsidRPr="008D64E2" w:rsidR="0014072D">
        <w:rPr>
          <w:rFonts w:asciiTheme="minorHAnsi" w:hAnsiTheme="minorHAnsi" w:cstheme="minorHAnsi"/>
          <w:sz w:val="22"/>
          <w:szCs w:val="22"/>
        </w:rPr>
        <w:t xml:space="preserve">.  We used an average of the responses to generate our burden estimates in </w:t>
      </w:r>
      <w:r w:rsidR="00345F4C">
        <w:rPr>
          <w:rFonts w:asciiTheme="minorHAnsi" w:hAnsiTheme="minorHAnsi" w:cstheme="minorHAnsi"/>
          <w:sz w:val="22"/>
          <w:szCs w:val="22"/>
        </w:rPr>
        <w:t>Question</w:t>
      </w:r>
      <w:r w:rsidRPr="008D64E2" w:rsidR="00345F4C">
        <w:rPr>
          <w:rFonts w:asciiTheme="minorHAnsi" w:hAnsiTheme="minorHAnsi" w:cstheme="minorHAnsi"/>
          <w:sz w:val="22"/>
          <w:szCs w:val="22"/>
        </w:rPr>
        <w:t xml:space="preserve"> </w:t>
      </w:r>
      <w:r w:rsidRPr="008D64E2" w:rsidR="0014072D">
        <w:rPr>
          <w:rFonts w:asciiTheme="minorHAnsi" w:hAnsiTheme="minorHAnsi" w:cstheme="minorHAnsi"/>
          <w:sz w:val="22"/>
          <w:szCs w:val="22"/>
        </w:rPr>
        <w:t>12</w:t>
      </w:r>
      <w:r w:rsidR="00345F4C">
        <w:rPr>
          <w:rFonts w:asciiTheme="minorHAnsi" w:hAnsiTheme="minorHAnsi" w:cstheme="minorHAnsi"/>
          <w:sz w:val="22"/>
          <w:szCs w:val="22"/>
        </w:rPr>
        <w:t xml:space="preserve"> (below)</w:t>
      </w:r>
      <w:r w:rsidRPr="008D64E2" w:rsidR="0014072D">
        <w:rPr>
          <w:rFonts w:asciiTheme="minorHAnsi" w:hAnsiTheme="minorHAnsi" w:cstheme="minorHAnsi"/>
          <w:sz w:val="22"/>
          <w:szCs w:val="22"/>
        </w:rPr>
        <w:t xml:space="preserve">. </w:t>
      </w:r>
      <w:r w:rsidRPr="008D64E2" w:rsidR="004240FE">
        <w:rPr>
          <w:rFonts w:asciiTheme="minorHAnsi" w:hAnsiTheme="minorHAnsi" w:cstheme="minorHAnsi"/>
          <w:sz w:val="22"/>
          <w:szCs w:val="22"/>
        </w:rPr>
        <w:t>Note</w:t>
      </w:r>
      <w:r w:rsidR="00345F4C">
        <w:rPr>
          <w:rFonts w:asciiTheme="minorHAnsi" w:hAnsiTheme="minorHAnsi" w:cstheme="minorHAnsi"/>
          <w:sz w:val="22"/>
          <w:szCs w:val="22"/>
        </w:rPr>
        <w:t>:</w:t>
      </w:r>
      <w:r w:rsidRPr="008D64E2" w:rsidR="004240FE">
        <w:rPr>
          <w:rFonts w:asciiTheme="minorHAnsi" w:hAnsiTheme="minorHAnsi" w:cstheme="minorHAnsi"/>
          <w:sz w:val="22"/>
          <w:szCs w:val="22"/>
        </w:rPr>
        <w:t xml:space="preserve"> no State Program Reviews have occurred in the last 3 years, </w:t>
      </w:r>
      <w:r w:rsidR="00345F4C">
        <w:rPr>
          <w:rFonts w:asciiTheme="minorHAnsi" w:hAnsiTheme="minorHAnsi" w:cstheme="minorHAnsi"/>
          <w:sz w:val="22"/>
          <w:szCs w:val="22"/>
        </w:rPr>
        <w:t xml:space="preserve">therefore </w:t>
      </w:r>
      <w:r w:rsidRPr="008D64E2" w:rsidR="004240FE">
        <w:rPr>
          <w:rFonts w:asciiTheme="minorHAnsi" w:hAnsiTheme="minorHAnsi" w:cstheme="minorHAnsi"/>
          <w:sz w:val="22"/>
          <w:szCs w:val="22"/>
        </w:rPr>
        <w:t xml:space="preserve">we did not make new inquiries about the burdens associated with that information collection requirement.  </w:t>
      </w:r>
    </w:p>
    <w:p w:rsidR="00D70FBD" w:rsidP="00D70FBD" w:rsidRDefault="00D70FBD" w14:paraId="374D690B" w14:textId="602D9187">
      <w:pPr>
        <w:pStyle w:val="NoSpacing"/>
      </w:pPr>
    </w:p>
    <w:p w:rsidRPr="004F0EFF" w:rsidR="004F0EFF" w:rsidP="004F0EFF" w:rsidRDefault="00D70FBD" w14:paraId="7FB3FC6E" w14:textId="77777777">
      <w:pPr>
        <w:spacing w:line="360" w:lineRule="auto"/>
        <w:rPr>
          <w:rFonts w:asciiTheme="minorHAnsi" w:hAnsiTheme="minorHAnsi" w:cstheme="minorHAnsi"/>
          <w:b/>
          <w:sz w:val="22"/>
          <w:szCs w:val="22"/>
        </w:rPr>
      </w:pPr>
      <w:r w:rsidRPr="00D70FBD">
        <w:rPr>
          <w:rFonts w:asciiTheme="minorHAnsi" w:hAnsiTheme="minorHAnsi" w:cstheme="minorHAnsi"/>
          <w:b/>
          <w:bCs/>
          <w:sz w:val="22"/>
          <w:szCs w:val="22"/>
        </w:rPr>
        <w:t>Table 8.1</w:t>
      </w:r>
      <w:r>
        <w:rPr>
          <w:rFonts w:asciiTheme="minorHAnsi" w:hAnsiTheme="minorHAnsi" w:cstheme="minorHAnsi"/>
          <w:sz w:val="22"/>
          <w:szCs w:val="22"/>
        </w:rPr>
        <w:t xml:space="preserve"> </w:t>
      </w:r>
      <w:r w:rsidRPr="004F0EFF" w:rsidR="004F0EFF">
        <w:rPr>
          <w:rFonts w:asciiTheme="minorHAnsi" w:hAnsiTheme="minorHAnsi" w:cstheme="minorHAnsi"/>
          <w:b/>
          <w:sz w:val="22"/>
          <w:szCs w:val="22"/>
        </w:rPr>
        <w:t>Individuals Contacted Outside the Agency</w:t>
      </w:r>
    </w:p>
    <w:tbl>
      <w:tblPr>
        <w:tblStyle w:val="TableGrid"/>
        <w:tblW w:w="0" w:type="auto"/>
        <w:tblLook w:val="04A0" w:firstRow="1" w:lastRow="0" w:firstColumn="1" w:lastColumn="0" w:noHBand="0" w:noVBand="1"/>
      </w:tblPr>
      <w:tblGrid>
        <w:gridCol w:w="8185"/>
      </w:tblGrid>
      <w:tr w:rsidRPr="008D64E2" w:rsidR="004240FE" w:rsidTr="00345F4C" w14:paraId="1C53627F" w14:textId="77777777">
        <w:tc>
          <w:tcPr>
            <w:tcW w:w="8185" w:type="dxa"/>
            <w:tcBorders>
              <w:left w:val="single" w:color="auto" w:sz="4" w:space="0"/>
              <w:bottom w:val="nil"/>
              <w:right w:val="single" w:color="auto" w:sz="4" w:space="0"/>
            </w:tcBorders>
            <w:vAlign w:val="center"/>
          </w:tcPr>
          <w:p w:rsidRPr="008D64E2" w:rsidR="004240FE" w:rsidP="006929BE" w:rsidRDefault="004240FE" w14:paraId="26476751" w14:textId="77777777">
            <w:pPr>
              <w:rPr>
                <w:rFonts w:asciiTheme="minorHAnsi" w:hAnsiTheme="minorHAnsi" w:cstheme="minorHAnsi"/>
                <w:b/>
                <w:sz w:val="22"/>
                <w:szCs w:val="22"/>
              </w:rPr>
            </w:pPr>
            <w:r w:rsidRPr="008D64E2">
              <w:rPr>
                <w:rFonts w:asciiTheme="minorHAnsi" w:hAnsiTheme="minorHAnsi" w:cstheme="minorHAnsi"/>
                <w:b/>
                <w:sz w:val="22"/>
                <w:szCs w:val="22"/>
              </w:rPr>
              <w:t xml:space="preserve">State Historic Preservation Officers (SHPO) Contacted </w:t>
            </w:r>
          </w:p>
        </w:tc>
      </w:tr>
      <w:tr w:rsidRPr="008D64E2" w:rsidR="006929BE" w:rsidTr="00345F4C" w14:paraId="0AC5AAFF" w14:textId="77777777">
        <w:tc>
          <w:tcPr>
            <w:tcW w:w="8185" w:type="dxa"/>
            <w:tcBorders>
              <w:top w:val="nil"/>
              <w:bottom w:val="single" w:color="auto" w:sz="4" w:space="0"/>
            </w:tcBorders>
          </w:tcPr>
          <w:p w:rsidRPr="008D64E2" w:rsidR="006929BE" w:rsidP="006929BE" w:rsidRDefault="006929BE" w14:paraId="329B4C2A" w14:textId="12B4DCEC">
            <w:pPr>
              <w:ind w:left="330"/>
              <w:rPr>
                <w:rFonts w:asciiTheme="minorHAnsi" w:hAnsiTheme="minorHAnsi" w:cstheme="minorHAnsi"/>
                <w:sz w:val="22"/>
                <w:szCs w:val="22"/>
              </w:rPr>
            </w:pPr>
            <w:r w:rsidRPr="008D64E2">
              <w:rPr>
                <w:rFonts w:asciiTheme="minorHAnsi" w:hAnsiTheme="minorHAnsi" w:cstheme="minorHAnsi"/>
                <w:sz w:val="22"/>
                <w:szCs w:val="22"/>
              </w:rPr>
              <w:t>Oklahoma</w:t>
            </w:r>
            <w:r>
              <w:rPr>
                <w:rFonts w:asciiTheme="minorHAnsi" w:hAnsiTheme="minorHAnsi" w:cstheme="minorHAnsi"/>
                <w:sz w:val="22"/>
                <w:szCs w:val="22"/>
              </w:rPr>
              <w:t>,</w:t>
            </w:r>
            <w:r w:rsidRPr="008D64E2">
              <w:rPr>
                <w:rFonts w:asciiTheme="minorHAnsi" w:hAnsiTheme="minorHAnsi" w:cstheme="minorHAnsi"/>
                <w:sz w:val="22"/>
                <w:szCs w:val="22"/>
              </w:rPr>
              <w:t xml:space="preserve"> Kansas</w:t>
            </w:r>
            <w:r>
              <w:rPr>
                <w:rFonts w:asciiTheme="minorHAnsi" w:hAnsiTheme="minorHAnsi" w:cstheme="minorHAnsi"/>
                <w:sz w:val="22"/>
                <w:szCs w:val="22"/>
              </w:rPr>
              <w:t xml:space="preserve">, </w:t>
            </w:r>
            <w:r w:rsidRPr="008D64E2">
              <w:rPr>
                <w:rFonts w:asciiTheme="minorHAnsi" w:hAnsiTheme="minorHAnsi" w:cstheme="minorHAnsi"/>
                <w:sz w:val="22"/>
                <w:szCs w:val="22"/>
              </w:rPr>
              <w:t>South Carolina</w:t>
            </w:r>
            <w:r>
              <w:rPr>
                <w:rFonts w:asciiTheme="minorHAnsi" w:hAnsiTheme="minorHAnsi" w:cstheme="minorHAnsi"/>
                <w:sz w:val="22"/>
                <w:szCs w:val="22"/>
              </w:rPr>
              <w:t xml:space="preserve">, </w:t>
            </w:r>
            <w:r w:rsidRPr="008D64E2">
              <w:rPr>
                <w:rFonts w:asciiTheme="minorHAnsi" w:hAnsiTheme="minorHAnsi" w:cstheme="minorHAnsi"/>
                <w:sz w:val="22"/>
                <w:szCs w:val="22"/>
              </w:rPr>
              <w:t>District of Columbia</w:t>
            </w:r>
            <w:r>
              <w:rPr>
                <w:rFonts w:asciiTheme="minorHAnsi" w:hAnsiTheme="minorHAnsi" w:cstheme="minorHAnsi"/>
                <w:sz w:val="22"/>
                <w:szCs w:val="22"/>
              </w:rPr>
              <w:t xml:space="preserve">, </w:t>
            </w:r>
            <w:r w:rsidRPr="008D64E2">
              <w:rPr>
                <w:rFonts w:asciiTheme="minorHAnsi" w:hAnsiTheme="minorHAnsi" w:cstheme="minorHAnsi"/>
                <w:sz w:val="22"/>
                <w:szCs w:val="22"/>
              </w:rPr>
              <w:t>Oregon</w:t>
            </w:r>
            <w:r>
              <w:rPr>
                <w:rFonts w:asciiTheme="minorHAnsi" w:hAnsiTheme="minorHAnsi" w:cstheme="minorHAnsi"/>
                <w:sz w:val="22"/>
                <w:szCs w:val="22"/>
              </w:rPr>
              <w:t xml:space="preserve">, </w:t>
            </w:r>
            <w:r w:rsidRPr="008D64E2">
              <w:rPr>
                <w:rFonts w:asciiTheme="minorHAnsi" w:hAnsiTheme="minorHAnsi" w:cstheme="minorHAnsi"/>
                <w:sz w:val="22"/>
                <w:szCs w:val="22"/>
              </w:rPr>
              <w:t>Missouri</w:t>
            </w:r>
            <w:r>
              <w:rPr>
                <w:rFonts w:asciiTheme="minorHAnsi" w:hAnsiTheme="minorHAnsi" w:cstheme="minorHAnsi"/>
                <w:sz w:val="22"/>
                <w:szCs w:val="22"/>
              </w:rPr>
              <w:t>,</w:t>
            </w:r>
            <w:r w:rsidRPr="008D64E2">
              <w:rPr>
                <w:rFonts w:asciiTheme="minorHAnsi" w:hAnsiTheme="minorHAnsi" w:cstheme="minorHAnsi"/>
                <w:sz w:val="22"/>
                <w:szCs w:val="22"/>
              </w:rPr>
              <w:t xml:space="preserve"> Colorado</w:t>
            </w:r>
            <w:r>
              <w:rPr>
                <w:rFonts w:asciiTheme="minorHAnsi" w:hAnsiTheme="minorHAnsi" w:cstheme="minorHAnsi"/>
                <w:sz w:val="22"/>
                <w:szCs w:val="22"/>
              </w:rPr>
              <w:t>,</w:t>
            </w:r>
            <w:r w:rsidRPr="008D64E2">
              <w:rPr>
                <w:rFonts w:asciiTheme="minorHAnsi" w:hAnsiTheme="minorHAnsi" w:cstheme="minorHAnsi"/>
                <w:sz w:val="22"/>
                <w:szCs w:val="22"/>
              </w:rPr>
              <w:t xml:space="preserve"> Maryland</w:t>
            </w:r>
          </w:p>
        </w:tc>
      </w:tr>
      <w:tr w:rsidRPr="008D64E2" w:rsidR="009B7C29" w:rsidTr="00345F4C" w14:paraId="2D0FFF42" w14:textId="77777777">
        <w:tc>
          <w:tcPr>
            <w:tcW w:w="8185" w:type="dxa"/>
            <w:tcBorders>
              <w:left w:val="nil"/>
              <w:bottom w:val="single" w:color="auto" w:sz="4" w:space="0"/>
              <w:right w:val="nil"/>
            </w:tcBorders>
          </w:tcPr>
          <w:p w:rsidRPr="008D64E2" w:rsidR="009B7C29" w:rsidP="00025C77" w:rsidRDefault="009B7C29" w14:paraId="3F68A85E" w14:textId="77777777">
            <w:pPr>
              <w:rPr>
                <w:rFonts w:asciiTheme="minorHAnsi" w:hAnsiTheme="minorHAnsi" w:cstheme="minorHAnsi"/>
                <w:sz w:val="22"/>
                <w:szCs w:val="22"/>
              </w:rPr>
            </w:pPr>
          </w:p>
        </w:tc>
      </w:tr>
      <w:tr w:rsidRPr="008D64E2" w:rsidR="009B7C29" w:rsidTr="00345F4C" w14:paraId="5BBAD026" w14:textId="77777777">
        <w:tc>
          <w:tcPr>
            <w:tcW w:w="8185" w:type="dxa"/>
            <w:tcBorders>
              <w:left w:val="single" w:color="auto" w:sz="4" w:space="0"/>
              <w:bottom w:val="nil"/>
              <w:right w:val="single" w:color="auto" w:sz="4" w:space="0"/>
            </w:tcBorders>
          </w:tcPr>
          <w:p w:rsidRPr="008D64E2" w:rsidR="009B7C29" w:rsidP="006929BE" w:rsidRDefault="009B7C29" w14:paraId="5C30EB2C" w14:textId="2058BA7E">
            <w:pPr>
              <w:rPr>
                <w:rFonts w:asciiTheme="minorHAnsi" w:hAnsiTheme="minorHAnsi" w:cstheme="minorHAnsi"/>
                <w:sz w:val="22"/>
                <w:szCs w:val="22"/>
              </w:rPr>
            </w:pPr>
            <w:r w:rsidRPr="008D64E2">
              <w:rPr>
                <w:rFonts w:asciiTheme="minorHAnsi" w:hAnsiTheme="minorHAnsi" w:cstheme="minorHAnsi"/>
                <w:b/>
                <w:sz w:val="22"/>
                <w:szCs w:val="22"/>
              </w:rPr>
              <w:t>Tribal Historic Preservation Officers (THPO) Contacted</w:t>
            </w:r>
          </w:p>
        </w:tc>
      </w:tr>
      <w:tr w:rsidRPr="008D64E2" w:rsidR="006929BE" w:rsidTr="00345F4C" w14:paraId="5AC875B6" w14:textId="77777777">
        <w:tc>
          <w:tcPr>
            <w:tcW w:w="8185" w:type="dxa"/>
            <w:tcBorders>
              <w:top w:val="nil"/>
              <w:bottom w:val="single" w:color="auto" w:sz="4" w:space="0"/>
            </w:tcBorders>
          </w:tcPr>
          <w:p w:rsidRPr="008D64E2" w:rsidR="006929BE" w:rsidP="006929BE" w:rsidRDefault="006929BE" w14:paraId="13FC8D61" w14:textId="3406B7C1">
            <w:pPr>
              <w:ind w:left="330"/>
              <w:rPr>
                <w:rFonts w:asciiTheme="minorHAnsi" w:hAnsiTheme="minorHAnsi" w:cstheme="minorHAnsi"/>
                <w:sz w:val="22"/>
                <w:szCs w:val="22"/>
              </w:rPr>
            </w:pPr>
            <w:r w:rsidRPr="008D64E2">
              <w:rPr>
                <w:rFonts w:asciiTheme="minorHAnsi" w:hAnsiTheme="minorHAnsi" w:cstheme="minorHAnsi"/>
                <w:sz w:val="22"/>
                <w:szCs w:val="22"/>
              </w:rPr>
              <w:t>Blackfeet Tribe</w:t>
            </w:r>
            <w:r>
              <w:rPr>
                <w:rFonts w:asciiTheme="minorHAnsi" w:hAnsiTheme="minorHAnsi" w:cstheme="minorHAnsi"/>
                <w:sz w:val="22"/>
                <w:szCs w:val="22"/>
              </w:rPr>
              <w:t>,</w:t>
            </w:r>
            <w:r w:rsidRPr="008D64E2">
              <w:rPr>
                <w:rFonts w:asciiTheme="minorHAnsi" w:hAnsiTheme="minorHAnsi" w:cstheme="minorHAnsi"/>
                <w:sz w:val="22"/>
                <w:szCs w:val="22"/>
              </w:rPr>
              <w:t xml:space="preserve"> Blue Lake Rancheria</w:t>
            </w:r>
            <w:r w:rsidR="004F0EFF">
              <w:rPr>
                <w:rFonts w:asciiTheme="minorHAnsi" w:hAnsiTheme="minorHAnsi" w:cstheme="minorHAnsi"/>
                <w:sz w:val="22"/>
                <w:szCs w:val="22"/>
              </w:rPr>
              <w:t>;</w:t>
            </w:r>
            <w:r w:rsidRPr="008D64E2" w:rsidR="004F0EFF">
              <w:rPr>
                <w:rFonts w:asciiTheme="minorHAnsi" w:hAnsiTheme="minorHAnsi" w:cstheme="minorHAnsi"/>
                <w:sz w:val="22"/>
                <w:szCs w:val="22"/>
              </w:rPr>
              <w:t xml:space="preserve"> </w:t>
            </w:r>
            <w:r w:rsidRPr="008D64E2">
              <w:rPr>
                <w:rFonts w:asciiTheme="minorHAnsi" w:hAnsiTheme="minorHAnsi" w:cstheme="minorHAnsi"/>
                <w:sz w:val="22"/>
                <w:szCs w:val="22"/>
              </w:rPr>
              <w:t>Confederate Tribes of Colville</w:t>
            </w:r>
            <w:r>
              <w:rPr>
                <w:rFonts w:asciiTheme="minorHAnsi" w:hAnsiTheme="minorHAnsi" w:cstheme="minorHAnsi"/>
                <w:sz w:val="22"/>
                <w:szCs w:val="22"/>
              </w:rPr>
              <w:t>,</w:t>
            </w:r>
            <w:r w:rsidRPr="008D64E2">
              <w:rPr>
                <w:rFonts w:asciiTheme="minorHAnsi" w:hAnsiTheme="minorHAnsi" w:cstheme="minorHAnsi"/>
                <w:sz w:val="22"/>
                <w:szCs w:val="22"/>
              </w:rPr>
              <w:t xml:space="preserve"> Forest County</w:t>
            </w:r>
            <w:r w:rsidR="004F0EFF">
              <w:rPr>
                <w:rFonts w:asciiTheme="minorHAnsi" w:hAnsiTheme="minorHAnsi" w:cstheme="minorHAnsi"/>
                <w:sz w:val="22"/>
                <w:szCs w:val="22"/>
              </w:rPr>
              <w:t>;</w:t>
            </w:r>
            <w:r w:rsidRPr="008D64E2">
              <w:rPr>
                <w:rFonts w:asciiTheme="minorHAnsi" w:hAnsiTheme="minorHAnsi" w:cstheme="minorHAnsi"/>
                <w:sz w:val="22"/>
                <w:szCs w:val="22"/>
              </w:rPr>
              <w:t xml:space="preserve"> Potawatomi</w:t>
            </w:r>
            <w:r>
              <w:rPr>
                <w:rFonts w:asciiTheme="minorHAnsi" w:hAnsiTheme="minorHAnsi" w:cstheme="minorHAnsi"/>
                <w:sz w:val="22"/>
                <w:szCs w:val="22"/>
              </w:rPr>
              <w:t>,</w:t>
            </w:r>
            <w:r w:rsidRPr="008D64E2">
              <w:rPr>
                <w:rFonts w:asciiTheme="minorHAnsi" w:hAnsiTheme="minorHAnsi" w:cstheme="minorHAnsi"/>
                <w:sz w:val="22"/>
                <w:szCs w:val="22"/>
              </w:rPr>
              <w:t xml:space="preserve"> Lower Sioux</w:t>
            </w:r>
            <w:r w:rsidR="004F0EFF">
              <w:rPr>
                <w:rFonts w:asciiTheme="minorHAnsi" w:hAnsiTheme="minorHAnsi" w:cstheme="minorHAnsi"/>
                <w:sz w:val="22"/>
                <w:szCs w:val="22"/>
              </w:rPr>
              <w:t>;</w:t>
            </w:r>
            <w:r w:rsidRPr="008D64E2" w:rsidR="004F0EFF">
              <w:rPr>
                <w:rFonts w:asciiTheme="minorHAnsi" w:hAnsiTheme="minorHAnsi" w:cstheme="minorHAnsi"/>
                <w:sz w:val="22"/>
                <w:szCs w:val="22"/>
              </w:rPr>
              <w:t xml:space="preserve"> </w:t>
            </w:r>
            <w:r w:rsidRPr="008D64E2">
              <w:rPr>
                <w:rFonts w:asciiTheme="minorHAnsi" w:hAnsiTheme="minorHAnsi" w:cstheme="minorHAnsi"/>
                <w:sz w:val="22"/>
                <w:szCs w:val="22"/>
              </w:rPr>
              <w:t>Menominee</w:t>
            </w:r>
            <w:r>
              <w:rPr>
                <w:rFonts w:asciiTheme="minorHAnsi" w:hAnsiTheme="minorHAnsi" w:cstheme="minorHAnsi"/>
                <w:sz w:val="22"/>
                <w:szCs w:val="22"/>
              </w:rPr>
              <w:t xml:space="preserve">, </w:t>
            </w:r>
            <w:r w:rsidRPr="008D64E2">
              <w:rPr>
                <w:rFonts w:asciiTheme="minorHAnsi" w:hAnsiTheme="minorHAnsi" w:cstheme="minorHAnsi"/>
                <w:sz w:val="22"/>
                <w:szCs w:val="22"/>
              </w:rPr>
              <w:t>Red Cliff</w:t>
            </w:r>
            <w:r w:rsidR="004F0EFF">
              <w:rPr>
                <w:rFonts w:asciiTheme="minorHAnsi" w:hAnsiTheme="minorHAnsi" w:cstheme="minorHAnsi"/>
                <w:sz w:val="22"/>
                <w:szCs w:val="22"/>
              </w:rPr>
              <w:t xml:space="preserve">; </w:t>
            </w:r>
            <w:r w:rsidRPr="008D64E2">
              <w:rPr>
                <w:rFonts w:asciiTheme="minorHAnsi" w:hAnsiTheme="minorHAnsi" w:cstheme="minorHAnsi"/>
                <w:sz w:val="22"/>
                <w:szCs w:val="22"/>
              </w:rPr>
              <w:t>Suquamish</w:t>
            </w:r>
            <w:r>
              <w:rPr>
                <w:rFonts w:asciiTheme="minorHAnsi" w:hAnsiTheme="minorHAnsi" w:cstheme="minorHAnsi"/>
                <w:sz w:val="22"/>
                <w:szCs w:val="22"/>
              </w:rPr>
              <w:t xml:space="preserve">, </w:t>
            </w:r>
            <w:r w:rsidRPr="008D64E2">
              <w:rPr>
                <w:rFonts w:asciiTheme="minorHAnsi" w:hAnsiTheme="minorHAnsi" w:cstheme="minorHAnsi"/>
                <w:sz w:val="22"/>
                <w:szCs w:val="22"/>
              </w:rPr>
              <w:t>Nashville, TN</w:t>
            </w:r>
          </w:p>
        </w:tc>
      </w:tr>
      <w:tr w:rsidRPr="008D64E2" w:rsidR="006929BE" w:rsidTr="00345F4C" w14:paraId="7D3C6B7C" w14:textId="77777777">
        <w:tc>
          <w:tcPr>
            <w:tcW w:w="8185" w:type="dxa"/>
            <w:tcBorders>
              <w:left w:val="nil"/>
              <w:bottom w:val="single" w:color="auto" w:sz="4" w:space="0"/>
              <w:right w:val="nil"/>
            </w:tcBorders>
          </w:tcPr>
          <w:p w:rsidRPr="008D64E2" w:rsidR="006929BE" w:rsidP="009B7C29" w:rsidRDefault="006929BE" w14:paraId="7E32C855" w14:textId="77777777">
            <w:pPr>
              <w:rPr>
                <w:rFonts w:asciiTheme="minorHAnsi" w:hAnsiTheme="minorHAnsi" w:cstheme="minorHAnsi"/>
                <w:sz w:val="22"/>
                <w:szCs w:val="22"/>
              </w:rPr>
            </w:pPr>
          </w:p>
        </w:tc>
      </w:tr>
      <w:tr w:rsidRPr="008D64E2" w:rsidR="006929BE" w:rsidTr="00345F4C" w14:paraId="0E33CB06" w14:textId="77777777">
        <w:tc>
          <w:tcPr>
            <w:tcW w:w="8185" w:type="dxa"/>
            <w:tcBorders>
              <w:bottom w:val="nil"/>
            </w:tcBorders>
          </w:tcPr>
          <w:p w:rsidRPr="008D64E2" w:rsidR="006929BE" w:rsidP="009B7C29" w:rsidRDefault="006929BE" w14:paraId="70D749B6" w14:textId="4648B733">
            <w:pPr>
              <w:rPr>
                <w:rFonts w:asciiTheme="minorHAnsi" w:hAnsiTheme="minorHAnsi" w:cstheme="minorHAnsi"/>
                <w:sz w:val="22"/>
                <w:szCs w:val="22"/>
              </w:rPr>
            </w:pPr>
            <w:r w:rsidRPr="008D64E2">
              <w:rPr>
                <w:rFonts w:asciiTheme="minorHAnsi" w:hAnsiTheme="minorHAnsi" w:cstheme="minorHAnsi"/>
                <w:b/>
                <w:sz w:val="22"/>
                <w:szCs w:val="22"/>
              </w:rPr>
              <w:t>Certified Local Government (CLG) Staff Contacted</w:t>
            </w:r>
          </w:p>
        </w:tc>
      </w:tr>
      <w:tr w:rsidRPr="008D64E2" w:rsidR="006929BE" w:rsidTr="00345F4C" w14:paraId="2B57029B" w14:textId="77777777">
        <w:tc>
          <w:tcPr>
            <w:tcW w:w="8185" w:type="dxa"/>
            <w:tcBorders>
              <w:top w:val="nil"/>
              <w:bottom w:val="single" w:color="auto" w:sz="4" w:space="0"/>
            </w:tcBorders>
          </w:tcPr>
          <w:p w:rsidRPr="008D64E2" w:rsidR="006929BE" w:rsidP="006929BE" w:rsidRDefault="006929BE" w14:paraId="7F52ECE5" w14:textId="415F34A3">
            <w:pPr>
              <w:ind w:left="330"/>
              <w:rPr>
                <w:rFonts w:asciiTheme="minorHAnsi" w:hAnsiTheme="minorHAnsi" w:cstheme="minorHAnsi"/>
                <w:sz w:val="22"/>
                <w:szCs w:val="22"/>
              </w:rPr>
            </w:pPr>
            <w:r w:rsidRPr="008D64E2">
              <w:rPr>
                <w:rFonts w:asciiTheme="minorHAnsi" w:hAnsiTheme="minorHAnsi" w:cstheme="minorHAnsi"/>
                <w:sz w:val="22"/>
                <w:szCs w:val="22"/>
              </w:rPr>
              <w:t>Nashville, TN</w:t>
            </w:r>
            <w:r w:rsidR="004F0EFF">
              <w:rPr>
                <w:rFonts w:asciiTheme="minorHAnsi" w:hAnsiTheme="minorHAnsi" w:cstheme="minorHAnsi"/>
                <w:sz w:val="22"/>
                <w:szCs w:val="22"/>
              </w:rPr>
              <w:t xml:space="preserve">; </w:t>
            </w:r>
            <w:r w:rsidRPr="008D64E2">
              <w:rPr>
                <w:rFonts w:asciiTheme="minorHAnsi" w:hAnsiTheme="minorHAnsi" w:cstheme="minorHAnsi"/>
                <w:sz w:val="22"/>
                <w:szCs w:val="22"/>
              </w:rPr>
              <w:t>Houston, TX</w:t>
            </w:r>
            <w:r w:rsidR="004F0EFF">
              <w:rPr>
                <w:rFonts w:asciiTheme="minorHAnsi" w:hAnsiTheme="minorHAnsi" w:cstheme="minorHAnsi"/>
                <w:sz w:val="22"/>
                <w:szCs w:val="22"/>
              </w:rPr>
              <w:t xml:space="preserve">; </w:t>
            </w:r>
            <w:r w:rsidRPr="008D64E2">
              <w:rPr>
                <w:rFonts w:asciiTheme="minorHAnsi" w:hAnsiTheme="minorHAnsi" w:cstheme="minorHAnsi"/>
                <w:sz w:val="22"/>
                <w:szCs w:val="22"/>
              </w:rPr>
              <w:t>Montgomery County</w:t>
            </w:r>
            <w:r w:rsidR="004F0EFF">
              <w:rPr>
                <w:rFonts w:asciiTheme="minorHAnsi" w:hAnsiTheme="minorHAnsi" w:cstheme="minorHAnsi"/>
                <w:sz w:val="22"/>
                <w:szCs w:val="22"/>
              </w:rPr>
              <w:t>,</w:t>
            </w:r>
            <w:r w:rsidR="001622F3">
              <w:rPr>
                <w:rFonts w:asciiTheme="minorHAnsi" w:hAnsiTheme="minorHAnsi" w:cstheme="minorHAnsi"/>
                <w:sz w:val="22"/>
                <w:szCs w:val="22"/>
              </w:rPr>
              <w:t xml:space="preserve"> </w:t>
            </w:r>
            <w:r w:rsidRPr="008D64E2">
              <w:rPr>
                <w:rFonts w:asciiTheme="minorHAnsi" w:hAnsiTheme="minorHAnsi" w:cstheme="minorHAnsi"/>
                <w:sz w:val="22"/>
                <w:szCs w:val="22"/>
              </w:rPr>
              <w:t>MD</w:t>
            </w:r>
            <w:r w:rsidR="004F0EFF">
              <w:rPr>
                <w:rFonts w:asciiTheme="minorHAnsi" w:hAnsiTheme="minorHAnsi" w:cstheme="minorHAnsi"/>
                <w:sz w:val="22"/>
                <w:szCs w:val="22"/>
              </w:rPr>
              <w:t>;</w:t>
            </w:r>
            <w:r>
              <w:rPr>
                <w:rFonts w:asciiTheme="minorHAnsi" w:hAnsiTheme="minorHAnsi" w:cstheme="minorHAnsi"/>
                <w:sz w:val="22"/>
                <w:szCs w:val="22"/>
              </w:rPr>
              <w:t xml:space="preserve"> </w:t>
            </w:r>
            <w:r w:rsidRPr="008D64E2">
              <w:rPr>
                <w:rFonts w:asciiTheme="minorHAnsi" w:hAnsiTheme="minorHAnsi" w:cstheme="minorHAnsi"/>
                <w:sz w:val="22"/>
                <w:szCs w:val="22"/>
              </w:rPr>
              <w:t>Florence, CO</w:t>
            </w:r>
            <w:r w:rsidR="004F0EFF">
              <w:rPr>
                <w:rFonts w:asciiTheme="minorHAnsi" w:hAnsiTheme="minorHAnsi" w:cstheme="minorHAnsi"/>
                <w:sz w:val="22"/>
                <w:szCs w:val="22"/>
              </w:rPr>
              <w:t>;</w:t>
            </w:r>
            <w:r w:rsidRPr="008D64E2" w:rsidR="004F0EFF">
              <w:rPr>
                <w:rFonts w:asciiTheme="minorHAnsi" w:hAnsiTheme="minorHAnsi" w:cstheme="minorHAnsi"/>
                <w:sz w:val="22"/>
                <w:szCs w:val="22"/>
              </w:rPr>
              <w:t xml:space="preserve"> </w:t>
            </w:r>
            <w:r w:rsidRPr="008D64E2">
              <w:rPr>
                <w:rFonts w:asciiTheme="minorHAnsi" w:hAnsiTheme="minorHAnsi" w:cstheme="minorHAnsi"/>
                <w:sz w:val="22"/>
                <w:szCs w:val="22"/>
              </w:rPr>
              <w:t>Spokane, WA</w:t>
            </w:r>
          </w:p>
        </w:tc>
      </w:tr>
      <w:tr w:rsidRPr="008D64E2" w:rsidR="006929BE" w:rsidTr="00345F4C" w14:paraId="33310673" w14:textId="77777777">
        <w:tc>
          <w:tcPr>
            <w:tcW w:w="8185" w:type="dxa"/>
            <w:tcBorders>
              <w:left w:val="nil"/>
              <w:bottom w:val="single" w:color="auto" w:sz="4" w:space="0"/>
              <w:right w:val="nil"/>
            </w:tcBorders>
          </w:tcPr>
          <w:p w:rsidRPr="008D64E2" w:rsidR="006929BE" w:rsidP="009B7C29" w:rsidRDefault="006929BE" w14:paraId="00AE20E8" w14:textId="77777777">
            <w:pPr>
              <w:rPr>
                <w:rFonts w:asciiTheme="minorHAnsi" w:hAnsiTheme="minorHAnsi" w:cstheme="minorHAnsi"/>
                <w:sz w:val="22"/>
                <w:szCs w:val="22"/>
              </w:rPr>
            </w:pPr>
          </w:p>
        </w:tc>
      </w:tr>
      <w:tr w:rsidRPr="008D64E2" w:rsidR="006929BE" w:rsidTr="00345F4C" w14:paraId="1B5B9F99" w14:textId="77777777">
        <w:tc>
          <w:tcPr>
            <w:tcW w:w="8185" w:type="dxa"/>
            <w:tcBorders>
              <w:bottom w:val="nil"/>
            </w:tcBorders>
          </w:tcPr>
          <w:p w:rsidRPr="008D64E2" w:rsidR="006929BE" w:rsidP="009B7C29" w:rsidRDefault="006929BE" w14:paraId="60439297" w14:textId="26B4F155">
            <w:pPr>
              <w:rPr>
                <w:rFonts w:asciiTheme="minorHAnsi" w:hAnsiTheme="minorHAnsi" w:cstheme="minorHAnsi"/>
                <w:sz w:val="22"/>
                <w:szCs w:val="22"/>
              </w:rPr>
            </w:pPr>
            <w:r w:rsidRPr="008D64E2">
              <w:rPr>
                <w:rFonts w:asciiTheme="minorHAnsi" w:hAnsiTheme="minorHAnsi" w:cstheme="minorHAnsi"/>
                <w:b/>
                <w:sz w:val="22"/>
                <w:szCs w:val="22"/>
              </w:rPr>
              <w:t>State Coordinator for Certified Local Government (CLG) Staff Contacted</w:t>
            </w:r>
          </w:p>
        </w:tc>
      </w:tr>
      <w:tr w:rsidRPr="008D64E2" w:rsidR="006929BE" w:rsidTr="00345F4C" w14:paraId="5F04DD8D" w14:textId="77777777">
        <w:tc>
          <w:tcPr>
            <w:tcW w:w="8185" w:type="dxa"/>
            <w:tcBorders>
              <w:top w:val="nil"/>
            </w:tcBorders>
          </w:tcPr>
          <w:p w:rsidRPr="008D64E2" w:rsidR="006929BE" w:rsidP="006929BE" w:rsidRDefault="006929BE" w14:paraId="043421E4" w14:textId="79A6AA7C">
            <w:pPr>
              <w:ind w:left="330"/>
              <w:rPr>
                <w:rFonts w:asciiTheme="minorHAnsi" w:hAnsiTheme="minorHAnsi" w:cstheme="minorHAnsi"/>
                <w:sz w:val="22"/>
                <w:szCs w:val="22"/>
              </w:rPr>
            </w:pPr>
            <w:r w:rsidRPr="008D64E2">
              <w:rPr>
                <w:rFonts w:asciiTheme="minorHAnsi" w:hAnsiTheme="minorHAnsi" w:cstheme="minorHAnsi"/>
                <w:sz w:val="22"/>
                <w:szCs w:val="22"/>
              </w:rPr>
              <w:t>Kansas</w:t>
            </w:r>
            <w:r>
              <w:rPr>
                <w:rFonts w:asciiTheme="minorHAnsi" w:hAnsiTheme="minorHAnsi" w:cstheme="minorHAnsi"/>
                <w:sz w:val="22"/>
                <w:szCs w:val="22"/>
              </w:rPr>
              <w:t>,</w:t>
            </w:r>
            <w:r w:rsidRPr="008D64E2">
              <w:rPr>
                <w:rFonts w:asciiTheme="minorHAnsi" w:hAnsiTheme="minorHAnsi" w:cstheme="minorHAnsi"/>
                <w:sz w:val="22"/>
                <w:szCs w:val="22"/>
              </w:rPr>
              <w:t xml:space="preserve"> Indiana</w:t>
            </w:r>
            <w:r>
              <w:rPr>
                <w:rFonts w:asciiTheme="minorHAnsi" w:hAnsiTheme="minorHAnsi" w:cstheme="minorHAnsi"/>
                <w:sz w:val="22"/>
                <w:szCs w:val="22"/>
              </w:rPr>
              <w:t>,</w:t>
            </w:r>
            <w:r w:rsidRPr="008D64E2">
              <w:rPr>
                <w:rFonts w:asciiTheme="minorHAnsi" w:hAnsiTheme="minorHAnsi" w:cstheme="minorHAnsi"/>
                <w:sz w:val="22"/>
                <w:szCs w:val="22"/>
              </w:rPr>
              <w:t xml:space="preserve"> South Carolina</w:t>
            </w:r>
            <w:r>
              <w:rPr>
                <w:rFonts w:asciiTheme="minorHAnsi" w:hAnsiTheme="minorHAnsi" w:cstheme="minorHAnsi"/>
                <w:sz w:val="22"/>
                <w:szCs w:val="22"/>
              </w:rPr>
              <w:t>,</w:t>
            </w:r>
            <w:r w:rsidRPr="008D64E2">
              <w:rPr>
                <w:rFonts w:asciiTheme="minorHAnsi" w:hAnsiTheme="minorHAnsi" w:cstheme="minorHAnsi"/>
                <w:sz w:val="22"/>
                <w:szCs w:val="22"/>
              </w:rPr>
              <w:t xml:space="preserve"> Oregon</w:t>
            </w:r>
            <w:r>
              <w:rPr>
                <w:rFonts w:asciiTheme="minorHAnsi" w:hAnsiTheme="minorHAnsi" w:cstheme="minorHAnsi"/>
                <w:sz w:val="22"/>
                <w:szCs w:val="22"/>
              </w:rPr>
              <w:t>,</w:t>
            </w:r>
            <w:r w:rsidRPr="008D64E2">
              <w:rPr>
                <w:rFonts w:asciiTheme="minorHAnsi" w:hAnsiTheme="minorHAnsi" w:cstheme="minorHAnsi"/>
                <w:sz w:val="22"/>
                <w:szCs w:val="22"/>
              </w:rPr>
              <w:t xml:space="preserve"> Missouri</w:t>
            </w:r>
            <w:r>
              <w:rPr>
                <w:rFonts w:asciiTheme="minorHAnsi" w:hAnsiTheme="minorHAnsi" w:cstheme="minorHAnsi"/>
                <w:sz w:val="22"/>
                <w:szCs w:val="22"/>
              </w:rPr>
              <w:t>,</w:t>
            </w:r>
            <w:r w:rsidRPr="008D64E2">
              <w:rPr>
                <w:rFonts w:asciiTheme="minorHAnsi" w:hAnsiTheme="minorHAnsi" w:cstheme="minorHAnsi"/>
                <w:sz w:val="22"/>
                <w:szCs w:val="22"/>
              </w:rPr>
              <w:t xml:space="preserve"> Maryland</w:t>
            </w:r>
          </w:p>
        </w:tc>
      </w:tr>
    </w:tbl>
    <w:p w:rsidR="006929BE" w:rsidP="0014072D" w:rsidRDefault="006929BE" w14:paraId="1F0F457F" w14:textId="4112EFCA">
      <w:pPr>
        <w:spacing w:line="360" w:lineRule="auto"/>
        <w:rPr>
          <w:rFonts w:asciiTheme="minorHAnsi" w:hAnsiTheme="minorHAnsi" w:cstheme="minorHAnsi"/>
          <w:sz w:val="22"/>
          <w:szCs w:val="22"/>
        </w:rPr>
      </w:pPr>
    </w:p>
    <w:p w:rsidR="004F0EFF" w:rsidP="004F0EFF" w:rsidRDefault="004F0EFF" w14:paraId="1663AC02" w14:textId="368A8641">
      <w:pPr>
        <w:spacing w:line="360" w:lineRule="auto"/>
        <w:rPr>
          <w:rFonts w:asciiTheme="minorHAnsi" w:hAnsiTheme="minorHAnsi" w:cstheme="minorHAnsi"/>
          <w:sz w:val="22"/>
          <w:szCs w:val="22"/>
        </w:rPr>
      </w:pPr>
      <w:r>
        <w:rPr>
          <w:rFonts w:asciiTheme="minorHAnsi" w:hAnsiTheme="minorHAnsi" w:cstheme="minorHAnsi"/>
          <w:sz w:val="22"/>
          <w:szCs w:val="22"/>
        </w:rPr>
        <w:t>Of all the individuals contacted by email, w</w:t>
      </w:r>
      <w:r w:rsidRPr="00D70FBD">
        <w:rPr>
          <w:rFonts w:asciiTheme="minorHAnsi" w:hAnsiTheme="minorHAnsi" w:cstheme="minorHAnsi"/>
          <w:sz w:val="22"/>
          <w:szCs w:val="22"/>
        </w:rPr>
        <w:t>e received a total of seven (7) responses to our request for feedback</w:t>
      </w:r>
      <w:r>
        <w:rPr>
          <w:rFonts w:asciiTheme="minorHAnsi" w:hAnsiTheme="minorHAnsi" w:cstheme="minorHAnsi"/>
          <w:sz w:val="22"/>
          <w:szCs w:val="22"/>
        </w:rPr>
        <w:t xml:space="preserve">. The entities included: </w:t>
      </w:r>
      <w:r w:rsidRPr="00D70FBD">
        <w:rPr>
          <w:rFonts w:asciiTheme="minorHAnsi" w:hAnsiTheme="minorHAnsi" w:cstheme="minorHAnsi"/>
          <w:sz w:val="22"/>
          <w:szCs w:val="22"/>
        </w:rPr>
        <w:t xml:space="preserve"> </w:t>
      </w:r>
      <w:bookmarkStart w:name="_Hlk55827373" w:id="2"/>
      <w:r w:rsidRPr="00D70FBD">
        <w:rPr>
          <w:rFonts w:asciiTheme="minorHAnsi" w:hAnsiTheme="minorHAnsi" w:cstheme="minorHAnsi"/>
          <w:sz w:val="22"/>
          <w:szCs w:val="22"/>
        </w:rPr>
        <w:t>State Historic Preservation Office</w:t>
      </w:r>
      <w:r>
        <w:rPr>
          <w:rFonts w:asciiTheme="minorHAnsi" w:hAnsiTheme="minorHAnsi" w:cstheme="minorHAnsi"/>
          <w:sz w:val="22"/>
          <w:szCs w:val="22"/>
        </w:rPr>
        <w:t xml:space="preserve"> </w:t>
      </w:r>
      <w:bookmarkEnd w:id="2"/>
      <w:r>
        <w:rPr>
          <w:rFonts w:asciiTheme="minorHAnsi" w:hAnsiTheme="minorHAnsi" w:cstheme="minorHAnsi"/>
          <w:sz w:val="22"/>
          <w:szCs w:val="22"/>
        </w:rPr>
        <w:t>(n=3)</w:t>
      </w:r>
      <w:r w:rsidRPr="00D70FBD">
        <w:rPr>
          <w:rFonts w:asciiTheme="minorHAnsi" w:hAnsiTheme="minorHAnsi" w:cstheme="minorHAnsi"/>
          <w:sz w:val="22"/>
          <w:szCs w:val="22"/>
        </w:rPr>
        <w:t>, Certified Local Government</w:t>
      </w:r>
      <w:r>
        <w:rPr>
          <w:rFonts w:asciiTheme="minorHAnsi" w:hAnsiTheme="minorHAnsi" w:cstheme="minorHAnsi"/>
          <w:sz w:val="22"/>
          <w:szCs w:val="22"/>
        </w:rPr>
        <w:t xml:space="preserve"> (n=1)</w:t>
      </w:r>
      <w:r w:rsidRPr="00D70FBD">
        <w:rPr>
          <w:rFonts w:asciiTheme="minorHAnsi" w:hAnsiTheme="minorHAnsi" w:cstheme="minorHAnsi"/>
          <w:sz w:val="22"/>
          <w:szCs w:val="22"/>
        </w:rPr>
        <w:t>, Certified Local Government coordinator</w:t>
      </w:r>
      <w:r>
        <w:rPr>
          <w:rFonts w:asciiTheme="minorHAnsi" w:hAnsiTheme="minorHAnsi" w:cstheme="minorHAnsi"/>
          <w:sz w:val="22"/>
          <w:szCs w:val="22"/>
        </w:rPr>
        <w:t xml:space="preserve"> (1)</w:t>
      </w:r>
      <w:r w:rsidRPr="00D70FBD">
        <w:rPr>
          <w:rFonts w:asciiTheme="minorHAnsi" w:hAnsiTheme="minorHAnsi" w:cstheme="minorHAnsi"/>
          <w:sz w:val="22"/>
          <w:szCs w:val="22"/>
        </w:rPr>
        <w:t xml:space="preserve">, state coordinator </w:t>
      </w:r>
      <w:r>
        <w:rPr>
          <w:rFonts w:asciiTheme="minorHAnsi" w:hAnsiTheme="minorHAnsi" w:cstheme="minorHAnsi"/>
          <w:sz w:val="22"/>
          <w:szCs w:val="22"/>
        </w:rPr>
        <w:t xml:space="preserve">(1) and </w:t>
      </w:r>
      <w:r w:rsidRPr="00D70FBD">
        <w:rPr>
          <w:rFonts w:asciiTheme="minorHAnsi" w:hAnsiTheme="minorHAnsi" w:cstheme="minorHAnsi"/>
          <w:sz w:val="22"/>
          <w:szCs w:val="22"/>
        </w:rPr>
        <w:t>Tribal Historic Preservation Office</w:t>
      </w:r>
      <w:r>
        <w:rPr>
          <w:rFonts w:asciiTheme="minorHAnsi" w:hAnsiTheme="minorHAnsi" w:cstheme="minorHAnsi"/>
          <w:sz w:val="22"/>
          <w:szCs w:val="22"/>
        </w:rPr>
        <w:t xml:space="preserve"> (1)</w:t>
      </w:r>
      <w:r w:rsidRPr="00D70FBD">
        <w:rPr>
          <w:rFonts w:asciiTheme="minorHAnsi" w:hAnsiTheme="minorHAnsi" w:cstheme="minorHAnsi"/>
          <w:sz w:val="22"/>
          <w:szCs w:val="22"/>
        </w:rPr>
        <w:t>.</w:t>
      </w:r>
      <w:r>
        <w:rPr>
          <w:rFonts w:asciiTheme="minorHAnsi" w:hAnsiTheme="minorHAnsi" w:cstheme="minorHAnsi"/>
          <w:sz w:val="22"/>
          <w:szCs w:val="22"/>
        </w:rPr>
        <w:t xml:space="preserve">  </w:t>
      </w:r>
      <w:r w:rsidRPr="004F0EFF">
        <w:rPr>
          <w:rFonts w:asciiTheme="minorHAnsi" w:hAnsiTheme="minorHAnsi" w:cstheme="minorHAnsi"/>
          <w:sz w:val="22"/>
          <w:szCs w:val="22"/>
        </w:rPr>
        <w:t xml:space="preserve">The individuals </w:t>
      </w:r>
      <w:r>
        <w:rPr>
          <w:rFonts w:asciiTheme="minorHAnsi" w:hAnsiTheme="minorHAnsi" w:cstheme="minorHAnsi"/>
          <w:sz w:val="22"/>
          <w:szCs w:val="22"/>
        </w:rPr>
        <w:t>consulted</w:t>
      </w:r>
      <w:r w:rsidRPr="004F0EFF">
        <w:rPr>
          <w:rFonts w:asciiTheme="minorHAnsi" w:hAnsiTheme="minorHAnsi" w:cstheme="minorHAnsi"/>
          <w:sz w:val="22"/>
          <w:szCs w:val="22"/>
        </w:rPr>
        <w:t xml:space="preserve"> provided editorial suggestions and feedback concerning the clarity and approximate length of time it would take to complete the process, based on their previous experiences with similar collections.</w:t>
      </w:r>
    </w:p>
    <w:p w:rsidRPr="00D70FBD" w:rsidR="004F0EFF" w:rsidP="001622F3" w:rsidRDefault="004F0EFF" w14:paraId="7B4D362A" w14:textId="77777777">
      <w:pPr>
        <w:pStyle w:val="NoSpacing"/>
      </w:pPr>
    </w:p>
    <w:p w:rsidR="0014072D" w:rsidP="00283063" w:rsidRDefault="008E3352" w14:paraId="0BFC745C" w14:textId="75B9FBA8">
      <w:pPr>
        <w:spacing w:line="360" w:lineRule="auto"/>
        <w:rPr>
          <w:rFonts w:asciiTheme="minorHAnsi" w:hAnsiTheme="minorHAnsi" w:cstheme="minorHAnsi"/>
          <w:b/>
          <w:bCs/>
          <w:i/>
          <w:iCs/>
          <w:sz w:val="22"/>
          <w:szCs w:val="22"/>
        </w:rPr>
      </w:pPr>
      <w:r w:rsidRPr="008D64E2">
        <w:rPr>
          <w:rFonts w:asciiTheme="minorHAnsi" w:hAnsiTheme="minorHAnsi" w:cstheme="minorHAnsi"/>
          <w:b/>
          <w:bCs/>
          <w:i/>
          <w:iCs/>
          <w:sz w:val="22"/>
          <w:szCs w:val="22"/>
        </w:rPr>
        <w:t>“</w:t>
      </w:r>
      <w:r w:rsidRPr="008D64E2" w:rsidR="0014072D">
        <w:rPr>
          <w:rFonts w:asciiTheme="minorHAnsi" w:hAnsiTheme="minorHAnsi" w:cstheme="minorHAnsi"/>
          <w:b/>
          <w:bCs/>
          <w:i/>
          <w:iCs/>
          <w:sz w:val="22"/>
          <w:szCs w:val="22"/>
        </w:rPr>
        <w:t>Whether or not the collection of information is necessary, including whether or not the information will have practical utility; whether there are any questions you felt were unnecessary?</w:t>
      </w:r>
      <w:r w:rsidRPr="008D64E2">
        <w:rPr>
          <w:rFonts w:asciiTheme="minorHAnsi" w:hAnsiTheme="minorHAnsi" w:cstheme="minorHAnsi"/>
          <w:b/>
          <w:bCs/>
          <w:i/>
          <w:iCs/>
          <w:sz w:val="22"/>
          <w:szCs w:val="22"/>
        </w:rPr>
        <w:t>”</w:t>
      </w:r>
    </w:p>
    <w:p w:rsidRPr="008D64E2" w:rsidR="0014072D" w:rsidP="001622F3" w:rsidRDefault="0014072D" w14:paraId="3995A347" w14:textId="040C22AA">
      <w:pPr>
        <w:spacing w:line="360" w:lineRule="auto"/>
        <w:ind w:left="360"/>
        <w:rPr>
          <w:rFonts w:asciiTheme="minorHAnsi" w:hAnsiTheme="minorHAnsi" w:cstheme="minorHAnsi"/>
          <w:sz w:val="22"/>
          <w:szCs w:val="22"/>
        </w:rPr>
      </w:pPr>
      <w:r w:rsidRPr="001622F3">
        <w:rPr>
          <w:rFonts w:asciiTheme="minorHAnsi" w:hAnsiTheme="minorHAnsi" w:cstheme="minorHAnsi"/>
          <w:b/>
          <w:bCs/>
          <w:sz w:val="22"/>
          <w:szCs w:val="22"/>
          <w:u w:val="single"/>
        </w:rPr>
        <w:t>Comment</w:t>
      </w:r>
      <w:r w:rsidR="001622F3">
        <w:rPr>
          <w:rFonts w:asciiTheme="minorHAnsi" w:hAnsiTheme="minorHAnsi" w:cstheme="minorHAnsi"/>
          <w:b/>
          <w:bCs/>
          <w:sz w:val="22"/>
          <w:szCs w:val="22"/>
          <w:u w:val="single"/>
        </w:rPr>
        <w:t>s:</w:t>
      </w:r>
      <w:r w:rsidRPr="008D64E2">
        <w:rPr>
          <w:rFonts w:asciiTheme="minorHAnsi" w:hAnsiTheme="minorHAnsi" w:cstheme="minorHAnsi"/>
          <w:sz w:val="22"/>
          <w:szCs w:val="22"/>
        </w:rPr>
        <w:t xml:space="preserve"> </w:t>
      </w:r>
      <w:r w:rsidR="00D0683C">
        <w:rPr>
          <w:rFonts w:asciiTheme="minorHAnsi" w:hAnsiTheme="minorHAnsi" w:cstheme="minorHAnsi"/>
          <w:sz w:val="22"/>
          <w:szCs w:val="22"/>
        </w:rPr>
        <w:t xml:space="preserve">  </w:t>
      </w:r>
      <w:r w:rsidRPr="00313D6C" w:rsidR="00313D6C">
        <w:rPr>
          <w:rFonts w:asciiTheme="minorHAnsi" w:hAnsiTheme="minorHAnsi" w:cstheme="minorHAnsi"/>
          <w:sz w:val="22"/>
          <w:szCs w:val="22"/>
        </w:rPr>
        <w:t>State Historic Preservation Office</w:t>
      </w:r>
      <w:r w:rsidR="00313D6C">
        <w:rPr>
          <w:rFonts w:asciiTheme="minorHAnsi" w:hAnsiTheme="minorHAnsi" w:cstheme="minorHAnsi"/>
          <w:sz w:val="22"/>
          <w:szCs w:val="22"/>
        </w:rPr>
        <w:t>:</w:t>
      </w:r>
      <w:r w:rsidRPr="00313D6C" w:rsidR="00313D6C">
        <w:rPr>
          <w:rFonts w:asciiTheme="minorHAnsi" w:hAnsiTheme="minorHAnsi" w:cstheme="minorHAnsi"/>
          <w:sz w:val="22"/>
          <w:szCs w:val="22"/>
        </w:rPr>
        <w:t xml:space="preserve"> </w:t>
      </w:r>
      <w:r w:rsidRPr="008D64E2">
        <w:rPr>
          <w:rFonts w:asciiTheme="minorHAnsi" w:hAnsiTheme="minorHAnsi" w:cstheme="minorHAnsi"/>
          <w:sz w:val="22"/>
          <w:szCs w:val="22"/>
        </w:rPr>
        <w:t>The information provides yearly start and finish statistics for our annual report to NPS and our local legislative officers. The accumulative information provides important data necessary for future planning and</w:t>
      </w:r>
      <w:r w:rsidRPr="008D64E2" w:rsidR="00313D6C">
        <w:rPr>
          <w:rFonts w:asciiTheme="minorHAnsi" w:hAnsiTheme="minorHAnsi" w:cstheme="minorHAnsi"/>
          <w:sz w:val="22"/>
          <w:szCs w:val="22"/>
        </w:rPr>
        <w:t xml:space="preserve"> preparing</w:t>
      </w:r>
      <w:r w:rsidRPr="008D64E2">
        <w:rPr>
          <w:rFonts w:asciiTheme="minorHAnsi" w:hAnsiTheme="minorHAnsi" w:cstheme="minorHAnsi"/>
          <w:sz w:val="22"/>
          <w:szCs w:val="22"/>
        </w:rPr>
        <w:t xml:space="preserve"> the five-year plan.</w:t>
      </w:r>
    </w:p>
    <w:p w:rsidRPr="001622F3" w:rsidR="0014072D" w:rsidP="001622F3" w:rsidRDefault="0014072D" w14:paraId="3C54796C" w14:textId="0A01F5C5">
      <w:pPr>
        <w:spacing w:line="360" w:lineRule="auto"/>
        <w:ind w:left="1170"/>
        <w:rPr>
          <w:rFonts w:asciiTheme="minorHAnsi" w:hAnsiTheme="minorHAnsi" w:cstheme="minorHAnsi"/>
          <w:i/>
          <w:iCs/>
          <w:sz w:val="22"/>
          <w:szCs w:val="22"/>
        </w:rPr>
      </w:pPr>
      <w:r w:rsidRPr="001622F3">
        <w:rPr>
          <w:rFonts w:asciiTheme="minorHAnsi" w:hAnsiTheme="minorHAnsi" w:cstheme="minorHAnsi"/>
          <w:b/>
          <w:bCs/>
          <w:i/>
          <w:iCs/>
          <w:sz w:val="22"/>
          <w:szCs w:val="22"/>
          <w:u w:val="single"/>
        </w:rPr>
        <w:t>NPS Response</w:t>
      </w:r>
      <w:r w:rsidRPr="001622F3">
        <w:rPr>
          <w:rFonts w:asciiTheme="minorHAnsi" w:hAnsiTheme="minorHAnsi" w:cstheme="minorHAnsi"/>
          <w:b/>
          <w:bCs/>
          <w:i/>
          <w:iCs/>
          <w:sz w:val="22"/>
          <w:szCs w:val="22"/>
        </w:rPr>
        <w:t>:</w:t>
      </w:r>
      <w:r w:rsidRPr="001622F3">
        <w:rPr>
          <w:rFonts w:asciiTheme="minorHAnsi" w:hAnsiTheme="minorHAnsi" w:cstheme="minorHAnsi"/>
          <w:i/>
          <w:iCs/>
          <w:sz w:val="22"/>
          <w:szCs w:val="22"/>
        </w:rPr>
        <w:t xml:space="preserve"> While NPS collects information to ensure compliance with laws and policies and grant award terms and conditions, the data are also often useful for states, tribes, and local governments to track program accomplishments, too. </w:t>
      </w:r>
      <w:r w:rsidRPr="001622F3" w:rsidR="00313D6C">
        <w:rPr>
          <w:rFonts w:asciiTheme="minorHAnsi" w:hAnsiTheme="minorHAnsi" w:cstheme="minorHAnsi"/>
          <w:i/>
          <w:iCs/>
          <w:sz w:val="22"/>
          <w:szCs w:val="22"/>
        </w:rPr>
        <w:t xml:space="preserve"> No action required.</w:t>
      </w:r>
    </w:p>
    <w:p w:rsidR="009B7C29" w:rsidP="00D70FBD" w:rsidRDefault="009B7C29" w14:paraId="72954618" w14:textId="77777777">
      <w:pPr>
        <w:pStyle w:val="NoSpacing"/>
      </w:pPr>
    </w:p>
    <w:p w:rsidR="00283063" w:rsidRDefault="00283063" w14:paraId="346CBFDF" w14:textId="77777777">
      <w:pPr>
        <w:widowControl/>
        <w:autoSpaceDE/>
        <w:autoSpaceDN/>
        <w:adjustRightInd/>
        <w:spacing w:after="200" w:line="276" w:lineRule="auto"/>
        <w:rPr>
          <w:rFonts w:asciiTheme="minorHAnsi" w:hAnsiTheme="minorHAnsi" w:cstheme="minorHAnsi"/>
          <w:b/>
          <w:bCs/>
          <w:i/>
          <w:iCs/>
          <w:sz w:val="22"/>
          <w:szCs w:val="22"/>
        </w:rPr>
      </w:pPr>
      <w:r>
        <w:rPr>
          <w:rFonts w:asciiTheme="minorHAnsi" w:hAnsiTheme="minorHAnsi" w:cstheme="minorHAnsi"/>
          <w:b/>
          <w:bCs/>
          <w:i/>
          <w:iCs/>
          <w:sz w:val="22"/>
          <w:szCs w:val="22"/>
        </w:rPr>
        <w:br w:type="page"/>
      </w:r>
    </w:p>
    <w:p w:rsidR="0014072D" w:rsidP="00283063" w:rsidRDefault="008E3352" w14:paraId="4335D7A1" w14:textId="5028485C">
      <w:pPr>
        <w:pStyle w:val="ListParagraph"/>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rPr>
          <w:rFonts w:asciiTheme="minorHAnsi" w:hAnsiTheme="minorHAnsi" w:cstheme="minorHAnsi"/>
          <w:b/>
          <w:bCs/>
          <w:i/>
          <w:iCs/>
          <w:sz w:val="22"/>
          <w:szCs w:val="22"/>
        </w:rPr>
      </w:pPr>
      <w:r w:rsidRPr="008D64E2">
        <w:rPr>
          <w:rFonts w:asciiTheme="minorHAnsi" w:hAnsiTheme="minorHAnsi" w:cstheme="minorHAnsi"/>
          <w:b/>
          <w:bCs/>
          <w:i/>
          <w:iCs/>
          <w:sz w:val="22"/>
          <w:szCs w:val="22"/>
        </w:rPr>
        <w:lastRenderedPageBreak/>
        <w:t>“</w:t>
      </w:r>
      <w:r w:rsidRPr="008D64E2" w:rsidR="0014072D">
        <w:rPr>
          <w:rFonts w:asciiTheme="minorHAnsi" w:hAnsiTheme="minorHAnsi" w:cstheme="minorHAnsi"/>
          <w:b/>
          <w:bCs/>
          <w:i/>
          <w:iCs/>
          <w:sz w:val="22"/>
          <w:szCs w:val="22"/>
        </w:rPr>
        <w:t>The accuracy of our estimate of the burden for this collection of information</w:t>
      </w:r>
      <w:r w:rsidRPr="008D64E2">
        <w:rPr>
          <w:rFonts w:asciiTheme="minorHAnsi" w:hAnsiTheme="minorHAnsi" w:cstheme="minorHAnsi"/>
          <w:b/>
          <w:bCs/>
          <w:i/>
          <w:iCs/>
          <w:sz w:val="22"/>
          <w:szCs w:val="22"/>
        </w:rPr>
        <w:t>.”</w:t>
      </w:r>
    </w:p>
    <w:p w:rsidRPr="008D64E2" w:rsidR="004240FE" w:rsidP="00283063" w:rsidRDefault="00313D6C" w14:paraId="55663582" w14:textId="0F92A0E3">
      <w:pPr>
        <w:spacing w:line="360" w:lineRule="auto"/>
        <w:ind w:left="450"/>
        <w:rPr>
          <w:rFonts w:asciiTheme="minorHAnsi" w:hAnsiTheme="minorHAnsi" w:cstheme="minorHAnsi"/>
          <w:sz w:val="22"/>
          <w:szCs w:val="22"/>
        </w:rPr>
      </w:pPr>
      <w:r w:rsidRPr="001622F3">
        <w:rPr>
          <w:rFonts w:asciiTheme="minorHAnsi" w:hAnsiTheme="minorHAnsi" w:cstheme="minorHAnsi"/>
          <w:b/>
          <w:bCs/>
          <w:sz w:val="22"/>
          <w:szCs w:val="22"/>
          <w:u w:val="single"/>
        </w:rPr>
        <w:t>Comment</w:t>
      </w:r>
      <w:r w:rsidR="008042BC">
        <w:rPr>
          <w:rFonts w:asciiTheme="minorHAnsi" w:hAnsiTheme="minorHAnsi" w:cstheme="minorHAnsi"/>
          <w:b/>
          <w:bCs/>
          <w:sz w:val="22"/>
          <w:szCs w:val="22"/>
          <w:u w:val="single"/>
        </w:rPr>
        <w:t>s</w:t>
      </w:r>
      <w:r w:rsidR="00D0683C">
        <w:rPr>
          <w:rFonts w:asciiTheme="minorHAnsi" w:hAnsiTheme="minorHAnsi" w:cstheme="minorHAnsi"/>
          <w:b/>
          <w:bCs/>
          <w:sz w:val="22"/>
          <w:szCs w:val="22"/>
          <w:u w:val="single"/>
        </w:rPr>
        <w:t>:</w:t>
      </w:r>
      <w:bookmarkStart w:name="_Hlk55825604" w:id="3"/>
      <w:r w:rsidR="00D0683C">
        <w:rPr>
          <w:rFonts w:asciiTheme="minorHAnsi" w:hAnsiTheme="minorHAnsi" w:cstheme="minorHAnsi"/>
          <w:sz w:val="22"/>
          <w:szCs w:val="22"/>
        </w:rPr>
        <w:t xml:space="preserve">  </w:t>
      </w:r>
      <w:r w:rsidRPr="008D64E2" w:rsidR="004240FE">
        <w:rPr>
          <w:rFonts w:asciiTheme="minorHAnsi" w:hAnsiTheme="minorHAnsi" w:cstheme="minorHAnsi"/>
          <w:sz w:val="22"/>
          <w:szCs w:val="22"/>
        </w:rPr>
        <w:t>We received a total of 7 responses on burden hour estimates. Of these 7 responses, 3 were from a State Historic Preservation Office, 1 was from a local Certified Local Government, 1 was from a state Certified Local Government coordinator, and 1 response included data for both the state coordinator and a local government. Finally, we received 1 response from a Tribal Historic Preservation Office.</w:t>
      </w:r>
      <w:bookmarkEnd w:id="3"/>
      <w:r w:rsidR="009103C6">
        <w:rPr>
          <w:rFonts w:asciiTheme="minorHAnsi" w:hAnsiTheme="minorHAnsi" w:cstheme="minorHAnsi"/>
          <w:sz w:val="22"/>
          <w:szCs w:val="22"/>
        </w:rPr>
        <w:t xml:space="preserve"> The estimates are in the tables below. </w:t>
      </w:r>
    </w:p>
    <w:p w:rsidRPr="009103C6" w:rsidR="004240FE" w:rsidP="001622F3" w:rsidRDefault="004240FE" w14:paraId="3D4E14CF" w14:textId="2F4FFB76">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Theme="minorHAnsi" w:hAnsiTheme="minorHAnsi" w:cstheme="minorHAnsi"/>
          <w:i/>
          <w:iCs/>
          <w:sz w:val="22"/>
          <w:szCs w:val="22"/>
        </w:rPr>
      </w:pPr>
      <w:r w:rsidRPr="001622F3">
        <w:rPr>
          <w:rFonts w:asciiTheme="minorHAnsi" w:hAnsiTheme="minorHAnsi" w:cstheme="minorHAnsi"/>
          <w:b/>
          <w:bCs/>
          <w:sz w:val="22"/>
          <w:szCs w:val="22"/>
          <w:u w:val="single"/>
        </w:rPr>
        <w:t>NPS Response</w:t>
      </w:r>
      <w:r w:rsidRPr="008D64E2">
        <w:rPr>
          <w:rFonts w:asciiTheme="minorHAnsi" w:hAnsiTheme="minorHAnsi" w:cstheme="minorHAnsi"/>
          <w:sz w:val="22"/>
          <w:szCs w:val="22"/>
        </w:rPr>
        <w:t xml:space="preserve">:  </w:t>
      </w:r>
      <w:r w:rsidRPr="009103C6">
        <w:rPr>
          <w:rFonts w:asciiTheme="minorHAnsi" w:hAnsiTheme="minorHAnsi" w:cstheme="minorHAnsi"/>
          <w:i/>
          <w:iCs/>
          <w:sz w:val="22"/>
          <w:szCs w:val="22"/>
        </w:rPr>
        <w:t xml:space="preserve">The burden response data received reflect the wide variety of respondents from whom information is collected and whose operational structure greatly influences the completion time of any collection item. </w:t>
      </w:r>
      <w:r w:rsidRPr="009103C6" w:rsidR="00142B3C">
        <w:rPr>
          <w:rFonts w:asciiTheme="minorHAnsi" w:hAnsiTheme="minorHAnsi" w:cstheme="minorHAnsi"/>
          <w:i/>
          <w:iCs/>
          <w:sz w:val="22"/>
          <w:szCs w:val="22"/>
        </w:rPr>
        <w:t>Overall</w:t>
      </w:r>
      <w:r w:rsidR="009103C6">
        <w:rPr>
          <w:rFonts w:asciiTheme="minorHAnsi" w:hAnsiTheme="minorHAnsi" w:cstheme="minorHAnsi"/>
          <w:i/>
          <w:iCs/>
          <w:sz w:val="22"/>
          <w:szCs w:val="22"/>
        </w:rPr>
        <w:t>, the</w:t>
      </w:r>
      <w:r w:rsidRPr="009103C6">
        <w:rPr>
          <w:rFonts w:asciiTheme="minorHAnsi" w:hAnsiTheme="minorHAnsi" w:cstheme="minorHAnsi"/>
          <w:i/>
          <w:iCs/>
          <w:sz w:val="22"/>
          <w:szCs w:val="22"/>
        </w:rPr>
        <w:t xml:space="preserve"> data aligns with our estimates from years’ past for each respondent group </w:t>
      </w:r>
      <w:r w:rsidR="00142B3C">
        <w:rPr>
          <w:rFonts w:asciiTheme="minorHAnsi" w:hAnsiTheme="minorHAnsi" w:cstheme="minorHAnsi"/>
          <w:i/>
          <w:iCs/>
          <w:sz w:val="22"/>
          <w:szCs w:val="22"/>
        </w:rPr>
        <w:t>remains consistent. No action required.</w:t>
      </w:r>
    </w:p>
    <w:p w:rsidR="00142B3C" w:rsidP="00283063" w:rsidRDefault="00142B3C" w14:paraId="3246FE36" w14:textId="77777777">
      <w:pPr>
        <w:pStyle w:val="ListParagraph"/>
        <w:ind w:left="0"/>
        <w:rPr>
          <w:rFonts w:asciiTheme="minorHAnsi" w:hAnsiTheme="minorHAnsi" w:cstheme="minorHAnsi"/>
          <w:b/>
          <w:bCs/>
          <w:i/>
          <w:iCs/>
          <w:sz w:val="22"/>
          <w:szCs w:val="22"/>
        </w:rPr>
      </w:pPr>
    </w:p>
    <w:p w:rsidR="0014072D" w:rsidP="00283063" w:rsidRDefault="008E3352" w14:paraId="5958E330" w14:textId="21E0BF09">
      <w:pPr>
        <w:pStyle w:val="ListParagraph"/>
        <w:spacing w:line="360" w:lineRule="auto"/>
        <w:ind w:left="0"/>
        <w:rPr>
          <w:rFonts w:asciiTheme="minorHAnsi" w:hAnsiTheme="minorHAnsi" w:cstheme="minorHAnsi"/>
          <w:b/>
          <w:bCs/>
          <w:i/>
          <w:iCs/>
          <w:sz w:val="22"/>
          <w:szCs w:val="22"/>
        </w:rPr>
      </w:pPr>
      <w:r w:rsidRPr="008D64E2">
        <w:rPr>
          <w:rFonts w:asciiTheme="minorHAnsi" w:hAnsiTheme="minorHAnsi" w:cstheme="minorHAnsi"/>
          <w:b/>
          <w:bCs/>
          <w:i/>
          <w:iCs/>
          <w:sz w:val="22"/>
          <w:szCs w:val="22"/>
        </w:rPr>
        <w:t>“</w:t>
      </w:r>
      <w:r w:rsidRPr="008D64E2" w:rsidR="0014072D">
        <w:rPr>
          <w:rFonts w:asciiTheme="minorHAnsi" w:hAnsiTheme="minorHAnsi" w:cstheme="minorHAnsi"/>
          <w:b/>
          <w:bCs/>
          <w:i/>
          <w:iCs/>
          <w:sz w:val="22"/>
          <w:szCs w:val="22"/>
        </w:rPr>
        <w:t>Do you have any suggestions for us on ways to enhance the quality, utility, and clarity of the information to be collected?</w:t>
      </w:r>
      <w:r w:rsidRPr="008D64E2">
        <w:rPr>
          <w:rFonts w:asciiTheme="minorHAnsi" w:hAnsiTheme="minorHAnsi" w:cstheme="minorHAnsi"/>
          <w:b/>
          <w:bCs/>
          <w:i/>
          <w:iCs/>
          <w:sz w:val="22"/>
          <w:szCs w:val="22"/>
        </w:rPr>
        <w:t>”</w:t>
      </w:r>
    </w:p>
    <w:p w:rsidRPr="008D64E2" w:rsidR="0014072D" w:rsidP="00283063" w:rsidRDefault="0014072D" w14:paraId="0DF57462" w14:textId="2A6EA846">
      <w:pPr>
        <w:spacing w:line="360" w:lineRule="auto"/>
        <w:ind w:left="450"/>
        <w:rPr>
          <w:rFonts w:asciiTheme="minorHAnsi" w:hAnsiTheme="minorHAnsi" w:cstheme="minorHAnsi"/>
          <w:sz w:val="22"/>
          <w:szCs w:val="22"/>
        </w:rPr>
      </w:pPr>
      <w:r w:rsidRPr="001622F3">
        <w:rPr>
          <w:rFonts w:asciiTheme="minorHAnsi" w:hAnsiTheme="minorHAnsi" w:cstheme="minorHAnsi"/>
          <w:b/>
          <w:bCs/>
          <w:sz w:val="22"/>
          <w:szCs w:val="22"/>
          <w:u w:val="single"/>
        </w:rPr>
        <w:t>Comments:</w:t>
      </w:r>
      <w:r w:rsidRPr="001622F3">
        <w:rPr>
          <w:rFonts w:asciiTheme="minorHAnsi" w:hAnsiTheme="minorHAnsi" w:cstheme="minorHAnsi"/>
          <w:b/>
          <w:bCs/>
          <w:sz w:val="22"/>
          <w:szCs w:val="22"/>
        </w:rPr>
        <w:t xml:space="preserve"> </w:t>
      </w:r>
      <w:r w:rsidR="00D0683C">
        <w:rPr>
          <w:rFonts w:asciiTheme="minorHAnsi" w:hAnsiTheme="minorHAnsi" w:cstheme="minorHAnsi"/>
          <w:b/>
          <w:bCs/>
          <w:sz w:val="22"/>
          <w:szCs w:val="22"/>
        </w:rPr>
        <w:t xml:space="preserve"> </w:t>
      </w:r>
      <w:r w:rsidRPr="008D64E2" w:rsidR="008E3352">
        <w:rPr>
          <w:rFonts w:asciiTheme="minorHAnsi" w:hAnsiTheme="minorHAnsi" w:cstheme="minorHAnsi"/>
          <w:sz w:val="22"/>
          <w:szCs w:val="22"/>
        </w:rPr>
        <w:t>Respondents contacted did not have suggestions for improving the collection of information at this time.</w:t>
      </w:r>
      <w:r w:rsidRPr="008D64E2">
        <w:rPr>
          <w:rFonts w:asciiTheme="minorHAnsi" w:hAnsiTheme="minorHAnsi" w:cstheme="minorHAnsi"/>
          <w:sz w:val="22"/>
          <w:szCs w:val="22"/>
        </w:rPr>
        <w:t xml:space="preserve"> </w:t>
      </w:r>
    </w:p>
    <w:p w:rsidRPr="008D64E2" w:rsidR="0014072D" w:rsidP="00283063" w:rsidRDefault="0014072D" w14:paraId="3D785748" w14:textId="3E047B4A">
      <w:pPr>
        <w:spacing w:line="360" w:lineRule="auto"/>
        <w:ind w:left="990"/>
        <w:rPr>
          <w:rFonts w:asciiTheme="minorHAnsi" w:hAnsiTheme="minorHAnsi" w:cstheme="minorHAnsi"/>
          <w:sz w:val="22"/>
          <w:szCs w:val="22"/>
        </w:rPr>
      </w:pPr>
      <w:r w:rsidRPr="008042BC">
        <w:rPr>
          <w:rFonts w:asciiTheme="minorHAnsi" w:hAnsiTheme="minorHAnsi" w:cstheme="minorHAnsi"/>
          <w:b/>
          <w:bCs/>
          <w:sz w:val="22"/>
          <w:szCs w:val="22"/>
          <w:u w:val="single"/>
        </w:rPr>
        <w:t>NPS Response</w:t>
      </w:r>
      <w:r w:rsidRPr="008042BC">
        <w:rPr>
          <w:rFonts w:asciiTheme="minorHAnsi" w:hAnsiTheme="minorHAnsi" w:cstheme="minorHAnsi"/>
          <w:b/>
          <w:bCs/>
          <w:sz w:val="22"/>
          <w:szCs w:val="22"/>
        </w:rPr>
        <w:t>:</w:t>
      </w:r>
      <w:r w:rsidRPr="008D64E2">
        <w:rPr>
          <w:rFonts w:asciiTheme="minorHAnsi" w:hAnsiTheme="minorHAnsi" w:cstheme="minorHAnsi"/>
          <w:sz w:val="22"/>
          <w:szCs w:val="22"/>
        </w:rPr>
        <w:t xml:space="preserve">  </w:t>
      </w:r>
      <w:r w:rsidRPr="008042BC">
        <w:rPr>
          <w:rFonts w:asciiTheme="minorHAnsi" w:hAnsiTheme="minorHAnsi" w:cstheme="minorHAnsi"/>
          <w:i/>
          <w:iCs/>
          <w:sz w:val="22"/>
          <w:szCs w:val="22"/>
        </w:rPr>
        <w:t xml:space="preserve">No </w:t>
      </w:r>
      <w:r w:rsidRPr="008042BC" w:rsidR="008E3352">
        <w:rPr>
          <w:rFonts w:asciiTheme="minorHAnsi" w:hAnsiTheme="minorHAnsi" w:cstheme="minorHAnsi"/>
          <w:i/>
          <w:iCs/>
          <w:sz w:val="22"/>
          <w:szCs w:val="22"/>
        </w:rPr>
        <w:t>action</w:t>
      </w:r>
      <w:r w:rsidRPr="008042BC">
        <w:rPr>
          <w:rFonts w:asciiTheme="minorHAnsi" w:hAnsiTheme="minorHAnsi" w:cstheme="minorHAnsi"/>
          <w:i/>
          <w:iCs/>
          <w:sz w:val="22"/>
          <w:szCs w:val="22"/>
        </w:rPr>
        <w:t xml:space="preserve"> required.</w:t>
      </w:r>
    </w:p>
    <w:p w:rsidRPr="008D64E2" w:rsidR="0014072D" w:rsidP="00283063" w:rsidRDefault="0014072D" w14:paraId="4CB943A4" w14:textId="77777777">
      <w:pPr>
        <w:spacing w:line="276" w:lineRule="auto"/>
        <w:rPr>
          <w:rFonts w:asciiTheme="minorHAnsi" w:hAnsiTheme="minorHAnsi" w:cstheme="minorHAnsi"/>
          <w:sz w:val="22"/>
          <w:szCs w:val="22"/>
        </w:rPr>
      </w:pPr>
    </w:p>
    <w:p w:rsidR="0014072D" w:rsidP="00283063" w:rsidRDefault="008E3352" w14:paraId="7A64C64A" w14:textId="482BA76B">
      <w:pPr>
        <w:spacing w:line="360" w:lineRule="auto"/>
        <w:rPr>
          <w:rFonts w:asciiTheme="minorHAnsi" w:hAnsiTheme="minorHAnsi" w:cstheme="minorHAnsi"/>
          <w:b/>
          <w:bCs/>
          <w:i/>
          <w:iCs/>
          <w:sz w:val="22"/>
          <w:szCs w:val="22"/>
        </w:rPr>
      </w:pPr>
      <w:r w:rsidRPr="008D64E2">
        <w:rPr>
          <w:rFonts w:asciiTheme="minorHAnsi" w:hAnsiTheme="minorHAnsi" w:cstheme="minorHAnsi"/>
          <w:b/>
          <w:bCs/>
          <w:i/>
          <w:iCs/>
          <w:sz w:val="22"/>
          <w:szCs w:val="22"/>
        </w:rPr>
        <w:t>“</w:t>
      </w:r>
      <w:r w:rsidRPr="008D64E2" w:rsidR="0014072D">
        <w:rPr>
          <w:rFonts w:asciiTheme="minorHAnsi" w:hAnsiTheme="minorHAnsi" w:cstheme="minorHAnsi"/>
          <w:b/>
          <w:bCs/>
          <w:i/>
          <w:iCs/>
          <w:sz w:val="22"/>
          <w:szCs w:val="22"/>
        </w:rPr>
        <w:t>Any ideas you might suggest which would minimize the burden of the collection of information on respondents?</w:t>
      </w:r>
      <w:r w:rsidRPr="008D64E2">
        <w:rPr>
          <w:rFonts w:asciiTheme="minorHAnsi" w:hAnsiTheme="minorHAnsi" w:cstheme="minorHAnsi"/>
          <w:b/>
          <w:bCs/>
          <w:i/>
          <w:iCs/>
          <w:sz w:val="22"/>
          <w:szCs w:val="22"/>
        </w:rPr>
        <w:t>”</w:t>
      </w:r>
    </w:p>
    <w:p w:rsidRPr="008D64E2" w:rsidR="0014072D" w:rsidP="00283063" w:rsidRDefault="0014072D" w14:paraId="3BAB1B3A" w14:textId="0A5D11B9">
      <w:pPr>
        <w:spacing w:line="360" w:lineRule="auto"/>
        <w:ind w:left="450"/>
        <w:rPr>
          <w:rFonts w:asciiTheme="minorHAnsi" w:hAnsiTheme="minorHAnsi" w:cstheme="minorHAnsi"/>
          <w:sz w:val="22"/>
          <w:szCs w:val="22"/>
        </w:rPr>
      </w:pPr>
      <w:r w:rsidRPr="008042BC">
        <w:rPr>
          <w:rFonts w:asciiTheme="minorHAnsi" w:hAnsiTheme="minorHAnsi" w:cstheme="minorHAnsi"/>
          <w:b/>
          <w:bCs/>
          <w:sz w:val="22"/>
          <w:szCs w:val="22"/>
          <w:u w:val="single"/>
        </w:rPr>
        <w:t>Comments:</w:t>
      </w:r>
      <w:r w:rsidRPr="008042BC">
        <w:rPr>
          <w:rFonts w:asciiTheme="minorHAnsi" w:hAnsiTheme="minorHAnsi" w:cstheme="minorHAnsi"/>
          <w:b/>
          <w:bCs/>
          <w:sz w:val="22"/>
          <w:szCs w:val="22"/>
        </w:rPr>
        <w:t xml:space="preserve"> </w:t>
      </w:r>
      <w:r w:rsidR="00D0683C">
        <w:rPr>
          <w:rFonts w:asciiTheme="minorHAnsi" w:hAnsiTheme="minorHAnsi" w:cstheme="minorHAnsi"/>
          <w:b/>
          <w:bCs/>
          <w:sz w:val="22"/>
          <w:szCs w:val="22"/>
        </w:rPr>
        <w:t xml:space="preserve">  </w:t>
      </w:r>
      <w:r w:rsidRPr="008D64E2">
        <w:rPr>
          <w:rFonts w:asciiTheme="minorHAnsi" w:hAnsiTheme="minorHAnsi" w:cstheme="minorHAnsi"/>
          <w:sz w:val="22"/>
          <w:szCs w:val="22"/>
        </w:rPr>
        <w:t xml:space="preserve">NPS </w:t>
      </w:r>
      <w:r w:rsidR="00142B3C">
        <w:rPr>
          <w:rFonts w:asciiTheme="minorHAnsi" w:hAnsiTheme="minorHAnsi" w:cstheme="minorHAnsi"/>
          <w:sz w:val="22"/>
          <w:szCs w:val="22"/>
        </w:rPr>
        <w:t xml:space="preserve">should collect the </w:t>
      </w:r>
      <w:r w:rsidRPr="008D64E2">
        <w:rPr>
          <w:rFonts w:asciiTheme="minorHAnsi" w:hAnsiTheme="minorHAnsi" w:cstheme="minorHAnsi"/>
          <w:sz w:val="22"/>
          <w:szCs w:val="22"/>
        </w:rPr>
        <w:t>minimum requirements for annual reporting</w:t>
      </w:r>
      <w:r w:rsidR="00142B3C">
        <w:rPr>
          <w:rFonts w:asciiTheme="minorHAnsi" w:hAnsiTheme="minorHAnsi" w:cstheme="minorHAnsi"/>
          <w:sz w:val="22"/>
          <w:szCs w:val="22"/>
        </w:rPr>
        <w:t>.  P</w:t>
      </w:r>
      <w:r w:rsidRPr="008D64E2">
        <w:rPr>
          <w:rFonts w:asciiTheme="minorHAnsi" w:hAnsiTheme="minorHAnsi" w:cstheme="minorHAnsi"/>
          <w:sz w:val="22"/>
          <w:szCs w:val="22"/>
        </w:rPr>
        <w:t>eriodic evaluation of CLGs would be helpful.</w:t>
      </w:r>
    </w:p>
    <w:p w:rsidRPr="008D64E2" w:rsidR="0014072D" w:rsidP="00283063" w:rsidRDefault="0014072D" w14:paraId="767B292A" w14:textId="1E7FDF9C">
      <w:pPr>
        <w:spacing w:line="360" w:lineRule="auto"/>
        <w:ind w:left="990"/>
        <w:rPr>
          <w:rFonts w:asciiTheme="minorHAnsi" w:hAnsiTheme="minorHAnsi" w:cstheme="minorHAnsi"/>
          <w:sz w:val="22"/>
          <w:szCs w:val="22"/>
        </w:rPr>
      </w:pPr>
      <w:r w:rsidRPr="008042BC">
        <w:rPr>
          <w:rFonts w:asciiTheme="minorHAnsi" w:hAnsiTheme="minorHAnsi" w:cstheme="minorHAnsi"/>
          <w:b/>
          <w:bCs/>
          <w:sz w:val="22"/>
          <w:szCs w:val="22"/>
          <w:u w:val="single"/>
        </w:rPr>
        <w:t>NPS Response</w:t>
      </w:r>
      <w:r w:rsidRPr="008042BC">
        <w:rPr>
          <w:rFonts w:asciiTheme="minorHAnsi" w:hAnsiTheme="minorHAnsi" w:cstheme="minorHAnsi"/>
          <w:b/>
          <w:bCs/>
          <w:sz w:val="22"/>
          <w:szCs w:val="22"/>
        </w:rPr>
        <w:t xml:space="preserve">: </w:t>
      </w:r>
      <w:r w:rsidR="00D0683C">
        <w:rPr>
          <w:rFonts w:asciiTheme="minorHAnsi" w:hAnsiTheme="minorHAnsi" w:cstheme="minorHAnsi"/>
          <w:b/>
          <w:bCs/>
          <w:sz w:val="22"/>
          <w:szCs w:val="22"/>
        </w:rPr>
        <w:t xml:space="preserve"> </w:t>
      </w:r>
      <w:r w:rsidRPr="008042BC" w:rsidR="00142B3C">
        <w:rPr>
          <w:rFonts w:asciiTheme="minorHAnsi" w:hAnsiTheme="minorHAnsi" w:cstheme="minorHAnsi"/>
          <w:i/>
          <w:iCs/>
          <w:sz w:val="22"/>
          <w:szCs w:val="22"/>
        </w:rPr>
        <w:t xml:space="preserve">NPS only requests the </w:t>
      </w:r>
      <w:r w:rsidRPr="008042BC" w:rsidR="004240FE">
        <w:rPr>
          <w:rFonts w:asciiTheme="minorHAnsi" w:hAnsiTheme="minorHAnsi" w:cstheme="minorHAnsi"/>
          <w:i/>
          <w:iCs/>
          <w:sz w:val="22"/>
          <w:szCs w:val="22"/>
        </w:rPr>
        <w:t xml:space="preserve">minimum reporting </w:t>
      </w:r>
      <w:r w:rsidRPr="008042BC" w:rsidR="00142B3C">
        <w:rPr>
          <w:rFonts w:asciiTheme="minorHAnsi" w:hAnsiTheme="minorHAnsi" w:cstheme="minorHAnsi"/>
          <w:i/>
          <w:iCs/>
          <w:sz w:val="22"/>
          <w:szCs w:val="22"/>
        </w:rPr>
        <w:t>require</w:t>
      </w:r>
      <w:r w:rsidRPr="008042BC" w:rsidR="00EB53B4">
        <w:rPr>
          <w:rFonts w:asciiTheme="minorHAnsi" w:hAnsiTheme="minorHAnsi" w:cstheme="minorHAnsi"/>
          <w:i/>
          <w:iCs/>
          <w:sz w:val="22"/>
          <w:szCs w:val="22"/>
        </w:rPr>
        <w:t xml:space="preserve">d by </w:t>
      </w:r>
      <w:r w:rsidRPr="008042BC" w:rsidR="00142B3C">
        <w:rPr>
          <w:rFonts w:asciiTheme="minorHAnsi" w:hAnsiTheme="minorHAnsi" w:cstheme="minorHAnsi"/>
          <w:i/>
          <w:iCs/>
          <w:sz w:val="22"/>
          <w:szCs w:val="22"/>
        </w:rPr>
        <w:t xml:space="preserve">the Act.  The information currently </w:t>
      </w:r>
      <w:r w:rsidRPr="008042BC" w:rsidR="004240FE">
        <w:rPr>
          <w:rFonts w:asciiTheme="minorHAnsi" w:hAnsiTheme="minorHAnsi" w:cstheme="minorHAnsi"/>
          <w:i/>
          <w:iCs/>
          <w:sz w:val="22"/>
          <w:szCs w:val="22"/>
        </w:rPr>
        <w:t xml:space="preserve">collected in the Cumulative Products Tables is required </w:t>
      </w:r>
      <w:r w:rsidRPr="008042BC" w:rsidR="00EB53B4">
        <w:rPr>
          <w:rFonts w:asciiTheme="minorHAnsi" w:hAnsiTheme="minorHAnsi" w:cstheme="minorHAnsi"/>
          <w:i/>
          <w:iCs/>
          <w:sz w:val="22"/>
          <w:szCs w:val="22"/>
        </w:rPr>
        <w:t xml:space="preserve">no more than </w:t>
      </w:r>
      <w:r w:rsidRPr="008042BC" w:rsidR="004240FE">
        <w:rPr>
          <w:rFonts w:asciiTheme="minorHAnsi" w:hAnsiTheme="minorHAnsi" w:cstheme="minorHAnsi"/>
          <w:i/>
          <w:iCs/>
          <w:sz w:val="22"/>
          <w:szCs w:val="22"/>
        </w:rPr>
        <w:t>every four years.</w:t>
      </w:r>
      <w:r w:rsidRPr="008042BC" w:rsidR="00142B3C">
        <w:rPr>
          <w:rFonts w:asciiTheme="minorHAnsi" w:hAnsiTheme="minorHAnsi" w:cstheme="minorHAnsi"/>
          <w:i/>
          <w:iCs/>
          <w:sz w:val="22"/>
          <w:szCs w:val="22"/>
        </w:rPr>
        <w:t xml:space="preserve"> No action needed.</w:t>
      </w:r>
    </w:p>
    <w:p w:rsidRPr="00283063" w:rsidR="00915DA7" w:rsidP="00E95141" w:rsidRDefault="00915DA7" w14:paraId="0083D74D" w14:textId="77777777">
      <w:pPr>
        <w:rPr>
          <w:rFonts w:asciiTheme="minorHAnsi" w:hAnsiTheme="minorHAnsi" w:cstheme="minorHAnsi"/>
          <w:sz w:val="22"/>
          <w:szCs w:val="22"/>
        </w:rPr>
      </w:pPr>
    </w:p>
    <w:p w:rsidRPr="008D64E2" w:rsidR="00150437" w:rsidRDefault="00150437" w14:paraId="43FDB804" w14:textId="20F69D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9.</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 xml:space="preserve">Explain any decision to provide any payment or gift to respondents, other than remuneration of contractors or grantees.  </w:t>
      </w:r>
    </w:p>
    <w:p w:rsidRPr="008D64E2" w:rsidR="00150437" w:rsidP="00283063" w:rsidRDefault="00150437" w14:paraId="77894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913659" w:rsidP="00907EC4" w:rsidRDefault="00AE48A1" w14:paraId="680C1A13" w14:textId="77777777">
      <w:pPr>
        <w:rPr>
          <w:rFonts w:asciiTheme="minorHAnsi" w:hAnsiTheme="minorHAnsi" w:cstheme="minorHAnsi"/>
          <w:sz w:val="22"/>
          <w:szCs w:val="22"/>
        </w:rPr>
      </w:pPr>
      <w:r w:rsidRPr="008D64E2">
        <w:rPr>
          <w:rFonts w:asciiTheme="minorHAnsi" w:hAnsiTheme="minorHAnsi" w:cstheme="minorHAnsi"/>
          <w:sz w:val="22"/>
          <w:szCs w:val="22"/>
        </w:rPr>
        <w:t>We do not provide payments or gifts to respondents other than remuneration of grantees.</w:t>
      </w:r>
    </w:p>
    <w:p w:rsidRPr="008D64E2" w:rsidR="00913659" w:rsidRDefault="00913659" w14:paraId="33512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150437" w:rsidRDefault="00150437" w14:paraId="4B79D901" w14:textId="6DE0EE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10.</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 xml:space="preserve">Describe any assurance of confidentiality provided to respondents and the basis for the assurance in statute, regulation, or agency policy.  </w:t>
      </w:r>
    </w:p>
    <w:p w:rsidRPr="008D64E2" w:rsidR="00C76BDA" w:rsidP="00283063" w:rsidRDefault="00C76BDA" w14:paraId="1C86D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p>
    <w:p w:rsidRPr="008D64E2" w:rsidR="00C76BDA" w:rsidP="00915DA7" w:rsidRDefault="00805D9A" w14:paraId="7D2F2C3B" w14:textId="68343EA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D64E2">
        <w:rPr>
          <w:rFonts w:asciiTheme="minorHAnsi" w:hAnsiTheme="minorHAnsi" w:cstheme="minorHAnsi"/>
          <w:bCs/>
          <w:sz w:val="22"/>
          <w:szCs w:val="22"/>
        </w:rPr>
        <w:t>We</w:t>
      </w:r>
      <w:r w:rsidRPr="008D64E2" w:rsidR="00AF4434">
        <w:rPr>
          <w:rFonts w:asciiTheme="minorHAnsi" w:hAnsiTheme="minorHAnsi" w:cstheme="minorHAnsi"/>
          <w:bCs/>
          <w:sz w:val="22"/>
          <w:szCs w:val="22"/>
        </w:rPr>
        <w:t xml:space="preserve"> make</w:t>
      </w:r>
      <w:r w:rsidRPr="008D64E2" w:rsidR="00C76BDA">
        <w:rPr>
          <w:rFonts w:asciiTheme="minorHAnsi" w:hAnsiTheme="minorHAnsi" w:cstheme="minorHAnsi"/>
          <w:bCs/>
          <w:sz w:val="22"/>
          <w:szCs w:val="22"/>
        </w:rPr>
        <w:t xml:space="preserve"> no assurance of confidentiality.  The only exception is for location information concerning some properties included in the State inventories. </w:t>
      </w:r>
      <w:r w:rsidR="00EB53B4">
        <w:rPr>
          <w:rFonts w:asciiTheme="minorHAnsi" w:hAnsiTheme="minorHAnsi" w:cstheme="minorHAnsi"/>
          <w:bCs/>
          <w:sz w:val="22"/>
          <w:szCs w:val="22"/>
        </w:rPr>
        <w:t xml:space="preserve"> Access to information is</w:t>
      </w:r>
      <w:r w:rsidRPr="008D64E2" w:rsidR="00C76BDA">
        <w:rPr>
          <w:rFonts w:asciiTheme="minorHAnsi" w:hAnsiTheme="minorHAnsi" w:cstheme="minorHAnsi"/>
          <w:bCs/>
          <w:sz w:val="22"/>
          <w:szCs w:val="22"/>
        </w:rPr>
        <w:t xml:space="preserve"> Pursuant to Section 304 of the National Historic Preservation Act (</w:t>
      </w:r>
      <w:r w:rsidRPr="008D64E2" w:rsidR="00CB24BF">
        <w:rPr>
          <w:rFonts w:asciiTheme="minorHAnsi" w:hAnsiTheme="minorHAnsi" w:cstheme="minorHAnsi"/>
          <w:bCs/>
          <w:sz w:val="22"/>
          <w:szCs w:val="22"/>
        </w:rPr>
        <w:t>54 U.S.C. 307103</w:t>
      </w:r>
      <w:r w:rsidR="00EB53B4">
        <w:rPr>
          <w:rFonts w:asciiTheme="minorHAnsi" w:hAnsiTheme="minorHAnsi" w:cstheme="minorHAnsi"/>
          <w:bCs/>
          <w:sz w:val="22"/>
          <w:szCs w:val="22"/>
        </w:rPr>
        <w:t>).</w:t>
      </w:r>
    </w:p>
    <w:p w:rsidR="006F1C85" w:rsidRDefault="006F1C85" w14:paraId="4DC80E9B" w14:textId="77777777">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Pr="008D64E2" w:rsidR="00150437" w:rsidRDefault="00150437" w14:paraId="1F2E00DD" w14:textId="4B09B0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lastRenderedPageBreak/>
        <w:t>11.</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8D64E2">
        <w:rPr>
          <w:rFonts w:asciiTheme="minorHAnsi" w:hAnsiTheme="minorHAnsi" w:cstheme="minorHAnsi"/>
          <w:b/>
          <w:bCs/>
          <w:sz w:val="22"/>
          <w:szCs w:val="22"/>
        </w:rPr>
        <w:t xml:space="preserve">  </w:t>
      </w:r>
    </w:p>
    <w:p w:rsidRPr="008D64E2" w:rsidR="00BB4A08" w:rsidP="00BB4A08" w:rsidRDefault="00BB4A08" w14:paraId="42E3E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rsidRPr="008D64E2" w:rsidR="00871AB7" w:rsidP="00BB4A08" w:rsidRDefault="00C76BDA" w14:paraId="3BE6F580" w14:textId="77777777">
      <w:pPr>
        <w:rPr>
          <w:rFonts w:asciiTheme="minorHAnsi" w:hAnsiTheme="minorHAnsi" w:cstheme="minorHAnsi"/>
          <w:sz w:val="22"/>
          <w:szCs w:val="22"/>
        </w:rPr>
      </w:pPr>
      <w:r w:rsidRPr="008D64E2">
        <w:rPr>
          <w:rFonts w:asciiTheme="minorHAnsi" w:hAnsiTheme="minorHAnsi" w:cstheme="minorHAnsi"/>
          <w:sz w:val="22"/>
          <w:szCs w:val="22"/>
        </w:rPr>
        <w:t>We do not ask questions of a sensitive nature.</w:t>
      </w:r>
    </w:p>
    <w:p w:rsidRPr="008D64E2" w:rsidR="00150437" w:rsidRDefault="00150437" w14:paraId="2664F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D41C96" w:rsidP="00D41C96" w:rsidRDefault="00805D9A" w14:paraId="44E6B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D64E2">
        <w:rPr>
          <w:rFonts w:asciiTheme="minorHAnsi" w:hAnsiTheme="minorHAnsi" w:cstheme="minorHAnsi"/>
          <w:b/>
          <w:bCs/>
          <w:sz w:val="22"/>
          <w:szCs w:val="22"/>
        </w:rPr>
        <w:t>12.</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Provide estimates of the hour burden of the collection of information.  The statement should:</w:t>
      </w:r>
    </w:p>
    <w:p w:rsidRPr="008D64E2" w:rsidR="00D41C96" w:rsidP="00D41C96" w:rsidRDefault="00D41C96" w14:paraId="62C39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D64E2" w:rsidR="00D41C96" w:rsidP="00D41C96" w:rsidRDefault="00D41C96" w14:paraId="0559D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If this request for approval covers more than one form, provide separate hour burden estimates for each form and aggregate the hour burdens.</w:t>
      </w:r>
    </w:p>
    <w:p w:rsidRPr="008D64E2" w:rsidR="00D41C96" w:rsidP="00D41C96" w:rsidRDefault="00D41C96" w14:paraId="625872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8D64E2" w:rsidR="00D41C96" w:rsidP="00283063" w:rsidRDefault="00D41C96" w14:paraId="7634BE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inorHAnsi" w:hAnsiTheme="minorHAnsi" w:cstheme="minorHAnsi"/>
          <w:sz w:val="22"/>
          <w:szCs w:val="22"/>
        </w:rPr>
      </w:pPr>
    </w:p>
    <w:p w:rsidR="00AB2547" w:rsidP="00743580" w:rsidRDefault="00D0683C" w14:paraId="18B272A1" w14:textId="46F0DBE8">
      <w:pPr>
        <w:spacing w:line="360" w:lineRule="auto"/>
        <w:rPr>
          <w:rFonts w:ascii="Calibri" w:hAnsi="Calibri" w:cs="Arial"/>
          <w:sz w:val="22"/>
          <w:szCs w:val="22"/>
        </w:rPr>
      </w:pPr>
      <w:r w:rsidRPr="00D0683C">
        <w:rPr>
          <w:rFonts w:ascii="Calibri" w:hAnsi="Calibri" w:cs="Arial"/>
          <w:sz w:val="22"/>
          <w:szCs w:val="22"/>
        </w:rPr>
        <w:t xml:space="preserve">We estimate that we will receive </w:t>
      </w:r>
      <w:r>
        <w:rPr>
          <w:rFonts w:ascii="Calibri" w:hAnsi="Calibri" w:cs="Arial"/>
          <w:sz w:val="22"/>
          <w:szCs w:val="22"/>
        </w:rPr>
        <w:t>43,108</w:t>
      </w:r>
      <w:r w:rsidRPr="00D0683C">
        <w:rPr>
          <w:rFonts w:ascii="Calibri" w:hAnsi="Calibri" w:cs="Arial"/>
          <w:sz w:val="22"/>
          <w:szCs w:val="22"/>
        </w:rPr>
        <w:t xml:space="preserve"> responses totaling </w:t>
      </w:r>
      <w:r>
        <w:rPr>
          <w:rFonts w:ascii="Calibri" w:hAnsi="Calibri" w:cs="Arial"/>
          <w:sz w:val="22"/>
          <w:szCs w:val="22"/>
        </w:rPr>
        <w:t xml:space="preserve">40,761 </w:t>
      </w:r>
      <w:r w:rsidRPr="00D0683C">
        <w:rPr>
          <w:rFonts w:ascii="Calibri" w:hAnsi="Calibri" w:cs="Arial"/>
          <w:sz w:val="22"/>
          <w:szCs w:val="22"/>
        </w:rPr>
        <w:t>annual burden hours</w:t>
      </w:r>
      <w:r w:rsidR="00907120">
        <w:rPr>
          <w:rFonts w:ascii="Calibri" w:hAnsi="Calibri" w:cs="Arial"/>
          <w:sz w:val="22"/>
          <w:szCs w:val="22"/>
        </w:rPr>
        <w:t xml:space="preserve"> (Table 12.1)</w:t>
      </w:r>
      <w:r w:rsidRPr="00D0683C">
        <w:rPr>
          <w:rFonts w:ascii="Calibri" w:hAnsi="Calibri" w:cs="Arial"/>
          <w:sz w:val="22"/>
          <w:szCs w:val="22"/>
        </w:rPr>
        <w:t xml:space="preserve">.  </w:t>
      </w:r>
      <w:r>
        <w:rPr>
          <w:rFonts w:ascii="Calibri" w:hAnsi="Calibri" w:cs="Arial"/>
          <w:sz w:val="22"/>
          <w:szCs w:val="22"/>
        </w:rPr>
        <w:t xml:space="preserve"> </w:t>
      </w:r>
    </w:p>
    <w:p w:rsidR="00AB2547" w:rsidP="00743580" w:rsidRDefault="00AB2547" w14:paraId="4B8288DE" w14:textId="22B96426">
      <w:pPr>
        <w:spacing w:line="360" w:lineRule="auto"/>
        <w:rPr>
          <w:rFonts w:ascii="Calibri" w:hAnsi="Calibri" w:cs="Arial"/>
          <w:sz w:val="22"/>
          <w:szCs w:val="22"/>
        </w:rPr>
      </w:pPr>
      <w:r w:rsidRPr="00AB2547">
        <w:rPr>
          <w:rFonts w:ascii="Calibri" w:hAnsi="Calibri" w:eastAsia="Calibri" w:cs="Calibri"/>
          <w:sz w:val="22"/>
          <w:szCs w:val="22"/>
        </w:rPr>
        <w:t xml:space="preserve">The estimated dollar value of the burden hours associated with this information collection is $2,234,201.  We used Bureau of Labor Statistics news </w:t>
      </w:r>
      <w:bookmarkStart w:name="_Hlk56100726" w:id="4"/>
      <w:r w:rsidRPr="00AB2547">
        <w:rPr>
          <w:rFonts w:ascii="Calibri" w:hAnsi="Calibri" w:eastAsia="Calibri" w:cs="Calibri"/>
          <w:sz w:val="22"/>
          <w:szCs w:val="22"/>
        </w:rPr>
        <w:t xml:space="preserve">release </w:t>
      </w:r>
      <w:r w:rsidRPr="00AB2547">
        <w:rPr>
          <w:rFonts w:ascii="Calibri" w:hAnsi="Calibri" w:cs="Arial"/>
          <w:sz w:val="22"/>
          <w:szCs w:val="22"/>
        </w:rPr>
        <w:t>USDL-20-1736, September 17, 2020, Employer Costs for Employee Compensation—June 2020 (https://www.bls.gov/news.Release/pdf/ecec.pdf),</w:t>
      </w:r>
      <w:bookmarkEnd w:id="4"/>
      <w:r w:rsidRPr="00AB2547">
        <w:rPr>
          <w:rFonts w:ascii="Calibri" w:hAnsi="Calibri" w:cs="Arial"/>
          <w:sz w:val="22"/>
          <w:szCs w:val="22"/>
        </w:rPr>
        <w:t xml:space="preserve"> </w:t>
      </w:r>
      <w:r w:rsidRPr="00AB2547">
        <w:rPr>
          <w:rFonts w:ascii="Calibri" w:hAnsi="Calibri" w:eastAsia="Calibri" w:cs="Calibri"/>
          <w:sz w:val="22"/>
          <w:szCs w:val="22"/>
        </w:rPr>
        <w:t xml:space="preserve">to calculate the total annual burden.  Table 1 lists the rate for </w:t>
      </w:r>
      <w:r>
        <w:rPr>
          <w:rFonts w:ascii="Calibri" w:hAnsi="Calibri" w:eastAsia="Calibri" w:cs="Calibri"/>
          <w:sz w:val="22"/>
          <w:szCs w:val="22"/>
        </w:rPr>
        <w:t>State and Local government workers</w:t>
      </w:r>
      <w:r w:rsidRPr="00AB2547">
        <w:rPr>
          <w:rFonts w:ascii="Calibri" w:hAnsi="Calibri" w:eastAsia="Calibri" w:cs="Calibri"/>
          <w:sz w:val="22"/>
          <w:szCs w:val="22"/>
        </w:rPr>
        <w:t xml:space="preserve"> $</w:t>
      </w:r>
      <w:r w:rsidR="00907120">
        <w:rPr>
          <w:rFonts w:ascii="Calibri" w:hAnsi="Calibri" w:eastAsia="Calibri" w:cs="Calibri"/>
          <w:sz w:val="22"/>
          <w:szCs w:val="22"/>
        </w:rPr>
        <w:t>52.36</w:t>
      </w:r>
      <w:r w:rsidRPr="00AB2547">
        <w:rPr>
          <w:rFonts w:ascii="Calibri" w:hAnsi="Calibri" w:eastAsia="Calibri" w:cs="Calibri"/>
          <w:sz w:val="22"/>
          <w:szCs w:val="22"/>
        </w:rPr>
        <w:t>, including benefits.</w:t>
      </w:r>
    </w:p>
    <w:p w:rsidR="003730CE" w:rsidP="003730CE" w:rsidRDefault="003730CE" w14:paraId="1718EB8A" w14:textId="43F918F1">
      <w:pPr>
        <w:pStyle w:val="NoSpacing"/>
        <w:rPr>
          <w:rFonts w:ascii="Calibri" w:hAnsi="Calibri" w:cs="Calibri"/>
          <w:b/>
          <w:bCs/>
          <w:sz w:val="22"/>
          <w:szCs w:val="22"/>
        </w:rPr>
      </w:pPr>
      <w:r w:rsidRPr="003730CE">
        <w:rPr>
          <w:rFonts w:ascii="Calibri" w:hAnsi="Calibri" w:cs="Calibri"/>
          <w:b/>
          <w:bCs/>
          <w:sz w:val="22"/>
          <w:szCs w:val="22"/>
        </w:rPr>
        <w:t>TABLE 12. 1. Total Estimated Annualized</w:t>
      </w:r>
      <w:r>
        <w:rPr>
          <w:rFonts w:ascii="Calibri" w:hAnsi="Calibri" w:cs="Calibri"/>
          <w:b/>
          <w:bCs/>
          <w:sz w:val="22"/>
          <w:szCs w:val="22"/>
        </w:rPr>
        <w:t xml:space="preserve"> Hour</w:t>
      </w:r>
      <w:r w:rsidRPr="003730CE">
        <w:rPr>
          <w:rFonts w:ascii="Calibri" w:hAnsi="Calibri" w:cs="Calibri"/>
          <w:b/>
          <w:bCs/>
          <w:sz w:val="22"/>
          <w:szCs w:val="22"/>
        </w:rPr>
        <w:t xml:space="preserve"> Burden</w:t>
      </w:r>
    </w:p>
    <w:p w:rsidR="006B0944" w:rsidP="003730CE" w:rsidRDefault="006B0944" w14:paraId="29BC1DEC" w14:textId="77777777">
      <w:pPr>
        <w:pStyle w:val="NoSpacing"/>
        <w:rPr>
          <w:rFonts w:ascii="Calibri" w:hAnsi="Calibri" w:cs="Calibri"/>
          <w:b/>
          <w:bCs/>
          <w:sz w:val="22"/>
          <w:szCs w:val="22"/>
        </w:rPr>
      </w:pPr>
    </w:p>
    <w:tbl>
      <w:tblPr>
        <w:tblStyle w:val="TableGrid"/>
        <w:tblW w:w="9715" w:type="dxa"/>
        <w:tblLayout w:type="fixed"/>
        <w:tblLook w:val="04A0" w:firstRow="1" w:lastRow="0" w:firstColumn="1" w:lastColumn="0" w:noHBand="0" w:noVBand="1"/>
      </w:tblPr>
      <w:tblGrid>
        <w:gridCol w:w="5845"/>
        <w:gridCol w:w="1170"/>
        <w:gridCol w:w="1530"/>
        <w:gridCol w:w="1170"/>
      </w:tblGrid>
      <w:tr w:rsidRPr="00743580" w:rsidR="00AB2547" w:rsidTr="00EC6B7C" w14:paraId="2E58A2D0" w14:textId="22FC3654">
        <w:trPr>
          <w:tblHeader/>
        </w:trPr>
        <w:tc>
          <w:tcPr>
            <w:tcW w:w="5845" w:type="dxa"/>
            <w:shd w:val="clear" w:color="auto" w:fill="D6E3BC" w:themeFill="accent3" w:themeFillTint="66"/>
            <w:vAlign w:val="center"/>
          </w:tcPr>
          <w:p w:rsidRPr="00743580" w:rsidR="00AB2547" w:rsidP="00EC6B7C" w:rsidRDefault="00AB2547" w14:paraId="2EB8A8CB" w14:textId="77777777">
            <w:pPr>
              <w:jc w:val="center"/>
              <w:rPr>
                <w:rFonts w:asciiTheme="minorHAnsi" w:hAnsiTheme="minorHAnsi" w:cstheme="minorHAnsi"/>
                <w:b/>
                <w:sz w:val="18"/>
                <w:szCs w:val="18"/>
              </w:rPr>
            </w:pPr>
            <w:r w:rsidRPr="00743580">
              <w:rPr>
                <w:rFonts w:asciiTheme="minorHAnsi" w:hAnsiTheme="minorHAnsi" w:cstheme="minorHAnsi"/>
                <w:b/>
                <w:sz w:val="18"/>
                <w:szCs w:val="18"/>
              </w:rPr>
              <w:t>Activity</w:t>
            </w:r>
          </w:p>
        </w:tc>
        <w:tc>
          <w:tcPr>
            <w:tcW w:w="1170" w:type="dxa"/>
            <w:shd w:val="clear" w:color="auto" w:fill="D6E3BC" w:themeFill="accent3" w:themeFillTint="66"/>
            <w:vAlign w:val="center"/>
          </w:tcPr>
          <w:p w:rsidRPr="00743580" w:rsidR="00AB2547" w:rsidP="001622F3" w:rsidRDefault="00AB2547" w14:paraId="7D304304" w14:textId="77777777">
            <w:pPr>
              <w:jc w:val="center"/>
              <w:rPr>
                <w:rFonts w:asciiTheme="minorHAnsi" w:hAnsiTheme="minorHAnsi" w:cstheme="minorHAnsi"/>
                <w:b/>
                <w:sz w:val="18"/>
                <w:szCs w:val="18"/>
              </w:rPr>
            </w:pPr>
            <w:r w:rsidRPr="00743580">
              <w:rPr>
                <w:rFonts w:asciiTheme="minorHAnsi" w:hAnsiTheme="minorHAnsi" w:cstheme="minorHAnsi"/>
                <w:b/>
                <w:sz w:val="18"/>
                <w:szCs w:val="18"/>
              </w:rPr>
              <w:t>Annual Number of Responses</w:t>
            </w:r>
          </w:p>
        </w:tc>
        <w:tc>
          <w:tcPr>
            <w:tcW w:w="1530" w:type="dxa"/>
            <w:shd w:val="clear" w:color="auto" w:fill="D6E3BC" w:themeFill="accent3" w:themeFillTint="66"/>
            <w:vAlign w:val="center"/>
          </w:tcPr>
          <w:p w:rsidRPr="00743580" w:rsidR="00AB2547" w:rsidP="001622F3" w:rsidRDefault="00AB2547" w14:paraId="3F87F766" w14:textId="77777777">
            <w:pPr>
              <w:jc w:val="center"/>
              <w:rPr>
                <w:rFonts w:asciiTheme="minorHAnsi" w:hAnsiTheme="minorHAnsi" w:cstheme="minorHAnsi"/>
                <w:b/>
                <w:sz w:val="18"/>
                <w:szCs w:val="18"/>
              </w:rPr>
            </w:pPr>
            <w:r w:rsidRPr="006B0944">
              <w:rPr>
                <w:rFonts w:asciiTheme="minorHAnsi" w:hAnsiTheme="minorHAnsi" w:cstheme="minorHAnsi"/>
                <w:b/>
                <w:sz w:val="18"/>
                <w:szCs w:val="18"/>
              </w:rPr>
              <w:t>Completion Time Per Response (Hours)</w:t>
            </w:r>
          </w:p>
        </w:tc>
        <w:tc>
          <w:tcPr>
            <w:tcW w:w="1170" w:type="dxa"/>
            <w:shd w:val="clear" w:color="auto" w:fill="D6E3BC" w:themeFill="accent3" w:themeFillTint="66"/>
            <w:vAlign w:val="center"/>
          </w:tcPr>
          <w:p w:rsidRPr="00743580" w:rsidR="00AB2547" w:rsidP="001622F3" w:rsidRDefault="00AB2547" w14:paraId="5E2AE323" w14:textId="77777777">
            <w:pPr>
              <w:jc w:val="center"/>
              <w:rPr>
                <w:rFonts w:asciiTheme="minorHAnsi" w:hAnsiTheme="minorHAnsi" w:cstheme="minorHAnsi"/>
                <w:b/>
                <w:sz w:val="18"/>
                <w:szCs w:val="18"/>
              </w:rPr>
            </w:pPr>
            <w:r w:rsidRPr="00743580">
              <w:rPr>
                <w:rFonts w:asciiTheme="minorHAnsi" w:hAnsiTheme="minorHAnsi" w:cstheme="minorHAnsi"/>
                <w:b/>
                <w:sz w:val="18"/>
                <w:szCs w:val="18"/>
              </w:rPr>
              <w:t>Total Annual Burden Hours</w:t>
            </w:r>
          </w:p>
        </w:tc>
      </w:tr>
      <w:tr w:rsidRPr="00743580" w:rsidR="00AB2547" w:rsidTr="006F1C85" w14:paraId="1DF24E6C" w14:textId="29FA4E80">
        <w:tc>
          <w:tcPr>
            <w:tcW w:w="5845" w:type="dxa"/>
            <w:vAlign w:val="center"/>
          </w:tcPr>
          <w:p w:rsidRPr="00743580" w:rsidR="00AB2547" w:rsidP="001622F3" w:rsidRDefault="00AB2547" w14:paraId="196ACB06" w14:textId="724EB098">
            <w:pPr>
              <w:rPr>
                <w:rFonts w:asciiTheme="minorHAnsi" w:hAnsiTheme="minorHAnsi" w:cstheme="minorHAnsi"/>
                <w:sz w:val="18"/>
                <w:szCs w:val="18"/>
              </w:rPr>
            </w:pPr>
            <w:r w:rsidRPr="00743580">
              <w:rPr>
                <w:rFonts w:asciiTheme="minorHAnsi" w:hAnsiTheme="minorHAnsi" w:cstheme="minorHAnsi"/>
                <w:sz w:val="18"/>
                <w:szCs w:val="18"/>
              </w:rPr>
              <w:t>Local Government Certification Application/Agreement (State)</w:t>
            </w:r>
          </w:p>
        </w:tc>
        <w:tc>
          <w:tcPr>
            <w:tcW w:w="1170" w:type="dxa"/>
            <w:vAlign w:val="center"/>
          </w:tcPr>
          <w:p w:rsidRPr="00743580" w:rsidR="00AB2547" w:rsidP="001622F3" w:rsidRDefault="00AB2547" w14:paraId="30FB6745" w14:textId="6885F289">
            <w:pPr>
              <w:jc w:val="center"/>
              <w:rPr>
                <w:rFonts w:asciiTheme="minorHAnsi" w:hAnsiTheme="minorHAnsi" w:cstheme="minorHAnsi"/>
                <w:sz w:val="18"/>
                <w:szCs w:val="18"/>
              </w:rPr>
            </w:pPr>
            <w:r w:rsidRPr="00743580">
              <w:rPr>
                <w:rFonts w:asciiTheme="minorHAnsi" w:hAnsiTheme="minorHAnsi" w:cstheme="minorHAnsi"/>
                <w:sz w:val="18"/>
                <w:szCs w:val="18"/>
              </w:rPr>
              <w:t>30</w:t>
            </w:r>
          </w:p>
        </w:tc>
        <w:tc>
          <w:tcPr>
            <w:tcW w:w="1530" w:type="dxa"/>
            <w:vAlign w:val="center"/>
          </w:tcPr>
          <w:p w:rsidRPr="00743580" w:rsidR="00AB2547" w:rsidP="001622F3" w:rsidRDefault="00AB2547" w14:paraId="37B57D7C" w14:textId="0A246F0D">
            <w:pPr>
              <w:jc w:val="center"/>
              <w:rPr>
                <w:rFonts w:asciiTheme="minorHAnsi" w:hAnsiTheme="minorHAnsi" w:cstheme="minorHAnsi"/>
                <w:sz w:val="18"/>
                <w:szCs w:val="18"/>
              </w:rPr>
            </w:pPr>
            <w:r w:rsidRPr="00743580">
              <w:rPr>
                <w:rFonts w:asciiTheme="minorHAnsi" w:hAnsiTheme="minorHAnsi" w:cstheme="minorHAnsi"/>
                <w:sz w:val="18"/>
                <w:szCs w:val="18"/>
              </w:rPr>
              <w:t>18.5</w:t>
            </w:r>
          </w:p>
        </w:tc>
        <w:tc>
          <w:tcPr>
            <w:tcW w:w="1170" w:type="dxa"/>
            <w:vAlign w:val="center"/>
          </w:tcPr>
          <w:p w:rsidRPr="00743580" w:rsidR="00AB2547" w:rsidP="001622F3" w:rsidRDefault="00AB2547" w14:paraId="489BD976" w14:textId="6A5B5967">
            <w:pPr>
              <w:jc w:val="center"/>
              <w:rPr>
                <w:rFonts w:asciiTheme="minorHAnsi" w:hAnsiTheme="minorHAnsi" w:cstheme="minorHAnsi"/>
                <w:sz w:val="18"/>
                <w:szCs w:val="18"/>
              </w:rPr>
            </w:pPr>
            <w:r w:rsidRPr="00743580">
              <w:rPr>
                <w:rFonts w:asciiTheme="minorHAnsi" w:hAnsiTheme="minorHAnsi" w:cstheme="minorHAnsi"/>
                <w:sz w:val="18"/>
                <w:szCs w:val="18"/>
              </w:rPr>
              <w:t>555</w:t>
            </w:r>
          </w:p>
        </w:tc>
      </w:tr>
      <w:tr w:rsidRPr="00743580" w:rsidR="00AB2547" w:rsidTr="006F1C85" w14:paraId="16EDBE0E" w14:textId="25E27121">
        <w:tc>
          <w:tcPr>
            <w:tcW w:w="5845" w:type="dxa"/>
            <w:vAlign w:val="center"/>
          </w:tcPr>
          <w:p w:rsidRPr="00743580" w:rsidR="00AB2547" w:rsidP="001622F3" w:rsidRDefault="00AB2547" w14:paraId="286A471F" w14:textId="57DE0902">
            <w:pPr>
              <w:rPr>
                <w:rFonts w:asciiTheme="minorHAnsi" w:hAnsiTheme="minorHAnsi" w:cstheme="minorHAnsi"/>
                <w:sz w:val="18"/>
                <w:szCs w:val="18"/>
              </w:rPr>
            </w:pPr>
            <w:r w:rsidRPr="00743580">
              <w:rPr>
                <w:rFonts w:asciiTheme="minorHAnsi" w:hAnsiTheme="minorHAnsi" w:cstheme="minorHAnsi"/>
                <w:sz w:val="18"/>
                <w:szCs w:val="18"/>
              </w:rPr>
              <w:t>Certified Local Government Monitoring (State)</w:t>
            </w:r>
          </w:p>
        </w:tc>
        <w:tc>
          <w:tcPr>
            <w:tcW w:w="1170" w:type="dxa"/>
            <w:vAlign w:val="center"/>
          </w:tcPr>
          <w:p w:rsidRPr="00743580" w:rsidR="00AB2547" w:rsidP="001622F3" w:rsidRDefault="00AB2547" w14:paraId="10373859" w14:textId="20A661FF">
            <w:pPr>
              <w:jc w:val="center"/>
              <w:rPr>
                <w:rFonts w:asciiTheme="minorHAnsi" w:hAnsiTheme="minorHAnsi" w:cstheme="minorHAnsi"/>
                <w:sz w:val="18"/>
                <w:szCs w:val="18"/>
              </w:rPr>
            </w:pPr>
            <w:r w:rsidRPr="00743580">
              <w:rPr>
                <w:rFonts w:asciiTheme="minorHAnsi" w:hAnsiTheme="minorHAnsi" w:cstheme="minorHAnsi"/>
                <w:sz w:val="18"/>
                <w:szCs w:val="18"/>
              </w:rPr>
              <w:t>2,000</w:t>
            </w:r>
          </w:p>
        </w:tc>
        <w:tc>
          <w:tcPr>
            <w:tcW w:w="1530" w:type="dxa"/>
            <w:vAlign w:val="center"/>
          </w:tcPr>
          <w:p w:rsidRPr="00743580" w:rsidR="00AB2547" w:rsidP="001622F3" w:rsidRDefault="00AB2547" w14:paraId="317957C5" w14:textId="21F3CA58">
            <w:pPr>
              <w:jc w:val="center"/>
              <w:rPr>
                <w:rFonts w:asciiTheme="minorHAnsi" w:hAnsiTheme="minorHAnsi" w:cstheme="minorHAnsi"/>
                <w:sz w:val="18"/>
                <w:szCs w:val="18"/>
              </w:rPr>
            </w:pPr>
            <w:r w:rsidRPr="00743580">
              <w:rPr>
                <w:rFonts w:asciiTheme="minorHAnsi" w:hAnsiTheme="minorHAnsi" w:cstheme="minorHAnsi"/>
                <w:sz w:val="18"/>
                <w:szCs w:val="18"/>
              </w:rPr>
              <w:t>5</w:t>
            </w:r>
          </w:p>
        </w:tc>
        <w:tc>
          <w:tcPr>
            <w:tcW w:w="1170" w:type="dxa"/>
            <w:vAlign w:val="center"/>
          </w:tcPr>
          <w:p w:rsidRPr="00743580" w:rsidR="00AB2547" w:rsidP="001622F3" w:rsidRDefault="00AB2547" w14:paraId="1728E534" w14:textId="0E986B3B">
            <w:pPr>
              <w:jc w:val="center"/>
              <w:rPr>
                <w:rFonts w:asciiTheme="minorHAnsi" w:hAnsiTheme="minorHAnsi" w:cstheme="minorHAnsi"/>
                <w:sz w:val="18"/>
                <w:szCs w:val="18"/>
              </w:rPr>
            </w:pPr>
            <w:r w:rsidRPr="00743580">
              <w:rPr>
                <w:rFonts w:asciiTheme="minorHAnsi" w:hAnsiTheme="minorHAnsi" w:cstheme="minorHAnsi"/>
                <w:sz w:val="18"/>
                <w:szCs w:val="18"/>
              </w:rPr>
              <w:t>10,000</w:t>
            </w:r>
          </w:p>
        </w:tc>
      </w:tr>
      <w:tr w:rsidRPr="00743580" w:rsidR="00AB2547" w:rsidTr="006F1C85" w14:paraId="54F9D814" w14:textId="4E763747">
        <w:tc>
          <w:tcPr>
            <w:tcW w:w="5845" w:type="dxa"/>
            <w:vAlign w:val="center"/>
          </w:tcPr>
          <w:p w:rsidRPr="00743580" w:rsidR="00AB2547" w:rsidP="001622F3" w:rsidRDefault="00AB2547" w14:paraId="155B5895" w14:textId="49A957CB">
            <w:pPr>
              <w:rPr>
                <w:rFonts w:asciiTheme="minorHAnsi" w:hAnsiTheme="minorHAnsi" w:cstheme="minorHAnsi"/>
                <w:sz w:val="18"/>
                <w:szCs w:val="18"/>
              </w:rPr>
            </w:pPr>
            <w:r w:rsidRPr="00743580">
              <w:rPr>
                <w:rFonts w:asciiTheme="minorHAnsi" w:hAnsiTheme="minorHAnsi" w:cstheme="minorHAnsi"/>
                <w:sz w:val="18"/>
                <w:szCs w:val="18"/>
              </w:rPr>
              <w:t>Certified Local Government Evaluations (State)</w:t>
            </w:r>
          </w:p>
        </w:tc>
        <w:tc>
          <w:tcPr>
            <w:tcW w:w="1170" w:type="dxa"/>
            <w:vAlign w:val="center"/>
          </w:tcPr>
          <w:p w:rsidRPr="00743580" w:rsidR="00AB2547" w:rsidP="001622F3" w:rsidRDefault="00AB2547" w14:paraId="6C61F629" w14:textId="62F546FC">
            <w:pPr>
              <w:jc w:val="center"/>
              <w:rPr>
                <w:rFonts w:asciiTheme="minorHAnsi" w:hAnsiTheme="minorHAnsi" w:cstheme="minorHAnsi"/>
                <w:sz w:val="18"/>
                <w:szCs w:val="18"/>
              </w:rPr>
            </w:pPr>
            <w:r w:rsidRPr="00743580">
              <w:rPr>
                <w:rFonts w:asciiTheme="minorHAnsi" w:hAnsiTheme="minorHAnsi" w:cstheme="minorHAnsi"/>
                <w:sz w:val="18"/>
                <w:szCs w:val="18"/>
              </w:rPr>
              <w:t>500</w:t>
            </w:r>
          </w:p>
        </w:tc>
        <w:tc>
          <w:tcPr>
            <w:tcW w:w="1530" w:type="dxa"/>
            <w:vAlign w:val="center"/>
          </w:tcPr>
          <w:p w:rsidRPr="00743580" w:rsidR="00AB2547" w:rsidP="001622F3" w:rsidRDefault="00AB2547" w14:paraId="052D7F48" w14:textId="62E6376F">
            <w:pPr>
              <w:jc w:val="center"/>
              <w:rPr>
                <w:rFonts w:asciiTheme="minorHAnsi" w:hAnsiTheme="minorHAnsi" w:cstheme="minorHAnsi"/>
                <w:sz w:val="18"/>
                <w:szCs w:val="18"/>
              </w:rPr>
            </w:pPr>
            <w:r w:rsidRPr="00743580">
              <w:rPr>
                <w:rFonts w:asciiTheme="minorHAnsi" w:hAnsiTheme="minorHAnsi" w:cstheme="minorHAnsi"/>
                <w:sz w:val="18"/>
                <w:szCs w:val="18"/>
              </w:rPr>
              <w:t>5</w:t>
            </w:r>
          </w:p>
        </w:tc>
        <w:tc>
          <w:tcPr>
            <w:tcW w:w="1170" w:type="dxa"/>
            <w:vAlign w:val="center"/>
          </w:tcPr>
          <w:p w:rsidRPr="00743580" w:rsidR="00AB2547" w:rsidP="001622F3" w:rsidRDefault="00AB2547" w14:paraId="3D788E5A" w14:textId="1D731480">
            <w:pPr>
              <w:jc w:val="center"/>
              <w:rPr>
                <w:rFonts w:asciiTheme="minorHAnsi" w:hAnsiTheme="minorHAnsi" w:cstheme="minorHAnsi"/>
                <w:sz w:val="18"/>
                <w:szCs w:val="18"/>
              </w:rPr>
            </w:pPr>
            <w:r w:rsidRPr="00743580">
              <w:rPr>
                <w:rFonts w:asciiTheme="minorHAnsi" w:hAnsiTheme="minorHAnsi" w:cstheme="minorHAnsi"/>
                <w:sz w:val="18"/>
                <w:szCs w:val="18"/>
              </w:rPr>
              <w:t>2,500</w:t>
            </w:r>
          </w:p>
        </w:tc>
      </w:tr>
      <w:tr w:rsidRPr="00743580" w:rsidR="00AB2547" w:rsidTr="006F1C85" w14:paraId="51BCAD6C" w14:textId="5BBE5878">
        <w:tc>
          <w:tcPr>
            <w:tcW w:w="5845" w:type="dxa"/>
            <w:vAlign w:val="center"/>
          </w:tcPr>
          <w:p w:rsidRPr="00743580" w:rsidR="00AB2547" w:rsidP="001622F3" w:rsidRDefault="00AB2547" w14:paraId="1F527A86" w14:textId="4AC7C4BD">
            <w:pPr>
              <w:rPr>
                <w:rFonts w:asciiTheme="minorHAnsi" w:hAnsiTheme="minorHAnsi" w:cstheme="minorHAnsi"/>
                <w:sz w:val="18"/>
                <w:szCs w:val="18"/>
              </w:rPr>
            </w:pPr>
            <w:r w:rsidRPr="00743580">
              <w:rPr>
                <w:rFonts w:asciiTheme="minorHAnsi" w:hAnsiTheme="minorHAnsi" w:cstheme="minorHAnsi"/>
                <w:sz w:val="18"/>
                <w:szCs w:val="18"/>
              </w:rPr>
              <w:t>Baseline Questionnaire for Certified Local Governments (State)</w:t>
            </w:r>
          </w:p>
        </w:tc>
        <w:tc>
          <w:tcPr>
            <w:tcW w:w="1170" w:type="dxa"/>
            <w:vAlign w:val="center"/>
          </w:tcPr>
          <w:p w:rsidRPr="00743580" w:rsidR="00AB2547" w:rsidP="001622F3" w:rsidRDefault="00AB2547" w14:paraId="3A332B8A" w14:textId="2A3CDAD6">
            <w:pPr>
              <w:jc w:val="center"/>
              <w:rPr>
                <w:rFonts w:asciiTheme="minorHAnsi" w:hAnsiTheme="minorHAnsi" w:cstheme="minorHAnsi"/>
                <w:sz w:val="18"/>
                <w:szCs w:val="18"/>
              </w:rPr>
            </w:pPr>
            <w:r w:rsidRPr="00743580">
              <w:rPr>
                <w:rFonts w:asciiTheme="minorHAnsi" w:hAnsiTheme="minorHAnsi" w:cstheme="minorHAnsi"/>
                <w:sz w:val="18"/>
                <w:szCs w:val="18"/>
              </w:rPr>
              <w:t>250</w:t>
            </w:r>
          </w:p>
        </w:tc>
        <w:tc>
          <w:tcPr>
            <w:tcW w:w="1530" w:type="dxa"/>
            <w:vAlign w:val="center"/>
          </w:tcPr>
          <w:p w:rsidRPr="00743580" w:rsidR="00AB2547" w:rsidP="001622F3" w:rsidRDefault="00AB2547" w14:paraId="581A2433" w14:textId="4C3CCEE1">
            <w:pPr>
              <w:jc w:val="center"/>
              <w:rPr>
                <w:rFonts w:asciiTheme="minorHAnsi" w:hAnsiTheme="minorHAnsi" w:cstheme="minorHAnsi"/>
                <w:sz w:val="18"/>
                <w:szCs w:val="18"/>
              </w:rPr>
            </w:pPr>
            <w:r>
              <w:rPr>
                <w:rFonts w:asciiTheme="minorHAnsi" w:hAnsiTheme="minorHAnsi" w:cstheme="minorHAnsi"/>
                <w:sz w:val="18"/>
                <w:szCs w:val="18"/>
              </w:rPr>
              <w:t>.75</w:t>
            </w:r>
          </w:p>
        </w:tc>
        <w:tc>
          <w:tcPr>
            <w:tcW w:w="1170" w:type="dxa"/>
            <w:vAlign w:val="center"/>
          </w:tcPr>
          <w:p w:rsidRPr="00743580" w:rsidR="00AB2547" w:rsidP="001622F3" w:rsidRDefault="00AB2547" w14:paraId="7DEB94E9" w14:textId="162C9CF8">
            <w:pPr>
              <w:jc w:val="center"/>
              <w:rPr>
                <w:rFonts w:asciiTheme="minorHAnsi" w:hAnsiTheme="minorHAnsi" w:cstheme="minorHAnsi"/>
                <w:sz w:val="18"/>
                <w:szCs w:val="18"/>
              </w:rPr>
            </w:pPr>
            <w:r>
              <w:rPr>
                <w:rFonts w:asciiTheme="minorHAnsi" w:hAnsiTheme="minorHAnsi" w:cstheme="minorHAnsi"/>
                <w:sz w:val="18"/>
                <w:szCs w:val="18"/>
              </w:rPr>
              <w:t>188</w:t>
            </w:r>
          </w:p>
        </w:tc>
      </w:tr>
      <w:tr w:rsidRPr="00743580" w:rsidR="00AB2547" w:rsidTr="006F1C85" w14:paraId="6F9298A8" w14:textId="77777777">
        <w:tc>
          <w:tcPr>
            <w:tcW w:w="5845" w:type="dxa"/>
            <w:vAlign w:val="center"/>
          </w:tcPr>
          <w:p w:rsidRPr="00C93B7D" w:rsidR="00AB2547" w:rsidP="001622F3" w:rsidRDefault="00AB2547" w14:paraId="07037135" w14:textId="421F68DD">
            <w:pPr>
              <w:rPr>
                <w:rFonts w:asciiTheme="minorHAnsi" w:hAnsiTheme="minorHAnsi" w:cstheme="minorHAnsi"/>
                <w:sz w:val="18"/>
                <w:szCs w:val="18"/>
              </w:rPr>
            </w:pPr>
            <w:r w:rsidRPr="00C93B7D">
              <w:rPr>
                <w:rFonts w:asciiTheme="minorHAnsi" w:hAnsiTheme="minorHAnsi" w:cstheme="minorHAnsi"/>
                <w:sz w:val="18"/>
                <w:szCs w:val="18"/>
              </w:rPr>
              <w:t>Annual Achievements Report for Certified Local Governments</w:t>
            </w:r>
          </w:p>
        </w:tc>
        <w:tc>
          <w:tcPr>
            <w:tcW w:w="1170" w:type="dxa"/>
            <w:vAlign w:val="center"/>
          </w:tcPr>
          <w:p w:rsidRPr="00C93B7D" w:rsidR="00AB2547" w:rsidP="001622F3" w:rsidRDefault="00AB2547" w14:paraId="2A1AA7D7" w14:textId="7A384810">
            <w:pPr>
              <w:jc w:val="center"/>
              <w:rPr>
                <w:rFonts w:asciiTheme="minorHAnsi" w:hAnsiTheme="minorHAnsi" w:cstheme="minorHAnsi"/>
                <w:sz w:val="18"/>
                <w:szCs w:val="18"/>
              </w:rPr>
            </w:pPr>
            <w:r>
              <w:rPr>
                <w:rFonts w:asciiTheme="minorHAnsi" w:hAnsiTheme="minorHAnsi" w:cstheme="minorHAnsi"/>
                <w:sz w:val="18"/>
                <w:szCs w:val="18"/>
              </w:rPr>
              <w:t>1,000</w:t>
            </w:r>
          </w:p>
        </w:tc>
        <w:tc>
          <w:tcPr>
            <w:tcW w:w="1530" w:type="dxa"/>
            <w:vAlign w:val="center"/>
          </w:tcPr>
          <w:p w:rsidR="00AB2547" w:rsidP="001622F3" w:rsidRDefault="00AB2547" w14:paraId="5BA5B5AD" w14:textId="5C317F8D">
            <w:pPr>
              <w:jc w:val="center"/>
              <w:rPr>
                <w:rFonts w:asciiTheme="minorHAnsi" w:hAnsiTheme="minorHAnsi" w:cstheme="minorHAnsi"/>
                <w:sz w:val="18"/>
                <w:szCs w:val="18"/>
              </w:rPr>
            </w:pPr>
            <w:r>
              <w:rPr>
                <w:rFonts w:asciiTheme="minorHAnsi" w:hAnsiTheme="minorHAnsi" w:cstheme="minorHAnsi"/>
                <w:sz w:val="18"/>
                <w:szCs w:val="18"/>
              </w:rPr>
              <w:t>2</w:t>
            </w:r>
          </w:p>
        </w:tc>
        <w:tc>
          <w:tcPr>
            <w:tcW w:w="1170" w:type="dxa"/>
            <w:vAlign w:val="center"/>
          </w:tcPr>
          <w:p w:rsidR="00AB2547" w:rsidP="001622F3" w:rsidRDefault="00AB2547" w14:paraId="7F378E21" w14:textId="7AF5706E">
            <w:pPr>
              <w:jc w:val="center"/>
              <w:rPr>
                <w:rFonts w:asciiTheme="minorHAnsi" w:hAnsiTheme="minorHAnsi" w:cstheme="minorHAnsi"/>
                <w:sz w:val="18"/>
                <w:szCs w:val="18"/>
              </w:rPr>
            </w:pPr>
            <w:r>
              <w:rPr>
                <w:rFonts w:asciiTheme="minorHAnsi" w:hAnsiTheme="minorHAnsi" w:cstheme="minorHAnsi"/>
                <w:sz w:val="18"/>
                <w:szCs w:val="18"/>
              </w:rPr>
              <w:t>2,000</w:t>
            </w:r>
          </w:p>
        </w:tc>
      </w:tr>
      <w:tr w:rsidRPr="00743580" w:rsidR="00AB2547" w:rsidTr="006F1C85" w14:paraId="6AFD372A" w14:textId="77777777">
        <w:tc>
          <w:tcPr>
            <w:tcW w:w="5845" w:type="dxa"/>
            <w:vAlign w:val="center"/>
          </w:tcPr>
          <w:p w:rsidRPr="00C93B7D" w:rsidR="00AB2547" w:rsidP="001622F3" w:rsidRDefault="00AB2547" w14:paraId="7F5CEFE3" w14:textId="22102820">
            <w:pPr>
              <w:rPr>
                <w:rFonts w:asciiTheme="minorHAnsi" w:hAnsiTheme="minorHAnsi" w:cstheme="minorHAnsi"/>
                <w:sz w:val="18"/>
                <w:szCs w:val="18"/>
              </w:rPr>
            </w:pPr>
            <w:r w:rsidRPr="00C93B7D">
              <w:rPr>
                <w:rFonts w:asciiTheme="minorHAnsi" w:hAnsiTheme="minorHAnsi" w:cstheme="minorHAnsi"/>
                <w:sz w:val="18"/>
                <w:szCs w:val="18"/>
              </w:rPr>
              <w:t>State Inventory Maintenance</w:t>
            </w:r>
          </w:p>
        </w:tc>
        <w:tc>
          <w:tcPr>
            <w:tcW w:w="1170" w:type="dxa"/>
            <w:vAlign w:val="center"/>
          </w:tcPr>
          <w:p w:rsidR="00AB2547" w:rsidP="001622F3" w:rsidRDefault="00AB2547" w14:paraId="2B6BC0D1" w14:textId="222FD637">
            <w:pPr>
              <w:jc w:val="center"/>
              <w:rPr>
                <w:rFonts w:asciiTheme="minorHAnsi" w:hAnsiTheme="minorHAnsi" w:cstheme="minorHAnsi"/>
                <w:sz w:val="18"/>
                <w:szCs w:val="18"/>
              </w:rPr>
            </w:pPr>
            <w:r>
              <w:rPr>
                <w:rFonts w:asciiTheme="minorHAnsi" w:hAnsiTheme="minorHAnsi" w:cstheme="minorHAnsi"/>
                <w:sz w:val="18"/>
                <w:szCs w:val="18"/>
              </w:rPr>
              <w:t>10,856</w:t>
            </w:r>
          </w:p>
        </w:tc>
        <w:tc>
          <w:tcPr>
            <w:tcW w:w="1530" w:type="dxa"/>
            <w:vAlign w:val="center"/>
          </w:tcPr>
          <w:p w:rsidR="00AB2547" w:rsidP="001622F3" w:rsidRDefault="00AB2547" w14:paraId="5FD0D463" w14:textId="0BA62D26">
            <w:pPr>
              <w:jc w:val="center"/>
              <w:rPr>
                <w:rFonts w:asciiTheme="minorHAnsi" w:hAnsiTheme="minorHAnsi" w:cstheme="minorHAnsi"/>
                <w:sz w:val="18"/>
                <w:szCs w:val="18"/>
              </w:rPr>
            </w:pPr>
            <w:r>
              <w:rPr>
                <w:rFonts w:asciiTheme="minorHAnsi" w:hAnsiTheme="minorHAnsi" w:cstheme="minorHAnsi"/>
                <w:sz w:val="18"/>
                <w:szCs w:val="18"/>
              </w:rPr>
              <w:t>.25</w:t>
            </w:r>
          </w:p>
        </w:tc>
        <w:tc>
          <w:tcPr>
            <w:tcW w:w="1170" w:type="dxa"/>
            <w:vAlign w:val="center"/>
          </w:tcPr>
          <w:p w:rsidR="00AB2547" w:rsidP="001622F3" w:rsidRDefault="00AB2547" w14:paraId="6970B839" w14:textId="09929621">
            <w:pPr>
              <w:jc w:val="center"/>
              <w:rPr>
                <w:rFonts w:asciiTheme="minorHAnsi" w:hAnsiTheme="minorHAnsi" w:cstheme="minorHAnsi"/>
                <w:sz w:val="18"/>
                <w:szCs w:val="18"/>
              </w:rPr>
            </w:pPr>
            <w:r>
              <w:rPr>
                <w:rFonts w:asciiTheme="minorHAnsi" w:hAnsiTheme="minorHAnsi" w:cstheme="minorHAnsi"/>
                <w:sz w:val="18"/>
                <w:szCs w:val="18"/>
              </w:rPr>
              <w:t>2,714</w:t>
            </w:r>
          </w:p>
        </w:tc>
      </w:tr>
      <w:tr w:rsidRPr="00743580" w:rsidR="00AB2547" w:rsidTr="006F1C85" w14:paraId="106CFF73" w14:textId="77777777">
        <w:tc>
          <w:tcPr>
            <w:tcW w:w="5845" w:type="dxa"/>
            <w:vAlign w:val="center"/>
          </w:tcPr>
          <w:p w:rsidRPr="00C93B7D" w:rsidR="00AB2547" w:rsidP="001622F3" w:rsidRDefault="00AB2547" w14:paraId="6163376A" w14:textId="27F16BBF">
            <w:pPr>
              <w:rPr>
                <w:rFonts w:asciiTheme="minorHAnsi" w:hAnsiTheme="minorHAnsi" w:cstheme="minorHAnsi"/>
                <w:sz w:val="18"/>
                <w:szCs w:val="18"/>
              </w:rPr>
            </w:pPr>
            <w:r w:rsidRPr="00C93B7D">
              <w:rPr>
                <w:rFonts w:asciiTheme="minorHAnsi" w:hAnsiTheme="minorHAnsi" w:cstheme="minorHAnsi"/>
                <w:sz w:val="18"/>
                <w:szCs w:val="18"/>
              </w:rPr>
              <w:t>State Technical Assistance to Federal Agencies (Review &amp; Compliance)</w:t>
            </w:r>
          </w:p>
        </w:tc>
        <w:tc>
          <w:tcPr>
            <w:tcW w:w="1170" w:type="dxa"/>
            <w:vAlign w:val="center"/>
          </w:tcPr>
          <w:p w:rsidR="00AB2547" w:rsidP="001622F3" w:rsidRDefault="00AB2547" w14:paraId="3651D0C0" w14:textId="47C3B51F">
            <w:pPr>
              <w:jc w:val="center"/>
              <w:rPr>
                <w:rFonts w:asciiTheme="minorHAnsi" w:hAnsiTheme="minorHAnsi" w:cstheme="minorHAnsi"/>
                <w:sz w:val="18"/>
                <w:szCs w:val="18"/>
              </w:rPr>
            </w:pPr>
            <w:r>
              <w:rPr>
                <w:rFonts w:asciiTheme="minorHAnsi" w:hAnsiTheme="minorHAnsi" w:cstheme="minorHAnsi"/>
                <w:sz w:val="18"/>
                <w:szCs w:val="18"/>
              </w:rPr>
              <w:t>24,603</w:t>
            </w:r>
          </w:p>
        </w:tc>
        <w:tc>
          <w:tcPr>
            <w:tcW w:w="1530" w:type="dxa"/>
            <w:vAlign w:val="center"/>
          </w:tcPr>
          <w:p w:rsidR="00AB2547" w:rsidP="001622F3" w:rsidRDefault="00AB2547" w14:paraId="7BC21729" w14:textId="23775A1B">
            <w:pPr>
              <w:jc w:val="center"/>
              <w:rPr>
                <w:rFonts w:asciiTheme="minorHAnsi" w:hAnsiTheme="minorHAnsi" w:cstheme="minorHAnsi"/>
                <w:sz w:val="18"/>
                <w:szCs w:val="18"/>
              </w:rPr>
            </w:pPr>
            <w:r>
              <w:rPr>
                <w:rFonts w:asciiTheme="minorHAnsi" w:hAnsiTheme="minorHAnsi" w:cstheme="minorHAnsi"/>
                <w:sz w:val="18"/>
                <w:szCs w:val="18"/>
              </w:rPr>
              <w:t>.25</w:t>
            </w:r>
          </w:p>
        </w:tc>
        <w:tc>
          <w:tcPr>
            <w:tcW w:w="1170" w:type="dxa"/>
            <w:vAlign w:val="center"/>
          </w:tcPr>
          <w:p w:rsidR="00AB2547" w:rsidP="001622F3" w:rsidRDefault="00AB2547" w14:paraId="5FFF6FB0" w14:textId="13A6F636">
            <w:pPr>
              <w:jc w:val="center"/>
              <w:rPr>
                <w:rFonts w:asciiTheme="minorHAnsi" w:hAnsiTheme="minorHAnsi" w:cstheme="minorHAnsi"/>
                <w:sz w:val="18"/>
                <w:szCs w:val="18"/>
              </w:rPr>
            </w:pPr>
            <w:r>
              <w:rPr>
                <w:rFonts w:asciiTheme="minorHAnsi" w:hAnsiTheme="minorHAnsi" w:cstheme="minorHAnsi"/>
                <w:sz w:val="18"/>
                <w:szCs w:val="18"/>
              </w:rPr>
              <w:t>6151</w:t>
            </w:r>
          </w:p>
        </w:tc>
      </w:tr>
      <w:tr w:rsidRPr="00743580" w:rsidR="00AB2547" w:rsidTr="006F1C85" w14:paraId="04ECED70" w14:textId="77777777">
        <w:tc>
          <w:tcPr>
            <w:tcW w:w="5845" w:type="dxa"/>
            <w:vAlign w:val="center"/>
          </w:tcPr>
          <w:p w:rsidRPr="00C93B7D" w:rsidR="00AB2547" w:rsidP="001622F3" w:rsidRDefault="00AB2547" w14:paraId="770433E8" w14:textId="4C0DF33F">
            <w:pPr>
              <w:rPr>
                <w:rFonts w:asciiTheme="minorHAnsi" w:hAnsiTheme="minorHAnsi" w:cstheme="minorHAnsi"/>
                <w:sz w:val="18"/>
                <w:szCs w:val="18"/>
              </w:rPr>
            </w:pPr>
            <w:r w:rsidRPr="00C93B7D">
              <w:rPr>
                <w:rFonts w:asciiTheme="minorHAnsi" w:hAnsiTheme="minorHAnsi" w:cstheme="minorHAnsi"/>
                <w:sz w:val="18"/>
                <w:szCs w:val="18"/>
              </w:rPr>
              <w:t>State Program Review</w:t>
            </w:r>
          </w:p>
        </w:tc>
        <w:tc>
          <w:tcPr>
            <w:tcW w:w="1170" w:type="dxa"/>
            <w:vAlign w:val="center"/>
          </w:tcPr>
          <w:p w:rsidR="00AB2547" w:rsidP="001622F3" w:rsidRDefault="00AB2547" w14:paraId="77484A82" w14:textId="11A0FDDB">
            <w:pPr>
              <w:jc w:val="center"/>
              <w:rPr>
                <w:rFonts w:asciiTheme="minorHAnsi" w:hAnsiTheme="minorHAnsi" w:cstheme="minorHAnsi"/>
                <w:sz w:val="18"/>
                <w:szCs w:val="18"/>
              </w:rPr>
            </w:pPr>
            <w:r>
              <w:rPr>
                <w:rFonts w:asciiTheme="minorHAnsi" w:hAnsiTheme="minorHAnsi" w:cstheme="minorHAnsi"/>
                <w:sz w:val="18"/>
                <w:szCs w:val="18"/>
              </w:rPr>
              <w:t>15</w:t>
            </w:r>
          </w:p>
        </w:tc>
        <w:tc>
          <w:tcPr>
            <w:tcW w:w="1530" w:type="dxa"/>
            <w:vAlign w:val="center"/>
          </w:tcPr>
          <w:p w:rsidR="00AB2547" w:rsidP="001622F3" w:rsidRDefault="00AB2547" w14:paraId="2B5F478D" w14:textId="2BF50BDF">
            <w:pPr>
              <w:jc w:val="center"/>
              <w:rPr>
                <w:rFonts w:asciiTheme="minorHAnsi" w:hAnsiTheme="minorHAnsi" w:cstheme="minorHAnsi"/>
                <w:sz w:val="18"/>
                <w:szCs w:val="18"/>
              </w:rPr>
            </w:pPr>
            <w:r>
              <w:rPr>
                <w:rFonts w:asciiTheme="minorHAnsi" w:hAnsiTheme="minorHAnsi" w:cstheme="minorHAnsi"/>
                <w:sz w:val="18"/>
                <w:szCs w:val="18"/>
              </w:rPr>
              <w:t>90</w:t>
            </w:r>
          </w:p>
        </w:tc>
        <w:tc>
          <w:tcPr>
            <w:tcW w:w="1170" w:type="dxa"/>
            <w:vAlign w:val="center"/>
          </w:tcPr>
          <w:p w:rsidR="00AB2547" w:rsidP="001622F3" w:rsidRDefault="00AB2547" w14:paraId="0148BC7A" w14:textId="74B9A3DF">
            <w:pPr>
              <w:jc w:val="center"/>
              <w:rPr>
                <w:rFonts w:asciiTheme="minorHAnsi" w:hAnsiTheme="minorHAnsi" w:cstheme="minorHAnsi"/>
                <w:sz w:val="18"/>
                <w:szCs w:val="18"/>
              </w:rPr>
            </w:pPr>
            <w:r>
              <w:rPr>
                <w:rFonts w:asciiTheme="minorHAnsi" w:hAnsiTheme="minorHAnsi" w:cstheme="minorHAnsi"/>
                <w:sz w:val="18"/>
                <w:szCs w:val="18"/>
              </w:rPr>
              <w:t>1,350</w:t>
            </w:r>
          </w:p>
        </w:tc>
      </w:tr>
      <w:tr w:rsidRPr="00743580" w:rsidR="00AB2547" w:rsidTr="006F1C85" w14:paraId="0109D57F" w14:textId="77777777">
        <w:tc>
          <w:tcPr>
            <w:tcW w:w="5845" w:type="dxa"/>
            <w:vAlign w:val="center"/>
          </w:tcPr>
          <w:p w:rsidRPr="00C93B7D" w:rsidR="00AB2547" w:rsidP="001622F3" w:rsidRDefault="00AB2547" w14:paraId="0C199B78" w14:textId="4ADD9F1A">
            <w:pPr>
              <w:rPr>
                <w:rFonts w:asciiTheme="minorHAnsi" w:hAnsiTheme="minorHAnsi" w:cstheme="minorHAnsi"/>
                <w:sz w:val="18"/>
                <w:szCs w:val="18"/>
              </w:rPr>
            </w:pPr>
            <w:r w:rsidRPr="00C93B7D">
              <w:rPr>
                <w:rFonts w:asciiTheme="minorHAnsi" w:hAnsiTheme="minorHAnsi" w:cstheme="minorHAnsi"/>
                <w:sz w:val="18"/>
                <w:szCs w:val="18"/>
              </w:rPr>
              <w:t>HPF Online (State Cumulative Products Table - Projections)</w:t>
            </w:r>
          </w:p>
        </w:tc>
        <w:tc>
          <w:tcPr>
            <w:tcW w:w="1170" w:type="dxa"/>
            <w:vAlign w:val="center"/>
          </w:tcPr>
          <w:p w:rsidR="00AB2547" w:rsidP="001622F3" w:rsidRDefault="00AB2547" w14:paraId="4D6E0AE2" w14:textId="756A4AFD">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11A45419" w14:textId="4D4E9F26">
            <w:pPr>
              <w:jc w:val="center"/>
              <w:rPr>
                <w:rFonts w:asciiTheme="minorHAnsi" w:hAnsiTheme="minorHAnsi" w:cstheme="minorHAnsi"/>
                <w:sz w:val="18"/>
                <w:szCs w:val="18"/>
              </w:rPr>
            </w:pPr>
            <w:r>
              <w:rPr>
                <w:rFonts w:asciiTheme="minorHAnsi" w:hAnsiTheme="minorHAnsi" w:cstheme="minorHAnsi"/>
                <w:sz w:val="18"/>
                <w:szCs w:val="18"/>
              </w:rPr>
              <w:t>2.63</w:t>
            </w:r>
          </w:p>
        </w:tc>
        <w:tc>
          <w:tcPr>
            <w:tcW w:w="1170" w:type="dxa"/>
            <w:vAlign w:val="center"/>
          </w:tcPr>
          <w:p w:rsidR="00AB2547" w:rsidP="001622F3" w:rsidRDefault="00AB2547" w14:paraId="683B0E4F" w14:textId="6F1CAF1C">
            <w:pPr>
              <w:jc w:val="center"/>
              <w:rPr>
                <w:rFonts w:asciiTheme="minorHAnsi" w:hAnsiTheme="minorHAnsi" w:cstheme="minorHAnsi"/>
                <w:sz w:val="18"/>
                <w:szCs w:val="18"/>
              </w:rPr>
            </w:pPr>
            <w:r>
              <w:rPr>
                <w:rFonts w:asciiTheme="minorHAnsi" w:hAnsiTheme="minorHAnsi" w:cstheme="minorHAnsi"/>
                <w:sz w:val="18"/>
                <w:szCs w:val="18"/>
              </w:rPr>
              <w:t>155</w:t>
            </w:r>
          </w:p>
        </w:tc>
      </w:tr>
      <w:tr w:rsidRPr="00743580" w:rsidR="00AB2547" w:rsidTr="006F1C85" w14:paraId="501D8844" w14:textId="77777777">
        <w:tc>
          <w:tcPr>
            <w:tcW w:w="5845" w:type="dxa"/>
            <w:vAlign w:val="center"/>
          </w:tcPr>
          <w:p w:rsidRPr="00C93B7D" w:rsidR="00AB2547" w:rsidP="001622F3" w:rsidRDefault="00AB2547" w14:paraId="1C06B00D" w14:textId="24F9F566">
            <w:pPr>
              <w:rPr>
                <w:rFonts w:asciiTheme="minorHAnsi" w:hAnsiTheme="minorHAnsi" w:cstheme="minorHAnsi"/>
                <w:sz w:val="18"/>
                <w:szCs w:val="18"/>
              </w:rPr>
            </w:pPr>
            <w:r w:rsidRPr="006B0944">
              <w:rPr>
                <w:rFonts w:asciiTheme="minorHAnsi" w:hAnsiTheme="minorHAnsi" w:cstheme="minorHAnsi"/>
                <w:sz w:val="18"/>
                <w:szCs w:val="18"/>
              </w:rPr>
              <w:t>State Organization Chart and Staffing Summary</w:t>
            </w:r>
          </w:p>
        </w:tc>
        <w:tc>
          <w:tcPr>
            <w:tcW w:w="1170" w:type="dxa"/>
            <w:vAlign w:val="center"/>
          </w:tcPr>
          <w:p w:rsidR="00AB2547" w:rsidP="001622F3" w:rsidRDefault="00AB2547" w14:paraId="479CA1F6" w14:textId="7A0F6DFA">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5EFE3FE5" w14:textId="3AEFBBC5">
            <w:pPr>
              <w:jc w:val="center"/>
              <w:rPr>
                <w:rFonts w:asciiTheme="minorHAnsi" w:hAnsiTheme="minorHAnsi" w:cstheme="minorHAnsi"/>
                <w:sz w:val="18"/>
                <w:szCs w:val="18"/>
              </w:rPr>
            </w:pPr>
            <w:r>
              <w:rPr>
                <w:rFonts w:asciiTheme="minorHAnsi" w:hAnsiTheme="minorHAnsi" w:cstheme="minorHAnsi"/>
                <w:sz w:val="18"/>
                <w:szCs w:val="18"/>
              </w:rPr>
              <w:t>1.5</w:t>
            </w:r>
          </w:p>
        </w:tc>
        <w:tc>
          <w:tcPr>
            <w:tcW w:w="1170" w:type="dxa"/>
            <w:vAlign w:val="center"/>
          </w:tcPr>
          <w:p w:rsidR="00AB2547" w:rsidP="001622F3" w:rsidRDefault="00AB2547" w14:paraId="5AE612C0" w14:textId="083D9583">
            <w:pPr>
              <w:jc w:val="center"/>
              <w:rPr>
                <w:rFonts w:asciiTheme="minorHAnsi" w:hAnsiTheme="minorHAnsi" w:cstheme="minorHAnsi"/>
                <w:sz w:val="18"/>
                <w:szCs w:val="18"/>
              </w:rPr>
            </w:pPr>
            <w:r>
              <w:rPr>
                <w:rFonts w:asciiTheme="minorHAnsi" w:hAnsiTheme="minorHAnsi" w:cstheme="minorHAnsi"/>
                <w:sz w:val="18"/>
                <w:szCs w:val="18"/>
              </w:rPr>
              <w:t>89</w:t>
            </w:r>
          </w:p>
        </w:tc>
      </w:tr>
      <w:tr w:rsidRPr="00743580" w:rsidR="00AB2547" w:rsidTr="006F1C85" w14:paraId="01109664" w14:textId="77777777">
        <w:tc>
          <w:tcPr>
            <w:tcW w:w="5845" w:type="dxa"/>
            <w:vAlign w:val="center"/>
          </w:tcPr>
          <w:p w:rsidRPr="006B0944" w:rsidR="00AB2547" w:rsidP="001622F3" w:rsidRDefault="00AB2547" w14:paraId="2AC8E021" w14:textId="13867CF4">
            <w:pPr>
              <w:rPr>
                <w:rFonts w:asciiTheme="minorHAnsi" w:hAnsiTheme="minorHAnsi" w:cstheme="minorHAnsi"/>
                <w:sz w:val="18"/>
                <w:szCs w:val="18"/>
              </w:rPr>
            </w:pPr>
            <w:r w:rsidRPr="006B0944">
              <w:rPr>
                <w:rFonts w:asciiTheme="minorHAnsi" w:hAnsiTheme="minorHAnsi" w:cstheme="minorHAnsi"/>
                <w:sz w:val="18"/>
                <w:szCs w:val="18"/>
              </w:rPr>
              <w:t>State Project Notification</w:t>
            </w:r>
          </w:p>
        </w:tc>
        <w:tc>
          <w:tcPr>
            <w:tcW w:w="1170" w:type="dxa"/>
            <w:vAlign w:val="center"/>
          </w:tcPr>
          <w:p w:rsidR="00AB2547" w:rsidP="001622F3" w:rsidRDefault="00AB2547" w14:paraId="774B1499" w14:textId="6E913C4D">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16621DC8" w14:textId="6CFF9C78">
            <w:pPr>
              <w:jc w:val="center"/>
              <w:rPr>
                <w:rFonts w:asciiTheme="minorHAnsi" w:hAnsiTheme="minorHAnsi" w:cstheme="minorHAnsi"/>
                <w:sz w:val="18"/>
                <w:szCs w:val="18"/>
              </w:rPr>
            </w:pPr>
            <w:r>
              <w:rPr>
                <w:rFonts w:asciiTheme="minorHAnsi" w:hAnsiTheme="minorHAnsi" w:cstheme="minorHAnsi"/>
                <w:sz w:val="18"/>
                <w:szCs w:val="18"/>
              </w:rPr>
              <w:t>6</w:t>
            </w:r>
          </w:p>
        </w:tc>
        <w:tc>
          <w:tcPr>
            <w:tcW w:w="1170" w:type="dxa"/>
            <w:vAlign w:val="center"/>
          </w:tcPr>
          <w:p w:rsidR="00AB2547" w:rsidP="001622F3" w:rsidRDefault="00AB2547" w14:paraId="4D1D4039" w14:textId="02074C1D">
            <w:pPr>
              <w:jc w:val="center"/>
              <w:rPr>
                <w:rFonts w:asciiTheme="minorHAnsi" w:hAnsiTheme="minorHAnsi" w:cstheme="minorHAnsi"/>
                <w:sz w:val="18"/>
                <w:szCs w:val="18"/>
              </w:rPr>
            </w:pPr>
            <w:r>
              <w:rPr>
                <w:rFonts w:asciiTheme="minorHAnsi" w:hAnsiTheme="minorHAnsi" w:cstheme="minorHAnsi"/>
                <w:sz w:val="18"/>
                <w:szCs w:val="18"/>
              </w:rPr>
              <w:t>354</w:t>
            </w:r>
          </w:p>
        </w:tc>
      </w:tr>
      <w:tr w:rsidRPr="00743580" w:rsidR="00AB2547" w:rsidTr="006F1C85" w14:paraId="0AA4BC5B" w14:textId="77777777">
        <w:tc>
          <w:tcPr>
            <w:tcW w:w="5845" w:type="dxa"/>
            <w:vAlign w:val="center"/>
          </w:tcPr>
          <w:p w:rsidRPr="006B0944" w:rsidR="00AB2547" w:rsidP="001622F3" w:rsidRDefault="00AB2547" w14:paraId="25E36668" w14:textId="5C88DA0C">
            <w:pPr>
              <w:rPr>
                <w:rFonts w:asciiTheme="minorHAnsi" w:hAnsiTheme="minorHAnsi" w:cstheme="minorHAnsi"/>
                <w:sz w:val="18"/>
                <w:szCs w:val="18"/>
              </w:rPr>
            </w:pPr>
            <w:r w:rsidRPr="006B0944">
              <w:rPr>
                <w:rFonts w:asciiTheme="minorHAnsi" w:hAnsiTheme="minorHAnsi" w:cstheme="minorHAnsi"/>
                <w:sz w:val="18"/>
                <w:szCs w:val="18"/>
              </w:rPr>
              <w:t>State Final Project Report</w:t>
            </w:r>
          </w:p>
        </w:tc>
        <w:tc>
          <w:tcPr>
            <w:tcW w:w="1170" w:type="dxa"/>
            <w:vAlign w:val="center"/>
          </w:tcPr>
          <w:p w:rsidR="00AB2547" w:rsidP="001622F3" w:rsidRDefault="00AB2547" w14:paraId="1FDC5BAE" w14:textId="757DCB05">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63B5E904" w14:textId="1A838953">
            <w:pPr>
              <w:jc w:val="center"/>
              <w:rPr>
                <w:rFonts w:asciiTheme="minorHAnsi" w:hAnsiTheme="minorHAnsi" w:cstheme="minorHAnsi"/>
                <w:sz w:val="18"/>
                <w:szCs w:val="18"/>
              </w:rPr>
            </w:pPr>
            <w:r>
              <w:rPr>
                <w:rFonts w:asciiTheme="minorHAnsi" w:hAnsiTheme="minorHAnsi" w:cstheme="minorHAnsi"/>
                <w:sz w:val="18"/>
                <w:szCs w:val="18"/>
              </w:rPr>
              <w:t>5.5</w:t>
            </w:r>
          </w:p>
        </w:tc>
        <w:tc>
          <w:tcPr>
            <w:tcW w:w="1170" w:type="dxa"/>
            <w:vAlign w:val="center"/>
          </w:tcPr>
          <w:p w:rsidR="00AB2547" w:rsidP="001622F3" w:rsidRDefault="00AB2547" w14:paraId="54B9313E" w14:textId="25BA09A6">
            <w:pPr>
              <w:jc w:val="center"/>
              <w:rPr>
                <w:rFonts w:asciiTheme="minorHAnsi" w:hAnsiTheme="minorHAnsi" w:cstheme="minorHAnsi"/>
                <w:sz w:val="18"/>
                <w:szCs w:val="18"/>
              </w:rPr>
            </w:pPr>
            <w:r>
              <w:rPr>
                <w:rFonts w:asciiTheme="minorHAnsi" w:hAnsiTheme="minorHAnsi" w:cstheme="minorHAnsi"/>
                <w:sz w:val="18"/>
                <w:szCs w:val="18"/>
              </w:rPr>
              <w:t>325</w:t>
            </w:r>
          </w:p>
        </w:tc>
      </w:tr>
      <w:tr w:rsidRPr="00743580" w:rsidR="00AB2547" w:rsidTr="006F1C85" w14:paraId="71B91025" w14:textId="77777777">
        <w:tc>
          <w:tcPr>
            <w:tcW w:w="5845" w:type="dxa"/>
            <w:vAlign w:val="center"/>
          </w:tcPr>
          <w:p w:rsidRPr="006B0944" w:rsidR="00AB2547" w:rsidP="001622F3" w:rsidRDefault="00AB2547" w14:paraId="78340837" w14:textId="54EB84F1">
            <w:pPr>
              <w:rPr>
                <w:rFonts w:asciiTheme="minorHAnsi" w:hAnsiTheme="minorHAnsi" w:cstheme="minorHAnsi"/>
                <w:sz w:val="18"/>
                <w:szCs w:val="18"/>
              </w:rPr>
            </w:pPr>
            <w:r w:rsidRPr="006B0944">
              <w:rPr>
                <w:rFonts w:asciiTheme="minorHAnsi" w:hAnsiTheme="minorHAnsi" w:cstheme="minorHAnsi"/>
                <w:sz w:val="18"/>
                <w:szCs w:val="18"/>
              </w:rPr>
              <w:t>HPF Online (State Project/Activity Database Report - Projections)</w:t>
            </w:r>
          </w:p>
        </w:tc>
        <w:tc>
          <w:tcPr>
            <w:tcW w:w="1170" w:type="dxa"/>
            <w:vAlign w:val="center"/>
          </w:tcPr>
          <w:p w:rsidR="00AB2547" w:rsidP="001622F3" w:rsidRDefault="00AB2547" w14:paraId="7F2C17B8" w14:textId="4BD3F725">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5996E3DB" w14:textId="0509E227">
            <w:pPr>
              <w:jc w:val="center"/>
              <w:rPr>
                <w:rFonts w:asciiTheme="minorHAnsi" w:hAnsiTheme="minorHAnsi" w:cstheme="minorHAnsi"/>
                <w:sz w:val="18"/>
                <w:szCs w:val="18"/>
              </w:rPr>
            </w:pPr>
            <w:r>
              <w:rPr>
                <w:rFonts w:asciiTheme="minorHAnsi" w:hAnsiTheme="minorHAnsi" w:cstheme="minorHAnsi"/>
                <w:sz w:val="18"/>
                <w:szCs w:val="18"/>
              </w:rPr>
              <w:t>5.25</w:t>
            </w:r>
          </w:p>
        </w:tc>
        <w:tc>
          <w:tcPr>
            <w:tcW w:w="1170" w:type="dxa"/>
            <w:vAlign w:val="center"/>
          </w:tcPr>
          <w:p w:rsidR="00AB2547" w:rsidP="001622F3" w:rsidRDefault="00AB2547" w14:paraId="0CB025B3" w14:textId="307EE4B3">
            <w:pPr>
              <w:jc w:val="center"/>
              <w:rPr>
                <w:rFonts w:asciiTheme="minorHAnsi" w:hAnsiTheme="minorHAnsi" w:cstheme="minorHAnsi"/>
                <w:sz w:val="18"/>
                <w:szCs w:val="18"/>
              </w:rPr>
            </w:pPr>
            <w:r>
              <w:rPr>
                <w:rFonts w:asciiTheme="minorHAnsi" w:hAnsiTheme="minorHAnsi" w:cstheme="minorHAnsi"/>
                <w:sz w:val="18"/>
                <w:szCs w:val="18"/>
              </w:rPr>
              <w:t>310</w:t>
            </w:r>
          </w:p>
        </w:tc>
      </w:tr>
      <w:tr w:rsidRPr="00743580" w:rsidR="00AB2547" w:rsidTr="006F1C85" w14:paraId="650CF020" w14:textId="77777777">
        <w:tc>
          <w:tcPr>
            <w:tcW w:w="5845" w:type="dxa"/>
            <w:vAlign w:val="center"/>
          </w:tcPr>
          <w:p w:rsidRPr="00C93B7D" w:rsidR="00AB2547" w:rsidP="001622F3" w:rsidRDefault="00AB2547" w14:paraId="2C0A1267" w14:textId="50B31787">
            <w:pPr>
              <w:rPr>
                <w:rFonts w:asciiTheme="minorHAnsi" w:hAnsiTheme="minorHAnsi" w:cstheme="minorHAnsi"/>
                <w:sz w:val="18"/>
                <w:szCs w:val="18"/>
              </w:rPr>
            </w:pPr>
            <w:r w:rsidRPr="00C93B7D">
              <w:rPr>
                <w:rFonts w:asciiTheme="minorHAnsi" w:hAnsiTheme="minorHAnsi" w:cstheme="minorHAnsi"/>
                <w:sz w:val="18"/>
                <w:szCs w:val="18"/>
              </w:rPr>
              <w:t>HPF Online Closeout/EOY (State Sources of Non-federal Matching Share Report)</w:t>
            </w:r>
          </w:p>
        </w:tc>
        <w:tc>
          <w:tcPr>
            <w:tcW w:w="1170" w:type="dxa"/>
            <w:vAlign w:val="center"/>
          </w:tcPr>
          <w:p w:rsidR="00AB2547" w:rsidP="001622F3" w:rsidRDefault="00AB2547" w14:paraId="1970D5CF" w14:textId="1F976230">
            <w:pPr>
              <w:jc w:val="center"/>
              <w:rPr>
                <w:rFonts w:asciiTheme="minorHAnsi" w:hAnsiTheme="minorHAnsi" w:cstheme="minorHAnsi"/>
                <w:sz w:val="18"/>
                <w:szCs w:val="18"/>
              </w:rPr>
            </w:pPr>
            <w:r>
              <w:rPr>
                <w:rFonts w:asciiTheme="minorHAnsi" w:hAnsiTheme="minorHAnsi" w:cstheme="minorHAnsi"/>
                <w:sz w:val="18"/>
                <w:szCs w:val="18"/>
              </w:rPr>
              <w:t>52</w:t>
            </w:r>
          </w:p>
        </w:tc>
        <w:tc>
          <w:tcPr>
            <w:tcW w:w="1530" w:type="dxa"/>
            <w:vAlign w:val="center"/>
          </w:tcPr>
          <w:p w:rsidR="00AB2547" w:rsidP="001622F3" w:rsidRDefault="00AB2547" w14:paraId="18C71841" w14:textId="2FC3EFCE">
            <w:pPr>
              <w:jc w:val="center"/>
              <w:rPr>
                <w:rFonts w:asciiTheme="minorHAnsi" w:hAnsiTheme="minorHAnsi" w:cstheme="minorHAnsi"/>
                <w:sz w:val="18"/>
                <w:szCs w:val="18"/>
              </w:rPr>
            </w:pPr>
            <w:r>
              <w:rPr>
                <w:rFonts w:asciiTheme="minorHAnsi" w:hAnsiTheme="minorHAnsi" w:cstheme="minorHAnsi"/>
                <w:sz w:val="18"/>
                <w:szCs w:val="18"/>
              </w:rPr>
              <w:t>2.25</w:t>
            </w:r>
          </w:p>
        </w:tc>
        <w:tc>
          <w:tcPr>
            <w:tcW w:w="1170" w:type="dxa"/>
            <w:vAlign w:val="center"/>
          </w:tcPr>
          <w:p w:rsidR="00AB2547" w:rsidP="001622F3" w:rsidRDefault="00AB2547" w14:paraId="28FA35FA" w14:textId="37BAD158">
            <w:pPr>
              <w:jc w:val="center"/>
              <w:rPr>
                <w:rFonts w:asciiTheme="minorHAnsi" w:hAnsiTheme="minorHAnsi" w:cstheme="minorHAnsi"/>
                <w:sz w:val="18"/>
                <w:szCs w:val="18"/>
              </w:rPr>
            </w:pPr>
            <w:r>
              <w:rPr>
                <w:rFonts w:asciiTheme="minorHAnsi" w:hAnsiTheme="minorHAnsi" w:cstheme="minorHAnsi"/>
                <w:sz w:val="18"/>
                <w:szCs w:val="18"/>
              </w:rPr>
              <w:t>117</w:t>
            </w:r>
          </w:p>
        </w:tc>
      </w:tr>
      <w:tr w:rsidRPr="00743580" w:rsidR="00AB2547" w:rsidTr="006F1C85" w14:paraId="67A8699F" w14:textId="77777777">
        <w:tc>
          <w:tcPr>
            <w:tcW w:w="5845" w:type="dxa"/>
            <w:vAlign w:val="center"/>
          </w:tcPr>
          <w:p w:rsidRPr="00C93B7D" w:rsidR="00AB2547" w:rsidP="001622F3" w:rsidRDefault="00AB2547" w14:paraId="4CBE11D5" w14:textId="3B4CC5EA">
            <w:pPr>
              <w:rPr>
                <w:rFonts w:asciiTheme="minorHAnsi" w:hAnsiTheme="minorHAnsi" w:cstheme="minorHAnsi"/>
                <w:sz w:val="18"/>
                <w:szCs w:val="18"/>
              </w:rPr>
            </w:pPr>
            <w:r w:rsidRPr="00C93B7D">
              <w:rPr>
                <w:rFonts w:asciiTheme="minorHAnsi" w:hAnsiTheme="minorHAnsi" w:cstheme="minorHAnsi"/>
                <w:sz w:val="18"/>
                <w:szCs w:val="18"/>
              </w:rPr>
              <w:lastRenderedPageBreak/>
              <w:t>State Significant Preservation Accomplishments Summary</w:t>
            </w:r>
          </w:p>
        </w:tc>
        <w:tc>
          <w:tcPr>
            <w:tcW w:w="1170" w:type="dxa"/>
            <w:vAlign w:val="center"/>
          </w:tcPr>
          <w:p w:rsidR="00AB2547" w:rsidP="001622F3" w:rsidRDefault="00AB2547" w14:paraId="32BEEEFF" w14:textId="5133F80E">
            <w:pPr>
              <w:jc w:val="center"/>
              <w:rPr>
                <w:rFonts w:asciiTheme="minorHAnsi" w:hAnsiTheme="minorHAnsi" w:cstheme="minorHAnsi"/>
                <w:sz w:val="18"/>
                <w:szCs w:val="18"/>
              </w:rPr>
            </w:pPr>
            <w:r>
              <w:rPr>
                <w:rFonts w:asciiTheme="minorHAnsi" w:hAnsiTheme="minorHAnsi" w:cstheme="minorHAnsi"/>
                <w:sz w:val="18"/>
                <w:szCs w:val="18"/>
              </w:rPr>
              <w:t>25</w:t>
            </w:r>
          </w:p>
        </w:tc>
        <w:tc>
          <w:tcPr>
            <w:tcW w:w="1530" w:type="dxa"/>
            <w:vAlign w:val="center"/>
          </w:tcPr>
          <w:p w:rsidR="00AB2547" w:rsidP="001622F3" w:rsidRDefault="00AB2547" w14:paraId="61E38593" w14:textId="18B58D36">
            <w:pPr>
              <w:jc w:val="center"/>
              <w:rPr>
                <w:rFonts w:asciiTheme="minorHAnsi" w:hAnsiTheme="minorHAnsi" w:cstheme="minorHAnsi"/>
                <w:sz w:val="18"/>
                <w:szCs w:val="18"/>
              </w:rPr>
            </w:pPr>
            <w:r>
              <w:rPr>
                <w:rFonts w:asciiTheme="minorHAnsi" w:hAnsiTheme="minorHAnsi" w:cstheme="minorHAnsi"/>
                <w:sz w:val="18"/>
                <w:szCs w:val="18"/>
              </w:rPr>
              <w:t>2.25</w:t>
            </w:r>
          </w:p>
        </w:tc>
        <w:tc>
          <w:tcPr>
            <w:tcW w:w="1170" w:type="dxa"/>
            <w:vAlign w:val="center"/>
          </w:tcPr>
          <w:p w:rsidR="00AB2547" w:rsidP="001622F3" w:rsidRDefault="00AB2547" w14:paraId="7088498B" w14:textId="4E61C3ED">
            <w:pPr>
              <w:jc w:val="center"/>
              <w:rPr>
                <w:rFonts w:asciiTheme="minorHAnsi" w:hAnsiTheme="minorHAnsi" w:cstheme="minorHAnsi"/>
                <w:sz w:val="18"/>
                <w:szCs w:val="18"/>
              </w:rPr>
            </w:pPr>
            <w:r>
              <w:rPr>
                <w:rFonts w:asciiTheme="minorHAnsi" w:hAnsiTheme="minorHAnsi" w:cstheme="minorHAnsi"/>
                <w:sz w:val="18"/>
                <w:szCs w:val="18"/>
              </w:rPr>
              <w:t>56</w:t>
            </w:r>
          </w:p>
        </w:tc>
      </w:tr>
      <w:tr w:rsidRPr="00743580" w:rsidR="00AB2547" w:rsidTr="006F1C85" w14:paraId="405CC2C0" w14:textId="77777777">
        <w:tc>
          <w:tcPr>
            <w:tcW w:w="5845" w:type="dxa"/>
            <w:vAlign w:val="center"/>
          </w:tcPr>
          <w:p w:rsidRPr="00C93B7D" w:rsidR="00AB2547" w:rsidP="001622F3" w:rsidRDefault="00AB2547" w14:paraId="7DCBD2C7" w14:textId="31FB54B8">
            <w:pPr>
              <w:rPr>
                <w:rFonts w:asciiTheme="minorHAnsi" w:hAnsiTheme="minorHAnsi" w:cstheme="minorHAnsi"/>
                <w:sz w:val="18"/>
                <w:szCs w:val="18"/>
              </w:rPr>
            </w:pPr>
            <w:r w:rsidRPr="00C93B7D">
              <w:rPr>
                <w:rFonts w:asciiTheme="minorHAnsi" w:hAnsiTheme="minorHAnsi" w:cstheme="minorHAnsi"/>
                <w:sz w:val="18"/>
                <w:szCs w:val="18"/>
              </w:rPr>
              <w:t>Reporting and Quality Control Requirement - Tribal Historic Preservation Office (THPO) Grants Product Summary Page</w:t>
            </w:r>
          </w:p>
        </w:tc>
        <w:tc>
          <w:tcPr>
            <w:tcW w:w="1170" w:type="dxa"/>
            <w:vAlign w:val="center"/>
          </w:tcPr>
          <w:p w:rsidR="00AB2547" w:rsidP="001622F3" w:rsidRDefault="00AB2547" w14:paraId="0F621D8C" w14:textId="2256FCDC">
            <w:pPr>
              <w:jc w:val="center"/>
              <w:rPr>
                <w:rFonts w:asciiTheme="minorHAnsi" w:hAnsiTheme="minorHAnsi" w:cstheme="minorHAnsi"/>
                <w:sz w:val="18"/>
                <w:szCs w:val="18"/>
              </w:rPr>
            </w:pPr>
            <w:r>
              <w:rPr>
                <w:rFonts w:asciiTheme="minorHAnsi" w:hAnsiTheme="minorHAnsi" w:cstheme="minorHAnsi"/>
                <w:sz w:val="18"/>
                <w:szCs w:val="18"/>
              </w:rPr>
              <w:t>170</w:t>
            </w:r>
          </w:p>
        </w:tc>
        <w:tc>
          <w:tcPr>
            <w:tcW w:w="1530" w:type="dxa"/>
            <w:vAlign w:val="center"/>
          </w:tcPr>
          <w:p w:rsidR="00AB2547" w:rsidP="001622F3" w:rsidRDefault="00AB2547" w14:paraId="42144413" w14:textId="5ECD5D1F">
            <w:pPr>
              <w:jc w:val="center"/>
              <w:rPr>
                <w:rFonts w:asciiTheme="minorHAnsi" w:hAnsiTheme="minorHAnsi" w:cstheme="minorHAnsi"/>
                <w:sz w:val="18"/>
                <w:szCs w:val="18"/>
              </w:rPr>
            </w:pPr>
            <w:r>
              <w:rPr>
                <w:rFonts w:asciiTheme="minorHAnsi" w:hAnsiTheme="minorHAnsi" w:cstheme="minorHAnsi"/>
                <w:sz w:val="18"/>
                <w:szCs w:val="18"/>
              </w:rPr>
              <w:t>10</w:t>
            </w:r>
          </w:p>
        </w:tc>
        <w:tc>
          <w:tcPr>
            <w:tcW w:w="1170" w:type="dxa"/>
            <w:vAlign w:val="center"/>
          </w:tcPr>
          <w:p w:rsidR="00AB2547" w:rsidP="001622F3" w:rsidRDefault="00AB2547" w14:paraId="1E8459EE" w14:textId="5D40F19E">
            <w:pPr>
              <w:jc w:val="center"/>
              <w:rPr>
                <w:rFonts w:asciiTheme="minorHAnsi" w:hAnsiTheme="minorHAnsi" w:cstheme="minorHAnsi"/>
                <w:sz w:val="18"/>
                <w:szCs w:val="18"/>
              </w:rPr>
            </w:pPr>
            <w:r>
              <w:rPr>
                <w:rFonts w:asciiTheme="minorHAnsi" w:hAnsiTheme="minorHAnsi" w:cstheme="minorHAnsi"/>
                <w:sz w:val="18"/>
                <w:szCs w:val="18"/>
              </w:rPr>
              <w:t>1,700</w:t>
            </w:r>
          </w:p>
        </w:tc>
      </w:tr>
      <w:tr w:rsidRPr="00743580" w:rsidR="00AB2547" w:rsidTr="006F1C85" w14:paraId="568B3824" w14:textId="77777777">
        <w:tc>
          <w:tcPr>
            <w:tcW w:w="5845" w:type="dxa"/>
            <w:vAlign w:val="center"/>
          </w:tcPr>
          <w:p w:rsidRPr="00C93B7D" w:rsidR="00AB2547" w:rsidP="001622F3" w:rsidRDefault="00AB2547" w14:paraId="2A7F438C" w14:textId="6FD24C69">
            <w:pPr>
              <w:rPr>
                <w:rFonts w:asciiTheme="minorHAnsi" w:hAnsiTheme="minorHAnsi" w:cstheme="minorHAnsi"/>
                <w:sz w:val="18"/>
                <w:szCs w:val="18"/>
              </w:rPr>
            </w:pPr>
            <w:r w:rsidRPr="006B0944">
              <w:rPr>
                <w:rFonts w:asciiTheme="minorHAnsi" w:hAnsiTheme="minorHAnsi" w:cstheme="minorHAnsi"/>
                <w:sz w:val="18"/>
                <w:szCs w:val="18"/>
              </w:rPr>
              <w:t>Reporting and Quality Control Requirement - Tribal Historic Preservation Office (THPO) Annual Report</w:t>
            </w:r>
          </w:p>
        </w:tc>
        <w:tc>
          <w:tcPr>
            <w:tcW w:w="1170" w:type="dxa"/>
            <w:vAlign w:val="center"/>
          </w:tcPr>
          <w:p w:rsidR="00AB2547" w:rsidP="001622F3" w:rsidRDefault="00AB2547" w14:paraId="6F4F08DB" w14:textId="77A247E1">
            <w:pPr>
              <w:jc w:val="center"/>
              <w:rPr>
                <w:rFonts w:asciiTheme="minorHAnsi" w:hAnsiTheme="minorHAnsi" w:cstheme="minorHAnsi"/>
                <w:sz w:val="18"/>
                <w:szCs w:val="18"/>
              </w:rPr>
            </w:pPr>
            <w:r>
              <w:rPr>
                <w:rFonts w:asciiTheme="minorHAnsi" w:hAnsiTheme="minorHAnsi" w:cstheme="minorHAnsi"/>
                <w:sz w:val="18"/>
                <w:szCs w:val="18"/>
              </w:rPr>
              <w:t>170</w:t>
            </w:r>
          </w:p>
        </w:tc>
        <w:tc>
          <w:tcPr>
            <w:tcW w:w="1530" w:type="dxa"/>
            <w:vAlign w:val="center"/>
          </w:tcPr>
          <w:p w:rsidR="00AB2547" w:rsidP="001622F3" w:rsidRDefault="00AB2547" w14:paraId="46139FD6" w14:textId="363F19AC">
            <w:pPr>
              <w:jc w:val="center"/>
              <w:rPr>
                <w:rFonts w:asciiTheme="minorHAnsi" w:hAnsiTheme="minorHAnsi" w:cstheme="minorHAnsi"/>
                <w:sz w:val="18"/>
                <w:szCs w:val="18"/>
              </w:rPr>
            </w:pPr>
            <w:r>
              <w:rPr>
                <w:rFonts w:asciiTheme="minorHAnsi" w:hAnsiTheme="minorHAnsi" w:cstheme="minorHAnsi"/>
                <w:sz w:val="18"/>
                <w:szCs w:val="18"/>
              </w:rPr>
              <w:t>8</w:t>
            </w:r>
          </w:p>
        </w:tc>
        <w:tc>
          <w:tcPr>
            <w:tcW w:w="1170" w:type="dxa"/>
            <w:vAlign w:val="center"/>
          </w:tcPr>
          <w:p w:rsidR="00AB2547" w:rsidP="001622F3" w:rsidRDefault="00AB2547" w14:paraId="79E7AC55" w14:textId="76A515B8">
            <w:pPr>
              <w:jc w:val="center"/>
              <w:rPr>
                <w:rFonts w:asciiTheme="minorHAnsi" w:hAnsiTheme="minorHAnsi" w:cstheme="minorHAnsi"/>
                <w:sz w:val="18"/>
                <w:szCs w:val="18"/>
              </w:rPr>
            </w:pPr>
            <w:r>
              <w:rPr>
                <w:rFonts w:asciiTheme="minorHAnsi" w:hAnsiTheme="minorHAnsi" w:cstheme="minorHAnsi"/>
                <w:sz w:val="18"/>
                <w:szCs w:val="18"/>
              </w:rPr>
              <w:t>1,360</w:t>
            </w:r>
          </w:p>
        </w:tc>
      </w:tr>
      <w:tr w:rsidRPr="00743580" w:rsidR="00AB2547" w:rsidTr="006F1C85" w14:paraId="3DC4E146" w14:textId="77777777">
        <w:tc>
          <w:tcPr>
            <w:tcW w:w="5845" w:type="dxa"/>
            <w:vAlign w:val="center"/>
          </w:tcPr>
          <w:p w:rsidRPr="00C93B7D" w:rsidR="00AB2547" w:rsidP="001622F3" w:rsidRDefault="00AB2547" w14:paraId="7D39083A" w14:textId="3DC7E55F">
            <w:pPr>
              <w:rPr>
                <w:rFonts w:asciiTheme="minorHAnsi" w:hAnsiTheme="minorHAnsi" w:cstheme="minorHAnsi"/>
                <w:sz w:val="18"/>
                <w:szCs w:val="18"/>
              </w:rPr>
            </w:pPr>
            <w:r w:rsidRPr="00C93B7D">
              <w:rPr>
                <w:rFonts w:asciiTheme="minorHAnsi" w:hAnsiTheme="minorHAnsi" w:cstheme="minorHAnsi"/>
                <w:sz w:val="18"/>
                <w:szCs w:val="18"/>
              </w:rPr>
              <w:t>Statewide Historic Preservation Plan</w:t>
            </w:r>
          </w:p>
        </w:tc>
        <w:tc>
          <w:tcPr>
            <w:tcW w:w="1170" w:type="dxa"/>
            <w:vAlign w:val="center"/>
          </w:tcPr>
          <w:p w:rsidR="00AB2547" w:rsidP="001622F3" w:rsidRDefault="00AB2547" w14:paraId="0FFD8E1D" w14:textId="68255EED">
            <w:pPr>
              <w:jc w:val="center"/>
              <w:rPr>
                <w:rFonts w:asciiTheme="minorHAnsi" w:hAnsiTheme="minorHAnsi" w:cstheme="minorHAnsi"/>
                <w:sz w:val="18"/>
                <w:szCs w:val="18"/>
              </w:rPr>
            </w:pPr>
            <w:r>
              <w:rPr>
                <w:rFonts w:asciiTheme="minorHAnsi" w:hAnsiTheme="minorHAnsi" w:cstheme="minorHAnsi"/>
                <w:sz w:val="18"/>
                <w:szCs w:val="18"/>
              </w:rPr>
              <w:t>14</w:t>
            </w:r>
          </w:p>
        </w:tc>
        <w:tc>
          <w:tcPr>
            <w:tcW w:w="1530" w:type="dxa"/>
            <w:vAlign w:val="center"/>
          </w:tcPr>
          <w:p w:rsidR="00AB2547" w:rsidP="001622F3" w:rsidRDefault="00AB2547" w14:paraId="0D419786" w14:textId="00F279DC">
            <w:pPr>
              <w:jc w:val="center"/>
              <w:rPr>
                <w:rFonts w:asciiTheme="minorHAnsi" w:hAnsiTheme="minorHAnsi" w:cstheme="minorHAnsi"/>
                <w:sz w:val="18"/>
                <w:szCs w:val="18"/>
              </w:rPr>
            </w:pPr>
            <w:r>
              <w:rPr>
                <w:rFonts w:asciiTheme="minorHAnsi" w:hAnsiTheme="minorHAnsi" w:cstheme="minorHAnsi"/>
                <w:sz w:val="18"/>
                <w:szCs w:val="18"/>
              </w:rPr>
              <w:t>166</w:t>
            </w:r>
          </w:p>
        </w:tc>
        <w:tc>
          <w:tcPr>
            <w:tcW w:w="1170" w:type="dxa"/>
            <w:vAlign w:val="center"/>
          </w:tcPr>
          <w:p w:rsidR="00AB2547" w:rsidP="001622F3" w:rsidRDefault="00AB2547" w14:paraId="285EB0DE" w14:textId="5E6F3E52">
            <w:pPr>
              <w:jc w:val="center"/>
              <w:rPr>
                <w:rFonts w:asciiTheme="minorHAnsi" w:hAnsiTheme="minorHAnsi" w:cstheme="minorHAnsi"/>
                <w:sz w:val="18"/>
                <w:szCs w:val="18"/>
              </w:rPr>
            </w:pPr>
            <w:r>
              <w:rPr>
                <w:rFonts w:asciiTheme="minorHAnsi" w:hAnsiTheme="minorHAnsi" w:cstheme="minorHAnsi"/>
                <w:sz w:val="18"/>
                <w:szCs w:val="18"/>
              </w:rPr>
              <w:t>2,324</w:t>
            </w:r>
          </w:p>
        </w:tc>
      </w:tr>
      <w:tr w:rsidRPr="00743580" w:rsidR="00AB2547" w:rsidTr="006F1C85" w14:paraId="7E851D60" w14:textId="77777777">
        <w:tc>
          <w:tcPr>
            <w:tcW w:w="5845" w:type="dxa"/>
            <w:vAlign w:val="center"/>
          </w:tcPr>
          <w:p w:rsidRPr="00C93B7D" w:rsidR="00AB2547" w:rsidP="001622F3" w:rsidRDefault="00AB2547" w14:paraId="02C57EEC" w14:textId="203A6EAD">
            <w:pPr>
              <w:rPr>
                <w:rFonts w:asciiTheme="minorHAnsi" w:hAnsiTheme="minorHAnsi" w:cstheme="minorHAnsi"/>
                <w:sz w:val="18"/>
                <w:szCs w:val="18"/>
              </w:rPr>
            </w:pPr>
            <w:r w:rsidRPr="00C93B7D">
              <w:rPr>
                <w:rFonts w:asciiTheme="minorHAnsi" w:hAnsiTheme="minorHAnsi" w:cstheme="minorHAnsi"/>
                <w:sz w:val="18"/>
                <w:szCs w:val="18"/>
              </w:rPr>
              <w:t>Local Government Certification Application/Agreement (CLG)</w:t>
            </w:r>
          </w:p>
        </w:tc>
        <w:tc>
          <w:tcPr>
            <w:tcW w:w="1170" w:type="dxa"/>
            <w:vAlign w:val="center"/>
          </w:tcPr>
          <w:p w:rsidR="00AB2547" w:rsidP="001622F3" w:rsidRDefault="00AB2547" w14:paraId="6DA2CA78" w14:textId="5766267A">
            <w:pPr>
              <w:jc w:val="center"/>
              <w:rPr>
                <w:rFonts w:asciiTheme="minorHAnsi" w:hAnsiTheme="minorHAnsi" w:cstheme="minorHAnsi"/>
                <w:sz w:val="18"/>
                <w:szCs w:val="18"/>
              </w:rPr>
            </w:pPr>
            <w:r>
              <w:rPr>
                <w:rFonts w:asciiTheme="minorHAnsi" w:hAnsiTheme="minorHAnsi" w:cstheme="minorHAnsi"/>
                <w:sz w:val="18"/>
                <w:szCs w:val="18"/>
              </w:rPr>
              <w:t>30</w:t>
            </w:r>
          </w:p>
        </w:tc>
        <w:tc>
          <w:tcPr>
            <w:tcW w:w="1530" w:type="dxa"/>
            <w:vAlign w:val="center"/>
          </w:tcPr>
          <w:p w:rsidR="00AB2547" w:rsidP="001622F3" w:rsidRDefault="00AB2547" w14:paraId="193E5A48" w14:textId="2B9BAF9C">
            <w:pPr>
              <w:jc w:val="center"/>
              <w:rPr>
                <w:rFonts w:asciiTheme="minorHAnsi" w:hAnsiTheme="minorHAnsi" w:cstheme="minorHAnsi"/>
                <w:sz w:val="18"/>
                <w:szCs w:val="18"/>
              </w:rPr>
            </w:pPr>
            <w:r>
              <w:rPr>
                <w:rFonts w:asciiTheme="minorHAnsi" w:hAnsiTheme="minorHAnsi" w:cstheme="minorHAnsi"/>
                <w:sz w:val="18"/>
                <w:szCs w:val="18"/>
              </w:rPr>
              <w:t>15</w:t>
            </w:r>
          </w:p>
        </w:tc>
        <w:tc>
          <w:tcPr>
            <w:tcW w:w="1170" w:type="dxa"/>
            <w:vAlign w:val="center"/>
          </w:tcPr>
          <w:p w:rsidR="00AB2547" w:rsidP="001622F3" w:rsidRDefault="00AB2547" w14:paraId="081A29F1" w14:textId="68D91FB5">
            <w:pPr>
              <w:jc w:val="center"/>
              <w:rPr>
                <w:rFonts w:asciiTheme="minorHAnsi" w:hAnsiTheme="minorHAnsi" w:cstheme="minorHAnsi"/>
                <w:sz w:val="18"/>
                <w:szCs w:val="18"/>
              </w:rPr>
            </w:pPr>
            <w:r>
              <w:rPr>
                <w:rFonts w:asciiTheme="minorHAnsi" w:hAnsiTheme="minorHAnsi" w:cstheme="minorHAnsi"/>
                <w:sz w:val="18"/>
                <w:szCs w:val="18"/>
              </w:rPr>
              <w:t>450</w:t>
            </w:r>
          </w:p>
        </w:tc>
      </w:tr>
      <w:tr w:rsidRPr="00743580" w:rsidR="00AB2547" w:rsidTr="006F1C85" w14:paraId="4017A5BB" w14:textId="77777777">
        <w:tc>
          <w:tcPr>
            <w:tcW w:w="5845" w:type="dxa"/>
            <w:vAlign w:val="center"/>
          </w:tcPr>
          <w:p w:rsidRPr="00C93B7D" w:rsidR="00AB2547" w:rsidP="001622F3" w:rsidRDefault="00AB2547" w14:paraId="55F8E001" w14:textId="5B17DAE6">
            <w:pPr>
              <w:rPr>
                <w:rFonts w:asciiTheme="minorHAnsi" w:hAnsiTheme="minorHAnsi" w:cstheme="minorHAnsi"/>
                <w:sz w:val="18"/>
                <w:szCs w:val="18"/>
              </w:rPr>
            </w:pPr>
            <w:r w:rsidRPr="00E123FB">
              <w:rPr>
                <w:rFonts w:asciiTheme="minorHAnsi" w:hAnsiTheme="minorHAnsi" w:cstheme="minorHAnsi"/>
                <w:sz w:val="18"/>
                <w:szCs w:val="18"/>
              </w:rPr>
              <w:t>Certified Local Government Monitoring (CLG)</w:t>
            </w:r>
          </w:p>
        </w:tc>
        <w:tc>
          <w:tcPr>
            <w:tcW w:w="1170" w:type="dxa"/>
            <w:vAlign w:val="center"/>
          </w:tcPr>
          <w:p w:rsidR="00AB2547" w:rsidP="001622F3" w:rsidRDefault="00AB2547" w14:paraId="47B67508" w14:textId="4C08B248">
            <w:pPr>
              <w:jc w:val="center"/>
              <w:rPr>
                <w:rFonts w:asciiTheme="minorHAnsi" w:hAnsiTheme="minorHAnsi" w:cstheme="minorHAnsi"/>
                <w:sz w:val="18"/>
                <w:szCs w:val="18"/>
              </w:rPr>
            </w:pPr>
            <w:r>
              <w:rPr>
                <w:rFonts w:asciiTheme="minorHAnsi" w:hAnsiTheme="minorHAnsi" w:cstheme="minorHAnsi"/>
                <w:sz w:val="18"/>
                <w:szCs w:val="18"/>
              </w:rPr>
              <w:t>2,000</w:t>
            </w:r>
          </w:p>
        </w:tc>
        <w:tc>
          <w:tcPr>
            <w:tcW w:w="1530" w:type="dxa"/>
            <w:vAlign w:val="center"/>
          </w:tcPr>
          <w:p w:rsidR="00AB2547" w:rsidP="001622F3" w:rsidRDefault="00AB2547" w14:paraId="3DB4989C" w14:textId="40DB882E">
            <w:pPr>
              <w:jc w:val="center"/>
              <w:rPr>
                <w:rFonts w:asciiTheme="minorHAnsi" w:hAnsiTheme="minorHAnsi" w:cstheme="minorHAnsi"/>
                <w:sz w:val="18"/>
                <w:szCs w:val="18"/>
              </w:rPr>
            </w:pPr>
            <w:r>
              <w:rPr>
                <w:rFonts w:asciiTheme="minorHAnsi" w:hAnsiTheme="minorHAnsi" w:cstheme="minorHAnsi"/>
                <w:sz w:val="18"/>
                <w:szCs w:val="18"/>
              </w:rPr>
              <w:t>2</w:t>
            </w:r>
          </w:p>
        </w:tc>
        <w:tc>
          <w:tcPr>
            <w:tcW w:w="1170" w:type="dxa"/>
            <w:vAlign w:val="center"/>
          </w:tcPr>
          <w:p w:rsidR="00AB2547" w:rsidP="001622F3" w:rsidRDefault="00AB2547" w14:paraId="544F774E" w14:textId="393BA952">
            <w:pPr>
              <w:jc w:val="center"/>
              <w:rPr>
                <w:rFonts w:asciiTheme="minorHAnsi" w:hAnsiTheme="minorHAnsi" w:cstheme="minorHAnsi"/>
                <w:sz w:val="18"/>
                <w:szCs w:val="18"/>
              </w:rPr>
            </w:pPr>
            <w:r>
              <w:rPr>
                <w:rFonts w:asciiTheme="minorHAnsi" w:hAnsiTheme="minorHAnsi" w:cstheme="minorHAnsi"/>
                <w:sz w:val="18"/>
                <w:szCs w:val="18"/>
              </w:rPr>
              <w:t>4,000</w:t>
            </w:r>
          </w:p>
        </w:tc>
      </w:tr>
      <w:tr w:rsidRPr="00743580" w:rsidR="00AB2547" w:rsidTr="006F1C85" w14:paraId="6A900DB7" w14:textId="77777777">
        <w:tc>
          <w:tcPr>
            <w:tcW w:w="5845" w:type="dxa"/>
            <w:vAlign w:val="center"/>
          </w:tcPr>
          <w:p w:rsidRPr="00E123FB" w:rsidR="00AB2547" w:rsidP="001622F3" w:rsidRDefault="00AB2547" w14:paraId="456EAF0B" w14:textId="2EBBCEF4">
            <w:pPr>
              <w:rPr>
                <w:rFonts w:asciiTheme="minorHAnsi" w:hAnsiTheme="minorHAnsi" w:cstheme="minorHAnsi"/>
                <w:sz w:val="18"/>
                <w:szCs w:val="18"/>
              </w:rPr>
            </w:pPr>
            <w:r w:rsidRPr="00E123FB">
              <w:rPr>
                <w:rFonts w:asciiTheme="minorHAnsi" w:hAnsiTheme="minorHAnsi" w:cstheme="minorHAnsi"/>
                <w:sz w:val="18"/>
                <w:szCs w:val="18"/>
              </w:rPr>
              <w:t>Certified Local Government Evaluations (CLG)</w:t>
            </w:r>
          </w:p>
        </w:tc>
        <w:tc>
          <w:tcPr>
            <w:tcW w:w="1170" w:type="dxa"/>
            <w:vAlign w:val="center"/>
          </w:tcPr>
          <w:p w:rsidR="00AB2547" w:rsidP="001622F3" w:rsidRDefault="00AB2547" w14:paraId="423E0413" w14:textId="735EAC55">
            <w:pPr>
              <w:jc w:val="center"/>
              <w:rPr>
                <w:rFonts w:asciiTheme="minorHAnsi" w:hAnsiTheme="minorHAnsi" w:cstheme="minorHAnsi"/>
                <w:sz w:val="18"/>
                <w:szCs w:val="18"/>
              </w:rPr>
            </w:pPr>
            <w:r>
              <w:rPr>
                <w:rFonts w:asciiTheme="minorHAnsi" w:hAnsiTheme="minorHAnsi" w:cstheme="minorHAnsi"/>
                <w:sz w:val="18"/>
                <w:szCs w:val="18"/>
              </w:rPr>
              <w:t>500</w:t>
            </w:r>
          </w:p>
        </w:tc>
        <w:tc>
          <w:tcPr>
            <w:tcW w:w="1530" w:type="dxa"/>
            <w:vAlign w:val="center"/>
          </w:tcPr>
          <w:p w:rsidR="00AB2547" w:rsidP="001622F3" w:rsidRDefault="00AB2547" w14:paraId="602F26E4" w14:textId="7A076B61">
            <w:pPr>
              <w:jc w:val="center"/>
              <w:rPr>
                <w:rFonts w:asciiTheme="minorHAnsi" w:hAnsiTheme="minorHAnsi" w:cstheme="minorHAnsi"/>
                <w:sz w:val="18"/>
                <w:szCs w:val="18"/>
              </w:rPr>
            </w:pPr>
            <w:r>
              <w:rPr>
                <w:rFonts w:asciiTheme="minorHAnsi" w:hAnsiTheme="minorHAnsi" w:cstheme="minorHAnsi"/>
                <w:sz w:val="18"/>
                <w:szCs w:val="18"/>
              </w:rPr>
              <w:t>4</w:t>
            </w:r>
          </w:p>
        </w:tc>
        <w:tc>
          <w:tcPr>
            <w:tcW w:w="1170" w:type="dxa"/>
            <w:vAlign w:val="center"/>
          </w:tcPr>
          <w:p w:rsidR="00AB2547" w:rsidP="001622F3" w:rsidRDefault="00AB2547" w14:paraId="0BF3D871" w14:textId="319D4907">
            <w:pPr>
              <w:jc w:val="center"/>
              <w:rPr>
                <w:rFonts w:asciiTheme="minorHAnsi" w:hAnsiTheme="minorHAnsi" w:cstheme="minorHAnsi"/>
                <w:sz w:val="18"/>
                <w:szCs w:val="18"/>
              </w:rPr>
            </w:pPr>
            <w:r>
              <w:rPr>
                <w:rFonts w:asciiTheme="minorHAnsi" w:hAnsiTheme="minorHAnsi" w:cstheme="minorHAnsi"/>
                <w:sz w:val="18"/>
                <w:szCs w:val="18"/>
              </w:rPr>
              <w:t>2,000</w:t>
            </w:r>
          </w:p>
        </w:tc>
      </w:tr>
      <w:tr w:rsidRPr="00743580" w:rsidR="00AB2547" w:rsidTr="006F1C85" w14:paraId="36AB1777" w14:textId="77777777">
        <w:tc>
          <w:tcPr>
            <w:tcW w:w="5845" w:type="dxa"/>
            <w:vAlign w:val="center"/>
          </w:tcPr>
          <w:p w:rsidRPr="00E123FB" w:rsidR="00AB2547" w:rsidP="001622F3" w:rsidRDefault="00AB2547" w14:paraId="0CF7D38F" w14:textId="585D6780">
            <w:pPr>
              <w:rPr>
                <w:rFonts w:asciiTheme="minorHAnsi" w:hAnsiTheme="minorHAnsi" w:cstheme="minorHAnsi"/>
                <w:sz w:val="18"/>
                <w:szCs w:val="18"/>
              </w:rPr>
            </w:pPr>
            <w:r w:rsidRPr="00E123FB">
              <w:rPr>
                <w:rFonts w:asciiTheme="minorHAnsi" w:hAnsiTheme="minorHAnsi" w:cstheme="minorHAnsi"/>
                <w:sz w:val="18"/>
                <w:szCs w:val="18"/>
              </w:rPr>
              <w:t>Baseline Questionnaire for Certified Local Governments (CLG)</w:t>
            </w:r>
          </w:p>
        </w:tc>
        <w:tc>
          <w:tcPr>
            <w:tcW w:w="1170" w:type="dxa"/>
            <w:vAlign w:val="center"/>
          </w:tcPr>
          <w:p w:rsidR="00AB2547" w:rsidP="001622F3" w:rsidRDefault="00AB2547" w14:paraId="1A7BC043" w14:textId="0657E2D0">
            <w:pPr>
              <w:jc w:val="center"/>
              <w:rPr>
                <w:rFonts w:asciiTheme="minorHAnsi" w:hAnsiTheme="minorHAnsi" w:cstheme="minorHAnsi"/>
                <w:sz w:val="18"/>
                <w:szCs w:val="18"/>
              </w:rPr>
            </w:pPr>
            <w:r>
              <w:rPr>
                <w:rFonts w:asciiTheme="minorHAnsi" w:hAnsiTheme="minorHAnsi" w:cstheme="minorHAnsi"/>
                <w:sz w:val="18"/>
                <w:szCs w:val="18"/>
              </w:rPr>
              <w:t>250</w:t>
            </w:r>
          </w:p>
        </w:tc>
        <w:tc>
          <w:tcPr>
            <w:tcW w:w="1530" w:type="dxa"/>
            <w:vAlign w:val="center"/>
          </w:tcPr>
          <w:p w:rsidR="00AB2547" w:rsidP="001622F3" w:rsidRDefault="00AB2547" w14:paraId="188B7D5E" w14:textId="4FA0E1DD">
            <w:pPr>
              <w:jc w:val="center"/>
              <w:rPr>
                <w:rFonts w:asciiTheme="minorHAnsi" w:hAnsiTheme="minorHAnsi" w:cstheme="minorHAnsi"/>
                <w:sz w:val="18"/>
                <w:szCs w:val="18"/>
              </w:rPr>
            </w:pPr>
            <w:r>
              <w:rPr>
                <w:rFonts w:asciiTheme="minorHAnsi" w:hAnsiTheme="minorHAnsi" w:cstheme="minorHAnsi"/>
                <w:sz w:val="18"/>
                <w:szCs w:val="18"/>
              </w:rPr>
              <w:t>2</w:t>
            </w:r>
          </w:p>
        </w:tc>
        <w:tc>
          <w:tcPr>
            <w:tcW w:w="1170" w:type="dxa"/>
            <w:vAlign w:val="center"/>
          </w:tcPr>
          <w:p w:rsidR="00AB2547" w:rsidP="001622F3" w:rsidRDefault="00AB2547" w14:paraId="3A554D60" w14:textId="1A0F14E2">
            <w:pPr>
              <w:jc w:val="center"/>
              <w:rPr>
                <w:rFonts w:asciiTheme="minorHAnsi" w:hAnsiTheme="minorHAnsi" w:cstheme="minorHAnsi"/>
                <w:sz w:val="18"/>
                <w:szCs w:val="18"/>
              </w:rPr>
            </w:pPr>
            <w:r>
              <w:rPr>
                <w:rFonts w:asciiTheme="minorHAnsi" w:hAnsiTheme="minorHAnsi" w:cstheme="minorHAnsi"/>
                <w:sz w:val="18"/>
                <w:szCs w:val="18"/>
              </w:rPr>
              <w:t>500</w:t>
            </w:r>
          </w:p>
        </w:tc>
      </w:tr>
      <w:tr w:rsidRPr="00743580" w:rsidR="00AB2547" w:rsidTr="006F1C85" w14:paraId="6BE00B95" w14:textId="77777777">
        <w:tc>
          <w:tcPr>
            <w:tcW w:w="5845" w:type="dxa"/>
            <w:vAlign w:val="center"/>
          </w:tcPr>
          <w:p w:rsidRPr="00E123FB" w:rsidR="00AB2547" w:rsidP="001622F3" w:rsidRDefault="00AB2547" w14:paraId="5F3F3D2E" w14:textId="450AC1C0">
            <w:pPr>
              <w:rPr>
                <w:rFonts w:asciiTheme="minorHAnsi" w:hAnsiTheme="minorHAnsi" w:cstheme="minorHAnsi"/>
                <w:sz w:val="18"/>
                <w:szCs w:val="18"/>
              </w:rPr>
            </w:pPr>
            <w:r w:rsidRPr="00E123FB">
              <w:rPr>
                <w:rFonts w:asciiTheme="minorHAnsi" w:hAnsiTheme="minorHAnsi" w:cstheme="minorHAnsi"/>
                <w:sz w:val="18"/>
                <w:szCs w:val="18"/>
              </w:rPr>
              <w:t>State Staff</w:t>
            </w:r>
            <w:r w:rsidR="00A05A52">
              <w:rPr>
                <w:rFonts w:asciiTheme="minorHAnsi" w:hAnsiTheme="minorHAnsi" w:cstheme="minorHAnsi"/>
                <w:sz w:val="18"/>
                <w:szCs w:val="18"/>
              </w:rPr>
              <w:t>/</w:t>
            </w:r>
            <w:r w:rsidRPr="00E123FB">
              <w:rPr>
                <w:rFonts w:asciiTheme="minorHAnsi" w:hAnsiTheme="minorHAnsi" w:cstheme="minorHAnsi"/>
                <w:sz w:val="18"/>
                <w:szCs w:val="18"/>
              </w:rPr>
              <w:t>Review Board Certification (mistakenly not reported last cycle)</w:t>
            </w:r>
          </w:p>
        </w:tc>
        <w:tc>
          <w:tcPr>
            <w:tcW w:w="1170" w:type="dxa"/>
            <w:vAlign w:val="center"/>
          </w:tcPr>
          <w:p w:rsidR="00AB2547" w:rsidP="001622F3" w:rsidRDefault="00AB2547" w14:paraId="181AE5AE" w14:textId="4CBF745F">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5AEA0120" w14:textId="74B2D71C">
            <w:pPr>
              <w:jc w:val="center"/>
              <w:rPr>
                <w:rFonts w:asciiTheme="minorHAnsi" w:hAnsiTheme="minorHAnsi" w:cstheme="minorHAnsi"/>
                <w:sz w:val="18"/>
                <w:szCs w:val="18"/>
              </w:rPr>
            </w:pPr>
            <w:r>
              <w:rPr>
                <w:rFonts w:asciiTheme="minorHAnsi" w:hAnsiTheme="minorHAnsi" w:cstheme="minorHAnsi"/>
                <w:sz w:val="18"/>
                <w:szCs w:val="18"/>
              </w:rPr>
              <w:t>2.5</w:t>
            </w:r>
          </w:p>
        </w:tc>
        <w:tc>
          <w:tcPr>
            <w:tcW w:w="1170" w:type="dxa"/>
            <w:vAlign w:val="center"/>
          </w:tcPr>
          <w:p w:rsidR="00AB2547" w:rsidP="001622F3" w:rsidRDefault="00AB2547" w14:paraId="5E3A1C50" w14:textId="1A1E3BAF">
            <w:pPr>
              <w:jc w:val="center"/>
              <w:rPr>
                <w:rFonts w:asciiTheme="minorHAnsi" w:hAnsiTheme="minorHAnsi" w:cstheme="minorHAnsi"/>
                <w:sz w:val="18"/>
                <w:szCs w:val="18"/>
              </w:rPr>
            </w:pPr>
            <w:r>
              <w:rPr>
                <w:rFonts w:asciiTheme="minorHAnsi" w:hAnsiTheme="minorHAnsi" w:cstheme="minorHAnsi"/>
                <w:sz w:val="18"/>
                <w:szCs w:val="18"/>
              </w:rPr>
              <w:t>148</w:t>
            </w:r>
          </w:p>
        </w:tc>
      </w:tr>
      <w:tr w:rsidRPr="00743580" w:rsidR="00AB2547" w:rsidTr="006F1C85" w14:paraId="72CC152E" w14:textId="77777777">
        <w:tc>
          <w:tcPr>
            <w:tcW w:w="5845" w:type="dxa"/>
            <w:vAlign w:val="center"/>
          </w:tcPr>
          <w:p w:rsidRPr="00E123FB" w:rsidR="00AB2547" w:rsidP="001622F3" w:rsidRDefault="00AB2547" w14:paraId="57013EDA" w14:textId="6AE0352B">
            <w:pPr>
              <w:rPr>
                <w:rFonts w:asciiTheme="minorHAnsi" w:hAnsiTheme="minorHAnsi" w:cstheme="minorHAnsi"/>
                <w:sz w:val="18"/>
                <w:szCs w:val="18"/>
              </w:rPr>
            </w:pPr>
            <w:r w:rsidRPr="00E123FB">
              <w:rPr>
                <w:rFonts w:asciiTheme="minorHAnsi" w:hAnsiTheme="minorHAnsi" w:cstheme="minorHAnsi"/>
                <w:sz w:val="18"/>
                <w:szCs w:val="18"/>
              </w:rPr>
              <w:t>HPF Online Closeout/EOY (State Cumulative Products Table - Actuals)</w:t>
            </w:r>
          </w:p>
        </w:tc>
        <w:tc>
          <w:tcPr>
            <w:tcW w:w="1170" w:type="dxa"/>
            <w:vAlign w:val="center"/>
          </w:tcPr>
          <w:p w:rsidR="00AB2547" w:rsidP="001622F3" w:rsidRDefault="00AB2547" w14:paraId="65D515D2" w14:textId="1844EFD7">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3AB31752" w14:textId="51EF7A37">
            <w:pPr>
              <w:jc w:val="center"/>
              <w:rPr>
                <w:rFonts w:asciiTheme="minorHAnsi" w:hAnsiTheme="minorHAnsi" w:cstheme="minorHAnsi"/>
                <w:sz w:val="18"/>
                <w:szCs w:val="18"/>
              </w:rPr>
            </w:pPr>
            <w:r>
              <w:rPr>
                <w:rFonts w:asciiTheme="minorHAnsi" w:hAnsiTheme="minorHAnsi" w:cstheme="minorHAnsi"/>
                <w:sz w:val="18"/>
                <w:szCs w:val="18"/>
              </w:rPr>
              <w:t>10.5</w:t>
            </w:r>
          </w:p>
        </w:tc>
        <w:tc>
          <w:tcPr>
            <w:tcW w:w="1170" w:type="dxa"/>
            <w:vAlign w:val="center"/>
          </w:tcPr>
          <w:p w:rsidR="00AB2547" w:rsidP="001622F3" w:rsidRDefault="00AB2547" w14:paraId="03926C33" w14:textId="293212EB">
            <w:pPr>
              <w:jc w:val="center"/>
              <w:rPr>
                <w:rFonts w:asciiTheme="minorHAnsi" w:hAnsiTheme="minorHAnsi" w:cstheme="minorHAnsi"/>
                <w:sz w:val="18"/>
                <w:szCs w:val="18"/>
              </w:rPr>
            </w:pPr>
            <w:r>
              <w:rPr>
                <w:rFonts w:asciiTheme="minorHAnsi" w:hAnsiTheme="minorHAnsi" w:cstheme="minorHAnsi"/>
                <w:sz w:val="18"/>
                <w:szCs w:val="18"/>
              </w:rPr>
              <w:t>620</w:t>
            </w:r>
          </w:p>
        </w:tc>
      </w:tr>
      <w:tr w:rsidRPr="00743580" w:rsidR="00AB2547" w:rsidTr="006F1C85" w14:paraId="54FE77FB" w14:textId="77777777">
        <w:tc>
          <w:tcPr>
            <w:tcW w:w="5845" w:type="dxa"/>
            <w:vAlign w:val="center"/>
          </w:tcPr>
          <w:p w:rsidRPr="00E123FB" w:rsidR="00AB2547" w:rsidP="001622F3" w:rsidRDefault="00AB2547" w14:paraId="27628A77" w14:textId="7F209F10">
            <w:pPr>
              <w:rPr>
                <w:rFonts w:asciiTheme="minorHAnsi" w:hAnsiTheme="minorHAnsi" w:cstheme="minorHAnsi"/>
                <w:sz w:val="18"/>
                <w:szCs w:val="18"/>
              </w:rPr>
            </w:pPr>
            <w:r w:rsidRPr="00E123FB">
              <w:rPr>
                <w:rFonts w:asciiTheme="minorHAnsi" w:hAnsiTheme="minorHAnsi" w:cstheme="minorHAnsi"/>
                <w:sz w:val="18"/>
                <w:szCs w:val="18"/>
              </w:rPr>
              <w:t>HPF Online Closeout/EOY (State Project Activity Database Report - Actuals)</w:t>
            </w:r>
          </w:p>
        </w:tc>
        <w:tc>
          <w:tcPr>
            <w:tcW w:w="1170" w:type="dxa"/>
            <w:vAlign w:val="center"/>
          </w:tcPr>
          <w:p w:rsidR="00AB2547" w:rsidP="001622F3" w:rsidRDefault="00AB2547" w14:paraId="0A66B6FF" w14:textId="414D75BE">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21871E38" w14:textId="639626ED">
            <w:pPr>
              <w:jc w:val="center"/>
              <w:rPr>
                <w:rFonts w:asciiTheme="minorHAnsi" w:hAnsiTheme="minorHAnsi" w:cstheme="minorHAnsi"/>
                <w:sz w:val="18"/>
                <w:szCs w:val="18"/>
              </w:rPr>
            </w:pPr>
            <w:r>
              <w:rPr>
                <w:rFonts w:asciiTheme="minorHAnsi" w:hAnsiTheme="minorHAnsi" w:cstheme="minorHAnsi"/>
                <w:sz w:val="18"/>
                <w:szCs w:val="18"/>
              </w:rPr>
              <w:t>2.5</w:t>
            </w:r>
          </w:p>
        </w:tc>
        <w:tc>
          <w:tcPr>
            <w:tcW w:w="1170" w:type="dxa"/>
            <w:vAlign w:val="center"/>
          </w:tcPr>
          <w:p w:rsidR="00AB2547" w:rsidP="001622F3" w:rsidRDefault="00AB2547" w14:paraId="579F0C0E" w14:textId="3B0B783B">
            <w:pPr>
              <w:jc w:val="center"/>
              <w:rPr>
                <w:rFonts w:asciiTheme="minorHAnsi" w:hAnsiTheme="minorHAnsi" w:cstheme="minorHAnsi"/>
                <w:sz w:val="18"/>
                <w:szCs w:val="18"/>
              </w:rPr>
            </w:pPr>
            <w:r>
              <w:rPr>
                <w:rFonts w:asciiTheme="minorHAnsi" w:hAnsiTheme="minorHAnsi" w:cstheme="minorHAnsi"/>
                <w:sz w:val="18"/>
                <w:szCs w:val="18"/>
              </w:rPr>
              <w:t>148</w:t>
            </w:r>
          </w:p>
        </w:tc>
      </w:tr>
      <w:tr w:rsidRPr="00743580" w:rsidR="00AB2547" w:rsidTr="006F1C85" w14:paraId="5F4F7290" w14:textId="77777777">
        <w:tc>
          <w:tcPr>
            <w:tcW w:w="5845" w:type="dxa"/>
            <w:vAlign w:val="center"/>
          </w:tcPr>
          <w:p w:rsidRPr="00E123FB" w:rsidR="00AB2547" w:rsidP="001622F3" w:rsidRDefault="00AB2547" w14:paraId="20977C69" w14:textId="07611050">
            <w:pPr>
              <w:rPr>
                <w:rFonts w:asciiTheme="minorHAnsi" w:hAnsiTheme="minorHAnsi" w:cstheme="minorHAnsi"/>
                <w:sz w:val="18"/>
                <w:szCs w:val="18"/>
              </w:rPr>
            </w:pPr>
            <w:r w:rsidRPr="00E123FB">
              <w:rPr>
                <w:rFonts w:asciiTheme="minorHAnsi" w:hAnsiTheme="minorHAnsi" w:cstheme="minorHAnsi"/>
                <w:sz w:val="18"/>
                <w:szCs w:val="18"/>
              </w:rPr>
              <w:t>HPF Online Closeout/EOY (Project Activity Database – sub</w:t>
            </w:r>
            <w:r>
              <w:rPr>
                <w:rFonts w:asciiTheme="minorHAnsi" w:hAnsiTheme="minorHAnsi" w:cstheme="minorHAnsi"/>
                <w:sz w:val="18"/>
                <w:szCs w:val="18"/>
              </w:rPr>
              <w:t>-</w:t>
            </w:r>
            <w:r w:rsidRPr="00E123FB">
              <w:rPr>
                <w:rFonts w:asciiTheme="minorHAnsi" w:hAnsiTheme="minorHAnsi" w:cstheme="minorHAnsi"/>
                <w:sz w:val="18"/>
                <w:szCs w:val="18"/>
              </w:rPr>
              <w:t>granted activities)</w:t>
            </w:r>
          </w:p>
        </w:tc>
        <w:tc>
          <w:tcPr>
            <w:tcW w:w="1170" w:type="dxa"/>
            <w:vAlign w:val="center"/>
          </w:tcPr>
          <w:p w:rsidR="00AB2547" w:rsidP="001622F3" w:rsidRDefault="00AB2547" w14:paraId="6E8C90BF" w14:textId="03DFA18C">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vAlign w:val="center"/>
          </w:tcPr>
          <w:p w:rsidR="00AB2547" w:rsidP="001622F3" w:rsidRDefault="00AB2547" w14:paraId="2199EFF7" w14:textId="2F9C74DF">
            <w:pPr>
              <w:jc w:val="center"/>
              <w:rPr>
                <w:rFonts w:asciiTheme="minorHAnsi" w:hAnsiTheme="minorHAnsi" w:cstheme="minorHAnsi"/>
                <w:sz w:val="18"/>
                <w:szCs w:val="18"/>
              </w:rPr>
            </w:pPr>
            <w:r>
              <w:rPr>
                <w:rFonts w:asciiTheme="minorHAnsi" w:hAnsiTheme="minorHAnsi" w:cstheme="minorHAnsi"/>
                <w:sz w:val="18"/>
                <w:szCs w:val="18"/>
              </w:rPr>
              <w:t>5</w:t>
            </w:r>
          </w:p>
        </w:tc>
        <w:tc>
          <w:tcPr>
            <w:tcW w:w="1170" w:type="dxa"/>
            <w:vAlign w:val="center"/>
          </w:tcPr>
          <w:p w:rsidR="00AB2547" w:rsidP="001622F3" w:rsidRDefault="00AB2547" w14:paraId="2997A4E2" w14:textId="0064A1B6">
            <w:pPr>
              <w:jc w:val="center"/>
              <w:rPr>
                <w:rFonts w:asciiTheme="minorHAnsi" w:hAnsiTheme="minorHAnsi" w:cstheme="minorHAnsi"/>
                <w:sz w:val="18"/>
                <w:szCs w:val="18"/>
              </w:rPr>
            </w:pPr>
            <w:r>
              <w:rPr>
                <w:rFonts w:asciiTheme="minorHAnsi" w:hAnsiTheme="minorHAnsi" w:cstheme="minorHAnsi"/>
                <w:sz w:val="18"/>
                <w:szCs w:val="18"/>
              </w:rPr>
              <w:t>295</w:t>
            </w:r>
          </w:p>
        </w:tc>
      </w:tr>
      <w:tr w:rsidRPr="00743580" w:rsidR="00AB2547" w:rsidTr="006F1C85" w14:paraId="11834F36" w14:textId="77777777">
        <w:tc>
          <w:tcPr>
            <w:tcW w:w="5845" w:type="dxa"/>
            <w:vAlign w:val="center"/>
          </w:tcPr>
          <w:p w:rsidRPr="00E123FB" w:rsidR="00AB2547" w:rsidP="001622F3" w:rsidRDefault="00AB2547" w14:paraId="19326076" w14:textId="42A0387F">
            <w:pPr>
              <w:rPr>
                <w:rFonts w:asciiTheme="minorHAnsi" w:hAnsiTheme="minorHAnsi" w:cstheme="minorHAnsi"/>
                <w:sz w:val="18"/>
                <w:szCs w:val="18"/>
              </w:rPr>
            </w:pPr>
            <w:r w:rsidRPr="00E123FB">
              <w:rPr>
                <w:rFonts w:asciiTheme="minorHAnsi" w:hAnsiTheme="minorHAnsi" w:cstheme="minorHAnsi"/>
                <w:sz w:val="18"/>
                <w:szCs w:val="18"/>
              </w:rPr>
              <w:t>HPF Online Closeout/EOY (Carry-Over Statement)</w:t>
            </w:r>
          </w:p>
        </w:tc>
        <w:tc>
          <w:tcPr>
            <w:tcW w:w="1170" w:type="dxa"/>
            <w:vAlign w:val="center"/>
          </w:tcPr>
          <w:p w:rsidR="00AB2547" w:rsidP="001622F3" w:rsidRDefault="00AB2547" w14:paraId="3CAB548D" w14:textId="1498833E">
            <w:pPr>
              <w:jc w:val="center"/>
              <w:rPr>
                <w:rFonts w:asciiTheme="minorHAnsi" w:hAnsiTheme="minorHAnsi" w:cstheme="minorHAnsi"/>
                <w:sz w:val="18"/>
                <w:szCs w:val="18"/>
              </w:rPr>
            </w:pPr>
            <w:r>
              <w:rPr>
                <w:rFonts w:asciiTheme="minorHAnsi" w:hAnsiTheme="minorHAnsi" w:cstheme="minorHAnsi"/>
                <w:sz w:val="18"/>
                <w:szCs w:val="18"/>
              </w:rPr>
              <w:t>53</w:t>
            </w:r>
          </w:p>
        </w:tc>
        <w:tc>
          <w:tcPr>
            <w:tcW w:w="1530" w:type="dxa"/>
            <w:vAlign w:val="center"/>
          </w:tcPr>
          <w:p w:rsidR="00AB2547" w:rsidP="001622F3" w:rsidRDefault="00AB2547" w14:paraId="13D77C38" w14:textId="5A4E3117">
            <w:pPr>
              <w:jc w:val="center"/>
              <w:rPr>
                <w:rFonts w:asciiTheme="minorHAnsi" w:hAnsiTheme="minorHAnsi" w:cstheme="minorHAnsi"/>
                <w:sz w:val="18"/>
                <w:szCs w:val="18"/>
              </w:rPr>
            </w:pPr>
            <w:r>
              <w:rPr>
                <w:rFonts w:asciiTheme="minorHAnsi" w:hAnsiTheme="minorHAnsi" w:cstheme="minorHAnsi"/>
                <w:sz w:val="18"/>
                <w:szCs w:val="18"/>
              </w:rPr>
              <w:t>0.5</w:t>
            </w:r>
          </w:p>
        </w:tc>
        <w:tc>
          <w:tcPr>
            <w:tcW w:w="1170" w:type="dxa"/>
            <w:vAlign w:val="center"/>
          </w:tcPr>
          <w:p w:rsidR="00AB2547" w:rsidP="001622F3" w:rsidRDefault="00AB2547" w14:paraId="4CC51F66" w14:textId="383F46A5">
            <w:pPr>
              <w:jc w:val="center"/>
              <w:rPr>
                <w:rFonts w:asciiTheme="minorHAnsi" w:hAnsiTheme="minorHAnsi" w:cstheme="minorHAnsi"/>
                <w:sz w:val="18"/>
                <w:szCs w:val="18"/>
              </w:rPr>
            </w:pPr>
            <w:r>
              <w:rPr>
                <w:rFonts w:asciiTheme="minorHAnsi" w:hAnsiTheme="minorHAnsi" w:cstheme="minorHAnsi"/>
                <w:sz w:val="18"/>
                <w:szCs w:val="18"/>
              </w:rPr>
              <w:t>27</w:t>
            </w:r>
          </w:p>
        </w:tc>
      </w:tr>
      <w:tr w:rsidRPr="00743580" w:rsidR="00AB2547" w:rsidTr="006F1C85" w14:paraId="31C5CAEF" w14:textId="77777777">
        <w:tc>
          <w:tcPr>
            <w:tcW w:w="5845" w:type="dxa"/>
            <w:vAlign w:val="center"/>
          </w:tcPr>
          <w:p w:rsidRPr="00E123FB" w:rsidR="00AB2547" w:rsidP="001622F3" w:rsidRDefault="00AB2547" w14:paraId="3B127D90" w14:textId="566C7AE3">
            <w:pPr>
              <w:rPr>
                <w:rFonts w:asciiTheme="minorHAnsi" w:hAnsiTheme="minorHAnsi" w:cstheme="minorHAnsi"/>
                <w:sz w:val="18"/>
                <w:szCs w:val="18"/>
              </w:rPr>
            </w:pPr>
            <w:r w:rsidRPr="00E123FB">
              <w:rPr>
                <w:rFonts w:asciiTheme="minorHAnsi" w:hAnsiTheme="minorHAnsi" w:cstheme="minorHAnsi"/>
                <w:sz w:val="18"/>
                <w:szCs w:val="18"/>
              </w:rPr>
              <w:t>HPF Online Closeout/EOY (State Success Stories - Detailed)</w:t>
            </w:r>
          </w:p>
        </w:tc>
        <w:tc>
          <w:tcPr>
            <w:tcW w:w="1170" w:type="dxa"/>
            <w:vAlign w:val="center"/>
          </w:tcPr>
          <w:p w:rsidR="00AB2547" w:rsidP="001622F3" w:rsidRDefault="00AB2547" w14:paraId="4F67D3C7" w14:textId="67BE388E">
            <w:pPr>
              <w:jc w:val="center"/>
              <w:rPr>
                <w:rFonts w:asciiTheme="minorHAnsi" w:hAnsiTheme="minorHAnsi" w:cstheme="minorHAnsi"/>
                <w:sz w:val="18"/>
                <w:szCs w:val="18"/>
              </w:rPr>
            </w:pPr>
            <w:r>
              <w:rPr>
                <w:rFonts w:asciiTheme="minorHAnsi" w:hAnsiTheme="minorHAnsi" w:cstheme="minorHAnsi"/>
                <w:sz w:val="18"/>
                <w:szCs w:val="18"/>
              </w:rPr>
              <w:t>59</w:t>
            </w:r>
          </w:p>
        </w:tc>
        <w:tc>
          <w:tcPr>
            <w:tcW w:w="1530" w:type="dxa"/>
            <w:tcBorders>
              <w:bottom w:val="single" w:color="auto" w:sz="4" w:space="0"/>
            </w:tcBorders>
            <w:vAlign w:val="center"/>
          </w:tcPr>
          <w:p w:rsidR="00AB2547" w:rsidP="001622F3" w:rsidRDefault="00AB2547" w14:paraId="5D346AA8" w14:textId="2F489863">
            <w:pPr>
              <w:jc w:val="center"/>
              <w:rPr>
                <w:rFonts w:asciiTheme="minorHAnsi" w:hAnsiTheme="minorHAnsi" w:cstheme="minorHAnsi"/>
                <w:sz w:val="18"/>
                <w:szCs w:val="18"/>
              </w:rPr>
            </w:pPr>
            <w:r>
              <w:rPr>
                <w:rFonts w:asciiTheme="minorHAnsi" w:hAnsiTheme="minorHAnsi" w:cstheme="minorHAnsi"/>
                <w:sz w:val="18"/>
                <w:szCs w:val="18"/>
              </w:rPr>
              <w:t>5.5</w:t>
            </w:r>
          </w:p>
        </w:tc>
        <w:tc>
          <w:tcPr>
            <w:tcW w:w="1170" w:type="dxa"/>
            <w:vAlign w:val="center"/>
          </w:tcPr>
          <w:p w:rsidR="00AB2547" w:rsidP="001622F3" w:rsidRDefault="00AB2547" w14:paraId="3EECA86A" w14:textId="7A4A076B">
            <w:pPr>
              <w:jc w:val="center"/>
              <w:rPr>
                <w:rFonts w:asciiTheme="minorHAnsi" w:hAnsiTheme="minorHAnsi" w:cstheme="minorHAnsi"/>
                <w:sz w:val="18"/>
                <w:szCs w:val="18"/>
              </w:rPr>
            </w:pPr>
            <w:r>
              <w:rPr>
                <w:rFonts w:asciiTheme="minorHAnsi" w:hAnsiTheme="minorHAnsi" w:cstheme="minorHAnsi"/>
                <w:sz w:val="18"/>
                <w:szCs w:val="18"/>
              </w:rPr>
              <w:t>325</w:t>
            </w:r>
          </w:p>
        </w:tc>
      </w:tr>
      <w:tr w:rsidRPr="00743580" w:rsidR="00AB2547" w:rsidTr="006F1C85" w14:paraId="19BAAD2D" w14:textId="77777777">
        <w:tc>
          <w:tcPr>
            <w:tcW w:w="5845" w:type="dxa"/>
            <w:vAlign w:val="center"/>
          </w:tcPr>
          <w:p w:rsidRPr="00E123FB" w:rsidR="00AB2547" w:rsidP="00743580" w:rsidRDefault="00AB2547" w14:paraId="6409FA4A" w14:textId="7B3F1959">
            <w:pPr>
              <w:jc w:val="right"/>
              <w:rPr>
                <w:rFonts w:asciiTheme="minorHAnsi" w:hAnsiTheme="minorHAnsi" w:cstheme="minorHAnsi"/>
                <w:sz w:val="18"/>
                <w:szCs w:val="18"/>
              </w:rPr>
            </w:pPr>
            <w:r>
              <w:rPr>
                <w:rFonts w:asciiTheme="minorHAnsi" w:hAnsiTheme="minorHAnsi" w:cstheme="minorHAnsi"/>
                <w:sz w:val="18"/>
                <w:szCs w:val="18"/>
              </w:rPr>
              <w:t>TOTAL</w:t>
            </w:r>
          </w:p>
        </w:tc>
        <w:tc>
          <w:tcPr>
            <w:tcW w:w="1170" w:type="dxa"/>
            <w:vAlign w:val="center"/>
          </w:tcPr>
          <w:p w:rsidR="00AB2547" w:rsidP="001622F3" w:rsidRDefault="00AB2547" w14:paraId="6DD3E496" w14:textId="0CBF2ABF">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=SUM(ABOVE) </w:instrText>
            </w:r>
            <w:r>
              <w:rPr>
                <w:rFonts w:asciiTheme="minorHAnsi" w:hAnsiTheme="minorHAnsi" w:cstheme="minorHAnsi"/>
                <w:sz w:val="18"/>
                <w:szCs w:val="18"/>
              </w:rPr>
              <w:fldChar w:fldCharType="separate"/>
            </w:r>
            <w:r>
              <w:rPr>
                <w:rFonts w:asciiTheme="minorHAnsi" w:hAnsiTheme="minorHAnsi" w:cstheme="minorHAnsi"/>
                <w:noProof/>
                <w:sz w:val="18"/>
                <w:szCs w:val="18"/>
              </w:rPr>
              <w:t>43,108</w:t>
            </w:r>
            <w:r>
              <w:rPr>
                <w:rFonts w:asciiTheme="minorHAnsi" w:hAnsiTheme="minorHAnsi" w:cstheme="minorHAnsi"/>
                <w:sz w:val="18"/>
                <w:szCs w:val="18"/>
              </w:rPr>
              <w:fldChar w:fldCharType="end"/>
            </w:r>
          </w:p>
        </w:tc>
        <w:tc>
          <w:tcPr>
            <w:tcW w:w="1530" w:type="dxa"/>
            <w:shd w:val="thinDiagCross" w:color="auto" w:fill="auto"/>
            <w:vAlign w:val="center"/>
          </w:tcPr>
          <w:p w:rsidR="00AB2547" w:rsidP="001622F3" w:rsidRDefault="00AB2547" w14:paraId="74F54A6C" w14:textId="77777777">
            <w:pPr>
              <w:jc w:val="center"/>
              <w:rPr>
                <w:rFonts w:asciiTheme="minorHAnsi" w:hAnsiTheme="minorHAnsi" w:cstheme="minorHAnsi"/>
                <w:sz w:val="18"/>
                <w:szCs w:val="18"/>
              </w:rPr>
            </w:pPr>
          </w:p>
        </w:tc>
        <w:tc>
          <w:tcPr>
            <w:tcW w:w="1170" w:type="dxa"/>
            <w:vAlign w:val="center"/>
          </w:tcPr>
          <w:p w:rsidR="00AB2547" w:rsidP="001622F3" w:rsidRDefault="00AB2547" w14:paraId="0134FBDD" w14:textId="2570BFFE">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=SUM(ABOVE) </w:instrText>
            </w:r>
            <w:r>
              <w:rPr>
                <w:rFonts w:asciiTheme="minorHAnsi" w:hAnsiTheme="minorHAnsi" w:cstheme="minorHAnsi"/>
                <w:sz w:val="18"/>
                <w:szCs w:val="18"/>
              </w:rPr>
              <w:fldChar w:fldCharType="separate"/>
            </w:r>
            <w:r>
              <w:rPr>
                <w:rFonts w:asciiTheme="minorHAnsi" w:hAnsiTheme="minorHAnsi" w:cstheme="minorHAnsi"/>
                <w:noProof/>
                <w:sz w:val="18"/>
                <w:szCs w:val="18"/>
              </w:rPr>
              <w:t>40,761</w:t>
            </w:r>
            <w:r>
              <w:rPr>
                <w:rFonts w:asciiTheme="minorHAnsi" w:hAnsiTheme="minorHAnsi" w:cstheme="minorHAnsi"/>
                <w:sz w:val="18"/>
                <w:szCs w:val="18"/>
              </w:rPr>
              <w:fldChar w:fldCharType="end"/>
            </w:r>
          </w:p>
        </w:tc>
      </w:tr>
    </w:tbl>
    <w:p w:rsidR="003073AB" w:rsidP="003730CE" w:rsidRDefault="003073AB" w14:paraId="52557C8E" w14:textId="34984627">
      <w:pPr>
        <w:pStyle w:val="NoSpacing"/>
        <w:rPr>
          <w:rFonts w:ascii="Calibri" w:hAnsi="Calibri" w:cs="Calibri"/>
          <w:b/>
          <w:bCs/>
          <w:sz w:val="22"/>
          <w:szCs w:val="22"/>
        </w:rPr>
      </w:pPr>
    </w:p>
    <w:p w:rsidRPr="008D64E2" w:rsidR="00D41C96" w:rsidP="00D41C96" w:rsidRDefault="00150437" w14:paraId="11BA66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D64E2">
        <w:rPr>
          <w:rFonts w:asciiTheme="minorHAnsi" w:hAnsiTheme="minorHAnsi" w:cstheme="minorHAnsi"/>
          <w:b/>
          <w:bCs/>
          <w:sz w:val="22"/>
          <w:szCs w:val="22"/>
        </w:rPr>
        <w:t>13.</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Provide an estimate of the total annual non-hour cost burden to respondents or recordkeepers resulting from the collection of information.  (Do not include the cost of any hour burden already reflected in item 12.)</w:t>
      </w:r>
    </w:p>
    <w:p w:rsidRPr="008D64E2" w:rsidR="00D41C96" w:rsidP="00D41C96" w:rsidRDefault="00D41C96" w14:paraId="36E8B9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D64E2">
        <w:rPr>
          <w:rFonts w:asciiTheme="minorHAnsi" w:hAnsiTheme="minorHAnsi" w:cstheme="minorHAnsi"/>
          <w:b/>
          <w:sz w:val="22"/>
          <w:szCs w:val="22"/>
        </w:rPr>
        <w:t>*</w:t>
      </w:r>
      <w:r w:rsidRPr="008D64E2">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D64E2" w:rsidR="00D41C96" w:rsidP="00D41C96" w:rsidRDefault="00D41C96" w14:paraId="192C4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D64E2">
        <w:rPr>
          <w:rFonts w:asciiTheme="minorHAnsi" w:hAnsiTheme="minorHAnsi" w:cstheme="minorHAnsi"/>
          <w:b/>
          <w:sz w:val="22"/>
          <w:szCs w:val="22"/>
        </w:rPr>
        <w:t>*</w:t>
      </w:r>
      <w:r w:rsidRPr="008D64E2">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D64E2" w:rsidR="00D41C96" w:rsidP="00D41C96" w:rsidRDefault="00D41C96" w14:paraId="532F51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D64E2">
        <w:rPr>
          <w:rFonts w:asciiTheme="minorHAnsi" w:hAnsiTheme="minorHAnsi" w:cstheme="minorHAnsi"/>
          <w:b/>
          <w:sz w:val="22"/>
          <w:szCs w:val="22"/>
        </w:rPr>
        <w:tab/>
        <w:t>*</w:t>
      </w:r>
      <w:r w:rsidRPr="008D64E2">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D64E2" w:rsidR="00844D30" w:rsidP="00D41C96" w:rsidRDefault="00844D30" w14:paraId="71FE8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sz w:val="22"/>
          <w:szCs w:val="22"/>
        </w:rPr>
      </w:pPr>
    </w:p>
    <w:p w:rsidRPr="008D64E2" w:rsidR="006C3998" w:rsidP="006C3998" w:rsidRDefault="006C3998" w14:paraId="63839ECB" w14:textId="5657ACB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8D64E2">
        <w:rPr>
          <w:rFonts w:asciiTheme="minorHAnsi" w:hAnsiTheme="minorHAnsi" w:cstheme="minorHAnsi"/>
          <w:sz w:val="22"/>
          <w:szCs w:val="22"/>
        </w:rPr>
        <w:t>There are no non</w:t>
      </w:r>
      <w:r w:rsidR="00BC5092">
        <w:rPr>
          <w:rFonts w:asciiTheme="minorHAnsi" w:hAnsiTheme="minorHAnsi" w:cstheme="minorHAnsi"/>
          <w:sz w:val="22"/>
          <w:szCs w:val="22"/>
        </w:rPr>
        <w:t>-</w:t>
      </w:r>
      <w:r w:rsidRPr="008D64E2">
        <w:rPr>
          <w:rFonts w:asciiTheme="minorHAnsi" w:hAnsiTheme="minorHAnsi" w:cstheme="minorHAnsi"/>
          <w:sz w:val="22"/>
          <w:szCs w:val="22"/>
        </w:rPr>
        <w:t>hour cost burdens to respondents</w:t>
      </w:r>
      <w:r w:rsidRPr="008D64E2" w:rsidR="00915DA7">
        <w:rPr>
          <w:rFonts w:asciiTheme="minorHAnsi" w:hAnsiTheme="minorHAnsi" w:cstheme="minorHAnsi"/>
          <w:sz w:val="22"/>
          <w:szCs w:val="22"/>
        </w:rPr>
        <w:t>.</w:t>
      </w:r>
    </w:p>
    <w:p w:rsidRPr="008D64E2" w:rsidR="00C76BDA" w:rsidRDefault="00C76BDA" w14:paraId="66682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6F1C85" w:rsidRDefault="006F1C85" w14:paraId="71CDD34E" w14:textId="77777777">
      <w:pPr>
        <w:widowControl/>
        <w:autoSpaceDE/>
        <w:autoSpaceDN/>
        <w:adjustRightInd/>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rsidRPr="008D64E2" w:rsidR="00D41C96" w:rsidP="00D41C96" w:rsidRDefault="00150437" w14:paraId="7C8360FC" w14:textId="57C9BF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D64E2">
        <w:rPr>
          <w:rFonts w:asciiTheme="minorHAnsi" w:hAnsiTheme="minorHAnsi" w:cstheme="minorHAnsi"/>
          <w:b/>
          <w:bCs/>
          <w:sz w:val="22"/>
          <w:szCs w:val="22"/>
        </w:rPr>
        <w:lastRenderedPageBreak/>
        <w:t>14.</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D64E2" w:rsidR="00D41C96" w:rsidP="00D41C96" w:rsidRDefault="00D41C96" w14:paraId="6456C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BC5092" w:rsidP="00A05A52" w:rsidRDefault="00A05A52" w14:paraId="743CCDD3" w14:textId="5B412F96">
      <w:pPr>
        <w:tabs>
          <w:tab w:val="left" w:pos="720"/>
        </w:tabs>
        <w:spacing w:line="360" w:lineRule="auto"/>
        <w:rPr>
          <w:rFonts w:ascii="Calibri" w:hAnsi="Calibri" w:cs="Arial"/>
          <w:sz w:val="22"/>
          <w:szCs w:val="22"/>
        </w:rPr>
      </w:pPr>
      <w:r w:rsidRPr="00A05A52">
        <w:rPr>
          <w:rFonts w:ascii="Calibri" w:hAnsi="Calibri" w:cs="Arial"/>
          <w:sz w:val="22"/>
          <w:szCs w:val="22"/>
        </w:rPr>
        <w:t xml:space="preserve">We estimate that the annualized cost to the Federal government for reviewing and processing applications is </w:t>
      </w:r>
      <w:r w:rsidRPr="00A05A52">
        <w:rPr>
          <w:rFonts w:ascii="Calibri" w:hAnsi="Calibri" w:cs="Arial"/>
          <w:b/>
          <w:bCs/>
          <w:sz w:val="22"/>
          <w:szCs w:val="22"/>
        </w:rPr>
        <w:t>$327,210</w:t>
      </w:r>
      <w:r>
        <w:rPr>
          <w:rFonts w:ascii="Calibri" w:hAnsi="Calibri" w:cs="Arial"/>
          <w:sz w:val="22"/>
          <w:szCs w:val="22"/>
        </w:rPr>
        <w:t xml:space="preserve"> </w:t>
      </w:r>
      <w:r w:rsidRPr="00A05A52">
        <w:rPr>
          <w:rFonts w:ascii="Calibri" w:hAnsi="Calibri" w:cs="Arial"/>
          <w:sz w:val="22"/>
          <w:szCs w:val="22"/>
        </w:rPr>
        <w:t>‬ (</w:t>
      </w:r>
      <w:r w:rsidRPr="00FA089A">
        <w:rPr>
          <w:rFonts w:ascii="Calibri" w:hAnsi="Calibri" w:cs="Arial"/>
          <w:b/>
          <w:bCs/>
          <w:sz w:val="22"/>
          <w:szCs w:val="22"/>
        </w:rPr>
        <w:t xml:space="preserve">$224,010 </w:t>
      </w:r>
      <w:r w:rsidRPr="00A05A52">
        <w:rPr>
          <w:rFonts w:ascii="Calibri" w:hAnsi="Calibri" w:cs="Arial"/>
          <w:sz w:val="22"/>
          <w:szCs w:val="22"/>
        </w:rPr>
        <w:t xml:space="preserve">for salaries and </w:t>
      </w:r>
      <w:r w:rsidRPr="00EC6B7C">
        <w:rPr>
          <w:rFonts w:ascii="Calibri" w:hAnsi="Calibri" w:cs="Arial"/>
          <w:b/>
          <w:bCs/>
          <w:sz w:val="22"/>
          <w:szCs w:val="22"/>
        </w:rPr>
        <w:t>$103,200</w:t>
      </w:r>
      <w:r>
        <w:rPr>
          <w:rFonts w:ascii="Calibri" w:hAnsi="Calibri" w:cs="Arial"/>
          <w:sz w:val="22"/>
          <w:szCs w:val="22"/>
        </w:rPr>
        <w:t xml:space="preserve"> </w:t>
      </w:r>
      <w:r w:rsidRPr="00A05A52">
        <w:rPr>
          <w:rFonts w:ascii="Calibri" w:hAnsi="Calibri" w:cs="Arial"/>
          <w:sz w:val="22"/>
          <w:szCs w:val="22"/>
        </w:rPr>
        <w:t xml:space="preserve">for </w:t>
      </w:r>
      <w:r>
        <w:rPr>
          <w:rFonts w:ascii="Calibri" w:hAnsi="Calibri" w:cs="Arial"/>
          <w:sz w:val="22"/>
          <w:szCs w:val="22"/>
        </w:rPr>
        <w:t>operational expenses)</w:t>
      </w:r>
      <w:r w:rsidRPr="00A05A52">
        <w:rPr>
          <w:rFonts w:ascii="Calibri" w:hAnsi="Calibri" w:cs="Arial"/>
          <w:sz w:val="22"/>
          <w:szCs w:val="22"/>
        </w:rPr>
        <w:t>.</w:t>
      </w:r>
      <w:r>
        <w:rPr>
          <w:rFonts w:ascii="Calibri" w:hAnsi="Calibri" w:cs="Arial"/>
          <w:sz w:val="22"/>
          <w:szCs w:val="22"/>
        </w:rPr>
        <w:t xml:space="preserve">  </w:t>
      </w:r>
      <w:r w:rsidR="00907120">
        <w:rPr>
          <w:rFonts w:ascii="Calibri" w:hAnsi="Calibri" w:cs="Arial"/>
          <w:sz w:val="22"/>
          <w:szCs w:val="22"/>
        </w:rPr>
        <w:t>This estimate is</w:t>
      </w:r>
      <w:r w:rsidRPr="00BC5092" w:rsidR="00BC5092">
        <w:rPr>
          <w:rFonts w:ascii="Calibri" w:hAnsi="Calibri" w:cs="Arial"/>
          <w:sz w:val="22"/>
          <w:szCs w:val="22"/>
        </w:rPr>
        <w:t xml:space="preserve"> based </w:t>
      </w:r>
      <w:r w:rsidR="00907120">
        <w:rPr>
          <w:rFonts w:ascii="Calibri" w:hAnsi="Calibri" w:cs="Arial"/>
          <w:sz w:val="22"/>
          <w:szCs w:val="22"/>
        </w:rPr>
        <w:t>the</w:t>
      </w:r>
      <w:r w:rsidRPr="00BC5092" w:rsidR="00BC5092">
        <w:rPr>
          <w:rFonts w:ascii="Calibri" w:hAnsi="Calibri" w:cs="Arial"/>
          <w:sz w:val="22"/>
          <w:szCs w:val="22"/>
        </w:rPr>
        <w:t xml:space="preserve"> </w:t>
      </w:r>
      <w:r w:rsidR="00BC5092">
        <w:rPr>
          <w:rFonts w:ascii="Calibri" w:hAnsi="Calibri" w:cs="Arial"/>
          <w:sz w:val="22"/>
          <w:szCs w:val="22"/>
        </w:rPr>
        <w:t xml:space="preserve">time spent to complete each activity (Table 14.1 below). </w:t>
      </w:r>
      <w:r w:rsidR="00907120">
        <w:rPr>
          <w:rFonts w:ascii="Calibri" w:hAnsi="Calibri" w:cs="Arial"/>
          <w:sz w:val="22"/>
          <w:szCs w:val="22"/>
        </w:rPr>
        <w:t xml:space="preserve"> </w:t>
      </w:r>
      <w:r w:rsidRPr="00BC5092" w:rsidR="00BC5092">
        <w:rPr>
          <w:rFonts w:ascii="Calibri" w:hAnsi="Calibri" w:cs="Arial"/>
          <w:sz w:val="22"/>
          <w:szCs w:val="22"/>
        </w:rPr>
        <w:t>To determine average hourly rate</w:t>
      </w:r>
      <w:r w:rsidR="00907120">
        <w:rPr>
          <w:rFonts w:ascii="Calibri" w:hAnsi="Calibri" w:cs="Arial"/>
          <w:sz w:val="22"/>
          <w:szCs w:val="22"/>
        </w:rPr>
        <w:t xml:space="preserve"> for a GS11/5 employee</w:t>
      </w:r>
      <w:r w:rsidRPr="00BC5092" w:rsidR="00BC5092">
        <w:rPr>
          <w:rFonts w:ascii="Calibri" w:hAnsi="Calibri" w:cs="Arial"/>
          <w:sz w:val="22"/>
          <w:szCs w:val="22"/>
        </w:rPr>
        <w:t xml:space="preserve">, we used Office of Personnel Management Salary Table </w:t>
      </w:r>
      <w:hyperlink w:history="1" r:id="rId11">
        <w:r w:rsidRPr="00BC5092" w:rsidR="00BC5092">
          <w:rPr>
            <w:rFonts w:ascii="Calibri" w:hAnsi="Calibri" w:cs="Arial"/>
            <w:color w:val="0000FF"/>
            <w:sz w:val="22"/>
            <w:szCs w:val="22"/>
            <w:u w:val="single"/>
          </w:rPr>
          <w:t>20</w:t>
        </w:r>
        <w:r w:rsidR="00907120">
          <w:rPr>
            <w:rFonts w:ascii="Calibri" w:hAnsi="Calibri" w:cs="Arial"/>
            <w:color w:val="0000FF"/>
            <w:sz w:val="22"/>
            <w:szCs w:val="22"/>
            <w:u w:val="single"/>
          </w:rPr>
          <w:t>20-DCB</w:t>
        </w:r>
        <w:r w:rsidRPr="00BC5092" w:rsidR="00BC5092">
          <w:rPr>
            <w:rFonts w:ascii="Calibri" w:hAnsi="Calibri" w:cs="Arial"/>
            <w:color w:val="0000FF"/>
            <w:sz w:val="22"/>
            <w:szCs w:val="22"/>
            <w:u w:val="single"/>
          </w:rPr>
          <w:t>-</w:t>
        </w:r>
        <w:r w:rsidRPr="00907120" w:rsidR="00907120">
          <w:rPr>
            <w:rFonts w:asciiTheme="minorHAnsi" w:hAnsiTheme="minorHAnsi" w:cstheme="minorHAnsi"/>
            <w:sz w:val="22"/>
            <w:szCs w:val="22"/>
          </w:rPr>
          <w:t xml:space="preserve"> </w:t>
        </w:r>
        <w:r w:rsidRPr="008D64E2" w:rsidR="00907120">
          <w:rPr>
            <w:rFonts w:asciiTheme="minorHAnsi" w:hAnsiTheme="minorHAnsi" w:cstheme="minorHAnsi"/>
            <w:sz w:val="22"/>
            <w:szCs w:val="22"/>
          </w:rPr>
          <w:t>https://www.opm.gov/policy-data-oversight/pay-leave/salaries-wages/salary-tables/20Tables/html/DCB_h.aspx</w:t>
        </w:r>
        <w:r w:rsidRPr="00BC5092" w:rsidDel="00907120" w:rsidR="00907120">
          <w:rPr>
            <w:rFonts w:ascii="Calibri" w:hAnsi="Calibri" w:cs="Arial"/>
            <w:color w:val="0000FF"/>
            <w:sz w:val="22"/>
            <w:szCs w:val="22"/>
            <w:u w:val="single"/>
          </w:rPr>
          <w:t xml:space="preserve"> </w:t>
        </w:r>
      </w:hyperlink>
      <w:r w:rsidRPr="00BC5092" w:rsidR="00BC5092">
        <w:rPr>
          <w:rFonts w:ascii="Calibri" w:hAnsi="Calibri" w:cs="Arial"/>
          <w:sz w:val="22"/>
          <w:szCs w:val="22"/>
        </w:rPr>
        <w:t xml:space="preserve"> </w:t>
      </w:r>
      <w:r w:rsidR="00907120">
        <w:rPr>
          <w:rFonts w:ascii="Calibri" w:hAnsi="Calibri" w:cs="Arial"/>
          <w:sz w:val="22"/>
          <w:szCs w:val="22"/>
        </w:rPr>
        <w:t>to determine the hourly wages ($39.12)</w:t>
      </w:r>
      <w:r w:rsidRPr="00BC5092" w:rsidR="00BC5092">
        <w:rPr>
          <w:rFonts w:ascii="Calibri" w:hAnsi="Calibri" w:cs="Arial"/>
          <w:sz w:val="22"/>
          <w:szCs w:val="22"/>
        </w:rPr>
        <w:t xml:space="preserve">.   </w:t>
      </w:r>
      <w:r w:rsidR="00EC6B7C">
        <w:rPr>
          <w:rFonts w:ascii="Calibri" w:hAnsi="Calibri" w:cs="Arial"/>
          <w:sz w:val="22"/>
          <w:szCs w:val="22"/>
        </w:rPr>
        <w:t>We used the</w:t>
      </w:r>
      <w:r w:rsidR="00907120">
        <w:rPr>
          <w:rFonts w:ascii="Calibri" w:hAnsi="Calibri" w:cs="Arial"/>
          <w:sz w:val="22"/>
          <w:szCs w:val="22"/>
        </w:rPr>
        <w:t xml:space="preserve"> multiplier of 1.59 </w:t>
      </w:r>
      <w:r w:rsidR="00EC6B7C">
        <w:rPr>
          <w:rFonts w:ascii="Calibri" w:hAnsi="Calibri" w:cs="Arial"/>
          <w:sz w:val="22"/>
          <w:szCs w:val="22"/>
        </w:rPr>
        <w:t>found in the</w:t>
      </w:r>
      <w:r w:rsidRPr="00BC5092" w:rsidR="00BC5092">
        <w:rPr>
          <w:rFonts w:ascii="Calibri" w:hAnsi="Calibri" w:cs="Arial"/>
          <w:sz w:val="22"/>
          <w:szCs w:val="22"/>
        </w:rPr>
        <w:t xml:space="preserve"> Bureau of Labor Statistics news </w:t>
      </w:r>
      <w:r w:rsidRPr="00907120" w:rsidR="00907120">
        <w:rPr>
          <w:rFonts w:ascii="Calibri" w:hAnsi="Calibri" w:cs="Arial"/>
          <w:sz w:val="22"/>
          <w:szCs w:val="22"/>
        </w:rPr>
        <w:t>release USDL-20-1736, September 17, 2020, Employer Costs for Employee Compensation—June 2020 (</w:t>
      </w:r>
      <w:hyperlink w:history="1" r:id="rId12">
        <w:r w:rsidRPr="00D90A51" w:rsidR="00EC6B7C">
          <w:rPr>
            <w:rStyle w:val="Hyperlink"/>
            <w:rFonts w:ascii="Calibri" w:hAnsi="Calibri" w:cs="Arial"/>
            <w:sz w:val="22"/>
            <w:szCs w:val="22"/>
          </w:rPr>
          <w:t>https://www.bls.gov/news.Release/pdf/ecec.pdf),</w:t>
        </w:r>
      </w:hyperlink>
      <w:r w:rsidR="00EC6B7C">
        <w:rPr>
          <w:rFonts w:ascii="Calibri" w:hAnsi="Calibri" w:cs="Arial"/>
          <w:sz w:val="22"/>
          <w:szCs w:val="22"/>
        </w:rPr>
        <w:t xml:space="preserve"> </w:t>
      </w:r>
      <w:r w:rsidRPr="00BC5092" w:rsidR="00BC5092">
        <w:rPr>
          <w:rFonts w:ascii="Calibri" w:hAnsi="Calibri" w:cs="Arial"/>
          <w:sz w:val="22"/>
          <w:szCs w:val="22"/>
        </w:rPr>
        <w:t>to calculate the most current benefits rates for government employees</w:t>
      </w:r>
      <w:r w:rsidR="00907120">
        <w:rPr>
          <w:rFonts w:ascii="Calibri" w:hAnsi="Calibri" w:cs="Arial"/>
          <w:sz w:val="22"/>
          <w:szCs w:val="22"/>
        </w:rPr>
        <w:t xml:space="preserve"> to</w:t>
      </w:r>
      <w:r w:rsidRPr="00BC5092" w:rsidR="00BC5092">
        <w:rPr>
          <w:rFonts w:ascii="Calibri" w:hAnsi="Calibri" w:cs="Arial"/>
          <w:sz w:val="22"/>
          <w:szCs w:val="22"/>
        </w:rPr>
        <w:t xml:space="preserve"> obtain </w:t>
      </w:r>
      <w:r w:rsidR="00907120">
        <w:rPr>
          <w:rFonts w:ascii="Calibri" w:hAnsi="Calibri" w:cs="Arial"/>
          <w:sz w:val="22"/>
          <w:szCs w:val="22"/>
        </w:rPr>
        <w:t>the</w:t>
      </w:r>
      <w:r w:rsidRPr="00BC5092" w:rsidR="00BC5092">
        <w:rPr>
          <w:rFonts w:ascii="Calibri" w:hAnsi="Calibri" w:cs="Arial"/>
          <w:sz w:val="22"/>
          <w:szCs w:val="22"/>
        </w:rPr>
        <w:t xml:space="preserve"> fully burdened rate</w:t>
      </w:r>
      <w:r w:rsidR="007C7996">
        <w:rPr>
          <w:rFonts w:ascii="Calibri" w:hAnsi="Calibri" w:cs="Arial"/>
          <w:sz w:val="22"/>
          <w:szCs w:val="22"/>
        </w:rPr>
        <w:t xml:space="preserve"> of </w:t>
      </w:r>
      <w:r w:rsidRPr="008D64E2" w:rsidR="007C7996">
        <w:rPr>
          <w:rFonts w:asciiTheme="minorHAnsi" w:hAnsiTheme="minorHAnsi" w:cstheme="minorHAnsi"/>
          <w:sz w:val="22"/>
          <w:szCs w:val="22"/>
        </w:rPr>
        <w:t>$62.59</w:t>
      </w:r>
      <w:r w:rsidR="007C7996">
        <w:rPr>
          <w:rFonts w:ascii="Calibri" w:hAnsi="Calibri" w:cs="Arial"/>
          <w:sz w:val="22"/>
          <w:szCs w:val="22"/>
        </w:rPr>
        <w:t xml:space="preserve"> ($39.12 x 1.59)</w:t>
      </w:r>
      <w:r w:rsidRPr="00BC5092" w:rsidR="00BC5092">
        <w:rPr>
          <w:rFonts w:ascii="Calibri" w:hAnsi="Calibri" w:cs="Arial"/>
          <w:sz w:val="22"/>
          <w:szCs w:val="22"/>
        </w:rPr>
        <w:t>.</w:t>
      </w:r>
    </w:p>
    <w:p w:rsidRPr="00BC5092" w:rsidR="00A05A52" w:rsidP="00A05A52" w:rsidRDefault="00A05A52" w14:paraId="040C7674" w14:textId="77777777"/>
    <w:p w:rsidRPr="00A05A52" w:rsidR="00BC5092" w:rsidP="00A05A52" w:rsidRDefault="00A05A52" w14:paraId="5BB115AE" w14:textId="79EE820F">
      <w:pPr>
        <w:spacing w:line="360" w:lineRule="auto"/>
        <w:rPr>
          <w:rFonts w:ascii="Calibri" w:hAnsi="Calibri" w:cs="Arial"/>
          <w:b/>
          <w:bCs/>
          <w:sz w:val="22"/>
          <w:szCs w:val="22"/>
        </w:rPr>
      </w:pPr>
      <w:r w:rsidRPr="00A05A52">
        <w:rPr>
          <w:rFonts w:ascii="Calibri" w:hAnsi="Calibri" w:cs="Arial"/>
          <w:b/>
          <w:bCs/>
          <w:sz w:val="22"/>
          <w:szCs w:val="22"/>
        </w:rPr>
        <w:t>Table 14.1 Annualized Cost to the Federal Government</w:t>
      </w:r>
    </w:p>
    <w:tbl>
      <w:tblPr>
        <w:tblW w:w="97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80"/>
        <w:gridCol w:w="1170"/>
        <w:gridCol w:w="990"/>
        <w:gridCol w:w="1080"/>
      </w:tblGrid>
      <w:tr w:rsidRPr="005E7139" w:rsidR="0031053F" w:rsidTr="00283063" w14:paraId="7BB980DA" w14:textId="77777777">
        <w:tc>
          <w:tcPr>
            <w:tcW w:w="6480" w:type="dxa"/>
            <w:shd w:val="clear" w:color="auto" w:fill="D6E3BC" w:themeFill="accent3" w:themeFillTint="66"/>
            <w:vAlign w:val="center"/>
          </w:tcPr>
          <w:p w:rsidRPr="005E7139" w:rsidR="0031053F" w:rsidP="00A05A52" w:rsidRDefault="00A05A52" w14:paraId="27EDB7BD" w14:textId="1664CD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bCs/>
              </w:rPr>
            </w:pPr>
            <w:r>
              <w:rPr>
                <w:rFonts w:ascii="Calibri" w:hAnsi="Calibri" w:cs="Arial"/>
                <w:b/>
                <w:bCs/>
              </w:rPr>
              <w:t>Activities</w:t>
            </w:r>
          </w:p>
        </w:tc>
        <w:tc>
          <w:tcPr>
            <w:tcW w:w="1170" w:type="dxa"/>
            <w:shd w:val="clear" w:color="auto" w:fill="D6E3BC" w:themeFill="accent3" w:themeFillTint="66"/>
            <w:vAlign w:val="bottom"/>
          </w:tcPr>
          <w:p w:rsidRPr="005E7139" w:rsidR="0031053F" w:rsidP="00BC5092" w:rsidRDefault="0031053F" w14:paraId="65AE88C7" w14:textId="34D13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bCs/>
              </w:rPr>
            </w:pPr>
            <w:r w:rsidRPr="005E7139">
              <w:rPr>
                <w:rFonts w:ascii="Calibri" w:hAnsi="Calibri" w:cs="Arial"/>
                <w:b/>
                <w:bCs/>
              </w:rPr>
              <w:t>Annual Number of Responses</w:t>
            </w:r>
          </w:p>
        </w:tc>
        <w:tc>
          <w:tcPr>
            <w:tcW w:w="990" w:type="dxa"/>
            <w:shd w:val="clear" w:color="auto" w:fill="D6E3BC" w:themeFill="accent3" w:themeFillTint="66"/>
            <w:vAlign w:val="bottom"/>
          </w:tcPr>
          <w:p w:rsidRPr="005E7139" w:rsidR="0031053F" w:rsidP="00BC5092" w:rsidRDefault="0031053F" w14:paraId="7959F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bCs/>
              </w:rPr>
            </w:pPr>
            <w:r w:rsidRPr="005E7139">
              <w:rPr>
                <w:rFonts w:ascii="Calibri" w:hAnsi="Calibri" w:cs="Arial"/>
                <w:b/>
                <w:bCs/>
              </w:rPr>
              <w:t>Total Annual Hours</w:t>
            </w:r>
          </w:p>
        </w:tc>
        <w:tc>
          <w:tcPr>
            <w:tcW w:w="1080" w:type="dxa"/>
            <w:shd w:val="clear" w:color="auto" w:fill="D6E3BC" w:themeFill="accent3" w:themeFillTint="66"/>
            <w:vAlign w:val="center"/>
          </w:tcPr>
          <w:p w:rsidRPr="005E7139" w:rsidR="003E192E" w:rsidP="00A05A52" w:rsidRDefault="0031053F" w14:paraId="0BBA0E0B" w14:textId="6A059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
                <w:bCs/>
              </w:rPr>
            </w:pPr>
            <w:r w:rsidRPr="005E7139">
              <w:rPr>
                <w:rFonts w:ascii="Calibri" w:hAnsi="Calibri" w:cs="Arial"/>
                <w:b/>
                <w:bCs/>
              </w:rPr>
              <w:t>Annual Cost*</w:t>
            </w:r>
          </w:p>
        </w:tc>
      </w:tr>
      <w:tr w:rsidRPr="005E7139" w:rsidR="0031053F" w:rsidTr="00283063" w14:paraId="6E0DE54D" w14:textId="77777777">
        <w:trPr>
          <w:trHeight w:val="242"/>
        </w:trPr>
        <w:tc>
          <w:tcPr>
            <w:tcW w:w="6480" w:type="dxa"/>
            <w:vAlign w:val="center"/>
          </w:tcPr>
          <w:p w:rsidRPr="005E7139" w:rsidR="0031053F" w:rsidP="0031053F" w:rsidRDefault="0031053F" w14:paraId="59D05EA9" w14:textId="2EA1F124">
            <w:pPr>
              <w:rPr>
                <w:rFonts w:ascii="Calibri" w:hAnsi="Calibri" w:cs="Arial"/>
                <w:bCs/>
              </w:rPr>
            </w:pPr>
            <w:r w:rsidRPr="005E7139">
              <w:rPr>
                <w:rFonts w:asciiTheme="minorHAnsi" w:hAnsiTheme="minorHAnsi" w:cstheme="minorHAnsi"/>
              </w:rPr>
              <w:t>Historic Preservation Fund Online Application</w:t>
            </w:r>
          </w:p>
        </w:tc>
        <w:tc>
          <w:tcPr>
            <w:tcW w:w="1170" w:type="dxa"/>
            <w:vAlign w:val="center"/>
          </w:tcPr>
          <w:p w:rsidRPr="005E7139" w:rsidR="0031053F" w:rsidP="0031053F" w:rsidRDefault="003E192E" w14:paraId="29CC5FC0" w14:textId="30F06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Pr>
                <w:rFonts w:ascii="Calibri" w:hAnsi="Calibri" w:cs="Arial"/>
                <w:bCs/>
              </w:rPr>
              <w:t>118</w:t>
            </w:r>
          </w:p>
        </w:tc>
        <w:tc>
          <w:tcPr>
            <w:tcW w:w="990" w:type="dxa"/>
            <w:vAlign w:val="center"/>
          </w:tcPr>
          <w:p w:rsidRPr="005E7139" w:rsidR="0031053F" w:rsidP="00BC5092" w:rsidRDefault="0031053F" w14:paraId="366846BA" w14:textId="25E649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Calibri" w:hAnsi="Calibri" w:cs="Arial"/>
                <w:bCs/>
              </w:rPr>
              <w:t>99</w:t>
            </w:r>
          </w:p>
        </w:tc>
        <w:tc>
          <w:tcPr>
            <w:tcW w:w="1080" w:type="dxa"/>
            <w:vAlign w:val="center"/>
          </w:tcPr>
          <w:p w:rsidRPr="005E7139" w:rsidR="0031053F" w:rsidP="005E7139" w:rsidRDefault="001F7589" w14:paraId="596E0DA2" w14:textId="60ABF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    6,196</w:t>
            </w:r>
          </w:p>
        </w:tc>
      </w:tr>
      <w:tr w:rsidRPr="005E7139" w:rsidR="0031053F" w:rsidTr="00283063" w14:paraId="18284A29" w14:textId="77777777">
        <w:trPr>
          <w:trHeight w:val="233"/>
        </w:trPr>
        <w:tc>
          <w:tcPr>
            <w:tcW w:w="6480" w:type="dxa"/>
          </w:tcPr>
          <w:p w:rsidRPr="005E7139" w:rsidR="0031053F" w:rsidP="00641A9D" w:rsidRDefault="0031053F" w14:paraId="14609B9C" w14:textId="3E6EE0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rPr>
            </w:pPr>
            <w:r w:rsidRPr="005E7139">
              <w:rPr>
                <w:rFonts w:asciiTheme="minorHAnsi" w:hAnsiTheme="minorHAnsi" w:cstheme="minorHAnsi"/>
              </w:rPr>
              <w:t>State Organization Chart and Staffing Summary</w:t>
            </w:r>
          </w:p>
        </w:tc>
        <w:tc>
          <w:tcPr>
            <w:tcW w:w="1170" w:type="dxa"/>
            <w:vAlign w:val="center"/>
          </w:tcPr>
          <w:p w:rsidRPr="005E7139" w:rsidR="0031053F" w:rsidP="0031053F" w:rsidRDefault="0031053F" w14:paraId="593E6BC3" w14:textId="7D771F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Calibri" w:hAnsi="Calibri" w:cs="Arial"/>
                <w:bCs/>
              </w:rPr>
              <w:t>59</w:t>
            </w:r>
          </w:p>
        </w:tc>
        <w:tc>
          <w:tcPr>
            <w:tcW w:w="990" w:type="dxa"/>
            <w:vAlign w:val="center"/>
          </w:tcPr>
          <w:p w:rsidRPr="005E7139" w:rsidR="0031053F" w:rsidP="0031053F" w:rsidRDefault="0031053F" w14:paraId="37FF0523" w14:textId="685A9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Calibri" w:hAnsi="Calibri" w:cs="Arial"/>
              </w:rPr>
              <w:t>14.75</w:t>
            </w:r>
          </w:p>
        </w:tc>
        <w:tc>
          <w:tcPr>
            <w:tcW w:w="1080" w:type="dxa"/>
            <w:vAlign w:val="center"/>
          </w:tcPr>
          <w:p w:rsidRPr="005E7139" w:rsidR="0031053F" w:rsidP="005E7139" w:rsidRDefault="001F7589" w14:paraId="4D74E2A9" w14:textId="290D2F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923</w:t>
            </w:r>
          </w:p>
        </w:tc>
      </w:tr>
      <w:tr w:rsidRPr="005E7139" w:rsidR="0031053F" w:rsidTr="00283063" w14:paraId="3710A6A4" w14:textId="77777777">
        <w:trPr>
          <w:trHeight w:val="269"/>
        </w:trPr>
        <w:tc>
          <w:tcPr>
            <w:tcW w:w="6480" w:type="dxa"/>
          </w:tcPr>
          <w:p w:rsidRPr="005E7139" w:rsidR="0031053F" w:rsidP="00641A9D" w:rsidRDefault="0031053F" w14:paraId="18E6684B" w14:textId="3EAE74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Cs/>
              </w:rPr>
            </w:pPr>
            <w:r w:rsidRPr="005E7139">
              <w:rPr>
                <w:rFonts w:asciiTheme="minorHAnsi" w:hAnsiTheme="minorHAnsi" w:cstheme="minorHAnsi"/>
              </w:rPr>
              <w:t>State Staff and Review Board Certification</w:t>
            </w:r>
          </w:p>
        </w:tc>
        <w:tc>
          <w:tcPr>
            <w:tcW w:w="1170" w:type="dxa"/>
            <w:vAlign w:val="center"/>
          </w:tcPr>
          <w:p w:rsidRPr="005E7139" w:rsidR="0031053F" w:rsidP="0031053F" w:rsidRDefault="0031053F" w14:paraId="5A3BD5F1" w14:textId="74AAB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Calibri" w:hAnsi="Calibri" w:cs="Arial"/>
                <w:bCs/>
              </w:rPr>
              <w:t>59</w:t>
            </w:r>
          </w:p>
        </w:tc>
        <w:tc>
          <w:tcPr>
            <w:tcW w:w="990" w:type="dxa"/>
            <w:vAlign w:val="center"/>
          </w:tcPr>
          <w:p w:rsidRPr="005E7139" w:rsidR="0031053F" w:rsidP="0031053F" w:rsidRDefault="0031053F" w14:paraId="34657C7D" w14:textId="0F65DC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Calibri" w:hAnsi="Calibri" w:cs="Arial"/>
              </w:rPr>
              <w:t>9</w:t>
            </w:r>
          </w:p>
        </w:tc>
        <w:tc>
          <w:tcPr>
            <w:tcW w:w="1080" w:type="dxa"/>
            <w:vAlign w:val="center"/>
          </w:tcPr>
          <w:p w:rsidRPr="005E7139" w:rsidR="0031053F" w:rsidP="005E7139" w:rsidRDefault="005E7139" w14:paraId="34658E4B" w14:textId="092DA8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5</w:t>
            </w:r>
            <w:r w:rsidR="001F7589">
              <w:rPr>
                <w:rFonts w:ascii="Calibri" w:hAnsi="Calibri" w:cs="Arial"/>
                <w:bCs/>
              </w:rPr>
              <w:t>63</w:t>
            </w:r>
          </w:p>
        </w:tc>
      </w:tr>
      <w:tr w:rsidRPr="005E7139" w:rsidR="0031053F" w:rsidTr="00283063" w14:paraId="13A49DEA" w14:textId="77777777">
        <w:trPr>
          <w:trHeight w:val="242"/>
        </w:trPr>
        <w:tc>
          <w:tcPr>
            <w:tcW w:w="6480" w:type="dxa"/>
            <w:vAlign w:val="center"/>
          </w:tcPr>
          <w:p w:rsidRPr="005E7139" w:rsidR="0031053F" w:rsidP="00A05A52" w:rsidRDefault="0031053F" w14:paraId="1D1D42FA" w14:textId="5A2D72D5">
            <w:pPr>
              <w:rPr>
                <w:rFonts w:asciiTheme="minorHAnsi" w:hAnsiTheme="minorHAnsi" w:cstheme="minorHAnsi"/>
              </w:rPr>
            </w:pPr>
            <w:r w:rsidRPr="005E7139">
              <w:rPr>
                <w:rFonts w:asciiTheme="minorHAnsi" w:hAnsiTheme="minorHAnsi" w:cstheme="minorHAnsi"/>
              </w:rPr>
              <w:t>Historic Preservation Online Closeout/EOY</w:t>
            </w:r>
          </w:p>
        </w:tc>
        <w:tc>
          <w:tcPr>
            <w:tcW w:w="1170" w:type="dxa"/>
            <w:vAlign w:val="center"/>
          </w:tcPr>
          <w:p w:rsidRPr="005E7139" w:rsidR="0031053F" w:rsidP="00BC5092" w:rsidRDefault="0031053F" w14:paraId="069F335C" w14:textId="68BB3A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Calibri" w:hAnsi="Calibri" w:cs="Arial"/>
                <w:bCs/>
              </w:rPr>
              <w:t>341</w:t>
            </w:r>
          </w:p>
        </w:tc>
        <w:tc>
          <w:tcPr>
            <w:tcW w:w="990" w:type="dxa"/>
            <w:vAlign w:val="center"/>
          </w:tcPr>
          <w:p w:rsidRPr="005E7139" w:rsidR="0031053F" w:rsidP="00BC5092" w:rsidRDefault="0031053F" w14:paraId="2C914C92" w14:textId="2DCE49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Calibri" w:hAnsi="Calibri" w:cs="Arial"/>
              </w:rPr>
              <w:t>159</w:t>
            </w:r>
          </w:p>
        </w:tc>
        <w:tc>
          <w:tcPr>
            <w:tcW w:w="1080" w:type="dxa"/>
            <w:vAlign w:val="center"/>
          </w:tcPr>
          <w:p w:rsidRPr="005E7139" w:rsidR="0031053F" w:rsidP="005E7139" w:rsidRDefault="001F7589" w14:paraId="5D3349D7" w14:textId="14E216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9,9</w:t>
            </w:r>
            <w:r w:rsidR="003E192E">
              <w:rPr>
                <w:rFonts w:ascii="Calibri" w:hAnsi="Calibri" w:cs="Arial"/>
                <w:bCs/>
              </w:rPr>
              <w:t>52</w:t>
            </w:r>
          </w:p>
        </w:tc>
      </w:tr>
      <w:tr w:rsidRPr="005E7139" w:rsidR="005E7139" w:rsidTr="00283063" w14:paraId="689B283B" w14:textId="77777777">
        <w:trPr>
          <w:trHeight w:val="242"/>
        </w:trPr>
        <w:tc>
          <w:tcPr>
            <w:tcW w:w="6480" w:type="dxa"/>
          </w:tcPr>
          <w:p w:rsidRPr="005E7139" w:rsidR="005E7139" w:rsidP="00A05A52" w:rsidRDefault="005E7139" w14:paraId="74E746FF" w14:textId="3B9F1D1B">
            <w:pPr>
              <w:rPr>
                <w:rFonts w:asciiTheme="minorHAnsi" w:hAnsiTheme="minorHAnsi" w:cstheme="minorHAnsi"/>
              </w:rPr>
            </w:pPr>
            <w:r w:rsidRPr="005E7139">
              <w:rPr>
                <w:rFonts w:asciiTheme="minorHAnsi" w:hAnsiTheme="minorHAnsi" w:cstheme="minorHAnsi"/>
              </w:rPr>
              <w:t>State Technical Assistance to Federal Agencies (Review and Compliance)</w:t>
            </w:r>
          </w:p>
        </w:tc>
        <w:tc>
          <w:tcPr>
            <w:tcW w:w="1170" w:type="dxa"/>
            <w:vAlign w:val="center"/>
          </w:tcPr>
          <w:p w:rsidRPr="005E7139" w:rsidR="005E7139" w:rsidP="005E7139" w:rsidRDefault="005E7139" w14:paraId="679B8837" w14:textId="2A592D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Theme="minorHAnsi" w:hAnsiTheme="minorHAnsi" w:cstheme="minorHAnsi"/>
              </w:rPr>
              <w:t>59</w:t>
            </w:r>
          </w:p>
        </w:tc>
        <w:tc>
          <w:tcPr>
            <w:tcW w:w="990" w:type="dxa"/>
            <w:vAlign w:val="center"/>
          </w:tcPr>
          <w:p w:rsidRPr="005E7139" w:rsidR="005E7139" w:rsidP="005E7139" w:rsidRDefault="005E7139" w14:paraId="54C58F41" w14:textId="3A403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Theme="minorHAnsi" w:hAnsiTheme="minorHAnsi" w:cstheme="minorHAnsi"/>
              </w:rPr>
              <w:t>59</w:t>
            </w:r>
          </w:p>
        </w:tc>
        <w:tc>
          <w:tcPr>
            <w:tcW w:w="1080" w:type="dxa"/>
            <w:vAlign w:val="center"/>
          </w:tcPr>
          <w:p w:rsidRPr="005E7139" w:rsidR="005E7139" w:rsidP="005E7139" w:rsidRDefault="003E192E" w14:paraId="3A159252" w14:textId="65880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3,693</w:t>
            </w:r>
          </w:p>
        </w:tc>
      </w:tr>
      <w:tr w:rsidRPr="005E7139" w:rsidR="005E7139" w:rsidTr="00283063" w14:paraId="6FC8B504" w14:textId="77777777">
        <w:trPr>
          <w:trHeight w:val="242"/>
        </w:trPr>
        <w:tc>
          <w:tcPr>
            <w:tcW w:w="6480" w:type="dxa"/>
          </w:tcPr>
          <w:p w:rsidRPr="005E7139" w:rsidR="005E7139" w:rsidP="00A05A52" w:rsidRDefault="005E7139" w14:paraId="207E6AFF" w14:textId="622C63DB">
            <w:pPr>
              <w:rPr>
                <w:rFonts w:asciiTheme="minorHAnsi" w:hAnsiTheme="minorHAnsi" w:cstheme="minorHAnsi"/>
              </w:rPr>
            </w:pPr>
            <w:r w:rsidRPr="005E7139">
              <w:rPr>
                <w:rFonts w:asciiTheme="minorHAnsi" w:hAnsiTheme="minorHAnsi" w:cstheme="minorHAnsi"/>
              </w:rPr>
              <w:t>Statewide Historic Preservation Plan</w:t>
            </w:r>
          </w:p>
        </w:tc>
        <w:tc>
          <w:tcPr>
            <w:tcW w:w="1170" w:type="dxa"/>
            <w:vAlign w:val="center"/>
          </w:tcPr>
          <w:p w:rsidRPr="005E7139" w:rsidR="005E7139" w:rsidP="005E7139" w:rsidRDefault="005E7139" w14:paraId="2CDB79AD" w14:textId="4C3B14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Theme="minorHAnsi" w:hAnsiTheme="minorHAnsi" w:cstheme="minorHAnsi"/>
              </w:rPr>
              <w:t>14</w:t>
            </w:r>
          </w:p>
        </w:tc>
        <w:tc>
          <w:tcPr>
            <w:tcW w:w="990" w:type="dxa"/>
            <w:vAlign w:val="center"/>
          </w:tcPr>
          <w:p w:rsidRPr="005E7139" w:rsidR="005E7139" w:rsidP="005E7139" w:rsidRDefault="005E7139" w14:paraId="7AD7AECC" w14:textId="119AF3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Theme="minorHAnsi" w:hAnsiTheme="minorHAnsi" w:cstheme="minorHAnsi"/>
              </w:rPr>
              <w:t>126</w:t>
            </w:r>
          </w:p>
        </w:tc>
        <w:tc>
          <w:tcPr>
            <w:tcW w:w="1080" w:type="dxa"/>
            <w:vAlign w:val="center"/>
          </w:tcPr>
          <w:p w:rsidRPr="005E7139" w:rsidR="005E7139" w:rsidP="005E7139" w:rsidRDefault="003E192E" w14:paraId="3F59B6DB" w14:textId="263F3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7,886</w:t>
            </w:r>
          </w:p>
        </w:tc>
      </w:tr>
      <w:tr w:rsidRPr="005E7139" w:rsidR="003E192E" w:rsidTr="00283063" w14:paraId="412D4D3B" w14:textId="77777777">
        <w:trPr>
          <w:trHeight w:val="242"/>
        </w:trPr>
        <w:tc>
          <w:tcPr>
            <w:tcW w:w="6480" w:type="dxa"/>
          </w:tcPr>
          <w:p w:rsidRPr="005E7139" w:rsidR="003E192E" w:rsidP="00A05A52" w:rsidRDefault="003E192E" w14:paraId="50AFB050" w14:textId="5BFFBA99">
            <w:pPr>
              <w:rPr>
                <w:rFonts w:asciiTheme="minorHAnsi" w:hAnsiTheme="minorHAnsi" w:cstheme="minorHAnsi"/>
              </w:rPr>
            </w:pPr>
            <w:r w:rsidRPr="005E7139">
              <w:rPr>
                <w:rFonts w:asciiTheme="minorHAnsi" w:hAnsiTheme="minorHAnsi" w:cstheme="minorHAnsi"/>
              </w:rPr>
              <w:t>State Project Notification</w:t>
            </w:r>
          </w:p>
        </w:tc>
        <w:tc>
          <w:tcPr>
            <w:tcW w:w="1170" w:type="dxa"/>
            <w:vAlign w:val="center"/>
          </w:tcPr>
          <w:p w:rsidRPr="005E7139" w:rsidR="003E192E" w:rsidP="003E192E" w:rsidRDefault="003E192E" w14:paraId="7F0BCF71" w14:textId="008480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bCs/>
              </w:rPr>
            </w:pPr>
            <w:r w:rsidRPr="005E7139">
              <w:rPr>
                <w:rFonts w:asciiTheme="minorHAnsi" w:hAnsiTheme="minorHAnsi" w:cstheme="minorHAnsi"/>
              </w:rPr>
              <w:t xml:space="preserve">59 </w:t>
            </w:r>
          </w:p>
        </w:tc>
        <w:tc>
          <w:tcPr>
            <w:tcW w:w="990" w:type="dxa"/>
            <w:vAlign w:val="center"/>
          </w:tcPr>
          <w:p w:rsidRPr="005E7139" w:rsidR="003E192E" w:rsidP="003E192E" w:rsidRDefault="003E192E" w14:paraId="03220EDA" w14:textId="76346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Arial"/>
              </w:rPr>
            </w:pPr>
            <w:r w:rsidRPr="005E7139">
              <w:rPr>
                <w:rFonts w:asciiTheme="minorHAnsi" w:hAnsiTheme="minorHAnsi" w:cstheme="minorHAnsi"/>
              </w:rPr>
              <w:t>59</w:t>
            </w:r>
          </w:p>
        </w:tc>
        <w:tc>
          <w:tcPr>
            <w:tcW w:w="1080" w:type="dxa"/>
          </w:tcPr>
          <w:p w:rsidRPr="005E7139" w:rsidR="003E192E" w:rsidP="003E192E" w:rsidRDefault="003E192E" w14:paraId="4CA06AC8" w14:textId="4D0A4D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sidRPr="00914B2B">
              <w:rPr>
                <w:rFonts w:ascii="Calibri" w:hAnsi="Calibri" w:cs="Arial"/>
                <w:bCs/>
              </w:rPr>
              <w:t>3,693</w:t>
            </w:r>
          </w:p>
        </w:tc>
      </w:tr>
      <w:tr w:rsidRPr="005E7139" w:rsidR="003E192E" w:rsidTr="00283063" w14:paraId="41406642" w14:textId="77777777">
        <w:trPr>
          <w:trHeight w:val="242"/>
        </w:trPr>
        <w:tc>
          <w:tcPr>
            <w:tcW w:w="6480" w:type="dxa"/>
          </w:tcPr>
          <w:p w:rsidRPr="005E7139" w:rsidR="003E192E" w:rsidP="00A05A52" w:rsidRDefault="003E192E" w14:paraId="7AC8DFDC" w14:textId="11792252">
            <w:pPr>
              <w:rPr>
                <w:rFonts w:asciiTheme="minorHAnsi" w:hAnsiTheme="minorHAnsi" w:cstheme="minorHAnsi"/>
              </w:rPr>
            </w:pPr>
            <w:r w:rsidRPr="005E7139">
              <w:rPr>
                <w:rFonts w:asciiTheme="minorHAnsi" w:hAnsiTheme="minorHAnsi" w:cstheme="minorHAnsi"/>
              </w:rPr>
              <w:t>State Final Project Report</w:t>
            </w:r>
          </w:p>
        </w:tc>
        <w:tc>
          <w:tcPr>
            <w:tcW w:w="1170" w:type="dxa"/>
            <w:vAlign w:val="center"/>
          </w:tcPr>
          <w:p w:rsidRPr="005E7139" w:rsidR="003E192E" w:rsidP="003E192E" w:rsidRDefault="003E192E" w14:paraId="0741046B" w14:textId="6F26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59</w:t>
            </w:r>
          </w:p>
        </w:tc>
        <w:tc>
          <w:tcPr>
            <w:tcW w:w="990" w:type="dxa"/>
            <w:vAlign w:val="center"/>
          </w:tcPr>
          <w:p w:rsidRPr="005E7139" w:rsidR="003E192E" w:rsidP="003E192E" w:rsidRDefault="003E192E" w14:paraId="64533C55" w14:textId="2CDD5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59</w:t>
            </w:r>
          </w:p>
        </w:tc>
        <w:tc>
          <w:tcPr>
            <w:tcW w:w="1080" w:type="dxa"/>
          </w:tcPr>
          <w:p w:rsidRPr="005E7139" w:rsidR="003E192E" w:rsidP="003E192E" w:rsidRDefault="003E192E" w14:paraId="683E834F" w14:textId="1F579E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sidRPr="00914B2B">
              <w:rPr>
                <w:rFonts w:ascii="Calibri" w:hAnsi="Calibri" w:cs="Arial"/>
                <w:bCs/>
              </w:rPr>
              <w:t>3,693</w:t>
            </w:r>
          </w:p>
        </w:tc>
      </w:tr>
      <w:tr w:rsidRPr="005E7139" w:rsidR="005E7139" w:rsidTr="00283063" w14:paraId="343A0861" w14:textId="77777777">
        <w:trPr>
          <w:trHeight w:val="242"/>
        </w:trPr>
        <w:tc>
          <w:tcPr>
            <w:tcW w:w="6480" w:type="dxa"/>
          </w:tcPr>
          <w:p w:rsidRPr="005E7139" w:rsidR="005E7139" w:rsidP="00A05A52" w:rsidRDefault="005E7139" w14:paraId="74D5D754" w14:textId="4371C9EC">
            <w:pPr>
              <w:rPr>
                <w:rFonts w:asciiTheme="minorHAnsi" w:hAnsiTheme="minorHAnsi" w:cstheme="minorHAnsi"/>
              </w:rPr>
            </w:pPr>
            <w:r w:rsidRPr="005E7139">
              <w:rPr>
                <w:rFonts w:asciiTheme="minorHAnsi" w:hAnsiTheme="minorHAnsi" w:cstheme="minorHAnsi"/>
              </w:rPr>
              <w:t>Annual Achievements Report for States (Accomplishments under State Law)</w:t>
            </w:r>
          </w:p>
        </w:tc>
        <w:tc>
          <w:tcPr>
            <w:tcW w:w="1170" w:type="dxa"/>
            <w:vAlign w:val="center"/>
          </w:tcPr>
          <w:p w:rsidRPr="005E7139" w:rsidR="005E7139" w:rsidP="005E7139" w:rsidRDefault="005E7139" w14:paraId="4AB29B9D" w14:textId="7F5C2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25</w:t>
            </w:r>
          </w:p>
        </w:tc>
        <w:tc>
          <w:tcPr>
            <w:tcW w:w="990" w:type="dxa"/>
            <w:vAlign w:val="center"/>
          </w:tcPr>
          <w:p w:rsidRPr="005E7139" w:rsidR="005E7139" w:rsidP="005E7139" w:rsidRDefault="005E7139" w14:paraId="4108B7AB" w14:textId="0E78D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4.25</w:t>
            </w:r>
          </w:p>
        </w:tc>
        <w:tc>
          <w:tcPr>
            <w:tcW w:w="1080" w:type="dxa"/>
            <w:vAlign w:val="center"/>
          </w:tcPr>
          <w:p w:rsidRPr="005E7139" w:rsidR="005E7139" w:rsidP="005E7139" w:rsidRDefault="003E192E" w14:paraId="067AE89A" w14:textId="3E7FE0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266</w:t>
            </w:r>
          </w:p>
        </w:tc>
      </w:tr>
      <w:tr w:rsidRPr="005E7139" w:rsidR="005E7139" w:rsidTr="00283063" w14:paraId="79BB3062" w14:textId="77777777">
        <w:trPr>
          <w:trHeight w:val="242"/>
        </w:trPr>
        <w:tc>
          <w:tcPr>
            <w:tcW w:w="6480" w:type="dxa"/>
            <w:tcBorders>
              <w:bottom w:val="single" w:color="auto" w:sz="4" w:space="0"/>
            </w:tcBorders>
          </w:tcPr>
          <w:p w:rsidRPr="005E7139" w:rsidR="005E7139" w:rsidP="00A05A52" w:rsidRDefault="005E7139" w14:paraId="32334F7A" w14:textId="4DC31D98">
            <w:pPr>
              <w:rPr>
                <w:rFonts w:asciiTheme="minorHAnsi" w:hAnsiTheme="minorHAnsi" w:cstheme="minorHAnsi"/>
              </w:rPr>
            </w:pPr>
            <w:r w:rsidRPr="005E7139">
              <w:rPr>
                <w:rFonts w:asciiTheme="minorHAnsi" w:hAnsiTheme="minorHAnsi" w:cstheme="minorHAnsi"/>
              </w:rPr>
              <w:t>Local Government Certification Application</w:t>
            </w:r>
          </w:p>
        </w:tc>
        <w:tc>
          <w:tcPr>
            <w:tcW w:w="1170" w:type="dxa"/>
            <w:tcBorders>
              <w:bottom w:val="single" w:color="auto" w:sz="4" w:space="0"/>
            </w:tcBorders>
            <w:vAlign w:val="center"/>
          </w:tcPr>
          <w:p w:rsidRPr="005E7139" w:rsidR="005E7139" w:rsidP="005E7139" w:rsidRDefault="005E7139" w14:paraId="757CD65B" w14:textId="51532C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30</w:t>
            </w:r>
          </w:p>
        </w:tc>
        <w:tc>
          <w:tcPr>
            <w:tcW w:w="990" w:type="dxa"/>
            <w:tcBorders>
              <w:bottom w:val="single" w:color="auto" w:sz="4" w:space="0"/>
            </w:tcBorders>
            <w:vAlign w:val="center"/>
          </w:tcPr>
          <w:p w:rsidRPr="005E7139" w:rsidR="005E7139" w:rsidP="005E7139" w:rsidRDefault="005E7139" w14:paraId="5138557F" w14:textId="7EEBAE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30</w:t>
            </w:r>
          </w:p>
        </w:tc>
        <w:tc>
          <w:tcPr>
            <w:tcW w:w="1080" w:type="dxa"/>
            <w:vAlign w:val="center"/>
          </w:tcPr>
          <w:p w:rsidRPr="005E7139" w:rsidR="005E7139" w:rsidP="005E7139" w:rsidRDefault="003E192E" w14:paraId="7934CD76" w14:textId="11DEA1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1,878</w:t>
            </w:r>
          </w:p>
        </w:tc>
      </w:tr>
      <w:tr w:rsidRPr="005E7139" w:rsidR="005E7139" w:rsidTr="00283063" w14:paraId="1ACF7FFE" w14:textId="77777777">
        <w:trPr>
          <w:trHeight w:val="242"/>
        </w:trPr>
        <w:tc>
          <w:tcPr>
            <w:tcW w:w="6480" w:type="dxa"/>
          </w:tcPr>
          <w:p w:rsidRPr="005E7139" w:rsidR="005E7139" w:rsidP="00A05A52" w:rsidRDefault="005E7139" w14:paraId="0BD4BC37" w14:textId="21D76E6F">
            <w:pPr>
              <w:rPr>
                <w:rFonts w:asciiTheme="minorHAnsi" w:hAnsiTheme="minorHAnsi" w:cstheme="minorHAnsi"/>
              </w:rPr>
            </w:pPr>
            <w:r w:rsidRPr="005E7139">
              <w:rPr>
                <w:rFonts w:asciiTheme="minorHAnsi" w:hAnsiTheme="minorHAnsi" w:cstheme="minorHAnsi"/>
              </w:rPr>
              <w:t>Certified Local Government Evaluations</w:t>
            </w:r>
          </w:p>
        </w:tc>
        <w:tc>
          <w:tcPr>
            <w:tcW w:w="1170" w:type="dxa"/>
            <w:vAlign w:val="center"/>
          </w:tcPr>
          <w:p w:rsidRPr="005E7139" w:rsidR="005E7139" w:rsidP="005E7139" w:rsidRDefault="005E7139" w14:paraId="7B454CBD" w14:textId="60B451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50</w:t>
            </w:r>
          </w:p>
        </w:tc>
        <w:tc>
          <w:tcPr>
            <w:tcW w:w="990" w:type="dxa"/>
            <w:vAlign w:val="center"/>
          </w:tcPr>
          <w:p w:rsidRPr="005E7139" w:rsidR="005E7139" w:rsidP="005E7139" w:rsidRDefault="005E7139" w14:paraId="2C9DE8CB" w14:textId="0098DF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50</w:t>
            </w:r>
          </w:p>
        </w:tc>
        <w:tc>
          <w:tcPr>
            <w:tcW w:w="1080" w:type="dxa"/>
            <w:vAlign w:val="center"/>
          </w:tcPr>
          <w:p w:rsidRPr="005E7139" w:rsidR="005E7139" w:rsidP="005E7139" w:rsidRDefault="003E192E" w14:paraId="40F89095" w14:textId="288C6A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3,130</w:t>
            </w:r>
          </w:p>
        </w:tc>
      </w:tr>
      <w:tr w:rsidRPr="005E7139" w:rsidR="005E7139" w:rsidTr="00283063" w14:paraId="2E0BE40E" w14:textId="77777777">
        <w:trPr>
          <w:trHeight w:val="242"/>
        </w:trPr>
        <w:tc>
          <w:tcPr>
            <w:tcW w:w="6480" w:type="dxa"/>
          </w:tcPr>
          <w:p w:rsidRPr="005E7139" w:rsidR="005E7139" w:rsidP="00A05A52" w:rsidRDefault="005E7139" w14:paraId="312271B7" w14:textId="03D4C812">
            <w:pPr>
              <w:rPr>
                <w:rFonts w:asciiTheme="minorHAnsi" w:hAnsiTheme="minorHAnsi" w:cstheme="minorHAnsi"/>
              </w:rPr>
            </w:pPr>
            <w:r w:rsidRPr="005E7139">
              <w:rPr>
                <w:rFonts w:asciiTheme="minorHAnsi" w:hAnsiTheme="minorHAnsi" w:cstheme="minorHAnsi"/>
              </w:rPr>
              <w:t>Baseline Questionnaire for CLGs (Accomplishments Under Local Law)</w:t>
            </w:r>
          </w:p>
        </w:tc>
        <w:tc>
          <w:tcPr>
            <w:tcW w:w="1170" w:type="dxa"/>
            <w:vAlign w:val="center"/>
          </w:tcPr>
          <w:p w:rsidRPr="005E7139" w:rsidR="005E7139" w:rsidP="005E7139" w:rsidRDefault="005E7139" w14:paraId="1171447D" w14:textId="150C1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250</w:t>
            </w:r>
          </w:p>
        </w:tc>
        <w:tc>
          <w:tcPr>
            <w:tcW w:w="990" w:type="dxa"/>
            <w:vAlign w:val="center"/>
          </w:tcPr>
          <w:p w:rsidRPr="005E7139" w:rsidR="005E7139" w:rsidP="005E7139" w:rsidRDefault="005E7139" w14:paraId="415D1C11" w14:textId="0CC172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38.5</w:t>
            </w:r>
          </w:p>
        </w:tc>
        <w:tc>
          <w:tcPr>
            <w:tcW w:w="1080" w:type="dxa"/>
            <w:vAlign w:val="center"/>
          </w:tcPr>
          <w:p w:rsidRPr="005E7139" w:rsidR="005E7139" w:rsidP="005E7139" w:rsidRDefault="003E192E" w14:paraId="2C0A9BE8" w14:textId="7B8401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2,410</w:t>
            </w:r>
          </w:p>
        </w:tc>
      </w:tr>
      <w:tr w:rsidRPr="005E7139" w:rsidR="005E7139" w:rsidTr="00283063" w14:paraId="4D6C54F3" w14:textId="77777777">
        <w:trPr>
          <w:trHeight w:val="242"/>
        </w:trPr>
        <w:tc>
          <w:tcPr>
            <w:tcW w:w="6480" w:type="dxa"/>
          </w:tcPr>
          <w:p w:rsidRPr="005E7139" w:rsidR="005E7139" w:rsidP="00A05A52" w:rsidRDefault="005E7139" w14:paraId="47B5B403" w14:textId="745C4A4E">
            <w:pPr>
              <w:rPr>
                <w:rFonts w:asciiTheme="minorHAnsi" w:hAnsiTheme="minorHAnsi" w:cstheme="minorHAnsi"/>
              </w:rPr>
            </w:pPr>
            <w:r w:rsidRPr="005E7139">
              <w:rPr>
                <w:rFonts w:asciiTheme="minorHAnsi" w:hAnsiTheme="minorHAnsi" w:cstheme="minorHAnsi"/>
              </w:rPr>
              <w:t>Annual Achievements Report for CLGs (Accomplishments Under Local Law)</w:t>
            </w:r>
          </w:p>
        </w:tc>
        <w:tc>
          <w:tcPr>
            <w:tcW w:w="1170" w:type="dxa"/>
            <w:vAlign w:val="center"/>
          </w:tcPr>
          <w:p w:rsidRPr="005E7139" w:rsidR="005E7139" w:rsidP="005E7139" w:rsidRDefault="005E7139" w14:paraId="20C7BE7E" w14:textId="139B8F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1,000</w:t>
            </w:r>
          </w:p>
        </w:tc>
        <w:tc>
          <w:tcPr>
            <w:tcW w:w="990" w:type="dxa"/>
            <w:vAlign w:val="center"/>
          </w:tcPr>
          <w:p w:rsidRPr="005E7139" w:rsidR="005E7139" w:rsidP="005E7139" w:rsidRDefault="005E7139" w14:paraId="29E3B4BA" w14:textId="51E956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151</w:t>
            </w:r>
          </w:p>
        </w:tc>
        <w:tc>
          <w:tcPr>
            <w:tcW w:w="1080" w:type="dxa"/>
            <w:vAlign w:val="center"/>
          </w:tcPr>
          <w:p w:rsidRPr="005E7139" w:rsidR="005E7139" w:rsidP="001F7589" w:rsidRDefault="003E192E" w14:paraId="1F990BF4" w14:textId="6E55CA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9,451</w:t>
            </w:r>
          </w:p>
        </w:tc>
      </w:tr>
      <w:tr w:rsidRPr="005E7139" w:rsidR="005E7139" w:rsidTr="00283063" w14:paraId="21243959" w14:textId="77777777">
        <w:trPr>
          <w:trHeight w:val="242"/>
        </w:trPr>
        <w:tc>
          <w:tcPr>
            <w:tcW w:w="6480" w:type="dxa"/>
          </w:tcPr>
          <w:p w:rsidRPr="005E7139" w:rsidR="005E7139" w:rsidP="00A05A52" w:rsidRDefault="005E7139" w14:paraId="653B3D6F" w14:textId="7FA8B6A7">
            <w:pPr>
              <w:rPr>
                <w:rFonts w:asciiTheme="minorHAnsi" w:hAnsiTheme="minorHAnsi" w:cstheme="minorHAnsi"/>
              </w:rPr>
            </w:pPr>
            <w:r w:rsidRPr="005E7139">
              <w:rPr>
                <w:rFonts w:asciiTheme="minorHAnsi" w:hAnsiTheme="minorHAnsi" w:cstheme="minorHAnsi"/>
              </w:rPr>
              <w:t>Tribal Historic Preservation Office (THPO) Grants Product Summary</w:t>
            </w:r>
          </w:p>
        </w:tc>
        <w:tc>
          <w:tcPr>
            <w:tcW w:w="1170" w:type="dxa"/>
            <w:vAlign w:val="center"/>
          </w:tcPr>
          <w:p w:rsidRPr="005E7139" w:rsidR="005E7139" w:rsidP="005E7139" w:rsidRDefault="005E7139" w14:paraId="2CB0BE44" w14:textId="067427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170</w:t>
            </w:r>
          </w:p>
        </w:tc>
        <w:tc>
          <w:tcPr>
            <w:tcW w:w="990" w:type="dxa"/>
            <w:vAlign w:val="center"/>
          </w:tcPr>
          <w:p w:rsidRPr="005E7139" w:rsidR="005E7139" w:rsidP="005E7139" w:rsidRDefault="005E7139" w14:paraId="1380029C" w14:textId="31190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25.5</w:t>
            </w:r>
          </w:p>
        </w:tc>
        <w:tc>
          <w:tcPr>
            <w:tcW w:w="1080" w:type="dxa"/>
            <w:vAlign w:val="center"/>
          </w:tcPr>
          <w:p w:rsidRPr="005E7139" w:rsidR="005E7139" w:rsidP="001F7589" w:rsidRDefault="003E192E" w14:paraId="30F0CE39" w14:textId="77F31B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1,596</w:t>
            </w:r>
          </w:p>
        </w:tc>
      </w:tr>
      <w:tr w:rsidRPr="005E7139" w:rsidR="005E7139" w:rsidTr="00283063" w14:paraId="465CAA89" w14:textId="77777777">
        <w:trPr>
          <w:trHeight w:val="242"/>
        </w:trPr>
        <w:tc>
          <w:tcPr>
            <w:tcW w:w="6480" w:type="dxa"/>
          </w:tcPr>
          <w:p w:rsidRPr="005E7139" w:rsidR="005E7139" w:rsidP="00A05A52" w:rsidRDefault="005E7139" w14:paraId="5EA6BE59" w14:textId="28FC131E">
            <w:pPr>
              <w:rPr>
                <w:rFonts w:asciiTheme="minorHAnsi" w:hAnsiTheme="minorHAnsi" w:cstheme="minorHAnsi"/>
              </w:rPr>
            </w:pPr>
            <w:r w:rsidRPr="005E7139">
              <w:rPr>
                <w:rFonts w:asciiTheme="minorHAnsi" w:hAnsiTheme="minorHAnsi" w:cstheme="minorHAnsi"/>
              </w:rPr>
              <w:t xml:space="preserve">THPO Annual Report </w:t>
            </w:r>
          </w:p>
        </w:tc>
        <w:tc>
          <w:tcPr>
            <w:tcW w:w="1170" w:type="dxa"/>
            <w:vAlign w:val="center"/>
          </w:tcPr>
          <w:p w:rsidRPr="005E7139" w:rsidR="005E7139" w:rsidP="005E7139" w:rsidRDefault="005E7139" w14:paraId="3DE14DD9" w14:textId="69763C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170</w:t>
            </w:r>
          </w:p>
        </w:tc>
        <w:tc>
          <w:tcPr>
            <w:tcW w:w="990" w:type="dxa"/>
            <w:vAlign w:val="center"/>
          </w:tcPr>
          <w:p w:rsidRPr="005E7139" w:rsidR="005E7139" w:rsidP="005E7139" w:rsidRDefault="005E7139" w14:paraId="07745ECB" w14:textId="78050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85</w:t>
            </w:r>
          </w:p>
        </w:tc>
        <w:tc>
          <w:tcPr>
            <w:tcW w:w="1080" w:type="dxa"/>
            <w:vAlign w:val="center"/>
          </w:tcPr>
          <w:p w:rsidRPr="005E7139" w:rsidR="005E7139" w:rsidP="001F7589" w:rsidRDefault="003E192E" w14:paraId="166546E0" w14:textId="2D4CF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5,320</w:t>
            </w:r>
          </w:p>
        </w:tc>
      </w:tr>
      <w:tr w:rsidRPr="005E7139" w:rsidR="005E7139" w:rsidTr="00FA089A" w14:paraId="222AA66B" w14:textId="77777777">
        <w:trPr>
          <w:trHeight w:val="242"/>
        </w:trPr>
        <w:tc>
          <w:tcPr>
            <w:tcW w:w="6480" w:type="dxa"/>
          </w:tcPr>
          <w:p w:rsidRPr="005E7139" w:rsidR="005E7139" w:rsidP="00A05A52" w:rsidRDefault="005E7139" w14:paraId="36676606" w14:textId="74BD95A4">
            <w:pPr>
              <w:rPr>
                <w:rFonts w:asciiTheme="minorHAnsi" w:hAnsiTheme="minorHAnsi" w:cstheme="minorHAnsi"/>
              </w:rPr>
            </w:pPr>
            <w:r w:rsidRPr="005E7139">
              <w:rPr>
                <w:rFonts w:asciiTheme="minorHAnsi" w:hAnsiTheme="minorHAnsi" w:cstheme="minorHAnsi"/>
              </w:rPr>
              <w:t>State Program Review</w:t>
            </w:r>
          </w:p>
        </w:tc>
        <w:tc>
          <w:tcPr>
            <w:tcW w:w="1170" w:type="dxa"/>
            <w:vAlign w:val="center"/>
          </w:tcPr>
          <w:p w:rsidRPr="005E7139" w:rsidR="005E7139" w:rsidP="005E7139" w:rsidRDefault="005E7139" w14:paraId="37C1C0FB" w14:textId="28229A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15</w:t>
            </w:r>
          </w:p>
        </w:tc>
        <w:tc>
          <w:tcPr>
            <w:tcW w:w="990" w:type="dxa"/>
            <w:tcBorders>
              <w:bottom w:val="single" w:color="auto" w:sz="4" w:space="0"/>
            </w:tcBorders>
            <w:vAlign w:val="center"/>
          </w:tcPr>
          <w:p w:rsidRPr="005E7139" w:rsidR="005E7139" w:rsidP="005E7139" w:rsidRDefault="005E7139" w14:paraId="1F153DFE" w14:textId="52849C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r w:rsidRPr="005E7139">
              <w:rPr>
                <w:rFonts w:asciiTheme="minorHAnsi" w:hAnsiTheme="minorHAnsi" w:cstheme="minorHAnsi"/>
              </w:rPr>
              <w:t>2,610</w:t>
            </w:r>
          </w:p>
        </w:tc>
        <w:tc>
          <w:tcPr>
            <w:tcW w:w="1080" w:type="dxa"/>
            <w:vAlign w:val="center"/>
          </w:tcPr>
          <w:p w:rsidRPr="005E7139" w:rsidR="005E7139" w:rsidP="001F7589" w:rsidRDefault="003E192E" w14:paraId="0CF806D4" w14:textId="25B5E3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Cs/>
              </w:rPr>
            </w:pPr>
            <w:r>
              <w:rPr>
                <w:rFonts w:ascii="Calibri" w:hAnsi="Calibri" w:cs="Arial"/>
                <w:bCs/>
              </w:rPr>
              <w:t>163,360</w:t>
            </w:r>
          </w:p>
        </w:tc>
      </w:tr>
      <w:tr w:rsidRPr="005E7139" w:rsidR="005E7139" w:rsidTr="00FA089A" w14:paraId="3608DB8C" w14:textId="77777777">
        <w:trPr>
          <w:trHeight w:val="242"/>
        </w:trPr>
        <w:tc>
          <w:tcPr>
            <w:tcW w:w="6480" w:type="dxa"/>
          </w:tcPr>
          <w:p w:rsidRPr="00FA089A" w:rsidR="005E7139" w:rsidP="00FA089A" w:rsidRDefault="00FA089A" w14:paraId="7A1065D6" w14:textId="4535894A">
            <w:pPr>
              <w:tabs>
                <w:tab w:val="left" w:pos="4830"/>
              </w:tabs>
              <w:jc w:val="right"/>
              <w:rPr>
                <w:rFonts w:asciiTheme="minorHAnsi" w:hAnsiTheme="minorHAnsi" w:cstheme="minorHAnsi"/>
                <w:b/>
                <w:bCs/>
              </w:rPr>
            </w:pPr>
            <w:r>
              <w:rPr>
                <w:rFonts w:asciiTheme="minorHAnsi" w:hAnsiTheme="minorHAnsi" w:cstheme="minorHAnsi"/>
              </w:rPr>
              <w:tab/>
            </w:r>
            <w:r w:rsidRPr="00FA089A">
              <w:rPr>
                <w:rFonts w:asciiTheme="minorHAnsi" w:hAnsiTheme="minorHAnsi" w:cstheme="minorHAnsi"/>
                <w:b/>
                <w:bCs/>
              </w:rPr>
              <w:t>TO</w:t>
            </w:r>
            <w:bookmarkStart w:name="_GoBack" w:id="5"/>
            <w:bookmarkEnd w:id="5"/>
            <w:r w:rsidRPr="00FA089A">
              <w:rPr>
                <w:rFonts w:asciiTheme="minorHAnsi" w:hAnsiTheme="minorHAnsi" w:cstheme="minorHAnsi"/>
                <w:b/>
                <w:bCs/>
              </w:rPr>
              <w:t>TAL</w:t>
            </w:r>
          </w:p>
        </w:tc>
        <w:tc>
          <w:tcPr>
            <w:tcW w:w="1170" w:type="dxa"/>
            <w:vAlign w:val="center"/>
          </w:tcPr>
          <w:p w:rsidRPr="00641A9D" w:rsidR="005E7139" w:rsidP="005E7139" w:rsidRDefault="003E192E" w14:paraId="621FAA4B" w14:textId="7D8E57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r w:rsidRPr="00641A9D">
              <w:rPr>
                <w:rFonts w:asciiTheme="minorHAnsi" w:hAnsiTheme="minorHAnsi" w:cstheme="minorHAnsi"/>
                <w:b/>
                <w:bCs/>
              </w:rPr>
              <w:fldChar w:fldCharType="begin"/>
            </w:r>
            <w:r w:rsidRPr="00641A9D">
              <w:rPr>
                <w:rFonts w:asciiTheme="minorHAnsi" w:hAnsiTheme="minorHAnsi" w:cstheme="minorHAnsi"/>
                <w:b/>
                <w:bCs/>
              </w:rPr>
              <w:instrText xml:space="preserve"> =SUM(ABOVE) </w:instrText>
            </w:r>
            <w:r w:rsidRPr="00641A9D">
              <w:rPr>
                <w:rFonts w:asciiTheme="minorHAnsi" w:hAnsiTheme="minorHAnsi" w:cstheme="minorHAnsi"/>
                <w:b/>
                <w:bCs/>
              </w:rPr>
              <w:fldChar w:fldCharType="separate"/>
            </w:r>
            <w:r w:rsidRPr="00641A9D">
              <w:rPr>
                <w:rFonts w:asciiTheme="minorHAnsi" w:hAnsiTheme="minorHAnsi" w:cstheme="minorHAnsi"/>
                <w:b/>
                <w:bCs/>
                <w:noProof/>
              </w:rPr>
              <w:t>2,478</w:t>
            </w:r>
            <w:r w:rsidRPr="00641A9D">
              <w:rPr>
                <w:rFonts w:asciiTheme="minorHAnsi" w:hAnsiTheme="minorHAnsi" w:cstheme="minorHAnsi"/>
                <w:b/>
                <w:bCs/>
              </w:rPr>
              <w:fldChar w:fldCharType="end"/>
            </w:r>
          </w:p>
        </w:tc>
        <w:tc>
          <w:tcPr>
            <w:tcW w:w="990" w:type="dxa"/>
            <w:shd w:val="clear" w:color="auto" w:fill="auto"/>
            <w:vAlign w:val="center"/>
          </w:tcPr>
          <w:p w:rsidRPr="00641A9D" w:rsidR="005E7139" w:rsidP="005E7139" w:rsidRDefault="00E71A3E" w14:paraId="73D4DA48" w14:textId="38481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r>
              <w:rPr>
                <w:rFonts w:asciiTheme="minorHAnsi" w:hAnsiTheme="minorHAnsi" w:cstheme="minorHAnsi"/>
                <w:b/>
                <w:bCs/>
              </w:rPr>
              <w:t>3579</w:t>
            </w:r>
          </w:p>
        </w:tc>
        <w:bookmarkStart w:name="_Hlk56103617" w:id="6"/>
        <w:tc>
          <w:tcPr>
            <w:tcW w:w="1080" w:type="dxa"/>
            <w:vAlign w:val="center"/>
          </w:tcPr>
          <w:p w:rsidRPr="00641A9D" w:rsidR="005E7139" w:rsidP="001F7589" w:rsidRDefault="003E192E" w14:paraId="47C6F098" w14:textId="2D0C88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Arial"/>
                <w:b/>
                <w:bCs/>
              </w:rPr>
            </w:pPr>
            <w:r w:rsidRPr="00641A9D">
              <w:rPr>
                <w:rFonts w:ascii="Calibri" w:hAnsi="Calibri" w:cs="Arial"/>
                <w:b/>
                <w:bCs/>
              </w:rPr>
              <w:fldChar w:fldCharType="begin"/>
            </w:r>
            <w:r w:rsidRPr="00641A9D">
              <w:rPr>
                <w:rFonts w:ascii="Calibri" w:hAnsi="Calibri" w:cs="Arial"/>
                <w:b/>
                <w:bCs/>
              </w:rPr>
              <w:instrText xml:space="preserve"> =SUM(ABOVE) </w:instrText>
            </w:r>
            <w:r w:rsidRPr="00641A9D">
              <w:rPr>
                <w:rFonts w:ascii="Calibri" w:hAnsi="Calibri" w:cs="Arial"/>
                <w:b/>
                <w:bCs/>
              </w:rPr>
              <w:fldChar w:fldCharType="separate"/>
            </w:r>
            <w:r w:rsidRPr="00641A9D">
              <w:rPr>
                <w:rFonts w:ascii="Calibri" w:hAnsi="Calibri" w:cs="Arial"/>
                <w:b/>
                <w:bCs/>
                <w:noProof/>
              </w:rPr>
              <w:t>$224,010</w:t>
            </w:r>
            <w:r w:rsidRPr="00641A9D">
              <w:rPr>
                <w:rFonts w:ascii="Calibri" w:hAnsi="Calibri" w:cs="Arial"/>
                <w:b/>
                <w:bCs/>
              </w:rPr>
              <w:fldChar w:fldCharType="end"/>
            </w:r>
            <w:bookmarkEnd w:id="6"/>
          </w:p>
        </w:tc>
      </w:tr>
    </w:tbl>
    <w:p w:rsidRPr="00283063" w:rsidR="005E7139" w:rsidP="005E7139" w:rsidRDefault="005E7139" w14:paraId="65B77006" w14:textId="6B313C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18"/>
          <w:szCs w:val="18"/>
        </w:rPr>
      </w:pPr>
      <w:r w:rsidRPr="00283063">
        <w:rPr>
          <w:rFonts w:asciiTheme="minorHAnsi" w:hAnsiTheme="minorHAnsi" w:cstheme="minorHAnsi"/>
          <w:sz w:val="18"/>
          <w:szCs w:val="18"/>
        </w:rPr>
        <w:t>*fully burdened rate of $62.59 ($39.12 x 1.59).</w:t>
      </w:r>
    </w:p>
    <w:p w:rsidRPr="00641A9D" w:rsidR="0000109D" w:rsidP="00CB54A0" w:rsidRDefault="0000109D" w14:paraId="457C511A" w14:textId="1881425B">
      <w:pPr>
        <w:rPr>
          <w:rFonts w:asciiTheme="minorHAnsi" w:hAnsiTheme="minorHAnsi" w:cstheme="minorHAnsi"/>
          <w:b/>
          <w:bCs/>
          <w:sz w:val="22"/>
          <w:szCs w:val="22"/>
        </w:rPr>
      </w:pPr>
      <w:r w:rsidRPr="00641A9D">
        <w:rPr>
          <w:rFonts w:asciiTheme="minorHAnsi" w:hAnsiTheme="minorHAnsi" w:cstheme="minorHAnsi"/>
          <w:b/>
          <w:bCs/>
          <w:sz w:val="22"/>
          <w:szCs w:val="22"/>
        </w:rPr>
        <w:t>Table 14.2 Operational Expenses</w:t>
      </w:r>
    </w:p>
    <w:tbl>
      <w:tblPr>
        <w:tblStyle w:val="TableGrid"/>
        <w:tblW w:w="0" w:type="auto"/>
        <w:tblLook w:val="04A0" w:firstRow="1" w:lastRow="0" w:firstColumn="1" w:lastColumn="0" w:noHBand="0" w:noVBand="1"/>
      </w:tblPr>
      <w:tblGrid>
        <w:gridCol w:w="5485"/>
        <w:gridCol w:w="1890"/>
      </w:tblGrid>
      <w:tr w:rsidRPr="00A05A52" w:rsidR="0000109D" w:rsidTr="00283063" w14:paraId="5DB48259" w14:textId="77777777">
        <w:trPr>
          <w:trHeight w:val="251"/>
        </w:trPr>
        <w:tc>
          <w:tcPr>
            <w:tcW w:w="5485" w:type="dxa"/>
            <w:shd w:val="clear" w:color="auto" w:fill="D6E3BC" w:themeFill="accent3" w:themeFillTint="66"/>
          </w:tcPr>
          <w:p w:rsidRPr="00641A9D" w:rsidR="0000109D" w:rsidP="00CB54A0" w:rsidRDefault="00A05A52" w14:paraId="10A8733A" w14:textId="32156940">
            <w:pPr>
              <w:rPr>
                <w:rFonts w:asciiTheme="minorHAnsi" w:hAnsiTheme="minorHAnsi" w:cstheme="minorHAnsi"/>
                <w:b/>
                <w:bCs/>
                <w:sz w:val="22"/>
                <w:szCs w:val="22"/>
              </w:rPr>
            </w:pPr>
            <w:r w:rsidRPr="00641A9D">
              <w:rPr>
                <w:rFonts w:asciiTheme="minorHAnsi" w:hAnsiTheme="minorHAnsi" w:cstheme="minorHAnsi"/>
                <w:b/>
                <w:bCs/>
                <w:sz w:val="22"/>
                <w:szCs w:val="22"/>
              </w:rPr>
              <w:t>Expense</w:t>
            </w:r>
          </w:p>
        </w:tc>
        <w:tc>
          <w:tcPr>
            <w:tcW w:w="1890" w:type="dxa"/>
            <w:shd w:val="clear" w:color="auto" w:fill="D6E3BC" w:themeFill="accent3" w:themeFillTint="66"/>
          </w:tcPr>
          <w:p w:rsidRPr="00641A9D" w:rsidR="0000109D" w:rsidP="00A05A52" w:rsidRDefault="00A05A52" w14:paraId="295930DE" w14:textId="7A738BE5">
            <w:pPr>
              <w:rPr>
                <w:rFonts w:asciiTheme="minorHAnsi" w:hAnsiTheme="minorHAnsi" w:cstheme="minorHAnsi"/>
                <w:b/>
                <w:bCs/>
                <w:sz w:val="22"/>
                <w:szCs w:val="22"/>
              </w:rPr>
            </w:pPr>
            <w:r w:rsidRPr="00641A9D">
              <w:rPr>
                <w:rFonts w:asciiTheme="minorHAnsi" w:hAnsiTheme="minorHAnsi" w:cstheme="minorHAnsi"/>
                <w:b/>
                <w:bCs/>
                <w:sz w:val="22"/>
                <w:szCs w:val="22"/>
              </w:rPr>
              <w:t>Cost</w:t>
            </w:r>
          </w:p>
        </w:tc>
      </w:tr>
      <w:tr w:rsidRPr="00A05A52" w:rsidR="00A05A52" w:rsidTr="00283063" w14:paraId="7A8D1DAF" w14:textId="77777777">
        <w:trPr>
          <w:trHeight w:val="224"/>
        </w:trPr>
        <w:tc>
          <w:tcPr>
            <w:tcW w:w="5485" w:type="dxa"/>
            <w:vAlign w:val="center"/>
          </w:tcPr>
          <w:p w:rsidRPr="00A05A52" w:rsidR="00A05A52" w:rsidP="00A05A52" w:rsidRDefault="00A05A52" w14:paraId="67B0D800" w14:textId="4D231E33">
            <w:pPr>
              <w:rPr>
                <w:rFonts w:asciiTheme="minorHAnsi" w:hAnsiTheme="minorHAnsi" w:cstheme="minorHAnsi"/>
                <w:sz w:val="22"/>
                <w:szCs w:val="22"/>
              </w:rPr>
            </w:pPr>
            <w:r w:rsidRPr="00A05A52">
              <w:rPr>
                <w:rFonts w:asciiTheme="minorHAnsi" w:hAnsiTheme="minorHAnsi" w:cstheme="minorHAnsi"/>
                <w:sz w:val="22"/>
                <w:szCs w:val="22"/>
              </w:rPr>
              <w:t>HPF Online system maintenance</w:t>
            </w:r>
          </w:p>
        </w:tc>
        <w:tc>
          <w:tcPr>
            <w:tcW w:w="1890" w:type="dxa"/>
            <w:vAlign w:val="center"/>
          </w:tcPr>
          <w:p w:rsidRPr="00A05A52" w:rsidR="00A05A52" w:rsidP="00A05A52" w:rsidRDefault="00A05A52" w14:paraId="065B6061" w14:textId="574A6C62">
            <w:pPr>
              <w:rPr>
                <w:rFonts w:asciiTheme="minorHAnsi" w:hAnsiTheme="minorHAnsi" w:cstheme="minorHAnsi"/>
                <w:sz w:val="22"/>
                <w:szCs w:val="22"/>
              </w:rPr>
            </w:pPr>
            <w:r w:rsidRPr="00A05A52">
              <w:rPr>
                <w:rFonts w:asciiTheme="minorHAnsi" w:hAnsiTheme="minorHAnsi" w:cstheme="minorHAnsi"/>
                <w:sz w:val="22"/>
                <w:szCs w:val="22"/>
              </w:rPr>
              <w:t>$25,000</w:t>
            </w:r>
          </w:p>
        </w:tc>
      </w:tr>
      <w:tr w:rsidRPr="00A05A52" w:rsidR="00A05A52" w:rsidTr="00283063" w14:paraId="70C1EB44" w14:textId="77777777">
        <w:trPr>
          <w:trHeight w:val="296"/>
        </w:trPr>
        <w:tc>
          <w:tcPr>
            <w:tcW w:w="5485" w:type="dxa"/>
            <w:vAlign w:val="center"/>
          </w:tcPr>
          <w:p w:rsidRPr="00A05A52" w:rsidR="00A05A52" w:rsidP="00A05A52" w:rsidRDefault="00A05A52" w14:paraId="70F97808" w14:textId="0A131CDD">
            <w:pPr>
              <w:rPr>
                <w:rFonts w:asciiTheme="minorHAnsi" w:hAnsiTheme="minorHAnsi" w:cstheme="minorHAnsi"/>
                <w:sz w:val="22"/>
                <w:szCs w:val="22"/>
              </w:rPr>
            </w:pPr>
            <w:r w:rsidRPr="00A05A52">
              <w:rPr>
                <w:rFonts w:asciiTheme="minorHAnsi" w:hAnsiTheme="minorHAnsi" w:cstheme="minorHAnsi"/>
                <w:sz w:val="22"/>
                <w:szCs w:val="22"/>
              </w:rPr>
              <w:t>Adobe software</w:t>
            </w:r>
          </w:p>
        </w:tc>
        <w:tc>
          <w:tcPr>
            <w:tcW w:w="1890" w:type="dxa"/>
            <w:vAlign w:val="center"/>
          </w:tcPr>
          <w:p w:rsidRPr="00A05A52" w:rsidR="00A05A52" w:rsidP="00A05A52" w:rsidRDefault="00A05A52" w14:paraId="2D7EB3BB" w14:textId="2596B2D1">
            <w:pPr>
              <w:rPr>
                <w:rFonts w:asciiTheme="minorHAnsi" w:hAnsiTheme="minorHAnsi" w:cstheme="minorHAnsi"/>
                <w:sz w:val="22"/>
                <w:szCs w:val="22"/>
              </w:rPr>
            </w:pPr>
            <w:r w:rsidRPr="00A05A52">
              <w:rPr>
                <w:rFonts w:asciiTheme="minorHAnsi" w:hAnsiTheme="minorHAnsi" w:cstheme="minorHAnsi"/>
                <w:sz w:val="22"/>
                <w:szCs w:val="22"/>
              </w:rPr>
              <w:t>$600</w:t>
            </w:r>
          </w:p>
        </w:tc>
      </w:tr>
      <w:tr w:rsidRPr="00A05A52" w:rsidR="00A05A52" w:rsidTr="00283063" w14:paraId="495BF960" w14:textId="77777777">
        <w:trPr>
          <w:trHeight w:val="269"/>
        </w:trPr>
        <w:tc>
          <w:tcPr>
            <w:tcW w:w="5485" w:type="dxa"/>
            <w:vAlign w:val="center"/>
          </w:tcPr>
          <w:p w:rsidRPr="00A05A52" w:rsidR="00A05A52" w:rsidP="00A05A52" w:rsidRDefault="00A05A52" w14:paraId="5A6B83D7" w14:textId="2190D253">
            <w:pPr>
              <w:rPr>
                <w:rFonts w:asciiTheme="minorHAnsi" w:hAnsiTheme="minorHAnsi" w:cstheme="minorHAnsi"/>
                <w:sz w:val="22"/>
                <w:szCs w:val="22"/>
              </w:rPr>
            </w:pPr>
            <w:r w:rsidRPr="00A05A52">
              <w:rPr>
                <w:rFonts w:asciiTheme="minorHAnsi" w:hAnsiTheme="minorHAnsi" w:cstheme="minorHAnsi"/>
                <w:sz w:val="22"/>
                <w:szCs w:val="22"/>
              </w:rPr>
              <w:t>State Program Review (on-site review)</w:t>
            </w:r>
          </w:p>
        </w:tc>
        <w:tc>
          <w:tcPr>
            <w:tcW w:w="1890" w:type="dxa"/>
            <w:vAlign w:val="center"/>
          </w:tcPr>
          <w:p w:rsidRPr="00A05A52" w:rsidR="00A05A52" w:rsidP="00A05A52" w:rsidRDefault="00A05A52" w14:paraId="69ADBDEC" w14:textId="0F2F3855">
            <w:pPr>
              <w:rPr>
                <w:rFonts w:asciiTheme="minorHAnsi" w:hAnsiTheme="minorHAnsi" w:cstheme="minorHAnsi"/>
                <w:sz w:val="22"/>
                <w:szCs w:val="22"/>
              </w:rPr>
            </w:pPr>
            <w:r w:rsidRPr="00A05A52">
              <w:rPr>
                <w:rFonts w:asciiTheme="minorHAnsi" w:hAnsiTheme="minorHAnsi" w:cstheme="minorHAnsi"/>
                <w:sz w:val="22"/>
                <w:szCs w:val="22"/>
              </w:rPr>
              <w:t>$77,600</w:t>
            </w:r>
          </w:p>
        </w:tc>
      </w:tr>
      <w:tr w:rsidRPr="00A05A52" w:rsidR="00A05A52" w:rsidTr="00641A9D" w14:paraId="298307CF" w14:textId="77777777">
        <w:trPr>
          <w:trHeight w:val="253"/>
        </w:trPr>
        <w:tc>
          <w:tcPr>
            <w:tcW w:w="5485" w:type="dxa"/>
            <w:vAlign w:val="center"/>
          </w:tcPr>
          <w:p w:rsidRPr="00A05A52" w:rsidR="00A05A52" w:rsidP="00A05A52" w:rsidRDefault="00A05A52" w14:paraId="382EE859" w14:textId="7689EE58">
            <w:pPr>
              <w:rPr>
                <w:rFonts w:asciiTheme="minorHAnsi" w:hAnsiTheme="minorHAnsi" w:cstheme="minorHAnsi"/>
                <w:b/>
                <w:bCs/>
                <w:sz w:val="22"/>
                <w:szCs w:val="22"/>
              </w:rPr>
            </w:pPr>
            <w:r w:rsidRPr="00A05A52">
              <w:rPr>
                <w:rFonts w:asciiTheme="minorHAnsi" w:hAnsiTheme="minorHAnsi" w:cstheme="minorHAnsi"/>
                <w:b/>
                <w:bCs/>
                <w:sz w:val="22"/>
                <w:szCs w:val="22"/>
              </w:rPr>
              <w:t>Total</w:t>
            </w:r>
          </w:p>
        </w:tc>
        <w:tc>
          <w:tcPr>
            <w:tcW w:w="1890" w:type="dxa"/>
            <w:vAlign w:val="center"/>
          </w:tcPr>
          <w:p w:rsidRPr="00A05A52" w:rsidR="00A05A52" w:rsidP="00A05A52" w:rsidRDefault="00A05A52" w14:paraId="7A946210" w14:textId="3FA7EE94">
            <w:pPr>
              <w:rPr>
                <w:rFonts w:asciiTheme="minorHAnsi" w:hAnsiTheme="minorHAnsi" w:cstheme="minorHAnsi"/>
                <w:sz w:val="22"/>
                <w:szCs w:val="22"/>
              </w:rPr>
            </w:pPr>
            <w:bookmarkStart w:name="_Hlk56103999" w:id="7"/>
            <w:r w:rsidRPr="00A05A52">
              <w:rPr>
                <w:rFonts w:asciiTheme="minorHAnsi" w:hAnsiTheme="minorHAnsi" w:cstheme="minorHAnsi"/>
                <w:b/>
                <w:sz w:val="22"/>
                <w:szCs w:val="22"/>
              </w:rPr>
              <w:t>$103,200</w:t>
            </w:r>
            <w:bookmarkEnd w:id="7"/>
          </w:p>
        </w:tc>
      </w:tr>
    </w:tbl>
    <w:p w:rsidRPr="008D64E2" w:rsidR="00D41C96" w:rsidP="00D41C96" w:rsidRDefault="00150437" w14:paraId="1901AD78" w14:textId="4F03A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D64E2">
        <w:rPr>
          <w:rFonts w:asciiTheme="minorHAnsi" w:hAnsiTheme="minorHAnsi" w:cstheme="minorHAnsi"/>
          <w:b/>
          <w:bCs/>
          <w:sz w:val="22"/>
          <w:szCs w:val="22"/>
        </w:rPr>
        <w:lastRenderedPageBreak/>
        <w:t>15.</w:t>
      </w:r>
      <w:r w:rsidRPr="008D64E2">
        <w:rPr>
          <w:rFonts w:asciiTheme="minorHAnsi" w:hAnsiTheme="minorHAnsi" w:cstheme="minorHAnsi"/>
          <w:b/>
          <w:bCs/>
          <w:sz w:val="22"/>
          <w:szCs w:val="22"/>
        </w:rPr>
        <w:tab/>
      </w:r>
      <w:r w:rsidRPr="008D64E2" w:rsidR="00D41C96">
        <w:rPr>
          <w:rFonts w:asciiTheme="minorHAnsi" w:hAnsiTheme="minorHAnsi" w:cstheme="minorHAnsi"/>
          <w:b/>
          <w:sz w:val="22"/>
          <w:szCs w:val="22"/>
        </w:rPr>
        <w:t>Explain the reasons for any program changes or adjustments in hour or cost burden.</w:t>
      </w:r>
    </w:p>
    <w:p w:rsidRPr="008D64E2" w:rsidR="00D41C96" w:rsidP="00D41C96" w:rsidRDefault="00D41C96" w14:paraId="70689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2E4FE7" w:rsidP="00283063" w:rsidRDefault="00A05A52" w14:paraId="48D954A8" w14:textId="5673354F">
      <w:pPr>
        <w:pStyle w:val="ListParagraph"/>
        <w:spacing w:line="360" w:lineRule="auto"/>
        <w:ind w:left="0"/>
        <w:rPr>
          <w:rFonts w:asciiTheme="minorHAnsi" w:hAnsiTheme="minorHAnsi" w:cstheme="minorHAnsi"/>
          <w:bCs/>
          <w:sz w:val="22"/>
          <w:szCs w:val="22"/>
        </w:rPr>
      </w:pPr>
      <w:r>
        <w:rPr>
          <w:rFonts w:asciiTheme="minorHAnsi" w:hAnsiTheme="minorHAnsi" w:cstheme="minorHAnsi"/>
          <w:bCs/>
          <w:sz w:val="22"/>
          <w:szCs w:val="22"/>
        </w:rPr>
        <w:t>There are</w:t>
      </w:r>
      <w:r w:rsidR="00641A9D">
        <w:rPr>
          <w:rFonts w:asciiTheme="minorHAnsi" w:hAnsiTheme="minorHAnsi" w:cstheme="minorHAnsi"/>
          <w:bCs/>
          <w:sz w:val="22"/>
          <w:szCs w:val="22"/>
        </w:rPr>
        <w:t xml:space="preserve"> no</w:t>
      </w:r>
      <w:r w:rsidRPr="008D64E2" w:rsidR="00A938F1">
        <w:rPr>
          <w:rFonts w:asciiTheme="minorHAnsi" w:hAnsiTheme="minorHAnsi" w:cstheme="minorHAnsi"/>
          <w:bCs/>
          <w:sz w:val="22"/>
          <w:szCs w:val="22"/>
        </w:rPr>
        <w:t xml:space="preserve"> programmatic changes that impact the hour or cost burden associated with this collection of information.</w:t>
      </w:r>
    </w:p>
    <w:p w:rsidRPr="008D64E2" w:rsidR="00A80285" w:rsidP="00AF3421" w:rsidRDefault="000D2499" w14:paraId="281B3C32" w14:textId="77777777">
      <w:pPr>
        <w:pStyle w:val="ListParagraph"/>
        <w:ind w:left="0"/>
        <w:rPr>
          <w:rFonts w:asciiTheme="minorHAnsi" w:hAnsiTheme="minorHAnsi" w:cstheme="minorHAnsi"/>
          <w:sz w:val="22"/>
          <w:szCs w:val="22"/>
        </w:rPr>
      </w:pPr>
      <w:r w:rsidRPr="008D64E2">
        <w:rPr>
          <w:rFonts w:asciiTheme="minorHAnsi" w:hAnsiTheme="minorHAnsi" w:cstheme="minorHAnsi"/>
          <w:bCs/>
          <w:sz w:val="22"/>
          <w:szCs w:val="22"/>
        </w:rPr>
        <w:tab/>
      </w:r>
    </w:p>
    <w:p w:rsidRPr="008D64E2" w:rsidR="00913659" w:rsidRDefault="00150437" w14:paraId="37E1219B" w14:textId="53B49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16.</w:t>
      </w:r>
      <w:r w:rsidRPr="008D64E2">
        <w:rPr>
          <w:rFonts w:asciiTheme="minorHAnsi" w:hAnsiTheme="minorHAnsi" w:cstheme="minorHAnsi"/>
          <w:b/>
          <w:bCs/>
          <w:sz w:val="22"/>
          <w:szCs w:val="22"/>
        </w:rPr>
        <w:tab/>
      </w:r>
      <w:r w:rsidRPr="008D64E2" w:rsidR="00D41C96">
        <w:rPr>
          <w:rFonts w:asciiTheme="minorHAnsi" w:hAnsiTheme="minorHAnsi" w:cstheme="minorHAnsi"/>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8D64E2">
        <w:rPr>
          <w:rFonts w:asciiTheme="minorHAnsi" w:hAnsiTheme="minorHAnsi" w:cstheme="minorHAnsi"/>
          <w:b/>
          <w:bCs/>
          <w:sz w:val="22"/>
          <w:szCs w:val="22"/>
        </w:rPr>
        <w:t xml:space="preserve">  </w:t>
      </w:r>
    </w:p>
    <w:p w:rsidRPr="008D64E2" w:rsidR="000B41D9" w:rsidP="000B41D9" w:rsidRDefault="000B41D9" w14:paraId="52D310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F32FEA" w:rsidP="00915DA7" w:rsidRDefault="00F32FEA" w14:paraId="06205229" w14:textId="47FC7B1A">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Upon certification, </w:t>
      </w:r>
      <w:r w:rsidRPr="008D64E2" w:rsidR="00805D9A">
        <w:rPr>
          <w:rFonts w:asciiTheme="minorHAnsi" w:hAnsiTheme="minorHAnsi" w:cstheme="minorHAnsi"/>
          <w:sz w:val="22"/>
          <w:szCs w:val="22"/>
        </w:rPr>
        <w:t>we add</w:t>
      </w:r>
      <w:r w:rsidRPr="008D64E2">
        <w:rPr>
          <w:rFonts w:asciiTheme="minorHAnsi" w:hAnsiTheme="minorHAnsi" w:cstheme="minorHAnsi"/>
          <w:sz w:val="22"/>
          <w:szCs w:val="22"/>
        </w:rPr>
        <w:t xml:space="preserve"> the name of each </w:t>
      </w:r>
      <w:r w:rsidRPr="008D64E2" w:rsidR="00D36965">
        <w:rPr>
          <w:rFonts w:asciiTheme="minorHAnsi" w:hAnsiTheme="minorHAnsi" w:cstheme="minorHAnsi"/>
          <w:sz w:val="22"/>
          <w:szCs w:val="22"/>
        </w:rPr>
        <w:t xml:space="preserve">Certified Local Government </w:t>
      </w:r>
      <w:r w:rsidRPr="008D64E2">
        <w:rPr>
          <w:rFonts w:asciiTheme="minorHAnsi" w:hAnsiTheme="minorHAnsi" w:cstheme="minorHAnsi"/>
          <w:sz w:val="22"/>
          <w:szCs w:val="22"/>
        </w:rPr>
        <w:t xml:space="preserve">to </w:t>
      </w:r>
      <w:r w:rsidRPr="008D64E2" w:rsidR="00805D9A">
        <w:rPr>
          <w:rFonts w:asciiTheme="minorHAnsi" w:hAnsiTheme="minorHAnsi" w:cstheme="minorHAnsi"/>
          <w:sz w:val="22"/>
          <w:szCs w:val="22"/>
        </w:rPr>
        <w:t>our</w:t>
      </w:r>
      <w:r w:rsidRPr="008D64E2" w:rsidR="0029681A">
        <w:rPr>
          <w:rFonts w:asciiTheme="minorHAnsi" w:hAnsiTheme="minorHAnsi" w:cstheme="minorHAnsi"/>
          <w:sz w:val="22"/>
          <w:szCs w:val="22"/>
        </w:rPr>
        <w:t xml:space="preserve"> CLG web</w:t>
      </w:r>
      <w:r w:rsidRPr="008D64E2">
        <w:rPr>
          <w:rFonts w:asciiTheme="minorHAnsi" w:hAnsiTheme="minorHAnsi" w:cstheme="minorHAnsi"/>
          <w:sz w:val="22"/>
          <w:szCs w:val="22"/>
        </w:rPr>
        <w:t xml:space="preserve">site. </w:t>
      </w:r>
      <w:r w:rsidRPr="008D64E2" w:rsidR="00D36965">
        <w:rPr>
          <w:rFonts w:asciiTheme="minorHAnsi" w:hAnsiTheme="minorHAnsi" w:cstheme="minorHAnsi"/>
          <w:sz w:val="22"/>
          <w:szCs w:val="22"/>
        </w:rPr>
        <w:t>For State Historic Preservation Plans we</w:t>
      </w:r>
      <w:r w:rsidRPr="008D64E2" w:rsidR="00805D9A">
        <w:rPr>
          <w:rFonts w:asciiTheme="minorHAnsi" w:hAnsiTheme="minorHAnsi" w:cstheme="minorHAnsi"/>
          <w:sz w:val="22"/>
          <w:szCs w:val="22"/>
        </w:rPr>
        <w:t xml:space="preserve"> require States to either publish their approved </w:t>
      </w:r>
      <w:r w:rsidRPr="008D64E2" w:rsidR="00D36965">
        <w:rPr>
          <w:rFonts w:asciiTheme="minorHAnsi" w:hAnsiTheme="minorHAnsi" w:cstheme="minorHAnsi"/>
          <w:sz w:val="22"/>
          <w:szCs w:val="22"/>
        </w:rPr>
        <w:t>plan</w:t>
      </w:r>
      <w:r w:rsidRPr="008D64E2" w:rsidR="00805D9A">
        <w:rPr>
          <w:rFonts w:asciiTheme="minorHAnsi" w:hAnsiTheme="minorHAnsi" w:cstheme="minorHAnsi"/>
          <w:sz w:val="22"/>
          <w:szCs w:val="22"/>
        </w:rPr>
        <w:t xml:space="preserve"> or post </w:t>
      </w:r>
      <w:r w:rsidR="00A05A52">
        <w:rPr>
          <w:rFonts w:asciiTheme="minorHAnsi" w:hAnsiTheme="minorHAnsi" w:cstheme="minorHAnsi"/>
          <w:sz w:val="22"/>
          <w:szCs w:val="22"/>
        </w:rPr>
        <w:t>on</w:t>
      </w:r>
      <w:r w:rsidRPr="008D64E2" w:rsidR="00A05A52">
        <w:rPr>
          <w:rFonts w:asciiTheme="minorHAnsi" w:hAnsiTheme="minorHAnsi" w:cstheme="minorHAnsi"/>
          <w:sz w:val="22"/>
          <w:szCs w:val="22"/>
        </w:rPr>
        <w:t xml:space="preserve"> </w:t>
      </w:r>
      <w:r w:rsidRPr="008D64E2" w:rsidR="00805D9A">
        <w:rPr>
          <w:rFonts w:asciiTheme="minorHAnsi" w:hAnsiTheme="minorHAnsi" w:cstheme="minorHAnsi"/>
          <w:sz w:val="22"/>
          <w:szCs w:val="22"/>
        </w:rPr>
        <w:t xml:space="preserve">their web sites.  </w:t>
      </w:r>
      <w:r w:rsidR="00A05A52">
        <w:rPr>
          <w:rFonts w:asciiTheme="minorHAnsi" w:hAnsiTheme="minorHAnsi" w:cstheme="minorHAnsi"/>
          <w:sz w:val="22"/>
          <w:szCs w:val="22"/>
        </w:rPr>
        <w:t>The HPP</w:t>
      </w:r>
      <w:r w:rsidRPr="008D64E2" w:rsidR="00A05A52">
        <w:rPr>
          <w:rFonts w:asciiTheme="minorHAnsi" w:hAnsiTheme="minorHAnsi" w:cstheme="minorHAnsi"/>
          <w:sz w:val="22"/>
          <w:szCs w:val="22"/>
        </w:rPr>
        <w:t xml:space="preserve"> </w:t>
      </w:r>
      <w:r w:rsidRPr="008D64E2" w:rsidR="00805D9A">
        <w:rPr>
          <w:rFonts w:asciiTheme="minorHAnsi" w:hAnsiTheme="minorHAnsi" w:cstheme="minorHAnsi"/>
          <w:sz w:val="22"/>
          <w:szCs w:val="22"/>
        </w:rPr>
        <w:t xml:space="preserve">website </w:t>
      </w:r>
      <w:r w:rsidRPr="008D64E2" w:rsidR="00D36965">
        <w:rPr>
          <w:rFonts w:asciiTheme="minorHAnsi" w:hAnsiTheme="minorHAnsi" w:cstheme="minorHAnsi"/>
          <w:sz w:val="22"/>
          <w:szCs w:val="22"/>
        </w:rPr>
        <w:t xml:space="preserve">also provides </w:t>
      </w:r>
      <w:r w:rsidRPr="008D64E2" w:rsidR="00805D9A">
        <w:rPr>
          <w:rFonts w:asciiTheme="minorHAnsi" w:hAnsiTheme="minorHAnsi" w:cstheme="minorHAnsi"/>
          <w:sz w:val="22"/>
          <w:szCs w:val="22"/>
        </w:rPr>
        <w:t xml:space="preserve">links to all approved </w:t>
      </w:r>
      <w:r w:rsidR="00A05A52">
        <w:rPr>
          <w:rFonts w:asciiTheme="minorHAnsi" w:hAnsiTheme="minorHAnsi" w:cstheme="minorHAnsi"/>
          <w:sz w:val="22"/>
          <w:szCs w:val="22"/>
        </w:rPr>
        <w:t xml:space="preserve">and posted </w:t>
      </w:r>
      <w:r w:rsidRPr="008D64E2" w:rsidR="00805D9A">
        <w:rPr>
          <w:rFonts w:asciiTheme="minorHAnsi" w:hAnsiTheme="minorHAnsi" w:cstheme="minorHAnsi"/>
          <w:sz w:val="22"/>
          <w:szCs w:val="22"/>
        </w:rPr>
        <w:t xml:space="preserve">State Plans.  </w:t>
      </w:r>
      <w:r w:rsidRPr="008D64E2" w:rsidR="00D36965">
        <w:rPr>
          <w:rFonts w:asciiTheme="minorHAnsi" w:hAnsiTheme="minorHAnsi" w:cstheme="minorHAnsi"/>
          <w:sz w:val="22"/>
          <w:szCs w:val="22"/>
        </w:rPr>
        <w:t>Data from the Cumulative Products Tables is published in the Historic Preservation Fund annual report.</w:t>
      </w:r>
    </w:p>
    <w:p w:rsidRPr="008D64E2" w:rsidR="00150437" w:rsidRDefault="00150437" w14:paraId="20FCB1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150437" w:rsidRDefault="00150437" w14:paraId="19242EB6" w14:textId="01182B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8D64E2">
        <w:rPr>
          <w:rFonts w:asciiTheme="minorHAnsi" w:hAnsiTheme="minorHAnsi" w:cstheme="minorHAnsi"/>
          <w:b/>
          <w:bCs/>
          <w:sz w:val="22"/>
          <w:szCs w:val="22"/>
        </w:rPr>
        <w:t>17.</w:t>
      </w:r>
      <w:r w:rsidRPr="008D64E2">
        <w:rPr>
          <w:rFonts w:asciiTheme="minorHAnsi" w:hAnsiTheme="minorHAnsi" w:cstheme="minorHAnsi"/>
          <w:b/>
          <w:bCs/>
          <w:sz w:val="22"/>
          <w:szCs w:val="22"/>
        </w:rPr>
        <w:tab/>
      </w:r>
      <w:r w:rsidRPr="008D64E2" w:rsidR="00D61EF2">
        <w:rPr>
          <w:rFonts w:asciiTheme="minorHAnsi" w:hAnsiTheme="minorHAnsi" w:cstheme="minorHAnsi"/>
          <w:b/>
          <w:sz w:val="22"/>
          <w:szCs w:val="22"/>
        </w:rPr>
        <w:t xml:space="preserve">If seeking approval to not display the expiration date for OMB approval of the information collection, explain the reasons that display would be inappropriate.  </w:t>
      </w:r>
    </w:p>
    <w:p w:rsidRPr="008D64E2" w:rsidR="00913659" w:rsidP="00915DA7" w:rsidRDefault="00913659" w14:paraId="1C20A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b/>
          <w:bCs/>
          <w:sz w:val="22"/>
          <w:szCs w:val="22"/>
        </w:rPr>
      </w:pPr>
    </w:p>
    <w:p w:rsidRPr="008D64E2" w:rsidR="00913659" w:rsidP="00915DA7" w:rsidRDefault="009C158D" w14:paraId="2BFD5767" w14:textId="71964A5F">
      <w:pPr>
        <w:spacing w:line="360" w:lineRule="auto"/>
        <w:rPr>
          <w:rFonts w:asciiTheme="minorHAnsi" w:hAnsiTheme="minorHAnsi" w:cstheme="minorHAnsi"/>
          <w:sz w:val="22"/>
          <w:szCs w:val="22"/>
        </w:rPr>
      </w:pPr>
      <w:r w:rsidRPr="008D64E2">
        <w:rPr>
          <w:rFonts w:asciiTheme="minorHAnsi" w:hAnsiTheme="minorHAnsi" w:cstheme="minorHAnsi"/>
          <w:sz w:val="22"/>
          <w:szCs w:val="22"/>
        </w:rPr>
        <w:t xml:space="preserve">We will display the OMB control number and expiration date on </w:t>
      </w:r>
      <w:r w:rsidR="00A05A52">
        <w:rPr>
          <w:rFonts w:asciiTheme="minorHAnsi" w:hAnsiTheme="minorHAnsi" w:cstheme="minorHAnsi"/>
          <w:sz w:val="22"/>
          <w:szCs w:val="22"/>
        </w:rPr>
        <w:t xml:space="preserve">the </w:t>
      </w:r>
      <w:r w:rsidRPr="008D64E2">
        <w:rPr>
          <w:rFonts w:asciiTheme="minorHAnsi" w:hAnsiTheme="minorHAnsi" w:cstheme="minorHAnsi"/>
          <w:sz w:val="22"/>
          <w:szCs w:val="22"/>
        </w:rPr>
        <w:t xml:space="preserve">forms and </w:t>
      </w:r>
      <w:r w:rsidRPr="008D64E2" w:rsidR="00D03547">
        <w:rPr>
          <w:rFonts w:asciiTheme="minorHAnsi" w:hAnsiTheme="minorHAnsi" w:cstheme="minorHAnsi"/>
          <w:sz w:val="22"/>
          <w:szCs w:val="22"/>
        </w:rPr>
        <w:t xml:space="preserve">systems </w:t>
      </w:r>
      <w:r w:rsidRPr="008D64E2">
        <w:rPr>
          <w:rFonts w:asciiTheme="minorHAnsi" w:hAnsiTheme="minorHAnsi" w:cstheme="minorHAnsi"/>
          <w:sz w:val="22"/>
          <w:szCs w:val="22"/>
        </w:rPr>
        <w:t>associated with this collection</w:t>
      </w:r>
      <w:r w:rsidRPr="008D64E2" w:rsidR="00F32FEA">
        <w:rPr>
          <w:rFonts w:asciiTheme="minorHAnsi" w:hAnsiTheme="minorHAnsi" w:cstheme="minorHAnsi"/>
          <w:sz w:val="22"/>
          <w:szCs w:val="22"/>
        </w:rPr>
        <w:t>.</w:t>
      </w:r>
      <w:r w:rsidRPr="008D64E2" w:rsidR="006F25DC">
        <w:rPr>
          <w:rFonts w:asciiTheme="minorHAnsi" w:hAnsiTheme="minorHAnsi" w:cstheme="minorHAnsi"/>
          <w:sz w:val="22"/>
          <w:szCs w:val="22"/>
        </w:rPr>
        <w:t xml:space="preserve"> </w:t>
      </w:r>
    </w:p>
    <w:p w:rsidRPr="008D64E2" w:rsidR="00150437" w:rsidRDefault="00150437" w14:paraId="310ED2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1A1789" w:rsidP="001A1789" w:rsidRDefault="00150437" w14:paraId="20BF878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8D64E2">
        <w:rPr>
          <w:rFonts w:asciiTheme="minorHAnsi" w:hAnsiTheme="minorHAnsi" w:cstheme="minorHAnsi"/>
          <w:b/>
          <w:bCs/>
          <w:sz w:val="22"/>
          <w:szCs w:val="22"/>
        </w:rPr>
        <w:t>18.</w:t>
      </w:r>
      <w:r w:rsidRPr="008D64E2" w:rsidR="009B1CDE">
        <w:rPr>
          <w:rFonts w:asciiTheme="minorHAnsi" w:hAnsiTheme="minorHAnsi" w:cstheme="minorHAnsi"/>
          <w:b/>
          <w:bCs/>
          <w:sz w:val="22"/>
          <w:szCs w:val="22"/>
        </w:rPr>
        <w:t xml:space="preserve"> </w:t>
      </w:r>
      <w:r w:rsidRPr="008D64E2" w:rsidR="001A1789">
        <w:rPr>
          <w:rFonts w:asciiTheme="minorHAnsi" w:hAnsiTheme="minorHAnsi" w:cstheme="minorHAnsi"/>
          <w:b/>
          <w:bCs/>
          <w:sz w:val="22"/>
          <w:szCs w:val="22"/>
        </w:rPr>
        <w:t xml:space="preserve"> </w:t>
      </w:r>
      <w:r w:rsidRPr="008D64E2" w:rsidR="00A80285">
        <w:rPr>
          <w:rFonts w:asciiTheme="minorHAnsi" w:hAnsiTheme="minorHAnsi" w:cstheme="minorHAnsi"/>
          <w:b/>
          <w:bCs/>
          <w:sz w:val="22"/>
          <w:szCs w:val="22"/>
        </w:rPr>
        <w:t>Explain each exception to the certification statement</w:t>
      </w:r>
      <w:r w:rsidRPr="008D64E2" w:rsidR="001A1789">
        <w:rPr>
          <w:rFonts w:asciiTheme="minorHAnsi" w:hAnsiTheme="minorHAnsi" w:cstheme="minorHAnsi"/>
          <w:b/>
          <w:bCs/>
          <w:sz w:val="22"/>
          <w:szCs w:val="22"/>
        </w:rPr>
        <w:t>.</w:t>
      </w:r>
      <w:r w:rsidRPr="008D64E2" w:rsidR="001A1789">
        <w:rPr>
          <w:rFonts w:asciiTheme="minorHAnsi" w:hAnsiTheme="minorHAnsi" w:cstheme="minorHAnsi"/>
          <w:sz w:val="22"/>
          <w:szCs w:val="22"/>
        </w:rPr>
        <w:t xml:space="preserve"> </w:t>
      </w:r>
    </w:p>
    <w:p w:rsidRPr="008D64E2" w:rsidR="001A1789" w:rsidP="001A1789" w:rsidRDefault="001A1789" w14:paraId="6EBEF1F3"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Pr="008D64E2" w:rsidR="00A00E93" w:rsidP="009C158D" w:rsidRDefault="009C158D" w14:paraId="2E54E20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8D64E2">
        <w:rPr>
          <w:rFonts w:asciiTheme="minorHAnsi" w:hAnsiTheme="minorHAnsi" w:cstheme="minorHAnsi"/>
          <w:sz w:val="22"/>
          <w:szCs w:val="22"/>
        </w:rPr>
        <w:t>There are no exceptions to the certification statement.</w:t>
      </w:r>
    </w:p>
    <w:sectPr w:rsidRPr="008D64E2" w:rsidR="00A00E93" w:rsidSect="00F54295">
      <w:footerReference w:type="default" r:id="rId1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9664" w14:textId="77777777" w:rsidR="00D24E44" w:rsidRDefault="00D24E44">
      <w:r>
        <w:separator/>
      </w:r>
    </w:p>
  </w:endnote>
  <w:endnote w:type="continuationSeparator" w:id="0">
    <w:p w14:paraId="60436CFF" w14:textId="77777777" w:rsidR="00D24E44" w:rsidRDefault="00D2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3A21" w14:textId="77777777" w:rsidR="001622F3" w:rsidRDefault="001622F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A92E70B" w14:textId="77777777" w:rsidR="001622F3" w:rsidRDefault="001622F3" w:rsidP="00B02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96EBE" w14:textId="77777777" w:rsidR="00D24E44" w:rsidRDefault="00D24E44">
      <w:r>
        <w:separator/>
      </w:r>
    </w:p>
  </w:footnote>
  <w:footnote w:type="continuationSeparator" w:id="0">
    <w:p w14:paraId="4D82FE09" w14:textId="77777777" w:rsidR="00D24E44" w:rsidRDefault="00D2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D0F"/>
    <w:multiLevelType w:val="hybridMultilevel"/>
    <w:tmpl w:val="ED1E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C18AA"/>
    <w:multiLevelType w:val="hybridMultilevel"/>
    <w:tmpl w:val="E6ACDB10"/>
    <w:lvl w:ilvl="0" w:tplc="EE5860C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E496F"/>
    <w:multiLevelType w:val="hybridMultilevel"/>
    <w:tmpl w:val="DCE24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663F8"/>
    <w:multiLevelType w:val="hybridMultilevel"/>
    <w:tmpl w:val="D47C4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E755AA"/>
    <w:multiLevelType w:val="hybridMultilevel"/>
    <w:tmpl w:val="4BBA9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0"/>
  </w:num>
  <w:num w:numId="3">
    <w:abstractNumId w:val="19"/>
  </w:num>
  <w:num w:numId="4">
    <w:abstractNumId w:val="21"/>
  </w:num>
  <w:num w:numId="5">
    <w:abstractNumId w:val="3"/>
  </w:num>
  <w:num w:numId="6">
    <w:abstractNumId w:val="14"/>
  </w:num>
  <w:num w:numId="7">
    <w:abstractNumId w:val="23"/>
  </w:num>
  <w:num w:numId="8">
    <w:abstractNumId w:val="12"/>
  </w:num>
  <w:num w:numId="9">
    <w:abstractNumId w:val="10"/>
  </w:num>
  <w:num w:numId="10">
    <w:abstractNumId w:val="2"/>
  </w:num>
  <w:num w:numId="11">
    <w:abstractNumId w:val="22"/>
  </w:num>
  <w:num w:numId="12">
    <w:abstractNumId w:val="7"/>
  </w:num>
  <w:num w:numId="13">
    <w:abstractNumId w:val="15"/>
  </w:num>
  <w:num w:numId="14">
    <w:abstractNumId w:val="8"/>
  </w:num>
  <w:num w:numId="15">
    <w:abstractNumId w:val="13"/>
  </w:num>
  <w:num w:numId="16">
    <w:abstractNumId w:val="9"/>
  </w:num>
  <w:num w:numId="17">
    <w:abstractNumId w:val="16"/>
  </w:num>
  <w:num w:numId="18">
    <w:abstractNumId w:val="5"/>
  </w:num>
  <w:num w:numId="19">
    <w:abstractNumId w:val="4"/>
  </w:num>
  <w:num w:numId="20">
    <w:abstractNumId w:val="18"/>
  </w:num>
  <w:num w:numId="21">
    <w:abstractNumId w:val="17"/>
  </w:num>
  <w:num w:numId="22">
    <w:abstractNumId w:val="6"/>
  </w:num>
  <w:num w:numId="23">
    <w:abstractNumId w:val="18"/>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109D"/>
    <w:rsid w:val="00010ED7"/>
    <w:rsid w:val="00025C77"/>
    <w:rsid w:val="00032AEC"/>
    <w:rsid w:val="00034D80"/>
    <w:rsid w:val="00036809"/>
    <w:rsid w:val="00043077"/>
    <w:rsid w:val="000450CA"/>
    <w:rsid w:val="0005767E"/>
    <w:rsid w:val="000615BA"/>
    <w:rsid w:val="000629CC"/>
    <w:rsid w:val="00066A3A"/>
    <w:rsid w:val="0007173C"/>
    <w:rsid w:val="00071755"/>
    <w:rsid w:val="00075220"/>
    <w:rsid w:val="00076D08"/>
    <w:rsid w:val="000807B5"/>
    <w:rsid w:val="00083CC9"/>
    <w:rsid w:val="0008548C"/>
    <w:rsid w:val="00086DFC"/>
    <w:rsid w:val="000939C1"/>
    <w:rsid w:val="00095313"/>
    <w:rsid w:val="000A2A0E"/>
    <w:rsid w:val="000A3A0F"/>
    <w:rsid w:val="000A58EA"/>
    <w:rsid w:val="000B41D9"/>
    <w:rsid w:val="000B4270"/>
    <w:rsid w:val="000B6135"/>
    <w:rsid w:val="000C02FA"/>
    <w:rsid w:val="000C256E"/>
    <w:rsid w:val="000C3C8B"/>
    <w:rsid w:val="000D2499"/>
    <w:rsid w:val="000D498D"/>
    <w:rsid w:val="000E665C"/>
    <w:rsid w:val="000F0EB5"/>
    <w:rsid w:val="000F5551"/>
    <w:rsid w:val="000F6524"/>
    <w:rsid w:val="001004D0"/>
    <w:rsid w:val="00104DAB"/>
    <w:rsid w:val="00112281"/>
    <w:rsid w:val="001151B4"/>
    <w:rsid w:val="001177D8"/>
    <w:rsid w:val="00123BE1"/>
    <w:rsid w:val="0014072D"/>
    <w:rsid w:val="00142B3C"/>
    <w:rsid w:val="001471DB"/>
    <w:rsid w:val="00150437"/>
    <w:rsid w:val="00153299"/>
    <w:rsid w:val="00157818"/>
    <w:rsid w:val="0016195F"/>
    <w:rsid w:val="001622F3"/>
    <w:rsid w:val="0016441E"/>
    <w:rsid w:val="0018447E"/>
    <w:rsid w:val="0018456E"/>
    <w:rsid w:val="00185402"/>
    <w:rsid w:val="00191F2B"/>
    <w:rsid w:val="00193911"/>
    <w:rsid w:val="001A1789"/>
    <w:rsid w:val="001A575B"/>
    <w:rsid w:val="001B1320"/>
    <w:rsid w:val="001B1B0B"/>
    <w:rsid w:val="001B74A2"/>
    <w:rsid w:val="001C0B4A"/>
    <w:rsid w:val="001D7FDD"/>
    <w:rsid w:val="001E5D7F"/>
    <w:rsid w:val="001E7BF6"/>
    <w:rsid w:val="001F2F86"/>
    <w:rsid w:val="001F41ED"/>
    <w:rsid w:val="001F7589"/>
    <w:rsid w:val="00204FD0"/>
    <w:rsid w:val="00207C5B"/>
    <w:rsid w:val="00207E7C"/>
    <w:rsid w:val="00210063"/>
    <w:rsid w:val="00222AFD"/>
    <w:rsid w:val="00222B0F"/>
    <w:rsid w:val="002334F8"/>
    <w:rsid w:val="00240ABA"/>
    <w:rsid w:val="00242519"/>
    <w:rsid w:val="002461A8"/>
    <w:rsid w:val="00252338"/>
    <w:rsid w:val="002541CC"/>
    <w:rsid w:val="00261817"/>
    <w:rsid w:val="00262166"/>
    <w:rsid w:val="00264752"/>
    <w:rsid w:val="00270E33"/>
    <w:rsid w:val="00273650"/>
    <w:rsid w:val="00283063"/>
    <w:rsid w:val="002914D4"/>
    <w:rsid w:val="0029681A"/>
    <w:rsid w:val="002A3582"/>
    <w:rsid w:val="002A7BBD"/>
    <w:rsid w:val="002B2E9C"/>
    <w:rsid w:val="002C3BF5"/>
    <w:rsid w:val="002C4305"/>
    <w:rsid w:val="002D3FE9"/>
    <w:rsid w:val="002E078D"/>
    <w:rsid w:val="002E2A20"/>
    <w:rsid w:val="002E4FE7"/>
    <w:rsid w:val="002F3FFA"/>
    <w:rsid w:val="002F4E13"/>
    <w:rsid w:val="003070F0"/>
    <w:rsid w:val="003073AB"/>
    <w:rsid w:val="0031053F"/>
    <w:rsid w:val="00313D6C"/>
    <w:rsid w:val="003200EB"/>
    <w:rsid w:val="00337532"/>
    <w:rsid w:val="00344287"/>
    <w:rsid w:val="00344CA7"/>
    <w:rsid w:val="00345F4C"/>
    <w:rsid w:val="00366A91"/>
    <w:rsid w:val="003711BF"/>
    <w:rsid w:val="00372251"/>
    <w:rsid w:val="003730CE"/>
    <w:rsid w:val="00376B41"/>
    <w:rsid w:val="00377A72"/>
    <w:rsid w:val="0038338F"/>
    <w:rsid w:val="003835FC"/>
    <w:rsid w:val="00384A4E"/>
    <w:rsid w:val="00391991"/>
    <w:rsid w:val="00394D19"/>
    <w:rsid w:val="003A11D5"/>
    <w:rsid w:val="003B1915"/>
    <w:rsid w:val="003C7C1D"/>
    <w:rsid w:val="003D2DED"/>
    <w:rsid w:val="003D2F98"/>
    <w:rsid w:val="003E1005"/>
    <w:rsid w:val="003E192E"/>
    <w:rsid w:val="003F2685"/>
    <w:rsid w:val="004012A0"/>
    <w:rsid w:val="004031DD"/>
    <w:rsid w:val="004035E3"/>
    <w:rsid w:val="00414E89"/>
    <w:rsid w:val="004154D7"/>
    <w:rsid w:val="00423226"/>
    <w:rsid w:val="004240FE"/>
    <w:rsid w:val="00426924"/>
    <w:rsid w:val="00431618"/>
    <w:rsid w:val="00461F82"/>
    <w:rsid w:val="00477715"/>
    <w:rsid w:val="004810E6"/>
    <w:rsid w:val="004829C4"/>
    <w:rsid w:val="00486344"/>
    <w:rsid w:val="00495AA9"/>
    <w:rsid w:val="004A2225"/>
    <w:rsid w:val="004C1E6E"/>
    <w:rsid w:val="004C706B"/>
    <w:rsid w:val="004C71BB"/>
    <w:rsid w:val="004D5DC5"/>
    <w:rsid w:val="004E2796"/>
    <w:rsid w:val="004E5033"/>
    <w:rsid w:val="004F0EFF"/>
    <w:rsid w:val="004F2A4D"/>
    <w:rsid w:val="004F371A"/>
    <w:rsid w:val="004F3845"/>
    <w:rsid w:val="004F5E56"/>
    <w:rsid w:val="00502F79"/>
    <w:rsid w:val="00506AFF"/>
    <w:rsid w:val="0050725D"/>
    <w:rsid w:val="005225A2"/>
    <w:rsid w:val="00531F4D"/>
    <w:rsid w:val="00534CE2"/>
    <w:rsid w:val="00534FD9"/>
    <w:rsid w:val="005647CC"/>
    <w:rsid w:val="00564D6E"/>
    <w:rsid w:val="00573EA7"/>
    <w:rsid w:val="005775FB"/>
    <w:rsid w:val="00581C5B"/>
    <w:rsid w:val="005855C9"/>
    <w:rsid w:val="00590519"/>
    <w:rsid w:val="00593FCA"/>
    <w:rsid w:val="005A0410"/>
    <w:rsid w:val="005A1560"/>
    <w:rsid w:val="005A1961"/>
    <w:rsid w:val="005A7FFE"/>
    <w:rsid w:val="005B061D"/>
    <w:rsid w:val="005B32B1"/>
    <w:rsid w:val="005B79B4"/>
    <w:rsid w:val="005C6F4B"/>
    <w:rsid w:val="005C76AB"/>
    <w:rsid w:val="005D4542"/>
    <w:rsid w:val="005E05DE"/>
    <w:rsid w:val="005E32DE"/>
    <w:rsid w:val="005E5675"/>
    <w:rsid w:val="005E7139"/>
    <w:rsid w:val="006113B7"/>
    <w:rsid w:val="006179E5"/>
    <w:rsid w:val="006365C6"/>
    <w:rsid w:val="00641A9D"/>
    <w:rsid w:val="006442B4"/>
    <w:rsid w:val="0065248B"/>
    <w:rsid w:val="0066144E"/>
    <w:rsid w:val="0066264C"/>
    <w:rsid w:val="00670629"/>
    <w:rsid w:val="006929BE"/>
    <w:rsid w:val="0069457C"/>
    <w:rsid w:val="006A0CAA"/>
    <w:rsid w:val="006A1FCE"/>
    <w:rsid w:val="006A2558"/>
    <w:rsid w:val="006A28AE"/>
    <w:rsid w:val="006A5504"/>
    <w:rsid w:val="006B0944"/>
    <w:rsid w:val="006B4556"/>
    <w:rsid w:val="006B4D6F"/>
    <w:rsid w:val="006B72EC"/>
    <w:rsid w:val="006C286F"/>
    <w:rsid w:val="006C3998"/>
    <w:rsid w:val="006C41D7"/>
    <w:rsid w:val="006D1096"/>
    <w:rsid w:val="006D2762"/>
    <w:rsid w:val="006D5225"/>
    <w:rsid w:val="006E3A13"/>
    <w:rsid w:val="006E3E3B"/>
    <w:rsid w:val="006F1C85"/>
    <w:rsid w:val="006F256F"/>
    <w:rsid w:val="006F25DC"/>
    <w:rsid w:val="006F372A"/>
    <w:rsid w:val="006F5465"/>
    <w:rsid w:val="00700611"/>
    <w:rsid w:val="00700754"/>
    <w:rsid w:val="0070232E"/>
    <w:rsid w:val="0070341A"/>
    <w:rsid w:val="00704A79"/>
    <w:rsid w:val="00722062"/>
    <w:rsid w:val="007234AC"/>
    <w:rsid w:val="00731A99"/>
    <w:rsid w:val="0073270C"/>
    <w:rsid w:val="007412B1"/>
    <w:rsid w:val="00743580"/>
    <w:rsid w:val="007436FE"/>
    <w:rsid w:val="00744BC0"/>
    <w:rsid w:val="00745DE9"/>
    <w:rsid w:val="00746CED"/>
    <w:rsid w:val="00760C33"/>
    <w:rsid w:val="0076393E"/>
    <w:rsid w:val="00767FB4"/>
    <w:rsid w:val="00791F20"/>
    <w:rsid w:val="007B179D"/>
    <w:rsid w:val="007B4710"/>
    <w:rsid w:val="007B7AC1"/>
    <w:rsid w:val="007B7BD7"/>
    <w:rsid w:val="007C033C"/>
    <w:rsid w:val="007C71FC"/>
    <w:rsid w:val="007C7996"/>
    <w:rsid w:val="007D1B5B"/>
    <w:rsid w:val="007D1DAC"/>
    <w:rsid w:val="007E2908"/>
    <w:rsid w:val="007F61F5"/>
    <w:rsid w:val="00803278"/>
    <w:rsid w:val="008042BC"/>
    <w:rsid w:val="00805D9A"/>
    <w:rsid w:val="00822728"/>
    <w:rsid w:val="00825436"/>
    <w:rsid w:val="008270A3"/>
    <w:rsid w:val="00842D39"/>
    <w:rsid w:val="00844D30"/>
    <w:rsid w:val="00871AB7"/>
    <w:rsid w:val="0087520A"/>
    <w:rsid w:val="00885A4B"/>
    <w:rsid w:val="00887203"/>
    <w:rsid w:val="00892018"/>
    <w:rsid w:val="008A2953"/>
    <w:rsid w:val="008A4A16"/>
    <w:rsid w:val="008A5564"/>
    <w:rsid w:val="008B6299"/>
    <w:rsid w:val="008B73D0"/>
    <w:rsid w:val="008C43FD"/>
    <w:rsid w:val="008C4610"/>
    <w:rsid w:val="008C6543"/>
    <w:rsid w:val="008C7E54"/>
    <w:rsid w:val="008D3D9E"/>
    <w:rsid w:val="008D64E2"/>
    <w:rsid w:val="008E3352"/>
    <w:rsid w:val="008E6EA8"/>
    <w:rsid w:val="008F051B"/>
    <w:rsid w:val="009005A0"/>
    <w:rsid w:val="00907120"/>
    <w:rsid w:val="00907EC4"/>
    <w:rsid w:val="0091024E"/>
    <w:rsid w:val="009103C6"/>
    <w:rsid w:val="00913659"/>
    <w:rsid w:val="00915DA7"/>
    <w:rsid w:val="00921880"/>
    <w:rsid w:val="0092673C"/>
    <w:rsid w:val="0092757B"/>
    <w:rsid w:val="00927B8F"/>
    <w:rsid w:val="009333C7"/>
    <w:rsid w:val="00941703"/>
    <w:rsid w:val="00941EC3"/>
    <w:rsid w:val="0095362B"/>
    <w:rsid w:val="009A0458"/>
    <w:rsid w:val="009A1F98"/>
    <w:rsid w:val="009A50DE"/>
    <w:rsid w:val="009B1CDE"/>
    <w:rsid w:val="009B3AF9"/>
    <w:rsid w:val="009B7C29"/>
    <w:rsid w:val="009C158D"/>
    <w:rsid w:val="009C1D42"/>
    <w:rsid w:val="009C7FAC"/>
    <w:rsid w:val="009D11A6"/>
    <w:rsid w:val="009D43AD"/>
    <w:rsid w:val="009E081D"/>
    <w:rsid w:val="009E2E8D"/>
    <w:rsid w:val="009E34E0"/>
    <w:rsid w:val="009E644A"/>
    <w:rsid w:val="009E69CA"/>
    <w:rsid w:val="009F3788"/>
    <w:rsid w:val="009F6DB6"/>
    <w:rsid w:val="00A004C4"/>
    <w:rsid w:val="00A00C68"/>
    <w:rsid w:val="00A00E93"/>
    <w:rsid w:val="00A01B93"/>
    <w:rsid w:val="00A049F6"/>
    <w:rsid w:val="00A05A52"/>
    <w:rsid w:val="00A07A12"/>
    <w:rsid w:val="00A136D0"/>
    <w:rsid w:val="00A13FE9"/>
    <w:rsid w:val="00A24AD0"/>
    <w:rsid w:val="00A26B53"/>
    <w:rsid w:val="00A30F07"/>
    <w:rsid w:val="00A3463C"/>
    <w:rsid w:val="00A367FF"/>
    <w:rsid w:val="00A377A8"/>
    <w:rsid w:val="00A415A1"/>
    <w:rsid w:val="00A5236E"/>
    <w:rsid w:val="00A5273E"/>
    <w:rsid w:val="00A551A0"/>
    <w:rsid w:val="00A61DE0"/>
    <w:rsid w:val="00A62C43"/>
    <w:rsid w:val="00A63C17"/>
    <w:rsid w:val="00A6458D"/>
    <w:rsid w:val="00A73DDF"/>
    <w:rsid w:val="00A771D3"/>
    <w:rsid w:val="00A80285"/>
    <w:rsid w:val="00A81DA1"/>
    <w:rsid w:val="00A85B23"/>
    <w:rsid w:val="00A86BAE"/>
    <w:rsid w:val="00A86ED8"/>
    <w:rsid w:val="00A938F1"/>
    <w:rsid w:val="00A95963"/>
    <w:rsid w:val="00A9672A"/>
    <w:rsid w:val="00A96BDF"/>
    <w:rsid w:val="00AB2547"/>
    <w:rsid w:val="00AB6EB2"/>
    <w:rsid w:val="00AB7FAA"/>
    <w:rsid w:val="00AC0DCA"/>
    <w:rsid w:val="00AC325A"/>
    <w:rsid w:val="00AC6C16"/>
    <w:rsid w:val="00AC75AC"/>
    <w:rsid w:val="00AE4375"/>
    <w:rsid w:val="00AE48A1"/>
    <w:rsid w:val="00AE641C"/>
    <w:rsid w:val="00AF2EC0"/>
    <w:rsid w:val="00AF3421"/>
    <w:rsid w:val="00AF4434"/>
    <w:rsid w:val="00AF5CF1"/>
    <w:rsid w:val="00B02D69"/>
    <w:rsid w:val="00B0376E"/>
    <w:rsid w:val="00B0516F"/>
    <w:rsid w:val="00B15739"/>
    <w:rsid w:val="00B16C22"/>
    <w:rsid w:val="00B234DC"/>
    <w:rsid w:val="00B25773"/>
    <w:rsid w:val="00B31D65"/>
    <w:rsid w:val="00B350BD"/>
    <w:rsid w:val="00B45D26"/>
    <w:rsid w:val="00B50015"/>
    <w:rsid w:val="00B50E94"/>
    <w:rsid w:val="00B51632"/>
    <w:rsid w:val="00B55D87"/>
    <w:rsid w:val="00B572F9"/>
    <w:rsid w:val="00B6332B"/>
    <w:rsid w:val="00B775AD"/>
    <w:rsid w:val="00B81071"/>
    <w:rsid w:val="00B84592"/>
    <w:rsid w:val="00B8799B"/>
    <w:rsid w:val="00B87D33"/>
    <w:rsid w:val="00B970BC"/>
    <w:rsid w:val="00B97955"/>
    <w:rsid w:val="00BA6F77"/>
    <w:rsid w:val="00BA7C86"/>
    <w:rsid w:val="00BB0E92"/>
    <w:rsid w:val="00BB3741"/>
    <w:rsid w:val="00BB3E95"/>
    <w:rsid w:val="00BB4A08"/>
    <w:rsid w:val="00BC5092"/>
    <w:rsid w:val="00BD1EFF"/>
    <w:rsid w:val="00BE32B4"/>
    <w:rsid w:val="00BE45D3"/>
    <w:rsid w:val="00BE4D76"/>
    <w:rsid w:val="00BE61E9"/>
    <w:rsid w:val="00BE620A"/>
    <w:rsid w:val="00BF324C"/>
    <w:rsid w:val="00C15C8D"/>
    <w:rsid w:val="00C2606F"/>
    <w:rsid w:val="00C47C35"/>
    <w:rsid w:val="00C50496"/>
    <w:rsid w:val="00C5487E"/>
    <w:rsid w:val="00C5605F"/>
    <w:rsid w:val="00C616EE"/>
    <w:rsid w:val="00C65339"/>
    <w:rsid w:val="00C73A8E"/>
    <w:rsid w:val="00C76BDA"/>
    <w:rsid w:val="00C81BB2"/>
    <w:rsid w:val="00C82FD9"/>
    <w:rsid w:val="00C85649"/>
    <w:rsid w:val="00C91534"/>
    <w:rsid w:val="00C93460"/>
    <w:rsid w:val="00C93920"/>
    <w:rsid w:val="00C93B7D"/>
    <w:rsid w:val="00CA7B7E"/>
    <w:rsid w:val="00CB1F14"/>
    <w:rsid w:val="00CB24BF"/>
    <w:rsid w:val="00CB40FD"/>
    <w:rsid w:val="00CB54A0"/>
    <w:rsid w:val="00CB7F91"/>
    <w:rsid w:val="00CC1311"/>
    <w:rsid w:val="00CC1D72"/>
    <w:rsid w:val="00CC51B1"/>
    <w:rsid w:val="00CE4C0C"/>
    <w:rsid w:val="00CE5154"/>
    <w:rsid w:val="00CF3796"/>
    <w:rsid w:val="00CF7AFB"/>
    <w:rsid w:val="00D03547"/>
    <w:rsid w:val="00D0683C"/>
    <w:rsid w:val="00D07059"/>
    <w:rsid w:val="00D16C60"/>
    <w:rsid w:val="00D228D7"/>
    <w:rsid w:val="00D24E44"/>
    <w:rsid w:val="00D253A1"/>
    <w:rsid w:val="00D315BD"/>
    <w:rsid w:val="00D33F57"/>
    <w:rsid w:val="00D3512B"/>
    <w:rsid w:val="00D36965"/>
    <w:rsid w:val="00D41C96"/>
    <w:rsid w:val="00D42C46"/>
    <w:rsid w:val="00D439B7"/>
    <w:rsid w:val="00D521DB"/>
    <w:rsid w:val="00D52677"/>
    <w:rsid w:val="00D61EF2"/>
    <w:rsid w:val="00D67BA6"/>
    <w:rsid w:val="00D70F92"/>
    <w:rsid w:val="00D70FBD"/>
    <w:rsid w:val="00D73A32"/>
    <w:rsid w:val="00D80AAB"/>
    <w:rsid w:val="00D923B9"/>
    <w:rsid w:val="00DA7868"/>
    <w:rsid w:val="00DB41AB"/>
    <w:rsid w:val="00DB50FA"/>
    <w:rsid w:val="00DC047B"/>
    <w:rsid w:val="00DC0C9A"/>
    <w:rsid w:val="00DC16B1"/>
    <w:rsid w:val="00DD0EA7"/>
    <w:rsid w:val="00DD12B8"/>
    <w:rsid w:val="00DE0F21"/>
    <w:rsid w:val="00DE6BEC"/>
    <w:rsid w:val="00DF444F"/>
    <w:rsid w:val="00E123FB"/>
    <w:rsid w:val="00E1762E"/>
    <w:rsid w:val="00E22B0C"/>
    <w:rsid w:val="00E337B1"/>
    <w:rsid w:val="00E34122"/>
    <w:rsid w:val="00E50452"/>
    <w:rsid w:val="00E55DCC"/>
    <w:rsid w:val="00E57C55"/>
    <w:rsid w:val="00E71A3E"/>
    <w:rsid w:val="00E83587"/>
    <w:rsid w:val="00E84015"/>
    <w:rsid w:val="00E87D8E"/>
    <w:rsid w:val="00E95141"/>
    <w:rsid w:val="00E963B0"/>
    <w:rsid w:val="00E96D94"/>
    <w:rsid w:val="00EA38A5"/>
    <w:rsid w:val="00EB3333"/>
    <w:rsid w:val="00EB53B4"/>
    <w:rsid w:val="00EC274F"/>
    <w:rsid w:val="00EC6701"/>
    <w:rsid w:val="00EC6B7C"/>
    <w:rsid w:val="00EC7AB0"/>
    <w:rsid w:val="00EC7E98"/>
    <w:rsid w:val="00EF0F6E"/>
    <w:rsid w:val="00EF60D6"/>
    <w:rsid w:val="00F03863"/>
    <w:rsid w:val="00F049F5"/>
    <w:rsid w:val="00F10082"/>
    <w:rsid w:val="00F111D5"/>
    <w:rsid w:val="00F12821"/>
    <w:rsid w:val="00F14CE7"/>
    <w:rsid w:val="00F17F92"/>
    <w:rsid w:val="00F23D90"/>
    <w:rsid w:val="00F308A6"/>
    <w:rsid w:val="00F316BE"/>
    <w:rsid w:val="00F32FEA"/>
    <w:rsid w:val="00F33E4A"/>
    <w:rsid w:val="00F41BCD"/>
    <w:rsid w:val="00F54295"/>
    <w:rsid w:val="00F5487E"/>
    <w:rsid w:val="00F55E39"/>
    <w:rsid w:val="00F75276"/>
    <w:rsid w:val="00F822DB"/>
    <w:rsid w:val="00F91494"/>
    <w:rsid w:val="00F9242D"/>
    <w:rsid w:val="00F97221"/>
    <w:rsid w:val="00FA089A"/>
    <w:rsid w:val="00FA6E27"/>
    <w:rsid w:val="00FB6B47"/>
    <w:rsid w:val="00FC3110"/>
    <w:rsid w:val="00FC7B17"/>
    <w:rsid w:val="00FD0999"/>
    <w:rsid w:val="00FD0E38"/>
    <w:rsid w:val="00FD26BB"/>
    <w:rsid w:val="00FD2E2E"/>
    <w:rsid w:val="00FF0937"/>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EF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E4D76"/>
    <w:rPr>
      <w:vertAlign w:val="superscript"/>
    </w:rPr>
  </w:style>
  <w:style w:type="character" w:customStyle="1" w:styleId="aqj">
    <w:name w:val="aqj"/>
    <w:basedOn w:val="DefaultParagraphFont"/>
    <w:rsid w:val="00043077"/>
  </w:style>
  <w:style w:type="character" w:styleId="UnresolvedMention">
    <w:name w:val="Unresolved Mention"/>
    <w:basedOn w:val="DefaultParagraphFont"/>
    <w:uiPriority w:val="99"/>
    <w:semiHidden/>
    <w:unhideWhenUsed/>
    <w:rsid w:val="009C7FAC"/>
    <w:rPr>
      <w:color w:val="605E5C"/>
      <w:shd w:val="clear" w:color="auto" w:fill="E1DFDD"/>
    </w:rPr>
  </w:style>
  <w:style w:type="table" w:styleId="ListTable4-Accent5">
    <w:name w:val="List Table 4 Accent 5"/>
    <w:basedOn w:val="TableNormal"/>
    <w:uiPriority w:val="49"/>
    <w:rsid w:val="004240FE"/>
    <w:pPr>
      <w:spacing w:after="0" w:line="240" w:lineRule="auto"/>
    </w:pPr>
    <w:rPr>
      <w:rFonts w:asciiTheme="minorHAnsi" w:eastAsiaTheme="minorHAnsi" w:hAnsiTheme="minorHAnsi"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on">
    <w:name w:val="Revision"/>
    <w:hidden/>
    <w:uiPriority w:val="99"/>
    <w:semiHidden/>
    <w:rsid w:val="009B7C29"/>
    <w:pPr>
      <w:spacing w:after="0" w:line="240" w:lineRule="auto"/>
    </w:pPr>
    <w:rPr>
      <w:sz w:val="20"/>
      <w:szCs w:val="20"/>
    </w:rPr>
  </w:style>
  <w:style w:type="paragraph" w:styleId="NoSpacing">
    <w:name w:val="No Spacing"/>
    <w:uiPriority w:val="1"/>
    <w:qFormat/>
    <w:rsid w:val="00531F4D"/>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4808">
      <w:bodyDiv w:val="1"/>
      <w:marLeft w:val="0"/>
      <w:marRight w:val="0"/>
      <w:marTop w:val="0"/>
      <w:marBottom w:val="0"/>
      <w:divBdr>
        <w:top w:val="none" w:sz="0" w:space="0" w:color="auto"/>
        <w:left w:val="none" w:sz="0" w:space="0" w:color="auto"/>
        <w:bottom w:val="none" w:sz="0" w:space="0" w:color="auto"/>
        <w:right w:val="none" w:sz="0" w:space="0" w:color="auto"/>
      </w:divBdr>
    </w:div>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626744172">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1028528570">
      <w:bodyDiv w:val="1"/>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17/GS_h.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B7BD-0CCC-48CB-903F-8DB26E7DB1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F49964-1A4C-43C6-9C37-28D6841F4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5A86D-E2F9-44E2-BB6E-A6D5B6D10428}">
  <ds:schemaRefs>
    <ds:schemaRef ds:uri="http://schemas.microsoft.com/sharepoint/v3/contenttype/forms"/>
  </ds:schemaRefs>
</ds:datastoreItem>
</file>

<file path=customXml/itemProps4.xml><?xml version="1.0" encoding="utf-8"?>
<ds:datastoreItem xmlns:ds="http://schemas.openxmlformats.org/officeDocument/2006/customXml" ds:itemID="{55D8D414-F49E-4BCA-B214-B133DBF7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4150</Words>
  <Characters>24196</Characters>
  <Application>Microsoft Office Word</Application>
  <DocSecurity>0</DocSecurity>
  <Lines>653</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2020-11-20T19:52:00Z</dcterms:created>
  <dcterms:modified xsi:type="dcterms:W3CDTF">2020-11-20T19:52:00Z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