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F3645F" w:rsidRDefault="0005680D" w14:paraId="7B098020" w14:textId="42C3D811">
      <w:pPr>
        <w:tabs>
          <w:tab w:val="left" w:pos="1080"/>
        </w:tabs>
      </w:pPr>
      <w:r w:rsidRPr="004E0796">
        <w:rPr>
          <w:b/>
          <w:bCs/>
        </w:rPr>
        <w:t>To:</w:t>
      </w:r>
      <w:r w:rsidRPr="004E0796">
        <w:tab/>
      </w:r>
      <w:r w:rsidR="004D6526">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15D9C546">
      <w:pPr>
        <w:tabs>
          <w:tab w:val="left" w:pos="1080"/>
        </w:tabs>
        <w:ind w:left="1080" w:hanging="1080"/>
      </w:pPr>
      <w:r w:rsidRPr="004E0796">
        <w:rPr>
          <w:b/>
          <w:bCs/>
        </w:rPr>
        <w:t>From:</w:t>
      </w:r>
      <w:r w:rsidRPr="004E0796">
        <w:tab/>
      </w:r>
      <w:r w:rsidRPr="00F3645F" w:rsidR="00CE622B">
        <w:rPr>
          <w:rFonts w:eastAsia="Calibri"/>
        </w:rPr>
        <w:t>Nicole Constance</w:t>
      </w:r>
      <w:r w:rsidR="00F3645F">
        <w:rPr>
          <w:rFonts w:eastAsia="Calibri"/>
        </w:rPr>
        <w:t>,</w:t>
      </w:r>
      <w:r w:rsidRPr="00F3645F" w:rsidR="00CE622B">
        <w:rPr>
          <w:rFonts w:eastAsia="Calibri"/>
        </w:rPr>
        <w:t xml:space="preserve"> Hilary Bruck</w:t>
      </w:r>
      <w:r w:rsidR="00F3645F">
        <w:rPr>
          <w:rFonts w:eastAsia="Calibri"/>
        </w:rPr>
        <w:t xml:space="preserve">, </w:t>
      </w:r>
      <w:r w:rsidR="00B329E1">
        <w:rPr>
          <w:rFonts w:eastAsia="Calibri"/>
        </w:rPr>
        <w:t xml:space="preserve">and </w:t>
      </w:r>
      <w:r w:rsidR="00F3645F">
        <w:rPr>
          <w:rFonts w:eastAsia="Calibri"/>
        </w:rPr>
        <w:t>Amelia Popham</w:t>
      </w:r>
    </w:p>
    <w:p w:rsidR="0005680D" w:rsidP="0005680D" w:rsidRDefault="0005680D" w14:paraId="48DB0716" w14:textId="1E564BAA">
      <w:pPr>
        <w:tabs>
          <w:tab w:val="left" w:pos="1080"/>
        </w:tabs>
        <w:ind w:left="1080" w:hanging="1080"/>
      </w:pPr>
      <w:r>
        <w:rPr>
          <w:b/>
          <w:bCs/>
        </w:rPr>
        <w:tab/>
      </w:r>
      <w:r w:rsidRPr="004E0796">
        <w:t>Office of Planning, Research</w:t>
      </w:r>
      <w:r w:rsidR="00B329E1">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B727163">
      <w:pPr>
        <w:tabs>
          <w:tab w:val="left" w:pos="1080"/>
        </w:tabs>
      </w:pPr>
      <w:r w:rsidRPr="004E0796">
        <w:rPr>
          <w:b/>
          <w:bCs/>
        </w:rPr>
        <w:t>Date:</w:t>
      </w:r>
      <w:r w:rsidRPr="004E0796">
        <w:tab/>
      </w:r>
      <w:r w:rsidR="000A312D">
        <w:t>November 13</w:t>
      </w:r>
      <w:bookmarkStart w:name="_GoBack" w:id="0"/>
      <w:bookmarkEnd w:id="0"/>
      <w:r w:rsidRPr="00B604D0" w:rsidR="00F3645F">
        <w:t>, 2020</w:t>
      </w:r>
    </w:p>
    <w:p w:rsidRPr="004E0796" w:rsidR="0005680D" w:rsidP="0005680D" w:rsidRDefault="0005680D" w14:paraId="7B991363" w14:textId="77777777">
      <w:pPr>
        <w:tabs>
          <w:tab w:val="left" w:pos="1080"/>
        </w:tabs>
      </w:pPr>
    </w:p>
    <w:p w:rsidR="0005680D" w:rsidP="0005680D" w:rsidRDefault="0005680D" w14:paraId="3A89B6CD" w14:textId="58FA6722">
      <w:pPr>
        <w:pBdr>
          <w:bottom w:val="single" w:color="auto" w:sz="12" w:space="1"/>
        </w:pBdr>
        <w:tabs>
          <w:tab w:val="left" w:pos="1080"/>
        </w:tabs>
        <w:ind w:left="1080" w:hanging="1080"/>
      </w:pPr>
      <w:r w:rsidRPr="004E0796">
        <w:rPr>
          <w:b/>
          <w:bCs/>
        </w:rPr>
        <w:t>Subject:</w:t>
      </w:r>
      <w:r w:rsidRPr="004E0796">
        <w:tab/>
      </w:r>
      <w:r>
        <w:t>Non</w:t>
      </w:r>
      <w:r w:rsidR="00411BFF">
        <w:t>-</w:t>
      </w:r>
      <w:r w:rsidR="0058039E">
        <w:t>s</w:t>
      </w:r>
      <w:r>
        <w:t>ubstantive Change Request –</w:t>
      </w:r>
      <w:r w:rsidR="00CE622B">
        <w:t xml:space="preserve"> </w:t>
      </w:r>
      <w:r w:rsidRPr="00E32267" w:rsidR="00CE622B">
        <w:rPr>
          <w:rFonts w:eastAsia="Calibri"/>
        </w:rPr>
        <w:t>Health Profession Opportunity Grants (HPOG) Second Generation National and Tribal Evaluation (OMB Control Number 0970-0462)</w:t>
      </w:r>
      <w:r w:rsidR="00CE622B">
        <w:rPr>
          <w:rFonts w:eastAsia="Calibri"/>
        </w:rPr>
        <w:t>.</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94168E" w:rsidR="00CE622B" w:rsidP="0094168E" w:rsidRDefault="0005680D" w14:paraId="3F0DE98E" w14:textId="1FBBAD95">
      <w:pPr>
        <w:spacing w:after="120"/>
        <w:rPr>
          <w:rFonts w:eastAsia="Calibri"/>
        </w:rPr>
      </w:pPr>
      <w:r>
        <w:t>This memo requests approval of non</w:t>
      </w:r>
      <w:r w:rsidR="004F358A">
        <w:t>-</w:t>
      </w:r>
      <w:r>
        <w:t>substantive changes to the approved information collection,</w:t>
      </w:r>
      <w:r w:rsidR="00CE622B">
        <w:t xml:space="preserve"> </w:t>
      </w:r>
      <w:r w:rsidRPr="0094168E" w:rsidR="00CE622B">
        <w:rPr>
          <w:rFonts w:eastAsia="Calibri"/>
        </w:rPr>
        <w:t>Health Profession Opportunity Grants (HPOG</w:t>
      </w:r>
      <w:r w:rsidR="00B329E1">
        <w:rPr>
          <w:rFonts w:eastAsia="Calibri"/>
        </w:rPr>
        <w:t xml:space="preserve"> </w:t>
      </w:r>
      <w:r w:rsidR="002620CB">
        <w:rPr>
          <w:rFonts w:eastAsia="Calibri"/>
        </w:rPr>
        <w:t>2.0</w:t>
      </w:r>
      <w:r w:rsidRPr="0094168E" w:rsidR="00CE622B">
        <w:rPr>
          <w:rFonts w:eastAsia="Calibri"/>
        </w:rPr>
        <w:t>) Second Generation National and Tribal Evaluation (OMB Control Number 0970-0462)</w:t>
      </w:r>
      <w:r w:rsidR="00CE622B">
        <w:rPr>
          <w:rFonts w:eastAsia="Calibri"/>
        </w:rPr>
        <w:t>.</w:t>
      </w:r>
    </w:p>
    <w:p w:rsidR="0005680D" w:rsidP="0005680D" w:rsidRDefault="0005680D" w14:paraId="6BF529D8" w14:textId="77777777"/>
    <w:p w:rsidR="0005680D" w:rsidP="00F1525F" w:rsidRDefault="0005680D" w14:paraId="37532181" w14:textId="77777777">
      <w:pPr>
        <w:spacing w:after="120" w:line="264" w:lineRule="auto"/>
      </w:pPr>
      <w:r>
        <w:rPr>
          <w:b/>
          <w:i/>
        </w:rPr>
        <w:t>Background</w:t>
      </w:r>
    </w:p>
    <w:p w:rsidR="00A26CE2" w:rsidP="00F1525F" w:rsidRDefault="002620CB" w14:paraId="4F19917F" w14:textId="1D233FB4">
      <w:pPr>
        <w:spacing w:line="264" w:lineRule="auto"/>
      </w:pPr>
      <w:r>
        <w:t xml:space="preserve">The </w:t>
      </w:r>
      <w:r w:rsidR="00900824">
        <w:t>Health Profession Opportunity Grant</w:t>
      </w:r>
      <w:r w:rsidR="00B329E1">
        <w:t>s</w:t>
      </w:r>
      <w:r w:rsidR="00900824">
        <w:t xml:space="preserve"> </w:t>
      </w:r>
      <w:r w:rsidR="00DE78DA">
        <w:t xml:space="preserve">(HPOG) </w:t>
      </w:r>
      <w:r w:rsidR="00B329E1">
        <w:t>P</w:t>
      </w:r>
      <w:r w:rsidR="00900824">
        <w:t xml:space="preserve">rogram provides healthcare occupational training for </w:t>
      </w:r>
      <w:r w:rsidR="00B329E1">
        <w:t>Temporary Assistance for Needy Families recipients</w:t>
      </w:r>
      <w:r w:rsidR="00900824">
        <w:t xml:space="preserve"> and other low</w:t>
      </w:r>
      <w:r w:rsidR="00B329E1">
        <w:t>-</w:t>
      </w:r>
      <w:r w:rsidR="00900824">
        <w:t xml:space="preserve">income people. </w:t>
      </w:r>
      <w:r w:rsidR="001B1A0A">
        <w:t xml:space="preserve">OMB </w:t>
      </w:r>
      <w:r w:rsidR="00405D95">
        <w:t xml:space="preserve">has approved various data collection activities for a longitudinal evaluation of HPOG 2 National and Tribal Evaluation under OMB #0970-0462. </w:t>
      </w:r>
      <w:r w:rsidR="00F85D3B">
        <w:t xml:space="preserve">As a result of the </w:t>
      </w:r>
      <w:r w:rsidR="00A26CE2">
        <w:t>recent COVID-19 outbreak</w:t>
      </w:r>
      <w:r w:rsidR="00F85D3B">
        <w:t>,</w:t>
      </w:r>
      <w:r w:rsidR="00A26CE2">
        <w:t xml:space="preserve"> </w:t>
      </w:r>
      <w:r w:rsidR="00B7485B">
        <w:t xml:space="preserve">most </w:t>
      </w:r>
      <w:r w:rsidR="00C1235D">
        <w:t>HPOG program</w:t>
      </w:r>
      <w:r w:rsidR="00F85D3B">
        <w:t xml:space="preserve">s have </w:t>
      </w:r>
      <w:r w:rsidR="00D21613">
        <w:t>had to adapt their programs in numerous ways—</w:t>
      </w:r>
      <w:r w:rsidR="001B1A0A">
        <w:t>reduce</w:t>
      </w:r>
      <w:r w:rsidR="00D21613">
        <w:t xml:space="preserve"> class sizes, shift</w:t>
      </w:r>
      <w:r w:rsidR="001B1A0A">
        <w:t xml:space="preserve"> </w:t>
      </w:r>
      <w:r w:rsidR="00D21613">
        <w:t>to virtual classes</w:t>
      </w:r>
      <w:r w:rsidR="001B1A0A">
        <w:t xml:space="preserve">, </w:t>
      </w:r>
      <w:r w:rsidR="00D21613">
        <w:t>suspend</w:t>
      </w:r>
      <w:r w:rsidR="001B1A0A">
        <w:t xml:space="preserve"> </w:t>
      </w:r>
      <w:r w:rsidR="00D21613">
        <w:t>training temporarily, relax certification requirements</w:t>
      </w:r>
      <w:r w:rsidR="001B1A0A">
        <w:t xml:space="preserve"> or hands-on coursework, </w:t>
      </w:r>
      <w:r w:rsidR="004D6526">
        <w:t>etc</w:t>
      </w:r>
      <w:r w:rsidR="001B1A0A">
        <w:t xml:space="preserve">. </w:t>
      </w:r>
      <w:r w:rsidR="00D21613">
        <w:t xml:space="preserve">The employment landscape has also changed for participants enrolling and participating in </w:t>
      </w:r>
      <w:r w:rsidR="001B1A0A">
        <w:t xml:space="preserve">healthcare </w:t>
      </w:r>
      <w:r w:rsidR="00D21613">
        <w:t xml:space="preserve">training programs during COVID-19, </w:t>
      </w:r>
      <w:r w:rsidR="001B1A0A">
        <w:t>relative to th</w:t>
      </w:r>
      <w:r w:rsidR="00D21613">
        <w:t xml:space="preserve">ose trained prior to the pandemic. </w:t>
      </w:r>
      <w:r w:rsidR="001B1A0A">
        <w:t xml:space="preserve">In order to understand the effect of COVID-19 on the HPOG 2.0 </w:t>
      </w:r>
      <w:r w:rsidR="004D6526">
        <w:t>P</w:t>
      </w:r>
      <w:r w:rsidR="001B1A0A">
        <w:t xml:space="preserve">rogram, it will be important to understand the experiences of those enrolled </w:t>
      </w:r>
      <w:r w:rsidR="006F5535">
        <w:t xml:space="preserve">after the onset of the </w:t>
      </w:r>
      <w:r w:rsidR="001B1A0A">
        <w:t xml:space="preserve">pandemic compared to those </w:t>
      </w:r>
      <w:r w:rsidR="00E22585">
        <w:t xml:space="preserve">who </w:t>
      </w:r>
      <w:r w:rsidR="001B1A0A">
        <w:t xml:space="preserve">enrolled pre-pandemic. </w:t>
      </w:r>
      <w:r w:rsidR="00594C11">
        <w:t xml:space="preserve">ACF </w:t>
      </w:r>
      <w:r w:rsidR="004D6526">
        <w:t>is considering fielding a</w:t>
      </w:r>
      <w:r w:rsidR="00594C11">
        <w:t xml:space="preserve"> survey with a cohort of study participants enrolled during the COVID-19 Pandemic</w:t>
      </w:r>
      <w:r w:rsidR="001B1A0A">
        <w:t xml:space="preserve"> to better understand how COVID-19 effected the </w:t>
      </w:r>
      <w:r w:rsidR="004D6526">
        <w:t>HPOG P</w:t>
      </w:r>
      <w:r w:rsidR="001B1A0A">
        <w:t>rogram.</w:t>
      </w:r>
      <w:r w:rsidR="00594C11">
        <w:t xml:space="preserve"> </w:t>
      </w:r>
    </w:p>
    <w:p w:rsidR="008E5660" w:rsidP="0005680D" w:rsidRDefault="008E5660" w14:paraId="11926E50" w14:textId="77777777"/>
    <w:p w:rsidR="0005680D" w:rsidP="0005680D" w:rsidRDefault="008E5660" w14:paraId="2B14ECA7" w14:textId="7BCAA5FF">
      <w:r>
        <w:t>In the event ACF decides to fund the additional survey, it is important to notify study participants who enrolled after the onset of the pandemic period that they are part of a special cohort of study participants and may be selected to participate in a follow-up survey data collection effort. ACF will submit the survey instrument and supporting materials as part of a complete information collection request</w:t>
      </w:r>
      <w:r w:rsidR="00823E12">
        <w:t>, including a public comment period,</w:t>
      </w:r>
      <w:r>
        <w:t xml:space="preserve"> to OMB once the design work is complete.</w:t>
      </w:r>
    </w:p>
    <w:p w:rsidR="008E5660" w:rsidP="0005680D" w:rsidRDefault="008E5660" w14:paraId="53B8579D" w14:textId="77777777"/>
    <w:p w:rsidR="00594C11" w:rsidP="00594C11" w:rsidRDefault="0005680D" w14:paraId="27F71816" w14:textId="77777777">
      <w:pPr>
        <w:spacing w:after="120" w:line="264" w:lineRule="auto"/>
      </w:pPr>
      <w:r w:rsidRPr="00843F2A">
        <w:rPr>
          <w:b/>
          <w:i/>
        </w:rPr>
        <w:t>Overview of Requested Changes</w:t>
      </w:r>
      <w:r w:rsidR="00AD4A3B">
        <w:t xml:space="preserve"> </w:t>
      </w:r>
    </w:p>
    <w:p w:rsidR="008E5660" w:rsidP="00594C11" w:rsidRDefault="009A6030" w14:paraId="69A27D52" w14:textId="01295D70">
      <w:pPr>
        <w:spacing w:after="120" w:line="264" w:lineRule="auto"/>
      </w:pPr>
      <w:r>
        <w:t xml:space="preserve">At this point, ACF seeks approval from OMB </w:t>
      </w:r>
      <w:r w:rsidR="008A1154">
        <w:t xml:space="preserve">for </w:t>
      </w:r>
      <w:r w:rsidR="008E5660">
        <w:t xml:space="preserve">minor changes related to </w:t>
      </w:r>
      <w:r>
        <w:t xml:space="preserve">the </w:t>
      </w:r>
      <w:r w:rsidR="008E5660">
        <w:t xml:space="preserve">currently approved forms: </w:t>
      </w:r>
    </w:p>
    <w:p w:rsidR="008E5660" w:rsidP="008E5660" w:rsidRDefault="008E5660" w14:paraId="767993EC" w14:textId="77777777">
      <w:pPr>
        <w:pStyle w:val="ListParagraph"/>
        <w:numPr>
          <w:ilvl w:val="0"/>
          <w:numId w:val="7"/>
        </w:numPr>
        <w:spacing w:after="120" w:line="264" w:lineRule="auto"/>
      </w:pPr>
      <w:r>
        <w:lastRenderedPageBreak/>
        <w:t>Welcome to the Study Packet and Contact Update Form (Instrument 5a)</w:t>
      </w:r>
    </w:p>
    <w:p w:rsidR="008E5660" w:rsidP="006C1E3E" w:rsidRDefault="00405D95" w14:paraId="692C1F6F" w14:textId="29B080D0">
      <w:pPr>
        <w:pStyle w:val="ListParagraph"/>
        <w:numPr>
          <w:ilvl w:val="0"/>
          <w:numId w:val="7"/>
        </w:numPr>
        <w:spacing w:line="264" w:lineRule="auto"/>
      </w:pPr>
      <w:r>
        <w:t>Participant Contact Update Letter and Form (Instrument 5b)</w:t>
      </w:r>
    </w:p>
    <w:p w:rsidR="006C1E3E" w:rsidP="006C1E3E" w:rsidRDefault="006C1E3E" w14:paraId="48EB642B" w14:textId="096EB03F">
      <w:pPr>
        <w:spacing w:line="264" w:lineRule="auto"/>
      </w:pPr>
    </w:p>
    <w:p w:rsidR="00EA320B" w:rsidP="00EA320B" w:rsidRDefault="009A6030" w14:paraId="6AA2AE12" w14:textId="030F83A2">
      <w:pPr>
        <w:spacing w:after="120" w:line="264" w:lineRule="auto"/>
      </w:pPr>
      <w:r>
        <w:t xml:space="preserve">This request includes </w:t>
      </w:r>
      <w:r w:rsidR="008E5660">
        <w:t xml:space="preserve">an increase to the number of estimated respondents </w:t>
      </w:r>
      <w:r w:rsidR="00823E12">
        <w:t xml:space="preserve">to each instrument </w:t>
      </w:r>
      <w:r w:rsidR="008E5660">
        <w:t xml:space="preserve">and </w:t>
      </w:r>
      <w:r>
        <w:t xml:space="preserve">minor modifications to the </w:t>
      </w:r>
      <w:r w:rsidR="00EA320B">
        <w:t xml:space="preserve">Welcome </w:t>
      </w:r>
      <w:r w:rsidR="00A316EF">
        <w:t>to the Study Packet and Contact Update Form</w:t>
      </w:r>
      <w:r w:rsidR="008A1154">
        <w:t xml:space="preserve"> (Instrument 5a)</w:t>
      </w:r>
      <w:r w:rsidR="008E5660">
        <w:t xml:space="preserve">. </w:t>
      </w:r>
      <w:r w:rsidR="00EA320B">
        <w:t>The table below summarizes the increase in burden and document modifications. We used the enrollments to date since May 2020</w:t>
      </w:r>
      <w:r w:rsidR="00405D95">
        <w:t>—the start of the pandemic period for purposes of this survey effort—</w:t>
      </w:r>
      <w:r w:rsidR="00EA320B">
        <w:t xml:space="preserve">and projected enrollments through September 2021 </w:t>
      </w:r>
      <w:r w:rsidR="00E22585">
        <w:t xml:space="preserve">(the end of the HPOG 2.0 grant period) </w:t>
      </w:r>
      <w:r w:rsidR="00EA320B">
        <w:t>to calculate the burden estimates.</w:t>
      </w:r>
      <w:r w:rsidR="00B604D0">
        <w:rPr>
          <w:rStyle w:val="FootnoteReference"/>
        </w:rPr>
        <w:footnoteReference w:id="2"/>
      </w:r>
      <w:r w:rsidR="00EA320B">
        <w:t xml:space="preserve"> This request results in a total estimated burden increase of 1,</w:t>
      </w:r>
      <w:r w:rsidR="00A60B5D">
        <w:t>984</w:t>
      </w:r>
      <w:r w:rsidR="00EA320B">
        <w:t xml:space="preserve"> hours </w:t>
      </w:r>
      <w:r w:rsidR="0000325F">
        <w:t xml:space="preserve">annualized </w:t>
      </w:r>
      <w:r w:rsidR="00EA320B">
        <w:t xml:space="preserve">over </w:t>
      </w:r>
      <w:r w:rsidR="00A60B5D">
        <w:t xml:space="preserve">the </w:t>
      </w:r>
      <w:r w:rsidR="008A1154">
        <w:t>remainder of the current approval period</w:t>
      </w:r>
      <w:r w:rsidR="0000325F">
        <w:t xml:space="preserve"> for consistency with other burden estimates under this clearance</w:t>
      </w:r>
      <w:r w:rsidR="008E5660">
        <w:t>.</w:t>
      </w:r>
      <w:r w:rsidR="00A316EF">
        <w:t xml:space="preserve"> </w:t>
      </w:r>
    </w:p>
    <w:tbl>
      <w:tblPr>
        <w:tblW w:w="5195" w:type="pct"/>
        <w:tblLayout w:type="fixed"/>
        <w:tblLook w:val="04A0" w:firstRow="1" w:lastRow="0" w:firstColumn="1" w:lastColumn="0" w:noHBand="0" w:noVBand="1"/>
      </w:tblPr>
      <w:tblGrid>
        <w:gridCol w:w="2605"/>
        <w:gridCol w:w="3150"/>
        <w:gridCol w:w="3960"/>
      </w:tblGrid>
      <w:tr w:rsidRPr="00C757B8" w:rsidR="00EA320B" w:rsidTr="00EA320B" w14:paraId="3CBF8914" w14:textId="77777777">
        <w:trPr>
          <w:trHeight w:val="290"/>
        </w:trPr>
        <w:tc>
          <w:tcPr>
            <w:tcW w:w="1341" w:type="pct"/>
            <w:tcBorders>
              <w:top w:val="single" w:color="auto" w:sz="4" w:space="0"/>
              <w:left w:val="single" w:color="auto" w:sz="4" w:space="0"/>
              <w:bottom w:val="single" w:color="auto" w:sz="4" w:space="0"/>
              <w:right w:val="single" w:color="auto" w:sz="4" w:space="0"/>
            </w:tcBorders>
            <w:shd w:val="clear" w:color="000000" w:fill="D5DCE4"/>
            <w:noWrap/>
            <w:vAlign w:val="center"/>
            <w:hideMark/>
          </w:tcPr>
          <w:p w:rsidRPr="00946C91" w:rsidR="00EA320B" w:rsidP="00EA320B" w:rsidRDefault="00EA320B" w14:paraId="3478C51B" w14:textId="5AB491D3">
            <w:pPr>
              <w:rPr>
                <w:b/>
                <w:bCs/>
                <w:color w:val="000000"/>
                <w:szCs w:val="22"/>
              </w:rPr>
            </w:pPr>
          </w:p>
        </w:tc>
        <w:tc>
          <w:tcPr>
            <w:tcW w:w="1621" w:type="pct"/>
            <w:tcBorders>
              <w:top w:val="single" w:color="auto" w:sz="4" w:space="0"/>
              <w:left w:val="nil"/>
              <w:bottom w:val="single" w:color="auto" w:sz="4" w:space="0"/>
              <w:right w:val="single" w:color="auto" w:sz="4" w:space="0"/>
            </w:tcBorders>
            <w:shd w:val="clear" w:color="000000" w:fill="D5DCE4"/>
            <w:noWrap/>
            <w:vAlign w:val="center"/>
            <w:hideMark/>
          </w:tcPr>
          <w:p w:rsidRPr="00946C91" w:rsidR="00EA320B" w:rsidP="00B150F9" w:rsidRDefault="008E031B" w14:paraId="182E67AA" w14:textId="6DD0C652">
            <w:pPr>
              <w:jc w:val="center"/>
              <w:rPr>
                <w:b/>
                <w:bCs/>
                <w:color w:val="000000"/>
                <w:szCs w:val="22"/>
              </w:rPr>
            </w:pPr>
            <w:r>
              <w:rPr>
                <w:b/>
                <w:bCs/>
                <w:color w:val="000000"/>
                <w:szCs w:val="22"/>
              </w:rPr>
              <w:t xml:space="preserve">Additional Respondents and </w:t>
            </w:r>
            <w:r w:rsidRPr="00946C91" w:rsidR="00EA320B">
              <w:rPr>
                <w:b/>
                <w:bCs/>
                <w:color w:val="000000"/>
                <w:szCs w:val="22"/>
              </w:rPr>
              <w:t>Burden</w:t>
            </w:r>
            <w:r w:rsidRPr="00946C91" w:rsidR="00EA320B">
              <w:rPr>
                <w:b/>
                <w:bCs/>
                <w:color w:val="000000"/>
              </w:rPr>
              <w:t>*</w:t>
            </w:r>
          </w:p>
        </w:tc>
        <w:tc>
          <w:tcPr>
            <w:tcW w:w="2038" w:type="pct"/>
            <w:tcBorders>
              <w:top w:val="single" w:color="auto" w:sz="4" w:space="0"/>
              <w:left w:val="nil"/>
              <w:bottom w:val="single" w:color="auto" w:sz="4" w:space="0"/>
              <w:right w:val="single" w:color="auto" w:sz="4" w:space="0"/>
            </w:tcBorders>
            <w:shd w:val="clear" w:color="000000" w:fill="D5DCE4"/>
            <w:vAlign w:val="center"/>
            <w:hideMark/>
          </w:tcPr>
          <w:p w:rsidRPr="00946C91" w:rsidR="00EA320B" w:rsidP="00B150F9" w:rsidRDefault="00EA320B" w14:paraId="474BA9D7" w14:textId="77777777">
            <w:pPr>
              <w:jc w:val="center"/>
              <w:rPr>
                <w:b/>
                <w:bCs/>
                <w:color w:val="000000"/>
                <w:szCs w:val="22"/>
              </w:rPr>
            </w:pPr>
            <w:r w:rsidRPr="00946C91">
              <w:rPr>
                <w:b/>
                <w:bCs/>
                <w:color w:val="000000"/>
                <w:szCs w:val="22"/>
              </w:rPr>
              <w:t>Content Change Summary</w:t>
            </w:r>
          </w:p>
        </w:tc>
      </w:tr>
      <w:tr w:rsidRPr="00C757B8" w:rsidR="00EA320B" w:rsidTr="00EA320B" w14:paraId="0E2ECDC9" w14:textId="77777777">
        <w:trPr>
          <w:trHeight w:val="809"/>
        </w:trPr>
        <w:tc>
          <w:tcPr>
            <w:tcW w:w="1341" w:type="pct"/>
            <w:tcBorders>
              <w:top w:val="nil"/>
              <w:left w:val="single" w:color="auto" w:sz="4" w:space="0"/>
              <w:bottom w:val="single" w:color="auto" w:sz="4" w:space="0"/>
              <w:right w:val="single" w:color="auto" w:sz="4" w:space="0"/>
            </w:tcBorders>
            <w:shd w:val="clear" w:color="auto" w:fill="auto"/>
            <w:noWrap/>
            <w:vAlign w:val="center"/>
            <w:hideMark/>
          </w:tcPr>
          <w:p w:rsidRPr="00946C91" w:rsidR="00EA320B" w:rsidP="00EA320B" w:rsidRDefault="008A1154" w14:paraId="1AFA944B" w14:textId="2A12878B">
            <w:pPr>
              <w:rPr>
                <w:i/>
                <w:iCs/>
                <w:color w:val="000000"/>
                <w:szCs w:val="22"/>
              </w:rPr>
            </w:pPr>
            <w:r w:rsidRPr="00946C91">
              <w:rPr>
                <w:i/>
                <w:iCs/>
                <w:color w:val="000000"/>
                <w:szCs w:val="22"/>
              </w:rPr>
              <w:t xml:space="preserve">Instrument 5a: </w:t>
            </w:r>
            <w:r w:rsidRPr="00946C91" w:rsidR="00EA320B">
              <w:rPr>
                <w:i/>
                <w:iCs/>
                <w:color w:val="000000"/>
                <w:szCs w:val="22"/>
              </w:rPr>
              <w:t>Welcome to the Study Packet</w:t>
            </w:r>
            <w:r w:rsidRPr="00946C91" w:rsidR="00A316EF">
              <w:rPr>
                <w:i/>
                <w:iCs/>
                <w:color w:val="000000"/>
                <w:szCs w:val="22"/>
              </w:rPr>
              <w:t xml:space="preserve"> and Contact Update Form</w:t>
            </w:r>
          </w:p>
        </w:tc>
        <w:tc>
          <w:tcPr>
            <w:tcW w:w="1621" w:type="pct"/>
            <w:tcBorders>
              <w:top w:val="nil"/>
              <w:left w:val="single" w:color="auto" w:sz="4" w:space="0"/>
              <w:bottom w:val="single" w:color="auto" w:sz="4" w:space="0"/>
              <w:right w:val="single" w:color="auto" w:sz="4" w:space="0"/>
            </w:tcBorders>
            <w:shd w:val="clear" w:color="auto" w:fill="auto"/>
            <w:noWrap/>
            <w:vAlign w:val="center"/>
            <w:hideMark/>
          </w:tcPr>
          <w:p w:rsidRPr="00946C91" w:rsidR="00EA320B" w:rsidP="00B150F9" w:rsidRDefault="00EA320B" w14:paraId="1A17B46D" w14:textId="77777777">
            <w:pPr>
              <w:jc w:val="center"/>
              <w:rPr>
                <w:color w:val="000000"/>
              </w:rPr>
            </w:pPr>
            <w:r w:rsidRPr="00946C91">
              <w:rPr>
                <w:color w:val="000000"/>
                <w:szCs w:val="22"/>
              </w:rPr>
              <w:t>6,</w:t>
            </w:r>
            <w:r w:rsidRPr="00946C91">
              <w:rPr>
                <w:color w:val="000000"/>
              </w:rPr>
              <w:t>4</w:t>
            </w:r>
            <w:r w:rsidRPr="00946C91">
              <w:rPr>
                <w:color w:val="000000"/>
                <w:szCs w:val="22"/>
              </w:rPr>
              <w:t>00</w:t>
            </w:r>
            <w:r w:rsidRPr="00946C91">
              <w:rPr>
                <w:color w:val="000000"/>
              </w:rPr>
              <w:t xml:space="preserve"> respondents</w:t>
            </w:r>
          </w:p>
          <w:p w:rsidRPr="00946C91" w:rsidR="00EA320B" w:rsidP="00B150F9" w:rsidRDefault="00EA320B" w14:paraId="1A716F66" w14:textId="77777777">
            <w:pPr>
              <w:jc w:val="center"/>
              <w:rPr>
                <w:color w:val="000000"/>
              </w:rPr>
            </w:pPr>
            <w:r w:rsidRPr="00946C91">
              <w:rPr>
                <w:color w:val="000000"/>
              </w:rPr>
              <w:t>640 Total Burden hours</w:t>
            </w:r>
          </w:p>
          <w:p w:rsidRPr="00946C91" w:rsidR="00EA320B" w:rsidP="005554BA" w:rsidRDefault="00EA320B" w14:paraId="0CCB5F92" w14:textId="47C71F37">
            <w:pPr>
              <w:jc w:val="center"/>
              <w:rPr>
                <w:color w:val="000000"/>
                <w:szCs w:val="22"/>
              </w:rPr>
            </w:pPr>
          </w:p>
        </w:tc>
        <w:tc>
          <w:tcPr>
            <w:tcW w:w="2038" w:type="pct"/>
            <w:tcBorders>
              <w:top w:val="nil"/>
              <w:left w:val="nil"/>
              <w:bottom w:val="single" w:color="auto" w:sz="4" w:space="0"/>
              <w:right w:val="single" w:color="auto" w:sz="4" w:space="0"/>
            </w:tcBorders>
            <w:shd w:val="clear" w:color="auto" w:fill="auto"/>
            <w:vAlign w:val="center"/>
            <w:hideMark/>
          </w:tcPr>
          <w:p w:rsidRPr="00946C91" w:rsidR="00EA320B" w:rsidP="00B150F9" w:rsidRDefault="00EA320B" w14:paraId="711E0A66" w14:textId="77777777">
            <w:pPr>
              <w:rPr>
                <w:color w:val="000000"/>
                <w:szCs w:val="22"/>
              </w:rPr>
            </w:pPr>
            <w:r w:rsidRPr="00946C91">
              <w:rPr>
                <w:color w:val="000000"/>
                <w:szCs w:val="22"/>
              </w:rPr>
              <w:t>Minor wording changes on:</w:t>
            </w:r>
          </w:p>
          <w:p w:rsidRPr="00946C91" w:rsidR="00EA320B" w:rsidP="00BF738A" w:rsidRDefault="00EA320B" w14:paraId="2881EB42" w14:textId="69B81A0D">
            <w:pPr>
              <w:rPr>
                <w:color w:val="000000"/>
                <w:szCs w:val="22"/>
              </w:rPr>
            </w:pPr>
            <w:r w:rsidRPr="00946C91">
              <w:rPr>
                <w:rFonts w:eastAsia="Symbol"/>
                <w:color w:val="000000"/>
                <w:szCs w:val="22"/>
              </w:rPr>
              <w:t>·   </w:t>
            </w:r>
            <w:r w:rsidRPr="00946C91" w:rsidR="00BF738A">
              <w:rPr>
                <w:rFonts w:eastAsia="Symbol"/>
                <w:color w:val="000000"/>
                <w:szCs w:val="22"/>
              </w:rPr>
              <w:t>Time elapsed since enrollment</w:t>
            </w:r>
            <w:r w:rsidRPr="00946C91">
              <w:rPr>
                <w:rFonts w:eastAsia="Symbol"/>
                <w:color w:val="000000"/>
                <w:szCs w:val="22"/>
              </w:rPr>
              <w:t>;</w:t>
            </w:r>
            <w:r w:rsidRPr="00946C91" w:rsidR="00BF738A">
              <w:rPr>
                <w:rFonts w:eastAsia="Symbol"/>
                <w:color w:val="000000"/>
                <w:szCs w:val="22"/>
              </w:rPr>
              <w:t xml:space="preserve"> and</w:t>
            </w:r>
          </w:p>
          <w:p w:rsidRPr="00946C91" w:rsidR="00EA320B" w:rsidP="00BF738A" w:rsidRDefault="00BF738A" w14:paraId="5EC6DD90" w14:textId="11987D6E">
            <w:pPr>
              <w:rPr>
                <w:color w:val="000000"/>
                <w:szCs w:val="22"/>
              </w:rPr>
            </w:pPr>
            <w:r w:rsidRPr="00946C91">
              <w:rPr>
                <w:rFonts w:eastAsia="Symbol"/>
                <w:color w:val="000000"/>
                <w:szCs w:val="22"/>
              </w:rPr>
              <w:t>·   Size of the study</w:t>
            </w:r>
          </w:p>
        </w:tc>
      </w:tr>
      <w:tr w:rsidRPr="00C757B8" w:rsidR="00EA320B" w:rsidTr="00EA320B" w14:paraId="53E69B87" w14:textId="77777777">
        <w:trPr>
          <w:trHeight w:val="290"/>
        </w:trPr>
        <w:tc>
          <w:tcPr>
            <w:tcW w:w="1341" w:type="pct"/>
            <w:tcBorders>
              <w:top w:val="nil"/>
              <w:left w:val="single" w:color="auto" w:sz="4" w:space="0"/>
              <w:bottom w:val="single" w:color="auto" w:sz="4" w:space="0"/>
              <w:right w:val="single" w:color="auto" w:sz="4" w:space="0"/>
            </w:tcBorders>
            <w:shd w:val="clear" w:color="auto" w:fill="auto"/>
            <w:noWrap/>
            <w:vAlign w:val="center"/>
            <w:hideMark/>
          </w:tcPr>
          <w:p w:rsidRPr="00946C91" w:rsidR="00EA320B" w:rsidP="00A316EF" w:rsidRDefault="008A1154" w14:paraId="34993DC9" w14:textId="16A9859E">
            <w:pPr>
              <w:rPr>
                <w:i/>
                <w:iCs/>
                <w:color w:val="000000"/>
                <w:szCs w:val="22"/>
              </w:rPr>
            </w:pPr>
            <w:r w:rsidRPr="00946C91">
              <w:rPr>
                <w:i/>
                <w:iCs/>
                <w:color w:val="000000"/>
                <w:szCs w:val="22"/>
              </w:rPr>
              <w:t xml:space="preserve">Instrument 5b: </w:t>
            </w:r>
            <w:r w:rsidRPr="00946C91" w:rsidR="00A316EF">
              <w:rPr>
                <w:i/>
                <w:iCs/>
                <w:color w:val="000000"/>
                <w:szCs w:val="22"/>
              </w:rPr>
              <w:t xml:space="preserve">Participant </w:t>
            </w:r>
            <w:r w:rsidRPr="00946C91" w:rsidR="00EA320B">
              <w:rPr>
                <w:i/>
                <w:iCs/>
                <w:color w:val="000000"/>
                <w:szCs w:val="22"/>
              </w:rPr>
              <w:t xml:space="preserve">Contact Update </w:t>
            </w:r>
            <w:r w:rsidRPr="00946C91" w:rsidR="00A316EF">
              <w:rPr>
                <w:i/>
                <w:iCs/>
                <w:color w:val="000000"/>
                <w:szCs w:val="22"/>
              </w:rPr>
              <w:t>Letter and Form (previously approved)</w:t>
            </w:r>
          </w:p>
        </w:tc>
        <w:tc>
          <w:tcPr>
            <w:tcW w:w="1621" w:type="pct"/>
            <w:tcBorders>
              <w:top w:val="nil"/>
              <w:left w:val="nil"/>
              <w:bottom w:val="single" w:color="auto" w:sz="4" w:space="0"/>
              <w:right w:val="single" w:color="auto" w:sz="4" w:space="0"/>
            </w:tcBorders>
            <w:shd w:val="clear" w:color="auto" w:fill="auto"/>
            <w:noWrap/>
            <w:vAlign w:val="center"/>
            <w:hideMark/>
          </w:tcPr>
          <w:p w:rsidRPr="00946C91" w:rsidR="00EA320B" w:rsidP="00B150F9" w:rsidRDefault="00EA320B" w14:paraId="75E41079" w14:textId="77777777">
            <w:pPr>
              <w:jc w:val="center"/>
              <w:rPr>
                <w:color w:val="000000"/>
              </w:rPr>
            </w:pPr>
            <w:r w:rsidRPr="00946C91">
              <w:rPr>
                <w:color w:val="000000"/>
              </w:rPr>
              <w:t>6,720 respondents</w:t>
            </w:r>
          </w:p>
          <w:p w:rsidRPr="00946C91" w:rsidR="00EA320B" w:rsidP="00B150F9" w:rsidRDefault="00912051" w14:paraId="4958E499" w14:textId="6ABC529C">
            <w:pPr>
              <w:jc w:val="center"/>
              <w:rPr>
                <w:color w:val="000000"/>
              </w:rPr>
            </w:pPr>
            <w:r>
              <w:rPr>
                <w:color w:val="000000"/>
              </w:rPr>
              <w:t>1,344</w:t>
            </w:r>
            <w:r w:rsidRPr="00946C91" w:rsidR="00EA320B">
              <w:rPr>
                <w:color w:val="000000"/>
              </w:rPr>
              <w:t xml:space="preserve"> Total Burden Hours</w:t>
            </w:r>
          </w:p>
          <w:p w:rsidRPr="00946C91" w:rsidR="00EA320B" w:rsidP="00912051" w:rsidRDefault="00EA320B" w14:paraId="7246981F" w14:textId="0F469550">
            <w:pPr>
              <w:jc w:val="center"/>
              <w:rPr>
                <w:color w:val="000000"/>
                <w:szCs w:val="22"/>
              </w:rPr>
            </w:pPr>
          </w:p>
        </w:tc>
        <w:tc>
          <w:tcPr>
            <w:tcW w:w="2038" w:type="pct"/>
            <w:tcBorders>
              <w:top w:val="single" w:color="auto" w:sz="4" w:space="0"/>
              <w:left w:val="nil"/>
              <w:bottom w:val="single" w:color="auto" w:sz="4" w:space="0"/>
              <w:right w:val="single" w:color="auto" w:sz="4" w:space="0"/>
            </w:tcBorders>
            <w:shd w:val="clear" w:color="auto" w:fill="auto"/>
            <w:vAlign w:val="center"/>
            <w:hideMark/>
          </w:tcPr>
          <w:p w:rsidRPr="00946C91" w:rsidR="00EA320B" w:rsidP="00B150F9" w:rsidRDefault="00EA320B" w14:paraId="1946D599" w14:textId="77777777">
            <w:pPr>
              <w:rPr>
                <w:color w:val="000000"/>
              </w:rPr>
            </w:pPr>
            <w:r w:rsidRPr="00946C91">
              <w:rPr>
                <w:color w:val="000000"/>
              </w:rPr>
              <w:t xml:space="preserve">No changes necessary </w:t>
            </w:r>
          </w:p>
          <w:p w:rsidRPr="00946C91" w:rsidR="00EA320B" w:rsidP="00B150F9" w:rsidRDefault="00EA320B" w14:paraId="4D7D1DA2" w14:textId="77777777">
            <w:pPr>
              <w:rPr>
                <w:color w:val="000000"/>
                <w:szCs w:val="22"/>
              </w:rPr>
            </w:pPr>
          </w:p>
        </w:tc>
      </w:tr>
      <w:tr w:rsidRPr="00764D85" w:rsidR="00EA320B" w:rsidTr="00EA320B" w14:paraId="4253A48D" w14:textId="77777777">
        <w:trPr>
          <w:trHeight w:val="290"/>
        </w:trPr>
        <w:tc>
          <w:tcPr>
            <w:tcW w:w="1341"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946C91" w:rsidR="00EA320B" w:rsidP="00B150F9" w:rsidRDefault="00EA320B" w14:paraId="50E9756A" w14:textId="77777777">
            <w:pPr>
              <w:ind w:firstLine="480" w:firstLineChars="200"/>
              <w:jc w:val="right"/>
              <w:rPr>
                <w:i/>
                <w:iCs/>
                <w:color w:val="000000"/>
              </w:rPr>
            </w:pPr>
            <w:r w:rsidRPr="00946C91">
              <w:rPr>
                <w:i/>
                <w:iCs/>
                <w:color w:val="000000"/>
              </w:rPr>
              <w:t>Total Burden</w:t>
            </w:r>
          </w:p>
        </w:tc>
        <w:tc>
          <w:tcPr>
            <w:tcW w:w="1621" w:type="pct"/>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946C91" w:rsidR="00EA320B" w:rsidP="00B150F9" w:rsidRDefault="00EA320B" w14:paraId="274A4883" w14:textId="5CD5E10D">
            <w:pPr>
              <w:jc w:val="center"/>
              <w:rPr>
                <w:color w:val="000000"/>
              </w:rPr>
            </w:pPr>
            <w:r w:rsidRPr="00946C91">
              <w:rPr>
                <w:color w:val="000000"/>
              </w:rPr>
              <w:t>1,</w:t>
            </w:r>
            <w:r w:rsidR="00912051">
              <w:rPr>
                <w:color w:val="000000"/>
              </w:rPr>
              <w:t>984</w:t>
            </w:r>
            <w:r w:rsidRPr="00946C91" w:rsidR="00912051">
              <w:rPr>
                <w:color w:val="000000"/>
              </w:rPr>
              <w:t xml:space="preserve"> </w:t>
            </w:r>
            <w:r w:rsidRPr="00946C91">
              <w:rPr>
                <w:color w:val="000000"/>
              </w:rPr>
              <w:t>Total Burden hours</w:t>
            </w:r>
          </w:p>
          <w:p w:rsidRPr="00946C91" w:rsidR="00EA320B" w:rsidP="00912051" w:rsidRDefault="00EA320B" w14:paraId="67CC9DBB" w14:textId="79590DD1">
            <w:pPr>
              <w:jc w:val="center"/>
              <w:rPr>
                <w:color w:val="000000"/>
              </w:rPr>
            </w:pPr>
          </w:p>
        </w:tc>
        <w:tc>
          <w:tcPr>
            <w:tcW w:w="2038"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946C91" w:rsidR="00EA320B" w:rsidP="00B150F9" w:rsidRDefault="00EA320B" w14:paraId="2FCC0E76" w14:textId="77777777">
            <w:pPr>
              <w:rPr>
                <w:color w:val="000000"/>
              </w:rPr>
            </w:pPr>
          </w:p>
        </w:tc>
      </w:tr>
    </w:tbl>
    <w:p w:rsidR="00EA320B" w:rsidP="00EA320B" w:rsidRDefault="00A316EF" w14:paraId="68F31A1A" w14:textId="6A1CFCC1">
      <w:pPr>
        <w:spacing w:after="120" w:line="264" w:lineRule="auto"/>
      </w:pPr>
      <w:r>
        <w:t>*The total number of respondents (6,400) enrolled during this period is a projection</w:t>
      </w:r>
      <w:r w:rsidR="008A1154">
        <w:t xml:space="preserve"> based on grantee project</w:t>
      </w:r>
      <w:r w:rsidR="005554BA">
        <w:t>ion</w:t>
      </w:r>
      <w:r w:rsidR="008A1154">
        <w:t>s of</w:t>
      </w:r>
      <w:r>
        <w:t xml:space="preserve"> enrollment.</w:t>
      </w:r>
      <w:r w:rsidR="006C1E3E">
        <w:t xml:space="preserve"> The total number of respondents for Instrument 5b (6,720) is based on 3 attempts to each respondent and a projected 35 percent response rate.</w:t>
      </w:r>
    </w:p>
    <w:p w:rsidRPr="00F1525F" w:rsidR="00D6696A" w:rsidP="00D6696A" w:rsidRDefault="00D6696A" w14:paraId="19E0A791" w14:textId="77777777">
      <w:pPr>
        <w:spacing w:line="264" w:lineRule="auto"/>
      </w:pPr>
    </w:p>
    <w:p w:rsidRPr="00843F2A" w:rsidR="0005680D" w:rsidP="00F1525F" w:rsidRDefault="0005680D" w14:paraId="7DBC6097" w14:textId="77777777">
      <w:pPr>
        <w:spacing w:after="120" w:line="264" w:lineRule="auto"/>
        <w:rPr>
          <w:b/>
          <w:i/>
        </w:rPr>
      </w:pPr>
      <w:r w:rsidRPr="00843F2A">
        <w:rPr>
          <w:b/>
          <w:i/>
        </w:rPr>
        <w:t xml:space="preserve">Time Sensitivities </w:t>
      </w:r>
    </w:p>
    <w:p w:rsidRPr="00843F2A" w:rsidR="00F35A3D" w:rsidP="00843F2A" w:rsidRDefault="00EA320B" w14:paraId="65BC12B4" w14:textId="13BAEA89">
      <w:pPr>
        <w:spacing w:after="180" w:line="264" w:lineRule="auto"/>
      </w:pPr>
      <w:r>
        <w:t>Five months have elapsed since some of the</w:t>
      </w:r>
      <w:r w:rsidR="001B1A0A">
        <w:t>se study participants enrolled. In order to engage these participants quickly, we would like to send the Welcome to the Study packets out in January 2021. The evaluation contractor will need to begin preparations to conduct th</w:t>
      </w:r>
      <w:r w:rsidR="00A316EF">
        <w:t xml:space="preserve">at mailing </w:t>
      </w:r>
      <w:r w:rsidR="00946C91">
        <w:t>as soon as possible, ideally in late November</w:t>
      </w:r>
      <w:r w:rsidR="00A316EF">
        <w:t xml:space="preserve">. </w:t>
      </w:r>
    </w:p>
    <w:sectPr w:rsidRPr="00843F2A" w:rsidR="00F35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A091A" w14:textId="77777777" w:rsidR="00C12924" w:rsidRDefault="00C12924" w:rsidP="00CE622B">
      <w:r>
        <w:separator/>
      </w:r>
    </w:p>
  </w:endnote>
  <w:endnote w:type="continuationSeparator" w:id="0">
    <w:p w14:paraId="538EED8B" w14:textId="77777777" w:rsidR="00C12924" w:rsidRDefault="00C12924" w:rsidP="00CE622B">
      <w:r>
        <w:continuationSeparator/>
      </w:r>
    </w:p>
  </w:endnote>
  <w:endnote w:type="continuationNotice" w:id="1">
    <w:p w14:paraId="6927423D" w14:textId="77777777" w:rsidR="00C12924" w:rsidRDefault="00C1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B206E" w14:textId="77777777" w:rsidR="00C12924" w:rsidRDefault="00C12924" w:rsidP="00CE622B">
      <w:r>
        <w:separator/>
      </w:r>
    </w:p>
  </w:footnote>
  <w:footnote w:type="continuationSeparator" w:id="0">
    <w:p w14:paraId="6C1C8C62" w14:textId="77777777" w:rsidR="00C12924" w:rsidRDefault="00C12924" w:rsidP="00CE622B">
      <w:r>
        <w:continuationSeparator/>
      </w:r>
    </w:p>
  </w:footnote>
  <w:footnote w:type="continuationNotice" w:id="1">
    <w:p w14:paraId="781FE4FE" w14:textId="77777777" w:rsidR="00C12924" w:rsidRDefault="00C12924"/>
  </w:footnote>
  <w:footnote w:id="2">
    <w:p w14:paraId="481786F2" w14:textId="4BE5344D" w:rsidR="00B604D0" w:rsidRDefault="00B604D0">
      <w:pPr>
        <w:pStyle w:val="FootnoteText"/>
      </w:pPr>
      <w:r>
        <w:rPr>
          <w:rStyle w:val="FootnoteReference"/>
        </w:rPr>
        <w:footnoteRef/>
      </w:r>
      <w:r>
        <w:t xml:space="preserve"> </w:t>
      </w:r>
      <w:r w:rsidRPr="00B604D0">
        <w:rPr>
          <w:rFonts w:ascii="Times New Roman" w:hAnsi="Times New Roman" w:cs="Times New Roman"/>
        </w:rPr>
        <w:t>For purposes of this study, we defined the start of the pandemic period as May 2020 because there were virtually no new enrollments in March and April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7915"/>
    <w:multiLevelType w:val="hybridMultilevel"/>
    <w:tmpl w:val="D6BE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E58ED"/>
    <w:multiLevelType w:val="hybridMultilevel"/>
    <w:tmpl w:val="86CC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1625B"/>
    <w:multiLevelType w:val="hybridMultilevel"/>
    <w:tmpl w:val="1C765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4116114"/>
    <w:multiLevelType w:val="hybridMultilevel"/>
    <w:tmpl w:val="08F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B0CA2"/>
    <w:multiLevelType w:val="hybridMultilevel"/>
    <w:tmpl w:val="55D0A8FC"/>
    <w:lvl w:ilvl="0" w:tplc="466CEB0A">
      <w:start w:val="1"/>
      <w:numFmt w:val="bullet"/>
      <w:lvlText w:val=""/>
      <w:lvlJc w:val="left"/>
      <w:pPr>
        <w:ind w:left="360" w:hanging="360"/>
      </w:pPr>
      <w:rPr>
        <w:rFonts w:ascii="Symbol" w:hAnsi="Symbol" w:hint="default"/>
        <w:color w:val="5B9BD5"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136B31"/>
    <w:multiLevelType w:val="hybridMultilevel"/>
    <w:tmpl w:val="FDC8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325F"/>
    <w:rsid w:val="00011987"/>
    <w:rsid w:val="0001552C"/>
    <w:rsid w:val="000314F0"/>
    <w:rsid w:val="0003738A"/>
    <w:rsid w:val="00043523"/>
    <w:rsid w:val="00043C35"/>
    <w:rsid w:val="00045EDD"/>
    <w:rsid w:val="00051F6C"/>
    <w:rsid w:val="0005680D"/>
    <w:rsid w:val="000608F3"/>
    <w:rsid w:val="000671BB"/>
    <w:rsid w:val="0009190F"/>
    <w:rsid w:val="000A2FB2"/>
    <w:rsid w:val="000A312D"/>
    <w:rsid w:val="000B5A5D"/>
    <w:rsid w:val="000E70A4"/>
    <w:rsid w:val="00111552"/>
    <w:rsid w:val="0011642E"/>
    <w:rsid w:val="00125BD4"/>
    <w:rsid w:val="00142E8B"/>
    <w:rsid w:val="00161534"/>
    <w:rsid w:val="001725BE"/>
    <w:rsid w:val="00180771"/>
    <w:rsid w:val="001B1A0A"/>
    <w:rsid w:val="00201468"/>
    <w:rsid w:val="00201D4A"/>
    <w:rsid w:val="00204D42"/>
    <w:rsid w:val="00210EE3"/>
    <w:rsid w:val="002160F1"/>
    <w:rsid w:val="00236D0E"/>
    <w:rsid w:val="002620CB"/>
    <w:rsid w:val="002722F4"/>
    <w:rsid w:val="0027241C"/>
    <w:rsid w:val="002A112F"/>
    <w:rsid w:val="002A35FA"/>
    <w:rsid w:val="002E14DC"/>
    <w:rsid w:val="002E6471"/>
    <w:rsid w:val="00331A53"/>
    <w:rsid w:val="003330C1"/>
    <w:rsid w:val="00344FDB"/>
    <w:rsid w:val="003451C2"/>
    <w:rsid w:val="00352193"/>
    <w:rsid w:val="003A3501"/>
    <w:rsid w:val="003E1F53"/>
    <w:rsid w:val="00401AEF"/>
    <w:rsid w:val="00405D95"/>
    <w:rsid w:val="00411BFF"/>
    <w:rsid w:val="00416E1B"/>
    <w:rsid w:val="00421A90"/>
    <w:rsid w:val="00456E09"/>
    <w:rsid w:val="004601B8"/>
    <w:rsid w:val="00466394"/>
    <w:rsid w:val="00492B95"/>
    <w:rsid w:val="004A2E35"/>
    <w:rsid w:val="004D6526"/>
    <w:rsid w:val="004E2A1A"/>
    <w:rsid w:val="004F358A"/>
    <w:rsid w:val="004F6302"/>
    <w:rsid w:val="005000C0"/>
    <w:rsid w:val="005043D3"/>
    <w:rsid w:val="00546E33"/>
    <w:rsid w:val="005554BA"/>
    <w:rsid w:val="00566956"/>
    <w:rsid w:val="0058039E"/>
    <w:rsid w:val="00594C11"/>
    <w:rsid w:val="005A3CAC"/>
    <w:rsid w:val="005B36DB"/>
    <w:rsid w:val="005C393B"/>
    <w:rsid w:val="005E56DF"/>
    <w:rsid w:val="005F5760"/>
    <w:rsid w:val="006124E8"/>
    <w:rsid w:val="00637D9F"/>
    <w:rsid w:val="00666BD0"/>
    <w:rsid w:val="00692808"/>
    <w:rsid w:val="00696757"/>
    <w:rsid w:val="006B5F88"/>
    <w:rsid w:val="006C1E3E"/>
    <w:rsid w:val="006F2ADB"/>
    <w:rsid w:val="006F5535"/>
    <w:rsid w:val="00703D23"/>
    <w:rsid w:val="007169BF"/>
    <w:rsid w:val="00717635"/>
    <w:rsid w:val="007202FE"/>
    <w:rsid w:val="00741612"/>
    <w:rsid w:val="00742BEF"/>
    <w:rsid w:val="00767026"/>
    <w:rsid w:val="00772FD1"/>
    <w:rsid w:val="007749E6"/>
    <w:rsid w:val="00797431"/>
    <w:rsid w:val="007978B4"/>
    <w:rsid w:val="008040EB"/>
    <w:rsid w:val="00823E12"/>
    <w:rsid w:val="00834FDD"/>
    <w:rsid w:val="00843F2A"/>
    <w:rsid w:val="00883C0D"/>
    <w:rsid w:val="008910BE"/>
    <w:rsid w:val="008949CB"/>
    <w:rsid w:val="008A1154"/>
    <w:rsid w:val="008A20F5"/>
    <w:rsid w:val="008A5AC9"/>
    <w:rsid w:val="008B1655"/>
    <w:rsid w:val="008B445C"/>
    <w:rsid w:val="008E031B"/>
    <w:rsid w:val="008E3DE5"/>
    <w:rsid w:val="008E5660"/>
    <w:rsid w:val="008F275A"/>
    <w:rsid w:val="00900824"/>
    <w:rsid w:val="00912051"/>
    <w:rsid w:val="0092669A"/>
    <w:rsid w:val="0092739E"/>
    <w:rsid w:val="00933215"/>
    <w:rsid w:val="00937F6C"/>
    <w:rsid w:val="0094168E"/>
    <w:rsid w:val="00946C91"/>
    <w:rsid w:val="009565E5"/>
    <w:rsid w:val="0097088F"/>
    <w:rsid w:val="00980757"/>
    <w:rsid w:val="00983C34"/>
    <w:rsid w:val="00995018"/>
    <w:rsid w:val="009A6030"/>
    <w:rsid w:val="009C7EF1"/>
    <w:rsid w:val="009D0225"/>
    <w:rsid w:val="009D2EFD"/>
    <w:rsid w:val="00A26CE2"/>
    <w:rsid w:val="00A316EF"/>
    <w:rsid w:val="00A44387"/>
    <w:rsid w:val="00A51549"/>
    <w:rsid w:val="00A60B5D"/>
    <w:rsid w:val="00A6414E"/>
    <w:rsid w:val="00A649ED"/>
    <w:rsid w:val="00A90687"/>
    <w:rsid w:val="00AA1FEA"/>
    <w:rsid w:val="00AB779C"/>
    <w:rsid w:val="00AC7157"/>
    <w:rsid w:val="00AD4A3B"/>
    <w:rsid w:val="00AE09F0"/>
    <w:rsid w:val="00B01BDF"/>
    <w:rsid w:val="00B329E1"/>
    <w:rsid w:val="00B439F3"/>
    <w:rsid w:val="00B604D0"/>
    <w:rsid w:val="00B61A6D"/>
    <w:rsid w:val="00B7485B"/>
    <w:rsid w:val="00B9068E"/>
    <w:rsid w:val="00BB1453"/>
    <w:rsid w:val="00BC3A21"/>
    <w:rsid w:val="00BD5613"/>
    <w:rsid w:val="00BF1429"/>
    <w:rsid w:val="00BF738A"/>
    <w:rsid w:val="00C1235D"/>
    <w:rsid w:val="00C12924"/>
    <w:rsid w:val="00C207AB"/>
    <w:rsid w:val="00C43348"/>
    <w:rsid w:val="00C64400"/>
    <w:rsid w:val="00CA587B"/>
    <w:rsid w:val="00CB10F8"/>
    <w:rsid w:val="00CD44AE"/>
    <w:rsid w:val="00CE622B"/>
    <w:rsid w:val="00CF1692"/>
    <w:rsid w:val="00D0291C"/>
    <w:rsid w:val="00D05921"/>
    <w:rsid w:val="00D05BDC"/>
    <w:rsid w:val="00D21613"/>
    <w:rsid w:val="00D23B69"/>
    <w:rsid w:val="00D31FE8"/>
    <w:rsid w:val="00D6696A"/>
    <w:rsid w:val="00D76F59"/>
    <w:rsid w:val="00D87BA3"/>
    <w:rsid w:val="00DA4C69"/>
    <w:rsid w:val="00DB7457"/>
    <w:rsid w:val="00DC3145"/>
    <w:rsid w:val="00DC3E6A"/>
    <w:rsid w:val="00DC5A45"/>
    <w:rsid w:val="00DC732C"/>
    <w:rsid w:val="00DE78DA"/>
    <w:rsid w:val="00E22585"/>
    <w:rsid w:val="00E50515"/>
    <w:rsid w:val="00E525D4"/>
    <w:rsid w:val="00E54BFA"/>
    <w:rsid w:val="00E76BFF"/>
    <w:rsid w:val="00E95723"/>
    <w:rsid w:val="00EA320B"/>
    <w:rsid w:val="00EB7AA5"/>
    <w:rsid w:val="00EC19A9"/>
    <w:rsid w:val="00EC50CE"/>
    <w:rsid w:val="00EE4353"/>
    <w:rsid w:val="00EF1A6F"/>
    <w:rsid w:val="00F01CB0"/>
    <w:rsid w:val="00F07ACF"/>
    <w:rsid w:val="00F1525F"/>
    <w:rsid w:val="00F35A3D"/>
    <w:rsid w:val="00F3645F"/>
    <w:rsid w:val="00F47C4A"/>
    <w:rsid w:val="00F74E43"/>
    <w:rsid w:val="00F8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CE622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E62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rsid w:val="0005680D"/>
    <w:rPr>
      <w:sz w:val="16"/>
      <w:szCs w:val="16"/>
    </w:rPr>
  </w:style>
  <w:style w:type="paragraph" w:styleId="CommentText">
    <w:name w:val="annotation text"/>
    <w:basedOn w:val="Normal"/>
    <w:link w:val="CommentTextChar"/>
    <w:unhideWhenUsed/>
    <w:rsid w:val="0005680D"/>
    <w:rPr>
      <w:sz w:val="20"/>
      <w:szCs w:val="20"/>
    </w:rPr>
  </w:style>
  <w:style w:type="character" w:customStyle="1" w:styleId="CommentTextChar">
    <w:name w:val="Comment Text Char"/>
    <w:basedOn w:val="DefaultParagraphFont"/>
    <w:link w:val="CommentText"/>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CE622B"/>
    <w:pPr>
      <w:suppressAutoHyphens w:val="0"/>
      <w:kinsoku w:val="0"/>
      <w:ind w:left="720"/>
    </w:pPr>
    <w:rPr>
      <w:rFonts w:eastAsiaTheme="minorEastAsia"/>
      <w:kern w:val="0"/>
    </w:rPr>
  </w:style>
  <w:style w:type="paragraph" w:styleId="BodyText">
    <w:name w:val="Body Text"/>
    <w:basedOn w:val="Normal"/>
    <w:link w:val="BodyTextChar"/>
    <w:rsid w:val="00CE622B"/>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CE622B"/>
    <w:rPr>
      <w:rFonts w:ascii="Times New Roman" w:eastAsia="Times New Roman" w:hAnsi="Times New Roman" w:cs="Times New Roman"/>
      <w:szCs w:val="20"/>
    </w:rPr>
  </w:style>
  <w:style w:type="paragraph" w:styleId="FootnoteText">
    <w:name w:val="footnote text"/>
    <w:aliases w:val="F1"/>
    <w:basedOn w:val="Normal"/>
    <w:link w:val="FootnoteTextChar"/>
    <w:uiPriority w:val="99"/>
    <w:unhideWhenUsed/>
    <w:rsid w:val="00CE622B"/>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aliases w:val="F1 Char"/>
    <w:basedOn w:val="DefaultParagraphFont"/>
    <w:link w:val="FootnoteText"/>
    <w:uiPriority w:val="99"/>
    <w:rsid w:val="00CE622B"/>
    <w:rPr>
      <w:sz w:val="20"/>
      <w:szCs w:val="20"/>
    </w:rPr>
  </w:style>
  <w:style w:type="character" w:styleId="FootnoteReference">
    <w:name w:val="footnote reference"/>
    <w:aliases w:val="*Footnote Reference,*Footnote Reference ALT-R"/>
    <w:basedOn w:val="DefaultParagraphFont"/>
    <w:uiPriority w:val="99"/>
    <w:unhideWhenUsed/>
    <w:qFormat/>
    <w:rsid w:val="002160F1"/>
    <w:rPr>
      <w:vertAlign w:val="superscript"/>
    </w:rPr>
  </w:style>
  <w:style w:type="character" w:customStyle="1" w:styleId="Heading3Char">
    <w:name w:val="Heading 3 Char"/>
    <w:basedOn w:val="DefaultParagraphFont"/>
    <w:link w:val="Heading3"/>
    <w:uiPriority w:val="9"/>
    <w:semiHidden/>
    <w:rsid w:val="00CE622B"/>
    <w:rPr>
      <w:rFonts w:asciiTheme="majorHAnsi" w:eastAsiaTheme="majorEastAsia" w:hAnsiTheme="majorHAnsi" w:cstheme="majorBidi"/>
      <w:color w:val="1F4D78" w:themeColor="accent1" w:themeShade="7F"/>
      <w:kern w:val="1"/>
      <w:sz w:val="24"/>
      <w:szCs w:val="24"/>
    </w:rPr>
  </w:style>
  <w:style w:type="character" w:customStyle="1" w:styleId="Heading4Char">
    <w:name w:val="Heading 4 Char"/>
    <w:basedOn w:val="DefaultParagraphFont"/>
    <w:link w:val="Heading4"/>
    <w:uiPriority w:val="9"/>
    <w:semiHidden/>
    <w:rsid w:val="00CE622B"/>
    <w:rPr>
      <w:rFonts w:asciiTheme="majorHAnsi" w:eastAsiaTheme="majorEastAsia" w:hAnsiTheme="majorHAnsi" w:cstheme="majorBidi"/>
      <w:i/>
      <w:iCs/>
      <w:color w:val="2E74B5" w:themeColor="accent1" w:themeShade="BF"/>
      <w:kern w:val="1"/>
      <w:sz w:val="24"/>
      <w:szCs w:val="24"/>
    </w:rPr>
  </w:style>
  <w:style w:type="character" w:styleId="Strong">
    <w:name w:val="Strong"/>
    <w:basedOn w:val="DefaultParagraphFont"/>
    <w:uiPriority w:val="22"/>
    <w:qFormat/>
    <w:rsid w:val="00D05BDC"/>
    <w:rPr>
      <w:b/>
      <w:bCs/>
    </w:rPr>
  </w:style>
  <w:style w:type="paragraph" w:styleId="Header">
    <w:name w:val="header"/>
    <w:basedOn w:val="Normal"/>
    <w:link w:val="HeaderChar"/>
    <w:uiPriority w:val="99"/>
    <w:unhideWhenUsed/>
    <w:rsid w:val="002160F1"/>
    <w:pPr>
      <w:tabs>
        <w:tab w:val="center" w:pos="4680"/>
        <w:tab w:val="right" w:pos="9360"/>
      </w:tabs>
    </w:pPr>
  </w:style>
  <w:style w:type="character" w:customStyle="1" w:styleId="HeaderChar">
    <w:name w:val="Header Char"/>
    <w:basedOn w:val="DefaultParagraphFont"/>
    <w:link w:val="Header"/>
    <w:uiPriority w:val="99"/>
    <w:rsid w:val="002160F1"/>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2160F1"/>
    <w:pPr>
      <w:tabs>
        <w:tab w:val="center" w:pos="4680"/>
        <w:tab w:val="right" w:pos="9360"/>
      </w:tabs>
    </w:pPr>
  </w:style>
  <w:style w:type="character" w:customStyle="1" w:styleId="FooterChar">
    <w:name w:val="Footer Char"/>
    <w:basedOn w:val="DefaultParagraphFont"/>
    <w:link w:val="Footer"/>
    <w:uiPriority w:val="99"/>
    <w:rsid w:val="002160F1"/>
    <w:rPr>
      <w:rFonts w:ascii="Times New Roman" w:eastAsia="Tahoma" w:hAnsi="Times New Roman" w:cs="Times New Roman"/>
      <w:kern w:val="1"/>
      <w:sz w:val="24"/>
      <w:szCs w:val="24"/>
    </w:rPr>
  </w:style>
  <w:style w:type="table" w:styleId="TableGrid">
    <w:name w:val="Table Grid"/>
    <w:basedOn w:val="TableNormal"/>
    <w:uiPriority w:val="39"/>
    <w:rsid w:val="008E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A94585F-DB90-44CE-9379-C75BA050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Nicole Constance</cp:lastModifiedBy>
  <cp:revision>3</cp:revision>
  <dcterms:created xsi:type="dcterms:W3CDTF">2020-11-11T19:08:00Z</dcterms:created>
  <dcterms:modified xsi:type="dcterms:W3CDTF">2020-11-13T15:00:00Z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