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25149" w:rsidR="006155D1" w:rsidP="008B5DB9" w:rsidRDefault="006155D1" w14:paraId="7938EC14" w14:textId="77777777">
      <w:pPr>
        <w:spacing w:after="0" w:line="240" w:lineRule="auto"/>
        <w:jc w:val="center"/>
        <w:rPr>
          <w:b/>
          <w:bCs/>
        </w:rPr>
      </w:pPr>
      <w:bookmarkStart w:name="_Hlk56158997" w:id="0"/>
      <w:r w:rsidRPr="00925149">
        <w:rPr>
          <w:b/>
          <w:bCs/>
        </w:rPr>
        <w:t>Study to Explore Early Development Phase 3 (SEED3)</w:t>
      </w:r>
    </w:p>
    <w:bookmarkEnd w:id="0"/>
    <w:p w:rsidR="006155D1" w:rsidP="006155D1" w:rsidRDefault="006155D1" w14:paraId="17C5AA63" w14:textId="77777777">
      <w:pPr>
        <w:spacing w:after="0" w:line="240" w:lineRule="auto"/>
        <w:jc w:val="center"/>
        <w:rPr>
          <w:highlight w:val="yellow"/>
        </w:rPr>
      </w:pPr>
      <w:r w:rsidRPr="00300EB3">
        <w:rPr>
          <w:b/>
        </w:rPr>
        <w:t>OMB NO</w:t>
      </w:r>
      <w:r w:rsidRPr="00925149">
        <w:rPr>
          <w:b/>
        </w:rPr>
        <w:t>.</w:t>
      </w:r>
      <w:r w:rsidRPr="00925149">
        <w:t xml:space="preserve"> 0920-1171</w:t>
      </w:r>
    </w:p>
    <w:p w:rsidR="006155D1" w:rsidP="006155D1" w:rsidRDefault="006155D1" w14:paraId="152659D4" w14:textId="77777777">
      <w:pPr>
        <w:spacing w:after="0" w:line="240" w:lineRule="auto"/>
        <w:jc w:val="center"/>
      </w:pPr>
      <w:r w:rsidRPr="00300EB3">
        <w:rPr>
          <w:b/>
        </w:rPr>
        <w:t>Expiration Date</w:t>
      </w:r>
      <w:r>
        <w:t xml:space="preserve"> 12/31/2021</w:t>
      </w:r>
    </w:p>
    <w:p w:rsidR="006155D1" w:rsidP="006155D1" w:rsidRDefault="006155D1" w14:paraId="7B50E6E4" w14:textId="77777777">
      <w:pPr>
        <w:spacing w:after="0" w:line="240" w:lineRule="auto"/>
        <w:rPr>
          <w:b/>
          <w:bCs/>
        </w:rPr>
      </w:pPr>
    </w:p>
    <w:p w:rsidR="00300EB3" w:rsidP="006155D1" w:rsidRDefault="006155D1" w14:paraId="69B6A09A" w14:textId="77777777">
      <w:pPr>
        <w:spacing w:after="0" w:line="240" w:lineRule="auto"/>
      </w:pPr>
      <w:r w:rsidRPr="005746FD">
        <w:rPr>
          <w:rFonts w:eastAsia="Times New Roman"/>
          <w:b/>
          <w:bCs/>
        </w:rPr>
        <w:t>Supplemental COVID-19 Impact Assessment</w:t>
      </w:r>
    </w:p>
    <w:p w:rsidR="006155D1" w:rsidP="00300EB3" w:rsidRDefault="006155D1" w14:paraId="1E3C23D1" w14:textId="77777777">
      <w:pPr>
        <w:spacing w:after="0" w:line="240" w:lineRule="auto"/>
        <w:rPr>
          <w:b/>
        </w:rPr>
      </w:pPr>
    </w:p>
    <w:p w:rsidR="00300EB3" w:rsidP="00300EB3" w:rsidRDefault="00300EB3" w14:paraId="0436C3AC" w14:textId="77777777">
      <w:pPr>
        <w:spacing w:after="0" w:line="240" w:lineRule="auto"/>
      </w:pPr>
      <w:r w:rsidRPr="00300EB3">
        <w:rPr>
          <w:b/>
        </w:rPr>
        <w:t>Summary</w:t>
      </w:r>
      <w:r>
        <w:t xml:space="preserve">: </w:t>
      </w:r>
    </w:p>
    <w:p w:rsidR="006155D1" w:rsidP="00300EB3" w:rsidRDefault="006155D1" w14:paraId="43FD608C" w14:textId="77777777">
      <w:pPr>
        <w:spacing w:after="0" w:line="240" w:lineRule="auto"/>
      </w:pPr>
      <w:r>
        <w:t>Change #1:  Cover sheet for COVID-19 Impact Survey</w:t>
      </w:r>
    </w:p>
    <w:p w:rsidRPr="006155D1" w:rsidR="005451F7" w:rsidP="005451F7" w:rsidRDefault="006155D1" w14:paraId="6A6DA423" w14:textId="77777777">
      <w:pPr>
        <w:pStyle w:val="ListParagraph"/>
        <w:numPr>
          <w:ilvl w:val="0"/>
          <w:numId w:val="1"/>
        </w:numPr>
        <w:spacing w:after="0" w:line="240" w:lineRule="auto"/>
        <w:rPr>
          <w:iCs/>
        </w:rPr>
      </w:pPr>
      <w:r>
        <w:rPr>
          <w:iCs/>
        </w:rPr>
        <w:t xml:space="preserve">The cover sheet contains 4 questions </w:t>
      </w:r>
      <w:r w:rsidR="007D4863">
        <w:rPr>
          <w:iCs/>
        </w:rPr>
        <w:t xml:space="preserve">to confirm eligibility and interest in participation.  </w:t>
      </w:r>
    </w:p>
    <w:p w:rsidRPr="005451F7" w:rsidR="005451F7" w:rsidP="005451F7" w:rsidRDefault="007D4863" w14:paraId="0B3EC549" w14:textId="77777777">
      <w:pPr>
        <w:pStyle w:val="ListParagraph"/>
        <w:numPr>
          <w:ilvl w:val="0"/>
          <w:numId w:val="1"/>
        </w:numPr>
        <w:spacing w:after="0" w:line="240" w:lineRule="auto"/>
        <w:rPr>
          <w:i/>
        </w:rPr>
      </w:pPr>
      <w:r>
        <w:rPr>
          <w:iCs/>
        </w:rPr>
        <w:t xml:space="preserve">This ICR includes a 10 minute burden for reviewing materials over the phone.  However, it is anticipated that some participants will choose to complete the survey independently without the need for guidance to complete the survey, in which case responses to these questions will be needed. </w:t>
      </w:r>
    </w:p>
    <w:p w:rsidR="007D4863" w:rsidP="00300EB3" w:rsidRDefault="007D4863" w14:paraId="02232A96" w14:textId="77777777">
      <w:pPr>
        <w:spacing w:after="0" w:line="240" w:lineRule="auto"/>
      </w:pPr>
    </w:p>
    <w:p w:rsidR="00300EB3" w:rsidP="00300EB3" w:rsidRDefault="007D4863" w14:paraId="1A255E4A" w14:textId="77777777">
      <w:pPr>
        <w:spacing w:after="0" w:line="240" w:lineRule="auto"/>
      </w:pPr>
      <w:r>
        <w:t>Change #2: COVID-19 Impact Survey</w:t>
      </w:r>
    </w:p>
    <w:p w:rsidR="007D4863" w:rsidP="007D4863" w:rsidRDefault="007D4863" w14:paraId="269EED4A" w14:textId="77777777">
      <w:pPr>
        <w:pStyle w:val="ListParagraph"/>
        <w:numPr>
          <w:ilvl w:val="0"/>
          <w:numId w:val="4"/>
        </w:numPr>
        <w:spacing w:after="0" w:line="240" w:lineRule="auto"/>
      </w:pPr>
      <w:r>
        <w:t>Minor wording changes to questions #2, 6, 8, 11, 16, 18, 19, 20, 22, 33</w:t>
      </w:r>
    </w:p>
    <w:p w:rsidR="007D4863" w:rsidP="007D4863" w:rsidRDefault="007D4863" w14:paraId="3A020766" w14:textId="77777777">
      <w:pPr>
        <w:pStyle w:val="ListParagraph"/>
        <w:numPr>
          <w:ilvl w:val="0"/>
          <w:numId w:val="4"/>
        </w:numPr>
        <w:spacing w:after="0" w:line="240" w:lineRule="auto"/>
      </w:pPr>
      <w:r>
        <w:t>These changes are to improve clarity of the questions.</w:t>
      </w:r>
    </w:p>
    <w:p w:rsidR="005451F7" w:rsidP="00300EB3" w:rsidRDefault="005451F7" w14:paraId="7AE2B3E2" w14:textId="77777777">
      <w:pPr>
        <w:spacing w:after="0" w:line="240" w:lineRule="auto"/>
      </w:pPr>
    </w:p>
    <w:p w:rsidR="00300EB3" w:rsidP="00300EB3" w:rsidRDefault="00300EB3" w14:paraId="661BF184" w14:textId="77777777">
      <w:pPr>
        <w:spacing w:after="0" w:line="240" w:lineRule="auto"/>
      </w:pPr>
      <w:r w:rsidRPr="00300EB3">
        <w:rPr>
          <w:b/>
        </w:rPr>
        <w:t>Attachments</w:t>
      </w:r>
      <w:r>
        <w:t xml:space="preserve">: </w:t>
      </w:r>
    </w:p>
    <w:p w:rsidR="00300EB3" w:rsidP="00300EB3" w:rsidRDefault="00300EB3" w14:paraId="590D3E14" w14:textId="77777777">
      <w:pPr>
        <w:spacing w:after="0" w:line="240" w:lineRule="auto"/>
        <w:rPr>
          <w:i/>
        </w:rPr>
      </w:pPr>
      <w:r w:rsidRPr="00300EB3">
        <w:rPr>
          <w:i/>
        </w:rPr>
        <w:t>List them with their corresponding numbers</w:t>
      </w:r>
    </w:p>
    <w:p w:rsidRPr="007D4863" w:rsidR="007D4863" w:rsidP="007D4863" w:rsidRDefault="007D4863" w14:paraId="6C135908" w14:textId="16D67285">
      <w:pPr>
        <w:pStyle w:val="ListParagraph"/>
        <w:numPr>
          <w:ilvl w:val="0"/>
          <w:numId w:val="2"/>
        </w:numPr>
        <w:spacing w:after="0" w:line="240" w:lineRule="auto"/>
        <w:rPr>
          <w:iCs/>
        </w:rPr>
      </w:pPr>
      <w:r w:rsidRPr="007D4863">
        <w:rPr>
          <w:iCs/>
        </w:rPr>
        <w:t>ITEM #6 Appendix C.3_COV-IMP Survey</w:t>
      </w:r>
      <w:r w:rsidR="003B3A5A">
        <w:rPr>
          <w:iCs/>
        </w:rPr>
        <w:t xml:space="preserve"> (clean and track changes versions)</w:t>
      </w:r>
      <w:bookmarkStart w:name="_GoBack" w:id="1"/>
      <w:bookmarkEnd w:id="1"/>
    </w:p>
    <w:p w:rsidR="00300EB3" w:rsidP="007D4863" w:rsidRDefault="007D4863" w14:paraId="3D4B8AF5" w14:textId="77777777">
      <w:pPr>
        <w:pStyle w:val="ListParagraph"/>
        <w:numPr>
          <w:ilvl w:val="0"/>
          <w:numId w:val="2"/>
        </w:numPr>
        <w:spacing w:after="0" w:line="240" w:lineRule="auto"/>
      </w:pPr>
      <w:r w:rsidRPr="007D4863">
        <w:t>ITEM #6.5 Appendix C.3_COV-IMP COVER sheet for Survey</w:t>
      </w:r>
    </w:p>
    <w:p w:rsidR="005451F7" w:rsidP="00300EB3" w:rsidRDefault="005451F7" w14:paraId="161EA702" w14:textId="77777777">
      <w:pPr>
        <w:spacing w:after="0" w:line="240" w:lineRule="auto"/>
      </w:pPr>
    </w:p>
    <w:p w:rsidR="00300EB3" w:rsidP="00300EB3" w:rsidRDefault="00300EB3" w14:paraId="30F9AE93" w14:textId="77777777">
      <w:pPr>
        <w:spacing w:after="0" w:line="240" w:lineRule="auto"/>
      </w:pPr>
      <w:r w:rsidRPr="00300EB3">
        <w:rPr>
          <w:b/>
        </w:rPr>
        <w:t>Background &amp; Justification</w:t>
      </w:r>
      <w:r>
        <w:t xml:space="preserve">: </w:t>
      </w:r>
    </w:p>
    <w:p w:rsidRPr="005564A4" w:rsidR="004C591D" w:rsidP="004C591D" w:rsidRDefault="004C591D" w14:paraId="75AB15BD" w14:textId="77777777">
      <w:pPr>
        <w:spacing w:after="0" w:line="276" w:lineRule="auto"/>
        <w:rPr>
          <w:rFonts w:cstheme="minorHAnsi"/>
          <w:bCs/>
          <w:szCs w:val="24"/>
        </w:rPr>
      </w:pPr>
      <w:r>
        <w:rPr>
          <w:rFonts w:cstheme="minorHAnsi"/>
          <w:bCs/>
          <w:szCs w:val="24"/>
        </w:rPr>
        <w:t>The Study to Explore Early Development (SEED) is a collaborative multi-phase, multi-site case-control study of children with ASD as compared to children with other DDs and from the general population (POP).</w:t>
      </w:r>
      <w:r w:rsidRPr="002215E6">
        <w:rPr>
          <w:rFonts w:cstheme="minorHAnsi"/>
          <w:bCs/>
          <w:szCs w:val="24"/>
        </w:rPr>
        <w:t xml:space="preserve"> </w:t>
      </w:r>
      <w:r>
        <w:rPr>
          <w:rFonts w:cstheme="minorHAnsi"/>
          <w:bCs/>
          <w:szCs w:val="24"/>
        </w:rPr>
        <w:t xml:space="preserve"> Currently in the third phase of data collection, the objectives of SEED since initiation in 2006 have been to assess the etiologic risk factors for ASD, and to describe the phenotypic variability and health and service needs of children with ASD and other DDs.  To meet these objectives, SEED has collected detailed data on the development and functioning of children using a number of standardized assessments (Child Behavior Checklist [CBCL], Social Responsiveness Scale [SRS], </w:t>
      </w:r>
      <w:r w:rsidRPr="00FC1D76">
        <w:rPr>
          <w:rFonts w:cstheme="minorHAnsi"/>
          <w:bCs/>
          <w:szCs w:val="24"/>
        </w:rPr>
        <w:t>Vineland Adaptive Behavior Scales</w:t>
      </w:r>
      <w:r>
        <w:rPr>
          <w:rFonts w:cstheme="minorHAnsi"/>
          <w:bCs/>
          <w:szCs w:val="24"/>
        </w:rPr>
        <w:t xml:space="preserve"> [</w:t>
      </w:r>
      <w:r w:rsidRPr="00FC1D76">
        <w:rPr>
          <w:rFonts w:cstheme="minorHAnsi"/>
          <w:bCs/>
          <w:szCs w:val="24"/>
        </w:rPr>
        <w:t>VABS</w:t>
      </w:r>
      <w:r>
        <w:rPr>
          <w:rFonts w:cstheme="minorHAnsi"/>
          <w:bCs/>
          <w:szCs w:val="24"/>
        </w:rPr>
        <w:t xml:space="preserve">], </w:t>
      </w:r>
      <w:r w:rsidRPr="00FC1D76">
        <w:rPr>
          <w:rFonts w:cstheme="minorHAnsi"/>
          <w:bCs/>
          <w:szCs w:val="24"/>
        </w:rPr>
        <w:t>Autism Diagnostic Interview-Revised</w:t>
      </w:r>
      <w:r>
        <w:rPr>
          <w:rFonts w:cstheme="minorHAnsi"/>
          <w:bCs/>
          <w:szCs w:val="24"/>
        </w:rPr>
        <w:t xml:space="preserve"> [</w:t>
      </w:r>
      <w:r w:rsidRPr="00FC1D76">
        <w:rPr>
          <w:rFonts w:cstheme="minorHAnsi"/>
          <w:bCs/>
          <w:szCs w:val="24"/>
        </w:rPr>
        <w:t>ADI-R</w:t>
      </w:r>
      <w:r>
        <w:rPr>
          <w:rFonts w:cstheme="minorHAnsi"/>
          <w:bCs/>
          <w:szCs w:val="24"/>
        </w:rPr>
        <w:t xml:space="preserve">], </w:t>
      </w:r>
      <w:r w:rsidRPr="00FC1D76">
        <w:rPr>
          <w:rFonts w:cstheme="minorHAnsi"/>
          <w:bCs/>
          <w:szCs w:val="24"/>
        </w:rPr>
        <w:t>Mullen Scales of Early Learning</w:t>
      </w:r>
      <w:r>
        <w:rPr>
          <w:rFonts w:cstheme="minorHAnsi"/>
          <w:bCs/>
          <w:szCs w:val="24"/>
        </w:rPr>
        <w:t xml:space="preserve"> [</w:t>
      </w:r>
      <w:r w:rsidRPr="00FC1D76">
        <w:rPr>
          <w:rFonts w:cstheme="minorHAnsi"/>
          <w:bCs/>
          <w:szCs w:val="24"/>
        </w:rPr>
        <w:t>MSEL</w:t>
      </w:r>
      <w:r>
        <w:rPr>
          <w:rFonts w:cstheme="minorHAnsi"/>
          <w:bCs/>
          <w:szCs w:val="24"/>
        </w:rPr>
        <w:t xml:space="preserve">], </w:t>
      </w:r>
      <w:r w:rsidRPr="00FC1D76">
        <w:rPr>
          <w:rFonts w:cstheme="minorHAnsi"/>
          <w:bCs/>
          <w:szCs w:val="24"/>
        </w:rPr>
        <w:t>Autism Diagnostic Observation Schedule</w:t>
      </w:r>
      <w:r>
        <w:rPr>
          <w:rFonts w:cstheme="minorHAnsi"/>
          <w:bCs/>
          <w:szCs w:val="24"/>
        </w:rPr>
        <w:t xml:space="preserve"> [ADOS]). Some of these assessments must be administered during an in-person visit (e.g., the ADOS </w:t>
      </w:r>
      <w:r w:rsidRPr="005564A4">
        <w:rPr>
          <w:rFonts w:cstheme="minorHAnsi"/>
          <w:bCs/>
          <w:szCs w:val="24"/>
        </w:rPr>
        <w:t>rel</w:t>
      </w:r>
      <w:r>
        <w:rPr>
          <w:rFonts w:cstheme="minorHAnsi"/>
          <w:bCs/>
          <w:szCs w:val="24"/>
        </w:rPr>
        <w:t xml:space="preserve">ies </w:t>
      </w:r>
      <w:r w:rsidRPr="005564A4">
        <w:rPr>
          <w:rFonts w:cstheme="minorHAnsi"/>
          <w:bCs/>
          <w:szCs w:val="24"/>
        </w:rPr>
        <w:t>on fluid face-to-face interactions</w:t>
      </w:r>
      <w:r>
        <w:rPr>
          <w:rFonts w:cstheme="minorHAnsi"/>
          <w:bCs/>
          <w:szCs w:val="24"/>
        </w:rPr>
        <w:t xml:space="preserve">). Others can be readily administered through mail or phone surveys.  Thus, while it is not currently possible to administer assessments that must be completed in person for new participants, for children who have data prior to the end of March 2020, re-administration of some of these assessments provides a unique opportunity to assess changes from before to after implementation of COVID-19 mitigation efforts.  Additionally, because SEED 3 has a case (ASD) and two control arms (children with other developmental disabilities [DDs] and children from the general population [POP]), surveying the children in SEED 3 about their experiences related to COVID-19 and mitigation efforts provides a unique opportunity to </w:t>
      </w:r>
      <w:r w:rsidRPr="00357B8A">
        <w:rPr>
          <w:rFonts w:cstheme="minorHAnsi"/>
          <w:bCs/>
          <w:szCs w:val="24"/>
        </w:rPr>
        <w:t xml:space="preserve">inform preparedness guidance and reveal effective coping strategies </w:t>
      </w:r>
      <w:r>
        <w:rPr>
          <w:rFonts w:cstheme="minorHAnsi"/>
          <w:bCs/>
          <w:szCs w:val="24"/>
        </w:rPr>
        <w:t xml:space="preserve">now and </w:t>
      </w:r>
      <w:r w:rsidRPr="00357B8A">
        <w:rPr>
          <w:rFonts w:cstheme="minorHAnsi"/>
          <w:bCs/>
          <w:szCs w:val="24"/>
        </w:rPr>
        <w:t xml:space="preserve">in future public health emergencies.    </w:t>
      </w:r>
    </w:p>
    <w:p w:rsidR="004C591D" w:rsidP="004C591D" w:rsidRDefault="004C591D" w14:paraId="3F6DF9C8" w14:textId="77777777">
      <w:pPr>
        <w:spacing w:after="0" w:line="276" w:lineRule="auto"/>
        <w:ind w:left="2160" w:hanging="2160"/>
        <w:rPr>
          <w:u w:val="single"/>
        </w:rPr>
      </w:pPr>
    </w:p>
    <w:p w:rsidRPr="00610D8B" w:rsidR="004C591D" w:rsidP="004C591D" w:rsidRDefault="004C591D" w14:paraId="79144CE3" w14:textId="77777777">
      <w:pPr>
        <w:spacing w:after="0" w:line="276" w:lineRule="auto"/>
        <w:ind w:left="2160" w:hanging="2160"/>
        <w:rPr>
          <w:u w:val="single"/>
        </w:rPr>
      </w:pPr>
      <w:r>
        <w:rPr>
          <w:u w:val="single"/>
        </w:rPr>
        <w:t xml:space="preserve">Key </w:t>
      </w:r>
      <w:r w:rsidRPr="00610D8B">
        <w:rPr>
          <w:u w:val="single"/>
        </w:rPr>
        <w:t>Outcomes</w:t>
      </w:r>
    </w:p>
    <w:p w:rsidRPr="00426E2F" w:rsidR="004C591D" w:rsidP="004C591D" w:rsidRDefault="004C591D" w14:paraId="1AD69B80" w14:textId="77777777">
      <w:pPr>
        <w:pStyle w:val="ListParagraph"/>
        <w:numPr>
          <w:ilvl w:val="0"/>
          <w:numId w:val="5"/>
        </w:numPr>
        <w:spacing w:after="0" w:line="276" w:lineRule="auto"/>
      </w:pPr>
      <w:r w:rsidRPr="00426E2F">
        <w:t>Comparison of COVID-19 impacts among children classified as ASD, DD, and POP in SEED</w:t>
      </w:r>
      <w:r>
        <w:t xml:space="preserve"> </w:t>
      </w:r>
      <w:r w:rsidRPr="00426E2F">
        <w:t>3</w:t>
      </w:r>
      <w:r>
        <w:t>, including:  impacts on education and use of remote learning; changes in use of services and telemedicine; experiences with testing and mitigations strategies; and changes in routines and well-being.</w:t>
      </w:r>
    </w:p>
    <w:p w:rsidR="004C591D" w:rsidP="004C591D" w:rsidRDefault="004C591D" w14:paraId="36183ADE" w14:textId="77777777">
      <w:pPr>
        <w:pStyle w:val="ListParagraph"/>
        <w:numPr>
          <w:ilvl w:val="0"/>
          <w:numId w:val="5"/>
        </w:numPr>
        <w:spacing w:after="0" w:line="276" w:lineRule="auto"/>
      </w:pPr>
      <w:r w:rsidRPr="00426E2F">
        <w:lastRenderedPageBreak/>
        <w:t xml:space="preserve">Comparison of COVID-19 </w:t>
      </w:r>
      <w:r>
        <w:t>impacts on mothers</w:t>
      </w:r>
      <w:r w:rsidRPr="00426E2F">
        <w:t xml:space="preserve"> of children classified as ASD, DD, and POP</w:t>
      </w:r>
      <w:r>
        <w:t xml:space="preserve"> in SEED 3, including: changes in household structure, finances, employment and health insurance; changes in routines and support; and experiences with COVID-19 infection. </w:t>
      </w:r>
    </w:p>
    <w:p w:rsidR="005451F7" w:rsidP="004C591D" w:rsidRDefault="004C591D" w14:paraId="5A97276B" w14:textId="77777777">
      <w:pPr>
        <w:pStyle w:val="ListParagraph"/>
        <w:numPr>
          <w:ilvl w:val="0"/>
          <w:numId w:val="5"/>
        </w:numPr>
        <w:spacing w:after="0" w:line="276" w:lineRule="auto"/>
      </w:pPr>
      <w:r w:rsidRPr="00426E2F">
        <w:t>Pre-COVID-19 and post-COVID-19 assessment of behavior problems</w:t>
      </w:r>
      <w:r>
        <w:t xml:space="preserve"> (for ASD, DD, and POP), and</w:t>
      </w:r>
      <w:r w:rsidRPr="00426E2F">
        <w:t xml:space="preserve"> everyday living skills</w:t>
      </w:r>
      <w:r>
        <w:t xml:space="preserve"> (post-COVID-19 for ASD, DD and POP, including; pre-post assessment for ASD and for DD and POP as data are available).</w:t>
      </w:r>
      <w:r>
        <w:tab/>
      </w:r>
    </w:p>
    <w:p w:rsidR="004C591D" w:rsidP="004C591D" w:rsidRDefault="004C591D" w14:paraId="73D02CBA" w14:textId="77777777">
      <w:pPr>
        <w:spacing w:after="0" w:line="240" w:lineRule="auto"/>
        <w:rPr>
          <w:i/>
        </w:rPr>
      </w:pPr>
    </w:p>
    <w:p w:rsidR="00300EB3" w:rsidP="00300EB3" w:rsidRDefault="00300EB3" w14:paraId="1450DB40" w14:textId="77777777">
      <w:pPr>
        <w:spacing w:after="0" w:line="240" w:lineRule="auto"/>
      </w:pPr>
      <w:r w:rsidRPr="00300EB3">
        <w:rPr>
          <w:b/>
        </w:rPr>
        <w:t>Effect of Proposed Changes on Current Approved Instruments</w:t>
      </w:r>
      <w:r>
        <w:t>:</w:t>
      </w:r>
    </w:p>
    <w:p w:rsidR="00300EB3" w:rsidP="00300EB3" w:rsidRDefault="00300EB3" w14:paraId="7CF7ED81" w14:textId="77777777">
      <w:pPr>
        <w:spacing w:after="0" w:line="240" w:lineRule="auto"/>
      </w:pPr>
    </w:p>
    <w:tbl>
      <w:tblPr>
        <w:tblStyle w:val="TableGrid"/>
        <w:tblW w:w="0" w:type="auto"/>
        <w:tblLook w:val="04A0" w:firstRow="1" w:lastRow="0" w:firstColumn="1" w:lastColumn="0" w:noHBand="0" w:noVBand="1"/>
      </w:tblPr>
      <w:tblGrid>
        <w:gridCol w:w="3356"/>
        <w:gridCol w:w="3357"/>
        <w:gridCol w:w="3357"/>
      </w:tblGrid>
      <w:tr w:rsidRPr="00300EB3" w:rsidR="00300EB3" w:rsidTr="00300EB3" w14:paraId="15F1D2C0" w14:textId="77777777">
        <w:tc>
          <w:tcPr>
            <w:tcW w:w="3356" w:type="dxa"/>
            <w:shd w:val="clear" w:color="auto" w:fill="D9D9D9" w:themeFill="background1" w:themeFillShade="D9"/>
          </w:tcPr>
          <w:p w:rsidRPr="00300EB3" w:rsidR="00300EB3" w:rsidP="00300EB3" w:rsidRDefault="00300EB3" w14:paraId="4E5F6419" w14:textId="77777777">
            <w:pPr>
              <w:jc w:val="center"/>
              <w:rPr>
                <w:b/>
              </w:rPr>
            </w:pPr>
            <w:r w:rsidRPr="00300EB3">
              <w:rPr>
                <w:b/>
              </w:rPr>
              <w:t>Form</w:t>
            </w:r>
          </w:p>
        </w:tc>
        <w:tc>
          <w:tcPr>
            <w:tcW w:w="3357" w:type="dxa"/>
            <w:shd w:val="clear" w:color="auto" w:fill="D9D9D9" w:themeFill="background1" w:themeFillShade="D9"/>
          </w:tcPr>
          <w:p w:rsidRPr="00300EB3" w:rsidR="00300EB3" w:rsidP="00300EB3" w:rsidRDefault="00300EB3" w14:paraId="3C900533" w14:textId="77777777">
            <w:pPr>
              <w:jc w:val="center"/>
              <w:rPr>
                <w:b/>
              </w:rPr>
            </w:pPr>
            <w:r w:rsidRPr="00300EB3">
              <w:rPr>
                <w:b/>
              </w:rPr>
              <w:t>Current/Question Item</w:t>
            </w:r>
          </w:p>
        </w:tc>
        <w:tc>
          <w:tcPr>
            <w:tcW w:w="3357" w:type="dxa"/>
            <w:shd w:val="clear" w:color="auto" w:fill="D9D9D9" w:themeFill="background1" w:themeFillShade="D9"/>
          </w:tcPr>
          <w:p w:rsidRPr="00300EB3" w:rsidR="00300EB3" w:rsidP="00300EB3" w:rsidRDefault="00300EB3" w14:paraId="7C244180" w14:textId="77777777">
            <w:pPr>
              <w:jc w:val="center"/>
              <w:rPr>
                <w:b/>
              </w:rPr>
            </w:pPr>
            <w:r w:rsidRPr="00300EB3">
              <w:rPr>
                <w:b/>
              </w:rPr>
              <w:t>Requested Change</w:t>
            </w:r>
          </w:p>
        </w:tc>
      </w:tr>
      <w:tr w:rsidR="00300EB3" w:rsidTr="00300EB3" w14:paraId="768C6D89" w14:textId="77777777">
        <w:tc>
          <w:tcPr>
            <w:tcW w:w="3356" w:type="dxa"/>
          </w:tcPr>
          <w:p w:rsidR="00300EB3" w:rsidP="00300EB3" w:rsidRDefault="008B5DB9" w14:paraId="792EBDFA" w14:textId="77777777">
            <w:r w:rsidRPr="008B5DB9">
              <w:t>ITEM #6.5 Appendix C.3_COV-IMP COVER sheet for Survey</w:t>
            </w:r>
          </w:p>
        </w:tc>
        <w:tc>
          <w:tcPr>
            <w:tcW w:w="3357" w:type="dxa"/>
          </w:tcPr>
          <w:p w:rsidR="00300EB3" w:rsidP="00300EB3" w:rsidRDefault="008B5DB9" w14:paraId="113B22CC" w14:textId="77777777">
            <w:r>
              <w:t>#1-4</w:t>
            </w:r>
          </w:p>
        </w:tc>
        <w:tc>
          <w:tcPr>
            <w:tcW w:w="3357" w:type="dxa"/>
          </w:tcPr>
          <w:p w:rsidR="00300EB3" w:rsidP="00300EB3" w:rsidRDefault="008B5DB9" w14:paraId="24B2B312" w14:textId="77777777">
            <w:r>
              <w:t>Questions added to replace phone script for participants who return survey by mail with no assistance over the phone</w:t>
            </w:r>
          </w:p>
        </w:tc>
      </w:tr>
      <w:tr w:rsidR="00300EB3" w:rsidTr="00300EB3" w14:paraId="583BF654" w14:textId="77777777">
        <w:tc>
          <w:tcPr>
            <w:tcW w:w="3356" w:type="dxa"/>
          </w:tcPr>
          <w:p w:rsidRPr="008B5DB9" w:rsidR="008B5DB9" w:rsidP="008B5DB9" w:rsidRDefault="008B5DB9" w14:paraId="04532339" w14:textId="77777777">
            <w:pPr>
              <w:rPr>
                <w:iCs/>
              </w:rPr>
            </w:pPr>
            <w:r w:rsidRPr="008B5DB9">
              <w:rPr>
                <w:iCs/>
              </w:rPr>
              <w:t>ITEM #6 Appendix C.3_COV-IMP Survey</w:t>
            </w:r>
          </w:p>
          <w:p w:rsidR="00300EB3" w:rsidP="00300EB3" w:rsidRDefault="00300EB3" w14:paraId="047AFE54" w14:textId="77777777"/>
        </w:tc>
        <w:tc>
          <w:tcPr>
            <w:tcW w:w="3357" w:type="dxa"/>
          </w:tcPr>
          <w:p w:rsidR="00300EB3" w:rsidP="00300EB3" w:rsidRDefault="008B5DB9" w14:paraId="7D7B8DF7" w14:textId="77777777">
            <w:r w:rsidRPr="008B5DB9">
              <w:t>#2, 6, 8, 11, 16, 18, 19, 20, 22, 33</w:t>
            </w:r>
          </w:p>
        </w:tc>
        <w:tc>
          <w:tcPr>
            <w:tcW w:w="3357" w:type="dxa"/>
          </w:tcPr>
          <w:p w:rsidR="00300EB3" w:rsidP="00300EB3" w:rsidRDefault="008B5DB9" w14:paraId="08023871" w14:textId="77777777">
            <w:r>
              <w:t>Small wording changes to improve clarity</w:t>
            </w:r>
          </w:p>
        </w:tc>
      </w:tr>
    </w:tbl>
    <w:p w:rsidR="00300EB3" w:rsidP="00300EB3" w:rsidRDefault="00300EB3" w14:paraId="0F65E5F6" w14:textId="77777777">
      <w:pPr>
        <w:spacing w:after="0" w:line="240" w:lineRule="auto"/>
      </w:pPr>
    </w:p>
    <w:p w:rsidR="00300EB3" w:rsidP="00300EB3" w:rsidRDefault="00300EB3" w14:paraId="5333C1FE" w14:textId="77777777">
      <w:pPr>
        <w:spacing w:after="0" w:line="240" w:lineRule="auto"/>
      </w:pPr>
    </w:p>
    <w:p w:rsidR="00300EB3" w:rsidP="00300EB3" w:rsidRDefault="00300EB3" w14:paraId="03A60CE3" w14:textId="77777777">
      <w:pPr>
        <w:spacing w:after="0" w:line="240" w:lineRule="auto"/>
      </w:pPr>
      <w:r w:rsidRPr="00300EB3">
        <w:rPr>
          <w:b/>
        </w:rPr>
        <w:t>Effect on Burden Estimate</w:t>
      </w:r>
      <w:r>
        <w:t>:</w:t>
      </w:r>
    </w:p>
    <w:p w:rsidR="00300EB3" w:rsidP="00300EB3" w:rsidRDefault="00300EB3" w14:paraId="14490B40" w14:textId="77777777">
      <w:pPr>
        <w:spacing w:after="0" w:line="240" w:lineRule="auto"/>
      </w:pPr>
    </w:p>
    <w:tbl>
      <w:tblPr>
        <w:tblStyle w:val="TableGrid"/>
        <w:tblW w:w="0" w:type="auto"/>
        <w:tblLook w:val="04A0" w:firstRow="1" w:lastRow="0" w:firstColumn="1" w:lastColumn="0" w:noHBand="0" w:noVBand="1"/>
      </w:tblPr>
      <w:tblGrid>
        <w:gridCol w:w="3356"/>
        <w:gridCol w:w="3357"/>
        <w:gridCol w:w="3357"/>
      </w:tblGrid>
      <w:tr w:rsidRPr="00300EB3" w:rsidR="00300EB3" w:rsidTr="00300EB3" w14:paraId="24C1F6A6" w14:textId="77777777">
        <w:tc>
          <w:tcPr>
            <w:tcW w:w="3356" w:type="dxa"/>
            <w:shd w:val="clear" w:color="auto" w:fill="D9D9D9" w:themeFill="background1" w:themeFillShade="D9"/>
          </w:tcPr>
          <w:p w:rsidRPr="00300EB3" w:rsidR="00300EB3" w:rsidP="00300EB3" w:rsidRDefault="00300EB3" w14:paraId="51416539" w14:textId="77777777">
            <w:pPr>
              <w:jc w:val="center"/>
              <w:rPr>
                <w:b/>
              </w:rPr>
            </w:pPr>
            <w:r w:rsidRPr="00300EB3">
              <w:rPr>
                <w:b/>
              </w:rPr>
              <w:t>Form</w:t>
            </w:r>
          </w:p>
        </w:tc>
        <w:tc>
          <w:tcPr>
            <w:tcW w:w="3357" w:type="dxa"/>
            <w:shd w:val="clear" w:color="auto" w:fill="D9D9D9" w:themeFill="background1" w:themeFillShade="D9"/>
          </w:tcPr>
          <w:p w:rsidRPr="00300EB3" w:rsidR="00300EB3" w:rsidP="00300EB3" w:rsidRDefault="00300EB3" w14:paraId="54D526C7" w14:textId="77777777">
            <w:pPr>
              <w:jc w:val="center"/>
              <w:rPr>
                <w:b/>
              </w:rPr>
            </w:pPr>
            <w:r w:rsidRPr="00300EB3">
              <w:rPr>
                <w:b/>
              </w:rPr>
              <w:t>Approved Burden</w:t>
            </w:r>
          </w:p>
        </w:tc>
        <w:tc>
          <w:tcPr>
            <w:tcW w:w="3357" w:type="dxa"/>
            <w:shd w:val="clear" w:color="auto" w:fill="D9D9D9" w:themeFill="background1" w:themeFillShade="D9"/>
          </w:tcPr>
          <w:p w:rsidRPr="00300EB3" w:rsidR="00300EB3" w:rsidP="00300EB3" w:rsidRDefault="00300EB3" w14:paraId="103D8FCA" w14:textId="77777777">
            <w:pPr>
              <w:jc w:val="center"/>
              <w:rPr>
                <w:b/>
              </w:rPr>
            </w:pPr>
            <w:r w:rsidRPr="00300EB3">
              <w:rPr>
                <w:b/>
              </w:rPr>
              <w:t>Requested Burden</w:t>
            </w:r>
          </w:p>
        </w:tc>
      </w:tr>
      <w:tr w:rsidR="008B5DB9" w:rsidTr="00300EB3" w14:paraId="6C848671" w14:textId="77777777">
        <w:tc>
          <w:tcPr>
            <w:tcW w:w="3356" w:type="dxa"/>
          </w:tcPr>
          <w:p w:rsidR="008B5DB9" w:rsidP="008B5DB9" w:rsidRDefault="008B5DB9" w14:paraId="402015F9" w14:textId="77777777">
            <w:r w:rsidRPr="008B5DB9">
              <w:t>ITEM #6.5 Appendix C.3_COV-IMP COVER sheet for Survey</w:t>
            </w:r>
          </w:p>
        </w:tc>
        <w:tc>
          <w:tcPr>
            <w:tcW w:w="3357" w:type="dxa"/>
          </w:tcPr>
          <w:p w:rsidR="008B5DB9" w:rsidP="008B5DB9" w:rsidRDefault="008B5DB9" w14:paraId="29F7B8DE" w14:textId="77777777">
            <w:r>
              <w:t>10 minutes</w:t>
            </w:r>
          </w:p>
        </w:tc>
        <w:tc>
          <w:tcPr>
            <w:tcW w:w="3357" w:type="dxa"/>
          </w:tcPr>
          <w:p w:rsidR="008B5DB9" w:rsidP="008B5DB9" w:rsidRDefault="008B5DB9" w14:paraId="1F7BD419" w14:textId="77777777">
            <w:r>
              <w:t>No change</w:t>
            </w:r>
          </w:p>
        </w:tc>
      </w:tr>
      <w:tr w:rsidR="008B5DB9" w:rsidTr="00862944" w14:paraId="5F4BD073" w14:textId="77777777">
        <w:tc>
          <w:tcPr>
            <w:tcW w:w="3356" w:type="dxa"/>
          </w:tcPr>
          <w:p w:rsidRPr="008B5DB9" w:rsidR="008B5DB9" w:rsidP="008B5DB9" w:rsidRDefault="008B5DB9" w14:paraId="33268235" w14:textId="77777777">
            <w:pPr>
              <w:rPr>
                <w:iCs/>
              </w:rPr>
            </w:pPr>
            <w:r w:rsidRPr="008B5DB9">
              <w:rPr>
                <w:iCs/>
              </w:rPr>
              <w:t>ITEM #6 Appendix C.3_COV-IMP Survey</w:t>
            </w:r>
          </w:p>
        </w:tc>
        <w:tc>
          <w:tcPr>
            <w:tcW w:w="3357" w:type="dxa"/>
            <w:tcBorders>
              <w:bottom w:val="single" w:color="auto" w:sz="24" w:space="0"/>
            </w:tcBorders>
          </w:tcPr>
          <w:p w:rsidR="008B5DB9" w:rsidP="008B5DB9" w:rsidRDefault="008B5DB9" w14:paraId="675DE71F" w14:textId="77777777">
            <w:r>
              <w:t>25 minutes</w:t>
            </w:r>
          </w:p>
        </w:tc>
        <w:tc>
          <w:tcPr>
            <w:tcW w:w="3357" w:type="dxa"/>
            <w:tcBorders>
              <w:bottom w:val="single" w:color="auto" w:sz="24" w:space="0"/>
            </w:tcBorders>
          </w:tcPr>
          <w:p w:rsidR="008B5DB9" w:rsidP="008B5DB9" w:rsidRDefault="008B5DB9" w14:paraId="18786F20" w14:textId="77777777">
            <w:r>
              <w:t>No change</w:t>
            </w:r>
          </w:p>
        </w:tc>
      </w:tr>
      <w:tr w:rsidR="008B5DB9" w:rsidTr="00300EB3" w14:paraId="6BD29BB1" w14:textId="77777777">
        <w:tc>
          <w:tcPr>
            <w:tcW w:w="10070" w:type="dxa"/>
            <w:gridSpan w:val="3"/>
            <w:tcBorders>
              <w:top w:val="single" w:color="auto" w:sz="24" w:space="0"/>
            </w:tcBorders>
            <w:shd w:val="clear" w:color="auto" w:fill="BFBFBF" w:themeFill="background1" w:themeFillShade="BF"/>
          </w:tcPr>
          <w:p w:rsidRPr="00300EB3" w:rsidR="008B5DB9" w:rsidP="008B5DB9" w:rsidRDefault="008B5DB9" w14:paraId="7A88C3F6" w14:textId="77777777">
            <w:pPr>
              <w:rPr>
                <w:b/>
              </w:rPr>
            </w:pPr>
            <w:r w:rsidRPr="00300EB3">
              <w:rPr>
                <w:b/>
              </w:rPr>
              <w:t>Total</w:t>
            </w:r>
          </w:p>
        </w:tc>
      </w:tr>
      <w:tr w:rsidR="008B5DB9" w:rsidTr="00300EB3" w14:paraId="523BE37B" w14:textId="77777777">
        <w:tc>
          <w:tcPr>
            <w:tcW w:w="3356" w:type="dxa"/>
          </w:tcPr>
          <w:p w:rsidR="008B5DB9" w:rsidP="008B5DB9" w:rsidRDefault="008B5DB9" w14:paraId="09ABC1BA" w14:textId="77777777"/>
        </w:tc>
        <w:tc>
          <w:tcPr>
            <w:tcW w:w="3357" w:type="dxa"/>
          </w:tcPr>
          <w:p w:rsidR="008B5DB9" w:rsidP="008B5DB9" w:rsidRDefault="008B5DB9" w14:paraId="1D33A9C1" w14:textId="77777777"/>
        </w:tc>
        <w:tc>
          <w:tcPr>
            <w:tcW w:w="3357" w:type="dxa"/>
          </w:tcPr>
          <w:p w:rsidR="008B5DB9" w:rsidP="008B5DB9" w:rsidRDefault="008B5DB9" w14:paraId="620418E5" w14:textId="77777777">
            <w:r>
              <w:t>No change</w:t>
            </w:r>
          </w:p>
        </w:tc>
      </w:tr>
    </w:tbl>
    <w:p w:rsidRPr="00300EB3" w:rsidR="00300EB3" w:rsidP="00300EB3" w:rsidRDefault="00300EB3" w14:paraId="5E92BACD" w14:textId="77777777">
      <w:pPr>
        <w:spacing w:after="0" w:line="240" w:lineRule="auto"/>
      </w:pPr>
    </w:p>
    <w:sectPr w:rsidRPr="00300EB3" w:rsidR="00300EB3" w:rsidSect="00D26908">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7529A" w14:textId="77777777" w:rsidR="006A6131" w:rsidRDefault="006A6131" w:rsidP="00300EB3">
      <w:pPr>
        <w:spacing w:after="0" w:line="240" w:lineRule="auto"/>
      </w:pPr>
      <w:r>
        <w:separator/>
      </w:r>
    </w:p>
  </w:endnote>
  <w:endnote w:type="continuationSeparator" w:id="0">
    <w:p w14:paraId="0AA7BA70" w14:textId="77777777" w:rsidR="006A6131" w:rsidRDefault="006A6131" w:rsidP="00300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9CE3" w14:textId="77777777" w:rsidR="00007FF5" w:rsidRDefault="00007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4510420"/>
      <w:docPartObj>
        <w:docPartGallery w:val="Page Numbers (Bottom of Page)"/>
        <w:docPartUnique/>
      </w:docPartObj>
    </w:sdtPr>
    <w:sdtEndPr>
      <w:rPr>
        <w:noProof/>
      </w:rPr>
    </w:sdtEndPr>
    <w:sdtContent>
      <w:p w14:paraId="50D4D494" w14:textId="77777777" w:rsidR="005451F7" w:rsidRDefault="005451F7">
        <w:pPr>
          <w:pStyle w:val="Footer"/>
          <w:jc w:val="right"/>
        </w:pPr>
        <w:r>
          <w:fldChar w:fldCharType="begin"/>
        </w:r>
        <w:r>
          <w:instrText xml:space="preserve"> PAGE   \* MERGEFORMAT </w:instrText>
        </w:r>
        <w:r>
          <w:fldChar w:fldCharType="separate"/>
        </w:r>
        <w:r w:rsidR="0077536E">
          <w:rPr>
            <w:noProof/>
          </w:rPr>
          <w:t>1</w:t>
        </w:r>
        <w:r>
          <w:rPr>
            <w:noProof/>
          </w:rPr>
          <w:fldChar w:fldCharType="end"/>
        </w:r>
      </w:p>
    </w:sdtContent>
  </w:sdt>
  <w:p w14:paraId="0FEC083C" w14:textId="77777777" w:rsidR="005451F7" w:rsidRDefault="00545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F49A3" w14:textId="77777777" w:rsidR="00007FF5" w:rsidRDefault="0000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8CBF9" w14:textId="77777777" w:rsidR="006A6131" w:rsidRDefault="006A6131" w:rsidP="00300EB3">
      <w:pPr>
        <w:spacing w:after="0" w:line="240" w:lineRule="auto"/>
      </w:pPr>
      <w:r>
        <w:separator/>
      </w:r>
    </w:p>
  </w:footnote>
  <w:footnote w:type="continuationSeparator" w:id="0">
    <w:p w14:paraId="035C94DB" w14:textId="77777777" w:rsidR="006A6131" w:rsidRDefault="006A6131" w:rsidP="00300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D2369" w14:textId="77777777" w:rsidR="00007FF5" w:rsidRDefault="00007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9EAC1" w14:textId="77777777" w:rsidR="00300EB3" w:rsidRPr="00300EB3" w:rsidRDefault="00300EB3" w:rsidP="00300EB3">
    <w:pPr>
      <w:pStyle w:val="Header"/>
      <w:jc w:val="center"/>
      <w:rPr>
        <w:b/>
      </w:rPr>
    </w:pPr>
    <w:r w:rsidRPr="00300EB3">
      <w:rPr>
        <w:b/>
      </w:rPr>
      <w:t xml:space="preserve">ICR </w:t>
    </w:r>
    <w:r w:rsidR="005451F7">
      <w:rPr>
        <w:b/>
      </w:rPr>
      <w:t xml:space="preserve">Non-Substantive </w:t>
    </w:r>
    <w:r w:rsidRPr="00300EB3">
      <w:rPr>
        <w:b/>
      </w:rPr>
      <w:t>CHANGE REQUEST MEMO</w:t>
    </w:r>
  </w:p>
  <w:p w14:paraId="3BDFB944" w14:textId="77777777" w:rsidR="00300EB3" w:rsidRDefault="00300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F7B7E" w14:textId="77777777" w:rsidR="00007FF5" w:rsidRDefault="00007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059E3"/>
    <w:multiLevelType w:val="multilevel"/>
    <w:tmpl w:val="31AC0EF2"/>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1" w15:restartNumberingAfterBreak="0">
    <w:nsid w:val="394B2686"/>
    <w:multiLevelType w:val="hybridMultilevel"/>
    <w:tmpl w:val="449C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2F4231"/>
    <w:multiLevelType w:val="hybridMultilevel"/>
    <w:tmpl w:val="BC521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C34966"/>
    <w:multiLevelType w:val="hybridMultilevel"/>
    <w:tmpl w:val="CF42A4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2B6509"/>
    <w:multiLevelType w:val="hybridMultilevel"/>
    <w:tmpl w:val="A298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EB3"/>
    <w:rsid w:val="00007FF5"/>
    <w:rsid w:val="001B4A65"/>
    <w:rsid w:val="00300EB3"/>
    <w:rsid w:val="003475EB"/>
    <w:rsid w:val="003B3A5A"/>
    <w:rsid w:val="004C591D"/>
    <w:rsid w:val="005451F7"/>
    <w:rsid w:val="006155D1"/>
    <w:rsid w:val="006A6131"/>
    <w:rsid w:val="0077536E"/>
    <w:rsid w:val="007D4863"/>
    <w:rsid w:val="008B5DB9"/>
    <w:rsid w:val="00917765"/>
    <w:rsid w:val="00C16FCE"/>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D77414"/>
  <w15:chartTrackingRefBased/>
  <w15:docId w15:val="{B35E06B0-4326-4F97-9A87-635E5D3F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EB3"/>
  </w:style>
  <w:style w:type="paragraph" w:styleId="Footer">
    <w:name w:val="footer"/>
    <w:basedOn w:val="Normal"/>
    <w:link w:val="FooterChar"/>
    <w:uiPriority w:val="99"/>
    <w:unhideWhenUsed/>
    <w:rsid w:val="00300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EB3"/>
  </w:style>
  <w:style w:type="table" w:styleId="TableGrid">
    <w:name w:val="Table Grid"/>
    <w:basedOn w:val="TableNormal"/>
    <w:uiPriority w:val="39"/>
    <w:rsid w:val="00300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1F7"/>
    <w:pPr>
      <w:ind w:left="720"/>
      <w:contextualSpacing/>
    </w:pPr>
  </w:style>
  <w:style w:type="paragraph" w:styleId="BalloonText">
    <w:name w:val="Balloon Text"/>
    <w:basedOn w:val="Normal"/>
    <w:link w:val="BalloonTextChar"/>
    <w:uiPriority w:val="99"/>
    <w:semiHidden/>
    <w:unhideWhenUsed/>
    <w:rsid w:val="007D4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8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9" ma:contentTypeDescription="Create a new document." ma:contentTypeScope="" ma:versionID="f0f60a707195482cdb5b49f69f59b21b">
  <xsd:schema xmlns:xsd="http://www.w3.org/2001/XMLSchema" xmlns:xs="http://www.w3.org/2001/XMLSchema" xmlns:p="http://schemas.microsoft.com/office/2006/metadata/properties" xmlns:ns3="83c27556-a946-441b-8e49-22dc5d76f230" xmlns:ns4="31912ff1-91bb-455a-93f4-4eefbe4b45dc" targetNamespace="http://schemas.microsoft.com/office/2006/metadata/properties" ma:root="true" ma:fieldsID="d1fca1be3e41be9ec7071a86945424f8" ns3:_="" ns4:_="">
    <xsd:import namespace="83c27556-a946-441b-8e49-22dc5d76f230"/>
    <xsd:import namespace="31912ff1-91bb-455a-93f4-4eefbe4b45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DA0A3-0767-4993-AA8C-AEC155A248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E16855-8453-41E6-8B00-85D0EB329A65}">
  <ds:schemaRefs>
    <ds:schemaRef ds:uri="http://schemas.microsoft.com/sharepoint/v3/contenttype/forms"/>
  </ds:schemaRefs>
</ds:datastoreItem>
</file>

<file path=customXml/itemProps3.xml><?xml version="1.0" encoding="utf-8"?>
<ds:datastoreItem xmlns:ds="http://schemas.openxmlformats.org/officeDocument/2006/customXml" ds:itemID="{9A4EDA4F-4546-4FCC-A338-C142F0683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27556-a946-441b-8e49-22dc5d76f230"/>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ICR Change request memo</vt:lpstr>
    </vt:vector>
  </TitlesOfParts>
  <Company>Centers for Disease Control and Prevention</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Change request memo</dc:title>
  <dc:subject/>
  <dc:creator>Herron, Adrienne R. (CDC/DDNID/NCBDDD/OD)</dc:creator>
  <cp:keywords/>
  <dc:description/>
  <cp:lastModifiedBy>Herron, Adrienne R. (CDC/DDNID/NCBDDD/OD)</cp:lastModifiedBy>
  <cp:revision>3</cp:revision>
  <dcterms:created xsi:type="dcterms:W3CDTF">2020-11-13T19:16:00Z</dcterms:created>
  <dcterms:modified xsi:type="dcterms:W3CDTF">2020-11-13T20:33:00Z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2020-11-13T15:39:45Z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8deacdc8-73f2-4e78-9fe1-af52c4db20fd</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