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17D3" w:rsidR="006E17D3" w:rsidP="006E17D3" w:rsidRDefault="006E17D3">
      <w:pPr>
        <w:keepNext/>
        <w:autoSpaceDE/>
        <w:autoSpaceDN/>
        <w:adjustRightInd/>
        <w:jc w:val="center"/>
        <w:outlineLvl w:val="2"/>
        <w:rPr>
          <w:b/>
          <w:sz w:val="24"/>
          <w:szCs w:val="24"/>
        </w:rPr>
      </w:pPr>
      <w:bookmarkStart w:name="_GoBack" w:id="0"/>
      <w:bookmarkEnd w:id="0"/>
      <w:r w:rsidRPr="006E17D3">
        <w:rPr>
          <w:b/>
          <w:sz w:val="24"/>
          <w:szCs w:val="24"/>
        </w:rPr>
        <w:t>Department of Commerce</w:t>
      </w:r>
    </w:p>
    <w:p w:rsidR="006E17D3" w:rsidP="006E17D3" w:rsidRDefault="006E17D3">
      <w:pPr>
        <w:keepNext/>
        <w:autoSpaceDE/>
        <w:autoSpaceDN/>
        <w:adjustRightInd/>
        <w:jc w:val="center"/>
        <w:outlineLvl w:val="3"/>
        <w:rPr>
          <w:b/>
          <w:sz w:val="24"/>
          <w:szCs w:val="24"/>
        </w:rPr>
      </w:pPr>
      <w:r w:rsidRPr="006E17D3">
        <w:rPr>
          <w:b/>
          <w:sz w:val="24"/>
          <w:szCs w:val="24"/>
        </w:rPr>
        <w:t>United States Census Bureau</w:t>
      </w:r>
    </w:p>
    <w:p w:rsidRPr="00E472EC" w:rsidR="00E472EC" w:rsidP="006E17D3" w:rsidRDefault="00E472EC">
      <w:pPr>
        <w:keepNext/>
        <w:autoSpaceDE/>
        <w:autoSpaceDN/>
        <w:adjustRightInd/>
        <w:jc w:val="center"/>
        <w:outlineLvl w:val="3"/>
        <w:rPr>
          <w:b/>
          <w:sz w:val="24"/>
          <w:szCs w:val="24"/>
          <w:u w:val="single"/>
        </w:rPr>
      </w:pPr>
      <w:r w:rsidRPr="00E472EC">
        <w:rPr>
          <w:b/>
          <w:sz w:val="24"/>
          <w:szCs w:val="24"/>
          <w:u w:val="single"/>
        </w:rPr>
        <w:t>OMB Information Collection Request</w:t>
      </w:r>
    </w:p>
    <w:p w:rsidRPr="006E17D3" w:rsidR="006E17D3" w:rsidP="006E17D3" w:rsidRDefault="006E17D3">
      <w:pPr>
        <w:jc w:val="center"/>
        <w:rPr>
          <w:b/>
          <w:color w:val="000000"/>
          <w:sz w:val="24"/>
        </w:rPr>
      </w:pPr>
      <w:r w:rsidRPr="006E17D3">
        <w:rPr>
          <w:b/>
          <w:color w:val="000000"/>
          <w:sz w:val="24"/>
        </w:rPr>
        <w:t>Annual Survey of Manufactures (ASM)</w:t>
      </w:r>
    </w:p>
    <w:p w:rsidR="009F5239" w:rsidP="006E17D3" w:rsidRDefault="006E17D3">
      <w:pPr>
        <w:jc w:val="center"/>
        <w:rPr>
          <w:b/>
          <w:sz w:val="24"/>
        </w:rPr>
      </w:pPr>
      <w:r w:rsidRPr="006E17D3">
        <w:rPr>
          <w:b/>
          <w:sz w:val="24"/>
        </w:rPr>
        <w:t>OMB Control No. 0607-0449</w:t>
      </w:r>
    </w:p>
    <w:p w:rsidR="009F5239" w:rsidRDefault="009F5239">
      <w:pPr>
        <w:jc w:val="center"/>
        <w:rPr>
          <w:b/>
          <w:sz w:val="24"/>
          <w:szCs w:val="24"/>
        </w:rPr>
      </w:pPr>
    </w:p>
    <w:p w:rsidR="009F5239" w:rsidRDefault="009F5239">
      <w:pPr>
        <w:tabs>
          <w:tab w:val="left" w:pos="720"/>
        </w:tabs>
        <w:ind w:left="720" w:hanging="720"/>
        <w:jc w:val="center"/>
        <w:rPr>
          <w:sz w:val="24"/>
          <w:szCs w:val="24"/>
        </w:rPr>
      </w:pPr>
    </w:p>
    <w:p w:rsidR="009F5239" w:rsidRDefault="009F5239">
      <w:pPr>
        <w:pStyle w:val="Heading1"/>
      </w:pPr>
      <w:r>
        <w:t>B.</w:t>
      </w:r>
      <w:r>
        <w:tab/>
        <w:t>Collection of Information Employing Statistical Methods</w:t>
      </w:r>
    </w:p>
    <w:p w:rsidR="009F5239" w:rsidRDefault="009F5239">
      <w:pPr>
        <w:pStyle w:val="Level1"/>
        <w:widowControl/>
        <w:rPr>
          <w:b/>
          <w:bCs/>
          <w:color w:val="000000"/>
          <w:u w:val="single"/>
        </w:rPr>
      </w:pPr>
    </w:p>
    <w:p w:rsidR="009F5239" w:rsidRDefault="009F5239">
      <w:pPr>
        <w:pStyle w:val="Level1"/>
        <w:widowControl/>
        <w:rPr>
          <w:b/>
          <w:bCs/>
          <w:color w:val="000000"/>
          <w:u w:val="single"/>
        </w:rPr>
      </w:pPr>
      <w:r>
        <w:rPr>
          <w:b/>
          <w:bCs/>
          <w:color w:val="000000"/>
        </w:rPr>
        <w:t xml:space="preserve">1. </w:t>
      </w:r>
      <w:r>
        <w:rPr>
          <w:b/>
          <w:bCs/>
          <w:color w:val="000000"/>
        </w:rPr>
        <w:tab/>
        <w:t xml:space="preserve"> </w:t>
      </w:r>
      <w:r>
        <w:rPr>
          <w:b/>
          <w:bCs/>
          <w:color w:val="000000"/>
          <w:u w:val="single"/>
        </w:rPr>
        <w:t>Universe and Respondent Selection</w:t>
      </w:r>
    </w:p>
    <w:p w:rsidR="009F5239" w:rsidRDefault="009F5239">
      <w:pPr>
        <w:pStyle w:val="Level1"/>
        <w:widowControl/>
        <w:rPr>
          <w:b/>
          <w:bCs/>
        </w:rPr>
      </w:pPr>
    </w:p>
    <w:p w:rsidR="00C04860" w:rsidRDefault="009F5239">
      <w:pPr>
        <w:ind w:left="144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The </w:t>
      </w:r>
      <w:r w:rsidR="006D0ECA">
        <w:rPr>
          <w:sz w:val="24"/>
          <w:szCs w:val="24"/>
        </w:rPr>
        <w:t>20</w:t>
      </w:r>
      <w:r w:rsidR="00300833">
        <w:rPr>
          <w:sz w:val="24"/>
          <w:szCs w:val="24"/>
        </w:rPr>
        <w:t>20</w:t>
      </w:r>
      <w:r w:rsidR="006D0ECA">
        <w:rPr>
          <w:sz w:val="24"/>
          <w:szCs w:val="24"/>
        </w:rPr>
        <w:t xml:space="preserve"> </w:t>
      </w:r>
      <w:r>
        <w:rPr>
          <w:sz w:val="24"/>
          <w:szCs w:val="24"/>
        </w:rPr>
        <w:t xml:space="preserve">ASM statistics </w:t>
      </w:r>
      <w:r w:rsidR="006D0ECA">
        <w:rPr>
          <w:sz w:val="24"/>
          <w:szCs w:val="24"/>
        </w:rPr>
        <w:t>will be</w:t>
      </w:r>
      <w:r>
        <w:rPr>
          <w:sz w:val="24"/>
          <w:szCs w:val="24"/>
        </w:rPr>
        <w:t xml:space="preserve"> based on a </w:t>
      </w:r>
      <w:r w:rsidR="00300833">
        <w:rPr>
          <w:sz w:val="24"/>
          <w:szCs w:val="24"/>
        </w:rPr>
        <w:t xml:space="preserve">sample that was selected for the </w:t>
      </w:r>
      <w:r w:rsidR="006D0ECA">
        <w:rPr>
          <w:sz w:val="24"/>
          <w:szCs w:val="24"/>
        </w:rPr>
        <w:t>20</w:t>
      </w:r>
      <w:r w:rsidR="00300833">
        <w:rPr>
          <w:sz w:val="24"/>
          <w:szCs w:val="24"/>
        </w:rPr>
        <w:t>19</w:t>
      </w:r>
      <w:r w:rsidR="006D0ECA">
        <w:rPr>
          <w:sz w:val="24"/>
          <w:szCs w:val="24"/>
        </w:rPr>
        <w:t xml:space="preserve"> </w:t>
      </w:r>
      <w:r w:rsidR="00300833">
        <w:rPr>
          <w:sz w:val="24"/>
          <w:szCs w:val="24"/>
        </w:rPr>
        <w:t xml:space="preserve">ASM </w:t>
      </w:r>
      <w:r w:rsidR="006D0ECA">
        <w:rPr>
          <w:sz w:val="24"/>
          <w:szCs w:val="24"/>
        </w:rPr>
        <w:t xml:space="preserve">and supplemented </w:t>
      </w:r>
      <w:r w:rsidR="00C3294C">
        <w:rPr>
          <w:sz w:val="24"/>
          <w:szCs w:val="24"/>
        </w:rPr>
        <w:t xml:space="preserve">with </w:t>
      </w:r>
      <w:r w:rsidR="006D0ECA">
        <w:rPr>
          <w:sz w:val="24"/>
          <w:szCs w:val="24"/>
        </w:rPr>
        <w:t xml:space="preserve">manufacturing births.  </w:t>
      </w:r>
      <w:r w:rsidR="00495AF1">
        <w:rPr>
          <w:sz w:val="24"/>
          <w:szCs w:val="24"/>
        </w:rPr>
        <w:t>The fr</w:t>
      </w:r>
      <w:r w:rsidR="00300833">
        <w:rPr>
          <w:sz w:val="24"/>
          <w:szCs w:val="24"/>
        </w:rPr>
        <w:t>ame, used for selecting the 2019</w:t>
      </w:r>
      <w:r w:rsidR="00495AF1">
        <w:rPr>
          <w:sz w:val="24"/>
          <w:szCs w:val="24"/>
        </w:rPr>
        <w:t xml:space="preserve"> sam</w:t>
      </w:r>
      <w:r w:rsidR="00300833">
        <w:rPr>
          <w:sz w:val="24"/>
          <w:szCs w:val="24"/>
        </w:rPr>
        <w:t>ple, was assembled from the 2017</w:t>
      </w:r>
      <w:r w:rsidR="00495AF1">
        <w:rPr>
          <w:sz w:val="24"/>
          <w:szCs w:val="24"/>
        </w:rPr>
        <w:t xml:space="preserve"> Economic Census – Manufacturing.  The frame consisted of </w:t>
      </w:r>
      <w:r w:rsidR="00C3294C">
        <w:rPr>
          <w:sz w:val="24"/>
          <w:szCs w:val="24"/>
        </w:rPr>
        <w:t>291,</w:t>
      </w:r>
      <w:r w:rsidR="00516FCC">
        <w:rPr>
          <w:sz w:val="24"/>
          <w:szCs w:val="24"/>
        </w:rPr>
        <w:t>600</w:t>
      </w:r>
      <w:r w:rsidR="00C3294C">
        <w:rPr>
          <w:sz w:val="24"/>
          <w:szCs w:val="24"/>
        </w:rPr>
        <w:t xml:space="preserve"> </w:t>
      </w:r>
      <w:r w:rsidR="006062E8">
        <w:rPr>
          <w:sz w:val="24"/>
          <w:szCs w:val="24"/>
        </w:rPr>
        <w:t xml:space="preserve">manufacturing establishments.  </w:t>
      </w:r>
    </w:p>
    <w:p w:rsidR="00C04860" w:rsidRDefault="00C04860">
      <w:pPr>
        <w:ind w:left="1440"/>
        <w:rPr>
          <w:sz w:val="24"/>
          <w:szCs w:val="24"/>
        </w:rPr>
      </w:pPr>
    </w:p>
    <w:p w:rsidR="00D324A9" w:rsidRDefault="004C42FC">
      <w:pPr>
        <w:ind w:left="1440"/>
        <w:rPr>
          <w:sz w:val="24"/>
          <w:szCs w:val="24"/>
        </w:rPr>
      </w:pPr>
      <w:r>
        <w:rPr>
          <w:sz w:val="24"/>
          <w:szCs w:val="24"/>
        </w:rPr>
        <w:t>In order to reduce the reporting burden on small- and medium-sized single-location companies,</w:t>
      </w:r>
      <w:r w:rsidR="00553DB2">
        <w:rPr>
          <w:sz w:val="24"/>
          <w:szCs w:val="24"/>
        </w:rPr>
        <w:t xml:space="preserve"> the frame was partitioned into two groups</w:t>
      </w:r>
      <w:r w:rsidR="00CE7146">
        <w:rPr>
          <w:sz w:val="24"/>
          <w:szCs w:val="24"/>
        </w:rPr>
        <w:t>:  establishments eligible to be mailed a questionnaire</w:t>
      </w:r>
      <w:r w:rsidR="005E1F92">
        <w:rPr>
          <w:sz w:val="24"/>
          <w:szCs w:val="24"/>
        </w:rPr>
        <w:t xml:space="preserve"> (</w:t>
      </w:r>
      <w:r w:rsidRPr="00C54876" w:rsidR="00516FCC">
        <w:rPr>
          <w:sz w:val="24"/>
          <w:szCs w:val="24"/>
        </w:rPr>
        <w:t>104,900</w:t>
      </w:r>
      <w:r w:rsidR="005E1F92">
        <w:rPr>
          <w:sz w:val="24"/>
          <w:szCs w:val="24"/>
        </w:rPr>
        <w:t xml:space="preserve"> establishments)</w:t>
      </w:r>
      <w:r w:rsidR="00CE7146">
        <w:rPr>
          <w:sz w:val="24"/>
          <w:szCs w:val="24"/>
        </w:rPr>
        <w:t xml:space="preserve"> and establishments not eligible to be mailed </w:t>
      </w:r>
      <w:r w:rsidR="005E1F92">
        <w:rPr>
          <w:sz w:val="24"/>
          <w:szCs w:val="24"/>
        </w:rPr>
        <w:t>a questionnaire (</w:t>
      </w:r>
      <w:r w:rsidR="00516FCC">
        <w:rPr>
          <w:sz w:val="24"/>
          <w:szCs w:val="24"/>
        </w:rPr>
        <w:t>186,700</w:t>
      </w:r>
      <w:r w:rsidR="005E1F92">
        <w:rPr>
          <w:sz w:val="24"/>
          <w:szCs w:val="24"/>
        </w:rPr>
        <w:t xml:space="preserve"> establishments</w:t>
      </w:r>
      <w:r w:rsidR="00CE7146">
        <w:rPr>
          <w:sz w:val="24"/>
          <w:szCs w:val="24"/>
        </w:rPr>
        <w:t xml:space="preserve">).  </w:t>
      </w:r>
      <w:r w:rsidRPr="00D324A9" w:rsidR="00D324A9">
        <w:rPr>
          <w:sz w:val="24"/>
          <w:szCs w:val="24"/>
        </w:rPr>
        <w:t xml:space="preserve">The group of establishments that is not eligible to be mailed a questionnaire still contributes to the ASM estimates.  The group of establishments that is eligible to be mailed a questionnaire is defined as the mail stratum.  It is comprised of larger single-location manufacturing companies and all manufacturing establishments of multi-location companies.  </w:t>
      </w:r>
      <w:r w:rsidRPr="00C54876" w:rsidR="00D324A9">
        <w:rPr>
          <w:sz w:val="24"/>
          <w:szCs w:val="24"/>
        </w:rPr>
        <w:t xml:space="preserve">Of the </w:t>
      </w:r>
      <w:r w:rsidRPr="00C54876" w:rsidR="00516FCC">
        <w:rPr>
          <w:sz w:val="24"/>
          <w:szCs w:val="24"/>
        </w:rPr>
        <w:t>104,900</w:t>
      </w:r>
      <w:r w:rsidRPr="00C54876" w:rsidR="00D324A9">
        <w:rPr>
          <w:sz w:val="24"/>
          <w:szCs w:val="24"/>
        </w:rPr>
        <w:t xml:space="preserve"> establishme</w:t>
      </w:r>
      <w:r w:rsidRPr="00C54876" w:rsidR="00516FCC">
        <w:rPr>
          <w:sz w:val="24"/>
          <w:szCs w:val="24"/>
        </w:rPr>
        <w:t>nts in the mail stratum, 49,400</w:t>
      </w:r>
      <w:r w:rsidRPr="00C54876" w:rsidR="00D324A9">
        <w:rPr>
          <w:sz w:val="24"/>
          <w:szCs w:val="24"/>
        </w:rPr>
        <w:t xml:space="preserve"> establishments were selected for the ASM sample using methodology </w:t>
      </w:r>
      <w:proofErr w:type="gramStart"/>
      <w:r w:rsidRPr="00C54876" w:rsidR="00D324A9">
        <w:rPr>
          <w:sz w:val="24"/>
          <w:szCs w:val="24"/>
        </w:rPr>
        <w:t>similar to</w:t>
      </w:r>
      <w:proofErr w:type="gramEnd"/>
      <w:r w:rsidRPr="00C54876" w:rsidR="00D324A9">
        <w:rPr>
          <w:sz w:val="24"/>
          <w:szCs w:val="24"/>
        </w:rPr>
        <w:t xml:space="preserve"> what was used for previous ASM samples.  The initial sample was supplemented with manufacturing establishment</w:t>
      </w:r>
      <w:r w:rsidRPr="00C54876" w:rsidR="00516FCC">
        <w:rPr>
          <w:sz w:val="24"/>
          <w:szCs w:val="24"/>
        </w:rPr>
        <w:t>s that were newly opened in 2018</w:t>
      </w:r>
      <w:r w:rsidRPr="00C54876" w:rsidR="00D324A9">
        <w:rPr>
          <w:sz w:val="24"/>
          <w:szCs w:val="24"/>
        </w:rPr>
        <w:t xml:space="preserve"> (birt</w:t>
      </w:r>
      <w:r w:rsidRPr="00C54876" w:rsidR="00516FCC">
        <w:rPr>
          <w:sz w:val="24"/>
          <w:szCs w:val="24"/>
        </w:rPr>
        <w:t>hs) to yield a sample of 52</w:t>
      </w:r>
      <w:r w:rsidRPr="00C54876" w:rsidR="00D324A9">
        <w:rPr>
          <w:sz w:val="24"/>
          <w:szCs w:val="24"/>
        </w:rPr>
        <w:t>,</w:t>
      </w:r>
      <w:r w:rsidRPr="00C54876" w:rsidR="00516FCC">
        <w:rPr>
          <w:sz w:val="24"/>
          <w:szCs w:val="24"/>
        </w:rPr>
        <w:t>800 establishments for the 2019</w:t>
      </w:r>
      <w:r w:rsidRPr="00C54876" w:rsidR="00D324A9">
        <w:rPr>
          <w:sz w:val="24"/>
          <w:szCs w:val="24"/>
        </w:rPr>
        <w:t xml:space="preserve"> ASM.  Births added to the mail stratum are large, single-location companies and new manufacturing establishments of multi-location companies.  </w:t>
      </w:r>
      <w:r w:rsidR="00C54876">
        <w:rPr>
          <w:sz w:val="24"/>
          <w:szCs w:val="24"/>
        </w:rPr>
        <w:t>Births are added to the sample annually, but establishments also become out of scope for various reasons. The expected sample size for the 2020 ASM mail sample is 49,000 establishments.</w:t>
      </w:r>
    </w:p>
    <w:p w:rsidR="00D324A9" w:rsidRDefault="00D324A9">
      <w:pPr>
        <w:ind w:left="1440"/>
        <w:rPr>
          <w:sz w:val="24"/>
          <w:szCs w:val="24"/>
        </w:rPr>
      </w:pPr>
    </w:p>
    <w:p w:rsidR="003112C0" w:rsidRDefault="008E0D98">
      <w:pPr>
        <w:ind w:left="1440"/>
        <w:rPr>
          <w:sz w:val="24"/>
          <w:szCs w:val="24"/>
        </w:rPr>
      </w:pPr>
      <w:r w:rsidRPr="008E0D98">
        <w:rPr>
          <w:sz w:val="24"/>
          <w:szCs w:val="24"/>
        </w:rPr>
        <w:t>The group of establishments that is not eligible to be mailed a questionnaire is defined as the nonmail stratum</w:t>
      </w:r>
      <w:r>
        <w:rPr>
          <w:sz w:val="24"/>
          <w:szCs w:val="24"/>
        </w:rPr>
        <w:t>.</w:t>
      </w:r>
      <w:r w:rsidRPr="008E0D98" w:rsidDel="006D0ECA">
        <w:rPr>
          <w:sz w:val="24"/>
          <w:szCs w:val="24"/>
        </w:rPr>
        <w:t xml:space="preserve"> </w:t>
      </w:r>
      <w:r>
        <w:rPr>
          <w:sz w:val="24"/>
          <w:szCs w:val="24"/>
        </w:rPr>
        <w:t xml:space="preserve"> </w:t>
      </w:r>
      <w:r w:rsidR="004C42FC">
        <w:rPr>
          <w:sz w:val="24"/>
          <w:szCs w:val="24"/>
        </w:rPr>
        <w:t xml:space="preserve">The nonmail </w:t>
      </w:r>
      <w:r>
        <w:rPr>
          <w:sz w:val="24"/>
          <w:szCs w:val="24"/>
        </w:rPr>
        <w:t>stratum</w:t>
      </w:r>
      <w:r w:rsidR="009F2530">
        <w:rPr>
          <w:sz w:val="24"/>
          <w:szCs w:val="24"/>
        </w:rPr>
        <w:t xml:space="preserve"> </w:t>
      </w:r>
      <w:r w:rsidRPr="009F2530" w:rsidR="009F2530">
        <w:rPr>
          <w:sz w:val="24"/>
          <w:szCs w:val="24"/>
        </w:rPr>
        <w:t xml:space="preserve">contained the remaining </w:t>
      </w:r>
      <w:r w:rsidR="00AD7F7B">
        <w:rPr>
          <w:sz w:val="24"/>
          <w:szCs w:val="24"/>
        </w:rPr>
        <w:t>186,700</w:t>
      </w:r>
      <w:r w:rsidRPr="009F2530" w:rsidR="009F2530">
        <w:rPr>
          <w:sz w:val="24"/>
          <w:szCs w:val="24"/>
        </w:rPr>
        <w:t xml:space="preserve"> single-location companies.  Although this group still contributes to the ASM estimates, no data are collected from companies in the nonmail stratum.  Rather, data are imputed using administrative records of the Internal Revenue Service (IRS), the Social Security Administration (SSA), and the Bureau of Labor Statistics (BLS) or are imputed based on industry averages.  </w:t>
      </w:r>
      <w:r w:rsidRPr="003112C0" w:rsidR="003112C0">
        <w:rPr>
          <w:sz w:val="24"/>
          <w:szCs w:val="24"/>
        </w:rPr>
        <w:t>This administrative information, which includes payroll, total employment, industry classification, and physical location, is obtained under conditions which safeguard the confidentiality of both tax and census records.</w:t>
      </w:r>
      <w:r w:rsidR="003112C0">
        <w:rPr>
          <w:sz w:val="24"/>
          <w:szCs w:val="24"/>
        </w:rPr>
        <w:t xml:space="preserve">  Alt</w:t>
      </w:r>
      <w:r w:rsidRPr="009F2530" w:rsidR="009F2530">
        <w:rPr>
          <w:sz w:val="24"/>
          <w:szCs w:val="24"/>
        </w:rPr>
        <w:t xml:space="preserve">hough the nonmail companies account for nearly two-thirds of the establishments in the universe, they account for only </w:t>
      </w:r>
      <w:r w:rsidRPr="00C54876" w:rsidR="009F2530">
        <w:rPr>
          <w:sz w:val="24"/>
          <w:szCs w:val="24"/>
        </w:rPr>
        <w:t>about 6 percent</w:t>
      </w:r>
      <w:r w:rsidRPr="009F2530" w:rsidR="009F2530">
        <w:rPr>
          <w:sz w:val="24"/>
          <w:szCs w:val="24"/>
        </w:rPr>
        <w:t xml:space="preserve"> of the manufacturing output.  The nonmail stratum is </w:t>
      </w:r>
      <w:r w:rsidRPr="009F2530" w:rsidR="009F2530">
        <w:rPr>
          <w:sz w:val="24"/>
          <w:szCs w:val="24"/>
        </w:rPr>
        <w:lastRenderedPageBreak/>
        <w:t>supplemented annually with small manufacturing births that are not included in the mail stratum.</w:t>
      </w:r>
      <w:r w:rsidR="004C42FC">
        <w:rPr>
          <w:sz w:val="24"/>
          <w:szCs w:val="24"/>
        </w:rPr>
        <w:t xml:space="preserve"> </w:t>
      </w:r>
    </w:p>
    <w:p w:rsidRPr="00300833" w:rsidR="009F5239" w:rsidRDefault="009F5239">
      <w:pPr>
        <w:rPr>
          <w:strike/>
          <w:sz w:val="24"/>
          <w:szCs w:val="24"/>
        </w:rPr>
      </w:pPr>
    </w:p>
    <w:p w:rsidR="003248C5" w:rsidP="003248C5" w:rsidRDefault="001737A5">
      <w:pPr>
        <w:ind w:left="1440"/>
        <w:rPr>
          <w:sz w:val="24"/>
          <w:szCs w:val="24"/>
        </w:rPr>
      </w:pPr>
      <w:r w:rsidRPr="001737A5">
        <w:rPr>
          <w:sz w:val="24"/>
          <w:szCs w:val="24"/>
        </w:rPr>
        <w:t xml:space="preserve">Two types of response rates are computed for the ASM: unit response rate (URR) and total quantity response rate (TQRR).  The URR is the percentage of reporting units, based on unweighted counts, that were eligible (E) or of unknown eligibility (U) and were respondents (R) in the statistical period.  Cases are assumed to be active and in scope in the absence of evidence otherwise.  This includes cases that are Undeliverable as Addressed.  To be considered a respondent to the ASM, a reporting unit must provide </w:t>
      </w:r>
      <w:proofErr w:type="gramStart"/>
      <w:r w:rsidRPr="001737A5">
        <w:rPr>
          <w:sz w:val="24"/>
          <w:szCs w:val="24"/>
        </w:rPr>
        <w:t>both of the key</w:t>
      </w:r>
      <w:proofErr w:type="gramEnd"/>
      <w:r w:rsidRPr="001737A5">
        <w:rPr>
          <w:sz w:val="24"/>
          <w:szCs w:val="24"/>
        </w:rPr>
        <w:t xml:space="preserve"> items: value of shipments and total </w:t>
      </w:r>
      <w:r w:rsidR="00C41B05">
        <w:rPr>
          <w:sz w:val="24"/>
          <w:szCs w:val="24"/>
        </w:rPr>
        <w:t xml:space="preserve">annual </w:t>
      </w:r>
      <w:r w:rsidRPr="001737A5">
        <w:rPr>
          <w:sz w:val="24"/>
          <w:szCs w:val="24"/>
        </w:rPr>
        <w:t>payroll.  The formula for calculating the URR is as follows: URR = [R/(E+</w:t>
      </w:r>
      <w:r w:rsidR="00AD7F7B">
        <w:rPr>
          <w:sz w:val="24"/>
          <w:szCs w:val="24"/>
        </w:rPr>
        <w:t>U)] * 100.  The URR for the 2018</w:t>
      </w:r>
      <w:r w:rsidRPr="001737A5">
        <w:rPr>
          <w:sz w:val="24"/>
          <w:szCs w:val="24"/>
        </w:rPr>
        <w:t xml:space="preserve"> ASM was </w:t>
      </w:r>
      <w:r w:rsidR="00B81831">
        <w:rPr>
          <w:sz w:val="24"/>
          <w:szCs w:val="24"/>
        </w:rPr>
        <w:t>56</w:t>
      </w:r>
      <w:r w:rsidRPr="001737A5">
        <w:rPr>
          <w:sz w:val="24"/>
          <w:szCs w:val="24"/>
        </w:rPr>
        <w:t xml:space="preserve">%.  </w:t>
      </w:r>
      <w:r w:rsidRPr="001737A5" w:rsidR="003248C5">
        <w:rPr>
          <w:sz w:val="24"/>
          <w:szCs w:val="24"/>
        </w:rPr>
        <w:t>This rate is lower than in previous years,</w:t>
      </w:r>
      <w:r w:rsidR="003248C5">
        <w:rPr>
          <w:sz w:val="24"/>
          <w:szCs w:val="24"/>
        </w:rPr>
        <w:t xml:space="preserve"> due to a delayed mailout of 6 months from a typical ASM year and an abbreviated collection period. </w:t>
      </w:r>
    </w:p>
    <w:p w:rsidRPr="001737A5" w:rsidR="002F51DF" w:rsidP="00A91983" w:rsidRDefault="002F51DF">
      <w:pPr>
        <w:rPr>
          <w:sz w:val="24"/>
          <w:szCs w:val="24"/>
        </w:rPr>
      </w:pPr>
    </w:p>
    <w:p w:rsidR="009F5239" w:rsidP="001737A5" w:rsidRDefault="001737A5">
      <w:pPr>
        <w:ind w:left="1440"/>
        <w:rPr>
          <w:sz w:val="24"/>
          <w:szCs w:val="24"/>
        </w:rPr>
      </w:pPr>
      <w:r w:rsidRPr="001737A5">
        <w:rPr>
          <w:sz w:val="24"/>
          <w:szCs w:val="24"/>
        </w:rPr>
        <w:t>The TQRR is defined as the percentage of the estimated (weighted) item total that is obtained from directly reported data or from sources determined to be equivalent qu</w:t>
      </w:r>
      <w:r w:rsidR="003C4040">
        <w:rPr>
          <w:sz w:val="24"/>
          <w:szCs w:val="24"/>
        </w:rPr>
        <w:t>ality to reported data. The 2018</w:t>
      </w:r>
      <w:r w:rsidRPr="001737A5">
        <w:rPr>
          <w:sz w:val="24"/>
          <w:szCs w:val="24"/>
        </w:rPr>
        <w:t xml:space="preserve"> TQRR was 6</w:t>
      </w:r>
      <w:r w:rsidR="00B81831">
        <w:rPr>
          <w:sz w:val="24"/>
          <w:szCs w:val="24"/>
        </w:rPr>
        <w:t>0</w:t>
      </w:r>
      <w:r w:rsidRPr="001737A5">
        <w:rPr>
          <w:sz w:val="24"/>
          <w:szCs w:val="24"/>
        </w:rPr>
        <w:t xml:space="preserve">% for value of shipments, and </w:t>
      </w:r>
      <w:r w:rsidR="00B81831">
        <w:rPr>
          <w:sz w:val="24"/>
          <w:szCs w:val="24"/>
        </w:rPr>
        <w:t>69</w:t>
      </w:r>
      <w:r w:rsidRPr="001737A5">
        <w:rPr>
          <w:sz w:val="24"/>
          <w:szCs w:val="24"/>
        </w:rPr>
        <w:t xml:space="preserve">% for total </w:t>
      </w:r>
      <w:r w:rsidR="00C41B05">
        <w:rPr>
          <w:sz w:val="24"/>
          <w:szCs w:val="24"/>
        </w:rPr>
        <w:t xml:space="preserve">annual </w:t>
      </w:r>
      <w:r w:rsidRPr="001737A5">
        <w:rPr>
          <w:sz w:val="24"/>
          <w:szCs w:val="24"/>
        </w:rPr>
        <w:t>payroll.</w:t>
      </w:r>
      <w:r w:rsidR="009F5239">
        <w:rPr>
          <w:sz w:val="24"/>
          <w:szCs w:val="24"/>
        </w:rPr>
        <w:t xml:space="preserve"> </w:t>
      </w:r>
    </w:p>
    <w:p w:rsidR="009F5239" w:rsidRDefault="009F5239">
      <w:pPr>
        <w:numPr>
          <w:ilvl w:val="12"/>
          <w:numId w:val="0"/>
        </w:numPr>
        <w:rPr>
          <w:sz w:val="24"/>
          <w:szCs w:val="24"/>
        </w:rPr>
      </w:pPr>
    </w:p>
    <w:p w:rsidR="009F5239" w:rsidRDefault="009F5239">
      <w:pPr>
        <w:tabs>
          <w:tab w:val="left" w:pos="720"/>
          <w:tab w:val="left" w:pos="1440"/>
        </w:tabs>
        <w:ind w:left="1440" w:hanging="1440"/>
        <w:rPr>
          <w:sz w:val="24"/>
          <w:szCs w:val="24"/>
        </w:rPr>
      </w:pPr>
      <w:r>
        <w:rPr>
          <w:b/>
          <w:bCs/>
          <w:sz w:val="24"/>
          <w:szCs w:val="24"/>
        </w:rPr>
        <w:tab/>
        <w:t>2.</w:t>
      </w:r>
      <w:r>
        <w:rPr>
          <w:b/>
          <w:bCs/>
          <w:sz w:val="24"/>
          <w:szCs w:val="24"/>
        </w:rPr>
        <w:tab/>
      </w:r>
      <w:r>
        <w:rPr>
          <w:b/>
          <w:bCs/>
          <w:sz w:val="24"/>
          <w:szCs w:val="24"/>
          <w:lang w:val="en-CA"/>
        </w:rPr>
        <w:fldChar w:fldCharType="begin"/>
      </w:r>
      <w:r>
        <w:rPr>
          <w:b/>
          <w:bCs/>
          <w:sz w:val="24"/>
          <w:szCs w:val="24"/>
          <w:lang w:val="en-CA"/>
        </w:rPr>
        <w:instrText xml:space="preserve"> SEQ CHAPTER \h \r 1</w:instrText>
      </w:r>
      <w:r>
        <w:rPr>
          <w:b/>
          <w:bCs/>
          <w:sz w:val="24"/>
          <w:szCs w:val="24"/>
          <w:lang w:val="en-CA"/>
        </w:rPr>
        <w:fldChar w:fldCharType="end"/>
      </w:r>
      <w:r>
        <w:rPr>
          <w:b/>
          <w:bCs/>
          <w:sz w:val="24"/>
          <w:szCs w:val="24"/>
          <w:u w:val="single"/>
        </w:rPr>
        <w:t>Procedures for Collecting Information</w:t>
      </w:r>
    </w:p>
    <w:p w:rsidR="009F5239" w:rsidRDefault="009F5239">
      <w:pPr>
        <w:rPr>
          <w:sz w:val="24"/>
          <w:szCs w:val="24"/>
        </w:rPr>
      </w:pPr>
    </w:p>
    <w:p w:rsidR="009F5239" w:rsidRDefault="009F5239">
      <w:pPr>
        <w:tabs>
          <w:tab w:val="left" w:pos="720"/>
          <w:tab w:val="left" w:pos="1440"/>
          <w:tab w:val="left" w:pos="2160"/>
        </w:tabs>
        <w:ind w:left="2160" w:hanging="720"/>
        <w:rPr>
          <w:sz w:val="24"/>
          <w:szCs w:val="24"/>
          <w:u w:val="single"/>
        </w:rPr>
      </w:pPr>
      <w:r>
        <w:rPr>
          <w:sz w:val="24"/>
          <w:szCs w:val="24"/>
        </w:rPr>
        <w:t>a.</w:t>
      </w:r>
      <w:r>
        <w:rPr>
          <w:sz w:val="24"/>
          <w:szCs w:val="24"/>
        </w:rPr>
        <w:tab/>
      </w:r>
      <w:r>
        <w:rPr>
          <w:sz w:val="24"/>
          <w:szCs w:val="24"/>
          <w:u w:val="single"/>
        </w:rPr>
        <w:t xml:space="preserve">Description of Reporting </w:t>
      </w:r>
      <w:r w:rsidR="005D4F6B">
        <w:rPr>
          <w:sz w:val="24"/>
          <w:szCs w:val="24"/>
          <w:u w:val="single"/>
        </w:rPr>
        <w:t>Questionnaires</w:t>
      </w:r>
    </w:p>
    <w:p w:rsidR="009F5239" w:rsidRDefault="009F5239">
      <w:pPr>
        <w:rPr>
          <w:sz w:val="24"/>
          <w:szCs w:val="24"/>
        </w:rPr>
      </w:pPr>
    </w:p>
    <w:p w:rsidR="00931D05" w:rsidP="00931D05" w:rsidRDefault="005D4F6B">
      <w:pPr>
        <w:ind w:left="2160"/>
        <w:rPr>
          <w:sz w:val="24"/>
          <w:szCs w:val="24"/>
        </w:rPr>
      </w:pPr>
      <w:r>
        <w:rPr>
          <w:sz w:val="24"/>
          <w:szCs w:val="24"/>
        </w:rPr>
        <w:t xml:space="preserve">The Census Bureau will send </w:t>
      </w:r>
      <w:r w:rsidR="009F7528">
        <w:rPr>
          <w:sz w:val="24"/>
          <w:szCs w:val="24"/>
        </w:rPr>
        <w:t xml:space="preserve">an </w:t>
      </w:r>
      <w:r>
        <w:rPr>
          <w:sz w:val="24"/>
          <w:szCs w:val="24"/>
        </w:rPr>
        <w:t xml:space="preserve">initial </w:t>
      </w:r>
      <w:r w:rsidR="009F7528">
        <w:rPr>
          <w:sz w:val="24"/>
          <w:szCs w:val="24"/>
        </w:rPr>
        <w:t>contact letter</w:t>
      </w:r>
      <w:r>
        <w:rPr>
          <w:sz w:val="24"/>
          <w:szCs w:val="24"/>
        </w:rPr>
        <w:t xml:space="preserve"> to</w:t>
      </w:r>
      <w:r w:rsidR="009F5239">
        <w:rPr>
          <w:sz w:val="24"/>
          <w:szCs w:val="24"/>
        </w:rPr>
        <w:t xml:space="preserve"> </w:t>
      </w:r>
      <w:r w:rsidR="006E50E7">
        <w:rPr>
          <w:sz w:val="24"/>
          <w:szCs w:val="24"/>
        </w:rPr>
        <w:t xml:space="preserve">approximately </w:t>
      </w:r>
      <w:r w:rsidRPr="004D7BB8" w:rsidR="004D7BB8">
        <w:rPr>
          <w:sz w:val="24"/>
          <w:szCs w:val="24"/>
        </w:rPr>
        <w:t>30,500</w:t>
      </w:r>
      <w:r w:rsidRPr="004D7BB8" w:rsidR="009F5239">
        <w:rPr>
          <w:sz w:val="24"/>
          <w:szCs w:val="24"/>
        </w:rPr>
        <w:t xml:space="preserve"> ma</w:t>
      </w:r>
      <w:r w:rsidRPr="00D74799" w:rsidR="009F5239">
        <w:rPr>
          <w:sz w:val="24"/>
          <w:szCs w:val="24"/>
        </w:rPr>
        <w:t>n</w:t>
      </w:r>
      <w:r>
        <w:rPr>
          <w:sz w:val="24"/>
          <w:szCs w:val="24"/>
        </w:rPr>
        <w:t xml:space="preserve">ufacturing establishments.  The </w:t>
      </w:r>
      <w:r w:rsidR="009F7528">
        <w:rPr>
          <w:sz w:val="24"/>
          <w:szCs w:val="24"/>
        </w:rPr>
        <w:t xml:space="preserve">contact letter will direct respondents to </w:t>
      </w:r>
      <w:r>
        <w:rPr>
          <w:sz w:val="24"/>
          <w:szCs w:val="24"/>
        </w:rPr>
        <w:t>report the</w:t>
      </w:r>
      <w:r w:rsidR="009F5239">
        <w:rPr>
          <w:sz w:val="24"/>
          <w:szCs w:val="24"/>
        </w:rPr>
        <w:t xml:space="preserve"> MA-100</w:t>
      </w:r>
      <w:r>
        <w:rPr>
          <w:sz w:val="24"/>
          <w:szCs w:val="24"/>
        </w:rPr>
        <w:t>00</w:t>
      </w:r>
      <w:r w:rsidR="009F7528">
        <w:rPr>
          <w:sz w:val="24"/>
          <w:szCs w:val="24"/>
        </w:rPr>
        <w:t xml:space="preserve"> online</w:t>
      </w:r>
      <w:r>
        <w:rPr>
          <w:sz w:val="24"/>
          <w:szCs w:val="24"/>
        </w:rPr>
        <w:t>.</w:t>
      </w:r>
    </w:p>
    <w:p w:rsidR="009F5239" w:rsidP="00E52B2B" w:rsidRDefault="009F52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t>b.</w:t>
      </w:r>
      <w:r>
        <w:rPr>
          <w:sz w:val="24"/>
          <w:szCs w:val="24"/>
        </w:rPr>
        <w:tab/>
      </w:r>
      <w:r>
        <w:rPr>
          <w:sz w:val="24"/>
          <w:szCs w:val="24"/>
          <w:u w:val="single"/>
        </w:rPr>
        <w:t xml:space="preserve">Matching to </w:t>
      </w:r>
      <w:r w:rsidR="009861BA">
        <w:rPr>
          <w:sz w:val="24"/>
          <w:szCs w:val="24"/>
          <w:u w:val="single"/>
        </w:rPr>
        <w:t xml:space="preserve">BLS </w:t>
      </w:r>
      <w:r>
        <w:rPr>
          <w:sz w:val="24"/>
          <w:szCs w:val="24"/>
          <w:u w:val="single"/>
        </w:rPr>
        <w:t>Establishment List</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Incomplete industry codes can cause potentially serious errors in our coverage of new producers </w:t>
      </w:r>
      <w:r w:rsidR="00DE610C">
        <w:rPr>
          <w:sz w:val="24"/>
          <w:szCs w:val="24"/>
        </w:rPr>
        <w:t>and</w:t>
      </w:r>
      <w:r>
        <w:rPr>
          <w:sz w:val="24"/>
          <w:szCs w:val="24"/>
        </w:rPr>
        <w:t xml:space="preserve"> in our ability to perform accurate editing and imputation.  Although the SSA requests industry classification in the original application for the EI number, frequently only a 3- or 4-digit code</w:t>
      </w:r>
      <w:r w:rsidR="005F48E7">
        <w:rPr>
          <w:sz w:val="24"/>
          <w:szCs w:val="24"/>
        </w:rPr>
        <w:t xml:space="preserve"> </w:t>
      </w:r>
      <w:r>
        <w:rPr>
          <w:sz w:val="24"/>
          <w:szCs w:val="24"/>
        </w:rPr>
        <w:t xml:space="preserve">can be assigned for </w:t>
      </w:r>
      <w:proofErr w:type="gramStart"/>
      <w:r>
        <w:rPr>
          <w:sz w:val="24"/>
          <w:szCs w:val="24"/>
        </w:rPr>
        <w:t>a large number of</w:t>
      </w:r>
      <w:proofErr w:type="gramEnd"/>
      <w:r>
        <w:rPr>
          <w:sz w:val="24"/>
          <w:szCs w:val="24"/>
        </w:rPr>
        <w:t xml:space="preserve"> the new businesses.  This amounts to about 20,000 manufacturing establishments annually.  In addition, </w:t>
      </w:r>
      <w:proofErr w:type="gramStart"/>
      <w:r>
        <w:rPr>
          <w:sz w:val="24"/>
          <w:szCs w:val="24"/>
        </w:rPr>
        <w:t>a large number of</w:t>
      </w:r>
      <w:proofErr w:type="gramEnd"/>
      <w:r>
        <w:rPr>
          <w:sz w:val="24"/>
          <w:szCs w:val="24"/>
        </w:rPr>
        <w:t xml:space="preserve"> newly active establishments</w:t>
      </w:r>
      <w:r w:rsidR="005F48E7">
        <w:rPr>
          <w:sz w:val="24"/>
          <w:szCs w:val="24"/>
        </w:rPr>
        <w:t xml:space="preserve"> </w:t>
      </w:r>
      <w:r>
        <w:rPr>
          <w:sz w:val="24"/>
          <w:szCs w:val="24"/>
        </w:rPr>
        <w:t>are received from the IRS without industry classification.  Classification information</w:t>
      </w:r>
      <w:r w:rsidR="005F48E7">
        <w:rPr>
          <w:sz w:val="24"/>
          <w:szCs w:val="24"/>
        </w:rPr>
        <w:t xml:space="preserve"> </w:t>
      </w:r>
      <w:r>
        <w:rPr>
          <w:sz w:val="24"/>
          <w:szCs w:val="24"/>
        </w:rPr>
        <w:t>is requested from the BLS for both types of cases.</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 w:val="24"/>
          <w:szCs w:val="24"/>
        </w:rPr>
      </w:pPr>
      <w:r>
        <w:rPr>
          <w:sz w:val="24"/>
          <w:szCs w:val="24"/>
        </w:rPr>
        <w:t>c.</w:t>
      </w:r>
      <w:r>
        <w:rPr>
          <w:sz w:val="24"/>
          <w:szCs w:val="24"/>
        </w:rPr>
        <w:tab/>
      </w:r>
      <w:r w:rsidRPr="00B81831">
        <w:rPr>
          <w:sz w:val="24"/>
          <w:szCs w:val="24"/>
          <w:u w:val="single"/>
        </w:rPr>
        <w:t>Sampling Methodology</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 xml:space="preserve">The </w:t>
      </w:r>
      <w:r w:rsidR="000E51BB">
        <w:rPr>
          <w:sz w:val="24"/>
          <w:szCs w:val="24"/>
        </w:rPr>
        <w:t>201</w:t>
      </w:r>
      <w:r w:rsidR="00A30D93">
        <w:rPr>
          <w:sz w:val="24"/>
          <w:szCs w:val="24"/>
        </w:rPr>
        <w:t>9</w:t>
      </w:r>
      <w:r w:rsidR="000E51BB">
        <w:rPr>
          <w:sz w:val="24"/>
          <w:szCs w:val="24"/>
        </w:rPr>
        <w:t xml:space="preserve"> ASM </w:t>
      </w:r>
      <w:r>
        <w:rPr>
          <w:sz w:val="24"/>
          <w:szCs w:val="24"/>
        </w:rPr>
        <w:t>sample</w:t>
      </w:r>
      <w:r w:rsidR="005F48E7">
        <w:rPr>
          <w:sz w:val="24"/>
          <w:szCs w:val="24"/>
        </w:rPr>
        <w:t xml:space="preserve"> </w:t>
      </w:r>
      <w:r w:rsidR="00D74799">
        <w:rPr>
          <w:sz w:val="24"/>
          <w:szCs w:val="24"/>
        </w:rPr>
        <w:t>was</w:t>
      </w:r>
      <w:r w:rsidR="000E51BB">
        <w:rPr>
          <w:sz w:val="24"/>
          <w:szCs w:val="24"/>
        </w:rPr>
        <w:t xml:space="preserve"> </w:t>
      </w:r>
      <w:r>
        <w:rPr>
          <w:sz w:val="24"/>
          <w:szCs w:val="24"/>
        </w:rPr>
        <w:t xml:space="preserve">selected from the </w:t>
      </w:r>
      <w:r w:rsidR="00FB2A4D">
        <w:rPr>
          <w:sz w:val="24"/>
          <w:szCs w:val="24"/>
        </w:rPr>
        <w:t xml:space="preserve">Manufacturing Sector </w:t>
      </w:r>
      <w:r>
        <w:rPr>
          <w:sz w:val="24"/>
          <w:szCs w:val="24"/>
        </w:rPr>
        <w:t xml:space="preserve">of the </w:t>
      </w:r>
      <w:r w:rsidR="00AD5822">
        <w:rPr>
          <w:sz w:val="24"/>
          <w:szCs w:val="24"/>
        </w:rPr>
        <w:t>201</w:t>
      </w:r>
      <w:r w:rsidR="00A30D93">
        <w:rPr>
          <w:sz w:val="24"/>
          <w:szCs w:val="24"/>
        </w:rPr>
        <w:t>7</w:t>
      </w:r>
      <w:r w:rsidR="00AD5822">
        <w:rPr>
          <w:sz w:val="24"/>
          <w:szCs w:val="24"/>
        </w:rPr>
        <w:t xml:space="preserve"> </w:t>
      </w:r>
      <w:r>
        <w:rPr>
          <w:sz w:val="24"/>
          <w:szCs w:val="24"/>
        </w:rPr>
        <w:t>Economic Census</w:t>
      </w:r>
      <w:r w:rsidR="00D74799">
        <w:rPr>
          <w:sz w:val="24"/>
          <w:szCs w:val="24"/>
        </w:rPr>
        <w:t xml:space="preserve">.  </w:t>
      </w:r>
      <w:r>
        <w:rPr>
          <w:sz w:val="24"/>
          <w:szCs w:val="24"/>
        </w:rPr>
        <w:t>The sample</w:t>
      </w:r>
      <w:r w:rsidR="005F48E7">
        <w:rPr>
          <w:sz w:val="24"/>
          <w:szCs w:val="24"/>
        </w:rPr>
        <w:t xml:space="preserve"> </w:t>
      </w:r>
      <w:r w:rsidR="000E51BB">
        <w:rPr>
          <w:sz w:val="24"/>
          <w:szCs w:val="24"/>
        </w:rPr>
        <w:t xml:space="preserve">will be </w:t>
      </w:r>
      <w:r>
        <w:rPr>
          <w:sz w:val="24"/>
          <w:szCs w:val="24"/>
        </w:rPr>
        <w:t xml:space="preserve">supplemented annually to include new establishments in the </w:t>
      </w:r>
      <w:r w:rsidR="00FB2A4D">
        <w:rPr>
          <w:sz w:val="24"/>
          <w:szCs w:val="24"/>
        </w:rPr>
        <w:t>Manufacturing Sector</w:t>
      </w:r>
      <w:r>
        <w:rPr>
          <w:sz w:val="24"/>
          <w:szCs w:val="24"/>
        </w:rPr>
        <w:t>.  This sample</w:t>
      </w:r>
      <w:r w:rsidR="005F48E7">
        <w:rPr>
          <w:sz w:val="24"/>
          <w:szCs w:val="24"/>
        </w:rPr>
        <w:t xml:space="preserve"> </w:t>
      </w:r>
      <w:r>
        <w:rPr>
          <w:sz w:val="24"/>
          <w:szCs w:val="24"/>
        </w:rPr>
        <w:t>will</w:t>
      </w:r>
      <w:r w:rsidR="005A0231">
        <w:rPr>
          <w:sz w:val="24"/>
          <w:szCs w:val="24"/>
        </w:rPr>
        <w:t xml:space="preserve"> </w:t>
      </w:r>
      <w:r>
        <w:rPr>
          <w:sz w:val="24"/>
          <w:szCs w:val="24"/>
        </w:rPr>
        <w:t xml:space="preserve">be used through reference year </w:t>
      </w:r>
      <w:r w:rsidR="009861BA">
        <w:rPr>
          <w:sz w:val="24"/>
          <w:szCs w:val="24"/>
        </w:rPr>
        <w:t>20</w:t>
      </w:r>
      <w:r w:rsidR="00A30D93">
        <w:rPr>
          <w:sz w:val="24"/>
          <w:szCs w:val="24"/>
        </w:rPr>
        <w:t>23</w:t>
      </w:r>
      <w:r>
        <w:rPr>
          <w:sz w:val="24"/>
          <w:szCs w:val="24"/>
        </w:rPr>
        <w:t>.  Below is an overview of the sample design.</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The universe</w:t>
      </w:r>
      <w:r w:rsidR="005F48E7">
        <w:rPr>
          <w:sz w:val="24"/>
          <w:szCs w:val="24"/>
        </w:rPr>
        <w:t xml:space="preserve"> </w:t>
      </w:r>
      <w:r w:rsidR="00B81831">
        <w:rPr>
          <w:sz w:val="24"/>
          <w:szCs w:val="24"/>
        </w:rPr>
        <w:t>was</w:t>
      </w:r>
      <w:r w:rsidR="000E51BB">
        <w:rPr>
          <w:sz w:val="24"/>
          <w:szCs w:val="24"/>
        </w:rPr>
        <w:t xml:space="preserve"> </w:t>
      </w:r>
      <w:r>
        <w:rPr>
          <w:sz w:val="24"/>
          <w:szCs w:val="24"/>
        </w:rPr>
        <w:t xml:space="preserve">partitioned into mail and nonmail strata.  Within each of the </w:t>
      </w:r>
      <w:r w:rsidR="00AD5822">
        <w:rPr>
          <w:sz w:val="24"/>
          <w:szCs w:val="24"/>
        </w:rPr>
        <w:t>36</w:t>
      </w:r>
      <w:r w:rsidR="006D1543">
        <w:rPr>
          <w:sz w:val="24"/>
          <w:szCs w:val="24"/>
        </w:rPr>
        <w:t>0</w:t>
      </w:r>
      <w:r w:rsidR="00AD5822">
        <w:rPr>
          <w:sz w:val="24"/>
          <w:szCs w:val="24"/>
        </w:rPr>
        <w:t xml:space="preserve"> </w:t>
      </w:r>
      <w:r>
        <w:rPr>
          <w:sz w:val="24"/>
          <w:szCs w:val="24"/>
        </w:rPr>
        <w:t>NAICS industries, small</w:t>
      </w:r>
      <w:r w:rsidR="00A30D93">
        <w:rPr>
          <w:sz w:val="24"/>
          <w:szCs w:val="24"/>
        </w:rPr>
        <w:t>-</w:t>
      </w:r>
      <w:r>
        <w:rPr>
          <w:sz w:val="24"/>
          <w:szCs w:val="24"/>
        </w:rPr>
        <w:t xml:space="preserve"> and medium-sized single-location companies</w:t>
      </w:r>
      <w:r w:rsidR="005F48E7">
        <w:rPr>
          <w:sz w:val="24"/>
          <w:szCs w:val="24"/>
        </w:rPr>
        <w:t xml:space="preserve"> </w:t>
      </w:r>
      <w:r w:rsidR="00B81831">
        <w:rPr>
          <w:sz w:val="24"/>
          <w:szCs w:val="24"/>
        </w:rPr>
        <w:t xml:space="preserve">were </w:t>
      </w:r>
      <w:r>
        <w:rPr>
          <w:sz w:val="24"/>
          <w:szCs w:val="24"/>
        </w:rPr>
        <w:t xml:space="preserve">identified and defined as the nonmail component.  Establishments comprising the remaining portion, including all establishments of multi-location companies, </w:t>
      </w:r>
      <w:r w:rsidR="00B81831">
        <w:rPr>
          <w:sz w:val="24"/>
          <w:szCs w:val="24"/>
        </w:rPr>
        <w:t xml:space="preserve">were </w:t>
      </w:r>
      <w:r>
        <w:rPr>
          <w:sz w:val="24"/>
          <w:szCs w:val="24"/>
        </w:rPr>
        <w:t>defined as the sample frame.</w:t>
      </w:r>
    </w:p>
    <w:p w:rsidR="00440D4E" w:rsidRDefault="00440D4E">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p>
    <w:p w:rsidR="00440D4E" w:rsidP="00440D4E" w:rsidRDefault="00440D4E">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On the sample frame, establishments that meet specified criteria </w:t>
      </w:r>
      <w:r w:rsidR="00B81831">
        <w:rPr>
          <w:sz w:val="24"/>
          <w:szCs w:val="24"/>
        </w:rPr>
        <w:t>were</w:t>
      </w:r>
      <w:r>
        <w:rPr>
          <w:sz w:val="24"/>
          <w:szCs w:val="24"/>
        </w:rPr>
        <w:t xml:space="preserve"> selected in the sample with certainty.  </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The sampl</w:t>
      </w:r>
      <w:r w:rsidR="003F067D">
        <w:rPr>
          <w:sz w:val="24"/>
          <w:szCs w:val="24"/>
        </w:rPr>
        <w:t>ing</w:t>
      </w:r>
      <w:r>
        <w:rPr>
          <w:sz w:val="24"/>
          <w:szCs w:val="24"/>
        </w:rPr>
        <w:t xml:space="preserve"> strategy </w:t>
      </w:r>
      <w:r w:rsidR="00B81831">
        <w:rPr>
          <w:sz w:val="24"/>
          <w:szCs w:val="24"/>
        </w:rPr>
        <w:t xml:space="preserve">was </w:t>
      </w:r>
      <w:r>
        <w:rPr>
          <w:sz w:val="24"/>
          <w:szCs w:val="24"/>
        </w:rPr>
        <w:t xml:space="preserve">to select an independent sample within each of the </w:t>
      </w:r>
      <w:r w:rsidR="00AD5822">
        <w:rPr>
          <w:sz w:val="24"/>
          <w:szCs w:val="24"/>
        </w:rPr>
        <w:t>36</w:t>
      </w:r>
      <w:r w:rsidR="006D1543">
        <w:rPr>
          <w:sz w:val="24"/>
          <w:szCs w:val="24"/>
        </w:rPr>
        <w:t>0</w:t>
      </w:r>
      <w:r w:rsidR="00AD5822">
        <w:rPr>
          <w:sz w:val="24"/>
          <w:szCs w:val="24"/>
        </w:rPr>
        <w:t xml:space="preserve"> </w:t>
      </w:r>
      <w:r>
        <w:rPr>
          <w:sz w:val="24"/>
          <w:szCs w:val="24"/>
        </w:rPr>
        <w:t xml:space="preserve">NAICS industries.  This </w:t>
      </w:r>
      <w:r w:rsidR="00B81831">
        <w:rPr>
          <w:sz w:val="24"/>
          <w:szCs w:val="24"/>
        </w:rPr>
        <w:t>allowed</w:t>
      </w:r>
      <w:r w:rsidR="0043281F">
        <w:rPr>
          <w:sz w:val="24"/>
          <w:szCs w:val="24"/>
        </w:rPr>
        <w:t xml:space="preserve"> </w:t>
      </w:r>
      <w:r>
        <w:rPr>
          <w:sz w:val="24"/>
          <w:szCs w:val="24"/>
        </w:rPr>
        <w:t xml:space="preserve">optimization of the probabilities of selection within each industry, which </w:t>
      </w:r>
      <w:r w:rsidR="00B81831">
        <w:rPr>
          <w:sz w:val="24"/>
          <w:szCs w:val="24"/>
        </w:rPr>
        <w:t>should</w:t>
      </w:r>
      <w:r w:rsidR="0043281F">
        <w:rPr>
          <w:sz w:val="24"/>
          <w:szCs w:val="24"/>
        </w:rPr>
        <w:t xml:space="preserve"> </w:t>
      </w:r>
      <w:r>
        <w:rPr>
          <w:sz w:val="24"/>
          <w:szCs w:val="24"/>
        </w:rPr>
        <w:t xml:space="preserve">improve the representativeness and reliability of the survey estimates.  Within each industry, each establishment </w:t>
      </w:r>
      <w:r w:rsidR="00B81831">
        <w:rPr>
          <w:sz w:val="24"/>
          <w:szCs w:val="24"/>
        </w:rPr>
        <w:t>was initially</w:t>
      </w:r>
      <w:r w:rsidR="0043281F">
        <w:rPr>
          <w:sz w:val="24"/>
          <w:szCs w:val="24"/>
        </w:rPr>
        <w:t xml:space="preserve"> </w:t>
      </w:r>
      <w:r>
        <w:rPr>
          <w:sz w:val="24"/>
          <w:szCs w:val="24"/>
        </w:rPr>
        <w:t xml:space="preserve">assigned multiple probabilities.  These probabilities </w:t>
      </w:r>
      <w:r w:rsidR="00B81831">
        <w:rPr>
          <w:sz w:val="24"/>
          <w:szCs w:val="24"/>
        </w:rPr>
        <w:t>were</w:t>
      </w:r>
      <w:r w:rsidR="0043281F">
        <w:rPr>
          <w:sz w:val="24"/>
          <w:szCs w:val="24"/>
        </w:rPr>
        <w:t xml:space="preserve"> </w:t>
      </w:r>
      <w:r>
        <w:rPr>
          <w:sz w:val="24"/>
          <w:szCs w:val="24"/>
        </w:rPr>
        <w:t xml:space="preserve">based on the establishment’s relative importance within the industry that it </w:t>
      </w:r>
      <w:r w:rsidR="00B81831">
        <w:rPr>
          <w:sz w:val="24"/>
          <w:szCs w:val="24"/>
        </w:rPr>
        <w:t>was</w:t>
      </w:r>
      <w:r w:rsidR="0043281F">
        <w:rPr>
          <w:sz w:val="24"/>
          <w:szCs w:val="24"/>
        </w:rPr>
        <w:t xml:space="preserve"> </w:t>
      </w:r>
      <w:r w:rsidR="00B81831">
        <w:rPr>
          <w:sz w:val="24"/>
          <w:szCs w:val="24"/>
        </w:rPr>
        <w:t>classified and its product classification</w:t>
      </w:r>
      <w:r w:rsidR="00221A9A">
        <w:rPr>
          <w:sz w:val="24"/>
          <w:szCs w:val="24"/>
        </w:rPr>
        <w:t>s</w:t>
      </w:r>
      <w:r>
        <w:rPr>
          <w:sz w:val="24"/>
          <w:szCs w:val="24"/>
        </w:rPr>
        <w:t xml:space="preserve">; and, the target reliability constraints defined by the survey manager.  </w:t>
      </w:r>
      <w:r w:rsidRPr="00221A9A">
        <w:rPr>
          <w:sz w:val="24"/>
          <w:szCs w:val="24"/>
        </w:rPr>
        <w:t xml:space="preserve">For example, an establishment that has activity in three product classes </w:t>
      </w:r>
      <w:r w:rsidRPr="00221A9A" w:rsidR="0043281F">
        <w:rPr>
          <w:sz w:val="24"/>
          <w:szCs w:val="24"/>
        </w:rPr>
        <w:t xml:space="preserve">will </w:t>
      </w:r>
      <w:r w:rsidRPr="00221A9A">
        <w:rPr>
          <w:sz w:val="24"/>
          <w:szCs w:val="24"/>
        </w:rPr>
        <w:t xml:space="preserve">initially </w:t>
      </w:r>
      <w:r w:rsidRPr="00221A9A" w:rsidR="0043281F">
        <w:rPr>
          <w:sz w:val="24"/>
          <w:szCs w:val="24"/>
        </w:rPr>
        <w:t xml:space="preserve">be </w:t>
      </w:r>
      <w:r w:rsidRPr="00221A9A">
        <w:rPr>
          <w:sz w:val="24"/>
          <w:szCs w:val="24"/>
        </w:rPr>
        <w:t>assigned a total of four probabilities (one would be industry-based and the other three would be product class based).</w:t>
      </w:r>
      <w:r>
        <w:rPr>
          <w:sz w:val="24"/>
          <w:szCs w:val="24"/>
        </w:rPr>
        <w:t xml:space="preserve">  For sample selection purposes, the establishment’s maximum probability </w:t>
      </w:r>
      <w:r w:rsidR="00221A9A">
        <w:rPr>
          <w:sz w:val="24"/>
          <w:szCs w:val="24"/>
        </w:rPr>
        <w:t>was</w:t>
      </w:r>
      <w:r w:rsidR="0043281F">
        <w:rPr>
          <w:sz w:val="24"/>
          <w:szCs w:val="24"/>
        </w:rPr>
        <w:t xml:space="preserve"> </w:t>
      </w:r>
      <w:r>
        <w:rPr>
          <w:sz w:val="24"/>
          <w:szCs w:val="24"/>
        </w:rPr>
        <w:t xml:space="preserve">used.  The use of the maximum probability </w:t>
      </w:r>
      <w:r w:rsidR="00FB2A4D">
        <w:rPr>
          <w:sz w:val="24"/>
          <w:szCs w:val="24"/>
        </w:rPr>
        <w:t>ensures</w:t>
      </w:r>
      <w:r>
        <w:rPr>
          <w:sz w:val="24"/>
          <w:szCs w:val="24"/>
        </w:rPr>
        <w:t xml:space="preserve"> that target reliability constraints </w:t>
      </w:r>
      <w:r w:rsidR="0043281F">
        <w:rPr>
          <w:sz w:val="24"/>
          <w:szCs w:val="24"/>
        </w:rPr>
        <w:t xml:space="preserve">will </w:t>
      </w:r>
      <w:r>
        <w:rPr>
          <w:sz w:val="24"/>
          <w:szCs w:val="24"/>
        </w:rPr>
        <w:t>be satisfied.</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sz w:val="24"/>
          <w:szCs w:val="24"/>
        </w:rPr>
      </w:pPr>
      <w:r>
        <w:rPr>
          <w:sz w:val="24"/>
          <w:szCs w:val="24"/>
        </w:rPr>
        <w:t>d.</w:t>
      </w:r>
      <w:r>
        <w:rPr>
          <w:sz w:val="24"/>
          <w:szCs w:val="24"/>
        </w:rPr>
        <w:tab/>
      </w:r>
      <w:r>
        <w:rPr>
          <w:sz w:val="24"/>
          <w:szCs w:val="24"/>
          <w:u w:val="single"/>
        </w:rPr>
        <w:t>Estimating Procedures</w:t>
      </w:r>
      <w:r>
        <w:rPr>
          <w:sz w:val="24"/>
          <w:szCs w:val="24"/>
        </w:rPr>
        <w:t xml:space="preserve">   </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00833"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color w:val="FF0000"/>
          <w:sz w:val="24"/>
          <w:szCs w:val="24"/>
        </w:rPr>
      </w:pPr>
      <w:r>
        <w:rPr>
          <w:sz w:val="24"/>
          <w:szCs w:val="24"/>
        </w:rPr>
        <w:t xml:space="preserve">A primary objective of the ASM is to estimate year-to-year change between the censuses.  The variances of estimated changes are always reduced when the sample overlap is high between both periods and the year-to-year correlations are positive.  Since the ASM sample is selected and maintained for </w:t>
      </w:r>
      <w:r w:rsidR="006B494A">
        <w:rPr>
          <w:sz w:val="24"/>
          <w:szCs w:val="24"/>
        </w:rPr>
        <w:t xml:space="preserve">a </w:t>
      </w:r>
      <w:r>
        <w:rPr>
          <w:sz w:val="24"/>
          <w:szCs w:val="24"/>
        </w:rPr>
        <w:t xml:space="preserve">period of five years and the year-to-year correlations are high for most ASM data variables, an estimator that takes advantage of both the constancy of sample and the positive correlations is highly desirable.  </w:t>
      </w:r>
      <w:r w:rsidRPr="00BE52E2">
        <w:rPr>
          <w:sz w:val="24"/>
          <w:szCs w:val="24"/>
        </w:rPr>
        <w:t>For the ASM this is achieved via the use of the “difference estimator.”  Essentially, an estimate of the “difference” between the current year and the census year is derived from the sample and added to or subtracted from the corresponding census value.</w:t>
      </w:r>
      <w:r w:rsidR="00BE52E2">
        <w:rPr>
          <w:sz w:val="24"/>
          <w:szCs w:val="24"/>
        </w:rPr>
        <w:t xml:space="preserve"> We are researching the effectiveness of using a difference estimator for the 2020 ASM given the impacts to businesses and the economy throughout 2020 and a possible change in the year-to-year correlations.</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For a given sample size, the difference estimator generates more reliable estimates than most estimators of totals.  It also offers the attractive feature that estimates for different subgroups are additive, ensuring that </w:t>
      </w:r>
      <w:r>
        <w:rPr>
          <w:sz w:val="24"/>
          <w:szCs w:val="24"/>
        </w:rPr>
        <w:lastRenderedPageBreak/>
        <w:t>estimates are arithmetically consistent.</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 xml:space="preserve">The </w:t>
      </w:r>
      <w:r w:rsidR="00FB2A4D">
        <w:rPr>
          <w:sz w:val="24"/>
          <w:szCs w:val="24"/>
        </w:rPr>
        <w:t xml:space="preserve">formula for the </w:t>
      </w:r>
      <w:r>
        <w:rPr>
          <w:sz w:val="24"/>
          <w:szCs w:val="24"/>
        </w:rPr>
        <w:t xml:space="preserve">difference </w:t>
      </w:r>
      <w:r w:rsidR="00FB2A4D">
        <w:rPr>
          <w:sz w:val="24"/>
          <w:szCs w:val="24"/>
        </w:rPr>
        <w:t xml:space="preserve">estimator </w:t>
      </w:r>
      <w:r>
        <w:rPr>
          <w:sz w:val="24"/>
          <w:szCs w:val="24"/>
        </w:rPr>
        <w:t>is as follows:</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Y"</w:t>
      </w:r>
      <w:r>
        <w:rPr>
          <w:sz w:val="24"/>
          <w:szCs w:val="24"/>
          <w:vertAlign w:val="subscript"/>
        </w:rPr>
        <w:t>cy</w:t>
      </w:r>
      <w:r>
        <w:rPr>
          <w:sz w:val="24"/>
          <w:szCs w:val="24"/>
        </w:rPr>
        <w:t>=Y'</w:t>
      </w:r>
      <w:r>
        <w:rPr>
          <w:sz w:val="24"/>
          <w:szCs w:val="24"/>
          <w:vertAlign w:val="subscript"/>
        </w:rPr>
        <w:t>cy</w:t>
      </w:r>
      <w:r>
        <w:rPr>
          <w:sz w:val="24"/>
          <w:szCs w:val="24"/>
        </w:rPr>
        <w:t>+ (</w:t>
      </w:r>
      <w:r w:rsidR="002058C4">
        <w:rPr>
          <w:sz w:val="24"/>
          <w:szCs w:val="24"/>
        </w:rPr>
        <w:t>Y</w:t>
      </w:r>
      <w:r w:rsidR="00CF67F5">
        <w:rPr>
          <w:sz w:val="24"/>
          <w:szCs w:val="24"/>
          <w:vertAlign w:val="subscript"/>
        </w:rPr>
        <w:t>cen</w:t>
      </w:r>
      <w:r w:rsidR="002058C4">
        <w:rPr>
          <w:sz w:val="24"/>
          <w:szCs w:val="24"/>
        </w:rPr>
        <w:t xml:space="preserve"> </w:t>
      </w:r>
      <w:r>
        <w:rPr>
          <w:sz w:val="24"/>
          <w:szCs w:val="24"/>
        </w:rPr>
        <w:t xml:space="preserve">- </w:t>
      </w:r>
      <w:r w:rsidR="002058C4">
        <w:rPr>
          <w:sz w:val="24"/>
          <w:szCs w:val="24"/>
        </w:rPr>
        <w:t>Y'</w:t>
      </w:r>
      <w:r w:rsidR="00CF67F5">
        <w:rPr>
          <w:sz w:val="24"/>
          <w:szCs w:val="24"/>
          <w:vertAlign w:val="subscript"/>
        </w:rPr>
        <w:t>cen</w:t>
      </w:r>
      <w:r>
        <w:rPr>
          <w:sz w:val="24"/>
          <w:szCs w:val="24"/>
        </w:rPr>
        <w:t>) + I</w:t>
      </w:r>
      <w:r>
        <w:rPr>
          <w:sz w:val="24"/>
          <w:szCs w:val="24"/>
          <w:vertAlign w:val="subscript"/>
        </w:rPr>
        <w:t>cy</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ab/>
      </w:r>
      <w:r>
        <w:rPr>
          <w:sz w:val="24"/>
          <w:szCs w:val="24"/>
        </w:rPr>
        <w:tab/>
      </w:r>
      <w:r>
        <w:rPr>
          <w:sz w:val="24"/>
          <w:szCs w:val="24"/>
        </w:rPr>
        <w:tab/>
        <w:t>Where Y"</w:t>
      </w:r>
      <w:r>
        <w:rPr>
          <w:sz w:val="24"/>
          <w:szCs w:val="24"/>
          <w:vertAlign w:val="subscript"/>
        </w:rPr>
        <w:t>cy</w:t>
      </w:r>
      <w:r>
        <w:rPr>
          <w:sz w:val="24"/>
          <w:szCs w:val="24"/>
        </w:rPr>
        <w:t xml:space="preserve"> is the published estimate for the current year.  Y'</w:t>
      </w:r>
      <w:r>
        <w:rPr>
          <w:sz w:val="24"/>
          <w:szCs w:val="24"/>
          <w:vertAlign w:val="subscript"/>
        </w:rPr>
        <w:t>cy</w:t>
      </w:r>
      <w:r>
        <w:rPr>
          <w:sz w:val="24"/>
          <w:szCs w:val="24"/>
        </w:rPr>
        <w:t xml:space="preserve"> is the linear estimate obtained by multiplying each mail sample establishment's current year data by the corresponding establishment weight.</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I</w:t>
      </w:r>
      <w:r>
        <w:rPr>
          <w:sz w:val="24"/>
          <w:szCs w:val="24"/>
          <w:vertAlign w:val="subscript"/>
        </w:rPr>
        <w:t>cy</w:t>
      </w:r>
      <w:r>
        <w:rPr>
          <w:sz w:val="24"/>
          <w:szCs w:val="24"/>
        </w:rPr>
        <w:t xml:space="preserve"> is the estimate obtained from the use of administrative records and industry averages for establishments in the nonmail portion of the universe.</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2058C4">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Y</w:t>
      </w:r>
      <w:r w:rsidR="00CF67F5">
        <w:rPr>
          <w:sz w:val="24"/>
          <w:szCs w:val="24"/>
          <w:vertAlign w:val="subscript"/>
        </w:rPr>
        <w:t>cen</w:t>
      </w:r>
      <w:r>
        <w:rPr>
          <w:sz w:val="24"/>
          <w:szCs w:val="24"/>
        </w:rPr>
        <w:t xml:space="preserve"> </w:t>
      </w:r>
      <w:r w:rsidR="009F5239">
        <w:rPr>
          <w:sz w:val="24"/>
          <w:szCs w:val="24"/>
        </w:rPr>
        <w:t>is the census value from the sampling frame.</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2058C4">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Y'</w:t>
      </w:r>
      <w:r w:rsidR="00CF67F5">
        <w:rPr>
          <w:sz w:val="24"/>
          <w:szCs w:val="24"/>
          <w:vertAlign w:val="subscript"/>
        </w:rPr>
        <w:t>cen</w:t>
      </w:r>
      <w:r>
        <w:rPr>
          <w:sz w:val="24"/>
          <w:szCs w:val="24"/>
        </w:rPr>
        <w:t xml:space="preserve"> </w:t>
      </w:r>
      <w:r w:rsidR="009F5239">
        <w:rPr>
          <w:sz w:val="24"/>
          <w:szCs w:val="24"/>
        </w:rPr>
        <w:t xml:space="preserve">is the linear estimate of </w:t>
      </w:r>
      <w:r>
        <w:rPr>
          <w:sz w:val="24"/>
          <w:szCs w:val="24"/>
        </w:rPr>
        <w:t>Y</w:t>
      </w:r>
      <w:r w:rsidR="005D11A1">
        <w:rPr>
          <w:sz w:val="24"/>
          <w:szCs w:val="24"/>
          <w:vertAlign w:val="subscript"/>
        </w:rPr>
        <w:t>cen</w:t>
      </w:r>
      <w:r>
        <w:rPr>
          <w:sz w:val="24"/>
          <w:szCs w:val="24"/>
        </w:rPr>
        <w:t xml:space="preserve"> </w:t>
      </w:r>
      <w:r w:rsidR="009F5239">
        <w:rPr>
          <w:sz w:val="24"/>
          <w:szCs w:val="24"/>
        </w:rPr>
        <w:t>from the sample selected from the sampling frame.</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For selected variables with poor year-to-year correlations, estimates of total are generated as follows:</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r>
        <w:rPr>
          <w:sz w:val="24"/>
          <w:szCs w:val="24"/>
        </w:rPr>
        <w:t>Y"</w:t>
      </w:r>
      <w:r>
        <w:rPr>
          <w:sz w:val="24"/>
          <w:szCs w:val="24"/>
          <w:vertAlign w:val="subscript"/>
        </w:rPr>
        <w:t>cy</w:t>
      </w:r>
      <w:r>
        <w:rPr>
          <w:sz w:val="24"/>
          <w:szCs w:val="24"/>
        </w:rPr>
        <w:t xml:space="preserve"> = Y'</w:t>
      </w:r>
      <w:r>
        <w:rPr>
          <w:sz w:val="24"/>
          <w:szCs w:val="24"/>
          <w:vertAlign w:val="subscript"/>
        </w:rPr>
        <w:t>cy</w:t>
      </w:r>
      <w:r>
        <w:rPr>
          <w:sz w:val="24"/>
          <w:szCs w:val="24"/>
        </w:rPr>
        <w:t xml:space="preserve"> + I</w:t>
      </w:r>
      <w:r>
        <w:rPr>
          <w:sz w:val="24"/>
          <w:szCs w:val="24"/>
          <w:vertAlign w:val="subscript"/>
        </w:rPr>
        <w:t>cy</w:t>
      </w:r>
      <w:r>
        <w:rPr>
          <w:sz w:val="24"/>
          <w:szCs w:val="24"/>
        </w:rPr>
        <w:t xml:space="preserve"> </w:t>
      </w: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p>
    <w:p w:rsidR="009F5239" w:rsidRDefault="009F5239">
      <w:pPr>
        <w:tabs>
          <w:tab w:val="left" w:pos="-990"/>
          <w:tab w:val="left" w:pos="-720"/>
          <w:tab w:val="left" w:pos="0"/>
          <w:tab w:val="left" w:pos="720"/>
          <w:tab w:val="left" w:pos="1440"/>
          <w:tab w:val="left" w:pos="2160"/>
          <w:tab w:val="left" w:pos="2880"/>
          <w:tab w:val="left" w:pos="4410"/>
          <w:tab w:val="right" w:leader="do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sz w:val="24"/>
          <w:szCs w:val="24"/>
        </w:rPr>
      </w:pPr>
    </w:p>
    <w:p w:rsidR="009F5239" w:rsidRDefault="009F5239">
      <w:pPr>
        <w:tabs>
          <w:tab w:val="left" w:pos="720"/>
          <w:tab w:val="left" w:pos="1440"/>
        </w:tabs>
        <w:ind w:left="1440" w:hanging="1440"/>
        <w:rPr>
          <w:b/>
          <w:bCs/>
          <w:sz w:val="24"/>
          <w:szCs w:val="24"/>
        </w:rPr>
      </w:pPr>
      <w:r>
        <w:tab/>
      </w:r>
      <w:r>
        <w:rPr>
          <w:b/>
          <w:bCs/>
          <w:sz w:val="24"/>
          <w:szCs w:val="24"/>
          <w:lang w:val="en-CA"/>
        </w:rPr>
        <w:fldChar w:fldCharType="begin"/>
      </w:r>
      <w:r>
        <w:rPr>
          <w:b/>
          <w:bCs/>
          <w:sz w:val="24"/>
          <w:szCs w:val="24"/>
          <w:lang w:val="en-CA"/>
        </w:rPr>
        <w:instrText xml:space="preserve"> SEQ CHAPTER \h \r 1</w:instrText>
      </w:r>
      <w:r>
        <w:rPr>
          <w:b/>
          <w:bCs/>
          <w:sz w:val="24"/>
          <w:szCs w:val="24"/>
          <w:lang w:val="en-CA"/>
        </w:rPr>
        <w:fldChar w:fldCharType="end"/>
      </w:r>
      <w:r>
        <w:rPr>
          <w:b/>
          <w:bCs/>
          <w:sz w:val="24"/>
          <w:szCs w:val="24"/>
        </w:rPr>
        <w:t>3.</w:t>
      </w:r>
      <w:r>
        <w:rPr>
          <w:b/>
          <w:bCs/>
          <w:sz w:val="24"/>
          <w:szCs w:val="24"/>
        </w:rPr>
        <w:tab/>
      </w:r>
      <w:r>
        <w:rPr>
          <w:b/>
          <w:bCs/>
          <w:sz w:val="24"/>
          <w:szCs w:val="24"/>
          <w:u w:val="single"/>
        </w:rPr>
        <w:t>Methods to Maximize Response</w:t>
      </w:r>
    </w:p>
    <w:p w:rsidR="009F5239" w:rsidRDefault="009F5239">
      <w:pPr>
        <w:rPr>
          <w:sz w:val="24"/>
          <w:szCs w:val="24"/>
        </w:rPr>
      </w:pPr>
    </w:p>
    <w:p w:rsidR="009F5239" w:rsidRDefault="009F5239">
      <w:pPr>
        <w:tabs>
          <w:tab w:val="left" w:pos="720"/>
          <w:tab w:val="left" w:pos="1440"/>
          <w:tab w:val="left" w:pos="2160"/>
        </w:tabs>
        <w:ind w:left="2160" w:hanging="720"/>
        <w:rPr>
          <w:sz w:val="24"/>
          <w:szCs w:val="24"/>
        </w:rPr>
      </w:pPr>
      <w:r>
        <w:rPr>
          <w:sz w:val="24"/>
          <w:szCs w:val="24"/>
        </w:rPr>
        <w:t>a.</w:t>
      </w:r>
      <w:r>
        <w:rPr>
          <w:sz w:val="24"/>
          <w:szCs w:val="24"/>
        </w:rPr>
        <w:tab/>
      </w:r>
      <w:r>
        <w:rPr>
          <w:sz w:val="24"/>
          <w:szCs w:val="24"/>
          <w:u w:val="single"/>
        </w:rPr>
        <w:t>Follow-up Procedures</w:t>
      </w:r>
    </w:p>
    <w:p w:rsidR="009F5239" w:rsidRDefault="009F5239">
      <w:pPr>
        <w:rPr>
          <w:sz w:val="24"/>
          <w:szCs w:val="24"/>
        </w:rPr>
      </w:pPr>
    </w:p>
    <w:p w:rsidR="009F5239" w:rsidRDefault="00401408">
      <w:pPr>
        <w:ind w:left="2160"/>
        <w:rPr>
          <w:sz w:val="24"/>
          <w:szCs w:val="24"/>
        </w:rPr>
      </w:pPr>
      <w:r>
        <w:rPr>
          <w:sz w:val="24"/>
          <w:szCs w:val="24"/>
        </w:rPr>
        <w:t>The contact strategies will include an initial mailing, due date reminder as the due date approaches and systematic mail follow-up for nonresponse</w:t>
      </w:r>
      <w:r w:rsidR="00A7424A">
        <w:rPr>
          <w:sz w:val="24"/>
          <w:szCs w:val="24"/>
        </w:rPr>
        <w:t xml:space="preserve"> (</w:t>
      </w:r>
      <w:r w:rsidR="00C41B05">
        <w:rPr>
          <w:sz w:val="24"/>
          <w:szCs w:val="24"/>
        </w:rPr>
        <w:t>See Attachment J for the Letters)</w:t>
      </w:r>
      <w:r>
        <w:rPr>
          <w:sz w:val="24"/>
          <w:szCs w:val="24"/>
        </w:rPr>
        <w:t>, supplemented by telephone follow-up for selected firms.</w:t>
      </w:r>
      <w:r w:rsidR="009F5239">
        <w:rPr>
          <w:sz w:val="24"/>
          <w:szCs w:val="24"/>
        </w:rPr>
        <w:t xml:space="preserve"> </w:t>
      </w:r>
      <w:r w:rsidRPr="00DA5087" w:rsidR="009F5239">
        <w:rPr>
          <w:sz w:val="24"/>
          <w:szCs w:val="24"/>
        </w:rPr>
        <w:t xml:space="preserve">We call larger delinquent companies at the time of our processing closeout prior to the tabulation review stage.  In addition, </w:t>
      </w:r>
      <w:r w:rsidRPr="00DA5087" w:rsidR="00DA5087">
        <w:rPr>
          <w:sz w:val="24"/>
          <w:szCs w:val="24"/>
        </w:rPr>
        <w:t>the subject</w:t>
      </w:r>
      <w:r w:rsidRPr="00DA5087" w:rsidR="0009277F">
        <w:rPr>
          <w:sz w:val="24"/>
          <w:szCs w:val="24"/>
        </w:rPr>
        <w:t xml:space="preserve"> matter s</w:t>
      </w:r>
      <w:r w:rsidRPr="00DA5087" w:rsidR="009F5239">
        <w:rPr>
          <w:sz w:val="24"/>
          <w:szCs w:val="24"/>
        </w:rPr>
        <w:t>taff contact individual establishments of these larger companies as part of the tabulation review stage.</w:t>
      </w:r>
    </w:p>
    <w:p w:rsidR="009F5239" w:rsidRDefault="009F5239">
      <w:pPr>
        <w:rPr>
          <w:sz w:val="24"/>
          <w:szCs w:val="24"/>
        </w:rPr>
      </w:pPr>
    </w:p>
    <w:p w:rsidR="009F5239" w:rsidRDefault="009F5239">
      <w:pPr>
        <w:tabs>
          <w:tab w:val="left" w:pos="720"/>
          <w:tab w:val="left" w:pos="1440"/>
          <w:tab w:val="left" w:pos="2160"/>
        </w:tabs>
        <w:ind w:left="2160" w:hanging="2160"/>
        <w:rPr>
          <w:sz w:val="24"/>
          <w:szCs w:val="24"/>
          <w:u w:val="single"/>
        </w:rPr>
      </w:pPr>
      <w:r>
        <w:rPr>
          <w:sz w:val="24"/>
          <w:szCs w:val="24"/>
        </w:rPr>
        <w:tab/>
      </w:r>
      <w:r>
        <w:rPr>
          <w:sz w:val="24"/>
          <w:szCs w:val="24"/>
        </w:rPr>
        <w:tab/>
        <w:t>b.</w:t>
      </w:r>
      <w:r>
        <w:rPr>
          <w:sz w:val="24"/>
          <w:szCs w:val="24"/>
        </w:rPr>
        <w:tab/>
      </w:r>
      <w:r>
        <w:rPr>
          <w:sz w:val="24"/>
          <w:szCs w:val="24"/>
          <w:u w:val="single"/>
        </w:rPr>
        <w:t>Estimating for Missing Data</w:t>
      </w:r>
    </w:p>
    <w:p w:rsidR="002056B0" w:rsidRDefault="002056B0">
      <w:pPr>
        <w:tabs>
          <w:tab w:val="left" w:pos="720"/>
          <w:tab w:val="left" w:pos="1440"/>
          <w:tab w:val="left" w:pos="2160"/>
        </w:tabs>
        <w:ind w:left="2160" w:hanging="2160"/>
        <w:rPr>
          <w:sz w:val="24"/>
          <w:szCs w:val="24"/>
        </w:rPr>
      </w:pPr>
    </w:p>
    <w:p w:rsidR="009F5239" w:rsidRDefault="009F5239">
      <w:pPr>
        <w:ind w:left="2160"/>
        <w:rPr>
          <w:sz w:val="24"/>
          <w:szCs w:val="24"/>
        </w:rPr>
      </w:pPr>
      <w:r>
        <w:rPr>
          <w:sz w:val="24"/>
          <w:szCs w:val="24"/>
        </w:rPr>
        <w:t>The procedures for handling missing data essentially are the same as the prior years.  For single-establishment companies that do not respond, we obtain employment and payroll data from the IRS.  We then estimate the other data items for the nonrespondent, using a combination of the prior year establishment operational relationship and industry averages.</w:t>
      </w:r>
    </w:p>
    <w:p w:rsidR="009F5239" w:rsidRDefault="009F5239">
      <w:pPr>
        <w:rPr>
          <w:sz w:val="24"/>
          <w:szCs w:val="24"/>
        </w:rPr>
      </w:pPr>
    </w:p>
    <w:p w:rsidR="009F5239" w:rsidRDefault="009F5239">
      <w:pPr>
        <w:ind w:left="2160"/>
        <w:rPr>
          <w:sz w:val="24"/>
          <w:szCs w:val="24"/>
        </w:rPr>
      </w:pPr>
      <w:r>
        <w:rPr>
          <w:sz w:val="24"/>
          <w:szCs w:val="24"/>
        </w:rPr>
        <w:t xml:space="preserve">For establishments of multiunit companies that do not respond, we obtain </w:t>
      </w:r>
      <w:r>
        <w:rPr>
          <w:sz w:val="24"/>
          <w:szCs w:val="24"/>
        </w:rPr>
        <w:lastRenderedPageBreak/>
        <w:t xml:space="preserve">operational status information from the Company Organization Survey to identify the establishments that </w:t>
      </w:r>
      <w:proofErr w:type="gramStart"/>
      <w:r>
        <w:rPr>
          <w:sz w:val="24"/>
          <w:szCs w:val="24"/>
        </w:rPr>
        <w:t>actually are</w:t>
      </w:r>
      <w:proofErr w:type="gramEnd"/>
      <w:r>
        <w:rPr>
          <w:sz w:val="24"/>
          <w:szCs w:val="24"/>
        </w:rPr>
        <w:t xml:space="preserve"> in business and, therefore, candidates for imputation.  We then estimate the detailed items for the nonrespondent establishments using a combination of the prior year establishment operational relationships, industry averages, and changes in industry levels developed from data supplied by the Census Bureau's</w:t>
      </w:r>
      <w:r w:rsidR="0058758C">
        <w:rPr>
          <w:sz w:val="24"/>
          <w:szCs w:val="24"/>
        </w:rPr>
        <w:t xml:space="preserve"> Manufacturers’ Shipments, Inventories, and Orders Survey (</w:t>
      </w:r>
      <w:r>
        <w:rPr>
          <w:sz w:val="24"/>
          <w:szCs w:val="24"/>
        </w:rPr>
        <w:t>M3</w:t>
      </w:r>
      <w:r w:rsidR="0058758C">
        <w:rPr>
          <w:sz w:val="24"/>
          <w:szCs w:val="24"/>
        </w:rPr>
        <w:t>)</w:t>
      </w:r>
      <w:r>
        <w:rPr>
          <w:sz w:val="24"/>
          <w:szCs w:val="24"/>
        </w:rPr>
        <w:t xml:space="preserve"> survey (inventories) and the </w:t>
      </w:r>
      <w:r w:rsidR="009861BA">
        <w:rPr>
          <w:sz w:val="24"/>
          <w:szCs w:val="24"/>
        </w:rPr>
        <w:t>B</w:t>
      </w:r>
      <w:r w:rsidR="0017497E">
        <w:rPr>
          <w:sz w:val="24"/>
          <w:szCs w:val="24"/>
        </w:rPr>
        <w:t xml:space="preserve">ureau of </w:t>
      </w:r>
      <w:r w:rsidR="009861BA">
        <w:rPr>
          <w:sz w:val="24"/>
          <w:szCs w:val="24"/>
        </w:rPr>
        <w:t>L</w:t>
      </w:r>
      <w:r w:rsidR="0017497E">
        <w:rPr>
          <w:sz w:val="24"/>
          <w:szCs w:val="24"/>
        </w:rPr>
        <w:t xml:space="preserve">abor </w:t>
      </w:r>
      <w:r w:rsidR="009861BA">
        <w:rPr>
          <w:sz w:val="24"/>
          <w:szCs w:val="24"/>
        </w:rPr>
        <w:t>S</w:t>
      </w:r>
      <w:r w:rsidR="0017497E">
        <w:rPr>
          <w:sz w:val="24"/>
          <w:szCs w:val="24"/>
        </w:rPr>
        <w:t>tatistics (BLS)</w:t>
      </w:r>
      <w:r>
        <w:rPr>
          <w:sz w:val="24"/>
          <w:szCs w:val="24"/>
        </w:rPr>
        <w:t xml:space="preserve"> (employment and payroll).</w:t>
      </w:r>
    </w:p>
    <w:p w:rsidR="009F5239" w:rsidRDefault="009F5239">
      <w:pPr>
        <w:rPr>
          <w:sz w:val="24"/>
          <w:szCs w:val="24"/>
        </w:rPr>
      </w:pPr>
      <w:r>
        <w:rPr>
          <w:sz w:val="24"/>
          <w:szCs w:val="24"/>
        </w:rPr>
        <w:tab/>
      </w:r>
    </w:p>
    <w:p w:rsidR="009F5239" w:rsidRDefault="009F5239">
      <w:pPr>
        <w:tabs>
          <w:tab w:val="left" w:pos="720"/>
          <w:tab w:val="left" w:pos="1440"/>
          <w:tab w:val="left" w:pos="2160"/>
        </w:tabs>
        <w:ind w:left="2160" w:hanging="720"/>
        <w:rPr>
          <w:sz w:val="24"/>
          <w:szCs w:val="24"/>
        </w:rPr>
      </w:pPr>
      <w:r>
        <w:rPr>
          <w:sz w:val="24"/>
          <w:szCs w:val="24"/>
        </w:rPr>
        <w:t>c.</w:t>
      </w:r>
      <w:r>
        <w:rPr>
          <w:sz w:val="24"/>
          <w:szCs w:val="24"/>
        </w:rPr>
        <w:tab/>
      </w:r>
      <w:r>
        <w:rPr>
          <w:sz w:val="24"/>
          <w:szCs w:val="24"/>
          <w:u w:val="single"/>
        </w:rPr>
        <w:t>Reliability</w:t>
      </w:r>
    </w:p>
    <w:p w:rsidR="009F5239" w:rsidRDefault="009F5239">
      <w:pPr>
        <w:rPr>
          <w:sz w:val="24"/>
          <w:szCs w:val="24"/>
        </w:rPr>
      </w:pPr>
    </w:p>
    <w:p w:rsidRPr="00DA5087" w:rsidR="009933CE" w:rsidP="00221A9A" w:rsidRDefault="00923BE8">
      <w:pPr>
        <w:ind w:left="2160"/>
        <w:rPr>
          <w:color w:val="FF0000"/>
          <w:sz w:val="24"/>
          <w:szCs w:val="24"/>
        </w:rPr>
      </w:pPr>
      <w:r w:rsidRPr="009933CE">
        <w:rPr>
          <w:sz w:val="24"/>
          <w:szCs w:val="24"/>
        </w:rPr>
        <w:t>The estimates developed from the sample are likely to differ from the results of a complete canvassing of all eligible establishments in the population</w:t>
      </w:r>
      <w:r w:rsidR="009F5239">
        <w:rPr>
          <w:sz w:val="24"/>
          <w:szCs w:val="24"/>
        </w:rPr>
        <w:t xml:space="preserve">.  </w:t>
      </w:r>
      <w:r w:rsidRPr="009933CE" w:rsidR="00CF34EC">
        <w:rPr>
          <w:sz w:val="24"/>
          <w:szCs w:val="24"/>
        </w:rPr>
        <w:t xml:space="preserve">The </w:t>
      </w:r>
      <w:proofErr w:type="gramStart"/>
      <w:r w:rsidRPr="009933CE" w:rsidR="00CF34EC">
        <w:rPr>
          <w:sz w:val="24"/>
          <w:szCs w:val="24"/>
        </w:rPr>
        <w:t>particular sample</w:t>
      </w:r>
      <w:proofErr w:type="gramEnd"/>
      <w:r w:rsidRPr="009933CE" w:rsidR="00CF34EC">
        <w:rPr>
          <w:sz w:val="24"/>
          <w:szCs w:val="24"/>
        </w:rPr>
        <w:t xml:space="preserve"> selected for the ASM is one of many probability samples that could have been selected under identical circumstances. Each of the samples would yield a slightly different set of results</w:t>
      </w:r>
      <w:r w:rsidR="00CF34EC">
        <w:rPr>
          <w:sz w:val="24"/>
          <w:szCs w:val="24"/>
        </w:rPr>
        <w:t xml:space="preserve">.  </w:t>
      </w:r>
      <w:r w:rsidR="00825D87">
        <w:rPr>
          <w:sz w:val="24"/>
          <w:szCs w:val="24"/>
        </w:rPr>
        <w:t xml:space="preserve">These differences are known as sampling errors or standard errors of the estimates.  Estimates of the magnitude of these sampling errors are </w:t>
      </w:r>
      <w:r w:rsidR="008A2051">
        <w:rPr>
          <w:sz w:val="24"/>
          <w:szCs w:val="24"/>
        </w:rPr>
        <w:t>included, in the publications,</w:t>
      </w:r>
      <w:r w:rsidR="00825D87">
        <w:rPr>
          <w:sz w:val="24"/>
          <w:szCs w:val="24"/>
        </w:rPr>
        <w:t xml:space="preserve"> in the form of relative standard errors </w:t>
      </w:r>
      <w:r w:rsidRPr="009933CE" w:rsidR="00825D87">
        <w:rPr>
          <w:sz w:val="24"/>
          <w:szCs w:val="24"/>
        </w:rPr>
        <w:t>(the standard error divided by the corresponding estimate).</w:t>
      </w:r>
      <w:r w:rsidR="00B95505">
        <w:rPr>
          <w:sz w:val="24"/>
          <w:szCs w:val="24"/>
        </w:rPr>
        <w:t xml:space="preserve">  </w:t>
      </w:r>
      <w:r w:rsidR="0074624B">
        <w:rPr>
          <w:sz w:val="24"/>
          <w:szCs w:val="24"/>
        </w:rPr>
        <w:t>At the total manufacturing level, the relative</w:t>
      </w:r>
      <w:r w:rsidR="00D100EE">
        <w:rPr>
          <w:sz w:val="24"/>
          <w:szCs w:val="24"/>
        </w:rPr>
        <w:t xml:space="preserve"> </w:t>
      </w:r>
      <w:r w:rsidR="009F5239">
        <w:rPr>
          <w:sz w:val="24"/>
          <w:szCs w:val="24"/>
        </w:rPr>
        <w:t>standard error</w:t>
      </w:r>
      <w:r w:rsidR="00AB2E76">
        <w:rPr>
          <w:sz w:val="24"/>
          <w:szCs w:val="24"/>
        </w:rPr>
        <w:t xml:space="preserve">s for the key data items </w:t>
      </w:r>
      <w:r w:rsidRPr="00842BB7" w:rsidR="00AB2E76">
        <w:rPr>
          <w:sz w:val="24"/>
          <w:szCs w:val="24"/>
        </w:rPr>
        <w:t>(</w:t>
      </w:r>
      <w:r w:rsidRPr="00842BB7" w:rsidR="007909C0">
        <w:rPr>
          <w:sz w:val="24"/>
          <w:szCs w:val="24"/>
        </w:rPr>
        <w:t xml:space="preserve">value of shipments, total </w:t>
      </w:r>
      <w:r w:rsidR="00C41B05">
        <w:rPr>
          <w:sz w:val="24"/>
          <w:szCs w:val="24"/>
        </w:rPr>
        <w:t xml:space="preserve">annual </w:t>
      </w:r>
      <w:r w:rsidRPr="00842BB7" w:rsidR="007909C0">
        <w:rPr>
          <w:sz w:val="24"/>
          <w:szCs w:val="24"/>
        </w:rPr>
        <w:t>payroll</w:t>
      </w:r>
      <w:r w:rsidRPr="00842BB7" w:rsidR="00AB2E76">
        <w:rPr>
          <w:sz w:val="24"/>
          <w:szCs w:val="24"/>
        </w:rPr>
        <w:t>) were 0.1</w:t>
      </w:r>
      <w:r w:rsidRPr="00842BB7" w:rsidR="009F5239">
        <w:rPr>
          <w:sz w:val="24"/>
          <w:szCs w:val="24"/>
        </w:rPr>
        <w:t xml:space="preserve"> percent</w:t>
      </w:r>
      <w:r w:rsidRPr="00842BB7" w:rsidR="00AB2E76">
        <w:rPr>
          <w:sz w:val="24"/>
          <w:szCs w:val="24"/>
        </w:rPr>
        <w:t xml:space="preserve"> for 201</w:t>
      </w:r>
      <w:r w:rsidRPr="00842BB7" w:rsidR="00D756DF">
        <w:rPr>
          <w:sz w:val="24"/>
          <w:szCs w:val="24"/>
        </w:rPr>
        <w:t>8</w:t>
      </w:r>
      <w:r w:rsidRPr="00842BB7" w:rsidR="009F5239">
        <w:rPr>
          <w:sz w:val="24"/>
          <w:szCs w:val="24"/>
        </w:rPr>
        <w:t xml:space="preserve">.  At the 3-digit subsector levels, the </w:t>
      </w:r>
      <w:r w:rsidRPr="00842BB7" w:rsidR="0051545B">
        <w:rPr>
          <w:sz w:val="24"/>
          <w:szCs w:val="24"/>
        </w:rPr>
        <w:t xml:space="preserve">relative </w:t>
      </w:r>
      <w:r w:rsidRPr="00842BB7" w:rsidR="009F5239">
        <w:rPr>
          <w:sz w:val="24"/>
          <w:szCs w:val="24"/>
        </w:rPr>
        <w:t>standard error</w:t>
      </w:r>
      <w:r w:rsidRPr="00842BB7" w:rsidR="0051545B">
        <w:rPr>
          <w:sz w:val="24"/>
          <w:szCs w:val="24"/>
        </w:rPr>
        <w:t xml:space="preserve">s for the key items were </w:t>
      </w:r>
      <w:r w:rsidRPr="00DA5087" w:rsidR="0051545B">
        <w:rPr>
          <w:sz w:val="24"/>
          <w:szCs w:val="24"/>
        </w:rPr>
        <w:t xml:space="preserve">all less than </w:t>
      </w:r>
      <w:r w:rsidRPr="00DA5087" w:rsidR="007909C0">
        <w:rPr>
          <w:sz w:val="24"/>
          <w:szCs w:val="24"/>
        </w:rPr>
        <w:t>1.</w:t>
      </w:r>
      <w:r w:rsidRPr="00DA5087" w:rsidR="00D756DF">
        <w:rPr>
          <w:sz w:val="24"/>
          <w:szCs w:val="24"/>
        </w:rPr>
        <w:t>6</w:t>
      </w:r>
      <w:r w:rsidRPr="00DA5087" w:rsidR="0051545B">
        <w:rPr>
          <w:sz w:val="24"/>
          <w:szCs w:val="24"/>
        </w:rPr>
        <w:t xml:space="preserve"> percent for 201</w:t>
      </w:r>
      <w:r w:rsidRPr="00DA5087" w:rsidR="00D756DF">
        <w:rPr>
          <w:sz w:val="24"/>
          <w:szCs w:val="24"/>
        </w:rPr>
        <w:t>8</w:t>
      </w:r>
      <w:r w:rsidRPr="00DA5087" w:rsidR="009F5239">
        <w:rPr>
          <w:sz w:val="24"/>
          <w:szCs w:val="24"/>
        </w:rPr>
        <w:t>.</w:t>
      </w:r>
      <w:r w:rsidRPr="00DA5087" w:rsidR="00D756DF">
        <w:rPr>
          <w:sz w:val="24"/>
          <w:szCs w:val="24"/>
        </w:rPr>
        <w:t xml:space="preserve"> </w:t>
      </w:r>
    </w:p>
    <w:p w:rsidRPr="00DA5087" w:rsidR="009F5239" w:rsidRDefault="009F5239">
      <w:pPr>
        <w:rPr>
          <w:sz w:val="24"/>
          <w:szCs w:val="24"/>
        </w:rPr>
      </w:pPr>
    </w:p>
    <w:p w:rsidRPr="00DA5087" w:rsidR="009F5239" w:rsidRDefault="009F5239">
      <w:pPr>
        <w:tabs>
          <w:tab w:val="left" w:pos="720"/>
          <w:tab w:val="left" w:pos="1440"/>
        </w:tabs>
        <w:ind w:left="1440" w:hanging="1440"/>
        <w:rPr>
          <w:b/>
          <w:bCs/>
          <w:sz w:val="24"/>
          <w:szCs w:val="24"/>
        </w:rPr>
      </w:pPr>
      <w:r w:rsidRPr="00DA5087">
        <w:rPr>
          <w:sz w:val="24"/>
          <w:szCs w:val="24"/>
        </w:rPr>
        <w:tab/>
      </w:r>
      <w:r w:rsidRPr="00DA5087">
        <w:rPr>
          <w:b/>
          <w:bCs/>
          <w:sz w:val="24"/>
          <w:szCs w:val="24"/>
        </w:rPr>
        <w:t>4.</w:t>
      </w:r>
      <w:r w:rsidRPr="00DA5087">
        <w:rPr>
          <w:b/>
          <w:bCs/>
          <w:sz w:val="24"/>
          <w:szCs w:val="24"/>
        </w:rPr>
        <w:tab/>
      </w:r>
      <w:r w:rsidRPr="00DA5087" w:rsidR="007D2F8C">
        <w:rPr>
          <w:b/>
          <w:bCs/>
          <w:sz w:val="24"/>
          <w:szCs w:val="24"/>
          <w:u w:val="single"/>
        </w:rPr>
        <w:t>Tests of Procedures or Methods</w:t>
      </w:r>
    </w:p>
    <w:p w:rsidRPr="00DA5087" w:rsidR="005A6EE5" w:rsidP="005A6EE5" w:rsidRDefault="005A6EE5">
      <w:pPr>
        <w:widowControl/>
        <w:autoSpaceDE/>
        <w:autoSpaceDN/>
        <w:adjustRightInd/>
        <w:spacing w:after="160"/>
        <w:rPr>
          <w:sz w:val="24"/>
          <w:szCs w:val="24"/>
        </w:rPr>
      </w:pPr>
    </w:p>
    <w:p w:rsidRPr="00DA5087" w:rsidR="00693EA2" w:rsidP="003248C5" w:rsidRDefault="007A7234">
      <w:pPr>
        <w:widowControl/>
        <w:numPr>
          <w:ilvl w:val="0"/>
          <w:numId w:val="25"/>
        </w:numPr>
        <w:autoSpaceDE/>
        <w:autoSpaceDN/>
        <w:adjustRightInd/>
        <w:spacing w:after="160"/>
        <w:rPr>
          <w:color w:val="000000"/>
          <w:sz w:val="24"/>
          <w:szCs w:val="24"/>
          <w:u w:val="single"/>
        </w:rPr>
      </w:pPr>
      <w:r w:rsidRPr="00DA5087">
        <w:rPr>
          <w:color w:val="000000"/>
          <w:sz w:val="24"/>
          <w:szCs w:val="24"/>
          <w:u w:val="single"/>
        </w:rPr>
        <w:t xml:space="preserve">a. </w:t>
      </w:r>
      <w:r w:rsidRPr="00DA5087" w:rsidR="00693EA2">
        <w:rPr>
          <w:color w:val="000000"/>
          <w:sz w:val="24"/>
          <w:szCs w:val="24"/>
          <w:u w:val="single"/>
        </w:rPr>
        <w:t>Cognitive Testing of New Questions</w:t>
      </w:r>
      <w:r w:rsidRPr="00DA5087">
        <w:rPr>
          <w:color w:val="000000"/>
          <w:sz w:val="24"/>
          <w:szCs w:val="24"/>
          <w:u w:val="single"/>
        </w:rPr>
        <w:t xml:space="preserve"> FY 2020</w:t>
      </w:r>
    </w:p>
    <w:p w:rsidRPr="00DA5087" w:rsidR="00C26696" w:rsidP="00585419" w:rsidRDefault="00DA5087">
      <w:pPr>
        <w:widowControl/>
        <w:autoSpaceDE/>
        <w:autoSpaceDN/>
        <w:adjustRightInd/>
        <w:spacing w:after="160"/>
        <w:ind w:left="2160"/>
        <w:rPr>
          <w:color w:val="000000"/>
          <w:sz w:val="24"/>
          <w:szCs w:val="24"/>
        </w:rPr>
      </w:pPr>
      <w:r w:rsidRPr="00DA5087">
        <w:rPr>
          <w:color w:val="000000"/>
          <w:sz w:val="24"/>
          <w:szCs w:val="24"/>
        </w:rPr>
        <w:t>During September</w:t>
      </w:r>
      <w:r w:rsidRPr="00DA5087" w:rsidR="00D74799">
        <w:rPr>
          <w:color w:val="000000"/>
          <w:sz w:val="24"/>
          <w:szCs w:val="24"/>
        </w:rPr>
        <w:t xml:space="preserve"> </w:t>
      </w:r>
      <w:r w:rsidRPr="00DA5087">
        <w:rPr>
          <w:color w:val="000000"/>
          <w:sz w:val="24"/>
          <w:szCs w:val="24"/>
        </w:rPr>
        <w:t>2020, researchers</w:t>
      </w:r>
      <w:r w:rsidRPr="00DA5087" w:rsidR="00693EA2">
        <w:rPr>
          <w:color w:val="000000"/>
          <w:sz w:val="24"/>
          <w:szCs w:val="24"/>
        </w:rPr>
        <w:t xml:space="preserve"> conducted </w:t>
      </w:r>
      <w:r w:rsidRPr="00DA5087" w:rsidR="001C66A1">
        <w:rPr>
          <w:color w:val="000000"/>
          <w:sz w:val="24"/>
          <w:szCs w:val="24"/>
        </w:rPr>
        <w:t>21</w:t>
      </w:r>
      <w:r w:rsidRPr="00DA5087" w:rsidR="00693EA2">
        <w:rPr>
          <w:color w:val="000000"/>
          <w:sz w:val="24"/>
          <w:szCs w:val="24"/>
        </w:rPr>
        <w:t xml:space="preserve"> interviews, for new questions for the Annual Survey of Manufactures that focused on how companies </w:t>
      </w:r>
      <w:r w:rsidRPr="00DA5087" w:rsidR="001C66A1">
        <w:rPr>
          <w:color w:val="000000"/>
          <w:sz w:val="24"/>
          <w:szCs w:val="24"/>
        </w:rPr>
        <w:t xml:space="preserve">have been impacted </w:t>
      </w:r>
      <w:r w:rsidR="00591FCA">
        <w:rPr>
          <w:color w:val="000000"/>
          <w:sz w:val="24"/>
          <w:szCs w:val="24"/>
        </w:rPr>
        <w:t>by</w:t>
      </w:r>
      <w:r w:rsidRPr="00DA5087" w:rsidR="001C66A1">
        <w:rPr>
          <w:color w:val="000000"/>
          <w:sz w:val="24"/>
          <w:szCs w:val="24"/>
        </w:rPr>
        <w:t xml:space="preserve"> the </w:t>
      </w:r>
      <w:r w:rsidRPr="00DA5087" w:rsidR="0009277F">
        <w:rPr>
          <w:color w:val="000000"/>
          <w:sz w:val="24"/>
          <w:szCs w:val="24"/>
        </w:rPr>
        <w:t xml:space="preserve">coronavirus </w:t>
      </w:r>
      <w:r w:rsidRPr="00DA5087" w:rsidR="001C66A1">
        <w:rPr>
          <w:color w:val="000000"/>
          <w:sz w:val="24"/>
          <w:szCs w:val="24"/>
        </w:rPr>
        <w:t>pandemic</w:t>
      </w:r>
      <w:r w:rsidRPr="00DA5087" w:rsidR="00693EA2">
        <w:rPr>
          <w:color w:val="000000"/>
          <w:sz w:val="24"/>
          <w:szCs w:val="24"/>
        </w:rPr>
        <w:t xml:space="preserve"> (see </w:t>
      </w:r>
      <w:r w:rsidRPr="006D094A" w:rsidR="007B5C3A">
        <w:rPr>
          <w:color w:val="000000"/>
          <w:sz w:val="24"/>
          <w:szCs w:val="24"/>
        </w:rPr>
        <w:t xml:space="preserve">Attachment </w:t>
      </w:r>
      <w:r w:rsidRPr="006D094A" w:rsidR="00130C5B">
        <w:rPr>
          <w:color w:val="000000"/>
          <w:sz w:val="24"/>
          <w:szCs w:val="24"/>
        </w:rPr>
        <w:t>K</w:t>
      </w:r>
      <w:r w:rsidRPr="006D094A" w:rsidR="007B5C3A">
        <w:rPr>
          <w:color w:val="000000"/>
          <w:sz w:val="24"/>
          <w:szCs w:val="24"/>
        </w:rPr>
        <w:t xml:space="preserve"> for</w:t>
      </w:r>
      <w:r w:rsidRPr="00DA5087" w:rsidR="007B5C3A">
        <w:rPr>
          <w:color w:val="000000"/>
          <w:sz w:val="24"/>
          <w:szCs w:val="24"/>
        </w:rPr>
        <w:t xml:space="preserve"> final report on </w:t>
      </w:r>
      <w:r w:rsidRPr="00DA5087" w:rsidR="00C968FF">
        <w:rPr>
          <w:color w:val="000000"/>
          <w:sz w:val="24"/>
          <w:szCs w:val="24"/>
        </w:rPr>
        <w:t xml:space="preserve">coronavirus </w:t>
      </w:r>
      <w:r w:rsidRPr="00DA5087" w:rsidR="007B5C3A">
        <w:rPr>
          <w:color w:val="000000"/>
          <w:sz w:val="24"/>
          <w:szCs w:val="24"/>
        </w:rPr>
        <w:t>pandemic content testing).   Based</w:t>
      </w:r>
      <w:r w:rsidRPr="00DA5087" w:rsidR="00580A69">
        <w:rPr>
          <w:color w:val="000000"/>
          <w:sz w:val="24"/>
          <w:szCs w:val="24"/>
        </w:rPr>
        <w:t xml:space="preserve"> on the </w:t>
      </w:r>
      <w:r w:rsidRPr="00DA5087" w:rsidR="000C55CB">
        <w:rPr>
          <w:color w:val="000000"/>
          <w:sz w:val="24"/>
          <w:szCs w:val="24"/>
        </w:rPr>
        <w:t>results of</w:t>
      </w:r>
      <w:r w:rsidRPr="00DA5087" w:rsidR="00F33BE3">
        <w:rPr>
          <w:color w:val="000000"/>
          <w:sz w:val="24"/>
          <w:szCs w:val="24"/>
        </w:rPr>
        <w:t xml:space="preserve"> the interviews and suggestions in the final report</w:t>
      </w:r>
      <w:r w:rsidR="00591FCA">
        <w:rPr>
          <w:color w:val="000000"/>
          <w:sz w:val="24"/>
          <w:szCs w:val="24"/>
        </w:rPr>
        <w:t>,</w:t>
      </w:r>
      <w:r w:rsidRPr="00DA5087" w:rsidR="000C55CB">
        <w:rPr>
          <w:color w:val="000000"/>
          <w:sz w:val="24"/>
          <w:szCs w:val="24"/>
        </w:rPr>
        <w:t xml:space="preserve"> two q</w:t>
      </w:r>
      <w:r w:rsidRPr="00DA5087" w:rsidR="00F33BE3">
        <w:rPr>
          <w:color w:val="000000"/>
          <w:sz w:val="24"/>
          <w:szCs w:val="24"/>
        </w:rPr>
        <w:t xml:space="preserve">uestions were </w:t>
      </w:r>
      <w:r w:rsidR="00591FCA">
        <w:rPr>
          <w:color w:val="000000"/>
          <w:sz w:val="24"/>
          <w:szCs w:val="24"/>
        </w:rPr>
        <w:t>slightly revised. T</w:t>
      </w:r>
      <w:r w:rsidRPr="00DA5087" w:rsidR="00F33BE3">
        <w:rPr>
          <w:color w:val="000000"/>
          <w:sz w:val="24"/>
          <w:szCs w:val="24"/>
        </w:rPr>
        <w:t xml:space="preserve">he </w:t>
      </w:r>
      <w:r w:rsidRPr="00DA5087" w:rsidR="00693EA2">
        <w:rPr>
          <w:color w:val="000000"/>
          <w:sz w:val="24"/>
          <w:szCs w:val="24"/>
        </w:rPr>
        <w:t xml:space="preserve">final version of the </w:t>
      </w:r>
      <w:r w:rsidR="00591FCA">
        <w:rPr>
          <w:color w:val="000000"/>
          <w:sz w:val="24"/>
          <w:szCs w:val="24"/>
        </w:rPr>
        <w:t xml:space="preserve">coronavirus pandemic </w:t>
      </w:r>
      <w:r w:rsidRPr="00DA5087" w:rsidR="00693EA2">
        <w:rPr>
          <w:color w:val="000000"/>
          <w:sz w:val="24"/>
          <w:szCs w:val="24"/>
        </w:rPr>
        <w:t>questions</w:t>
      </w:r>
      <w:r w:rsidRPr="00DA5087" w:rsidR="000C55CB">
        <w:rPr>
          <w:color w:val="000000"/>
          <w:sz w:val="24"/>
          <w:szCs w:val="24"/>
        </w:rPr>
        <w:t xml:space="preserve"> </w:t>
      </w:r>
      <w:proofErr w:type="gramStart"/>
      <w:r w:rsidRPr="00DA5087" w:rsidR="000C55CB">
        <w:rPr>
          <w:color w:val="000000"/>
          <w:sz w:val="24"/>
          <w:szCs w:val="24"/>
        </w:rPr>
        <w:t>are</w:t>
      </w:r>
      <w:proofErr w:type="gramEnd"/>
      <w:r w:rsidRPr="00DA5087" w:rsidR="000C55CB">
        <w:rPr>
          <w:color w:val="000000"/>
          <w:sz w:val="24"/>
          <w:szCs w:val="24"/>
        </w:rPr>
        <w:t xml:space="preserve"> </w:t>
      </w:r>
      <w:r w:rsidR="00591FCA">
        <w:rPr>
          <w:color w:val="000000"/>
          <w:sz w:val="24"/>
          <w:szCs w:val="24"/>
        </w:rPr>
        <w:t xml:space="preserve">available in </w:t>
      </w:r>
      <w:r w:rsidRPr="00DA5087" w:rsidR="000C55CB">
        <w:rPr>
          <w:color w:val="000000"/>
          <w:sz w:val="24"/>
          <w:szCs w:val="24"/>
        </w:rPr>
        <w:t>attachments B and C.</w:t>
      </w:r>
    </w:p>
    <w:p w:rsidRPr="00DA5087" w:rsidR="00693EA2" w:rsidP="00A47D50" w:rsidRDefault="00693EA2">
      <w:pPr>
        <w:widowControl/>
        <w:autoSpaceDE/>
        <w:autoSpaceDN/>
        <w:adjustRightInd/>
        <w:spacing w:after="160"/>
        <w:ind w:left="2160"/>
        <w:rPr>
          <w:color w:val="000000"/>
          <w:sz w:val="24"/>
          <w:szCs w:val="24"/>
        </w:rPr>
      </w:pPr>
      <w:r w:rsidRPr="00DA5087">
        <w:rPr>
          <w:color w:val="000000"/>
          <w:sz w:val="24"/>
          <w:szCs w:val="24"/>
        </w:rPr>
        <w:t xml:space="preserve"> </w:t>
      </w:r>
    </w:p>
    <w:p w:rsidRPr="00DA5087" w:rsidR="00693EA2" w:rsidP="003F3282" w:rsidRDefault="00693EA2">
      <w:pPr>
        <w:widowControl/>
        <w:autoSpaceDE/>
        <w:autoSpaceDN/>
        <w:adjustRightInd/>
        <w:spacing w:after="160"/>
        <w:ind w:left="2160"/>
        <w:rPr>
          <w:color w:val="000000"/>
          <w:sz w:val="24"/>
          <w:szCs w:val="24"/>
        </w:rPr>
      </w:pPr>
      <w:r w:rsidRPr="00DA5087">
        <w:rPr>
          <w:color w:val="000000"/>
          <w:sz w:val="24"/>
          <w:szCs w:val="24"/>
        </w:rPr>
        <w:t xml:space="preserve">Results from pretesting suggest that </w:t>
      </w:r>
      <w:r w:rsidRPr="00DA5087" w:rsidR="00DA5087">
        <w:rPr>
          <w:color w:val="000000"/>
          <w:sz w:val="24"/>
          <w:szCs w:val="24"/>
        </w:rPr>
        <w:t>overall,</w:t>
      </w:r>
      <w:r w:rsidRPr="00DA5087" w:rsidR="009D0F59">
        <w:rPr>
          <w:color w:val="000000"/>
          <w:sz w:val="24"/>
          <w:szCs w:val="24"/>
        </w:rPr>
        <w:t xml:space="preserve"> the new questions are easy to answer. </w:t>
      </w:r>
    </w:p>
    <w:p w:rsidRPr="00DA5087" w:rsidR="00693EA2" w:rsidP="00693EA2" w:rsidRDefault="008A2151">
      <w:pPr>
        <w:widowControl/>
        <w:numPr>
          <w:ilvl w:val="0"/>
          <w:numId w:val="7"/>
        </w:numPr>
        <w:autoSpaceDE/>
        <w:autoSpaceDN/>
        <w:adjustRightInd/>
        <w:spacing w:after="160" w:line="259" w:lineRule="auto"/>
        <w:contextualSpacing/>
        <w:rPr>
          <w:color w:val="000000"/>
          <w:sz w:val="24"/>
          <w:szCs w:val="24"/>
        </w:rPr>
      </w:pPr>
      <w:r w:rsidRPr="00DA5087">
        <w:rPr>
          <w:color w:val="000000"/>
          <w:sz w:val="24"/>
          <w:szCs w:val="24"/>
        </w:rPr>
        <w:t xml:space="preserve">Item 7 </w:t>
      </w:r>
      <w:r w:rsidRPr="00DA5087">
        <w:rPr>
          <w:sz w:val="24"/>
          <w:szCs w:val="24"/>
        </w:rPr>
        <w:t xml:space="preserve">Employment, Payroll, and Fringe Benefits: </w:t>
      </w:r>
      <w:r w:rsidRPr="00DA5087" w:rsidR="009D0F59">
        <w:rPr>
          <w:color w:val="000000"/>
          <w:sz w:val="24"/>
          <w:szCs w:val="24"/>
        </w:rPr>
        <w:t>The revised order of the payroll questions works for respondents.</w:t>
      </w:r>
    </w:p>
    <w:p w:rsidRPr="00DA5087" w:rsidR="00693EA2" w:rsidP="00693EA2" w:rsidRDefault="008A2151">
      <w:pPr>
        <w:widowControl/>
        <w:numPr>
          <w:ilvl w:val="0"/>
          <w:numId w:val="7"/>
        </w:numPr>
        <w:autoSpaceDE/>
        <w:autoSpaceDN/>
        <w:adjustRightInd/>
        <w:spacing w:after="160" w:line="259" w:lineRule="auto"/>
        <w:contextualSpacing/>
        <w:rPr>
          <w:color w:val="000000"/>
          <w:sz w:val="24"/>
          <w:szCs w:val="24"/>
        </w:rPr>
      </w:pPr>
      <w:r w:rsidRPr="00DA5087">
        <w:rPr>
          <w:color w:val="000000"/>
          <w:sz w:val="24"/>
          <w:szCs w:val="24"/>
        </w:rPr>
        <w:lastRenderedPageBreak/>
        <w:t xml:space="preserve">Item 7 </w:t>
      </w:r>
      <w:r w:rsidRPr="00DA5087">
        <w:rPr>
          <w:sz w:val="24"/>
          <w:szCs w:val="24"/>
        </w:rPr>
        <w:t xml:space="preserve">Employment, Payroll, and Fringe Benefits: </w:t>
      </w:r>
      <w:r w:rsidRPr="00DA5087" w:rsidR="009D0F59">
        <w:rPr>
          <w:color w:val="000000"/>
          <w:sz w:val="24"/>
          <w:szCs w:val="24"/>
        </w:rPr>
        <w:t>Classification of production workers may vary by respondent, need to maintain the ASM statement on how to define production vs non–production workers.</w:t>
      </w:r>
      <w:r w:rsidRPr="00DA5087">
        <w:rPr>
          <w:color w:val="000000"/>
          <w:sz w:val="24"/>
          <w:szCs w:val="24"/>
        </w:rPr>
        <w:t xml:space="preserve"> This statement will</w:t>
      </w:r>
      <w:r w:rsidRPr="00DA5087" w:rsidR="002E6DE1">
        <w:rPr>
          <w:color w:val="000000"/>
          <w:sz w:val="24"/>
          <w:szCs w:val="24"/>
        </w:rPr>
        <w:t xml:space="preserve"> </w:t>
      </w:r>
      <w:r w:rsidRPr="00DA5087">
        <w:rPr>
          <w:color w:val="000000"/>
          <w:sz w:val="24"/>
          <w:szCs w:val="24"/>
        </w:rPr>
        <w:t>be</w:t>
      </w:r>
      <w:r w:rsidRPr="00DA5087" w:rsidR="002E6DE1">
        <w:rPr>
          <w:color w:val="000000"/>
          <w:sz w:val="24"/>
          <w:szCs w:val="24"/>
        </w:rPr>
        <w:t xml:space="preserve"> </w:t>
      </w:r>
      <w:r w:rsidRPr="00DA5087">
        <w:rPr>
          <w:color w:val="000000"/>
          <w:sz w:val="24"/>
          <w:szCs w:val="24"/>
        </w:rPr>
        <w:t xml:space="preserve">available in the instruction document as well as the instrument. </w:t>
      </w:r>
      <w:r w:rsidRPr="00DA5087" w:rsidR="009D0F59">
        <w:rPr>
          <w:color w:val="000000"/>
          <w:sz w:val="24"/>
          <w:szCs w:val="24"/>
        </w:rPr>
        <w:t xml:space="preserve"> </w:t>
      </w:r>
      <w:r w:rsidRPr="00DA5087" w:rsidR="00FB383C">
        <w:rPr>
          <w:color w:val="000000"/>
          <w:sz w:val="24"/>
          <w:szCs w:val="24"/>
        </w:rPr>
        <w:t xml:space="preserve">Most respondents can report these numbers by quarter. </w:t>
      </w:r>
    </w:p>
    <w:p w:rsidRPr="00DA5087" w:rsidR="00FB383C" w:rsidP="00693EA2" w:rsidRDefault="00C92584">
      <w:pPr>
        <w:widowControl/>
        <w:numPr>
          <w:ilvl w:val="0"/>
          <w:numId w:val="7"/>
        </w:numPr>
        <w:autoSpaceDE/>
        <w:autoSpaceDN/>
        <w:adjustRightInd/>
        <w:spacing w:after="160" w:line="259" w:lineRule="auto"/>
        <w:contextualSpacing/>
        <w:rPr>
          <w:color w:val="000000"/>
          <w:sz w:val="24"/>
          <w:szCs w:val="24"/>
        </w:rPr>
      </w:pPr>
      <w:r w:rsidRPr="00DA5087">
        <w:rPr>
          <w:color w:val="000000"/>
          <w:sz w:val="24"/>
          <w:szCs w:val="24"/>
        </w:rPr>
        <w:t xml:space="preserve">Item 22: </w:t>
      </w:r>
      <w:r w:rsidRPr="00DA5087" w:rsidR="00FB383C">
        <w:rPr>
          <w:color w:val="000000"/>
          <w:sz w:val="24"/>
          <w:szCs w:val="24"/>
        </w:rPr>
        <w:t xml:space="preserve">Additional NAPCS products made sense and respondents understood why they were added.  </w:t>
      </w:r>
    </w:p>
    <w:p w:rsidRPr="00DA5087" w:rsidR="004D4C3E" w:rsidP="00693EA2" w:rsidRDefault="00C92584">
      <w:pPr>
        <w:widowControl/>
        <w:numPr>
          <w:ilvl w:val="0"/>
          <w:numId w:val="7"/>
        </w:numPr>
        <w:autoSpaceDE/>
        <w:autoSpaceDN/>
        <w:adjustRightInd/>
        <w:spacing w:after="160" w:line="259" w:lineRule="auto"/>
        <w:contextualSpacing/>
        <w:rPr>
          <w:color w:val="000000"/>
          <w:sz w:val="24"/>
          <w:szCs w:val="24"/>
        </w:rPr>
      </w:pPr>
      <w:r w:rsidRPr="00DA5087">
        <w:rPr>
          <w:color w:val="000000"/>
          <w:sz w:val="24"/>
          <w:szCs w:val="24"/>
        </w:rPr>
        <w:t>Item 5/28</w:t>
      </w:r>
      <w:r w:rsidR="00AA7152">
        <w:rPr>
          <w:color w:val="000000"/>
          <w:sz w:val="24"/>
          <w:szCs w:val="24"/>
        </w:rPr>
        <w:t xml:space="preserve"> Value of Donated Products</w:t>
      </w:r>
      <w:r w:rsidRPr="00DA5087">
        <w:rPr>
          <w:color w:val="000000"/>
          <w:sz w:val="24"/>
          <w:szCs w:val="24"/>
        </w:rPr>
        <w:t xml:space="preserve">: </w:t>
      </w:r>
      <w:r w:rsidRPr="00DA5087" w:rsidR="00FB383C">
        <w:rPr>
          <w:color w:val="000000"/>
          <w:sz w:val="24"/>
          <w:szCs w:val="24"/>
        </w:rPr>
        <w:t xml:space="preserve">‘Donate’ and </w:t>
      </w:r>
      <w:r w:rsidRPr="00DA5087" w:rsidR="007471B6">
        <w:rPr>
          <w:color w:val="000000"/>
          <w:sz w:val="24"/>
          <w:szCs w:val="24"/>
        </w:rPr>
        <w:t xml:space="preserve">‘product’ - needed clarification on why </w:t>
      </w:r>
      <w:r w:rsidR="00A91983">
        <w:rPr>
          <w:color w:val="000000"/>
          <w:sz w:val="24"/>
          <w:szCs w:val="24"/>
        </w:rPr>
        <w:t xml:space="preserve">a product was </w:t>
      </w:r>
      <w:r w:rsidRPr="00DA5087" w:rsidR="007471B6">
        <w:rPr>
          <w:color w:val="000000"/>
          <w:sz w:val="24"/>
          <w:szCs w:val="24"/>
        </w:rPr>
        <w:t>donated</w:t>
      </w:r>
      <w:r w:rsidR="00A91983">
        <w:rPr>
          <w:color w:val="000000"/>
          <w:sz w:val="24"/>
          <w:szCs w:val="24"/>
        </w:rPr>
        <w:t xml:space="preserve">, related to the </w:t>
      </w:r>
      <w:r w:rsidRPr="00DA5087" w:rsidR="00C968FF">
        <w:rPr>
          <w:color w:val="000000"/>
          <w:sz w:val="24"/>
          <w:szCs w:val="24"/>
        </w:rPr>
        <w:t xml:space="preserve">coronavirus </w:t>
      </w:r>
      <w:r w:rsidRPr="00DA5087" w:rsidR="00A91983">
        <w:rPr>
          <w:color w:val="000000"/>
          <w:sz w:val="24"/>
          <w:szCs w:val="24"/>
        </w:rPr>
        <w:t>pandemic</w:t>
      </w:r>
      <w:r w:rsidRPr="00DA5087" w:rsidR="007471B6">
        <w:rPr>
          <w:color w:val="000000"/>
          <w:sz w:val="24"/>
          <w:szCs w:val="24"/>
        </w:rPr>
        <w:t xml:space="preserve"> or not. </w:t>
      </w:r>
      <w:r w:rsidRPr="00DA5087" w:rsidR="00CB2D44">
        <w:rPr>
          <w:color w:val="000000"/>
          <w:sz w:val="24"/>
          <w:szCs w:val="24"/>
        </w:rPr>
        <w:t>The q</w:t>
      </w:r>
      <w:r w:rsidRPr="00DA5087" w:rsidR="007471B6">
        <w:rPr>
          <w:color w:val="000000"/>
          <w:sz w:val="24"/>
          <w:szCs w:val="24"/>
        </w:rPr>
        <w:t xml:space="preserve">uestion </w:t>
      </w:r>
      <w:r w:rsidRPr="00DA5087" w:rsidR="00CB2D44">
        <w:rPr>
          <w:color w:val="000000"/>
          <w:sz w:val="24"/>
          <w:szCs w:val="24"/>
        </w:rPr>
        <w:t xml:space="preserve">was </w:t>
      </w:r>
      <w:r w:rsidRPr="00DA5087" w:rsidR="007471B6">
        <w:rPr>
          <w:color w:val="000000"/>
          <w:sz w:val="24"/>
          <w:szCs w:val="24"/>
        </w:rPr>
        <w:t>updated to include ‘for any reason</w:t>
      </w:r>
      <w:r w:rsidRPr="00DA5087" w:rsidR="00CB2D44">
        <w:rPr>
          <w:color w:val="000000"/>
          <w:sz w:val="24"/>
          <w:szCs w:val="24"/>
        </w:rPr>
        <w:t>.</w:t>
      </w:r>
      <w:r w:rsidRPr="00DA5087" w:rsidR="007471B6">
        <w:rPr>
          <w:color w:val="000000"/>
          <w:sz w:val="24"/>
          <w:szCs w:val="24"/>
        </w:rPr>
        <w:t xml:space="preserve">’ </w:t>
      </w:r>
    </w:p>
    <w:p w:rsidRPr="00DA5087" w:rsidR="004D4C3E" w:rsidP="00693EA2" w:rsidRDefault="00C92584">
      <w:pPr>
        <w:widowControl/>
        <w:numPr>
          <w:ilvl w:val="0"/>
          <w:numId w:val="7"/>
        </w:numPr>
        <w:autoSpaceDE/>
        <w:autoSpaceDN/>
        <w:adjustRightInd/>
        <w:spacing w:after="160" w:line="259" w:lineRule="auto"/>
        <w:contextualSpacing/>
        <w:rPr>
          <w:color w:val="000000"/>
          <w:sz w:val="24"/>
          <w:szCs w:val="24"/>
        </w:rPr>
      </w:pPr>
      <w:r w:rsidRPr="00DA5087">
        <w:rPr>
          <w:color w:val="000000"/>
          <w:sz w:val="24"/>
          <w:szCs w:val="24"/>
        </w:rPr>
        <w:t>Item 28</w:t>
      </w:r>
      <w:r w:rsidR="00AA7152">
        <w:rPr>
          <w:color w:val="000000"/>
          <w:sz w:val="24"/>
          <w:szCs w:val="24"/>
        </w:rPr>
        <w:t xml:space="preserve"> Number of Days Establishment Closed</w:t>
      </w:r>
      <w:r w:rsidRPr="00DA5087">
        <w:rPr>
          <w:color w:val="000000"/>
          <w:sz w:val="24"/>
          <w:szCs w:val="24"/>
        </w:rPr>
        <w:t xml:space="preserve">: </w:t>
      </w:r>
      <w:r w:rsidRPr="00DA5087" w:rsidR="007471B6">
        <w:rPr>
          <w:color w:val="000000"/>
          <w:sz w:val="24"/>
          <w:szCs w:val="24"/>
        </w:rPr>
        <w:t xml:space="preserve">‘Closed’ – caused some confusion as to its meaning.  Was this stopping of production or was this total closure.  </w:t>
      </w:r>
      <w:r w:rsidRPr="00DA5087" w:rsidR="00CB2D44">
        <w:rPr>
          <w:color w:val="000000"/>
          <w:sz w:val="24"/>
          <w:szCs w:val="24"/>
        </w:rPr>
        <w:t>The q</w:t>
      </w:r>
      <w:r w:rsidRPr="00DA5087" w:rsidR="007471B6">
        <w:rPr>
          <w:color w:val="000000"/>
          <w:sz w:val="24"/>
          <w:szCs w:val="24"/>
        </w:rPr>
        <w:t>uestion was update</w:t>
      </w:r>
      <w:r w:rsidRPr="00DA5087" w:rsidR="00CB2D44">
        <w:rPr>
          <w:color w:val="000000"/>
          <w:sz w:val="24"/>
          <w:szCs w:val="24"/>
        </w:rPr>
        <w:t>d</w:t>
      </w:r>
      <w:r w:rsidRPr="00DA5087" w:rsidR="007471B6">
        <w:rPr>
          <w:color w:val="000000"/>
          <w:sz w:val="24"/>
          <w:szCs w:val="24"/>
        </w:rPr>
        <w:t xml:space="preserve"> to</w:t>
      </w:r>
      <w:r w:rsidR="00AA7152">
        <w:rPr>
          <w:color w:val="000000"/>
          <w:sz w:val="24"/>
          <w:szCs w:val="24"/>
        </w:rPr>
        <w:t xml:space="preserve"> define closed as</w:t>
      </w:r>
      <w:r w:rsidRPr="00DA5087" w:rsidR="007471B6">
        <w:rPr>
          <w:color w:val="000000"/>
          <w:sz w:val="24"/>
          <w:szCs w:val="24"/>
        </w:rPr>
        <w:t xml:space="preserve"> </w:t>
      </w:r>
      <w:r w:rsidR="00AA7152">
        <w:rPr>
          <w:color w:val="000000"/>
          <w:sz w:val="24"/>
          <w:szCs w:val="24"/>
        </w:rPr>
        <w:t>the ceased production of goods</w:t>
      </w:r>
      <w:r w:rsidRPr="00DA5087" w:rsidR="007471B6">
        <w:rPr>
          <w:color w:val="000000"/>
          <w:sz w:val="24"/>
          <w:szCs w:val="24"/>
        </w:rPr>
        <w:t xml:space="preserve">.  </w:t>
      </w:r>
    </w:p>
    <w:p w:rsidR="007A7234" w:rsidP="003248C5" w:rsidRDefault="007A7234">
      <w:pPr>
        <w:widowControl/>
        <w:autoSpaceDE/>
        <w:autoSpaceDN/>
        <w:adjustRightInd/>
        <w:spacing w:after="160" w:line="259" w:lineRule="auto"/>
        <w:ind w:left="2520"/>
        <w:contextualSpacing/>
        <w:rPr>
          <w:color w:val="000000"/>
          <w:sz w:val="24"/>
          <w:szCs w:val="24"/>
          <w:highlight w:val="yellow"/>
        </w:rPr>
      </w:pPr>
    </w:p>
    <w:p w:rsidRPr="000C55CB" w:rsidR="00DA5087" w:rsidP="003248C5" w:rsidRDefault="00DA5087">
      <w:pPr>
        <w:widowControl/>
        <w:autoSpaceDE/>
        <w:autoSpaceDN/>
        <w:adjustRightInd/>
        <w:spacing w:after="160" w:line="259" w:lineRule="auto"/>
        <w:ind w:left="2520"/>
        <w:contextualSpacing/>
        <w:rPr>
          <w:color w:val="000000"/>
          <w:sz w:val="24"/>
          <w:szCs w:val="24"/>
          <w:highlight w:val="yellow"/>
        </w:rPr>
      </w:pPr>
    </w:p>
    <w:p w:rsidRPr="003248C5" w:rsidR="00550332" w:rsidP="003248C5" w:rsidRDefault="007A7234">
      <w:pPr>
        <w:widowControl/>
        <w:numPr>
          <w:ilvl w:val="0"/>
          <w:numId w:val="23"/>
        </w:numPr>
        <w:autoSpaceDE/>
        <w:autoSpaceDN/>
        <w:adjustRightInd/>
        <w:spacing w:after="160"/>
        <w:rPr>
          <w:color w:val="000000"/>
          <w:sz w:val="24"/>
          <w:szCs w:val="24"/>
        </w:rPr>
      </w:pPr>
      <w:r w:rsidRPr="00783E1B">
        <w:rPr>
          <w:color w:val="000000"/>
          <w:sz w:val="24"/>
          <w:szCs w:val="24"/>
          <w:u w:val="single"/>
        </w:rPr>
        <w:t>Co</w:t>
      </w:r>
      <w:r w:rsidR="00BC63E7">
        <w:rPr>
          <w:color w:val="000000"/>
          <w:sz w:val="24"/>
          <w:szCs w:val="24"/>
          <w:u w:val="single"/>
        </w:rPr>
        <w:t>gnitive Testing of New Question</w:t>
      </w:r>
      <w:r>
        <w:rPr>
          <w:color w:val="000000"/>
          <w:sz w:val="24"/>
          <w:szCs w:val="24"/>
          <w:u w:val="single"/>
        </w:rPr>
        <w:t xml:space="preserve"> </w:t>
      </w:r>
      <w:r w:rsidR="00A91983">
        <w:rPr>
          <w:color w:val="000000"/>
          <w:sz w:val="24"/>
          <w:szCs w:val="24"/>
          <w:u w:val="single"/>
        </w:rPr>
        <w:t>SY2</w:t>
      </w:r>
      <w:r>
        <w:rPr>
          <w:color w:val="000000"/>
          <w:sz w:val="24"/>
          <w:szCs w:val="24"/>
          <w:u w:val="single"/>
        </w:rPr>
        <w:t>021</w:t>
      </w:r>
    </w:p>
    <w:p w:rsidR="003162AE" w:rsidP="003248C5" w:rsidRDefault="003162AE">
      <w:pPr>
        <w:widowControl/>
        <w:autoSpaceDE/>
        <w:autoSpaceDN/>
        <w:adjustRightInd/>
        <w:spacing w:after="160"/>
        <w:ind w:left="2160"/>
        <w:rPr>
          <w:color w:val="000000"/>
          <w:sz w:val="24"/>
          <w:szCs w:val="24"/>
        </w:rPr>
      </w:pPr>
      <w:r w:rsidRPr="00DA5087">
        <w:rPr>
          <w:color w:val="000000"/>
          <w:sz w:val="24"/>
          <w:szCs w:val="24"/>
        </w:rPr>
        <w:t xml:space="preserve">From October </w:t>
      </w:r>
      <w:r w:rsidRPr="00DA5087" w:rsidR="00DA5087">
        <w:rPr>
          <w:color w:val="000000"/>
          <w:sz w:val="24"/>
          <w:szCs w:val="24"/>
        </w:rPr>
        <w:t>2020 to</w:t>
      </w:r>
      <w:r w:rsidRPr="00DA5087">
        <w:rPr>
          <w:color w:val="000000"/>
          <w:sz w:val="24"/>
          <w:szCs w:val="24"/>
        </w:rPr>
        <w:t xml:space="preserve"> March </w:t>
      </w:r>
      <w:r w:rsidRPr="00DA5087" w:rsidR="00DA5087">
        <w:rPr>
          <w:color w:val="000000"/>
          <w:sz w:val="24"/>
          <w:szCs w:val="24"/>
        </w:rPr>
        <w:t>2021, researchers</w:t>
      </w:r>
      <w:r w:rsidRPr="00DA5087">
        <w:rPr>
          <w:color w:val="000000"/>
          <w:sz w:val="24"/>
          <w:szCs w:val="24"/>
        </w:rPr>
        <w:t xml:space="preserve"> will conduct up to 40 interviews, to determine if respondents are able to provide unfilled order data at </w:t>
      </w:r>
      <w:r w:rsidR="00AA7152">
        <w:rPr>
          <w:color w:val="000000"/>
          <w:sz w:val="24"/>
          <w:szCs w:val="24"/>
        </w:rPr>
        <w:t>the</w:t>
      </w:r>
      <w:r w:rsidRPr="00DA5087" w:rsidR="00AA7152">
        <w:rPr>
          <w:color w:val="000000"/>
          <w:sz w:val="24"/>
          <w:szCs w:val="24"/>
        </w:rPr>
        <w:t xml:space="preserve"> </w:t>
      </w:r>
      <w:r w:rsidRPr="00DA5087">
        <w:rPr>
          <w:color w:val="000000"/>
          <w:sz w:val="24"/>
          <w:szCs w:val="24"/>
        </w:rPr>
        <w:t>establishment level.  If the result of these interviews is positive</w:t>
      </w:r>
      <w:r w:rsidRPr="00DA5087" w:rsidR="00BC63E7">
        <w:rPr>
          <w:color w:val="000000"/>
          <w:sz w:val="24"/>
          <w:szCs w:val="24"/>
        </w:rPr>
        <w:t>,</w:t>
      </w:r>
      <w:r w:rsidRPr="00DA5087">
        <w:rPr>
          <w:color w:val="000000"/>
          <w:sz w:val="24"/>
          <w:szCs w:val="24"/>
        </w:rPr>
        <w:t xml:space="preserve"> the Census Bureau plans to move this collection to the Annual Survey of Manufactures and eliminate the M3</w:t>
      </w:r>
      <w:r w:rsidRPr="00DA5087" w:rsidR="006D094A">
        <w:rPr>
          <w:color w:val="000000"/>
          <w:sz w:val="24"/>
          <w:szCs w:val="24"/>
        </w:rPr>
        <w:t>UFO survey</w:t>
      </w:r>
      <w:r w:rsidRPr="00DA5087">
        <w:rPr>
          <w:color w:val="000000"/>
          <w:sz w:val="24"/>
          <w:szCs w:val="24"/>
        </w:rPr>
        <w:t xml:space="preserve">.  (see </w:t>
      </w:r>
      <w:r w:rsidRPr="006D094A">
        <w:rPr>
          <w:color w:val="000000"/>
          <w:sz w:val="24"/>
          <w:szCs w:val="24"/>
        </w:rPr>
        <w:t xml:space="preserve">Attachment </w:t>
      </w:r>
      <w:r w:rsidRPr="006D094A" w:rsidR="006D094A">
        <w:rPr>
          <w:color w:val="000000"/>
          <w:sz w:val="24"/>
          <w:szCs w:val="24"/>
        </w:rPr>
        <w:t>F for</w:t>
      </w:r>
      <w:r w:rsidRPr="006D094A" w:rsidR="00BC63E7">
        <w:rPr>
          <w:color w:val="000000"/>
          <w:sz w:val="24"/>
          <w:szCs w:val="24"/>
        </w:rPr>
        <w:t xml:space="preserve"> the draft question)</w:t>
      </w:r>
      <w:r w:rsidRPr="006D094A">
        <w:rPr>
          <w:color w:val="000000"/>
          <w:sz w:val="24"/>
          <w:szCs w:val="24"/>
        </w:rPr>
        <w:t xml:space="preserve">.  </w:t>
      </w:r>
    </w:p>
    <w:p w:rsidR="00DA5087" w:rsidP="003248C5" w:rsidRDefault="00DA5087">
      <w:pPr>
        <w:widowControl/>
        <w:autoSpaceDE/>
        <w:autoSpaceDN/>
        <w:adjustRightInd/>
        <w:spacing w:after="160"/>
        <w:ind w:left="2160"/>
        <w:rPr>
          <w:color w:val="000000"/>
          <w:sz w:val="24"/>
          <w:szCs w:val="24"/>
        </w:rPr>
      </w:pPr>
    </w:p>
    <w:p w:rsidRPr="00783E1B" w:rsidR="00693EA2" w:rsidP="00F644A5" w:rsidRDefault="00693EA2">
      <w:pPr>
        <w:widowControl/>
        <w:numPr>
          <w:ilvl w:val="0"/>
          <w:numId w:val="17"/>
        </w:numPr>
        <w:autoSpaceDE/>
        <w:autoSpaceDN/>
        <w:adjustRightInd/>
        <w:spacing w:after="160" w:line="259" w:lineRule="auto"/>
        <w:rPr>
          <w:rFonts w:eastAsia="Calibri"/>
          <w:sz w:val="24"/>
          <w:szCs w:val="24"/>
          <w:u w:val="single"/>
        </w:rPr>
      </w:pPr>
      <w:r w:rsidRPr="00783E1B">
        <w:rPr>
          <w:rFonts w:eastAsia="Calibri"/>
          <w:sz w:val="24"/>
          <w:szCs w:val="24"/>
          <w:u w:val="single"/>
        </w:rPr>
        <w:t>Evaluations Supporting Continuous Quality Improvements</w:t>
      </w:r>
    </w:p>
    <w:p w:rsidRPr="00783E1B" w:rsidR="00693EA2" w:rsidP="00287823" w:rsidRDefault="00693EA2">
      <w:pPr>
        <w:widowControl/>
        <w:autoSpaceDE/>
        <w:autoSpaceDN/>
        <w:adjustRightInd/>
        <w:spacing w:after="160" w:line="259" w:lineRule="auto"/>
        <w:ind w:left="2160"/>
        <w:rPr>
          <w:rFonts w:eastAsia="Calibri"/>
          <w:sz w:val="24"/>
          <w:szCs w:val="24"/>
        </w:rPr>
      </w:pPr>
      <w:r w:rsidRPr="00783E1B">
        <w:rPr>
          <w:rFonts w:eastAsia="Calibri"/>
          <w:sz w:val="24"/>
          <w:szCs w:val="24"/>
        </w:rPr>
        <w:t xml:space="preserve">The Census Bureau’s Economic Programs Directorate </w:t>
      </w:r>
      <w:r w:rsidR="00DA5087">
        <w:rPr>
          <w:rFonts w:eastAsia="Calibri"/>
          <w:sz w:val="24"/>
          <w:szCs w:val="24"/>
        </w:rPr>
        <w:t xml:space="preserve">conducts </w:t>
      </w:r>
      <w:r w:rsidRPr="00783E1B" w:rsidR="00DA5087">
        <w:rPr>
          <w:rFonts w:eastAsia="Calibri"/>
          <w:sz w:val="24"/>
          <w:szCs w:val="24"/>
        </w:rPr>
        <w:t>ongoing</w:t>
      </w:r>
      <w:r w:rsidRPr="00783E1B">
        <w:rPr>
          <w:rFonts w:eastAsia="Calibri"/>
          <w:sz w:val="24"/>
          <w:szCs w:val="24"/>
        </w:rPr>
        <w:t xml:space="preserve"> research to evaluate the performance and effectiveness of existing ASM questions, data collection instruments, and communication materials.  These evaluations are intended to support timely continuous quality improvements in data collection methodology.  The primary methodologies for conducting these evaluations is real-time and/or post-collection respondent </w:t>
      </w:r>
      <w:r w:rsidR="007A7234">
        <w:rPr>
          <w:rFonts w:eastAsia="Calibri"/>
          <w:sz w:val="24"/>
          <w:szCs w:val="24"/>
        </w:rPr>
        <w:t>interviews</w:t>
      </w:r>
      <w:r w:rsidRPr="00783E1B">
        <w:rPr>
          <w:rFonts w:eastAsia="Calibri"/>
          <w:sz w:val="24"/>
          <w:szCs w:val="24"/>
        </w:rPr>
        <w:t xml:space="preserve">, along with </w:t>
      </w:r>
      <w:proofErr w:type="spellStart"/>
      <w:r w:rsidRPr="00783E1B">
        <w:rPr>
          <w:rFonts w:eastAsia="Calibri"/>
          <w:sz w:val="24"/>
          <w:szCs w:val="24"/>
        </w:rPr>
        <w:t>paradata</w:t>
      </w:r>
      <w:proofErr w:type="spellEnd"/>
      <w:r w:rsidRPr="00783E1B">
        <w:rPr>
          <w:rFonts w:eastAsia="Calibri"/>
          <w:sz w:val="24"/>
          <w:szCs w:val="24"/>
        </w:rPr>
        <w:t xml:space="preserve"> analysis, as appropriate.  The Economic Programs Directorate will continue to submit requests under the Census Bureau’s generic clearance for pretesting for survey questions covering new content, not previously collected on the ASM, and new or substantial changes in instrumentation and/or technology for data collection.</w:t>
      </w:r>
    </w:p>
    <w:p w:rsidRPr="00783E1B" w:rsidR="009F5239" w:rsidRDefault="009F5239">
      <w:pPr>
        <w:rPr>
          <w:sz w:val="24"/>
          <w:szCs w:val="24"/>
        </w:rPr>
      </w:pPr>
      <w:r w:rsidRPr="00783E1B">
        <w:rPr>
          <w:sz w:val="24"/>
          <w:szCs w:val="24"/>
        </w:rPr>
        <w:tab/>
      </w:r>
    </w:p>
    <w:p w:rsidRPr="00783E1B" w:rsidR="009F5239" w:rsidRDefault="009F5239">
      <w:pPr>
        <w:tabs>
          <w:tab w:val="left" w:pos="720"/>
          <w:tab w:val="left" w:pos="1440"/>
        </w:tabs>
        <w:ind w:left="1440" w:hanging="1440"/>
        <w:rPr>
          <w:b/>
          <w:sz w:val="24"/>
          <w:szCs w:val="24"/>
        </w:rPr>
      </w:pPr>
      <w:r w:rsidRPr="00783E1B">
        <w:rPr>
          <w:sz w:val="24"/>
          <w:szCs w:val="24"/>
        </w:rPr>
        <w:lastRenderedPageBreak/>
        <w:tab/>
      </w:r>
      <w:r w:rsidRPr="00783E1B">
        <w:rPr>
          <w:b/>
          <w:sz w:val="24"/>
          <w:szCs w:val="24"/>
        </w:rPr>
        <w:t>5.</w:t>
      </w:r>
      <w:r w:rsidRPr="00783E1B">
        <w:rPr>
          <w:b/>
          <w:sz w:val="24"/>
          <w:szCs w:val="24"/>
        </w:rPr>
        <w:tab/>
      </w:r>
      <w:r w:rsidRPr="00783E1B">
        <w:rPr>
          <w:b/>
          <w:sz w:val="24"/>
          <w:szCs w:val="24"/>
          <w:u w:val="single"/>
        </w:rPr>
        <w:t>Contacts for Statistical Aspects and Data Collection</w:t>
      </w:r>
    </w:p>
    <w:p w:rsidRPr="00783E1B" w:rsidR="009F5239" w:rsidRDefault="009F5239">
      <w:pPr>
        <w:rPr>
          <w:sz w:val="24"/>
          <w:szCs w:val="24"/>
        </w:rPr>
      </w:pPr>
    </w:p>
    <w:p w:rsidRPr="00783E1B" w:rsidR="009F5239" w:rsidRDefault="00DA5087">
      <w:pPr>
        <w:ind w:left="1440"/>
        <w:rPr>
          <w:sz w:val="24"/>
          <w:szCs w:val="24"/>
        </w:rPr>
      </w:pPr>
      <w:r w:rsidRPr="00783E1B">
        <w:rPr>
          <w:sz w:val="24"/>
          <w:szCs w:val="24"/>
        </w:rPr>
        <w:t>M</w:t>
      </w:r>
      <w:r>
        <w:rPr>
          <w:sz w:val="24"/>
          <w:szCs w:val="24"/>
        </w:rPr>
        <w:t>s. Marlo N. Thornton</w:t>
      </w:r>
      <w:r w:rsidRPr="00783E1B">
        <w:rPr>
          <w:sz w:val="24"/>
          <w:szCs w:val="24"/>
        </w:rPr>
        <w:t>, Assistant Division Chief for Manufacturing, Mining, and Construction Sectors of the Economy-Wide Statistics Division</w:t>
      </w:r>
      <w:r w:rsidRPr="00783E1B" w:rsidR="009F5239">
        <w:rPr>
          <w:sz w:val="24"/>
          <w:szCs w:val="24"/>
        </w:rPr>
        <w:t xml:space="preserve"> serves as consultant on the collection, analysis, and the d</w:t>
      </w:r>
      <w:r w:rsidR="008D2784">
        <w:rPr>
          <w:sz w:val="24"/>
          <w:szCs w:val="24"/>
        </w:rPr>
        <w:t>issemination of the ASM data.  Sh</w:t>
      </w:r>
      <w:r w:rsidRPr="00783E1B" w:rsidR="009F5239">
        <w:rPr>
          <w:sz w:val="24"/>
          <w:szCs w:val="24"/>
        </w:rPr>
        <w:t>e can be reached on</w:t>
      </w:r>
      <w:r w:rsidRPr="00783E1B" w:rsidR="003F067D">
        <w:rPr>
          <w:sz w:val="24"/>
          <w:szCs w:val="24"/>
        </w:rPr>
        <w:t xml:space="preserve"> </w:t>
      </w:r>
      <w:r w:rsidRPr="00783E1B" w:rsidR="009F5239">
        <w:rPr>
          <w:sz w:val="24"/>
          <w:szCs w:val="24"/>
        </w:rPr>
        <w:t>(301) 763-</w:t>
      </w:r>
      <w:r w:rsidR="008D2784">
        <w:rPr>
          <w:sz w:val="24"/>
          <w:szCs w:val="24"/>
        </w:rPr>
        <w:t>7170.</w:t>
      </w:r>
    </w:p>
    <w:p w:rsidRPr="00783E1B" w:rsidR="009F5239" w:rsidRDefault="009F5239">
      <w:pPr>
        <w:rPr>
          <w:sz w:val="24"/>
          <w:szCs w:val="24"/>
        </w:rPr>
      </w:pPr>
    </w:p>
    <w:p w:rsidRPr="00783E1B" w:rsidR="009F5239" w:rsidRDefault="009F5239">
      <w:pPr>
        <w:tabs>
          <w:tab w:val="left" w:pos="720"/>
          <w:tab w:val="left" w:pos="1440"/>
        </w:tabs>
        <w:ind w:left="1440" w:hanging="1440"/>
        <w:rPr>
          <w:sz w:val="24"/>
          <w:szCs w:val="24"/>
        </w:rPr>
      </w:pPr>
      <w:r w:rsidRPr="00783E1B">
        <w:rPr>
          <w:sz w:val="24"/>
          <w:szCs w:val="24"/>
        </w:rPr>
        <w:t xml:space="preserve"> </w:t>
      </w:r>
      <w:r w:rsidRPr="00783E1B">
        <w:rPr>
          <w:sz w:val="24"/>
          <w:szCs w:val="24"/>
        </w:rPr>
        <w:tab/>
      </w:r>
      <w:r w:rsidRPr="00783E1B">
        <w:rPr>
          <w:sz w:val="24"/>
          <w:szCs w:val="24"/>
        </w:rPr>
        <w:tab/>
      </w:r>
      <w:r w:rsidRPr="00783E1B" w:rsidR="00DA5087">
        <w:rPr>
          <w:sz w:val="24"/>
          <w:szCs w:val="24"/>
        </w:rPr>
        <w:t>Ms. Amy Newman-Smith, Methodology Director for Manufacturing, Investment, and Construction Programs</w:t>
      </w:r>
      <w:r w:rsidR="00DA5087">
        <w:rPr>
          <w:sz w:val="24"/>
          <w:szCs w:val="24"/>
        </w:rPr>
        <w:t xml:space="preserve"> of the</w:t>
      </w:r>
      <w:r w:rsidRPr="00783E1B" w:rsidR="00DA5087">
        <w:rPr>
          <w:sz w:val="24"/>
          <w:szCs w:val="24"/>
        </w:rPr>
        <w:t xml:space="preserve"> Economic Statistical Methods Division</w:t>
      </w:r>
      <w:r w:rsidRPr="00783E1B">
        <w:rPr>
          <w:sz w:val="24"/>
          <w:szCs w:val="24"/>
        </w:rPr>
        <w:t xml:space="preserve"> serves as consultant on the statistical aspects of the ASM.  </w:t>
      </w:r>
      <w:r w:rsidRPr="00783E1B" w:rsidR="002056B0">
        <w:rPr>
          <w:sz w:val="24"/>
          <w:szCs w:val="24"/>
        </w:rPr>
        <w:t>Sh</w:t>
      </w:r>
      <w:r w:rsidRPr="00783E1B">
        <w:rPr>
          <w:sz w:val="24"/>
          <w:szCs w:val="24"/>
        </w:rPr>
        <w:t>e can be reached on (301) 763-</w:t>
      </w:r>
      <w:r w:rsidRPr="00783E1B" w:rsidR="002056B0">
        <w:rPr>
          <w:sz w:val="24"/>
          <w:szCs w:val="24"/>
        </w:rPr>
        <w:t>6595</w:t>
      </w:r>
      <w:r w:rsidRPr="00783E1B">
        <w:rPr>
          <w:sz w:val="24"/>
          <w:szCs w:val="24"/>
        </w:rPr>
        <w:t>.</w:t>
      </w:r>
    </w:p>
    <w:p w:rsidRPr="00783E1B" w:rsidR="00DA1D17" w:rsidRDefault="00DA1D17">
      <w:pPr>
        <w:tabs>
          <w:tab w:val="left" w:pos="720"/>
          <w:tab w:val="left" w:pos="1440"/>
        </w:tabs>
        <w:ind w:left="1440" w:hanging="1440"/>
        <w:rPr>
          <w:sz w:val="24"/>
          <w:szCs w:val="24"/>
        </w:rPr>
      </w:pPr>
    </w:p>
    <w:p w:rsidRPr="00783E1B" w:rsidR="00DA1D17" w:rsidRDefault="00DA1D17">
      <w:pPr>
        <w:tabs>
          <w:tab w:val="left" w:pos="720"/>
          <w:tab w:val="left" w:pos="1440"/>
        </w:tabs>
        <w:ind w:left="1440" w:hanging="1440"/>
        <w:rPr>
          <w:sz w:val="24"/>
          <w:szCs w:val="24"/>
        </w:rPr>
      </w:pPr>
    </w:p>
    <w:p w:rsidRPr="00783E1B" w:rsidR="009F5239" w:rsidRDefault="009F5239">
      <w:pPr>
        <w:rPr>
          <w:sz w:val="24"/>
          <w:szCs w:val="24"/>
        </w:rPr>
      </w:pPr>
    </w:p>
    <w:p w:rsidR="00DA5087" w:rsidP="00DA5087" w:rsidRDefault="009F5239">
      <w:pPr>
        <w:rPr>
          <w:sz w:val="24"/>
          <w:szCs w:val="24"/>
        </w:rPr>
      </w:pPr>
      <w:r w:rsidRPr="00783E1B">
        <w:rPr>
          <w:sz w:val="24"/>
          <w:szCs w:val="24"/>
        </w:rPr>
        <w:t>Attachments:</w:t>
      </w:r>
      <w:r w:rsidR="00760610">
        <w:rPr>
          <w:sz w:val="24"/>
          <w:szCs w:val="24"/>
        </w:rPr>
        <w:t xml:space="preserve"> </w:t>
      </w:r>
    </w:p>
    <w:p w:rsidRPr="00783E1B" w:rsidR="009F5239" w:rsidP="00DA5087" w:rsidRDefault="009F5239">
      <w:pPr>
        <w:rPr>
          <w:sz w:val="24"/>
          <w:szCs w:val="24"/>
        </w:rPr>
      </w:pPr>
      <w:r w:rsidRPr="00783E1B">
        <w:rPr>
          <w:sz w:val="24"/>
          <w:szCs w:val="24"/>
        </w:rPr>
        <w:tab/>
      </w:r>
    </w:p>
    <w:p w:rsidR="009F5239" w:rsidP="00DA5087" w:rsidRDefault="00DA5087">
      <w:pPr>
        <w:numPr>
          <w:ilvl w:val="0"/>
          <w:numId w:val="26"/>
        </w:numPr>
        <w:tabs>
          <w:tab w:val="left" w:pos="720"/>
        </w:tabs>
        <w:rPr>
          <w:sz w:val="24"/>
          <w:szCs w:val="24"/>
        </w:rPr>
      </w:pPr>
      <w:r>
        <w:rPr>
          <w:sz w:val="24"/>
          <w:szCs w:val="24"/>
        </w:rPr>
        <w:t>Legal Citation</w:t>
      </w:r>
    </w:p>
    <w:p w:rsidR="00DA5087" w:rsidP="00DA5087" w:rsidRDefault="00DA5087">
      <w:pPr>
        <w:numPr>
          <w:ilvl w:val="0"/>
          <w:numId w:val="26"/>
        </w:numPr>
        <w:tabs>
          <w:tab w:val="left" w:pos="720"/>
        </w:tabs>
        <w:rPr>
          <w:sz w:val="24"/>
          <w:szCs w:val="24"/>
        </w:rPr>
      </w:pPr>
      <w:r>
        <w:rPr>
          <w:sz w:val="24"/>
          <w:szCs w:val="24"/>
        </w:rPr>
        <w:t xml:space="preserve">Draft 2020 MA-10000(MU) </w:t>
      </w:r>
      <w:r w:rsidR="009D69D3">
        <w:rPr>
          <w:sz w:val="24"/>
          <w:szCs w:val="24"/>
        </w:rPr>
        <w:t>worksheet</w:t>
      </w:r>
    </w:p>
    <w:p w:rsidR="00DA5087" w:rsidP="00DA5087" w:rsidRDefault="00DA5087">
      <w:pPr>
        <w:numPr>
          <w:ilvl w:val="0"/>
          <w:numId w:val="26"/>
        </w:numPr>
        <w:tabs>
          <w:tab w:val="left" w:pos="720"/>
        </w:tabs>
        <w:rPr>
          <w:sz w:val="24"/>
          <w:szCs w:val="24"/>
        </w:rPr>
      </w:pPr>
      <w:r>
        <w:rPr>
          <w:sz w:val="24"/>
          <w:szCs w:val="24"/>
        </w:rPr>
        <w:t xml:space="preserve">Draft 2020 MA-10000(SU) </w:t>
      </w:r>
      <w:r w:rsidR="009D69D3">
        <w:rPr>
          <w:sz w:val="24"/>
          <w:szCs w:val="24"/>
        </w:rPr>
        <w:t>worksheet</w:t>
      </w:r>
    </w:p>
    <w:p w:rsidR="00DA5087" w:rsidP="00DA5087" w:rsidRDefault="00DA5087">
      <w:pPr>
        <w:numPr>
          <w:ilvl w:val="0"/>
          <w:numId w:val="26"/>
        </w:numPr>
        <w:tabs>
          <w:tab w:val="left" w:pos="720"/>
        </w:tabs>
        <w:rPr>
          <w:sz w:val="24"/>
          <w:szCs w:val="24"/>
        </w:rPr>
      </w:pPr>
      <w:bookmarkStart w:name="_Hlk54106471" w:id="1"/>
      <w:r>
        <w:rPr>
          <w:sz w:val="24"/>
          <w:szCs w:val="24"/>
        </w:rPr>
        <w:t xml:space="preserve">Stakeholder </w:t>
      </w:r>
      <w:r w:rsidR="000B016C">
        <w:rPr>
          <w:sz w:val="24"/>
          <w:szCs w:val="24"/>
        </w:rPr>
        <w:t>F</w:t>
      </w:r>
      <w:r>
        <w:rPr>
          <w:sz w:val="24"/>
          <w:szCs w:val="24"/>
        </w:rPr>
        <w:t xml:space="preserve">eedback on </w:t>
      </w:r>
      <w:r w:rsidR="000B016C">
        <w:rPr>
          <w:sz w:val="24"/>
          <w:szCs w:val="24"/>
        </w:rPr>
        <w:t xml:space="preserve">Coronavirus </w:t>
      </w:r>
      <w:r>
        <w:rPr>
          <w:sz w:val="24"/>
          <w:szCs w:val="24"/>
        </w:rPr>
        <w:t xml:space="preserve">Pandemic </w:t>
      </w:r>
      <w:r w:rsidR="009D69D3">
        <w:rPr>
          <w:sz w:val="24"/>
          <w:szCs w:val="24"/>
        </w:rPr>
        <w:t>C</w:t>
      </w:r>
      <w:r>
        <w:rPr>
          <w:sz w:val="24"/>
          <w:szCs w:val="24"/>
        </w:rPr>
        <w:t>ontent</w:t>
      </w:r>
    </w:p>
    <w:bookmarkEnd w:id="1"/>
    <w:p w:rsidR="00DA5087" w:rsidP="00DA5087" w:rsidRDefault="00DA5087">
      <w:pPr>
        <w:numPr>
          <w:ilvl w:val="0"/>
          <w:numId w:val="26"/>
        </w:numPr>
        <w:tabs>
          <w:tab w:val="left" w:pos="720"/>
        </w:tabs>
        <w:rPr>
          <w:sz w:val="24"/>
          <w:szCs w:val="24"/>
        </w:rPr>
      </w:pPr>
      <w:r>
        <w:rPr>
          <w:sz w:val="24"/>
          <w:szCs w:val="24"/>
        </w:rPr>
        <w:t>Eliminated Questions</w:t>
      </w:r>
      <w:r w:rsidR="009D69D3">
        <w:rPr>
          <w:sz w:val="24"/>
          <w:szCs w:val="24"/>
        </w:rPr>
        <w:t xml:space="preserve"> </w:t>
      </w:r>
    </w:p>
    <w:p w:rsidR="00DA5087" w:rsidP="00DA5087" w:rsidRDefault="00DA5087">
      <w:pPr>
        <w:numPr>
          <w:ilvl w:val="0"/>
          <w:numId w:val="26"/>
        </w:numPr>
        <w:tabs>
          <w:tab w:val="left" w:pos="720"/>
        </w:tabs>
        <w:rPr>
          <w:sz w:val="24"/>
          <w:szCs w:val="24"/>
        </w:rPr>
      </w:pPr>
      <w:r>
        <w:rPr>
          <w:sz w:val="24"/>
          <w:szCs w:val="24"/>
        </w:rPr>
        <w:t>Draft M3UFO Question</w:t>
      </w:r>
    </w:p>
    <w:p w:rsidR="00DA5087" w:rsidP="00DA5087" w:rsidRDefault="006D094A">
      <w:pPr>
        <w:numPr>
          <w:ilvl w:val="0"/>
          <w:numId w:val="26"/>
        </w:numPr>
        <w:tabs>
          <w:tab w:val="left" w:pos="720"/>
        </w:tabs>
        <w:rPr>
          <w:sz w:val="24"/>
          <w:szCs w:val="24"/>
        </w:rPr>
      </w:pPr>
      <w:r>
        <w:rPr>
          <w:sz w:val="24"/>
          <w:szCs w:val="24"/>
        </w:rPr>
        <w:t>Key Stakeholders List for Annual Programs</w:t>
      </w:r>
    </w:p>
    <w:p w:rsidRPr="00783E1B" w:rsidR="006D094A" w:rsidP="006D094A" w:rsidRDefault="006D094A">
      <w:pPr>
        <w:numPr>
          <w:ilvl w:val="0"/>
          <w:numId w:val="26"/>
        </w:numPr>
        <w:tabs>
          <w:tab w:val="left" w:pos="720"/>
          <w:tab w:val="left" w:pos="1440"/>
        </w:tabs>
        <w:rPr>
          <w:sz w:val="24"/>
          <w:szCs w:val="24"/>
        </w:rPr>
      </w:pPr>
      <w:r>
        <w:rPr>
          <w:sz w:val="24"/>
          <w:szCs w:val="24"/>
        </w:rPr>
        <w:t>BEA Letter of Support</w:t>
      </w:r>
    </w:p>
    <w:p w:rsidR="006D094A" w:rsidP="00DA5087" w:rsidRDefault="006D094A">
      <w:pPr>
        <w:numPr>
          <w:ilvl w:val="0"/>
          <w:numId w:val="26"/>
        </w:numPr>
        <w:tabs>
          <w:tab w:val="left" w:pos="720"/>
        </w:tabs>
        <w:rPr>
          <w:sz w:val="24"/>
          <w:szCs w:val="24"/>
        </w:rPr>
      </w:pPr>
      <w:r>
        <w:rPr>
          <w:sz w:val="24"/>
          <w:szCs w:val="24"/>
        </w:rPr>
        <w:t>Electronic Instrument Selected Screen Shots</w:t>
      </w:r>
    </w:p>
    <w:p w:rsidR="00C41B05" w:rsidP="00C41B05" w:rsidRDefault="00C41B05">
      <w:pPr>
        <w:numPr>
          <w:ilvl w:val="1"/>
          <w:numId w:val="26"/>
        </w:numPr>
        <w:tabs>
          <w:tab w:val="left" w:pos="720"/>
        </w:tabs>
        <w:rPr>
          <w:sz w:val="24"/>
          <w:szCs w:val="24"/>
        </w:rPr>
      </w:pPr>
      <w:r>
        <w:rPr>
          <w:sz w:val="24"/>
          <w:szCs w:val="24"/>
        </w:rPr>
        <w:t>Welcome screen</w:t>
      </w:r>
    </w:p>
    <w:p w:rsidR="00C41B05" w:rsidP="00A91983" w:rsidRDefault="00C41B05">
      <w:pPr>
        <w:numPr>
          <w:ilvl w:val="1"/>
          <w:numId w:val="26"/>
        </w:numPr>
        <w:tabs>
          <w:tab w:val="left" w:pos="720"/>
        </w:tabs>
        <w:rPr>
          <w:sz w:val="24"/>
          <w:szCs w:val="24"/>
        </w:rPr>
      </w:pPr>
      <w:r>
        <w:rPr>
          <w:sz w:val="24"/>
          <w:szCs w:val="24"/>
        </w:rPr>
        <w:t>Burden statement</w:t>
      </w:r>
    </w:p>
    <w:p w:rsidR="006D094A" w:rsidP="00DA5087" w:rsidRDefault="006D094A">
      <w:pPr>
        <w:numPr>
          <w:ilvl w:val="0"/>
          <w:numId w:val="26"/>
        </w:numPr>
        <w:tabs>
          <w:tab w:val="left" w:pos="720"/>
        </w:tabs>
        <w:rPr>
          <w:sz w:val="24"/>
          <w:szCs w:val="24"/>
        </w:rPr>
      </w:pPr>
      <w:r>
        <w:rPr>
          <w:sz w:val="24"/>
          <w:szCs w:val="24"/>
        </w:rPr>
        <w:t>Letters</w:t>
      </w:r>
    </w:p>
    <w:p w:rsidR="006D094A" w:rsidP="00DA5087" w:rsidRDefault="006D094A">
      <w:pPr>
        <w:numPr>
          <w:ilvl w:val="0"/>
          <w:numId w:val="26"/>
        </w:numPr>
        <w:tabs>
          <w:tab w:val="left" w:pos="720"/>
        </w:tabs>
        <w:rPr>
          <w:sz w:val="24"/>
          <w:szCs w:val="24"/>
        </w:rPr>
      </w:pPr>
      <w:bookmarkStart w:name="_Hlk54106608" w:id="2"/>
      <w:r>
        <w:rPr>
          <w:sz w:val="24"/>
          <w:szCs w:val="24"/>
        </w:rPr>
        <w:t xml:space="preserve">ASM Cognitive </w:t>
      </w:r>
      <w:r w:rsidR="000B016C">
        <w:rPr>
          <w:sz w:val="24"/>
          <w:szCs w:val="24"/>
        </w:rPr>
        <w:t>R</w:t>
      </w:r>
      <w:r>
        <w:rPr>
          <w:sz w:val="24"/>
          <w:szCs w:val="24"/>
        </w:rPr>
        <w:t xml:space="preserve">eport on </w:t>
      </w:r>
      <w:r w:rsidR="000B016C">
        <w:rPr>
          <w:sz w:val="24"/>
          <w:szCs w:val="24"/>
        </w:rPr>
        <w:t>Coronavirus P</w:t>
      </w:r>
      <w:r>
        <w:rPr>
          <w:sz w:val="24"/>
          <w:szCs w:val="24"/>
        </w:rPr>
        <w:t xml:space="preserve">andemic </w:t>
      </w:r>
      <w:r w:rsidR="00C41B05">
        <w:rPr>
          <w:sz w:val="24"/>
          <w:szCs w:val="24"/>
        </w:rPr>
        <w:t xml:space="preserve">and revised </w:t>
      </w:r>
      <w:r w:rsidR="00EA651E">
        <w:rPr>
          <w:sz w:val="24"/>
          <w:szCs w:val="24"/>
        </w:rPr>
        <w:t>P</w:t>
      </w:r>
      <w:r w:rsidR="00C41B05">
        <w:rPr>
          <w:sz w:val="24"/>
          <w:szCs w:val="24"/>
        </w:rPr>
        <w:t xml:space="preserve">ayroll and </w:t>
      </w:r>
      <w:r w:rsidR="00EA651E">
        <w:rPr>
          <w:sz w:val="24"/>
          <w:szCs w:val="24"/>
        </w:rPr>
        <w:t>E</w:t>
      </w:r>
      <w:r w:rsidR="00C41B05">
        <w:rPr>
          <w:sz w:val="24"/>
          <w:szCs w:val="24"/>
        </w:rPr>
        <w:t xml:space="preserve">mployment </w:t>
      </w:r>
      <w:r w:rsidR="000B016C">
        <w:rPr>
          <w:sz w:val="24"/>
          <w:szCs w:val="24"/>
        </w:rPr>
        <w:t>Q</w:t>
      </w:r>
      <w:r>
        <w:rPr>
          <w:sz w:val="24"/>
          <w:szCs w:val="24"/>
        </w:rPr>
        <w:t>uestions</w:t>
      </w:r>
    </w:p>
    <w:bookmarkEnd w:id="2"/>
    <w:p w:rsidRPr="006D094A" w:rsidR="00F3051B" w:rsidP="006D094A" w:rsidRDefault="004047C9">
      <w:pPr>
        <w:tabs>
          <w:tab w:val="left" w:pos="720"/>
        </w:tabs>
        <w:ind w:left="840"/>
        <w:rPr>
          <w:sz w:val="24"/>
          <w:szCs w:val="24"/>
        </w:rPr>
      </w:pPr>
      <w:r w:rsidRPr="006D094A">
        <w:rPr>
          <w:sz w:val="24"/>
          <w:szCs w:val="24"/>
        </w:rPr>
        <w:t xml:space="preserve">  </w:t>
      </w:r>
    </w:p>
    <w:p w:rsidRPr="00783E1B" w:rsidR="00485D98" w:rsidRDefault="00485D98">
      <w:pPr>
        <w:tabs>
          <w:tab w:val="left" w:pos="720"/>
          <w:tab w:val="left" w:pos="1440"/>
        </w:tabs>
        <w:rPr>
          <w:sz w:val="24"/>
          <w:szCs w:val="24"/>
        </w:rPr>
      </w:pPr>
    </w:p>
    <w:sectPr w:rsidRPr="00783E1B" w:rsidR="00485D98">
      <w:headerReference w:type="default" r:id="rId13"/>
      <w:footnotePr>
        <w:numRestart w:val="eachPage"/>
      </w:footnotePr>
      <w:endnotePr>
        <w:numFmt w:val="decimal"/>
      </w:endnotePr>
      <w:type w:val="continuous"/>
      <w:pgSz w:w="12240" w:h="15840"/>
      <w:pgMar w:top="1440" w:right="1440" w:bottom="135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58B" w:rsidRDefault="0014058B">
      <w:r>
        <w:separator/>
      </w:r>
    </w:p>
  </w:endnote>
  <w:endnote w:type="continuationSeparator" w:id="0">
    <w:p w:rsidR="0014058B" w:rsidRDefault="0014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58B" w:rsidRDefault="0014058B">
      <w:r>
        <w:separator/>
      </w:r>
    </w:p>
  </w:footnote>
  <w:footnote w:type="continuationSeparator" w:id="0">
    <w:p w:rsidR="0014058B" w:rsidRDefault="0014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EE5" w:rsidRDefault="005A6EE5">
    <w:pPr>
      <w:framePr w:wrap="notBeside" w:hAnchor="text" w:xAlign="right"/>
      <w:rPr>
        <w:sz w:val="24"/>
        <w:szCs w:val="24"/>
      </w:rPr>
    </w:pPr>
    <w:r>
      <w:rPr>
        <w:sz w:val="24"/>
        <w:szCs w:val="24"/>
      </w:rPr>
      <w:fldChar w:fldCharType="begin"/>
    </w:r>
    <w:r>
      <w:rPr>
        <w:sz w:val="24"/>
        <w:szCs w:val="24"/>
      </w:rPr>
      <w:instrText xml:space="preserve"> PAGE  </w:instrText>
    </w:r>
    <w:r>
      <w:rPr>
        <w:sz w:val="24"/>
        <w:szCs w:val="24"/>
      </w:rPr>
      <w:fldChar w:fldCharType="separate"/>
    </w:r>
    <w:r w:rsidR="00D100EE">
      <w:rPr>
        <w:noProof/>
        <w:sz w:val="24"/>
        <w:szCs w:val="24"/>
      </w:rPr>
      <w:t>6</w:t>
    </w:r>
    <w:r>
      <w:rPr>
        <w:sz w:val="24"/>
        <w:szCs w:val="24"/>
      </w:rPr>
      <w:fldChar w:fldCharType="end"/>
    </w:r>
  </w:p>
  <w:p w:rsidR="005A6EE5" w:rsidRDefault="005A6EE5">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15:restartNumberingAfterBreak="0">
    <w:nsid w:val="00793ED9"/>
    <w:multiLevelType w:val="multilevel"/>
    <w:tmpl w:val="6AF0F6C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8D54A04"/>
    <w:multiLevelType w:val="hybridMultilevel"/>
    <w:tmpl w:val="90323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EF1AF2"/>
    <w:multiLevelType w:val="hybridMultilevel"/>
    <w:tmpl w:val="CE80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BE2"/>
    <w:multiLevelType w:val="multilevel"/>
    <w:tmpl w:val="C2C6DCE8"/>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29E4E0F"/>
    <w:multiLevelType w:val="hybridMultilevel"/>
    <w:tmpl w:val="F13AF856"/>
    <w:lvl w:ilvl="0" w:tplc="7BEA50B8">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F971BB"/>
    <w:multiLevelType w:val="hybridMultilevel"/>
    <w:tmpl w:val="FA787086"/>
    <w:lvl w:ilvl="0" w:tplc="34DE72EA">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7FE7927"/>
    <w:multiLevelType w:val="hybridMultilevel"/>
    <w:tmpl w:val="945AD75E"/>
    <w:lvl w:ilvl="0" w:tplc="7C5EB8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956763"/>
    <w:multiLevelType w:val="multilevel"/>
    <w:tmpl w:val="F9D4EF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9" w15:restartNumberingAfterBreak="0">
    <w:nsid w:val="2DF12B4F"/>
    <w:multiLevelType w:val="multilevel"/>
    <w:tmpl w:val="9162C172"/>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3F642555"/>
    <w:multiLevelType w:val="hybridMultilevel"/>
    <w:tmpl w:val="EC32F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94A6B"/>
    <w:multiLevelType w:val="hybridMultilevel"/>
    <w:tmpl w:val="56BE16B6"/>
    <w:lvl w:ilvl="0" w:tplc="873ED36C">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75147F"/>
    <w:multiLevelType w:val="hybridMultilevel"/>
    <w:tmpl w:val="B2EED9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CEC2FB5"/>
    <w:multiLevelType w:val="hybridMultilevel"/>
    <w:tmpl w:val="47D8AC3E"/>
    <w:lvl w:ilvl="0" w:tplc="A79CA270">
      <w:start w:val="10"/>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 w15:restartNumberingAfterBreak="0">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52D038C9"/>
    <w:multiLevelType w:val="multilevel"/>
    <w:tmpl w:val="C3E6FA1E"/>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56C103E5"/>
    <w:multiLevelType w:val="hybridMultilevel"/>
    <w:tmpl w:val="9A16EB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D7E0689"/>
    <w:multiLevelType w:val="hybridMultilevel"/>
    <w:tmpl w:val="E1F4F3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0125D03"/>
    <w:multiLevelType w:val="hybridMultilevel"/>
    <w:tmpl w:val="F65483A6"/>
    <w:lvl w:ilvl="0" w:tplc="44249822">
      <w:start w:val="1"/>
      <w:numFmt w:val="upperLetter"/>
      <w:lvlText w:val="%1."/>
      <w:lvlJc w:val="left"/>
      <w:pPr>
        <w:ind w:left="840" w:hanging="48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83FD8"/>
    <w:multiLevelType w:val="hybridMultilevel"/>
    <w:tmpl w:val="E5E414FA"/>
    <w:lvl w:ilvl="0" w:tplc="CEE477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4C82727"/>
    <w:multiLevelType w:val="hybridMultilevel"/>
    <w:tmpl w:val="768C43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13FA0"/>
    <w:multiLevelType w:val="hybridMultilevel"/>
    <w:tmpl w:val="0BFAC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27EBD"/>
    <w:multiLevelType w:val="hybridMultilevel"/>
    <w:tmpl w:val="E224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863F4"/>
    <w:multiLevelType w:val="multilevel"/>
    <w:tmpl w:val="8C6EEEAA"/>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70902443"/>
    <w:multiLevelType w:val="hybridMultilevel"/>
    <w:tmpl w:val="69AA1ED6"/>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29E5F11"/>
    <w:multiLevelType w:val="hybridMultilevel"/>
    <w:tmpl w:val="9D26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7"/>
  </w:num>
  <w:num w:numId="5">
    <w:abstractNumId w:val="11"/>
  </w:num>
  <w:num w:numId="6">
    <w:abstractNumId w:val="8"/>
  </w:num>
  <w:num w:numId="7">
    <w:abstractNumId w:val="17"/>
  </w:num>
  <w:num w:numId="8">
    <w:abstractNumId w:val="21"/>
  </w:num>
  <w:num w:numId="9">
    <w:abstractNumId w:val="25"/>
  </w:num>
  <w:num w:numId="10">
    <w:abstractNumId w:val="3"/>
  </w:num>
  <w:num w:numId="11">
    <w:abstractNumId w:val="20"/>
  </w:num>
  <w:num w:numId="12">
    <w:abstractNumId w:val="22"/>
  </w:num>
  <w:num w:numId="13">
    <w:abstractNumId w:val="10"/>
  </w:num>
  <w:num w:numId="14">
    <w:abstractNumId w:val="12"/>
  </w:num>
  <w:num w:numId="15">
    <w:abstractNumId w:val="16"/>
  </w:num>
  <w:num w:numId="16">
    <w:abstractNumId w:val="24"/>
  </w:num>
  <w:num w:numId="17">
    <w:abstractNumId w:val="6"/>
  </w:num>
  <w:num w:numId="18">
    <w:abstractNumId w:val="1"/>
  </w:num>
  <w:num w:numId="19">
    <w:abstractNumId w:val="23"/>
  </w:num>
  <w:num w:numId="20">
    <w:abstractNumId w:val="4"/>
  </w:num>
  <w:num w:numId="21">
    <w:abstractNumId w:val="15"/>
  </w:num>
  <w:num w:numId="22">
    <w:abstractNumId w:val="9"/>
  </w:num>
  <w:num w:numId="23">
    <w:abstractNumId w:val="5"/>
  </w:num>
  <w:num w:numId="24">
    <w:abstractNumId w:val="19"/>
  </w:num>
  <w:num w:numId="25">
    <w:abstractNumId w:val="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958A9"/>
    <w:rsid w:val="00001808"/>
    <w:rsid w:val="00016357"/>
    <w:rsid w:val="00017303"/>
    <w:rsid w:val="0003452D"/>
    <w:rsid w:val="00051A98"/>
    <w:rsid w:val="00081041"/>
    <w:rsid w:val="000851F0"/>
    <w:rsid w:val="0009277F"/>
    <w:rsid w:val="000A0257"/>
    <w:rsid w:val="000A58CB"/>
    <w:rsid w:val="000B016C"/>
    <w:rsid w:val="000B06C2"/>
    <w:rsid w:val="000B20A7"/>
    <w:rsid w:val="000B4AE9"/>
    <w:rsid w:val="000C55CB"/>
    <w:rsid w:val="000D48C5"/>
    <w:rsid w:val="000D7C72"/>
    <w:rsid w:val="000E22E1"/>
    <w:rsid w:val="000E2389"/>
    <w:rsid w:val="000E51BB"/>
    <w:rsid w:val="000F3870"/>
    <w:rsid w:val="001121A2"/>
    <w:rsid w:val="00116473"/>
    <w:rsid w:val="00130C5B"/>
    <w:rsid w:val="0014058B"/>
    <w:rsid w:val="001414EE"/>
    <w:rsid w:val="001432EB"/>
    <w:rsid w:val="0016299A"/>
    <w:rsid w:val="00173017"/>
    <w:rsid w:val="001737A5"/>
    <w:rsid w:val="0017497E"/>
    <w:rsid w:val="001C3AFD"/>
    <w:rsid w:val="001C3D22"/>
    <w:rsid w:val="001C66A1"/>
    <w:rsid w:val="001E51D0"/>
    <w:rsid w:val="001F042B"/>
    <w:rsid w:val="002056B0"/>
    <w:rsid w:val="002058C4"/>
    <w:rsid w:val="002110BD"/>
    <w:rsid w:val="00216583"/>
    <w:rsid w:val="00221A9A"/>
    <w:rsid w:val="00224EC0"/>
    <w:rsid w:val="002363BA"/>
    <w:rsid w:val="00287823"/>
    <w:rsid w:val="002B3C57"/>
    <w:rsid w:val="002D218D"/>
    <w:rsid w:val="002E6DE1"/>
    <w:rsid w:val="002F51DF"/>
    <w:rsid w:val="00300833"/>
    <w:rsid w:val="003112C0"/>
    <w:rsid w:val="003162AE"/>
    <w:rsid w:val="0031729D"/>
    <w:rsid w:val="003248C5"/>
    <w:rsid w:val="00330621"/>
    <w:rsid w:val="00332BC2"/>
    <w:rsid w:val="003418C6"/>
    <w:rsid w:val="003542F7"/>
    <w:rsid w:val="003B161E"/>
    <w:rsid w:val="003B77B6"/>
    <w:rsid w:val="003C4040"/>
    <w:rsid w:val="003D0C58"/>
    <w:rsid w:val="003E3C5F"/>
    <w:rsid w:val="003E70C1"/>
    <w:rsid w:val="003F067D"/>
    <w:rsid w:val="003F288D"/>
    <w:rsid w:val="003F3282"/>
    <w:rsid w:val="003F3684"/>
    <w:rsid w:val="00401408"/>
    <w:rsid w:val="004047C9"/>
    <w:rsid w:val="004239E2"/>
    <w:rsid w:val="00424CBF"/>
    <w:rsid w:val="0043245A"/>
    <w:rsid w:val="0043281F"/>
    <w:rsid w:val="0043375B"/>
    <w:rsid w:val="00440D4E"/>
    <w:rsid w:val="00450ED9"/>
    <w:rsid w:val="00485D98"/>
    <w:rsid w:val="00491781"/>
    <w:rsid w:val="00495AF1"/>
    <w:rsid w:val="004B2682"/>
    <w:rsid w:val="004C42FC"/>
    <w:rsid w:val="004C46D7"/>
    <w:rsid w:val="004D4C3E"/>
    <w:rsid w:val="004D5B8B"/>
    <w:rsid w:val="004D6589"/>
    <w:rsid w:val="004D7BB8"/>
    <w:rsid w:val="004F0E91"/>
    <w:rsid w:val="004F3F6B"/>
    <w:rsid w:val="00512DE8"/>
    <w:rsid w:val="0051545B"/>
    <w:rsid w:val="00516FCC"/>
    <w:rsid w:val="00550332"/>
    <w:rsid w:val="00553DB2"/>
    <w:rsid w:val="00557E3C"/>
    <w:rsid w:val="0057193F"/>
    <w:rsid w:val="00572315"/>
    <w:rsid w:val="005763A3"/>
    <w:rsid w:val="00580A69"/>
    <w:rsid w:val="00585419"/>
    <w:rsid w:val="0058758C"/>
    <w:rsid w:val="00587BA3"/>
    <w:rsid w:val="00591FCA"/>
    <w:rsid w:val="005A0231"/>
    <w:rsid w:val="005A6EE5"/>
    <w:rsid w:val="005B0813"/>
    <w:rsid w:val="005B56B8"/>
    <w:rsid w:val="005D11A1"/>
    <w:rsid w:val="005D4F6B"/>
    <w:rsid w:val="005E1F92"/>
    <w:rsid w:val="005F34DF"/>
    <w:rsid w:val="005F48E7"/>
    <w:rsid w:val="005F6233"/>
    <w:rsid w:val="0060514D"/>
    <w:rsid w:val="006062E8"/>
    <w:rsid w:val="0062390C"/>
    <w:rsid w:val="00635E13"/>
    <w:rsid w:val="00641B96"/>
    <w:rsid w:val="00645EC3"/>
    <w:rsid w:val="00654301"/>
    <w:rsid w:val="00664183"/>
    <w:rsid w:val="00676E86"/>
    <w:rsid w:val="00677B72"/>
    <w:rsid w:val="00693EA2"/>
    <w:rsid w:val="006B494A"/>
    <w:rsid w:val="006C61A3"/>
    <w:rsid w:val="006D094A"/>
    <w:rsid w:val="006D0ECA"/>
    <w:rsid w:val="006D1543"/>
    <w:rsid w:val="006D2C16"/>
    <w:rsid w:val="006E0E8E"/>
    <w:rsid w:val="006E17D3"/>
    <w:rsid w:val="006E36AA"/>
    <w:rsid w:val="006E50E7"/>
    <w:rsid w:val="006F78C3"/>
    <w:rsid w:val="007218D3"/>
    <w:rsid w:val="00743C9A"/>
    <w:rsid w:val="0074624B"/>
    <w:rsid w:val="007469B3"/>
    <w:rsid w:val="007471B6"/>
    <w:rsid w:val="00760610"/>
    <w:rsid w:val="00761F09"/>
    <w:rsid w:val="00783E1B"/>
    <w:rsid w:val="007909C0"/>
    <w:rsid w:val="007A4089"/>
    <w:rsid w:val="007A5C85"/>
    <w:rsid w:val="007A7234"/>
    <w:rsid w:val="007B5C3A"/>
    <w:rsid w:val="007C4C9E"/>
    <w:rsid w:val="007C6C97"/>
    <w:rsid w:val="007D2F8C"/>
    <w:rsid w:val="007E32FE"/>
    <w:rsid w:val="00800CB0"/>
    <w:rsid w:val="00815DF1"/>
    <w:rsid w:val="00825D87"/>
    <w:rsid w:val="008274A9"/>
    <w:rsid w:val="008326AC"/>
    <w:rsid w:val="00836A8B"/>
    <w:rsid w:val="00842BB7"/>
    <w:rsid w:val="008559C2"/>
    <w:rsid w:val="008A2051"/>
    <w:rsid w:val="008A2151"/>
    <w:rsid w:val="008B60CC"/>
    <w:rsid w:val="008C0374"/>
    <w:rsid w:val="008C32D0"/>
    <w:rsid w:val="008D0289"/>
    <w:rsid w:val="008D2784"/>
    <w:rsid w:val="008E0D98"/>
    <w:rsid w:val="00923BE8"/>
    <w:rsid w:val="00931D05"/>
    <w:rsid w:val="0094114B"/>
    <w:rsid w:val="00941762"/>
    <w:rsid w:val="009423C2"/>
    <w:rsid w:val="00950B77"/>
    <w:rsid w:val="00964106"/>
    <w:rsid w:val="0097343F"/>
    <w:rsid w:val="00985A62"/>
    <w:rsid w:val="00986075"/>
    <w:rsid w:val="009861BA"/>
    <w:rsid w:val="009933CE"/>
    <w:rsid w:val="009B7270"/>
    <w:rsid w:val="009C4F91"/>
    <w:rsid w:val="009D0F59"/>
    <w:rsid w:val="009D3977"/>
    <w:rsid w:val="009D69D3"/>
    <w:rsid w:val="009E13AF"/>
    <w:rsid w:val="009F23CF"/>
    <w:rsid w:val="009F2530"/>
    <w:rsid w:val="009F5239"/>
    <w:rsid w:val="009F7528"/>
    <w:rsid w:val="00A024AD"/>
    <w:rsid w:val="00A2567D"/>
    <w:rsid w:val="00A30D93"/>
    <w:rsid w:val="00A32F13"/>
    <w:rsid w:val="00A43490"/>
    <w:rsid w:val="00A47D50"/>
    <w:rsid w:val="00A7424A"/>
    <w:rsid w:val="00A83B91"/>
    <w:rsid w:val="00A91983"/>
    <w:rsid w:val="00A958A9"/>
    <w:rsid w:val="00AA6B09"/>
    <w:rsid w:val="00AA7152"/>
    <w:rsid w:val="00AB2E76"/>
    <w:rsid w:val="00AB5BA9"/>
    <w:rsid w:val="00AC154C"/>
    <w:rsid w:val="00AC3EFD"/>
    <w:rsid w:val="00AD5822"/>
    <w:rsid w:val="00AD7F7B"/>
    <w:rsid w:val="00AE7F4F"/>
    <w:rsid w:val="00B1373D"/>
    <w:rsid w:val="00B4716D"/>
    <w:rsid w:val="00B53530"/>
    <w:rsid w:val="00B61EFD"/>
    <w:rsid w:val="00B81831"/>
    <w:rsid w:val="00B81DFF"/>
    <w:rsid w:val="00B95505"/>
    <w:rsid w:val="00BA1674"/>
    <w:rsid w:val="00BC63E7"/>
    <w:rsid w:val="00BE235A"/>
    <w:rsid w:val="00BE52E2"/>
    <w:rsid w:val="00BF30A7"/>
    <w:rsid w:val="00C04860"/>
    <w:rsid w:val="00C16E1A"/>
    <w:rsid w:val="00C221A5"/>
    <w:rsid w:val="00C26696"/>
    <w:rsid w:val="00C3294C"/>
    <w:rsid w:val="00C41B05"/>
    <w:rsid w:val="00C54876"/>
    <w:rsid w:val="00C568ED"/>
    <w:rsid w:val="00C77C66"/>
    <w:rsid w:val="00C916C2"/>
    <w:rsid w:val="00C92584"/>
    <w:rsid w:val="00C960DE"/>
    <w:rsid w:val="00C968FF"/>
    <w:rsid w:val="00CA0014"/>
    <w:rsid w:val="00CB2D44"/>
    <w:rsid w:val="00CB2F47"/>
    <w:rsid w:val="00CC3AE6"/>
    <w:rsid w:val="00CE7146"/>
    <w:rsid w:val="00CE7B51"/>
    <w:rsid w:val="00CF1D40"/>
    <w:rsid w:val="00CF34EC"/>
    <w:rsid w:val="00CF67F5"/>
    <w:rsid w:val="00CF772E"/>
    <w:rsid w:val="00D100EE"/>
    <w:rsid w:val="00D143AA"/>
    <w:rsid w:val="00D27C97"/>
    <w:rsid w:val="00D324A9"/>
    <w:rsid w:val="00D34586"/>
    <w:rsid w:val="00D4256A"/>
    <w:rsid w:val="00D443EC"/>
    <w:rsid w:val="00D47C82"/>
    <w:rsid w:val="00D67367"/>
    <w:rsid w:val="00D74799"/>
    <w:rsid w:val="00D756DF"/>
    <w:rsid w:val="00D8250C"/>
    <w:rsid w:val="00D91F97"/>
    <w:rsid w:val="00DA1D17"/>
    <w:rsid w:val="00DA3678"/>
    <w:rsid w:val="00DA5087"/>
    <w:rsid w:val="00DC09BB"/>
    <w:rsid w:val="00DC24C4"/>
    <w:rsid w:val="00DE18B2"/>
    <w:rsid w:val="00DE610C"/>
    <w:rsid w:val="00DF462B"/>
    <w:rsid w:val="00E00833"/>
    <w:rsid w:val="00E04F68"/>
    <w:rsid w:val="00E26CBB"/>
    <w:rsid w:val="00E30604"/>
    <w:rsid w:val="00E42805"/>
    <w:rsid w:val="00E45639"/>
    <w:rsid w:val="00E472EC"/>
    <w:rsid w:val="00E52B2B"/>
    <w:rsid w:val="00E53370"/>
    <w:rsid w:val="00E5407B"/>
    <w:rsid w:val="00E620B8"/>
    <w:rsid w:val="00E64621"/>
    <w:rsid w:val="00E65EAD"/>
    <w:rsid w:val="00E816BB"/>
    <w:rsid w:val="00E82505"/>
    <w:rsid w:val="00E9698A"/>
    <w:rsid w:val="00EA24D8"/>
    <w:rsid w:val="00EA50D6"/>
    <w:rsid w:val="00EA651E"/>
    <w:rsid w:val="00EF1356"/>
    <w:rsid w:val="00F04264"/>
    <w:rsid w:val="00F0478C"/>
    <w:rsid w:val="00F10599"/>
    <w:rsid w:val="00F26E4E"/>
    <w:rsid w:val="00F3051B"/>
    <w:rsid w:val="00F33BE3"/>
    <w:rsid w:val="00F52945"/>
    <w:rsid w:val="00F644A5"/>
    <w:rsid w:val="00F75595"/>
    <w:rsid w:val="00F7559B"/>
    <w:rsid w:val="00F82593"/>
    <w:rsid w:val="00FA447B"/>
    <w:rsid w:val="00FA74D5"/>
    <w:rsid w:val="00FB1A6A"/>
    <w:rsid w:val="00FB2A4D"/>
    <w:rsid w:val="00FB383C"/>
    <w:rsid w:val="00FB6765"/>
    <w:rsid w:val="00FD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8530AF-82F8-456E-A129-F5B52914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Header">
    <w:name w:val="header"/>
    <w:basedOn w:val="Normal"/>
    <w:link w:val="HeaderChar"/>
    <w:uiPriority w:val="99"/>
    <w:unhideWhenUsed/>
    <w:rsid w:val="006B494A"/>
    <w:pPr>
      <w:tabs>
        <w:tab w:val="center" w:pos="4680"/>
        <w:tab w:val="right" w:pos="9360"/>
      </w:tabs>
    </w:pPr>
  </w:style>
  <w:style w:type="character" w:customStyle="1" w:styleId="HeaderChar">
    <w:name w:val="Header Char"/>
    <w:basedOn w:val="DefaultParagraphFont"/>
    <w:link w:val="Header"/>
    <w:uiPriority w:val="99"/>
    <w:rsid w:val="006B494A"/>
  </w:style>
  <w:style w:type="paragraph" w:styleId="Footer">
    <w:name w:val="footer"/>
    <w:basedOn w:val="Normal"/>
    <w:link w:val="FooterChar"/>
    <w:uiPriority w:val="99"/>
    <w:unhideWhenUsed/>
    <w:rsid w:val="006B494A"/>
    <w:pPr>
      <w:tabs>
        <w:tab w:val="center" w:pos="4680"/>
        <w:tab w:val="right" w:pos="9360"/>
      </w:tabs>
    </w:pPr>
  </w:style>
  <w:style w:type="character" w:customStyle="1" w:styleId="FooterChar">
    <w:name w:val="Footer Char"/>
    <w:basedOn w:val="DefaultParagraphFont"/>
    <w:link w:val="Footer"/>
    <w:uiPriority w:val="99"/>
    <w:rsid w:val="006B494A"/>
  </w:style>
  <w:style w:type="character" w:styleId="CommentReference">
    <w:name w:val="annotation reference"/>
    <w:uiPriority w:val="99"/>
    <w:semiHidden/>
    <w:unhideWhenUsed/>
    <w:rsid w:val="00AC3EFD"/>
    <w:rPr>
      <w:sz w:val="16"/>
      <w:szCs w:val="16"/>
    </w:rPr>
  </w:style>
  <w:style w:type="paragraph" w:styleId="CommentText">
    <w:name w:val="annotation text"/>
    <w:basedOn w:val="Normal"/>
    <w:link w:val="CommentTextChar"/>
    <w:uiPriority w:val="99"/>
    <w:semiHidden/>
    <w:unhideWhenUsed/>
    <w:rsid w:val="00AC3EFD"/>
  </w:style>
  <w:style w:type="character" w:customStyle="1" w:styleId="CommentTextChar">
    <w:name w:val="Comment Text Char"/>
    <w:basedOn w:val="DefaultParagraphFont"/>
    <w:link w:val="CommentText"/>
    <w:uiPriority w:val="99"/>
    <w:semiHidden/>
    <w:rsid w:val="00AC3EFD"/>
  </w:style>
  <w:style w:type="paragraph" w:styleId="CommentSubject">
    <w:name w:val="annotation subject"/>
    <w:basedOn w:val="CommentText"/>
    <w:next w:val="CommentText"/>
    <w:link w:val="CommentSubjectChar"/>
    <w:uiPriority w:val="99"/>
    <w:semiHidden/>
    <w:unhideWhenUsed/>
    <w:rsid w:val="00AC3EFD"/>
    <w:rPr>
      <w:b/>
      <w:bCs/>
    </w:rPr>
  </w:style>
  <w:style w:type="character" w:customStyle="1" w:styleId="CommentSubjectChar">
    <w:name w:val="Comment Subject Char"/>
    <w:link w:val="CommentSubject"/>
    <w:uiPriority w:val="99"/>
    <w:semiHidden/>
    <w:rsid w:val="00AC3EFD"/>
    <w:rPr>
      <w:b/>
      <w:bCs/>
    </w:rPr>
  </w:style>
  <w:style w:type="paragraph" w:styleId="BalloonText">
    <w:name w:val="Balloon Text"/>
    <w:basedOn w:val="Normal"/>
    <w:link w:val="BalloonTextChar"/>
    <w:uiPriority w:val="99"/>
    <w:semiHidden/>
    <w:unhideWhenUsed/>
    <w:rsid w:val="00AC3EFD"/>
    <w:rPr>
      <w:rFonts w:ascii="Tahoma" w:hAnsi="Tahoma" w:cs="Tahoma"/>
      <w:sz w:val="16"/>
      <w:szCs w:val="16"/>
    </w:rPr>
  </w:style>
  <w:style w:type="character" w:customStyle="1" w:styleId="BalloonTextChar">
    <w:name w:val="Balloon Text Char"/>
    <w:link w:val="BalloonText"/>
    <w:uiPriority w:val="99"/>
    <w:semiHidden/>
    <w:rsid w:val="00AC3EFD"/>
    <w:rPr>
      <w:rFonts w:ascii="Tahoma" w:hAnsi="Tahoma" w:cs="Tahoma"/>
      <w:sz w:val="16"/>
      <w:szCs w:val="16"/>
    </w:rPr>
  </w:style>
  <w:style w:type="table" w:styleId="TableGrid">
    <w:name w:val="Table Grid"/>
    <w:basedOn w:val="TableNormal"/>
    <w:uiPriority w:val="39"/>
    <w:rsid w:val="00693E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6B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cae4df089fc015caaaaf5837b50d6891">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104aca379907ae15b65248f1d176ed47"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9</OMB_Number>
    <Category xmlns="bc81d890-df9a-4703-9f1a-31bba1566e81">Collection Instrument</Category>
    <OMB_x0020_Number xmlns="d7966763-30b1-4124-8d93-fd39007d7f79">0607-0449</OMB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64533-09C7-4497-9B63-297E9731D93E}">
  <ds:schemaRefs>
    <ds:schemaRef ds:uri="http://schemas.microsoft.com/sharepoint/v3/contenttype/forms"/>
  </ds:schemaRefs>
</ds:datastoreItem>
</file>

<file path=customXml/itemProps2.xml><?xml version="1.0" encoding="utf-8"?>
<ds:datastoreItem xmlns:ds="http://schemas.openxmlformats.org/officeDocument/2006/customXml" ds:itemID="{7EB7F042-9A0B-4541-81BA-05F675FB9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D7E86-B141-458E-98D4-0BC90D2FA800}">
  <ds:schemaRefs>
    <ds:schemaRef ds:uri="http://schemas.microsoft.com/sharepoint/events"/>
  </ds:schemaRefs>
</ds:datastoreItem>
</file>

<file path=customXml/itemProps4.xml><?xml version="1.0" encoding="utf-8"?>
<ds:datastoreItem xmlns:ds="http://schemas.openxmlformats.org/officeDocument/2006/customXml" ds:itemID="{544D90D5-E669-4EA2-A658-472AE0F52D60}">
  <ds:schemaRefs>
    <ds:schemaRef ds:uri="http://schemas.microsoft.com/office/2006/metadata/longProperties"/>
  </ds:schemaRefs>
</ds:datastoreItem>
</file>

<file path=customXml/itemProps5.xml><?xml version="1.0" encoding="utf-8"?>
<ds:datastoreItem xmlns:ds="http://schemas.openxmlformats.org/officeDocument/2006/customXml" ds:itemID="{ADE8D19A-3A4C-40AA-8B60-BA25CAD8BA0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2EDECB4-103C-41C9-8A50-6FE8704C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12973</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Department of Commerce</vt:lpstr>
      <vt:lpstr>B.	Collection of Information Employing Statistical Methods</vt:lpstr>
    </vt:vector>
  </TitlesOfParts>
  <Company>US Census Bureau</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allen001</dc:creator>
  <cp:keywords/>
  <cp:lastModifiedBy>Thomas J Smith (CENSUS/EMD FED)</cp:lastModifiedBy>
  <cp:revision>2</cp:revision>
  <cp:lastPrinted>2018-10-22T18:33:00Z</cp:lastPrinted>
  <dcterms:created xsi:type="dcterms:W3CDTF">2020-11-17T15:06:00Z</dcterms:created>
  <dcterms:modified xsi:type="dcterms:W3CDTF">2020-11-17T15:06:00Z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TJJP2XWZRXXJ-1797100753-27</vt:lpwstr>
  </property>
  <property fmtid="{D5CDD505-2E9C-101B-9397-08002B2CF9AE}" pid="3" name="_dlc_DocIdItemGuid">
    <vt:lpwstr>663dc0f3-ad8a-46f9-a140-4868e8f3654b</vt:lpwstr>
  </property>
  <property fmtid="{D5CDD505-2E9C-101B-9397-08002B2CF9AE}" pid="4" name="_dlc_DocIdUrl">
    <vt:lpwstr>https://share.census.gov/div/pco/_layouts/DocIdRedir.aspx?ID=TJJP2XWZRXXJ-1797100753-27, TJJP2XWZRXXJ-1797100753-27</vt:lpwstr>
  </property>
</Properties>
</file>