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3A" w:rsidRDefault="002D133A">
      <w:pPr>
        <w:suppressAutoHyphens/>
        <w:rPr>
          <w:rFonts w:ascii="Times New Roman" w:hAnsi="Times New Roman"/>
        </w:rPr>
      </w:pPr>
      <w:bookmarkStart w:name="_GoBack" w:id="0"/>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Pr="00D36A65" w:rsidR="00294623" w:rsidP="00BD2AB6" w:rsidRDefault="00294623">
      <w:pPr>
        <w:pStyle w:val="Default"/>
        <w:rPr>
          <w:rFonts w:ascii="Times New Roman" w:hAnsi="Times New Roman" w:cs="Times New Roman"/>
        </w:rPr>
      </w:pPr>
    </w:p>
    <w:p w:rsidR="00294623" w:rsidP="00294623" w:rsidRDefault="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Pr="005E0F6F" w:rsidR="00276D67">
        <w:rPr>
          <w:rFonts w:ascii="Times New Roman" w:hAnsi="Times New Roman"/>
        </w:rPr>
        <w:t>title 17 of the Code of Federal Regulations</w:t>
      </w:r>
      <w:r w:rsidRPr="00D36A65">
        <w:rPr>
          <w:rFonts w:ascii="Times New Roman" w:hAnsi="Times New Roman"/>
        </w:rPr>
        <w:t xml:space="preserve">.  </w:t>
      </w:r>
    </w:p>
    <w:p w:rsidRPr="00D36A65" w:rsidR="00294623" w:rsidP="00294623" w:rsidRDefault="00294623">
      <w:pPr>
        <w:rPr>
          <w:rFonts w:ascii="Times New Roman" w:hAnsi="Times New Roman"/>
        </w:rPr>
      </w:pPr>
    </w:p>
    <w:p w:rsidR="00294623" w:rsidP="00D016AC" w:rsidRDefault="00F65D2E">
      <w:pPr>
        <w:pStyle w:val="ListParagraph"/>
        <w:ind w:left="0" w:firstLine="720"/>
      </w:pPr>
      <w:r>
        <w:t>T</w:t>
      </w:r>
      <w:r w:rsidRPr="00CC003B" w:rsidR="00CC003B">
        <w:t>he disclosure, filing, and</w:t>
      </w:r>
      <w:r w:rsidR="00CC003B">
        <w:t xml:space="preserve"> </w:t>
      </w:r>
      <w:r w:rsidRPr="00CC003B" w:rsidR="00CC003B">
        <w:t>recordkeeping requirements within part</w:t>
      </w:r>
      <w:r w:rsidR="00CC003B">
        <w:t xml:space="preserve"> </w:t>
      </w:r>
      <w:r w:rsidRPr="00CC003B" w:rsidR="00CC003B">
        <w:t>4 of the Commission’s regulations were</w:t>
      </w:r>
      <w:r w:rsidR="00CC003B">
        <w:t xml:space="preserve"> </w:t>
      </w:r>
      <w:r w:rsidRPr="00CC003B" w:rsidR="00CC003B">
        <w:t>established to assist customers, to</w:t>
      </w:r>
      <w:r w:rsidR="00CC003B">
        <w:t xml:space="preserve"> </w:t>
      </w:r>
      <w:r w:rsidRPr="00CC003B" w:rsidR="00CC003B">
        <w:t>facilitate the Commission and the</w:t>
      </w:r>
      <w:r w:rsidR="00CC003B">
        <w:t xml:space="preserve"> </w:t>
      </w:r>
      <w:r w:rsidRPr="00CC003B" w:rsidR="00CC003B">
        <w:t>National Futures Association (NFA)</w:t>
      </w:r>
      <w:r w:rsidR="00090147">
        <w:t xml:space="preserve"> </w:t>
      </w:r>
      <w:r w:rsidRPr="00CC003B" w:rsidR="00CC003B">
        <w:t xml:space="preserve">in monitoring </w:t>
      </w:r>
      <w:r w:rsidR="00090147">
        <w:t>c</w:t>
      </w:r>
      <w:r w:rsidRPr="00CC003B" w:rsidR="00CC003B">
        <w:t>ompliance with the part</w:t>
      </w:r>
      <w:r w:rsidR="00090147">
        <w:t xml:space="preserve"> </w:t>
      </w:r>
      <w:r w:rsidRPr="00CC003B" w:rsidR="00CC003B">
        <w:t>4 rules, and to enable the Commission</w:t>
      </w:r>
      <w:r w:rsidR="00090147">
        <w:t xml:space="preserve"> </w:t>
      </w:r>
      <w:r w:rsidRPr="00CC003B" w:rsidR="00CC003B">
        <w:t>to better monitor the market risks posed</w:t>
      </w:r>
      <w:r w:rsidR="00090147">
        <w:t xml:space="preserve"> </w:t>
      </w:r>
      <w:r w:rsidRPr="00CC003B" w:rsidR="00CC003B">
        <w:t>by the Commission’s registrants. The</w:t>
      </w:r>
      <w:r w:rsidR="00090147">
        <w:t xml:space="preserve"> </w:t>
      </w:r>
      <w:r w:rsidRPr="00CC003B" w:rsidR="00CC003B">
        <w:t>information collections are necessary to</w:t>
      </w:r>
      <w:r w:rsidR="00090147">
        <w:t xml:space="preserve"> </w:t>
      </w:r>
      <w:r w:rsidRPr="00CC003B" w:rsidR="00CC003B">
        <w:t>enable the Commission and NFA to</w:t>
      </w:r>
      <w:r w:rsidR="00090147">
        <w:t xml:space="preserve"> </w:t>
      </w:r>
      <w:r w:rsidRPr="00CC003B" w:rsidR="00CC003B">
        <w:t>accomplish the purposes of the</w:t>
      </w:r>
      <w:r w:rsidR="00090147">
        <w:t xml:space="preserve"> </w:t>
      </w:r>
      <w:r w:rsidRPr="00CC003B" w:rsidR="00CC003B">
        <w:t>compliance regime set forth in part 4</w:t>
      </w:r>
      <w:r w:rsidR="00090147">
        <w:t xml:space="preserve"> of the Commission</w:t>
      </w:r>
      <w:r w:rsidR="005830FB">
        <w:t>’s</w:t>
      </w:r>
      <w:r w:rsidR="00090147">
        <w:t xml:space="preserve"> regulations</w:t>
      </w:r>
      <w:r w:rsidRPr="00CC003B" w:rsidR="00CC003B">
        <w:t>.</w:t>
      </w:r>
    </w:p>
    <w:p w:rsidR="005508B2" w:rsidP="00D016AC" w:rsidRDefault="005508B2">
      <w:pPr>
        <w:pStyle w:val="ListParagraph"/>
        <w:ind w:left="0" w:firstLine="720"/>
      </w:pPr>
    </w:p>
    <w:p w:rsidR="008B4220" w:rsidP="004A0456" w:rsidRDefault="005508B2">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The Commission believed it necessary to rescind or modify several of its </w:t>
      </w:r>
      <w:r w:rsidR="00014944">
        <w:t xml:space="preserve">registration </w:t>
      </w:r>
      <w:r w:rsidRPr="00FC26B2">
        <w:t xml:space="preserve">exemptions and </w:t>
      </w:r>
      <w:r w:rsidR="00014944">
        <w:t xml:space="preserve">definitional </w:t>
      </w:r>
      <w:r w:rsidRPr="00FC26B2">
        <w:t xml:space="preserve">exclusions </w:t>
      </w:r>
      <w:r w:rsidR="00014944">
        <w:t>with an aim</w:t>
      </w:r>
      <w:r w:rsidRPr="00FC26B2">
        <w:t xml:space="preserve"> to more effectively oversee its market participants and manage the risks that such participants pose to the markets</w:t>
      </w:r>
      <w:r w:rsidR="00014944">
        <w:t xml:space="preserve"> the Commission regulates</w:t>
      </w:r>
      <w:r w:rsidRPr="00FC26B2">
        <w:t xml:space="preserve">.  </w:t>
      </w:r>
      <w:r w:rsidR="00450A09">
        <w:t xml:space="preserve">For the first time in 2018, the </w:t>
      </w:r>
      <w:r w:rsidR="00F6166A">
        <w:t>Commission proposed that most</w:t>
      </w:r>
      <w:r w:rsidR="00450A09">
        <w:t xml:space="preserve"> exempt CPOs and their principals who have statutory disqualifications listed in the CEA in their backgrounds be subject to a conduct standard similar to their registered counterparts.  This proposed amendment elicited a substantial number of comments, which the Commission considered prior to finalization.  </w:t>
      </w:r>
    </w:p>
    <w:p w:rsidR="008B4220" w:rsidP="004A0456" w:rsidRDefault="008B4220">
      <w:pPr>
        <w:pStyle w:val="ListParagraph"/>
        <w:ind w:left="0" w:firstLine="720"/>
      </w:pPr>
    </w:p>
    <w:p w:rsidR="008B4220" w:rsidRDefault="00450A09">
      <w:pPr>
        <w:pStyle w:val="ListParagraph"/>
        <w:ind w:left="0" w:firstLine="720"/>
      </w:pPr>
      <w:r>
        <w:t>Th</w:t>
      </w:r>
      <w:r w:rsidR="00F6166A">
        <w:t xml:space="preserve">rough a recently adopted Final Rule, the Commission </w:t>
      </w:r>
      <w:r>
        <w:t>amend</w:t>
      </w:r>
      <w:r w:rsidR="008B4220">
        <w:t>ed</w:t>
      </w:r>
      <w:r>
        <w:t xml:space="preserve"> the notice filing already required by Regulation 4.13(b)(1) to require persons filing such claims to </w:t>
      </w:r>
      <w:r w:rsidR="00F6166A">
        <w:t xml:space="preserve">make an additional representation: </w:t>
      </w:r>
      <w:r>
        <w:t>that</w:t>
      </w:r>
      <w:r w:rsidR="00F6166A">
        <w:t>,</w:t>
      </w:r>
      <w:r>
        <w:t xml:space="preserve"> subject to limited exceptions, nei</w:t>
      </w:r>
      <w:r w:rsidR="00477769">
        <w:t>ther the person nor any of its</w:t>
      </w:r>
      <w:r>
        <w:t xml:space="preserve"> principals has in their backgrounds a statutory disqualification under CEA Section 8a(2) that </w:t>
      </w:r>
      <w:r>
        <w:lastRenderedPageBreak/>
        <w:t>would require disclosure, if the person sought registration with the Commission.</w:t>
      </w:r>
      <w:r w:rsidR="00E10D8D">
        <w:rPr>
          <w:rStyle w:val="FootnoteReference"/>
        </w:rPr>
        <w:footnoteReference w:id="1"/>
      </w:r>
      <w:r>
        <w:t xml:space="preserve">  </w:t>
      </w:r>
      <w:r w:rsidR="00ED4B12">
        <w:t>This amendment to the notice filing</w:t>
      </w:r>
      <w:r w:rsidRPr="00ED4B12" w:rsidR="00ED4B12">
        <w:t xml:space="preserve"> </w:t>
      </w:r>
      <w:r w:rsidR="00ED4B12">
        <w:t xml:space="preserve">was necessary </w:t>
      </w:r>
      <w:r w:rsidRPr="00ED4B12" w:rsidR="00ED4B12">
        <w:t xml:space="preserve">to eliminate the inconsistent treatment of exempt CPOs as compared to registered CPOs (and the principals thereof), whereby certain persons could avoid the CEA’s basic conduct requirements established for all persons registering as intermediaries with the Commission by claiming an exemption from CPO registration instead. </w:t>
      </w:r>
      <w:r w:rsidR="00ED4B12">
        <w:t xml:space="preserve"> </w:t>
      </w:r>
    </w:p>
    <w:p w:rsidR="008B4220" w:rsidRDefault="008B4220">
      <w:pPr>
        <w:pStyle w:val="ListParagraph"/>
        <w:ind w:left="0" w:firstLine="720"/>
      </w:pPr>
    </w:p>
    <w:p w:rsidR="00450A09" w:rsidRDefault="00450A09">
      <w:pPr>
        <w:pStyle w:val="ListParagraph"/>
        <w:ind w:left="0" w:firstLine="720"/>
      </w:pPr>
      <w:r>
        <w:t xml:space="preserve">The Commission expects that the </w:t>
      </w:r>
      <w:r w:rsidR="00F6166A">
        <w:t xml:space="preserve">amended </w:t>
      </w:r>
      <w:r>
        <w:t>requirement will apply to all persons wishing to claim an exemption under Regulation 4.13, as well as those currently relying on one</w:t>
      </w:r>
      <w:r w:rsidR="00F6166A">
        <w:t>, once it is effective</w:t>
      </w:r>
      <w:r>
        <w:t>; for the latter, the Commission expects first-time compliance with the amended notice requirement to occur in March 2021, during the existing filing cycle for those exempt CPOs.</w:t>
      </w:r>
      <w:r w:rsidR="00F6166A">
        <w:t xml:space="preserve">  The purpose of this Supporting Statement is to acknowledge the slight increase in </w:t>
      </w:r>
      <w:r w:rsidR="00477769">
        <w:t>reporting</w:t>
      </w:r>
      <w:r w:rsidR="00F6166A">
        <w:t xml:space="preserve"> burden that persons filing a Regulation 4.13(b)(1) notice may experience, as a result of the additional required representation</w:t>
      </w:r>
      <w:r w:rsidR="00477769">
        <w:t xml:space="preserve">, and to generally adjust the burdens associated with Regulation 4.13 to better reflect the current estimated number of respondents, </w:t>
      </w:r>
      <w:r w:rsidR="00477769">
        <w:rPr>
          <w:u w:val="single"/>
        </w:rPr>
        <w:t>i.e.</w:t>
      </w:r>
      <w:r w:rsidR="00477769">
        <w:t xml:space="preserve">, CPOs exempt thereunder </w:t>
      </w:r>
      <w:r w:rsidR="00D2053A">
        <w:t xml:space="preserve">that are </w:t>
      </w:r>
      <w:r w:rsidR="00477769">
        <w:t>active in the Commission’s markets</w:t>
      </w:r>
      <w:r w:rsidR="00F6166A">
        <w:t xml:space="preserve">.   </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481D0F" w:rsidP="008B4220" w:rsidRDefault="002D133A">
      <w:pPr>
        <w:tabs>
          <w:tab w:val="left" w:pos="-720"/>
        </w:tabs>
        <w:suppressAutoHyphens/>
        <w:rPr>
          <w:rFonts w:ascii="Times New Roman" w:hAnsi="Times New Roman"/>
        </w:rPr>
      </w:pPr>
      <w:r>
        <w:rPr>
          <w:rFonts w:ascii="Times New Roman" w:hAnsi="Times New Roman"/>
        </w:rPr>
        <w:tab/>
      </w:r>
      <w:r w:rsidR="008B4220">
        <w:rPr>
          <w:rFonts w:ascii="Times New Roman" w:hAnsi="Times New Roman"/>
        </w:rPr>
        <w:br/>
      </w:r>
      <w:r w:rsidR="008B4220">
        <w:rPr>
          <w:rFonts w:ascii="Times New Roman" w:hAnsi="Times New Roman"/>
        </w:rPr>
        <w:tab/>
      </w:r>
      <w:r w:rsidR="00481D0F">
        <w:rPr>
          <w:rFonts w:ascii="Times New Roman" w:hAnsi="Times New Roman"/>
        </w:rPr>
        <w:t xml:space="preserve">The disclosure, filing, and recordkeeping requirements within </w:t>
      </w:r>
      <w:r w:rsidR="002D5F63">
        <w:rPr>
          <w:rFonts w:ascii="Times New Roman" w:hAnsi="Times New Roman"/>
        </w:rPr>
        <w:t>p</w:t>
      </w:r>
      <w:r w:rsidR="00481D0F">
        <w:rPr>
          <w:rFonts w:ascii="Times New Roman" w:hAnsi="Times New Roman"/>
        </w:rPr>
        <w:t xml:space="preserve">art 4 of the Commission’s regulations were </w:t>
      </w:r>
      <w:r w:rsidR="00ED4B12">
        <w:rPr>
          <w:rFonts w:ascii="Times New Roman" w:hAnsi="Times New Roman"/>
        </w:rPr>
        <w:t xml:space="preserve">promulgated </w:t>
      </w:r>
      <w:r w:rsidR="005E042A">
        <w:rPr>
          <w:rFonts w:ascii="Times New Roman" w:hAnsi="Times New Roman"/>
        </w:rPr>
        <w:t>to establish customer protection initiatives for investors</w:t>
      </w:r>
      <w:r w:rsidR="00CC7F70">
        <w:rPr>
          <w:rFonts w:ascii="Times New Roman" w:hAnsi="Times New Roman"/>
        </w:rPr>
        <w:t>,</w:t>
      </w:r>
      <w:r w:rsidR="00481D0F">
        <w:rPr>
          <w:rFonts w:ascii="Times New Roman" w:hAnsi="Times New Roman"/>
        </w:rPr>
        <w:t xml:space="preserve"> to facilitate the Commission and NFA in monitoring compliance with the </w:t>
      </w:r>
      <w:r w:rsidR="002D5F63">
        <w:rPr>
          <w:rFonts w:ascii="Times New Roman" w:hAnsi="Times New Roman"/>
        </w:rPr>
        <w:t>p</w:t>
      </w:r>
      <w:r w:rsidR="00481D0F">
        <w:rPr>
          <w:rFonts w:ascii="Times New Roman" w:hAnsi="Times New Roman"/>
        </w:rPr>
        <w:t>art 4 rules</w:t>
      </w:r>
      <w:r w:rsidR="00CC7F70">
        <w:rPr>
          <w:rFonts w:ascii="Times New Roman" w:hAnsi="Times New Roman"/>
        </w:rPr>
        <w:t>, and to enable the Commission to better monitor the market risks posed by the Commission’s registrants</w:t>
      </w:r>
      <w:r w:rsidR="00481D0F">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sidR="00481D0F">
        <w:rPr>
          <w:rFonts w:ascii="Times New Roman" w:hAnsi="Times New Roman"/>
        </w:rPr>
        <w:t>making.</w:t>
      </w:r>
    </w:p>
    <w:p w:rsidR="005508B2" w:rsidP="00FB7F7A" w:rsidRDefault="005508B2">
      <w:pPr>
        <w:tabs>
          <w:tab w:val="left" w:pos="-720"/>
        </w:tabs>
        <w:suppressAutoHyphens/>
        <w:rPr>
          <w:rFonts w:ascii="Times New Roman" w:hAnsi="Times New Roman"/>
        </w:rPr>
      </w:pPr>
    </w:p>
    <w:p w:rsidR="008B4220" w:rsidP="00FB7F7A" w:rsidRDefault="005508B2">
      <w:pPr>
        <w:tabs>
          <w:tab w:val="left" w:pos="-720"/>
        </w:tabs>
        <w:suppressAutoHyphens/>
        <w:rPr>
          <w:rFonts w:ascii="Times New Roman" w:hAnsi="Times New Roman"/>
        </w:rPr>
      </w:pPr>
      <w:r>
        <w:rPr>
          <w:rFonts w:ascii="Times New Roman" w:hAnsi="Times New Roman"/>
        </w:rPr>
        <w:tab/>
        <w:t>Consistent</w:t>
      </w:r>
      <w:r w:rsidR="000B2636">
        <w:rPr>
          <w:rFonts w:ascii="Times New Roman" w:hAnsi="Times New Roman"/>
        </w:rPr>
        <w:t xml:space="preserve"> with the Commission’s use of annual notice filings required for the claiming and maintenance of other exemptions from registration as a CPO or exclusions from the definition of CPO, the Commission intends to use the annual notices filed pursuant to the</w:t>
      </w:r>
      <w:r w:rsidR="00073DA5">
        <w:rPr>
          <w:rFonts w:ascii="Times New Roman" w:hAnsi="Times New Roman"/>
        </w:rPr>
        <w:t>se</w:t>
      </w:r>
      <w:r w:rsidR="00D45E41">
        <w:rPr>
          <w:rFonts w:ascii="Times New Roman" w:hAnsi="Times New Roman"/>
        </w:rPr>
        <w:t xml:space="preserve"> </w:t>
      </w:r>
      <w:r w:rsidR="004D5916">
        <w:rPr>
          <w:rFonts w:ascii="Times New Roman" w:hAnsi="Times New Roman"/>
        </w:rPr>
        <w:t>final</w:t>
      </w:r>
      <w:r w:rsidR="000B2636">
        <w:rPr>
          <w:rFonts w:ascii="Times New Roman" w:hAnsi="Times New Roman"/>
        </w:rPr>
        <w:t xml:space="preserve"> rules</w:t>
      </w:r>
      <w:r w:rsidR="004D5916">
        <w:rPr>
          <w:rFonts w:ascii="Times New Roman" w:hAnsi="Times New Roman"/>
        </w:rPr>
        <w:t>,</w:t>
      </w:r>
      <w:r w:rsidR="000B2636">
        <w:rPr>
          <w:rFonts w:ascii="Times New Roman" w:hAnsi="Times New Roman"/>
        </w:rPr>
        <w:t xml:space="preserve"> </w:t>
      </w:r>
      <w:r w:rsidR="00167F3B">
        <w:rPr>
          <w:rFonts w:ascii="Times New Roman" w:hAnsi="Times New Roman"/>
        </w:rPr>
        <w:t>like those filed</w:t>
      </w:r>
      <w:r w:rsidR="004D5916">
        <w:rPr>
          <w:rFonts w:ascii="Times New Roman" w:hAnsi="Times New Roman"/>
        </w:rPr>
        <w:t xml:space="preserve"> pursuant to the existing regulations, </w:t>
      </w:r>
      <w:r w:rsidR="000B2636">
        <w:rPr>
          <w:rFonts w:ascii="Times New Roman" w:hAnsi="Times New Roman"/>
        </w:rPr>
        <w:t xml:space="preserve">to </w:t>
      </w:r>
      <w:r w:rsidR="004D5916">
        <w:rPr>
          <w:rFonts w:ascii="Times New Roman" w:hAnsi="Times New Roman"/>
        </w:rPr>
        <w:t xml:space="preserve">continually </w:t>
      </w:r>
      <w:r w:rsidR="000B2636">
        <w:rPr>
          <w:rFonts w:ascii="Times New Roman" w:hAnsi="Times New Roman"/>
        </w:rPr>
        <w:t xml:space="preserve">assess the efficacy of the </w:t>
      </w:r>
      <w:r w:rsidR="001E494F">
        <w:rPr>
          <w:rFonts w:ascii="Times New Roman" w:hAnsi="Times New Roman"/>
        </w:rPr>
        <w:t xml:space="preserve">part 4 </w:t>
      </w:r>
      <w:r w:rsidR="000B2636">
        <w:rPr>
          <w:rFonts w:ascii="Times New Roman" w:hAnsi="Times New Roman"/>
        </w:rPr>
        <w:t>exemptions and exclusions and to determine whether additional amendments should be considered</w:t>
      </w:r>
      <w:r w:rsidR="001E494F">
        <w:rPr>
          <w:rFonts w:ascii="Times New Roman" w:hAnsi="Times New Roman"/>
        </w:rPr>
        <w:t xml:space="preserve"> in the future</w:t>
      </w:r>
      <w:r w:rsidR="000B2636">
        <w:rPr>
          <w:rFonts w:ascii="Times New Roman" w:hAnsi="Times New Roman"/>
        </w:rPr>
        <w:t>.</w:t>
      </w:r>
    </w:p>
    <w:p w:rsidR="008B4220" w:rsidRDefault="008B4220">
      <w:pPr>
        <w:rPr>
          <w:rFonts w:ascii="Times New Roman" w:hAnsi="Times New Roman"/>
        </w:rPr>
      </w:pPr>
      <w:r>
        <w:rPr>
          <w:rFonts w:ascii="Times New Roman" w:hAnsi="Times New Roman"/>
        </w:rPr>
        <w:br w:type="page"/>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lastRenderedPageBreak/>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P="00481D0F" w:rsidRDefault="00CC7F70">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r w:rsidR="000B2636">
        <w:rPr>
          <w:rFonts w:ascii="Times New Roman" w:hAnsi="Times New Roman"/>
        </w:rPr>
        <w:t>The notice</w:t>
      </w:r>
      <w:r w:rsidR="005E042A">
        <w:rPr>
          <w:rFonts w:ascii="Times New Roman" w:hAnsi="Times New Roman"/>
        </w:rPr>
        <w:t xml:space="preserve"> </w:t>
      </w:r>
      <w:r w:rsidR="004A0456">
        <w:rPr>
          <w:rFonts w:ascii="Times New Roman" w:hAnsi="Times New Roman"/>
        </w:rPr>
        <w:t xml:space="preserve">filing </w:t>
      </w:r>
      <w:r w:rsidR="005E042A">
        <w:rPr>
          <w:rFonts w:ascii="Times New Roman" w:hAnsi="Times New Roman"/>
        </w:rPr>
        <w:t>required by</w:t>
      </w:r>
      <w:r w:rsidR="000B2636">
        <w:rPr>
          <w:rFonts w:ascii="Times New Roman" w:hAnsi="Times New Roman"/>
        </w:rPr>
        <w:t xml:space="preserve"> </w:t>
      </w:r>
      <w:r w:rsidR="004A0456">
        <w:rPr>
          <w:rFonts w:ascii="Times New Roman" w:hAnsi="Times New Roman"/>
        </w:rPr>
        <w:t>Regulation 4.13(b)(1)</w:t>
      </w:r>
      <w:r w:rsidR="00A83634">
        <w:rPr>
          <w:rFonts w:ascii="Times New Roman" w:hAnsi="Times New Roman"/>
        </w:rPr>
        <w:t xml:space="preserve"> </w:t>
      </w:r>
      <w:r w:rsidR="000B2636">
        <w:rPr>
          <w:rFonts w:ascii="Times New Roman" w:hAnsi="Times New Roman"/>
        </w:rPr>
        <w:t>will be effectuated through electronic means as well.</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P="00857768" w:rsidRDefault="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002A1BC1">
        <w:rPr>
          <w:rFonts w:ascii="Times New Roman" w:hAnsi="Times New Roman"/>
        </w:rPr>
        <w:t xml:space="preserve"> </w:t>
      </w:r>
      <w:r w:rsidR="00ED4B12">
        <w:rPr>
          <w:rFonts w:ascii="Times New Roman" w:hAnsi="Times New Roman"/>
        </w:rPr>
        <w:t xml:space="preserve">However, the information collected is </w:t>
      </w:r>
      <w:r w:rsidR="002A1BC1">
        <w:rPr>
          <w:rFonts w:ascii="Times New Roman" w:hAnsi="Times New Roman"/>
        </w:rPr>
        <w:t>neither</w:t>
      </w:r>
      <w:r w:rsidRPr="002A1BC1" w:rsidR="002A1BC1">
        <w:rPr>
          <w:rFonts w:ascii="Times New Roman" w:hAnsi="Times New Roman"/>
        </w:rPr>
        <w:t xml:space="preserve"> already collected by the </w:t>
      </w:r>
      <w:r w:rsidR="002A1BC1">
        <w:rPr>
          <w:rFonts w:ascii="Times New Roman" w:hAnsi="Times New Roman"/>
        </w:rPr>
        <w:t>SEC</w:t>
      </w:r>
      <w:r w:rsidRPr="002A1BC1" w:rsidR="002A1BC1">
        <w:rPr>
          <w:rFonts w:ascii="Times New Roman" w:hAnsi="Times New Roman"/>
        </w:rPr>
        <w:t xml:space="preserve"> </w:t>
      </w:r>
      <w:r w:rsidR="002A1BC1">
        <w:rPr>
          <w:rFonts w:ascii="Times New Roman" w:hAnsi="Times New Roman"/>
        </w:rPr>
        <w:t>or</w:t>
      </w:r>
      <w:r w:rsidRPr="002A1BC1" w:rsidR="002A1BC1">
        <w:rPr>
          <w:rFonts w:ascii="Times New Roman" w:hAnsi="Times New Roman"/>
        </w:rPr>
        <w:t xml:space="preserve"> any other agency, </w:t>
      </w:r>
      <w:r w:rsidR="002A1BC1">
        <w:rPr>
          <w:rFonts w:ascii="Times New Roman" w:hAnsi="Times New Roman"/>
        </w:rPr>
        <w:t xml:space="preserve">nor </w:t>
      </w:r>
      <w:r w:rsidR="008A2706">
        <w:rPr>
          <w:rFonts w:ascii="Times New Roman" w:hAnsi="Times New Roman"/>
        </w:rPr>
        <w:t xml:space="preserve">is the SEC form </w:t>
      </w:r>
      <w:r w:rsidRPr="002A1BC1" w:rsidR="002A1BC1">
        <w:rPr>
          <w:rFonts w:ascii="Times New Roman" w:hAnsi="Times New Roman"/>
        </w:rPr>
        <w:t>adaptable for Commission purposes</w:t>
      </w:r>
      <w:r w:rsidR="002A1BC1">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E05715" w:rsidP="00767B63" w:rsidRDefault="00996E7E">
      <w:pPr>
        <w:ind w:firstLine="720"/>
        <w:rPr>
          <w:szCs w:val="24"/>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Pr="00E05715" w:rsid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Pr="00E05715" w:rsidR="00E05715">
        <w:rPr>
          <w:rFonts w:ascii="Times New Roman" w:hAnsi="Times New Roman"/>
          <w:noProof/>
        </w:rPr>
        <w:t xml:space="preserve"> 4.13(a)(2).  </w:t>
      </w:r>
      <w:r w:rsidRPr="00E05715" w:rsidR="00E05715">
        <w:rPr>
          <w:rFonts w:ascii="Times New Roman" w:hAnsi="Times New Roman"/>
          <w:szCs w:val="24"/>
        </w:rPr>
        <w:t xml:space="preserve">Such CPOs continue to qualify for exemption from registration </w:t>
      </w:r>
      <w:r w:rsidR="00FF7D92">
        <w:rPr>
          <w:rFonts w:ascii="Times New Roman" w:hAnsi="Times New Roman"/>
          <w:szCs w:val="24"/>
        </w:rPr>
        <w:t xml:space="preserve">with the Commission, </w:t>
      </w:r>
      <w:r w:rsidRPr="00E05715" w:rsidR="00E05715">
        <w:rPr>
          <w:rFonts w:ascii="Times New Roman" w:hAnsi="Times New Roman"/>
          <w:szCs w:val="24"/>
        </w:rPr>
        <w:t>and therefore</w:t>
      </w:r>
      <w:r w:rsidR="00FF7D92">
        <w:rPr>
          <w:rFonts w:ascii="Times New Roman" w:hAnsi="Times New Roman"/>
          <w:szCs w:val="24"/>
        </w:rPr>
        <w:t>,</w:t>
      </w:r>
      <w:r w:rsidRPr="00E05715" w:rsidR="00E05715">
        <w:rPr>
          <w:rFonts w:ascii="Times New Roman" w:hAnsi="Times New Roman"/>
          <w:szCs w:val="24"/>
        </w:rPr>
        <w:t xml:space="preserve"> </w:t>
      </w:r>
      <w:r w:rsidR="0058095F">
        <w:rPr>
          <w:rFonts w:ascii="Times New Roman" w:hAnsi="Times New Roman"/>
          <w:szCs w:val="24"/>
        </w:rPr>
        <w:t>are</w:t>
      </w:r>
      <w:r w:rsidRPr="00E05715" w:rsid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Pr="00E05715" w:rsid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Pr="00E05715" w:rsid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Pr="00E05715" w:rsidR="00E05715">
        <w:rPr>
          <w:rFonts w:ascii="Times New Roman" w:hAnsi="Times New Roman"/>
          <w:szCs w:val="24"/>
        </w:rPr>
        <w:t xml:space="preserve">exemption.  The Commission </w:t>
      </w:r>
      <w:r w:rsidR="0058095F">
        <w:rPr>
          <w:rFonts w:ascii="Times New Roman" w:hAnsi="Times New Roman"/>
          <w:szCs w:val="24"/>
        </w:rPr>
        <w:t xml:space="preserve">still </w:t>
      </w:r>
      <w:r w:rsidRPr="00E05715" w:rsid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004A0456">
        <w:rPr>
          <w:rFonts w:ascii="Times New Roman" w:hAnsi="Times New Roman"/>
          <w:szCs w:val="24"/>
        </w:rPr>
        <w:t>, as amended in the manner discussed above,</w:t>
      </w:r>
      <w:r w:rsidRPr="00E05715" w:rsidR="00E05715">
        <w:rPr>
          <w:rFonts w:ascii="Times New Roman" w:hAnsi="Times New Roman"/>
          <w:szCs w:val="24"/>
        </w:rPr>
        <w:t xml:space="preserve"> </w:t>
      </w:r>
      <w:r w:rsidR="0058095F">
        <w:rPr>
          <w:rFonts w:ascii="Times New Roman" w:hAnsi="Times New Roman"/>
          <w:szCs w:val="24"/>
        </w:rPr>
        <w:t>does</w:t>
      </w:r>
      <w:r w:rsidRPr="00E05715" w:rsidR="00E05715">
        <w:rPr>
          <w:rFonts w:ascii="Times New Roman" w:hAnsi="Times New Roman"/>
          <w:szCs w:val="24"/>
        </w:rPr>
        <w:t xml:space="preserve"> not </w:t>
      </w:r>
      <w:r w:rsidR="0058095F">
        <w:rPr>
          <w:rFonts w:ascii="Times New Roman" w:hAnsi="Times New Roman"/>
          <w:szCs w:val="24"/>
        </w:rPr>
        <w:t xml:space="preserve">amount to </w:t>
      </w:r>
      <w:r w:rsidRPr="00E05715" w:rsid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Pr="00E05715" w:rsidR="00E05715">
        <w:rPr>
          <w:rFonts w:ascii="Times New Roman" w:hAnsi="Times New Roman"/>
          <w:szCs w:val="24"/>
        </w:rPr>
        <w:t xml:space="preserve"> not create a significant economic impact on a substantial number of small entities.</w:t>
      </w:r>
      <w:r w:rsidR="00E05715">
        <w:rPr>
          <w:szCs w:val="24"/>
        </w:rPr>
        <w:t xml:space="preserve"> </w:t>
      </w:r>
    </w:p>
    <w:p w:rsidR="00E05715" w:rsidP="00E05715" w:rsidRDefault="00E05715">
      <w:pPr>
        <w:ind w:firstLine="360"/>
        <w:rPr>
          <w:szCs w:val="24"/>
        </w:rPr>
      </w:pPr>
      <w:r>
        <w:rPr>
          <w:szCs w:val="24"/>
        </w:rPr>
        <w:t xml:space="preserve"> </w:t>
      </w:r>
    </w:p>
    <w:p w:rsidR="008B4220" w:rsidRDefault="008B4220">
      <w:pPr>
        <w:rPr>
          <w:rFonts w:ascii="Times New Roman" w:hAnsi="Times New Roman"/>
        </w:rPr>
      </w:pPr>
      <w:r>
        <w:rPr>
          <w:rFonts w:ascii="Times New Roman" w:hAnsi="Times New Roman"/>
        </w:rPr>
        <w:br w:type="page"/>
      </w:r>
    </w:p>
    <w:p w:rsidRPr="000B2636" w:rsidR="00996E7E" w:rsidP="00996E7E" w:rsidRDefault="00996E7E">
      <w:pPr>
        <w:tabs>
          <w:tab w:val="left" w:pos="-720"/>
          <w:tab w:val="left" w:pos="0"/>
        </w:tabs>
        <w:suppressAutoHyphens/>
        <w:ind w:firstLine="720"/>
        <w:rPr>
          <w:rFonts w:ascii="Times New Roman" w:hAnsi="Times New Roman"/>
        </w:rPr>
      </w:pPr>
      <w:r>
        <w:rPr>
          <w:rFonts w:ascii="Times New Roman" w:hAnsi="Times New Roman"/>
        </w:rPr>
        <w:lastRenderedPageBreak/>
        <w:t xml:space="preserve">With respect to CTAs, the Commission has </w:t>
      </w:r>
      <w:r w:rsidR="00073DA5">
        <w:rPr>
          <w:rFonts w:ascii="Times New Roman" w:hAnsi="Times New Roman"/>
        </w:rPr>
        <w:t>previously</w:t>
      </w:r>
      <w:r>
        <w:rPr>
          <w:rFonts w:ascii="Times New Roman" w:hAnsi="Times New Roman"/>
        </w:rPr>
        <w:t xml:space="preserve"> </w:t>
      </w:r>
      <w:r w:rsidR="00073DA5">
        <w:rPr>
          <w:rFonts w:ascii="Times New Roman" w:hAnsi="Times New Roman"/>
        </w:rPr>
        <w:t>considered whether such registrants should be deemed small entities for purposes of the RFA on a case-by-case basis, in the context of the particular Commission regulation at issue.</w:t>
      </w:r>
      <w:r w:rsidR="005B6D3E">
        <w:rPr>
          <w:rFonts w:ascii="Times New Roman" w:hAnsi="Times New Roman"/>
        </w:rPr>
        <w:t xml:space="preserve">  </w:t>
      </w:r>
      <w:r w:rsidRPr="00E05715" w:rsidR="00E05715">
        <w:rPr>
          <w:rFonts w:ascii="Times New Roman" w:hAnsi="Times New Roman"/>
          <w:szCs w:val="24"/>
        </w:rPr>
        <w:t xml:space="preserve">Form CTA-PR is required of all registered CTAs, which necessarily includes entities that </w:t>
      </w:r>
      <w:r w:rsidR="00073DA5">
        <w:rPr>
          <w:rFonts w:ascii="Times New Roman" w:hAnsi="Times New Roman"/>
          <w:szCs w:val="24"/>
        </w:rPr>
        <w:t xml:space="preserve">the Commission </w:t>
      </w:r>
      <w:r w:rsidRPr="00E05715" w:rsidR="00E05715">
        <w:rPr>
          <w:rFonts w:ascii="Times New Roman" w:hAnsi="Times New Roman"/>
          <w:szCs w:val="24"/>
        </w:rPr>
        <w:t xml:space="preserve">would consider small.  The majority of the information requested on Schedule A is information that is readily available to the CTA or readily calculable by the CTA, regardless of size.  The Commission </w:t>
      </w:r>
      <w:r w:rsidR="00073DA5">
        <w:rPr>
          <w:rFonts w:ascii="Times New Roman" w:hAnsi="Times New Roman"/>
          <w:szCs w:val="24"/>
        </w:rPr>
        <w:t>previously</w:t>
      </w:r>
      <w:r w:rsidRPr="00E05715" w:rsidR="00E05715">
        <w:rPr>
          <w:rFonts w:ascii="Times New Roman" w:hAnsi="Times New Roman"/>
          <w:szCs w:val="24"/>
        </w:rPr>
        <w:t xml:space="preserve"> determined that </w:t>
      </w:r>
      <w:r w:rsidR="002C1936">
        <w:rPr>
          <w:rFonts w:ascii="Times New Roman" w:hAnsi="Times New Roman"/>
          <w:szCs w:val="24"/>
        </w:rPr>
        <w:t>Form CTA-PR</w:t>
      </w:r>
      <w:r w:rsidRPr="00E05715" w:rsidR="00E05715">
        <w:rPr>
          <w:rFonts w:ascii="Times New Roman" w:hAnsi="Times New Roman"/>
          <w:szCs w:val="24"/>
        </w:rPr>
        <w:t xml:space="preserve"> </w:t>
      </w:r>
      <w:r w:rsidR="00073DA5">
        <w:rPr>
          <w:rFonts w:ascii="Times New Roman" w:hAnsi="Times New Roman"/>
          <w:szCs w:val="24"/>
        </w:rPr>
        <w:t>does</w:t>
      </w:r>
      <w:r w:rsidRPr="00E05715" w:rsidR="00E05715">
        <w:rPr>
          <w:rFonts w:ascii="Times New Roman" w:hAnsi="Times New Roman"/>
          <w:szCs w:val="24"/>
        </w:rPr>
        <w:t xml:space="preserve"> not create a significant economic impact on a substantial number of small entities</w:t>
      </w:r>
      <w:r w:rsidR="00073DA5">
        <w:rPr>
          <w:rFonts w:ascii="Times New Roman" w:hAnsi="Times New Roman"/>
          <w:szCs w:val="24"/>
        </w:rPr>
        <w:t>,</w:t>
      </w:r>
      <w:r w:rsidR="00E05715">
        <w:rPr>
          <w:rFonts w:ascii="Times New Roman" w:hAnsi="Times New Roman"/>
          <w:szCs w:val="24"/>
        </w:rPr>
        <w:t xml:space="preserve"> due to the minimal amount of information requested</w:t>
      </w:r>
      <w:r w:rsidR="002C1936">
        <w:rPr>
          <w:rFonts w:ascii="Times New Roman" w:hAnsi="Times New Roman"/>
          <w:szCs w:val="24"/>
        </w:rPr>
        <w:t>.</w:t>
      </w:r>
      <w:r w:rsidR="00E05715">
        <w:rPr>
          <w:szCs w:val="24"/>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P="00A806B2" w:rsidRDefault="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art 4’s disclosures, filings, and recordkeeping could expose the investing public</w:t>
      </w:r>
      <w:r w:rsidR="00F7737E">
        <w:rPr>
          <w:rFonts w:ascii="Times New Roman" w:hAnsi="Times New Roman"/>
        </w:rPr>
        <w:t xml:space="preserve">, who </w:t>
      </w:r>
      <w:r w:rsidR="00374D7A">
        <w:rPr>
          <w:rFonts w:ascii="Times New Roman" w:hAnsi="Times New Roman"/>
        </w:rPr>
        <w:t>c</w:t>
      </w:r>
      <w:r w:rsidR="00F7737E">
        <w:rPr>
          <w:rFonts w:ascii="Times New Roman" w:hAnsi="Times New Roman"/>
        </w:rPr>
        <w:t>ould</w:t>
      </w:r>
      <w:r w:rsidR="00374D7A">
        <w:rPr>
          <w:rFonts w:ascii="Times New Roman" w:hAnsi="Times New Roman"/>
        </w:rPr>
        <w:t>, as a consequence,</w:t>
      </w:r>
      <w:r w:rsidR="00F7737E">
        <w:rPr>
          <w:rFonts w:ascii="Times New Roman" w:hAnsi="Times New Roman"/>
        </w:rPr>
        <w:t xml:space="preserve"> be less informed as to the status or performance of their investments,</w:t>
      </w:r>
      <w:r>
        <w:rPr>
          <w:rFonts w:ascii="Times New Roman" w:hAnsi="Times New Roman"/>
        </w:rPr>
        <w:t xml:space="preserve">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P="00ED6C64" w:rsidRDefault="002D133A">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Pr="002B1196" w:rsidR="002B1196" w:rsidP="00C04D2B" w:rsidRDefault="002B1196">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Pr="00C04D2B"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P="00C04D2B"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P="00C04D2B" w:rsidRDefault="00E05715">
      <w:pPr>
        <w:tabs>
          <w:tab w:val="left" w:pos="-720"/>
          <w:tab w:val="left" w:pos="0"/>
          <w:tab w:val="left" w:pos="720"/>
        </w:tabs>
        <w:suppressAutoHyphens/>
        <w:ind w:left="1440" w:hanging="1440"/>
        <w:rPr>
          <w:rFonts w:ascii="Times New Roman" w:hAnsi="Times New Roman"/>
        </w:rPr>
      </w:pPr>
    </w:p>
    <w:p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P="00C04D2B" w:rsidRDefault="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P="00767B63" w:rsidRDefault="00761E14">
      <w:pPr>
        <w:tabs>
          <w:tab w:val="left" w:pos="-720"/>
          <w:tab w:val="left" w:pos="0"/>
          <w:tab w:val="left" w:pos="720"/>
        </w:tabs>
        <w:suppressAutoHyphens/>
        <w:rPr>
          <w:rFonts w:ascii="Times New Roman" w:hAnsi="Times New Roman"/>
        </w:rPr>
      </w:pPr>
      <w:r>
        <w:rPr>
          <w:rFonts w:ascii="Times New Roman" w:hAnsi="Times New Roman"/>
        </w:rPr>
        <w:lastRenderedPageBreak/>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Pr="00761E14"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Forms CPO-PQR and CTA-PR regarding position information, trading strategy, and stress testing</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Pr="005E0F6F" w:rsid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P="00F65D2E" w:rsidRDefault="00641408">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lastRenderedPageBreak/>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002D133A">
        <w:rPr>
          <w:rFonts w:ascii="Times New Roman" w:hAnsi="Times New Roman"/>
        </w:rPr>
        <w:t>.</w:t>
      </w:r>
    </w:p>
    <w:p w:rsidRPr="000A3C98" w:rsidR="000A3C98" w:rsidP="000A3C98" w:rsidRDefault="00761E14">
      <w:pPr>
        <w:tabs>
          <w:tab w:val="left" w:pos="-720"/>
          <w:tab w:val="left" w:pos="0"/>
        </w:tabs>
        <w:suppressAutoHyphens/>
        <w:rPr>
          <w:rFonts w:ascii="Times New Roman" w:hAnsi="Times New Roman"/>
        </w:rPr>
      </w:pPr>
      <w:r>
        <w:rPr>
          <w:rFonts w:ascii="Times New Roman" w:hAnsi="Times New Roman"/>
        </w:rPr>
        <w:tab/>
      </w:r>
    </w:p>
    <w:p w:rsidRPr="000A3C98" w:rsidR="000A3C98" w:rsidP="000A3C98" w:rsidRDefault="002E58D4">
      <w:pPr>
        <w:tabs>
          <w:tab w:val="left" w:pos="-720"/>
          <w:tab w:val="left" w:pos="0"/>
        </w:tabs>
        <w:suppressAutoHyphens/>
        <w:rPr>
          <w:rFonts w:ascii="Times New Roman" w:hAnsi="Times New Roman"/>
        </w:rPr>
      </w:pPr>
      <w:r>
        <w:rPr>
          <w:rFonts w:ascii="Times New Roman" w:hAnsi="Times New Roman"/>
        </w:rPr>
        <w:tab/>
      </w:r>
      <w:r w:rsidRPr="000A3C98" w:rsidR="000A3C98">
        <w:rPr>
          <w:rFonts w:ascii="Times New Roman" w:hAnsi="Times New Roman"/>
        </w:rPr>
        <w:t xml:space="preserve">In the proposing Federal Register release, the Commission </w:t>
      </w:r>
      <w:r w:rsidR="00B62E12">
        <w:rPr>
          <w:rFonts w:ascii="Times New Roman" w:hAnsi="Times New Roman"/>
        </w:rPr>
        <w:t>sought</w:t>
      </w:r>
      <w:r w:rsidRPr="000A3C98" w:rsidR="000A3C98">
        <w:rPr>
          <w:rFonts w:ascii="Times New Roman" w:hAnsi="Times New Roman"/>
        </w:rPr>
        <w:t xml:space="preserve"> public comment on the proposed</w:t>
      </w:r>
      <w:r w:rsidR="004A0456">
        <w:rPr>
          <w:rFonts w:ascii="Times New Roman" w:hAnsi="Times New Roman"/>
        </w:rPr>
        <w:t xml:space="preserve"> amendment generally prohibiting statutory disqualifications in exempt CPOs and their principals</w:t>
      </w:r>
      <w:r w:rsidRPr="000A3C98" w:rsidR="000A3C98">
        <w:rPr>
          <w:rFonts w:ascii="Times New Roman" w:hAnsi="Times New Roman"/>
        </w:rPr>
        <w:t xml:space="preserve">. </w:t>
      </w:r>
      <w:r w:rsidR="00B62E12">
        <w:rPr>
          <w:rFonts w:ascii="Times New Roman" w:hAnsi="Times New Roman"/>
        </w:rPr>
        <w:t>83 FR 52902, 529</w:t>
      </w:r>
      <w:r w:rsidR="00BB2365">
        <w:rPr>
          <w:rFonts w:ascii="Times New Roman" w:hAnsi="Times New Roman"/>
        </w:rPr>
        <w:t>06</w:t>
      </w:r>
      <w:r w:rsidR="00B62E12">
        <w:rPr>
          <w:rFonts w:ascii="Times New Roman" w:hAnsi="Times New Roman"/>
        </w:rPr>
        <w:t xml:space="preserve"> (Oct. 18, 2018).  </w:t>
      </w:r>
      <w:r w:rsidR="00733B2A">
        <w:rPr>
          <w:rFonts w:ascii="Times New Roman" w:hAnsi="Times New Roman"/>
        </w:rPr>
        <w:t>The amendment, in its proposed form, had not implicated an additional or existing collection of information, and thus, the proposed regulation was not considered in the P</w:t>
      </w:r>
      <w:r w:rsidR="00D2053A">
        <w:rPr>
          <w:rFonts w:ascii="Times New Roman" w:hAnsi="Times New Roman"/>
        </w:rPr>
        <w:t xml:space="preserve">aperwork </w:t>
      </w:r>
      <w:r w:rsidR="00733B2A">
        <w:rPr>
          <w:rFonts w:ascii="Times New Roman" w:hAnsi="Times New Roman"/>
        </w:rPr>
        <w:t>R</w:t>
      </w:r>
      <w:r w:rsidR="00D2053A">
        <w:rPr>
          <w:rFonts w:ascii="Times New Roman" w:hAnsi="Times New Roman"/>
        </w:rPr>
        <w:t xml:space="preserve">eduction </w:t>
      </w:r>
      <w:r w:rsidR="00733B2A">
        <w:rPr>
          <w:rFonts w:ascii="Times New Roman" w:hAnsi="Times New Roman"/>
        </w:rPr>
        <w:t>A</w:t>
      </w:r>
      <w:r w:rsidR="00D2053A">
        <w:rPr>
          <w:rFonts w:ascii="Times New Roman" w:hAnsi="Times New Roman"/>
        </w:rPr>
        <w:t>ct (PRA)</w:t>
      </w:r>
      <w:r w:rsidR="00733B2A">
        <w:rPr>
          <w:rFonts w:ascii="Times New Roman" w:hAnsi="Times New Roman"/>
        </w:rPr>
        <w:t xml:space="preserve"> context.  </w:t>
      </w:r>
      <w:r w:rsidR="00B62E12">
        <w:rPr>
          <w:rFonts w:ascii="Times New Roman" w:hAnsi="Times New Roman"/>
        </w:rPr>
        <w:t>Th</w:t>
      </w:r>
      <w:r w:rsidR="00733B2A">
        <w:rPr>
          <w:rFonts w:ascii="Times New Roman" w:hAnsi="Times New Roman"/>
        </w:rPr>
        <w:t>at</w:t>
      </w:r>
      <w:r w:rsidR="00B62E12">
        <w:rPr>
          <w:rFonts w:ascii="Times New Roman" w:hAnsi="Times New Roman"/>
        </w:rPr>
        <w:t xml:space="preserve"> </w:t>
      </w:r>
      <w:r w:rsidR="00733B2A">
        <w:rPr>
          <w:rFonts w:ascii="Times New Roman" w:hAnsi="Times New Roman"/>
        </w:rPr>
        <w:t xml:space="preserve">rulemaking process recently concluded with the </w:t>
      </w:r>
      <w:r w:rsidR="00B62E12">
        <w:rPr>
          <w:rFonts w:ascii="Times New Roman" w:hAnsi="Times New Roman"/>
        </w:rPr>
        <w:t xml:space="preserve">Commission </w:t>
      </w:r>
      <w:r w:rsidR="00733B2A">
        <w:rPr>
          <w:rFonts w:ascii="Times New Roman" w:hAnsi="Times New Roman"/>
        </w:rPr>
        <w:t>determining</w:t>
      </w:r>
      <w:r w:rsidR="00BB2365">
        <w:rPr>
          <w:rFonts w:ascii="Times New Roman" w:hAnsi="Times New Roman"/>
        </w:rPr>
        <w:t xml:space="preserve"> to adopt the amendment through an additional representation in the existing notice filing required by Regulation 4.13</w:t>
      </w:r>
      <w:r w:rsidR="00733B2A">
        <w:rPr>
          <w:rFonts w:ascii="Times New Roman" w:hAnsi="Times New Roman"/>
        </w:rPr>
        <w:t>(b)(1)</w:t>
      </w:r>
      <w:r w:rsidR="00BB2365">
        <w:rPr>
          <w:rFonts w:ascii="Times New Roman" w:hAnsi="Times New Roman"/>
        </w:rPr>
        <w:t xml:space="preserve">.  Concurrently, the Commission </w:t>
      </w:r>
      <w:r w:rsidR="00733B2A">
        <w:rPr>
          <w:rFonts w:ascii="Times New Roman" w:hAnsi="Times New Roman"/>
        </w:rPr>
        <w:t>determined that this final amendment to Regulation 4.13(b)(1) constitutes the modification of an existing information collection; as such, the Commission</w:t>
      </w:r>
      <w:r w:rsidR="008E067C">
        <w:rPr>
          <w:rFonts w:ascii="Times New Roman" w:hAnsi="Times New Roman"/>
        </w:rPr>
        <w:t xml:space="preserve"> </w:t>
      </w:r>
      <w:r w:rsidR="008945C3">
        <w:rPr>
          <w:rFonts w:ascii="Times New Roman" w:hAnsi="Times New Roman"/>
        </w:rPr>
        <w:t>sought</w:t>
      </w:r>
      <w:r w:rsidR="008E067C">
        <w:rPr>
          <w:rFonts w:ascii="Times New Roman" w:hAnsi="Times New Roman"/>
        </w:rPr>
        <w:t xml:space="preserve"> public comments on its</w:t>
      </w:r>
      <w:r w:rsidR="00381894">
        <w:rPr>
          <w:rFonts w:ascii="Times New Roman" w:hAnsi="Times New Roman"/>
        </w:rPr>
        <w:t xml:space="preserve"> </w:t>
      </w:r>
      <w:r w:rsidR="00733B2A">
        <w:rPr>
          <w:rFonts w:ascii="Times New Roman" w:hAnsi="Times New Roman"/>
        </w:rPr>
        <w:t xml:space="preserve">PRA analysis of that amendment via </w:t>
      </w:r>
      <w:r w:rsidR="008E067C">
        <w:rPr>
          <w:rFonts w:ascii="Times New Roman" w:hAnsi="Times New Roman"/>
        </w:rPr>
        <w:t>a</w:t>
      </w:r>
      <w:r w:rsidR="00BB2365">
        <w:rPr>
          <w:rFonts w:ascii="Times New Roman" w:hAnsi="Times New Roman"/>
        </w:rPr>
        <w:t xml:space="preserve"> </w:t>
      </w:r>
      <w:r w:rsidR="00D2053A">
        <w:rPr>
          <w:rFonts w:ascii="Times New Roman" w:hAnsi="Times New Roman"/>
        </w:rPr>
        <w:t xml:space="preserve">60-day </w:t>
      </w:r>
      <w:r w:rsidR="00BB2365">
        <w:rPr>
          <w:rFonts w:ascii="Times New Roman" w:hAnsi="Times New Roman"/>
        </w:rPr>
        <w:t xml:space="preserve">Federal Register </w:t>
      </w:r>
      <w:r w:rsidR="00D2053A">
        <w:rPr>
          <w:rFonts w:ascii="Times New Roman" w:hAnsi="Times New Roman"/>
        </w:rPr>
        <w:t>notice</w:t>
      </w:r>
      <w:r w:rsidR="008E067C">
        <w:rPr>
          <w:rFonts w:ascii="Times New Roman" w:hAnsi="Times New Roman"/>
        </w:rPr>
        <w:t xml:space="preserve">, </w:t>
      </w:r>
      <w:r w:rsidR="00803CDD">
        <w:rPr>
          <w:rFonts w:ascii="Times New Roman" w:hAnsi="Times New Roman"/>
        </w:rPr>
        <w:t>85 Fed. Reg. 47359 (Aug. 5, 2020)</w:t>
      </w:r>
      <w:r w:rsidR="008E067C">
        <w:rPr>
          <w:rFonts w:ascii="Times New Roman" w:hAnsi="Times New Roman"/>
        </w:rPr>
        <w:t>.</w:t>
      </w:r>
      <w:r w:rsidR="00B62E12">
        <w:rPr>
          <w:rFonts w:ascii="Times New Roman" w:hAnsi="Times New Roman"/>
        </w:rPr>
        <w:t xml:space="preserve">  </w:t>
      </w:r>
      <w:r w:rsidR="008945C3">
        <w:rPr>
          <w:rFonts w:ascii="Times New Roman" w:hAnsi="Times New Roman"/>
        </w:rPr>
        <w:t>The comment period for the 60-day notice expired, and the Commission received no comments on its PRA analysis therein.</w:t>
      </w:r>
      <w:r w:rsidR="00F7737E">
        <w:rPr>
          <w:rFonts w:ascii="Times New Roman" w:hAnsi="Times New Roman"/>
        </w:rPr>
        <w:t xml:space="preserve">  </w:t>
      </w:r>
    </w:p>
    <w:p w:rsidR="002D133A" w:rsidP="000A3C98" w:rsidRDefault="002D133A">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P="00DC68FD" w:rsidRDefault="00DC68FD">
      <w:pPr>
        <w:tabs>
          <w:tab w:val="left" w:pos="-720"/>
          <w:tab w:val="left" w:pos="0"/>
        </w:tabs>
        <w:suppressAutoHyphens/>
        <w:rPr>
          <w:rFonts w:ascii="Times New Roman" w:hAnsi="Times New Roman"/>
        </w:rPr>
      </w:pPr>
      <w:r>
        <w:rPr>
          <w:rFonts w:ascii="Times New Roman" w:hAnsi="Times New Roman"/>
        </w:rPr>
        <w:tab/>
      </w:r>
      <w:r w:rsidRPr="005E0F6F" w:rsidR="005E0F6F">
        <w:rPr>
          <w:rFonts w:ascii="Times New Roman" w:hAnsi="Times New Roman"/>
        </w:rPr>
        <w:t xml:space="preserve">The Commission does not provide respondents with an assurance of confidentiality.  The Commission fully complies with section 8(a)(1) of the </w:t>
      </w:r>
      <w:r w:rsidR="00276D67">
        <w:rPr>
          <w:rFonts w:ascii="Times New Roman" w:hAnsi="Times New Roman"/>
        </w:rPr>
        <w:t>CEA</w:t>
      </w:r>
      <w:r w:rsidRPr="005E0F6F" w:rsid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Pr="005E0F6F" w:rsid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Pr>
          <w:rFonts w:ascii="Times New Roman" w:hAnsi="Times New Roman"/>
          <w:u w:val="single"/>
        </w:rPr>
        <w:lastRenderedPageBreak/>
        <w:t>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proofErr w:type="spellStart"/>
      <w:r>
        <w:rPr>
          <w:rFonts w:ascii="Times New Roman" w:hAnsi="Times New Roman"/>
        </w:rPr>
        <w:t>our</w:t>
      </w:r>
      <w:proofErr w:type="spellEnd"/>
      <w:r>
        <w:rPr>
          <w:rFonts w:ascii="Times New Roman" w:hAnsi="Times New Roman"/>
        </w:rPr>
        <w:t xml:space="preserve">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Pr="00A0141C" w:rsidR="00DC6493" w:rsidP="00661511" w:rsidRDefault="00381894">
      <w:pPr>
        <w:suppressAutoHyphens/>
        <w:ind w:firstLine="90"/>
        <w:rPr>
          <w:rFonts w:ascii="Times New Roman" w:hAnsi="Times New Roman"/>
        </w:rPr>
      </w:pPr>
      <w:r>
        <w:rPr>
          <w:rFonts w:ascii="Times New Roman" w:hAnsi="Times New Roman"/>
        </w:rPr>
        <w:tab/>
      </w:r>
      <w:r w:rsidRPr="00381894">
        <w:rPr>
          <w:rFonts w:ascii="Times New Roman" w:hAnsi="Times New Roman"/>
        </w:rPr>
        <w:t xml:space="preserve">The Commission estimates that </w:t>
      </w:r>
      <w:r w:rsidRPr="00661511" w:rsidR="009B7EE4">
        <w:rPr>
          <w:rFonts w:ascii="Times New Roman" w:hAnsi="Times New Roman"/>
        </w:rPr>
        <w:t xml:space="preserve">approximately 8,600 respondents </w:t>
      </w:r>
      <w:r w:rsidR="009B7EE4">
        <w:rPr>
          <w:rFonts w:ascii="Times New Roman" w:hAnsi="Times New Roman"/>
        </w:rPr>
        <w:t xml:space="preserve">would </w:t>
      </w:r>
      <w:r w:rsidRPr="00661511" w:rsidR="009B7EE4">
        <w:rPr>
          <w:rFonts w:ascii="Times New Roman" w:hAnsi="Times New Roman"/>
        </w:rPr>
        <w:t>claim an exemption via the Regulation 4.13(b)(1) notice filing</w:t>
      </w:r>
      <w:r w:rsidR="00E427A3">
        <w:rPr>
          <w:rFonts w:ascii="Times New Roman" w:hAnsi="Times New Roman"/>
        </w:rPr>
        <w:t xml:space="preserve"> and each respondent would file 3 reports</w:t>
      </w:r>
      <w:r w:rsidRPr="00661511" w:rsidR="009B7EE4">
        <w:rPr>
          <w:rFonts w:ascii="Times New Roman" w:hAnsi="Times New Roman"/>
        </w:rPr>
        <w:t>.</w:t>
      </w:r>
      <w:r w:rsidR="009B7EE4">
        <w:rPr>
          <w:rFonts w:ascii="Times New Roman" w:hAnsi="Times New Roman"/>
        </w:rPr>
        <w:t xml:space="preserve">  The Commission further estimates that </w:t>
      </w:r>
      <w:r w:rsidRPr="00381894">
        <w:rPr>
          <w:rFonts w:ascii="Times New Roman" w:hAnsi="Times New Roman"/>
        </w:rPr>
        <w:t xml:space="preserve">as a result of revising the notice of exemption under Regulation 4.13(b)(1), </w:t>
      </w:r>
      <w:r w:rsidRPr="00661511" w:rsidR="00661511">
        <w:rPr>
          <w:rFonts w:ascii="Times New Roman" w:hAnsi="Times New Roman"/>
        </w:rPr>
        <w:t xml:space="preserve">the representation </w:t>
      </w:r>
      <w:r w:rsidR="00661511">
        <w:rPr>
          <w:rFonts w:ascii="Times New Roman" w:hAnsi="Times New Roman"/>
        </w:rPr>
        <w:t xml:space="preserve">would </w:t>
      </w:r>
      <w:r w:rsidRPr="00661511" w:rsidR="00661511">
        <w:rPr>
          <w:rFonts w:ascii="Times New Roman" w:hAnsi="Times New Roman"/>
        </w:rPr>
        <w:t>add a total of 0.2 burden hours to the information collection burdens currently estimated for the notice of exemption under Regulation 4.13(b)(1)</w:t>
      </w:r>
      <w:r w:rsidR="008858AF">
        <w:rPr>
          <w:rFonts w:ascii="Times New Roman" w:hAnsi="Times New Roman"/>
        </w:rPr>
        <w:t xml:space="preserve">, </w:t>
      </w:r>
      <w:r w:rsidR="009B7EE4">
        <w:rPr>
          <w:rFonts w:ascii="Times New Roman" w:hAnsi="Times New Roman"/>
        </w:rPr>
        <w:t xml:space="preserve">for a total of </w:t>
      </w:r>
      <w:r w:rsidRPr="009B7EE4" w:rsidR="009B7EE4">
        <w:rPr>
          <w:rFonts w:ascii="Times New Roman" w:hAnsi="Times New Roman"/>
        </w:rPr>
        <w:t xml:space="preserve">0.3 burden hour </w:t>
      </w:r>
      <w:r w:rsidR="009B7EE4">
        <w:rPr>
          <w:rFonts w:ascii="Times New Roman" w:hAnsi="Times New Roman"/>
        </w:rPr>
        <w:t xml:space="preserve">per response and </w:t>
      </w:r>
      <w:r w:rsidRPr="009B7EE4" w:rsidR="009B7EE4">
        <w:rPr>
          <w:rFonts w:ascii="Times New Roman" w:hAnsi="Times New Roman"/>
        </w:rPr>
        <w:t>an aggregate total of 0.9 burden hour</w:t>
      </w:r>
      <w:r w:rsidR="00E427A3">
        <w:rPr>
          <w:rFonts w:ascii="Times New Roman" w:hAnsi="Times New Roman"/>
        </w:rPr>
        <w:t>, rounded up to 1 hour,</w:t>
      </w:r>
      <w:r w:rsidRPr="009B7EE4" w:rsidR="009B7EE4">
        <w:rPr>
          <w:rFonts w:ascii="Times New Roman" w:hAnsi="Times New Roman"/>
        </w:rPr>
        <w:t xml:space="preserve"> for all three responses per respondent</w:t>
      </w:r>
      <w:r w:rsidR="00E427A3">
        <w:rPr>
          <w:rFonts w:ascii="Times New Roman" w:hAnsi="Times New Roman"/>
        </w:rPr>
        <w:t xml:space="preserve"> and a</w:t>
      </w:r>
      <w:r w:rsidR="004D5430">
        <w:rPr>
          <w:rFonts w:ascii="Times New Roman" w:hAnsi="Times New Roman"/>
        </w:rPr>
        <w:t>n</w:t>
      </w:r>
      <w:r w:rsidR="00E427A3">
        <w:rPr>
          <w:rFonts w:ascii="Times New Roman" w:hAnsi="Times New Roman"/>
        </w:rPr>
        <w:t xml:space="preserve"> aggregate</w:t>
      </w:r>
      <w:r w:rsidR="008858AF">
        <w:rPr>
          <w:rFonts w:ascii="Times New Roman" w:hAnsi="Times New Roman"/>
        </w:rPr>
        <w:t xml:space="preserve"> total of 8,600 burden hours</w:t>
      </w:r>
      <w:r w:rsidR="00E427A3">
        <w:rPr>
          <w:rFonts w:ascii="Times New Roman" w:hAnsi="Times New Roman"/>
        </w:rPr>
        <w:t xml:space="preserve"> for all respondents</w:t>
      </w:r>
      <w:r w:rsidRPr="00661511" w:rsidR="00661511">
        <w:rPr>
          <w:rFonts w:ascii="Times New Roman" w:hAnsi="Times New Roman"/>
        </w:rPr>
        <w:t xml:space="preserve">.  Additionally, </w:t>
      </w:r>
      <w:r w:rsidRPr="00A0141C" w:rsidR="00A0141C">
        <w:rPr>
          <w:rFonts w:ascii="Times New Roman" w:hAnsi="Times New Roman"/>
        </w:rPr>
        <w:t>See Attachment A</w:t>
      </w:r>
      <w:r w:rsidR="00661511">
        <w:rPr>
          <w:rFonts w:ascii="Times New Roman" w:hAnsi="Times New Roman"/>
        </w:rPr>
        <w:t xml:space="preserve"> for </w:t>
      </w:r>
      <w:r w:rsidR="004A492C">
        <w:rPr>
          <w:rFonts w:ascii="Times New Roman" w:hAnsi="Times New Roman"/>
        </w:rPr>
        <w:t>itemized</w:t>
      </w:r>
      <w:r w:rsidR="00661511">
        <w:rPr>
          <w:rFonts w:ascii="Times New Roman" w:hAnsi="Times New Roman"/>
        </w:rPr>
        <w:t xml:space="preserve"> burden hours and costs, including aggregate estimates for OMB control number 3038-0005</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The cost estimate should be split into two components; (a) a total capital and start-up cost component (annualized over its expected useful life) and (b) a total </w:t>
      </w:r>
      <w:r>
        <w:rPr>
          <w:rFonts w:ascii="Times New Roman" w:hAnsi="Times New Roman"/>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P="00D118F6" w:rsidRDefault="00DC68FD">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P="00D118F6" w:rsidRDefault="008A270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P="00DC68FD" w:rsidRDefault="00FB7F7A">
      <w:pPr>
        <w:tabs>
          <w:tab w:val="left" w:pos="-720"/>
          <w:tab w:val="left" w:pos="0"/>
        </w:tabs>
        <w:suppressAutoHyphens/>
        <w:rPr>
          <w:rFonts w:ascii="Times New Roman" w:hAnsi="Times New Roman"/>
        </w:rPr>
      </w:pPr>
      <w:r>
        <w:rPr>
          <w:rFonts w:ascii="Times New Roman" w:hAnsi="Times New Roman"/>
        </w:rPr>
        <w:tab/>
      </w:r>
      <w:r w:rsidR="00F965E3">
        <w:rPr>
          <w:rFonts w:ascii="Times New Roman" w:hAnsi="Times New Roman"/>
        </w:rPr>
        <w:t xml:space="preserve">The burden hours </w:t>
      </w:r>
      <w:r w:rsidR="00BB2365">
        <w:rPr>
          <w:rFonts w:ascii="Times New Roman" w:hAnsi="Times New Roman"/>
        </w:rPr>
        <w:t xml:space="preserve">are being adjusted in this information collection to </w:t>
      </w:r>
      <w:r w:rsidR="004261DC">
        <w:rPr>
          <w:rFonts w:ascii="Times New Roman" w:hAnsi="Times New Roman"/>
        </w:rPr>
        <w:t xml:space="preserve">reflect the </w:t>
      </w:r>
      <w:r w:rsidR="00BB2365">
        <w:rPr>
          <w:rFonts w:ascii="Times New Roman" w:hAnsi="Times New Roman"/>
        </w:rPr>
        <w:t xml:space="preserve">small increase in </w:t>
      </w:r>
      <w:r w:rsidR="0048102E">
        <w:rPr>
          <w:rFonts w:ascii="Times New Roman" w:hAnsi="Times New Roman"/>
        </w:rPr>
        <w:t xml:space="preserve">reporting </w:t>
      </w:r>
      <w:r w:rsidR="00BB2365">
        <w:rPr>
          <w:rFonts w:ascii="Times New Roman" w:hAnsi="Times New Roman"/>
        </w:rPr>
        <w:t>burden persons filing a Regulation 4.13(b)(1) notice may incur</w:t>
      </w:r>
      <w:r w:rsidR="0048102E">
        <w:rPr>
          <w:rFonts w:ascii="Times New Roman" w:hAnsi="Times New Roman"/>
        </w:rPr>
        <w:t xml:space="preserve"> as a result of the representation recently added by the Commission.  The Commission is additionally removing the </w:t>
      </w:r>
      <w:r w:rsidR="00E72B34">
        <w:rPr>
          <w:rFonts w:ascii="Times New Roman" w:hAnsi="Times New Roman"/>
        </w:rPr>
        <w:t xml:space="preserve">reporting </w:t>
      </w:r>
      <w:r w:rsidR="0048102E">
        <w:rPr>
          <w:rFonts w:ascii="Times New Roman" w:hAnsi="Times New Roman"/>
        </w:rPr>
        <w:t>burden specified for Regulation 4.13(a)(5), which is already counted with all other notice filings in the calculation for Regulation 4.13(b)(1).</w:t>
      </w:r>
      <w:r w:rsidR="00F965E3">
        <w:rPr>
          <w:rFonts w:ascii="Times New Roman" w:hAnsi="Times New Roman"/>
        </w:rPr>
        <w:t xml:space="preserve">  </w:t>
      </w:r>
      <w:r w:rsidR="004261DC">
        <w:rPr>
          <w:rFonts w:ascii="Times New Roman" w:hAnsi="Times New Roman"/>
        </w:rPr>
        <w:t>Finally</w:t>
      </w:r>
      <w:r w:rsidR="00F8145D">
        <w:rPr>
          <w:rFonts w:ascii="Times New Roman" w:hAnsi="Times New Roman"/>
        </w:rPr>
        <w:t xml:space="preserve">, the Commission is </w:t>
      </w:r>
      <w:r w:rsidR="004261DC">
        <w:rPr>
          <w:rFonts w:ascii="Times New Roman" w:hAnsi="Times New Roman"/>
        </w:rPr>
        <w:t xml:space="preserve">generally </w:t>
      </w:r>
      <w:r w:rsidR="0048102E">
        <w:rPr>
          <w:rFonts w:ascii="Times New Roman" w:hAnsi="Times New Roman"/>
        </w:rPr>
        <w:t xml:space="preserve">increasing the number of respondents </w:t>
      </w:r>
      <w:r w:rsidR="004261DC">
        <w:rPr>
          <w:rFonts w:ascii="Times New Roman" w:hAnsi="Times New Roman"/>
        </w:rPr>
        <w:t xml:space="preserve">under Regulation 4.13 information collections </w:t>
      </w:r>
      <w:r w:rsidR="0048102E">
        <w:rPr>
          <w:rFonts w:ascii="Times New Roman" w:hAnsi="Times New Roman"/>
        </w:rPr>
        <w:t xml:space="preserve">to better </w:t>
      </w:r>
      <w:r w:rsidR="0048102E">
        <w:rPr>
          <w:rFonts w:ascii="Times New Roman" w:hAnsi="Times New Roman"/>
        </w:rPr>
        <w:lastRenderedPageBreak/>
        <w:t xml:space="preserve">align with the number of exempt CPOs currently filing </w:t>
      </w:r>
      <w:r w:rsidR="004261DC">
        <w:rPr>
          <w:rFonts w:ascii="Times New Roman" w:hAnsi="Times New Roman"/>
        </w:rPr>
        <w:t xml:space="preserve">such </w:t>
      </w:r>
      <w:r w:rsidR="0048102E">
        <w:rPr>
          <w:rFonts w:ascii="Times New Roman" w:hAnsi="Times New Roman"/>
        </w:rPr>
        <w:t>notices with the Commission</w:t>
      </w:r>
      <w:r w:rsidR="004261DC">
        <w:rPr>
          <w:rFonts w:ascii="Times New Roman" w:hAnsi="Times New Roman"/>
        </w:rPr>
        <w:t>.</w:t>
      </w:r>
      <w:r w:rsidR="0048102E">
        <w:rPr>
          <w:rFonts w:ascii="Times New Roman" w:hAnsi="Times New Roman"/>
        </w:rPr>
        <w:t xml:space="preserve">  </w:t>
      </w:r>
      <w:r w:rsidR="004261DC">
        <w:rPr>
          <w:rFonts w:ascii="Times New Roman" w:hAnsi="Times New Roman"/>
        </w:rPr>
        <w:t>C</w:t>
      </w:r>
      <w:r w:rsidR="0048102E">
        <w:rPr>
          <w:rFonts w:ascii="Times New Roman" w:hAnsi="Times New Roman"/>
        </w:rPr>
        <w:t xml:space="preserve">onsequently, </w:t>
      </w:r>
      <w:r w:rsidR="004261DC">
        <w:rPr>
          <w:rFonts w:ascii="Times New Roman" w:hAnsi="Times New Roman"/>
        </w:rPr>
        <w:t xml:space="preserve">the Commission proposes to increase the number of respondents for the Regulation 4.13(b)(1) reporting burden, as well as for </w:t>
      </w:r>
      <w:r w:rsidR="00F8145D">
        <w:rPr>
          <w:rFonts w:ascii="Times New Roman" w:hAnsi="Times New Roman"/>
        </w:rPr>
        <w:t xml:space="preserve">the recordkeeping burden associated with Regulations 4.13(c)(1)(i)-(ii).  </w:t>
      </w:r>
      <w:r w:rsidR="00F965E3">
        <w:rPr>
          <w:rFonts w:ascii="Times New Roman" w:hAnsi="Times New Roman"/>
        </w:rPr>
        <w:t xml:space="preserve">The current burden calculation presented in this </w:t>
      </w:r>
      <w:r w:rsidR="00EE5D03">
        <w:rPr>
          <w:rFonts w:ascii="Times New Roman" w:hAnsi="Times New Roman"/>
        </w:rPr>
        <w:t xml:space="preserve">revised information collection </w:t>
      </w:r>
      <w:r w:rsidR="00F965E3">
        <w:rPr>
          <w:rFonts w:ascii="Times New Roman" w:hAnsi="Times New Roman"/>
        </w:rPr>
        <w:t xml:space="preserve">notice is a more accurate estimate of the total burden hours under this information collection.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P="00535D89" w:rsidRDefault="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CD39E3" w:rsidP="000864C4" w:rsidRDefault="00535D89">
      <w:pPr>
        <w:tabs>
          <w:tab w:val="left" w:pos="-720"/>
          <w:tab w:val="left" w:pos="0"/>
        </w:tabs>
        <w:suppressAutoHyphens/>
        <w:rPr>
          <w:rFonts w:ascii="Times New Roman" w:hAnsi="Times New Roman"/>
        </w:rPr>
      </w:pPr>
      <w:r>
        <w:rPr>
          <w:rFonts w:ascii="Times New Roman" w:hAnsi="Times New Roman"/>
        </w:rPr>
        <w:tab/>
        <w:t>No exceptions exist.</w:t>
      </w:r>
      <w:r w:rsidR="002D133A">
        <w:rPr>
          <w:rFonts w:ascii="Times New Roman" w:hAnsi="Times New Roman"/>
        </w:rPr>
        <w:tab/>
      </w:r>
    </w:p>
    <w:p w:rsidR="00BD2AB6" w:rsidP="00754E2B" w:rsidRDefault="00BD2AB6">
      <w:pPr>
        <w:rPr>
          <w:rFonts w:ascii="Times New Roman" w:hAnsi="Times New Roman"/>
        </w:rPr>
        <w:sectPr w:rsidR="00BD2AB6" w:rsidSect="00803CDD">
          <w:footerReference w:type="default" r:id="rId7"/>
          <w:endnotePr>
            <w:numFmt w:val="decimal"/>
          </w:endnotePr>
          <w:pgSz w:w="12240" w:h="15840"/>
          <w:pgMar w:top="1440" w:right="1440" w:bottom="1080" w:left="1440" w:header="1440" w:footer="1440" w:gutter="0"/>
          <w:pgNumType w:start="1"/>
          <w:cols w:space="720"/>
          <w:noEndnote/>
        </w:sectPr>
      </w:pPr>
    </w:p>
    <w:p w:rsidRPr="004A559D" w:rsidR="00BD2AB6" w:rsidP="00BD2AB6" w:rsidRDefault="00BD2AB6">
      <w:pPr>
        <w:tabs>
          <w:tab w:val="left" w:pos="-720"/>
        </w:tabs>
        <w:spacing w:after="240"/>
        <w:jc w:val="center"/>
        <w:rPr>
          <w:rFonts w:ascii="Times New Roman" w:hAnsi="Times New Roman"/>
          <w:b/>
          <w:szCs w:val="24"/>
        </w:rPr>
      </w:pPr>
      <w:r w:rsidRPr="004A559D">
        <w:rPr>
          <w:rFonts w:ascii="Times New Roman" w:hAnsi="Times New Roman"/>
          <w:b/>
          <w:szCs w:val="24"/>
        </w:rPr>
        <w:lastRenderedPageBreak/>
        <w:t>Attachment A</w:t>
      </w:r>
    </w:p>
    <w:p w:rsidRPr="004A559D" w:rsidR="00BD2AB6" w:rsidP="00BD2AB6" w:rsidRDefault="00BD2AB6">
      <w:pPr>
        <w:jc w:val="center"/>
        <w:rPr>
          <w:rFonts w:ascii="Times New Roman" w:hAnsi="Times New Roman"/>
          <w:szCs w:val="24"/>
        </w:rPr>
      </w:pPr>
    </w:p>
    <w:p w:rsidRPr="004A559D" w:rsidR="00BD2AB6" w:rsidP="00BD2AB6" w:rsidRDefault="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r w:rsidR="005A0C24">
        <w:rPr>
          <w:rStyle w:val="FootnoteReference"/>
          <w:rFonts w:ascii="Times New Roman" w:hAnsi="Times New Roman"/>
          <w:szCs w:val="24"/>
        </w:rPr>
        <w:footnoteReference w:id="2"/>
      </w:r>
    </w:p>
    <w:p w:rsidRPr="004A559D" w:rsidR="00BD2AB6" w:rsidP="00BD2AB6" w:rsidRDefault="00BD2AB6">
      <w:pPr>
        <w:rPr>
          <w:rFonts w:ascii="Times New Roman" w:hAnsi="Times New Roman"/>
          <w:szCs w:val="24"/>
        </w:rPr>
      </w:pPr>
      <w:r w:rsidRPr="004A559D">
        <w:rPr>
          <w:rFonts w:ascii="Times New Roman" w:hAnsi="Times New Roman"/>
          <w:szCs w:val="24"/>
        </w:rPr>
        <w:t xml:space="preserve">                                                                                                                  </w:t>
      </w:r>
    </w:p>
    <w:p w:rsidRPr="004A559D" w:rsidR="00BD2AB6" w:rsidP="00BD2AB6" w:rsidRDefault="00BD2AB6">
      <w:pPr>
        <w:jc w:val="center"/>
        <w:rPr>
          <w:rFonts w:ascii="Times New Roman" w:hAnsi="Times New Roman"/>
          <w:szCs w:val="24"/>
        </w:rPr>
      </w:pPr>
      <w:r w:rsidRPr="004A559D">
        <w:rPr>
          <w:rFonts w:ascii="Times New Roman" w:hAnsi="Times New Roman"/>
          <w:szCs w:val="24"/>
        </w:rPr>
        <w:t xml:space="preserve">Reporting Burden </w:t>
      </w:r>
    </w:p>
    <w:p w:rsidR="00BD2AB6" w:rsidP="00BD2AB6" w:rsidRDefault="00BD2AB6">
      <w:pPr>
        <w:rPr>
          <w:rFonts w:ascii="Times New Roman" w:hAnsi="Times New Roman"/>
        </w:rPr>
      </w:pPr>
    </w:p>
    <w:tbl>
      <w:tblPr>
        <w:tblW w:w="5430" w:type="pct"/>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82"/>
        <w:gridCol w:w="1240"/>
        <w:gridCol w:w="1339"/>
        <w:gridCol w:w="1325"/>
        <w:gridCol w:w="1080"/>
        <w:gridCol w:w="1252"/>
        <w:gridCol w:w="1240"/>
        <w:gridCol w:w="1328"/>
        <w:gridCol w:w="1108"/>
        <w:gridCol w:w="1145"/>
        <w:gridCol w:w="1325"/>
      </w:tblGrid>
      <w:tr w:rsidRPr="00AE73CD" w:rsidR="00D118F6" w:rsidDel="009C6DB4" w:rsidTr="00462A53">
        <w:trPr>
          <w:trHeight w:val="1427"/>
          <w:tblHeader/>
        </w:trPr>
        <w:tc>
          <w:tcPr>
            <w:tcW w:w="598"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476" w:type="pct"/>
          </w:tcPr>
          <w:p w:rsidR="00BD2AB6" w:rsidP="00A869C1" w:rsidRDefault="00BD2AB6">
            <w:pPr>
              <w:tabs>
                <w:tab w:val="left" w:pos="-720"/>
                <w:tab w:val="left" w:pos="0"/>
              </w:tabs>
              <w:suppressAutoHyphens/>
              <w:jc w:val="center"/>
              <w:rPr>
                <w:b/>
                <w:sz w:val="16"/>
                <w:szCs w:val="16"/>
              </w:rPr>
            </w:pPr>
            <w:r>
              <w:rPr>
                <w:b/>
                <w:sz w:val="16"/>
                <w:szCs w:val="16"/>
              </w:rPr>
              <w:t>2.a</w:t>
            </w:r>
          </w:p>
          <w:p w:rsidRPr="00AE73CD" w:rsidR="00BD2AB6" w:rsidP="00A869C1" w:rsidRDefault="00BD2AB6">
            <w:pPr>
              <w:tabs>
                <w:tab w:val="left" w:pos="-720"/>
                <w:tab w:val="left" w:pos="0"/>
              </w:tabs>
              <w:suppressAutoHyphens/>
              <w:jc w:val="center"/>
              <w:rPr>
                <w:b/>
                <w:sz w:val="16"/>
                <w:szCs w:val="16"/>
              </w:rPr>
            </w:pPr>
            <w:r>
              <w:rPr>
                <w:b/>
                <w:sz w:val="16"/>
                <w:szCs w:val="16"/>
              </w:rPr>
              <w:t>Estimated Number of Pools per Respondent</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r w:rsidRPr="004973FC" w:rsidR="004973FC">
              <w:rPr>
                <w:b/>
                <w:sz w:val="16"/>
                <w:szCs w:val="24"/>
                <w:vertAlign w:val="superscript"/>
              </w:rPr>
              <w:footnoteReference w:id="3"/>
            </w:r>
          </w:p>
          <w:p w:rsidRPr="00AE73CD" w:rsidR="00BD2AB6" w:rsidP="00A869C1" w:rsidRDefault="00BD2AB6">
            <w:pPr>
              <w:tabs>
                <w:tab w:val="left" w:pos="-720"/>
                <w:tab w:val="left" w:pos="0"/>
              </w:tabs>
              <w:suppressAutoHyphens/>
              <w:jc w:val="center"/>
              <w:rPr>
                <w:b/>
                <w:sz w:val="16"/>
                <w:szCs w:val="16"/>
              </w:rPr>
            </w:pPr>
          </w:p>
        </w:tc>
        <w:tc>
          <w:tcPr>
            <w:tcW w:w="472"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40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Pr="00AE73CD" w:rsidR="00D118F6" w:rsidTr="00462A53">
        <w:trPr>
          <w:trHeight w:val="977"/>
        </w:trPr>
        <w:tc>
          <w:tcPr>
            <w:tcW w:w="598" w:type="pct"/>
          </w:tcPr>
          <w:p w:rsidRPr="00AE73CD" w:rsidR="00BD2AB6" w:rsidP="00A869C1" w:rsidRDefault="00BD2AB6">
            <w:pPr>
              <w:tabs>
                <w:tab w:val="left" w:pos="-720"/>
                <w:tab w:val="left" w:pos="0"/>
              </w:tabs>
              <w:suppressAutoHyphens/>
              <w:jc w:val="center"/>
              <w:rPr>
                <w:b/>
                <w:sz w:val="16"/>
                <w:szCs w:val="16"/>
              </w:rPr>
            </w:pPr>
            <w:r>
              <w:rPr>
                <w:b/>
                <w:sz w:val="16"/>
                <w:szCs w:val="16"/>
              </w:rPr>
              <w:t>4.12(b)</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7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Pr="00AE73CD" w:rsidR="00BD2AB6" w:rsidP="00A869C1" w:rsidRDefault="00BD2AB6">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71" w:type="pct"/>
          </w:tcPr>
          <w:p w:rsidRPr="00AE73CD" w:rsidR="00BD2AB6" w:rsidP="00CA670F"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Pr="00AE73CD" w:rsidR="00D118F6" w:rsidTr="00462A53">
        <w:trPr>
          <w:trHeight w:val="1222"/>
        </w:trPr>
        <w:tc>
          <w:tcPr>
            <w:tcW w:w="598" w:type="pct"/>
          </w:tcPr>
          <w:p w:rsidRPr="00AE73CD" w:rsidR="00BD2AB6" w:rsidP="00A869C1" w:rsidRDefault="00BD2AB6">
            <w:pPr>
              <w:tabs>
                <w:tab w:val="left" w:pos="-720"/>
                <w:tab w:val="left" w:pos="0"/>
              </w:tabs>
              <w:suppressAutoHyphens/>
              <w:jc w:val="center"/>
              <w:rPr>
                <w:b/>
                <w:sz w:val="16"/>
                <w:szCs w:val="16"/>
              </w:rPr>
            </w:pPr>
            <w:r>
              <w:rPr>
                <w:b/>
                <w:sz w:val="16"/>
                <w:szCs w:val="16"/>
              </w:rPr>
              <w:lastRenderedPageBreak/>
              <w:t>4.12(d)</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418</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Pr="00AE73CD"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6</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Pr="00AE73CD" w:rsidR="00BD2AB6" w:rsidP="00A869C1" w:rsidRDefault="00BD2AB6">
            <w:pPr>
              <w:rPr>
                <w:rFonts w:ascii="Times New Roman" w:hAnsi="Times New Roman" w:eastAsia="Calibri"/>
                <w:sz w:val="18"/>
                <w:szCs w:val="18"/>
              </w:rPr>
            </w:pPr>
            <w:r w:rsidRPr="00AE73CD">
              <w:rPr>
                <w:b/>
                <w:sz w:val="16"/>
                <w:szCs w:val="16"/>
              </w:rPr>
              <w:t>$</w:t>
            </w:r>
            <w:r w:rsidR="00CA670F">
              <w:rPr>
                <w:b/>
                <w:sz w:val="16"/>
                <w:szCs w:val="16"/>
              </w:rPr>
              <w:t>342</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1,254</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2,508</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142,956</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4.12(c)</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855</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5,520</w:t>
            </w:r>
          </w:p>
        </w:tc>
        <w:tc>
          <w:tcPr>
            <w:tcW w:w="471" w:type="pct"/>
          </w:tcPr>
          <w:p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314,640</w:t>
            </w:r>
          </w:p>
        </w:tc>
      </w:tr>
      <w:tr w:rsidRPr="00AE73CD" w:rsidR="00D118F6" w:rsidTr="00462A53">
        <w:trPr>
          <w:trHeight w:val="1223"/>
        </w:trPr>
        <w:tc>
          <w:tcPr>
            <w:tcW w:w="598" w:type="pct"/>
          </w:tcPr>
          <w:p w:rsidR="00BD2AB6" w:rsidP="00A869C1" w:rsidRDefault="00BD2AB6">
            <w:pPr>
              <w:tabs>
                <w:tab w:val="left" w:pos="-720"/>
                <w:tab w:val="left" w:pos="0"/>
              </w:tabs>
              <w:suppressAutoHyphens/>
              <w:jc w:val="center"/>
              <w:rPr>
                <w:b/>
                <w:sz w:val="16"/>
                <w:szCs w:val="16"/>
              </w:rPr>
            </w:pPr>
            <w:r>
              <w:rPr>
                <w:b/>
                <w:sz w:val="16"/>
                <w:szCs w:val="16"/>
              </w:rPr>
              <w:t>4.14(a)(8)</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300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8,550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4.5</w:t>
            </w:r>
          </w:p>
        </w:tc>
        <w:tc>
          <w:tcPr>
            <w:tcW w:w="441" w:type="pct"/>
          </w:tcPr>
          <w:p w:rsidR="001D2582" w:rsidP="00841636" w:rsidRDefault="001D2582">
            <w:pPr>
              <w:tabs>
                <w:tab w:val="left" w:pos="-720"/>
                <w:tab w:val="left" w:pos="0"/>
              </w:tabs>
              <w:suppressAutoHyphens/>
              <w:jc w:val="center"/>
              <w:rPr>
                <w:b/>
                <w:sz w:val="16"/>
                <w:szCs w:val="16"/>
              </w:rPr>
            </w:pPr>
            <w:r>
              <w:rPr>
                <w:b/>
                <w:sz w:val="16"/>
                <w:szCs w:val="16"/>
              </w:rPr>
              <w:t>7,955</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1D2582" w:rsidP="00841636" w:rsidRDefault="001D2582">
            <w:pPr>
              <w:tabs>
                <w:tab w:val="left" w:pos="-720"/>
                <w:tab w:val="left" w:pos="0"/>
              </w:tabs>
              <w:suppressAutoHyphens/>
              <w:jc w:val="center"/>
              <w:rPr>
                <w:b/>
                <w:sz w:val="16"/>
                <w:szCs w:val="16"/>
              </w:rPr>
            </w:pPr>
            <w:r>
              <w:rPr>
                <w:b/>
                <w:sz w:val="16"/>
                <w:szCs w:val="16"/>
              </w:rPr>
              <w:t>7,955</w:t>
            </w:r>
          </w:p>
        </w:tc>
        <w:tc>
          <w:tcPr>
            <w:tcW w:w="407" w:type="pct"/>
          </w:tcPr>
          <w:p w:rsidRPr="00AE73CD" w:rsidR="00BD2AB6" w:rsidP="00841636" w:rsidRDefault="001D2582">
            <w:pPr>
              <w:tabs>
                <w:tab w:val="left" w:pos="-720"/>
                <w:tab w:val="left" w:pos="0"/>
              </w:tabs>
              <w:suppressAutoHyphens/>
              <w:jc w:val="center"/>
              <w:rPr>
                <w:b/>
                <w:sz w:val="16"/>
                <w:szCs w:val="16"/>
              </w:rPr>
            </w:pPr>
            <w:r>
              <w:rPr>
                <w:b/>
                <w:sz w:val="16"/>
                <w:szCs w:val="16"/>
              </w:rPr>
              <w:t>3,978</w:t>
            </w:r>
          </w:p>
        </w:tc>
        <w:tc>
          <w:tcPr>
            <w:tcW w:w="471" w:type="pct"/>
          </w:tcPr>
          <w:p w:rsidRPr="00AE73CD" w:rsidR="001D2582" w:rsidP="00841636" w:rsidRDefault="001D2582">
            <w:pPr>
              <w:tabs>
                <w:tab w:val="left" w:pos="-720"/>
                <w:tab w:val="left" w:pos="0"/>
              </w:tabs>
              <w:suppressAutoHyphens/>
              <w:jc w:val="center"/>
              <w:rPr>
                <w:b/>
                <w:sz w:val="16"/>
                <w:szCs w:val="16"/>
              </w:rPr>
            </w:pPr>
            <w:r>
              <w:rPr>
                <w:b/>
                <w:sz w:val="16"/>
                <w:szCs w:val="16"/>
              </w:rPr>
              <w:t>$226,718</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lastRenderedPageBreak/>
              <w:t>4.7</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1,950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111,150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4.7(b)(</w:t>
            </w:r>
            <w:r w:rsidR="00A83634">
              <w:rPr>
                <w:b/>
                <w:sz w:val="16"/>
                <w:szCs w:val="16"/>
              </w:rPr>
              <w:t>3</w:t>
            </w:r>
            <w:r>
              <w:rPr>
                <w:b/>
                <w:sz w:val="16"/>
                <w:szCs w:val="16"/>
              </w:rPr>
              <w:t>)</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24</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$1,</w:t>
            </w:r>
            <w:r w:rsidR="00CA670F">
              <w:rPr>
                <w:b/>
                <w:sz w:val="16"/>
                <w:szCs w:val="16"/>
              </w:rPr>
              <w:t>368</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46,800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5,335,200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4.7(b)(</w:t>
            </w:r>
            <w:r w:rsidR="00A83634">
              <w:rPr>
                <w:b/>
                <w:sz w:val="16"/>
                <w:szCs w:val="16"/>
              </w:rPr>
              <w:t>4</w:t>
            </w:r>
            <w:r>
              <w:rPr>
                <w:b/>
                <w:sz w:val="16"/>
                <w:szCs w:val="16"/>
              </w:rPr>
              <w:t>)</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28.74</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CA670F" w:rsidRDefault="00BD2AB6">
            <w:pPr>
              <w:rPr>
                <w:b/>
                <w:sz w:val="16"/>
                <w:szCs w:val="16"/>
              </w:rPr>
            </w:pPr>
            <w:r>
              <w:rPr>
                <w:b/>
                <w:sz w:val="16"/>
                <w:szCs w:val="16"/>
              </w:rPr>
              <w:t>$</w:t>
            </w:r>
            <w:r w:rsidR="00CA670F">
              <w:rPr>
                <w:b/>
                <w:sz w:val="16"/>
                <w:szCs w:val="16"/>
              </w:rPr>
              <w:t>1,638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11,700</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112,086</w:t>
            </w:r>
          </w:p>
        </w:tc>
        <w:tc>
          <w:tcPr>
            <w:tcW w:w="471" w:type="pct"/>
          </w:tcPr>
          <w:p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6,388,902</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41" w:type="pct"/>
          </w:tcPr>
          <w:p w:rsidR="00062561" w:rsidP="008D16B8" w:rsidRDefault="0048102E">
            <w:pPr>
              <w:tabs>
                <w:tab w:val="left" w:pos="-720"/>
                <w:tab w:val="left" w:pos="0"/>
              </w:tabs>
              <w:suppressAutoHyphens/>
              <w:jc w:val="center"/>
              <w:rPr>
                <w:b/>
                <w:sz w:val="16"/>
                <w:szCs w:val="16"/>
              </w:rPr>
            </w:pPr>
            <w:r>
              <w:rPr>
                <w:b/>
                <w:sz w:val="16"/>
                <w:szCs w:val="16"/>
              </w:rPr>
              <w:t>8,600</w:t>
            </w:r>
          </w:p>
        </w:tc>
        <w:tc>
          <w:tcPr>
            <w:tcW w:w="476"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471"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384" w:type="pct"/>
          </w:tcPr>
          <w:p w:rsidR="00BD2AB6" w:rsidP="0048102E" w:rsidRDefault="00BD2AB6">
            <w:pPr>
              <w:tabs>
                <w:tab w:val="left" w:pos="-720"/>
                <w:tab w:val="left" w:pos="0"/>
              </w:tabs>
              <w:suppressAutoHyphens/>
              <w:jc w:val="center"/>
              <w:rPr>
                <w:b/>
                <w:sz w:val="16"/>
                <w:szCs w:val="16"/>
              </w:rPr>
            </w:pPr>
            <w:r>
              <w:rPr>
                <w:b/>
                <w:sz w:val="16"/>
                <w:szCs w:val="16"/>
              </w:rPr>
              <w:t>.</w:t>
            </w:r>
            <w:r w:rsidR="0048102E">
              <w:rPr>
                <w:b/>
                <w:sz w:val="16"/>
                <w:szCs w:val="16"/>
              </w:rPr>
              <w:t>3</w:t>
            </w:r>
          </w:p>
        </w:tc>
        <w:tc>
          <w:tcPr>
            <w:tcW w:w="445" w:type="pct"/>
          </w:tcPr>
          <w:p w:rsidR="00BD2AB6" w:rsidP="00FB5CDE" w:rsidRDefault="0048102E">
            <w:pPr>
              <w:tabs>
                <w:tab w:val="left" w:pos="-720"/>
                <w:tab w:val="left" w:pos="0"/>
              </w:tabs>
              <w:suppressAutoHyphens/>
              <w:jc w:val="center"/>
              <w:rPr>
                <w:b/>
                <w:sz w:val="16"/>
                <w:szCs w:val="16"/>
              </w:rPr>
            </w:pPr>
            <w:r>
              <w:rPr>
                <w:b/>
                <w:sz w:val="16"/>
                <w:szCs w:val="16"/>
              </w:rPr>
              <w:t>1</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48102E">
              <w:rPr>
                <w:b/>
                <w:sz w:val="16"/>
                <w:szCs w:val="16"/>
              </w:rPr>
              <w:t>57</w:t>
            </w:r>
          </w:p>
        </w:tc>
        <w:tc>
          <w:tcPr>
            <w:tcW w:w="394" w:type="pct"/>
          </w:tcPr>
          <w:p w:rsidR="0048102E" w:rsidP="00841636" w:rsidRDefault="0048102E">
            <w:pPr>
              <w:tabs>
                <w:tab w:val="left" w:pos="-720"/>
                <w:tab w:val="left" w:pos="0"/>
              </w:tabs>
              <w:suppressAutoHyphens/>
              <w:jc w:val="center"/>
              <w:rPr>
                <w:b/>
                <w:sz w:val="16"/>
                <w:szCs w:val="16"/>
              </w:rPr>
            </w:pPr>
            <w:r>
              <w:rPr>
                <w:b/>
                <w:sz w:val="16"/>
                <w:szCs w:val="16"/>
              </w:rPr>
              <w:t>25,800</w:t>
            </w:r>
          </w:p>
          <w:p w:rsidR="001D2582" w:rsidP="00841636" w:rsidRDefault="001D2582">
            <w:pPr>
              <w:tabs>
                <w:tab w:val="left" w:pos="-720"/>
                <w:tab w:val="left" w:pos="0"/>
              </w:tabs>
              <w:suppressAutoHyphens/>
              <w:jc w:val="center"/>
              <w:rPr>
                <w:b/>
                <w:sz w:val="16"/>
                <w:szCs w:val="16"/>
              </w:rPr>
            </w:pPr>
          </w:p>
        </w:tc>
        <w:tc>
          <w:tcPr>
            <w:tcW w:w="407" w:type="pct"/>
          </w:tcPr>
          <w:p w:rsidR="0048102E" w:rsidP="0048102E" w:rsidRDefault="0048102E">
            <w:pPr>
              <w:tabs>
                <w:tab w:val="left" w:pos="-720"/>
                <w:tab w:val="left" w:pos="0"/>
              </w:tabs>
              <w:suppressAutoHyphens/>
              <w:jc w:val="center"/>
              <w:rPr>
                <w:b/>
                <w:sz w:val="16"/>
                <w:szCs w:val="16"/>
              </w:rPr>
            </w:pPr>
            <w:r>
              <w:rPr>
                <w:b/>
                <w:sz w:val="16"/>
                <w:szCs w:val="16"/>
              </w:rPr>
              <w:t>8,600</w:t>
            </w:r>
          </w:p>
          <w:p w:rsidR="001D2582" w:rsidP="0048102E" w:rsidRDefault="001D2582">
            <w:pPr>
              <w:tabs>
                <w:tab w:val="left" w:pos="-720"/>
                <w:tab w:val="left" w:pos="0"/>
              </w:tabs>
              <w:suppressAutoHyphens/>
              <w:jc w:val="center"/>
              <w:rPr>
                <w:b/>
                <w:sz w:val="16"/>
                <w:szCs w:val="16"/>
              </w:rPr>
            </w:pPr>
          </w:p>
        </w:tc>
        <w:tc>
          <w:tcPr>
            <w:tcW w:w="471" w:type="pct"/>
          </w:tcPr>
          <w:p w:rsidR="0048102E" w:rsidP="0048102E" w:rsidRDefault="001D2582">
            <w:pPr>
              <w:tabs>
                <w:tab w:val="left" w:pos="-720"/>
                <w:tab w:val="left" w:pos="0"/>
              </w:tabs>
              <w:suppressAutoHyphens/>
              <w:jc w:val="center"/>
              <w:rPr>
                <w:b/>
                <w:sz w:val="16"/>
                <w:szCs w:val="16"/>
              </w:rPr>
            </w:pPr>
            <w:r>
              <w:rPr>
                <w:b/>
                <w:sz w:val="16"/>
                <w:szCs w:val="16"/>
              </w:rPr>
              <w:t>$</w:t>
            </w:r>
            <w:r w:rsidR="0048102E">
              <w:rPr>
                <w:b/>
                <w:sz w:val="16"/>
                <w:szCs w:val="16"/>
              </w:rPr>
              <w:t>490,200</w:t>
            </w:r>
          </w:p>
          <w:p w:rsidR="001D2582" w:rsidP="0048102E" w:rsidRDefault="001D2582">
            <w:pPr>
              <w:tabs>
                <w:tab w:val="left" w:pos="-720"/>
                <w:tab w:val="left" w:pos="0"/>
              </w:tabs>
              <w:suppressAutoHyphens/>
              <w:jc w:val="center"/>
              <w:rPr>
                <w:b/>
                <w:sz w:val="16"/>
                <w:szCs w:val="16"/>
              </w:rPr>
            </w:pP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4.21, 4.26</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2.88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9C7E56">
              <w:rPr>
                <w:b/>
                <w:sz w:val="16"/>
                <w:szCs w:val="16"/>
              </w:rPr>
              <w:t>296</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324</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936</w:t>
            </w:r>
          </w:p>
        </w:tc>
        <w:tc>
          <w:tcPr>
            <w:tcW w:w="471" w:type="pct"/>
          </w:tcPr>
          <w:p w:rsidR="00BD2AB6" w:rsidP="00841636" w:rsidRDefault="00BD2AB6">
            <w:pPr>
              <w:tabs>
                <w:tab w:val="left" w:pos="-720"/>
                <w:tab w:val="left" w:pos="0"/>
              </w:tabs>
              <w:suppressAutoHyphens/>
              <w:rPr>
                <w:b/>
                <w:sz w:val="16"/>
                <w:szCs w:val="16"/>
              </w:rPr>
            </w:pPr>
            <w:r>
              <w:rPr>
                <w:b/>
                <w:sz w:val="16"/>
                <w:szCs w:val="16"/>
              </w:rPr>
              <w:t>$</w:t>
            </w:r>
            <w:r w:rsidR="00601154">
              <w:rPr>
                <w:b/>
                <w:sz w:val="16"/>
                <w:szCs w:val="16"/>
              </w:rPr>
              <w:t>53,280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lastRenderedPageBreak/>
              <w:t>4.22(a)</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13.5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3.85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2,964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2,430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533,520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4.22(c)</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14.37</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819</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270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2,587</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147,436</w:t>
            </w:r>
          </w:p>
        </w:tc>
      </w:tr>
      <w:tr w:rsidRPr="00AE73CD" w:rsidR="00D118F6" w:rsidTr="00462A53">
        <w:trPr>
          <w:trHeight w:val="1222"/>
        </w:trPr>
        <w:tc>
          <w:tcPr>
            <w:tcW w:w="598" w:type="pct"/>
          </w:tcPr>
          <w:p w:rsidR="00A00B2E" w:rsidP="00A869C1" w:rsidRDefault="00A00B2E">
            <w:pPr>
              <w:tabs>
                <w:tab w:val="left" w:pos="-720"/>
                <w:tab w:val="left" w:pos="0"/>
              </w:tabs>
              <w:suppressAutoHyphens/>
              <w:jc w:val="center"/>
              <w:rPr>
                <w:b/>
                <w:sz w:val="16"/>
                <w:szCs w:val="16"/>
              </w:rPr>
            </w:pPr>
            <w:r>
              <w:rPr>
                <w:b/>
                <w:sz w:val="16"/>
                <w:szCs w:val="16"/>
              </w:rPr>
              <w:t>4.22(d)(2)</w:t>
            </w:r>
            <w:r w:rsidR="00E10D8D">
              <w:rPr>
                <w:rStyle w:val="FootnoteReference"/>
                <w:b/>
                <w:sz w:val="16"/>
                <w:szCs w:val="16"/>
              </w:rPr>
              <w:footnoteReference w:id="4"/>
            </w:r>
          </w:p>
        </w:tc>
        <w:tc>
          <w:tcPr>
            <w:tcW w:w="441" w:type="pct"/>
          </w:tcPr>
          <w:p w:rsidR="00A00B2E" w:rsidP="00A869C1" w:rsidRDefault="00A00B2E">
            <w:pPr>
              <w:tabs>
                <w:tab w:val="left" w:pos="-720"/>
                <w:tab w:val="left" w:pos="0"/>
              </w:tabs>
              <w:suppressAutoHyphens/>
              <w:jc w:val="center"/>
              <w:rPr>
                <w:b/>
                <w:sz w:val="16"/>
                <w:szCs w:val="16"/>
              </w:rPr>
            </w:pPr>
            <w:r>
              <w:rPr>
                <w:b/>
                <w:sz w:val="16"/>
                <w:szCs w:val="16"/>
              </w:rPr>
              <w:t>10</w:t>
            </w:r>
          </w:p>
        </w:tc>
        <w:tc>
          <w:tcPr>
            <w:tcW w:w="476" w:type="pct"/>
          </w:tcPr>
          <w:p w:rsidR="00A00B2E" w:rsidP="00A869C1" w:rsidRDefault="00A00B2E">
            <w:pPr>
              <w:tabs>
                <w:tab w:val="left" w:pos="-720"/>
                <w:tab w:val="left" w:pos="0"/>
              </w:tabs>
              <w:suppressAutoHyphens/>
              <w:jc w:val="center"/>
              <w:rPr>
                <w:b/>
                <w:sz w:val="16"/>
                <w:szCs w:val="16"/>
              </w:rPr>
            </w:pPr>
            <w:r>
              <w:rPr>
                <w:b/>
                <w:sz w:val="16"/>
                <w:szCs w:val="16"/>
              </w:rPr>
              <w:t>1.5</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9C7E56" w:rsidRDefault="009C7E56">
            <w:pPr>
              <w:rPr>
                <w:b/>
                <w:sz w:val="16"/>
                <w:szCs w:val="16"/>
              </w:rPr>
            </w:pPr>
            <w:r>
              <w:rPr>
                <w:b/>
                <w:sz w:val="16"/>
                <w:szCs w:val="16"/>
              </w:rPr>
              <w:t>$85.5</w:t>
            </w:r>
          </w:p>
        </w:tc>
        <w:tc>
          <w:tcPr>
            <w:tcW w:w="394"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07"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$855</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4.22(f)</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962</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962</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481</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27,417</w:t>
            </w:r>
          </w:p>
        </w:tc>
      </w:tr>
      <w:tr w:rsidRPr="00AE73CD" w:rsidR="00D118F6" w:rsidTr="00462A53">
        <w:trPr>
          <w:trHeight w:val="1222"/>
        </w:trPr>
        <w:tc>
          <w:tcPr>
            <w:tcW w:w="598" w:type="pct"/>
          </w:tcPr>
          <w:p w:rsidR="00A00B2E" w:rsidP="00A869C1" w:rsidRDefault="00A00B2E">
            <w:pPr>
              <w:tabs>
                <w:tab w:val="left" w:pos="-720"/>
                <w:tab w:val="left" w:pos="0"/>
              </w:tabs>
              <w:suppressAutoHyphens/>
              <w:jc w:val="center"/>
              <w:rPr>
                <w:b/>
                <w:sz w:val="16"/>
                <w:szCs w:val="16"/>
              </w:rPr>
            </w:pPr>
            <w:r>
              <w:rPr>
                <w:b/>
                <w:sz w:val="16"/>
                <w:szCs w:val="16"/>
              </w:rPr>
              <w:lastRenderedPageBreak/>
              <w:t>4.22(g)(2)(ii)</w:t>
            </w:r>
            <w:r w:rsidR="00430C7F">
              <w:rPr>
                <w:rStyle w:val="FootnoteReference"/>
                <w:b/>
                <w:sz w:val="16"/>
                <w:szCs w:val="16"/>
              </w:rPr>
              <w:footnoteReference w:id="5"/>
            </w:r>
          </w:p>
        </w:tc>
        <w:tc>
          <w:tcPr>
            <w:tcW w:w="441"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76"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A869C1" w:rsidRDefault="009C7E56">
            <w:pPr>
              <w:rPr>
                <w:b/>
                <w:sz w:val="16"/>
                <w:szCs w:val="16"/>
              </w:rPr>
            </w:pPr>
            <w:r>
              <w:rPr>
                <w:b/>
                <w:sz w:val="16"/>
                <w:szCs w:val="16"/>
              </w:rPr>
              <w:t>$114</w:t>
            </w:r>
          </w:p>
        </w:tc>
        <w:tc>
          <w:tcPr>
            <w:tcW w:w="394"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07" w:type="pct"/>
          </w:tcPr>
          <w:p w:rsidR="00A00B2E" w:rsidP="00A869C1" w:rsidRDefault="00A00B2E">
            <w:pPr>
              <w:tabs>
                <w:tab w:val="left" w:pos="-720"/>
                <w:tab w:val="left" w:pos="0"/>
              </w:tabs>
              <w:suppressAutoHyphens/>
              <w:jc w:val="center"/>
              <w:rPr>
                <w:b/>
                <w:sz w:val="16"/>
                <w:szCs w:val="16"/>
              </w:rPr>
            </w:pPr>
            <w:r>
              <w:rPr>
                <w:b/>
                <w:sz w:val="16"/>
                <w:szCs w:val="16"/>
              </w:rPr>
              <w:t>24</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$1,368</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4.31, 4.36</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105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450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833</w:t>
            </w:r>
          </w:p>
        </w:tc>
        <w:tc>
          <w:tcPr>
            <w:tcW w:w="471" w:type="pct"/>
          </w:tcPr>
          <w:p w:rsidRPr="00AE73CD" w:rsidR="00BD2AB6" w:rsidP="00F65C5C" w:rsidRDefault="00BD2AB6">
            <w:pPr>
              <w:tabs>
                <w:tab w:val="left" w:pos="-720"/>
                <w:tab w:val="left" w:pos="0"/>
              </w:tabs>
              <w:suppressAutoHyphens/>
              <w:jc w:val="center"/>
              <w:rPr>
                <w:b/>
                <w:sz w:val="16"/>
                <w:szCs w:val="16"/>
              </w:rPr>
            </w:pPr>
            <w:r>
              <w:rPr>
                <w:b/>
                <w:sz w:val="16"/>
                <w:szCs w:val="16"/>
              </w:rPr>
              <w:t>$</w:t>
            </w:r>
            <w:r w:rsidR="009C7E56">
              <w:rPr>
                <w:b/>
                <w:sz w:val="16"/>
                <w:szCs w:val="16"/>
              </w:rPr>
              <w:t>47,453</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1.33(d)</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100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6</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72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4,104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7,200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410,400</w:t>
            </w:r>
          </w:p>
        </w:tc>
      </w:tr>
      <w:tr w:rsidRPr="00AE73CD" w:rsidR="00D118F6" w:rsidTr="00462A53">
        <w:trPr>
          <w:trHeight w:val="1097"/>
        </w:trPr>
        <w:tc>
          <w:tcPr>
            <w:tcW w:w="598" w:type="pct"/>
          </w:tcPr>
          <w:p w:rsidR="00BD2AB6" w:rsidP="00156F2F" w:rsidRDefault="00BD2AB6">
            <w:pPr>
              <w:tabs>
                <w:tab w:val="left" w:pos="-720"/>
                <w:tab w:val="left" w:pos="0"/>
              </w:tabs>
              <w:suppressAutoHyphens/>
              <w:jc w:val="center"/>
              <w:rPr>
                <w:b/>
                <w:sz w:val="16"/>
                <w:szCs w:val="16"/>
              </w:rPr>
            </w:pPr>
            <w:r>
              <w:rPr>
                <w:b/>
                <w:sz w:val="16"/>
                <w:szCs w:val="16"/>
              </w:rPr>
              <w:t>4.27(</w:t>
            </w:r>
            <w:r w:rsidR="00156F2F">
              <w:rPr>
                <w:b/>
                <w:sz w:val="16"/>
                <w:szCs w:val="16"/>
              </w:rPr>
              <w:t>Form CPO-PQR or NFA Form PQR</w:t>
            </w:r>
            <w:r>
              <w:rPr>
                <w:b/>
                <w:sz w:val="16"/>
                <w:szCs w:val="16"/>
              </w:rPr>
              <w:t>)</w:t>
            </w:r>
          </w:p>
        </w:tc>
        <w:tc>
          <w:tcPr>
            <w:tcW w:w="441" w:type="pct"/>
          </w:tcPr>
          <w:p w:rsidR="009D498D" w:rsidRDefault="009D498D">
            <w:pPr>
              <w:tabs>
                <w:tab w:val="left" w:pos="-720"/>
                <w:tab w:val="left" w:pos="0"/>
              </w:tabs>
              <w:suppressAutoHyphens/>
              <w:jc w:val="center"/>
              <w:rPr>
                <w:b/>
                <w:sz w:val="16"/>
                <w:szCs w:val="16"/>
              </w:rPr>
            </w:pPr>
            <w:r>
              <w:rPr>
                <w:b/>
                <w:sz w:val="16"/>
                <w:szCs w:val="16"/>
              </w:rPr>
              <w:t>1,700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494352" w:rsidRDefault="00494352">
            <w:pPr>
              <w:tabs>
                <w:tab w:val="left" w:pos="-720"/>
                <w:tab w:val="left" w:pos="0"/>
              </w:tabs>
              <w:suppressAutoHyphens/>
              <w:jc w:val="center"/>
              <w:rPr>
                <w:b/>
                <w:sz w:val="16"/>
                <w:szCs w:val="16"/>
              </w:rPr>
            </w:pPr>
            <w:r>
              <w:rPr>
                <w:b/>
                <w:sz w:val="16"/>
                <w:szCs w:val="16"/>
              </w:rPr>
              <w:t>4</w:t>
            </w:r>
          </w:p>
        </w:tc>
        <w:tc>
          <w:tcPr>
            <w:tcW w:w="384" w:type="pct"/>
          </w:tcPr>
          <w:p w:rsidR="00494352" w:rsidRDefault="00494352">
            <w:pPr>
              <w:tabs>
                <w:tab w:val="left" w:pos="-720"/>
                <w:tab w:val="left" w:pos="0"/>
              </w:tabs>
              <w:suppressAutoHyphens/>
              <w:jc w:val="center"/>
              <w:rPr>
                <w:b/>
                <w:sz w:val="16"/>
                <w:szCs w:val="16"/>
              </w:rPr>
            </w:pPr>
            <w:r>
              <w:rPr>
                <w:b/>
                <w:sz w:val="16"/>
                <w:szCs w:val="16"/>
              </w:rPr>
              <w:t>8</w:t>
            </w:r>
          </w:p>
        </w:tc>
        <w:tc>
          <w:tcPr>
            <w:tcW w:w="445" w:type="pct"/>
          </w:tcPr>
          <w:p w:rsidR="00494352" w:rsidRDefault="00494352">
            <w:pPr>
              <w:tabs>
                <w:tab w:val="left" w:pos="-720"/>
                <w:tab w:val="left" w:pos="0"/>
              </w:tabs>
              <w:suppressAutoHyphens/>
              <w:jc w:val="center"/>
              <w:rPr>
                <w:b/>
                <w:sz w:val="16"/>
                <w:szCs w:val="16"/>
              </w:rPr>
            </w:pPr>
            <w:r>
              <w:rPr>
                <w:b/>
                <w:sz w:val="16"/>
                <w:szCs w:val="16"/>
              </w:rPr>
              <w:t>32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494352" w:rsidRDefault="00BD2AB6">
            <w:pPr>
              <w:rPr>
                <w:b/>
                <w:sz w:val="16"/>
                <w:szCs w:val="16"/>
              </w:rPr>
            </w:pPr>
            <w:r>
              <w:rPr>
                <w:b/>
                <w:sz w:val="16"/>
                <w:szCs w:val="16"/>
              </w:rPr>
              <w:t>$</w:t>
            </w:r>
            <w:r w:rsidR="00494352">
              <w:rPr>
                <w:b/>
                <w:sz w:val="16"/>
                <w:szCs w:val="16"/>
              </w:rPr>
              <w:t>1,824</w:t>
            </w:r>
          </w:p>
        </w:tc>
        <w:tc>
          <w:tcPr>
            <w:tcW w:w="394" w:type="pct"/>
          </w:tcPr>
          <w:p w:rsidRPr="00AE73CD" w:rsidR="00494352" w:rsidRDefault="00494352">
            <w:pPr>
              <w:tabs>
                <w:tab w:val="left" w:pos="-720"/>
                <w:tab w:val="left" w:pos="0"/>
              </w:tabs>
              <w:suppressAutoHyphens/>
              <w:jc w:val="center"/>
              <w:rPr>
                <w:b/>
                <w:sz w:val="16"/>
                <w:szCs w:val="16"/>
              </w:rPr>
            </w:pPr>
            <w:r>
              <w:rPr>
                <w:b/>
                <w:sz w:val="16"/>
                <w:szCs w:val="16"/>
              </w:rPr>
              <w:t>6,800</w:t>
            </w:r>
          </w:p>
        </w:tc>
        <w:tc>
          <w:tcPr>
            <w:tcW w:w="407" w:type="pct"/>
          </w:tcPr>
          <w:p w:rsidRPr="00AE73CD" w:rsidR="00494352" w:rsidRDefault="00494352">
            <w:pPr>
              <w:tabs>
                <w:tab w:val="left" w:pos="-720"/>
                <w:tab w:val="left" w:pos="0"/>
              </w:tabs>
              <w:suppressAutoHyphens/>
              <w:jc w:val="center"/>
              <w:rPr>
                <w:b/>
                <w:sz w:val="16"/>
                <w:szCs w:val="16"/>
              </w:rPr>
            </w:pPr>
            <w:r>
              <w:rPr>
                <w:b/>
                <w:sz w:val="16"/>
                <w:szCs w:val="16"/>
              </w:rPr>
              <w:t>54,400</w:t>
            </w:r>
          </w:p>
        </w:tc>
        <w:tc>
          <w:tcPr>
            <w:tcW w:w="471" w:type="pct"/>
          </w:tcPr>
          <w:p w:rsidRPr="00AE73CD" w:rsidR="00494352" w:rsidRDefault="00494352">
            <w:pPr>
              <w:tabs>
                <w:tab w:val="left" w:pos="-720"/>
                <w:tab w:val="left" w:pos="0"/>
              </w:tabs>
              <w:suppressAutoHyphens/>
              <w:jc w:val="center"/>
              <w:rPr>
                <w:b/>
                <w:sz w:val="16"/>
                <w:szCs w:val="16"/>
              </w:rPr>
            </w:pPr>
            <w:r>
              <w:rPr>
                <w:b/>
                <w:sz w:val="16"/>
                <w:szCs w:val="16"/>
              </w:rPr>
              <w:t>$3,100,800</w:t>
            </w:r>
          </w:p>
        </w:tc>
      </w:tr>
      <w:tr w:rsidRPr="00AE73CD" w:rsidR="00D118F6" w:rsidTr="00462A53">
        <w:trPr>
          <w:trHeight w:val="1222"/>
        </w:trPr>
        <w:tc>
          <w:tcPr>
            <w:tcW w:w="598" w:type="pct"/>
          </w:tcPr>
          <w:p w:rsidR="00BD2AB6" w:rsidP="00A869C1" w:rsidRDefault="00BD2AB6">
            <w:pPr>
              <w:tabs>
                <w:tab w:val="left" w:pos="-720"/>
                <w:tab w:val="left" w:pos="0"/>
              </w:tabs>
              <w:suppressAutoHyphens/>
              <w:jc w:val="center"/>
              <w:rPr>
                <w:b/>
                <w:sz w:val="16"/>
                <w:szCs w:val="16"/>
              </w:rPr>
            </w:pPr>
            <w:r>
              <w:rPr>
                <w:b/>
                <w:sz w:val="16"/>
                <w:szCs w:val="16"/>
              </w:rPr>
              <w:t>4.27(Form CTA-PR)</w:t>
            </w:r>
          </w:p>
        </w:tc>
        <w:tc>
          <w:tcPr>
            <w:tcW w:w="441" w:type="pct"/>
          </w:tcPr>
          <w:p w:rsidR="00BD2AB6" w:rsidP="00A869C1" w:rsidRDefault="00017876">
            <w:pPr>
              <w:tabs>
                <w:tab w:val="left" w:pos="-720"/>
                <w:tab w:val="left" w:pos="0"/>
              </w:tabs>
              <w:suppressAutoHyphens/>
              <w:jc w:val="center"/>
              <w:rPr>
                <w:b/>
                <w:sz w:val="16"/>
                <w:szCs w:val="16"/>
              </w:rPr>
            </w:pPr>
            <w:r>
              <w:rPr>
                <w:b/>
                <w:sz w:val="16"/>
                <w:szCs w:val="16"/>
              </w:rPr>
              <w:t>880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978EE" w:rsidRDefault="00BD2AB6">
            <w:pPr>
              <w:rPr>
                <w:b/>
                <w:sz w:val="16"/>
                <w:szCs w:val="16"/>
              </w:rPr>
            </w:pPr>
            <w:r>
              <w:rPr>
                <w:b/>
                <w:sz w:val="16"/>
                <w:szCs w:val="16"/>
              </w:rPr>
              <w:t>$</w:t>
            </w:r>
            <w:r w:rsidR="00C978EE">
              <w:rPr>
                <w:b/>
                <w:sz w:val="16"/>
                <w:szCs w:val="16"/>
              </w:rPr>
              <w:t>28.5</w:t>
            </w:r>
          </w:p>
        </w:tc>
        <w:tc>
          <w:tcPr>
            <w:tcW w:w="394" w:type="pct"/>
          </w:tcPr>
          <w:p w:rsidRPr="00AE73CD" w:rsidR="00BD2AB6" w:rsidP="00A869C1" w:rsidRDefault="00F424D6">
            <w:pPr>
              <w:tabs>
                <w:tab w:val="left" w:pos="-720"/>
                <w:tab w:val="left" w:pos="0"/>
              </w:tabs>
              <w:suppressAutoHyphens/>
              <w:jc w:val="center"/>
              <w:rPr>
                <w:b/>
                <w:sz w:val="16"/>
                <w:szCs w:val="16"/>
              </w:rPr>
            </w:pPr>
            <w:r>
              <w:rPr>
                <w:b/>
                <w:sz w:val="16"/>
                <w:szCs w:val="16"/>
              </w:rPr>
              <w:t>880</w:t>
            </w:r>
          </w:p>
        </w:tc>
        <w:tc>
          <w:tcPr>
            <w:tcW w:w="407" w:type="pct"/>
          </w:tcPr>
          <w:p w:rsidRPr="00AE73CD" w:rsidR="00BD2AB6" w:rsidP="00A869C1" w:rsidRDefault="00F424D6">
            <w:pPr>
              <w:tabs>
                <w:tab w:val="left" w:pos="-720"/>
                <w:tab w:val="left" w:pos="0"/>
              </w:tabs>
              <w:suppressAutoHyphens/>
              <w:jc w:val="center"/>
              <w:rPr>
                <w:b/>
                <w:sz w:val="16"/>
                <w:szCs w:val="16"/>
              </w:rPr>
            </w:pPr>
            <w:r>
              <w:rPr>
                <w:b/>
                <w:sz w:val="16"/>
                <w:szCs w:val="16"/>
              </w:rPr>
              <w:t>440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25,080</w:t>
            </w:r>
          </w:p>
        </w:tc>
      </w:tr>
      <w:tr w:rsidRPr="00AE73CD" w:rsidR="00D118F6" w:rsidTr="00462A53">
        <w:trPr>
          <w:trHeight w:val="1222"/>
        </w:trPr>
        <w:tc>
          <w:tcPr>
            <w:tcW w:w="598" w:type="pct"/>
          </w:tcPr>
          <w:p w:rsidR="00437401" w:rsidP="00A869C1" w:rsidRDefault="00437401">
            <w:pPr>
              <w:tabs>
                <w:tab w:val="left" w:pos="-720"/>
                <w:tab w:val="left" w:pos="0"/>
              </w:tabs>
              <w:suppressAutoHyphens/>
              <w:jc w:val="center"/>
              <w:rPr>
                <w:b/>
                <w:sz w:val="16"/>
                <w:szCs w:val="16"/>
              </w:rPr>
            </w:pPr>
            <w:r>
              <w:rPr>
                <w:b/>
                <w:sz w:val="16"/>
                <w:szCs w:val="16"/>
              </w:rPr>
              <w:lastRenderedPageBreak/>
              <w:t>Total Burden Hours/Cost:</w:t>
            </w:r>
          </w:p>
        </w:tc>
        <w:tc>
          <w:tcPr>
            <w:tcW w:w="441" w:type="pct"/>
          </w:tcPr>
          <w:p w:rsidR="00437401" w:rsidDel="00017876" w:rsidP="00A869C1" w:rsidRDefault="00437401">
            <w:pPr>
              <w:tabs>
                <w:tab w:val="left" w:pos="-720"/>
                <w:tab w:val="left" w:pos="0"/>
              </w:tabs>
              <w:suppressAutoHyphens/>
              <w:jc w:val="center"/>
              <w:rPr>
                <w:b/>
                <w:sz w:val="16"/>
                <w:szCs w:val="16"/>
              </w:rPr>
            </w:pPr>
          </w:p>
        </w:tc>
        <w:tc>
          <w:tcPr>
            <w:tcW w:w="476" w:type="pct"/>
          </w:tcPr>
          <w:p w:rsidR="00437401" w:rsidP="00A869C1" w:rsidRDefault="00437401">
            <w:pPr>
              <w:tabs>
                <w:tab w:val="left" w:pos="-720"/>
                <w:tab w:val="left" w:pos="0"/>
              </w:tabs>
              <w:suppressAutoHyphens/>
              <w:jc w:val="center"/>
              <w:rPr>
                <w:b/>
                <w:sz w:val="16"/>
                <w:szCs w:val="16"/>
              </w:rPr>
            </w:pPr>
          </w:p>
        </w:tc>
        <w:tc>
          <w:tcPr>
            <w:tcW w:w="471" w:type="pct"/>
          </w:tcPr>
          <w:p w:rsidR="00437401" w:rsidP="00A869C1" w:rsidRDefault="00437401">
            <w:pPr>
              <w:tabs>
                <w:tab w:val="left" w:pos="-720"/>
                <w:tab w:val="left" w:pos="0"/>
              </w:tabs>
              <w:suppressAutoHyphens/>
              <w:jc w:val="center"/>
              <w:rPr>
                <w:b/>
                <w:sz w:val="16"/>
                <w:szCs w:val="16"/>
              </w:rPr>
            </w:pPr>
          </w:p>
        </w:tc>
        <w:tc>
          <w:tcPr>
            <w:tcW w:w="384" w:type="pct"/>
          </w:tcPr>
          <w:p w:rsidR="00437401" w:rsidP="00A869C1" w:rsidRDefault="00437401">
            <w:pPr>
              <w:tabs>
                <w:tab w:val="left" w:pos="-720"/>
                <w:tab w:val="left" w:pos="0"/>
              </w:tabs>
              <w:suppressAutoHyphens/>
              <w:jc w:val="center"/>
              <w:rPr>
                <w:b/>
                <w:sz w:val="16"/>
                <w:szCs w:val="16"/>
              </w:rPr>
            </w:pPr>
          </w:p>
        </w:tc>
        <w:tc>
          <w:tcPr>
            <w:tcW w:w="445" w:type="pct"/>
          </w:tcPr>
          <w:p w:rsidR="00437401" w:rsidP="00A869C1" w:rsidRDefault="00437401">
            <w:pPr>
              <w:tabs>
                <w:tab w:val="left" w:pos="-720"/>
                <w:tab w:val="left" w:pos="0"/>
              </w:tabs>
              <w:suppressAutoHyphens/>
              <w:jc w:val="center"/>
              <w:rPr>
                <w:b/>
                <w:sz w:val="16"/>
                <w:szCs w:val="16"/>
              </w:rPr>
            </w:pPr>
          </w:p>
        </w:tc>
        <w:tc>
          <w:tcPr>
            <w:tcW w:w="441" w:type="pct"/>
          </w:tcPr>
          <w:p w:rsidR="00437401" w:rsidP="00A869C1" w:rsidRDefault="00437401">
            <w:pPr>
              <w:tabs>
                <w:tab w:val="left" w:pos="-720"/>
                <w:tab w:val="left" w:pos="0"/>
              </w:tabs>
              <w:suppressAutoHyphens/>
              <w:jc w:val="center"/>
              <w:rPr>
                <w:b/>
                <w:sz w:val="16"/>
                <w:szCs w:val="16"/>
              </w:rPr>
            </w:pPr>
          </w:p>
        </w:tc>
        <w:tc>
          <w:tcPr>
            <w:tcW w:w="472" w:type="pct"/>
          </w:tcPr>
          <w:p w:rsidR="00437401" w:rsidP="00C978EE" w:rsidRDefault="00437401">
            <w:pPr>
              <w:rPr>
                <w:b/>
                <w:sz w:val="16"/>
                <w:szCs w:val="16"/>
              </w:rPr>
            </w:pPr>
          </w:p>
        </w:tc>
        <w:tc>
          <w:tcPr>
            <w:tcW w:w="394" w:type="pct"/>
          </w:tcPr>
          <w:p w:rsidR="00437401" w:rsidP="00A869C1" w:rsidRDefault="00437401">
            <w:pPr>
              <w:tabs>
                <w:tab w:val="left" w:pos="-720"/>
                <w:tab w:val="left" w:pos="0"/>
              </w:tabs>
              <w:suppressAutoHyphens/>
              <w:jc w:val="center"/>
              <w:rPr>
                <w:b/>
                <w:sz w:val="16"/>
                <w:szCs w:val="16"/>
              </w:rPr>
            </w:pPr>
          </w:p>
        </w:tc>
        <w:tc>
          <w:tcPr>
            <w:tcW w:w="407" w:type="pct"/>
          </w:tcPr>
          <w:p w:rsidR="003F7951" w:rsidP="00841636" w:rsidRDefault="003F7951">
            <w:pPr>
              <w:tabs>
                <w:tab w:val="left" w:pos="-720"/>
                <w:tab w:val="left" w:pos="0"/>
              </w:tabs>
              <w:suppressAutoHyphens/>
              <w:rPr>
                <w:b/>
                <w:sz w:val="16"/>
                <w:szCs w:val="16"/>
              </w:rPr>
            </w:pPr>
            <w:r>
              <w:rPr>
                <w:b/>
                <w:sz w:val="16"/>
                <w:szCs w:val="16"/>
              </w:rPr>
              <w:t>304,673</w:t>
            </w:r>
          </w:p>
          <w:p w:rsidR="00104897" w:rsidDel="00F424D6" w:rsidP="00841636" w:rsidRDefault="00104897">
            <w:pPr>
              <w:tabs>
                <w:tab w:val="left" w:pos="-720"/>
                <w:tab w:val="left" w:pos="0"/>
              </w:tabs>
              <w:suppressAutoHyphens/>
              <w:rPr>
                <w:b/>
                <w:sz w:val="16"/>
                <w:szCs w:val="16"/>
              </w:rPr>
            </w:pPr>
          </w:p>
        </w:tc>
        <w:tc>
          <w:tcPr>
            <w:tcW w:w="471" w:type="pct"/>
          </w:tcPr>
          <w:p w:rsidR="00104897" w:rsidP="00E72B34" w:rsidRDefault="003F7951">
            <w:pPr>
              <w:tabs>
                <w:tab w:val="left" w:pos="-720"/>
                <w:tab w:val="left" w:pos="0"/>
              </w:tabs>
              <w:suppressAutoHyphens/>
              <w:rPr>
                <w:b/>
                <w:sz w:val="16"/>
                <w:szCs w:val="16"/>
              </w:rPr>
            </w:pPr>
            <w:r>
              <w:rPr>
                <w:b/>
                <w:sz w:val="16"/>
                <w:szCs w:val="16"/>
              </w:rPr>
              <w:t>$17,366,310</w:t>
            </w:r>
          </w:p>
          <w:p w:rsidR="00E72B34" w:rsidP="00E72B34" w:rsidRDefault="00E72B34">
            <w:pPr>
              <w:tabs>
                <w:tab w:val="left" w:pos="-720"/>
                <w:tab w:val="left" w:pos="0"/>
              </w:tabs>
              <w:suppressAutoHyphens/>
              <w:rPr>
                <w:b/>
                <w:sz w:val="16"/>
                <w:szCs w:val="16"/>
              </w:rPr>
            </w:pPr>
          </w:p>
        </w:tc>
      </w:tr>
    </w:tbl>
    <w:p w:rsidR="00BD2AB6" w:rsidP="00BD2AB6" w:rsidRDefault="00547F54">
      <w:pPr>
        <w:jc w:val="center"/>
        <w:rPr>
          <w:rFonts w:ascii="Times New Roman" w:hAnsi="Times New Roman"/>
        </w:rPr>
      </w:pPr>
      <w:r>
        <w:rPr>
          <w:rFonts w:ascii="Times New Roman" w:hAnsi="Times New Roman"/>
        </w:rPr>
        <w:br w:type="page"/>
      </w:r>
      <w:r w:rsidR="00BD2AB6">
        <w:rPr>
          <w:rFonts w:ascii="Times New Roman" w:hAnsi="Times New Roman"/>
        </w:rPr>
        <w:lastRenderedPageBreak/>
        <w:t xml:space="preserve">Recordkeeping Burden </w:t>
      </w:r>
    </w:p>
    <w:p w:rsidR="00BD2AB6" w:rsidP="00BD2AB6" w:rsidRDefault="00BD2AB6">
      <w:pPr>
        <w:jc w:val="center"/>
        <w:rPr>
          <w:rFonts w:ascii="Times New Roman" w:hAnsi="Times New Roman"/>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65"/>
        <w:gridCol w:w="1435"/>
        <w:gridCol w:w="1334"/>
        <w:gridCol w:w="1334"/>
        <w:gridCol w:w="1334"/>
        <w:gridCol w:w="1130"/>
        <w:gridCol w:w="1334"/>
        <w:gridCol w:w="1233"/>
        <w:gridCol w:w="1018"/>
        <w:gridCol w:w="1333"/>
      </w:tblGrid>
      <w:tr w:rsidRPr="00AE73CD" w:rsidR="00BD2AB6" w:rsidDel="009C6DB4" w:rsidTr="00841636">
        <w:trPr>
          <w:trHeight w:val="1511"/>
          <w:tblHeader/>
        </w:trPr>
        <w:tc>
          <w:tcPr>
            <w:tcW w:w="558"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55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3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47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p>
        </w:tc>
      </w:tr>
      <w:tr w:rsidRPr="00AE73CD" w:rsidR="00BD2AB6" w:rsidTr="00841636">
        <w:trPr>
          <w:trHeight w:val="977"/>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7,800</w:t>
            </w:r>
          </w:p>
        </w:tc>
        <w:tc>
          <w:tcPr>
            <w:tcW w:w="516" w:type="pct"/>
          </w:tcPr>
          <w:p w:rsidRPr="00AE73CD" w:rsidR="00BD2AB6" w:rsidP="00C978EE" w:rsidRDefault="00BD2AB6">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Pr="00AE73CD" w:rsidR="00BD2AB6" w:rsidTr="00841636">
        <w:trPr>
          <w:trHeight w:val="977"/>
        </w:trPr>
        <w:tc>
          <w:tcPr>
            <w:tcW w:w="558" w:type="pct"/>
          </w:tcPr>
          <w:p w:rsidR="00BD2AB6" w:rsidP="00A869C1" w:rsidRDefault="00BD2AB6">
            <w:pPr>
              <w:tabs>
                <w:tab w:val="left" w:pos="-720"/>
                <w:tab w:val="left" w:pos="0"/>
              </w:tabs>
              <w:suppressAutoHyphens/>
              <w:jc w:val="center"/>
              <w:rPr>
                <w:b/>
                <w:sz w:val="16"/>
                <w:szCs w:val="16"/>
              </w:rPr>
            </w:pPr>
            <w:r>
              <w:rPr>
                <w:b/>
                <w:sz w:val="16"/>
                <w:szCs w:val="16"/>
              </w:rPr>
              <w:t>4.7(c)(2)</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1,278</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4</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5,112</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10,224</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582,768</w:t>
            </w:r>
          </w:p>
        </w:tc>
      </w:tr>
      <w:tr w:rsidRPr="00AE73CD" w:rsidR="00BD2AB6" w:rsidTr="00841636">
        <w:trPr>
          <w:trHeight w:val="1222"/>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(i) and</w:t>
            </w:r>
            <w:r>
              <w:rPr>
                <w:b/>
                <w:sz w:val="16"/>
                <w:szCs w:val="16"/>
              </w:rPr>
              <w:t>(ii)</w:t>
            </w:r>
          </w:p>
        </w:tc>
        <w:tc>
          <w:tcPr>
            <w:tcW w:w="555" w:type="pct"/>
          </w:tcPr>
          <w:p w:rsidR="0048102E" w:rsidP="0048102E" w:rsidRDefault="0048102E">
            <w:pPr>
              <w:tabs>
                <w:tab w:val="left" w:pos="-720"/>
                <w:tab w:val="left" w:pos="0"/>
              </w:tabs>
              <w:suppressAutoHyphens/>
              <w:jc w:val="center"/>
              <w:rPr>
                <w:b/>
                <w:sz w:val="16"/>
                <w:szCs w:val="16"/>
              </w:rPr>
            </w:pPr>
            <w:r>
              <w:rPr>
                <w:b/>
                <w:sz w:val="16"/>
                <w:szCs w:val="16"/>
              </w:rPr>
              <w:t>8,800</w:t>
            </w:r>
          </w:p>
          <w:p w:rsidRPr="00AE73CD" w:rsidR="008C72A0" w:rsidP="0048102E" w:rsidRDefault="008C72A0">
            <w:pPr>
              <w:tabs>
                <w:tab w:val="left" w:pos="-720"/>
                <w:tab w:val="left" w:pos="0"/>
              </w:tabs>
              <w:suppressAutoHyphens/>
              <w:jc w:val="center"/>
              <w:rPr>
                <w:b/>
                <w:sz w:val="16"/>
                <w:szCs w:val="16"/>
              </w:rPr>
            </w:pPr>
          </w:p>
        </w:tc>
        <w:tc>
          <w:tcPr>
            <w:tcW w:w="516" w:type="pct"/>
          </w:tcPr>
          <w:p w:rsidRPr="00AE73CD" w:rsidR="00BD2AB6" w:rsidP="00CB3974"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437" w:type="pct"/>
          </w:tcPr>
          <w:p w:rsidRPr="00AE73CD" w:rsidR="00BD2AB6" w:rsidP="00CB3974"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Pr="00AE73CD" w:rsidR="00BD2AB6" w:rsidP="00CB3974" w:rsidRDefault="00BD2AB6">
            <w:pPr>
              <w:jc w:val="center"/>
              <w:rPr>
                <w:rFonts w:ascii="Times New Roman" w:hAnsi="Times New Roman" w:eastAsia="Calibri"/>
                <w:sz w:val="18"/>
                <w:szCs w:val="18"/>
              </w:rPr>
            </w:pPr>
            <w:r w:rsidRPr="00AE73CD">
              <w:rPr>
                <w:b/>
                <w:sz w:val="16"/>
                <w:szCs w:val="16"/>
              </w:rPr>
              <w:t>$</w:t>
            </w:r>
            <w:r w:rsidR="00C978EE">
              <w:rPr>
                <w:b/>
                <w:sz w:val="16"/>
                <w:szCs w:val="16"/>
              </w:rPr>
              <w:t>650</w:t>
            </w:r>
          </w:p>
        </w:tc>
        <w:tc>
          <w:tcPr>
            <w:tcW w:w="477" w:type="pct"/>
          </w:tcPr>
          <w:p w:rsidR="0048102E" w:rsidP="0048102E" w:rsidRDefault="0048102E">
            <w:pPr>
              <w:tabs>
                <w:tab w:val="left" w:pos="-720"/>
                <w:tab w:val="left" w:pos="0"/>
              </w:tabs>
              <w:suppressAutoHyphens/>
              <w:jc w:val="center"/>
              <w:rPr>
                <w:b/>
                <w:sz w:val="16"/>
                <w:szCs w:val="16"/>
              </w:rPr>
            </w:pPr>
            <w:r>
              <w:rPr>
                <w:b/>
                <w:sz w:val="16"/>
                <w:szCs w:val="16"/>
              </w:rPr>
              <w:t>8,800</w:t>
            </w:r>
          </w:p>
          <w:p w:rsidRPr="00AE73CD" w:rsidR="008C72A0" w:rsidP="0048102E" w:rsidRDefault="008C72A0">
            <w:pPr>
              <w:tabs>
                <w:tab w:val="left" w:pos="-720"/>
                <w:tab w:val="left" w:pos="0"/>
              </w:tabs>
              <w:suppressAutoHyphens/>
              <w:jc w:val="center"/>
              <w:rPr>
                <w:b/>
                <w:sz w:val="16"/>
                <w:szCs w:val="16"/>
              </w:rPr>
            </w:pPr>
          </w:p>
        </w:tc>
        <w:tc>
          <w:tcPr>
            <w:tcW w:w="394" w:type="pct"/>
          </w:tcPr>
          <w:p w:rsidR="0048102E" w:rsidP="0048102E" w:rsidRDefault="0048102E">
            <w:pPr>
              <w:tabs>
                <w:tab w:val="left" w:pos="-720"/>
                <w:tab w:val="left" w:pos="0"/>
              </w:tabs>
              <w:suppressAutoHyphens/>
              <w:jc w:val="center"/>
              <w:rPr>
                <w:b/>
                <w:sz w:val="16"/>
                <w:szCs w:val="16"/>
              </w:rPr>
            </w:pPr>
            <w:r>
              <w:rPr>
                <w:b/>
                <w:sz w:val="16"/>
                <w:szCs w:val="16"/>
              </w:rPr>
              <w:t>100,320</w:t>
            </w:r>
          </w:p>
          <w:p w:rsidRPr="00AE73CD" w:rsidR="008C72A0" w:rsidP="0048102E" w:rsidRDefault="008C72A0">
            <w:pPr>
              <w:tabs>
                <w:tab w:val="left" w:pos="-720"/>
                <w:tab w:val="left" w:pos="0"/>
              </w:tabs>
              <w:suppressAutoHyphens/>
              <w:jc w:val="center"/>
              <w:rPr>
                <w:b/>
                <w:sz w:val="16"/>
                <w:szCs w:val="16"/>
              </w:rPr>
            </w:pPr>
          </w:p>
        </w:tc>
        <w:tc>
          <w:tcPr>
            <w:tcW w:w="516" w:type="pct"/>
          </w:tcPr>
          <w:p w:rsidR="0048102E" w:rsidP="0048102E" w:rsidRDefault="008C72A0">
            <w:pPr>
              <w:tabs>
                <w:tab w:val="left" w:pos="-720"/>
                <w:tab w:val="left" w:pos="0"/>
              </w:tabs>
              <w:suppressAutoHyphens/>
              <w:jc w:val="center"/>
              <w:rPr>
                <w:b/>
                <w:sz w:val="16"/>
                <w:szCs w:val="16"/>
              </w:rPr>
            </w:pPr>
            <w:r>
              <w:rPr>
                <w:b/>
                <w:sz w:val="16"/>
                <w:szCs w:val="16"/>
              </w:rPr>
              <w:t>$</w:t>
            </w:r>
            <w:r w:rsidR="0048102E">
              <w:rPr>
                <w:b/>
                <w:sz w:val="16"/>
                <w:szCs w:val="16"/>
              </w:rPr>
              <w:t>5,718,240</w:t>
            </w:r>
          </w:p>
          <w:p w:rsidRPr="00AE73CD" w:rsidR="008C72A0" w:rsidP="0048102E" w:rsidRDefault="008C72A0">
            <w:pPr>
              <w:tabs>
                <w:tab w:val="left" w:pos="-720"/>
                <w:tab w:val="left" w:pos="0"/>
              </w:tabs>
              <w:suppressAutoHyphens/>
              <w:jc w:val="center"/>
              <w:rPr>
                <w:b/>
                <w:sz w:val="16"/>
                <w:szCs w:val="16"/>
              </w:rPr>
            </w:pP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P="00C978EE" w:rsidRDefault="00BD2AB6">
            <w:pPr>
              <w:rPr>
                <w:b/>
                <w:sz w:val="16"/>
                <w:szCs w:val="16"/>
              </w:rPr>
            </w:pPr>
            <w:r>
              <w:rPr>
                <w:b/>
                <w:sz w:val="16"/>
                <w:szCs w:val="16"/>
              </w:rPr>
              <w:t>$</w:t>
            </w:r>
            <w:r w:rsidR="00C978EE">
              <w:rPr>
                <w:b/>
                <w:sz w:val="16"/>
                <w:szCs w:val="16"/>
              </w:rPr>
              <w:t>114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836</w:t>
            </w:r>
          </w:p>
        </w:tc>
        <w:tc>
          <w:tcPr>
            <w:tcW w:w="516" w:type="pct"/>
          </w:tcPr>
          <w:p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47,652</w:t>
            </w:r>
          </w:p>
        </w:tc>
      </w:tr>
      <w:tr w:rsidRPr="00AE73CD" w:rsidR="00BD2AB6" w:rsidTr="00841636">
        <w:trPr>
          <w:trHeight w:val="1222"/>
        </w:trPr>
        <w:tc>
          <w:tcPr>
            <w:tcW w:w="558" w:type="pct"/>
          </w:tcPr>
          <w:p w:rsidR="00BD2AB6" w:rsidP="005E5424" w:rsidRDefault="00BD2AB6">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A869C1" w:rsidRDefault="00BD2AB6">
            <w:pPr>
              <w:rPr>
                <w:b/>
                <w:sz w:val="16"/>
                <w:szCs w:val="16"/>
              </w:rPr>
            </w:pPr>
            <w:r>
              <w:rPr>
                <w:b/>
                <w:sz w:val="16"/>
                <w:szCs w:val="16"/>
              </w:rPr>
              <w:t>$1</w:t>
            </w:r>
            <w:r w:rsidR="00C978EE">
              <w:rPr>
                <w:b/>
                <w:sz w:val="16"/>
                <w:szCs w:val="16"/>
              </w:rPr>
              <w:t>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20,520</w:t>
            </w: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lastRenderedPageBreak/>
              <w:t>4.33</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4F3CA2" w:rsidRDefault="00BD2AB6">
            <w:pPr>
              <w:rPr>
                <w:b/>
                <w:sz w:val="16"/>
                <w:szCs w:val="16"/>
              </w:rPr>
            </w:pPr>
            <w:r>
              <w:rPr>
                <w:b/>
                <w:sz w:val="16"/>
                <w:szCs w:val="16"/>
              </w:rPr>
              <w:t>$</w:t>
            </w:r>
            <w:r w:rsidR="00C978EE">
              <w:rPr>
                <w:b/>
                <w:sz w:val="16"/>
                <w:szCs w:val="16"/>
              </w:rPr>
              <w:t>1,026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8,100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461,700</w:t>
            </w:r>
          </w:p>
        </w:tc>
      </w:tr>
      <w:tr w:rsidRPr="00AE73CD" w:rsidR="00437401" w:rsidTr="00841636">
        <w:trPr>
          <w:trHeight w:val="1222"/>
        </w:trPr>
        <w:tc>
          <w:tcPr>
            <w:tcW w:w="558" w:type="pct"/>
          </w:tcPr>
          <w:p w:rsidR="00437401" w:rsidP="00A869C1" w:rsidRDefault="00437401">
            <w:pPr>
              <w:tabs>
                <w:tab w:val="left" w:pos="-720"/>
                <w:tab w:val="left" w:pos="0"/>
              </w:tabs>
              <w:suppressAutoHyphens/>
              <w:jc w:val="center"/>
              <w:rPr>
                <w:b/>
                <w:sz w:val="16"/>
                <w:szCs w:val="16"/>
              </w:rPr>
            </w:pPr>
            <w:r>
              <w:rPr>
                <w:b/>
                <w:sz w:val="16"/>
                <w:szCs w:val="16"/>
              </w:rPr>
              <w:t>Total Burden Hours/Cost:</w:t>
            </w:r>
          </w:p>
        </w:tc>
        <w:tc>
          <w:tcPr>
            <w:tcW w:w="555"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437" w:type="pct"/>
          </w:tcPr>
          <w:p w:rsidR="00437401" w:rsidP="00A869C1" w:rsidRDefault="00437401">
            <w:pPr>
              <w:tabs>
                <w:tab w:val="left" w:pos="-720"/>
                <w:tab w:val="left" w:pos="0"/>
              </w:tabs>
              <w:suppressAutoHyphens/>
              <w:jc w:val="center"/>
              <w:rPr>
                <w:b/>
                <w:sz w:val="16"/>
                <w:szCs w:val="16"/>
              </w:rPr>
            </w:pPr>
          </w:p>
        </w:tc>
        <w:tc>
          <w:tcPr>
            <w:tcW w:w="516" w:type="pct"/>
          </w:tcPr>
          <w:p w:rsidR="00437401" w:rsidP="00C978EE" w:rsidRDefault="00437401">
            <w:pPr>
              <w:rPr>
                <w:b/>
                <w:sz w:val="16"/>
                <w:szCs w:val="16"/>
              </w:rPr>
            </w:pPr>
          </w:p>
        </w:tc>
        <w:tc>
          <w:tcPr>
            <w:tcW w:w="477" w:type="pct"/>
          </w:tcPr>
          <w:p w:rsidR="00437401" w:rsidP="00A869C1" w:rsidRDefault="00437401">
            <w:pPr>
              <w:tabs>
                <w:tab w:val="left" w:pos="-720"/>
                <w:tab w:val="left" w:pos="0"/>
              </w:tabs>
              <w:suppressAutoHyphens/>
              <w:jc w:val="center"/>
              <w:rPr>
                <w:b/>
                <w:sz w:val="16"/>
                <w:szCs w:val="16"/>
              </w:rPr>
            </w:pPr>
          </w:p>
        </w:tc>
        <w:tc>
          <w:tcPr>
            <w:tcW w:w="394" w:type="pct"/>
          </w:tcPr>
          <w:p w:rsidR="00E72B34" w:rsidP="00E72B34" w:rsidRDefault="00E72B34">
            <w:pPr>
              <w:tabs>
                <w:tab w:val="left" w:pos="-720"/>
                <w:tab w:val="left" w:pos="0"/>
              </w:tabs>
              <w:suppressAutoHyphens/>
              <w:jc w:val="center"/>
              <w:rPr>
                <w:b/>
                <w:sz w:val="16"/>
                <w:szCs w:val="16"/>
              </w:rPr>
            </w:pPr>
            <w:r>
              <w:rPr>
                <w:b/>
                <w:sz w:val="16"/>
                <w:szCs w:val="16"/>
              </w:rPr>
              <w:t>127,640</w:t>
            </w:r>
          </w:p>
          <w:p w:rsidR="008C72A0" w:rsidP="00E72B34" w:rsidRDefault="008C72A0">
            <w:pPr>
              <w:tabs>
                <w:tab w:val="left" w:pos="-720"/>
                <w:tab w:val="left" w:pos="0"/>
              </w:tabs>
              <w:suppressAutoHyphens/>
              <w:jc w:val="center"/>
              <w:rPr>
                <w:b/>
                <w:sz w:val="16"/>
                <w:szCs w:val="16"/>
              </w:rPr>
            </w:pPr>
          </w:p>
        </w:tc>
        <w:tc>
          <w:tcPr>
            <w:tcW w:w="516" w:type="pct"/>
          </w:tcPr>
          <w:p w:rsidR="00E72B34" w:rsidP="00E72B34" w:rsidRDefault="008C72A0">
            <w:pPr>
              <w:tabs>
                <w:tab w:val="left" w:pos="-720"/>
                <w:tab w:val="left" w:pos="0"/>
              </w:tabs>
              <w:suppressAutoHyphens/>
              <w:jc w:val="center"/>
              <w:rPr>
                <w:b/>
                <w:sz w:val="16"/>
                <w:szCs w:val="16"/>
              </w:rPr>
            </w:pPr>
            <w:r>
              <w:rPr>
                <w:b/>
                <w:sz w:val="16"/>
                <w:szCs w:val="16"/>
              </w:rPr>
              <w:t>$</w:t>
            </w:r>
            <w:r w:rsidR="00E72B34">
              <w:rPr>
                <w:b/>
                <w:sz w:val="16"/>
                <w:szCs w:val="16"/>
              </w:rPr>
              <w:t>7,275,480</w:t>
            </w:r>
          </w:p>
          <w:p w:rsidR="008C72A0" w:rsidP="00E72B34" w:rsidRDefault="008C72A0">
            <w:pPr>
              <w:tabs>
                <w:tab w:val="left" w:pos="-720"/>
                <w:tab w:val="left" w:pos="0"/>
              </w:tabs>
              <w:suppressAutoHyphens/>
              <w:jc w:val="center"/>
              <w:rPr>
                <w:b/>
                <w:sz w:val="16"/>
                <w:szCs w:val="16"/>
              </w:rPr>
            </w:pPr>
          </w:p>
        </w:tc>
      </w:tr>
    </w:tbl>
    <w:p w:rsidR="00CD39E3" w:rsidP="00754E2B" w:rsidRDefault="00CD39E3">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9D3" w:rsidRDefault="001059D3">
      <w:pPr>
        <w:spacing w:line="20" w:lineRule="exact"/>
      </w:pPr>
    </w:p>
  </w:endnote>
  <w:endnote w:type="continuationSeparator" w:id="0">
    <w:p w:rsidR="001059D3" w:rsidRDefault="001059D3">
      <w:r>
        <w:t xml:space="preserve"> </w:t>
      </w:r>
    </w:p>
  </w:endnote>
  <w:endnote w:type="continuationNotice" w:id="1">
    <w:p w:rsidR="001059D3" w:rsidRDefault="001059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D3" w:rsidRPr="0010475F" w:rsidRDefault="001059D3">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sidR="008945C3">
      <w:rPr>
        <w:rFonts w:ascii="Times New Roman" w:hAnsi="Times New Roman"/>
        <w:noProof/>
      </w:rPr>
      <w:t>6</w:t>
    </w:r>
    <w:r w:rsidRPr="0010475F">
      <w:rPr>
        <w:rFonts w:ascii="Times New Roman" w:hAnsi="Times New Roman"/>
      </w:rPr>
      <w:fldChar w:fldCharType="end"/>
    </w:r>
  </w:p>
  <w:p w:rsidR="001059D3" w:rsidRDefault="0010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9D3" w:rsidRDefault="001059D3">
      <w:r>
        <w:separator/>
      </w:r>
    </w:p>
  </w:footnote>
  <w:footnote w:type="continuationSeparator" w:id="0">
    <w:p w:rsidR="001059D3" w:rsidRDefault="001059D3">
      <w:r>
        <w:t>(..continued)</w:t>
      </w:r>
    </w:p>
  </w:footnote>
  <w:footnote w:id="1">
    <w:p w:rsidR="001059D3" w:rsidRPr="004D5430" w:rsidRDefault="001059D3" w:rsidP="004D5430">
      <w:pPr>
        <w:rPr>
          <w:rFonts w:ascii="Times New Roman" w:eastAsiaTheme="minorHAnsi" w:hAnsi="Times New Roman"/>
          <w:sz w:val="22"/>
          <w:szCs w:val="22"/>
        </w:rPr>
      </w:pPr>
      <w:r w:rsidRPr="004D5430">
        <w:rPr>
          <w:rStyle w:val="FootnoteReference"/>
          <w:rFonts w:ascii="Times New Roman" w:hAnsi="Times New Roman"/>
          <w:sz w:val="22"/>
          <w:szCs w:val="22"/>
        </w:rPr>
        <w:footnoteRef/>
      </w:r>
      <w:r w:rsidRPr="004D5430">
        <w:rPr>
          <w:rFonts w:ascii="Times New Roman" w:hAnsi="Times New Roman"/>
          <w:sz w:val="22"/>
          <w:szCs w:val="22"/>
        </w:rPr>
        <w:t xml:space="preserve"> </w:t>
      </w:r>
      <w:r w:rsidRPr="004D5430">
        <w:rPr>
          <w:rFonts w:ascii="Times New Roman" w:eastAsiaTheme="minorHAnsi" w:hAnsi="Times New Roman"/>
          <w:sz w:val="22"/>
          <w:szCs w:val="22"/>
        </w:rPr>
        <w:t xml:space="preserve">Amendments to Registration and Compliance Requirements for Commodity Pool Operators and Commodity Trading Advisors:  Prohibiting Exemptions under Regulation 4.13 on Behalf of Persons Subject to Certain Statutory Disqualifications, </w:t>
      </w:r>
      <w:r w:rsidRPr="00803CDD">
        <w:rPr>
          <w:rFonts w:ascii="Times New Roman" w:eastAsiaTheme="minorHAnsi" w:hAnsi="Times New Roman"/>
          <w:sz w:val="22"/>
          <w:szCs w:val="22"/>
        </w:rPr>
        <w:t>85 Fed. Reg. 40877 (July 8, 2020) (</w:t>
      </w:r>
      <w:r w:rsidRPr="004D5430">
        <w:rPr>
          <w:rFonts w:ascii="Times New Roman" w:eastAsiaTheme="minorHAnsi" w:hAnsi="Times New Roman"/>
          <w:sz w:val="22"/>
          <w:szCs w:val="22"/>
        </w:rPr>
        <w:t>Statutory Disqualifications Final Rule).</w:t>
      </w:r>
    </w:p>
    <w:p w:rsidR="001059D3" w:rsidRDefault="001059D3">
      <w:pPr>
        <w:pStyle w:val="FootnoteText"/>
      </w:pPr>
    </w:p>
  </w:footnote>
  <w:footnote w:id="2">
    <w:p w:rsidR="001059D3" w:rsidRDefault="001059D3" w:rsidP="005A0C24">
      <w:pPr>
        <w:pStyle w:val="FootnoteText"/>
        <w:rPr>
          <w:rFonts w:ascii="Times New Roman" w:hAnsi="Times New Roman"/>
          <w:sz w:val="22"/>
        </w:rPr>
      </w:pPr>
      <w:r w:rsidRPr="004D5430">
        <w:rPr>
          <w:rStyle w:val="FootnoteReference"/>
          <w:rFonts w:ascii="Times New Roman" w:hAnsi="Times New Roman"/>
          <w:sz w:val="22"/>
        </w:rPr>
        <w:footnoteRef/>
      </w:r>
      <w:r w:rsidRPr="004D5430">
        <w:rPr>
          <w:sz w:val="22"/>
        </w:rPr>
        <w:t xml:space="preserve"> </w:t>
      </w:r>
      <w:r w:rsidRPr="004D5430">
        <w:rPr>
          <w:rFonts w:ascii="Times New Roman" w:hAnsi="Times New Roman"/>
          <w:sz w:val="22"/>
        </w:rPr>
        <w:t xml:space="preserve">OMB control number 3038-0005 covers two separate Information Collections (“IC”):  Part-4 Commodity Pool Operators and Commodity Trading Advisors IC and Commodity Pool Operator Annual Report IC.  The estimates in this Attachment A reflect changes made by the Statutory Disqualifications Final Rule to the current active information collection estimates for the Part-4 Commodity Pool Operators and Commodity Trading Advisors IC, approved by OMB on March 6, 2020 (ICR Reference No. 201912-3038-001).  These estimates are further impacted by a separate </w:t>
      </w:r>
      <w:r w:rsidR="00803CDD">
        <w:rPr>
          <w:rFonts w:ascii="Times New Roman" w:hAnsi="Times New Roman"/>
          <w:sz w:val="22"/>
        </w:rPr>
        <w:t xml:space="preserve">notice of proposed </w:t>
      </w:r>
      <w:r w:rsidRPr="004D5430">
        <w:rPr>
          <w:rFonts w:ascii="Times New Roman" w:hAnsi="Times New Roman"/>
          <w:sz w:val="22"/>
        </w:rPr>
        <w:t xml:space="preserve">rulemaking, Amendments to Compliance Requirements for Commodity Pool Operators on Form CPO–PQR.  The estimates in this Attachment A therefore reflect the estimates for Part-4 Commodity Pool Operators and Commodity Trading Advisors IC, as amended by both the Statutory Disqualifications Final Rule and the Form CPO-PQR </w:t>
      </w:r>
      <w:r>
        <w:rPr>
          <w:rFonts w:ascii="Times New Roman" w:hAnsi="Times New Roman"/>
          <w:sz w:val="22"/>
        </w:rPr>
        <w:t xml:space="preserve">Proposal, which the Commission expects to finalize in the coming months and may result in </w:t>
      </w:r>
      <w:r w:rsidR="00404C70">
        <w:rPr>
          <w:rFonts w:ascii="Times New Roman" w:hAnsi="Times New Roman"/>
          <w:sz w:val="22"/>
        </w:rPr>
        <w:t xml:space="preserve">further </w:t>
      </w:r>
      <w:r>
        <w:rPr>
          <w:rFonts w:ascii="Times New Roman" w:hAnsi="Times New Roman"/>
          <w:sz w:val="22"/>
        </w:rPr>
        <w:t xml:space="preserve">revisions </w:t>
      </w:r>
      <w:r w:rsidR="00404C70">
        <w:rPr>
          <w:rFonts w:ascii="Times New Roman" w:hAnsi="Times New Roman"/>
          <w:sz w:val="22"/>
        </w:rPr>
        <w:t>to the estimates</w:t>
      </w:r>
      <w:r w:rsidRPr="004D5430">
        <w:rPr>
          <w:rFonts w:ascii="Times New Roman" w:hAnsi="Times New Roman"/>
          <w:sz w:val="22"/>
        </w:rPr>
        <w:t xml:space="preserve">.  Neither the Statutory Disqualification Final Rule nor the Form CPO-PQR rulemaking impact the estimates of the Commodity Pool Operator Annual Report IC, which remain the same. </w:t>
      </w:r>
    </w:p>
    <w:p w:rsidR="00803CDD" w:rsidRPr="004D5430" w:rsidRDefault="00803CDD" w:rsidP="005A0C24">
      <w:pPr>
        <w:pStyle w:val="FootnoteText"/>
        <w:rPr>
          <w:rFonts w:ascii="Times New Roman" w:hAnsi="Times New Roman"/>
          <w:sz w:val="22"/>
        </w:rPr>
      </w:pPr>
    </w:p>
  </w:footnote>
  <w:footnote w:id="3">
    <w:p w:rsidR="001059D3" w:rsidRPr="00BD12F1" w:rsidRDefault="001059D3" w:rsidP="004973FC">
      <w:pPr>
        <w:pStyle w:val="FootnoteText"/>
        <w:rPr>
          <w:rFonts w:ascii="Times New Roman" w:hAnsi="Times New Roman"/>
          <w:sz w:val="16"/>
          <w:szCs w:val="16"/>
        </w:rPr>
      </w:pPr>
      <w:r w:rsidRPr="004D5430">
        <w:rPr>
          <w:rStyle w:val="FootnoteReference"/>
          <w:rFonts w:ascii="Times New Roman" w:hAnsi="Times New Roman"/>
          <w:sz w:val="22"/>
          <w:szCs w:val="16"/>
        </w:rPr>
        <w:footnoteRef/>
      </w:r>
      <w:r w:rsidRPr="004D5430">
        <w:rPr>
          <w:rFonts w:ascii="Times New Roman" w:hAnsi="Times New Roman"/>
          <w:sz w:val="22"/>
        </w:rPr>
        <w:t xml:space="preserve"> </w:t>
      </w:r>
      <w:r w:rsidRPr="00463591">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463591">
        <w:rPr>
          <w:rFonts w:ascii="Times New Roman" w:hAnsi="Times New Roman"/>
          <w:sz w:val="22"/>
          <w:szCs w:val="22"/>
          <w:u w:val="single"/>
        </w:rPr>
        <w:t>See</w:t>
      </w:r>
      <w:r w:rsidRPr="00463591">
        <w:rPr>
          <w:rFonts w:ascii="Times New Roman" w:hAnsi="Times New Roman"/>
          <w:sz w:val="22"/>
          <w:szCs w:val="22"/>
        </w:rPr>
        <w:t xml:space="preserve"> Occupational Employment Statistics, Bureau of Labor Statistics, </w:t>
      </w:r>
      <w:r w:rsidRPr="00463591">
        <w:rPr>
          <w:rFonts w:ascii="Times New Roman" w:hAnsi="Times New Roman"/>
          <w:sz w:val="22"/>
          <w:szCs w:val="22"/>
          <w:u w:val="single"/>
        </w:rPr>
        <w:t>available at</w:t>
      </w:r>
      <w:r w:rsidRPr="00463591">
        <w:rPr>
          <w:rFonts w:ascii="Times New Roman" w:hAnsi="Times New Roman"/>
          <w:sz w:val="22"/>
          <w:szCs w:val="22"/>
        </w:rPr>
        <w:t xml:space="preserve"> </w:t>
      </w:r>
      <w:hyperlink r:id="rId1" w:history="1">
        <w:r w:rsidRPr="00463591">
          <w:rPr>
            <w:rStyle w:val="Hyperlink"/>
            <w:sz w:val="22"/>
            <w:szCs w:val="22"/>
          </w:rPr>
          <w:t>https://www.bls.gov/oes/</w:t>
        </w:r>
      </w:hyperlink>
      <w:r w:rsidRPr="00463591">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w:t>
      </w:r>
      <w:r>
        <w:rPr>
          <w:rFonts w:ascii="Times New Roman" w:hAnsi="Times New Roman"/>
          <w:sz w:val="22"/>
          <w:szCs w:val="22"/>
        </w:rPr>
        <w:t xml:space="preserve">and exclusion </w:t>
      </w:r>
      <w:r w:rsidRPr="00463591">
        <w:rPr>
          <w:rFonts w:ascii="Times New Roman" w:hAnsi="Times New Roman"/>
          <w:sz w:val="22"/>
          <w:szCs w:val="22"/>
        </w:rPr>
        <w:t>proposed herein.  The $57 per hour wage estimate is derived from a weighted average, rounded to the nearest dollar, with the salaries attributable to each of the three occupation codes given equal weight.</w:t>
      </w:r>
      <w:r>
        <w:rPr>
          <w:rFonts w:ascii="Times New Roman" w:hAnsi="Times New Roman"/>
          <w:sz w:val="22"/>
          <w:szCs w:val="22"/>
        </w:rPr>
        <w:t xml:space="preserve">  Total annual costs presented herein are rounded to the nearest dollar.</w:t>
      </w:r>
    </w:p>
  </w:footnote>
  <w:footnote w:id="4">
    <w:p w:rsidR="001059D3" w:rsidRPr="004D5430" w:rsidRDefault="001059D3">
      <w:pPr>
        <w:pStyle w:val="FootnoteText"/>
        <w:rPr>
          <w:rFonts w:ascii="Times New Roman" w:hAnsi="Times New Roman"/>
        </w:rPr>
      </w:pPr>
      <w:r w:rsidRPr="004D5430">
        <w:rPr>
          <w:rStyle w:val="FootnoteReference"/>
          <w:rFonts w:ascii="Times New Roman" w:hAnsi="Times New Roman"/>
          <w:sz w:val="22"/>
        </w:rPr>
        <w:footnoteRef/>
      </w:r>
      <w:r w:rsidRPr="004D5430">
        <w:rPr>
          <w:rFonts w:ascii="Times New Roman" w:hAnsi="Times New Roman"/>
          <w:sz w:val="22"/>
        </w:rPr>
        <w:t xml:space="preserve"> This estimate is accounted for in the separate Commodity Pool Operator Annual Report IC under OMB control no. 3038-0005 and is not affected by the Statutory Disqualifications Final Rule. </w:t>
      </w:r>
    </w:p>
  </w:footnote>
  <w:footnote w:id="5">
    <w:p w:rsidR="001059D3" w:rsidRDefault="001059D3">
      <w:pPr>
        <w:pStyle w:val="FootnoteText"/>
      </w:pPr>
      <w:r w:rsidRPr="004D5430">
        <w:rPr>
          <w:rStyle w:val="FootnoteReference"/>
          <w:rFonts w:ascii="Times New Roman" w:hAnsi="Times New Roman"/>
          <w:sz w:val="22"/>
        </w:rPr>
        <w:footnoteRef/>
      </w:r>
      <w:r w:rsidRPr="004D5430">
        <w:rPr>
          <w:sz w:val="22"/>
        </w:rPr>
        <w:t xml:space="preserve"> </w:t>
      </w:r>
      <w:r w:rsidRPr="004D5430">
        <w:rPr>
          <w:rFonts w:ascii="Times New Roman" w:hAnsi="Times New Roman"/>
          <w:sz w:val="22"/>
        </w:rPr>
        <w:t>This estimate is accounted for in the separate Information Collection (Commodity Pool Operator Annual Report) under OMB control no. 3038-0005 and is not affected by the Statutory Disqualifications Final Rule.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5F1F"/>
    <w:rsid w:val="00013043"/>
    <w:rsid w:val="00014944"/>
    <w:rsid w:val="00017876"/>
    <w:rsid w:val="00022CE1"/>
    <w:rsid w:val="00023321"/>
    <w:rsid w:val="00025BB5"/>
    <w:rsid w:val="0004469B"/>
    <w:rsid w:val="00062561"/>
    <w:rsid w:val="000726E7"/>
    <w:rsid w:val="00073DA5"/>
    <w:rsid w:val="00077D3F"/>
    <w:rsid w:val="000830C7"/>
    <w:rsid w:val="000864C4"/>
    <w:rsid w:val="00086D1A"/>
    <w:rsid w:val="00090147"/>
    <w:rsid w:val="00092101"/>
    <w:rsid w:val="00096DD4"/>
    <w:rsid w:val="000A3C98"/>
    <w:rsid w:val="000B1016"/>
    <w:rsid w:val="000B2636"/>
    <w:rsid w:val="000C4E3D"/>
    <w:rsid w:val="000E15A1"/>
    <w:rsid w:val="000E5085"/>
    <w:rsid w:val="001005F1"/>
    <w:rsid w:val="0010475F"/>
    <w:rsid w:val="00104897"/>
    <w:rsid w:val="001059D3"/>
    <w:rsid w:val="00126BE7"/>
    <w:rsid w:val="00156F2F"/>
    <w:rsid w:val="00167F3B"/>
    <w:rsid w:val="001752EF"/>
    <w:rsid w:val="001B03BE"/>
    <w:rsid w:val="001B0E49"/>
    <w:rsid w:val="001D2582"/>
    <w:rsid w:val="001E01E5"/>
    <w:rsid w:val="001E231B"/>
    <w:rsid w:val="001E37BD"/>
    <w:rsid w:val="001E494F"/>
    <w:rsid w:val="001E717F"/>
    <w:rsid w:val="001F5CF4"/>
    <w:rsid w:val="0022060C"/>
    <w:rsid w:val="00243278"/>
    <w:rsid w:val="00247295"/>
    <w:rsid w:val="002620A8"/>
    <w:rsid w:val="0026249E"/>
    <w:rsid w:val="00267301"/>
    <w:rsid w:val="002707D4"/>
    <w:rsid w:val="002767E7"/>
    <w:rsid w:val="00276D67"/>
    <w:rsid w:val="0028450A"/>
    <w:rsid w:val="00294623"/>
    <w:rsid w:val="00296502"/>
    <w:rsid w:val="002968F0"/>
    <w:rsid w:val="002A1BC1"/>
    <w:rsid w:val="002A4011"/>
    <w:rsid w:val="002A4295"/>
    <w:rsid w:val="002B1196"/>
    <w:rsid w:val="002B2F58"/>
    <w:rsid w:val="002C1936"/>
    <w:rsid w:val="002C5B38"/>
    <w:rsid w:val="002C746A"/>
    <w:rsid w:val="002D133A"/>
    <w:rsid w:val="002D5F63"/>
    <w:rsid w:val="002E58D4"/>
    <w:rsid w:val="00310C5E"/>
    <w:rsid w:val="0031221C"/>
    <w:rsid w:val="0031735E"/>
    <w:rsid w:val="00317AA0"/>
    <w:rsid w:val="003420D2"/>
    <w:rsid w:val="00344091"/>
    <w:rsid w:val="00350268"/>
    <w:rsid w:val="00353516"/>
    <w:rsid w:val="00363F74"/>
    <w:rsid w:val="00374D7A"/>
    <w:rsid w:val="00375A49"/>
    <w:rsid w:val="00375A6F"/>
    <w:rsid w:val="00381894"/>
    <w:rsid w:val="00385362"/>
    <w:rsid w:val="00393BAA"/>
    <w:rsid w:val="003B2D52"/>
    <w:rsid w:val="003C50FD"/>
    <w:rsid w:val="003D0B14"/>
    <w:rsid w:val="003D4A79"/>
    <w:rsid w:val="003F1390"/>
    <w:rsid w:val="003F3CEE"/>
    <w:rsid w:val="003F7951"/>
    <w:rsid w:val="004000D1"/>
    <w:rsid w:val="00404C70"/>
    <w:rsid w:val="00405FE1"/>
    <w:rsid w:val="00412256"/>
    <w:rsid w:val="004161A4"/>
    <w:rsid w:val="004261DC"/>
    <w:rsid w:val="00430C7F"/>
    <w:rsid w:val="004362E8"/>
    <w:rsid w:val="0043680F"/>
    <w:rsid w:val="00437401"/>
    <w:rsid w:val="004429CB"/>
    <w:rsid w:val="00450A09"/>
    <w:rsid w:val="00462A53"/>
    <w:rsid w:val="00477769"/>
    <w:rsid w:val="0048102E"/>
    <w:rsid w:val="00481D0F"/>
    <w:rsid w:val="00492BF5"/>
    <w:rsid w:val="00494352"/>
    <w:rsid w:val="004973FC"/>
    <w:rsid w:val="004A0456"/>
    <w:rsid w:val="004A492C"/>
    <w:rsid w:val="004D5430"/>
    <w:rsid w:val="004D5916"/>
    <w:rsid w:val="004D6951"/>
    <w:rsid w:val="004F3731"/>
    <w:rsid w:val="004F3CA2"/>
    <w:rsid w:val="00500B73"/>
    <w:rsid w:val="00507FEA"/>
    <w:rsid w:val="00511EFC"/>
    <w:rsid w:val="00514A09"/>
    <w:rsid w:val="00516B60"/>
    <w:rsid w:val="00523D33"/>
    <w:rsid w:val="00533945"/>
    <w:rsid w:val="00535D89"/>
    <w:rsid w:val="00536B6A"/>
    <w:rsid w:val="00537573"/>
    <w:rsid w:val="005430E7"/>
    <w:rsid w:val="00544F87"/>
    <w:rsid w:val="00547F54"/>
    <w:rsid w:val="005508B2"/>
    <w:rsid w:val="005656AC"/>
    <w:rsid w:val="0058095F"/>
    <w:rsid w:val="005830FB"/>
    <w:rsid w:val="005A0C24"/>
    <w:rsid w:val="005A2844"/>
    <w:rsid w:val="005B344E"/>
    <w:rsid w:val="005B6D3E"/>
    <w:rsid w:val="005D0557"/>
    <w:rsid w:val="005D1E0F"/>
    <w:rsid w:val="005E042A"/>
    <w:rsid w:val="005E0E0D"/>
    <w:rsid w:val="005E0F6F"/>
    <w:rsid w:val="005E1530"/>
    <w:rsid w:val="005E5424"/>
    <w:rsid w:val="005F184F"/>
    <w:rsid w:val="00601154"/>
    <w:rsid w:val="00613B3B"/>
    <w:rsid w:val="00641408"/>
    <w:rsid w:val="006536BC"/>
    <w:rsid w:val="00661511"/>
    <w:rsid w:val="006858E9"/>
    <w:rsid w:val="00690D45"/>
    <w:rsid w:val="00690F73"/>
    <w:rsid w:val="00696E47"/>
    <w:rsid w:val="006A05DF"/>
    <w:rsid w:val="006A1329"/>
    <w:rsid w:val="006A58B4"/>
    <w:rsid w:val="0070493E"/>
    <w:rsid w:val="0071734D"/>
    <w:rsid w:val="00733B2A"/>
    <w:rsid w:val="00753A71"/>
    <w:rsid w:val="00753B09"/>
    <w:rsid w:val="00754E2B"/>
    <w:rsid w:val="00761E14"/>
    <w:rsid w:val="00765C4D"/>
    <w:rsid w:val="00767B63"/>
    <w:rsid w:val="007823B5"/>
    <w:rsid w:val="007A4401"/>
    <w:rsid w:val="007D34BC"/>
    <w:rsid w:val="007F1D03"/>
    <w:rsid w:val="00803CDD"/>
    <w:rsid w:val="008047F3"/>
    <w:rsid w:val="0080634A"/>
    <w:rsid w:val="00835EE4"/>
    <w:rsid w:val="00837C4F"/>
    <w:rsid w:val="00841636"/>
    <w:rsid w:val="00855F95"/>
    <w:rsid w:val="00857768"/>
    <w:rsid w:val="00872196"/>
    <w:rsid w:val="00872EE8"/>
    <w:rsid w:val="008854BD"/>
    <w:rsid w:val="008858AF"/>
    <w:rsid w:val="008945C3"/>
    <w:rsid w:val="008A2706"/>
    <w:rsid w:val="008A67F3"/>
    <w:rsid w:val="008B4220"/>
    <w:rsid w:val="008C4DE4"/>
    <w:rsid w:val="008C72A0"/>
    <w:rsid w:val="008D0847"/>
    <w:rsid w:val="008D16B8"/>
    <w:rsid w:val="008D2406"/>
    <w:rsid w:val="008E067C"/>
    <w:rsid w:val="008E0847"/>
    <w:rsid w:val="008E312A"/>
    <w:rsid w:val="008E51DB"/>
    <w:rsid w:val="008E7B74"/>
    <w:rsid w:val="00904888"/>
    <w:rsid w:val="00911F69"/>
    <w:rsid w:val="00926DA1"/>
    <w:rsid w:val="00927AD7"/>
    <w:rsid w:val="00954F3A"/>
    <w:rsid w:val="00964777"/>
    <w:rsid w:val="00986718"/>
    <w:rsid w:val="00996E7E"/>
    <w:rsid w:val="009B4640"/>
    <w:rsid w:val="009B4D62"/>
    <w:rsid w:val="009B7EE4"/>
    <w:rsid w:val="009C7E56"/>
    <w:rsid w:val="009D0A07"/>
    <w:rsid w:val="009D498D"/>
    <w:rsid w:val="009F1FFF"/>
    <w:rsid w:val="00A00B2E"/>
    <w:rsid w:val="00A0141C"/>
    <w:rsid w:val="00A03566"/>
    <w:rsid w:val="00A042EC"/>
    <w:rsid w:val="00A254FA"/>
    <w:rsid w:val="00A408BB"/>
    <w:rsid w:val="00A578DF"/>
    <w:rsid w:val="00A662FE"/>
    <w:rsid w:val="00A71311"/>
    <w:rsid w:val="00A806B2"/>
    <w:rsid w:val="00A82DF0"/>
    <w:rsid w:val="00A83634"/>
    <w:rsid w:val="00A869C1"/>
    <w:rsid w:val="00AB3CAB"/>
    <w:rsid w:val="00AB582E"/>
    <w:rsid w:val="00AE3548"/>
    <w:rsid w:val="00AE3575"/>
    <w:rsid w:val="00AF7821"/>
    <w:rsid w:val="00B02ECE"/>
    <w:rsid w:val="00B22234"/>
    <w:rsid w:val="00B25F41"/>
    <w:rsid w:val="00B62E12"/>
    <w:rsid w:val="00B6798D"/>
    <w:rsid w:val="00BA0008"/>
    <w:rsid w:val="00BB2365"/>
    <w:rsid w:val="00BC4765"/>
    <w:rsid w:val="00BD12F1"/>
    <w:rsid w:val="00BD2AB6"/>
    <w:rsid w:val="00C00AF1"/>
    <w:rsid w:val="00C04D2B"/>
    <w:rsid w:val="00C1192A"/>
    <w:rsid w:val="00C133CC"/>
    <w:rsid w:val="00C31FBA"/>
    <w:rsid w:val="00C458DB"/>
    <w:rsid w:val="00C5167C"/>
    <w:rsid w:val="00C54C41"/>
    <w:rsid w:val="00C62EA6"/>
    <w:rsid w:val="00C81EBD"/>
    <w:rsid w:val="00C908A6"/>
    <w:rsid w:val="00C978EE"/>
    <w:rsid w:val="00CA1359"/>
    <w:rsid w:val="00CA13B2"/>
    <w:rsid w:val="00CA670F"/>
    <w:rsid w:val="00CA7C78"/>
    <w:rsid w:val="00CB3974"/>
    <w:rsid w:val="00CC003B"/>
    <w:rsid w:val="00CC7F70"/>
    <w:rsid w:val="00CD39E3"/>
    <w:rsid w:val="00CD512D"/>
    <w:rsid w:val="00CE39F8"/>
    <w:rsid w:val="00D016AC"/>
    <w:rsid w:val="00D021D9"/>
    <w:rsid w:val="00D02766"/>
    <w:rsid w:val="00D05843"/>
    <w:rsid w:val="00D118F6"/>
    <w:rsid w:val="00D2053A"/>
    <w:rsid w:val="00D349E5"/>
    <w:rsid w:val="00D45E41"/>
    <w:rsid w:val="00D45EA7"/>
    <w:rsid w:val="00D63F70"/>
    <w:rsid w:val="00D82D52"/>
    <w:rsid w:val="00DC244F"/>
    <w:rsid w:val="00DC40B3"/>
    <w:rsid w:val="00DC6493"/>
    <w:rsid w:val="00DC68FD"/>
    <w:rsid w:val="00DF015D"/>
    <w:rsid w:val="00E02507"/>
    <w:rsid w:val="00E0473D"/>
    <w:rsid w:val="00E05715"/>
    <w:rsid w:val="00E10D8D"/>
    <w:rsid w:val="00E415D2"/>
    <w:rsid w:val="00E427A3"/>
    <w:rsid w:val="00E46CE2"/>
    <w:rsid w:val="00E505CA"/>
    <w:rsid w:val="00E552D6"/>
    <w:rsid w:val="00E56EE5"/>
    <w:rsid w:val="00E66FEA"/>
    <w:rsid w:val="00E72B34"/>
    <w:rsid w:val="00E925C1"/>
    <w:rsid w:val="00E945DE"/>
    <w:rsid w:val="00EC5AFF"/>
    <w:rsid w:val="00ED2934"/>
    <w:rsid w:val="00ED4B12"/>
    <w:rsid w:val="00ED6C64"/>
    <w:rsid w:val="00EE1032"/>
    <w:rsid w:val="00EE5B6B"/>
    <w:rsid w:val="00EE5D03"/>
    <w:rsid w:val="00EE6E98"/>
    <w:rsid w:val="00EF76C5"/>
    <w:rsid w:val="00EF77B2"/>
    <w:rsid w:val="00EF7D38"/>
    <w:rsid w:val="00F00949"/>
    <w:rsid w:val="00F21DF9"/>
    <w:rsid w:val="00F424D6"/>
    <w:rsid w:val="00F5344E"/>
    <w:rsid w:val="00F53B76"/>
    <w:rsid w:val="00F5747B"/>
    <w:rsid w:val="00F6166A"/>
    <w:rsid w:val="00F653FE"/>
    <w:rsid w:val="00F65C5C"/>
    <w:rsid w:val="00F65D2E"/>
    <w:rsid w:val="00F67C6C"/>
    <w:rsid w:val="00F7737E"/>
    <w:rsid w:val="00F7769D"/>
    <w:rsid w:val="00F8145D"/>
    <w:rsid w:val="00F965E3"/>
    <w:rsid w:val="00FA5CF3"/>
    <w:rsid w:val="00FB5CDE"/>
    <w:rsid w:val="00FB60F5"/>
    <w:rsid w:val="00FB7F7A"/>
    <w:rsid w:val="00FC3421"/>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764206-5DF3-47AC-8BCC-A4262C2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7EDD-EE1F-4708-A0A9-FA0AA288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3911</Words>
  <Characters>21961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25821</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Scott, Gail B.</cp:lastModifiedBy>
  <cp:revision>2</cp:revision>
  <cp:lastPrinted>2019-11-26T16:50:00Z</cp:lastPrinted>
  <dcterms:created xsi:type="dcterms:W3CDTF">2020-10-22T22:15:00Z</dcterms:created>
  <dcterms:modified xsi:type="dcterms:W3CDTF">2020-10-22T22:15:00Z</dcterms:modified>
</cp:coreProperties>
</file>