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963" w:rsidRDefault="00675637" w14:paraId="4A433C09" w14:textId="5EDE9E1E">
      <w:pPr>
        <w:pStyle w:val="BodyText"/>
        <w:spacing w:before="47" w:line="257" w:lineRule="auto"/>
        <w:ind w:left="7655" w:right="116" w:firstLine="792"/>
        <w:jc w:val="right"/>
        <w:rPr>
          <w:w w:val="98"/>
          <w:sz w:val="24"/>
          <w:szCs w:val="24"/>
        </w:rPr>
      </w:pPr>
      <w:r>
        <w:rPr>
          <w:w w:val="95"/>
          <w:sz w:val="24"/>
          <w:szCs w:val="24"/>
        </w:rPr>
        <w:t>DFC-001</w:t>
      </w:r>
    </w:p>
    <w:p w:rsidRPr="00094C9D" w:rsidR="00675637" w:rsidP="007F7766" w:rsidRDefault="007F7766" w14:paraId="1D64C7BB" w14:textId="5B928A31">
      <w:pPr>
        <w:pStyle w:val="BodyText"/>
        <w:spacing w:before="47" w:line="257" w:lineRule="auto"/>
        <w:ind w:left="7655" w:right="116"/>
        <w:jc w:val="right"/>
        <w:rPr>
          <w:sz w:val="24"/>
          <w:szCs w:val="24"/>
        </w:rPr>
      </w:pPr>
      <w:r w:rsidRPr="007F7766">
        <w:rPr>
          <w:w w:val="95"/>
          <w:sz w:val="24"/>
          <w:szCs w:val="24"/>
        </w:rPr>
        <w:t>OMB 3015-0004</w:t>
      </w:r>
    </w:p>
    <w:p w:rsidRPr="00094C9D" w:rsidR="00094C9D" w:rsidP="00094C9D" w:rsidRDefault="003B558A" w14:paraId="106304CE" w14:textId="0C040086">
      <w:pPr>
        <w:pStyle w:val="BodyText"/>
        <w:spacing w:line="514" w:lineRule="auto"/>
        <w:ind w:left="2370"/>
        <w:jc w:val="right"/>
        <w:rPr>
          <w:w w:val="98"/>
          <w:sz w:val="24"/>
          <w:szCs w:val="24"/>
        </w:rPr>
      </w:pPr>
      <w:r w:rsidRPr="00094C9D">
        <w:rPr>
          <w:w w:val="98"/>
          <w:sz w:val="24"/>
          <w:szCs w:val="24"/>
        </w:rPr>
        <w:t xml:space="preserve"> </w:t>
      </w:r>
    </w:p>
    <w:p w:rsidRPr="00094C9D" w:rsidR="00486963" w:rsidP="007F7766" w:rsidRDefault="00C57033" w14:paraId="41BC1D04" w14:textId="2D82BDD2">
      <w:pPr>
        <w:pStyle w:val="BodyText"/>
        <w:spacing w:line="514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JUSTIFICATION FOR</w:t>
      </w:r>
      <w:r w:rsidR="007F7766">
        <w:rPr>
          <w:sz w:val="24"/>
          <w:szCs w:val="24"/>
        </w:rPr>
        <w:t xml:space="preserve"> NON-SUBSTAN</w:t>
      </w:r>
      <w:r w:rsidR="00142D76">
        <w:rPr>
          <w:sz w:val="24"/>
          <w:szCs w:val="24"/>
        </w:rPr>
        <w:t>TIVE</w:t>
      </w:r>
      <w:r w:rsidR="007F7766">
        <w:rPr>
          <w:sz w:val="24"/>
          <w:szCs w:val="24"/>
        </w:rPr>
        <w:t xml:space="preserve"> CHANGES</w:t>
      </w:r>
    </w:p>
    <w:p w:rsidRPr="00094C9D" w:rsidR="00486963" w:rsidP="00146DDD" w:rsidRDefault="003B558A" w14:paraId="68B1F58C" w14:textId="112323B6">
      <w:pPr>
        <w:pStyle w:val="BodyText"/>
        <w:numPr>
          <w:ilvl w:val="0"/>
          <w:numId w:val="4"/>
        </w:numPr>
        <w:tabs>
          <w:tab w:val="left" w:pos="648"/>
        </w:tabs>
        <w:spacing w:before="16"/>
        <w:ind w:hanging="540"/>
        <w:rPr>
          <w:sz w:val="24"/>
          <w:szCs w:val="24"/>
        </w:rPr>
      </w:pPr>
      <w:r w:rsidRPr="00094C9D">
        <w:rPr>
          <w:sz w:val="24"/>
          <w:szCs w:val="24"/>
        </w:rPr>
        <w:t>Justification</w:t>
      </w:r>
      <w:r w:rsidR="00146DDD">
        <w:rPr>
          <w:sz w:val="24"/>
          <w:szCs w:val="24"/>
        </w:rPr>
        <w:t xml:space="preserve"> for Requested Changes</w:t>
      </w:r>
    </w:p>
    <w:p w:rsidRPr="00094C9D" w:rsidR="00094C9D" w:rsidP="00146DDD" w:rsidRDefault="00146DDD" w14:paraId="79069F4B" w14:textId="329ED6C7">
      <w:pPr>
        <w:spacing w:before="17" w:line="28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46DDD" w:rsidP="007D2E5E" w:rsidRDefault="00C57033" w14:paraId="0177A90F" w14:textId="0C62BE02">
      <w:pPr>
        <w:spacing w:before="6" w:line="3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current DFC-001 allows respondents </w:t>
      </w:r>
      <w:r w:rsidR="00A05285">
        <w:rPr>
          <w:rFonts w:ascii="Times New Roman" w:hAnsi="Times New Roman" w:cs="Times New Roman"/>
          <w:sz w:val="24"/>
          <w:szCs w:val="24"/>
        </w:rPr>
        <w:t xml:space="preserve">to </w:t>
      </w:r>
      <w:r w:rsidR="009304EF">
        <w:rPr>
          <w:rFonts w:ascii="Times New Roman" w:hAnsi="Times New Roman" w:cs="Times New Roman"/>
          <w:sz w:val="24"/>
          <w:szCs w:val="24"/>
        </w:rPr>
        <w:t>appl</w:t>
      </w:r>
      <w:r w:rsidR="00A05285">
        <w:rPr>
          <w:rFonts w:ascii="Times New Roman" w:hAnsi="Times New Roman" w:cs="Times New Roman"/>
          <w:sz w:val="24"/>
          <w:szCs w:val="24"/>
        </w:rPr>
        <w:t>y</w:t>
      </w:r>
      <w:r w:rsidR="009304EF">
        <w:rPr>
          <w:rFonts w:ascii="Times New Roman" w:hAnsi="Times New Roman" w:cs="Times New Roman"/>
          <w:sz w:val="24"/>
          <w:szCs w:val="24"/>
        </w:rPr>
        <w:t xml:space="preserve"> for both </w:t>
      </w:r>
      <w:r w:rsidR="00A05285">
        <w:rPr>
          <w:rFonts w:ascii="Times New Roman" w:hAnsi="Times New Roman" w:cs="Times New Roman"/>
          <w:sz w:val="24"/>
          <w:szCs w:val="24"/>
        </w:rPr>
        <w:t>debt and equity support. As some debt questions are not relevant for equity and v</w:t>
      </w:r>
      <w:bookmarkStart w:name="_GoBack" w:id="0"/>
      <w:bookmarkEnd w:id="0"/>
      <w:r w:rsidR="00A05285">
        <w:rPr>
          <w:rFonts w:ascii="Times New Roman" w:hAnsi="Times New Roman" w:cs="Times New Roman"/>
          <w:sz w:val="24"/>
          <w:szCs w:val="24"/>
        </w:rPr>
        <w:t xml:space="preserve">ice versa, splitting DFC-001 into two </w:t>
      </w:r>
      <w:r w:rsidR="00CF0798">
        <w:rPr>
          <w:rFonts w:ascii="Times New Roman" w:hAnsi="Times New Roman" w:cs="Times New Roman"/>
          <w:sz w:val="24"/>
          <w:szCs w:val="24"/>
        </w:rPr>
        <w:t xml:space="preserve">slightly modified, </w:t>
      </w:r>
      <w:r w:rsidR="00F729A5">
        <w:rPr>
          <w:rFonts w:ascii="Times New Roman" w:hAnsi="Times New Roman" w:cs="Times New Roman"/>
          <w:sz w:val="24"/>
          <w:szCs w:val="24"/>
        </w:rPr>
        <w:t>separate</w:t>
      </w:r>
      <w:r w:rsidR="00BF5998">
        <w:rPr>
          <w:rFonts w:ascii="Times New Roman" w:hAnsi="Times New Roman" w:cs="Times New Roman"/>
          <w:sz w:val="24"/>
          <w:szCs w:val="24"/>
        </w:rPr>
        <w:t xml:space="preserve"> </w:t>
      </w:r>
      <w:r w:rsidR="00506044">
        <w:rPr>
          <w:rFonts w:ascii="Times New Roman" w:hAnsi="Times New Roman" w:cs="Times New Roman"/>
          <w:sz w:val="24"/>
          <w:szCs w:val="24"/>
        </w:rPr>
        <w:t>applications</w:t>
      </w:r>
      <w:r w:rsidR="00F0104C">
        <w:rPr>
          <w:rFonts w:ascii="Times New Roman" w:hAnsi="Times New Roman" w:cs="Times New Roman"/>
          <w:sz w:val="24"/>
          <w:szCs w:val="24"/>
        </w:rPr>
        <w:t xml:space="preserve"> </w:t>
      </w:r>
      <w:r w:rsidR="0085513E">
        <w:rPr>
          <w:rFonts w:ascii="Times New Roman" w:hAnsi="Times New Roman" w:cs="Times New Roman"/>
          <w:sz w:val="24"/>
          <w:szCs w:val="24"/>
        </w:rPr>
        <w:t xml:space="preserve">with </w:t>
      </w:r>
      <w:r w:rsidR="00F729A5">
        <w:rPr>
          <w:rFonts w:ascii="Times New Roman" w:hAnsi="Times New Roman" w:cs="Times New Roman"/>
          <w:sz w:val="24"/>
          <w:szCs w:val="24"/>
        </w:rPr>
        <w:t xml:space="preserve">more </w:t>
      </w:r>
      <w:r w:rsidR="00F0104C">
        <w:rPr>
          <w:rFonts w:ascii="Times New Roman" w:hAnsi="Times New Roman" w:cs="Times New Roman"/>
          <w:sz w:val="24"/>
          <w:szCs w:val="24"/>
        </w:rPr>
        <w:t>precise</w:t>
      </w:r>
      <w:r w:rsidR="00F729A5">
        <w:rPr>
          <w:rFonts w:ascii="Times New Roman" w:hAnsi="Times New Roman" w:cs="Times New Roman"/>
          <w:sz w:val="24"/>
          <w:szCs w:val="24"/>
        </w:rPr>
        <w:t xml:space="preserve"> debt and equity terminology will reduce</w:t>
      </w:r>
      <w:r w:rsidR="00175ECB">
        <w:rPr>
          <w:rFonts w:ascii="Times New Roman" w:hAnsi="Times New Roman" w:cs="Times New Roman"/>
          <w:sz w:val="24"/>
          <w:szCs w:val="24"/>
        </w:rPr>
        <w:t xml:space="preserve"> confusion and improve efficiency</w:t>
      </w:r>
      <w:r w:rsidR="00F0104C">
        <w:rPr>
          <w:rFonts w:ascii="Times New Roman" w:hAnsi="Times New Roman" w:cs="Times New Roman"/>
          <w:sz w:val="24"/>
          <w:szCs w:val="24"/>
        </w:rPr>
        <w:t>.</w:t>
      </w:r>
      <w:r w:rsidR="006E6F68">
        <w:rPr>
          <w:rFonts w:ascii="Times New Roman" w:hAnsi="Times New Roman" w:cs="Times New Roman"/>
          <w:sz w:val="24"/>
          <w:szCs w:val="24"/>
        </w:rPr>
        <w:t xml:space="preserve">  The version used for debt applications will be DFC-001</w:t>
      </w:r>
      <w:r w:rsidR="005822F1">
        <w:rPr>
          <w:rFonts w:ascii="Times New Roman" w:hAnsi="Times New Roman" w:cs="Times New Roman"/>
          <w:sz w:val="24"/>
          <w:szCs w:val="24"/>
        </w:rPr>
        <w:t>A</w:t>
      </w:r>
      <w:r w:rsidR="006E6F68">
        <w:rPr>
          <w:rFonts w:ascii="Times New Roman" w:hAnsi="Times New Roman" w:cs="Times New Roman"/>
          <w:sz w:val="24"/>
          <w:szCs w:val="24"/>
        </w:rPr>
        <w:t xml:space="preserve"> and the version used for </w:t>
      </w:r>
      <w:r w:rsidR="009942FC">
        <w:rPr>
          <w:rFonts w:ascii="Times New Roman" w:hAnsi="Times New Roman" w:cs="Times New Roman"/>
          <w:sz w:val="24"/>
          <w:szCs w:val="24"/>
        </w:rPr>
        <w:t xml:space="preserve">direct </w:t>
      </w:r>
      <w:r w:rsidR="006E6F68">
        <w:rPr>
          <w:rFonts w:ascii="Times New Roman" w:hAnsi="Times New Roman" w:cs="Times New Roman"/>
          <w:sz w:val="24"/>
          <w:szCs w:val="24"/>
        </w:rPr>
        <w:t>equity applications will be DFC-001</w:t>
      </w:r>
      <w:r w:rsidR="005822F1">
        <w:rPr>
          <w:rFonts w:ascii="Times New Roman" w:hAnsi="Times New Roman" w:cs="Times New Roman"/>
          <w:sz w:val="24"/>
          <w:szCs w:val="24"/>
        </w:rPr>
        <w:t>B</w:t>
      </w:r>
      <w:r w:rsidR="006E6F68">
        <w:rPr>
          <w:rFonts w:ascii="Times New Roman" w:hAnsi="Times New Roman" w:cs="Times New Roman"/>
          <w:sz w:val="24"/>
          <w:szCs w:val="24"/>
        </w:rPr>
        <w:t>.</w:t>
      </w:r>
      <w:r w:rsidR="00F0104C">
        <w:rPr>
          <w:rFonts w:ascii="Times New Roman" w:hAnsi="Times New Roman" w:cs="Times New Roman"/>
          <w:sz w:val="24"/>
          <w:szCs w:val="24"/>
        </w:rPr>
        <w:t xml:space="preserve"> </w:t>
      </w:r>
      <w:r w:rsidR="00D16B72">
        <w:rPr>
          <w:rFonts w:ascii="Times New Roman" w:hAnsi="Times New Roman" w:cs="Times New Roman"/>
          <w:sz w:val="24"/>
          <w:szCs w:val="24"/>
        </w:rPr>
        <w:t xml:space="preserve">While </w:t>
      </w:r>
      <w:r w:rsidR="004B0EF5">
        <w:rPr>
          <w:rFonts w:ascii="Times New Roman" w:hAnsi="Times New Roman" w:cs="Times New Roman"/>
          <w:sz w:val="24"/>
          <w:szCs w:val="24"/>
        </w:rPr>
        <w:t xml:space="preserve">the type </w:t>
      </w:r>
      <w:r w:rsidR="00B24400">
        <w:rPr>
          <w:rFonts w:ascii="Times New Roman" w:hAnsi="Times New Roman" w:cs="Times New Roman"/>
          <w:sz w:val="24"/>
          <w:szCs w:val="24"/>
        </w:rPr>
        <w:t xml:space="preserve">and amount </w:t>
      </w:r>
      <w:r w:rsidR="004B0EF5">
        <w:rPr>
          <w:rFonts w:ascii="Times New Roman" w:hAnsi="Times New Roman" w:cs="Times New Roman"/>
          <w:sz w:val="24"/>
          <w:szCs w:val="24"/>
        </w:rPr>
        <w:t>of info</w:t>
      </w:r>
      <w:r w:rsidR="00B24400">
        <w:rPr>
          <w:rFonts w:ascii="Times New Roman" w:hAnsi="Times New Roman" w:cs="Times New Roman"/>
          <w:sz w:val="24"/>
          <w:szCs w:val="24"/>
        </w:rPr>
        <w:t xml:space="preserve">rmation is </w:t>
      </w:r>
      <w:r w:rsidR="00EE32D3">
        <w:rPr>
          <w:rFonts w:ascii="Times New Roman" w:hAnsi="Times New Roman" w:cs="Times New Roman"/>
          <w:sz w:val="24"/>
          <w:szCs w:val="24"/>
        </w:rPr>
        <w:t xml:space="preserve">very similar for both forms, </w:t>
      </w:r>
      <w:r w:rsidR="00506044">
        <w:rPr>
          <w:rFonts w:ascii="Times New Roman" w:hAnsi="Times New Roman" w:cs="Times New Roman"/>
          <w:sz w:val="24"/>
          <w:szCs w:val="24"/>
        </w:rPr>
        <w:t>separate debt and equity versions of</w:t>
      </w:r>
      <w:r w:rsidR="00EE32D3">
        <w:rPr>
          <w:rFonts w:ascii="Times New Roman" w:hAnsi="Times New Roman" w:cs="Times New Roman"/>
          <w:sz w:val="24"/>
          <w:szCs w:val="24"/>
        </w:rPr>
        <w:t xml:space="preserve"> DFC-001 will also reduce</w:t>
      </w:r>
      <w:r w:rsidR="007F0970">
        <w:rPr>
          <w:rFonts w:ascii="Times New Roman" w:hAnsi="Times New Roman" w:cs="Times New Roman"/>
          <w:sz w:val="24"/>
          <w:szCs w:val="24"/>
        </w:rPr>
        <w:t xml:space="preserve"> overall collection by eliminating certain questions for debt that do not apply to equity.</w:t>
      </w:r>
      <w:r w:rsidR="00EE32D3">
        <w:rPr>
          <w:rFonts w:ascii="Times New Roman" w:hAnsi="Times New Roman" w:cs="Times New Roman"/>
          <w:sz w:val="24"/>
          <w:szCs w:val="24"/>
        </w:rPr>
        <w:t xml:space="preserve"> </w:t>
      </w:r>
      <w:r w:rsidR="0061058E">
        <w:rPr>
          <w:rFonts w:ascii="Times New Roman" w:hAnsi="Times New Roman" w:cs="Times New Roman"/>
          <w:sz w:val="24"/>
          <w:szCs w:val="24"/>
        </w:rPr>
        <w:t xml:space="preserve">Specifically, </w:t>
      </w:r>
      <w:r w:rsidR="00D35DDF">
        <w:rPr>
          <w:rFonts w:ascii="Times New Roman" w:hAnsi="Times New Roman" w:cs="Times New Roman"/>
          <w:sz w:val="24"/>
          <w:szCs w:val="24"/>
        </w:rPr>
        <w:t xml:space="preserve">existing question #1 </w:t>
      </w:r>
      <w:r w:rsidR="009942FC">
        <w:rPr>
          <w:rFonts w:ascii="Times New Roman" w:hAnsi="Times New Roman" w:cs="Times New Roman"/>
          <w:sz w:val="24"/>
          <w:szCs w:val="24"/>
        </w:rPr>
        <w:t xml:space="preserve">and </w:t>
      </w:r>
      <w:r w:rsidR="00E22385">
        <w:rPr>
          <w:rFonts w:ascii="Times New Roman" w:hAnsi="Times New Roman" w:cs="Times New Roman"/>
          <w:sz w:val="24"/>
          <w:szCs w:val="24"/>
        </w:rPr>
        <w:t xml:space="preserve">question </w:t>
      </w:r>
      <w:r w:rsidR="0044507B">
        <w:rPr>
          <w:rFonts w:ascii="Times New Roman" w:hAnsi="Times New Roman" w:cs="Times New Roman"/>
          <w:sz w:val="24"/>
          <w:szCs w:val="24"/>
        </w:rPr>
        <w:t>#</w:t>
      </w:r>
      <w:r w:rsidR="00E964FA">
        <w:rPr>
          <w:rFonts w:ascii="Times New Roman" w:hAnsi="Times New Roman" w:cs="Times New Roman"/>
          <w:sz w:val="24"/>
          <w:szCs w:val="24"/>
        </w:rPr>
        <w:t>7 will be eliminated from the equity form, and</w:t>
      </w:r>
      <w:r w:rsidR="00D35DDF">
        <w:rPr>
          <w:rFonts w:ascii="Times New Roman" w:hAnsi="Times New Roman" w:cs="Times New Roman"/>
          <w:sz w:val="24"/>
          <w:szCs w:val="24"/>
        </w:rPr>
        <w:t xml:space="preserve"> the terms such as “Borrower”</w:t>
      </w:r>
      <w:r w:rsidR="00E964FA">
        <w:rPr>
          <w:rFonts w:ascii="Times New Roman" w:hAnsi="Times New Roman" w:cs="Times New Roman"/>
          <w:sz w:val="24"/>
          <w:szCs w:val="24"/>
        </w:rPr>
        <w:t xml:space="preserve"> and </w:t>
      </w:r>
      <w:r w:rsidR="00D35DDF">
        <w:rPr>
          <w:rFonts w:ascii="Times New Roman" w:hAnsi="Times New Roman" w:cs="Times New Roman"/>
          <w:sz w:val="24"/>
          <w:szCs w:val="24"/>
        </w:rPr>
        <w:t>“Investee” will be split onto their respective debt and equity forms</w:t>
      </w:r>
      <w:r w:rsidR="00E964FA">
        <w:rPr>
          <w:rFonts w:ascii="Times New Roman" w:hAnsi="Times New Roman" w:cs="Times New Roman"/>
          <w:sz w:val="24"/>
          <w:szCs w:val="24"/>
        </w:rPr>
        <w:t xml:space="preserve">. These changes will provide better clarity </w:t>
      </w:r>
      <w:r w:rsidR="00401AAD">
        <w:rPr>
          <w:rFonts w:ascii="Times New Roman" w:hAnsi="Times New Roman" w:cs="Times New Roman"/>
          <w:sz w:val="24"/>
          <w:szCs w:val="24"/>
        </w:rPr>
        <w:t>for</w:t>
      </w:r>
      <w:r w:rsidR="00696094">
        <w:rPr>
          <w:rFonts w:ascii="Times New Roman" w:hAnsi="Times New Roman" w:cs="Times New Roman"/>
          <w:sz w:val="24"/>
          <w:szCs w:val="24"/>
        </w:rPr>
        <w:t xml:space="preserve"> respondents a</w:t>
      </w:r>
      <w:r w:rsidR="007D7856">
        <w:rPr>
          <w:rFonts w:ascii="Times New Roman" w:hAnsi="Times New Roman" w:cs="Times New Roman"/>
          <w:sz w:val="24"/>
          <w:szCs w:val="24"/>
        </w:rPr>
        <w:t xml:space="preserve">nd reduce the overall collection burden. </w:t>
      </w:r>
    </w:p>
    <w:p w:rsidRPr="00094C9D" w:rsidR="003D225E" w:rsidP="00094C9D" w:rsidRDefault="003D225E" w14:paraId="3C1B7CB5" w14:textId="77777777">
      <w:pPr>
        <w:spacing w:before="6" w:line="300" w:lineRule="exact"/>
        <w:rPr>
          <w:sz w:val="24"/>
          <w:szCs w:val="24"/>
        </w:rPr>
      </w:pPr>
    </w:p>
    <w:p w:rsidRPr="007D2E5E" w:rsidR="003C4EB8" w:rsidP="007D2E5E" w:rsidRDefault="006E6F68" w14:paraId="1590391D" w14:textId="1E81A0AD">
      <w:pPr>
        <w:pStyle w:val="BodyText"/>
        <w:numPr>
          <w:ilvl w:val="0"/>
          <w:numId w:val="4"/>
        </w:numPr>
        <w:tabs>
          <w:tab w:val="left" w:pos="637"/>
        </w:tabs>
        <w:spacing w:line="256" w:lineRule="auto"/>
        <w:ind w:right="18" w:hanging="630"/>
        <w:rPr>
          <w:sz w:val="24"/>
          <w:szCs w:val="24"/>
        </w:rPr>
      </w:pPr>
      <w:r>
        <w:rPr>
          <w:sz w:val="24"/>
          <w:szCs w:val="24"/>
        </w:rPr>
        <w:t>There is no change to the estimated burden of collection, however the burden will be split between the two version as follows:</w:t>
      </w:r>
      <w:r w:rsidRPr="00094C9D" w:rsidR="00094C9D">
        <w:rPr>
          <w:w w:val="101"/>
          <w:sz w:val="24"/>
          <w:szCs w:val="24"/>
        </w:rPr>
        <w:t xml:space="preserve"> </w:t>
      </w:r>
    </w:p>
    <w:p w:rsidRPr="003C4EB8" w:rsidR="006E6F68" w:rsidP="007D2E5E" w:rsidRDefault="000B04C1" w14:paraId="06CFCE90" w14:textId="2201CE7D">
      <w:pPr>
        <w:pStyle w:val="BodyText"/>
        <w:tabs>
          <w:tab w:val="left" w:pos="637"/>
        </w:tabs>
        <w:spacing w:line="256" w:lineRule="auto"/>
        <w:ind w:left="90" w:right="2358"/>
        <w:rPr>
          <w:sz w:val="24"/>
          <w:szCs w:val="24"/>
        </w:rPr>
      </w:pPr>
      <w:r>
        <w:rPr>
          <w:sz w:val="24"/>
          <w:szCs w:val="24"/>
        </w:rPr>
        <w:tab/>
      </w:r>
      <w:r w:rsidR="006E6F68">
        <w:rPr>
          <w:sz w:val="24"/>
          <w:szCs w:val="24"/>
        </w:rPr>
        <w:t>DFC-001</w:t>
      </w:r>
      <w:r w:rsidR="005822F1">
        <w:rPr>
          <w:sz w:val="24"/>
          <w:szCs w:val="24"/>
        </w:rPr>
        <w:t>A</w:t>
      </w:r>
      <w:r w:rsidR="006E6F68">
        <w:rPr>
          <w:sz w:val="24"/>
          <w:szCs w:val="24"/>
        </w:rPr>
        <w:t xml:space="preserve"> – Application for</w:t>
      </w:r>
      <w:r w:rsidR="005822F1">
        <w:rPr>
          <w:sz w:val="24"/>
          <w:szCs w:val="24"/>
        </w:rPr>
        <w:t xml:space="preserve"> Debt</w:t>
      </w:r>
      <w:r w:rsidR="006E6F68">
        <w:rPr>
          <w:sz w:val="24"/>
          <w:szCs w:val="24"/>
        </w:rPr>
        <w:t xml:space="preserve"> </w:t>
      </w:r>
      <w:r w:rsidR="00CD1CFB">
        <w:rPr>
          <w:sz w:val="24"/>
          <w:szCs w:val="24"/>
        </w:rPr>
        <w:t>Finance</w:t>
      </w:r>
    </w:p>
    <w:p w:rsidRPr="00094C9D" w:rsidR="00094C9D" w:rsidP="003C4EB8" w:rsidRDefault="003C4EB8" w14:paraId="58EBBDA3" w14:textId="016E4489">
      <w:pPr>
        <w:pStyle w:val="BodyText"/>
        <w:tabs>
          <w:tab w:val="left" w:pos="637"/>
        </w:tabs>
        <w:spacing w:line="256" w:lineRule="auto"/>
        <w:ind w:left="118" w:right="2655"/>
        <w:rPr>
          <w:sz w:val="24"/>
          <w:szCs w:val="24"/>
        </w:rPr>
      </w:pPr>
      <w:r>
        <w:rPr>
          <w:sz w:val="24"/>
          <w:szCs w:val="24"/>
        </w:rPr>
        <w:tab/>
      </w:r>
      <w:r w:rsidR="001743A3">
        <w:rPr>
          <w:sz w:val="24"/>
          <w:szCs w:val="24"/>
        </w:rPr>
        <w:t>2</w:t>
      </w:r>
      <w:r w:rsidR="006E6F68">
        <w:rPr>
          <w:sz w:val="24"/>
          <w:szCs w:val="24"/>
        </w:rPr>
        <w:t>2</w:t>
      </w:r>
      <w:r w:rsidR="00E6170E">
        <w:rPr>
          <w:sz w:val="24"/>
          <w:szCs w:val="24"/>
        </w:rPr>
        <w:t>0</w:t>
      </w:r>
      <w:r w:rsidRPr="00094C9D" w:rsidR="00094C9D">
        <w:rPr>
          <w:spacing w:val="24"/>
          <w:sz w:val="24"/>
          <w:szCs w:val="24"/>
        </w:rPr>
        <w:t xml:space="preserve"> </w:t>
      </w:r>
      <w:r w:rsidRPr="00094C9D" w:rsidR="00094C9D">
        <w:rPr>
          <w:sz w:val="24"/>
          <w:szCs w:val="24"/>
        </w:rPr>
        <w:t>respondents</w:t>
      </w:r>
    </w:p>
    <w:p w:rsidRPr="00094C9D" w:rsidR="00094C9D" w:rsidP="00094C9D" w:rsidRDefault="00094C9D" w14:paraId="66D70794" w14:textId="77777777">
      <w:pPr>
        <w:pStyle w:val="BodyText"/>
        <w:ind w:left="636"/>
        <w:rPr>
          <w:sz w:val="24"/>
          <w:szCs w:val="24"/>
        </w:rPr>
      </w:pPr>
      <w:r w:rsidRPr="00094C9D">
        <w:rPr>
          <w:sz w:val="24"/>
          <w:szCs w:val="24"/>
        </w:rPr>
        <w:t>x</w:t>
      </w:r>
      <w:r w:rsidRPr="00094C9D">
        <w:rPr>
          <w:spacing w:val="30"/>
          <w:sz w:val="24"/>
          <w:szCs w:val="24"/>
        </w:rPr>
        <w:t xml:space="preserve"> </w:t>
      </w:r>
      <w:r w:rsidRPr="00094C9D">
        <w:rPr>
          <w:sz w:val="24"/>
          <w:szCs w:val="24"/>
        </w:rPr>
        <w:t>1</w:t>
      </w:r>
      <w:r w:rsidRPr="00094C9D">
        <w:rPr>
          <w:spacing w:val="-21"/>
          <w:sz w:val="24"/>
          <w:szCs w:val="24"/>
        </w:rPr>
        <w:t xml:space="preserve"> </w:t>
      </w:r>
      <w:r w:rsidRPr="00094C9D">
        <w:rPr>
          <w:sz w:val="24"/>
          <w:szCs w:val="24"/>
        </w:rPr>
        <w:t>per</w:t>
      </w:r>
      <w:r w:rsidRPr="00094C9D">
        <w:rPr>
          <w:spacing w:val="13"/>
          <w:sz w:val="24"/>
          <w:szCs w:val="24"/>
        </w:rPr>
        <w:t xml:space="preserve"> </w:t>
      </w:r>
      <w:r w:rsidRPr="00094C9D">
        <w:rPr>
          <w:sz w:val="24"/>
          <w:szCs w:val="24"/>
        </w:rPr>
        <w:t>respondent</w:t>
      </w:r>
    </w:p>
    <w:p w:rsidRPr="00094C9D" w:rsidR="00094C9D" w:rsidP="00094C9D" w:rsidRDefault="003C4EB8" w14:paraId="624AB226" w14:textId="7E47F550">
      <w:pPr>
        <w:pStyle w:val="BodyText"/>
        <w:spacing w:before="18"/>
        <w:ind w:left="640"/>
        <w:rPr>
          <w:sz w:val="24"/>
          <w:szCs w:val="24"/>
        </w:rPr>
      </w:pPr>
      <w:r>
        <w:rPr>
          <w:sz w:val="24"/>
          <w:szCs w:val="24"/>
        </w:rPr>
        <w:t>=</w:t>
      </w:r>
      <w:r w:rsidR="001743A3">
        <w:rPr>
          <w:sz w:val="24"/>
          <w:szCs w:val="24"/>
        </w:rPr>
        <w:t>2</w:t>
      </w:r>
      <w:r w:rsidR="006E6F68">
        <w:rPr>
          <w:sz w:val="24"/>
          <w:szCs w:val="24"/>
        </w:rPr>
        <w:t>2</w:t>
      </w:r>
      <w:r w:rsidR="00E6170E">
        <w:rPr>
          <w:sz w:val="24"/>
          <w:szCs w:val="24"/>
        </w:rPr>
        <w:t>0</w:t>
      </w:r>
      <w:r w:rsidRPr="00094C9D" w:rsidR="00094C9D">
        <w:rPr>
          <w:spacing w:val="5"/>
          <w:sz w:val="24"/>
          <w:szCs w:val="24"/>
        </w:rPr>
        <w:t xml:space="preserve"> </w:t>
      </w:r>
      <w:r w:rsidRPr="00094C9D" w:rsidR="00094C9D">
        <w:rPr>
          <w:sz w:val="24"/>
          <w:szCs w:val="24"/>
        </w:rPr>
        <w:t>total</w:t>
      </w:r>
      <w:r w:rsidRPr="00094C9D" w:rsidR="00094C9D">
        <w:rPr>
          <w:spacing w:val="18"/>
          <w:sz w:val="24"/>
          <w:szCs w:val="24"/>
        </w:rPr>
        <w:t xml:space="preserve"> </w:t>
      </w:r>
      <w:r w:rsidRPr="00094C9D" w:rsidR="00094C9D">
        <w:rPr>
          <w:sz w:val="24"/>
          <w:szCs w:val="24"/>
        </w:rPr>
        <w:t>annual</w:t>
      </w:r>
      <w:r w:rsidRPr="00094C9D" w:rsidR="00094C9D">
        <w:rPr>
          <w:spacing w:val="17"/>
          <w:sz w:val="24"/>
          <w:szCs w:val="24"/>
        </w:rPr>
        <w:t xml:space="preserve"> </w:t>
      </w:r>
      <w:r w:rsidRPr="00094C9D" w:rsidR="00094C9D">
        <w:rPr>
          <w:sz w:val="24"/>
          <w:szCs w:val="24"/>
        </w:rPr>
        <w:t>responses</w:t>
      </w:r>
    </w:p>
    <w:p w:rsidRPr="00094C9D" w:rsidR="00094C9D" w:rsidP="00094C9D" w:rsidRDefault="00094C9D" w14:paraId="66A13F88" w14:textId="77777777">
      <w:pPr>
        <w:pStyle w:val="BodyText"/>
        <w:spacing w:before="13"/>
        <w:ind w:left="636"/>
        <w:rPr>
          <w:sz w:val="24"/>
          <w:szCs w:val="24"/>
        </w:rPr>
      </w:pPr>
      <w:r w:rsidRPr="00094C9D">
        <w:rPr>
          <w:sz w:val="24"/>
          <w:szCs w:val="24"/>
        </w:rPr>
        <w:t>x</w:t>
      </w:r>
      <w:r w:rsidRPr="00094C9D">
        <w:rPr>
          <w:spacing w:val="14"/>
          <w:sz w:val="24"/>
          <w:szCs w:val="24"/>
        </w:rPr>
        <w:t xml:space="preserve"> </w:t>
      </w:r>
      <w:r w:rsidR="00E6170E">
        <w:rPr>
          <w:sz w:val="24"/>
          <w:szCs w:val="24"/>
        </w:rPr>
        <w:t>(1</w:t>
      </w:r>
      <w:r w:rsidR="00AD643B">
        <w:rPr>
          <w:sz w:val="24"/>
          <w:szCs w:val="24"/>
        </w:rPr>
        <w:t>.</w:t>
      </w:r>
      <w:r w:rsidR="00F2731E">
        <w:rPr>
          <w:sz w:val="24"/>
          <w:szCs w:val="24"/>
        </w:rPr>
        <w:t>5</w:t>
      </w:r>
      <w:r w:rsidRPr="00094C9D">
        <w:rPr>
          <w:spacing w:val="13"/>
          <w:sz w:val="24"/>
          <w:szCs w:val="24"/>
        </w:rPr>
        <w:t xml:space="preserve"> </w:t>
      </w:r>
      <w:r w:rsidRPr="00094C9D">
        <w:rPr>
          <w:sz w:val="24"/>
          <w:szCs w:val="24"/>
        </w:rPr>
        <w:t>hours</w:t>
      </w:r>
      <w:r w:rsidRPr="00094C9D">
        <w:rPr>
          <w:spacing w:val="14"/>
          <w:sz w:val="24"/>
          <w:szCs w:val="24"/>
        </w:rPr>
        <w:t xml:space="preserve"> </w:t>
      </w:r>
      <w:r w:rsidRPr="00094C9D">
        <w:rPr>
          <w:sz w:val="24"/>
          <w:szCs w:val="24"/>
        </w:rPr>
        <w:t>per</w:t>
      </w:r>
      <w:r w:rsidRPr="00094C9D">
        <w:rPr>
          <w:spacing w:val="23"/>
          <w:sz w:val="24"/>
          <w:szCs w:val="24"/>
        </w:rPr>
        <w:t xml:space="preserve"> </w:t>
      </w:r>
      <w:r w:rsidRPr="00094C9D">
        <w:rPr>
          <w:sz w:val="24"/>
          <w:szCs w:val="24"/>
        </w:rPr>
        <w:t>average</w:t>
      </w:r>
      <w:r w:rsidRPr="00094C9D">
        <w:rPr>
          <w:spacing w:val="10"/>
          <w:sz w:val="24"/>
          <w:szCs w:val="24"/>
        </w:rPr>
        <w:t xml:space="preserve"> </w:t>
      </w:r>
      <w:r w:rsidRPr="00094C9D">
        <w:rPr>
          <w:sz w:val="24"/>
          <w:szCs w:val="24"/>
        </w:rPr>
        <w:t>respondent)</w:t>
      </w:r>
    </w:p>
    <w:p w:rsidRPr="00094C9D" w:rsidR="00094C9D" w:rsidP="00094C9D" w:rsidRDefault="003C4EB8" w14:paraId="530F3B8B" w14:textId="299AEB16">
      <w:pPr>
        <w:pStyle w:val="BodyText"/>
        <w:spacing w:before="18"/>
        <w:ind w:left="660"/>
        <w:rPr>
          <w:sz w:val="24"/>
          <w:szCs w:val="24"/>
        </w:rPr>
      </w:pPr>
      <w:r>
        <w:rPr>
          <w:spacing w:val="-2"/>
          <w:sz w:val="24"/>
          <w:szCs w:val="24"/>
        </w:rPr>
        <w:t>=</w:t>
      </w:r>
      <w:r w:rsidR="001743A3">
        <w:rPr>
          <w:spacing w:val="-2"/>
          <w:sz w:val="24"/>
          <w:szCs w:val="24"/>
        </w:rPr>
        <w:t>3</w:t>
      </w:r>
      <w:r w:rsidR="006E6F68">
        <w:rPr>
          <w:spacing w:val="-2"/>
          <w:sz w:val="24"/>
          <w:szCs w:val="24"/>
        </w:rPr>
        <w:t>3</w:t>
      </w:r>
      <w:r w:rsidR="00E6170E">
        <w:rPr>
          <w:spacing w:val="-2"/>
          <w:sz w:val="24"/>
          <w:szCs w:val="24"/>
        </w:rPr>
        <w:t>0</w:t>
      </w:r>
      <w:r w:rsidRPr="00094C9D" w:rsidR="00094C9D">
        <w:rPr>
          <w:spacing w:val="-1"/>
          <w:sz w:val="24"/>
          <w:szCs w:val="24"/>
        </w:rPr>
        <w:t xml:space="preserve"> </w:t>
      </w:r>
      <w:r w:rsidRPr="00094C9D" w:rsidR="00094C9D">
        <w:rPr>
          <w:sz w:val="24"/>
          <w:szCs w:val="24"/>
        </w:rPr>
        <w:t>respondent</w:t>
      </w:r>
      <w:r w:rsidRPr="00094C9D" w:rsidR="00094C9D">
        <w:rPr>
          <w:spacing w:val="44"/>
          <w:sz w:val="24"/>
          <w:szCs w:val="24"/>
        </w:rPr>
        <w:t xml:space="preserve"> </w:t>
      </w:r>
      <w:r w:rsidRPr="00094C9D" w:rsidR="00094C9D">
        <w:rPr>
          <w:sz w:val="24"/>
          <w:szCs w:val="24"/>
        </w:rPr>
        <w:t>hours</w:t>
      </w:r>
    </w:p>
    <w:p w:rsidRPr="00094C9D" w:rsidR="00094C9D" w:rsidP="00094C9D" w:rsidRDefault="00094C9D" w14:paraId="0A6C15FF" w14:textId="64727151">
      <w:pPr>
        <w:pStyle w:val="BodyText"/>
        <w:spacing w:before="13"/>
        <w:ind w:left="636"/>
        <w:rPr>
          <w:sz w:val="24"/>
          <w:szCs w:val="24"/>
        </w:rPr>
      </w:pPr>
      <w:r w:rsidRPr="00094C9D">
        <w:rPr>
          <w:sz w:val="24"/>
          <w:szCs w:val="24"/>
          <w:u w:val="single" w:color="000000"/>
        </w:rPr>
        <w:t>x</w:t>
      </w:r>
      <w:r w:rsidRPr="00094C9D">
        <w:rPr>
          <w:spacing w:val="12"/>
          <w:sz w:val="24"/>
          <w:szCs w:val="24"/>
          <w:u w:val="single" w:color="000000"/>
        </w:rPr>
        <w:t xml:space="preserve"> </w:t>
      </w:r>
      <w:r w:rsidRPr="00094C9D">
        <w:rPr>
          <w:sz w:val="24"/>
          <w:szCs w:val="24"/>
          <w:u w:val="single" w:color="000000"/>
        </w:rPr>
        <w:t>$75/hour</w:t>
      </w:r>
      <w:r w:rsidRPr="00094C9D">
        <w:rPr>
          <w:spacing w:val="14"/>
          <w:sz w:val="24"/>
          <w:szCs w:val="24"/>
          <w:u w:val="single" w:color="000000"/>
        </w:rPr>
        <w:t xml:space="preserve"> </w:t>
      </w:r>
      <w:r w:rsidRPr="00094C9D">
        <w:rPr>
          <w:sz w:val="24"/>
          <w:szCs w:val="24"/>
          <w:u w:val="single" w:color="000000"/>
        </w:rPr>
        <w:t>for</w:t>
      </w:r>
      <w:r w:rsidRPr="00094C9D">
        <w:rPr>
          <w:spacing w:val="-1"/>
          <w:sz w:val="24"/>
          <w:szCs w:val="24"/>
          <w:u w:val="single" w:color="000000"/>
        </w:rPr>
        <w:t xml:space="preserve"> </w:t>
      </w:r>
      <w:r w:rsidRPr="00094C9D">
        <w:rPr>
          <w:sz w:val="24"/>
          <w:szCs w:val="24"/>
          <w:u w:val="single" w:color="000000"/>
        </w:rPr>
        <w:t>personnel, record-keeping, overhead</w:t>
      </w:r>
    </w:p>
    <w:p w:rsidR="006E6F68" w:rsidP="006E6F68" w:rsidRDefault="00A6598F" w14:paraId="393D722F" w14:textId="37397519">
      <w:pPr>
        <w:pStyle w:val="BodyText"/>
        <w:spacing w:before="23"/>
        <w:ind w:left="645"/>
        <w:rPr>
          <w:sz w:val="24"/>
          <w:szCs w:val="24"/>
        </w:rPr>
      </w:pPr>
      <w:r>
        <w:rPr>
          <w:sz w:val="24"/>
          <w:szCs w:val="24"/>
        </w:rPr>
        <w:t>$</w:t>
      </w:r>
      <w:r w:rsidR="006E6F68">
        <w:rPr>
          <w:sz w:val="24"/>
          <w:szCs w:val="24"/>
        </w:rPr>
        <w:t>24,750.00</w:t>
      </w:r>
      <w:r w:rsidRPr="00094C9D" w:rsidR="00094C9D">
        <w:rPr>
          <w:spacing w:val="19"/>
          <w:sz w:val="24"/>
          <w:szCs w:val="24"/>
        </w:rPr>
        <w:t xml:space="preserve"> </w:t>
      </w:r>
      <w:r w:rsidRPr="00094C9D" w:rsidR="00094C9D">
        <w:rPr>
          <w:sz w:val="24"/>
          <w:szCs w:val="24"/>
        </w:rPr>
        <w:t>total</w:t>
      </w:r>
      <w:r w:rsidRPr="00094C9D" w:rsidR="00094C9D">
        <w:rPr>
          <w:spacing w:val="28"/>
          <w:sz w:val="24"/>
          <w:szCs w:val="24"/>
        </w:rPr>
        <w:t xml:space="preserve"> </w:t>
      </w:r>
      <w:r w:rsidRPr="00094C9D" w:rsidR="00094C9D">
        <w:rPr>
          <w:sz w:val="24"/>
          <w:szCs w:val="24"/>
        </w:rPr>
        <w:t>cost</w:t>
      </w:r>
      <w:r w:rsidRPr="00094C9D" w:rsidR="00094C9D">
        <w:rPr>
          <w:spacing w:val="11"/>
          <w:sz w:val="24"/>
          <w:szCs w:val="24"/>
        </w:rPr>
        <w:t xml:space="preserve"> </w:t>
      </w:r>
      <w:r w:rsidRPr="00094C9D" w:rsidR="00094C9D">
        <w:rPr>
          <w:sz w:val="24"/>
          <w:szCs w:val="24"/>
        </w:rPr>
        <w:t>to</w:t>
      </w:r>
      <w:r w:rsidRPr="00094C9D" w:rsidR="00094C9D">
        <w:rPr>
          <w:spacing w:val="13"/>
          <w:sz w:val="24"/>
          <w:szCs w:val="24"/>
        </w:rPr>
        <w:t xml:space="preserve"> </w:t>
      </w:r>
      <w:r w:rsidRPr="00094C9D" w:rsidR="00094C9D">
        <w:rPr>
          <w:sz w:val="24"/>
          <w:szCs w:val="24"/>
        </w:rPr>
        <w:t>respondents</w:t>
      </w:r>
    </w:p>
    <w:p w:rsidRPr="00DF72CB" w:rsidR="006E6F68" w:rsidP="007D2E5E" w:rsidRDefault="006E6F68" w14:paraId="63B35739" w14:textId="77777777">
      <w:pPr>
        <w:pStyle w:val="BodyText"/>
        <w:tabs>
          <w:tab w:val="left" w:pos="637"/>
        </w:tabs>
        <w:spacing w:line="256" w:lineRule="auto"/>
        <w:ind w:left="90" w:right="18"/>
        <w:rPr>
          <w:sz w:val="24"/>
          <w:szCs w:val="24"/>
        </w:rPr>
      </w:pPr>
      <w:r w:rsidRPr="00094C9D">
        <w:rPr>
          <w:sz w:val="24"/>
          <w:szCs w:val="24"/>
        </w:rPr>
        <w:t>:</w:t>
      </w:r>
      <w:r w:rsidRPr="00094C9D">
        <w:rPr>
          <w:w w:val="101"/>
          <w:sz w:val="24"/>
          <w:szCs w:val="24"/>
        </w:rPr>
        <w:t xml:space="preserve"> </w:t>
      </w:r>
    </w:p>
    <w:p w:rsidRPr="003C4EB8" w:rsidR="006E6F68" w:rsidP="000B04C1" w:rsidRDefault="000B04C1" w14:paraId="7226114D" w14:textId="22500362">
      <w:pPr>
        <w:pStyle w:val="BodyText"/>
        <w:tabs>
          <w:tab w:val="left" w:pos="637"/>
        </w:tabs>
        <w:spacing w:line="256" w:lineRule="auto"/>
        <w:ind w:left="0" w:right="2358"/>
        <w:rPr>
          <w:sz w:val="24"/>
          <w:szCs w:val="24"/>
        </w:rPr>
      </w:pPr>
      <w:r>
        <w:rPr>
          <w:sz w:val="24"/>
          <w:szCs w:val="24"/>
        </w:rPr>
        <w:tab/>
      </w:r>
      <w:r w:rsidR="006E6F68">
        <w:rPr>
          <w:sz w:val="24"/>
          <w:szCs w:val="24"/>
        </w:rPr>
        <w:t>DFC-001</w:t>
      </w:r>
      <w:r w:rsidR="005822F1">
        <w:rPr>
          <w:sz w:val="24"/>
          <w:szCs w:val="24"/>
        </w:rPr>
        <w:t>B</w:t>
      </w:r>
      <w:r w:rsidR="006E6F68">
        <w:rPr>
          <w:sz w:val="24"/>
          <w:szCs w:val="24"/>
        </w:rPr>
        <w:t xml:space="preserve"> – Application for </w:t>
      </w:r>
      <w:r w:rsidR="00E90DF9">
        <w:rPr>
          <w:sz w:val="24"/>
          <w:szCs w:val="24"/>
        </w:rPr>
        <w:t xml:space="preserve">Direct </w:t>
      </w:r>
      <w:r w:rsidR="006E6F68">
        <w:rPr>
          <w:sz w:val="24"/>
          <w:szCs w:val="24"/>
        </w:rPr>
        <w:t>Equity</w:t>
      </w:r>
      <w:r w:rsidR="005822F1">
        <w:rPr>
          <w:sz w:val="24"/>
          <w:szCs w:val="24"/>
        </w:rPr>
        <w:t xml:space="preserve"> Investment</w:t>
      </w:r>
    </w:p>
    <w:p w:rsidRPr="00094C9D" w:rsidR="006E6F68" w:rsidP="006E6F68" w:rsidRDefault="006E6F68" w14:paraId="3972B0E2" w14:textId="7B356502">
      <w:pPr>
        <w:pStyle w:val="BodyText"/>
        <w:tabs>
          <w:tab w:val="left" w:pos="637"/>
        </w:tabs>
        <w:spacing w:line="256" w:lineRule="auto"/>
        <w:ind w:left="118" w:right="2655"/>
        <w:rPr>
          <w:sz w:val="24"/>
          <w:szCs w:val="24"/>
        </w:rPr>
      </w:pPr>
      <w:r>
        <w:rPr>
          <w:sz w:val="24"/>
          <w:szCs w:val="24"/>
        </w:rPr>
        <w:tab/>
        <w:t>20</w:t>
      </w:r>
      <w:r w:rsidRPr="00094C9D">
        <w:rPr>
          <w:spacing w:val="24"/>
          <w:sz w:val="24"/>
          <w:szCs w:val="24"/>
        </w:rPr>
        <w:t xml:space="preserve"> </w:t>
      </w:r>
      <w:r w:rsidRPr="00094C9D">
        <w:rPr>
          <w:sz w:val="24"/>
          <w:szCs w:val="24"/>
        </w:rPr>
        <w:t>respondents</w:t>
      </w:r>
    </w:p>
    <w:p w:rsidRPr="00094C9D" w:rsidR="006E6F68" w:rsidP="006E6F68" w:rsidRDefault="006E6F68" w14:paraId="7FF895F4" w14:textId="77777777">
      <w:pPr>
        <w:pStyle w:val="BodyText"/>
        <w:ind w:left="636"/>
        <w:rPr>
          <w:sz w:val="24"/>
          <w:szCs w:val="24"/>
        </w:rPr>
      </w:pPr>
      <w:r w:rsidRPr="00094C9D">
        <w:rPr>
          <w:sz w:val="24"/>
          <w:szCs w:val="24"/>
        </w:rPr>
        <w:t>x</w:t>
      </w:r>
      <w:r w:rsidRPr="00094C9D">
        <w:rPr>
          <w:spacing w:val="30"/>
          <w:sz w:val="24"/>
          <w:szCs w:val="24"/>
        </w:rPr>
        <w:t xml:space="preserve"> </w:t>
      </w:r>
      <w:r w:rsidRPr="00094C9D">
        <w:rPr>
          <w:sz w:val="24"/>
          <w:szCs w:val="24"/>
        </w:rPr>
        <w:t>1</w:t>
      </w:r>
      <w:r w:rsidRPr="00094C9D">
        <w:rPr>
          <w:spacing w:val="-21"/>
          <w:sz w:val="24"/>
          <w:szCs w:val="24"/>
        </w:rPr>
        <w:t xml:space="preserve"> </w:t>
      </w:r>
      <w:r w:rsidRPr="00094C9D">
        <w:rPr>
          <w:sz w:val="24"/>
          <w:szCs w:val="24"/>
        </w:rPr>
        <w:t>per</w:t>
      </w:r>
      <w:r w:rsidRPr="00094C9D">
        <w:rPr>
          <w:spacing w:val="13"/>
          <w:sz w:val="24"/>
          <w:szCs w:val="24"/>
        </w:rPr>
        <w:t xml:space="preserve"> </w:t>
      </w:r>
      <w:r w:rsidRPr="00094C9D">
        <w:rPr>
          <w:sz w:val="24"/>
          <w:szCs w:val="24"/>
        </w:rPr>
        <w:t>respondent</w:t>
      </w:r>
    </w:p>
    <w:p w:rsidRPr="00094C9D" w:rsidR="006E6F68" w:rsidP="006E6F68" w:rsidRDefault="006E6F68" w14:paraId="7E9DB942" w14:textId="4A70F4CA">
      <w:pPr>
        <w:pStyle w:val="BodyText"/>
        <w:spacing w:before="18"/>
        <w:ind w:left="640"/>
        <w:rPr>
          <w:sz w:val="24"/>
          <w:szCs w:val="24"/>
        </w:rPr>
      </w:pPr>
      <w:r>
        <w:rPr>
          <w:sz w:val="24"/>
          <w:szCs w:val="24"/>
        </w:rPr>
        <w:t>=20</w:t>
      </w:r>
      <w:r w:rsidRPr="00094C9D">
        <w:rPr>
          <w:spacing w:val="5"/>
          <w:sz w:val="24"/>
          <w:szCs w:val="24"/>
        </w:rPr>
        <w:t xml:space="preserve"> </w:t>
      </w:r>
      <w:r w:rsidRPr="00094C9D">
        <w:rPr>
          <w:sz w:val="24"/>
          <w:szCs w:val="24"/>
        </w:rPr>
        <w:t>total</w:t>
      </w:r>
      <w:r w:rsidRPr="00094C9D">
        <w:rPr>
          <w:spacing w:val="18"/>
          <w:sz w:val="24"/>
          <w:szCs w:val="24"/>
        </w:rPr>
        <w:t xml:space="preserve"> </w:t>
      </w:r>
      <w:r w:rsidRPr="00094C9D">
        <w:rPr>
          <w:sz w:val="24"/>
          <w:szCs w:val="24"/>
        </w:rPr>
        <w:t>annual</w:t>
      </w:r>
      <w:r w:rsidRPr="00094C9D">
        <w:rPr>
          <w:spacing w:val="17"/>
          <w:sz w:val="24"/>
          <w:szCs w:val="24"/>
        </w:rPr>
        <w:t xml:space="preserve"> </w:t>
      </w:r>
      <w:r w:rsidRPr="00094C9D">
        <w:rPr>
          <w:sz w:val="24"/>
          <w:szCs w:val="24"/>
        </w:rPr>
        <w:t>responses</w:t>
      </w:r>
    </w:p>
    <w:p w:rsidRPr="00094C9D" w:rsidR="006E6F68" w:rsidP="006E6F68" w:rsidRDefault="006E6F68" w14:paraId="03D9107E" w14:textId="77777777">
      <w:pPr>
        <w:pStyle w:val="BodyText"/>
        <w:spacing w:before="13"/>
        <w:ind w:left="636"/>
        <w:rPr>
          <w:sz w:val="24"/>
          <w:szCs w:val="24"/>
        </w:rPr>
      </w:pPr>
      <w:r w:rsidRPr="00094C9D">
        <w:rPr>
          <w:sz w:val="24"/>
          <w:szCs w:val="24"/>
        </w:rPr>
        <w:t>x</w:t>
      </w:r>
      <w:r w:rsidRPr="00094C9D"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(1.5</w:t>
      </w:r>
      <w:r w:rsidRPr="00094C9D">
        <w:rPr>
          <w:spacing w:val="13"/>
          <w:sz w:val="24"/>
          <w:szCs w:val="24"/>
        </w:rPr>
        <w:t xml:space="preserve"> </w:t>
      </w:r>
      <w:r w:rsidRPr="00094C9D">
        <w:rPr>
          <w:sz w:val="24"/>
          <w:szCs w:val="24"/>
        </w:rPr>
        <w:t>hours</w:t>
      </w:r>
      <w:r w:rsidRPr="00094C9D">
        <w:rPr>
          <w:spacing w:val="14"/>
          <w:sz w:val="24"/>
          <w:szCs w:val="24"/>
        </w:rPr>
        <w:t xml:space="preserve"> </w:t>
      </w:r>
      <w:r w:rsidRPr="00094C9D">
        <w:rPr>
          <w:sz w:val="24"/>
          <w:szCs w:val="24"/>
        </w:rPr>
        <w:t>per</w:t>
      </w:r>
      <w:r w:rsidRPr="00094C9D">
        <w:rPr>
          <w:spacing w:val="23"/>
          <w:sz w:val="24"/>
          <w:szCs w:val="24"/>
        </w:rPr>
        <w:t xml:space="preserve"> </w:t>
      </w:r>
      <w:r w:rsidRPr="00094C9D">
        <w:rPr>
          <w:sz w:val="24"/>
          <w:szCs w:val="24"/>
        </w:rPr>
        <w:t>average</w:t>
      </w:r>
      <w:r w:rsidRPr="00094C9D">
        <w:rPr>
          <w:spacing w:val="10"/>
          <w:sz w:val="24"/>
          <w:szCs w:val="24"/>
        </w:rPr>
        <w:t xml:space="preserve"> </w:t>
      </w:r>
      <w:r w:rsidRPr="00094C9D">
        <w:rPr>
          <w:sz w:val="24"/>
          <w:szCs w:val="24"/>
        </w:rPr>
        <w:t>respondent)</w:t>
      </w:r>
    </w:p>
    <w:p w:rsidRPr="00094C9D" w:rsidR="006E6F68" w:rsidP="006E6F68" w:rsidRDefault="006E6F68" w14:paraId="395A5A76" w14:textId="4E1AC720">
      <w:pPr>
        <w:pStyle w:val="BodyText"/>
        <w:spacing w:before="18"/>
        <w:ind w:left="660"/>
        <w:rPr>
          <w:sz w:val="24"/>
          <w:szCs w:val="24"/>
        </w:rPr>
      </w:pPr>
      <w:r>
        <w:rPr>
          <w:spacing w:val="-2"/>
          <w:sz w:val="24"/>
          <w:szCs w:val="24"/>
        </w:rPr>
        <w:t>=30</w:t>
      </w:r>
      <w:r w:rsidRPr="00094C9D">
        <w:rPr>
          <w:spacing w:val="-1"/>
          <w:sz w:val="24"/>
          <w:szCs w:val="24"/>
        </w:rPr>
        <w:t xml:space="preserve"> </w:t>
      </w:r>
      <w:r w:rsidRPr="00094C9D">
        <w:rPr>
          <w:sz w:val="24"/>
          <w:szCs w:val="24"/>
        </w:rPr>
        <w:t>respondent</w:t>
      </w:r>
      <w:r w:rsidRPr="00094C9D">
        <w:rPr>
          <w:spacing w:val="44"/>
          <w:sz w:val="24"/>
          <w:szCs w:val="24"/>
        </w:rPr>
        <w:t xml:space="preserve"> </w:t>
      </w:r>
      <w:r w:rsidRPr="00094C9D">
        <w:rPr>
          <w:sz w:val="24"/>
          <w:szCs w:val="24"/>
        </w:rPr>
        <w:t>hours</w:t>
      </w:r>
    </w:p>
    <w:p w:rsidRPr="00094C9D" w:rsidR="006E6F68" w:rsidP="006E6F68" w:rsidRDefault="006E6F68" w14:paraId="5A4D2C8B" w14:textId="77777777">
      <w:pPr>
        <w:pStyle w:val="BodyText"/>
        <w:spacing w:before="13"/>
        <w:ind w:left="636"/>
        <w:rPr>
          <w:sz w:val="24"/>
          <w:szCs w:val="24"/>
        </w:rPr>
      </w:pPr>
      <w:r w:rsidRPr="00094C9D">
        <w:rPr>
          <w:sz w:val="24"/>
          <w:szCs w:val="24"/>
          <w:u w:val="single" w:color="000000"/>
        </w:rPr>
        <w:t>x</w:t>
      </w:r>
      <w:r w:rsidRPr="00094C9D">
        <w:rPr>
          <w:spacing w:val="12"/>
          <w:sz w:val="24"/>
          <w:szCs w:val="24"/>
          <w:u w:val="single" w:color="000000"/>
        </w:rPr>
        <w:t xml:space="preserve"> </w:t>
      </w:r>
      <w:r w:rsidRPr="00094C9D">
        <w:rPr>
          <w:sz w:val="24"/>
          <w:szCs w:val="24"/>
          <w:u w:val="single" w:color="000000"/>
        </w:rPr>
        <w:t>$75/hour</w:t>
      </w:r>
      <w:r w:rsidRPr="00094C9D">
        <w:rPr>
          <w:spacing w:val="14"/>
          <w:sz w:val="24"/>
          <w:szCs w:val="24"/>
          <w:u w:val="single" w:color="000000"/>
        </w:rPr>
        <w:t xml:space="preserve"> </w:t>
      </w:r>
      <w:r w:rsidRPr="00094C9D">
        <w:rPr>
          <w:sz w:val="24"/>
          <w:szCs w:val="24"/>
          <w:u w:val="single" w:color="000000"/>
        </w:rPr>
        <w:t>for</w:t>
      </w:r>
      <w:r w:rsidRPr="00094C9D">
        <w:rPr>
          <w:spacing w:val="-1"/>
          <w:sz w:val="24"/>
          <w:szCs w:val="24"/>
          <w:u w:val="single" w:color="000000"/>
        </w:rPr>
        <w:t xml:space="preserve"> </w:t>
      </w:r>
      <w:r w:rsidRPr="00094C9D">
        <w:rPr>
          <w:sz w:val="24"/>
          <w:szCs w:val="24"/>
          <w:u w:val="single" w:color="000000"/>
        </w:rPr>
        <w:t>personnel, record-keeping, overhead</w:t>
      </w:r>
    </w:p>
    <w:p w:rsidRPr="00094C9D" w:rsidR="006E6F68" w:rsidP="006E6F68" w:rsidRDefault="006E6F68" w14:paraId="5DB2BBDE" w14:textId="3FB13BB0">
      <w:pPr>
        <w:pStyle w:val="BodyText"/>
        <w:spacing w:before="23"/>
        <w:ind w:left="645"/>
        <w:rPr>
          <w:sz w:val="24"/>
          <w:szCs w:val="24"/>
        </w:rPr>
      </w:pPr>
      <w:r>
        <w:rPr>
          <w:sz w:val="24"/>
          <w:szCs w:val="24"/>
        </w:rPr>
        <w:t>$2,250.00</w:t>
      </w:r>
      <w:r w:rsidRPr="00094C9D">
        <w:rPr>
          <w:spacing w:val="19"/>
          <w:sz w:val="24"/>
          <w:szCs w:val="24"/>
        </w:rPr>
        <w:t xml:space="preserve"> </w:t>
      </w:r>
      <w:r w:rsidRPr="00094C9D">
        <w:rPr>
          <w:sz w:val="24"/>
          <w:szCs w:val="24"/>
        </w:rPr>
        <w:t>total</w:t>
      </w:r>
      <w:r w:rsidRPr="00094C9D">
        <w:rPr>
          <w:spacing w:val="28"/>
          <w:sz w:val="24"/>
          <w:szCs w:val="24"/>
        </w:rPr>
        <w:t xml:space="preserve"> </w:t>
      </w:r>
      <w:r w:rsidRPr="00094C9D">
        <w:rPr>
          <w:sz w:val="24"/>
          <w:szCs w:val="24"/>
        </w:rPr>
        <w:t>cost</w:t>
      </w:r>
      <w:r w:rsidRPr="00094C9D">
        <w:rPr>
          <w:spacing w:val="11"/>
          <w:sz w:val="24"/>
          <w:szCs w:val="24"/>
        </w:rPr>
        <w:t xml:space="preserve"> </w:t>
      </w:r>
      <w:r w:rsidRPr="00094C9D">
        <w:rPr>
          <w:sz w:val="24"/>
          <w:szCs w:val="24"/>
        </w:rPr>
        <w:t>to</w:t>
      </w:r>
      <w:r w:rsidRPr="00094C9D">
        <w:rPr>
          <w:spacing w:val="13"/>
          <w:sz w:val="24"/>
          <w:szCs w:val="24"/>
        </w:rPr>
        <w:t xml:space="preserve"> </w:t>
      </w:r>
      <w:r w:rsidRPr="00094C9D">
        <w:rPr>
          <w:sz w:val="24"/>
          <w:szCs w:val="24"/>
        </w:rPr>
        <w:t>respondents</w:t>
      </w:r>
    </w:p>
    <w:p w:rsidRPr="00094C9D" w:rsidR="006E6F68" w:rsidP="00094C9D" w:rsidRDefault="006E6F68" w14:paraId="41653BC9" w14:textId="77777777">
      <w:pPr>
        <w:pStyle w:val="BodyText"/>
        <w:spacing w:before="23"/>
        <w:ind w:left="645"/>
        <w:rPr>
          <w:sz w:val="24"/>
          <w:szCs w:val="24"/>
        </w:rPr>
      </w:pPr>
    </w:p>
    <w:p w:rsidRPr="00094C9D" w:rsidR="00094C9D" w:rsidP="00094C9D" w:rsidRDefault="00094C9D" w14:paraId="30958A1D" w14:textId="77777777">
      <w:pPr>
        <w:spacing w:before="9" w:line="280" w:lineRule="exact"/>
        <w:rPr>
          <w:sz w:val="24"/>
          <w:szCs w:val="24"/>
        </w:rPr>
      </w:pPr>
    </w:p>
    <w:p w:rsidR="00094C9D" w:rsidP="00094C9D" w:rsidRDefault="00094C9D" w14:paraId="2A0C7805" w14:textId="334B11A4">
      <w:pPr>
        <w:spacing w:line="256" w:lineRule="auto"/>
        <w:rPr>
          <w:sz w:val="24"/>
          <w:szCs w:val="24"/>
        </w:rPr>
      </w:pPr>
    </w:p>
    <w:p w:rsidR="000B04C1" w:rsidP="00094C9D" w:rsidRDefault="000B04C1" w14:paraId="61F0880F" w14:textId="63A08C3A">
      <w:pPr>
        <w:spacing w:line="256" w:lineRule="auto"/>
        <w:rPr>
          <w:sz w:val="24"/>
          <w:szCs w:val="24"/>
        </w:rPr>
      </w:pPr>
    </w:p>
    <w:p w:rsidR="000B04C1" w:rsidP="00094C9D" w:rsidRDefault="000B04C1" w14:paraId="213072AD" w14:textId="77777777">
      <w:pPr>
        <w:spacing w:line="256" w:lineRule="auto"/>
        <w:rPr>
          <w:sz w:val="24"/>
          <w:szCs w:val="24"/>
        </w:rPr>
      </w:pPr>
    </w:p>
    <w:p w:rsidR="0049672A" w:rsidP="00094C9D" w:rsidRDefault="00094C9D" w14:paraId="3B651C87" w14:textId="77373C12">
      <w:pPr>
        <w:pStyle w:val="BodyText"/>
        <w:numPr>
          <w:ilvl w:val="0"/>
          <w:numId w:val="1"/>
        </w:numPr>
        <w:tabs>
          <w:tab w:val="left" w:pos="476"/>
        </w:tabs>
        <w:spacing w:before="55" w:line="257" w:lineRule="auto"/>
        <w:ind w:left="476" w:right="417" w:hanging="336"/>
        <w:rPr>
          <w:sz w:val="24"/>
          <w:szCs w:val="24"/>
        </w:rPr>
      </w:pPr>
      <w:r w:rsidRPr="00094C9D">
        <w:rPr>
          <w:sz w:val="24"/>
          <w:szCs w:val="24"/>
        </w:rPr>
        <w:lastRenderedPageBreak/>
        <w:t>The</w:t>
      </w:r>
      <w:r w:rsidR="006E6F68">
        <w:rPr>
          <w:sz w:val="24"/>
          <w:szCs w:val="24"/>
        </w:rPr>
        <w:t>re is no change to the</w:t>
      </w:r>
      <w:r w:rsidRPr="00094C9D">
        <w:rPr>
          <w:spacing w:val="5"/>
          <w:sz w:val="24"/>
          <w:szCs w:val="24"/>
        </w:rPr>
        <w:t xml:space="preserve"> </w:t>
      </w:r>
      <w:r w:rsidRPr="00094C9D">
        <w:rPr>
          <w:sz w:val="24"/>
          <w:szCs w:val="24"/>
        </w:rPr>
        <w:t>estimated</w:t>
      </w:r>
      <w:r w:rsidRPr="00094C9D">
        <w:rPr>
          <w:spacing w:val="28"/>
          <w:sz w:val="24"/>
          <w:szCs w:val="24"/>
        </w:rPr>
        <w:t xml:space="preserve"> </w:t>
      </w:r>
      <w:r w:rsidRPr="00094C9D">
        <w:rPr>
          <w:sz w:val="24"/>
          <w:szCs w:val="24"/>
        </w:rPr>
        <w:t>annualized</w:t>
      </w:r>
      <w:r w:rsidRPr="00094C9D">
        <w:rPr>
          <w:spacing w:val="23"/>
          <w:sz w:val="24"/>
          <w:szCs w:val="24"/>
        </w:rPr>
        <w:t xml:space="preserve"> </w:t>
      </w:r>
      <w:r w:rsidRPr="00094C9D">
        <w:rPr>
          <w:sz w:val="24"/>
          <w:szCs w:val="24"/>
        </w:rPr>
        <w:t>cost</w:t>
      </w:r>
      <w:r w:rsidRPr="00094C9D">
        <w:rPr>
          <w:spacing w:val="8"/>
          <w:sz w:val="24"/>
          <w:szCs w:val="24"/>
        </w:rPr>
        <w:t xml:space="preserve"> </w:t>
      </w:r>
      <w:r w:rsidRPr="00094C9D">
        <w:rPr>
          <w:sz w:val="24"/>
          <w:szCs w:val="24"/>
        </w:rPr>
        <w:t>to</w:t>
      </w:r>
      <w:r w:rsidRPr="00094C9D">
        <w:rPr>
          <w:spacing w:val="7"/>
          <w:sz w:val="24"/>
          <w:szCs w:val="24"/>
        </w:rPr>
        <w:t xml:space="preserve"> </w:t>
      </w:r>
      <w:r w:rsidRPr="00094C9D">
        <w:rPr>
          <w:sz w:val="24"/>
          <w:szCs w:val="24"/>
        </w:rPr>
        <w:t>the</w:t>
      </w:r>
      <w:r w:rsidRPr="00094C9D">
        <w:rPr>
          <w:spacing w:val="16"/>
          <w:sz w:val="24"/>
          <w:szCs w:val="24"/>
        </w:rPr>
        <w:t xml:space="preserve"> </w:t>
      </w:r>
      <w:r w:rsidRPr="00094C9D">
        <w:rPr>
          <w:sz w:val="24"/>
          <w:szCs w:val="24"/>
        </w:rPr>
        <w:t>Federal</w:t>
      </w:r>
      <w:r w:rsidRPr="00094C9D">
        <w:rPr>
          <w:spacing w:val="27"/>
          <w:sz w:val="24"/>
          <w:szCs w:val="24"/>
        </w:rPr>
        <w:t xml:space="preserve"> </w:t>
      </w:r>
      <w:r w:rsidRPr="00094C9D">
        <w:rPr>
          <w:sz w:val="24"/>
          <w:szCs w:val="24"/>
        </w:rPr>
        <w:t>government</w:t>
      </w:r>
      <w:r w:rsidR="006E6F68">
        <w:rPr>
          <w:sz w:val="24"/>
          <w:szCs w:val="24"/>
        </w:rPr>
        <w:t>, however the cost will be split between the two versions</w:t>
      </w:r>
      <w:r w:rsidRPr="00094C9D">
        <w:rPr>
          <w:spacing w:val="7"/>
          <w:sz w:val="24"/>
          <w:szCs w:val="24"/>
        </w:rPr>
        <w:t xml:space="preserve"> </w:t>
      </w:r>
      <w:r w:rsidR="0049672A">
        <w:rPr>
          <w:sz w:val="24"/>
          <w:szCs w:val="24"/>
        </w:rPr>
        <w:t>as follows</w:t>
      </w:r>
      <w:r w:rsidR="004D492C">
        <w:rPr>
          <w:sz w:val="24"/>
          <w:szCs w:val="24"/>
        </w:rPr>
        <w:t>:</w:t>
      </w:r>
      <w:r w:rsidR="00AD643B">
        <w:rPr>
          <w:sz w:val="24"/>
          <w:szCs w:val="24"/>
        </w:rPr>
        <w:t xml:space="preserve">  </w:t>
      </w:r>
    </w:p>
    <w:p w:rsidR="006E6F68" w:rsidP="007D2E5E" w:rsidRDefault="006E6F68" w14:paraId="6C99A0C7" w14:textId="535696E6">
      <w:pPr>
        <w:pStyle w:val="BodyText"/>
        <w:tabs>
          <w:tab w:val="left" w:pos="476"/>
        </w:tabs>
        <w:spacing w:before="55" w:line="257" w:lineRule="auto"/>
        <w:ind w:left="140" w:right="417"/>
        <w:rPr>
          <w:sz w:val="24"/>
          <w:szCs w:val="24"/>
        </w:rPr>
      </w:pPr>
      <w:r>
        <w:rPr>
          <w:sz w:val="24"/>
          <w:szCs w:val="24"/>
        </w:rPr>
        <w:t>DFC-001</w:t>
      </w:r>
      <w:r w:rsidR="005822F1">
        <w:rPr>
          <w:sz w:val="24"/>
          <w:szCs w:val="24"/>
        </w:rPr>
        <w:t>A</w:t>
      </w:r>
      <w:r>
        <w:rPr>
          <w:sz w:val="24"/>
          <w:szCs w:val="24"/>
        </w:rPr>
        <w:t xml:space="preserve"> – Application for</w:t>
      </w:r>
      <w:r w:rsidR="005822F1">
        <w:rPr>
          <w:sz w:val="24"/>
          <w:szCs w:val="24"/>
        </w:rPr>
        <w:t xml:space="preserve"> Debt</w:t>
      </w:r>
      <w:r>
        <w:rPr>
          <w:sz w:val="24"/>
          <w:szCs w:val="24"/>
        </w:rPr>
        <w:t xml:space="preserve"> </w:t>
      </w:r>
      <w:r w:rsidR="00CD1CFB">
        <w:rPr>
          <w:sz w:val="24"/>
          <w:szCs w:val="24"/>
        </w:rPr>
        <w:t>Finance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1819"/>
        <w:gridCol w:w="7361"/>
      </w:tblGrid>
      <w:tr w:rsidRPr="0049672A" w:rsidR="0049672A" w:rsidTr="00B0783F" w14:paraId="395A1AB4" w14:textId="77777777">
        <w:tc>
          <w:tcPr>
            <w:tcW w:w="1836" w:type="dxa"/>
            <w:shd w:val="clear" w:color="auto" w:fill="auto"/>
          </w:tcPr>
          <w:p w:rsidRPr="0049672A" w:rsidR="0049672A" w:rsidP="008214D3" w:rsidRDefault="00A6598F" w14:paraId="3104302D" w14:textId="1D0871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6E6F68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0" w:type="dxa"/>
            <w:shd w:val="clear" w:color="auto" w:fill="auto"/>
          </w:tcPr>
          <w:p w:rsidRPr="0049672A" w:rsidR="0049672A" w:rsidP="008214D3" w:rsidRDefault="0049672A" w14:paraId="08B8EC9E" w14:textId="77777777">
            <w:pPr>
              <w:rPr>
                <w:rFonts w:ascii="Times New Roman" w:hAnsi="Times New Roman" w:cs="Times New Roman"/>
                <w:sz w:val="24"/>
              </w:rPr>
            </w:pPr>
            <w:r w:rsidRPr="0049672A">
              <w:rPr>
                <w:rFonts w:ascii="Times New Roman" w:hAnsi="Times New Roman" w:cs="Times New Roman"/>
                <w:sz w:val="24"/>
              </w:rPr>
              <w:t>respondents per year</w:t>
            </w:r>
          </w:p>
        </w:tc>
      </w:tr>
      <w:tr w:rsidRPr="0049672A" w:rsidR="0049672A" w:rsidTr="00B0783F" w14:paraId="4879B618" w14:textId="77777777">
        <w:tc>
          <w:tcPr>
            <w:tcW w:w="1836" w:type="dxa"/>
            <w:shd w:val="clear" w:color="auto" w:fill="auto"/>
          </w:tcPr>
          <w:p w:rsidRPr="0049672A" w:rsidR="0049672A" w:rsidP="008214D3" w:rsidRDefault="0049672A" w14:paraId="50BF32CC" w14:textId="77777777">
            <w:pPr>
              <w:rPr>
                <w:rFonts w:ascii="Times New Roman" w:hAnsi="Times New Roman" w:cs="Times New Roman"/>
                <w:sz w:val="24"/>
              </w:rPr>
            </w:pPr>
            <w:r w:rsidRPr="0049672A">
              <w:rPr>
                <w:rFonts w:ascii="Times New Roman" w:hAnsi="Times New Roman" w:cs="Times New Roman"/>
                <w:sz w:val="24"/>
              </w:rPr>
              <w:t>x 1</w:t>
            </w:r>
          </w:p>
        </w:tc>
        <w:tc>
          <w:tcPr>
            <w:tcW w:w="7560" w:type="dxa"/>
            <w:shd w:val="clear" w:color="auto" w:fill="auto"/>
          </w:tcPr>
          <w:p w:rsidRPr="0049672A" w:rsidR="0049672A" w:rsidP="008214D3" w:rsidRDefault="0049672A" w14:paraId="520C99EB" w14:textId="77777777">
            <w:pPr>
              <w:rPr>
                <w:rFonts w:ascii="Times New Roman" w:hAnsi="Times New Roman" w:cs="Times New Roman"/>
                <w:sz w:val="24"/>
              </w:rPr>
            </w:pPr>
            <w:r w:rsidRPr="0049672A">
              <w:rPr>
                <w:rFonts w:ascii="Times New Roman" w:hAnsi="Times New Roman" w:cs="Times New Roman"/>
                <w:sz w:val="24"/>
              </w:rPr>
              <w:t>per respondent</w:t>
            </w:r>
          </w:p>
        </w:tc>
      </w:tr>
      <w:tr w:rsidRPr="0049672A" w:rsidR="0049672A" w:rsidTr="00B0783F" w14:paraId="0C1C15A5" w14:textId="77777777">
        <w:tc>
          <w:tcPr>
            <w:tcW w:w="1836" w:type="dxa"/>
            <w:shd w:val="clear" w:color="auto" w:fill="auto"/>
          </w:tcPr>
          <w:p w:rsidRPr="0049672A" w:rsidR="0049672A" w:rsidP="008214D3" w:rsidRDefault="00A6598F" w14:paraId="004B9BE0" w14:textId="67EAC84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6E6F68">
              <w:rPr>
                <w:rFonts w:ascii="Times New Roman" w:hAnsi="Times New Roman" w:cs="Times New Roman"/>
                <w:sz w:val="24"/>
              </w:rPr>
              <w:t>2</w:t>
            </w:r>
            <w:r w:rsidRPr="0049672A" w:rsidR="0049672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0" w:type="dxa"/>
            <w:shd w:val="clear" w:color="auto" w:fill="auto"/>
          </w:tcPr>
          <w:p w:rsidRPr="0049672A" w:rsidR="0049672A" w:rsidP="008214D3" w:rsidRDefault="0049672A" w14:paraId="6FA79C17" w14:textId="77777777">
            <w:pPr>
              <w:rPr>
                <w:rFonts w:ascii="Times New Roman" w:hAnsi="Times New Roman" w:cs="Times New Roman"/>
                <w:sz w:val="24"/>
              </w:rPr>
            </w:pPr>
            <w:r w:rsidRPr="0049672A">
              <w:rPr>
                <w:rFonts w:ascii="Times New Roman" w:hAnsi="Times New Roman" w:cs="Times New Roman"/>
                <w:sz w:val="24"/>
              </w:rPr>
              <w:t>total annual responses</w:t>
            </w:r>
          </w:p>
        </w:tc>
      </w:tr>
      <w:tr w:rsidRPr="0049672A" w:rsidR="0049672A" w:rsidTr="00B0783F" w14:paraId="1ACCAF46" w14:textId="77777777">
        <w:tc>
          <w:tcPr>
            <w:tcW w:w="1836" w:type="dxa"/>
            <w:shd w:val="clear" w:color="auto" w:fill="auto"/>
          </w:tcPr>
          <w:p w:rsidRPr="0049672A" w:rsidR="0049672A" w:rsidP="008214D3" w:rsidRDefault="0049672A" w14:paraId="2C772366" w14:textId="77777777">
            <w:pPr>
              <w:rPr>
                <w:rFonts w:ascii="Times New Roman" w:hAnsi="Times New Roman" w:cs="Times New Roman"/>
                <w:sz w:val="24"/>
              </w:rPr>
            </w:pPr>
            <w:r w:rsidRPr="0049672A">
              <w:rPr>
                <w:rFonts w:ascii="Times New Roman" w:hAnsi="Times New Roman" w:cs="Times New Roman"/>
                <w:sz w:val="24"/>
              </w:rPr>
              <w:t>x 1</w:t>
            </w:r>
          </w:p>
        </w:tc>
        <w:tc>
          <w:tcPr>
            <w:tcW w:w="7560" w:type="dxa"/>
            <w:shd w:val="clear" w:color="auto" w:fill="auto"/>
          </w:tcPr>
          <w:p w:rsidRPr="0049672A" w:rsidR="0049672A" w:rsidP="008214D3" w:rsidRDefault="0049672A" w14:paraId="7195CC54" w14:textId="77777777">
            <w:pPr>
              <w:rPr>
                <w:rFonts w:ascii="Times New Roman" w:hAnsi="Times New Roman" w:cs="Times New Roman"/>
                <w:sz w:val="24"/>
              </w:rPr>
            </w:pPr>
            <w:r w:rsidRPr="0049672A">
              <w:rPr>
                <w:rFonts w:ascii="Times New Roman" w:hAnsi="Times New Roman" w:cs="Times New Roman"/>
                <w:sz w:val="24"/>
              </w:rPr>
              <w:t>average hours to review one response</w:t>
            </w:r>
          </w:p>
        </w:tc>
      </w:tr>
      <w:tr w:rsidRPr="0049672A" w:rsidR="0049672A" w:rsidTr="00B0783F" w14:paraId="0C0479C3" w14:textId="77777777">
        <w:tc>
          <w:tcPr>
            <w:tcW w:w="1836" w:type="dxa"/>
            <w:shd w:val="clear" w:color="auto" w:fill="auto"/>
          </w:tcPr>
          <w:p w:rsidRPr="0049672A" w:rsidR="0049672A" w:rsidP="008214D3" w:rsidRDefault="00A6598F" w14:paraId="396CD48A" w14:textId="3511379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6E6F68">
              <w:rPr>
                <w:rFonts w:ascii="Times New Roman" w:hAnsi="Times New Roman" w:cs="Times New Roman"/>
                <w:sz w:val="24"/>
              </w:rPr>
              <w:t>2</w:t>
            </w:r>
            <w:r w:rsidRPr="0049672A" w:rsidR="0049672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560" w:type="dxa"/>
            <w:shd w:val="clear" w:color="auto" w:fill="auto"/>
          </w:tcPr>
          <w:p w:rsidRPr="0049672A" w:rsidR="0049672A" w:rsidP="008214D3" w:rsidRDefault="0049672A" w14:paraId="1F22903F" w14:textId="77777777">
            <w:pPr>
              <w:rPr>
                <w:rFonts w:ascii="Times New Roman" w:hAnsi="Times New Roman" w:cs="Times New Roman"/>
                <w:sz w:val="24"/>
              </w:rPr>
            </w:pPr>
            <w:r w:rsidRPr="0049672A">
              <w:rPr>
                <w:rFonts w:ascii="Times New Roman" w:hAnsi="Times New Roman" w:cs="Times New Roman"/>
                <w:sz w:val="24"/>
              </w:rPr>
              <w:t>total federal hours</w:t>
            </w:r>
          </w:p>
        </w:tc>
      </w:tr>
      <w:tr w:rsidRPr="0049672A" w:rsidR="0049672A" w:rsidTr="00B0783F" w14:paraId="3F49B804" w14:textId="77777777">
        <w:tc>
          <w:tcPr>
            <w:tcW w:w="1836" w:type="dxa"/>
            <w:tcBorders>
              <w:bottom w:val="single" w:color="auto" w:sz="4" w:space="0"/>
            </w:tcBorders>
            <w:shd w:val="clear" w:color="auto" w:fill="auto"/>
          </w:tcPr>
          <w:p w:rsidRPr="0049672A" w:rsidR="0049672A" w:rsidP="008214D3" w:rsidRDefault="0049672A" w14:paraId="22BFDC26" w14:textId="690AE7CB">
            <w:pPr>
              <w:rPr>
                <w:rFonts w:ascii="Times New Roman" w:hAnsi="Times New Roman" w:cs="Times New Roman"/>
                <w:sz w:val="24"/>
              </w:rPr>
            </w:pPr>
            <w:r w:rsidRPr="0049672A">
              <w:rPr>
                <w:rFonts w:ascii="Times New Roman" w:hAnsi="Times New Roman" w:cs="Times New Roman"/>
                <w:sz w:val="24"/>
              </w:rPr>
              <w:t xml:space="preserve">x </w:t>
            </w:r>
            <w:r w:rsidR="004D492C">
              <w:rPr>
                <w:rFonts w:ascii="Times New Roman" w:hAnsi="Times New Roman" w:cs="Times New Roman"/>
                <w:sz w:val="24"/>
              </w:rPr>
              <w:t>$</w:t>
            </w:r>
            <w:r w:rsidR="002158AE">
              <w:rPr>
                <w:rFonts w:ascii="Times New Roman" w:hAnsi="Times New Roman" w:cs="Times New Roman"/>
                <w:sz w:val="24"/>
              </w:rPr>
              <w:t>56.15</w:t>
            </w:r>
          </w:p>
        </w:tc>
        <w:tc>
          <w:tcPr>
            <w:tcW w:w="7560" w:type="dxa"/>
            <w:tcBorders>
              <w:bottom w:val="single" w:color="auto" w:sz="4" w:space="0"/>
            </w:tcBorders>
            <w:shd w:val="clear" w:color="auto" w:fill="auto"/>
          </w:tcPr>
          <w:p w:rsidRPr="0049672A" w:rsidR="0049672A" w:rsidP="008214D3" w:rsidRDefault="0049672A" w14:paraId="356D5B06" w14:textId="77777777">
            <w:pPr>
              <w:rPr>
                <w:rFonts w:ascii="Times New Roman" w:hAnsi="Times New Roman" w:cs="Times New Roman"/>
                <w:sz w:val="24"/>
              </w:rPr>
            </w:pPr>
            <w:r w:rsidRPr="0049672A">
              <w:rPr>
                <w:rFonts w:ascii="Times New Roman" w:hAnsi="Times New Roman" w:cs="Times New Roman"/>
                <w:sz w:val="24"/>
              </w:rPr>
              <w:t>GS-14/1 (DCB) hourly wage</w:t>
            </w:r>
          </w:p>
        </w:tc>
      </w:tr>
      <w:tr w:rsidRPr="0049672A" w:rsidR="0049672A" w:rsidTr="00B0783F" w14:paraId="24F50073" w14:textId="77777777">
        <w:tc>
          <w:tcPr>
            <w:tcW w:w="1836" w:type="dxa"/>
            <w:tcBorders>
              <w:top w:val="single" w:color="auto" w:sz="4" w:space="0"/>
            </w:tcBorders>
            <w:shd w:val="clear" w:color="auto" w:fill="auto"/>
          </w:tcPr>
          <w:p w:rsidRPr="0049672A" w:rsidR="0049672A" w:rsidP="008214D3" w:rsidRDefault="0049672A" w14:paraId="0A254C32" w14:textId="1CE2946F">
            <w:pPr>
              <w:rPr>
                <w:rFonts w:ascii="Times New Roman" w:hAnsi="Times New Roman" w:cs="Times New Roman"/>
                <w:sz w:val="24"/>
              </w:rPr>
            </w:pPr>
            <w:r w:rsidRPr="0049672A">
              <w:rPr>
                <w:rFonts w:ascii="Times New Roman" w:hAnsi="Times New Roman" w:cs="Times New Roman"/>
                <w:sz w:val="24"/>
              </w:rPr>
              <w:t>$</w:t>
            </w:r>
            <w:r w:rsidR="00A6598F">
              <w:rPr>
                <w:rFonts w:ascii="Times New Roman" w:hAnsi="Times New Roman" w:cs="Times New Roman"/>
                <w:sz w:val="24"/>
              </w:rPr>
              <w:t>1</w:t>
            </w:r>
            <w:r w:rsidR="006E6F68">
              <w:rPr>
                <w:rFonts w:ascii="Times New Roman" w:hAnsi="Times New Roman" w:cs="Times New Roman"/>
                <w:sz w:val="24"/>
              </w:rPr>
              <w:t>2,353</w:t>
            </w:r>
            <w:r w:rsidR="002158AE"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7560" w:type="dxa"/>
            <w:tcBorders>
              <w:top w:val="single" w:color="auto" w:sz="4" w:space="0"/>
            </w:tcBorders>
            <w:shd w:val="clear" w:color="auto" w:fill="auto"/>
          </w:tcPr>
          <w:p w:rsidRPr="0049672A" w:rsidR="0049672A" w:rsidP="008214D3" w:rsidRDefault="0049672A" w14:paraId="53E8CC5D" w14:textId="77777777">
            <w:pPr>
              <w:rPr>
                <w:rFonts w:ascii="Times New Roman" w:hAnsi="Times New Roman" w:cs="Times New Roman"/>
                <w:sz w:val="24"/>
              </w:rPr>
            </w:pPr>
            <w:r w:rsidRPr="0049672A">
              <w:rPr>
                <w:rFonts w:ascii="Times New Roman" w:hAnsi="Times New Roman" w:cs="Times New Roman"/>
                <w:sz w:val="24"/>
              </w:rPr>
              <w:t>total cost to the Federal government</w:t>
            </w:r>
          </w:p>
        </w:tc>
      </w:tr>
    </w:tbl>
    <w:p w:rsidR="00B0783F" w:rsidP="00B0783F" w:rsidRDefault="00B0783F" w14:paraId="50E6844B" w14:textId="77777777">
      <w:pPr>
        <w:pStyle w:val="BodyText"/>
        <w:tabs>
          <w:tab w:val="left" w:pos="476"/>
        </w:tabs>
        <w:spacing w:before="55" w:line="257" w:lineRule="auto"/>
        <w:ind w:left="140" w:right="417"/>
        <w:rPr>
          <w:sz w:val="24"/>
          <w:szCs w:val="24"/>
        </w:rPr>
      </w:pPr>
    </w:p>
    <w:p w:rsidR="00B0783F" w:rsidP="00B0783F" w:rsidRDefault="00B0783F" w14:paraId="044D204F" w14:textId="6210E35A">
      <w:pPr>
        <w:pStyle w:val="BodyText"/>
        <w:tabs>
          <w:tab w:val="left" w:pos="476"/>
        </w:tabs>
        <w:spacing w:before="55" w:line="257" w:lineRule="auto"/>
        <w:ind w:left="140" w:right="417"/>
        <w:rPr>
          <w:sz w:val="24"/>
          <w:szCs w:val="24"/>
        </w:rPr>
      </w:pPr>
      <w:r>
        <w:rPr>
          <w:sz w:val="24"/>
          <w:szCs w:val="24"/>
        </w:rPr>
        <w:t>DFC-001</w:t>
      </w:r>
      <w:r w:rsidR="005822F1">
        <w:rPr>
          <w:sz w:val="24"/>
          <w:szCs w:val="24"/>
        </w:rPr>
        <w:t>B</w:t>
      </w:r>
      <w:r>
        <w:rPr>
          <w:sz w:val="24"/>
          <w:szCs w:val="24"/>
        </w:rPr>
        <w:t xml:space="preserve"> – Application for </w:t>
      </w:r>
      <w:r w:rsidR="00E54C77">
        <w:rPr>
          <w:sz w:val="24"/>
          <w:szCs w:val="24"/>
        </w:rPr>
        <w:t xml:space="preserve">Direct </w:t>
      </w:r>
      <w:r>
        <w:rPr>
          <w:sz w:val="24"/>
          <w:szCs w:val="24"/>
        </w:rPr>
        <w:t>Equity</w:t>
      </w:r>
      <w:r w:rsidR="005822F1">
        <w:rPr>
          <w:sz w:val="24"/>
          <w:szCs w:val="24"/>
        </w:rPr>
        <w:t xml:space="preserve"> Investment</w:t>
      </w:r>
    </w:p>
    <w:tbl>
      <w:tblPr>
        <w:tblW w:w="0" w:type="auto"/>
        <w:tblInd w:w="468" w:type="dxa"/>
        <w:tblLook w:val="04A0" w:firstRow="1" w:lastRow="0" w:firstColumn="1" w:lastColumn="0" w:noHBand="0" w:noVBand="1"/>
      </w:tblPr>
      <w:tblGrid>
        <w:gridCol w:w="1350"/>
        <w:gridCol w:w="7758"/>
      </w:tblGrid>
      <w:tr w:rsidRPr="0049672A" w:rsidR="00B0783F" w:rsidTr="00DF72CB" w14:paraId="0A9E0E42" w14:textId="77777777">
        <w:tc>
          <w:tcPr>
            <w:tcW w:w="1350" w:type="dxa"/>
            <w:shd w:val="clear" w:color="auto" w:fill="auto"/>
          </w:tcPr>
          <w:p w:rsidRPr="0049672A" w:rsidR="00B0783F" w:rsidP="00DF72CB" w:rsidRDefault="00B0783F" w14:paraId="1DDD2C33" w14:textId="46A301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758" w:type="dxa"/>
            <w:shd w:val="clear" w:color="auto" w:fill="auto"/>
          </w:tcPr>
          <w:p w:rsidRPr="0049672A" w:rsidR="00B0783F" w:rsidP="00DF72CB" w:rsidRDefault="00B0783F" w14:paraId="48F56E87" w14:textId="77777777">
            <w:pPr>
              <w:rPr>
                <w:rFonts w:ascii="Times New Roman" w:hAnsi="Times New Roman" w:cs="Times New Roman"/>
                <w:sz w:val="24"/>
              </w:rPr>
            </w:pPr>
            <w:r w:rsidRPr="0049672A">
              <w:rPr>
                <w:rFonts w:ascii="Times New Roman" w:hAnsi="Times New Roman" w:cs="Times New Roman"/>
                <w:sz w:val="24"/>
              </w:rPr>
              <w:t>respondents per year</w:t>
            </w:r>
          </w:p>
        </w:tc>
      </w:tr>
      <w:tr w:rsidRPr="0049672A" w:rsidR="00B0783F" w:rsidTr="00DF72CB" w14:paraId="28741B4A" w14:textId="77777777">
        <w:tc>
          <w:tcPr>
            <w:tcW w:w="1350" w:type="dxa"/>
            <w:shd w:val="clear" w:color="auto" w:fill="auto"/>
          </w:tcPr>
          <w:p w:rsidRPr="0049672A" w:rsidR="00B0783F" w:rsidP="00DF72CB" w:rsidRDefault="00B0783F" w14:paraId="6C95ABF4" w14:textId="77777777">
            <w:pPr>
              <w:rPr>
                <w:rFonts w:ascii="Times New Roman" w:hAnsi="Times New Roman" w:cs="Times New Roman"/>
                <w:sz w:val="24"/>
              </w:rPr>
            </w:pPr>
            <w:r w:rsidRPr="0049672A">
              <w:rPr>
                <w:rFonts w:ascii="Times New Roman" w:hAnsi="Times New Roman" w:cs="Times New Roman"/>
                <w:sz w:val="24"/>
              </w:rPr>
              <w:t>x 1</w:t>
            </w:r>
          </w:p>
        </w:tc>
        <w:tc>
          <w:tcPr>
            <w:tcW w:w="7758" w:type="dxa"/>
            <w:shd w:val="clear" w:color="auto" w:fill="auto"/>
          </w:tcPr>
          <w:p w:rsidRPr="0049672A" w:rsidR="00B0783F" w:rsidP="00DF72CB" w:rsidRDefault="00B0783F" w14:paraId="44F28F66" w14:textId="77777777">
            <w:pPr>
              <w:rPr>
                <w:rFonts w:ascii="Times New Roman" w:hAnsi="Times New Roman" w:cs="Times New Roman"/>
                <w:sz w:val="24"/>
              </w:rPr>
            </w:pPr>
            <w:r w:rsidRPr="0049672A">
              <w:rPr>
                <w:rFonts w:ascii="Times New Roman" w:hAnsi="Times New Roman" w:cs="Times New Roman"/>
                <w:sz w:val="24"/>
              </w:rPr>
              <w:t>per respondent</w:t>
            </w:r>
          </w:p>
        </w:tc>
      </w:tr>
      <w:tr w:rsidRPr="0049672A" w:rsidR="00B0783F" w:rsidTr="00DF72CB" w14:paraId="06C21FAD" w14:textId="77777777">
        <w:tc>
          <w:tcPr>
            <w:tcW w:w="1350" w:type="dxa"/>
            <w:shd w:val="clear" w:color="auto" w:fill="auto"/>
          </w:tcPr>
          <w:p w:rsidRPr="0049672A" w:rsidR="00B0783F" w:rsidP="00DF72CB" w:rsidRDefault="00B0783F" w14:paraId="0947BA8E" w14:textId="768AA26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49672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58" w:type="dxa"/>
            <w:shd w:val="clear" w:color="auto" w:fill="auto"/>
          </w:tcPr>
          <w:p w:rsidRPr="0049672A" w:rsidR="00B0783F" w:rsidP="00DF72CB" w:rsidRDefault="00B0783F" w14:paraId="1FCC96CE" w14:textId="77777777">
            <w:pPr>
              <w:rPr>
                <w:rFonts w:ascii="Times New Roman" w:hAnsi="Times New Roman" w:cs="Times New Roman"/>
                <w:sz w:val="24"/>
              </w:rPr>
            </w:pPr>
            <w:r w:rsidRPr="0049672A">
              <w:rPr>
                <w:rFonts w:ascii="Times New Roman" w:hAnsi="Times New Roman" w:cs="Times New Roman"/>
                <w:sz w:val="24"/>
              </w:rPr>
              <w:t>total annual responses</w:t>
            </w:r>
          </w:p>
        </w:tc>
      </w:tr>
      <w:tr w:rsidRPr="0049672A" w:rsidR="00B0783F" w:rsidTr="00DF72CB" w14:paraId="6AC246BA" w14:textId="77777777">
        <w:tc>
          <w:tcPr>
            <w:tcW w:w="1350" w:type="dxa"/>
            <w:shd w:val="clear" w:color="auto" w:fill="auto"/>
          </w:tcPr>
          <w:p w:rsidRPr="0049672A" w:rsidR="00B0783F" w:rsidP="00DF72CB" w:rsidRDefault="00B0783F" w14:paraId="6045E439" w14:textId="77777777">
            <w:pPr>
              <w:rPr>
                <w:rFonts w:ascii="Times New Roman" w:hAnsi="Times New Roman" w:cs="Times New Roman"/>
                <w:sz w:val="24"/>
              </w:rPr>
            </w:pPr>
            <w:r w:rsidRPr="0049672A">
              <w:rPr>
                <w:rFonts w:ascii="Times New Roman" w:hAnsi="Times New Roman" w:cs="Times New Roman"/>
                <w:sz w:val="24"/>
              </w:rPr>
              <w:t>x 1</w:t>
            </w:r>
          </w:p>
        </w:tc>
        <w:tc>
          <w:tcPr>
            <w:tcW w:w="7758" w:type="dxa"/>
            <w:shd w:val="clear" w:color="auto" w:fill="auto"/>
          </w:tcPr>
          <w:p w:rsidRPr="0049672A" w:rsidR="00B0783F" w:rsidP="00DF72CB" w:rsidRDefault="00B0783F" w14:paraId="74513745" w14:textId="77777777">
            <w:pPr>
              <w:rPr>
                <w:rFonts w:ascii="Times New Roman" w:hAnsi="Times New Roman" w:cs="Times New Roman"/>
                <w:sz w:val="24"/>
              </w:rPr>
            </w:pPr>
            <w:r w:rsidRPr="0049672A">
              <w:rPr>
                <w:rFonts w:ascii="Times New Roman" w:hAnsi="Times New Roman" w:cs="Times New Roman"/>
                <w:sz w:val="24"/>
              </w:rPr>
              <w:t>average hours to review one response</w:t>
            </w:r>
          </w:p>
        </w:tc>
      </w:tr>
      <w:tr w:rsidRPr="0049672A" w:rsidR="00B0783F" w:rsidTr="00DF72CB" w14:paraId="397BE99D" w14:textId="77777777">
        <w:tc>
          <w:tcPr>
            <w:tcW w:w="1350" w:type="dxa"/>
            <w:shd w:val="clear" w:color="auto" w:fill="auto"/>
          </w:tcPr>
          <w:p w:rsidRPr="0049672A" w:rsidR="00B0783F" w:rsidP="00DF72CB" w:rsidRDefault="00B0783F" w14:paraId="3A2046BB" w14:textId="3F85D2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49672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58" w:type="dxa"/>
            <w:shd w:val="clear" w:color="auto" w:fill="auto"/>
          </w:tcPr>
          <w:p w:rsidRPr="0049672A" w:rsidR="00B0783F" w:rsidP="00DF72CB" w:rsidRDefault="00B0783F" w14:paraId="034642C3" w14:textId="77777777">
            <w:pPr>
              <w:rPr>
                <w:rFonts w:ascii="Times New Roman" w:hAnsi="Times New Roman" w:cs="Times New Roman"/>
                <w:sz w:val="24"/>
              </w:rPr>
            </w:pPr>
            <w:r w:rsidRPr="0049672A">
              <w:rPr>
                <w:rFonts w:ascii="Times New Roman" w:hAnsi="Times New Roman" w:cs="Times New Roman"/>
                <w:sz w:val="24"/>
              </w:rPr>
              <w:t>total federal hours</w:t>
            </w:r>
          </w:p>
        </w:tc>
      </w:tr>
      <w:tr w:rsidRPr="0049672A" w:rsidR="00B0783F" w:rsidTr="00DF72CB" w14:paraId="76DB4466" w14:textId="77777777">
        <w:tc>
          <w:tcPr>
            <w:tcW w:w="1350" w:type="dxa"/>
            <w:tcBorders>
              <w:bottom w:val="single" w:color="auto" w:sz="4" w:space="0"/>
            </w:tcBorders>
            <w:shd w:val="clear" w:color="auto" w:fill="auto"/>
          </w:tcPr>
          <w:p w:rsidRPr="0049672A" w:rsidR="00B0783F" w:rsidP="00DF72CB" w:rsidRDefault="00B0783F" w14:paraId="61BDFD68" w14:textId="77777777">
            <w:pPr>
              <w:rPr>
                <w:rFonts w:ascii="Times New Roman" w:hAnsi="Times New Roman" w:cs="Times New Roman"/>
                <w:sz w:val="24"/>
              </w:rPr>
            </w:pPr>
            <w:r w:rsidRPr="0049672A">
              <w:rPr>
                <w:rFonts w:ascii="Times New Roman" w:hAnsi="Times New Roman" w:cs="Times New Roman"/>
                <w:sz w:val="24"/>
              </w:rPr>
              <w:t xml:space="preserve">x </w:t>
            </w:r>
            <w:r>
              <w:rPr>
                <w:rFonts w:ascii="Times New Roman" w:hAnsi="Times New Roman" w:cs="Times New Roman"/>
                <w:sz w:val="24"/>
              </w:rPr>
              <w:t>$56.15</w:t>
            </w:r>
          </w:p>
        </w:tc>
        <w:tc>
          <w:tcPr>
            <w:tcW w:w="7758" w:type="dxa"/>
            <w:tcBorders>
              <w:bottom w:val="single" w:color="auto" w:sz="4" w:space="0"/>
            </w:tcBorders>
            <w:shd w:val="clear" w:color="auto" w:fill="auto"/>
          </w:tcPr>
          <w:p w:rsidRPr="0049672A" w:rsidR="00B0783F" w:rsidP="00DF72CB" w:rsidRDefault="00B0783F" w14:paraId="50AF79AA" w14:textId="77777777">
            <w:pPr>
              <w:rPr>
                <w:rFonts w:ascii="Times New Roman" w:hAnsi="Times New Roman" w:cs="Times New Roman"/>
                <w:sz w:val="24"/>
              </w:rPr>
            </w:pPr>
            <w:r w:rsidRPr="0049672A">
              <w:rPr>
                <w:rFonts w:ascii="Times New Roman" w:hAnsi="Times New Roman" w:cs="Times New Roman"/>
                <w:sz w:val="24"/>
              </w:rPr>
              <w:t>GS-14/1 (DCB) hourly wage</w:t>
            </w:r>
          </w:p>
        </w:tc>
      </w:tr>
      <w:tr w:rsidRPr="0049672A" w:rsidR="00B0783F" w:rsidTr="00DF72CB" w14:paraId="429C62FA" w14:textId="77777777">
        <w:tc>
          <w:tcPr>
            <w:tcW w:w="1350" w:type="dxa"/>
            <w:tcBorders>
              <w:top w:val="single" w:color="auto" w:sz="4" w:space="0"/>
            </w:tcBorders>
            <w:shd w:val="clear" w:color="auto" w:fill="auto"/>
          </w:tcPr>
          <w:p w:rsidRPr="0049672A" w:rsidR="00B0783F" w:rsidP="00DF72CB" w:rsidRDefault="00B0783F" w14:paraId="54DBEE7F" w14:textId="33D8E6A9">
            <w:pPr>
              <w:rPr>
                <w:rFonts w:ascii="Times New Roman" w:hAnsi="Times New Roman" w:cs="Times New Roman"/>
                <w:sz w:val="24"/>
              </w:rPr>
            </w:pPr>
            <w:r w:rsidRPr="0049672A">
              <w:rPr>
                <w:rFonts w:ascii="Times New Roman" w:hAnsi="Times New Roman" w:cs="Times New Roman"/>
                <w:sz w:val="24"/>
              </w:rPr>
              <w:t>$</w:t>
            </w:r>
            <w:r>
              <w:rPr>
                <w:rFonts w:ascii="Times New Roman" w:hAnsi="Times New Roman" w:cs="Times New Roman"/>
                <w:sz w:val="24"/>
              </w:rPr>
              <w:t>1,123.00</w:t>
            </w:r>
          </w:p>
        </w:tc>
        <w:tc>
          <w:tcPr>
            <w:tcW w:w="7758" w:type="dxa"/>
            <w:tcBorders>
              <w:top w:val="single" w:color="auto" w:sz="4" w:space="0"/>
            </w:tcBorders>
            <w:shd w:val="clear" w:color="auto" w:fill="auto"/>
          </w:tcPr>
          <w:p w:rsidRPr="0049672A" w:rsidR="00B0783F" w:rsidP="00DF72CB" w:rsidRDefault="00B0783F" w14:paraId="14595847" w14:textId="77777777">
            <w:pPr>
              <w:rPr>
                <w:rFonts w:ascii="Times New Roman" w:hAnsi="Times New Roman" w:cs="Times New Roman"/>
                <w:sz w:val="24"/>
              </w:rPr>
            </w:pPr>
            <w:r w:rsidRPr="0049672A">
              <w:rPr>
                <w:rFonts w:ascii="Times New Roman" w:hAnsi="Times New Roman" w:cs="Times New Roman"/>
                <w:sz w:val="24"/>
              </w:rPr>
              <w:t>total cost to the Federal government</w:t>
            </w:r>
          </w:p>
        </w:tc>
      </w:tr>
    </w:tbl>
    <w:p w:rsidRPr="00094C9D" w:rsidR="00094C9D" w:rsidP="00094C9D" w:rsidRDefault="00094C9D" w14:paraId="661F0E7F" w14:textId="77777777">
      <w:pPr>
        <w:spacing w:before="19" w:line="260" w:lineRule="exact"/>
        <w:rPr>
          <w:sz w:val="24"/>
          <w:szCs w:val="24"/>
        </w:rPr>
      </w:pPr>
    </w:p>
    <w:sectPr w:rsidRPr="00094C9D" w:rsidR="00094C9D" w:rsidSect="003C4EB8">
      <w:footerReference w:type="default" r:id="rId8"/>
      <w:pgSz w:w="12240" w:h="15840"/>
      <w:pgMar w:top="1440" w:right="1296" w:bottom="965" w:left="1296" w:header="0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4A6C5" w14:textId="77777777" w:rsidR="001E5D51" w:rsidRDefault="001E5D51">
      <w:r>
        <w:separator/>
      </w:r>
    </w:p>
  </w:endnote>
  <w:endnote w:type="continuationSeparator" w:id="0">
    <w:p w14:paraId="1F8BFAE9" w14:textId="77777777" w:rsidR="001E5D51" w:rsidRDefault="001E5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708B2" w14:textId="77777777" w:rsidR="00675637" w:rsidRDefault="00675637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C1B385" wp14:editId="7410F91D">
              <wp:simplePos x="0" y="0"/>
              <wp:positionH relativeFrom="page">
                <wp:posOffset>6732270</wp:posOffset>
              </wp:positionH>
              <wp:positionV relativeFrom="page">
                <wp:posOffset>9425305</wp:posOffset>
              </wp:positionV>
              <wp:extent cx="186690" cy="179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1BADB" w14:textId="7D298262" w:rsidR="00675637" w:rsidRDefault="00675637">
                          <w:pPr>
                            <w:spacing w:before="3"/>
                            <w:ind w:left="40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A0E5B">
                            <w:rPr>
                              <w:rFonts w:ascii="Times New Roman"/>
                              <w:noProof/>
                              <w:sz w:val="1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1B3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1pt;margin-top:742.15pt;width:14.7pt;height:1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" filled="f" stroked="f">
              <v:textbox inset="0,0,0,0">
                <w:txbxContent>
                  <w:p w14:paraId="4A31BADB" w14:textId="7D298262" w:rsidR="00675637" w:rsidRDefault="00675637">
                    <w:pPr>
                      <w:spacing w:before="3"/>
                      <w:ind w:left="40"/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A0E5B">
                      <w:rPr>
                        <w:rFonts w:ascii="Times New Roman"/>
                        <w:noProof/>
                        <w:sz w:val="1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CD0F2" w14:textId="77777777" w:rsidR="001E5D51" w:rsidRDefault="001E5D51">
      <w:r>
        <w:separator/>
      </w:r>
    </w:p>
  </w:footnote>
  <w:footnote w:type="continuationSeparator" w:id="0">
    <w:p w14:paraId="54CAAD9A" w14:textId="77777777" w:rsidR="001E5D51" w:rsidRDefault="001E5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C137A"/>
    <w:multiLevelType w:val="hybridMultilevel"/>
    <w:tmpl w:val="ADB8E430"/>
    <w:lvl w:ilvl="0" w:tplc="C1103718">
      <w:start w:val="3"/>
      <w:numFmt w:val="decimal"/>
      <w:lvlText w:val="%1."/>
      <w:lvlJc w:val="left"/>
      <w:pPr>
        <w:ind w:left="637" w:hanging="524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1" w:tplc="2312CA32">
      <w:start w:val="1"/>
      <w:numFmt w:val="lowerLetter"/>
      <w:lvlText w:val="(%2)"/>
      <w:lvlJc w:val="left"/>
      <w:pPr>
        <w:ind w:left="1028" w:hanging="379"/>
      </w:pPr>
      <w:rPr>
        <w:rFonts w:ascii="Times New Roman" w:eastAsia="Times New Roman" w:hAnsi="Times New Roman" w:hint="default"/>
        <w:w w:val="103"/>
        <w:sz w:val="23"/>
        <w:szCs w:val="23"/>
      </w:rPr>
    </w:lvl>
    <w:lvl w:ilvl="2" w:tplc="63C022AA">
      <w:start w:val="1"/>
      <w:numFmt w:val="bullet"/>
      <w:lvlText w:val="•"/>
      <w:lvlJc w:val="left"/>
      <w:pPr>
        <w:ind w:left="1028" w:hanging="379"/>
      </w:pPr>
      <w:rPr>
        <w:rFonts w:hint="default"/>
      </w:rPr>
    </w:lvl>
    <w:lvl w:ilvl="3" w:tplc="55DC4D4E">
      <w:start w:val="1"/>
      <w:numFmt w:val="bullet"/>
      <w:lvlText w:val="•"/>
      <w:lvlJc w:val="left"/>
      <w:pPr>
        <w:ind w:left="2085" w:hanging="379"/>
      </w:pPr>
      <w:rPr>
        <w:rFonts w:hint="default"/>
      </w:rPr>
    </w:lvl>
    <w:lvl w:ilvl="4" w:tplc="FA9E0B2C">
      <w:start w:val="1"/>
      <w:numFmt w:val="bullet"/>
      <w:lvlText w:val="•"/>
      <w:lvlJc w:val="left"/>
      <w:pPr>
        <w:ind w:left="3141" w:hanging="379"/>
      </w:pPr>
      <w:rPr>
        <w:rFonts w:hint="default"/>
      </w:rPr>
    </w:lvl>
    <w:lvl w:ilvl="5" w:tplc="E5DA755C">
      <w:start w:val="1"/>
      <w:numFmt w:val="bullet"/>
      <w:lvlText w:val="•"/>
      <w:lvlJc w:val="left"/>
      <w:pPr>
        <w:ind w:left="4197" w:hanging="379"/>
      </w:pPr>
      <w:rPr>
        <w:rFonts w:hint="default"/>
      </w:rPr>
    </w:lvl>
    <w:lvl w:ilvl="6" w:tplc="CBA4CFDE">
      <w:start w:val="1"/>
      <w:numFmt w:val="bullet"/>
      <w:lvlText w:val="•"/>
      <w:lvlJc w:val="left"/>
      <w:pPr>
        <w:ind w:left="5254" w:hanging="379"/>
      </w:pPr>
      <w:rPr>
        <w:rFonts w:hint="default"/>
      </w:rPr>
    </w:lvl>
    <w:lvl w:ilvl="7" w:tplc="FF8E9D98">
      <w:start w:val="1"/>
      <w:numFmt w:val="bullet"/>
      <w:lvlText w:val="•"/>
      <w:lvlJc w:val="left"/>
      <w:pPr>
        <w:ind w:left="6310" w:hanging="379"/>
      </w:pPr>
      <w:rPr>
        <w:rFonts w:hint="default"/>
      </w:rPr>
    </w:lvl>
    <w:lvl w:ilvl="8" w:tplc="5F001B48">
      <w:start w:val="1"/>
      <w:numFmt w:val="bullet"/>
      <w:lvlText w:val="•"/>
      <w:lvlJc w:val="left"/>
      <w:pPr>
        <w:ind w:left="7367" w:hanging="379"/>
      </w:pPr>
      <w:rPr>
        <w:rFonts w:hint="default"/>
      </w:rPr>
    </w:lvl>
  </w:abstractNum>
  <w:abstractNum w:abstractNumId="1" w15:restartNumberingAfterBreak="0">
    <w:nsid w:val="2C975141"/>
    <w:multiLevelType w:val="hybridMultilevel"/>
    <w:tmpl w:val="F620B43E"/>
    <w:lvl w:ilvl="0" w:tplc="4C9ED27A">
      <w:start w:val="1"/>
      <w:numFmt w:val="upperLetter"/>
      <w:lvlText w:val="%1."/>
      <w:lvlJc w:val="left"/>
      <w:pPr>
        <w:ind w:left="538" w:hanging="538"/>
      </w:pPr>
      <w:rPr>
        <w:rFonts w:ascii="Times New Roman" w:eastAsia="Times New Roman" w:hAnsi="Times New Roman" w:hint="default"/>
        <w:w w:val="101"/>
        <w:sz w:val="23"/>
        <w:szCs w:val="23"/>
      </w:rPr>
    </w:lvl>
    <w:lvl w:ilvl="1" w:tplc="3D3A2842">
      <w:start w:val="1"/>
      <w:numFmt w:val="decimal"/>
      <w:lvlText w:val="%2."/>
      <w:lvlJc w:val="left"/>
      <w:pPr>
        <w:ind w:left="533" w:hanging="514"/>
      </w:pPr>
      <w:rPr>
        <w:rFonts w:ascii="Times New Roman" w:eastAsia="Times New Roman" w:hAnsi="Times New Roman" w:hint="default"/>
        <w:w w:val="105"/>
        <w:sz w:val="23"/>
        <w:szCs w:val="23"/>
      </w:rPr>
    </w:lvl>
    <w:lvl w:ilvl="2" w:tplc="EC1A50AE">
      <w:start w:val="1"/>
      <w:numFmt w:val="bullet"/>
      <w:lvlText w:val="•"/>
      <w:lvlJc w:val="left"/>
      <w:pPr>
        <w:ind w:left="1253" w:hanging="356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3" w:tplc="AC56D3BC">
      <w:start w:val="1"/>
      <w:numFmt w:val="bullet"/>
      <w:lvlText w:val="•"/>
      <w:lvlJc w:val="left"/>
      <w:pPr>
        <w:ind w:left="2270" w:hanging="356"/>
      </w:pPr>
      <w:rPr>
        <w:rFonts w:hint="default"/>
      </w:rPr>
    </w:lvl>
    <w:lvl w:ilvl="4" w:tplc="80D874A2">
      <w:start w:val="1"/>
      <w:numFmt w:val="bullet"/>
      <w:lvlText w:val="•"/>
      <w:lvlJc w:val="left"/>
      <w:pPr>
        <w:ind w:left="3287" w:hanging="356"/>
      </w:pPr>
      <w:rPr>
        <w:rFonts w:hint="default"/>
      </w:rPr>
    </w:lvl>
    <w:lvl w:ilvl="5" w:tplc="EA8ECBEA">
      <w:start w:val="1"/>
      <w:numFmt w:val="bullet"/>
      <w:lvlText w:val="•"/>
      <w:lvlJc w:val="left"/>
      <w:pPr>
        <w:ind w:left="4305" w:hanging="356"/>
      </w:pPr>
      <w:rPr>
        <w:rFonts w:hint="default"/>
      </w:rPr>
    </w:lvl>
    <w:lvl w:ilvl="6" w:tplc="698C79A6">
      <w:start w:val="1"/>
      <w:numFmt w:val="bullet"/>
      <w:lvlText w:val="•"/>
      <w:lvlJc w:val="left"/>
      <w:pPr>
        <w:ind w:left="5322" w:hanging="356"/>
      </w:pPr>
      <w:rPr>
        <w:rFonts w:hint="default"/>
      </w:rPr>
    </w:lvl>
    <w:lvl w:ilvl="7" w:tplc="4BF8E736">
      <w:start w:val="1"/>
      <w:numFmt w:val="bullet"/>
      <w:lvlText w:val="•"/>
      <w:lvlJc w:val="left"/>
      <w:pPr>
        <w:ind w:left="6339" w:hanging="356"/>
      </w:pPr>
      <w:rPr>
        <w:rFonts w:hint="default"/>
      </w:rPr>
    </w:lvl>
    <w:lvl w:ilvl="8" w:tplc="B4CC9D1E">
      <w:start w:val="1"/>
      <w:numFmt w:val="bullet"/>
      <w:lvlText w:val="•"/>
      <w:lvlJc w:val="left"/>
      <w:pPr>
        <w:ind w:left="7356" w:hanging="356"/>
      </w:pPr>
      <w:rPr>
        <w:rFonts w:hint="default"/>
      </w:rPr>
    </w:lvl>
  </w:abstractNum>
  <w:abstractNum w:abstractNumId="2" w15:restartNumberingAfterBreak="0">
    <w:nsid w:val="637B2A8E"/>
    <w:multiLevelType w:val="hybridMultilevel"/>
    <w:tmpl w:val="1CFC5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8588E"/>
    <w:multiLevelType w:val="hybridMultilevel"/>
    <w:tmpl w:val="129EBF46"/>
    <w:lvl w:ilvl="0" w:tplc="697AE6D8">
      <w:start w:val="1"/>
      <w:numFmt w:val="bullet"/>
      <w:lvlText w:val="•"/>
      <w:lvlJc w:val="left"/>
      <w:pPr>
        <w:ind w:left="963" w:hanging="351"/>
      </w:pPr>
      <w:rPr>
        <w:rFonts w:ascii="Times New Roman" w:eastAsia="Times New Roman" w:hAnsi="Times New Roman" w:hint="default"/>
        <w:w w:val="151"/>
        <w:sz w:val="23"/>
        <w:szCs w:val="23"/>
      </w:rPr>
    </w:lvl>
    <w:lvl w:ilvl="1" w:tplc="921A5696">
      <w:start w:val="1"/>
      <w:numFmt w:val="bullet"/>
      <w:lvlText w:val="•"/>
      <w:lvlJc w:val="left"/>
      <w:pPr>
        <w:ind w:left="1362" w:hanging="356"/>
      </w:pPr>
      <w:rPr>
        <w:rFonts w:ascii="Times New Roman" w:eastAsia="Times New Roman" w:hAnsi="Times New Roman" w:hint="default"/>
        <w:w w:val="160"/>
        <w:sz w:val="23"/>
        <w:szCs w:val="23"/>
      </w:rPr>
    </w:lvl>
    <w:lvl w:ilvl="2" w:tplc="4AB6A87A">
      <w:start w:val="1"/>
      <w:numFmt w:val="bullet"/>
      <w:lvlText w:val="•"/>
      <w:lvlJc w:val="left"/>
      <w:pPr>
        <w:ind w:left="2226" w:hanging="356"/>
      </w:pPr>
      <w:rPr>
        <w:rFonts w:hint="default"/>
      </w:rPr>
    </w:lvl>
    <w:lvl w:ilvl="3" w:tplc="C82233C2">
      <w:start w:val="1"/>
      <w:numFmt w:val="bullet"/>
      <w:lvlText w:val="•"/>
      <w:lvlJc w:val="left"/>
      <w:pPr>
        <w:ind w:left="3090" w:hanging="356"/>
      </w:pPr>
      <w:rPr>
        <w:rFonts w:hint="default"/>
      </w:rPr>
    </w:lvl>
    <w:lvl w:ilvl="4" w:tplc="0A0CC416">
      <w:start w:val="1"/>
      <w:numFmt w:val="bullet"/>
      <w:lvlText w:val="•"/>
      <w:lvlJc w:val="left"/>
      <w:pPr>
        <w:ind w:left="3954" w:hanging="356"/>
      </w:pPr>
      <w:rPr>
        <w:rFonts w:hint="default"/>
      </w:rPr>
    </w:lvl>
    <w:lvl w:ilvl="5" w:tplc="106C5BD4">
      <w:start w:val="1"/>
      <w:numFmt w:val="bullet"/>
      <w:lvlText w:val="•"/>
      <w:lvlJc w:val="left"/>
      <w:pPr>
        <w:ind w:left="4819" w:hanging="356"/>
      </w:pPr>
      <w:rPr>
        <w:rFonts w:hint="default"/>
      </w:rPr>
    </w:lvl>
    <w:lvl w:ilvl="6" w:tplc="636A65EC">
      <w:start w:val="1"/>
      <w:numFmt w:val="bullet"/>
      <w:lvlText w:val="•"/>
      <w:lvlJc w:val="left"/>
      <w:pPr>
        <w:ind w:left="5683" w:hanging="356"/>
      </w:pPr>
      <w:rPr>
        <w:rFonts w:hint="default"/>
      </w:rPr>
    </w:lvl>
    <w:lvl w:ilvl="7" w:tplc="78362B98">
      <w:start w:val="1"/>
      <w:numFmt w:val="bullet"/>
      <w:lvlText w:val="•"/>
      <w:lvlJc w:val="left"/>
      <w:pPr>
        <w:ind w:left="6547" w:hanging="356"/>
      </w:pPr>
      <w:rPr>
        <w:rFonts w:hint="default"/>
      </w:rPr>
    </w:lvl>
    <w:lvl w:ilvl="8" w:tplc="D772B1BE">
      <w:start w:val="1"/>
      <w:numFmt w:val="bullet"/>
      <w:lvlText w:val="•"/>
      <w:lvlJc w:val="left"/>
      <w:pPr>
        <w:ind w:left="7411" w:hanging="35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63"/>
    <w:rsid w:val="00063962"/>
    <w:rsid w:val="00094C9D"/>
    <w:rsid w:val="000A0E5B"/>
    <w:rsid w:val="000B04C1"/>
    <w:rsid w:val="000C4C7A"/>
    <w:rsid w:val="00142D76"/>
    <w:rsid w:val="001440DD"/>
    <w:rsid w:val="00146DDD"/>
    <w:rsid w:val="001554A5"/>
    <w:rsid w:val="001743A3"/>
    <w:rsid w:val="00175ECB"/>
    <w:rsid w:val="001B5665"/>
    <w:rsid w:val="001E5D51"/>
    <w:rsid w:val="002158AE"/>
    <w:rsid w:val="002335BD"/>
    <w:rsid w:val="00243131"/>
    <w:rsid w:val="00282211"/>
    <w:rsid w:val="002E5A26"/>
    <w:rsid w:val="00302865"/>
    <w:rsid w:val="003854D3"/>
    <w:rsid w:val="003B558A"/>
    <w:rsid w:val="003C4EB8"/>
    <w:rsid w:val="003D225E"/>
    <w:rsid w:val="00401AAD"/>
    <w:rsid w:val="0044507B"/>
    <w:rsid w:val="00485DA5"/>
    <w:rsid w:val="00486963"/>
    <w:rsid w:val="0049672A"/>
    <w:rsid w:val="004B0EF5"/>
    <w:rsid w:val="004D492C"/>
    <w:rsid w:val="00506044"/>
    <w:rsid w:val="00550693"/>
    <w:rsid w:val="005822F1"/>
    <w:rsid w:val="00594911"/>
    <w:rsid w:val="005B7B66"/>
    <w:rsid w:val="005E4B29"/>
    <w:rsid w:val="0061058E"/>
    <w:rsid w:val="00675637"/>
    <w:rsid w:val="00696094"/>
    <w:rsid w:val="006E6F68"/>
    <w:rsid w:val="007C3070"/>
    <w:rsid w:val="007D2E5E"/>
    <w:rsid w:val="007D7856"/>
    <w:rsid w:val="007F0970"/>
    <w:rsid w:val="007F6BF8"/>
    <w:rsid w:val="007F7766"/>
    <w:rsid w:val="008214D3"/>
    <w:rsid w:val="00835685"/>
    <w:rsid w:val="0085513E"/>
    <w:rsid w:val="00876F69"/>
    <w:rsid w:val="009304EF"/>
    <w:rsid w:val="0094027B"/>
    <w:rsid w:val="0094667E"/>
    <w:rsid w:val="00972159"/>
    <w:rsid w:val="009942FC"/>
    <w:rsid w:val="009B1A24"/>
    <w:rsid w:val="00A05285"/>
    <w:rsid w:val="00A6598F"/>
    <w:rsid w:val="00AD643B"/>
    <w:rsid w:val="00B0783F"/>
    <w:rsid w:val="00B12C97"/>
    <w:rsid w:val="00B224D0"/>
    <w:rsid w:val="00B24400"/>
    <w:rsid w:val="00BA247E"/>
    <w:rsid w:val="00BF5998"/>
    <w:rsid w:val="00C57033"/>
    <w:rsid w:val="00C80F12"/>
    <w:rsid w:val="00CC7111"/>
    <w:rsid w:val="00CD1CFB"/>
    <w:rsid w:val="00CD2B8B"/>
    <w:rsid w:val="00CF0798"/>
    <w:rsid w:val="00D16B72"/>
    <w:rsid w:val="00D35DDF"/>
    <w:rsid w:val="00D63FCC"/>
    <w:rsid w:val="00E22385"/>
    <w:rsid w:val="00E254E9"/>
    <w:rsid w:val="00E54C77"/>
    <w:rsid w:val="00E6170E"/>
    <w:rsid w:val="00E66F80"/>
    <w:rsid w:val="00E90DF9"/>
    <w:rsid w:val="00E964FA"/>
    <w:rsid w:val="00EE32D3"/>
    <w:rsid w:val="00F0104C"/>
    <w:rsid w:val="00F13A36"/>
    <w:rsid w:val="00F2731E"/>
    <w:rsid w:val="00F6062F"/>
    <w:rsid w:val="00F729A5"/>
    <w:rsid w:val="00FA7FD6"/>
    <w:rsid w:val="00FC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7E26009"/>
  <w15:docId w15:val="{A3D862B7-12C0-488F-962F-A87973DF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3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1743A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43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43A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CC006-565F-45F5-9696-5C3B3BEB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Bailey, Amy L.</dc:creator>
  <cp:lastModifiedBy>Stone, Hayden</cp:lastModifiedBy>
  <cp:revision>10</cp:revision>
  <dcterms:created xsi:type="dcterms:W3CDTF">2020-09-24T20:01:00Z</dcterms:created>
  <dcterms:modified xsi:type="dcterms:W3CDTF">2020-10-01T15:49:00Z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2012-01-20T00:00:00Z</vt:filetime>
  </property>
  <property fmtid="{D5CDD505-2E9C-101B-9397-08002B2CF9AE}" pid="3" name="LastSaved">
    <vt:filetime>2014-10-20T00:00:00Z</vt:filetime>
  </property>
</Properties>
</file>