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4707" w:rsidR="00CF23BB" w:rsidP="00CF23BB" w:rsidRDefault="00CF23BB" w14:paraId="7289228B" w14:textId="77777777">
      <w:pPr>
        <w:shd w:val="clear" w:color="auto" w:fill="FFFFFF"/>
        <w:jc w:val="center"/>
        <w:rPr>
          <w:rFonts w:cs="Arial"/>
          <w:color w:val="555555"/>
          <w:szCs w:val="24"/>
        </w:rPr>
      </w:pPr>
      <w:r w:rsidRPr="00C64707">
        <w:rPr>
          <w:rFonts w:cs="Arial"/>
          <w:b/>
          <w:bCs/>
          <w:color w:val="555555"/>
          <w:szCs w:val="24"/>
        </w:rPr>
        <w:t xml:space="preserve">Supporting Statement </w:t>
      </w:r>
      <w:r>
        <w:rPr>
          <w:rFonts w:cs="Arial"/>
          <w:b/>
          <w:bCs/>
          <w:color w:val="555555"/>
          <w:szCs w:val="24"/>
        </w:rPr>
        <w:t>B</w:t>
      </w:r>
    </w:p>
    <w:p w:rsidR="00CF23BB" w:rsidP="00CF23BB" w:rsidRDefault="00CF23BB" w14:paraId="11FF1FCA" w14:textId="638D8518">
      <w:pPr>
        <w:shd w:val="clear" w:color="auto" w:fill="FFFFFF"/>
        <w:jc w:val="center"/>
        <w:rPr>
          <w:rFonts w:cs="Arial"/>
          <w:b/>
          <w:bCs/>
          <w:color w:val="555555"/>
          <w:szCs w:val="24"/>
        </w:rPr>
      </w:pPr>
      <w:r w:rsidRPr="00DA2362">
        <w:rPr>
          <w:rFonts w:cs="Arial"/>
          <w:b/>
          <w:bCs/>
          <w:color w:val="555555"/>
          <w:szCs w:val="24"/>
        </w:rPr>
        <w:t>Runway to Recovery</w:t>
      </w:r>
      <w:r>
        <w:rPr>
          <w:rFonts w:cs="Arial"/>
          <w:b/>
          <w:bCs/>
          <w:color w:val="555555"/>
          <w:szCs w:val="24"/>
        </w:rPr>
        <w:t xml:space="preserve"> </w:t>
      </w:r>
      <w:r w:rsidRPr="00DA2362">
        <w:rPr>
          <w:rFonts w:cs="Arial"/>
          <w:b/>
          <w:bCs/>
          <w:color w:val="555555"/>
          <w:szCs w:val="24"/>
        </w:rPr>
        <w:t xml:space="preserve">Recommendations </w:t>
      </w:r>
      <w:r>
        <w:rPr>
          <w:rFonts w:cs="Arial"/>
          <w:b/>
          <w:bCs/>
          <w:color w:val="555555"/>
          <w:szCs w:val="24"/>
        </w:rPr>
        <w:t>to Help</w:t>
      </w:r>
      <w:r w:rsidRPr="00DA2362">
        <w:rPr>
          <w:rFonts w:cs="Arial"/>
          <w:b/>
          <w:bCs/>
          <w:color w:val="555555"/>
          <w:szCs w:val="24"/>
        </w:rPr>
        <w:t xml:space="preserve"> Airports</w:t>
      </w:r>
      <w:r>
        <w:rPr>
          <w:rFonts w:cs="Arial"/>
          <w:b/>
          <w:bCs/>
          <w:color w:val="555555"/>
          <w:szCs w:val="24"/>
        </w:rPr>
        <w:t xml:space="preserve"> and Airlines Mitigate the Risks of </w:t>
      </w:r>
      <w:r w:rsidR="00691E00">
        <w:rPr>
          <w:rFonts w:cs="Arial"/>
          <w:b/>
          <w:bCs/>
          <w:color w:val="555555"/>
          <w:szCs w:val="24"/>
        </w:rPr>
        <w:t>COVID</w:t>
      </w:r>
      <w:r>
        <w:rPr>
          <w:rFonts w:cs="Arial"/>
          <w:b/>
          <w:bCs/>
          <w:color w:val="555555"/>
          <w:szCs w:val="24"/>
        </w:rPr>
        <w:t>-19 Transmission</w:t>
      </w:r>
    </w:p>
    <w:p w:rsidRPr="004A76BC" w:rsidR="00BA3587" w:rsidP="00BA3587" w:rsidRDefault="00B00EC8" w14:paraId="03735470" w14:textId="11DDF1BC">
      <w:pPr>
        <w:pStyle w:val="Title"/>
        <w:rPr>
          <w:rFonts w:cs="Arial"/>
          <w:sz w:val="22"/>
        </w:rPr>
      </w:pPr>
      <w:r>
        <w:rPr>
          <w:rFonts w:cs="Arial"/>
          <w:noProof/>
          <w:snapToGrid/>
          <w:sz w:val="22"/>
        </w:rPr>
        <mc:AlternateContent>
          <mc:Choice Requires="wps">
            <w:drawing>
              <wp:anchor distT="0" distB="0" distL="114300" distR="114300" simplePos="0" relativeHeight="251657728" behindDoc="0" locked="0" layoutInCell="1" allowOverlap="1" wp14:editId="7530C3CA" wp14:anchorId="254F7B0F">
                <wp:simplePos x="0" y="0"/>
                <wp:positionH relativeFrom="column">
                  <wp:posOffset>-26670</wp:posOffset>
                </wp:positionH>
                <wp:positionV relativeFrom="paragraph">
                  <wp:posOffset>106680</wp:posOffset>
                </wp:positionV>
                <wp:extent cx="6372225" cy="0"/>
                <wp:effectExtent l="19050" t="16510" r="19050" b="215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a14="http://schemas.microsoft.com/office/drawing/2010/main">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from="-2.1pt,8.4pt" to="499.65pt,8.4pt" w14:anchorId="18E15F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"/>
            </w:pict>
          </mc:Fallback>
        </mc:AlternateContent>
      </w:r>
    </w:p>
    <w:p w:rsidR="00BA3587" w:rsidP="00BA3587" w:rsidRDefault="00BA3587" w14:paraId="7A7B0E2C" w14:textId="77777777">
      <w:pPr>
        <w:rPr>
          <w:b/>
          <w:sz w:val="22"/>
          <w:u w:val="single"/>
        </w:rPr>
      </w:pPr>
    </w:p>
    <w:p w:rsidR="00BA3587" w:rsidP="00BA3587" w:rsidRDefault="00BA3587" w14:paraId="5DDBA4BF" w14:textId="77777777">
      <w:pPr>
        <w:rPr>
          <w:b/>
          <w:sz w:val="22"/>
          <w:u w:val="single"/>
        </w:rPr>
      </w:pPr>
    </w:p>
    <w:p w:rsidR="00BA3587" w:rsidP="00BA3587" w:rsidRDefault="00BA3587" w14:paraId="4E4C097B" w14:textId="77777777">
      <w:pPr>
        <w:rPr>
          <w:sz w:val="22"/>
        </w:rPr>
      </w:pPr>
      <w:r>
        <w:rPr>
          <w:b/>
          <w:sz w:val="22"/>
          <w:u w:val="single"/>
        </w:rPr>
        <w:t>B.  Statistical Methods</w:t>
      </w:r>
    </w:p>
    <w:p w:rsidR="00BA3587" w:rsidP="00BA3587" w:rsidRDefault="00BA3587" w14:paraId="56148235" w14:textId="77777777">
      <w:pPr>
        <w:rPr>
          <w:sz w:val="22"/>
        </w:rPr>
      </w:pPr>
    </w:p>
    <w:p w:rsidR="00BA3587" w:rsidP="00BA3587" w:rsidRDefault="00BA3587" w14:paraId="6BD412E1" w14:textId="77777777">
      <w:pPr>
        <w:rPr>
          <w:b/>
          <w:sz w:val="22"/>
        </w:rPr>
      </w:pPr>
      <w:r>
        <w:rPr>
          <w:b/>
          <w:sz w:val="22"/>
        </w:rPr>
        <w:t>1.  Describe the potential respondent universe.</w:t>
      </w:r>
    </w:p>
    <w:p w:rsidR="005B7A6C" w:rsidP="00BA3587" w:rsidRDefault="005B7A6C" w14:paraId="41E52398" w14:textId="77777777">
      <w:pPr>
        <w:rPr>
          <w:i/>
          <w:sz w:val="22"/>
        </w:rPr>
      </w:pPr>
      <w:r w:rsidRPr="005B7A6C">
        <w:rPr>
          <w:i/>
          <w:sz w:val="22"/>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8269BB" w:rsidP="00BA3587" w:rsidRDefault="008269BB" w14:paraId="0E9360C1" w14:textId="77777777">
      <w:pPr>
        <w:rPr>
          <w:i/>
          <w:sz w:val="22"/>
        </w:rPr>
      </w:pPr>
    </w:p>
    <w:p w:rsidRPr="008269BB" w:rsidR="00C97B71" w:rsidP="00C97B71" w:rsidRDefault="00C97B71" w14:paraId="46F37A1F" w14:textId="77777777">
      <w:pPr>
        <w:rPr>
          <w:sz w:val="22"/>
        </w:rPr>
      </w:pPr>
      <w:r w:rsidRPr="008269BB">
        <w:rPr>
          <w:sz w:val="22"/>
        </w:rPr>
        <w:t>This is a new collection.</w:t>
      </w:r>
    </w:p>
    <w:p w:rsidR="00C97B71" w:rsidP="00BA3587" w:rsidRDefault="00C97B71" w14:paraId="05A0BEF9" w14:textId="77777777">
      <w:pPr>
        <w:rPr>
          <w:b/>
          <w:sz w:val="22"/>
        </w:rPr>
      </w:pPr>
    </w:p>
    <w:p w:rsidRPr="008269BB" w:rsidR="008269BB" w:rsidP="00BA3587" w:rsidRDefault="008269BB" w14:paraId="02CB036B" w14:textId="77777777">
      <w:pPr>
        <w:rPr>
          <w:b/>
          <w:sz w:val="22"/>
        </w:rPr>
      </w:pPr>
      <w:r w:rsidRPr="008269BB">
        <w:rPr>
          <w:b/>
          <w:sz w:val="22"/>
        </w:rPr>
        <w:t>Part 139 Airports</w:t>
      </w:r>
    </w:p>
    <w:p w:rsidR="008269BB" w:rsidP="00BA3587" w:rsidRDefault="000C187B" w14:paraId="414ED2BF" w14:textId="593DF079">
      <w:pPr>
        <w:rPr>
          <w:sz w:val="22"/>
        </w:rPr>
      </w:pPr>
      <w:r>
        <w:rPr>
          <w:sz w:val="22"/>
        </w:rPr>
        <w:t xml:space="preserve">The universe of potential respondents to the Part 139 airport survey is </w:t>
      </w:r>
      <w:r w:rsidRPr="008269BB" w:rsidR="008269BB">
        <w:rPr>
          <w:sz w:val="22"/>
        </w:rPr>
        <w:t xml:space="preserve">520 U.S. airports certificated under 14 CFR </w:t>
      </w:r>
      <w:r w:rsidR="002B1DA6">
        <w:rPr>
          <w:sz w:val="22"/>
        </w:rPr>
        <w:t>p</w:t>
      </w:r>
      <w:r w:rsidRPr="008269BB" w:rsidR="008269BB">
        <w:rPr>
          <w:sz w:val="22"/>
        </w:rPr>
        <w:t xml:space="preserve">art 139. </w:t>
      </w:r>
      <w:r w:rsidR="00247273">
        <w:rPr>
          <w:sz w:val="22"/>
        </w:rPr>
        <w:t xml:space="preserve">The </w:t>
      </w:r>
      <w:r w:rsidR="005D50D5">
        <w:rPr>
          <w:sz w:val="22"/>
        </w:rPr>
        <w:t>FAA</w:t>
      </w:r>
      <w:r w:rsidRPr="008269BB" w:rsidR="008269BB">
        <w:rPr>
          <w:sz w:val="22"/>
        </w:rPr>
        <w:t xml:space="preserve"> </w:t>
      </w:r>
      <w:r w:rsidR="00894B33">
        <w:rPr>
          <w:sz w:val="22"/>
        </w:rPr>
        <w:t xml:space="preserve">will send the survey to </w:t>
      </w:r>
      <w:r w:rsidRPr="008269BB" w:rsidR="008269BB">
        <w:rPr>
          <w:sz w:val="22"/>
        </w:rPr>
        <w:t xml:space="preserve">all </w:t>
      </w:r>
      <w:r w:rsidR="007C30E0">
        <w:rPr>
          <w:sz w:val="22"/>
        </w:rPr>
        <w:t>Part 139</w:t>
      </w:r>
      <w:r w:rsidRPr="008269BB" w:rsidR="008269BB">
        <w:rPr>
          <w:sz w:val="22"/>
        </w:rPr>
        <w:t xml:space="preserve"> airports with the goal of a </w:t>
      </w:r>
      <w:r w:rsidR="00AE5313">
        <w:rPr>
          <w:sz w:val="22"/>
        </w:rPr>
        <w:t>34</w:t>
      </w:r>
      <w:r w:rsidRPr="008269BB" w:rsidR="008269BB">
        <w:rPr>
          <w:sz w:val="22"/>
        </w:rPr>
        <w:t>-</w:t>
      </w:r>
      <w:r w:rsidR="008A1E94">
        <w:rPr>
          <w:sz w:val="22"/>
        </w:rPr>
        <w:t xml:space="preserve"> to </w:t>
      </w:r>
      <w:r w:rsidR="00AE5313">
        <w:rPr>
          <w:sz w:val="22"/>
        </w:rPr>
        <w:t>35</w:t>
      </w:r>
      <w:r w:rsidR="008A1E94">
        <w:rPr>
          <w:sz w:val="22"/>
        </w:rPr>
        <w:t>-</w:t>
      </w:r>
      <w:r w:rsidRPr="008269BB" w:rsidR="008269BB">
        <w:rPr>
          <w:sz w:val="22"/>
        </w:rPr>
        <w:t>percent response rate (</w:t>
      </w:r>
      <w:r w:rsidR="00AE5313">
        <w:rPr>
          <w:sz w:val="22"/>
        </w:rPr>
        <w:t>179</w:t>
      </w:r>
      <w:r w:rsidRPr="008269BB" w:rsidR="00AE5313">
        <w:rPr>
          <w:sz w:val="22"/>
        </w:rPr>
        <w:t xml:space="preserve"> </w:t>
      </w:r>
      <w:r w:rsidRPr="008269BB" w:rsidR="008269BB">
        <w:rPr>
          <w:sz w:val="22"/>
        </w:rPr>
        <w:t>respondents).</w:t>
      </w:r>
      <w:r w:rsidR="007C30E0">
        <w:rPr>
          <w:sz w:val="22"/>
        </w:rPr>
        <w:t xml:space="preserve"> This will give us a </w:t>
      </w:r>
      <w:r w:rsidR="00AE5313">
        <w:rPr>
          <w:sz w:val="22"/>
        </w:rPr>
        <w:t>90</w:t>
      </w:r>
      <w:r w:rsidR="007C30E0">
        <w:rPr>
          <w:sz w:val="22"/>
        </w:rPr>
        <w:t xml:space="preserve">-percent confidence level with a </w:t>
      </w:r>
      <w:r w:rsidR="008A1E94">
        <w:rPr>
          <w:rFonts w:cs="Arial"/>
          <w:sz w:val="22"/>
          <w:szCs w:val="22"/>
        </w:rPr>
        <w:t xml:space="preserve">±5 percent margin of error, which should be sufficient for </w:t>
      </w:r>
      <w:r w:rsidR="00894B33">
        <w:rPr>
          <w:rFonts w:cs="Arial"/>
          <w:sz w:val="22"/>
          <w:szCs w:val="22"/>
        </w:rPr>
        <w:t>the purpose of this</w:t>
      </w:r>
      <w:r w:rsidR="008A1E94">
        <w:rPr>
          <w:rFonts w:cs="Arial"/>
          <w:sz w:val="22"/>
          <w:szCs w:val="22"/>
        </w:rPr>
        <w:t xml:space="preserve"> survey.</w:t>
      </w:r>
    </w:p>
    <w:p w:rsidR="000C187B" w:rsidP="00BA3587" w:rsidRDefault="000C187B" w14:paraId="07F7D00B" w14:textId="77777777">
      <w:pPr>
        <w:rPr>
          <w:sz w:val="22"/>
        </w:rPr>
      </w:pPr>
    </w:p>
    <w:tbl>
      <w:tblPr>
        <w:tblStyle w:val="TableGrid"/>
        <w:tblW w:w="0" w:type="auto"/>
        <w:tblLook w:val="04A0" w:firstRow="1" w:lastRow="0" w:firstColumn="1" w:lastColumn="0" w:noHBand="0" w:noVBand="1"/>
      </w:tblPr>
      <w:tblGrid>
        <w:gridCol w:w="2335"/>
        <w:gridCol w:w="3510"/>
      </w:tblGrid>
      <w:tr w:rsidR="000C187B" w:rsidTr="000C187B" w14:paraId="21C1EAD7" w14:textId="77777777">
        <w:tc>
          <w:tcPr>
            <w:tcW w:w="2335" w:type="dxa"/>
          </w:tcPr>
          <w:p w:rsidR="000C187B" w:rsidP="00BA3587" w:rsidRDefault="007C30E0" w14:paraId="48F4FAA1" w14:textId="77777777">
            <w:pPr>
              <w:rPr>
                <w:sz w:val="22"/>
              </w:rPr>
            </w:pPr>
            <w:r>
              <w:rPr>
                <w:sz w:val="22"/>
              </w:rPr>
              <w:t>Group</w:t>
            </w:r>
          </w:p>
        </w:tc>
        <w:tc>
          <w:tcPr>
            <w:tcW w:w="3510" w:type="dxa"/>
          </w:tcPr>
          <w:p w:rsidR="000C187B" w:rsidP="00BA3587" w:rsidRDefault="000C187B" w14:paraId="793FDB03" w14:textId="77777777">
            <w:pPr>
              <w:rPr>
                <w:sz w:val="22"/>
              </w:rPr>
            </w:pPr>
            <w:r>
              <w:rPr>
                <w:sz w:val="22"/>
              </w:rPr>
              <w:t>No. of Airports</w:t>
            </w:r>
          </w:p>
        </w:tc>
      </w:tr>
      <w:tr w:rsidR="000C187B" w:rsidTr="000C187B" w14:paraId="4CD1A361" w14:textId="77777777">
        <w:tc>
          <w:tcPr>
            <w:tcW w:w="2335" w:type="dxa"/>
          </w:tcPr>
          <w:p w:rsidR="000C187B" w:rsidP="00BA3587" w:rsidRDefault="007C30E0" w14:paraId="275B118C" w14:textId="77777777">
            <w:pPr>
              <w:rPr>
                <w:sz w:val="22"/>
              </w:rPr>
            </w:pPr>
            <w:r>
              <w:rPr>
                <w:sz w:val="22"/>
              </w:rPr>
              <w:t>Part 139 Airports</w:t>
            </w:r>
          </w:p>
        </w:tc>
        <w:tc>
          <w:tcPr>
            <w:tcW w:w="3510" w:type="dxa"/>
          </w:tcPr>
          <w:p w:rsidR="000C187B" w:rsidP="00BA3587" w:rsidRDefault="000C187B" w14:paraId="6BBD00B9" w14:textId="77777777">
            <w:pPr>
              <w:rPr>
                <w:sz w:val="22"/>
              </w:rPr>
            </w:pPr>
            <w:r>
              <w:rPr>
                <w:sz w:val="22"/>
              </w:rPr>
              <w:t>520</w:t>
            </w:r>
          </w:p>
        </w:tc>
      </w:tr>
    </w:tbl>
    <w:p w:rsidRPr="008269BB" w:rsidR="000C187B" w:rsidP="00BA3587" w:rsidRDefault="000C187B" w14:paraId="2175A8EA" w14:textId="77777777">
      <w:pPr>
        <w:rPr>
          <w:sz w:val="22"/>
        </w:rPr>
      </w:pPr>
    </w:p>
    <w:p w:rsidRPr="008269BB" w:rsidR="008269BB" w:rsidP="00BA3587" w:rsidRDefault="008269BB" w14:paraId="39DDE955" w14:textId="77777777">
      <w:pPr>
        <w:rPr>
          <w:sz w:val="22"/>
        </w:rPr>
      </w:pPr>
    </w:p>
    <w:p w:rsidR="00BA3587" w:rsidP="00BA3587" w:rsidRDefault="00C97B71" w14:paraId="114D30EE" w14:textId="6390FF8E">
      <w:pPr>
        <w:rPr>
          <w:b/>
          <w:sz w:val="22"/>
        </w:rPr>
      </w:pPr>
      <w:r w:rsidRPr="00C97B71">
        <w:rPr>
          <w:b/>
          <w:sz w:val="22"/>
        </w:rPr>
        <w:t xml:space="preserve">Part 121 </w:t>
      </w:r>
      <w:r w:rsidR="006E49D1">
        <w:rPr>
          <w:b/>
          <w:sz w:val="22"/>
        </w:rPr>
        <w:t>Air Carriers</w:t>
      </w:r>
    </w:p>
    <w:p w:rsidR="008A1E94" w:rsidP="008A1E94" w:rsidRDefault="00B47D4A" w14:paraId="595AE623" w14:textId="03609C7E">
      <w:pPr>
        <w:rPr>
          <w:sz w:val="22"/>
        </w:rPr>
      </w:pPr>
      <w:r w:rsidRPr="007E3A8E">
        <w:rPr>
          <w:sz w:val="22"/>
        </w:rPr>
        <w:t xml:space="preserve">The universe of potential respondents to the </w:t>
      </w:r>
      <w:r w:rsidR="00871A7A">
        <w:rPr>
          <w:sz w:val="22"/>
        </w:rPr>
        <w:t>p</w:t>
      </w:r>
      <w:r w:rsidRPr="007E3A8E">
        <w:rPr>
          <w:sz w:val="22"/>
        </w:rPr>
        <w:t xml:space="preserve">art 121 </w:t>
      </w:r>
      <w:r w:rsidR="00FA6B91">
        <w:rPr>
          <w:sz w:val="22"/>
        </w:rPr>
        <w:t xml:space="preserve">air carriers </w:t>
      </w:r>
      <w:r w:rsidRPr="007E3A8E">
        <w:rPr>
          <w:sz w:val="22"/>
        </w:rPr>
        <w:t xml:space="preserve">survey is </w:t>
      </w:r>
      <w:r w:rsidR="00AF26D1">
        <w:rPr>
          <w:sz w:val="22"/>
        </w:rPr>
        <w:t>approximately 5</w:t>
      </w:r>
      <w:r w:rsidRPr="007E3A8E" w:rsidR="00AF26D1">
        <w:rPr>
          <w:sz w:val="22"/>
        </w:rPr>
        <w:t xml:space="preserve">0 </w:t>
      </w:r>
      <w:r w:rsidRPr="007E3A8E">
        <w:rPr>
          <w:sz w:val="22"/>
        </w:rPr>
        <w:t>U</w:t>
      </w:r>
      <w:r w:rsidRPr="008269BB">
        <w:rPr>
          <w:sz w:val="22"/>
        </w:rPr>
        <w:t xml:space="preserve">.S. </w:t>
      </w:r>
      <w:r w:rsidR="00FA6B91">
        <w:rPr>
          <w:sz w:val="22"/>
        </w:rPr>
        <w:t xml:space="preserve">air carriers </w:t>
      </w:r>
      <w:r w:rsidRPr="008269BB">
        <w:rPr>
          <w:sz w:val="22"/>
        </w:rPr>
        <w:t xml:space="preserve">certificated under 14 CFR </w:t>
      </w:r>
      <w:r w:rsidR="002B1DA6">
        <w:rPr>
          <w:sz w:val="22"/>
        </w:rPr>
        <w:t>p</w:t>
      </w:r>
      <w:r w:rsidRPr="008269BB">
        <w:rPr>
          <w:sz w:val="22"/>
        </w:rPr>
        <w:t xml:space="preserve">art </w:t>
      </w:r>
      <w:r>
        <w:rPr>
          <w:sz w:val="22"/>
        </w:rPr>
        <w:t>121</w:t>
      </w:r>
      <w:r w:rsidR="007F370A">
        <w:rPr>
          <w:sz w:val="22"/>
        </w:rPr>
        <w:t xml:space="preserve"> that provide passenger service, which </w:t>
      </w:r>
      <w:r w:rsidRPr="007F370A" w:rsidR="007F370A">
        <w:rPr>
          <w:sz w:val="22"/>
        </w:rPr>
        <w:t xml:space="preserve">is the </w:t>
      </w:r>
      <w:r w:rsidR="007F370A">
        <w:rPr>
          <w:sz w:val="22"/>
        </w:rPr>
        <w:t>focus</w:t>
      </w:r>
      <w:r w:rsidRPr="007F370A" w:rsidR="007F370A">
        <w:rPr>
          <w:sz w:val="22"/>
        </w:rPr>
        <w:t xml:space="preserve"> of the National framework for airlines and airports to mitigate the public health risks of coronavirus</w:t>
      </w:r>
      <w:r w:rsidRPr="008269BB">
        <w:rPr>
          <w:sz w:val="22"/>
        </w:rPr>
        <w:t xml:space="preserve">. </w:t>
      </w:r>
      <w:r w:rsidR="00247273">
        <w:rPr>
          <w:sz w:val="22"/>
        </w:rPr>
        <w:t xml:space="preserve">The </w:t>
      </w:r>
      <w:r w:rsidR="005D50D5">
        <w:rPr>
          <w:sz w:val="22"/>
        </w:rPr>
        <w:t>FAA</w:t>
      </w:r>
      <w:r w:rsidRPr="008269BB" w:rsidR="005D50D5">
        <w:rPr>
          <w:sz w:val="22"/>
        </w:rPr>
        <w:t xml:space="preserve"> </w:t>
      </w:r>
      <w:r w:rsidRPr="008269BB">
        <w:rPr>
          <w:sz w:val="22"/>
        </w:rPr>
        <w:t>intend</w:t>
      </w:r>
      <w:r w:rsidR="005D50D5">
        <w:rPr>
          <w:sz w:val="22"/>
        </w:rPr>
        <w:t>s</w:t>
      </w:r>
      <w:r w:rsidRPr="008269BB">
        <w:rPr>
          <w:sz w:val="22"/>
        </w:rPr>
        <w:t xml:space="preserve"> to invite </w:t>
      </w:r>
      <w:r w:rsidR="007F370A">
        <w:rPr>
          <w:sz w:val="22"/>
        </w:rPr>
        <w:t xml:space="preserve">these </w:t>
      </w:r>
      <w:r w:rsidR="00AF26D1">
        <w:rPr>
          <w:sz w:val="22"/>
        </w:rPr>
        <w:t>50</w:t>
      </w:r>
      <w:r w:rsidRPr="008269BB" w:rsidR="00AF26D1">
        <w:rPr>
          <w:sz w:val="22"/>
        </w:rPr>
        <w:t xml:space="preserve"> </w:t>
      </w:r>
      <w:r w:rsidR="007C30E0">
        <w:rPr>
          <w:sz w:val="22"/>
        </w:rPr>
        <w:t xml:space="preserve">Part 121 </w:t>
      </w:r>
      <w:r w:rsidR="006E49D1">
        <w:rPr>
          <w:sz w:val="22"/>
        </w:rPr>
        <w:t xml:space="preserve">air carriers </w:t>
      </w:r>
      <w:r w:rsidRPr="008269BB">
        <w:rPr>
          <w:sz w:val="22"/>
        </w:rPr>
        <w:t>to participate in the survey with the goal of a</w:t>
      </w:r>
      <w:r w:rsidR="002B1DA6">
        <w:rPr>
          <w:sz w:val="22"/>
        </w:rPr>
        <w:t>n</w:t>
      </w:r>
      <w:r w:rsidRPr="008269BB">
        <w:rPr>
          <w:sz w:val="22"/>
        </w:rPr>
        <w:t xml:space="preserve"> </w:t>
      </w:r>
      <w:r w:rsidR="00AE5313">
        <w:rPr>
          <w:sz w:val="22"/>
        </w:rPr>
        <w:t>8</w:t>
      </w:r>
      <w:r w:rsidR="00AF26D1">
        <w:rPr>
          <w:sz w:val="22"/>
        </w:rPr>
        <w:t>6</w:t>
      </w:r>
      <w:r w:rsidRPr="008269BB">
        <w:rPr>
          <w:sz w:val="22"/>
        </w:rPr>
        <w:t>-percent response rate (</w:t>
      </w:r>
      <w:r w:rsidR="00AF26D1">
        <w:rPr>
          <w:sz w:val="22"/>
        </w:rPr>
        <w:t>43</w:t>
      </w:r>
      <w:r w:rsidRPr="008269BB" w:rsidR="00AE5313">
        <w:rPr>
          <w:sz w:val="22"/>
        </w:rPr>
        <w:t xml:space="preserve"> </w:t>
      </w:r>
      <w:r w:rsidRPr="008269BB">
        <w:rPr>
          <w:sz w:val="22"/>
        </w:rPr>
        <w:t>respondents).</w:t>
      </w:r>
      <w:r w:rsidR="008A1E94">
        <w:rPr>
          <w:sz w:val="22"/>
        </w:rPr>
        <w:t xml:space="preserve"> This will give us a </w:t>
      </w:r>
      <w:r w:rsidR="00AE5313">
        <w:rPr>
          <w:sz w:val="22"/>
        </w:rPr>
        <w:t>90</w:t>
      </w:r>
      <w:r w:rsidR="008A1E94">
        <w:rPr>
          <w:sz w:val="22"/>
        </w:rPr>
        <w:t xml:space="preserve">-percent confidence level with a </w:t>
      </w:r>
      <w:r w:rsidR="008A1E94">
        <w:rPr>
          <w:rFonts w:cs="Arial"/>
          <w:sz w:val="22"/>
          <w:szCs w:val="22"/>
        </w:rPr>
        <w:t>±5 percent margin of error, which should be sufficient for this survey.</w:t>
      </w:r>
    </w:p>
    <w:p w:rsidR="00B47D4A" w:rsidP="00B47D4A" w:rsidRDefault="00B47D4A" w14:paraId="0F3BB817" w14:textId="77777777">
      <w:pPr>
        <w:rPr>
          <w:sz w:val="22"/>
        </w:rPr>
      </w:pPr>
    </w:p>
    <w:p w:rsidRPr="00C97B71" w:rsidR="00B47D4A" w:rsidP="00BA3587" w:rsidRDefault="00B47D4A" w14:paraId="01120900" w14:textId="77777777">
      <w:pPr>
        <w:rPr>
          <w:b/>
          <w:sz w:val="22"/>
        </w:rPr>
      </w:pPr>
    </w:p>
    <w:tbl>
      <w:tblPr>
        <w:tblStyle w:val="TableGrid"/>
        <w:tblW w:w="0" w:type="auto"/>
        <w:tblLook w:val="04A0" w:firstRow="1" w:lastRow="0" w:firstColumn="1" w:lastColumn="0" w:noHBand="0" w:noVBand="1"/>
      </w:tblPr>
      <w:tblGrid>
        <w:gridCol w:w="2335"/>
        <w:gridCol w:w="3510"/>
      </w:tblGrid>
      <w:tr w:rsidR="00B47D4A" w:rsidTr="00A21441" w14:paraId="07CF527A" w14:textId="77777777">
        <w:tc>
          <w:tcPr>
            <w:tcW w:w="2335" w:type="dxa"/>
          </w:tcPr>
          <w:p w:rsidR="00B47D4A" w:rsidP="00A21441" w:rsidRDefault="007C30E0" w14:paraId="2BEFF2C8" w14:textId="77777777">
            <w:pPr>
              <w:rPr>
                <w:sz w:val="22"/>
              </w:rPr>
            </w:pPr>
            <w:r>
              <w:rPr>
                <w:sz w:val="22"/>
              </w:rPr>
              <w:t>Group</w:t>
            </w:r>
          </w:p>
        </w:tc>
        <w:tc>
          <w:tcPr>
            <w:tcW w:w="3510" w:type="dxa"/>
          </w:tcPr>
          <w:p w:rsidR="00B47D4A" w:rsidP="00A21441" w:rsidRDefault="007C30E0" w14:paraId="2F41BBD3" w14:textId="77777777">
            <w:pPr>
              <w:rPr>
                <w:sz w:val="22"/>
              </w:rPr>
            </w:pPr>
            <w:r>
              <w:rPr>
                <w:sz w:val="22"/>
              </w:rPr>
              <w:t>No. of Potential Respondents</w:t>
            </w:r>
          </w:p>
        </w:tc>
      </w:tr>
      <w:tr w:rsidR="00B47D4A" w:rsidTr="00A21441" w14:paraId="5DD0D039" w14:textId="77777777">
        <w:tc>
          <w:tcPr>
            <w:tcW w:w="2335" w:type="dxa"/>
          </w:tcPr>
          <w:p w:rsidR="00B47D4A" w:rsidP="00A21441" w:rsidRDefault="007C30E0" w14:paraId="379BD2B9" w14:textId="5791DCA2">
            <w:pPr>
              <w:rPr>
                <w:sz w:val="22"/>
              </w:rPr>
            </w:pPr>
            <w:r>
              <w:rPr>
                <w:sz w:val="22"/>
              </w:rPr>
              <w:t xml:space="preserve">Part 121 </w:t>
            </w:r>
            <w:r w:rsidR="006E49D1">
              <w:rPr>
                <w:sz w:val="22"/>
              </w:rPr>
              <w:t>Air Carriers</w:t>
            </w:r>
          </w:p>
        </w:tc>
        <w:tc>
          <w:tcPr>
            <w:tcW w:w="3510" w:type="dxa"/>
          </w:tcPr>
          <w:p w:rsidR="00B47D4A" w:rsidP="00A21441" w:rsidRDefault="00AF26D1" w14:paraId="6FEFCE78" w14:textId="6F8990AE">
            <w:pPr>
              <w:rPr>
                <w:sz w:val="22"/>
              </w:rPr>
            </w:pPr>
            <w:r>
              <w:rPr>
                <w:sz w:val="22"/>
              </w:rPr>
              <w:t>50</w:t>
            </w:r>
          </w:p>
        </w:tc>
      </w:tr>
    </w:tbl>
    <w:p w:rsidR="00C97B71" w:rsidP="00BA3587" w:rsidRDefault="00C97B71" w14:paraId="2ED0F3A6" w14:textId="77777777">
      <w:pPr>
        <w:rPr>
          <w:sz w:val="22"/>
        </w:rPr>
      </w:pPr>
    </w:p>
    <w:p w:rsidR="00BA3587" w:rsidP="00BA3587" w:rsidRDefault="00BA3587" w14:paraId="211FF216" w14:textId="77777777">
      <w:pPr>
        <w:rPr>
          <w:sz w:val="22"/>
        </w:rPr>
      </w:pPr>
    </w:p>
    <w:p w:rsidR="00BA3587" w:rsidP="00BA3587" w:rsidRDefault="00BA3587" w14:paraId="6196F41B" w14:textId="77777777">
      <w:pPr>
        <w:rPr>
          <w:b/>
          <w:sz w:val="22"/>
        </w:rPr>
      </w:pPr>
      <w:r>
        <w:rPr>
          <w:b/>
          <w:sz w:val="22"/>
        </w:rPr>
        <w:t>2.  Describe the procedures for the collection of information.</w:t>
      </w:r>
    </w:p>
    <w:p w:rsidRPr="005B7A6C" w:rsidR="005B7A6C" w:rsidP="00BA3587" w:rsidRDefault="005B7A6C" w14:paraId="771F9FE6" w14:textId="77777777">
      <w:pPr>
        <w:rPr>
          <w:i/>
          <w:sz w:val="22"/>
        </w:rPr>
      </w:pPr>
      <w:r w:rsidRPr="005B7A6C">
        <w:rPr>
          <w:i/>
          <w:sz w:val="22"/>
        </w:rPr>
        <w:t>Describe the procedures for the collection of information including:</w:t>
      </w:r>
    </w:p>
    <w:p w:rsidRPr="005B7A6C" w:rsidR="005B7A6C" w:rsidP="00BA3587" w:rsidRDefault="005B7A6C" w14:paraId="13463092" w14:textId="77777777">
      <w:pPr>
        <w:rPr>
          <w:i/>
          <w:sz w:val="22"/>
        </w:rPr>
      </w:pPr>
      <w:r w:rsidRPr="005B7A6C">
        <w:rPr>
          <w:i/>
          <w:sz w:val="22"/>
        </w:rPr>
        <w:t>* Statistical methodology for stratification and sample selection,</w:t>
      </w:r>
    </w:p>
    <w:p w:rsidRPr="005B7A6C" w:rsidR="005B7A6C" w:rsidP="00BA3587" w:rsidRDefault="005B7A6C" w14:paraId="06C207D1" w14:textId="77777777">
      <w:pPr>
        <w:rPr>
          <w:i/>
          <w:sz w:val="22"/>
        </w:rPr>
      </w:pPr>
      <w:r w:rsidRPr="005B7A6C">
        <w:rPr>
          <w:i/>
          <w:sz w:val="22"/>
        </w:rPr>
        <w:t>* Estimation procedure,</w:t>
      </w:r>
    </w:p>
    <w:p w:rsidRPr="005B7A6C" w:rsidR="005B7A6C" w:rsidP="00BA3587" w:rsidRDefault="005B7A6C" w14:paraId="5CB287EF" w14:textId="77777777">
      <w:pPr>
        <w:rPr>
          <w:i/>
          <w:sz w:val="22"/>
        </w:rPr>
      </w:pPr>
      <w:r w:rsidRPr="005B7A6C">
        <w:rPr>
          <w:i/>
          <w:sz w:val="22"/>
        </w:rPr>
        <w:t>* Degree of accuracy needed for the purpose described in the justification,</w:t>
      </w:r>
    </w:p>
    <w:p w:rsidRPr="005B7A6C" w:rsidR="005B7A6C" w:rsidP="00BA3587" w:rsidRDefault="005B7A6C" w14:paraId="4815BFB4" w14:textId="77777777">
      <w:pPr>
        <w:rPr>
          <w:i/>
          <w:sz w:val="22"/>
        </w:rPr>
      </w:pPr>
      <w:r w:rsidRPr="005B7A6C">
        <w:rPr>
          <w:i/>
          <w:sz w:val="22"/>
        </w:rPr>
        <w:t>* Unusual problems requiring specialized sampling procedures, and</w:t>
      </w:r>
    </w:p>
    <w:p w:rsidR="005B7A6C" w:rsidP="00BA3587" w:rsidRDefault="005B7A6C" w14:paraId="05683B1B" w14:textId="77777777">
      <w:pPr>
        <w:rPr>
          <w:i/>
          <w:sz w:val="22"/>
        </w:rPr>
      </w:pPr>
      <w:r w:rsidRPr="005B7A6C">
        <w:rPr>
          <w:i/>
          <w:sz w:val="22"/>
        </w:rPr>
        <w:t>* Any use of periodic (less frequent than annual) data collection cycles to reduce burden.</w:t>
      </w:r>
    </w:p>
    <w:p w:rsidR="008269BB" w:rsidP="00BA3587" w:rsidRDefault="008269BB" w14:paraId="0AB01EB4" w14:textId="77777777">
      <w:pPr>
        <w:rPr>
          <w:i/>
          <w:sz w:val="22"/>
        </w:rPr>
      </w:pPr>
    </w:p>
    <w:p w:rsidR="00C97B71" w:rsidP="00BA3587" w:rsidRDefault="00C97B71" w14:paraId="21969318" w14:textId="77777777">
      <w:pPr>
        <w:rPr>
          <w:b/>
          <w:sz w:val="22"/>
        </w:rPr>
      </w:pPr>
    </w:p>
    <w:p w:rsidR="003D0FCA" w:rsidP="00434CD6" w:rsidRDefault="003D0FCA" w14:paraId="2895BFEF" w14:textId="77777777">
      <w:pPr>
        <w:keepNext/>
        <w:rPr>
          <w:i/>
          <w:sz w:val="22"/>
        </w:rPr>
      </w:pPr>
      <w:r w:rsidRPr="00876D78">
        <w:rPr>
          <w:i/>
          <w:sz w:val="22"/>
        </w:rPr>
        <w:lastRenderedPageBreak/>
        <w:t>Statistical methodology for stratification and sample selection:</w:t>
      </w:r>
    </w:p>
    <w:p w:rsidR="00B60A75" w:rsidP="003D0FCA" w:rsidRDefault="00876D78" w14:paraId="13F100DB" w14:textId="77777777">
      <w:pPr>
        <w:rPr>
          <w:sz w:val="22"/>
        </w:rPr>
      </w:pPr>
      <w:r>
        <w:rPr>
          <w:sz w:val="22"/>
        </w:rPr>
        <w:t xml:space="preserve">There will be no sample selections. </w:t>
      </w:r>
      <w:r w:rsidR="00B60A75">
        <w:rPr>
          <w:sz w:val="22"/>
        </w:rPr>
        <w:t xml:space="preserve">The surveys will be open to the universe of potential respondents. </w:t>
      </w:r>
    </w:p>
    <w:p w:rsidR="00B60A75" w:rsidP="003D0FCA" w:rsidRDefault="00B60A75" w14:paraId="1FBA7A8C" w14:textId="77777777">
      <w:pPr>
        <w:rPr>
          <w:sz w:val="22"/>
        </w:rPr>
      </w:pPr>
    </w:p>
    <w:p w:rsidR="003D0FCA" w:rsidP="003D0FCA" w:rsidRDefault="00B60A75" w14:paraId="4FFC0E0C" w14:textId="3F6BA115">
      <w:pPr>
        <w:rPr>
          <w:sz w:val="22"/>
        </w:rPr>
      </w:pPr>
      <w:r>
        <w:rPr>
          <w:sz w:val="22"/>
        </w:rPr>
        <w:t>F</w:t>
      </w:r>
      <w:r w:rsidR="00876D78">
        <w:rPr>
          <w:sz w:val="22"/>
        </w:rPr>
        <w:t>or the Part 139 airports, we will break down the data by hub type and FAA region.</w:t>
      </w:r>
      <w:r w:rsidR="00123F1E">
        <w:rPr>
          <w:rStyle w:val="FootnoteReference"/>
          <w:sz w:val="22"/>
        </w:rPr>
        <w:footnoteReference w:id="2"/>
      </w:r>
    </w:p>
    <w:p w:rsidRPr="003D0FCA" w:rsidR="003D0FCA" w:rsidP="003D0FCA" w:rsidRDefault="003D0FCA" w14:paraId="13B3BD40" w14:textId="77777777">
      <w:pPr>
        <w:rPr>
          <w:sz w:val="22"/>
        </w:rPr>
      </w:pPr>
    </w:p>
    <w:p w:rsidR="003D0FCA" w:rsidP="003D0FCA" w:rsidRDefault="003D0FCA" w14:paraId="71700063" w14:textId="77777777">
      <w:pPr>
        <w:rPr>
          <w:i/>
          <w:sz w:val="22"/>
        </w:rPr>
      </w:pPr>
      <w:r w:rsidRPr="005B7A6C">
        <w:rPr>
          <w:i/>
          <w:sz w:val="22"/>
        </w:rPr>
        <w:t>Estimation procedur</w:t>
      </w:r>
      <w:r>
        <w:rPr>
          <w:i/>
          <w:sz w:val="22"/>
        </w:rPr>
        <w:t>e:</w:t>
      </w:r>
    </w:p>
    <w:p w:rsidR="003D0FCA" w:rsidP="003D0FCA" w:rsidRDefault="003D0FCA" w14:paraId="70CBC262" w14:textId="71B3C02F">
      <w:pPr>
        <w:rPr>
          <w:rFonts w:cs="Arial"/>
          <w:sz w:val="22"/>
          <w:szCs w:val="22"/>
        </w:rPr>
      </w:pPr>
      <w:r>
        <w:rPr>
          <w:sz w:val="22"/>
        </w:rPr>
        <w:t xml:space="preserve">The estimated </w:t>
      </w:r>
      <w:r w:rsidR="00247273">
        <w:rPr>
          <w:sz w:val="22"/>
        </w:rPr>
        <w:t xml:space="preserve">number of responses </w:t>
      </w:r>
      <w:r>
        <w:rPr>
          <w:sz w:val="22"/>
        </w:rPr>
        <w:t xml:space="preserve">is based on the total population and chosen to achieve at minimum a </w:t>
      </w:r>
      <w:r w:rsidR="000F3141">
        <w:rPr>
          <w:sz w:val="22"/>
        </w:rPr>
        <w:t>90</w:t>
      </w:r>
      <w:r>
        <w:rPr>
          <w:sz w:val="22"/>
        </w:rPr>
        <w:t xml:space="preserve">-percent confidence level with a </w:t>
      </w:r>
      <w:r>
        <w:rPr>
          <w:rFonts w:cs="Arial"/>
          <w:sz w:val="22"/>
          <w:szCs w:val="22"/>
        </w:rPr>
        <w:t>±5 percent margin of error.</w:t>
      </w:r>
    </w:p>
    <w:p w:rsidRPr="003D0FCA" w:rsidR="003D0FCA" w:rsidP="003D0FCA" w:rsidRDefault="003D0FCA" w14:paraId="53ED2382" w14:textId="77777777">
      <w:pPr>
        <w:rPr>
          <w:sz w:val="22"/>
        </w:rPr>
      </w:pPr>
    </w:p>
    <w:p w:rsidR="003D0FCA" w:rsidP="003D0FCA" w:rsidRDefault="003D0FCA" w14:paraId="4B782072" w14:textId="77777777">
      <w:pPr>
        <w:rPr>
          <w:i/>
          <w:sz w:val="22"/>
        </w:rPr>
      </w:pPr>
      <w:r w:rsidRPr="005B7A6C">
        <w:rPr>
          <w:i/>
          <w:sz w:val="22"/>
        </w:rPr>
        <w:t>Degree of accuracy needed for the purpose described in the justification</w:t>
      </w:r>
      <w:r>
        <w:rPr>
          <w:i/>
          <w:sz w:val="22"/>
        </w:rPr>
        <w:t>:</w:t>
      </w:r>
    </w:p>
    <w:p w:rsidR="003D0FCA" w:rsidP="003D0FCA" w:rsidRDefault="003D0FCA" w14:paraId="5A8196AB" w14:textId="03E203DB">
      <w:pPr>
        <w:rPr>
          <w:bCs/>
          <w:snapToGrid/>
          <w:sz w:val="22"/>
        </w:rPr>
      </w:pPr>
      <w:r>
        <w:rPr>
          <w:bCs/>
          <w:sz w:val="22"/>
        </w:rPr>
        <w:t xml:space="preserve">A margin of error of </w:t>
      </w:r>
      <w:r>
        <w:rPr>
          <w:rFonts w:cs="Arial"/>
          <w:sz w:val="22"/>
          <w:szCs w:val="22"/>
        </w:rPr>
        <w:t xml:space="preserve">±5 percent </w:t>
      </w:r>
      <w:r>
        <w:rPr>
          <w:bCs/>
          <w:sz w:val="22"/>
        </w:rPr>
        <w:t>will meet the requirements of this project.</w:t>
      </w:r>
      <w:r w:rsidR="00AE5313">
        <w:rPr>
          <w:bCs/>
          <w:sz w:val="22"/>
        </w:rPr>
        <w:t xml:space="preserve"> </w:t>
      </w:r>
      <w:r w:rsidR="00592312">
        <w:rPr>
          <w:bCs/>
          <w:sz w:val="22"/>
        </w:rPr>
        <w:t xml:space="preserve">The </w:t>
      </w:r>
      <w:r w:rsidR="00AE5313">
        <w:rPr>
          <w:bCs/>
          <w:sz w:val="22"/>
        </w:rPr>
        <w:t>FAA intends to encourage</w:t>
      </w:r>
      <w:r w:rsidR="00C7183B">
        <w:rPr>
          <w:bCs/>
          <w:sz w:val="22"/>
        </w:rPr>
        <w:t xml:space="preserve"> </w:t>
      </w:r>
      <w:bookmarkStart w:name="_GoBack" w:id="0"/>
      <w:bookmarkEnd w:id="0"/>
      <w:r w:rsidR="00AE5313">
        <w:rPr>
          <w:bCs/>
          <w:sz w:val="22"/>
        </w:rPr>
        <w:t>potential respondents to participate</w:t>
      </w:r>
      <w:r w:rsidR="00190E3E">
        <w:rPr>
          <w:bCs/>
          <w:sz w:val="22"/>
        </w:rPr>
        <w:t>. H</w:t>
      </w:r>
      <w:r w:rsidR="00AE5313">
        <w:rPr>
          <w:bCs/>
          <w:sz w:val="22"/>
        </w:rPr>
        <w:t xml:space="preserve">owever, given the voluntary nature of the survey, it may be difficult to achieve the </w:t>
      </w:r>
      <w:r w:rsidR="00123F1E">
        <w:rPr>
          <w:bCs/>
          <w:sz w:val="22"/>
        </w:rPr>
        <w:t>identified</w:t>
      </w:r>
      <w:r w:rsidR="00190E3E">
        <w:rPr>
          <w:bCs/>
          <w:sz w:val="22"/>
        </w:rPr>
        <w:t xml:space="preserve"> </w:t>
      </w:r>
      <w:r w:rsidR="00AE5313">
        <w:rPr>
          <w:bCs/>
          <w:sz w:val="22"/>
        </w:rPr>
        <w:t>response rate</w:t>
      </w:r>
      <w:r w:rsidR="00123F1E">
        <w:rPr>
          <w:bCs/>
          <w:sz w:val="22"/>
        </w:rPr>
        <w:t>s</w:t>
      </w:r>
      <w:r w:rsidR="00AE5313">
        <w:rPr>
          <w:bCs/>
          <w:sz w:val="22"/>
        </w:rPr>
        <w:t xml:space="preserve">. </w:t>
      </w:r>
      <w:r w:rsidR="00123F1E">
        <w:rPr>
          <w:bCs/>
          <w:sz w:val="22"/>
        </w:rPr>
        <w:t xml:space="preserve">Based on the results of the </w:t>
      </w:r>
      <w:r w:rsidR="00AE5313">
        <w:rPr>
          <w:bCs/>
          <w:sz w:val="22"/>
        </w:rPr>
        <w:t xml:space="preserve">first survey, </w:t>
      </w:r>
      <w:r w:rsidR="00592312">
        <w:rPr>
          <w:bCs/>
          <w:sz w:val="22"/>
        </w:rPr>
        <w:t xml:space="preserve">the </w:t>
      </w:r>
      <w:r w:rsidR="00AE5313">
        <w:rPr>
          <w:bCs/>
          <w:sz w:val="22"/>
        </w:rPr>
        <w:t xml:space="preserve">FAA will re-evaluate the methods described in question 3 below to determine </w:t>
      </w:r>
      <w:r w:rsidR="00123F1E">
        <w:rPr>
          <w:bCs/>
          <w:sz w:val="22"/>
        </w:rPr>
        <w:t xml:space="preserve">if </w:t>
      </w:r>
      <w:r w:rsidR="00190E3E">
        <w:rPr>
          <w:bCs/>
          <w:sz w:val="22"/>
        </w:rPr>
        <w:t xml:space="preserve">additional methods </w:t>
      </w:r>
      <w:r w:rsidR="00123F1E">
        <w:rPr>
          <w:bCs/>
          <w:sz w:val="22"/>
        </w:rPr>
        <w:t>are needed to</w:t>
      </w:r>
      <w:r w:rsidR="00AE5313">
        <w:rPr>
          <w:bCs/>
          <w:sz w:val="22"/>
        </w:rPr>
        <w:t xml:space="preserve"> increase participation</w:t>
      </w:r>
      <w:r w:rsidR="00123F1E">
        <w:rPr>
          <w:bCs/>
          <w:sz w:val="22"/>
        </w:rPr>
        <w:t xml:space="preserve"> in subsequent surveys</w:t>
      </w:r>
      <w:r w:rsidR="00AE5313">
        <w:rPr>
          <w:bCs/>
          <w:sz w:val="22"/>
        </w:rPr>
        <w:t>.</w:t>
      </w:r>
    </w:p>
    <w:p w:rsidRPr="003D0FCA" w:rsidR="003D0FCA" w:rsidP="003D0FCA" w:rsidRDefault="003D0FCA" w14:paraId="387E157C" w14:textId="77777777">
      <w:pPr>
        <w:rPr>
          <w:sz w:val="22"/>
        </w:rPr>
      </w:pPr>
    </w:p>
    <w:p w:rsidR="003D0FCA" w:rsidP="003D0FCA" w:rsidRDefault="003D0FCA" w14:paraId="580AF715" w14:textId="77777777">
      <w:pPr>
        <w:rPr>
          <w:i/>
          <w:sz w:val="22"/>
        </w:rPr>
      </w:pPr>
      <w:r w:rsidRPr="005B7A6C">
        <w:rPr>
          <w:i/>
          <w:sz w:val="22"/>
        </w:rPr>
        <w:t>Unusual problems requiring specialized sampling procedures</w:t>
      </w:r>
      <w:r>
        <w:rPr>
          <w:i/>
          <w:sz w:val="22"/>
        </w:rPr>
        <w:t>:</w:t>
      </w:r>
    </w:p>
    <w:p w:rsidR="003D0FCA" w:rsidP="003D0FCA" w:rsidRDefault="003D0FCA" w14:paraId="37B5D3F2" w14:textId="77777777">
      <w:pPr>
        <w:rPr>
          <w:sz w:val="22"/>
        </w:rPr>
      </w:pPr>
      <w:r>
        <w:rPr>
          <w:sz w:val="22"/>
        </w:rPr>
        <w:t>We anticipate no unusual problems.</w:t>
      </w:r>
    </w:p>
    <w:p w:rsidRPr="003D0FCA" w:rsidR="003D0FCA" w:rsidP="003D0FCA" w:rsidRDefault="003D0FCA" w14:paraId="5590B34B" w14:textId="77777777">
      <w:pPr>
        <w:rPr>
          <w:sz w:val="22"/>
        </w:rPr>
      </w:pPr>
    </w:p>
    <w:p w:rsidR="003D0FCA" w:rsidP="003D0FCA" w:rsidRDefault="003D0FCA" w14:paraId="2B3B2FEB" w14:textId="77777777">
      <w:pPr>
        <w:rPr>
          <w:i/>
          <w:sz w:val="22"/>
        </w:rPr>
      </w:pPr>
      <w:r w:rsidRPr="005B7A6C">
        <w:rPr>
          <w:i/>
          <w:sz w:val="22"/>
        </w:rPr>
        <w:t>Any use of periodic (less frequent than annual) data collection cycles to reduce burden</w:t>
      </w:r>
      <w:r>
        <w:rPr>
          <w:i/>
          <w:sz w:val="22"/>
        </w:rPr>
        <w:t>:</w:t>
      </w:r>
    </w:p>
    <w:p w:rsidR="00C97B71" w:rsidP="00BA3587" w:rsidRDefault="003D0FCA" w14:paraId="18AA24E3" w14:textId="026EB981">
      <w:pPr>
        <w:rPr>
          <w:b/>
          <w:sz w:val="22"/>
        </w:rPr>
      </w:pPr>
      <w:r>
        <w:rPr>
          <w:sz w:val="22"/>
        </w:rPr>
        <w:t xml:space="preserve">Because of the time sensitive nature of this data collection, </w:t>
      </w:r>
      <w:r w:rsidR="00247273">
        <w:rPr>
          <w:sz w:val="22"/>
        </w:rPr>
        <w:t xml:space="preserve">the </w:t>
      </w:r>
      <w:r w:rsidR="005D50D5">
        <w:rPr>
          <w:sz w:val="22"/>
        </w:rPr>
        <w:t>FAA</w:t>
      </w:r>
      <w:r>
        <w:rPr>
          <w:sz w:val="22"/>
        </w:rPr>
        <w:t xml:space="preserve"> anticipate</w:t>
      </w:r>
      <w:r w:rsidR="005D50D5">
        <w:rPr>
          <w:sz w:val="22"/>
        </w:rPr>
        <w:t>s</w:t>
      </w:r>
      <w:r>
        <w:rPr>
          <w:sz w:val="22"/>
        </w:rPr>
        <w:t xml:space="preserve"> soliciting responses approximately </w:t>
      </w:r>
      <w:r w:rsidRPr="007E3A8E">
        <w:rPr>
          <w:sz w:val="22"/>
        </w:rPr>
        <w:t xml:space="preserve">every </w:t>
      </w:r>
      <w:r w:rsidRPr="007E3A8E" w:rsidR="00876D78">
        <w:rPr>
          <w:sz w:val="22"/>
        </w:rPr>
        <w:t xml:space="preserve">2 </w:t>
      </w:r>
      <w:r w:rsidRPr="007E3A8E">
        <w:rPr>
          <w:sz w:val="22"/>
        </w:rPr>
        <w:t>months</w:t>
      </w:r>
      <w:r w:rsidRPr="007E3A8E" w:rsidR="00876D78">
        <w:rPr>
          <w:sz w:val="22"/>
        </w:rPr>
        <w:t xml:space="preserve"> during the next 6 months for a total of three survey cycles. </w:t>
      </w:r>
      <w:r w:rsidRPr="007E3A8E">
        <w:rPr>
          <w:sz w:val="22"/>
        </w:rPr>
        <w:t xml:space="preserve">However, </w:t>
      </w:r>
      <w:r w:rsidR="00247273">
        <w:rPr>
          <w:sz w:val="22"/>
        </w:rPr>
        <w:t xml:space="preserve">the </w:t>
      </w:r>
      <w:r w:rsidR="005D50D5">
        <w:rPr>
          <w:sz w:val="22"/>
        </w:rPr>
        <w:t>FAA</w:t>
      </w:r>
      <w:r w:rsidRPr="007E3A8E">
        <w:rPr>
          <w:sz w:val="22"/>
        </w:rPr>
        <w:t xml:space="preserve"> ha</w:t>
      </w:r>
      <w:r w:rsidR="005D50D5">
        <w:rPr>
          <w:sz w:val="22"/>
        </w:rPr>
        <w:t>s</w:t>
      </w:r>
      <w:r w:rsidRPr="007E3A8E">
        <w:rPr>
          <w:sz w:val="22"/>
        </w:rPr>
        <w:t xml:space="preserve"> designed the survey to reduce th</w:t>
      </w:r>
      <w:r w:rsidRPr="007E3A8E" w:rsidR="00876D78">
        <w:rPr>
          <w:sz w:val="22"/>
        </w:rPr>
        <w:t>e burden as much as possible by using multiple choice</w:t>
      </w:r>
      <w:r w:rsidR="00876D78">
        <w:rPr>
          <w:sz w:val="22"/>
        </w:rPr>
        <w:t xml:space="preserve"> responses for most questions, making the few open-ended questions optional, and making the survey available online</w:t>
      </w:r>
      <w:r>
        <w:rPr>
          <w:sz w:val="22"/>
        </w:rPr>
        <w:t xml:space="preserve">. </w:t>
      </w:r>
      <w:r w:rsidR="00876D78">
        <w:rPr>
          <w:sz w:val="22"/>
        </w:rPr>
        <w:t>In addition, participation in the survey is voluntary.</w:t>
      </w:r>
    </w:p>
    <w:p w:rsidR="003D0FCA" w:rsidP="00BA3587" w:rsidRDefault="003D0FCA" w14:paraId="5255DC20" w14:textId="77777777">
      <w:pPr>
        <w:rPr>
          <w:b/>
          <w:sz w:val="22"/>
        </w:rPr>
      </w:pPr>
    </w:p>
    <w:p w:rsidR="00BA3587" w:rsidP="00BA3587" w:rsidRDefault="00BA3587" w14:paraId="42EA924A" w14:textId="77777777">
      <w:pPr>
        <w:rPr>
          <w:sz w:val="22"/>
          <w:szCs w:val="22"/>
        </w:rPr>
      </w:pPr>
    </w:p>
    <w:p w:rsidR="00BA3587" w:rsidP="00BA3587" w:rsidRDefault="00BA3587" w14:paraId="3BFAF27B" w14:textId="77777777">
      <w:pPr>
        <w:rPr>
          <w:b/>
          <w:sz w:val="22"/>
        </w:rPr>
      </w:pPr>
      <w:r>
        <w:rPr>
          <w:b/>
          <w:sz w:val="22"/>
        </w:rPr>
        <w:t>3.  Describe methods to maximize response rates.</w:t>
      </w:r>
    </w:p>
    <w:p w:rsidR="005B7A6C" w:rsidP="00BA3587" w:rsidRDefault="005B7A6C" w14:paraId="25352B1B" w14:textId="77777777">
      <w:pPr>
        <w:rPr>
          <w:i/>
          <w:sz w:val="22"/>
        </w:rPr>
      </w:pPr>
      <w:r w:rsidRPr="005B7A6C">
        <w:rPr>
          <w:i/>
          <w:sz w:val="22"/>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3D0FCA" w:rsidP="00BA3587" w:rsidRDefault="003D0FCA" w14:paraId="03C37D29" w14:textId="77777777">
      <w:pPr>
        <w:rPr>
          <w:i/>
          <w:sz w:val="22"/>
        </w:rPr>
      </w:pPr>
    </w:p>
    <w:p w:rsidR="008773EE" w:rsidP="008773EE" w:rsidRDefault="008773EE" w14:paraId="7DA532E8" w14:textId="77777777">
      <w:pPr>
        <w:rPr>
          <w:rFonts w:cs="Arial"/>
          <w:snapToGrid/>
          <w:sz w:val="22"/>
          <w:szCs w:val="22"/>
        </w:rPr>
      </w:pPr>
      <w:r>
        <w:rPr>
          <w:rFonts w:cs="Arial"/>
          <w:i/>
          <w:iCs/>
          <w:sz w:val="22"/>
          <w:szCs w:val="22"/>
        </w:rPr>
        <w:t>Methods to maximize response rates:</w:t>
      </w:r>
      <w:r>
        <w:rPr>
          <w:rFonts w:cs="Arial"/>
          <w:sz w:val="22"/>
          <w:szCs w:val="22"/>
        </w:rPr>
        <w:t xml:space="preserve"> </w:t>
      </w:r>
    </w:p>
    <w:p w:rsidR="008773EE" w:rsidP="008773EE" w:rsidRDefault="00592312" w14:paraId="459EE425" w14:textId="4DA1A56F">
      <w:pPr>
        <w:numPr>
          <w:ilvl w:val="0"/>
          <w:numId w:val="2"/>
        </w:numPr>
        <w:snapToGrid w:val="0"/>
        <w:rPr>
          <w:rFonts w:cs="Arial"/>
          <w:sz w:val="22"/>
          <w:szCs w:val="22"/>
        </w:rPr>
      </w:pPr>
      <w:r>
        <w:rPr>
          <w:rFonts w:cs="Arial"/>
          <w:sz w:val="22"/>
          <w:szCs w:val="22"/>
        </w:rPr>
        <w:t xml:space="preserve">The </w:t>
      </w:r>
      <w:r w:rsidR="008773EE">
        <w:rPr>
          <w:rFonts w:cs="Arial"/>
          <w:sz w:val="22"/>
          <w:szCs w:val="22"/>
        </w:rPr>
        <w:t xml:space="preserve">FAA will meet with industry associations, airlines, and airports in advance of sending out the </w:t>
      </w:r>
      <w:r w:rsidR="00F93B78">
        <w:rPr>
          <w:rFonts w:cs="Arial"/>
          <w:sz w:val="22"/>
          <w:szCs w:val="22"/>
        </w:rPr>
        <w:t xml:space="preserve">initial </w:t>
      </w:r>
      <w:r w:rsidR="008773EE">
        <w:rPr>
          <w:rFonts w:cs="Arial"/>
          <w:sz w:val="22"/>
          <w:szCs w:val="22"/>
        </w:rPr>
        <w:t xml:space="preserve">survey </w:t>
      </w:r>
      <w:r w:rsidR="00F93B78">
        <w:rPr>
          <w:rFonts w:cs="Arial"/>
          <w:sz w:val="22"/>
          <w:szCs w:val="22"/>
        </w:rPr>
        <w:t xml:space="preserve">invitation </w:t>
      </w:r>
      <w:r w:rsidR="008773EE">
        <w:rPr>
          <w:rFonts w:cs="Arial"/>
          <w:sz w:val="22"/>
          <w:szCs w:val="22"/>
        </w:rPr>
        <w:t xml:space="preserve">to explain its intent, answer questions, and </w:t>
      </w:r>
      <w:r w:rsidR="00961525">
        <w:rPr>
          <w:rFonts w:cs="Arial"/>
          <w:sz w:val="22"/>
          <w:szCs w:val="22"/>
        </w:rPr>
        <w:t>highlight</w:t>
      </w:r>
      <w:r w:rsidR="00F93B78">
        <w:rPr>
          <w:rFonts w:cs="Arial"/>
          <w:sz w:val="22"/>
          <w:szCs w:val="22"/>
        </w:rPr>
        <w:t xml:space="preserve"> benefits to respondents</w:t>
      </w:r>
      <w:r w:rsidR="008773EE">
        <w:rPr>
          <w:rFonts w:cs="Arial"/>
          <w:sz w:val="22"/>
          <w:szCs w:val="22"/>
        </w:rPr>
        <w:t>.</w:t>
      </w:r>
    </w:p>
    <w:p w:rsidR="00961525" w:rsidP="008773EE" w:rsidRDefault="00592312" w14:paraId="7BA32EA3" w14:textId="5CA376D0">
      <w:pPr>
        <w:numPr>
          <w:ilvl w:val="0"/>
          <w:numId w:val="2"/>
        </w:numPr>
        <w:snapToGrid w:val="0"/>
        <w:rPr>
          <w:rFonts w:cs="Arial"/>
          <w:sz w:val="22"/>
          <w:szCs w:val="22"/>
        </w:rPr>
      </w:pPr>
      <w:r>
        <w:rPr>
          <w:rFonts w:cs="Arial"/>
          <w:sz w:val="22"/>
          <w:szCs w:val="22"/>
        </w:rPr>
        <w:t xml:space="preserve">The </w:t>
      </w:r>
      <w:r w:rsidR="00961525">
        <w:rPr>
          <w:rFonts w:cs="Arial"/>
          <w:sz w:val="22"/>
          <w:szCs w:val="22"/>
        </w:rPr>
        <w:t>FAA will work with appropriate industry associations to encourage their members to participate in the survey.</w:t>
      </w:r>
    </w:p>
    <w:p w:rsidR="008773EE" w:rsidP="008773EE" w:rsidRDefault="00592312" w14:paraId="3E412331" w14:textId="7A83D319">
      <w:pPr>
        <w:numPr>
          <w:ilvl w:val="0"/>
          <w:numId w:val="2"/>
        </w:numPr>
        <w:snapToGrid w:val="0"/>
        <w:rPr>
          <w:rFonts w:cs="Arial"/>
          <w:sz w:val="22"/>
          <w:szCs w:val="22"/>
        </w:rPr>
      </w:pPr>
      <w:r>
        <w:rPr>
          <w:rFonts w:cs="Arial"/>
          <w:sz w:val="22"/>
          <w:szCs w:val="22"/>
        </w:rPr>
        <w:t xml:space="preserve">The </w:t>
      </w:r>
      <w:r w:rsidR="00F93B78">
        <w:rPr>
          <w:rFonts w:cs="Arial"/>
          <w:sz w:val="22"/>
          <w:szCs w:val="22"/>
        </w:rPr>
        <w:t>FAA will send a</w:t>
      </w:r>
      <w:r w:rsidR="008773EE">
        <w:rPr>
          <w:rFonts w:cs="Arial"/>
          <w:sz w:val="22"/>
          <w:szCs w:val="22"/>
        </w:rPr>
        <w:t>irports and airlines email invitation</w:t>
      </w:r>
      <w:r w:rsidR="00F93B78">
        <w:rPr>
          <w:rFonts w:cs="Arial"/>
          <w:sz w:val="22"/>
          <w:szCs w:val="22"/>
        </w:rPr>
        <w:t>s</w:t>
      </w:r>
      <w:r w:rsidR="008773EE">
        <w:rPr>
          <w:rFonts w:cs="Arial"/>
          <w:sz w:val="22"/>
          <w:szCs w:val="22"/>
        </w:rPr>
        <w:t xml:space="preserve"> via GovDelivery. </w:t>
      </w:r>
      <w:r>
        <w:rPr>
          <w:rFonts w:cs="Arial"/>
          <w:sz w:val="22"/>
          <w:szCs w:val="22"/>
        </w:rPr>
        <w:t xml:space="preserve">The </w:t>
      </w:r>
      <w:r w:rsidR="00190E3E">
        <w:rPr>
          <w:rFonts w:cs="Arial"/>
          <w:sz w:val="22"/>
          <w:szCs w:val="22"/>
        </w:rPr>
        <w:t>FAA will use contact lists developed through the processes of certifying Part 139 airports and Part 121</w:t>
      </w:r>
      <w:r w:rsidR="009A2B16">
        <w:rPr>
          <w:rFonts w:cs="Arial"/>
          <w:sz w:val="22"/>
          <w:szCs w:val="22"/>
        </w:rPr>
        <w:t xml:space="preserve"> </w:t>
      </w:r>
      <w:r w:rsidR="0027453D">
        <w:rPr>
          <w:rFonts w:cs="Arial"/>
          <w:sz w:val="22"/>
          <w:szCs w:val="22"/>
        </w:rPr>
        <w:t>air carriers</w:t>
      </w:r>
      <w:r w:rsidR="00190E3E">
        <w:rPr>
          <w:rFonts w:cs="Arial"/>
          <w:sz w:val="22"/>
          <w:szCs w:val="22"/>
        </w:rPr>
        <w:t xml:space="preserve">. </w:t>
      </w:r>
      <w:r w:rsidR="009A2B16">
        <w:rPr>
          <w:rFonts w:cs="Arial"/>
          <w:sz w:val="22"/>
          <w:szCs w:val="22"/>
        </w:rPr>
        <w:t xml:space="preserve">The </w:t>
      </w:r>
      <w:r w:rsidR="00190E3E">
        <w:rPr>
          <w:rFonts w:cs="Arial"/>
          <w:sz w:val="22"/>
          <w:szCs w:val="22"/>
        </w:rPr>
        <w:t xml:space="preserve">FAA will direct the survey invitations to high-level executives (Airport Directors at airports and Vice Presidents of Operations at airlines) to ensure recipients have knowledge of their organizations’ </w:t>
      </w:r>
      <w:r w:rsidR="00190E3E">
        <w:rPr>
          <w:rFonts w:cs="Arial"/>
          <w:sz w:val="22"/>
          <w:szCs w:val="22"/>
        </w:rPr>
        <w:lastRenderedPageBreak/>
        <w:t xml:space="preserve">response to COVID-19 and the authority to collect additional information as needed. </w:t>
      </w:r>
      <w:r w:rsidR="00F93B78">
        <w:rPr>
          <w:rFonts w:cs="Arial"/>
          <w:sz w:val="22"/>
          <w:szCs w:val="22"/>
        </w:rPr>
        <w:t>Message branding will increase trust in the legitimacy of the invitation. Further, the</w:t>
      </w:r>
      <w:r w:rsidR="008773EE">
        <w:rPr>
          <w:rFonts w:cs="Arial"/>
          <w:sz w:val="22"/>
          <w:szCs w:val="22"/>
        </w:rPr>
        <w:t xml:space="preserve"> invitation</w:t>
      </w:r>
      <w:r w:rsidR="00F93B78">
        <w:rPr>
          <w:rFonts w:cs="Arial"/>
          <w:sz w:val="22"/>
          <w:szCs w:val="22"/>
        </w:rPr>
        <w:t xml:space="preserve"> text will be </w:t>
      </w:r>
      <w:r w:rsidR="008773EE">
        <w:rPr>
          <w:rFonts w:cs="Arial"/>
          <w:sz w:val="22"/>
          <w:szCs w:val="22"/>
        </w:rPr>
        <w:t xml:space="preserve">designed to </w:t>
      </w:r>
      <w:r w:rsidR="00876D78">
        <w:rPr>
          <w:rFonts w:cs="Arial"/>
          <w:sz w:val="22"/>
          <w:szCs w:val="22"/>
        </w:rPr>
        <w:t>highlight the benefits of responding.</w:t>
      </w:r>
    </w:p>
    <w:p w:rsidR="009A2B16" w:rsidP="008773EE" w:rsidRDefault="008773EE" w14:paraId="4C7AA421" w14:textId="77777777">
      <w:pPr>
        <w:numPr>
          <w:ilvl w:val="0"/>
          <w:numId w:val="2"/>
        </w:numPr>
        <w:snapToGrid w:val="0"/>
        <w:rPr>
          <w:rFonts w:cs="Arial"/>
          <w:sz w:val="22"/>
          <w:szCs w:val="22"/>
        </w:rPr>
      </w:pPr>
      <w:r>
        <w:rPr>
          <w:rFonts w:cs="Arial"/>
          <w:sz w:val="22"/>
          <w:szCs w:val="22"/>
        </w:rPr>
        <w:t xml:space="preserve">The survey will be made available </w:t>
      </w:r>
      <w:r w:rsidR="00F5379A">
        <w:rPr>
          <w:rFonts w:cs="Arial"/>
          <w:sz w:val="22"/>
          <w:szCs w:val="22"/>
        </w:rPr>
        <w:t xml:space="preserve">to respondents </w:t>
      </w:r>
      <w:r>
        <w:rPr>
          <w:rFonts w:cs="Arial"/>
          <w:sz w:val="22"/>
          <w:szCs w:val="22"/>
        </w:rPr>
        <w:t>online</w:t>
      </w:r>
      <w:r w:rsidR="00F5379A">
        <w:rPr>
          <w:rFonts w:cs="Arial"/>
          <w:sz w:val="22"/>
          <w:szCs w:val="22"/>
        </w:rPr>
        <w:t xml:space="preserve">. </w:t>
      </w:r>
    </w:p>
    <w:p w:rsidR="008773EE" w:rsidP="008773EE" w:rsidRDefault="00AA3BBA" w14:paraId="63EFF1EE" w14:textId="744949B5">
      <w:pPr>
        <w:numPr>
          <w:ilvl w:val="0"/>
          <w:numId w:val="2"/>
        </w:numPr>
        <w:snapToGrid w:val="0"/>
        <w:rPr>
          <w:rFonts w:cs="Arial"/>
          <w:sz w:val="22"/>
          <w:szCs w:val="22"/>
        </w:rPr>
      </w:pPr>
      <w:r>
        <w:rPr>
          <w:rFonts w:cs="Arial"/>
          <w:sz w:val="22"/>
          <w:szCs w:val="22"/>
        </w:rPr>
        <w:t xml:space="preserve">The survey will </w:t>
      </w:r>
      <w:r w:rsidR="00F5379A">
        <w:rPr>
          <w:rFonts w:cs="Arial"/>
          <w:sz w:val="22"/>
          <w:szCs w:val="22"/>
        </w:rPr>
        <w:t xml:space="preserve">request (but not require) basic demographic data </w:t>
      </w:r>
      <w:r w:rsidR="00592312">
        <w:rPr>
          <w:rFonts w:cs="Arial"/>
          <w:sz w:val="22"/>
          <w:szCs w:val="22"/>
        </w:rPr>
        <w:t xml:space="preserve">(see footnote 1 above) </w:t>
      </w:r>
      <w:r w:rsidR="00F5379A">
        <w:rPr>
          <w:rFonts w:cs="Arial"/>
          <w:sz w:val="22"/>
          <w:szCs w:val="22"/>
        </w:rPr>
        <w:t xml:space="preserve">but </w:t>
      </w:r>
      <w:r>
        <w:rPr>
          <w:rFonts w:cs="Arial"/>
          <w:sz w:val="22"/>
          <w:szCs w:val="22"/>
        </w:rPr>
        <w:t>no other identifying information.</w:t>
      </w:r>
      <w:r w:rsidR="009A2B16">
        <w:rPr>
          <w:rFonts w:cs="Arial"/>
          <w:sz w:val="22"/>
          <w:szCs w:val="22"/>
        </w:rPr>
        <w:t xml:space="preserve"> </w:t>
      </w:r>
      <w:r w:rsidR="00592312">
        <w:rPr>
          <w:rFonts w:cs="Arial"/>
          <w:sz w:val="22"/>
          <w:szCs w:val="22"/>
        </w:rPr>
        <w:t xml:space="preserve">Further, survey introduction will inform respondents that data will be summarized. Before open-ended questions, they will be reminded not to include identifying information to ensure the anonymity of their responses. </w:t>
      </w:r>
    </w:p>
    <w:p w:rsidR="008773EE" w:rsidP="008773EE" w:rsidRDefault="00876D78" w14:paraId="07211D38" w14:textId="12F969B2">
      <w:pPr>
        <w:numPr>
          <w:ilvl w:val="0"/>
          <w:numId w:val="2"/>
        </w:numPr>
        <w:snapToGrid w:val="0"/>
        <w:rPr>
          <w:rFonts w:cs="Arial"/>
          <w:sz w:val="22"/>
          <w:szCs w:val="22"/>
        </w:rPr>
      </w:pPr>
      <w:r>
        <w:rPr>
          <w:rFonts w:cs="Arial"/>
          <w:sz w:val="22"/>
          <w:szCs w:val="22"/>
        </w:rPr>
        <w:t xml:space="preserve">Additional email reminders (n=2) </w:t>
      </w:r>
      <w:r w:rsidR="008773EE">
        <w:rPr>
          <w:rFonts w:cs="Arial"/>
          <w:sz w:val="22"/>
          <w:szCs w:val="22"/>
        </w:rPr>
        <w:t>will be sent to airports and airlines encouraging participation</w:t>
      </w:r>
      <w:r>
        <w:rPr>
          <w:rFonts w:cs="Arial"/>
          <w:sz w:val="22"/>
          <w:szCs w:val="22"/>
        </w:rPr>
        <w:t xml:space="preserve"> during each survey cycle.</w:t>
      </w:r>
    </w:p>
    <w:p w:rsidR="008773EE" w:rsidP="008773EE" w:rsidRDefault="008773EE" w14:paraId="1C6A9416" w14:textId="77777777">
      <w:pPr>
        <w:rPr>
          <w:rFonts w:cs="Arial"/>
          <w:sz w:val="22"/>
          <w:szCs w:val="22"/>
        </w:rPr>
      </w:pPr>
    </w:p>
    <w:p w:rsidR="008773EE" w:rsidP="008773EE" w:rsidRDefault="008773EE" w14:paraId="3FBFBFF2" w14:textId="77777777">
      <w:pPr>
        <w:rPr>
          <w:rFonts w:cs="Arial"/>
          <w:i/>
          <w:sz w:val="22"/>
          <w:szCs w:val="22"/>
        </w:rPr>
      </w:pPr>
      <w:r w:rsidRPr="00961525">
        <w:rPr>
          <w:rFonts w:cs="Arial"/>
          <w:i/>
          <w:sz w:val="22"/>
          <w:szCs w:val="22"/>
        </w:rPr>
        <w:t>Methods to assess generalizability:</w:t>
      </w:r>
    </w:p>
    <w:p w:rsidRPr="003D0FCA" w:rsidR="008773EE" w:rsidP="00BA3587" w:rsidRDefault="00961525" w14:paraId="3A338A58" w14:textId="77777777">
      <w:pPr>
        <w:rPr>
          <w:sz w:val="22"/>
        </w:rPr>
      </w:pPr>
      <w:r>
        <w:rPr>
          <w:sz w:val="22"/>
        </w:rPr>
        <w:t>This collection will not be based on sampling.</w:t>
      </w:r>
    </w:p>
    <w:p w:rsidR="00BA3587" w:rsidP="00BA3587" w:rsidRDefault="00BA3587" w14:paraId="664F2D3B" w14:textId="77777777">
      <w:pPr>
        <w:rPr>
          <w:sz w:val="22"/>
        </w:rPr>
      </w:pPr>
    </w:p>
    <w:p w:rsidR="00BA3587" w:rsidP="00BA3587" w:rsidRDefault="00BA3587" w14:paraId="0687136B" w14:textId="77777777">
      <w:pPr>
        <w:rPr>
          <w:sz w:val="22"/>
        </w:rPr>
      </w:pPr>
    </w:p>
    <w:p w:rsidR="00BA3587" w:rsidP="00BA3587" w:rsidRDefault="00BA3587" w14:paraId="0700A154" w14:textId="77777777">
      <w:pPr>
        <w:rPr>
          <w:b/>
          <w:sz w:val="22"/>
        </w:rPr>
      </w:pPr>
      <w:r>
        <w:rPr>
          <w:b/>
          <w:sz w:val="22"/>
        </w:rPr>
        <w:t>4.  Describe tests of procedures and methods to be undertaken.</w:t>
      </w:r>
    </w:p>
    <w:p w:rsidR="005B7A6C" w:rsidP="00BA3587" w:rsidRDefault="005B7A6C" w14:paraId="3E39C27F" w14:textId="77777777">
      <w:pPr>
        <w:rPr>
          <w:i/>
          <w:sz w:val="22"/>
        </w:rPr>
      </w:pPr>
      <w:r w:rsidRPr="005B7A6C">
        <w:rPr>
          <w:i/>
          <w:sz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Pr="0015228E" w:rsidR="0015228E" w:rsidP="00BA3587" w:rsidRDefault="0015228E" w14:paraId="48E757B4" w14:textId="77777777">
      <w:pPr>
        <w:rPr>
          <w:i/>
          <w:sz w:val="22"/>
          <w:szCs w:val="22"/>
        </w:rPr>
      </w:pPr>
    </w:p>
    <w:p w:rsidRPr="00247273" w:rsidR="0015228E" w:rsidP="00BA3587" w:rsidRDefault="00EE6D26" w14:paraId="6E1C7EDC" w14:textId="6937848B">
      <w:pPr>
        <w:rPr>
          <w:color w:val="000000"/>
          <w:sz w:val="22"/>
          <w:shd w:val="clear" w:color="auto" w:fill="FFFFFF"/>
        </w:rPr>
      </w:pPr>
      <w:r>
        <w:rPr>
          <w:color w:val="000000"/>
          <w:sz w:val="22"/>
          <w:szCs w:val="22"/>
          <w:shd w:val="clear" w:color="auto" w:fill="FFFFFF"/>
        </w:rPr>
        <w:t xml:space="preserve">The </w:t>
      </w:r>
      <w:r w:rsidR="00A11737">
        <w:rPr>
          <w:color w:val="000000"/>
          <w:sz w:val="22"/>
          <w:szCs w:val="22"/>
          <w:shd w:val="clear" w:color="auto" w:fill="FFFFFF"/>
        </w:rPr>
        <w:t xml:space="preserve">FAA will </w:t>
      </w:r>
      <w:r w:rsidRPr="0015228E" w:rsidR="0015228E">
        <w:rPr>
          <w:color w:val="000000"/>
          <w:sz w:val="22"/>
          <w:szCs w:val="22"/>
          <w:shd w:val="clear" w:color="auto" w:fill="FFFFFF"/>
        </w:rPr>
        <w:t xml:space="preserve">not employ any test procedures </w:t>
      </w:r>
      <w:r w:rsidR="00A11737">
        <w:rPr>
          <w:color w:val="000000"/>
          <w:sz w:val="22"/>
          <w:szCs w:val="22"/>
          <w:shd w:val="clear" w:color="auto" w:fill="FFFFFF"/>
        </w:rPr>
        <w:t xml:space="preserve">prior to collection because of the need to collect data quickly. </w:t>
      </w:r>
      <w:r>
        <w:rPr>
          <w:color w:val="000000"/>
          <w:sz w:val="22"/>
          <w:szCs w:val="22"/>
          <w:shd w:val="clear" w:color="auto" w:fill="FFFFFF"/>
        </w:rPr>
        <w:t xml:space="preserve">The </w:t>
      </w:r>
      <w:r w:rsidRPr="0015228E" w:rsidR="00A11737">
        <w:rPr>
          <w:color w:val="000000"/>
          <w:sz w:val="22"/>
          <w:szCs w:val="22"/>
          <w:shd w:val="clear" w:color="auto" w:fill="FFFFFF"/>
        </w:rPr>
        <w:t xml:space="preserve">FAA </w:t>
      </w:r>
      <w:r w:rsidR="00A11737">
        <w:rPr>
          <w:color w:val="000000"/>
          <w:sz w:val="22"/>
          <w:szCs w:val="22"/>
          <w:shd w:val="clear" w:color="auto" w:fill="FFFFFF"/>
        </w:rPr>
        <w:t xml:space="preserve">is seeking an emergency approval of this collection due to COVID-19 </w:t>
      </w:r>
      <w:r w:rsidR="00691E00">
        <w:rPr>
          <w:color w:val="000000"/>
          <w:sz w:val="22"/>
          <w:szCs w:val="22"/>
          <w:shd w:val="clear" w:color="auto" w:fill="FFFFFF"/>
        </w:rPr>
        <w:t xml:space="preserve">public health emergency </w:t>
      </w:r>
      <w:r w:rsidR="00A11737">
        <w:rPr>
          <w:color w:val="000000"/>
          <w:sz w:val="22"/>
          <w:szCs w:val="22"/>
          <w:shd w:val="clear" w:color="auto" w:fill="FFFFFF"/>
        </w:rPr>
        <w:t>and the need to quickly assess recommended mitigation measures.</w:t>
      </w:r>
    </w:p>
    <w:p w:rsidR="00BA3587" w:rsidP="00BA3587" w:rsidRDefault="00BA3587" w14:paraId="563BC265" w14:textId="77777777">
      <w:pPr>
        <w:rPr>
          <w:sz w:val="22"/>
        </w:rPr>
      </w:pPr>
    </w:p>
    <w:p w:rsidR="00BA3587" w:rsidP="00BA3587" w:rsidRDefault="00BA3587" w14:paraId="4D9D7BED" w14:textId="77777777">
      <w:pPr>
        <w:rPr>
          <w:sz w:val="22"/>
        </w:rPr>
      </w:pPr>
    </w:p>
    <w:p w:rsidR="00BA3587" w:rsidP="00BA3587" w:rsidRDefault="00BA3587" w14:paraId="2DA807C5" w14:textId="77777777">
      <w:pPr>
        <w:rPr>
          <w:b/>
          <w:sz w:val="22"/>
        </w:rPr>
      </w:pPr>
      <w:r>
        <w:rPr>
          <w:b/>
          <w:sz w:val="22"/>
        </w:rPr>
        <w:t>5.  Provide the names of consultants and the person who will collect and analyze the information.</w:t>
      </w:r>
    </w:p>
    <w:p w:rsidR="005B7A6C" w:rsidP="00BA3587" w:rsidRDefault="005B7A6C" w14:paraId="223ECDC9" w14:textId="77777777">
      <w:pPr>
        <w:rPr>
          <w:i/>
          <w:sz w:val="22"/>
        </w:rPr>
      </w:pPr>
      <w:r w:rsidRPr="005B7A6C">
        <w:rPr>
          <w:i/>
          <w:sz w:val="22"/>
        </w:rPr>
        <w:t>Provide the name and telephone number of individuals consulted on statistical aspects of the design and the name of the agency unit, contractor(s), grantee(s), or other person(s) who will actually collect and/or analyze the information for the agency.</w:t>
      </w:r>
    </w:p>
    <w:p w:rsidR="00961525" w:rsidP="00BA3587" w:rsidRDefault="00961525" w14:paraId="5E695ADB" w14:textId="77777777">
      <w:pPr>
        <w:rPr>
          <w:i/>
          <w:sz w:val="22"/>
        </w:rPr>
      </w:pPr>
    </w:p>
    <w:p w:rsidR="00CF23BB" w:rsidP="00BA3587" w:rsidRDefault="00CF23BB" w14:paraId="0ACF5E4D" w14:textId="77777777">
      <w:pPr>
        <w:rPr>
          <w:sz w:val="22"/>
        </w:rPr>
      </w:pPr>
      <w:r>
        <w:rPr>
          <w:sz w:val="22"/>
        </w:rPr>
        <w:t>The following FAA staff will be responsible for collecting and analyzing survey data:</w:t>
      </w:r>
    </w:p>
    <w:p w:rsidR="00CF23BB" w:rsidP="00BA3587" w:rsidRDefault="00CF23BB" w14:paraId="5061622D" w14:textId="77777777">
      <w:pPr>
        <w:rPr>
          <w:sz w:val="22"/>
        </w:rPr>
      </w:pPr>
    </w:p>
    <w:p w:rsidRPr="00CF23BB" w:rsidR="00CF23BB" w:rsidP="00BA3587" w:rsidRDefault="0015228E" w14:paraId="430026A6" w14:textId="77777777">
      <w:pPr>
        <w:rPr>
          <w:b/>
          <w:sz w:val="22"/>
        </w:rPr>
      </w:pPr>
      <w:r w:rsidRPr="00CF23BB">
        <w:rPr>
          <w:b/>
          <w:sz w:val="22"/>
        </w:rPr>
        <w:t xml:space="preserve">Part 139 </w:t>
      </w:r>
      <w:r w:rsidRPr="00CF23BB" w:rsidR="00CF23BB">
        <w:rPr>
          <w:b/>
          <w:sz w:val="22"/>
        </w:rPr>
        <w:t>Airports</w:t>
      </w:r>
    </w:p>
    <w:p w:rsidR="00CF23BB" w:rsidP="00CF23BB" w:rsidRDefault="00961525" w14:paraId="77D78106" w14:textId="6F26AC88">
      <w:pPr>
        <w:pStyle w:val="ListParagraph"/>
        <w:numPr>
          <w:ilvl w:val="0"/>
          <w:numId w:val="4"/>
        </w:numPr>
        <w:rPr>
          <w:sz w:val="22"/>
        </w:rPr>
      </w:pPr>
      <w:r w:rsidRPr="00CF23BB">
        <w:rPr>
          <w:sz w:val="22"/>
        </w:rPr>
        <w:t>Susan Gardner</w:t>
      </w:r>
      <w:r w:rsidR="00CF23BB">
        <w:rPr>
          <w:sz w:val="22"/>
        </w:rPr>
        <w:t xml:space="preserve">, </w:t>
      </w:r>
      <w:r w:rsidRPr="00CF23BB" w:rsidR="00CF23BB">
        <w:rPr>
          <w:sz w:val="22"/>
        </w:rPr>
        <w:t>Safety Analys</w:t>
      </w:r>
      <w:r w:rsidR="00CF23BB">
        <w:rPr>
          <w:sz w:val="22"/>
        </w:rPr>
        <w:t xml:space="preserve">t, </w:t>
      </w:r>
      <w:r w:rsidRPr="00CF23BB" w:rsidR="00CF23BB">
        <w:rPr>
          <w:sz w:val="22"/>
        </w:rPr>
        <w:t>Airport Safety and Operations Division</w:t>
      </w:r>
      <w:r w:rsidRPr="00CF23BB">
        <w:rPr>
          <w:sz w:val="22"/>
        </w:rPr>
        <w:t xml:space="preserve"> </w:t>
      </w:r>
      <w:r w:rsidRPr="00CF23BB" w:rsidR="0015228E">
        <w:rPr>
          <w:sz w:val="22"/>
        </w:rPr>
        <w:t>(202</w:t>
      </w:r>
      <w:r w:rsidR="00362573">
        <w:rPr>
          <w:sz w:val="22"/>
        </w:rPr>
        <w:t xml:space="preserve">) </w:t>
      </w:r>
      <w:r w:rsidRPr="00CF23BB" w:rsidR="0015228E">
        <w:rPr>
          <w:sz w:val="22"/>
        </w:rPr>
        <w:t xml:space="preserve">267-4566 </w:t>
      </w:r>
    </w:p>
    <w:p w:rsidR="0015228E" w:rsidP="00CF23BB" w:rsidRDefault="00961525" w14:paraId="217DB167" w14:textId="59AA6204">
      <w:pPr>
        <w:pStyle w:val="ListParagraph"/>
        <w:numPr>
          <w:ilvl w:val="0"/>
          <w:numId w:val="4"/>
        </w:numPr>
        <w:rPr>
          <w:sz w:val="22"/>
        </w:rPr>
      </w:pPr>
      <w:r w:rsidRPr="00CF23BB">
        <w:rPr>
          <w:sz w:val="22"/>
        </w:rPr>
        <w:t>Stephanie Aust</w:t>
      </w:r>
      <w:r w:rsidR="00CF23BB">
        <w:rPr>
          <w:sz w:val="22"/>
        </w:rPr>
        <w:t>i</w:t>
      </w:r>
      <w:r w:rsidRPr="00CF23BB">
        <w:rPr>
          <w:sz w:val="22"/>
        </w:rPr>
        <w:t>n</w:t>
      </w:r>
      <w:r w:rsidR="00CF23BB">
        <w:rPr>
          <w:sz w:val="22"/>
        </w:rPr>
        <w:t xml:space="preserve">, </w:t>
      </w:r>
      <w:r w:rsidRPr="00CF23BB" w:rsidR="00CF23BB">
        <w:rPr>
          <w:sz w:val="22"/>
        </w:rPr>
        <w:t>Program Analyst</w:t>
      </w:r>
      <w:r w:rsidR="00CF23BB">
        <w:rPr>
          <w:sz w:val="22"/>
        </w:rPr>
        <w:t xml:space="preserve">, </w:t>
      </w:r>
      <w:r w:rsidRPr="00CF23BB" w:rsidR="00CF23BB">
        <w:rPr>
          <w:sz w:val="22"/>
        </w:rPr>
        <w:t>Airport Safety and Operations Division</w:t>
      </w:r>
      <w:r w:rsidRPr="00CF23BB" w:rsidR="0015228E">
        <w:rPr>
          <w:sz w:val="22"/>
        </w:rPr>
        <w:t xml:space="preserve"> (202</w:t>
      </w:r>
      <w:r w:rsidR="00362573">
        <w:rPr>
          <w:sz w:val="22"/>
        </w:rPr>
        <w:t xml:space="preserve">) </w:t>
      </w:r>
      <w:r w:rsidRPr="00CF23BB" w:rsidR="0015228E">
        <w:rPr>
          <w:sz w:val="22"/>
        </w:rPr>
        <w:t>267-8473</w:t>
      </w:r>
    </w:p>
    <w:p w:rsidRPr="00CF23BB" w:rsidR="00CF23BB" w:rsidP="00BA3587" w:rsidRDefault="00CF23BB" w14:paraId="6E0B7762" w14:textId="77777777">
      <w:pPr>
        <w:rPr>
          <w:b/>
          <w:sz w:val="22"/>
        </w:rPr>
      </w:pPr>
    </w:p>
    <w:p w:rsidRPr="00CF23BB" w:rsidR="0015228E" w:rsidP="00BA3587" w:rsidRDefault="00CF23BB" w14:paraId="48EFE8EE" w14:textId="11E4C661">
      <w:pPr>
        <w:rPr>
          <w:b/>
          <w:sz w:val="22"/>
        </w:rPr>
      </w:pPr>
      <w:r w:rsidRPr="00CF23BB">
        <w:rPr>
          <w:b/>
          <w:sz w:val="22"/>
        </w:rPr>
        <w:t xml:space="preserve">Part 121 </w:t>
      </w:r>
      <w:r w:rsidR="0027453D">
        <w:rPr>
          <w:b/>
          <w:sz w:val="22"/>
        </w:rPr>
        <w:t>Air Carriers</w:t>
      </w:r>
    </w:p>
    <w:p w:rsidR="0041270A" w:rsidP="0041270A" w:rsidRDefault="0041270A" w14:paraId="14F0A297" w14:textId="7E5D0D2F">
      <w:pPr>
        <w:pStyle w:val="ListParagraph"/>
        <w:numPr>
          <w:ilvl w:val="0"/>
          <w:numId w:val="5"/>
        </w:numPr>
        <w:rPr>
          <w:sz w:val="22"/>
        </w:rPr>
      </w:pPr>
      <w:r w:rsidRPr="0041270A">
        <w:rPr>
          <w:sz w:val="22"/>
        </w:rPr>
        <w:t>Robert Gonzalez, Dep</w:t>
      </w:r>
      <w:r>
        <w:rPr>
          <w:sz w:val="22"/>
        </w:rPr>
        <w:t>uty</w:t>
      </w:r>
      <w:r w:rsidRPr="0041270A">
        <w:rPr>
          <w:sz w:val="22"/>
        </w:rPr>
        <w:t xml:space="preserve"> Dir</w:t>
      </w:r>
      <w:r>
        <w:rPr>
          <w:sz w:val="22"/>
        </w:rPr>
        <w:t>ector</w:t>
      </w:r>
      <w:r w:rsidRPr="0041270A">
        <w:rPr>
          <w:sz w:val="22"/>
        </w:rPr>
        <w:t>, Office of Foundational Business, Flight Standards</w:t>
      </w:r>
      <w:r>
        <w:rPr>
          <w:sz w:val="22"/>
        </w:rPr>
        <w:t xml:space="preserve"> (</w:t>
      </w:r>
      <w:r w:rsidRPr="0041270A">
        <w:rPr>
          <w:sz w:val="22"/>
        </w:rPr>
        <w:t>404</w:t>
      </w:r>
      <w:r>
        <w:rPr>
          <w:sz w:val="22"/>
        </w:rPr>
        <w:t>)</w:t>
      </w:r>
      <w:r w:rsidR="00096934">
        <w:rPr>
          <w:sz w:val="22"/>
        </w:rPr>
        <w:t xml:space="preserve"> </w:t>
      </w:r>
      <w:r w:rsidRPr="0041270A">
        <w:rPr>
          <w:sz w:val="22"/>
        </w:rPr>
        <w:t>274-8802</w:t>
      </w:r>
    </w:p>
    <w:p w:rsidRPr="00CB40C9" w:rsidR="00BA3587" w:rsidP="00CB40C9" w:rsidRDefault="0041270A" w14:paraId="2B656718" w14:textId="3259EC56">
      <w:pPr>
        <w:pStyle w:val="ListParagraph"/>
        <w:numPr>
          <w:ilvl w:val="0"/>
          <w:numId w:val="5"/>
        </w:numPr>
        <w:rPr>
          <w:sz w:val="22"/>
        </w:rPr>
      </w:pPr>
      <w:r w:rsidRPr="00CB40C9">
        <w:rPr>
          <w:sz w:val="22"/>
        </w:rPr>
        <w:t>Tip Stinnette, Principal Advisor, Air Traffic Safety Oversight (202) 768-5642</w:t>
      </w:r>
    </w:p>
    <w:p w:rsidR="00BA3587" w:rsidRDefault="00BA3587" w14:paraId="6C30C055" w14:textId="77777777"/>
    <w:sectPr w:rsidR="00BA3587" w:rsidSect="00BA3587">
      <w:endnotePr>
        <w:numFmt w:val="decimal"/>
      </w:endnotePr>
      <w:pgSz w:w="12240" w:h="15840" w:code="1"/>
      <w:pgMar w:top="1152" w:right="1152" w:bottom="1152" w:left="1152"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CE2BC4" w16cid:durableId="23452CBD"/>
  <w16cid:commentId w16cid:paraId="2BA3CC7D" w16cid:durableId="23452CBE"/>
  <w16cid:commentId w16cid:paraId="37466218" w16cid:durableId="23452CBF"/>
  <w16cid:commentId w16cid:paraId="571D8AE0" w16cid:durableId="2345415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293C7" w14:textId="77777777" w:rsidR="008014C2" w:rsidRDefault="008014C2">
      <w:r>
        <w:separator/>
      </w:r>
    </w:p>
  </w:endnote>
  <w:endnote w:type="continuationSeparator" w:id="0">
    <w:p w14:paraId="02EE35AB" w14:textId="77777777" w:rsidR="008014C2" w:rsidRDefault="008014C2">
      <w:r>
        <w:continuationSeparator/>
      </w:r>
    </w:p>
  </w:endnote>
  <w:endnote w:type="continuationNotice" w:id="1">
    <w:p w14:paraId="5BB5F856" w14:textId="77777777" w:rsidR="008014C2" w:rsidRDefault="008014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ACDDD" w14:textId="77777777" w:rsidR="008014C2" w:rsidRDefault="008014C2">
      <w:r>
        <w:separator/>
      </w:r>
    </w:p>
  </w:footnote>
  <w:footnote w:type="continuationSeparator" w:id="0">
    <w:p w14:paraId="50D8B8F3" w14:textId="77777777" w:rsidR="008014C2" w:rsidRDefault="008014C2">
      <w:r>
        <w:continuationSeparator/>
      </w:r>
    </w:p>
  </w:footnote>
  <w:footnote w:type="continuationNotice" w:id="1">
    <w:p w14:paraId="107980C5" w14:textId="77777777" w:rsidR="008014C2" w:rsidRDefault="008014C2"/>
  </w:footnote>
  <w:footnote w:id="2">
    <w:p w14:paraId="2232AC49" w14:textId="4BD5C0A9" w:rsidR="00123F1E" w:rsidRDefault="00123F1E" w:rsidP="00123F1E">
      <w:pPr>
        <w:pStyle w:val="FootnoteText"/>
      </w:pPr>
      <w:r>
        <w:rPr>
          <w:rStyle w:val="FootnoteReference"/>
        </w:rPr>
        <w:footnoteRef/>
      </w:r>
      <w:r>
        <w:t xml:space="preserve"> One of the ways the FAA categorizes airports is by “hub type</w:t>
      </w:r>
      <w:r w:rsidR="00C7183B">
        <w:t>.</w:t>
      </w:r>
      <w:r>
        <w:t xml:space="preserve">” By law, hub type (large, medium, small and nonhub) is based on the number of annual commercial service enplanements. To classify as a large hub, for example, an airport must receive at least 1 percent of all annual commercial service enplanements within the previous calendar year. See </w:t>
      </w:r>
      <w:hyperlink r:id="rId1" w:history="1">
        <w:r w:rsidRPr="00F57337">
          <w:rPr>
            <w:rStyle w:val="Hyperlink"/>
          </w:rPr>
          <w:t>https://www.faa.gov/airports/planning_capacity/categories/</w:t>
        </w:r>
      </w:hyperlink>
      <w:r>
        <w:t xml:space="preserve"> for a full discussion. Most Part 139 airports have a hub type; however, the airport survey includes an “N/A” option for the nearly 25 percent of Part 139 airports that do not. Hub type and FAA region will help </w:t>
      </w:r>
      <w:r w:rsidR="00592312">
        <w:t xml:space="preserve">the </w:t>
      </w:r>
      <w:r>
        <w:t xml:space="preserve">FAA determine whether some mitigation measures are more or less likely to be implemented at larger airports that may have larger staff and financial resources. FAA region will help us identify a potential correlation between implementation of measures and regional differences in </w:t>
      </w:r>
      <w:r w:rsidRPr="000F3141">
        <w:t>phased re-opening</w:t>
      </w:r>
      <w:r>
        <w:t xml:space="preserve"> plans</w:t>
      </w:r>
      <w:r w:rsidRPr="000F3141">
        <w:t xml:space="preserve"> </w:t>
      </w:r>
      <w:r>
        <w:t xml:space="preserve">and </w:t>
      </w:r>
      <w:r w:rsidRPr="000F3141">
        <w:t xml:space="preserve">fluctuations in </w:t>
      </w:r>
      <w:r>
        <w:t xml:space="preserve">the </w:t>
      </w:r>
      <w:r w:rsidRPr="000F3141">
        <w:t>COVID-19 spread</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004A8"/>
    <w:multiLevelType w:val="hybridMultilevel"/>
    <w:tmpl w:val="B6BE2600"/>
    <w:lvl w:ilvl="0" w:tplc="04090001">
      <w:start w:val="1"/>
      <w:numFmt w:val="bullet"/>
      <w:lvlText w:val=""/>
      <w:lvlJc w:val="left"/>
      <w:pPr>
        <w:tabs>
          <w:tab w:val="num" w:pos="360"/>
        </w:tabs>
        <w:ind w:left="36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8C7DAE"/>
    <w:multiLevelType w:val="hybridMultilevel"/>
    <w:tmpl w:val="8206AE9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5F16227C"/>
    <w:multiLevelType w:val="hybridMultilevel"/>
    <w:tmpl w:val="5DB8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DE7880"/>
    <w:multiLevelType w:val="hybridMultilevel"/>
    <w:tmpl w:val="314C7F8E"/>
    <w:lvl w:ilvl="0" w:tplc="04090001">
      <w:start w:val="1"/>
      <w:numFmt w:val="bullet"/>
      <w:lvlText w:val=""/>
      <w:lvlJc w:val="left"/>
      <w:pPr>
        <w:tabs>
          <w:tab w:val="num" w:pos="360"/>
        </w:tabs>
        <w:ind w:left="36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6C1683"/>
    <w:multiLevelType w:val="hybridMultilevel"/>
    <w:tmpl w:val="B5761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587"/>
    <w:rsid w:val="000044D5"/>
    <w:rsid w:val="00023401"/>
    <w:rsid w:val="00074853"/>
    <w:rsid w:val="00096934"/>
    <w:rsid w:val="000B51A9"/>
    <w:rsid w:val="000B6F20"/>
    <w:rsid w:val="000C187B"/>
    <w:rsid w:val="000D024E"/>
    <w:rsid w:val="000F3141"/>
    <w:rsid w:val="001021AE"/>
    <w:rsid w:val="00123F1E"/>
    <w:rsid w:val="00145975"/>
    <w:rsid w:val="0015228E"/>
    <w:rsid w:val="00190E3E"/>
    <w:rsid w:val="00196B92"/>
    <w:rsid w:val="001A5583"/>
    <w:rsid w:val="001F2536"/>
    <w:rsid w:val="001F4862"/>
    <w:rsid w:val="00247273"/>
    <w:rsid w:val="0026540F"/>
    <w:rsid w:val="0027453D"/>
    <w:rsid w:val="002937AC"/>
    <w:rsid w:val="002B1DA6"/>
    <w:rsid w:val="002F0304"/>
    <w:rsid w:val="00362573"/>
    <w:rsid w:val="003913DB"/>
    <w:rsid w:val="003D0FCA"/>
    <w:rsid w:val="0041270A"/>
    <w:rsid w:val="00434CD6"/>
    <w:rsid w:val="004B135B"/>
    <w:rsid w:val="004E6D9C"/>
    <w:rsid w:val="00561EC0"/>
    <w:rsid w:val="00564DDC"/>
    <w:rsid w:val="005664F8"/>
    <w:rsid w:val="00592312"/>
    <w:rsid w:val="00594F39"/>
    <w:rsid w:val="005A1AC6"/>
    <w:rsid w:val="005B5A9C"/>
    <w:rsid w:val="005B7A6C"/>
    <w:rsid w:val="005D50D5"/>
    <w:rsid w:val="00611695"/>
    <w:rsid w:val="00625206"/>
    <w:rsid w:val="0063398F"/>
    <w:rsid w:val="00691E00"/>
    <w:rsid w:val="006C01A1"/>
    <w:rsid w:val="006D79C8"/>
    <w:rsid w:val="006D7A63"/>
    <w:rsid w:val="006E49D1"/>
    <w:rsid w:val="006F2594"/>
    <w:rsid w:val="007715AE"/>
    <w:rsid w:val="00774913"/>
    <w:rsid w:val="007C30E0"/>
    <w:rsid w:val="007E3A8E"/>
    <w:rsid w:val="007E3F94"/>
    <w:rsid w:val="007F370A"/>
    <w:rsid w:val="008014C2"/>
    <w:rsid w:val="008269BB"/>
    <w:rsid w:val="00847A8D"/>
    <w:rsid w:val="00871A7A"/>
    <w:rsid w:val="00876D78"/>
    <w:rsid w:val="008773EE"/>
    <w:rsid w:val="00882F81"/>
    <w:rsid w:val="0088641B"/>
    <w:rsid w:val="00894B33"/>
    <w:rsid w:val="008A1E94"/>
    <w:rsid w:val="008A4928"/>
    <w:rsid w:val="008B47CC"/>
    <w:rsid w:val="008C2351"/>
    <w:rsid w:val="008F23DD"/>
    <w:rsid w:val="0090513F"/>
    <w:rsid w:val="009213D1"/>
    <w:rsid w:val="00961525"/>
    <w:rsid w:val="009A2B16"/>
    <w:rsid w:val="009D4DAA"/>
    <w:rsid w:val="009D774C"/>
    <w:rsid w:val="009E0522"/>
    <w:rsid w:val="009F2706"/>
    <w:rsid w:val="00A11737"/>
    <w:rsid w:val="00A1742F"/>
    <w:rsid w:val="00A21441"/>
    <w:rsid w:val="00A54EDC"/>
    <w:rsid w:val="00A91ECA"/>
    <w:rsid w:val="00AA3BBA"/>
    <w:rsid w:val="00AE5313"/>
    <w:rsid w:val="00AF26D1"/>
    <w:rsid w:val="00B00EC8"/>
    <w:rsid w:val="00B47D4A"/>
    <w:rsid w:val="00B60A75"/>
    <w:rsid w:val="00BA3587"/>
    <w:rsid w:val="00BD6B33"/>
    <w:rsid w:val="00C32096"/>
    <w:rsid w:val="00C7183B"/>
    <w:rsid w:val="00C81A6F"/>
    <w:rsid w:val="00C97B71"/>
    <w:rsid w:val="00CA6A32"/>
    <w:rsid w:val="00CB40C9"/>
    <w:rsid w:val="00CC08EC"/>
    <w:rsid w:val="00CF23BB"/>
    <w:rsid w:val="00D823D0"/>
    <w:rsid w:val="00D870A2"/>
    <w:rsid w:val="00DC48C1"/>
    <w:rsid w:val="00DD2555"/>
    <w:rsid w:val="00DD47D0"/>
    <w:rsid w:val="00DD5652"/>
    <w:rsid w:val="00E27E05"/>
    <w:rsid w:val="00EB3218"/>
    <w:rsid w:val="00EE6D26"/>
    <w:rsid w:val="00F5379A"/>
    <w:rsid w:val="00F93B78"/>
    <w:rsid w:val="00FA6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2CCC3B"/>
  <w15:chartTrackingRefBased/>
  <w15:docId w15:val="{1CFB1E08-A4AE-4A56-B2D0-CC8199B09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587"/>
    <w:pPr>
      <w:widowControl w:val="0"/>
    </w:pPr>
    <w:rPr>
      <w:rFonts w:ascii="Arial" w:hAnsi="Arial"/>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A3587"/>
    <w:pPr>
      <w:jc w:val="center"/>
    </w:pPr>
    <w:rPr>
      <w:b/>
      <w:bCs/>
    </w:rPr>
  </w:style>
  <w:style w:type="table" w:styleId="TableGrid">
    <w:name w:val="Table Grid"/>
    <w:basedOn w:val="TableNormal"/>
    <w:rsid w:val="000C1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23BB"/>
    <w:pPr>
      <w:ind w:left="720"/>
      <w:contextualSpacing/>
    </w:pPr>
  </w:style>
  <w:style w:type="paragraph" w:styleId="Header">
    <w:name w:val="header"/>
    <w:basedOn w:val="Normal"/>
    <w:link w:val="HeaderChar"/>
    <w:rsid w:val="00CF23BB"/>
    <w:pPr>
      <w:tabs>
        <w:tab w:val="center" w:pos="4680"/>
        <w:tab w:val="right" w:pos="9360"/>
      </w:tabs>
    </w:pPr>
  </w:style>
  <w:style w:type="character" w:customStyle="1" w:styleId="HeaderChar">
    <w:name w:val="Header Char"/>
    <w:basedOn w:val="DefaultParagraphFont"/>
    <w:link w:val="Header"/>
    <w:rsid w:val="00CF23BB"/>
    <w:rPr>
      <w:rFonts w:ascii="Arial" w:hAnsi="Arial"/>
      <w:snapToGrid w:val="0"/>
      <w:sz w:val="24"/>
    </w:rPr>
  </w:style>
  <w:style w:type="paragraph" w:styleId="Footer">
    <w:name w:val="footer"/>
    <w:basedOn w:val="Normal"/>
    <w:link w:val="FooterChar"/>
    <w:rsid w:val="00CF23BB"/>
    <w:pPr>
      <w:tabs>
        <w:tab w:val="center" w:pos="4680"/>
        <w:tab w:val="right" w:pos="9360"/>
      </w:tabs>
    </w:pPr>
  </w:style>
  <w:style w:type="character" w:customStyle="1" w:styleId="FooterChar">
    <w:name w:val="Footer Char"/>
    <w:basedOn w:val="DefaultParagraphFont"/>
    <w:link w:val="Footer"/>
    <w:rsid w:val="00CF23BB"/>
    <w:rPr>
      <w:rFonts w:ascii="Arial" w:hAnsi="Arial"/>
      <w:snapToGrid w:val="0"/>
      <w:sz w:val="24"/>
    </w:rPr>
  </w:style>
  <w:style w:type="character" w:styleId="CommentReference">
    <w:name w:val="annotation reference"/>
    <w:basedOn w:val="DefaultParagraphFont"/>
    <w:rsid w:val="00074853"/>
    <w:rPr>
      <w:sz w:val="16"/>
      <w:szCs w:val="16"/>
    </w:rPr>
  </w:style>
  <w:style w:type="paragraph" w:styleId="CommentText">
    <w:name w:val="annotation text"/>
    <w:basedOn w:val="Normal"/>
    <w:link w:val="CommentTextChar"/>
    <w:rsid w:val="00074853"/>
    <w:rPr>
      <w:sz w:val="20"/>
    </w:rPr>
  </w:style>
  <w:style w:type="character" w:customStyle="1" w:styleId="CommentTextChar">
    <w:name w:val="Comment Text Char"/>
    <w:basedOn w:val="DefaultParagraphFont"/>
    <w:link w:val="CommentText"/>
    <w:rsid w:val="00074853"/>
    <w:rPr>
      <w:rFonts w:ascii="Arial" w:hAnsi="Arial"/>
      <w:snapToGrid w:val="0"/>
    </w:rPr>
  </w:style>
  <w:style w:type="paragraph" w:styleId="CommentSubject">
    <w:name w:val="annotation subject"/>
    <w:basedOn w:val="CommentText"/>
    <w:next w:val="CommentText"/>
    <w:link w:val="CommentSubjectChar"/>
    <w:rsid w:val="00074853"/>
    <w:rPr>
      <w:b/>
      <w:bCs/>
    </w:rPr>
  </w:style>
  <w:style w:type="character" w:customStyle="1" w:styleId="CommentSubjectChar">
    <w:name w:val="Comment Subject Char"/>
    <w:basedOn w:val="CommentTextChar"/>
    <w:link w:val="CommentSubject"/>
    <w:rsid w:val="00074853"/>
    <w:rPr>
      <w:rFonts w:ascii="Arial" w:hAnsi="Arial"/>
      <w:b/>
      <w:bCs/>
      <w:snapToGrid w:val="0"/>
    </w:rPr>
  </w:style>
  <w:style w:type="paragraph" w:styleId="BalloonText">
    <w:name w:val="Balloon Text"/>
    <w:basedOn w:val="Normal"/>
    <w:link w:val="BalloonTextChar"/>
    <w:rsid w:val="00074853"/>
    <w:rPr>
      <w:rFonts w:ascii="Segoe UI" w:hAnsi="Segoe UI" w:cs="Segoe UI"/>
      <w:sz w:val="18"/>
      <w:szCs w:val="18"/>
    </w:rPr>
  </w:style>
  <w:style w:type="character" w:customStyle="1" w:styleId="BalloonTextChar">
    <w:name w:val="Balloon Text Char"/>
    <w:basedOn w:val="DefaultParagraphFont"/>
    <w:link w:val="BalloonText"/>
    <w:rsid w:val="00074853"/>
    <w:rPr>
      <w:rFonts w:ascii="Segoe UI" w:hAnsi="Segoe UI" w:cs="Segoe UI"/>
      <w:snapToGrid w:val="0"/>
      <w:sz w:val="18"/>
      <w:szCs w:val="18"/>
    </w:rPr>
  </w:style>
  <w:style w:type="paragraph" w:styleId="FootnoteText">
    <w:name w:val="footnote text"/>
    <w:basedOn w:val="Normal"/>
    <w:link w:val="FootnoteTextChar"/>
    <w:rsid w:val="00EB3218"/>
    <w:rPr>
      <w:sz w:val="20"/>
    </w:rPr>
  </w:style>
  <w:style w:type="character" w:customStyle="1" w:styleId="FootnoteTextChar">
    <w:name w:val="Footnote Text Char"/>
    <w:basedOn w:val="DefaultParagraphFont"/>
    <w:link w:val="FootnoteText"/>
    <w:rsid w:val="00EB3218"/>
    <w:rPr>
      <w:rFonts w:ascii="Arial" w:hAnsi="Arial"/>
      <w:snapToGrid w:val="0"/>
    </w:rPr>
  </w:style>
  <w:style w:type="character" w:styleId="FootnoteReference">
    <w:name w:val="footnote reference"/>
    <w:basedOn w:val="DefaultParagraphFont"/>
    <w:rsid w:val="00EB3218"/>
    <w:rPr>
      <w:vertAlign w:val="superscript"/>
    </w:rPr>
  </w:style>
  <w:style w:type="character" w:styleId="Hyperlink">
    <w:name w:val="Hyperlink"/>
    <w:basedOn w:val="DefaultParagraphFont"/>
    <w:rsid w:val="001F25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194907">
      <w:bodyDiv w:val="1"/>
      <w:marLeft w:val="0"/>
      <w:marRight w:val="0"/>
      <w:marTop w:val="0"/>
      <w:marBottom w:val="0"/>
      <w:divBdr>
        <w:top w:val="none" w:sz="0" w:space="0" w:color="auto"/>
        <w:left w:val="none" w:sz="0" w:space="0" w:color="auto"/>
        <w:bottom w:val="none" w:sz="0" w:space="0" w:color="auto"/>
        <w:right w:val="none" w:sz="0" w:space="0" w:color="auto"/>
      </w:divBdr>
    </w:div>
    <w:div w:id="1313212911">
      <w:bodyDiv w:val="1"/>
      <w:marLeft w:val="0"/>
      <w:marRight w:val="0"/>
      <w:marTop w:val="0"/>
      <w:marBottom w:val="0"/>
      <w:divBdr>
        <w:top w:val="none" w:sz="0" w:space="0" w:color="auto"/>
        <w:left w:val="none" w:sz="0" w:space="0" w:color="auto"/>
        <w:bottom w:val="none" w:sz="0" w:space="0" w:color="auto"/>
        <w:right w:val="none" w:sz="0" w:space="0" w:color="auto"/>
      </w:divBdr>
    </w:div>
    <w:div w:id="2086871733">
      <w:bodyDiv w:val="1"/>
      <w:marLeft w:val="0"/>
      <w:marRight w:val="0"/>
      <w:marTop w:val="0"/>
      <w:marBottom w:val="0"/>
      <w:divBdr>
        <w:top w:val="none" w:sz="0" w:space="0" w:color="auto"/>
        <w:left w:val="none" w:sz="0" w:space="0" w:color="auto"/>
        <w:bottom w:val="none" w:sz="0" w:space="0" w:color="auto"/>
        <w:right w:val="none" w:sz="0" w:space="0" w:color="auto"/>
      </w:divBdr>
    </w:div>
    <w:div w:id="210575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aa.gov/airports/planning_capacity/catego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4" ma:contentTypeDescription="Create a new document." ma:contentTypeScope="" ma:versionID="70cb6f445fd28530352ca03d50f26ffa">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d2976fc72681080d286d16f0efdb8c3a"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F6106-E609-4834-A98D-15E808FDD308}">
  <ds:schemaRefs>
    <ds:schemaRef ds:uri="http://schemas.microsoft.com/sharepoint/v3/contenttype/forms"/>
  </ds:schemaRefs>
</ds:datastoreItem>
</file>

<file path=customXml/itemProps2.xml><?xml version="1.0" encoding="utf-8"?>
<ds:datastoreItem xmlns:ds="http://schemas.openxmlformats.org/officeDocument/2006/customXml" ds:itemID="{D4024A07-BDCF-4AA3-9ACC-40EB9BC162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8141D4-CBF6-4BB6-BBE7-31F0C6EC4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D2F216-05AD-434F-8C6F-ADC95D970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OMB 83-I Supporting Statement</vt:lpstr>
    </vt:vector>
  </TitlesOfParts>
  <Company>Air Traffic Organization</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83-I Supporting Statement</dc:title>
  <dc:subject/>
  <dc:creator>Taylor CTR Dahl</dc:creator>
  <cp:keywords/>
  <dc:description/>
  <cp:lastModifiedBy>Matthews, Christopher A (FAA)</cp:lastModifiedBy>
  <cp:revision>2</cp:revision>
  <dcterms:created xsi:type="dcterms:W3CDTF">2020-11-02T15:26:00Z</dcterms:created>
  <dcterms:modified xsi:type="dcterms:W3CDTF">2020-11-02T15:26:00Z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ies>
</file>