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87" w:rsidP="00BA3587" w:rsidRDefault="00BA3587" w14:paraId="1E2B0424" w14:textId="77777777">
      <w:pPr>
        <w:pStyle w:val="Title"/>
        <w:rPr>
          <w:rFonts w:cs="Arial"/>
          <w:sz w:val="22"/>
        </w:rPr>
      </w:pPr>
      <w:bookmarkStart w:name="_GoBack" w:id="0"/>
      <w:r w:rsidRPr="004A76BC">
        <w:rPr>
          <w:rFonts w:cs="Arial"/>
          <w:sz w:val="22"/>
        </w:rPr>
        <w:t>Supporting Statement</w:t>
      </w:r>
    </w:p>
    <w:p w:rsidR="007715AE" w:rsidP="00BA3587" w:rsidRDefault="005D75BB" w14:paraId="734A8835" w14:textId="4DF1DC31">
      <w:pPr>
        <w:pStyle w:val="Title"/>
        <w:rPr>
          <w:rFonts w:cs="Arial"/>
          <w:sz w:val="22"/>
        </w:rPr>
      </w:pPr>
      <w:r w:rsidRPr="00EE48C0">
        <w:rPr>
          <w:rFonts w:cs="Arial"/>
          <w:color w:val="555555"/>
          <w:szCs w:val="24"/>
        </w:rPr>
        <w:t>Survey of Industry’s Response to Safety Alert for Operators (SAFO) 17007</w:t>
      </w:r>
    </w:p>
    <w:p w:rsidRPr="004A76BC" w:rsidR="00BA3587" w:rsidP="00BA3587" w:rsidRDefault="00277473" w14:paraId="0D583CC3" w14:textId="77777777">
      <w:pPr>
        <w:pStyle w:val="Title"/>
        <w:rPr>
          <w:rFonts w:cs="Arial"/>
          <w:sz w:val="22"/>
        </w:rPr>
      </w:pPr>
      <w:r>
        <w:rPr>
          <w:rFonts w:cs="Arial"/>
          <w:noProof/>
          <w:snapToGrid/>
          <w:sz w:val="22"/>
        </w:rPr>
        <mc:AlternateContent>
          <mc:Choice Requires="wps">
            <w:drawing>
              <wp:anchor distT="0" distB="0" distL="114300" distR="114300" simplePos="0" relativeHeight="251657728" behindDoc="0" locked="0" layoutInCell="1" allowOverlap="1" wp14:editId="4011A1E3" wp14:anchorId="077583C9">
                <wp:simplePos x="0" y="0"/>
                <wp:positionH relativeFrom="column">
                  <wp:posOffset>-26670</wp:posOffset>
                </wp:positionH>
                <wp:positionV relativeFrom="paragraph">
                  <wp:posOffset>106680</wp:posOffset>
                </wp:positionV>
                <wp:extent cx="6372225" cy="0"/>
                <wp:effectExtent l="0" t="12700" r="317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2.1pt,8.4pt" to="499.65pt,8.4pt" w14:anchorId="5BD26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">
                <o:lock v:ext="edit" shapetype="f"/>
              </v:line>
            </w:pict>
          </mc:Fallback>
        </mc:AlternateContent>
      </w:r>
    </w:p>
    <w:p w:rsidR="00BA3587" w:rsidP="00BA3587" w:rsidRDefault="00BA3587" w14:paraId="0D1FC0B6" w14:textId="77777777">
      <w:pPr>
        <w:rPr>
          <w:b/>
          <w:sz w:val="22"/>
          <w:u w:val="single"/>
        </w:rPr>
      </w:pPr>
    </w:p>
    <w:p w:rsidR="00BA3587" w:rsidP="00BA3587" w:rsidRDefault="00BA3587" w14:paraId="1630BE9E" w14:textId="77777777">
      <w:pPr>
        <w:rPr>
          <w:b/>
          <w:sz w:val="22"/>
          <w:u w:val="single"/>
        </w:rPr>
      </w:pPr>
    </w:p>
    <w:p w:rsidR="00BA3587" w:rsidP="00BA3587" w:rsidRDefault="00BA3587" w14:paraId="670D6539" w14:textId="77777777">
      <w:pPr>
        <w:rPr>
          <w:sz w:val="22"/>
        </w:rPr>
      </w:pPr>
      <w:r>
        <w:rPr>
          <w:b/>
          <w:sz w:val="22"/>
          <w:u w:val="single"/>
        </w:rPr>
        <w:t>B.  Statistical Methods</w:t>
      </w:r>
    </w:p>
    <w:p w:rsidR="00BA3587" w:rsidP="00BA3587" w:rsidRDefault="00BA3587" w14:paraId="07F133E5" w14:textId="77777777">
      <w:pPr>
        <w:rPr>
          <w:sz w:val="22"/>
        </w:rPr>
      </w:pPr>
    </w:p>
    <w:p w:rsidR="00BA3587" w:rsidP="00BA3587" w:rsidRDefault="00BA3587" w14:paraId="4B609927" w14:textId="77777777">
      <w:pPr>
        <w:rPr>
          <w:b/>
          <w:sz w:val="22"/>
        </w:rPr>
      </w:pPr>
      <w:r>
        <w:rPr>
          <w:b/>
          <w:sz w:val="22"/>
        </w:rPr>
        <w:t>1.  Describe the potential respondent universe.</w:t>
      </w:r>
    </w:p>
    <w:p w:rsidR="00BA3587" w:rsidP="00BA3587" w:rsidRDefault="00BA3587" w14:paraId="60D6E974" w14:textId="77777777">
      <w:pPr>
        <w:rPr>
          <w:sz w:val="22"/>
        </w:rPr>
      </w:pPr>
    </w:p>
    <w:p w:rsidR="00CD0424" w:rsidP="003D601E" w:rsidRDefault="005D75BB" w14:paraId="277C9FFC" w14:textId="334BFE87">
      <w:pPr>
        <w:rPr>
          <w:rFonts w:ascii="Times New Roman" w:hAnsi="Times New Roman"/>
          <w:snapToGrid/>
        </w:rPr>
      </w:pPr>
      <w:r>
        <w:rPr>
          <w:sz w:val="22"/>
        </w:rPr>
        <w:t xml:space="preserve">The universe of potential respondents are </w:t>
      </w:r>
      <w:r w:rsidRPr="005D75BB">
        <w:rPr>
          <w:sz w:val="22"/>
        </w:rPr>
        <w:t xml:space="preserve">employees who lead departments </w:t>
      </w:r>
      <w:r w:rsidR="005F23D7">
        <w:rPr>
          <w:sz w:val="22"/>
        </w:rPr>
        <w:t>of air</w:t>
      </w:r>
      <w:r w:rsidR="006A34BF">
        <w:rPr>
          <w:sz w:val="22"/>
        </w:rPr>
        <w:t xml:space="preserve">craft </w:t>
      </w:r>
      <w:r w:rsidR="005F23D7">
        <w:rPr>
          <w:sz w:val="22"/>
        </w:rPr>
        <w:t xml:space="preserve">operators </w:t>
      </w:r>
      <w:r w:rsidRPr="005D75BB">
        <w:rPr>
          <w:sz w:val="22"/>
        </w:rPr>
        <w:t xml:space="preserve">responsible for Operations and Standards, Training, and Safety in domestic Part 121 </w:t>
      </w:r>
      <w:r w:rsidR="00692640">
        <w:rPr>
          <w:sz w:val="22"/>
        </w:rPr>
        <w:t>and Part 135</w:t>
      </w:r>
      <w:r w:rsidRPr="005D75BB">
        <w:rPr>
          <w:sz w:val="22"/>
        </w:rPr>
        <w:t xml:space="preserve"> </w:t>
      </w:r>
      <w:r w:rsidR="00B24AED">
        <w:rPr>
          <w:sz w:val="22"/>
        </w:rPr>
        <w:t>operations</w:t>
      </w:r>
      <w:r>
        <w:rPr>
          <w:sz w:val="22"/>
        </w:rPr>
        <w:t xml:space="preserve">. </w:t>
      </w:r>
      <w:r w:rsidRPr="003D601E" w:rsidR="003D601E">
        <w:rPr>
          <w:sz w:val="22"/>
        </w:rPr>
        <w:t>We are seeking responses from employees of both operators as t</w:t>
      </w:r>
      <w:r w:rsidR="0085667F">
        <w:rPr>
          <w:sz w:val="22"/>
        </w:rPr>
        <w:t>he types of flight operations c</w:t>
      </w:r>
      <w:r w:rsidRPr="003D601E" w:rsidR="003D601E">
        <w:rPr>
          <w:sz w:val="22"/>
        </w:rPr>
        <w:t xml:space="preserve">onducted by a Part 121 operator (domestic, flag, supplemental) are different from the types of flight operations conducted by a Part 135 operator (charter on-demand). These differences can influence an operator's policies and procedures, including </w:t>
      </w:r>
      <w:proofErr w:type="gramStart"/>
      <w:r w:rsidRPr="003D601E" w:rsidR="003D601E">
        <w:rPr>
          <w:sz w:val="22"/>
        </w:rPr>
        <w:t>how a company may respond to SAFO 17007 and its applicability to their operation</w:t>
      </w:r>
      <w:proofErr w:type="gramEnd"/>
      <w:r w:rsidRPr="003D601E" w:rsidR="003D601E">
        <w:rPr>
          <w:sz w:val="22"/>
        </w:rPr>
        <w:t>.</w:t>
      </w:r>
    </w:p>
    <w:p w:rsidR="00D10A13" w:rsidP="00BA3587" w:rsidRDefault="00D10A13" w14:paraId="593402D9" w14:textId="057051BF">
      <w:pPr>
        <w:rPr>
          <w:sz w:val="22"/>
        </w:rPr>
      </w:pPr>
    </w:p>
    <w:p w:rsidR="00D10A13" w:rsidP="00BA3587" w:rsidRDefault="00885FEB" w14:paraId="27F87AA1" w14:textId="2B5BB77B">
      <w:pPr>
        <w:rPr>
          <w:sz w:val="22"/>
        </w:rPr>
      </w:pPr>
      <w:r>
        <w:rPr>
          <w:sz w:val="22"/>
        </w:rPr>
        <w:t>For Part 121</w:t>
      </w:r>
      <w:r w:rsidR="001E4FB0">
        <w:rPr>
          <w:sz w:val="22"/>
        </w:rPr>
        <w:t xml:space="preserve"> operations</w:t>
      </w:r>
      <w:r>
        <w:rPr>
          <w:sz w:val="22"/>
        </w:rPr>
        <w:t>, t</w:t>
      </w:r>
      <w:r w:rsidR="005D75BB">
        <w:rPr>
          <w:sz w:val="22"/>
        </w:rPr>
        <w:t xml:space="preserve">he intent is to conduct a census of the entire population of </w:t>
      </w:r>
      <w:r w:rsidR="00DC31A1">
        <w:rPr>
          <w:sz w:val="22"/>
        </w:rPr>
        <w:t>leaders of the departments listed</w:t>
      </w:r>
      <w:r w:rsidR="00176176">
        <w:rPr>
          <w:sz w:val="22"/>
        </w:rPr>
        <w:t xml:space="preserve"> </w:t>
      </w:r>
      <w:hyperlink w:history="1" r:id="rId8">
        <w:r w:rsidRPr="004D4C0A" w:rsidR="004D4C0A">
          <w:rPr>
            <w:rStyle w:val="Hyperlink"/>
            <w:sz w:val="22"/>
          </w:rPr>
          <w:t>here</w:t>
        </w:r>
      </w:hyperlink>
      <w:r w:rsidR="00AB431A">
        <w:rPr>
          <w:rStyle w:val="FootnoteReference"/>
          <w:sz w:val="22"/>
        </w:rPr>
        <w:footnoteReference w:id="1"/>
      </w:r>
      <w:r w:rsidR="005D75BB">
        <w:rPr>
          <w:sz w:val="22"/>
        </w:rPr>
        <w:t xml:space="preserve">. </w:t>
      </w:r>
      <w:r w:rsidR="00EE3187">
        <w:rPr>
          <w:sz w:val="22"/>
        </w:rPr>
        <w:t>This list contains 106 Part 121 operators.</w:t>
      </w:r>
      <w:r w:rsidR="005D75BB">
        <w:rPr>
          <w:sz w:val="22"/>
        </w:rPr>
        <w:t xml:space="preserve"> This is estimated to consist of up to </w:t>
      </w:r>
      <w:proofErr w:type="gramStart"/>
      <w:r w:rsidR="005D75BB">
        <w:rPr>
          <w:sz w:val="22"/>
        </w:rPr>
        <w:t>6</w:t>
      </w:r>
      <w:proofErr w:type="gramEnd"/>
      <w:r w:rsidR="005D75BB">
        <w:rPr>
          <w:sz w:val="22"/>
        </w:rPr>
        <w:t xml:space="preserve"> individuals per </w:t>
      </w:r>
      <w:r w:rsidR="007C602D">
        <w:rPr>
          <w:sz w:val="22"/>
        </w:rPr>
        <w:t>operator</w:t>
      </w:r>
      <w:r w:rsidR="005D75BB">
        <w:rPr>
          <w:sz w:val="22"/>
        </w:rPr>
        <w:t xml:space="preserve"> (although some </w:t>
      </w:r>
      <w:r w:rsidR="0047502A">
        <w:rPr>
          <w:sz w:val="22"/>
        </w:rPr>
        <w:t>operators</w:t>
      </w:r>
      <w:r w:rsidR="005D75BB">
        <w:rPr>
          <w:sz w:val="22"/>
        </w:rPr>
        <w:t xml:space="preserve"> may combine positions, and therefore have fewer than 6 individuals).  </w:t>
      </w:r>
    </w:p>
    <w:p w:rsidR="00D10A13" w:rsidP="00BA3587" w:rsidRDefault="00D10A13" w14:paraId="4D415609" w14:textId="77777777">
      <w:pPr>
        <w:rPr>
          <w:sz w:val="22"/>
        </w:rPr>
      </w:pPr>
    </w:p>
    <w:p w:rsidR="00E41241" w:rsidP="00BA3587" w:rsidRDefault="002C2DEA" w14:paraId="00E2EFA6" w14:textId="6E5DDC19">
      <w:pPr>
        <w:rPr>
          <w:sz w:val="22"/>
        </w:rPr>
      </w:pPr>
      <w:r>
        <w:rPr>
          <w:sz w:val="22"/>
        </w:rPr>
        <w:t xml:space="preserve">For Part </w:t>
      </w:r>
      <w:r w:rsidR="005804CF">
        <w:rPr>
          <w:sz w:val="22"/>
        </w:rPr>
        <w:t>135</w:t>
      </w:r>
      <w:r w:rsidR="005E405F">
        <w:rPr>
          <w:sz w:val="22"/>
        </w:rPr>
        <w:t xml:space="preserve"> operations</w:t>
      </w:r>
      <w:r w:rsidR="005804CF">
        <w:rPr>
          <w:sz w:val="22"/>
        </w:rPr>
        <w:t xml:space="preserve">, the FAA </w:t>
      </w:r>
      <w:r w:rsidR="002E4689">
        <w:rPr>
          <w:sz w:val="22"/>
        </w:rPr>
        <w:t xml:space="preserve">started with </w:t>
      </w:r>
      <w:hyperlink w:history="1" r:id="rId9">
        <w:r w:rsidRPr="002E4689" w:rsidR="002E4689">
          <w:rPr>
            <w:rStyle w:val="Hyperlink"/>
            <w:sz w:val="22"/>
          </w:rPr>
          <w:t>a</w:t>
        </w:r>
        <w:r w:rsidR="006E4C1D">
          <w:rPr>
            <w:rStyle w:val="Hyperlink"/>
            <w:sz w:val="22"/>
          </w:rPr>
          <w:t xml:space="preserve"> recent</w:t>
        </w:r>
        <w:r w:rsidRPr="002E4689" w:rsidR="002E4689">
          <w:rPr>
            <w:rStyle w:val="Hyperlink"/>
            <w:sz w:val="22"/>
          </w:rPr>
          <w:t xml:space="preserve"> list of operators</w:t>
        </w:r>
      </w:hyperlink>
      <w:r w:rsidR="00246942">
        <w:rPr>
          <w:rStyle w:val="FootnoteReference"/>
          <w:sz w:val="22"/>
        </w:rPr>
        <w:footnoteReference w:id="2"/>
      </w:r>
      <w:r w:rsidR="00155DAB">
        <w:rPr>
          <w:sz w:val="22"/>
        </w:rPr>
        <w:t xml:space="preserve"> </w:t>
      </w:r>
      <w:r w:rsidR="002E4689">
        <w:rPr>
          <w:sz w:val="22"/>
        </w:rPr>
        <w:t xml:space="preserve">and </w:t>
      </w:r>
      <w:r w:rsidR="005804CF">
        <w:rPr>
          <w:sz w:val="22"/>
        </w:rPr>
        <w:t xml:space="preserve">limited the universe of respondents to those </w:t>
      </w:r>
      <w:r w:rsidR="000175F5">
        <w:rPr>
          <w:sz w:val="22"/>
        </w:rPr>
        <w:t>operating</w:t>
      </w:r>
      <w:r w:rsidR="005804CF">
        <w:rPr>
          <w:sz w:val="22"/>
        </w:rPr>
        <w:t xml:space="preserve"> 3 or </w:t>
      </w:r>
      <w:r w:rsidR="002E4689">
        <w:rPr>
          <w:sz w:val="22"/>
        </w:rPr>
        <w:t xml:space="preserve">more turbo-jet powered aircraft to </w:t>
      </w:r>
      <w:r w:rsidR="00246942">
        <w:rPr>
          <w:sz w:val="22"/>
        </w:rPr>
        <w:t>minimize burden on</w:t>
      </w:r>
      <w:r w:rsidR="002E4689">
        <w:rPr>
          <w:sz w:val="22"/>
        </w:rPr>
        <w:t xml:space="preserve"> small business operators and </w:t>
      </w:r>
      <w:r w:rsidR="00D55370">
        <w:rPr>
          <w:sz w:val="22"/>
        </w:rPr>
        <w:t xml:space="preserve">operators </w:t>
      </w:r>
      <w:r w:rsidR="002E4689">
        <w:rPr>
          <w:sz w:val="22"/>
        </w:rPr>
        <w:t xml:space="preserve">who may lack the personnel to implement SAFO 17007 </w:t>
      </w:r>
      <w:r w:rsidR="00F85F96">
        <w:rPr>
          <w:sz w:val="22"/>
        </w:rPr>
        <w:t xml:space="preserve">recommendations. </w:t>
      </w:r>
      <w:r w:rsidR="00962CDC">
        <w:rPr>
          <w:sz w:val="22"/>
        </w:rPr>
        <w:t>This filtered the list down to 56 Part 135 operators.</w:t>
      </w:r>
      <w:r w:rsidR="00176176">
        <w:rPr>
          <w:sz w:val="22"/>
        </w:rPr>
        <w:t xml:space="preserve"> </w:t>
      </w:r>
      <w:r w:rsidR="00F85F96">
        <w:rPr>
          <w:sz w:val="22"/>
        </w:rPr>
        <w:t>The</w:t>
      </w:r>
      <w:r w:rsidR="00CF1C0B">
        <w:rPr>
          <w:sz w:val="22"/>
        </w:rPr>
        <w:t xml:space="preserve"> intent is to conduct a census of </w:t>
      </w:r>
      <w:r w:rsidR="00375D7B">
        <w:rPr>
          <w:sz w:val="22"/>
        </w:rPr>
        <w:t>this population</w:t>
      </w:r>
      <w:r w:rsidR="00CF1C0B">
        <w:rPr>
          <w:sz w:val="22"/>
        </w:rPr>
        <w:t>.</w:t>
      </w:r>
      <w:r w:rsidRPr="00EE62C3" w:rsidR="00EE62C3">
        <w:rPr>
          <w:sz w:val="22"/>
        </w:rPr>
        <w:t xml:space="preserve"> </w:t>
      </w:r>
      <w:r w:rsidR="00B63DF5">
        <w:rPr>
          <w:sz w:val="22"/>
        </w:rPr>
        <w:t xml:space="preserve">This is estimated to consist of up to </w:t>
      </w:r>
      <w:proofErr w:type="gramStart"/>
      <w:r w:rsidR="00B63DF5">
        <w:rPr>
          <w:sz w:val="22"/>
        </w:rPr>
        <w:t>6</w:t>
      </w:r>
      <w:proofErr w:type="gramEnd"/>
      <w:r w:rsidR="00B63DF5">
        <w:rPr>
          <w:sz w:val="22"/>
        </w:rPr>
        <w:t xml:space="preserve"> individuals per operator (although some operators may combine positions, and therefore have fewer than 6 individuals).  </w:t>
      </w:r>
    </w:p>
    <w:p w:rsidR="00E41241" w:rsidP="00BA3587" w:rsidRDefault="00E41241" w14:paraId="17ABAAB2" w14:textId="77777777">
      <w:pPr>
        <w:rPr>
          <w:sz w:val="22"/>
        </w:rPr>
      </w:pPr>
    </w:p>
    <w:p w:rsidR="004F198F" w:rsidP="00BA3587" w:rsidRDefault="00B63DF5" w14:paraId="2EF6CA42" w14:textId="3EB76A14">
      <w:pPr>
        <w:rPr>
          <w:sz w:val="22"/>
        </w:rPr>
      </w:pPr>
      <w:r>
        <w:rPr>
          <w:sz w:val="22"/>
        </w:rPr>
        <w:t xml:space="preserve">Based on the </w:t>
      </w:r>
      <w:r w:rsidR="00EE3187">
        <w:rPr>
          <w:sz w:val="22"/>
        </w:rPr>
        <w:t xml:space="preserve">162 </w:t>
      </w:r>
      <w:r>
        <w:rPr>
          <w:sz w:val="22"/>
        </w:rPr>
        <w:t xml:space="preserve">cargo and passenger </w:t>
      </w:r>
      <w:r w:rsidR="00BD47EB">
        <w:rPr>
          <w:sz w:val="22"/>
        </w:rPr>
        <w:t xml:space="preserve">operators </w:t>
      </w:r>
      <w:r>
        <w:rPr>
          <w:sz w:val="22"/>
        </w:rPr>
        <w:t xml:space="preserve">identified, there is the potential for up to </w:t>
      </w:r>
      <w:r w:rsidR="00F24E2F">
        <w:rPr>
          <w:sz w:val="22"/>
        </w:rPr>
        <w:t xml:space="preserve">972 </w:t>
      </w:r>
      <w:r>
        <w:rPr>
          <w:sz w:val="22"/>
        </w:rPr>
        <w:t>individual respondents</w:t>
      </w:r>
      <w:r w:rsidR="006756B3">
        <w:rPr>
          <w:sz w:val="22"/>
        </w:rPr>
        <w:t xml:space="preserve">. Based on subject matter expert input from pilots who fly for Part 121 and Part 135 </w:t>
      </w:r>
      <w:r w:rsidR="00A7574E">
        <w:rPr>
          <w:sz w:val="22"/>
        </w:rPr>
        <w:t>operators</w:t>
      </w:r>
      <w:r w:rsidR="006756B3">
        <w:rPr>
          <w:sz w:val="22"/>
        </w:rPr>
        <w:t xml:space="preserve"> </w:t>
      </w:r>
      <w:r w:rsidR="006746CF">
        <w:rPr>
          <w:sz w:val="22"/>
        </w:rPr>
        <w:t>it was</w:t>
      </w:r>
      <w:r w:rsidR="006756B3">
        <w:rPr>
          <w:sz w:val="22"/>
        </w:rPr>
        <w:t xml:space="preserve"> assumed an </w:t>
      </w:r>
      <w:r w:rsidR="000D535E">
        <w:rPr>
          <w:sz w:val="22"/>
        </w:rPr>
        <w:t>organization</w:t>
      </w:r>
      <w:r w:rsidR="006756B3">
        <w:rPr>
          <w:sz w:val="22"/>
        </w:rPr>
        <w:t xml:space="preserve"> </w:t>
      </w:r>
      <w:proofErr w:type="gramStart"/>
      <w:r w:rsidR="006756B3">
        <w:rPr>
          <w:sz w:val="22"/>
        </w:rPr>
        <w:t>may</w:t>
      </w:r>
      <w:proofErr w:type="gramEnd"/>
      <w:r w:rsidR="006756B3">
        <w:rPr>
          <w:sz w:val="22"/>
        </w:rPr>
        <w:t xml:space="preserve"> have up to six personnel who serve in leadership roles </w:t>
      </w:r>
      <w:r w:rsidR="003B3E17">
        <w:rPr>
          <w:sz w:val="22"/>
        </w:rPr>
        <w:t xml:space="preserve">for departments responsible for </w:t>
      </w:r>
      <w:r w:rsidRPr="005D75BB" w:rsidR="003B3E17">
        <w:rPr>
          <w:sz w:val="22"/>
        </w:rPr>
        <w:t>Operations and Standards, Training, and Safety</w:t>
      </w:r>
      <w:r w:rsidR="005B04C1">
        <w:rPr>
          <w:sz w:val="22"/>
        </w:rPr>
        <w:t xml:space="preserve"> (e.g. 2 </w:t>
      </w:r>
      <w:r w:rsidR="009F787C">
        <w:rPr>
          <w:sz w:val="22"/>
        </w:rPr>
        <w:t xml:space="preserve">leaders </w:t>
      </w:r>
      <w:r w:rsidR="005B04C1">
        <w:rPr>
          <w:sz w:val="22"/>
        </w:rPr>
        <w:t>per department)</w:t>
      </w:r>
      <w:r w:rsidR="006756B3">
        <w:rPr>
          <w:sz w:val="22"/>
        </w:rPr>
        <w:t xml:space="preserve">. </w:t>
      </w:r>
      <w:r w:rsidR="00FB7EF0">
        <w:rPr>
          <w:sz w:val="22"/>
        </w:rPr>
        <w:t>For Part 121, this reflects 636 potential respondents</w:t>
      </w:r>
      <w:r w:rsidR="007802C3">
        <w:rPr>
          <w:sz w:val="22"/>
        </w:rPr>
        <w:t xml:space="preserve"> (</w:t>
      </w:r>
      <w:proofErr w:type="gramStart"/>
      <w:r w:rsidR="007802C3">
        <w:rPr>
          <w:sz w:val="22"/>
        </w:rPr>
        <w:t>2</w:t>
      </w:r>
      <w:proofErr w:type="gramEnd"/>
      <w:r w:rsidR="007802C3">
        <w:rPr>
          <w:sz w:val="22"/>
        </w:rPr>
        <w:t xml:space="preserve"> respondents * 3 departments * 106 operators)</w:t>
      </w:r>
      <w:r w:rsidR="00FB7EF0">
        <w:rPr>
          <w:sz w:val="22"/>
        </w:rPr>
        <w:t>, and for Part 135 this reflects 336 potential respondents</w:t>
      </w:r>
      <w:r w:rsidR="007802C3">
        <w:rPr>
          <w:sz w:val="22"/>
        </w:rPr>
        <w:t xml:space="preserve"> (2 respondents * 3 departments * 56 operators)</w:t>
      </w:r>
      <w:r w:rsidR="00FB7EF0">
        <w:rPr>
          <w:sz w:val="22"/>
        </w:rPr>
        <w:t>.</w:t>
      </w:r>
      <w:r w:rsidR="006145E9">
        <w:rPr>
          <w:sz w:val="22"/>
        </w:rPr>
        <w:t xml:space="preserve"> It is possible for an operator to have both a Part 121 and Part 135 certificate. In these rare cases, if a </w:t>
      </w:r>
      <w:r w:rsidR="00CA285F">
        <w:rPr>
          <w:sz w:val="22"/>
        </w:rPr>
        <w:t>respondent has a leadership role within the department of interest</w:t>
      </w:r>
      <w:r w:rsidR="00C25813">
        <w:rPr>
          <w:sz w:val="22"/>
        </w:rPr>
        <w:t xml:space="preserve"> for</w:t>
      </w:r>
      <w:r w:rsidR="00CA285F">
        <w:rPr>
          <w:sz w:val="22"/>
        </w:rPr>
        <w:t xml:space="preserve"> both </w:t>
      </w:r>
      <w:r w:rsidR="00215EE4">
        <w:rPr>
          <w:sz w:val="22"/>
        </w:rPr>
        <w:t xml:space="preserve">Part 121 and Part 135 </w:t>
      </w:r>
      <w:r w:rsidR="00CA285F">
        <w:rPr>
          <w:sz w:val="22"/>
        </w:rPr>
        <w:t>operations</w:t>
      </w:r>
      <w:r w:rsidR="006145E9">
        <w:rPr>
          <w:sz w:val="22"/>
        </w:rPr>
        <w:t>, the duplic</w:t>
      </w:r>
      <w:r w:rsidR="00D94FD4">
        <w:rPr>
          <w:sz w:val="22"/>
        </w:rPr>
        <w:t xml:space="preserve">ation </w:t>
      </w:r>
      <w:proofErr w:type="gramStart"/>
      <w:r w:rsidR="00D94FD4">
        <w:rPr>
          <w:sz w:val="22"/>
        </w:rPr>
        <w:t>would be caught</w:t>
      </w:r>
      <w:proofErr w:type="gramEnd"/>
      <w:r w:rsidR="00D94FD4">
        <w:rPr>
          <w:sz w:val="22"/>
        </w:rPr>
        <w:t xml:space="preserve"> during the initial e-mail to the respondent</w:t>
      </w:r>
      <w:r w:rsidR="006145E9">
        <w:rPr>
          <w:sz w:val="22"/>
        </w:rPr>
        <w:t>.</w:t>
      </w:r>
      <w:r w:rsidR="003504B3">
        <w:rPr>
          <w:sz w:val="22"/>
        </w:rPr>
        <w:t xml:space="preserve"> It </w:t>
      </w:r>
      <w:proofErr w:type="gramStart"/>
      <w:r w:rsidR="003504B3">
        <w:rPr>
          <w:sz w:val="22"/>
        </w:rPr>
        <w:t>is anticipated</w:t>
      </w:r>
      <w:proofErr w:type="gramEnd"/>
      <w:r w:rsidR="003504B3">
        <w:rPr>
          <w:sz w:val="22"/>
        </w:rPr>
        <w:t xml:space="preserve"> the majority of respondents will participate.</w:t>
      </w:r>
    </w:p>
    <w:p w:rsidR="00A96E63" w:rsidP="00BA3587" w:rsidRDefault="00A96E63" w14:paraId="7E4F90B8" w14:textId="7B842EEC">
      <w:pPr>
        <w:rPr>
          <w:sz w:val="22"/>
        </w:rPr>
      </w:pPr>
    </w:p>
    <w:p w:rsidR="00BA3587" w:rsidP="00BA3587" w:rsidRDefault="00BA3587" w14:paraId="5829B7E5" w14:textId="77777777">
      <w:pPr>
        <w:rPr>
          <w:b/>
          <w:sz w:val="22"/>
        </w:rPr>
      </w:pPr>
      <w:r>
        <w:rPr>
          <w:b/>
          <w:sz w:val="22"/>
        </w:rPr>
        <w:t>2.  Describe the procedures for the collection of information.</w:t>
      </w:r>
    </w:p>
    <w:p w:rsidRPr="00FB538B" w:rsidR="005B7A6C" w:rsidP="00BA3587" w:rsidRDefault="005B7A6C" w14:paraId="5380BD55" w14:textId="77777777">
      <w:pPr>
        <w:rPr>
          <w:i/>
          <w:color w:val="4472C4"/>
          <w:sz w:val="22"/>
        </w:rPr>
      </w:pPr>
      <w:r w:rsidRPr="00FB538B">
        <w:rPr>
          <w:i/>
          <w:color w:val="4472C4"/>
          <w:sz w:val="22"/>
        </w:rPr>
        <w:t>Describe the procedures for the collection of information including:</w:t>
      </w:r>
    </w:p>
    <w:p w:rsidRPr="00FB538B" w:rsidR="005B7A6C" w:rsidP="00BA3587" w:rsidRDefault="005B7A6C" w14:paraId="0CEC4A5C" w14:textId="77777777">
      <w:pPr>
        <w:rPr>
          <w:i/>
          <w:color w:val="4472C4"/>
          <w:sz w:val="22"/>
        </w:rPr>
      </w:pPr>
      <w:r w:rsidRPr="00FB538B">
        <w:rPr>
          <w:i/>
          <w:color w:val="4472C4"/>
          <w:sz w:val="22"/>
        </w:rPr>
        <w:t>* Statistical methodology for stratification and sample selection,</w:t>
      </w:r>
    </w:p>
    <w:p w:rsidRPr="00FB538B" w:rsidR="005B7A6C" w:rsidP="00BA3587" w:rsidRDefault="005B7A6C" w14:paraId="5FED7526" w14:textId="77777777">
      <w:pPr>
        <w:rPr>
          <w:i/>
          <w:color w:val="4472C4"/>
          <w:sz w:val="22"/>
        </w:rPr>
      </w:pPr>
      <w:r w:rsidRPr="00FB538B">
        <w:rPr>
          <w:i/>
          <w:color w:val="4472C4"/>
          <w:sz w:val="22"/>
        </w:rPr>
        <w:t>* Estimation procedure,</w:t>
      </w:r>
    </w:p>
    <w:p w:rsidRPr="00FB538B" w:rsidR="005B7A6C" w:rsidP="00BA3587" w:rsidRDefault="005B7A6C" w14:paraId="33B428D1" w14:textId="77777777">
      <w:pPr>
        <w:rPr>
          <w:i/>
          <w:color w:val="4472C4"/>
          <w:sz w:val="22"/>
        </w:rPr>
      </w:pPr>
      <w:r w:rsidRPr="00FB538B">
        <w:rPr>
          <w:i/>
          <w:color w:val="4472C4"/>
          <w:sz w:val="22"/>
        </w:rPr>
        <w:t>* Degree of accuracy needed for the purpose described in the justification,</w:t>
      </w:r>
    </w:p>
    <w:p w:rsidRPr="00FB538B" w:rsidR="005B7A6C" w:rsidP="00BA3587" w:rsidRDefault="005B7A6C" w14:paraId="218EB6FD" w14:textId="77777777">
      <w:pPr>
        <w:rPr>
          <w:i/>
          <w:color w:val="4472C4"/>
          <w:sz w:val="22"/>
        </w:rPr>
      </w:pPr>
      <w:r w:rsidRPr="00FB538B">
        <w:rPr>
          <w:i/>
          <w:color w:val="4472C4"/>
          <w:sz w:val="22"/>
        </w:rPr>
        <w:t>* Unusual problems requiring specialized sampling procedures, and</w:t>
      </w:r>
    </w:p>
    <w:p w:rsidRPr="00FB538B" w:rsidR="005B7A6C" w:rsidP="00BA3587" w:rsidRDefault="005B7A6C" w14:paraId="7B0ED250" w14:textId="77777777">
      <w:pPr>
        <w:rPr>
          <w:i/>
          <w:color w:val="4472C4"/>
          <w:sz w:val="22"/>
        </w:rPr>
      </w:pPr>
      <w:r w:rsidRPr="00FB538B">
        <w:rPr>
          <w:i/>
          <w:color w:val="4472C4"/>
          <w:sz w:val="22"/>
        </w:rPr>
        <w:t>* Any use of periodic (less frequent than annual) data collection cycles to reduce burden.</w:t>
      </w:r>
    </w:p>
    <w:p w:rsidR="005D75BB" w:rsidP="00BA3587" w:rsidRDefault="005D75BB" w14:paraId="1F3370FE" w14:textId="77777777">
      <w:pPr>
        <w:rPr>
          <w:sz w:val="22"/>
        </w:rPr>
      </w:pPr>
    </w:p>
    <w:p w:rsidR="00BA3587" w:rsidP="00BA3587" w:rsidRDefault="005D75BB" w14:paraId="02A72F11" w14:textId="5F85116F">
      <w:pPr>
        <w:rPr>
          <w:sz w:val="22"/>
        </w:rPr>
      </w:pPr>
      <w:r>
        <w:rPr>
          <w:sz w:val="22"/>
        </w:rPr>
        <w:t xml:space="preserve">This information collection will be a census of the entire population, so we do not </w:t>
      </w:r>
      <w:r w:rsidR="001369C5">
        <w:rPr>
          <w:sz w:val="22"/>
        </w:rPr>
        <w:t xml:space="preserve">anticipate </w:t>
      </w:r>
      <w:r>
        <w:rPr>
          <w:sz w:val="22"/>
        </w:rPr>
        <w:t xml:space="preserve">a statistical method for sampling. </w:t>
      </w:r>
      <w:r w:rsidR="007732BF">
        <w:rPr>
          <w:sz w:val="22"/>
        </w:rPr>
        <w:t xml:space="preserve">MITRE will be reaching out to industry representatives </w:t>
      </w:r>
      <w:r w:rsidR="00D64949">
        <w:rPr>
          <w:sz w:val="22"/>
        </w:rPr>
        <w:t xml:space="preserve">through </w:t>
      </w:r>
      <w:proofErr w:type="gramStart"/>
      <w:r w:rsidR="00D64949">
        <w:rPr>
          <w:sz w:val="22"/>
        </w:rPr>
        <w:lastRenderedPageBreak/>
        <w:t>existing</w:t>
      </w:r>
      <w:proofErr w:type="gramEnd"/>
      <w:r w:rsidR="00D64949">
        <w:rPr>
          <w:sz w:val="22"/>
        </w:rPr>
        <w:t xml:space="preserve"> networks and asking representatives to identify personnel in their </w:t>
      </w:r>
      <w:r w:rsidR="001B3D21">
        <w:rPr>
          <w:sz w:val="22"/>
        </w:rPr>
        <w:t xml:space="preserve">Part 121 or Part 135 </w:t>
      </w:r>
      <w:r w:rsidR="00D64949">
        <w:rPr>
          <w:sz w:val="22"/>
        </w:rPr>
        <w:t xml:space="preserve">operation who would best be able to provide a response for their organization on operations and standards, safety, </w:t>
      </w:r>
      <w:r w:rsidR="00A845C1">
        <w:rPr>
          <w:sz w:val="22"/>
        </w:rPr>
        <w:t>or</w:t>
      </w:r>
      <w:r w:rsidR="00D64949">
        <w:rPr>
          <w:sz w:val="22"/>
        </w:rPr>
        <w:t xml:space="preserve"> training. </w:t>
      </w:r>
    </w:p>
    <w:p w:rsidR="00BA3587" w:rsidP="00BA3587" w:rsidRDefault="00BA3587" w14:paraId="62C55725" w14:textId="77777777">
      <w:pPr>
        <w:rPr>
          <w:sz w:val="22"/>
          <w:szCs w:val="22"/>
        </w:rPr>
      </w:pPr>
    </w:p>
    <w:p w:rsidR="00BA3587" w:rsidP="00BA3587" w:rsidRDefault="00BA3587" w14:paraId="47AD1A95" w14:textId="77777777">
      <w:pPr>
        <w:rPr>
          <w:b/>
          <w:sz w:val="22"/>
        </w:rPr>
      </w:pPr>
      <w:r>
        <w:rPr>
          <w:b/>
          <w:sz w:val="22"/>
        </w:rPr>
        <w:t>3.  Describe methods to maximize response rates.</w:t>
      </w:r>
    </w:p>
    <w:p w:rsidRPr="00FB538B" w:rsidR="005B7A6C" w:rsidP="00BA3587" w:rsidRDefault="005B7A6C" w14:paraId="56E1A570" w14:textId="77777777">
      <w:pPr>
        <w:rPr>
          <w:i/>
          <w:color w:val="4472C4"/>
          <w:sz w:val="22"/>
        </w:rPr>
      </w:pPr>
      <w:r w:rsidRPr="00FB538B">
        <w:rPr>
          <w:i/>
          <w:color w:val="4472C4"/>
          <w:sz w:val="22"/>
        </w:rPr>
        <w:t xml:space="preserve">Describe methods to maximize response rates and to deal with issues of non-response. The accuracy and reliability of information collected </w:t>
      </w:r>
      <w:proofErr w:type="gramStart"/>
      <w:r w:rsidRPr="00FB538B">
        <w:rPr>
          <w:i/>
          <w:color w:val="4472C4"/>
          <w:sz w:val="22"/>
        </w:rPr>
        <w:t>must be shown</w:t>
      </w:r>
      <w:proofErr w:type="gramEnd"/>
      <w:r w:rsidRPr="00FB538B">
        <w:rPr>
          <w:i/>
          <w:color w:val="4472C4"/>
          <w:sz w:val="22"/>
        </w:rPr>
        <w:t xml:space="preserve"> to be adequate for intended uses. For collections based on sampling, a special justification </w:t>
      </w:r>
      <w:proofErr w:type="gramStart"/>
      <w:r w:rsidRPr="00FB538B">
        <w:rPr>
          <w:i/>
          <w:color w:val="4472C4"/>
          <w:sz w:val="22"/>
        </w:rPr>
        <w:t>must be provided</w:t>
      </w:r>
      <w:proofErr w:type="gramEnd"/>
      <w:r w:rsidRPr="00FB538B">
        <w:rPr>
          <w:i/>
          <w:color w:val="4472C4"/>
          <w:sz w:val="22"/>
        </w:rPr>
        <w:t xml:space="preserve"> for any collection that will not yield "reliable" data that can be generalized to the universe studied.</w:t>
      </w:r>
    </w:p>
    <w:p w:rsidR="00BA3587" w:rsidP="00BA3587" w:rsidRDefault="00BA3587" w14:paraId="29949554" w14:textId="320FF5F9">
      <w:pPr>
        <w:rPr>
          <w:sz w:val="22"/>
        </w:rPr>
      </w:pPr>
    </w:p>
    <w:p w:rsidR="005D75BB" w:rsidP="00BA3587" w:rsidRDefault="00E43B1E" w14:paraId="295C2A8C" w14:textId="50FE5812">
      <w:pPr>
        <w:rPr>
          <w:sz w:val="22"/>
        </w:rPr>
      </w:pPr>
      <w:r>
        <w:rPr>
          <w:sz w:val="22"/>
        </w:rPr>
        <w:t>Operator</w:t>
      </w:r>
      <w:r w:rsidR="005D75BB">
        <w:rPr>
          <w:sz w:val="22"/>
        </w:rPr>
        <w:t xml:space="preserve"> representatives at high levels of management have expressed an interest in supporting the FAA’s efforts to improve safety.  This commitment will likely lead to the high levels of organization</w:t>
      </w:r>
      <w:r w:rsidR="00B24AED">
        <w:rPr>
          <w:sz w:val="22"/>
        </w:rPr>
        <w:t>s</w:t>
      </w:r>
      <w:r w:rsidR="005D75BB">
        <w:rPr>
          <w:sz w:val="22"/>
        </w:rPr>
        <w:t xml:space="preserve"> encouraging participation in the survey.  </w:t>
      </w:r>
    </w:p>
    <w:p w:rsidR="005D75BB" w:rsidP="00BA3587" w:rsidRDefault="005D75BB" w14:paraId="744574AE" w14:textId="279A3BC3">
      <w:pPr>
        <w:rPr>
          <w:sz w:val="22"/>
        </w:rPr>
      </w:pPr>
    </w:p>
    <w:p w:rsidR="005D75BB" w:rsidP="00BA3587" w:rsidRDefault="00404B22" w14:paraId="62F367C0" w14:textId="31BF0AFE">
      <w:pPr>
        <w:rPr>
          <w:sz w:val="22"/>
        </w:rPr>
      </w:pPr>
      <w:r>
        <w:rPr>
          <w:sz w:val="22"/>
        </w:rPr>
        <w:t xml:space="preserve">The researchers will direct each survey solicitation to an individual and the email will describe the value of the information </w:t>
      </w:r>
      <w:proofErr w:type="gramStart"/>
      <w:r>
        <w:rPr>
          <w:sz w:val="22"/>
        </w:rPr>
        <w:t>being requested</w:t>
      </w:r>
      <w:proofErr w:type="gramEnd"/>
      <w:r>
        <w:rPr>
          <w:sz w:val="22"/>
        </w:rPr>
        <w:t xml:space="preserve">.  In addition, the survey software allows tracking of which respondents have accessed the survey, partially filled it out, or completed the survey.  Those who have not completed the survey will receive up to </w:t>
      </w:r>
      <w:proofErr w:type="gramStart"/>
      <w:r>
        <w:rPr>
          <w:sz w:val="22"/>
        </w:rPr>
        <w:t>3</w:t>
      </w:r>
      <w:proofErr w:type="gramEnd"/>
      <w:r>
        <w:rPr>
          <w:sz w:val="22"/>
        </w:rPr>
        <w:t xml:space="preserve"> reminders to complete the survey prior to the end of the </w:t>
      </w:r>
      <w:r w:rsidR="00DB44C0">
        <w:rPr>
          <w:sz w:val="22"/>
        </w:rPr>
        <w:t xml:space="preserve">initial </w:t>
      </w:r>
      <w:r w:rsidR="008A1305">
        <w:rPr>
          <w:sz w:val="22"/>
        </w:rPr>
        <w:t>30</w:t>
      </w:r>
      <w:r>
        <w:rPr>
          <w:sz w:val="22"/>
        </w:rPr>
        <w:t>-day survey period</w:t>
      </w:r>
      <w:r w:rsidR="008A1305">
        <w:rPr>
          <w:sz w:val="22"/>
        </w:rPr>
        <w:t xml:space="preserve"> (at 7, 14, and 21 days)</w:t>
      </w:r>
      <w:r>
        <w:rPr>
          <w:sz w:val="22"/>
        </w:rPr>
        <w:t xml:space="preserve">.  </w:t>
      </w:r>
      <w:r w:rsidR="0044782B">
        <w:rPr>
          <w:sz w:val="22"/>
        </w:rPr>
        <w:t>Participants have up to 60-days to respond.</w:t>
      </w:r>
    </w:p>
    <w:p w:rsidR="005D75BB" w:rsidP="00BA3587" w:rsidRDefault="005D75BB" w14:paraId="561D84A3" w14:textId="77777777">
      <w:pPr>
        <w:rPr>
          <w:sz w:val="22"/>
        </w:rPr>
      </w:pPr>
    </w:p>
    <w:p w:rsidR="00BA3587" w:rsidP="00BA3587" w:rsidRDefault="00BA3587" w14:paraId="4431709C" w14:textId="77777777">
      <w:pPr>
        <w:rPr>
          <w:sz w:val="22"/>
        </w:rPr>
      </w:pPr>
    </w:p>
    <w:p w:rsidR="00BA3587" w:rsidP="00BA3587" w:rsidRDefault="00BA3587" w14:paraId="37B9FA3F" w14:textId="77777777">
      <w:pPr>
        <w:rPr>
          <w:b/>
          <w:sz w:val="22"/>
        </w:rPr>
      </w:pPr>
      <w:r>
        <w:rPr>
          <w:b/>
          <w:sz w:val="22"/>
        </w:rPr>
        <w:t>4.  Describe tests of procedures and methods to be undertaken.</w:t>
      </w:r>
    </w:p>
    <w:p w:rsidRPr="00FB538B" w:rsidR="005B7A6C" w:rsidP="00BA3587" w:rsidRDefault="005B7A6C" w14:paraId="74C21A1A" w14:textId="77777777">
      <w:pPr>
        <w:rPr>
          <w:i/>
          <w:color w:val="4472C4"/>
          <w:sz w:val="22"/>
        </w:rPr>
      </w:pPr>
      <w:r w:rsidRPr="00FB538B">
        <w:rPr>
          <w:i/>
          <w:color w:val="4472C4"/>
          <w:sz w:val="22"/>
        </w:rPr>
        <w:t xml:space="preserve">Describe any tests of procedures or methods to be undertaken. Testing is encouraged as an effective means of refining collections of information to minimize burden and improve utility. Tests </w:t>
      </w:r>
      <w:proofErr w:type="gramStart"/>
      <w:r w:rsidRPr="00FB538B">
        <w:rPr>
          <w:i/>
          <w:color w:val="4472C4"/>
          <w:sz w:val="22"/>
        </w:rPr>
        <w:t>must be approved</w:t>
      </w:r>
      <w:proofErr w:type="gramEnd"/>
      <w:r w:rsidRPr="00FB538B">
        <w:rPr>
          <w:i/>
          <w:color w:val="4472C4"/>
          <w:sz w:val="22"/>
        </w:rPr>
        <w:t xml:space="preserve"> if they call for answers to identical questions from 10 or more respondents. A proposed test or set of test </w:t>
      </w:r>
      <w:proofErr w:type="gramStart"/>
      <w:r w:rsidRPr="00FB538B">
        <w:rPr>
          <w:i/>
          <w:color w:val="4472C4"/>
          <w:sz w:val="22"/>
        </w:rPr>
        <w:t>may be submitted</w:t>
      </w:r>
      <w:proofErr w:type="gramEnd"/>
      <w:r w:rsidRPr="00FB538B">
        <w:rPr>
          <w:i/>
          <w:color w:val="4472C4"/>
          <w:sz w:val="22"/>
        </w:rPr>
        <w:t xml:space="preserve"> for approval separately or in combination with the main collection of information.</w:t>
      </w:r>
    </w:p>
    <w:p w:rsidR="00BA3587" w:rsidP="00BA3587" w:rsidRDefault="00BA3587" w14:paraId="557041C5" w14:textId="4E917B1F">
      <w:pPr>
        <w:rPr>
          <w:sz w:val="22"/>
        </w:rPr>
      </w:pPr>
    </w:p>
    <w:p w:rsidR="00404B22" w:rsidP="00BA3587" w:rsidRDefault="00404B22" w14:paraId="3E2D2735" w14:textId="7528BF62">
      <w:pPr>
        <w:rPr>
          <w:sz w:val="22"/>
        </w:rPr>
      </w:pPr>
      <w:r>
        <w:rPr>
          <w:sz w:val="22"/>
        </w:rPr>
        <w:t xml:space="preserve">MITRE will conduct testing of the electronic survey with not less than 10 MITRE and/or FAA test participants to ensure the survey is accessible, contains clear questions, and the data collection functions as expected.  Once testing </w:t>
      </w:r>
      <w:proofErr w:type="gramStart"/>
      <w:r>
        <w:rPr>
          <w:sz w:val="22"/>
        </w:rPr>
        <w:t>is completed</w:t>
      </w:r>
      <w:proofErr w:type="gramEnd"/>
      <w:r>
        <w:rPr>
          <w:sz w:val="22"/>
        </w:rPr>
        <w:t xml:space="preserve">, the test data will be deleted and the survey opened to the targeted population.  </w:t>
      </w:r>
    </w:p>
    <w:p w:rsidR="00404B22" w:rsidP="00BA3587" w:rsidRDefault="00404B22" w14:paraId="486EE359" w14:textId="77777777">
      <w:pPr>
        <w:rPr>
          <w:sz w:val="22"/>
        </w:rPr>
      </w:pPr>
    </w:p>
    <w:p w:rsidR="00BA3587" w:rsidP="00BA3587" w:rsidRDefault="00BA3587" w14:paraId="4E97F2D0" w14:textId="77777777">
      <w:pPr>
        <w:rPr>
          <w:sz w:val="22"/>
        </w:rPr>
      </w:pPr>
    </w:p>
    <w:p w:rsidR="00BA3587" w:rsidP="00BA3587" w:rsidRDefault="00BA3587" w14:paraId="364B0402" w14:textId="77777777">
      <w:pPr>
        <w:rPr>
          <w:b/>
          <w:sz w:val="22"/>
        </w:rPr>
      </w:pPr>
      <w:r>
        <w:rPr>
          <w:b/>
          <w:sz w:val="22"/>
        </w:rPr>
        <w:t>5.  Provide the names of consultants and the person who will collect and analyze the information.</w:t>
      </w:r>
    </w:p>
    <w:p w:rsidRPr="00FB538B" w:rsidR="005B7A6C" w:rsidP="00BA3587" w:rsidRDefault="005B7A6C" w14:paraId="76E59086" w14:textId="77777777">
      <w:pPr>
        <w:rPr>
          <w:i/>
          <w:color w:val="4472C4"/>
          <w:sz w:val="22"/>
        </w:rPr>
      </w:pPr>
      <w:r w:rsidRPr="00FB538B">
        <w:rPr>
          <w:i/>
          <w:color w:val="4472C4"/>
          <w:sz w:val="22"/>
        </w:rPr>
        <w:t>Provide the name and telephone number of individuals consulted on statistical aspects of the design and the name of the agency unit, contractor(s), grantee(s), or other person(s) who will actually collect and/or analyze the information for the agency.</w:t>
      </w:r>
    </w:p>
    <w:p w:rsidR="00BA3587" w:rsidP="00BA3587" w:rsidRDefault="00BA3587" w14:paraId="5FE64FAD" w14:textId="77777777">
      <w:pPr>
        <w:rPr>
          <w:sz w:val="22"/>
        </w:rPr>
      </w:pPr>
    </w:p>
    <w:p w:rsidR="00A96E63" w:rsidP="00A96E63" w:rsidRDefault="00A96E63" w14:paraId="218B8860" w14:textId="3C66CD30">
      <w:pPr>
        <w:rPr>
          <w:sz w:val="22"/>
        </w:rPr>
      </w:pPr>
      <w:r w:rsidRPr="00EF700B">
        <w:rPr>
          <w:sz w:val="22"/>
        </w:rPr>
        <w:t>The survey development</w:t>
      </w:r>
      <w:r w:rsidR="009931AB">
        <w:rPr>
          <w:sz w:val="22"/>
        </w:rPr>
        <w:t>, distribution, collection,</w:t>
      </w:r>
      <w:r w:rsidRPr="00EF700B">
        <w:rPr>
          <w:sz w:val="22"/>
        </w:rPr>
        <w:t xml:space="preserve"> and analysis </w:t>
      </w:r>
      <w:proofErr w:type="gramStart"/>
      <w:r w:rsidRPr="00EF700B">
        <w:rPr>
          <w:sz w:val="22"/>
        </w:rPr>
        <w:t>will be conducted</w:t>
      </w:r>
      <w:proofErr w:type="gramEnd"/>
      <w:r w:rsidRPr="00EF700B">
        <w:rPr>
          <w:sz w:val="22"/>
        </w:rPr>
        <w:t xml:space="preserve"> under the direction of </w:t>
      </w:r>
      <w:r w:rsidR="00CF5639">
        <w:rPr>
          <w:sz w:val="22"/>
        </w:rPr>
        <w:t xml:space="preserve">Dr. </w:t>
      </w:r>
      <w:r w:rsidR="0019600F">
        <w:rPr>
          <w:sz w:val="22"/>
        </w:rPr>
        <w:t xml:space="preserve">Beth </w:t>
      </w:r>
      <w:proofErr w:type="spellStart"/>
      <w:r w:rsidR="0019600F">
        <w:rPr>
          <w:sz w:val="22"/>
        </w:rPr>
        <w:t>Lyal</w:t>
      </w:r>
      <w:r>
        <w:rPr>
          <w:sz w:val="22"/>
        </w:rPr>
        <w:t>l</w:t>
      </w:r>
      <w:proofErr w:type="spellEnd"/>
      <w:r>
        <w:rPr>
          <w:sz w:val="22"/>
        </w:rPr>
        <w:t>-Wilson</w:t>
      </w:r>
      <w:r w:rsidR="0014637F">
        <w:rPr>
          <w:sz w:val="22"/>
        </w:rPr>
        <w:t xml:space="preserve">, the </w:t>
      </w:r>
      <w:r w:rsidR="00CF5639">
        <w:rPr>
          <w:sz w:val="22"/>
        </w:rPr>
        <w:t xml:space="preserve">Project Leader for this initiative and a Lead Aviation Safety Research and Data Analyst </w:t>
      </w:r>
      <w:r w:rsidRPr="00EF700B">
        <w:rPr>
          <w:sz w:val="22"/>
        </w:rPr>
        <w:t xml:space="preserve">employed by the </w:t>
      </w:r>
      <w:r w:rsidR="00102B08">
        <w:rPr>
          <w:sz w:val="22"/>
        </w:rPr>
        <w:t>MITRE Corporation</w:t>
      </w:r>
      <w:r w:rsidRPr="00EF700B">
        <w:rPr>
          <w:sz w:val="22"/>
        </w:rPr>
        <w:t xml:space="preserve"> (</w:t>
      </w:r>
      <w:r w:rsidRPr="00151CDD" w:rsidR="00151CDD">
        <w:rPr>
          <w:sz w:val="22"/>
        </w:rPr>
        <w:t>703</w:t>
      </w:r>
      <w:r w:rsidR="004C35F7">
        <w:rPr>
          <w:sz w:val="22"/>
        </w:rPr>
        <w:t>)-</w:t>
      </w:r>
      <w:r w:rsidRPr="00151CDD" w:rsidR="00151CDD">
        <w:rPr>
          <w:sz w:val="22"/>
        </w:rPr>
        <w:t>983</w:t>
      </w:r>
      <w:r w:rsidR="004C35F7">
        <w:rPr>
          <w:sz w:val="22"/>
        </w:rPr>
        <w:t>-</w:t>
      </w:r>
      <w:r w:rsidRPr="00151CDD" w:rsidR="00151CDD">
        <w:rPr>
          <w:sz w:val="22"/>
        </w:rPr>
        <w:t>6252</w:t>
      </w:r>
      <w:r w:rsidR="004C35F7">
        <w:rPr>
          <w:sz w:val="22"/>
        </w:rPr>
        <w:t xml:space="preserve"> </w:t>
      </w:r>
      <w:r w:rsidRPr="00EF700B">
        <w:rPr>
          <w:sz w:val="22"/>
        </w:rPr>
        <w:t>(</w:t>
      </w:r>
      <w:hyperlink w:history="1" r:id="rId10">
        <w:r w:rsidRPr="004C35F7" w:rsidR="00151CDD">
          <w:rPr>
            <w:rStyle w:val="Hyperlink"/>
          </w:rPr>
          <w:t>elyallwilson@mitre.org</w:t>
        </w:r>
      </w:hyperlink>
      <w:r w:rsidRPr="00EF700B">
        <w:rPr>
          <w:sz w:val="22"/>
        </w:rPr>
        <w:t xml:space="preserve">). </w:t>
      </w:r>
      <w:proofErr w:type="gramStart"/>
      <w:r w:rsidR="00A36118">
        <w:rPr>
          <w:sz w:val="22"/>
        </w:rPr>
        <w:t xml:space="preserve">Programmatic oversight is provided by Victor Quach, the </w:t>
      </w:r>
      <w:r w:rsidR="007520BF">
        <w:rPr>
          <w:sz w:val="22"/>
        </w:rPr>
        <w:t>Scientific</w:t>
      </w:r>
      <w:proofErr w:type="gramEnd"/>
      <w:r w:rsidR="007520BF">
        <w:rPr>
          <w:sz w:val="22"/>
        </w:rPr>
        <w:t xml:space="preserve"> and Technical Advisor</w:t>
      </w:r>
      <w:r w:rsidR="00A36118">
        <w:rPr>
          <w:sz w:val="22"/>
        </w:rPr>
        <w:t xml:space="preserve"> </w:t>
      </w:r>
      <w:r w:rsidR="00BC30C8">
        <w:rPr>
          <w:sz w:val="22"/>
        </w:rPr>
        <w:t>employed</w:t>
      </w:r>
      <w:r w:rsidR="00A36118">
        <w:rPr>
          <w:sz w:val="22"/>
        </w:rPr>
        <w:t xml:space="preserve"> by the FAA at </w:t>
      </w:r>
      <w:r w:rsidRPr="00710CEB" w:rsidR="00710CEB">
        <w:rPr>
          <w:sz w:val="22"/>
        </w:rPr>
        <w:t>800 Independence Avenue, SW Washington, DC 20591</w:t>
      </w:r>
      <w:r w:rsidR="00A36118">
        <w:rPr>
          <w:sz w:val="22"/>
        </w:rPr>
        <w:t>. (202)-267-3585</w:t>
      </w:r>
      <w:r w:rsidR="00643A3E">
        <w:rPr>
          <w:sz w:val="22"/>
        </w:rPr>
        <w:t xml:space="preserve"> </w:t>
      </w:r>
      <w:r w:rsidR="00A36118">
        <w:rPr>
          <w:sz w:val="22"/>
        </w:rPr>
        <w:t>(</w:t>
      </w:r>
      <w:hyperlink w:history="1" r:id="rId11">
        <w:r w:rsidRPr="00EE5A46" w:rsidR="00BC30C8">
          <w:rPr>
            <w:rStyle w:val="Hyperlink"/>
            <w:sz w:val="22"/>
          </w:rPr>
          <w:t>victor.k.quach@faa.gov</w:t>
        </w:r>
      </w:hyperlink>
      <w:r w:rsidR="00A36118">
        <w:rPr>
          <w:sz w:val="22"/>
        </w:rPr>
        <w:t>)</w:t>
      </w:r>
    </w:p>
    <w:p w:rsidRPr="00EF700B" w:rsidR="00A96E63" w:rsidP="00A96E63" w:rsidRDefault="00A96E63" w14:paraId="00FB8D44" w14:textId="77777777">
      <w:pPr>
        <w:rPr>
          <w:sz w:val="22"/>
        </w:rPr>
      </w:pPr>
    </w:p>
    <w:bookmarkEnd w:id="0"/>
    <w:p w:rsidR="00BA3587" w:rsidRDefault="00BA3587" w14:paraId="4D671AA1" w14:textId="77777777"/>
    <w:sectPr w:rsidR="00BA3587" w:rsidSect="00BA3587">
      <w:endnotePr>
        <w:numFmt w:val="decimal"/>
      </w:endnotePr>
      <w:pgSz w:w="12240" w:h="15840" w:code="1"/>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85E7C" w14:textId="77777777" w:rsidR="00886834" w:rsidRDefault="00886834">
      <w:r>
        <w:separator/>
      </w:r>
    </w:p>
  </w:endnote>
  <w:endnote w:type="continuationSeparator" w:id="0">
    <w:p w14:paraId="630C8EB3" w14:textId="77777777" w:rsidR="00886834" w:rsidRDefault="0088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FA8B6" w14:textId="77777777" w:rsidR="00886834" w:rsidRDefault="00886834">
      <w:r>
        <w:separator/>
      </w:r>
    </w:p>
  </w:footnote>
  <w:footnote w:type="continuationSeparator" w:id="0">
    <w:p w14:paraId="6CC9BBF3" w14:textId="77777777" w:rsidR="00886834" w:rsidRDefault="00886834">
      <w:r>
        <w:continuationSeparator/>
      </w:r>
    </w:p>
  </w:footnote>
  <w:footnote w:id="1">
    <w:p w14:paraId="789AA181" w14:textId="3553B4DF" w:rsidR="00AB431A" w:rsidRDefault="00AB431A">
      <w:pPr>
        <w:pStyle w:val="FootnoteText"/>
      </w:pPr>
      <w:r>
        <w:rPr>
          <w:rStyle w:val="FootnoteReference"/>
        </w:rPr>
        <w:footnoteRef/>
      </w:r>
      <w:r>
        <w:t xml:space="preserve"> </w:t>
      </w:r>
      <w:hyperlink r:id="rId1" w:history="1">
        <w:r w:rsidRPr="00462947">
          <w:rPr>
            <w:rStyle w:val="Hyperlink"/>
            <w:sz w:val="18"/>
            <w:szCs w:val="18"/>
          </w:rPr>
          <w:t>https://www.transportation.gov/sites/dot.gov/files/2020-02/Cert Carrier 2020_1.pdf</w:t>
        </w:r>
      </w:hyperlink>
    </w:p>
  </w:footnote>
  <w:footnote w:id="2">
    <w:p w14:paraId="140ACDDF" w14:textId="0221F8C8" w:rsidR="00246942" w:rsidRDefault="00246942">
      <w:pPr>
        <w:pStyle w:val="FootnoteText"/>
      </w:pPr>
      <w:r>
        <w:rPr>
          <w:rStyle w:val="FootnoteReference"/>
        </w:rPr>
        <w:footnoteRef/>
      </w:r>
      <w:r>
        <w:t xml:space="preserve"> </w:t>
      </w:r>
      <w:hyperlink r:id="rId2" w:history="1">
        <w:r w:rsidRPr="00246942">
          <w:rPr>
            <w:rStyle w:val="Hyperlink"/>
            <w:sz w:val="18"/>
          </w:rPr>
          <w:t>https://www.faa.gov/about/office_org/headquarters_offices/avs/offices/afx/afs/afs200/afs260/media/135aircraft.xlsx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7"/>
    <w:rsid w:val="000030B2"/>
    <w:rsid w:val="00005EA8"/>
    <w:rsid w:val="000175F5"/>
    <w:rsid w:val="00055D1B"/>
    <w:rsid w:val="00091516"/>
    <w:rsid w:val="000A2F38"/>
    <w:rsid w:val="000C7070"/>
    <w:rsid w:val="000D535E"/>
    <w:rsid w:val="00102B08"/>
    <w:rsid w:val="00111689"/>
    <w:rsid w:val="001121AB"/>
    <w:rsid w:val="001369C5"/>
    <w:rsid w:val="0014637F"/>
    <w:rsid w:val="00151CDD"/>
    <w:rsid w:val="00155DAB"/>
    <w:rsid w:val="001648C9"/>
    <w:rsid w:val="00176176"/>
    <w:rsid w:val="001771CB"/>
    <w:rsid w:val="0019600F"/>
    <w:rsid w:val="001B3D21"/>
    <w:rsid w:val="001D66F6"/>
    <w:rsid w:val="001E21E0"/>
    <w:rsid w:val="001E4FB0"/>
    <w:rsid w:val="001F6EC3"/>
    <w:rsid w:val="001F7105"/>
    <w:rsid w:val="002036BF"/>
    <w:rsid w:val="00213775"/>
    <w:rsid w:val="00215EE4"/>
    <w:rsid w:val="00246942"/>
    <w:rsid w:val="0025585D"/>
    <w:rsid w:val="00264070"/>
    <w:rsid w:val="00265C81"/>
    <w:rsid w:val="0026705F"/>
    <w:rsid w:val="0027680C"/>
    <w:rsid w:val="0027687B"/>
    <w:rsid w:val="00277473"/>
    <w:rsid w:val="002846CB"/>
    <w:rsid w:val="00294138"/>
    <w:rsid w:val="0029750C"/>
    <w:rsid w:val="002C203D"/>
    <w:rsid w:val="002C2DEA"/>
    <w:rsid w:val="002E4689"/>
    <w:rsid w:val="002F0304"/>
    <w:rsid w:val="00300CA6"/>
    <w:rsid w:val="00310BAD"/>
    <w:rsid w:val="00316B74"/>
    <w:rsid w:val="003262DE"/>
    <w:rsid w:val="003504B3"/>
    <w:rsid w:val="00353D3D"/>
    <w:rsid w:val="00375D7B"/>
    <w:rsid w:val="00377118"/>
    <w:rsid w:val="003B3E17"/>
    <w:rsid w:val="003D529E"/>
    <w:rsid w:val="003D601E"/>
    <w:rsid w:val="003E0F70"/>
    <w:rsid w:val="003E6C8E"/>
    <w:rsid w:val="003E7491"/>
    <w:rsid w:val="00404B22"/>
    <w:rsid w:val="00405401"/>
    <w:rsid w:val="00405E4A"/>
    <w:rsid w:val="00412E5D"/>
    <w:rsid w:val="004179DB"/>
    <w:rsid w:val="004470BD"/>
    <w:rsid w:val="0044782B"/>
    <w:rsid w:val="00454D95"/>
    <w:rsid w:val="004574A6"/>
    <w:rsid w:val="00457648"/>
    <w:rsid w:val="00462947"/>
    <w:rsid w:val="00470EF8"/>
    <w:rsid w:val="0047502A"/>
    <w:rsid w:val="004C1EE1"/>
    <w:rsid w:val="004C35F7"/>
    <w:rsid w:val="004D0A23"/>
    <w:rsid w:val="004D4C0A"/>
    <w:rsid w:val="004F198F"/>
    <w:rsid w:val="005235EA"/>
    <w:rsid w:val="00526FD2"/>
    <w:rsid w:val="005804CF"/>
    <w:rsid w:val="005A1AC6"/>
    <w:rsid w:val="005B04C1"/>
    <w:rsid w:val="005B7A6C"/>
    <w:rsid w:val="005C36EC"/>
    <w:rsid w:val="005D4910"/>
    <w:rsid w:val="005D75BB"/>
    <w:rsid w:val="005E405F"/>
    <w:rsid w:val="005F23D7"/>
    <w:rsid w:val="005F5C17"/>
    <w:rsid w:val="00611695"/>
    <w:rsid w:val="006145E9"/>
    <w:rsid w:val="00643A3E"/>
    <w:rsid w:val="00664D60"/>
    <w:rsid w:val="006746CF"/>
    <w:rsid w:val="006756B3"/>
    <w:rsid w:val="006838CB"/>
    <w:rsid w:val="00692640"/>
    <w:rsid w:val="00693AE2"/>
    <w:rsid w:val="00695A65"/>
    <w:rsid w:val="006A1B56"/>
    <w:rsid w:val="006A34BF"/>
    <w:rsid w:val="006A6E0B"/>
    <w:rsid w:val="006B1CAA"/>
    <w:rsid w:val="006C6F74"/>
    <w:rsid w:val="006D2361"/>
    <w:rsid w:val="006D7A63"/>
    <w:rsid w:val="006E4C1D"/>
    <w:rsid w:val="006E6D36"/>
    <w:rsid w:val="006F77A4"/>
    <w:rsid w:val="00710CEB"/>
    <w:rsid w:val="007520BF"/>
    <w:rsid w:val="007715AE"/>
    <w:rsid w:val="007732BF"/>
    <w:rsid w:val="007802C3"/>
    <w:rsid w:val="007A76F2"/>
    <w:rsid w:val="007B1D6C"/>
    <w:rsid w:val="007C602D"/>
    <w:rsid w:val="007D4F82"/>
    <w:rsid w:val="0080010E"/>
    <w:rsid w:val="00817944"/>
    <w:rsid w:val="00820C43"/>
    <w:rsid w:val="00830EA5"/>
    <w:rsid w:val="0085667F"/>
    <w:rsid w:val="00885FEB"/>
    <w:rsid w:val="00886834"/>
    <w:rsid w:val="00890484"/>
    <w:rsid w:val="00896EC6"/>
    <w:rsid w:val="008A1305"/>
    <w:rsid w:val="008D62B4"/>
    <w:rsid w:val="009334ED"/>
    <w:rsid w:val="009357AA"/>
    <w:rsid w:val="00944273"/>
    <w:rsid w:val="009445D1"/>
    <w:rsid w:val="00944FE8"/>
    <w:rsid w:val="00962CDC"/>
    <w:rsid w:val="009931AB"/>
    <w:rsid w:val="009B0992"/>
    <w:rsid w:val="009B0C9B"/>
    <w:rsid w:val="009B163C"/>
    <w:rsid w:val="009B29DE"/>
    <w:rsid w:val="009B4C39"/>
    <w:rsid w:val="009E51DC"/>
    <w:rsid w:val="009F787C"/>
    <w:rsid w:val="00A25799"/>
    <w:rsid w:val="00A36118"/>
    <w:rsid w:val="00A54C5E"/>
    <w:rsid w:val="00A56C0C"/>
    <w:rsid w:val="00A72884"/>
    <w:rsid w:val="00A73DEA"/>
    <w:rsid w:val="00A7574E"/>
    <w:rsid w:val="00A77A3A"/>
    <w:rsid w:val="00A845C1"/>
    <w:rsid w:val="00A96E63"/>
    <w:rsid w:val="00AB0747"/>
    <w:rsid w:val="00AB431A"/>
    <w:rsid w:val="00AF55C4"/>
    <w:rsid w:val="00B14D8B"/>
    <w:rsid w:val="00B24AED"/>
    <w:rsid w:val="00B259E2"/>
    <w:rsid w:val="00B26357"/>
    <w:rsid w:val="00B45BCB"/>
    <w:rsid w:val="00B63DF5"/>
    <w:rsid w:val="00B76AD1"/>
    <w:rsid w:val="00B91251"/>
    <w:rsid w:val="00BA3587"/>
    <w:rsid w:val="00BB1377"/>
    <w:rsid w:val="00BC30C8"/>
    <w:rsid w:val="00BC3D1F"/>
    <w:rsid w:val="00BD0FCD"/>
    <w:rsid w:val="00BD21E2"/>
    <w:rsid w:val="00BD47EB"/>
    <w:rsid w:val="00BE4F91"/>
    <w:rsid w:val="00BF55AC"/>
    <w:rsid w:val="00C072C3"/>
    <w:rsid w:val="00C25813"/>
    <w:rsid w:val="00C64A97"/>
    <w:rsid w:val="00C6568B"/>
    <w:rsid w:val="00C824FB"/>
    <w:rsid w:val="00CA285F"/>
    <w:rsid w:val="00CD0424"/>
    <w:rsid w:val="00CD7011"/>
    <w:rsid w:val="00CE1199"/>
    <w:rsid w:val="00CF1C0B"/>
    <w:rsid w:val="00CF5639"/>
    <w:rsid w:val="00D10A13"/>
    <w:rsid w:val="00D55370"/>
    <w:rsid w:val="00D64949"/>
    <w:rsid w:val="00D73BB8"/>
    <w:rsid w:val="00D74FC9"/>
    <w:rsid w:val="00D84456"/>
    <w:rsid w:val="00D94FD4"/>
    <w:rsid w:val="00DB44C0"/>
    <w:rsid w:val="00DC31A1"/>
    <w:rsid w:val="00DD2555"/>
    <w:rsid w:val="00DE403B"/>
    <w:rsid w:val="00E06828"/>
    <w:rsid w:val="00E27E05"/>
    <w:rsid w:val="00E332EA"/>
    <w:rsid w:val="00E41241"/>
    <w:rsid w:val="00E43B1E"/>
    <w:rsid w:val="00E7698A"/>
    <w:rsid w:val="00ED142B"/>
    <w:rsid w:val="00EE3187"/>
    <w:rsid w:val="00EE48C0"/>
    <w:rsid w:val="00EE62C3"/>
    <w:rsid w:val="00F03C60"/>
    <w:rsid w:val="00F24E2F"/>
    <w:rsid w:val="00F775AF"/>
    <w:rsid w:val="00F81091"/>
    <w:rsid w:val="00F85F96"/>
    <w:rsid w:val="00FB2EF8"/>
    <w:rsid w:val="00FB538B"/>
    <w:rsid w:val="00FB7EF0"/>
    <w:rsid w:val="00FE05E1"/>
    <w:rsid w:val="00FE76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06062"/>
  <w15:chartTrackingRefBased/>
  <w15:docId w15:val="{8D04C88E-3C17-4140-B6E3-6CF7B0D9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character" w:styleId="Hyperlink">
    <w:name w:val="Hyperlink"/>
    <w:rsid w:val="00A96E63"/>
    <w:rPr>
      <w:color w:val="0563C1"/>
      <w:u w:val="single"/>
    </w:rPr>
  </w:style>
  <w:style w:type="character" w:styleId="CommentReference">
    <w:name w:val="annotation reference"/>
    <w:rsid w:val="00B45BCB"/>
    <w:rPr>
      <w:sz w:val="16"/>
      <w:szCs w:val="16"/>
    </w:rPr>
  </w:style>
  <w:style w:type="paragraph" w:styleId="CommentText">
    <w:name w:val="annotation text"/>
    <w:basedOn w:val="Normal"/>
    <w:link w:val="CommentTextChar"/>
    <w:rsid w:val="00B45BCB"/>
    <w:rPr>
      <w:sz w:val="20"/>
    </w:rPr>
  </w:style>
  <w:style w:type="character" w:customStyle="1" w:styleId="CommentTextChar">
    <w:name w:val="Comment Text Char"/>
    <w:link w:val="CommentText"/>
    <w:rsid w:val="00B45BCB"/>
    <w:rPr>
      <w:rFonts w:ascii="Arial" w:hAnsi="Arial"/>
      <w:snapToGrid w:val="0"/>
    </w:rPr>
  </w:style>
  <w:style w:type="paragraph" w:styleId="CommentSubject">
    <w:name w:val="annotation subject"/>
    <w:basedOn w:val="CommentText"/>
    <w:next w:val="CommentText"/>
    <w:link w:val="CommentSubjectChar"/>
    <w:rsid w:val="00B45BCB"/>
    <w:rPr>
      <w:b/>
      <w:bCs/>
    </w:rPr>
  </w:style>
  <w:style w:type="character" w:customStyle="1" w:styleId="CommentSubjectChar">
    <w:name w:val="Comment Subject Char"/>
    <w:link w:val="CommentSubject"/>
    <w:rsid w:val="00B45BCB"/>
    <w:rPr>
      <w:rFonts w:ascii="Arial" w:hAnsi="Arial"/>
      <w:b/>
      <w:bCs/>
      <w:snapToGrid w:val="0"/>
    </w:rPr>
  </w:style>
  <w:style w:type="paragraph" w:styleId="BalloonText">
    <w:name w:val="Balloon Text"/>
    <w:basedOn w:val="Normal"/>
    <w:link w:val="BalloonTextChar"/>
    <w:rsid w:val="00B45BCB"/>
    <w:rPr>
      <w:rFonts w:ascii="Segoe UI" w:hAnsi="Segoe UI"/>
      <w:sz w:val="18"/>
      <w:szCs w:val="18"/>
    </w:rPr>
  </w:style>
  <w:style w:type="character" w:customStyle="1" w:styleId="BalloonTextChar">
    <w:name w:val="Balloon Text Char"/>
    <w:link w:val="BalloonText"/>
    <w:rsid w:val="00B45BCB"/>
    <w:rPr>
      <w:rFonts w:ascii="Segoe UI" w:hAnsi="Segoe UI"/>
      <w:snapToGrid w:val="0"/>
      <w:sz w:val="18"/>
      <w:szCs w:val="18"/>
    </w:rPr>
  </w:style>
  <w:style w:type="paragraph" w:styleId="Revision">
    <w:name w:val="Revision"/>
    <w:hidden/>
    <w:uiPriority w:val="99"/>
    <w:semiHidden/>
    <w:rsid w:val="009E51DC"/>
    <w:rPr>
      <w:rFonts w:ascii="Arial" w:hAnsi="Arial"/>
      <w:snapToGrid w:val="0"/>
      <w:sz w:val="24"/>
    </w:rPr>
  </w:style>
  <w:style w:type="paragraph" w:styleId="FootnoteText">
    <w:name w:val="footnote text"/>
    <w:basedOn w:val="Normal"/>
    <w:link w:val="FootnoteTextChar"/>
    <w:rsid w:val="00246942"/>
    <w:rPr>
      <w:sz w:val="20"/>
    </w:rPr>
  </w:style>
  <w:style w:type="character" w:customStyle="1" w:styleId="FootnoteTextChar">
    <w:name w:val="Footnote Text Char"/>
    <w:basedOn w:val="DefaultParagraphFont"/>
    <w:link w:val="FootnoteText"/>
    <w:rsid w:val="00246942"/>
    <w:rPr>
      <w:rFonts w:ascii="Arial" w:hAnsi="Arial"/>
      <w:snapToGrid w:val="0"/>
    </w:rPr>
  </w:style>
  <w:style w:type="character" w:styleId="FootnoteReference">
    <w:name w:val="footnote reference"/>
    <w:basedOn w:val="DefaultParagraphFont"/>
    <w:rsid w:val="00246942"/>
    <w:rPr>
      <w:vertAlign w:val="superscript"/>
    </w:rPr>
  </w:style>
  <w:style w:type="character" w:styleId="FollowedHyperlink">
    <w:name w:val="FollowedHyperlink"/>
    <w:basedOn w:val="DefaultParagraphFont"/>
    <w:rsid w:val="004D4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sites/dot.gov/files/2020-02/Cert%20Carrier%202020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k.quach@faa.gov" TargetMode="External"/><Relationship Id="rId5" Type="http://schemas.openxmlformats.org/officeDocument/2006/relationships/webSettings" Target="webSettings.xml"/><Relationship Id="rId10" Type="http://schemas.openxmlformats.org/officeDocument/2006/relationships/hyperlink" Target="file:///C:\Users\jhelleberg\Documents\Management\FY%202020\Projects\MFO%20Manual%20Flight%20Ops\PRA%20OMB%20Submission\elyallwilson@mitre.org" TargetMode="External"/><Relationship Id="rId4" Type="http://schemas.openxmlformats.org/officeDocument/2006/relationships/settings" Target="settings.xml"/><Relationship Id="rId9" Type="http://schemas.openxmlformats.org/officeDocument/2006/relationships/hyperlink" Target="https://www.faa.gov/about/office_org/headquarters_offices/avs/offices/afx/afs/afs200/afs260/media/135aircraft.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a.gov/about/office_org/headquarters_offices/avs/offices/afx/afs/afs200/afs260/media/135aircraft.xlsx" TargetMode="External"/><Relationship Id="rId1" Type="http://schemas.openxmlformats.org/officeDocument/2006/relationships/hyperlink" Target="https://www.transportation.gov/sites/dot.gov/files/2020-02/Cert%20Carrier%20202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6B0A-6E6D-469C-90B8-576E42D1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6828</CharactersWithSpaces>
  <SharedDoc>false</SharedDoc>
  <HLinks>
    <vt:vector size="12" baseType="variant">
      <vt:variant>
        <vt:i4>7209046</vt:i4>
      </vt:variant>
      <vt:variant>
        <vt:i4>3</vt:i4>
      </vt:variant>
      <vt:variant>
        <vt:i4>0</vt:i4>
      </vt:variant>
      <vt:variant>
        <vt:i4>5</vt:i4>
      </vt:variant>
      <vt:variant>
        <vt:lpwstr>mailto:victor.k.quach@faa.gov</vt:lpwstr>
      </vt:variant>
      <vt:variant>
        <vt:lpwstr/>
      </vt:variant>
      <vt:variant>
        <vt:i4>6356995</vt:i4>
      </vt:variant>
      <vt:variant>
        <vt:i4>0</vt:i4>
      </vt:variant>
      <vt:variant>
        <vt:i4>0</vt:i4>
      </vt:variant>
      <vt:variant>
        <vt:i4>5</vt:i4>
      </vt:variant>
      <vt:variant>
        <vt:lpwstr>elyallwilson@mitre.org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subject/>
  <dc:creator>Taylor CTR Dahl</dc:creator>
  <cp:keywords/>
  <cp:lastModifiedBy>Quach, Victor K (FAA)</cp:lastModifiedBy>
  <cp:revision>12</cp:revision>
  <dcterms:created xsi:type="dcterms:W3CDTF">2021-04-26T14:11:00Z</dcterms:created>
  <dcterms:modified xsi:type="dcterms:W3CDTF">2021-06-01T14:37:00Z</dcterms:modified>
</cp:coreProperties>
</file>