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Pr="00741834" w:rsidR="003C39B3" w:rsidP="00DE6D3B" w:rsidRDefault="00C635DA" w14:paraId="493219BD" w14:textId="6F4C98C3">
      <w:pPr>
        <w:spacing w:after="0" w:line="240" w:lineRule="auto"/>
        <w:jc w:val="center"/>
        <w:rPr>
          <w:i/>
          <w:sz w:val="44"/>
          <w:szCs w:val="44"/>
        </w:rPr>
      </w:pPr>
      <w:r w:rsidRPr="00741834">
        <w:rPr>
          <w:i/>
          <w:sz w:val="44"/>
          <w:szCs w:val="44"/>
        </w:rPr>
        <w:t xml:space="preserve">National Assessment of Educational Progress (NAEP) </w:t>
      </w:r>
      <w:r w:rsidRPr="00741834" w:rsidR="00741834">
        <w:rPr>
          <w:i/>
          <w:sz w:val="44"/>
          <w:szCs w:val="44"/>
        </w:rPr>
        <w:t>2021 Materials Update #</w:t>
      </w:r>
      <w:r w:rsidR="00093617">
        <w:rPr>
          <w:i/>
          <w:sz w:val="44"/>
          <w:szCs w:val="44"/>
        </w:rPr>
        <w:t>2</w:t>
      </w:r>
      <w:r w:rsidRPr="00741834" w:rsidR="00FD5C1A">
        <w:rPr>
          <w:i/>
          <w:sz w:val="44"/>
          <w:szCs w:val="44"/>
        </w:rPr>
        <w:t xml:space="preserve"> </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561DED13" w:rsidRDefault="00BA309F" w14:paraId="7EB931B3" w14:textId="33042777">
      <w:pPr>
        <w:widowControl w:val="0"/>
        <w:spacing w:after="0" w:line="240" w:lineRule="auto"/>
        <w:jc w:val="center"/>
        <w:rPr>
          <w:i/>
          <w:iCs/>
          <w:sz w:val="32"/>
          <w:szCs w:val="32"/>
        </w:rPr>
      </w:pPr>
      <w:r w:rsidRPr="561DED13">
        <w:rPr>
          <w:i/>
          <w:iCs/>
          <w:sz w:val="32"/>
          <w:szCs w:val="32"/>
        </w:rPr>
        <w:t>OMB#</w:t>
      </w:r>
      <w:r w:rsidRPr="561DED13" w:rsidR="0048694D">
        <w:rPr>
          <w:i/>
          <w:iCs/>
          <w:sz w:val="32"/>
          <w:szCs w:val="32"/>
        </w:rPr>
        <w:t xml:space="preserve"> </w:t>
      </w:r>
      <w:r w:rsidRPr="561DED13" w:rsidR="00F55CD4">
        <w:rPr>
          <w:i/>
          <w:iCs/>
          <w:sz w:val="32"/>
          <w:szCs w:val="32"/>
        </w:rPr>
        <w:t>1850-</w:t>
      </w:r>
      <w:r w:rsidRPr="561DED13" w:rsidR="003D4AB3">
        <w:rPr>
          <w:i/>
          <w:iCs/>
          <w:sz w:val="32"/>
          <w:szCs w:val="32"/>
        </w:rPr>
        <w:t>0928</w:t>
      </w:r>
      <w:r w:rsidRPr="561DED13" w:rsidR="00C32144">
        <w:rPr>
          <w:i/>
          <w:iCs/>
          <w:sz w:val="32"/>
          <w:szCs w:val="32"/>
        </w:rPr>
        <w:t xml:space="preserve"> v.</w:t>
      </w:r>
      <w:r w:rsidRPr="561DED13" w:rsidR="00A036BE">
        <w:rPr>
          <w:i/>
          <w:iCs/>
          <w:sz w:val="32"/>
          <w:szCs w:val="32"/>
        </w:rPr>
        <w:t>2</w:t>
      </w:r>
      <w:r w:rsidRPr="561DED13" w:rsidR="2B83458D">
        <w:rPr>
          <w:i/>
          <w:iCs/>
          <w:sz w:val="32"/>
          <w:szCs w:val="32"/>
        </w:rPr>
        <w:t>1</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561DED13" w:rsidRDefault="005738E5" w14:paraId="496EB210" w14:textId="73DF6722">
      <w:pPr>
        <w:spacing w:after="0" w:line="240" w:lineRule="auto"/>
        <w:jc w:val="center"/>
      </w:pPr>
      <w:r>
        <w:t xml:space="preserve">October </w:t>
      </w:r>
      <w:r w:rsidR="001C1256">
        <w:t>2020</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Pr="00A64447" w:rsidR="00551C33" w:rsidP="00A55A1D" w:rsidRDefault="00F27B3D" w14:paraId="44F37982" w14:textId="6E45F82F">
          <w:pPr>
            <w:pStyle w:val="TOC3"/>
            <w:spacing w:after="120"/>
            <w:rPr>
              <w:rFonts w:eastAsiaTheme="minorEastAsia"/>
              <w:noProof/>
            </w:rPr>
          </w:pPr>
          <w:r w:rsidRPr="00B04F8B">
            <w:rPr>
              <w:b/>
            </w:rPr>
            <w:fldChar w:fldCharType="begin"/>
          </w:r>
          <w:r w:rsidRPr="00B04F8B">
            <w:rPr>
              <w:b/>
              <w:bCs/>
            </w:rPr>
            <w:instrText xml:space="preserve"> TOC \o "1-3" \h \z \u </w:instrText>
          </w:r>
          <w:r w:rsidRPr="00B04F8B">
            <w:rPr>
              <w:b/>
            </w:rPr>
            <w:fldChar w:fldCharType="separate"/>
          </w:r>
          <w:hyperlink w:history="1" w:anchor="_Toc19265198">
            <w:r w:rsidRPr="00A64447" w:rsidR="00551C33">
              <w:rPr>
                <w:rStyle w:val="Hyperlink"/>
                <w:noProof/>
                <w:szCs w:val="24"/>
              </w:rPr>
              <w:t>A.1.</w:t>
            </w:r>
            <w:r w:rsidR="00EC37EB">
              <w:rPr>
                <w:rStyle w:val="Hyperlink"/>
                <w:noProof/>
                <w:szCs w:val="24"/>
              </w:rPr>
              <w:t xml:space="preserve"> </w:t>
            </w:r>
            <w:r w:rsidRPr="00A64447" w:rsidR="00551C33">
              <w:rPr>
                <w:rStyle w:val="Hyperlink"/>
                <w:noProof/>
                <w:szCs w:val="24"/>
              </w:rPr>
              <w:t>Circumstances Making the Collection of Information Necessary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_Toc19265198 \h </w:instrText>
            </w:r>
            <w:r w:rsidRPr="00A64447" w:rsidR="00551C33">
              <w:rPr>
                <w:noProof/>
                <w:webHidden/>
              </w:rPr>
            </w:r>
            <w:r w:rsidRPr="00A64447" w:rsidR="00551C33">
              <w:rPr>
                <w:noProof/>
                <w:webHidden/>
              </w:rPr>
              <w:fldChar w:fldCharType="separate"/>
            </w:r>
            <w:r w:rsidR="001B1291">
              <w:rPr>
                <w:noProof/>
                <w:webHidden/>
              </w:rPr>
              <w:t>4</w:t>
            </w:r>
            <w:r w:rsidRPr="00A64447" w:rsidR="00551C33">
              <w:rPr>
                <w:noProof/>
                <w:webHidden/>
              </w:rPr>
              <w:fldChar w:fldCharType="end"/>
            </w:r>
          </w:hyperlink>
        </w:p>
        <w:p w:rsidRPr="00AC3B85" w:rsidR="00551C33" w:rsidP="00A55A1D" w:rsidRDefault="00BF282E" w14:paraId="4B894053" w14:textId="6B3CC4B4">
          <w:pPr>
            <w:pStyle w:val="TOC3"/>
            <w:spacing w:after="120"/>
            <w:rPr>
              <w:rFonts w:eastAsiaTheme="minorEastAsia"/>
              <w:noProof/>
            </w:rPr>
          </w:pPr>
          <w:r w:rsidRPr="00AC3B85">
            <w:rPr>
              <w:rStyle w:val="Hyperlink"/>
              <w:noProof/>
              <w:szCs w:val="24"/>
              <w:u w:val="none"/>
            </w:rPr>
            <w:tab/>
          </w:r>
          <w:hyperlink w:history="1" w:anchor="_Toc19265199">
            <w:r w:rsidRPr="00AC3B85" w:rsidR="00551C33">
              <w:rPr>
                <w:rStyle w:val="Hyperlink"/>
                <w:noProof/>
                <w:szCs w:val="24"/>
                <w:u w:val="none"/>
              </w:rPr>
              <w:t>A.1.a. Purpose of Submission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_Toc19265199 \h </w:instrText>
            </w:r>
            <w:r w:rsidRPr="00AC3B85" w:rsidR="00551C33">
              <w:rPr>
                <w:noProof/>
                <w:webHidden/>
              </w:rPr>
            </w:r>
            <w:r w:rsidRPr="00AC3B85" w:rsidR="00551C33">
              <w:rPr>
                <w:noProof/>
                <w:webHidden/>
              </w:rPr>
              <w:fldChar w:fldCharType="separate"/>
            </w:r>
            <w:r w:rsidR="001B1291">
              <w:rPr>
                <w:noProof/>
                <w:webHidden/>
              </w:rPr>
              <w:t>4</w:t>
            </w:r>
            <w:r w:rsidRPr="00AC3B85" w:rsidR="00551C33">
              <w:rPr>
                <w:noProof/>
                <w:webHidden/>
              </w:rPr>
              <w:fldChar w:fldCharType="end"/>
            </w:r>
          </w:hyperlink>
        </w:p>
        <w:p w:rsidRPr="00AC3B85" w:rsidR="00551C33" w:rsidP="00A55A1D" w:rsidRDefault="00BF282E" w14:paraId="6B7590A8" w14:textId="117F7F24">
          <w:pPr>
            <w:pStyle w:val="TOC3"/>
            <w:spacing w:after="120"/>
            <w:rPr>
              <w:rFonts w:eastAsiaTheme="minorEastAsia"/>
              <w:noProof/>
            </w:rPr>
          </w:pPr>
          <w:r w:rsidRPr="00AC3B85">
            <w:rPr>
              <w:rStyle w:val="Hyperlink"/>
              <w:noProof/>
              <w:szCs w:val="24"/>
              <w:u w:val="none"/>
            </w:rPr>
            <w:tab/>
          </w:r>
          <w:hyperlink w:history="1" w:anchor="_Toc19265200">
            <w:r w:rsidRPr="00AC3B85" w:rsidR="00551C33">
              <w:rPr>
                <w:rStyle w:val="Hyperlink"/>
                <w:noProof/>
                <w:szCs w:val="24"/>
                <w:u w:val="none"/>
              </w:rPr>
              <w:t>A.1.b. Legislative Authorization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_Toc19265200 \h </w:instrText>
            </w:r>
            <w:r w:rsidRPr="00AC3B85" w:rsidR="00551C33">
              <w:rPr>
                <w:noProof/>
                <w:webHidden/>
              </w:rPr>
            </w:r>
            <w:r w:rsidRPr="00AC3B85" w:rsidR="00551C33">
              <w:rPr>
                <w:noProof/>
                <w:webHidden/>
              </w:rPr>
              <w:fldChar w:fldCharType="separate"/>
            </w:r>
            <w:r w:rsidR="001B1291">
              <w:rPr>
                <w:noProof/>
                <w:webHidden/>
              </w:rPr>
              <w:t>6</w:t>
            </w:r>
            <w:r w:rsidRPr="00AC3B85" w:rsidR="00551C33">
              <w:rPr>
                <w:noProof/>
                <w:webHidden/>
              </w:rPr>
              <w:fldChar w:fldCharType="end"/>
            </w:r>
          </w:hyperlink>
        </w:p>
        <w:p w:rsidRPr="00AC3B85" w:rsidR="00551C33" w:rsidP="00A55A1D" w:rsidRDefault="00BF282E" w14:paraId="183B7B70" w14:textId="61C6AEA6">
          <w:pPr>
            <w:pStyle w:val="TOC3"/>
            <w:spacing w:after="120"/>
            <w:rPr>
              <w:rFonts w:eastAsiaTheme="minorEastAsia"/>
              <w:noProof/>
            </w:rPr>
          </w:pPr>
          <w:r w:rsidRPr="00AC3B85">
            <w:rPr>
              <w:rStyle w:val="Hyperlink"/>
              <w:noProof/>
              <w:szCs w:val="24"/>
              <w:u w:val="none"/>
            </w:rPr>
            <w:tab/>
          </w:r>
          <w:hyperlink w:history="1" w:anchor="_Toc19265201">
            <w:r w:rsidRPr="00AC3B85" w:rsidR="00551C33">
              <w:rPr>
                <w:rStyle w:val="Hyperlink"/>
                <w:noProof/>
                <w:szCs w:val="24"/>
                <w:u w:val="none"/>
              </w:rPr>
              <w:t>A.1.c. Overview of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_Toc19265201 \h </w:instrText>
            </w:r>
            <w:r w:rsidRPr="00AC3B85" w:rsidR="00551C33">
              <w:rPr>
                <w:noProof/>
                <w:webHidden/>
              </w:rPr>
            </w:r>
            <w:r w:rsidRPr="00AC3B85" w:rsidR="00551C33">
              <w:rPr>
                <w:noProof/>
                <w:webHidden/>
              </w:rPr>
              <w:fldChar w:fldCharType="separate"/>
            </w:r>
            <w:r w:rsidR="001B1291">
              <w:rPr>
                <w:noProof/>
                <w:webHidden/>
              </w:rPr>
              <w:t>7</w:t>
            </w:r>
            <w:r w:rsidRPr="00AC3B85" w:rsidR="00551C33">
              <w:rPr>
                <w:noProof/>
                <w:webHidden/>
              </w:rPr>
              <w:fldChar w:fldCharType="end"/>
            </w:r>
          </w:hyperlink>
        </w:p>
        <w:p w:rsidRPr="00AC3B85" w:rsidR="00551C33" w:rsidP="00A55A1D" w:rsidRDefault="00BF282E" w14:paraId="3CFB3BA6" w14:textId="7471FC4B">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2">
            <w:r w:rsidRPr="00AC3B85" w:rsidR="00551C33">
              <w:rPr>
                <w:rStyle w:val="Hyperlink"/>
                <w:noProof/>
                <w:szCs w:val="24"/>
                <w:u w:val="none"/>
              </w:rPr>
              <w:t>A.1.c.1. NAEP Frameworks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_Toc19265202 \h </w:instrText>
            </w:r>
            <w:r w:rsidRPr="00AC3B85" w:rsidR="00551C33">
              <w:rPr>
                <w:noProof/>
                <w:webHidden/>
              </w:rPr>
            </w:r>
            <w:r w:rsidRPr="00AC3B85" w:rsidR="00551C33">
              <w:rPr>
                <w:noProof/>
                <w:webHidden/>
              </w:rPr>
              <w:fldChar w:fldCharType="separate"/>
            </w:r>
            <w:r w:rsidR="001B1291">
              <w:rPr>
                <w:noProof/>
                <w:webHidden/>
              </w:rPr>
              <w:t>7</w:t>
            </w:r>
            <w:r w:rsidRPr="00AC3B85" w:rsidR="00551C33">
              <w:rPr>
                <w:noProof/>
                <w:webHidden/>
              </w:rPr>
              <w:fldChar w:fldCharType="end"/>
            </w:r>
          </w:hyperlink>
        </w:p>
        <w:p w:rsidRPr="00AC3B85" w:rsidR="00551C33" w:rsidP="00A55A1D" w:rsidRDefault="00BF282E" w14:paraId="0D2C1F7B" w14:textId="3BBDE0CA">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3">
            <w:r w:rsidRPr="00AC3B85" w:rsidR="00551C33">
              <w:rPr>
                <w:rStyle w:val="Hyperlink"/>
                <w:noProof/>
                <w:szCs w:val="24"/>
                <w:u w:val="none"/>
              </w:rPr>
              <w:t>A.1.c.2. Cognitive Item Development</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_Toc19265203 \h </w:instrText>
            </w:r>
            <w:r w:rsidRPr="00AC3B85" w:rsidR="00551C33">
              <w:rPr>
                <w:noProof/>
                <w:webHidden/>
              </w:rPr>
            </w:r>
            <w:r w:rsidRPr="00AC3B85" w:rsidR="00551C33">
              <w:rPr>
                <w:noProof/>
                <w:webHidden/>
              </w:rPr>
              <w:fldChar w:fldCharType="separate"/>
            </w:r>
            <w:r w:rsidR="001B1291">
              <w:rPr>
                <w:noProof/>
                <w:webHidden/>
              </w:rPr>
              <w:t>7</w:t>
            </w:r>
            <w:r w:rsidRPr="00AC3B85" w:rsidR="00551C33">
              <w:rPr>
                <w:noProof/>
                <w:webHidden/>
              </w:rPr>
              <w:fldChar w:fldCharType="end"/>
            </w:r>
          </w:hyperlink>
        </w:p>
        <w:p w:rsidRPr="00AC3B85" w:rsidR="00551C33" w:rsidP="00A55A1D" w:rsidRDefault="00BF282E" w14:paraId="70C072CB" w14:textId="1F359156">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4">
            <w:r w:rsidRPr="00AC3B85" w:rsidR="00551C33">
              <w:rPr>
                <w:rStyle w:val="Hyperlink"/>
                <w:noProof/>
                <w:szCs w:val="24"/>
                <w:u w:val="none"/>
              </w:rPr>
              <w:t>A.1.c.3. Survey Items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_Toc19265204 \h </w:instrText>
            </w:r>
            <w:r w:rsidRPr="00AC3B85" w:rsidR="00551C33">
              <w:rPr>
                <w:noProof/>
                <w:webHidden/>
              </w:rPr>
            </w:r>
            <w:r w:rsidRPr="00AC3B85" w:rsidR="00551C33">
              <w:rPr>
                <w:noProof/>
                <w:webHidden/>
              </w:rPr>
              <w:fldChar w:fldCharType="separate"/>
            </w:r>
            <w:r w:rsidR="001B1291">
              <w:rPr>
                <w:noProof/>
                <w:webHidden/>
              </w:rPr>
              <w:t>8</w:t>
            </w:r>
            <w:r w:rsidRPr="00AC3B85" w:rsidR="00551C33">
              <w:rPr>
                <w:noProof/>
                <w:webHidden/>
              </w:rPr>
              <w:fldChar w:fldCharType="end"/>
            </w:r>
          </w:hyperlink>
        </w:p>
        <w:p w:rsidRPr="00AC3B85" w:rsidR="00551C33" w:rsidP="00A55A1D" w:rsidRDefault="00BF282E" w14:paraId="2200D008" w14:textId="58A6CDE8">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5">
            <w:r w:rsidRPr="00AC3B85" w:rsidR="00551C33">
              <w:rPr>
                <w:rStyle w:val="Hyperlink"/>
                <w:noProof/>
                <w:szCs w:val="24"/>
                <w:u w:val="none"/>
              </w:rPr>
              <w:t>A.1.c.4. Inclusion in NAEP</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_Toc19265205 \h </w:instrText>
            </w:r>
            <w:r w:rsidRPr="00AC3B85" w:rsidR="00551C33">
              <w:rPr>
                <w:noProof/>
                <w:webHidden/>
              </w:rPr>
            </w:r>
            <w:r w:rsidRPr="00AC3B85" w:rsidR="00551C33">
              <w:rPr>
                <w:noProof/>
                <w:webHidden/>
              </w:rPr>
              <w:fldChar w:fldCharType="separate"/>
            </w:r>
            <w:r w:rsidR="001B1291">
              <w:rPr>
                <w:noProof/>
                <w:webHidden/>
              </w:rPr>
              <w:t>10</w:t>
            </w:r>
            <w:r w:rsidRPr="00AC3B85" w:rsidR="00551C33">
              <w:rPr>
                <w:noProof/>
                <w:webHidden/>
              </w:rPr>
              <w:fldChar w:fldCharType="end"/>
            </w:r>
          </w:hyperlink>
        </w:p>
        <w:p w:rsidRPr="00AC3B85" w:rsidR="00551C33" w:rsidP="00A55A1D" w:rsidRDefault="00BF282E" w14:paraId="1439872B" w14:textId="19845A1E">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6">
            <w:r w:rsidRPr="00AC3B85" w:rsidR="00551C33">
              <w:rPr>
                <w:rStyle w:val="Hyperlink"/>
                <w:noProof/>
                <w:szCs w:val="24"/>
                <w:u w:val="none"/>
              </w:rPr>
              <w:t>A.1.c.5. Digitally Based Assessments (DBA)</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_Toc19265206 \h </w:instrText>
            </w:r>
            <w:r w:rsidRPr="00AC3B85" w:rsidR="00551C33">
              <w:rPr>
                <w:noProof/>
                <w:webHidden/>
              </w:rPr>
            </w:r>
            <w:r w:rsidRPr="00AC3B85" w:rsidR="00551C33">
              <w:rPr>
                <w:noProof/>
                <w:webHidden/>
              </w:rPr>
              <w:fldChar w:fldCharType="separate"/>
            </w:r>
            <w:r w:rsidR="001B1291">
              <w:rPr>
                <w:noProof/>
                <w:webHidden/>
              </w:rPr>
              <w:t>11</w:t>
            </w:r>
            <w:r w:rsidRPr="00AC3B85" w:rsidR="00551C33">
              <w:rPr>
                <w:noProof/>
                <w:webHidden/>
              </w:rPr>
              <w:fldChar w:fldCharType="end"/>
            </w:r>
          </w:hyperlink>
        </w:p>
        <w:p w:rsidRPr="00AC3B85" w:rsidR="00551C33" w:rsidP="00A55A1D" w:rsidRDefault="00BF282E" w14:paraId="7E03424D" w14:textId="6367FB09">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7">
            <w:r w:rsidRPr="00AC3B85" w:rsidR="00551C33">
              <w:rPr>
                <w:rStyle w:val="Hyperlink"/>
                <w:noProof/>
                <w:szCs w:val="24"/>
                <w:u w:val="none"/>
              </w:rPr>
              <w:t>A.1.c.6. Assessment Types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_Toc19265207 \h </w:instrText>
            </w:r>
            <w:r w:rsidRPr="00AC3B85" w:rsidR="00551C33">
              <w:rPr>
                <w:noProof/>
                <w:webHidden/>
              </w:rPr>
            </w:r>
            <w:r w:rsidRPr="00AC3B85" w:rsidR="00551C33">
              <w:rPr>
                <w:noProof/>
                <w:webHidden/>
              </w:rPr>
              <w:fldChar w:fldCharType="separate"/>
            </w:r>
            <w:r w:rsidR="001B1291">
              <w:rPr>
                <w:noProof/>
                <w:webHidden/>
              </w:rPr>
              <w:t>13</w:t>
            </w:r>
            <w:r w:rsidRPr="00AC3B85" w:rsidR="00551C33">
              <w:rPr>
                <w:noProof/>
                <w:webHidden/>
              </w:rPr>
              <w:fldChar w:fldCharType="end"/>
            </w:r>
          </w:hyperlink>
        </w:p>
        <w:p w:rsidRPr="00A64447" w:rsidR="00551C33" w:rsidP="00A55A1D" w:rsidRDefault="00BF282E" w14:paraId="5E138154" w14:textId="511195BA">
          <w:pPr>
            <w:pStyle w:val="TOC3"/>
            <w:spacing w:after="120"/>
            <w:rPr>
              <w:rFonts w:eastAsiaTheme="minorEastAsia"/>
              <w:noProof/>
            </w:rPr>
          </w:pPr>
          <w:r w:rsidRPr="00AC3B85">
            <w:rPr>
              <w:rStyle w:val="Hyperlink"/>
              <w:noProof/>
              <w:szCs w:val="24"/>
              <w:u w:val="none"/>
            </w:rPr>
            <w:tab/>
          </w:r>
          <w:hyperlink w:history="1" w:anchor="_Toc19265208">
            <w:r w:rsidRPr="00AC3B85" w:rsidR="00551C33">
              <w:rPr>
                <w:rStyle w:val="Hyperlink"/>
                <w:noProof/>
                <w:szCs w:val="24"/>
                <w:u w:val="none"/>
              </w:rPr>
              <w:t>A.1.d.</w:t>
            </w:r>
            <w:r w:rsidRPr="00AC3B85" w:rsidR="00551C33">
              <w:rPr>
                <w:rFonts w:eastAsiaTheme="minorEastAsia"/>
                <w:noProof/>
              </w:rPr>
              <w:t xml:space="preserve"> </w:t>
            </w:r>
            <w:r w:rsidRPr="00AC3B85" w:rsidR="00551C33">
              <w:rPr>
                <w:rStyle w:val="Hyperlink"/>
                <w:noProof/>
                <w:szCs w:val="24"/>
                <w:u w:val="none"/>
              </w:rPr>
              <w:t>Overview of 2021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_Toc19265208 \h </w:instrText>
            </w:r>
            <w:r w:rsidRPr="00AC3B85" w:rsidR="00551C33">
              <w:rPr>
                <w:noProof/>
                <w:webHidden/>
              </w:rPr>
            </w:r>
            <w:r w:rsidRPr="00AC3B85" w:rsidR="00551C33">
              <w:rPr>
                <w:noProof/>
                <w:webHidden/>
              </w:rPr>
              <w:fldChar w:fldCharType="separate"/>
            </w:r>
            <w:r w:rsidR="001B1291">
              <w:rPr>
                <w:noProof/>
                <w:webHidden/>
              </w:rPr>
              <w:t>14</w:t>
            </w:r>
            <w:r w:rsidRPr="00AC3B85" w:rsidR="00551C33">
              <w:rPr>
                <w:noProof/>
                <w:webHidden/>
              </w:rPr>
              <w:fldChar w:fldCharType="end"/>
            </w:r>
          </w:hyperlink>
        </w:p>
        <w:p w:rsidRPr="00A64447" w:rsidR="00551C33" w:rsidP="00A55A1D" w:rsidRDefault="00E807DC" w14:paraId="2D554903" w14:textId="79328993">
          <w:pPr>
            <w:pStyle w:val="TOC3"/>
            <w:spacing w:after="120"/>
            <w:rPr>
              <w:rFonts w:eastAsiaTheme="minorEastAsia"/>
              <w:noProof/>
            </w:rPr>
          </w:pPr>
          <w:hyperlink w:history="1" w:anchor="_Toc19265209">
            <w:r w:rsidRPr="00A64447" w:rsidR="00551C33">
              <w:rPr>
                <w:rStyle w:val="Hyperlink"/>
                <w:noProof/>
                <w:szCs w:val="24"/>
              </w:rPr>
              <w:t>A.2. How, by Whom, and for What Purpose the Data Will Be Used</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_Toc19265209 \h </w:instrText>
            </w:r>
            <w:r w:rsidRPr="00A64447" w:rsidR="00551C33">
              <w:rPr>
                <w:noProof/>
                <w:webHidden/>
              </w:rPr>
            </w:r>
            <w:r w:rsidRPr="00A64447" w:rsidR="00551C33">
              <w:rPr>
                <w:noProof/>
                <w:webHidden/>
              </w:rPr>
              <w:fldChar w:fldCharType="separate"/>
            </w:r>
            <w:r w:rsidR="001B1291">
              <w:rPr>
                <w:noProof/>
                <w:webHidden/>
              </w:rPr>
              <w:t>15</w:t>
            </w:r>
            <w:r w:rsidRPr="00A64447" w:rsidR="00551C33">
              <w:rPr>
                <w:noProof/>
                <w:webHidden/>
              </w:rPr>
              <w:fldChar w:fldCharType="end"/>
            </w:r>
          </w:hyperlink>
        </w:p>
        <w:p w:rsidRPr="00A64447" w:rsidR="00551C33" w:rsidP="00A55A1D" w:rsidRDefault="00E807DC" w14:paraId="3BDEB53B" w14:textId="3B9614C7">
          <w:pPr>
            <w:pStyle w:val="TOC3"/>
            <w:spacing w:after="120"/>
            <w:rPr>
              <w:rFonts w:eastAsiaTheme="minorEastAsia"/>
              <w:noProof/>
            </w:rPr>
          </w:pPr>
          <w:hyperlink w:history="1" w:anchor="_Toc19265210">
            <w:r w:rsidRPr="00A64447" w:rsidR="00551C33">
              <w:rPr>
                <w:rStyle w:val="Hyperlink"/>
                <w:noProof/>
                <w:szCs w:val="24"/>
              </w:rPr>
              <w:t>A.3. Improved Use of Technology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_Toc19265210 \h </w:instrText>
            </w:r>
            <w:r w:rsidRPr="00A64447" w:rsidR="00551C33">
              <w:rPr>
                <w:noProof/>
                <w:webHidden/>
              </w:rPr>
            </w:r>
            <w:r w:rsidRPr="00A64447" w:rsidR="00551C33">
              <w:rPr>
                <w:noProof/>
                <w:webHidden/>
              </w:rPr>
              <w:fldChar w:fldCharType="separate"/>
            </w:r>
            <w:r w:rsidR="001B1291">
              <w:rPr>
                <w:noProof/>
                <w:webHidden/>
              </w:rPr>
              <w:t>16</w:t>
            </w:r>
            <w:r w:rsidRPr="00A64447" w:rsidR="00551C33">
              <w:rPr>
                <w:noProof/>
                <w:webHidden/>
              </w:rPr>
              <w:fldChar w:fldCharType="end"/>
            </w:r>
          </w:hyperlink>
        </w:p>
        <w:p w:rsidRPr="00A64447" w:rsidR="00551C33" w:rsidP="00A55A1D" w:rsidRDefault="00E807DC" w14:paraId="69DB7AAA" w14:textId="32945488">
          <w:pPr>
            <w:pStyle w:val="TOC3"/>
            <w:spacing w:after="120"/>
            <w:rPr>
              <w:rFonts w:eastAsiaTheme="minorEastAsia"/>
              <w:noProof/>
            </w:rPr>
          </w:pPr>
          <w:hyperlink w:history="1" w:anchor="_Toc19265211">
            <w:r w:rsidRPr="00A64447" w:rsidR="00551C33">
              <w:rPr>
                <w:rStyle w:val="Hyperlink"/>
                <w:noProof/>
                <w:szCs w:val="24"/>
              </w:rPr>
              <w:t>A.4. Efforts to Identify Duplication</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_Toc19265211 \h </w:instrText>
            </w:r>
            <w:r w:rsidRPr="00A64447" w:rsidR="00551C33">
              <w:rPr>
                <w:noProof/>
                <w:webHidden/>
              </w:rPr>
            </w:r>
            <w:r w:rsidRPr="00A64447" w:rsidR="00551C33">
              <w:rPr>
                <w:noProof/>
                <w:webHidden/>
              </w:rPr>
              <w:fldChar w:fldCharType="separate"/>
            </w:r>
            <w:r w:rsidR="001B1291">
              <w:rPr>
                <w:noProof/>
                <w:webHidden/>
              </w:rPr>
              <w:t>17</w:t>
            </w:r>
            <w:r w:rsidRPr="00A64447" w:rsidR="00551C33">
              <w:rPr>
                <w:noProof/>
                <w:webHidden/>
              </w:rPr>
              <w:fldChar w:fldCharType="end"/>
            </w:r>
          </w:hyperlink>
        </w:p>
        <w:p w:rsidRPr="00A64447" w:rsidR="00551C33" w:rsidP="00A55A1D" w:rsidRDefault="00E807DC" w14:paraId="23FDAA9E" w14:textId="3D675A34">
          <w:pPr>
            <w:pStyle w:val="TOC3"/>
            <w:spacing w:after="120"/>
            <w:rPr>
              <w:rFonts w:eastAsiaTheme="minorEastAsia"/>
              <w:noProof/>
            </w:rPr>
          </w:pPr>
          <w:hyperlink w:history="1" w:anchor="_Toc19265212">
            <w:r w:rsidRPr="00A64447" w:rsidR="00551C33">
              <w:rPr>
                <w:rStyle w:val="Hyperlink"/>
                <w:noProof/>
                <w:szCs w:val="24"/>
              </w:rPr>
              <w:t>A.5. Burden on Small Businesses or Other Small Entities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_Toc19265212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E807DC" w14:paraId="55874797" w14:textId="122F4878">
          <w:pPr>
            <w:pStyle w:val="TOC3"/>
            <w:spacing w:after="120"/>
            <w:rPr>
              <w:rFonts w:eastAsiaTheme="minorEastAsia"/>
              <w:noProof/>
            </w:rPr>
          </w:pPr>
          <w:hyperlink w:history="1" w:anchor="_Toc19265213">
            <w:r w:rsidRPr="00A64447" w:rsidR="00551C33">
              <w:rPr>
                <w:rStyle w:val="Hyperlink"/>
                <w:noProof/>
                <w:szCs w:val="24"/>
              </w:rPr>
              <w:t>A.6. Consequences of Collecting Information Less Frequently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_Toc19265213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E807DC" w14:paraId="41D23DAD" w14:textId="638879CA">
          <w:pPr>
            <w:pStyle w:val="TOC3"/>
            <w:spacing w:after="120"/>
            <w:rPr>
              <w:rFonts w:eastAsiaTheme="minorEastAsia"/>
              <w:noProof/>
            </w:rPr>
          </w:pPr>
          <w:hyperlink w:history="1" w:anchor="_Toc19265214">
            <w:r w:rsidRPr="00A64447" w:rsidR="00551C33">
              <w:rPr>
                <w:rStyle w:val="Hyperlink"/>
                <w:noProof/>
                <w:szCs w:val="24"/>
              </w:rPr>
              <w:t>A.7. Consistency with 5 CFR 1320.5</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_Toc19265214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E807DC" w14:paraId="3994FD2D" w14:textId="5CE3AC65">
          <w:pPr>
            <w:pStyle w:val="TOC3"/>
            <w:spacing w:after="120"/>
            <w:rPr>
              <w:rFonts w:eastAsiaTheme="minorEastAsia"/>
              <w:noProof/>
            </w:rPr>
          </w:pPr>
          <w:hyperlink w:history="1" w:anchor="_Toc19265215">
            <w:r w:rsidRPr="00A64447" w:rsidR="00551C33">
              <w:rPr>
                <w:rStyle w:val="Hyperlink"/>
                <w:noProof/>
                <w:szCs w:val="24"/>
              </w:rPr>
              <w:t>A.8. Consultations Outside the Agency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_Toc19265215 \h </w:instrText>
            </w:r>
            <w:r w:rsidRPr="00A64447" w:rsidR="00551C33">
              <w:rPr>
                <w:noProof/>
                <w:webHidden/>
              </w:rPr>
            </w:r>
            <w:r w:rsidRPr="00A64447" w:rsidR="00551C33">
              <w:rPr>
                <w:noProof/>
                <w:webHidden/>
              </w:rPr>
              <w:fldChar w:fldCharType="separate"/>
            </w:r>
            <w:r w:rsidR="001B1291">
              <w:rPr>
                <w:noProof/>
                <w:webHidden/>
              </w:rPr>
              <w:t>18</w:t>
            </w:r>
            <w:r w:rsidRPr="00A64447" w:rsidR="00551C33">
              <w:rPr>
                <w:noProof/>
                <w:webHidden/>
              </w:rPr>
              <w:fldChar w:fldCharType="end"/>
            </w:r>
          </w:hyperlink>
        </w:p>
        <w:p w:rsidRPr="00A64447" w:rsidR="00551C33" w:rsidP="00A55A1D" w:rsidRDefault="00E807DC" w14:paraId="23C16D55" w14:textId="1EB92B5F">
          <w:pPr>
            <w:pStyle w:val="TOC3"/>
            <w:spacing w:after="120"/>
            <w:rPr>
              <w:rFonts w:eastAsiaTheme="minorEastAsia"/>
              <w:noProof/>
            </w:rPr>
          </w:pPr>
          <w:hyperlink w:history="1" w:anchor="_Toc19265216">
            <w:r w:rsidRPr="00A64447" w:rsidR="00551C33">
              <w:rPr>
                <w:rStyle w:val="Hyperlink"/>
                <w:noProof/>
                <w:szCs w:val="24"/>
              </w:rPr>
              <w:t>A.9. Payments or Gifts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_Toc19265216 \h </w:instrText>
            </w:r>
            <w:r w:rsidRPr="00A64447" w:rsidR="00551C33">
              <w:rPr>
                <w:noProof/>
                <w:webHidden/>
              </w:rPr>
            </w:r>
            <w:r w:rsidRPr="00A64447" w:rsidR="00551C33">
              <w:rPr>
                <w:noProof/>
                <w:webHidden/>
              </w:rPr>
              <w:fldChar w:fldCharType="separate"/>
            </w:r>
            <w:r w:rsidR="001B1291">
              <w:rPr>
                <w:noProof/>
                <w:webHidden/>
              </w:rPr>
              <w:t>20</w:t>
            </w:r>
            <w:r w:rsidRPr="00A64447" w:rsidR="00551C33">
              <w:rPr>
                <w:noProof/>
                <w:webHidden/>
              </w:rPr>
              <w:fldChar w:fldCharType="end"/>
            </w:r>
          </w:hyperlink>
        </w:p>
        <w:p w:rsidRPr="00A64447" w:rsidR="00551C33" w:rsidP="00A55A1D" w:rsidRDefault="00E807DC" w14:paraId="4E8C2261" w14:textId="4D57A3C7">
          <w:pPr>
            <w:pStyle w:val="TOC3"/>
            <w:spacing w:after="120"/>
            <w:rPr>
              <w:rFonts w:eastAsiaTheme="minorEastAsia"/>
              <w:noProof/>
            </w:rPr>
          </w:pPr>
          <w:hyperlink w:history="1" w:anchor="_Toc19265217">
            <w:r w:rsidRPr="00A64447" w:rsidR="00551C33">
              <w:rPr>
                <w:rStyle w:val="Hyperlink"/>
                <w:noProof/>
                <w:szCs w:val="24"/>
              </w:rPr>
              <w:t>A.10. Assurance of Confidentiality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_Toc19265217 \h </w:instrText>
            </w:r>
            <w:r w:rsidRPr="00A64447" w:rsidR="00551C33">
              <w:rPr>
                <w:noProof/>
                <w:webHidden/>
              </w:rPr>
            </w:r>
            <w:r w:rsidRPr="00A64447" w:rsidR="00551C33">
              <w:rPr>
                <w:noProof/>
                <w:webHidden/>
              </w:rPr>
              <w:fldChar w:fldCharType="separate"/>
            </w:r>
            <w:r w:rsidR="001B1291">
              <w:rPr>
                <w:noProof/>
                <w:webHidden/>
              </w:rPr>
              <w:t>20</w:t>
            </w:r>
            <w:r w:rsidRPr="00A64447" w:rsidR="00551C33">
              <w:rPr>
                <w:noProof/>
                <w:webHidden/>
              </w:rPr>
              <w:fldChar w:fldCharType="end"/>
            </w:r>
          </w:hyperlink>
        </w:p>
        <w:p w:rsidRPr="00A64447" w:rsidR="00551C33" w:rsidP="00A55A1D" w:rsidRDefault="00E807DC" w14:paraId="710FCE88" w14:textId="359B7DC5">
          <w:pPr>
            <w:pStyle w:val="TOC3"/>
            <w:spacing w:after="120"/>
            <w:rPr>
              <w:rFonts w:eastAsiaTheme="minorEastAsia"/>
              <w:noProof/>
            </w:rPr>
          </w:pPr>
          <w:hyperlink w:history="1" w:anchor="_Toc19265218">
            <w:r w:rsidRPr="00A64447" w:rsidR="00551C33">
              <w:rPr>
                <w:rStyle w:val="Hyperlink"/>
                <w:noProof/>
                <w:szCs w:val="24"/>
              </w:rPr>
              <w:t>A.11. Sensitive Questions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_Toc19265218 \h </w:instrText>
            </w:r>
            <w:r w:rsidRPr="00A64447" w:rsidR="00551C33">
              <w:rPr>
                <w:noProof/>
                <w:webHidden/>
              </w:rPr>
            </w:r>
            <w:r w:rsidRPr="00A64447" w:rsidR="00551C33">
              <w:rPr>
                <w:noProof/>
                <w:webHidden/>
              </w:rPr>
              <w:fldChar w:fldCharType="separate"/>
            </w:r>
            <w:r w:rsidR="001B1291">
              <w:rPr>
                <w:noProof/>
                <w:webHidden/>
              </w:rPr>
              <w:t>24</w:t>
            </w:r>
            <w:r w:rsidRPr="00A64447" w:rsidR="00551C33">
              <w:rPr>
                <w:noProof/>
                <w:webHidden/>
              </w:rPr>
              <w:fldChar w:fldCharType="end"/>
            </w:r>
          </w:hyperlink>
        </w:p>
        <w:p w:rsidRPr="00A64447" w:rsidR="00551C33" w:rsidP="00A55A1D" w:rsidRDefault="00E807DC" w14:paraId="06733BCF" w14:textId="1CDADF7D">
          <w:pPr>
            <w:pStyle w:val="TOC3"/>
            <w:spacing w:after="120"/>
            <w:rPr>
              <w:rFonts w:eastAsiaTheme="minorEastAsia"/>
              <w:noProof/>
            </w:rPr>
          </w:pPr>
          <w:hyperlink w:history="1" w:anchor="_Toc19265219">
            <w:r w:rsidRPr="00A64447" w:rsidR="00551C33">
              <w:rPr>
                <w:rStyle w:val="Hyperlink"/>
                <w:noProof/>
                <w:szCs w:val="24"/>
              </w:rPr>
              <w:t>A.12. Estimation of Respondent Reporting Burden (2021)</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_Toc19265219 \h </w:instrText>
            </w:r>
            <w:r w:rsidRPr="00A64447" w:rsidR="00551C33">
              <w:rPr>
                <w:noProof/>
                <w:webHidden/>
              </w:rPr>
            </w:r>
            <w:r w:rsidRPr="00A64447" w:rsidR="00551C33">
              <w:rPr>
                <w:noProof/>
                <w:webHidden/>
              </w:rPr>
              <w:fldChar w:fldCharType="separate"/>
            </w:r>
            <w:r w:rsidR="001B1291">
              <w:rPr>
                <w:noProof/>
                <w:webHidden/>
              </w:rPr>
              <w:t>24</w:t>
            </w:r>
            <w:r w:rsidRPr="00A64447" w:rsidR="00551C33">
              <w:rPr>
                <w:noProof/>
                <w:webHidden/>
              </w:rPr>
              <w:fldChar w:fldCharType="end"/>
            </w:r>
          </w:hyperlink>
        </w:p>
        <w:p w:rsidRPr="00A64447" w:rsidR="00551C33" w:rsidP="00A55A1D" w:rsidRDefault="00E807DC" w14:paraId="0DCA262E" w14:textId="4E1186E9">
          <w:pPr>
            <w:pStyle w:val="TOC3"/>
            <w:spacing w:after="120"/>
            <w:rPr>
              <w:rFonts w:eastAsiaTheme="minorEastAsia"/>
              <w:noProof/>
            </w:rPr>
          </w:pPr>
          <w:hyperlink w:history="1" w:anchor="_Toc19265220">
            <w:r w:rsidRPr="00A64447" w:rsidR="00551C33">
              <w:rPr>
                <w:rStyle w:val="Hyperlink"/>
                <w:noProof/>
                <w:szCs w:val="24"/>
              </w:rPr>
              <w:t>A.13. Cost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_Toc19265220 \h </w:instrText>
            </w:r>
            <w:r w:rsidRPr="00A64447" w:rsidR="00551C33">
              <w:rPr>
                <w:noProof/>
                <w:webHidden/>
              </w:rPr>
            </w:r>
            <w:r w:rsidRPr="00A64447" w:rsidR="00551C33">
              <w:rPr>
                <w:noProof/>
                <w:webHidden/>
              </w:rPr>
              <w:fldChar w:fldCharType="separate"/>
            </w:r>
            <w:r w:rsidR="001B1291">
              <w:rPr>
                <w:noProof/>
                <w:webHidden/>
              </w:rPr>
              <w:t>29</w:t>
            </w:r>
            <w:r w:rsidRPr="00A64447" w:rsidR="00551C33">
              <w:rPr>
                <w:noProof/>
                <w:webHidden/>
              </w:rPr>
              <w:fldChar w:fldCharType="end"/>
            </w:r>
          </w:hyperlink>
        </w:p>
        <w:p w:rsidRPr="00A64447" w:rsidR="00551C33" w:rsidP="00A55A1D" w:rsidRDefault="00E807DC" w14:paraId="1F276C1C" w14:textId="7AD52629">
          <w:pPr>
            <w:pStyle w:val="TOC3"/>
            <w:spacing w:after="120"/>
            <w:rPr>
              <w:rFonts w:eastAsiaTheme="minorEastAsia"/>
              <w:noProof/>
            </w:rPr>
          </w:pPr>
          <w:hyperlink w:history="1" w:anchor="_Toc19265221">
            <w:r w:rsidRPr="00A64447" w:rsidR="00551C33">
              <w:rPr>
                <w:rStyle w:val="Hyperlink"/>
                <w:noProof/>
                <w:szCs w:val="24"/>
              </w:rPr>
              <w:t>A.14. Estimates of Cost to the Federal Government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_Toc19265221 \h </w:instrText>
            </w:r>
            <w:r w:rsidRPr="00A64447" w:rsidR="00551C33">
              <w:rPr>
                <w:noProof/>
                <w:webHidden/>
              </w:rPr>
            </w:r>
            <w:r w:rsidRPr="00A64447" w:rsidR="00551C33">
              <w:rPr>
                <w:noProof/>
                <w:webHidden/>
              </w:rPr>
              <w:fldChar w:fldCharType="separate"/>
            </w:r>
            <w:r w:rsidR="001B1291">
              <w:rPr>
                <w:noProof/>
                <w:webHidden/>
              </w:rPr>
              <w:t>29</w:t>
            </w:r>
            <w:r w:rsidRPr="00A64447" w:rsidR="00551C33">
              <w:rPr>
                <w:noProof/>
                <w:webHidden/>
              </w:rPr>
              <w:fldChar w:fldCharType="end"/>
            </w:r>
          </w:hyperlink>
        </w:p>
        <w:p w:rsidRPr="00A64447" w:rsidR="00551C33" w:rsidP="00A55A1D" w:rsidRDefault="00E807DC" w14:paraId="466B26E4" w14:textId="3E3B2525">
          <w:pPr>
            <w:pStyle w:val="TOC3"/>
            <w:spacing w:after="120"/>
            <w:rPr>
              <w:rFonts w:eastAsiaTheme="minorEastAsia"/>
              <w:noProof/>
            </w:rPr>
          </w:pPr>
          <w:hyperlink w:history="1" w:anchor="_Toc19265222">
            <w:r w:rsidRPr="00A64447" w:rsidR="00551C33">
              <w:rPr>
                <w:rStyle w:val="Hyperlink"/>
                <w:noProof/>
                <w:szCs w:val="24"/>
              </w:rPr>
              <w:t>A.15. Reasons for Changes in Burden (from last Clearance submittal)</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_Toc19265222 \h </w:instrText>
            </w:r>
            <w:r w:rsidRPr="00A64447" w:rsidR="00551C33">
              <w:rPr>
                <w:noProof/>
                <w:webHidden/>
              </w:rPr>
            </w:r>
            <w:r w:rsidRPr="00A64447" w:rsidR="00551C33">
              <w:rPr>
                <w:noProof/>
                <w:webHidden/>
              </w:rPr>
              <w:fldChar w:fldCharType="separate"/>
            </w:r>
            <w:r w:rsidR="001B1291">
              <w:rPr>
                <w:noProof/>
                <w:webHidden/>
              </w:rPr>
              <w:t>30</w:t>
            </w:r>
            <w:r w:rsidRPr="00A64447" w:rsidR="00551C33">
              <w:rPr>
                <w:noProof/>
                <w:webHidden/>
              </w:rPr>
              <w:fldChar w:fldCharType="end"/>
            </w:r>
          </w:hyperlink>
        </w:p>
        <w:p w:rsidRPr="00A64447" w:rsidR="00551C33" w:rsidP="00A55A1D" w:rsidRDefault="00E807DC" w14:paraId="17BFE5ED" w14:textId="3122017F">
          <w:pPr>
            <w:pStyle w:val="TOC3"/>
            <w:spacing w:after="120"/>
            <w:rPr>
              <w:rFonts w:eastAsiaTheme="minorEastAsia"/>
              <w:noProof/>
            </w:rPr>
          </w:pPr>
          <w:hyperlink w:history="1" w:anchor="_Toc19265223">
            <w:r w:rsidRPr="00A64447" w:rsidR="00551C33">
              <w:rPr>
                <w:rStyle w:val="Hyperlink"/>
                <w:noProof/>
                <w:szCs w:val="24"/>
              </w:rPr>
              <w:t>A.16. Time Schedule for Data Collection and Publications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_Toc19265223 \h </w:instrText>
            </w:r>
            <w:r w:rsidRPr="00A64447" w:rsidR="00551C33">
              <w:rPr>
                <w:noProof/>
                <w:webHidden/>
              </w:rPr>
            </w:r>
            <w:r w:rsidRPr="00A64447" w:rsidR="00551C33">
              <w:rPr>
                <w:noProof/>
                <w:webHidden/>
              </w:rPr>
              <w:fldChar w:fldCharType="separate"/>
            </w:r>
            <w:r w:rsidR="001B1291">
              <w:rPr>
                <w:noProof/>
                <w:webHidden/>
              </w:rPr>
              <w:t>30</w:t>
            </w:r>
            <w:r w:rsidRPr="00A64447" w:rsidR="00551C33">
              <w:rPr>
                <w:noProof/>
                <w:webHidden/>
              </w:rPr>
              <w:fldChar w:fldCharType="end"/>
            </w:r>
          </w:hyperlink>
        </w:p>
        <w:p w:rsidRPr="00A64447" w:rsidR="00551C33" w:rsidP="00A55A1D" w:rsidRDefault="00E807DC" w14:paraId="37E47A8F" w14:textId="74E3E175">
          <w:pPr>
            <w:pStyle w:val="TOC3"/>
            <w:spacing w:after="120"/>
            <w:rPr>
              <w:rFonts w:eastAsiaTheme="minorEastAsia"/>
              <w:noProof/>
            </w:rPr>
          </w:pPr>
          <w:hyperlink w:history="1" w:anchor="_Toc19265224">
            <w:r w:rsidRPr="00A64447" w:rsidR="00551C33">
              <w:rPr>
                <w:rStyle w:val="Hyperlink"/>
                <w:noProof/>
                <w:szCs w:val="24"/>
              </w:rPr>
              <w:t>A.17. Approval for Not Displaying OMB Approval Expiration Date</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_Toc19265224 \h </w:instrText>
            </w:r>
            <w:r w:rsidRPr="00A64447" w:rsidR="00551C33">
              <w:rPr>
                <w:noProof/>
                <w:webHidden/>
              </w:rPr>
            </w:r>
            <w:r w:rsidRPr="00A64447" w:rsidR="00551C33">
              <w:rPr>
                <w:noProof/>
                <w:webHidden/>
              </w:rPr>
              <w:fldChar w:fldCharType="separate"/>
            </w:r>
            <w:r w:rsidR="001B1291">
              <w:rPr>
                <w:noProof/>
                <w:webHidden/>
              </w:rPr>
              <w:t>30</w:t>
            </w:r>
            <w:r w:rsidRPr="00A64447" w:rsidR="00551C33">
              <w:rPr>
                <w:noProof/>
                <w:webHidden/>
              </w:rPr>
              <w:fldChar w:fldCharType="end"/>
            </w:r>
          </w:hyperlink>
        </w:p>
        <w:p w:rsidR="00551C33" w:rsidP="00A55A1D" w:rsidRDefault="00E807DC" w14:paraId="533E8209" w14:textId="16BB2B71">
          <w:pPr>
            <w:pStyle w:val="TOC3"/>
            <w:spacing w:after="120"/>
            <w:rPr>
              <w:rFonts w:asciiTheme="minorHAnsi" w:hAnsiTheme="minorHAnsi" w:eastAsiaTheme="minorEastAsia" w:cstheme="minorBidi"/>
              <w:noProof/>
              <w:sz w:val="22"/>
              <w:szCs w:val="22"/>
            </w:rPr>
          </w:pPr>
          <w:hyperlink w:history="1" w:anchor="_Toc19265225">
            <w:r w:rsidRPr="00A64447" w:rsidR="00551C33">
              <w:rPr>
                <w:rStyle w:val="Hyperlink"/>
                <w:noProof/>
                <w:szCs w:val="24"/>
              </w:rPr>
              <w:t>A.18. Exceptions to Certification Statement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_Toc19265225 \h </w:instrText>
            </w:r>
            <w:r w:rsidRPr="00A64447" w:rsidR="00551C33">
              <w:rPr>
                <w:noProof/>
                <w:webHidden/>
              </w:rPr>
            </w:r>
            <w:r w:rsidRPr="00A64447" w:rsidR="00551C33">
              <w:rPr>
                <w:noProof/>
                <w:webHidden/>
              </w:rPr>
              <w:fldChar w:fldCharType="separate"/>
            </w:r>
            <w:r w:rsidR="001B1291">
              <w:rPr>
                <w:noProof/>
                <w:webHidden/>
              </w:rPr>
              <w:t>31</w:t>
            </w:r>
            <w:r w:rsidRPr="00A64447" w:rsidR="00551C33">
              <w:rPr>
                <w:noProof/>
                <w:webHidden/>
              </w:rPr>
              <w:fldChar w:fldCharType="end"/>
            </w:r>
          </w:hyperlink>
        </w:p>
        <w:p w:rsidR="000F716C" w:rsidP="00577D28" w:rsidRDefault="00F27B3D" w14:paraId="529EB794" w14:textId="77777777">
          <w:pPr>
            <w:ind w:right="216"/>
            <w:rPr>
              <w:b/>
              <w:bCs/>
              <w:noProof/>
            </w:rPr>
          </w:pPr>
          <w:r w:rsidRPr="00B04F8B">
            <w:rPr>
              <w:b/>
              <w:bCs/>
              <w:noProof/>
            </w:rPr>
            <w:fldChar w:fldCharType="end"/>
          </w:r>
        </w:p>
        <w:p w:rsidR="000F716C" w:rsidP="00577D28" w:rsidRDefault="000F716C" w14:paraId="3FF65697" w14:textId="77777777">
          <w:pPr>
            <w:ind w:right="216"/>
            <w:rPr>
              <w:b/>
              <w:bCs/>
              <w:noProof/>
            </w:rPr>
          </w:pPr>
        </w:p>
        <w:p w:rsidR="000F716C" w:rsidP="00577D28" w:rsidRDefault="000F716C" w14:paraId="7C3C28C1" w14:textId="77777777">
          <w:pPr>
            <w:ind w:right="216"/>
            <w:rPr>
              <w:b/>
              <w:bCs/>
              <w:noProof/>
              <w:color w:val="FF0000"/>
            </w:rPr>
          </w:pPr>
        </w:p>
        <w:p w:rsidRPr="000F2589" w:rsidR="00F27B3D" w:rsidP="00577D28" w:rsidRDefault="00EE6CEC" w14:paraId="10F9FDAD" w14:textId="1B300D2D">
          <w:pPr>
            <w:ind w:right="216"/>
            <w:rPr>
              <w:b/>
              <w:bCs/>
              <w:noProof/>
              <w:color w:val="FF0000"/>
            </w:rPr>
          </w:pPr>
          <w:r>
            <w:rPr>
              <w:b/>
              <w:bCs/>
              <w:noProof/>
              <w:color w:val="FF0000"/>
            </w:rPr>
            <w:lastRenderedPageBreak/>
            <w:t>Note:</w:t>
          </w:r>
          <w:r w:rsidR="00533CB0">
            <w:rPr>
              <w:b/>
              <w:bCs/>
              <w:noProof/>
              <w:color w:val="FF0000"/>
            </w:rPr>
            <w:t xml:space="preserve"> </w:t>
          </w:r>
          <w:r w:rsidR="00F56C38">
            <w:rPr>
              <w:b/>
              <w:bCs/>
              <w:noProof/>
              <w:color w:val="FF0000"/>
            </w:rPr>
            <w:t xml:space="preserve">NCES is requesting an Emergency Clearance for this Amendment </w:t>
          </w:r>
          <w:r w:rsidR="0060429B">
            <w:rPr>
              <w:b/>
              <w:bCs/>
              <w:noProof/>
              <w:color w:val="FF0000"/>
            </w:rPr>
            <w:t xml:space="preserve">due to the COVID-19 </w:t>
          </w:r>
          <w:r w:rsidR="00E91F71">
            <w:rPr>
              <w:b/>
              <w:bCs/>
              <w:noProof/>
              <w:color w:val="FF0000"/>
            </w:rPr>
            <w:t xml:space="preserve">outbreak </w:t>
          </w:r>
          <w:r w:rsidR="0060429B">
            <w:rPr>
              <w:b/>
              <w:bCs/>
              <w:noProof/>
              <w:color w:val="FF0000"/>
            </w:rPr>
            <w:t xml:space="preserve">impact to the 2021 NAEP test administration. </w:t>
          </w:r>
          <w:r w:rsidR="00567CFD">
            <w:rPr>
              <w:b/>
              <w:bCs/>
              <w:noProof/>
              <w:color w:val="FF0000"/>
            </w:rPr>
            <w:t xml:space="preserve">This Amendment </w:t>
          </w:r>
          <w:r w:rsidR="00350122">
            <w:rPr>
              <w:b/>
              <w:bCs/>
              <w:noProof/>
              <w:color w:val="FF0000"/>
            </w:rPr>
            <w:t xml:space="preserve">#2 v.21 </w:t>
          </w:r>
          <w:r w:rsidR="00915225">
            <w:rPr>
              <w:b/>
              <w:bCs/>
              <w:noProof/>
              <w:color w:val="FF0000"/>
            </w:rPr>
            <w:t>revises Amendment #1 v.20 to</w:t>
          </w:r>
          <w:r w:rsidR="00567CFD">
            <w:rPr>
              <w:b/>
              <w:bCs/>
              <w:noProof/>
              <w:color w:val="FF0000"/>
            </w:rPr>
            <w:t xml:space="preserve"> remove all references </w:t>
          </w:r>
          <w:r w:rsidR="00915225">
            <w:rPr>
              <w:b/>
              <w:bCs/>
              <w:noProof/>
              <w:color w:val="FF0000"/>
            </w:rPr>
            <w:t>of</w:t>
          </w:r>
          <w:r w:rsidR="00567CFD">
            <w:rPr>
              <w:b/>
              <w:bCs/>
              <w:noProof/>
              <w:color w:val="FF0000"/>
            </w:rPr>
            <w:t xml:space="preserve"> LTT, U.S. History, and Civics</w:t>
          </w:r>
          <w:r w:rsidR="008717AE">
            <w:rPr>
              <w:b/>
              <w:bCs/>
              <w:noProof/>
              <w:color w:val="FF0000"/>
            </w:rPr>
            <w:t xml:space="preserve"> as well as provide</w:t>
          </w:r>
          <w:r w:rsidR="00B73D9D">
            <w:rPr>
              <w:b/>
              <w:bCs/>
              <w:noProof/>
              <w:color w:val="FF0000"/>
            </w:rPr>
            <w:t>:</w:t>
          </w:r>
          <w:r w:rsidR="008717AE">
            <w:rPr>
              <w:b/>
              <w:bCs/>
              <w:noProof/>
              <w:color w:val="FF0000"/>
            </w:rPr>
            <w:t xml:space="preserve"> </w:t>
          </w:r>
          <w:r w:rsidR="00B73D9D">
            <w:rPr>
              <w:b/>
              <w:bCs/>
              <w:noProof/>
              <w:color w:val="FF0000"/>
            </w:rPr>
            <w:t xml:space="preserve">1) </w:t>
          </w:r>
          <w:r w:rsidR="00143FCE">
            <w:rPr>
              <w:b/>
              <w:bCs/>
              <w:noProof/>
              <w:color w:val="FF0000"/>
            </w:rPr>
            <w:t>u</w:t>
          </w:r>
          <w:r w:rsidR="008717AE">
            <w:rPr>
              <w:b/>
              <w:bCs/>
              <w:noProof/>
              <w:color w:val="FF0000"/>
            </w:rPr>
            <w:t xml:space="preserve">pdated field materials for distribution to schools </w:t>
          </w:r>
          <w:r w:rsidR="00662302">
            <w:rPr>
              <w:b/>
              <w:bCs/>
              <w:noProof/>
              <w:color w:val="FF0000"/>
            </w:rPr>
            <w:t>during the end of August or early September</w:t>
          </w:r>
          <w:r w:rsidR="00EF1957">
            <w:rPr>
              <w:b/>
              <w:bCs/>
              <w:noProof/>
              <w:color w:val="FF0000"/>
            </w:rPr>
            <w:t xml:space="preserve"> 2020</w:t>
          </w:r>
          <w:r w:rsidR="0006000F">
            <w:rPr>
              <w:b/>
              <w:bCs/>
              <w:noProof/>
              <w:color w:val="FF0000"/>
            </w:rPr>
            <w:t xml:space="preserve">; 2) </w:t>
          </w:r>
          <w:r w:rsidR="00077280">
            <w:rPr>
              <w:b/>
              <w:bCs/>
              <w:noProof/>
              <w:color w:val="FF0000"/>
            </w:rPr>
            <w:t xml:space="preserve">final </w:t>
          </w:r>
          <w:r w:rsidR="00143E10">
            <w:rPr>
              <w:b/>
              <w:bCs/>
              <w:noProof/>
              <w:color w:val="FF0000"/>
            </w:rPr>
            <w:t xml:space="preserve">COVID-19 </w:t>
          </w:r>
          <w:r w:rsidR="007F7409">
            <w:rPr>
              <w:b/>
              <w:bCs/>
              <w:noProof/>
              <w:color w:val="FF0000"/>
            </w:rPr>
            <w:t xml:space="preserve">2021 </w:t>
          </w:r>
          <w:r w:rsidR="00271330">
            <w:rPr>
              <w:b/>
              <w:bCs/>
              <w:noProof/>
              <w:color w:val="FF0000"/>
            </w:rPr>
            <w:t>Student, Teacher and School survey questionnaires</w:t>
          </w:r>
          <w:r w:rsidR="007F7409">
            <w:rPr>
              <w:b/>
              <w:bCs/>
              <w:noProof/>
              <w:color w:val="FF0000"/>
            </w:rPr>
            <w:t xml:space="preserve">; 3) </w:t>
          </w:r>
          <w:r w:rsidR="00DC6112">
            <w:rPr>
              <w:b/>
              <w:bCs/>
              <w:noProof/>
              <w:color w:val="FF0000"/>
            </w:rPr>
            <w:t xml:space="preserve">updated </w:t>
          </w:r>
          <w:r w:rsidR="00EF1E6D">
            <w:rPr>
              <w:b/>
              <w:bCs/>
              <w:noProof/>
              <w:color w:val="FF0000"/>
            </w:rPr>
            <w:t xml:space="preserve">MyNAEP Systems; 4) </w:t>
          </w:r>
          <w:r w:rsidR="00DC6112">
            <w:rPr>
              <w:b/>
              <w:bCs/>
              <w:noProof/>
              <w:color w:val="FF0000"/>
            </w:rPr>
            <w:t xml:space="preserve">updated </w:t>
          </w:r>
          <w:r w:rsidR="00E16236">
            <w:rPr>
              <w:b/>
              <w:bCs/>
              <w:noProof/>
              <w:color w:val="FF0000"/>
            </w:rPr>
            <w:t>eFiling Instructions</w:t>
          </w:r>
          <w:r w:rsidR="00A166B7">
            <w:rPr>
              <w:b/>
              <w:bCs/>
              <w:noProof/>
              <w:color w:val="FF0000"/>
            </w:rPr>
            <w:t>;</w:t>
          </w:r>
          <w:r w:rsidR="00500548">
            <w:rPr>
              <w:b/>
              <w:bCs/>
              <w:noProof/>
              <w:color w:val="FF0000"/>
            </w:rPr>
            <w:t xml:space="preserve"> 5) additional information</w:t>
          </w:r>
          <w:r w:rsidR="00D17E92">
            <w:rPr>
              <w:b/>
              <w:bCs/>
              <w:noProof/>
              <w:color w:val="FF0000"/>
            </w:rPr>
            <w:t xml:space="preserve"> regarding reduced sample size</w:t>
          </w:r>
          <w:r w:rsidR="00500548">
            <w:rPr>
              <w:b/>
              <w:bCs/>
              <w:noProof/>
              <w:color w:val="FF0000"/>
            </w:rPr>
            <w:t xml:space="preserve">, burden, and associated costs for offering </w:t>
          </w:r>
          <w:r w:rsidR="003E115E">
            <w:rPr>
              <w:b/>
              <w:bCs/>
              <w:noProof/>
              <w:color w:val="FF0000"/>
            </w:rPr>
            <w:t>remote</w:t>
          </w:r>
          <w:r w:rsidR="00500548">
            <w:rPr>
              <w:b/>
              <w:bCs/>
              <w:noProof/>
              <w:color w:val="FF0000"/>
            </w:rPr>
            <w:t xml:space="preserve"> students</w:t>
          </w:r>
          <w:r w:rsidR="00747E37">
            <w:rPr>
              <w:b/>
              <w:bCs/>
              <w:noProof/>
              <w:color w:val="FF0000"/>
            </w:rPr>
            <w:t xml:space="preserve"> (</w:t>
          </w:r>
          <w:r w:rsidRPr="00BB2BE4" w:rsidR="00BB2BE4">
            <w:rPr>
              <w:b/>
              <w:bCs/>
              <w:noProof/>
              <w:color w:val="FF0000"/>
            </w:rPr>
            <w:t>mainland and Puerto Rico public schools only</w:t>
          </w:r>
          <w:r w:rsidR="00747E37">
            <w:rPr>
              <w:b/>
              <w:bCs/>
              <w:noProof/>
              <w:color w:val="FF0000"/>
            </w:rPr>
            <w:t>)</w:t>
          </w:r>
          <w:r w:rsidR="00500548">
            <w:rPr>
              <w:b/>
              <w:bCs/>
              <w:noProof/>
              <w:color w:val="FF0000"/>
            </w:rPr>
            <w:t xml:space="preserve"> </w:t>
          </w:r>
          <w:r w:rsidR="003E115E">
            <w:rPr>
              <w:b/>
              <w:bCs/>
              <w:noProof/>
              <w:color w:val="FF0000"/>
            </w:rPr>
            <w:t>the opportunity to respond to survey questionnaire items</w:t>
          </w:r>
          <w:r w:rsidR="00063E86">
            <w:rPr>
              <w:b/>
              <w:bCs/>
              <w:noProof/>
              <w:color w:val="FF0000"/>
            </w:rPr>
            <w:t>; and 6) the final 2021 sampling memo.</w:t>
          </w:r>
        </w:p>
      </w:sdtContent>
    </w:sdt>
    <w:p w:rsidR="00E87971" w:rsidP="00C65B6F" w:rsidRDefault="00E87971" w14:paraId="7EE6B2EC" w14:textId="7809A373">
      <w:pPr>
        <w:keepNext/>
        <w:tabs>
          <w:tab w:val="left" w:pos="1620"/>
        </w:tabs>
        <w:spacing w:before="120" w:after="60" w:line="276" w:lineRule="auto"/>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E666C" w14:paraId="373B20CD" w14:textId="1B1D7894">
      <w:pPr>
        <w:pStyle w:val="Heading1"/>
        <w:spacing w:before="0" w:after="120" w:line="23" w:lineRule="atLeast"/>
      </w:pPr>
      <w:bookmarkStart w:name="_Toc337735286" w:id="0"/>
      <w:bookmarkStart w:name="_Toc442946913" w:id="1"/>
      <w:bookmarkStart w:name="_Toc1039537" w:id="2"/>
      <w:bookmarkStart w:name="_Toc1040324" w:id="3"/>
      <w:bookmarkStart w:name="_Toc19265198" w:id="4"/>
      <w:r w:rsidRPr="00744583">
        <w:lastRenderedPageBreak/>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P="00FA7565" w:rsidRDefault="00E95DFF" w14:paraId="726634EE" w14:textId="54A77798">
      <w:pPr>
        <w:pStyle w:val="Heading2"/>
        <w:spacing w:before="0" w:after="120" w:line="23" w:lineRule="atLeast"/>
      </w:pPr>
      <w:bookmarkStart w:name="_Toc442946914" w:id="5"/>
      <w:bookmarkStart w:name="_Toc337735287" w:id="6"/>
      <w:bookmarkStart w:name="_Toc1039538" w:id="7"/>
      <w:bookmarkStart w:name="_Toc1040325" w:id="8"/>
      <w:bookmarkStart w:name="_Toc19265199" w:id="9"/>
      <w:bookmarkStart w:name="OLE_LINK1" w:id="10"/>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5"/>
      <w:bookmarkEnd w:id="6"/>
      <w:bookmarkEnd w:id="7"/>
      <w:bookmarkEnd w:id="8"/>
      <w:bookmarkEnd w:id="9"/>
    </w:p>
    <w:bookmarkEnd w:id="10"/>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335E86" w:rsidRDefault="00FC7444" w14:paraId="3E92BEFF" w14:textId="45DB114E">
      <w:pPr>
        <w:pStyle w:val="OMBtext"/>
        <w:spacing w:after="120" w:line="240" w:lineRule="auto"/>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32617C">
        <w:t xml:space="preserve">LTT was last administered in 2020 for ages 9 and 13 but due </w:t>
      </w:r>
      <w:r w:rsidR="001364E5">
        <w:t xml:space="preserve">to </w:t>
      </w:r>
      <w:r w:rsidR="0032617C">
        <w:t xml:space="preserve">the COVID-19 </w:t>
      </w:r>
      <w:r w:rsidR="00E91F71">
        <w:t xml:space="preserve">outbreak </w:t>
      </w:r>
      <w:r w:rsidR="0032617C">
        <w:t xml:space="preserve">and school closures, NCES decided that age 17 administration would be delayed until </w:t>
      </w:r>
      <w:r w:rsidR="009826B2">
        <w:t>2022</w:t>
      </w:r>
      <w:r w:rsidR="0032617C">
        <w:t xml:space="preserve">. </w:t>
      </w:r>
      <w:r w:rsidR="0002501F">
        <w:t>This submission only covers the administration of the 2021 main NAEP assessment.</w:t>
      </w:r>
      <w:r w:rsidR="0032617C">
        <w:t xml:space="preserve"> </w:t>
      </w:r>
    </w:p>
    <w:p w:rsidR="0082512F" w:rsidP="561DED13" w:rsidRDefault="0090573E" w14:paraId="3F6AB4FE" w14:textId="382635F8">
      <w:pPr>
        <w:widowControl w:val="0"/>
        <w:spacing w:after="120" w:line="23" w:lineRule="atLeast"/>
        <w:rPr>
          <w:color w:val="000000"/>
        </w:rPr>
      </w:pPr>
      <w:bookmarkStart w:name="_Hlk14858987" w:id="11"/>
      <w:r w:rsidRPr="561DED13">
        <w:rPr>
          <w:color w:val="000000"/>
        </w:rPr>
        <w:t>The possible universe of student respondents is estimated to be 12 million at grades 4, 8, and 12 for main NAEP, and at ages 9, 13, and 17 for Long-Term Trend (LTT), attending the approximately 154,000 public and private elementary and secondary schools in 50 states and the District of Columbia, and including Bureau of Indian Education and Department of Defense Education Activity (DoDEA) Schools. Note that territories, including Puerto Rico, are not included in the national samples</w:t>
      </w:r>
      <w:r w:rsidRPr="561DED13" w:rsidR="0082512F">
        <w:rPr>
          <w:color w:val="000000"/>
        </w:rPr>
        <w:t>.</w:t>
      </w:r>
      <w:r w:rsidRPr="561DED13" w:rsidR="003D69EF">
        <w:rPr>
          <w:color w:val="000000"/>
        </w:rPr>
        <w:t xml:space="preserve"> </w:t>
      </w:r>
    </w:p>
    <w:bookmarkEnd w:id="11"/>
    <w:p w:rsidR="0060638E" w:rsidP="0054044D" w:rsidRDefault="00466CFA" w14:paraId="1EB60EFC" w14:textId="77777777">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proofErr w:type="gramStart"/>
      <w:r w:rsidRPr="00723FE9">
        <w:t>fourth-graders</w:t>
      </w:r>
      <w:proofErr w:type="gramEnd"/>
      <w:r w:rsidRPr="00723FE9">
        <w:t>)</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Pr="00F265D7" w:rsidR="00CE504F">
        <w:t>reading</w:t>
      </w:r>
      <w:r w:rsidR="0048694D">
        <w:t xml:space="preserve"> </w:t>
      </w:r>
      <w:r w:rsidRPr="00F265D7">
        <w:t>and</w:t>
      </w:r>
      <w:r w:rsidR="0048694D">
        <w:t xml:space="preserve"> </w:t>
      </w:r>
      <w:r w:rsidRPr="006A1839" w:rsidR="00CE504F">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Pr="00803673" w:rsidR="00AA60A4">
        <w:t>Currently,</w:t>
      </w:r>
      <w:r w:rsidR="0048694D">
        <w:t xml:space="preserve"> </w:t>
      </w:r>
      <w:r w:rsidRPr="00803673" w:rsidR="00AA60A4">
        <w:t>the</w:t>
      </w:r>
      <w:r w:rsidR="0048694D">
        <w:t xml:space="preserve"> </w:t>
      </w:r>
      <w:r w:rsidRPr="00803673" w:rsidR="00AA60A4">
        <w:t>following</w:t>
      </w:r>
      <w:r w:rsidR="0048694D">
        <w:t xml:space="preserve"> </w:t>
      </w:r>
      <w:r w:rsidR="00A25842">
        <w:t xml:space="preserve">27 </w:t>
      </w:r>
      <w:r w:rsidRPr="00803673" w:rsidR="00AA60A4">
        <w:t>districts</w:t>
      </w:r>
      <w:r w:rsidR="0048694D">
        <w:t xml:space="preserve"> </w:t>
      </w:r>
      <w:r w:rsidRPr="00803673" w:rsidR="00AA60A4">
        <w:t>participate</w:t>
      </w:r>
      <w:r w:rsidR="0048694D">
        <w:t xml:space="preserve"> </w:t>
      </w:r>
      <w:r w:rsidRPr="00803673" w:rsidR="00AA60A4">
        <w:t>in</w:t>
      </w:r>
      <w:r w:rsidR="0048694D">
        <w:t xml:space="preserve"> </w:t>
      </w:r>
      <w:r w:rsidRPr="00803673" w:rsidR="00AA60A4">
        <w:t>the</w:t>
      </w:r>
      <w:r w:rsidR="0048694D">
        <w:t xml:space="preserve"> </w:t>
      </w:r>
      <w:r w:rsidRPr="00803673" w:rsidR="00AA60A4">
        <w:t>TUDA</w:t>
      </w:r>
      <w:r w:rsidR="0048694D">
        <w:t xml:space="preserve"> </w:t>
      </w:r>
      <w:r w:rsidRPr="00803673" w:rsidR="00AA60A4">
        <w:t>program:</w:t>
      </w:r>
      <w:r w:rsidR="0048694D">
        <w:t xml:space="preserve"> </w:t>
      </w:r>
      <w:r w:rsidRPr="00803673" w:rsidR="00AA60A4">
        <w:t>Albuquerque,</w:t>
      </w:r>
      <w:r w:rsidR="0048694D">
        <w:t xml:space="preserve"> </w:t>
      </w:r>
      <w:r w:rsidRPr="00803673" w:rsidR="00AA60A4">
        <w:t>Atlanta,</w:t>
      </w:r>
      <w:r w:rsidR="0048694D">
        <w:t xml:space="preserve"> </w:t>
      </w:r>
      <w:r w:rsidRPr="00803673" w:rsidR="00AA60A4">
        <w:t>Austin,</w:t>
      </w:r>
      <w:r w:rsidR="0048694D">
        <w:t xml:space="preserve"> </w:t>
      </w:r>
      <w:r w:rsidRPr="00803673" w:rsidR="00AA60A4">
        <w:t>Baltimore</w:t>
      </w:r>
      <w:r w:rsidR="0048694D">
        <w:t xml:space="preserve"> </w:t>
      </w:r>
      <w:r w:rsidRPr="00803673" w:rsidR="00AA60A4">
        <w:t>City,</w:t>
      </w:r>
      <w:r w:rsidR="0048694D">
        <w:t xml:space="preserve"> </w:t>
      </w:r>
      <w:r w:rsidRPr="00803673" w:rsidR="00AA60A4">
        <w:t>Boston,</w:t>
      </w:r>
      <w:r w:rsidR="0048694D">
        <w:t xml:space="preserve"> </w:t>
      </w:r>
      <w:r w:rsidRPr="00803673" w:rsidR="00AA60A4">
        <w:t>Charlotte,</w:t>
      </w:r>
      <w:r w:rsidR="0048694D">
        <w:t xml:space="preserve"> </w:t>
      </w:r>
      <w:r w:rsidRPr="00803673" w:rsidR="00AA60A4">
        <w:t>Chicago,</w:t>
      </w:r>
      <w:r w:rsidR="0048694D">
        <w:t xml:space="preserve"> </w:t>
      </w:r>
      <w:r w:rsidRPr="00803673" w:rsidR="00803673">
        <w:t>Clark</w:t>
      </w:r>
      <w:r w:rsidR="0048694D">
        <w:t xml:space="preserve"> </w:t>
      </w:r>
      <w:r w:rsidRPr="00803673" w:rsidR="00803673">
        <w:t>County</w:t>
      </w:r>
      <w:r w:rsidR="0048694D">
        <w:t xml:space="preserve"> </w:t>
      </w:r>
      <w:r w:rsidRPr="00803673" w:rsidR="00803673">
        <w:t>(NV),</w:t>
      </w:r>
      <w:r w:rsidR="0048694D">
        <w:t xml:space="preserve"> </w:t>
      </w:r>
      <w:r w:rsidRPr="00803673" w:rsidR="00AA60A4">
        <w:lastRenderedPageBreak/>
        <w:t>Cleveland,</w:t>
      </w:r>
      <w:r w:rsidR="0048694D">
        <w:t xml:space="preserve"> </w:t>
      </w:r>
      <w:r w:rsidRPr="00803673" w:rsidR="00AA60A4">
        <w:t>Dallas,</w:t>
      </w:r>
      <w:r w:rsidR="0048694D">
        <w:t xml:space="preserve"> </w:t>
      </w:r>
      <w:r w:rsidRPr="00803673" w:rsidR="00394D45">
        <w:t>Denver,</w:t>
      </w:r>
      <w:r w:rsidR="0048694D">
        <w:t xml:space="preserve"> </w:t>
      </w:r>
      <w:r w:rsidRPr="00803673" w:rsidR="00AA60A4">
        <w:t>Detroit,</w:t>
      </w:r>
      <w:r w:rsidR="0048694D">
        <w:t xml:space="preserve"> </w:t>
      </w:r>
      <w:r w:rsidRPr="00803673" w:rsidR="00AA60A4">
        <w:t>District</w:t>
      </w:r>
      <w:r w:rsidR="0048694D">
        <w:t xml:space="preserve"> </w:t>
      </w:r>
      <w:r w:rsidRPr="00803673" w:rsidR="00AA60A4">
        <w:t>of</w:t>
      </w:r>
      <w:r w:rsidR="0048694D">
        <w:t xml:space="preserve"> </w:t>
      </w:r>
      <w:r w:rsidRPr="00803673" w:rsidR="00AA60A4">
        <w:t>Columbia</w:t>
      </w:r>
      <w:r w:rsidR="0048694D">
        <w:t xml:space="preserve"> </w:t>
      </w:r>
      <w:r w:rsidRPr="00803673" w:rsidR="00AA60A4">
        <w:t>(DCPS),</w:t>
      </w:r>
      <w:r w:rsidR="0048694D">
        <w:t xml:space="preserve"> </w:t>
      </w:r>
      <w:r w:rsidRPr="00803673" w:rsidR="00AA60A4">
        <w:t>Duval</w:t>
      </w:r>
      <w:r w:rsidR="0048694D">
        <w:t xml:space="preserve"> </w:t>
      </w:r>
      <w:r w:rsidRPr="00803673" w:rsidR="00AA60A4">
        <w:t>County</w:t>
      </w:r>
      <w:r w:rsidR="0048694D">
        <w:t xml:space="preserve"> </w:t>
      </w:r>
      <w:r w:rsidRPr="00803673" w:rsidR="00AA60A4">
        <w:t>(FL),</w:t>
      </w:r>
      <w:r w:rsidR="0048694D">
        <w:t xml:space="preserve"> </w:t>
      </w:r>
      <w:r w:rsidRPr="00803673" w:rsidR="00803673">
        <w:t>Fort</w:t>
      </w:r>
      <w:r w:rsidR="0048694D">
        <w:t xml:space="preserve"> </w:t>
      </w:r>
      <w:r w:rsidRPr="00803673" w:rsidR="00803673">
        <w:t>Worth,</w:t>
      </w:r>
      <w:r w:rsidR="0048694D">
        <w:t xml:space="preserve"> </w:t>
      </w:r>
      <w:r w:rsidRPr="00803673" w:rsidR="00AA60A4">
        <w:t>Fresno,</w:t>
      </w:r>
      <w:r w:rsidR="0048694D">
        <w:t xml:space="preserve"> </w:t>
      </w:r>
      <w:r w:rsidRPr="00803673" w:rsidR="00803673">
        <w:t>Guilford</w:t>
      </w:r>
      <w:r w:rsidR="0048694D">
        <w:t xml:space="preserve"> </w:t>
      </w:r>
      <w:r w:rsidRPr="00803673" w:rsidR="00803673">
        <w:t>County</w:t>
      </w:r>
      <w:r w:rsidR="0048694D">
        <w:t xml:space="preserve"> </w:t>
      </w:r>
      <w:r w:rsidRPr="00803673" w:rsidR="00803673">
        <w:t>(NC),</w:t>
      </w:r>
      <w:r w:rsidR="0048694D">
        <w:t xml:space="preserve"> </w:t>
      </w:r>
      <w:r w:rsidRPr="00803673" w:rsidR="00AA60A4">
        <w:t>Hillsborough</w:t>
      </w:r>
      <w:r w:rsidR="0048694D">
        <w:t xml:space="preserve"> </w:t>
      </w:r>
      <w:r w:rsidRPr="00803673" w:rsidR="00AA60A4">
        <w:t>County</w:t>
      </w:r>
      <w:r w:rsidR="0048694D">
        <w:t xml:space="preserve"> </w:t>
      </w:r>
      <w:r w:rsidRPr="00803673" w:rsidR="00AA60A4">
        <w:t>(FL),</w:t>
      </w:r>
      <w:r w:rsidR="0048694D">
        <w:t xml:space="preserve"> </w:t>
      </w:r>
      <w:r w:rsidRPr="00803673" w:rsidR="00AA60A4">
        <w:t>Houston,</w:t>
      </w:r>
      <w:r w:rsidR="0048694D">
        <w:t xml:space="preserve"> </w:t>
      </w:r>
      <w:r w:rsidRPr="00803673" w:rsidR="00AA60A4">
        <w:t>Jefferson</w:t>
      </w:r>
      <w:r w:rsidR="0048694D">
        <w:t xml:space="preserve"> </w:t>
      </w:r>
      <w:r w:rsidRPr="00803673" w:rsidR="00AA60A4">
        <w:t>County</w:t>
      </w:r>
      <w:r w:rsidR="0048694D">
        <w:t xml:space="preserve"> </w:t>
      </w:r>
      <w:r w:rsidRPr="00803673" w:rsidR="00AA60A4">
        <w:t>(KY),</w:t>
      </w:r>
      <w:r w:rsidR="0048694D">
        <w:t xml:space="preserve"> </w:t>
      </w:r>
      <w:r w:rsidRPr="00803673" w:rsidR="00AA60A4">
        <w:t>Los</w:t>
      </w:r>
      <w:r w:rsidR="0048694D">
        <w:t xml:space="preserve"> </w:t>
      </w:r>
      <w:r w:rsidRPr="00803673" w:rsidR="00AA60A4">
        <w:t>Angeles,</w:t>
      </w:r>
      <w:r w:rsidR="0048694D">
        <w:t xml:space="preserve"> </w:t>
      </w:r>
      <w:r w:rsidRPr="00803673" w:rsidR="00AA60A4">
        <w:t>Miami-Dade,</w:t>
      </w:r>
      <w:r w:rsidR="0048694D">
        <w:t xml:space="preserve"> </w:t>
      </w:r>
      <w:r w:rsidRPr="00803673" w:rsidR="00803673">
        <w:t>Milwaukee,</w:t>
      </w:r>
      <w:r w:rsidR="0048694D">
        <w:t xml:space="preserve"> </w:t>
      </w:r>
      <w:r w:rsidRPr="00803673" w:rsidR="00AA60A4">
        <w:t>New</w:t>
      </w:r>
      <w:r w:rsidR="0048694D">
        <w:t xml:space="preserve"> </w:t>
      </w:r>
      <w:r w:rsidRPr="00803673" w:rsidR="00AA60A4">
        <w:t>York</w:t>
      </w:r>
      <w:r w:rsidR="0048694D">
        <w:t xml:space="preserve"> </w:t>
      </w:r>
      <w:r w:rsidRPr="00803673" w:rsidR="00AA60A4">
        <w:t>City,</w:t>
      </w:r>
      <w:r w:rsidR="0048694D">
        <w:t xml:space="preserve"> </w:t>
      </w:r>
      <w:r w:rsidRPr="00803673" w:rsidR="00AA60A4">
        <w:t>Philadelphia,</w:t>
      </w:r>
      <w:r w:rsidR="0048694D">
        <w:t xml:space="preserve"> </w:t>
      </w:r>
      <w:r w:rsidRPr="00803673" w:rsidR="00AA60A4">
        <w:t>San</w:t>
      </w:r>
      <w:r w:rsidR="0048694D">
        <w:t xml:space="preserve"> </w:t>
      </w:r>
      <w:r w:rsidRPr="00803673" w:rsidR="00AA60A4">
        <w:t>Diego</w:t>
      </w:r>
      <w:r w:rsidRPr="00803673" w:rsidR="00803673">
        <w:t>,</w:t>
      </w:r>
      <w:r w:rsidR="0048694D">
        <w:t xml:space="preserve"> </w:t>
      </w:r>
      <w:r w:rsidR="00803673">
        <w:t>and</w:t>
      </w:r>
      <w:r w:rsidR="0048694D">
        <w:t xml:space="preserve"> </w:t>
      </w:r>
      <w:r w:rsidRPr="00803673" w:rsidR="00803673">
        <w:t>Shelby</w:t>
      </w:r>
      <w:r w:rsidR="0048694D">
        <w:t xml:space="preserve"> </w:t>
      </w:r>
      <w:r w:rsidRPr="00803673" w:rsidR="00803673">
        <w:t>County</w:t>
      </w:r>
      <w:r w:rsidR="0048694D">
        <w:t xml:space="preserve"> </w:t>
      </w:r>
      <w:r w:rsidRPr="00803673" w:rsidR="00803673">
        <w:t>(TN)</w:t>
      </w:r>
      <w:r w:rsidRPr="00803673" w:rsidR="00AA60A4">
        <w:t>.</w:t>
      </w:r>
    </w:p>
    <w:p w:rsidRPr="00FD5C1A" w:rsidR="00E17087" w:rsidP="00FD5C1A" w:rsidRDefault="00004BF3" w14:paraId="7C41550C" w14:textId="0033B8FA">
      <w:pPr>
        <w:pStyle w:val="OMBtext"/>
        <w:widowControl w:val="0"/>
        <w:spacing w:after="120" w:line="23" w:lineRule="atLeast"/>
        <w:rPr>
          <w:bCs/>
        </w:rPr>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2021</w:t>
      </w:r>
      <w:r w:rsidR="000D5553">
        <w:t xml:space="preserve"> </w:t>
      </w:r>
      <w:r w:rsidR="00FD5C1A">
        <w:t>and will follow</w:t>
      </w:r>
      <w:r w:rsidR="000D5553">
        <w:t xml:space="preserve"> </w:t>
      </w:r>
      <w:r w:rsidR="00FD5C1A">
        <w:t>t</w:t>
      </w:r>
      <w:r w:rsidR="00464A6A">
        <w:t>he traditional NAEP design</w:t>
      </w:r>
      <w:r w:rsidR="00FD5C1A">
        <w:t xml:space="preserve"> which</w:t>
      </w:r>
      <w:r w:rsidR="00464A6A">
        <w:t xml:space="preserve"> assesses each student in 60</w:t>
      </w:r>
      <w:r w:rsidR="00A1239B">
        <w:t>-</w:t>
      </w:r>
      <w:r w:rsidR="00464A6A">
        <w:t xml:space="preserve">minutes for one cognitive subject. </w:t>
      </w:r>
    </w:p>
    <w:p w:rsidR="00EF7167" w:rsidP="00EF7167" w:rsidRDefault="00EF7167" w14:paraId="27D2F98F" w14:textId="72BCC3EB">
      <w:pPr>
        <w:pStyle w:val="OMBtext"/>
        <w:widowControl w:val="0"/>
        <w:spacing w:after="0" w:line="23" w:lineRule="atLeast"/>
      </w:pPr>
      <w:r>
        <w:t>The library of possible items</w:t>
      </w:r>
      <w:r w:rsidR="008B00D0">
        <w:t xml:space="preserve"> (including COVID-19 </w:t>
      </w:r>
      <w:r w:rsidR="00A079BF">
        <w:t xml:space="preserve">outbreak </w:t>
      </w:r>
      <w:r w:rsidR="00147F31">
        <w:t>questionnaires)</w:t>
      </w:r>
      <w:r>
        <w:t xml:space="preserve"> to be used in the NAEP 2021 questionnaires is provided in </w:t>
      </w:r>
      <w:r w:rsidRPr="0060638E">
        <w:t>Appendix F</w:t>
      </w:r>
      <w:r>
        <w:t xml:space="preserve">. </w:t>
      </w:r>
      <w:r w:rsidR="00673A79">
        <w:t xml:space="preserve">The </w:t>
      </w:r>
      <w:r w:rsidR="00526891">
        <w:t>final</w:t>
      </w:r>
      <w:r w:rsidR="00673A79">
        <w:t xml:space="preserve"> versions of the COVID-19 outbreak questionnaires for students</w:t>
      </w:r>
      <w:r w:rsidR="007F4EF5">
        <w:t xml:space="preserve">, </w:t>
      </w:r>
      <w:r w:rsidR="00673A79">
        <w:t xml:space="preserve">teachers, school, and </w:t>
      </w:r>
      <w:r w:rsidR="00304810">
        <w:t>the</w:t>
      </w:r>
      <w:r w:rsidR="00673A79">
        <w:t xml:space="preserve"> Spanish </w:t>
      </w:r>
      <w:r w:rsidR="00250FB3">
        <w:t xml:space="preserve">translations </w:t>
      </w:r>
      <w:r w:rsidR="002A60CA">
        <w:t xml:space="preserve">are </w:t>
      </w:r>
      <w:r w:rsidR="003F2326">
        <w:t xml:space="preserve">also </w:t>
      </w:r>
      <w:r w:rsidR="00304810">
        <w:t>provided</w:t>
      </w:r>
      <w:r w:rsidR="00250FB3">
        <w:t xml:space="preserve"> in </w:t>
      </w:r>
      <w:r w:rsidR="001C613A">
        <w:t>this a</w:t>
      </w:r>
      <w:r w:rsidR="00250FB3">
        <w:t>mendment</w:t>
      </w:r>
      <w:r w:rsidR="001C613A">
        <w:t xml:space="preserve"> </w:t>
      </w:r>
      <w:r w:rsidR="007F4EF5">
        <w:t>(see Appendices J1, J2, J3, and J-S)</w:t>
      </w:r>
      <w:r w:rsidR="00250FB3">
        <w:t>.</w:t>
      </w:r>
    </w:p>
    <w:p w:rsidR="00EF7167" w:rsidP="00EF7167" w:rsidRDefault="00EF7167" w14:paraId="583C3EBB" w14:textId="77777777">
      <w:pPr>
        <w:pStyle w:val="OMBtext"/>
        <w:widowControl w:val="0"/>
        <w:spacing w:after="0" w:line="23" w:lineRule="atLeast"/>
      </w:pPr>
    </w:p>
    <w:p w:rsidR="005444AE" w:rsidP="00721C6A" w:rsidRDefault="00FC5E7D" w14:paraId="77D90755" w14:textId="6750F9EE">
      <w:pPr>
        <w:pStyle w:val="OMBtext"/>
        <w:widowControl w:val="0"/>
        <w:spacing w:after="0" w:line="23" w:lineRule="atLeast"/>
      </w:pPr>
      <w:r w:rsidRPr="00721C6A">
        <w:t>The</w:t>
      </w:r>
      <w:r w:rsidRPr="00721C6A" w:rsidR="005444AE">
        <w:t xml:space="preserve"> final version of the </w:t>
      </w:r>
      <w:r w:rsidR="00E17087">
        <w:t xml:space="preserve">2021 </w:t>
      </w:r>
      <w:r w:rsidRPr="00721C6A" w:rsidR="005444AE">
        <w:t>materials</w:t>
      </w:r>
      <w:r w:rsidR="00E17087">
        <w:t xml:space="preserve"> </w:t>
      </w:r>
      <w:r w:rsidR="004153D0">
        <w:t>are</w:t>
      </w:r>
      <w:r w:rsidR="00E17087">
        <w:t xml:space="preserve"> </w:t>
      </w:r>
      <w:r w:rsidRPr="00721C6A" w:rsidR="005444AE">
        <w:t xml:space="preserve">provided in </w:t>
      </w:r>
      <w:r w:rsidR="000A4478">
        <w:t>this amendment</w:t>
      </w:r>
      <w:r w:rsidR="00D32908">
        <w:t>.</w:t>
      </w:r>
      <w:r w:rsidR="00A70006">
        <w:t xml:space="preserve"> Specifically:</w:t>
      </w:r>
    </w:p>
    <w:p w:rsidRPr="00CE34C9" w:rsidR="005444AE" w:rsidP="00CE34C9" w:rsidRDefault="007365C1" w14:paraId="55559FCA" w14:textId="441E9D17">
      <w:pPr>
        <w:pStyle w:val="ListParagraph"/>
        <w:spacing w:after="0" w:line="23" w:lineRule="atLeast"/>
        <w:ind w:left="461" w:hanging="274"/>
        <w:contextualSpacing w:val="0"/>
      </w:pPr>
      <w:r>
        <w:t>This amendment includes revisions to</w:t>
      </w:r>
      <w:r w:rsidR="003E28EB">
        <w:t xml:space="preserve"> </w:t>
      </w:r>
      <w:r w:rsidR="009E1229">
        <w:t>replace the 2019 versions with the new 2021</w:t>
      </w:r>
      <w:r w:rsidR="003E28EB">
        <w:t xml:space="preserve"> materials that need to be mailed </w:t>
      </w:r>
      <w:r w:rsidR="27E39390">
        <w:t xml:space="preserve">or go live on </w:t>
      </w:r>
      <w:proofErr w:type="spellStart"/>
      <w:r w:rsidR="27E39390">
        <w:t>MyNAEP</w:t>
      </w:r>
      <w:proofErr w:type="spellEnd"/>
      <w:r w:rsidR="27E39390">
        <w:t xml:space="preserve"> </w:t>
      </w:r>
      <w:r w:rsidR="003E28EB">
        <w:t xml:space="preserve">in </w:t>
      </w:r>
      <w:r w:rsidR="0063314F">
        <w:t>October</w:t>
      </w:r>
      <w:r w:rsidR="006B2DE7">
        <w:t xml:space="preserve"> </w:t>
      </w:r>
      <w:r w:rsidR="00885837">
        <w:t xml:space="preserve">through </w:t>
      </w:r>
      <w:r w:rsidR="0063314F">
        <w:t>December</w:t>
      </w:r>
      <w:r w:rsidR="000D5553">
        <w:t xml:space="preserve"> </w:t>
      </w:r>
      <w:r w:rsidR="003E28EB">
        <w:t>2020</w:t>
      </w:r>
      <w:r w:rsidR="00270FBF">
        <w:t xml:space="preserve">. </w:t>
      </w:r>
      <w:r w:rsidR="00641692">
        <w:t>Appendi</w:t>
      </w:r>
      <w:r w:rsidR="00F65D1F">
        <w:t>ces</w:t>
      </w:r>
      <w:r w:rsidR="00641692">
        <w:t xml:space="preserve"> </w:t>
      </w:r>
      <w:r w:rsidR="0063314F">
        <w:t xml:space="preserve">C, </w:t>
      </w:r>
      <w:r w:rsidR="00641692">
        <w:t>D</w:t>
      </w:r>
      <w:r w:rsidR="00F65D1F">
        <w:t>1</w:t>
      </w:r>
      <w:r w:rsidR="00E005E1">
        <w:t>,</w:t>
      </w:r>
      <w:r w:rsidR="00856C48">
        <w:t xml:space="preserve"> </w:t>
      </w:r>
      <w:r w:rsidR="00F65D1F">
        <w:t>D</w:t>
      </w:r>
      <w:r w:rsidR="000D5553">
        <w:t xml:space="preserve">2, </w:t>
      </w:r>
      <w:r w:rsidR="00E71256">
        <w:t xml:space="preserve">Appendix E, </w:t>
      </w:r>
      <w:r w:rsidR="3ED286B9">
        <w:t xml:space="preserve">Appendix F, </w:t>
      </w:r>
      <w:r w:rsidR="0063314F">
        <w:t>Appendices J1</w:t>
      </w:r>
      <w:r w:rsidR="00003E3F">
        <w:t xml:space="preserve">, J2, J3, J-S, </w:t>
      </w:r>
      <w:r w:rsidR="000D5553">
        <w:t>Part</w:t>
      </w:r>
      <w:r w:rsidR="00E005E1">
        <w:t xml:space="preserve"> A and Part B have been updated</w:t>
      </w:r>
      <w:r w:rsidR="00CA1DC1">
        <w:t xml:space="preserve">. </w:t>
      </w:r>
      <w:r w:rsidR="00A22589">
        <w:t xml:space="preserve">These materials have been </w:t>
      </w:r>
      <w:r w:rsidR="0088215D">
        <w:t>revised</w:t>
      </w:r>
      <w:r w:rsidR="00A22589">
        <w:t xml:space="preserve"> to in</w:t>
      </w:r>
      <w:r w:rsidR="00C774B2">
        <w:t xml:space="preserve">clude information related to the COVID-19 </w:t>
      </w:r>
      <w:r w:rsidR="000063B7">
        <w:t>outbreak</w:t>
      </w:r>
      <w:r w:rsidR="00C774B2">
        <w:t>.</w:t>
      </w:r>
      <w:r w:rsidR="00ED071E">
        <w:t xml:space="preserve"> Any updates to the communication materials needed for the addition of the remote survey questionnaires for students </w:t>
      </w:r>
      <w:r w:rsidR="00D843FC">
        <w:t>and update</w:t>
      </w:r>
      <w:r w:rsidR="00204B66">
        <w:t>s</w:t>
      </w:r>
      <w:r w:rsidR="00D843FC">
        <w:t xml:space="preserve"> to school coordinator responsibilities </w:t>
      </w:r>
      <w:r w:rsidR="00ED071E">
        <w:t xml:space="preserve">will be submitted in Amendment </w:t>
      </w:r>
      <w:r w:rsidR="00467FEF">
        <w:t xml:space="preserve">#3, submitted no later than </w:t>
      </w:r>
      <w:r w:rsidR="001F1884">
        <w:t>Decem</w:t>
      </w:r>
      <w:r w:rsidR="00467FEF">
        <w:t>ber 2020.</w:t>
      </w:r>
      <w:r w:rsidR="00C774B2">
        <w:t xml:space="preserve"> </w:t>
      </w:r>
    </w:p>
    <w:p w:rsidR="004B43E1" w:rsidP="00817B8B" w:rsidRDefault="007B20A4" w14:paraId="26C79145" w14:textId="1C9BB675">
      <w:pPr>
        <w:pStyle w:val="ListParagraph"/>
        <w:spacing w:after="0" w:line="23" w:lineRule="atLeast"/>
        <w:ind w:left="450" w:hanging="270"/>
        <w:contextualSpacing w:val="0"/>
      </w:pPr>
      <w:r>
        <w:t>T</w:t>
      </w:r>
      <w:r w:rsidR="00AD68F0">
        <w:t>h</w:t>
      </w:r>
      <w:r>
        <w:t>is amendment</w:t>
      </w:r>
      <w:r w:rsidR="004153D0">
        <w:t xml:space="preserve"> includes</w:t>
      </w:r>
      <w:r>
        <w:t xml:space="preserve"> the </w:t>
      </w:r>
      <w:r w:rsidR="000D5553">
        <w:t xml:space="preserve">updated </w:t>
      </w:r>
      <w:r w:rsidR="00F70F21">
        <w:t xml:space="preserve">2021 </w:t>
      </w:r>
      <w:r w:rsidR="00074556">
        <w:t xml:space="preserve">instructions to school coordinators to </w:t>
      </w:r>
      <w:r w:rsidR="008C2C6D">
        <w:t xml:space="preserve">provide student information and the </w:t>
      </w:r>
      <w:r w:rsidR="00641692">
        <w:t xml:space="preserve">content of the </w:t>
      </w:r>
      <w:r w:rsidR="00F70F21">
        <w:t xml:space="preserve">2021 </w:t>
      </w:r>
      <w:proofErr w:type="spellStart"/>
      <w:r w:rsidR="00641692">
        <w:t>MyNAEP</w:t>
      </w:r>
      <w:proofErr w:type="spellEnd"/>
      <w:r w:rsidR="00641692">
        <w:t xml:space="preserve"> system used by school coordinators to provide requested administration information</w:t>
      </w:r>
      <w:r w:rsidR="004153D0">
        <w:t>,</w:t>
      </w:r>
      <w:r w:rsidR="00542CF0">
        <w:t xml:space="preserve"> provided in Appendi</w:t>
      </w:r>
      <w:r w:rsidR="008C2C6D">
        <w:t>ces H and</w:t>
      </w:r>
      <w:r w:rsidR="00542CF0">
        <w:t xml:space="preserve"> </w:t>
      </w:r>
      <w:r w:rsidR="00041E2F">
        <w:t>I</w:t>
      </w:r>
      <w:r w:rsidR="008C2C6D">
        <w:t>, respectively.</w:t>
      </w:r>
      <w:r w:rsidR="00462D65">
        <w:t xml:space="preserve"> </w:t>
      </w:r>
      <w:r w:rsidR="008C2C6D">
        <w:t>T</w:t>
      </w:r>
      <w:r w:rsidR="00462D65">
        <w:t>he content</w:t>
      </w:r>
      <w:r w:rsidR="00493DAC">
        <w:t xml:space="preserve"> for the </w:t>
      </w:r>
      <w:r w:rsidR="008C2C6D">
        <w:t>2021 instructions for entering student information</w:t>
      </w:r>
      <w:r w:rsidR="009425A2">
        <w:t xml:space="preserve"> </w:t>
      </w:r>
      <w:r w:rsidR="00B36592">
        <w:t xml:space="preserve">and the </w:t>
      </w:r>
      <w:proofErr w:type="spellStart"/>
      <w:r w:rsidR="00B36592">
        <w:t>MyNAEP</w:t>
      </w:r>
      <w:proofErr w:type="spellEnd"/>
      <w:r w:rsidR="00B36592">
        <w:t xml:space="preserve"> </w:t>
      </w:r>
      <w:r w:rsidR="004B43E1">
        <w:t>(</w:t>
      </w:r>
      <w:r w:rsidR="00F03494">
        <w:t xml:space="preserve">for </w:t>
      </w:r>
      <w:r w:rsidR="004B43E1">
        <w:t xml:space="preserve">Spanish </w:t>
      </w:r>
      <w:proofErr w:type="spellStart"/>
      <w:r w:rsidR="004B43E1">
        <w:t>MyNAEP</w:t>
      </w:r>
      <w:proofErr w:type="spellEnd"/>
      <w:r w:rsidR="00C10155">
        <w:t>,</w:t>
      </w:r>
      <w:r w:rsidR="004B43E1">
        <w:t xml:space="preserve"> see Appendix I2) </w:t>
      </w:r>
      <w:r w:rsidR="00B36592">
        <w:t xml:space="preserve">system </w:t>
      </w:r>
      <w:r w:rsidR="00AD68F0">
        <w:t xml:space="preserve">has </w:t>
      </w:r>
      <w:r w:rsidR="00A070D1">
        <w:t>been updated</w:t>
      </w:r>
      <w:r w:rsidR="37F83DC9">
        <w:t xml:space="preserve"> with</w:t>
      </w:r>
      <w:r w:rsidR="00A070D1">
        <w:t xml:space="preserve"> </w:t>
      </w:r>
      <w:r w:rsidR="7288BE37">
        <w:t xml:space="preserve">questions pertaining to </w:t>
      </w:r>
      <w:r w:rsidR="00C774B2">
        <w:t xml:space="preserve">the </w:t>
      </w:r>
      <w:r w:rsidR="7288BE37">
        <w:t>COVID-19</w:t>
      </w:r>
      <w:r w:rsidR="00C774B2">
        <w:t xml:space="preserve"> </w:t>
      </w:r>
      <w:bookmarkStart w:name="_Hlk11998042" w:id="12"/>
      <w:r w:rsidR="000063B7">
        <w:t>outbreak</w:t>
      </w:r>
      <w:r w:rsidR="004B43E1">
        <w:t>.</w:t>
      </w:r>
    </w:p>
    <w:p w:rsidR="000063CA" w:rsidP="00817B8B" w:rsidRDefault="000063CA" w14:paraId="1C859247" w14:textId="31015E34">
      <w:pPr>
        <w:pStyle w:val="ListParagraph"/>
        <w:numPr>
          <w:ilvl w:val="0"/>
          <w:numId w:val="0"/>
        </w:numPr>
        <w:spacing w:after="0" w:line="23" w:lineRule="atLeast"/>
        <w:ind w:left="720"/>
        <w:contextualSpacing w:val="0"/>
      </w:pPr>
    </w:p>
    <w:p w:rsidR="00972E90" w:rsidP="00972E90" w:rsidRDefault="00972E90" w14:paraId="48EB9C8E" w14:textId="77777777">
      <w:pPr>
        <w:pStyle w:val="OMBtext"/>
        <w:widowControl w:val="0"/>
        <w:spacing w:after="0" w:line="23" w:lineRule="atLeast"/>
      </w:pPr>
      <w:r>
        <w:t xml:space="preserve">Given the COVID-19 outbreak, NAEP requires personal protective equipment for field staff and must plan for additional sessions given that students may attend school on a staggered schedule. As such, this Amendment reflects the elimination of the national-only assessments (grade 8 U.S. History and Civics, and age 17 Long-Term Trend), a smaller sample of students within each state for reading and mathematics and the elimination of TUDAs from the 2021 sample, given additional costs associated with COVID-19. </w:t>
      </w:r>
    </w:p>
    <w:p w:rsidR="00954BC5" w:rsidP="000063CA" w:rsidRDefault="00954BC5" w14:paraId="3086FBA7" w14:textId="77777777">
      <w:pPr>
        <w:pStyle w:val="OMBtext"/>
        <w:widowControl w:val="0"/>
        <w:spacing w:after="0" w:line="23" w:lineRule="atLeast"/>
      </w:pPr>
    </w:p>
    <w:p w:rsidR="00A70593" w:rsidP="000063CA" w:rsidRDefault="00CA4C7F" w14:paraId="75A0CC0E" w14:textId="2F42688A">
      <w:pPr>
        <w:pStyle w:val="OMBtext"/>
        <w:widowControl w:val="0"/>
        <w:spacing w:after="0" w:line="23" w:lineRule="atLeast"/>
      </w:pPr>
      <w:r>
        <w:t>B</w:t>
      </w:r>
      <w:r w:rsidR="001C527D">
        <w:t>oth this Emergency Clearance Amendment #2 and Amendment #3</w:t>
      </w:r>
      <w:r w:rsidR="000063CA">
        <w:t xml:space="preserve"> will</w:t>
      </w:r>
      <w:r w:rsidR="001C527D">
        <w:t xml:space="preserve"> each</w:t>
      </w:r>
      <w:r w:rsidR="000063CA">
        <w:t xml:space="preserve"> be a</w:t>
      </w:r>
      <w:r w:rsidR="001C527D">
        <w:t xml:space="preserve"> separate and</w:t>
      </w:r>
      <w:r w:rsidR="000063CA">
        <w:t xml:space="preserve"> new cl</w:t>
      </w:r>
      <w:r w:rsidRPr="00EF7167" w:rsidR="000063CA">
        <w:t>earance request, with 30-day public comment period notice</w:t>
      </w:r>
      <w:r w:rsidR="001C527D">
        <w:t>s for both</w:t>
      </w:r>
      <w:r w:rsidRPr="00EF7167" w:rsidR="000063CA">
        <w:t xml:space="preserve"> published in the Federal Register.</w:t>
      </w:r>
      <w:r w:rsidR="000063CA">
        <w:t xml:space="preserve"> </w:t>
      </w:r>
      <w:r w:rsidR="00B73792">
        <w:t>A previous version of this Emergency Clearance Package Amendment #2 was</w:t>
      </w:r>
      <w:r w:rsidR="008137D2">
        <w:t xml:space="preserve"> withdrawn from public comment when it became clear that it was necessary to </w:t>
      </w:r>
      <w:r w:rsidR="00B73792">
        <w:t xml:space="preserve">have all the materials ready, </w:t>
      </w:r>
      <w:proofErr w:type="gramStart"/>
      <w:r w:rsidR="00B73792">
        <w:t>in order to</w:t>
      </w:r>
      <w:proofErr w:type="gramEnd"/>
      <w:r w:rsidR="00B73792">
        <w:t xml:space="preserve"> </w:t>
      </w:r>
      <w:r w:rsidR="004A42F4">
        <w:t xml:space="preserve">meet the appropriate timelines for administering the 2021 assessments. </w:t>
      </w:r>
      <w:r w:rsidR="008137D2">
        <w:t xml:space="preserve">The </w:t>
      </w:r>
      <w:r w:rsidR="00D51855">
        <w:t xml:space="preserve">summary of the amendment schedule for NAEP 2021 is detailed </w:t>
      </w:r>
      <w:r w:rsidR="001510D7">
        <w:t>in the table</w:t>
      </w:r>
      <w:r w:rsidR="00D51855">
        <w:t xml:space="preserve"> on the following page. </w:t>
      </w:r>
    </w:p>
    <w:p w:rsidR="00D51855" w:rsidP="00B02B92" w:rsidRDefault="00D51855" w14:paraId="6D74BEDA" w14:textId="77777777">
      <w:pPr>
        <w:spacing w:after="0" w:line="23" w:lineRule="atLeast"/>
        <w:ind w:left="720" w:hanging="720"/>
      </w:pPr>
    </w:p>
    <w:p w:rsidR="00D51855" w:rsidP="00D51855" w:rsidRDefault="00D51855" w14:paraId="2194CF61" w14:textId="3698E08A">
      <w:pPr>
        <w:pStyle w:val="OMBtext"/>
        <w:widowControl w:val="0"/>
        <w:spacing w:after="120" w:line="23" w:lineRule="atLeast"/>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when a bilingual accommodation is offered and for all students in Puerto Rico. Typically, this is done for all operational grade 4 and 8 assessments (note that a TEL bilingual accommodation has not been offered to date and no bilingual accommodation is offered for reading).</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in 2021</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51855" w:rsidP="00B02B92" w:rsidRDefault="00D51855" w14:paraId="67567A58" w14:textId="28FCCA22">
      <w:pPr>
        <w:spacing w:after="0" w:line="23" w:lineRule="atLeast"/>
        <w:ind w:left="720" w:hanging="720"/>
      </w:pPr>
    </w:p>
    <w:p w:rsidR="00A126AD" w:rsidP="00B02B92" w:rsidRDefault="00A126AD" w14:paraId="04E34775" w14:textId="0819E617">
      <w:pPr>
        <w:spacing w:after="0" w:line="23" w:lineRule="atLeast"/>
        <w:ind w:left="720" w:hanging="720"/>
      </w:pPr>
    </w:p>
    <w:p w:rsidR="00A126AD" w:rsidP="00B02B92" w:rsidRDefault="00A126AD" w14:paraId="649CBCF8" w14:textId="6C0A7445">
      <w:pPr>
        <w:spacing w:after="0" w:line="23" w:lineRule="atLeast"/>
        <w:ind w:left="720" w:hanging="720"/>
      </w:pPr>
    </w:p>
    <w:p w:rsidR="00A126AD" w:rsidP="00B02B92" w:rsidRDefault="00A126AD" w14:paraId="681B76C5" w14:textId="77777777">
      <w:pPr>
        <w:spacing w:after="0" w:line="23" w:lineRule="atLeast"/>
        <w:ind w:left="720" w:hanging="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8411"/>
      </w:tblGrid>
      <w:tr w:rsidR="001510D7" w:rsidTr="561DED13" w14:paraId="4B36230B" w14:textId="77777777">
        <w:trPr>
          <w:trHeight w:val="387"/>
        </w:trPr>
        <w:tc>
          <w:tcPr>
            <w:tcW w:w="10566" w:type="dxa"/>
            <w:gridSpan w:val="2"/>
          </w:tcPr>
          <w:p w:rsidRPr="001510D7" w:rsidR="001510D7" w:rsidP="00D51855" w:rsidRDefault="001510D7" w14:paraId="06000E6D" w14:textId="26D11070">
            <w:pPr>
              <w:spacing w:after="0" w:line="23" w:lineRule="atLeast"/>
              <w:rPr>
                <w:b/>
                <w:u w:val="single"/>
              </w:rPr>
            </w:pPr>
            <w:r w:rsidRPr="001510D7">
              <w:rPr>
                <w:b/>
                <w:u w:val="single"/>
              </w:rPr>
              <w:lastRenderedPageBreak/>
              <w:t>NAEP 2021 Amendment Schedule</w:t>
            </w:r>
          </w:p>
        </w:tc>
      </w:tr>
      <w:tr w:rsidR="00884DDE" w:rsidTr="561DED13" w14:paraId="6B4BB1C4" w14:textId="77777777">
        <w:trPr>
          <w:trHeight w:val="921"/>
        </w:trPr>
        <w:tc>
          <w:tcPr>
            <w:tcW w:w="2155" w:type="dxa"/>
          </w:tcPr>
          <w:p w:rsidR="00884DDE" w:rsidP="00884DDE" w:rsidRDefault="1EAF4C65" w14:paraId="1370B17F" w14:textId="17114935">
            <w:pPr>
              <w:spacing w:after="0" w:line="23" w:lineRule="atLeast"/>
            </w:pPr>
            <w:r>
              <w:t>Amendment #</w:t>
            </w:r>
            <w:r w:rsidR="581EB656">
              <w:t>2</w:t>
            </w:r>
          </w:p>
          <w:p w:rsidR="00884DDE" w:rsidP="003D69EF" w:rsidRDefault="1EAF4C65" w14:paraId="203167F2" w14:textId="21B13211">
            <w:pPr>
              <w:spacing w:after="0" w:line="23" w:lineRule="atLeast"/>
            </w:pPr>
            <w:r>
              <w:t>(</w:t>
            </w:r>
            <w:r w:rsidR="0944A284">
              <w:t>Emergency Clearance</w:t>
            </w:r>
            <w:r w:rsidR="28E5D10A">
              <w:t>, this amendment</w:t>
            </w:r>
            <w:r w:rsidR="00B25E77">
              <w:t xml:space="preserve">; </w:t>
            </w:r>
            <w:r w:rsidR="00F31FEA">
              <w:t>Oc</w:t>
            </w:r>
            <w:r w:rsidR="009A53A0">
              <w:t>t</w:t>
            </w:r>
            <w:r w:rsidR="00F31FEA">
              <w:t>o</w:t>
            </w:r>
            <w:r w:rsidR="009A53A0">
              <w:t xml:space="preserve">ber </w:t>
            </w:r>
            <w:r>
              <w:t>2020)</w:t>
            </w:r>
          </w:p>
        </w:tc>
        <w:tc>
          <w:tcPr>
            <w:tcW w:w="8411" w:type="dxa"/>
            <w:vMerge w:val="restart"/>
          </w:tcPr>
          <w:p w:rsidR="0D5673FE" w:rsidP="00743F23" w:rsidRDefault="0D5673FE" w14:paraId="1CCCBD19" w14:textId="79CCFC7F">
            <w:pPr>
              <w:spacing w:after="0" w:line="23" w:lineRule="atLeast"/>
              <w:ind w:left="260" w:hanging="274"/>
            </w:pPr>
            <w:r>
              <w:t xml:space="preserve">Part A: Removed all references to LTT Age 17, U.S. History, </w:t>
            </w:r>
            <w:r w:rsidR="00BA027E">
              <w:t xml:space="preserve">and </w:t>
            </w:r>
            <w:r>
              <w:t>Civics</w:t>
            </w:r>
            <w:r w:rsidR="00B30DDA">
              <w:t>;</w:t>
            </w:r>
            <w:r w:rsidR="00FA5861">
              <w:t xml:space="preserve"> </w:t>
            </w:r>
            <w:r w:rsidR="00146CD7">
              <w:t>included information about</w:t>
            </w:r>
            <w:r w:rsidR="001A2E15">
              <w:t xml:space="preserve"> </w:t>
            </w:r>
            <w:r w:rsidR="008D61C9">
              <w:t>reduced sample size for 2021</w:t>
            </w:r>
            <w:r w:rsidR="00654558">
              <w:t xml:space="preserve"> and elimination of</w:t>
            </w:r>
            <w:r w:rsidR="00607D47">
              <w:t xml:space="preserve"> district level </w:t>
            </w:r>
            <w:r w:rsidR="008A7692">
              <w:t xml:space="preserve">sampling and </w:t>
            </w:r>
            <w:r w:rsidR="00607D47">
              <w:t>reporting</w:t>
            </w:r>
            <w:r w:rsidR="00900868">
              <w:t>;</w:t>
            </w:r>
            <w:r w:rsidR="00A16FD9">
              <w:t xml:space="preserve"> </w:t>
            </w:r>
            <w:r w:rsidR="00BF2DAC">
              <w:t xml:space="preserve">and </w:t>
            </w:r>
            <w:r w:rsidR="00990E2A">
              <w:t xml:space="preserve">added </w:t>
            </w:r>
            <w:r w:rsidR="00A16FD9">
              <w:t>the possibility of offering online survey questionnaires for remote students</w:t>
            </w:r>
            <w:r w:rsidR="00BB2BE4">
              <w:t xml:space="preserve"> (mainland and Puerto Rico public schools only)</w:t>
            </w:r>
            <w:r w:rsidR="00A16FD9">
              <w:t xml:space="preserve">. </w:t>
            </w:r>
            <w:r w:rsidR="00607D47">
              <w:t>R</w:t>
            </w:r>
            <w:r>
              <w:t>evised burden and costs</w:t>
            </w:r>
            <w:r w:rsidR="00263A73">
              <w:t xml:space="preserve"> </w:t>
            </w:r>
            <w:r w:rsidR="00607D47">
              <w:t xml:space="preserve">have been updated to </w:t>
            </w:r>
            <w:r w:rsidR="00263A73">
              <w:t xml:space="preserve">reflect </w:t>
            </w:r>
            <w:r w:rsidR="00607D47">
              <w:t>the revis</w:t>
            </w:r>
            <w:r w:rsidR="00E642FC">
              <w:t>ions to the</w:t>
            </w:r>
            <w:r w:rsidR="00607D47">
              <w:t xml:space="preserve"> </w:t>
            </w:r>
            <w:r w:rsidR="008A702C">
              <w:t>2021 NAEP administration</w:t>
            </w:r>
          </w:p>
          <w:p w:rsidR="0D5673FE" w:rsidP="00743F23" w:rsidRDefault="0D5673FE" w14:paraId="72B62681" w14:textId="23A45A84">
            <w:pPr>
              <w:spacing w:after="0" w:line="23" w:lineRule="atLeast"/>
              <w:ind w:left="260" w:hanging="274"/>
            </w:pPr>
            <w:r>
              <w:t xml:space="preserve">Part B: Removed all references to </w:t>
            </w:r>
            <w:r w:rsidRPr="561DED13">
              <w:rPr>
                <w:color w:val="000000" w:themeColor="text1"/>
                <w:szCs w:val="24"/>
              </w:rPr>
              <w:t>LTT Age 17, U.S. History, and Civics</w:t>
            </w:r>
            <w:r w:rsidR="00A80C1E">
              <w:rPr>
                <w:color w:val="000000" w:themeColor="text1"/>
                <w:szCs w:val="24"/>
              </w:rPr>
              <w:t>;</w:t>
            </w:r>
            <w:r w:rsidR="00E06233">
              <w:rPr>
                <w:color w:val="000000" w:themeColor="text1"/>
                <w:szCs w:val="24"/>
              </w:rPr>
              <w:t xml:space="preserve"> added information about the COVID-19 outbreak; </w:t>
            </w:r>
            <w:r w:rsidR="00FA252E">
              <w:rPr>
                <w:color w:val="000000" w:themeColor="text1"/>
                <w:szCs w:val="24"/>
              </w:rPr>
              <w:t xml:space="preserve">removed reference to </w:t>
            </w:r>
            <w:r w:rsidR="00E06233">
              <w:rPr>
                <w:color w:val="000000" w:themeColor="text1"/>
                <w:szCs w:val="24"/>
              </w:rPr>
              <w:t>TUDA</w:t>
            </w:r>
            <w:r w:rsidR="00FA252E">
              <w:rPr>
                <w:color w:val="000000" w:themeColor="text1"/>
                <w:szCs w:val="24"/>
              </w:rPr>
              <w:t xml:space="preserve"> </w:t>
            </w:r>
            <w:r w:rsidR="00E06233">
              <w:rPr>
                <w:color w:val="000000" w:themeColor="text1"/>
                <w:szCs w:val="24"/>
              </w:rPr>
              <w:t>s</w:t>
            </w:r>
            <w:r w:rsidR="00FA252E">
              <w:rPr>
                <w:color w:val="000000" w:themeColor="text1"/>
                <w:szCs w:val="24"/>
              </w:rPr>
              <w:t>amples</w:t>
            </w:r>
            <w:r w:rsidR="00D1558A">
              <w:rPr>
                <w:color w:val="000000" w:themeColor="text1"/>
                <w:szCs w:val="24"/>
              </w:rPr>
              <w:t xml:space="preserve"> </w:t>
            </w:r>
            <w:r w:rsidR="00CC0E7E">
              <w:rPr>
                <w:color w:val="000000" w:themeColor="text1"/>
                <w:szCs w:val="24"/>
              </w:rPr>
              <w:t>due to</w:t>
            </w:r>
            <w:r w:rsidR="00D1558A">
              <w:rPr>
                <w:color w:val="000000" w:themeColor="text1"/>
                <w:szCs w:val="24"/>
              </w:rPr>
              <w:t xml:space="preserve"> the </w:t>
            </w:r>
            <w:r w:rsidR="000530DC">
              <w:rPr>
                <w:color w:val="000000" w:themeColor="text1"/>
                <w:szCs w:val="24"/>
              </w:rPr>
              <w:t xml:space="preserve">reduced </w:t>
            </w:r>
            <w:r w:rsidR="00D1558A">
              <w:rPr>
                <w:color w:val="000000" w:themeColor="text1"/>
                <w:szCs w:val="24"/>
              </w:rPr>
              <w:t>sample</w:t>
            </w:r>
          </w:p>
          <w:p w:rsidR="005C79FD" w:rsidP="005C79FD" w:rsidRDefault="005C79FD" w14:paraId="3DC43B52" w14:textId="4E607296">
            <w:pPr>
              <w:spacing w:after="0" w:line="240" w:lineRule="atLeast"/>
              <w:ind w:left="252" w:hanging="270"/>
            </w:pPr>
            <w:r>
              <w:t xml:space="preserve">Appendix C: The </w:t>
            </w:r>
            <w:r w:rsidRPr="00E0380A">
              <w:t>2021 sample design memorandum</w:t>
            </w:r>
            <w:r>
              <w:t xml:space="preserve"> that describes the sampling plan allowing NAEP to go forward while schools are disrupted by the coronavirus pandemic </w:t>
            </w:r>
          </w:p>
          <w:p w:rsidR="00884DDE" w:rsidP="00267C84" w:rsidRDefault="0031474E" w14:paraId="5B69D0B8" w14:textId="34C795C6">
            <w:pPr>
              <w:spacing w:after="0" w:line="23" w:lineRule="atLeast"/>
              <w:ind w:left="260" w:hanging="274"/>
            </w:pPr>
            <w:r>
              <w:t>Appendi</w:t>
            </w:r>
            <w:r w:rsidR="591204ED">
              <w:t>ces</w:t>
            </w:r>
            <w:r>
              <w:t xml:space="preserve"> D1</w:t>
            </w:r>
            <w:r w:rsidR="591204ED">
              <w:t xml:space="preserve"> &amp; D2</w:t>
            </w:r>
            <w:r w:rsidR="1EAF4C65">
              <w:t xml:space="preserve">: </w:t>
            </w:r>
            <w:r w:rsidR="100300B5">
              <w:t>C</w:t>
            </w:r>
            <w:r w:rsidR="1EAF4C65">
              <w:t xml:space="preserve">ommunication materials to be sent to the field </w:t>
            </w:r>
            <w:r w:rsidR="48F0AA71">
              <w:t xml:space="preserve">in </w:t>
            </w:r>
            <w:r w:rsidR="00AF0E51">
              <w:t>Octo</w:t>
            </w:r>
            <w:r w:rsidR="004409F4">
              <w:t xml:space="preserve">ber </w:t>
            </w:r>
            <w:r w:rsidR="007379C3">
              <w:t xml:space="preserve">through </w:t>
            </w:r>
            <w:r w:rsidR="00AF0E51">
              <w:t>Decem</w:t>
            </w:r>
            <w:r w:rsidR="007379C3">
              <w:t xml:space="preserve">ber </w:t>
            </w:r>
            <w:r w:rsidR="48F0AA71">
              <w:t>2020</w:t>
            </w:r>
          </w:p>
          <w:p w:rsidR="000F0ED2" w:rsidP="00743F23" w:rsidRDefault="000F0ED2" w14:paraId="30B3F370" w14:textId="437A8E29">
            <w:pPr>
              <w:spacing w:after="0" w:line="23" w:lineRule="atLeast"/>
              <w:ind w:left="260" w:hanging="274"/>
            </w:pPr>
            <w:r>
              <w:t xml:space="preserve">Appendix E: </w:t>
            </w:r>
            <w:r w:rsidR="003D0EE7">
              <w:t>Updated feedback forms</w:t>
            </w:r>
          </w:p>
          <w:p w:rsidR="375A070B" w:rsidP="00743F23" w:rsidRDefault="375A070B" w14:paraId="2C3FCB06" w14:textId="4E0EB776">
            <w:pPr>
              <w:spacing w:after="0" w:line="23" w:lineRule="atLeast"/>
              <w:ind w:left="260" w:hanging="274"/>
            </w:pPr>
            <w:r>
              <w:t>Appendix F: Add</w:t>
            </w:r>
            <w:r w:rsidR="00DC3BC6">
              <w:t>ed</w:t>
            </w:r>
            <w:r>
              <w:t xml:space="preserve"> versions of the student, teacher, and school questionnaires pertaining to </w:t>
            </w:r>
            <w:r w:rsidR="007379C3">
              <w:t xml:space="preserve">the </w:t>
            </w:r>
            <w:r>
              <w:t>COVID-19</w:t>
            </w:r>
            <w:r w:rsidR="007379C3">
              <w:t xml:space="preserve"> </w:t>
            </w:r>
            <w:r w:rsidR="0024797A">
              <w:t>outbreak to the library</w:t>
            </w:r>
          </w:p>
          <w:p w:rsidR="00884DDE" w:rsidP="00743F23" w:rsidRDefault="00884DDE" w14:paraId="1142AC0E" w14:textId="48886E81">
            <w:pPr>
              <w:spacing w:after="0" w:line="23" w:lineRule="atLeast"/>
              <w:ind w:left="260" w:hanging="274"/>
            </w:pPr>
            <w:r>
              <w:t xml:space="preserve">Appendix H: Final </w:t>
            </w:r>
            <w:r w:rsidR="0031474E">
              <w:t>Instructions for Entering Student Information</w:t>
            </w:r>
            <w:r>
              <w:t xml:space="preserve"> </w:t>
            </w:r>
          </w:p>
          <w:p w:rsidR="00884DDE" w:rsidP="00743F23" w:rsidRDefault="1EAF4C65" w14:paraId="45CF4CC2" w14:textId="4617B244">
            <w:pPr>
              <w:spacing w:after="0" w:line="23" w:lineRule="atLeast"/>
              <w:ind w:left="260" w:hanging="274"/>
            </w:pPr>
            <w:r>
              <w:t>Appendix I:</w:t>
            </w:r>
            <w:r w:rsidR="00C95ABB">
              <w:t xml:space="preserve"> </w:t>
            </w:r>
            <w:r w:rsidR="007971A5">
              <w:t xml:space="preserve">Final </w:t>
            </w:r>
            <w:r w:rsidR="00C95ABB">
              <w:t xml:space="preserve">2021 </w:t>
            </w:r>
            <w:proofErr w:type="spellStart"/>
            <w:r w:rsidR="00C95ABB">
              <w:t>MyNAEP</w:t>
            </w:r>
            <w:proofErr w:type="spellEnd"/>
            <w:r w:rsidR="007971A5">
              <w:t>.</w:t>
            </w:r>
            <w:r>
              <w:t xml:space="preserve"> </w:t>
            </w:r>
            <w:r w:rsidR="4A7BB1AB">
              <w:t>In the s</w:t>
            </w:r>
            <w:r>
              <w:t>ection</w:t>
            </w:r>
            <w:r w:rsidR="4208EC8A">
              <w:t>, “Provide school</w:t>
            </w:r>
            <w:r w:rsidR="7C5E5AEB">
              <w:t xml:space="preserve"> information</w:t>
            </w:r>
            <w:r w:rsidR="4208EC8A">
              <w:t xml:space="preserve">” </w:t>
            </w:r>
            <w:r w:rsidR="00D32762">
              <w:t xml:space="preserve">materials </w:t>
            </w:r>
            <w:r w:rsidR="4208EC8A">
              <w:t xml:space="preserve">have been updated to include questions about </w:t>
            </w:r>
            <w:r w:rsidR="007379C3">
              <w:t xml:space="preserve">the </w:t>
            </w:r>
            <w:r w:rsidR="4208EC8A">
              <w:t>COVID-19</w:t>
            </w:r>
            <w:r>
              <w:t xml:space="preserve"> </w:t>
            </w:r>
            <w:r w:rsidR="00A21FBB">
              <w:t>outbreak</w:t>
            </w:r>
            <w:r w:rsidR="00FE0A2B">
              <w:t>. In addition, the following sections were also updated: A) Review and Verify List of Students Selected for NAEP; B) Complete SD/ELL Student Information</w:t>
            </w:r>
            <w:r w:rsidR="00202003">
              <w:t>;</w:t>
            </w:r>
            <w:r w:rsidR="00FE0A2B">
              <w:t xml:space="preserve"> C) Manage Questionnaires; D) Plan for Assessment Day; </w:t>
            </w:r>
            <w:r w:rsidR="00A95B9D">
              <w:t>E) Update Student List; F</w:t>
            </w:r>
            <w:r w:rsidR="00FE0A2B">
              <w:t>) Support Assessment Activities</w:t>
            </w:r>
          </w:p>
          <w:p w:rsidR="00A85053" w:rsidP="00743F23" w:rsidRDefault="00A85053" w14:paraId="0E3A027D" w14:textId="43E6C320">
            <w:pPr>
              <w:spacing w:after="0" w:line="23" w:lineRule="atLeast"/>
              <w:ind w:left="260" w:hanging="274"/>
            </w:pPr>
            <w:r>
              <w:t xml:space="preserve">Appendix I2: </w:t>
            </w:r>
            <w:r w:rsidR="00CA24FA">
              <w:t xml:space="preserve">2021 </w:t>
            </w:r>
            <w:r w:rsidR="006C49E1">
              <w:t xml:space="preserve">Spanish </w:t>
            </w:r>
            <w:proofErr w:type="spellStart"/>
            <w:r w:rsidR="006C49E1">
              <w:t>MyNAEP</w:t>
            </w:r>
            <w:proofErr w:type="spellEnd"/>
            <w:r w:rsidR="006C49E1">
              <w:t xml:space="preserve"> system</w:t>
            </w:r>
          </w:p>
          <w:p w:rsidR="0065738A" w:rsidP="0065738A" w:rsidRDefault="0065738A" w14:paraId="06D86FCE" w14:textId="7C3EE414">
            <w:pPr>
              <w:spacing w:after="0" w:line="240" w:lineRule="atLeast"/>
              <w:ind w:left="252" w:hanging="270"/>
            </w:pPr>
            <w:r>
              <w:t>Appendices J1, J2, J3, J-S: Updated to include final 2021 COVID-19 outbreak survey questionnaires, including the online SQs for students</w:t>
            </w:r>
          </w:p>
          <w:p w:rsidR="009D5293" w:rsidP="00743F23" w:rsidRDefault="009D5293" w14:paraId="40FDFFD0" w14:textId="6C170FE0">
            <w:pPr>
              <w:spacing w:after="0" w:line="23" w:lineRule="atLeast"/>
              <w:ind w:left="260" w:hanging="274"/>
            </w:pPr>
          </w:p>
        </w:tc>
      </w:tr>
      <w:tr w:rsidR="00884DDE" w:rsidTr="561DED13" w14:paraId="6DB45B26" w14:textId="77777777">
        <w:trPr>
          <w:trHeight w:val="1512"/>
        </w:trPr>
        <w:tc>
          <w:tcPr>
            <w:tcW w:w="2155" w:type="dxa"/>
          </w:tcPr>
          <w:p w:rsidR="00884DDE" w:rsidP="003D69EF" w:rsidRDefault="00884DDE" w14:paraId="58498B9E" w14:textId="26D55001">
            <w:pPr>
              <w:spacing w:after="0" w:line="23" w:lineRule="atLeast"/>
            </w:pPr>
          </w:p>
        </w:tc>
        <w:tc>
          <w:tcPr>
            <w:tcW w:w="8411" w:type="dxa"/>
            <w:vMerge/>
          </w:tcPr>
          <w:p w:rsidR="00884DDE" w:rsidP="000D3842" w:rsidRDefault="00884DDE" w14:paraId="3777102D" w14:textId="77777777">
            <w:pPr>
              <w:spacing w:after="0" w:line="23" w:lineRule="atLeast"/>
              <w:ind w:left="-18"/>
            </w:pPr>
          </w:p>
        </w:tc>
      </w:tr>
      <w:tr w:rsidR="00884DDE" w:rsidTr="561DED13" w14:paraId="3C553B9C" w14:textId="77777777">
        <w:trPr>
          <w:cantSplit/>
          <w:trHeight w:val="808"/>
        </w:trPr>
        <w:tc>
          <w:tcPr>
            <w:tcW w:w="2155" w:type="dxa"/>
          </w:tcPr>
          <w:p w:rsidR="561DED13" w:rsidP="561DED13" w:rsidRDefault="561DED13" w14:paraId="1DD88CAF" w14:textId="03EC67E1">
            <w:pPr>
              <w:spacing w:after="0" w:line="23" w:lineRule="atLeast"/>
            </w:pPr>
          </w:p>
          <w:p w:rsidR="00884DDE" w:rsidP="003D69EF" w:rsidRDefault="1EAF4C65" w14:paraId="03D9F410" w14:textId="7F552188">
            <w:pPr>
              <w:spacing w:after="0" w:line="23" w:lineRule="atLeast"/>
            </w:pPr>
            <w:r>
              <w:t>Amendment #</w:t>
            </w:r>
            <w:r w:rsidR="0A0B3F33">
              <w:t>3</w:t>
            </w:r>
          </w:p>
          <w:p w:rsidR="00884DDE" w:rsidP="003D69EF" w:rsidRDefault="00884DDE" w14:paraId="51EF98EC" w14:textId="67C98AD1">
            <w:pPr>
              <w:spacing w:after="0" w:line="23" w:lineRule="atLeast"/>
            </w:pPr>
            <w:r>
              <w:t>(</w:t>
            </w:r>
            <w:r w:rsidR="00A00705">
              <w:t>Decem</w:t>
            </w:r>
            <w:r>
              <w:t>ber 2020)</w:t>
            </w:r>
          </w:p>
        </w:tc>
        <w:tc>
          <w:tcPr>
            <w:tcW w:w="8411" w:type="dxa"/>
            <w:vMerge w:val="restart"/>
          </w:tcPr>
          <w:p w:rsidR="561DED13" w:rsidP="561DED13" w:rsidRDefault="561DED13" w14:paraId="43516ABC" w14:textId="25DA8CC2">
            <w:pPr>
              <w:spacing w:after="0" w:line="240" w:lineRule="atLeast"/>
              <w:ind w:left="252" w:hanging="270"/>
            </w:pPr>
          </w:p>
          <w:p w:rsidR="00884DDE" w:rsidP="003D1D26" w:rsidRDefault="00884DDE" w14:paraId="304499CE" w14:textId="51EBC512">
            <w:pPr>
              <w:spacing w:after="0" w:line="240" w:lineRule="atLeast"/>
              <w:ind w:left="252" w:hanging="270"/>
            </w:pPr>
            <w:r>
              <w:t>Appendi</w:t>
            </w:r>
            <w:r w:rsidR="0031474E">
              <w:t>x</w:t>
            </w:r>
            <w:r>
              <w:t xml:space="preserve"> D</w:t>
            </w:r>
            <w:r w:rsidR="009A01CB">
              <w:t>1</w:t>
            </w:r>
            <w:r w:rsidR="00B85C14">
              <w:t xml:space="preserve"> and D</w:t>
            </w:r>
            <w:r>
              <w:t xml:space="preserve">2: </w:t>
            </w:r>
            <w:r w:rsidR="003D3733">
              <w:t>C</w:t>
            </w:r>
            <w:r w:rsidR="0030755E">
              <w:t>ommunication materials related to the remote student participating in the survey questionnaires and updated</w:t>
            </w:r>
            <w:r w:rsidR="00CC2D17">
              <w:t xml:space="preserve"> school coordinator responsibilities </w:t>
            </w:r>
          </w:p>
          <w:p w:rsidR="009D5293" w:rsidP="00063E86" w:rsidRDefault="001D537C" w14:paraId="3D09CEF4" w14:textId="5AA448E5">
            <w:pPr>
              <w:spacing w:after="0" w:line="240" w:lineRule="atLeast"/>
              <w:ind w:left="252" w:hanging="270"/>
            </w:pPr>
            <w:r>
              <w:t>am</w:t>
            </w:r>
          </w:p>
        </w:tc>
      </w:tr>
      <w:tr w:rsidR="00884DDE" w:rsidTr="561DED13" w14:paraId="1DE3BC79" w14:textId="77777777">
        <w:trPr>
          <w:trHeight w:val="807"/>
        </w:trPr>
        <w:tc>
          <w:tcPr>
            <w:tcW w:w="2155" w:type="dxa"/>
          </w:tcPr>
          <w:p w:rsidR="00884DDE" w:rsidP="003D69EF" w:rsidRDefault="00884DDE" w14:paraId="5835E6B4" w14:textId="39238512">
            <w:pPr>
              <w:spacing w:after="0" w:line="23" w:lineRule="atLeast"/>
            </w:pPr>
          </w:p>
        </w:tc>
        <w:tc>
          <w:tcPr>
            <w:tcW w:w="8411" w:type="dxa"/>
            <w:vMerge/>
          </w:tcPr>
          <w:p w:rsidR="00884DDE" w:rsidP="00B02B92" w:rsidRDefault="00884DDE" w14:paraId="0AB6B252" w14:textId="77777777">
            <w:pPr>
              <w:spacing w:after="0" w:line="240" w:lineRule="atLeast"/>
              <w:ind w:left="-18"/>
            </w:pPr>
          </w:p>
        </w:tc>
      </w:tr>
    </w:tbl>
    <w:p w:rsidRPr="00721C6A" w:rsidR="00A70593" w:rsidP="00A70593" w:rsidRDefault="00A70593" w14:paraId="756D1152" w14:textId="77777777">
      <w:pPr>
        <w:spacing w:after="0" w:line="23" w:lineRule="atLeast"/>
      </w:pPr>
    </w:p>
    <w:p w:rsidRPr="00DD4667" w:rsidR="00E95DFF" w:rsidP="00FA7565" w:rsidRDefault="00E95DFF" w14:paraId="6F254AB6" w14:textId="51582272">
      <w:pPr>
        <w:pStyle w:val="Heading2"/>
        <w:spacing w:before="0" w:after="120" w:line="23" w:lineRule="atLeast"/>
      </w:pPr>
      <w:bookmarkStart w:name="_Toc442946915" w:id="13"/>
      <w:bookmarkStart w:name="_Toc1039539" w:id="14"/>
      <w:bookmarkStart w:name="_Toc1040326" w:id="15"/>
      <w:bookmarkStart w:name="_Toc19265200" w:id="16"/>
      <w:bookmarkEnd w:id="12"/>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3"/>
      <w:bookmarkEnd w:id="14"/>
      <w:bookmarkEnd w:id="15"/>
      <w:bookmarkEnd w:id="16"/>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lastRenderedPageBreak/>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2">
        <w:r w:rsidRPr="00653B46" w:rsidR="009B2126">
          <w:rPr>
            <w:rStyle w:val="Hyperlink"/>
          </w:rPr>
          <w:t>https://www.law.cornell.edu/uscode/text/20/9622</w:t>
        </w:r>
      </w:hyperlink>
      <w:r w:rsidR="00BE522D">
        <w:t>.</w:t>
      </w:r>
    </w:p>
    <w:p w:rsidR="000B19B6" w:rsidP="00FA7565" w:rsidRDefault="008D5EAE" w14:paraId="2CEC080F" w14:textId="6B115E79">
      <w:pPr>
        <w:pStyle w:val="Heading2"/>
        <w:spacing w:before="0" w:after="120" w:line="23" w:lineRule="atLeast"/>
      </w:pPr>
      <w:bookmarkStart w:name="_Toc337735288" w:id="17"/>
      <w:bookmarkStart w:name="_Toc442946916" w:id="18"/>
      <w:bookmarkStart w:name="_Toc1039540" w:id="19"/>
      <w:bookmarkStart w:name="_Toc1040327" w:id="20"/>
      <w:bookmarkStart w:name="_Toc19265201" w:id="21"/>
      <w:r w:rsidRPr="008D5EAE">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7"/>
      <w:r w:rsidR="00DF0085">
        <w:t>A</w:t>
      </w:r>
      <w:r w:rsidRPr="00DD4667" w:rsidR="00DF0085">
        <w:t>ssessments</w:t>
      </w:r>
      <w:bookmarkEnd w:id="18"/>
      <w:bookmarkEnd w:id="19"/>
      <w:bookmarkEnd w:id="20"/>
      <w:bookmarkEnd w:id="21"/>
    </w:p>
    <w:p w:rsidR="000B19B6" w:rsidP="00FA7565" w:rsidRDefault="004E666C" w14:paraId="75FDF572" w14:textId="77777777">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2"/>
      <w:bookmarkStart w:name="_Toc1039541" w:id="23"/>
      <w:bookmarkStart w:name="_Toc1040328" w:id="24"/>
      <w:bookmarkStart w:name="_Toc19265202" w:id="25"/>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2"/>
      <w:bookmarkEnd w:id="23"/>
      <w:bookmarkEnd w:id="24"/>
      <w:bookmarkEnd w:id="25"/>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w:history="1" r:id="rId13">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proofErr w:type="gramStart"/>
      <w:r w:rsidRPr="00E37E9A" w:rsidR="00321DAF">
        <w:t>in</w:t>
      </w:r>
      <w:r w:rsidR="0048694D">
        <w:t xml:space="preserve"> </w:t>
      </w:r>
      <w:r w:rsidRPr="00E37E9A" w:rsidR="00321DAF">
        <w:t>order</w:t>
      </w:r>
      <w:r w:rsidR="0048694D">
        <w:t xml:space="preserve"> </w:t>
      </w:r>
      <w:r w:rsidRPr="00E37E9A" w:rsidR="00321DAF">
        <w:t>to</w:t>
      </w:r>
      <w:proofErr w:type="gramEnd"/>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proofErr w:type="gramStart"/>
      <w:r w:rsidRPr="00FD2ABE">
        <w:t>officials;</w:t>
      </w:r>
      <w:proofErr w:type="gramEnd"/>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proofErr w:type="gramStart"/>
      <w:r w:rsidRPr="00FD2ABE">
        <w:t>public;</w:t>
      </w:r>
      <w:proofErr w:type="gramEnd"/>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proofErr w:type="gramStart"/>
      <w:r w:rsidRPr="00FD2ABE">
        <w:t>agencies;</w:t>
      </w:r>
      <w:proofErr w:type="gramEnd"/>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4">
        <w:r w:rsidR="0007612A">
          <w:rPr>
            <w:rStyle w:val="Hyperlink"/>
          </w:rPr>
          <w:t>https://www.nagb.gov/naep-frameworks/frameworks-overview.html</w:t>
        </w:r>
      </w:hyperlink>
      <w:r w:rsidR="00897421">
        <w:rPr>
          <w:rStyle w:val="Hyperlink"/>
        </w:rPr>
        <w:t>.</w:t>
      </w:r>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6"/>
      <w:bookmarkStart w:name="_Toc1039542" w:id="27"/>
      <w:bookmarkStart w:name="_Toc1040329" w:id="28"/>
      <w:bookmarkStart w:name="_Toc19265203" w:id="29"/>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6"/>
      <w:bookmarkEnd w:id="27"/>
      <w:bookmarkEnd w:id="28"/>
      <w:bookmarkEnd w:id="29"/>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proofErr w:type="gramStart"/>
      <w:r w:rsidRPr="00096312">
        <w:rPr>
          <w:szCs w:val="24"/>
        </w:rPr>
        <w:t>bias;</w:t>
      </w:r>
      <w:proofErr w:type="gramEnd"/>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lastRenderedPageBreak/>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proofErr w:type="gramStart"/>
      <w:r w:rsidRPr="00096312">
        <w:t>grade;</w:t>
      </w:r>
      <w:proofErr w:type="gramEnd"/>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proofErr w:type="gramStart"/>
      <w:r w:rsidRPr="00096312">
        <w:t>set;</w:t>
      </w:r>
      <w:proofErr w:type="gramEnd"/>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0"/>
      <w:bookmarkStart w:name="_Toc1039543" w:id="31"/>
      <w:bookmarkStart w:name="_Toc1040330" w:id="32"/>
      <w:bookmarkStart w:name="_Toc19265204" w:id="33"/>
      <w:r>
        <w:t>A.1.c.3</w:t>
      </w:r>
      <w:r w:rsidR="001458E6">
        <w:t>.</w:t>
      </w:r>
      <w:r w:rsidR="0048694D">
        <w:t xml:space="preserve"> </w:t>
      </w:r>
      <w:r w:rsidR="00D5394C">
        <w:t>Survey</w:t>
      </w:r>
      <w:r w:rsidR="0048694D">
        <w:t xml:space="preserve"> </w:t>
      </w:r>
      <w:r w:rsidRPr="00E37E9A" w:rsidR="00C81F49">
        <w:t>Item</w:t>
      </w:r>
      <w:r w:rsidR="002A4A46">
        <w:t>s</w:t>
      </w:r>
      <w:bookmarkEnd w:id="30"/>
      <w:bookmarkEnd w:id="31"/>
      <w:bookmarkEnd w:id="32"/>
      <w:bookmarkEnd w:id="33"/>
    </w:p>
    <w:p w:rsidRPr="009D75E3" w:rsidR="00C81F49" w:rsidP="00F70A4B" w:rsidRDefault="00C81F49" w14:paraId="3CAADC2B" w14:textId="4D7FCE05">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rsidRPr="009D75E3" w:rsidR="00C81F49" w:rsidP="00C62F65" w:rsidRDefault="00C81F49" w14:paraId="01CD240F" w14:textId="3F2FE529">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F74198">
        <w:rPr>
          <w:color w:val="000000"/>
          <w:szCs w:val="24"/>
        </w:rPr>
        <w:t xml:space="preserve"> </w:t>
      </w:r>
      <w:r w:rsidR="0077065E">
        <w:rPr>
          <w:color w:val="000000"/>
          <w:szCs w:val="24"/>
        </w:rPr>
        <w:t>(</w:t>
      </w:r>
      <w:r w:rsidR="00F74198">
        <w:rPr>
          <w:color w:val="000000"/>
          <w:szCs w:val="24"/>
        </w:rPr>
        <w:t xml:space="preserve">including the new COVID-19 draft </w:t>
      </w:r>
      <w:r w:rsidR="002252A9">
        <w:rPr>
          <w:color w:val="000000"/>
          <w:szCs w:val="24"/>
        </w:rPr>
        <w:t xml:space="preserve">for each </w:t>
      </w:r>
      <w:r w:rsidR="0077065E">
        <w:rPr>
          <w:color w:val="000000"/>
          <w:szCs w:val="24"/>
        </w:rPr>
        <w:t>respondent type)</w:t>
      </w:r>
      <w:r w:rsidR="002A4A46">
        <w:rPr>
          <w:color w:val="000000"/>
          <w:szCs w:val="24"/>
        </w:rPr>
        <w:t>.</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77777777">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9E506A" w:rsidRDefault="00E95DFF" w14:paraId="5CC11903" w14:textId="6B308630">
      <w:pPr>
        <w:pStyle w:val="ListParagraph"/>
        <w:spacing w:after="120" w:line="23" w:lineRule="atLeast"/>
        <w:ind w:left="461" w:hanging="274"/>
        <w:contextualSpacing w:val="0"/>
      </w:pPr>
      <w:r w:rsidRPr="00E95DFF">
        <w:lastRenderedPageBreak/>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Pr="00E95DFF" w:rsidR="00694CE6" w:rsidP="00817B8B" w:rsidRDefault="00694CE6" w14:paraId="3F98DF31" w14:textId="1DEBBFA3">
      <w:pPr>
        <w:spacing w:after="120" w:line="23" w:lineRule="atLeast"/>
      </w:pPr>
      <w:r>
        <w:t>As</w:t>
      </w:r>
      <w:r w:rsidR="005F3A95">
        <w:t xml:space="preserve"> </w:t>
      </w:r>
      <w:r>
        <w:t>described in Section A.1.d, students receiving remote instruction in 2021 will be asked to complete the student questionnaire only, without the cognitive 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5F0B31F8">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proofErr w:type="spellStart"/>
      <w:r w:rsidR="00493854">
        <w:t>NAEPq</w:t>
      </w:r>
      <w:proofErr w:type="spellEnd"/>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3"/>
      </w:r>
    </w:p>
    <w:p w:rsidRPr="00E95DFF" w:rsidR="00E95DFF" w:rsidP="00096AC7" w:rsidRDefault="00E95DFF" w14:paraId="08603EFD" w14:textId="7777777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proofErr w:type="gramStart"/>
      <w:r w:rsidRPr="00E95DFF">
        <w:t>particular</w:t>
      </w:r>
      <w:r w:rsidR="0048694D">
        <w:t xml:space="preserve"> </w:t>
      </w:r>
      <w:r w:rsidRPr="00E95DFF">
        <w:t>resources</w:t>
      </w:r>
      <w:proofErr w:type="gramEnd"/>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53F2DB04">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w:t>
      </w:r>
      <w:proofErr w:type="spellStart"/>
      <w:r w:rsidR="0039756C">
        <w:t>NAEPq</w:t>
      </w:r>
      <w:proofErr w:type="spellEnd"/>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rsidR="000B19B6" w:rsidP="009E506A" w:rsidRDefault="00E95DFF" w14:paraId="181A553C" w14:textId="77777777">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rsidRPr="00E95DFF" w:rsidR="00E95DFF" w:rsidP="00FA7565" w:rsidRDefault="002A4A46" w14:paraId="4544ADD9" w14:textId="77777777">
      <w:pPr>
        <w:pStyle w:val="Heading4"/>
        <w:spacing w:line="23" w:lineRule="atLeast"/>
      </w:pPr>
      <w:r>
        <w:lastRenderedPageBreak/>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5">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4"/>
      </w:r>
      <w:r w:rsidR="00362453">
        <w:rPr>
          <w:color w:val="auto"/>
        </w:rPr>
        <w:t xml:space="preserve"> (located at </w:t>
      </w:r>
      <w:hyperlink w:history="1" r:id="rId16">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DA285C" w:rsidP="00F70A4B" w:rsidRDefault="00DA285C" w14:paraId="583011A9" w14:textId="18E73DF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2021</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Pr="00022EC8">
        <w:t>Not</w:t>
      </w:r>
      <w:r w:rsidR="0048694D">
        <w:t xml:space="preserve"> </w:t>
      </w:r>
      <w:proofErr w:type="gramStart"/>
      <w:r w:rsidRPr="00022EC8">
        <w:t>all</w:t>
      </w:r>
      <w:r w:rsidR="0048694D">
        <w:t xml:space="preserve"> </w:t>
      </w:r>
      <w:r w:rsidRPr="00022EC8">
        <w:t>of</w:t>
      </w:r>
      <w:proofErr w:type="gramEnd"/>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5229A9">
        <w:t xml:space="preserve">2021 </w:t>
      </w:r>
      <w:r w:rsidR="00870576">
        <w:t>questionnaires</w:t>
      </w:r>
      <w:r w:rsidR="00F370C4">
        <w:t xml:space="preserve"> </w:t>
      </w:r>
      <w:r w:rsidR="006D4C58">
        <w:t>are</w:t>
      </w:r>
      <w:r w:rsidR="00F370C4">
        <w:t xml:space="preserve"> </w:t>
      </w:r>
      <w:r w:rsidR="00B67BF4">
        <w:t xml:space="preserve">provided in </w:t>
      </w:r>
      <w:r w:rsidR="00D07B12">
        <w:t xml:space="preserve">this </w:t>
      </w:r>
      <w:r w:rsidR="003D3A2E">
        <w:t>amendment</w:t>
      </w:r>
      <w:r w:rsidR="00870576">
        <w:t>.</w:t>
      </w:r>
    </w:p>
    <w:p w:rsidR="00222921" w:rsidP="00FA7565" w:rsidRDefault="00222921" w14:paraId="47225B82" w14:textId="77777777">
      <w:pPr>
        <w:pStyle w:val="Heading3"/>
        <w:spacing w:after="120" w:line="23" w:lineRule="atLeast"/>
      </w:pPr>
      <w:bookmarkStart w:name="_Toc442946920" w:id="34"/>
      <w:bookmarkStart w:name="_Toc1039544" w:id="35"/>
      <w:bookmarkStart w:name="_Toc1040331" w:id="36"/>
      <w:bookmarkStart w:name="_Toc19265205" w:id="37"/>
      <w:r>
        <w:t>A.1.c.4</w:t>
      </w:r>
      <w:r w:rsidR="001458E6">
        <w:t>.</w:t>
      </w:r>
      <w:r w:rsidR="0048694D">
        <w:t xml:space="preserve"> </w:t>
      </w:r>
      <w:r>
        <w:t>Inclusion</w:t>
      </w:r>
      <w:r w:rsidR="0048694D">
        <w:t xml:space="preserve"> </w:t>
      </w:r>
      <w:r>
        <w:t>in</w:t>
      </w:r>
      <w:r w:rsidR="0048694D">
        <w:t xml:space="preserve"> </w:t>
      </w:r>
      <w:r>
        <w:t>NAEP</w:t>
      </w:r>
      <w:bookmarkEnd w:id="34"/>
      <w:bookmarkEnd w:id="35"/>
      <w:bookmarkEnd w:id="36"/>
      <w:bookmarkEnd w:id="37"/>
    </w:p>
    <w:p w:rsidR="00222921" w:rsidP="00A21804" w:rsidRDefault="00222921" w14:paraId="0C1D5F46" w14:textId="77777777">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7777777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7">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8">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proofErr w:type="gramStart"/>
      <w:r>
        <w:t>NAEP</w:t>
      </w:r>
      <w:r w:rsidR="00200361">
        <w:t>;</w:t>
      </w:r>
      <w:proofErr w:type="gramEnd"/>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proofErr w:type="gramStart"/>
      <w:r>
        <w:t>districts</w:t>
      </w:r>
      <w:r w:rsidR="00200361">
        <w:t>;</w:t>
      </w:r>
      <w:proofErr w:type="gramEnd"/>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lastRenderedPageBreak/>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77777777">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proofErr w:type="gramStart"/>
      <w:r w:rsidRPr="00744583">
        <w:t>in</w:t>
      </w:r>
      <w:r w:rsidR="0048694D">
        <w:t xml:space="preserve"> </w:t>
      </w:r>
      <w:r w:rsidRPr="00744583">
        <w:t>particular</w:t>
      </w:r>
      <w:r w:rsidR="0048694D">
        <w:t xml:space="preserve"> </w:t>
      </w:r>
      <w:r w:rsidRPr="00744583">
        <w:t>of</w:t>
      </w:r>
      <w:proofErr w:type="gramEnd"/>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38"/>
      <w:bookmarkStart w:name="_Toc1039545" w:id="39"/>
      <w:bookmarkStart w:name="_Toc1040332" w:id="40"/>
      <w:bookmarkStart w:name="_Toc19265206" w:id="41"/>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38"/>
      <w:r w:rsidR="0048694D">
        <w:t xml:space="preserve"> </w:t>
      </w:r>
      <w:r w:rsidR="001E488E">
        <w:t>(DBA)</w:t>
      </w:r>
      <w:bookmarkEnd w:id="39"/>
      <w:bookmarkEnd w:id="40"/>
      <w:bookmarkEnd w:id="41"/>
    </w:p>
    <w:p w:rsidR="00F70A4B" w:rsidP="00221A6C" w:rsidRDefault="005D1714" w14:paraId="38B538DC" w14:textId="77777777">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proofErr w:type="gramStart"/>
      <w:r w:rsidRPr="009D75E3">
        <w:t>classrooms;</w:t>
      </w:r>
      <w:proofErr w:type="gramEnd"/>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1C77154B">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85005A">
        <w:t>s</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19">
        <w:r w:rsidRPr="00665492">
          <w:rPr>
            <w:rStyle w:val="Hyperlink"/>
            <w:szCs w:val="24"/>
          </w:rPr>
          <w:t>http://www.nationsreportcard.gov/writing_2011/sample_quest.aspx</w:t>
        </w:r>
      </w:hyperlink>
      <w:r w:rsidRPr="000621C1">
        <w:t>.</w:t>
      </w:r>
    </w:p>
    <w:p w:rsidR="00F70A4B" w:rsidP="002F5743" w:rsidRDefault="000621C1" w14:paraId="2516326E" w14:textId="52E3DF68">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proofErr w:type="gramStart"/>
      <w:r w:rsidRPr="008D7941">
        <w:t>make</w:t>
      </w:r>
      <w:r w:rsidRPr="008D7941" w:rsidR="0048694D">
        <w:t xml:space="preserve"> </w:t>
      </w:r>
      <w:r w:rsidRPr="008D7941">
        <w:t>a</w:t>
      </w:r>
      <w:r w:rsidRPr="008D7941" w:rsidR="0048694D">
        <w:t xml:space="preserve"> </w:t>
      </w:r>
      <w:r w:rsidRPr="008D7941">
        <w:t>selection</w:t>
      </w:r>
      <w:proofErr w:type="gramEnd"/>
      <w:r w:rsidRPr="008D7941">
        <w:t>.</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 xml:space="preserve">we have incorporated some digital tools, such as rulers, data graph builders, and function </w:t>
      </w:r>
      <w:proofErr w:type="spellStart"/>
      <w:r w:rsidRPr="00F7024D" w:rsidR="0091510A">
        <w:t>graphers</w:t>
      </w:r>
      <w:proofErr w:type="spellEnd"/>
      <w:r w:rsidRPr="00F7024D" w:rsidR="0091510A">
        <w:t>,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 </w:t>
      </w:r>
      <w:r w:rsidR="00E24A94">
        <w:t xml:space="preserve">is available </w:t>
      </w:r>
      <w:r w:rsidR="00384433">
        <w:t xml:space="preserve">at </w:t>
      </w:r>
      <w:hyperlink w:history="1" r:id="rId20">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5D2CDEB1">
      <w:pPr>
        <w:pStyle w:val="ListParagraph"/>
        <w:spacing w:after="120" w:line="23" w:lineRule="atLeast"/>
        <w:ind w:left="461" w:hanging="274"/>
        <w:contextualSpacing w:val="0"/>
      </w:pPr>
      <w:r w:rsidRPr="00744583">
        <w:lastRenderedPageBreak/>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2">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560D40F4">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 xml:space="preserve">There is not an MST component included in the 2021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lastRenderedPageBreak/>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proofErr w:type="gramStart"/>
      <w:r w:rsidRPr="00686950">
        <w:t>)</w:t>
      </w:r>
      <w:r w:rsidRPr="00686950" w:rsidR="00441967">
        <w:t>;</w:t>
      </w:r>
      <w:proofErr w:type="gramEnd"/>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proofErr w:type="gramStart"/>
      <w:r w:rsidRPr="00747191">
        <w:t>)</w:t>
      </w:r>
      <w:r w:rsidRPr="00686950" w:rsidR="00441967">
        <w:t>;</w:t>
      </w:r>
      <w:proofErr w:type="gramEnd"/>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proofErr w:type="gramStart"/>
      <w:r w:rsidRPr="00747191">
        <w:t>)</w:t>
      </w:r>
      <w:r w:rsidRPr="00686950" w:rsidR="00441967">
        <w:t>;</w:t>
      </w:r>
      <w:proofErr w:type="gramEnd"/>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proofErr w:type="gramStart"/>
      <w:r w:rsidRPr="00686950">
        <w:t>)</w:t>
      </w:r>
      <w:r w:rsidRPr="00686950" w:rsidR="00441967">
        <w:t>;</w:t>
      </w:r>
      <w:proofErr w:type="gramEnd"/>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proofErr w:type="gramStart"/>
      <w:r w:rsidRPr="00747191">
        <w:t>)</w:t>
      </w:r>
      <w:r w:rsidRPr="00686950" w:rsidR="00441967">
        <w:t>;</w:t>
      </w:r>
      <w:proofErr w:type="gramEnd"/>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77777777">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proofErr w:type="gramStart"/>
      <w:r w:rsidRPr="00ED7478">
        <w:t>digitally</w:t>
      </w:r>
      <w:r w:rsidR="00292BEC">
        <w:t>-</w:t>
      </w:r>
      <w:r w:rsidRPr="00ED7478">
        <w:t>based</w:t>
      </w:r>
      <w:proofErr w:type="gramEnd"/>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1D681F9E">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 xml:space="preserve">tutorial is available at </w:t>
      </w:r>
      <w:hyperlink w:history="1" r:id="rId23">
        <w:r w:rsidR="003B64FF">
          <w:rPr>
            <w:rStyle w:val="Hyperlink"/>
          </w:rPr>
          <w:t>https://enaep-public.naepims.org/2019/english.html</w:t>
        </w:r>
      </w:hyperlink>
      <w:r w:rsidR="00E24A94">
        <w:t>.</w:t>
      </w:r>
    </w:p>
    <w:p w:rsidR="0063483E" w:rsidP="00FA7565" w:rsidRDefault="005D1714" w14:paraId="1418F388" w14:textId="77777777">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rsidR="000B19B6" w:rsidP="00F70A4B" w:rsidRDefault="005D1714" w14:paraId="1C435584" w14:textId="77777777">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rsidRPr="009D75E3" w:rsidR="005D1714" w:rsidP="00FA7565" w:rsidRDefault="005D1714" w14:paraId="5E3469C4" w14:textId="77777777">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lastRenderedPageBreak/>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2"/>
      <w:bookmarkStart w:name="_Toc1039546" w:id="43"/>
      <w:bookmarkStart w:name="_Toc1040333" w:id="44"/>
      <w:bookmarkStart w:name="_Toc19265207" w:id="45"/>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2"/>
      <w:bookmarkEnd w:id="43"/>
      <w:bookmarkEnd w:id="44"/>
      <w:bookmarkEnd w:id="45"/>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4">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77777777">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48694D">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proofErr w:type="gramStart"/>
      <w:r w:rsidRPr="004B4C35" w:rsidR="00B72D46">
        <w:t>in</w:t>
      </w:r>
      <w:r w:rsidR="0048694D">
        <w:t xml:space="preserve"> </w:t>
      </w:r>
      <w:r w:rsidRPr="004B4C35" w:rsidR="00B72D46">
        <w:t>order</w:t>
      </w:r>
      <w:r w:rsidR="0048694D">
        <w:t xml:space="preserve"> </w:t>
      </w:r>
      <w:r w:rsidRPr="004B4C35" w:rsidR="00B72D46">
        <w:t>to</w:t>
      </w:r>
      <w:proofErr w:type="gramEnd"/>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proofErr w:type="gramStart"/>
      <w:r w:rsidRPr="00665492">
        <w:t>particular</w:t>
      </w:r>
      <w:r w:rsidR="0048694D">
        <w:t xml:space="preserve"> </w:t>
      </w:r>
      <w:r w:rsidRPr="00665492">
        <w:t>aspects</w:t>
      </w:r>
      <w:proofErr w:type="gramEnd"/>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AE010F3">
      <w:pPr>
        <w:pStyle w:val="Heading2"/>
        <w:spacing w:before="0" w:after="120" w:line="23" w:lineRule="atLeast"/>
      </w:pPr>
      <w:bookmarkStart w:name="_Toc337735289" w:id="46"/>
      <w:bookmarkStart w:name="_Toc442946923" w:id="47"/>
      <w:bookmarkStart w:name="_Toc1039547" w:id="48"/>
      <w:bookmarkStart w:name="_Toc1040334" w:id="49"/>
      <w:bookmarkStart w:name="_Toc19265208" w:id="50"/>
      <w:r w:rsidRPr="0002541B">
        <w:lastRenderedPageBreak/>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2021</w:t>
      </w:r>
      <w:r w:rsidR="0048694D">
        <w:t xml:space="preserve"> </w:t>
      </w:r>
      <w:r w:rsidRPr="0002541B" w:rsidR="004E666C">
        <w:t>NAEP</w:t>
      </w:r>
      <w:r w:rsidR="0048694D">
        <w:t xml:space="preserve"> </w:t>
      </w:r>
      <w:bookmarkEnd w:id="46"/>
      <w:r w:rsidRPr="0002541B" w:rsidR="00665492">
        <w:t>Assessments</w:t>
      </w:r>
      <w:bookmarkEnd w:id="47"/>
      <w:bookmarkEnd w:id="48"/>
      <w:bookmarkEnd w:id="49"/>
      <w:bookmarkEnd w:id="50"/>
    </w:p>
    <w:p w:rsidR="00E7401E" w:rsidP="00FA7565" w:rsidRDefault="001A1414" w14:paraId="49490C3D" w14:textId="1E97C9F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r w:rsidR="00BB4AF4">
        <w:t xml:space="preserve"> </w:t>
      </w:r>
      <w:r w:rsidR="0079630A">
        <w:t xml:space="preserve">Due to </w:t>
      </w:r>
      <w:r w:rsidR="002749FC">
        <w:t xml:space="preserve">the </w:t>
      </w:r>
      <w:r w:rsidR="0079630A">
        <w:t xml:space="preserve">COVID-19 outbreak, </w:t>
      </w:r>
      <w:r w:rsidR="00055D9E">
        <w:t>NCES</w:t>
      </w:r>
      <w:r w:rsidR="00B35A18">
        <w:t xml:space="preserve"> </w:t>
      </w:r>
      <w:r w:rsidR="00CB2ECE">
        <w:t>will</w:t>
      </w:r>
      <w:r w:rsidR="00B35A18">
        <w:t xml:space="preserve"> </w:t>
      </w:r>
      <w:r w:rsidR="00C943FB">
        <w:t xml:space="preserve">provide </w:t>
      </w:r>
      <w:r w:rsidR="00CB2ECE">
        <w:t xml:space="preserve">the public with </w:t>
      </w:r>
      <w:r w:rsidR="009F2883">
        <w:t xml:space="preserve">the latest </w:t>
      </w:r>
      <w:r w:rsidR="00534108">
        <w:t xml:space="preserve">information </w:t>
      </w:r>
      <w:r w:rsidR="009F2883">
        <w:t xml:space="preserve">on </w:t>
      </w:r>
      <w:r w:rsidR="00FA0389">
        <w:t xml:space="preserve">COVID-19’s impact on </w:t>
      </w:r>
      <w:r w:rsidR="00BB68A8">
        <w:t>2021 NAEP</w:t>
      </w:r>
      <w:r w:rsidR="00CB2ECE">
        <w:t xml:space="preserve"> </w:t>
      </w:r>
      <w:r w:rsidR="00CA14E1">
        <w:t>via</w:t>
      </w:r>
      <w:r w:rsidR="00CB2ECE">
        <w:t xml:space="preserve"> </w:t>
      </w:r>
      <w:r w:rsidR="007661EF">
        <w:t xml:space="preserve">the </w:t>
      </w:r>
      <w:r w:rsidR="00FF62F6">
        <w:t>NCES</w:t>
      </w:r>
      <w:r w:rsidR="00CB2ECE">
        <w:t xml:space="preserve"> website</w:t>
      </w:r>
      <w:r w:rsidR="00FA0E6E">
        <w:t>,</w:t>
      </w:r>
      <w:r w:rsidR="00690DE9">
        <w:t xml:space="preserve"> </w:t>
      </w:r>
      <w:r w:rsidR="007661EF">
        <w:t xml:space="preserve">which </w:t>
      </w:r>
      <w:r w:rsidR="00690DE9">
        <w:t>can be</w:t>
      </w:r>
      <w:r w:rsidR="00CB2ECE">
        <w:t xml:space="preserve"> </w:t>
      </w:r>
      <w:r w:rsidR="0017355F">
        <w:t xml:space="preserve">found at </w:t>
      </w:r>
      <w:hyperlink w:history="1" r:id="rId25">
        <w:r w:rsidRPr="0017355F" w:rsidR="0017355F">
          <w:rPr>
            <w:rStyle w:val="Hyperlink"/>
          </w:rPr>
          <w:t>https://nces.ed.gov/nationsreportcard/about/covid19.aspx</w:t>
        </w:r>
      </w:hyperlink>
      <w:r w:rsidR="00846988">
        <w:t>.</w:t>
      </w:r>
      <w:r w:rsidR="00062403">
        <w:t xml:space="preserve"> The website text </w:t>
      </w:r>
      <w:r w:rsidR="00534108">
        <w:t xml:space="preserve">of </w:t>
      </w:r>
      <w:r w:rsidR="00062403">
        <w:t xml:space="preserve">more information </w:t>
      </w:r>
      <w:r w:rsidR="00734968">
        <w:t>will be updated</w:t>
      </w:r>
      <w:r w:rsidR="00062403">
        <w:t xml:space="preserve"> on the NCES main webpage</w:t>
      </w:r>
      <w:r w:rsidR="00834405">
        <w:t xml:space="preserve">, and the additional </w:t>
      </w:r>
      <w:r w:rsidR="00D64F37">
        <w:t xml:space="preserve">NAEP COVID-19 </w:t>
      </w:r>
      <w:r w:rsidR="00834405">
        <w:t>P</w:t>
      </w:r>
      <w:r w:rsidR="00D64F37">
        <w:t>rotocols</w:t>
      </w:r>
      <w:r w:rsidR="00834405">
        <w:t xml:space="preserve"> </w:t>
      </w:r>
      <w:r w:rsidR="00534132">
        <w:t>publication</w:t>
      </w:r>
      <w:r w:rsidR="001458F5">
        <w:t xml:space="preserve"> as well as the </w:t>
      </w:r>
      <w:r w:rsidR="006B02A6">
        <w:t xml:space="preserve">corresponding </w:t>
      </w:r>
      <w:r w:rsidR="001458F5">
        <w:t>website text</w:t>
      </w:r>
      <w:r w:rsidR="00534132">
        <w:t xml:space="preserve"> </w:t>
      </w:r>
      <w:r w:rsidR="00EE638D">
        <w:t>is</w:t>
      </w:r>
      <w:r w:rsidR="006161C1">
        <w:t xml:space="preserve"> available</w:t>
      </w:r>
      <w:r w:rsidR="00CF2FEB">
        <w:t xml:space="preserve"> in English and in Spanish</w:t>
      </w:r>
      <w:r w:rsidR="000D4561">
        <w:t xml:space="preserve"> </w:t>
      </w:r>
      <w:r w:rsidR="00AE0903">
        <w:t>(see Appendix D1-9</w:t>
      </w:r>
      <w:r w:rsidR="00096F39">
        <w:t xml:space="preserve"> </w:t>
      </w:r>
      <w:r w:rsidR="00D60E9A">
        <w:t xml:space="preserve">for English </w:t>
      </w:r>
      <w:r w:rsidR="00096F39">
        <w:t xml:space="preserve">and </w:t>
      </w:r>
      <w:r w:rsidR="006861F9">
        <w:t>D1-10</w:t>
      </w:r>
      <w:r w:rsidR="00D60E9A">
        <w:t xml:space="preserve"> for Spanish</w:t>
      </w:r>
      <w:r w:rsidR="00AE0903">
        <w:t>)</w:t>
      </w:r>
      <w:r w:rsidR="001559F7">
        <w:t>.</w:t>
      </w:r>
    </w:p>
    <w:p w:rsidR="00735476" w:rsidP="00817B8B" w:rsidRDefault="00735476" w14:paraId="288E3DB2" w14:textId="33CF8B03">
      <w:pPr>
        <w:widowControl w:val="0"/>
        <w:spacing w:after="120" w:line="240" w:lineRule="auto"/>
      </w:pPr>
      <w:r>
        <w:t xml:space="preserve">Given the </w:t>
      </w:r>
      <w:r w:rsidRPr="00C959AF">
        <w:t>COVID-19</w:t>
      </w:r>
      <w:r>
        <w:t xml:space="preserve"> outbreak</w:t>
      </w:r>
      <w:r w:rsidRPr="00C959AF">
        <w:t xml:space="preserve">, there remain significant levels of uncertainty of what the conditions will be in schools leading up to and during the scheduled 2021 administration. </w:t>
      </w:r>
      <w:r>
        <w:t xml:space="preserve">School and student participation </w:t>
      </w:r>
      <w:r w:rsidR="00BA533F">
        <w:t>are</w:t>
      </w:r>
      <w:r>
        <w:t xml:space="preserve"> currently </w:t>
      </w:r>
      <w:r w:rsidRPr="00C959AF">
        <w:t>anticipated to be highly dependent upon multiple factors outside of the program’s direct control, including district and school operating statuses prior to and during the administration window, and parent/guardian decisions about permitting their student(s) to participate in NAEP.</w:t>
      </w:r>
      <w:r w:rsidR="00CC650D">
        <w:t xml:space="preserve"> </w:t>
      </w:r>
      <w:r>
        <w:t xml:space="preserve">The program currently anticipates that some students sampled for NAEP will not be present to take assessments in-person on their scheduled administration date. In recognition of the importance of maximizing data collection during the COVID-19 </w:t>
      </w:r>
      <w:r w:rsidR="004F3381">
        <w:t>outbreak</w:t>
      </w:r>
      <w:r>
        <w:t xml:space="preserve">, NAEP </w:t>
      </w:r>
      <w:r w:rsidR="008058DE">
        <w:t>will also be</w:t>
      </w:r>
      <w:r>
        <w:t xml:space="preserve"> involv</w:t>
      </w:r>
      <w:r w:rsidR="008058DE">
        <w:t>ing</w:t>
      </w:r>
      <w:r>
        <w:t xml:space="preserve"> school coordinators in conducting outreach to students who were not present to take an assessment in order to seek their completion of an online student survey questionnaire</w:t>
      </w:r>
      <w:r w:rsidR="00805439">
        <w:t xml:space="preserve"> (SQ)</w:t>
      </w:r>
      <w:r>
        <w:t>.</w:t>
      </w:r>
      <w:r w:rsidR="00CC650D">
        <w:t xml:space="preserve"> </w:t>
      </w:r>
    </w:p>
    <w:p w:rsidR="00735476" w:rsidP="00FA7565" w:rsidRDefault="00735476" w14:paraId="1D1ACF45" w14:textId="77777777">
      <w:pPr>
        <w:pStyle w:val="OMBtext"/>
        <w:spacing w:after="120" w:line="23" w:lineRule="atLeast"/>
      </w:pPr>
    </w:p>
    <w:p w:rsidRPr="000A7730" w:rsidR="00FF3C0F" w:rsidP="00FA7565" w:rsidRDefault="004E666C" w14:paraId="126765EA" w14:textId="638633D3">
      <w:pPr>
        <w:pStyle w:val="NoSpacing"/>
        <w:spacing w:line="23" w:lineRule="atLeast"/>
      </w:pPr>
      <w:r w:rsidRPr="000A7730">
        <w:t>The</w:t>
      </w:r>
      <w:r w:rsidR="0048694D">
        <w:t xml:space="preserve"> </w:t>
      </w:r>
      <w:r w:rsidR="00AE0F12">
        <w:t xml:space="preserve">2021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C553E6" w:rsidP="00817B8B" w:rsidRDefault="007D18F0" w14:paraId="48186CE6" w14:textId="1C7CCEE9">
      <w:pPr>
        <w:pStyle w:val="ListParagraph"/>
        <w:spacing w:after="0" w:line="240" w:lineRule="auto"/>
        <w:ind w:left="461" w:hanging="274"/>
        <w:contextualSpacing w:val="0"/>
      </w:pPr>
      <w:r>
        <w:t>Operational</w:t>
      </w:r>
      <w:r w:rsidR="0048694D">
        <w:t xml:space="preserve"> </w:t>
      </w:r>
      <w:r>
        <w:t>national</w:t>
      </w:r>
      <w:r w:rsidR="00CE5EA7">
        <w:t xml:space="preserve"> and </w:t>
      </w:r>
      <w:r w:rsidR="006B5877">
        <w:t>state</w:t>
      </w:r>
      <w:r w:rsidR="00FB1542">
        <w:t xml:space="preserve"> </w:t>
      </w:r>
      <w:r>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1E7F2653">
        <w:t>.</w:t>
      </w:r>
    </w:p>
    <w:p w:rsidR="00C553E6" w:rsidP="00817B8B" w:rsidRDefault="00C553E6" w14:paraId="160898A0" w14:textId="70C0F4EE">
      <w:pPr>
        <w:pStyle w:val="ListParagraph"/>
        <w:spacing w:line="240" w:lineRule="auto"/>
        <w:ind w:left="450" w:hanging="270"/>
      </w:pPr>
      <w:r>
        <w:t xml:space="preserve">We will offer </w:t>
      </w:r>
      <w:r w:rsidR="0047085A">
        <w:t>to all mainland and Puerto Rico public schools, an</w:t>
      </w:r>
      <w:r>
        <w:t xml:space="preserve"> online version of the student SQs remotely to the sampled students who are remote and were not able to be assessed in-person. </w:t>
      </w:r>
      <w:r w:rsidR="00912485">
        <w:t>Field</w:t>
      </w:r>
      <w:r>
        <w:t xml:space="preserve"> staff will contact the school coordinator after the assessment for the school is completed to arrange for the parental notification of students. The school coordinator will contact students or parents approximately one week after the school completed its assessment sessions and </w:t>
      </w:r>
      <w:r w:rsidR="008F06EE">
        <w:t>provide instructions for the students</w:t>
      </w:r>
      <w:r>
        <w:t xml:space="preserve"> to respond to the online student SQs.    </w:t>
      </w:r>
    </w:p>
    <w:p w:rsidRPr="00C03178" w:rsidR="000B19B6" w:rsidP="00C03178" w:rsidRDefault="001458E6" w14:paraId="07C09A5B" w14:textId="20931AB5">
      <w:pPr>
        <w:pStyle w:val="Heading1"/>
      </w:pPr>
      <w:bookmarkStart w:name="_Toc337735291" w:id="51"/>
      <w:bookmarkStart w:name="_Toc442946924" w:id="52"/>
      <w:bookmarkStart w:name="_Toc1039548" w:id="53"/>
      <w:bookmarkStart w:name="_Toc1040337" w:id="54"/>
      <w:bookmarkStart w:name="_Toc19265209" w:id="55"/>
      <w:r w:rsidRPr="00C03178">
        <w:t>A.</w:t>
      </w:r>
      <w:r w:rsidRPr="00C03178" w:rsidR="004E666C">
        <w:t>2.</w:t>
      </w:r>
      <w:r w:rsidRPr="00C03178" w:rsidR="0048694D">
        <w:t xml:space="preserve"> </w:t>
      </w:r>
      <w:r w:rsidRPr="00C03178" w:rsidR="004E666C">
        <w:t>How,</w:t>
      </w:r>
      <w:r w:rsidRPr="00C03178" w:rsidR="0048694D">
        <w:t xml:space="preserve"> </w:t>
      </w:r>
      <w:r w:rsidRPr="00C03178" w:rsidR="004E666C">
        <w:t>by</w:t>
      </w:r>
      <w:r w:rsidRPr="00C03178" w:rsidR="0048694D">
        <w:t xml:space="preserve"> </w:t>
      </w:r>
      <w:r w:rsidRPr="00C03178" w:rsidR="00F348AA">
        <w:t>Whom</w:t>
      </w:r>
      <w:r w:rsidRPr="00C03178" w:rsidR="004E666C">
        <w:t>,</w:t>
      </w:r>
      <w:r w:rsidRPr="00C03178" w:rsidR="0048694D">
        <w:t xml:space="preserve"> </w:t>
      </w:r>
      <w:r w:rsidRPr="00C03178" w:rsidR="004E666C">
        <w:t>and</w:t>
      </w:r>
      <w:r w:rsidRPr="00C03178" w:rsidR="0048694D">
        <w:t xml:space="preserve"> </w:t>
      </w:r>
      <w:r w:rsidRPr="00C03178" w:rsidR="004E666C">
        <w:t>for</w:t>
      </w:r>
      <w:r w:rsidRPr="00C03178" w:rsidR="0048694D">
        <w:t xml:space="preserve"> </w:t>
      </w:r>
      <w:r w:rsidRPr="00C03178" w:rsidR="00F348AA">
        <w:t>What</w:t>
      </w:r>
      <w:r w:rsidRPr="00C03178" w:rsidR="0048694D">
        <w:t xml:space="preserve"> </w:t>
      </w:r>
      <w:r w:rsidRPr="00C03178" w:rsidR="00F348AA">
        <w:t>Purpose</w:t>
      </w:r>
      <w:r w:rsidRPr="00C03178" w:rsidR="0048694D">
        <w:t xml:space="preserve"> </w:t>
      </w:r>
      <w:r w:rsidRPr="00C03178" w:rsidR="004E666C">
        <w:t>the</w:t>
      </w:r>
      <w:r w:rsidRPr="00C03178" w:rsidR="0048694D">
        <w:t xml:space="preserve"> </w:t>
      </w:r>
      <w:r w:rsidRPr="00C03178" w:rsidR="00F348AA">
        <w:t>Data</w:t>
      </w:r>
      <w:r w:rsidRPr="00C03178" w:rsidR="0048694D">
        <w:t xml:space="preserve"> </w:t>
      </w:r>
      <w:r w:rsidRPr="00C03178" w:rsidR="00F348AA">
        <w:t>Will</w:t>
      </w:r>
      <w:r w:rsidRPr="00C03178" w:rsidR="0048694D">
        <w:t xml:space="preserve"> </w:t>
      </w:r>
      <w:r w:rsidRPr="00C03178" w:rsidR="00F348AA">
        <w:t>Be</w:t>
      </w:r>
      <w:r w:rsidRPr="00C03178" w:rsidR="0048694D">
        <w:t xml:space="preserve"> </w:t>
      </w:r>
      <w:bookmarkEnd w:id="51"/>
      <w:r w:rsidRPr="00C03178" w:rsidR="00F348AA">
        <w:t>Used</w:t>
      </w:r>
      <w:bookmarkEnd w:id="52"/>
      <w:bookmarkEnd w:id="53"/>
      <w:bookmarkEnd w:id="54"/>
      <w:bookmarkEnd w:id="55"/>
    </w:p>
    <w:p w:rsidRPr="00F42466" w:rsidR="000B19B6" w:rsidP="00876B93" w:rsidRDefault="006B3A1C" w14:paraId="02EE4CCF" w14:textId="3C14C988">
      <w:pPr>
        <w:pStyle w:val="OMBtext"/>
        <w:widowControl w:val="0"/>
        <w:spacing w:after="120" w:line="23" w:lineRule="atLeast"/>
      </w:pPr>
      <w:r>
        <w:t>If reporting standards are met, r</w:t>
      </w:r>
      <w:r w:rsidR="004E666C">
        <w:t>esults</w:t>
      </w:r>
      <w:r w:rsidR="0048694D">
        <w:t xml:space="preserve"> </w:t>
      </w:r>
      <w:r w:rsidR="004E666C">
        <w:t>will</w:t>
      </w:r>
      <w:r w:rsidR="0048694D">
        <w:t xml:space="preserve"> </w:t>
      </w:r>
      <w:r w:rsidR="004E666C">
        <w:t>be</w:t>
      </w:r>
      <w:r w:rsidR="0048694D">
        <w:t xml:space="preserve"> </w:t>
      </w:r>
      <w:r w:rsidR="004E666C">
        <w:t>reported</w:t>
      </w:r>
      <w:r w:rsidR="0048694D">
        <w:t xml:space="preserve"> </w:t>
      </w:r>
      <w:r w:rsidR="004E666C">
        <w:t>on</w:t>
      </w:r>
      <w:r w:rsidR="0048694D">
        <w:t xml:space="preserve"> </w:t>
      </w:r>
      <w:r w:rsidR="004E666C">
        <w:t>the</w:t>
      </w:r>
      <w:r w:rsidR="0048694D">
        <w:t xml:space="preserve"> </w:t>
      </w:r>
      <w:r w:rsidR="006D577B">
        <w:t xml:space="preserve">2021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D33DB56">
        <w:t xml:space="preserve"> and </w:t>
      </w:r>
      <w:r w:rsidR="00B84FB5">
        <w:t>reading.</w:t>
      </w:r>
      <w:r w:rsidR="00D11D6F">
        <w:t xml:space="preserve"> </w:t>
      </w:r>
      <w:r w:rsidR="00207BA4">
        <w:t xml:space="preserve">Data will be </w:t>
      </w:r>
      <w:r w:rsidR="00131109">
        <w:t xml:space="preserve">analyzed carefully for consistency in data quality with past assessments. </w:t>
      </w:r>
    </w:p>
    <w:p w:rsidR="000B19B6" w:rsidP="00A1507B" w:rsidRDefault="004E666C" w14:paraId="0B055A13" w14:textId="33831A6B">
      <w:pPr>
        <w:pStyle w:val="OMBtext"/>
        <w:widowControl w:val="0"/>
        <w:spacing w:after="120" w:line="23" w:lineRule="atLeast"/>
      </w:pPr>
      <w:r w:rsidRPr="00F42466">
        <w:t>The</w:t>
      </w:r>
      <w:r w:rsidRPr="00F42466" w:rsidR="0048694D">
        <w:t xml:space="preserve"> </w:t>
      </w:r>
      <w:r w:rsidRPr="00F42466">
        <w:t>NAEP</w:t>
      </w:r>
      <w:r w:rsidRPr="00F42466" w:rsidR="0048694D">
        <w:t xml:space="preserve"> </w:t>
      </w:r>
      <w:r w:rsidRPr="00F42466" w:rsidR="00B84FB5">
        <w:t>operational</w:t>
      </w:r>
      <w:r w:rsidRPr="00F42466" w:rsidR="0048694D">
        <w:t xml:space="preserve"> </w:t>
      </w:r>
      <w:r w:rsidRPr="00F42466">
        <w:t>results</w:t>
      </w:r>
      <w:r w:rsidRPr="00F42466" w:rsidR="0048694D">
        <w:t xml:space="preserve"> </w:t>
      </w:r>
      <w:r w:rsidRPr="00F42466">
        <w:t>are</w:t>
      </w:r>
      <w:r w:rsidRPr="00F42466" w:rsidR="0048694D">
        <w:t xml:space="preserve"> </w:t>
      </w:r>
      <w:r w:rsidRPr="00F42466">
        <w:t>reported</w:t>
      </w:r>
      <w:r w:rsidRPr="00F42466" w:rsidR="0048694D">
        <w:t xml:space="preserve"> </w:t>
      </w:r>
      <w:r w:rsidRPr="00F42466">
        <w:t>in</w:t>
      </w:r>
      <w:r w:rsidRPr="00F42466" w:rsidR="0048694D">
        <w:t xml:space="preserve"> </w:t>
      </w:r>
      <w:r w:rsidRPr="00F42466" w:rsidR="00884C2A">
        <w:t>T</w:t>
      </w:r>
      <w:r w:rsidRPr="00F42466">
        <w:t>he</w:t>
      </w:r>
      <w:r w:rsidRPr="00F42466" w:rsidR="0048694D">
        <w:t xml:space="preserve"> </w:t>
      </w:r>
      <w:r w:rsidRPr="00F42466">
        <w:t>Nation’s</w:t>
      </w:r>
      <w:r w:rsidRPr="00F42466" w:rsidR="0048694D">
        <w:t xml:space="preserve"> </w:t>
      </w:r>
      <w:r w:rsidRPr="00F42466">
        <w:t>Report</w:t>
      </w:r>
      <w:r w:rsidRPr="00F42466" w:rsidR="0048694D">
        <w:t xml:space="preserve"> </w:t>
      </w:r>
      <w:r w:rsidRPr="00F42466">
        <w:t>Card,</w:t>
      </w:r>
      <w:r w:rsidRPr="00F42466" w:rsidR="0048694D">
        <w:t xml:space="preserve"> </w:t>
      </w:r>
      <w:r w:rsidRPr="00F42466">
        <w:t>which</w:t>
      </w:r>
      <w:r w:rsidRPr="00F42466" w:rsidR="0048694D">
        <w:t xml:space="preserve"> </w:t>
      </w:r>
      <w:r w:rsidRPr="00F42466">
        <w:t>is</w:t>
      </w:r>
      <w:r w:rsidRPr="00F42466" w:rsidR="0048694D">
        <w:t xml:space="preserve"> </w:t>
      </w:r>
      <w:r w:rsidRPr="00F42466">
        <w:t>used</w:t>
      </w:r>
      <w:r w:rsidRPr="00F42466" w:rsidR="0048694D">
        <w:t xml:space="preserve"> </w:t>
      </w:r>
      <w:r w:rsidRPr="00F42466">
        <w:t>by</w:t>
      </w:r>
      <w:r w:rsidRPr="00F42466" w:rsidR="0048694D">
        <w:t xml:space="preserve"> </w:t>
      </w:r>
      <w:r w:rsidRPr="00F42466">
        <w:t>policymakers,</w:t>
      </w:r>
      <w:r w:rsidRPr="00F42466" w:rsidR="0048694D">
        <w:t xml:space="preserve"> </w:t>
      </w:r>
      <w:r w:rsidRPr="00F42466">
        <w:t>state</w:t>
      </w:r>
      <w:r w:rsidRPr="00F42466" w:rsidR="0048694D">
        <w:t xml:space="preserve"> </w:t>
      </w:r>
      <w:r w:rsidRPr="00F42466">
        <w:t>and</w:t>
      </w:r>
      <w:r w:rsidRPr="00F42466" w:rsidR="0048694D">
        <w:t xml:space="preserve"> </w:t>
      </w:r>
      <w:r w:rsidRPr="00F42466">
        <w:t>local</w:t>
      </w:r>
      <w:r w:rsidRPr="00F42466" w:rsidR="0048694D">
        <w:t xml:space="preserve"> </w:t>
      </w:r>
      <w:r w:rsidRPr="00F42466">
        <w:t>educators,</w:t>
      </w:r>
      <w:r w:rsidRPr="00F42466" w:rsidR="0048694D">
        <w:t xml:space="preserve"> </w:t>
      </w:r>
      <w:r w:rsidRPr="00F42466">
        <w:t>principals,</w:t>
      </w:r>
      <w:r w:rsidRPr="00F42466" w:rsidR="0048694D">
        <w:t xml:space="preserve"> </w:t>
      </w:r>
      <w:r w:rsidRPr="00F42466">
        <w:t>teachers,</w:t>
      </w:r>
      <w:r w:rsidRPr="00F42466" w:rsidR="0048694D">
        <w:t xml:space="preserve"> </w:t>
      </w:r>
      <w:r w:rsidRPr="00F42466">
        <w:t>and</w:t>
      </w:r>
      <w:r w:rsidRPr="00F42466" w:rsidR="0048694D">
        <w:t xml:space="preserve"> </w:t>
      </w:r>
      <w:r w:rsidRPr="00F42466">
        <w:t>parents</w:t>
      </w:r>
      <w:r w:rsidRPr="00F42466" w:rsidR="0048694D">
        <w:t xml:space="preserve"> </w:t>
      </w:r>
      <w:r w:rsidRPr="00F42466">
        <w:t>to</w:t>
      </w:r>
      <w:r w:rsidRPr="00F42466" w:rsidR="0048694D">
        <w:t xml:space="preserve"> </w:t>
      </w:r>
      <w:r w:rsidRPr="00F42466" w:rsidR="003A5FB0">
        <w:t>help</w:t>
      </w:r>
      <w:r w:rsidRPr="00F42466" w:rsidR="0048694D">
        <w:t xml:space="preserve"> </w:t>
      </w:r>
      <w:r w:rsidRPr="00F42466">
        <w:t>inform</w:t>
      </w:r>
      <w:r w:rsidRPr="00F42466" w:rsidR="0048694D">
        <w:t xml:space="preserve"> </w:t>
      </w:r>
      <w:r w:rsidRPr="00F42466" w:rsidR="003A5FB0">
        <w:t>educational</w:t>
      </w:r>
      <w:r w:rsidRPr="00F42466" w:rsidR="0048694D">
        <w:t xml:space="preserve"> </w:t>
      </w:r>
      <w:r w:rsidRPr="00F42466" w:rsidR="003A5FB0">
        <w:t>policy</w:t>
      </w:r>
      <w:r w:rsidRPr="00F42466" w:rsidR="0048694D">
        <w:t xml:space="preserve"> </w:t>
      </w:r>
      <w:r w:rsidRPr="00F42466" w:rsidR="003A5FB0">
        <w:t>decisions</w:t>
      </w:r>
      <w:r w:rsidRPr="00F42466">
        <w:t>.</w:t>
      </w:r>
      <w:r w:rsidRPr="00F42466" w:rsidR="0048694D">
        <w:t xml:space="preserve"> </w:t>
      </w:r>
      <w:r w:rsidRPr="00F42466">
        <w:t>The</w:t>
      </w:r>
      <w:r w:rsidRPr="00F42466" w:rsidR="0048694D">
        <w:t xml:space="preserve"> </w:t>
      </w:r>
      <w:r w:rsidR="009A3824">
        <w:t xml:space="preserve">main </w:t>
      </w:r>
      <w:r w:rsidRPr="00F42466">
        <w:t>NAEP</w:t>
      </w:r>
      <w:r w:rsidRPr="00F42466" w:rsidR="0048694D">
        <w:t xml:space="preserve"> </w:t>
      </w:r>
      <w:r w:rsidRPr="00F42466" w:rsidR="00D140BB">
        <w:t>r</w:t>
      </w:r>
      <w:r w:rsidRPr="00F42466" w:rsidR="00112F6F">
        <w:t>eport</w:t>
      </w:r>
      <w:r w:rsidRPr="00F42466" w:rsidR="0048694D">
        <w:t xml:space="preserve"> </w:t>
      </w:r>
      <w:r w:rsidRPr="00F42466" w:rsidR="00D140BB">
        <w:t>c</w:t>
      </w:r>
      <w:r w:rsidRPr="00F42466" w:rsidR="00112F6F">
        <w:t>ards</w:t>
      </w:r>
      <w:r w:rsidRPr="00F42466" w:rsidR="0048694D">
        <w:t xml:space="preserve"> </w:t>
      </w:r>
      <w:r w:rsidRPr="00F42466">
        <w:t>provide</w:t>
      </w:r>
      <w:r w:rsidRPr="00F42466" w:rsidR="0048694D">
        <w:t xml:space="preserve"> </w:t>
      </w:r>
      <w:r w:rsidRPr="00F42466">
        <w:t>national</w:t>
      </w:r>
      <w:r w:rsidRPr="00F42466" w:rsidR="0048694D">
        <w:t xml:space="preserve"> </w:t>
      </w:r>
      <w:r w:rsidRPr="00F42466">
        <w:t>results,</w:t>
      </w:r>
      <w:r w:rsidRPr="00F42466" w:rsidR="0048694D">
        <w:t xml:space="preserve"> </w:t>
      </w:r>
      <w:r w:rsidRPr="00F42466">
        <w:t>trends</w:t>
      </w:r>
      <w:r w:rsidRPr="00F42466" w:rsidR="0048694D">
        <w:t xml:space="preserve"> </w:t>
      </w:r>
      <w:r w:rsidRPr="00F42466">
        <w:t>for</w:t>
      </w:r>
      <w:r w:rsidRPr="00F42466" w:rsidR="0048694D">
        <w:t xml:space="preserve"> </w:t>
      </w:r>
      <w:r w:rsidRPr="00F42466">
        <w:t>different</w:t>
      </w:r>
      <w:r w:rsidRPr="00F42466" w:rsidR="0048694D">
        <w:t xml:space="preserve"> </w:t>
      </w:r>
      <w:r w:rsidRPr="00F42466">
        <w:t>student</w:t>
      </w:r>
      <w:r w:rsidRPr="00F42466" w:rsidR="0048694D">
        <w:t xml:space="preserve"> </w:t>
      </w:r>
      <w:r w:rsidRPr="00F42466">
        <w:t>groups,</w:t>
      </w:r>
      <w:r w:rsidRPr="00F42466" w:rsidR="0048694D">
        <w:t xml:space="preserve"> </w:t>
      </w:r>
      <w:r w:rsidRPr="00F42466">
        <w:t>results</w:t>
      </w:r>
      <w:r w:rsidRPr="00F42466" w:rsidR="0048694D">
        <w:t xml:space="preserve"> </w:t>
      </w:r>
      <w:r w:rsidRPr="00F42466">
        <w:t>on</w:t>
      </w:r>
      <w:r w:rsidRPr="00F42466" w:rsidR="0048694D">
        <w:t xml:space="preserve"> </w:t>
      </w:r>
      <w:r w:rsidRPr="00F42466">
        <w:t>scale</w:t>
      </w:r>
      <w:r w:rsidRPr="00F42466" w:rsidR="0048694D">
        <w:t xml:space="preserve"> </w:t>
      </w:r>
      <w:r w:rsidRPr="00F42466">
        <w:t>scores</w:t>
      </w:r>
      <w:r w:rsidRPr="00F42466" w:rsidR="0048694D">
        <w:t xml:space="preserve"> </w:t>
      </w:r>
      <w:r w:rsidRPr="00F42466">
        <w:t>and</w:t>
      </w:r>
      <w:r w:rsidRPr="00F42466" w:rsidR="0048694D">
        <w:t xml:space="preserve"> </w:t>
      </w:r>
      <w:r w:rsidRPr="00F42466">
        <w:t>achievement</w:t>
      </w:r>
      <w:r w:rsidRPr="00F42466" w:rsidR="0048694D">
        <w:t xml:space="preserve"> </w:t>
      </w:r>
      <w:r w:rsidRPr="00F42466">
        <w:t>levels,</w:t>
      </w:r>
      <w:r w:rsidRPr="00F42466" w:rsidR="0048694D">
        <w:t xml:space="preserve"> </w:t>
      </w:r>
      <w:r w:rsidRPr="00F42466">
        <w:t>and</w:t>
      </w:r>
      <w:r w:rsidRPr="00F42466" w:rsidR="0048694D">
        <w:t xml:space="preserve"> </w:t>
      </w:r>
      <w:r w:rsidRPr="00F42466">
        <w:t>sample</w:t>
      </w:r>
      <w:r w:rsidRPr="00F42466" w:rsidR="0048694D">
        <w:t xml:space="preserve"> </w:t>
      </w:r>
      <w:r w:rsidRPr="00F42466" w:rsidR="00023173">
        <w:t>item</w:t>
      </w:r>
      <w:r w:rsidRPr="00F42466">
        <w:t>s.</w:t>
      </w:r>
      <w:r w:rsidR="00F4061C">
        <w:t xml:space="preserve"> </w:t>
      </w:r>
      <w:r w:rsidRPr="00F42466">
        <w:t>In</w:t>
      </w:r>
      <w:r w:rsidRPr="00F42466" w:rsidR="0048694D">
        <w:t xml:space="preserve"> </w:t>
      </w:r>
      <w:r w:rsidRPr="00F42466">
        <w:t>reports</w:t>
      </w:r>
      <w:r w:rsidRPr="00F42466" w:rsidR="0048694D">
        <w:t xml:space="preserve"> </w:t>
      </w:r>
      <w:r w:rsidRPr="00F42466">
        <w:t>with</w:t>
      </w:r>
      <w:r w:rsidRPr="00F42466" w:rsidR="0048694D">
        <w:t xml:space="preserve"> </w:t>
      </w:r>
      <w:r w:rsidRPr="00F42466">
        <w:t>state</w:t>
      </w:r>
      <w:r w:rsidRPr="00F42466" w:rsidR="0048694D">
        <w:t xml:space="preserve"> </w:t>
      </w:r>
      <w:r w:rsidRPr="00F42466">
        <w:t>or</w:t>
      </w:r>
      <w:r w:rsidRPr="00F42466" w:rsidR="0048694D">
        <w:t xml:space="preserve"> </w:t>
      </w:r>
      <w:r w:rsidRPr="00F42466">
        <w:t>urban</w:t>
      </w:r>
      <w:r w:rsidRPr="00F42466" w:rsidR="0048694D">
        <w:t xml:space="preserve"> </w:t>
      </w:r>
      <w:r w:rsidRPr="00F42466">
        <w:t>district</w:t>
      </w:r>
      <w:r w:rsidRPr="00F42466" w:rsidR="0048694D">
        <w:t xml:space="preserve"> </w:t>
      </w:r>
      <w:r w:rsidRPr="00F42466">
        <w:t>results,</w:t>
      </w:r>
      <w:r w:rsidRPr="00F42466" w:rsidR="0048694D">
        <w:t xml:space="preserve"> </w:t>
      </w:r>
      <w:r w:rsidRPr="00F42466">
        <w:t>there</w:t>
      </w:r>
      <w:r w:rsidRPr="00F42466" w:rsidR="0048694D">
        <w:t xml:space="preserve"> </w:t>
      </w:r>
      <w:r w:rsidRPr="00F42466">
        <w:t>are</w:t>
      </w:r>
      <w:r w:rsidRPr="00F42466" w:rsidR="0048694D">
        <w:t xml:space="preserve"> </w:t>
      </w:r>
      <w:r w:rsidRPr="00F42466">
        <w:t>sections</w:t>
      </w:r>
      <w:r w:rsidRPr="00F42466" w:rsidR="0048694D">
        <w:t xml:space="preserve"> </w:t>
      </w:r>
      <w:r w:rsidRPr="00F42466">
        <w:t>that</w:t>
      </w:r>
      <w:r w:rsidRPr="00F42466" w:rsidR="0048694D">
        <w:t xml:space="preserve"> </w:t>
      </w:r>
      <w:r w:rsidRPr="00F42466">
        <w:t>provide</w:t>
      </w:r>
      <w:r w:rsidRPr="00F42466" w:rsidR="0048694D">
        <w:t xml:space="preserve"> </w:t>
      </w:r>
      <w:r w:rsidRPr="00F42466">
        <w:t>overview</w:t>
      </w:r>
      <w:r w:rsidRPr="00F42466" w:rsidR="0048694D">
        <w:t xml:space="preserve"> </w:t>
      </w:r>
      <w:r w:rsidRPr="00F42466">
        <w:t>information</w:t>
      </w:r>
      <w:r w:rsidRPr="00F42466" w:rsidR="0048694D">
        <w:t xml:space="preserve"> </w:t>
      </w:r>
      <w:r w:rsidRPr="00F42466">
        <w:t>on</w:t>
      </w:r>
      <w:r w:rsidRPr="00F42466" w:rsidR="0048694D">
        <w:t xml:space="preserve"> </w:t>
      </w:r>
      <w:r w:rsidRPr="00F42466">
        <w:t>the</w:t>
      </w:r>
      <w:r w:rsidRPr="00F42466" w:rsidR="0048694D">
        <w:t xml:space="preserve"> </w:t>
      </w:r>
      <w:r w:rsidRPr="00F42466">
        <w:t>performance</w:t>
      </w:r>
      <w:r w:rsidRPr="00F42466" w:rsidR="0048694D">
        <w:t xml:space="preserve"> </w:t>
      </w:r>
      <w:r w:rsidRPr="00F42466">
        <w:t>of</w:t>
      </w:r>
      <w:r w:rsidRPr="00F42466" w:rsidR="0048694D">
        <w:t xml:space="preserve"> </w:t>
      </w:r>
      <w:r w:rsidRPr="00F42466">
        <w:t>these</w:t>
      </w:r>
      <w:r w:rsidRPr="00F42466" w:rsidR="0048694D">
        <w:t xml:space="preserve"> </w:t>
      </w:r>
      <w:r w:rsidRPr="00F42466">
        <w:t>jurisdictions.</w:t>
      </w:r>
      <w:r w:rsidRPr="00F42466" w:rsidR="0048694D">
        <w:t xml:space="preserve"> </w:t>
      </w:r>
      <w:r w:rsidRPr="005C50A7" w:rsidR="009A3824">
        <w:rPr>
          <w:color w:val="000000" w:themeColor="text1"/>
        </w:rPr>
        <w:t xml:space="preserve">If NCES elects to release sample items, percentage correct statistics on those items </w:t>
      </w:r>
      <w:r w:rsidR="00021E08">
        <w:rPr>
          <w:color w:val="000000" w:themeColor="text1"/>
        </w:rPr>
        <w:t>will</w:t>
      </w:r>
      <w:r w:rsidRPr="005C50A7" w:rsidR="009A3824">
        <w:rPr>
          <w:color w:val="000000" w:themeColor="text1"/>
        </w:rPr>
        <w:t xml:space="preserve"> be provided in the report.</w:t>
      </w:r>
      <w:r w:rsidR="00510DF0">
        <w:rPr>
          <w:color w:val="000000" w:themeColor="text1"/>
        </w:rPr>
        <w:t xml:space="preserve"> </w:t>
      </w:r>
      <w:r w:rsidRPr="00F42466" w:rsidR="0094414E">
        <w:t>NAEP</w:t>
      </w:r>
      <w:r w:rsidRPr="00F42466" w:rsidR="0048694D">
        <w:t xml:space="preserve"> </w:t>
      </w:r>
      <w:r w:rsidRPr="00F42466" w:rsidR="0094414E">
        <w:t>does</w:t>
      </w:r>
      <w:r w:rsidRPr="00F42466" w:rsidR="0048694D">
        <w:t xml:space="preserve"> </w:t>
      </w:r>
      <w:r w:rsidRPr="00F42466" w:rsidR="0094414E">
        <w:t>not</w:t>
      </w:r>
      <w:r w:rsidRPr="00F42466" w:rsidR="0048694D">
        <w:t xml:space="preserve"> </w:t>
      </w:r>
      <w:r w:rsidRPr="00F42466" w:rsidR="0094414E">
        <w:t>provide</w:t>
      </w:r>
      <w:r w:rsidRPr="00F42466" w:rsidR="0048694D">
        <w:t xml:space="preserve"> </w:t>
      </w:r>
      <w:r w:rsidRPr="00F42466" w:rsidR="0094414E">
        <w:t>scores</w:t>
      </w:r>
      <w:r w:rsidRPr="00F42466" w:rsidR="0048694D">
        <w:t xml:space="preserve"> </w:t>
      </w:r>
      <w:r w:rsidRPr="00F42466" w:rsidR="0094414E">
        <w:t>for</w:t>
      </w:r>
      <w:r w:rsidRPr="00F42466" w:rsidR="0048694D">
        <w:t xml:space="preserve"> </w:t>
      </w:r>
      <w:r w:rsidRPr="00F42466" w:rsidR="0094414E">
        <w:t>individual</w:t>
      </w:r>
      <w:r w:rsidRPr="00F42466" w:rsidR="0048694D">
        <w:t xml:space="preserve"> </w:t>
      </w:r>
      <w:r w:rsidRPr="00F42466" w:rsidR="0094414E">
        <w:t>students</w:t>
      </w:r>
      <w:r w:rsidRPr="00F42466" w:rsidR="0048694D">
        <w:t xml:space="preserve"> </w:t>
      </w:r>
      <w:r w:rsidRPr="00F42466" w:rsidR="0094414E">
        <w:t>or</w:t>
      </w:r>
      <w:r w:rsidRPr="00F42466" w:rsidR="0048694D">
        <w:t xml:space="preserve"> </w:t>
      </w:r>
      <w:r w:rsidRPr="00F42466" w:rsidR="0094414E">
        <w:t>schools.</w:t>
      </w:r>
      <w:r w:rsidR="003907A1">
        <w:t xml:space="preserve"> </w:t>
      </w:r>
      <w:r w:rsidR="009A574C">
        <w:t xml:space="preserve">Depending on consistency of data quality with past assessment years, </w:t>
      </w:r>
      <w:r w:rsidR="00DB6648">
        <w:t xml:space="preserve">NCES may opt to report the results in a </w:t>
      </w:r>
      <w:r w:rsidR="007F235A">
        <w:t xml:space="preserve">format other than The Nation’s Report Card. This alternative report would be a research and development report focused on </w:t>
      </w:r>
      <w:r w:rsidR="00C1556D">
        <w:t xml:space="preserve">within-year results comparisons, rather than comparisons with prior years. </w:t>
      </w:r>
    </w:p>
    <w:p w:rsidRPr="000C38C9" w:rsidR="004E666C" w:rsidP="0072438C" w:rsidRDefault="00677D5F" w14:paraId="675D3935" w14:textId="024CB062">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w:history="1" r:id="rId26">
        <w:r w:rsidR="00A074E5">
          <w:rPr>
            <w:rStyle w:val="Hyperlink"/>
          </w:rPr>
          <w:t>https://www.nationsreportcard.gov/</w:t>
        </w:r>
      </w:hyperlink>
      <w:r w:rsidRPr="00CC4270" w:rsidR="004E666C">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Pr="000C38C9" w:rsidR="004E666C">
        <w:lastRenderedPageBreak/>
        <w:t>participating</w:t>
      </w:r>
      <w:r w:rsidR="0048694D">
        <w:t xml:space="preserve"> </w:t>
      </w:r>
      <w:r w:rsidRPr="000C38C9" w:rsidR="004E666C">
        <w:t>state</w:t>
      </w:r>
      <w:r w:rsidR="0048694D">
        <w:t xml:space="preserve"> </w:t>
      </w:r>
      <w:r w:rsidRPr="000C38C9" w:rsidR="004E666C">
        <w:t>or</w:t>
      </w:r>
      <w:r w:rsidR="0048694D">
        <w:t xml:space="preserve"> </w:t>
      </w:r>
      <w:r w:rsidRPr="000C38C9" w:rsidR="004E666C">
        <w:t>urban</w:t>
      </w:r>
      <w:r w:rsidR="0048694D">
        <w:t xml:space="preserve"> </w:t>
      </w:r>
      <w:r w:rsidRPr="000C38C9" w:rsidR="004E666C">
        <w:t>district.</w:t>
      </w:r>
      <w:r w:rsidR="0048694D">
        <w:t xml:space="preserve"> </w:t>
      </w:r>
      <w:r w:rsidRPr="000C38C9" w:rsidR="004E666C">
        <w:t>Additional</w:t>
      </w:r>
      <w:r w:rsidR="0048694D">
        <w:t xml:space="preserve"> </w:t>
      </w:r>
      <w:r w:rsidRPr="000C38C9" w:rsidR="004E666C">
        <w:t>data</w:t>
      </w:r>
      <w:r w:rsidR="0048694D">
        <w:t xml:space="preserve"> </w:t>
      </w:r>
      <w:r w:rsidRPr="000C38C9" w:rsidR="004E666C">
        <w:t>tools</w:t>
      </w:r>
      <w:r w:rsidR="0048694D">
        <w:t xml:space="preserve"> </w:t>
      </w:r>
      <w:r w:rsidRPr="000C38C9" w:rsidR="004E666C">
        <w:t>are</w:t>
      </w:r>
      <w:r w:rsidR="0048694D">
        <w:t xml:space="preserve"> </w:t>
      </w:r>
      <w:r w:rsidRPr="000C38C9" w:rsidR="004E666C">
        <w:t>available</w:t>
      </w:r>
      <w:r w:rsidR="0048694D">
        <w:t xml:space="preserve"> </w:t>
      </w:r>
      <w:r w:rsidRPr="000C38C9" w:rsidR="004E666C">
        <w:t>online</w:t>
      </w:r>
      <w:r w:rsidR="0048694D">
        <w:t xml:space="preserve"> </w:t>
      </w:r>
      <w:r w:rsidRPr="000C38C9" w:rsidR="004E666C">
        <w:t>for</w:t>
      </w:r>
      <w:r w:rsidR="0048694D">
        <w:t xml:space="preserve"> </w:t>
      </w:r>
      <w:r w:rsidRPr="000C38C9" w:rsidR="004E666C">
        <w:t>those</w:t>
      </w:r>
      <w:r w:rsidR="0048694D">
        <w:t xml:space="preserve"> </w:t>
      </w:r>
      <w:r w:rsidRPr="000C38C9" w:rsidR="004E666C">
        <w:t>interested</w:t>
      </w:r>
      <w:r w:rsidR="0048694D">
        <w:rPr>
          <w:szCs w:val="22"/>
        </w:rPr>
        <w:t xml:space="preserve"> </w:t>
      </w:r>
      <w:r w:rsidRPr="000C38C9" w:rsidR="004E666C">
        <w:rPr>
          <w:szCs w:val="22"/>
        </w:rPr>
        <w:t>in:</w:t>
      </w:r>
    </w:p>
    <w:p w:rsidRPr="00665492" w:rsidR="004E666C" w:rsidP="009E506A" w:rsidRDefault="00241B81" w14:paraId="7E68A0D3" w14:textId="47F1F823">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w:history="1" r:id="rId27">
        <w:r w:rsidR="00FF6540">
          <w:rPr>
            <w:rStyle w:val="Hyperlink"/>
          </w:rPr>
          <w:t>https://nces.ed.gov/nationsreportcard/data/</w:t>
        </w:r>
      </w:hyperlink>
      <w:r w:rsidRPr="00665492">
        <w:t>);</w:t>
      </w:r>
    </w:p>
    <w:p w:rsidRPr="00665492" w:rsidR="00FF3C0F" w:rsidP="009E506A" w:rsidRDefault="00FF3C0F" w14:paraId="0EEEB5DE" w14:textId="77777777">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w:history="1" r:id="rId28">
        <w:r w:rsidRPr="00B76804">
          <w:rPr>
            <w:rStyle w:val="Hyperlink"/>
          </w:rPr>
          <w:t>http://nces.ed.gov/nationsreportcard/statecomparisons/</w:t>
        </w:r>
      </w:hyperlink>
      <w:r w:rsidRPr="00665492">
        <w:t>);</w:t>
      </w:r>
    </w:p>
    <w:p w:rsidR="000B19B6" w:rsidP="009E506A" w:rsidRDefault="00677D5F" w14:paraId="76C3B8D2" w14:textId="470C1C31">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w:history="1" r:id="rId29">
        <w:r w:rsidRPr="00B76804" w:rsidR="00665501">
          <w:rPr>
            <w:rStyle w:val="Hyperlink"/>
          </w:rPr>
          <w:t>http://nces.ed.gov/nationsreportcard/statecomparisons/</w:t>
        </w:r>
      </w:hyperlink>
      <w:r w:rsidRPr="00665492">
        <w:t>);</w:t>
      </w:r>
    </w:p>
    <w:p w:rsidRPr="00665492" w:rsidR="00FF3C0F" w:rsidP="001A29C9" w:rsidRDefault="00677D5F" w14:paraId="4D9652D0" w14:textId="77777777">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Pr="00665492" w:rsidR="00FF3C0F">
        <w:t>istricts</w:t>
      </w:r>
      <w:r w:rsidR="0048694D">
        <w:t xml:space="preserve"> </w:t>
      </w:r>
      <w:r w:rsidRPr="00665492" w:rsidR="00FF3C0F">
        <w:t>(</w:t>
      </w:r>
      <w:hyperlink w:history="1" r:id="rId30">
        <w:r w:rsidRPr="00B524FC" w:rsidR="00B524FC">
          <w:rPr>
            <w:rStyle w:val="Hyperlink"/>
          </w:rPr>
          <w:t>http://nces.ed.gov/nationsreportcard/districts/</w:t>
        </w:r>
      </w:hyperlink>
      <w:r w:rsidRPr="00665492" w:rsidR="00FF3C0F">
        <w:t>)</w:t>
      </w:r>
      <w:r w:rsidRPr="00665492" w:rsidR="00002706">
        <w:t>;</w:t>
      </w:r>
    </w:p>
    <w:p w:rsidRPr="00665492" w:rsidR="00677D5F" w:rsidP="001A29C9" w:rsidRDefault="00677D5F" w14:paraId="1AF3DF97" w14:textId="77777777">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w:history="1" r:id="rId3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rsidRPr="00665492" w:rsidR="004E666C" w:rsidP="00813477" w:rsidRDefault="004E666C" w14:paraId="18D55828" w14:textId="05115BF4">
      <w:pPr>
        <w:pStyle w:val="ListParagraph"/>
        <w:widowControl w:val="0"/>
        <w:spacing w:after="120" w:line="23" w:lineRule="atLeast"/>
        <w:ind w:left="461" w:hanging="274"/>
        <w:contextualSpacing w:val="0"/>
      </w:pPr>
      <w:r w:rsidRPr="00665492">
        <w:t>seeing</w:t>
      </w:r>
      <w:r w:rsidR="0048694D">
        <w:t xml:space="preserve"> </w:t>
      </w:r>
      <w:r w:rsidRPr="00665492" w:rsidR="006E0043">
        <w:t>the</w:t>
      </w:r>
      <w:r w:rsidR="0048694D">
        <w:t xml:space="preserve"> </w:t>
      </w:r>
      <w:r w:rsidRPr="00665492" w:rsidR="006E0043">
        <w:t>knowledge</w:t>
      </w:r>
      <w:r w:rsidR="0048694D">
        <w:t xml:space="preserve"> </w:t>
      </w:r>
      <w:r w:rsidRPr="00665492" w:rsidR="006E0043">
        <w:t>and</w:t>
      </w:r>
      <w:r w:rsidR="0048694D">
        <w:t xml:space="preserve"> </w:t>
      </w:r>
      <w:r w:rsidRPr="00665492" w:rsidR="006E0043">
        <w:t>skills</w:t>
      </w:r>
      <w:r w:rsidR="0048694D">
        <w:t xml:space="preserve"> </w:t>
      </w:r>
      <w:r w:rsidRPr="00665492" w:rsidR="006E0043">
        <w:t>demonstrated</w:t>
      </w:r>
      <w:r w:rsidR="0048694D">
        <w:t xml:space="preserve"> </w:t>
      </w:r>
      <w:r w:rsidRPr="00665492" w:rsidR="006E0043">
        <w:t>by</w:t>
      </w:r>
      <w:r w:rsidR="0048694D">
        <w:t xml:space="preserve"> </w:t>
      </w:r>
      <w:r w:rsidRPr="00665492" w:rsidR="006E0043">
        <w:t>students</w:t>
      </w:r>
      <w:r w:rsidR="0048694D">
        <w:t xml:space="preserve"> </w:t>
      </w:r>
      <w:r w:rsidRPr="00665492" w:rsidR="006E0043">
        <w:t>performing</w:t>
      </w:r>
      <w:r w:rsidR="0048694D">
        <w:t xml:space="preserve"> </w:t>
      </w:r>
      <w:r w:rsidRPr="00665492" w:rsidR="006E0043">
        <w:t>at</w:t>
      </w:r>
      <w:r w:rsidR="0048694D">
        <w:t xml:space="preserve"> </w:t>
      </w:r>
      <w:r w:rsidRPr="00665492" w:rsidR="006E0043">
        <w:t>different</w:t>
      </w:r>
      <w:r w:rsidR="0048694D">
        <w:t xml:space="preserve"> </w:t>
      </w:r>
      <w:r w:rsidRPr="00665492" w:rsidR="006E0043">
        <w:t>scale</w:t>
      </w:r>
      <w:r w:rsidR="0048694D">
        <w:t xml:space="preserve"> </w:t>
      </w:r>
      <w:r w:rsidRPr="00665492" w:rsidR="006E0043">
        <w:t>scores</w:t>
      </w:r>
      <w:r w:rsidR="0048694D">
        <w:t xml:space="preserve"> </w:t>
      </w:r>
      <w:r w:rsidRPr="00665492">
        <w:t>(</w:t>
      </w:r>
      <w:hyperlink w:history="1" r:id="rId32">
        <w:r w:rsidRPr="00FB1648" w:rsidR="00843F88">
          <w:rPr>
            <w:color w:val="0000FF"/>
            <w:u w:val="single"/>
          </w:rPr>
          <w:t>https://www.nationsreportcard.gov/itemmaps/?subj=MAT&amp;grade=4&amp;year=2019</w:t>
        </w:r>
      </w:hyperlink>
      <w:r w:rsidRPr="00665492">
        <w:t>)</w:t>
      </w:r>
      <w:r w:rsidRPr="00665492" w:rsidR="00677D5F">
        <w:t>.</w:t>
      </w:r>
    </w:p>
    <w:p w:rsidR="004E666C" w:rsidP="007F1013" w:rsidRDefault="0094414E" w14:paraId="4BA3C821" w14:textId="280E2256">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Pr="00B31A9F" w:rsidR="000A1719">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w:history="1" r:id="rId33">
        <w:r w:rsidRPr="0012505E" w:rsidR="00674CC6">
          <w:rPr>
            <w:rStyle w:val="Hyperlink"/>
            <w:szCs w:val="22"/>
          </w:rPr>
          <w:t>http://nces.ed.gov/nationsreportcard/studies/gaps/</w:t>
        </w:r>
      </w:hyperlink>
      <w:r w:rsidR="00674CC6">
        <w:rPr>
          <w:szCs w:val="22"/>
        </w:rPr>
        <w:t>)</w:t>
      </w:r>
      <w:r w:rsidR="00653CC9">
        <w:rPr>
          <w:szCs w:val="22"/>
        </w:rPr>
        <w:t xml:space="preserve"> and the Classroom Instruction Report in reading, mathematics</w:t>
      </w:r>
      <w:r w:rsidR="00883B86">
        <w:rPr>
          <w:szCs w:val="22"/>
        </w:rPr>
        <w:t>, and science based on the 2015 Student Questionnaire Data</w:t>
      </w:r>
      <w:r w:rsidR="00234255">
        <w:rPr>
          <w:szCs w:val="22"/>
        </w:rPr>
        <w:t xml:space="preserve"> </w:t>
      </w:r>
      <w:r w:rsidRPr="0031780C" w:rsidR="00234255">
        <w:t>(</w:t>
      </w:r>
      <w:hyperlink w:history="1" w:anchor="mathematics" r:id="rId34">
        <w:r w:rsidRPr="0031780C" w:rsidR="00234255">
          <w:rPr>
            <w:rStyle w:val="Hyperlink"/>
          </w:rPr>
          <w:t>https://www.nationsreportcard.gov/sq_classroom/#mathematics</w:t>
        </w:r>
      </w:hyperlink>
      <w:r w:rsidRPr="0031780C" w:rsidR="00234255">
        <w:t>)</w:t>
      </w:r>
      <w:r w:rsidR="00F75A88">
        <w:t>.</w:t>
      </w:r>
      <w:r w:rsidR="0048694D">
        <w:rPr>
          <w:szCs w:val="22"/>
        </w:rPr>
        <w:t xml:space="preserve"> </w:t>
      </w:r>
    </w:p>
    <w:p w:rsidR="000B19B6" w:rsidP="00FA7565" w:rsidRDefault="002F7BFD" w14:paraId="65416C68" w14:textId="762D53EB">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rsidR="002448D5" w:rsidP="00FA7565" w:rsidRDefault="004A15AC" w14:paraId="5EBF3EE3" w14:textId="55A8863C">
      <w:pPr>
        <w:pStyle w:val="OMBtext"/>
        <w:spacing w:after="120" w:line="23" w:lineRule="atLeast"/>
      </w:pPr>
      <w:r w:rsidRPr="00817B8B">
        <w:t xml:space="preserve">Given the possible decreased sample </w:t>
      </w:r>
      <w:r w:rsidRPr="00817B8B" w:rsidR="009409B0">
        <w:t xml:space="preserve">resulting from </w:t>
      </w:r>
      <w:r w:rsidRPr="00817B8B" w:rsidR="00B75873">
        <w:t xml:space="preserve">remote instruction being provided in response to </w:t>
      </w:r>
      <w:r w:rsidRPr="00817B8B" w:rsidR="009409B0">
        <w:t xml:space="preserve">the COVID-19 outbreak, there is a desire to provide </w:t>
      </w:r>
      <w:r w:rsidRPr="00374124" w:rsidR="00C8290D">
        <w:t>a supplemental set of state-level results that incorporates an estimate of how the untested population would have</w:t>
      </w:r>
      <w:r w:rsidR="00C8290D">
        <w:t xml:space="preserve"> performed on NAEP.</w:t>
      </w:r>
      <w:r w:rsidR="00A85144">
        <w:t xml:space="preserve"> </w:t>
      </w:r>
      <w:r w:rsidR="00C8290D">
        <w:t xml:space="preserve">These </w:t>
      </w:r>
      <w:r w:rsidR="001E562D">
        <w:t>supplemental</w:t>
      </w:r>
      <w:r w:rsidR="00C8290D">
        <w:t xml:space="preserve"> state-level results could be calculated if state assessment scores are available for the NAEP</w:t>
      </w:r>
      <w:r w:rsidR="006569E2">
        <w:t xml:space="preserve"> sample</w:t>
      </w:r>
      <w:r w:rsidR="00C8290D">
        <w:t xml:space="preserve">. As such, </w:t>
      </w:r>
      <w:r w:rsidR="001E562D">
        <w:t>NCES will work with the NAEP State Coordinators to obtain this information</w:t>
      </w:r>
      <w:r w:rsidR="00B447BD">
        <w:t xml:space="preserve"> and </w:t>
      </w:r>
      <w:r w:rsidR="008A66C4">
        <w:t>then perform subsequent analyses on the data</w:t>
      </w:r>
      <w:r w:rsidR="00B447BD">
        <w:t xml:space="preserve"> </w:t>
      </w:r>
      <w:r w:rsidR="008A66C4">
        <w:t xml:space="preserve">to determine if </w:t>
      </w:r>
      <w:r w:rsidR="009E5E02">
        <w:t xml:space="preserve">valid results can be </w:t>
      </w:r>
      <w:r w:rsidR="00F13AD2">
        <w:t>calculated and shared with researchers and the public</w:t>
      </w:r>
      <w:r w:rsidR="001E562D">
        <w:t>.</w:t>
      </w:r>
      <w:r w:rsidR="00C8290D">
        <w:t xml:space="preserve"> </w:t>
      </w:r>
    </w:p>
    <w:p w:rsidR="00D822E2" w:rsidP="00FA7565" w:rsidRDefault="00D822E2" w14:paraId="43F945EC" w14:textId="54F8BE80">
      <w:pPr>
        <w:pStyle w:val="OMBtext"/>
        <w:spacing w:after="120" w:line="23" w:lineRule="atLeast"/>
      </w:pPr>
      <w:r>
        <w:t xml:space="preserve">The data from </w:t>
      </w:r>
      <w:r w:rsidR="00732E46">
        <w:t>online questionnaire</w:t>
      </w:r>
      <w:r w:rsidR="00435774">
        <w:t>s</w:t>
      </w:r>
      <w:r w:rsidR="00732E46">
        <w:t xml:space="preserve"> completed by remote students</w:t>
      </w:r>
      <w:r w:rsidR="00743BF6">
        <w:t xml:space="preserve"> will be linked to demographic data collected during e-filing. As such, </w:t>
      </w:r>
      <w:r w:rsidR="006611C2">
        <w:t>the program can provide descriptive context to better understand the instructional experiences and climate of the in-school students and those receiving remote instruction.</w:t>
      </w:r>
    </w:p>
    <w:p w:rsidR="000B19B6" w:rsidP="00FA7565" w:rsidRDefault="00674CC6" w14:paraId="19E8CA7E" w14:textId="77777777">
      <w:pPr>
        <w:pStyle w:val="Heading1"/>
        <w:spacing w:before="0" w:after="120" w:line="23" w:lineRule="atLeast"/>
      </w:pPr>
      <w:bookmarkStart w:name="_Toc337737167" w:id="56"/>
      <w:bookmarkStart w:name="_Toc337737169" w:id="57"/>
      <w:bookmarkStart w:name="_Toc337737171" w:id="58"/>
      <w:bookmarkStart w:name="_Toc337737172" w:id="59"/>
      <w:bookmarkStart w:name="_Toc337737174" w:id="60"/>
      <w:bookmarkStart w:name="_Toc337737175" w:id="61"/>
      <w:bookmarkStart w:name="_Toc337737176" w:id="62"/>
      <w:bookmarkStart w:name="_Toc337737177" w:id="63"/>
      <w:bookmarkStart w:name="_Toc337735292" w:id="64"/>
      <w:bookmarkStart w:name="_Toc442946925" w:id="65"/>
      <w:bookmarkStart w:name="_Toc1039549" w:id="66"/>
      <w:bookmarkStart w:name="_Toc1040338" w:id="67"/>
      <w:bookmarkStart w:name="_Toc19265210" w:id="68"/>
      <w:bookmarkEnd w:id="56"/>
      <w:bookmarkEnd w:id="57"/>
      <w:bookmarkEnd w:id="58"/>
      <w:bookmarkEnd w:id="59"/>
      <w:bookmarkEnd w:id="60"/>
      <w:bookmarkEnd w:id="61"/>
      <w:bookmarkEnd w:id="62"/>
      <w:bookmarkEnd w:id="63"/>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4"/>
      <w:bookmarkEnd w:id="65"/>
      <w:bookmarkEnd w:id="66"/>
      <w:bookmarkEnd w:id="67"/>
      <w:bookmarkEnd w:id="68"/>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proofErr w:type="gramStart"/>
      <w:r>
        <w:t>In</w:t>
      </w:r>
      <w:r w:rsidR="0048694D">
        <w:t xml:space="preserve"> </w:t>
      </w:r>
      <w:r>
        <w:t>an</w:t>
      </w:r>
      <w:r w:rsidR="0048694D">
        <w:t xml:space="preserve"> </w:t>
      </w:r>
      <w:r>
        <w:t>effort</w:t>
      </w:r>
      <w:r w:rsidR="0048694D">
        <w:t xml:space="preserve"> </w:t>
      </w:r>
      <w:r>
        <w:t>to</w:t>
      </w:r>
      <w:proofErr w:type="gramEnd"/>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w:t>
      </w:r>
      <w:proofErr w:type="spellStart"/>
      <w:r w:rsidR="00132517">
        <w:t>NAEPq</w:t>
      </w:r>
      <w:proofErr w:type="spellEnd"/>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lastRenderedPageBreak/>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proofErr w:type="spellStart"/>
      <w:r>
        <w:t>MyNAEP</w:t>
      </w:r>
      <w:proofErr w:type="spellEnd"/>
      <w:r>
        <w:t>)</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9"/>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 xml:space="preserve">The Training/Evaluation set was used to train, evaluate, and tune each scoring engine </w:t>
      </w:r>
      <w:proofErr w:type="gramStart"/>
      <w:r w:rsidRPr="0048345A">
        <w:t>so as to</w:t>
      </w:r>
      <w:proofErr w:type="gramEnd"/>
      <w:r w:rsidRPr="0048345A">
        <w:t xml:space="preserve"> produce the best possible scoring models for each constructed response item. The final scoring models were then applied to the Test/Validation set producing a holistic score for each response.</w:t>
      </w:r>
      <w:r w:rsidR="00101304">
        <w:t xml:space="preserve"> </w:t>
      </w:r>
      <w:r w:rsidRPr="0048345A">
        <w:t xml:space="preserve">Automated scoring performance is typically evaluated by comparison with human scoring performance. Evaluation criteria for the scoring models included measures of </w:t>
      </w:r>
      <w:proofErr w:type="spellStart"/>
      <w:r w:rsidRPr="0048345A">
        <w:t>scorability</w:t>
      </w:r>
      <w:proofErr w:type="spellEnd"/>
      <w:r w:rsidRPr="0048345A">
        <w:t>,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0"/>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69"/>
      <w:bookmarkStart w:name="_Toc1039550" w:id="70"/>
      <w:bookmarkStart w:name="_Toc1040339" w:id="71"/>
      <w:bookmarkStart w:name="_Toc19265211" w:id="72"/>
      <w:r>
        <w:t>A.</w:t>
      </w:r>
      <w:bookmarkStart w:name="_Toc337735293" w:id="73"/>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3"/>
      <w:r w:rsidRPr="0002541B" w:rsidR="00F348AA">
        <w:t>Duplication</w:t>
      </w:r>
      <w:bookmarkEnd w:id="69"/>
      <w:bookmarkEnd w:id="70"/>
      <w:bookmarkEnd w:id="71"/>
      <w:bookmarkEnd w:id="72"/>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lastRenderedPageBreak/>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4D797AF1">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4"/>
      <w:bookmarkStart w:name="_Toc442946927" w:id="75"/>
      <w:bookmarkStart w:name="_Toc1039551" w:id="76"/>
      <w:bookmarkStart w:name="_Toc1040340" w:id="77"/>
      <w:bookmarkStart w:name="_Toc19265212" w:id="78"/>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4"/>
      <w:r w:rsidR="00F348AA">
        <w:t>Entities</w:t>
      </w:r>
      <w:bookmarkEnd w:id="75"/>
      <w:bookmarkEnd w:id="76"/>
      <w:bookmarkEnd w:id="77"/>
      <w:bookmarkEnd w:id="78"/>
    </w:p>
    <w:p w:rsidR="004E666C" w:rsidP="000E1BBE" w:rsidRDefault="0056099F" w14:paraId="14D37CC1" w14:textId="5D6B4E49">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91363">
        <w:t>and the administration can be completed with</w:t>
      </w:r>
      <w:r w:rsidR="00A039AB">
        <w:t xml:space="preserve"> </w:t>
      </w:r>
      <w:r w:rsidR="00C953D6">
        <w:t xml:space="preserve">minimal disruption and include the </w:t>
      </w:r>
      <w:r w:rsidR="001F4175">
        <w:t>new standards for COVID-19</w:t>
      </w:r>
      <w:r w:rsidR="00C953D6">
        <w:t xml:space="preserve"> cleaning</w:t>
      </w:r>
      <w:r w:rsidR="001F4175">
        <w:t xml:space="preserve"> practices</w:t>
      </w:r>
      <w:r w:rsidR="001A1119">
        <w:t>.</w:t>
      </w:r>
    </w:p>
    <w:p w:rsidR="004E666C" w:rsidP="00FA7565" w:rsidRDefault="000D3760" w14:paraId="1065A513" w14:textId="77777777">
      <w:pPr>
        <w:pStyle w:val="Heading1"/>
        <w:spacing w:before="0" w:after="120" w:line="23" w:lineRule="atLeast"/>
      </w:pPr>
      <w:bookmarkStart w:name="_Toc337735295" w:id="79"/>
      <w:bookmarkStart w:name="_Toc442946928" w:id="80"/>
      <w:bookmarkStart w:name="_Toc1039552" w:id="81"/>
      <w:bookmarkStart w:name="_Toc1040341" w:id="82"/>
      <w:bookmarkStart w:name="_Toc19265213" w:id="83"/>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79"/>
      <w:r w:rsidR="00F348AA">
        <w:t>Frequently</w:t>
      </w:r>
      <w:bookmarkEnd w:id="80"/>
      <w:bookmarkEnd w:id="81"/>
      <w:bookmarkEnd w:id="82"/>
      <w:bookmarkEnd w:id="83"/>
    </w:p>
    <w:p w:rsidR="000B19B6" w:rsidP="00FA7565" w:rsidRDefault="00F3124B" w14:paraId="267A7CC8" w14:textId="62F90175">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2021</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84"/>
      <w:bookmarkStart w:name="_Toc442946929" w:id="85"/>
      <w:bookmarkStart w:name="_Toc1039553" w:id="86"/>
      <w:bookmarkStart w:name="_Toc1040342" w:id="87"/>
      <w:bookmarkStart w:name="_Toc19265214" w:id="88"/>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4"/>
      <w:bookmarkEnd w:id="85"/>
      <w:bookmarkEnd w:id="86"/>
      <w:bookmarkEnd w:id="87"/>
      <w:bookmarkEnd w:id="88"/>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89"/>
      <w:bookmarkStart w:name="_Toc442946930" w:id="90"/>
      <w:bookmarkStart w:name="_Toc1039554" w:id="91"/>
      <w:bookmarkStart w:name="_Toc1040343" w:id="92"/>
      <w:bookmarkStart w:name="_Toc19265215" w:id="93"/>
      <w:r>
        <w:lastRenderedPageBreak/>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89"/>
      <w:r w:rsidRPr="0002541B" w:rsidR="00F348AA">
        <w:t>Agency</w:t>
      </w:r>
      <w:bookmarkEnd w:id="90"/>
      <w:bookmarkEnd w:id="91"/>
      <w:bookmarkEnd w:id="92"/>
      <w:bookmarkEnd w:id="93"/>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sidRPr="561DED13">
        <w:rPr>
          <w:rStyle w:val="FootnoteReference"/>
          <w:spacing w:val="-3"/>
          <w:sz w:val="22"/>
          <w:szCs w:val="22"/>
        </w:rPr>
        <w:footnoteReference w:id="11"/>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44B464B2">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proofErr w:type="spellStart"/>
      <w:r w:rsidRPr="00605007">
        <w:t>Westat</w:t>
      </w:r>
      <w:proofErr w:type="spellEnd"/>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w:t>
      </w:r>
      <w:proofErr w:type="gramStart"/>
      <w:r w:rsidR="00E94EFF">
        <w:t>include</w:t>
      </w:r>
      <w:proofErr w:type="gramEnd"/>
      <w:r w:rsidR="00E94EFF">
        <w:t>:</w:t>
      </w:r>
      <w:r w:rsidR="00E94FE7">
        <w:rPr>
          <w:rStyle w:val="FootnoteReference"/>
        </w:rPr>
        <w:footnoteReference w:id="12"/>
      </w:r>
    </w:p>
    <w:p w:rsidR="00E94FE7" w:rsidP="002F1212" w:rsidRDefault="00E94FE7" w14:paraId="6B2C8AD4" w14:textId="77777777">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2F1212" w:rsidRDefault="00E94FE7" w14:paraId="26D6E785" w14:textId="77777777">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77777777">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E807DC" w14:paraId="378A92B8" w14:textId="77777777">
      <w:pPr>
        <w:pStyle w:val="ListParagraph"/>
        <w:spacing w:after="0" w:line="23" w:lineRule="atLeast"/>
        <w:ind w:left="461" w:hanging="274"/>
        <w:contextualSpacing w:val="0"/>
        <w:rPr>
          <w:szCs w:val="24"/>
        </w:rPr>
      </w:pPr>
      <w:hyperlink w:history="1" w:anchor="_Toc151204595#_Toc151204595" r:id="rId35">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lastRenderedPageBreak/>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5F1D4B" w:rsidR="00610BC7" w:rsidP="009E506A" w:rsidRDefault="00610BC7" w14:paraId="50D984B8"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Pr="007152DF" w:rsidR="00530F6F" w:rsidP="009E506A" w:rsidRDefault="00530F6F" w14:paraId="180E7B69" w14:textId="77777777">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Pr="00E01EF6" w:rsidR="00767585" w:rsidP="00FC6AEA" w:rsidRDefault="00767585" w14:paraId="001543EB" w14:textId="77777777">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rsidR="00F70A4B" w:rsidP="009E3D5E" w:rsidRDefault="00E01EF6" w14:paraId="4ADB4059" w14:textId="6D58F299">
      <w:pPr>
        <w:pStyle w:val="ListParagraph"/>
        <w:spacing w:after="0" w:line="23" w:lineRule="atLeast"/>
        <w:ind w:left="461" w:hanging="274"/>
        <w:contextualSpacing w:val="0"/>
      </w:pPr>
      <w:r>
        <w:rPr>
          <w:szCs w:val="24"/>
        </w:rPr>
        <w:t>NAEP</w:t>
      </w:r>
      <w:r w:rsidR="0048694D">
        <w:rPr>
          <w:szCs w:val="24"/>
        </w:rPr>
        <w:t xml:space="preserve"> </w:t>
      </w:r>
      <w:r w:rsidR="006D46C4">
        <w:rPr>
          <w:szCs w:val="24"/>
        </w:rPr>
        <w:t xml:space="preserve">Grade 8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 xml:space="preserve">Survey Questionnaire and </w:t>
      </w:r>
      <w:proofErr w:type="spellStart"/>
      <w:r>
        <w:rPr>
          <w:szCs w:val="24"/>
        </w:rPr>
        <w:t>eNAEP</w:t>
      </w:r>
      <w:proofErr w:type="spellEnd"/>
      <w:r>
        <w:rPr>
          <w:szCs w:val="24"/>
        </w:rPr>
        <w:t xml:space="preserve">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4"/>
      <w:bookmarkStart w:name="_Toc442946931" w:id="95"/>
      <w:bookmarkStart w:name="_Toc1039555" w:id="96"/>
      <w:bookmarkStart w:name="_Toc1040344" w:id="97"/>
      <w:bookmarkStart w:name="_Toc19265216" w:id="98"/>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4"/>
      <w:r w:rsidRPr="000E1BBE">
        <w:t>Respondents</w:t>
      </w:r>
      <w:bookmarkEnd w:id="95"/>
      <w:bookmarkEnd w:id="96"/>
      <w:bookmarkEnd w:id="97"/>
      <w:bookmarkEnd w:id="98"/>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99"/>
      <w:bookmarkStart w:name="_Toc442946932" w:id="100"/>
      <w:bookmarkStart w:name="_Toc1039556" w:id="101"/>
      <w:bookmarkStart w:name="_Toc1040345" w:id="102"/>
      <w:bookmarkStart w:name="_Toc19265217" w:id="103"/>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99"/>
      <w:r w:rsidRPr="00933D68" w:rsidR="00100A3B">
        <w:t>Confidentiality</w:t>
      </w:r>
      <w:bookmarkEnd w:id="100"/>
      <w:bookmarkEnd w:id="101"/>
      <w:bookmarkEnd w:id="102"/>
      <w:bookmarkEnd w:id="103"/>
    </w:p>
    <w:p w:rsidR="00202969" w:rsidP="008132C2" w:rsidRDefault="00202969" w14:paraId="29F592CB" w14:textId="77777777">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4"/>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w:t>
      </w:r>
      <w:proofErr w:type="gramStart"/>
      <w:r w:rsidRPr="005F7DEC">
        <w:rPr>
          <w:szCs w:val="24"/>
        </w:rPr>
        <w:t>contract</w:t>
      </w:r>
      <w:r>
        <w:rPr>
          <w:szCs w:val="24"/>
        </w:rPr>
        <w:t>s</w:t>
      </w:r>
      <w:r w:rsidRPr="004D1F0D">
        <w:rPr>
          <w:szCs w:val="24"/>
        </w:rPr>
        <w:t>;</w:t>
      </w:r>
      <w:proofErr w:type="gramEnd"/>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roofErr w:type="gramStart"/>
      <w:r>
        <w:rPr>
          <w:szCs w:val="24"/>
        </w:rPr>
        <w:t>);</w:t>
      </w:r>
      <w:proofErr w:type="gramEnd"/>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roofErr w:type="gramStart"/>
      <w:r w:rsidRPr="004D1F0D">
        <w:rPr>
          <w:rFonts w:ascii="Times New Roman" w:hAnsi="Times New Roman" w:cs="Times New Roman"/>
          <w:szCs w:val="24"/>
        </w:rPr>
        <w:t>);</w:t>
      </w:r>
      <w:proofErr w:type="gramEnd"/>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roofErr w:type="gramStart"/>
      <w:r w:rsidRPr="004D1F0D">
        <w:rPr>
          <w:szCs w:val="24"/>
        </w:rPr>
        <w:t>);</w:t>
      </w:r>
      <w:proofErr w:type="gramEnd"/>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roofErr w:type="gramStart"/>
      <w:r w:rsidRPr="004D1F0D">
        <w:rPr>
          <w:szCs w:val="24"/>
        </w:rPr>
        <w:t>);</w:t>
      </w:r>
      <w:proofErr w:type="gramEnd"/>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 xml:space="preserve">Computer Security Act of </w:t>
      </w:r>
      <w:proofErr w:type="gramStart"/>
      <w:r w:rsidRPr="004D1F0D">
        <w:rPr>
          <w:i/>
          <w:iCs/>
          <w:szCs w:val="24"/>
        </w:rPr>
        <w:t>1987;</w:t>
      </w:r>
      <w:proofErr w:type="gramEnd"/>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roofErr w:type="gramStart"/>
      <w:r w:rsidRPr="004D1F0D">
        <w:rPr>
          <w:szCs w:val="24"/>
        </w:rPr>
        <w:t>);</w:t>
      </w:r>
      <w:proofErr w:type="gramEnd"/>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roofErr w:type="gramStart"/>
      <w:r w:rsidRPr="004D1F0D">
        <w:rPr>
          <w:szCs w:val="24"/>
        </w:rPr>
        <w:t>);</w:t>
      </w:r>
      <w:proofErr w:type="gramEnd"/>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roofErr w:type="gramStart"/>
      <w:r w:rsidRPr="004D1F0D">
        <w:rPr>
          <w:iCs/>
          <w:szCs w:val="24"/>
        </w:rPr>
        <w:t>);</w:t>
      </w:r>
      <w:proofErr w:type="gramEnd"/>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 xml:space="preserve">Title III, Part B, Confidential Information </w:t>
      </w:r>
      <w:proofErr w:type="gramStart"/>
      <w:r w:rsidRPr="004D1F0D">
        <w:rPr>
          <w:iCs/>
          <w:szCs w:val="24"/>
        </w:rPr>
        <w:t>Protection;</w:t>
      </w:r>
      <w:proofErr w:type="gramEnd"/>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roofErr w:type="gramStart"/>
      <w:r w:rsidRPr="004D1F0D">
        <w:rPr>
          <w:szCs w:val="24"/>
        </w:rPr>
        <w:t>);</w:t>
      </w:r>
      <w:proofErr w:type="gramEnd"/>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roofErr w:type="gramStart"/>
      <w:r w:rsidRPr="004D1F0D">
        <w:rPr>
          <w:szCs w:val="24"/>
        </w:rPr>
        <w:t>);</w:t>
      </w:r>
      <w:proofErr w:type="gramEnd"/>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 xml:space="preserve">The U.S. Department of Education, ACS Directive OM: 5-101, Contractor Employee Personnel Security </w:t>
      </w:r>
      <w:proofErr w:type="gramStart"/>
      <w:r w:rsidRPr="004D1F0D">
        <w:rPr>
          <w:szCs w:val="24"/>
        </w:rPr>
        <w:t>Screenings;</w:t>
      </w:r>
      <w:proofErr w:type="gramEnd"/>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lastRenderedPageBreak/>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4"/>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6">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proofErr w:type="gramStart"/>
      <w:r w:rsidRPr="005F1D4B">
        <w:t>is</w:t>
      </w:r>
      <w:proofErr w:type="gramEnd"/>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77777777">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proofErr w:type="gramStart"/>
      <w:r w:rsidR="00204A6E">
        <w:t>are</w:t>
      </w:r>
      <w:r w:rsidR="0048694D">
        <w:t xml:space="preserve"> </w:t>
      </w:r>
      <w:r w:rsidRPr="003E46D1">
        <w:t>encrypted</w:t>
      </w:r>
      <w:r w:rsidR="0048694D">
        <w:t xml:space="preserve"> </w:t>
      </w:r>
      <w:r w:rsidRPr="003E46D1">
        <w:t>a</w:t>
      </w:r>
      <w:r w:rsidRPr="003E46D1" w:rsidR="00F5491E">
        <w:t>t</w:t>
      </w:r>
      <w:r w:rsidR="0048694D">
        <w:t xml:space="preserve"> </w:t>
      </w:r>
      <w:r w:rsidRPr="003E46D1" w:rsidR="00F5491E">
        <w:t>all</w:t>
      </w:r>
      <w:r w:rsidR="0048694D">
        <w:t xml:space="preserve"> </w:t>
      </w:r>
      <w:r w:rsidRPr="003E46D1" w:rsidR="00F5491E">
        <w:t>times</w:t>
      </w:r>
      <w:proofErr w:type="gramEnd"/>
      <w:r w:rsidRPr="003E46D1" w:rsidR="00F5491E">
        <w:t>.</w:t>
      </w:r>
      <w:r w:rsidR="0048694D">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77777777">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proofErr w:type="gramStart"/>
      <w:r w:rsidRPr="009D75E3">
        <w:t>data;</w:t>
      </w:r>
      <w:proofErr w:type="gramEnd"/>
    </w:p>
    <w:p w:rsidRPr="009D75E3" w:rsidR="00451AA4" w:rsidP="009E506A" w:rsidRDefault="00451AA4" w14:paraId="017F1FAF" w14:textId="77777777">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roofErr w:type="gramStart"/>
      <w:r w:rsidRPr="009D75E3">
        <w:t>);</w:t>
      </w:r>
      <w:proofErr w:type="gramEnd"/>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proofErr w:type="gramStart"/>
      <w:r w:rsidRPr="009D75E3">
        <w:t>protocols;</w:t>
      </w:r>
      <w:proofErr w:type="gramEnd"/>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proofErr w:type="gramStart"/>
      <w:r w:rsidRPr="009D75E3">
        <w:t>applications;</w:t>
      </w:r>
      <w:proofErr w:type="gramEnd"/>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B71A722">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proofErr w:type="spellStart"/>
      <w:r w:rsidRPr="00A85A1B" w:rsidR="006F5A12">
        <w:t>MyNAEP</w:t>
      </w:r>
      <w:proofErr w:type="spellEnd"/>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proofErr w:type="spellStart"/>
      <w:r w:rsidRPr="00A85A1B" w:rsidR="006F5A12">
        <w:t>MyNAEP</w:t>
      </w:r>
      <w:proofErr w:type="spellEnd"/>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proofErr w:type="spellStart"/>
      <w:r w:rsidRPr="00A85A1B" w:rsidR="006F5A12">
        <w:t>MyNAEP</w:t>
      </w:r>
      <w:proofErr w:type="spellEnd"/>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lastRenderedPageBreak/>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proofErr w:type="gramStart"/>
      <w:r w:rsidRPr="002901F4">
        <w:t>all</w:t>
      </w:r>
      <w:r w:rsidR="0048694D">
        <w:t xml:space="preserve"> </w:t>
      </w:r>
      <w:r w:rsidRPr="002901F4">
        <w:t>of</w:t>
      </w:r>
      <w:proofErr w:type="gramEnd"/>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3"/>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proofErr w:type="spellStart"/>
      <w:r>
        <w:t>MyNAEP</w:t>
      </w:r>
      <w:proofErr w:type="spellEnd"/>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proofErr w:type="spellStart"/>
      <w:r>
        <w:t>MyNAEP</w:t>
      </w:r>
      <w:proofErr w:type="spellEnd"/>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30263058">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proofErr w:type="spellStart"/>
      <w:r w:rsidR="00A359C4">
        <w:t>MyNAEP</w:t>
      </w:r>
      <w:proofErr w:type="spellEnd"/>
      <w:r w:rsidR="00A359C4">
        <w:t xml:space="preserve">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B32FD2">
        <w:rPr>
          <w:rStyle w:val="FootnoteReference"/>
        </w:rPr>
        <w:footnoteReference w:id="14"/>
      </w:r>
    </w:p>
    <w:p w:rsidRPr="00167159" w:rsidR="006D59DB" w:rsidP="00A1507B" w:rsidRDefault="006D59DB" w14:paraId="6E6F82C9" w14:textId="77777777">
      <w:pPr>
        <w:keepNext/>
        <w:spacing w:after="0" w:line="240" w:lineRule="auto"/>
        <w:rPr>
          <w:rFonts w:cstheme="minorHAnsi"/>
          <w:b/>
          <w:sz w:val="20"/>
        </w:rPr>
      </w:pPr>
      <w:r w:rsidRPr="00167159">
        <w:rPr>
          <w:rFonts w:cstheme="minorHAnsi"/>
          <w:b/>
          <w:sz w:val="20"/>
        </w:rPr>
        <w:t>Paperwork Burden Statement, OMB Information</w:t>
      </w:r>
    </w:p>
    <w:p w:rsidRPr="006D59DB" w:rsidR="006D59DB" w:rsidP="004172B3" w:rsidRDefault="006D59DB" w14:paraId="46F9454A" w14:textId="77777777">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Pr="00F7024D" w:rsidR="00637134">
        <w:rPr>
          <w:i/>
          <w:sz w:val="22"/>
        </w:rPr>
        <w:t>Potomac Center Plaza</w:t>
      </w:r>
      <w:r w:rsidRPr="00F7024D">
        <w:rPr>
          <w:i/>
          <w:sz w:val="22"/>
        </w:rPr>
        <w:t>, 550</w:t>
      </w:r>
      <w:r w:rsidRPr="00F7024D" w:rsidR="00637134">
        <w:rPr>
          <w:i/>
          <w:sz w:val="22"/>
        </w:rPr>
        <w:t xml:space="preserve"> </w:t>
      </w:r>
      <w:r w:rsidRPr="00F7024D">
        <w:rPr>
          <w:i/>
          <w:sz w:val="22"/>
        </w:rPr>
        <w:t>12</w:t>
      </w:r>
      <w:r w:rsidRPr="00F7024D">
        <w:rPr>
          <w:i/>
          <w:sz w:val="22"/>
          <w:vertAlign w:val="superscript"/>
        </w:rPr>
        <w:t>th</w:t>
      </w:r>
      <w:r w:rsidRPr="00F7024D" w:rsidR="00637134">
        <w:rPr>
          <w:i/>
          <w:sz w:val="22"/>
        </w:rPr>
        <w:t xml:space="preserve"> </w:t>
      </w:r>
      <w:r w:rsidRPr="00F7024D">
        <w:rPr>
          <w:i/>
          <w:sz w:val="22"/>
        </w:rPr>
        <w:t>St., SW, 4th floor, Washington, DC 20202</w:t>
      </w:r>
      <w:r w:rsidRPr="006D59DB">
        <w:rPr>
          <w:i/>
          <w:sz w:val="20"/>
        </w:rPr>
        <w:t>.</w:t>
      </w:r>
    </w:p>
    <w:p w:rsidRPr="00167159" w:rsidR="006D59DB" w:rsidP="006D59DB" w:rsidRDefault="006D59DB" w14:paraId="3FDA8895" w14:textId="77777777">
      <w:pPr>
        <w:spacing w:after="0" w:line="240" w:lineRule="auto"/>
        <w:rPr>
          <w:b/>
          <w:sz w:val="20"/>
        </w:rPr>
      </w:pPr>
      <w:r w:rsidRPr="00167159">
        <w:rPr>
          <w:rFonts w:cstheme="minorHAnsi"/>
          <w:b/>
          <w:sz w:val="20"/>
        </w:rPr>
        <w:t>Authorization and Confidentiality Assurance</w:t>
      </w:r>
    </w:p>
    <w:p w:rsidR="00096AC7" w:rsidP="004172B3" w:rsidRDefault="006D59DB" w14:paraId="3DB695AB" w14:textId="77777777">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Pr="000405E8" w:rsid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rsidR="00705147" w:rsidP="004172B3" w:rsidRDefault="0076647B" w14:paraId="20989D49" w14:textId="7BA2203D">
      <w:pPr>
        <w:spacing w:after="120" w:line="240" w:lineRule="auto"/>
        <w:ind w:left="274"/>
        <w:rPr>
          <w:sz w:val="20"/>
        </w:rPr>
      </w:pPr>
      <w:r w:rsidRPr="0076647B">
        <w:rPr>
          <w:sz w:val="22"/>
          <w:szCs w:val="22"/>
        </w:rPr>
        <w:lastRenderedPageBreak/>
        <w:t>All of the</w:t>
      </w:r>
      <w:r w:rsidRPr="00016D1B" w:rsidR="006D59D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Pr="00BA2B13" w:rsid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Pr="00016D1B" w:rsidR="006D59D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Pr="00016D1B" w:rsidR="006D59DB">
        <w:rPr>
          <w:sz w:val="22"/>
          <w:szCs w:val="22"/>
        </w:rPr>
        <w:t>. Electronic submission of</w:t>
      </w:r>
      <w:r w:rsidR="00933D68">
        <w:rPr>
          <w:sz w:val="22"/>
          <w:szCs w:val="22"/>
        </w:rPr>
        <w:t xml:space="preserve"> participant’s</w:t>
      </w:r>
      <w:r w:rsidRPr="00016D1B" w:rsidR="006D59D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Pr="00BA2B13" w:rsidR="006D59DB">
        <w:rPr>
          <w:sz w:val="22"/>
          <w:szCs w:val="22"/>
        </w:rPr>
        <w:t>reports</w:t>
      </w:r>
      <w:r w:rsidRPr="00BA2B13" w:rsidR="00BA2B13">
        <w:rPr>
          <w:sz w:val="20"/>
        </w:rPr>
        <w:t>.</w:t>
      </w:r>
    </w:p>
    <w:p w:rsidR="002F7919" w:rsidP="00E96197" w:rsidRDefault="00583F5C" w14:paraId="25B0C6DC" w14:textId="67B30134">
      <w:pPr>
        <w:widowControl w:val="0"/>
        <w:autoSpaceDE w:val="0"/>
        <w:autoSpaceDN w:val="0"/>
        <w:spacing w:before="184" w:after="0" w:line="259" w:lineRule="auto"/>
        <w:ind w:left="274" w:right="158" w:firstLine="3"/>
      </w:pPr>
      <w:r>
        <w:t xml:space="preserve">In addition, the following text appears on the log-in screen for the </w:t>
      </w:r>
      <w:proofErr w:type="spellStart"/>
      <w:r>
        <w:t>MyNAEP</w:t>
      </w:r>
      <w:proofErr w:type="spellEnd"/>
      <w:r>
        <w:t xml:space="preserve"> system and </w:t>
      </w:r>
      <w:proofErr w:type="spellStart"/>
      <w:r w:rsidR="00C77ACA">
        <w:t>NAEPq</w:t>
      </w:r>
      <w:proofErr w:type="spellEnd"/>
      <w:r w:rsidR="00C77ACA">
        <w:t xml:space="preserve">, </w:t>
      </w:r>
      <w:r>
        <w:t>the teacher and school administrator questionnaires</w:t>
      </w:r>
      <w:r w:rsidR="00C77ACA">
        <w:t xml:space="preserve">. </w:t>
      </w:r>
    </w:p>
    <w:p w:rsidRPr="00E96197" w:rsidR="002F7919" w:rsidP="00743F23" w:rsidRDefault="00C77ACA" w14:paraId="7C255DC1" w14:textId="3DCBD609">
      <w:pPr>
        <w:keepNext/>
        <w:widowControl w:val="0"/>
        <w:autoSpaceDE w:val="0"/>
        <w:autoSpaceDN w:val="0"/>
        <w:spacing w:before="184" w:after="0" w:line="259" w:lineRule="auto"/>
        <w:ind w:left="90" w:right="158" w:hanging="90"/>
        <w:rPr>
          <w:color w:val="000000" w:themeColor="text1"/>
          <w:u w:val="single"/>
        </w:rPr>
      </w:pPr>
      <w:proofErr w:type="spellStart"/>
      <w:r w:rsidRPr="00E96197">
        <w:rPr>
          <w:color w:val="000000" w:themeColor="text1"/>
          <w:u w:val="single"/>
        </w:rPr>
        <w:t>MyNAEP</w:t>
      </w:r>
      <w:proofErr w:type="spellEnd"/>
    </w:p>
    <w:p w:rsidRPr="00E96197" w:rsidR="002A3595" w:rsidP="00676F23" w:rsidRDefault="002A3595" w14:paraId="78E5F936" w14:textId="0A3DB3BF">
      <w:pPr>
        <w:widowControl w:val="0"/>
        <w:autoSpaceDE w:val="0"/>
        <w:autoSpaceDN w:val="0"/>
        <w:spacing w:before="184" w:after="0" w:line="259" w:lineRule="auto"/>
        <w:ind w:left="274" w:right="158" w:firstLine="3"/>
        <w:rPr>
          <w:color w:val="000000" w:themeColor="text1"/>
          <w:sz w:val="22"/>
          <w:szCs w:val="22"/>
        </w:rPr>
      </w:pPr>
      <w:r w:rsidRPr="00E96197">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Pr="00E96197" w:rsidR="003F0EF7" w:rsidP="002776DA" w:rsidRDefault="00AB5788" w14:paraId="423BD3B8" w14:textId="353F5CF9">
      <w:pPr>
        <w:widowControl w:val="0"/>
        <w:autoSpaceDE w:val="0"/>
        <w:autoSpaceDN w:val="0"/>
        <w:spacing w:before="184" w:after="0" w:line="259" w:lineRule="auto"/>
        <w:ind w:right="158" w:firstLine="3"/>
        <w:rPr>
          <w:color w:val="000000" w:themeColor="text1"/>
          <w:szCs w:val="24"/>
          <w:u w:val="single"/>
        </w:rPr>
      </w:pPr>
      <w:proofErr w:type="spellStart"/>
      <w:r w:rsidRPr="00E96197">
        <w:rPr>
          <w:color w:val="000000" w:themeColor="text1"/>
          <w:szCs w:val="24"/>
          <w:u w:val="single"/>
        </w:rPr>
        <w:t>NAEPq</w:t>
      </w:r>
      <w:proofErr w:type="spellEnd"/>
    </w:p>
    <w:p w:rsidRPr="00E96197" w:rsidR="00CA4D2F" w:rsidP="002776DA" w:rsidRDefault="00CA4D2F" w14:paraId="78F1F328" w14:textId="31353DA8">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When you have finished or if you need to stop before finishing, please LOG OUT of the survey system by clicking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P="004172B3" w:rsidRDefault="00CA4D2F" w14:paraId="478FF68A" w14:textId="77777777">
      <w:pPr>
        <w:spacing w:after="120" w:line="240" w:lineRule="auto"/>
        <w:ind w:left="274"/>
        <w:rPr>
          <w:sz w:val="20"/>
        </w:rPr>
      </w:pP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07"/>
        <w:gridCol w:w="9249"/>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proofErr w:type="spellStart"/>
            <w:r w:rsidRPr="00581D35">
              <w:rPr>
                <w:rFonts w:eastAsia="Calibri"/>
                <w:sz w:val="22"/>
                <w:szCs w:val="22"/>
              </w:rPr>
              <w:t>Westat</w:t>
            </w:r>
            <w:proofErr w:type="spellEnd"/>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68C9815E">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Pr="000541FE" w:rsidR="00AC6A15">
        <w:t>Appendi</w:t>
      </w:r>
      <w:r w:rsidR="00AC6A15">
        <w:t xml:space="preserve">ces </w:t>
      </w:r>
      <w:r w:rsidRPr="00E40347" w:rsidR="000541FE">
        <w:t>D</w:t>
      </w:r>
      <w:r w:rsidRPr="00E40347" w:rsidR="00C011E3">
        <w:t>2</w:t>
      </w:r>
      <w:r w:rsidRPr="00E40347" w:rsidR="003A66CF">
        <w:t>-</w:t>
      </w:r>
      <w:r w:rsidRPr="00E40347" w:rsidR="00C011E3">
        <w:t>11</w:t>
      </w:r>
      <w:r w:rsidRPr="00E40347" w:rsidR="00AC6A15">
        <w:t xml:space="preserve"> and D</w:t>
      </w:r>
      <w:r w:rsidRPr="00E40347" w:rsidR="00C011E3">
        <w:t>2-12</w:t>
      </w:r>
      <w:r w:rsidR="00AC6A15">
        <w:t xml:space="preserve">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rsidR="00E40347">
        <w:t xml:space="preserve">from </w:t>
      </w:r>
      <w:r>
        <w:t>NAEP</w:t>
      </w:r>
      <w:r w:rsidR="00542CF0">
        <w:t xml:space="preserve"> </w:t>
      </w:r>
      <w:r w:rsidR="00BA71EC">
        <w:t>2021</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00521F26" w:rsidP="00AA1450" w:rsidRDefault="00521F26" w14:paraId="1574F29B" w14:textId="77777777">
      <w:pPr>
        <w:pStyle w:val="OMBtext"/>
        <w:spacing w:after="120" w:line="23" w:lineRule="atLeast"/>
      </w:pPr>
    </w:p>
    <w:p w:rsidRPr="006D1CEB" w:rsidR="004E666C" w:rsidP="00FA7565" w:rsidRDefault="002901F4" w14:paraId="302CFF9B" w14:textId="77777777">
      <w:pPr>
        <w:pStyle w:val="Heading1"/>
        <w:spacing w:before="0" w:after="120" w:line="23" w:lineRule="atLeast"/>
      </w:pPr>
      <w:bookmarkStart w:name="_Toc337735300" w:id="105"/>
      <w:bookmarkStart w:name="_Toc442946933" w:id="106"/>
      <w:bookmarkStart w:name="_Toc1039557" w:id="107"/>
      <w:bookmarkStart w:name="_Toc1040346" w:id="108"/>
      <w:bookmarkStart w:name="_Toc19265218" w:id="109"/>
      <w:r>
        <w:t>A.</w:t>
      </w:r>
      <w:r w:rsidRPr="006D1CEB" w:rsidR="004E666C">
        <w:t>11.</w:t>
      </w:r>
      <w:r w:rsidR="0048694D">
        <w:t xml:space="preserve"> </w:t>
      </w:r>
      <w:r w:rsidRPr="006D1CEB" w:rsidR="004E666C">
        <w:t>Sensitive</w:t>
      </w:r>
      <w:r w:rsidR="0048694D">
        <w:t xml:space="preserve"> </w:t>
      </w:r>
      <w:bookmarkEnd w:id="105"/>
      <w:r w:rsidR="001D5A62">
        <w:t>Q</w:t>
      </w:r>
      <w:r w:rsidRPr="006D1CEB" w:rsidR="001D5A62">
        <w:t>uestions</w:t>
      </w:r>
      <w:bookmarkEnd w:id="106"/>
      <w:bookmarkEnd w:id="107"/>
      <w:bookmarkEnd w:id="108"/>
      <w:bookmarkEnd w:id="109"/>
    </w:p>
    <w:p w:rsidR="00F70A4B" w:rsidP="00E57E8B" w:rsidRDefault="002901F4" w14:paraId="49569B0D" w14:textId="0EF4B1E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B79A7">
        <w:t>8</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proofErr w:type="gramStart"/>
      <w:r w:rsidR="00486000">
        <w:t>religious</w:t>
      </w:r>
      <w:proofErr w:type="gramEnd"/>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77777777">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proofErr w:type="gramStart"/>
      <w:r w:rsidRPr="00D85D4B">
        <w:t>by</w:t>
      </w:r>
      <w:r w:rsidR="0048694D">
        <w:t xml:space="preserve"> </w:t>
      </w:r>
      <w:r w:rsidRPr="00D85D4B">
        <w:t>the</w:t>
      </w:r>
      <w:r w:rsidR="0048694D">
        <w:t xml:space="preserve"> </w:t>
      </w:r>
      <w:r w:rsidRPr="00D85D4B">
        <w:t>use</w:t>
      </w:r>
      <w:r w:rsidR="0048694D">
        <w:t xml:space="preserve"> </w:t>
      </w:r>
      <w:r w:rsidRPr="00D85D4B">
        <w:t>of</w:t>
      </w:r>
      <w:proofErr w:type="gramEnd"/>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1B85AC60" w:rsidP="00BE5847" w:rsidRDefault="1B85AC60" w14:paraId="7F019435" w14:textId="3AE4CCD6">
      <w:pPr>
        <w:spacing w:line="240" w:lineRule="auto"/>
      </w:pPr>
      <w:r>
        <w:t>To provide additional context for NAEP performance results in 2021, the student, teacher, and school questionnaires include items that ask about students’ learning experiences</w:t>
      </w:r>
      <w:r w:rsidR="004E7695">
        <w:t>,</w:t>
      </w:r>
      <w:r>
        <w:t xml:space="preserve"> teachers’ preparation and </w:t>
      </w:r>
      <w:r>
        <w:lastRenderedPageBreak/>
        <w:t>instructional practices</w:t>
      </w:r>
      <w:r w:rsidR="004E7695">
        <w:t>,</w:t>
      </w:r>
      <w:r>
        <w:t xml:space="preserve"> and schools’ preparation and instructional organization and practices related to the COVID-19 outbreak. During the development process, these COVID-19 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 as well as small-scale cognitive interviews to determine whether students understood what the questions were asking and to identify and eliminate questions that students did not feel comfortable answering.</w:t>
      </w:r>
    </w:p>
    <w:p w:rsidR="000B19B6" w:rsidP="00FA7565" w:rsidRDefault="00947FF1" w14:paraId="6B7D034D" w14:textId="2575C400">
      <w:pPr>
        <w:pStyle w:val="OMBtext"/>
        <w:spacing w:after="120" w:line="23" w:lineRule="atLeast"/>
      </w:pP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00521F26" w:rsidP="00FA7565" w:rsidRDefault="00521F26" w14:paraId="31ECE993" w14:textId="77777777">
      <w:pPr>
        <w:pStyle w:val="OMBtext"/>
        <w:spacing w:after="120" w:line="23" w:lineRule="atLeast"/>
      </w:pPr>
    </w:p>
    <w:p w:rsidRPr="006D1CEB" w:rsidR="004E666C" w:rsidP="00FA7565" w:rsidRDefault="001D5A62" w14:paraId="35F4A359" w14:textId="7851A509">
      <w:pPr>
        <w:pStyle w:val="Heading1"/>
        <w:spacing w:before="0" w:after="120" w:line="23" w:lineRule="atLeast"/>
      </w:pPr>
      <w:bookmarkStart w:name="_Toc442946934" w:id="110"/>
      <w:bookmarkStart w:name="_Toc1039558" w:id="111"/>
      <w:bookmarkStart w:name="_Toc1040347" w:id="112"/>
      <w:bookmarkStart w:name="_Toc19265219" w:id="113"/>
      <w:r w:rsidRPr="0002541B">
        <w:t>A.</w:t>
      </w:r>
      <w:bookmarkStart w:name="_Toc337735301" w:id="114"/>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0"/>
      <w:bookmarkEnd w:id="111"/>
      <w:bookmarkEnd w:id="112"/>
      <w:bookmarkEnd w:id="114"/>
      <w:r w:rsidR="007F1433">
        <w:t>(2021)</w:t>
      </w:r>
      <w:bookmarkEnd w:id="113"/>
    </w:p>
    <w:p w:rsidR="0005423B" w:rsidP="00C62F65" w:rsidRDefault="00A25841" w14:paraId="1C113EEE" w14:textId="65B1133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The </w:t>
      </w:r>
      <w:r w:rsidR="006B7224">
        <w:t>traditional</w:t>
      </w:r>
      <w:r w:rsidR="0050049D">
        <w:t xml:space="preserve"> NAEP des</w:t>
      </w:r>
      <w:r w:rsidR="001E2A26">
        <w:t>ign assesses each student in one cognitive subject for 60</w:t>
      </w:r>
      <w:r w:rsidR="00A1239B">
        <w:t>-</w:t>
      </w:r>
      <w:r w:rsidR="0050049D">
        <w:t>minute</w:t>
      </w:r>
      <w:r w:rsidR="00B5571C">
        <w:t>s</w:t>
      </w:r>
      <w:r w:rsidR="0050049D">
        <w:t xml:space="preserve">. </w:t>
      </w:r>
    </w:p>
    <w:p w:rsidRPr="00556EE4" w:rsidR="00556EE4" w:rsidP="00556EE4" w:rsidRDefault="00556EE4" w14:paraId="1D8E87E0" w14:textId="77777777">
      <w:pPr>
        <w:pStyle w:val="OMBtext"/>
        <w:widowControl w:val="0"/>
        <w:spacing w:after="120" w:line="23" w:lineRule="atLeast"/>
      </w:pPr>
      <w:r w:rsidRPr="00556EE4">
        <w:t xml:space="preserve">In the summer of 2019 through the spring of 2020, NCES worked with the Alliance to explore a new innovative assessment design that would allow for future efficiencies in NAEP data collection, including reducing the program’s footprint across the country and in each participating school. </w:t>
      </w:r>
    </w:p>
    <w:p w:rsidR="00556EE4" w:rsidP="00556EE4" w:rsidRDefault="00556EE4" w14:paraId="018A45A8" w14:textId="585E17FF">
      <w:pPr>
        <w:pStyle w:val="OMBtext"/>
        <w:widowControl w:val="0"/>
        <w:spacing w:after="120" w:line="23" w:lineRule="atLeast"/>
      </w:pPr>
      <w:r w:rsidRPr="00556EE4">
        <w:t xml:space="preserve">Traditionally, students participating in NAEP have responded to questions in two timed sections and answered a brief survey questionnaire. Under a two-subject three-block design, students would respond to assessment questions in three timed sections and answer survey questions. This design would continue to feature its hallmark matrix sampling structure where students are given only a portion of the assessment content. This design would allow NCES to assess fewer schools and students and spend less time in individual schools. </w:t>
      </w:r>
    </w:p>
    <w:p w:rsidRPr="00890718" w:rsidR="00890718" w:rsidP="00890718" w:rsidRDefault="00890718" w14:paraId="6C1CC28B" w14:textId="1AA5C5AD">
      <w:pPr>
        <w:pStyle w:val="OMBtext"/>
        <w:widowControl w:val="0"/>
        <w:spacing w:after="120" w:line="23" w:lineRule="atLeast"/>
      </w:pPr>
      <w:r w:rsidRPr="00890718">
        <w:t xml:space="preserve">Given the status of COVID-19 quarantines, stay-at-home orders, school closures, and the various projections for the future of such orders, there is uncertainty regarding the current school year and the 2020-2021 school year. At this point, we are not able to have interactions with students due to the circumstances and thereby unable to perform usability testing with students regarding this new design. The limited and late testing of the new three-block component is concerning, particularly given the operational nature of these forms. Therefore, in April 2020, NCES </w:t>
      </w:r>
      <w:proofErr w:type="gramStart"/>
      <w:r w:rsidRPr="00890718">
        <w:t>made a decision</w:t>
      </w:r>
      <w:proofErr w:type="gramEnd"/>
      <w:r w:rsidRPr="00890718">
        <w:t xml:space="preserve"> to drop the two-subject three-block new design component from the 2021 assessments and transition the three-block schools to be two-block schools. </w:t>
      </w:r>
    </w:p>
    <w:p w:rsidR="00174867" w:rsidP="00C62F65" w:rsidRDefault="00890718" w14:paraId="54F37F35" w14:textId="529ED6C1">
      <w:pPr>
        <w:pStyle w:val="OMBtext"/>
        <w:widowControl w:val="0"/>
        <w:spacing w:after="120" w:line="23" w:lineRule="atLeast"/>
      </w:pPr>
      <w:r w:rsidRPr="00890718">
        <w:t xml:space="preserve">NCES is in the process of working with the Alliance on the feasibility for a three-block study in a future administration year. No decisions or information on future three-block plans are available </w:t>
      </w:r>
      <w:proofErr w:type="gramStart"/>
      <w:r w:rsidRPr="00890718">
        <w:t>at this time</w:t>
      </w:r>
      <w:proofErr w:type="gramEnd"/>
      <w:r w:rsidRPr="00890718">
        <w:t>.</w:t>
      </w:r>
      <w:r w:rsidR="00CE3B55">
        <w:t xml:space="preserve"> </w:t>
      </w:r>
    </w:p>
    <w:p w:rsidR="004748D7" w:rsidP="00C62F65" w:rsidRDefault="00FE596C" w14:paraId="5DBBF14D" w14:textId="553AC8DF">
      <w:pPr>
        <w:pStyle w:val="OMBtext"/>
        <w:widowControl w:val="0"/>
        <w:spacing w:after="120" w:line="23" w:lineRule="atLeast"/>
      </w:pPr>
      <w:r>
        <w:t>Given the</w:t>
      </w:r>
      <w:r w:rsidR="00C7666A">
        <w:t xml:space="preserve"> </w:t>
      </w:r>
      <w:r w:rsidR="00402093">
        <w:t>hardship</w:t>
      </w:r>
      <w:r w:rsidR="00D42C96">
        <w:t>s</w:t>
      </w:r>
      <w:r w:rsidR="00C7666A">
        <w:t xml:space="preserve"> schools</w:t>
      </w:r>
      <w:r w:rsidR="00D42C96">
        <w:t xml:space="preserve"> are facing</w:t>
      </w:r>
      <w:r w:rsidR="00BE6F5B">
        <w:t xml:space="preserve"> during the COVID-19 </w:t>
      </w:r>
      <w:r w:rsidR="00E91F71">
        <w:t>outbreak</w:t>
      </w:r>
      <w:r w:rsidR="00BE6F5B">
        <w:t xml:space="preserve">, </w:t>
      </w:r>
      <w:r w:rsidR="006900DB">
        <w:t>NCES m</w:t>
      </w:r>
      <w:r w:rsidR="00773FB7">
        <w:t>ade the decision</w:t>
      </w:r>
      <w:r w:rsidR="003C2BA5">
        <w:t xml:space="preserve"> in July 2020</w:t>
      </w:r>
      <w:r w:rsidR="00773FB7">
        <w:t xml:space="preserve"> to </w:t>
      </w:r>
      <w:r w:rsidR="00635D88">
        <w:t>postpone the administration of grade 8 U.S. History</w:t>
      </w:r>
      <w:r w:rsidR="00D42C96">
        <w:t xml:space="preserve">, </w:t>
      </w:r>
      <w:r w:rsidR="00635D88">
        <w:t>Civics</w:t>
      </w:r>
      <w:r w:rsidR="00D42C96">
        <w:t xml:space="preserve">, and age 17 LTT </w:t>
      </w:r>
      <w:r w:rsidR="00402093">
        <w:t>to reduce the amount of burden on schools during these uncertain and unprecedented times.</w:t>
      </w:r>
    </w:p>
    <w:p w:rsidR="00E21583" w:rsidP="000903CB" w:rsidRDefault="004E666C" w14:paraId="76BED09F" w14:textId="7773DEB2">
      <w:pPr>
        <w:pStyle w:val="OMBtext"/>
        <w:widowControl w:val="0"/>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Pr="00FD182A" w:rsidR="00FD182A">
        <w:t>for</w:t>
      </w:r>
      <w:r w:rsidR="0048694D">
        <w:t xml:space="preserve"> </w:t>
      </w:r>
      <w:r w:rsidRPr="00FD182A" w:rsidR="00FD182A">
        <w:t>the</w:t>
      </w:r>
      <w:r w:rsidR="0048694D">
        <w:t xml:space="preserve"> </w:t>
      </w:r>
      <w:r w:rsidR="00CD67D7">
        <w:t>2021</w:t>
      </w:r>
      <w:r w:rsidR="0048694D">
        <w:t xml:space="preserve"> </w:t>
      </w:r>
      <w:r w:rsidR="00FC674C">
        <w:t>data</w:t>
      </w:r>
      <w:r w:rsidR="0048694D">
        <w:t xml:space="preserve"> </w:t>
      </w:r>
      <w:r w:rsidR="00FC674C">
        <w:t>collections</w:t>
      </w:r>
      <w:r w:rsidR="008B640B">
        <w:t xml:space="preserve">. </w:t>
      </w:r>
    </w:p>
    <w:p w:rsidR="00FF3C0F" w:rsidP="000903CB" w:rsidRDefault="00A9404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Pr="00BA71EC" w:rsidR="00F058E1" w:rsidP="002776DA" w:rsidRDefault="004E666C" w14:paraId="50B3396D" w14:textId="43FEC8FE">
      <w:pPr>
        <w:pStyle w:val="ListParagraph"/>
        <w:widowControl w:val="0"/>
        <w:numPr>
          <w:ilvl w:val="0"/>
          <w:numId w:val="34"/>
        </w:numPr>
        <w:spacing w:after="0" w:line="23" w:lineRule="atLeast"/>
        <w:ind w:left="273" w:hanging="187"/>
        <w:contextualSpacing w:val="0"/>
      </w:pPr>
      <w:r w:rsidRPr="00C23177">
        <w:rPr>
          <w:b/>
        </w:rPr>
        <w:t>Students</w:t>
      </w:r>
      <w:r w:rsidR="00027AA6">
        <w:t>—</w:t>
      </w:r>
      <w:r w:rsidR="00ED246B">
        <w:t>Students i</w:t>
      </w:r>
      <w:r w:rsidR="00866B52">
        <w:t>n</w:t>
      </w:r>
      <w:r w:rsidR="00ED246B">
        <w:t xml:space="preserve"> fourth and eighth grades</w:t>
      </w:r>
      <w:r w:rsidR="0033791E">
        <w:t xml:space="preserve"> will </w:t>
      </w:r>
      <w:r w:rsidR="00BC6FAC">
        <w:t xml:space="preserve">be assessed using </w:t>
      </w:r>
      <w:r w:rsidR="00ED246B">
        <w:t>60</w:t>
      </w:r>
      <w:r w:rsidR="00A1239B">
        <w:t>-</w:t>
      </w:r>
      <w:r w:rsidR="00ED246B">
        <w:t>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009539DB">
        <w:t xml:space="preserve">usually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w:t>
      </w:r>
      <w:r w:rsidR="009539DB">
        <w:t>15</w:t>
      </w:r>
      <w:r w:rsidR="00A1239B">
        <w:t>-</w:t>
      </w:r>
      <w:r w:rsidRPr="00835501" w:rsidR="00ED246B">
        <w:t>minutes</w:t>
      </w:r>
      <w:r w:rsidR="00ED246B">
        <w:t xml:space="preserve"> </w:t>
      </w:r>
      <w:r w:rsidRPr="00835501" w:rsidR="00ED246B">
        <w:t>to</w:t>
      </w:r>
      <w:r w:rsidR="00ED246B">
        <w:t xml:space="preserve"> </w:t>
      </w:r>
      <w:r w:rsidRPr="00835501" w:rsidR="00ED246B">
        <w:lastRenderedPageBreak/>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C23177" w:rsidR="00ED246B">
        <w:t>In</w:t>
      </w:r>
      <w:r w:rsidR="00ED246B">
        <w:t xml:space="preserve"> </w:t>
      </w:r>
      <w:r w:rsidRPr="00C23177" w:rsidR="00ED246B">
        <w:t>addition,</w:t>
      </w:r>
      <w:r w:rsidR="00ED246B">
        <w:t xml:space="preserve"> </w:t>
      </w:r>
      <w:r w:rsidRPr="00C23177" w:rsidR="00ED246B">
        <w:t>students</w:t>
      </w:r>
      <w:r w:rsidR="00ED246B">
        <w:t xml:space="preserve"> </w:t>
      </w:r>
      <w:r w:rsidRPr="00C23177" w:rsidR="00ED246B">
        <w:t>answer</w:t>
      </w:r>
      <w:r w:rsidR="00ED246B">
        <w:t xml:space="preserve"> </w:t>
      </w:r>
      <w:r w:rsidRPr="00C23177" w:rsidR="00ED246B">
        <w:t>subject-specific</w:t>
      </w:r>
      <w:r w:rsidR="00ED246B">
        <w:t xml:space="preserve"> </w:t>
      </w:r>
      <w:r w:rsidRPr="00C23177" w:rsidR="00ED246B">
        <w:t>non-cognitive</w:t>
      </w:r>
      <w:r w:rsidR="00ED246B">
        <w:t xml:space="preserve"> </w:t>
      </w:r>
      <w:r w:rsidRPr="00C23177" w:rsidR="00ED246B">
        <w:t>items.</w:t>
      </w:r>
      <w:r w:rsidR="00ED246B">
        <w:t xml:space="preserve"> </w:t>
      </w:r>
      <w:r w:rsidR="00506206">
        <w:t xml:space="preserve">In 2021, students will also answer questions </w:t>
      </w:r>
      <w:r w:rsidR="12BD0D3C">
        <w:t>about their learning</w:t>
      </w:r>
      <w:r w:rsidR="00506206">
        <w:t xml:space="preserve"> experiences related to the COVID-19 </w:t>
      </w:r>
      <w:r w:rsidR="00E91F71">
        <w:t>outbreak</w:t>
      </w:r>
      <w:r w:rsidR="009539DB">
        <w:t>, adding an additional 5-minutes to the non-cognitive block, for a total of 20-minutes</w:t>
      </w:r>
      <w:r w:rsidR="00506206">
        <w:t>.</w:t>
      </w:r>
      <w:r w:rsidR="00804DEC">
        <w:t xml:space="preserve"> </w:t>
      </w:r>
      <w:r w:rsidR="00ED246B">
        <w:t xml:space="preserve">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A1239B">
        <w:t>-</w:t>
      </w:r>
      <w:r w:rsidRPr="00C23177" w:rsidR="00ED246B">
        <w:t>minutes</w:t>
      </w:r>
      <w:r w:rsidRPr="005750DA" w:rsidR="00ED246B">
        <w:t>.</w:t>
      </w:r>
      <w:r w:rsidR="00ED246B">
        <w:t xml:space="preserve"> The cognitive or assessment items are not included in the burden estimate because they are not subject to the Paperwork Reduction Act.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506206">
        <w:t>35</w:t>
      </w:r>
      <w:r w:rsidR="00A1239B">
        <w:t>-</w:t>
      </w:r>
      <w:r w:rsidR="00ED246B">
        <w:t xml:space="preserve">minutes. </w:t>
      </w:r>
      <w:r w:rsidRPr="008E1F4C" w:rsidR="006C0C64">
        <w:t>The assessments given in Puerto Rico are translated into Spanish. To account for the language complexities, additional time is provided for the cognitive blocks (for a total of 80</w:t>
      </w:r>
      <w:r w:rsidR="00A1239B">
        <w:t>-</w:t>
      </w:r>
      <w:r w:rsidRPr="008E1F4C" w:rsidR="006C0C64">
        <w:t xml:space="preserve">minutes). </w:t>
      </w:r>
      <w:r w:rsidR="006C0C64">
        <w:t xml:space="preserve">The burden for students in Puerto Rico is up to </w:t>
      </w:r>
      <w:r w:rsidR="00E30046">
        <w:t>20</w:t>
      </w:r>
      <w:r w:rsidR="00A1239B">
        <w:t>-</w:t>
      </w:r>
      <w:r w:rsidR="006C0C64">
        <w:t>minutes for the non-cognitive block and an additional 15</w:t>
      </w:r>
      <w:r w:rsidR="00A1239B">
        <w:t>-</w:t>
      </w:r>
      <w:r w:rsidR="006C0C64">
        <w:t xml:space="preserve">minutes for directions, logging into the digital device, and the tutorial, for a total of </w:t>
      </w:r>
      <w:r w:rsidR="00E30046">
        <w:t>35</w:t>
      </w:r>
      <w:r w:rsidR="00A1239B">
        <w:t>-</w:t>
      </w:r>
      <w:r w:rsidR="006C0C64">
        <w:t xml:space="preserve">minutes. </w:t>
      </w:r>
    </w:p>
    <w:p w:rsidRPr="0040600D" w:rsidR="0040600D" w:rsidP="002776DA" w:rsidRDefault="004E666C" w14:paraId="23223230" w14:textId="36A1417E">
      <w:pPr>
        <w:pStyle w:val="ListParagraph"/>
        <w:widowControl w:val="0"/>
        <w:numPr>
          <w:ilvl w:val="0"/>
          <w:numId w:val="34"/>
        </w:numPr>
        <w:spacing w:after="0" w:line="23" w:lineRule="atLeast"/>
        <w:ind w:left="273" w:hanging="187"/>
        <w:contextualSpacing w:val="0"/>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E30046">
        <w:t xml:space="preserve"> In 2021, teachers will also answer questions </w:t>
      </w:r>
      <w:r w:rsidR="6B71BBA3">
        <w:t xml:space="preserve">about their teaching preparation and </w:t>
      </w:r>
      <w:r w:rsidR="00E30046">
        <w:t xml:space="preserve">instructional </w:t>
      </w:r>
      <w:r w:rsidR="6B71BBA3">
        <w:t>practices</w:t>
      </w:r>
      <w:r w:rsidR="00E30046">
        <w:t xml:space="preserve"> related to the COVID-19</w:t>
      </w:r>
      <w:r w:rsidR="00E91F71">
        <w:t xml:space="preserve"> outbreak</w:t>
      </w:r>
      <w:r w:rsidR="00E30046">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rsidR="00124863">
        <w:t>3</w:t>
      </w:r>
      <w:r w:rsidR="00124863">
        <w:t>5</w:t>
      </w:r>
      <w:r w:rsidR="00A1239B">
        <w:t>-</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124863">
        <w:t>2</w:t>
      </w:r>
      <w:r w:rsidR="00124863">
        <w:t>5</w:t>
      </w:r>
      <w:r w:rsidR="00A1239B">
        <w:t>-</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A1239B">
        <w:t>-</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Pr="004F5DFE" w:rsidR="004F5DFE" w:rsidP="00FC5E7D" w:rsidRDefault="004E666C" w14:paraId="2C8F6EAA" w14:textId="358151F6">
      <w:pPr>
        <w:pStyle w:val="ListParagraph"/>
        <w:widowControl w:val="0"/>
        <w:numPr>
          <w:ilvl w:val="0"/>
          <w:numId w:val="34"/>
        </w:numPr>
        <w:spacing w:after="0" w:line="23" w:lineRule="atLeast"/>
        <w:ind w:left="273" w:hanging="187"/>
        <w:contextualSpacing w:val="0"/>
      </w:pPr>
      <w:r w:rsidRPr="00F058E1">
        <w:rPr>
          <w:b/>
        </w:rPr>
        <w:t>Principals/Administrators</w:t>
      </w:r>
      <w:r w:rsidR="00027AA6">
        <w:t>—</w:t>
      </w:r>
      <w:r w:rsidR="00C7108B">
        <w:t>The</w:t>
      </w:r>
      <w:r w:rsidR="0048694D">
        <w:t xml:space="preserve"> </w:t>
      </w:r>
      <w:r w:rsidR="00C7108B">
        <w:t>school</w:t>
      </w:r>
      <w:r w:rsidR="0048694D">
        <w:t xml:space="preserve"> </w:t>
      </w:r>
      <w:r w:rsidR="00C7108B">
        <w:t>administrators</w:t>
      </w:r>
      <w:r w:rsidR="0048694D">
        <w:t xml:space="preserve"> </w:t>
      </w:r>
      <w:r w:rsidR="00C7108B">
        <w:t>in</w:t>
      </w:r>
      <w:r w:rsidR="0048694D">
        <w:t xml:space="preserve"> </w:t>
      </w:r>
      <w:r w:rsidR="00C7108B">
        <w:t>the</w:t>
      </w:r>
      <w:r w:rsidR="0048694D">
        <w:t xml:space="preserve"> </w:t>
      </w:r>
      <w:r w:rsidR="00C7108B">
        <w:t>sampled</w:t>
      </w:r>
      <w:r w:rsidR="0048694D">
        <w:t xml:space="preserve"> </w:t>
      </w:r>
      <w:r w:rsidR="00C7108B">
        <w:t>schools</w:t>
      </w:r>
      <w:r w:rsidR="0048694D">
        <w:t xml:space="preserve"> </w:t>
      </w:r>
      <w:r w:rsidR="00C7108B">
        <w:t>are</w:t>
      </w:r>
      <w:r w:rsidR="0048694D">
        <w:t xml:space="preserve"> </w:t>
      </w:r>
      <w:r w:rsidR="00C7108B">
        <w:t>asked</w:t>
      </w:r>
      <w:r w:rsidR="0048694D">
        <w:t xml:space="preserve"> </w:t>
      </w:r>
      <w:r w:rsidR="00C7108B">
        <w:t>to</w:t>
      </w:r>
      <w:r w:rsidR="0048694D">
        <w:t xml:space="preserve"> </w:t>
      </w:r>
      <w:r w:rsidR="00C7108B">
        <w:t>complete</w:t>
      </w:r>
      <w:r w:rsidR="0048694D">
        <w:t xml:space="preserve"> </w:t>
      </w:r>
      <w:r w:rsidR="00C7108B">
        <w:t>a</w:t>
      </w:r>
      <w:r w:rsidR="0048694D">
        <w:t xml:space="preserve"> </w:t>
      </w:r>
      <w:r w:rsidR="00C7108B">
        <w:t>questionnaire.</w:t>
      </w:r>
      <w:r w:rsidR="0048694D">
        <w:t xml:space="preserve"> </w:t>
      </w:r>
      <w:r w:rsidR="00C7108B">
        <w:t>The</w:t>
      </w:r>
      <w:r w:rsidR="0048694D">
        <w:t xml:space="preserve"> </w:t>
      </w:r>
      <w:r w:rsidR="00C7108B">
        <w:t>core</w:t>
      </w:r>
      <w:r w:rsidR="0048694D">
        <w:t xml:space="preserve"> </w:t>
      </w:r>
      <w:r w:rsidR="00C7108B">
        <w:t>items</w:t>
      </w:r>
      <w:r w:rsidR="0048694D">
        <w:t xml:space="preserve"> </w:t>
      </w:r>
      <w:r w:rsidR="00C7108B">
        <w:t>are</w:t>
      </w:r>
      <w:r w:rsidR="0048694D">
        <w:t xml:space="preserve"> </w:t>
      </w:r>
      <w:r w:rsidR="00C7108B">
        <w:t>designed</w:t>
      </w:r>
      <w:r w:rsidR="0048694D">
        <w:t xml:space="preserve"> </w:t>
      </w:r>
      <w:r w:rsidR="00C7108B">
        <w:t>to</w:t>
      </w:r>
      <w:r w:rsidR="0048694D">
        <w:t xml:space="preserve"> </w:t>
      </w:r>
      <w:r w:rsidR="00C7108B">
        <w:t>measure</w:t>
      </w:r>
      <w:r w:rsidR="0048694D">
        <w:t xml:space="preserve"> </w:t>
      </w:r>
      <w:r w:rsidR="00C7108B">
        <w:t>school</w:t>
      </w:r>
      <w:r w:rsidR="0048694D">
        <w:t xml:space="preserve"> </w:t>
      </w:r>
      <w:r w:rsidR="00C7108B">
        <w:t>characteristics</w:t>
      </w:r>
      <w:r w:rsidR="0048694D">
        <w:t xml:space="preserve"> </w:t>
      </w:r>
      <w:r w:rsidR="00C7108B">
        <w:t>and</w:t>
      </w:r>
      <w:r w:rsidR="0048694D">
        <w:t xml:space="preserve"> </w:t>
      </w:r>
      <w:r w:rsidR="00C7108B">
        <w:t>policies</w:t>
      </w:r>
      <w:r w:rsidR="0048694D">
        <w:t xml:space="preserve"> </w:t>
      </w:r>
      <w:r w:rsidR="00C7108B">
        <w:t>that</w:t>
      </w:r>
      <w:r w:rsidR="0048694D">
        <w:t xml:space="preserve"> </w:t>
      </w:r>
      <w:r w:rsidR="00C7108B">
        <w:t>research</w:t>
      </w:r>
      <w:r w:rsidR="0048694D">
        <w:t xml:space="preserve"> </w:t>
      </w:r>
      <w:r w:rsidR="00C7108B">
        <w:t>has</w:t>
      </w:r>
      <w:r w:rsidR="0048694D">
        <w:t xml:space="preserve"> </w:t>
      </w:r>
      <w:r w:rsidR="00C7108B">
        <w:t>shown</w:t>
      </w:r>
      <w:r w:rsidR="0048694D">
        <w:t xml:space="preserve"> </w:t>
      </w:r>
      <w:r w:rsidR="00C7108B">
        <w:t>are</w:t>
      </w:r>
      <w:r w:rsidR="0048694D">
        <w:t xml:space="preserve"> </w:t>
      </w:r>
      <w:r w:rsidR="00C7108B">
        <w:t>highly</w:t>
      </w:r>
      <w:r w:rsidR="0048694D">
        <w:t xml:space="preserve"> </w:t>
      </w:r>
      <w:r w:rsidR="00C7108B">
        <w:t>correlated</w:t>
      </w:r>
      <w:r w:rsidR="0048694D">
        <w:t xml:space="preserve"> </w:t>
      </w:r>
      <w:r w:rsidR="00C7108B">
        <w:t>with</w:t>
      </w:r>
      <w:r w:rsidR="0048694D">
        <w:t xml:space="preserve"> </w:t>
      </w:r>
      <w:r w:rsidR="00C7108B">
        <w:t>student</w:t>
      </w:r>
      <w:r w:rsidR="0048694D">
        <w:t xml:space="preserve"> </w:t>
      </w:r>
      <w:r w:rsidR="00C7108B">
        <w:t>achievement.</w:t>
      </w:r>
      <w:r w:rsidR="0048694D">
        <w:t xml:space="preserve"> </w:t>
      </w:r>
      <w:r w:rsidR="00C7108B">
        <w:t>Subject-specific</w:t>
      </w:r>
      <w:r w:rsidR="0048694D">
        <w:t xml:space="preserve"> </w:t>
      </w:r>
      <w:r w:rsidR="00C7108B">
        <w:t>items</w:t>
      </w:r>
      <w:r w:rsidR="0048694D">
        <w:t xml:space="preserve"> </w:t>
      </w:r>
      <w:r w:rsidR="00C7108B">
        <w:t>concentrate</w:t>
      </w:r>
      <w:r w:rsidR="0048694D">
        <w:t xml:space="preserve"> </w:t>
      </w:r>
      <w:r w:rsidR="00C7108B">
        <w:t>on</w:t>
      </w:r>
      <w:r w:rsidR="0048694D">
        <w:t xml:space="preserve"> </w:t>
      </w:r>
      <w:r w:rsidR="00C7108B">
        <w:t>curriculum</w:t>
      </w:r>
      <w:r w:rsidR="0048694D">
        <w:t xml:space="preserve"> </w:t>
      </w:r>
      <w:r w:rsidR="00C7108B">
        <w:t>and</w:t>
      </w:r>
      <w:r w:rsidR="0048694D">
        <w:t xml:space="preserve"> </w:t>
      </w:r>
      <w:r w:rsidR="00C7108B">
        <w:t>instructional</w:t>
      </w:r>
      <w:r w:rsidR="0048694D">
        <w:t xml:space="preserve"> </w:t>
      </w:r>
      <w:r w:rsidR="00C7108B">
        <w:t>services</w:t>
      </w:r>
      <w:r w:rsidR="0048694D">
        <w:t xml:space="preserve"> </w:t>
      </w:r>
      <w:r w:rsidR="00C7108B">
        <w:t>issues.</w:t>
      </w:r>
      <w:r w:rsidR="0048694D">
        <w:t xml:space="preserve"> </w:t>
      </w:r>
      <w:r w:rsidR="00753BDD">
        <w:t xml:space="preserve">In 2021, school administrators will also answer questions </w:t>
      </w:r>
      <w:r w:rsidR="500E5497">
        <w:t>about their school’s preparation,</w:t>
      </w:r>
      <w:r w:rsidR="00753BDD">
        <w:t xml:space="preserve"> instructional </w:t>
      </w:r>
      <w:r w:rsidR="500E5497">
        <w:t>organization and practices</w:t>
      </w:r>
      <w:r w:rsidR="00753BDD">
        <w:t xml:space="preserve"> related to the COVID-19 </w:t>
      </w:r>
      <w:r w:rsidR="00E91F71">
        <w:t>outbreak</w:t>
      </w:r>
      <w:r w:rsidR="00753BDD">
        <w:t xml:space="preserve">. </w:t>
      </w:r>
      <w:r w:rsidR="00C7108B">
        <w:t>The</w:t>
      </w:r>
      <w:r w:rsidR="0048694D">
        <w:t xml:space="preserve"> </w:t>
      </w:r>
      <w:r w:rsidR="00C7108B">
        <w:t>burden</w:t>
      </w:r>
      <w:r w:rsidR="0048694D">
        <w:t xml:space="preserve"> </w:t>
      </w:r>
      <w:r w:rsidR="00C7108B">
        <w:t>for</w:t>
      </w:r>
      <w:r w:rsidR="0048694D">
        <w:t xml:space="preserve"> </w:t>
      </w:r>
      <w:r w:rsidR="00C7108B">
        <w:t>school</w:t>
      </w:r>
      <w:r w:rsidR="0048694D">
        <w:t xml:space="preserve"> </w:t>
      </w:r>
      <w:r w:rsidR="00C7108B">
        <w:t>administrators</w:t>
      </w:r>
      <w:r w:rsidR="0048694D">
        <w:t xml:space="preserve"> </w:t>
      </w:r>
      <w:r w:rsidR="00C7108B">
        <w:t>is</w:t>
      </w:r>
      <w:r w:rsidR="0048694D">
        <w:t xml:space="preserve"> </w:t>
      </w:r>
      <w:r w:rsidR="00C7108B">
        <w:t>determined</w:t>
      </w:r>
      <w:r w:rsidR="0048694D">
        <w:t xml:space="preserve"> </w:t>
      </w:r>
      <w:r w:rsidR="00C7108B">
        <w:t>in</w:t>
      </w:r>
      <w:r w:rsidR="0048694D">
        <w:t xml:space="preserve"> </w:t>
      </w:r>
      <w:r w:rsidR="00C7108B">
        <w:t>the</w:t>
      </w:r>
      <w:r w:rsidR="0048694D">
        <w:t xml:space="preserve"> </w:t>
      </w:r>
      <w:r w:rsidR="00C7108B">
        <w:t>same</w:t>
      </w:r>
      <w:r w:rsidR="0048694D">
        <w:t xml:space="preserve"> </w:t>
      </w:r>
      <w:r w:rsidR="00C7108B">
        <w:t>manner</w:t>
      </w:r>
      <w:r w:rsidR="0048694D">
        <w:t xml:space="preserve"> </w:t>
      </w:r>
      <w:r w:rsidR="00C7108B">
        <w:t>as</w:t>
      </w:r>
      <w:r w:rsidR="0048694D">
        <w:t xml:space="preserve"> </w:t>
      </w:r>
      <w:r w:rsidR="00C7108B">
        <w:t>burden</w:t>
      </w:r>
      <w:r w:rsidR="0048694D">
        <w:t xml:space="preserve"> </w:t>
      </w:r>
      <w:r w:rsidR="00C7108B">
        <w:t>for</w:t>
      </w:r>
      <w:r w:rsidR="0048694D">
        <w:t xml:space="preserve"> </w:t>
      </w:r>
      <w:r w:rsidR="00C7108B">
        <w:t>teachers</w:t>
      </w:r>
      <w:r w:rsidR="0048694D">
        <w:t xml:space="preserve"> </w:t>
      </w:r>
      <w:r w:rsidR="00C7108B">
        <w:t>(see</w:t>
      </w:r>
      <w:r w:rsidR="0048694D">
        <w:t xml:space="preserve"> </w:t>
      </w:r>
      <w:r w:rsidR="00C7108B">
        <w:t>above)</w:t>
      </w:r>
      <w:r w:rsidR="0048694D">
        <w:t xml:space="preserve"> </w:t>
      </w:r>
      <w:r w:rsidR="00C7108B">
        <w:t>and</w:t>
      </w:r>
      <w:r w:rsidR="0048694D">
        <w:t xml:space="preserve"> </w:t>
      </w:r>
      <w:r w:rsidR="00C7108B">
        <w:t>is</w:t>
      </w:r>
      <w:r w:rsidR="0048694D">
        <w:t xml:space="preserve"> </w:t>
      </w:r>
      <w:r w:rsidR="00C7108B">
        <w:t>estimated</w:t>
      </w:r>
      <w:r w:rsidR="0048694D">
        <w:t xml:space="preserve"> </w:t>
      </w:r>
      <w:r w:rsidR="00C7108B">
        <w:t>to</w:t>
      </w:r>
      <w:r w:rsidR="0048694D">
        <w:t xml:space="preserve"> </w:t>
      </w:r>
      <w:r w:rsidR="00C7108B">
        <w:t>average</w:t>
      </w:r>
      <w:r w:rsidR="0048694D">
        <w:t xml:space="preserve"> </w:t>
      </w:r>
      <w:r w:rsidR="007C43A7">
        <w:t>40</w:t>
      </w:r>
      <w:r w:rsidR="00A1239B">
        <w:t>-</w:t>
      </w:r>
      <w:r w:rsidR="00C7108B">
        <w:t>minutes</w:t>
      </w:r>
      <w:r w:rsidR="0048694D">
        <w:t xml:space="preserve"> </w:t>
      </w:r>
      <w:r w:rsidR="00C7108B">
        <w:t>per</w:t>
      </w:r>
      <w:r w:rsidR="0048694D">
        <w:t xml:space="preserve"> </w:t>
      </w:r>
      <w:r w:rsidR="00C7108B">
        <w:t>principal/administrator,</w:t>
      </w:r>
      <w:r w:rsidR="0048694D">
        <w:t xml:space="preserve"> </w:t>
      </w:r>
      <w:r w:rsidR="00C7108B">
        <w:t>although</w:t>
      </w:r>
      <w:r w:rsidR="0048694D">
        <w:t xml:space="preserve"> </w:t>
      </w:r>
      <w:r w:rsidR="00C7108B">
        <w:t>burden</w:t>
      </w:r>
      <w:r w:rsidR="0048694D">
        <w:t xml:space="preserve"> </w:t>
      </w:r>
      <w:r w:rsidR="00C7108B">
        <w:t>may</w:t>
      </w:r>
      <w:r w:rsidR="0048694D">
        <w:t xml:space="preserve"> </w:t>
      </w:r>
      <w:r w:rsidR="00C7108B">
        <w:t>vary</w:t>
      </w:r>
      <w:r w:rsidR="0048694D">
        <w:t xml:space="preserve"> </w:t>
      </w:r>
      <w:r w:rsidR="00C7108B">
        <w:t>depending</w:t>
      </w:r>
      <w:r w:rsidR="0048694D">
        <w:t xml:space="preserve"> </w:t>
      </w:r>
      <w:r w:rsidR="00C7108B">
        <w:t>on</w:t>
      </w:r>
      <w:r w:rsidR="0048694D">
        <w:t xml:space="preserve"> </w:t>
      </w:r>
      <w:r w:rsidR="00C7108B">
        <w:t>the</w:t>
      </w:r>
      <w:r w:rsidR="0048694D">
        <w:t xml:space="preserve"> </w:t>
      </w:r>
      <w:r w:rsidR="00C7108B">
        <w:t>number</w:t>
      </w:r>
      <w:r w:rsidR="0048694D">
        <w:t xml:space="preserve"> </w:t>
      </w:r>
      <w:r w:rsidR="00C7108B">
        <w:t>of</w:t>
      </w:r>
      <w:r w:rsidR="0048694D">
        <w:t xml:space="preserve"> </w:t>
      </w:r>
      <w:r w:rsidR="00C7108B">
        <w:t>subject-specific</w:t>
      </w:r>
      <w:r w:rsidR="0048694D">
        <w:t xml:space="preserve"> </w:t>
      </w:r>
      <w:r w:rsidR="00C7108B">
        <w:t>sections</w:t>
      </w:r>
      <w:r w:rsidR="0048694D">
        <w:t xml:space="preserve"> </w:t>
      </w:r>
      <w:r w:rsidR="00C7108B">
        <w:t>included.</w:t>
      </w:r>
      <w:r w:rsidR="00F07262">
        <w:t xml:space="preserve"> </w:t>
      </w:r>
    </w:p>
    <w:p w:rsidRPr="005750DA" w:rsidR="004E666C" w:rsidP="00FC5E7D" w:rsidRDefault="00EF586F" w14:paraId="14513013" w14:textId="2A3B05BE">
      <w:pPr>
        <w:pStyle w:val="ListParagraph"/>
        <w:widowControl w:val="0"/>
        <w:numPr>
          <w:ilvl w:val="0"/>
          <w:numId w:val="34"/>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Pr="00622F8B">
        <w:rPr>
          <w:b/>
        </w:rPr>
        <w:t>ELL</w:t>
      </w:r>
      <w:r w:rsidR="00027AA6">
        <w:t>—</w:t>
      </w:r>
      <w:r w:rsidRPr="00C23177" w:rsidR="00E23802">
        <w:t>SD</w:t>
      </w:r>
      <w:r w:rsidR="0048694D">
        <w:t xml:space="preserve"> </w:t>
      </w:r>
      <w:r w:rsidRPr="00C23177" w:rsidR="00E23802">
        <w:t>and</w:t>
      </w:r>
      <w:r w:rsidR="0048694D">
        <w:t xml:space="preserve"> </w:t>
      </w:r>
      <w:r w:rsidRPr="00C23177" w:rsidR="00E23802">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Pr="00C23177" w:rsidR="00A70F0A">
        <w:t>ELL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A1239B">
        <w:t>-</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r w:rsidRPr="006160BC" w:rsidR="006160BC">
        <w:t xml:space="preserve"> </w:t>
      </w:r>
    </w:p>
    <w:p w:rsidRPr="00783C1C" w:rsidR="00783C1C" w:rsidP="008E58F2" w:rsidRDefault="00DD68E3" w14:paraId="7E1D7E4A" w14:textId="502D3216">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 above</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p>
    <w:p w:rsidRPr="00CB086A" w:rsidR="008E58F2" w:rsidP="008E58F2" w:rsidRDefault="008E58F2" w14:paraId="54C6C17A" w14:textId="3FE65C66">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w:t>
      </w:r>
      <w:r>
        <w:lastRenderedPageBreak/>
        <w:t xml:space="preserve">activities include functions such as finalizing student samples, verifying student demographics, reviewing accommodations, and planning logistics for the assessment. An electronic pre-assessment </w:t>
      </w:r>
      <w:r w:rsidDel="00D63844">
        <w:t>system</w:t>
      </w:r>
      <w:r>
        <w:t xml:space="preserve"> (known as </w:t>
      </w:r>
      <w:proofErr w:type="spellStart"/>
      <w:r>
        <w:t>MyNAEP</w:t>
      </w:r>
      <w:proofErr w:type="spellEnd"/>
      <w:r>
        <w:t xml:space="preserve">)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w:t>
      </w:r>
      <w:proofErr w:type="spellStart"/>
      <w:r>
        <w:t>MyNAEP</w:t>
      </w:r>
      <w:proofErr w:type="spellEnd"/>
      <w:r>
        <w:t>,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w:t>
      </w:r>
      <w:r w:rsidR="00A1239B">
        <w:t>-</w:t>
      </w:r>
      <w:r>
        <w:t xml:space="preserve">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proofErr w:type="spellStart"/>
      <w:r w:rsidRPr="00CB086A">
        <w:t>MyNAEP</w:t>
      </w:r>
      <w:proofErr w:type="spellEnd"/>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p>
    <w:p w:rsidR="0043229D" w:rsidP="00FE4F5F" w:rsidRDefault="008E58F2" w14:paraId="1C87CDE1" w14:textId="77777777">
      <w:pPr>
        <w:pStyle w:val="ListParagraph"/>
        <w:spacing w:line="240" w:lineRule="auto"/>
        <w:ind w:left="273" w:hanging="187"/>
      </w:pPr>
      <w:r w:rsidRPr="004F7F4D">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A84BFF">
        <w:t>schools</w:t>
      </w:r>
      <w:r>
        <w:t xml:space="preserve"> will </w:t>
      </w:r>
      <w:r w:rsidR="006D4FFD">
        <w:t xml:space="preserve">be asked to respond to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006D4FFD">
        <w:t xml:space="preserve">sample </w:t>
      </w:r>
      <w:r w:rsidRPr="00271EFF">
        <w:t>post-assessment</w:t>
      </w:r>
      <w:r>
        <w:t xml:space="preserve"> </w:t>
      </w:r>
      <w:r w:rsidRPr="00271EFF">
        <w:t>follow-up</w:t>
      </w:r>
      <w:r>
        <w:t xml:space="preserve"> </w:t>
      </w:r>
      <w:r w:rsidRPr="00271EFF">
        <w:t>survey</w:t>
      </w:r>
      <w:r w:rsidR="006D4FFD">
        <w:t xml:space="preserve"> from 2019</w:t>
      </w:r>
      <w:r>
        <w:t xml:space="preserve"> is included in </w:t>
      </w:r>
      <w:r w:rsidRPr="00846CB5">
        <w:t>Appendix E</w:t>
      </w:r>
      <w:r w:rsidRPr="00B52DE8">
        <w:t>.</w:t>
      </w:r>
      <w:r w:rsidRPr="003C62DE">
        <w:t xml:space="preserve"> </w:t>
      </w:r>
      <w:r w:rsidRPr="005C01B7">
        <w:t>It</w:t>
      </w:r>
      <w:r w:rsidRPr="00B76691">
        <w:t xml:space="preserve"> </w:t>
      </w:r>
      <w:r w:rsidRPr="00CA2746">
        <w:t>is</w:t>
      </w:r>
      <w:r w:rsidRPr="00640C92">
        <w:t xml:space="preserve"> </w:t>
      </w:r>
      <w:r w:rsidRPr="0031780C">
        <w:t>estimated</w:t>
      </w:r>
      <w:r>
        <w:t xml:space="preserve"> </w:t>
      </w:r>
      <w:r w:rsidRPr="006D4CEE">
        <w:t>that</w:t>
      </w:r>
      <w:r>
        <w:t xml:space="preserve"> this interview will take on average </w:t>
      </w:r>
      <w:r w:rsidR="006D4FFD">
        <w:t>two</w:t>
      </w:r>
      <w:r>
        <w:t xml:space="preserve"> </w:t>
      </w:r>
      <w:r w:rsidR="00F01966">
        <w:t>minutes</w:t>
      </w:r>
      <w:r w:rsidRPr="006D4CEE" w:rsidR="00F01966">
        <w:t>.</w:t>
      </w:r>
      <w:r w:rsidR="000C698D">
        <w:t xml:space="preserve">  </w:t>
      </w:r>
    </w:p>
    <w:p w:rsidRPr="00A94D23" w:rsidR="00C819CE" w:rsidP="00FE4F5F" w:rsidRDefault="00C819CE" w14:paraId="5B7E0F39" w14:textId="16182C9F">
      <w:pPr>
        <w:pStyle w:val="ListParagraph"/>
        <w:spacing w:line="240" w:lineRule="auto"/>
        <w:ind w:left="273" w:hanging="187"/>
        <w:sectPr w:rsidRPr="00A94D23" w:rsidR="00C819CE" w:rsidSect="003C7267">
          <w:headerReference w:type="default" r:id="rId37"/>
          <w:footerReference w:type="default" r:id="rId38"/>
          <w:pgSz w:w="12240" w:h="15840" w:code="1"/>
          <w:pgMar w:top="864" w:right="810" w:bottom="720" w:left="864" w:header="432" w:footer="288" w:gutter="0"/>
          <w:pgNumType w:start="1"/>
          <w:cols w:space="720"/>
          <w:titlePg/>
          <w:docGrid w:linePitch="360"/>
        </w:sectPr>
      </w:pPr>
      <w:r w:rsidRPr="00817B8B">
        <w:rPr>
          <w:b/>
          <w:bCs/>
        </w:rPr>
        <w:t>O</w:t>
      </w:r>
      <w:r>
        <w:rPr>
          <w:b/>
        </w:rPr>
        <w:t>nline SQ Collection from Remote Students</w:t>
      </w:r>
      <w:r>
        <w:t>—</w:t>
      </w:r>
      <w:r w:rsidR="008D6BA5">
        <w:t xml:space="preserve">In order to provide descriptive information of the students receiving instruction remotely as a result of the COVID-19 </w:t>
      </w:r>
      <w:r w:rsidR="00AE3BFF">
        <w:t>outbreak</w:t>
      </w:r>
      <w:r w:rsidR="008D6BA5">
        <w:t xml:space="preserve">, compared to those receiving instruction in school, remote students </w:t>
      </w:r>
      <w:r w:rsidR="00CB5E7A">
        <w:t xml:space="preserve">in mainland and Puerto Rico public schools </w:t>
      </w:r>
      <w:r w:rsidR="008D6BA5">
        <w:t xml:space="preserve">will be asked to complete the questionnaire online. Because burden for students does not include time to complete the cognitive sections, the burden will remain the same for students. There will be no additional teacher or school questionnaire data collection associated with this activity. The school coordinator will facilitate this activity, providing parents with a special parental notification letter and providing students with a personalized link or URL to access the </w:t>
      </w:r>
      <w:r w:rsidR="00681A01">
        <w:t>questionnaire</w:t>
      </w:r>
      <w:r w:rsidR="008D6BA5">
        <w:t xml:space="preserve">. </w:t>
      </w:r>
      <w:r w:rsidR="00681A01">
        <w:t xml:space="preserve">This additional burden </w:t>
      </w:r>
      <w:r w:rsidR="008E08A9">
        <w:t xml:space="preserve">for the school coordinator </w:t>
      </w:r>
      <w:r w:rsidR="00681A01">
        <w:t xml:space="preserve">is estimated at 1 hour to </w:t>
      </w:r>
      <w:r w:rsidR="008E08A9">
        <w:t>familiarize with</w:t>
      </w:r>
      <w:r w:rsidR="00681A01">
        <w:t xml:space="preserve"> the process and 15</w:t>
      </w:r>
      <w:r w:rsidR="00A1239B">
        <w:t>-</w:t>
      </w:r>
      <w:r w:rsidR="00681A01">
        <w:t>minutes per student to distribute the information.</w:t>
      </w:r>
      <w:r w:rsidR="008D6BA5">
        <w:t xml:space="preserve">  </w:t>
      </w:r>
    </w:p>
    <w:p w:rsidRPr="00F7024D" w:rsidR="00D93A88" w:rsidP="00D93A88" w:rsidRDefault="00D93A88" w14:paraId="4A399CE0" w14:textId="77777777">
      <w:pPr>
        <w:keepNext/>
        <w:spacing w:after="0" w:line="240" w:lineRule="auto"/>
        <w:ind w:right="720"/>
        <w:jc w:val="center"/>
        <w:rPr>
          <w:b/>
          <w:bCs/>
          <w:sz w:val="28"/>
          <w:szCs w:val="32"/>
        </w:rPr>
      </w:pPr>
      <w:r w:rsidRPr="00F7024D">
        <w:rPr>
          <w:b/>
          <w:sz w:val="28"/>
          <w:szCs w:val="28"/>
        </w:rPr>
        <w:lastRenderedPageBreak/>
        <w:t>E</w:t>
      </w:r>
      <w:r w:rsidRPr="00F7024D">
        <w:rPr>
          <w:b/>
          <w:bCs/>
          <w:sz w:val="28"/>
          <w:szCs w:val="32"/>
        </w:rPr>
        <w:t>XHIBIT 1</w:t>
      </w:r>
    </w:p>
    <w:p w:rsidRPr="00F7024D" w:rsidR="00D93A88" w:rsidP="00D93A88" w:rsidRDefault="00D93A88" w14:paraId="1F4414D2" w14:textId="77777777">
      <w:pPr>
        <w:keepNext/>
        <w:tabs>
          <w:tab w:val="left" w:pos="1069"/>
          <w:tab w:val="left" w:pos="2005"/>
          <w:tab w:val="left" w:pos="6010"/>
          <w:tab w:val="left" w:pos="6620"/>
          <w:tab w:val="left" w:pos="7126"/>
          <w:tab w:val="left" w:pos="7736"/>
        </w:tabs>
        <w:spacing w:after="0" w:line="240" w:lineRule="auto"/>
        <w:ind w:right="720"/>
        <w:jc w:val="center"/>
        <w:rPr>
          <w:szCs w:val="28"/>
        </w:rPr>
      </w:pPr>
      <w:r w:rsidRPr="00F7024D">
        <w:rPr>
          <w:b/>
          <w:bCs/>
          <w:szCs w:val="28"/>
        </w:rPr>
        <w:t xml:space="preserve">Estimated Burden for NAEP </w:t>
      </w:r>
      <w:r>
        <w:rPr>
          <w:b/>
          <w:bCs/>
          <w:szCs w:val="28"/>
        </w:rPr>
        <w:t>2021</w:t>
      </w:r>
      <w:r w:rsidRPr="00F7024D">
        <w:rPr>
          <w:b/>
          <w:bCs/>
          <w:szCs w:val="28"/>
        </w:rPr>
        <w:t xml:space="preserve"> Assessments</w:t>
      </w:r>
    </w:p>
    <w:p w:rsidR="00D93A88" w:rsidP="00433895" w:rsidRDefault="00D93A88" w14:paraId="11DF6ECB" w14:textId="77777777">
      <w:pPr>
        <w:keepNext/>
        <w:tabs>
          <w:tab w:val="left" w:pos="1069"/>
          <w:tab w:val="left" w:pos="2005"/>
          <w:tab w:val="left" w:pos="6010"/>
          <w:tab w:val="left" w:pos="6620"/>
          <w:tab w:val="left" w:pos="7126"/>
          <w:tab w:val="left" w:pos="7736"/>
        </w:tabs>
        <w:spacing w:after="480" w:line="240" w:lineRule="auto"/>
        <w:ind w:right="850"/>
        <w:jc w:val="center"/>
        <w:rPr>
          <w:bCs/>
          <w:sz w:val="20"/>
        </w:rPr>
      </w:pPr>
      <w:r w:rsidRPr="00F7024D">
        <w:rPr>
          <w:bCs/>
          <w:sz w:val="20"/>
        </w:rPr>
        <w:t>(Note: all explanatory notes and footnotes are displayed following the table)</w:t>
      </w:r>
    </w:p>
    <w:tbl>
      <w:tblPr>
        <w:tblW w:w="15120" w:type="dxa"/>
        <w:tblInd w:w="-275" w:type="dxa"/>
        <w:tblLayout w:type="fixed"/>
        <w:tblLook w:val="04A0" w:firstRow="1" w:lastRow="0" w:firstColumn="1" w:lastColumn="0" w:noHBand="0" w:noVBand="1"/>
      </w:tblPr>
      <w:tblGrid>
        <w:gridCol w:w="1150"/>
        <w:gridCol w:w="693"/>
        <w:gridCol w:w="137"/>
        <w:gridCol w:w="827"/>
        <w:gridCol w:w="793"/>
        <w:gridCol w:w="796"/>
        <w:gridCol w:w="488"/>
        <w:gridCol w:w="300"/>
        <w:gridCol w:w="671"/>
        <w:gridCol w:w="525"/>
        <w:gridCol w:w="190"/>
        <w:gridCol w:w="534"/>
        <w:gridCol w:w="276"/>
        <w:gridCol w:w="720"/>
        <w:gridCol w:w="810"/>
        <w:gridCol w:w="566"/>
        <w:gridCol w:w="154"/>
        <w:gridCol w:w="307"/>
        <w:gridCol w:w="236"/>
        <w:gridCol w:w="177"/>
        <w:gridCol w:w="720"/>
        <w:gridCol w:w="720"/>
        <w:gridCol w:w="32"/>
        <w:gridCol w:w="636"/>
        <w:gridCol w:w="232"/>
        <w:gridCol w:w="810"/>
        <w:gridCol w:w="720"/>
        <w:gridCol w:w="236"/>
        <w:gridCol w:w="276"/>
        <w:gridCol w:w="388"/>
      </w:tblGrid>
      <w:tr w:rsidRPr="00B73257" w:rsidR="00D93A88" w:rsidTr="000D71E3" w14:paraId="00C0CDB0" w14:textId="77777777">
        <w:trPr>
          <w:trHeight w:val="314"/>
        </w:trPr>
        <w:tc>
          <w:tcPr>
            <w:tcW w:w="1150" w:type="dxa"/>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73257" w:rsidR="00D93A88" w:rsidP="00D65B03" w:rsidRDefault="00D93A88" w14:paraId="2822FFCA" w14:textId="77777777">
            <w:pPr>
              <w:spacing w:after="0" w:line="240" w:lineRule="auto"/>
              <w:jc w:val="center"/>
              <w:rPr>
                <w:b/>
                <w:bCs/>
                <w:color w:val="000000"/>
                <w:sz w:val="14"/>
                <w:szCs w:val="24"/>
              </w:rPr>
            </w:pPr>
            <w:r w:rsidRPr="00B73257">
              <w:rPr>
                <w:b/>
                <w:bCs/>
                <w:color w:val="000000"/>
                <w:sz w:val="14"/>
                <w:szCs w:val="24"/>
              </w:rPr>
              <w:t>Subjects</w:t>
            </w:r>
          </w:p>
        </w:tc>
        <w:tc>
          <w:tcPr>
            <w:tcW w:w="2450"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73257" w:rsidR="00D93A88" w:rsidP="00D65B03" w:rsidRDefault="00D93A88" w14:paraId="61BBACDE" w14:textId="77777777">
            <w:pPr>
              <w:spacing w:after="0" w:line="240" w:lineRule="auto"/>
              <w:jc w:val="center"/>
              <w:rPr>
                <w:b/>
                <w:bCs/>
                <w:color w:val="000000"/>
                <w:sz w:val="14"/>
                <w:szCs w:val="24"/>
              </w:rPr>
            </w:pPr>
            <w:r w:rsidRPr="00B73257">
              <w:rPr>
                <w:b/>
                <w:bCs/>
                <w:color w:val="000000"/>
                <w:sz w:val="14"/>
                <w:szCs w:val="24"/>
              </w:rPr>
              <w:t>Students</w:t>
            </w:r>
          </w:p>
        </w:tc>
        <w:tc>
          <w:tcPr>
            <w:tcW w:w="2255"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73257" w:rsidR="00D93A88" w:rsidP="00D65B03" w:rsidRDefault="00D93A88" w14:paraId="77E39B3C" w14:textId="77777777">
            <w:pPr>
              <w:spacing w:after="0" w:line="240" w:lineRule="auto"/>
              <w:jc w:val="center"/>
              <w:rPr>
                <w:b/>
                <w:bCs/>
                <w:color w:val="000000"/>
                <w:sz w:val="14"/>
                <w:szCs w:val="24"/>
              </w:rPr>
            </w:pPr>
            <w:r w:rsidRPr="00B73257">
              <w:rPr>
                <w:b/>
                <w:bCs/>
                <w:color w:val="000000"/>
                <w:sz w:val="14"/>
                <w:szCs w:val="24"/>
              </w:rPr>
              <w:t>Teachers</w:t>
            </w:r>
          </w:p>
        </w:tc>
        <w:tc>
          <w:tcPr>
            <w:tcW w:w="2245" w:type="dxa"/>
            <w:gridSpan w:val="5"/>
            <w:vMerge w:val="restart"/>
            <w:tcBorders>
              <w:top w:val="single" w:color="auto" w:sz="4" w:space="0"/>
              <w:left w:val="nil"/>
              <w:right w:val="single" w:color="000000" w:themeColor="text1" w:sz="4" w:space="0"/>
            </w:tcBorders>
            <w:shd w:val="clear" w:color="auto" w:fill="D9D9D9" w:themeFill="background1" w:themeFillShade="D9"/>
            <w:vAlign w:val="bottom"/>
          </w:tcPr>
          <w:p w:rsidRPr="00B73257" w:rsidR="00D93A88" w:rsidP="00D65B03" w:rsidRDefault="00D93A88" w14:paraId="71C73DC9" w14:textId="77777777">
            <w:pPr>
              <w:spacing w:after="0" w:line="240" w:lineRule="auto"/>
              <w:jc w:val="center"/>
              <w:rPr>
                <w:b/>
                <w:bCs/>
                <w:color w:val="000000"/>
                <w:sz w:val="14"/>
                <w:szCs w:val="24"/>
              </w:rPr>
            </w:pPr>
            <w:r w:rsidRPr="00B73257">
              <w:rPr>
                <w:b/>
                <w:bCs/>
                <w:color w:val="000000"/>
                <w:sz w:val="14"/>
                <w:szCs w:val="24"/>
              </w:rPr>
              <w:t xml:space="preserve">School Questionnaire </w:t>
            </w:r>
            <w:r w:rsidRPr="00B73257">
              <w:rPr>
                <w:b/>
                <w:bCs/>
                <w:color w:val="000000"/>
                <w:sz w:val="14"/>
                <w:szCs w:val="24"/>
              </w:rPr>
              <w:br/>
              <w:t>(school principal)</w:t>
            </w:r>
          </w:p>
        </w:tc>
        <w:tc>
          <w:tcPr>
            <w:tcW w:w="2970" w:type="dxa"/>
            <w:gridSpan w:val="7"/>
            <w:tcBorders>
              <w:top w:val="single" w:color="auto" w:sz="4" w:space="0"/>
              <w:left w:val="nil"/>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039A44EE" w14:textId="77777777">
            <w:pPr>
              <w:spacing w:after="0" w:line="240" w:lineRule="auto"/>
              <w:jc w:val="center"/>
              <w:rPr>
                <w:b/>
                <w:bCs/>
                <w:color w:val="000000"/>
                <w:sz w:val="14"/>
                <w:szCs w:val="24"/>
              </w:rPr>
            </w:pPr>
            <w:r>
              <w:rPr>
                <w:b/>
                <w:bCs/>
                <w:color w:val="000000"/>
                <w:sz w:val="14"/>
                <w:szCs w:val="24"/>
              </w:rPr>
              <w:t>School Coordinator</w:t>
            </w:r>
          </w:p>
        </w:tc>
        <w:tc>
          <w:tcPr>
            <w:tcW w:w="3150" w:type="dxa"/>
            <w:gridSpan w:val="6"/>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73257" w:rsidR="00D93A88" w:rsidP="00D65B03" w:rsidRDefault="00D93A88" w14:paraId="50530A25" w14:textId="77777777">
            <w:pPr>
              <w:spacing w:after="0" w:line="240" w:lineRule="auto"/>
              <w:jc w:val="center"/>
              <w:rPr>
                <w:b/>
                <w:bCs/>
                <w:color w:val="000000"/>
                <w:sz w:val="14"/>
                <w:szCs w:val="24"/>
              </w:rPr>
            </w:pPr>
            <w:r w:rsidRPr="00B73257">
              <w:rPr>
                <w:b/>
                <w:bCs/>
                <w:color w:val="000000"/>
                <w:sz w:val="14"/>
                <w:szCs w:val="24"/>
              </w:rPr>
              <w:t>SD/ELL (school personnel)</w:t>
            </w:r>
          </w:p>
        </w:tc>
        <w:tc>
          <w:tcPr>
            <w:tcW w:w="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1CB90350" w14:textId="77777777">
            <w:pPr>
              <w:spacing w:after="0" w:line="240" w:lineRule="auto"/>
              <w:jc w:val="center"/>
              <w:rPr>
                <w:b/>
                <w:bCs/>
                <w:color w:val="000000"/>
                <w:sz w:val="14"/>
                <w:szCs w:val="24"/>
              </w:rPr>
            </w:pPr>
          </w:p>
        </w:tc>
      </w:tr>
      <w:tr w:rsidRPr="00B73257" w:rsidR="00D93A88" w:rsidTr="00D93A88" w14:paraId="792269DA" w14:textId="77777777">
        <w:trPr>
          <w:trHeight w:val="720"/>
        </w:trPr>
        <w:tc>
          <w:tcPr>
            <w:tcW w:w="1150" w:type="dxa"/>
            <w:vMerge/>
            <w:tcBorders>
              <w:left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7F9F8032" w14:textId="77777777">
            <w:pPr>
              <w:spacing w:after="0" w:line="240" w:lineRule="auto"/>
              <w:jc w:val="center"/>
              <w:rPr>
                <w:b/>
                <w:bCs/>
                <w:color w:val="000000"/>
                <w:sz w:val="14"/>
                <w:szCs w:val="24"/>
              </w:rPr>
            </w:pPr>
          </w:p>
        </w:tc>
        <w:tc>
          <w:tcPr>
            <w:tcW w:w="2450"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73257" w:rsidR="00D93A88" w:rsidP="00D65B03" w:rsidRDefault="00D93A88" w14:paraId="25060543" w14:textId="77777777">
            <w:pPr>
              <w:spacing w:after="0" w:line="240" w:lineRule="auto"/>
              <w:jc w:val="center"/>
              <w:rPr>
                <w:b/>
                <w:bCs/>
                <w:color w:val="000000"/>
                <w:sz w:val="14"/>
                <w:szCs w:val="24"/>
              </w:rPr>
            </w:pPr>
          </w:p>
        </w:tc>
        <w:tc>
          <w:tcPr>
            <w:tcW w:w="2255"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73257" w:rsidR="00D93A88" w:rsidP="00D65B03" w:rsidRDefault="00D93A88" w14:paraId="7304AD89" w14:textId="77777777">
            <w:pPr>
              <w:spacing w:after="0" w:line="240" w:lineRule="auto"/>
              <w:jc w:val="center"/>
              <w:rPr>
                <w:b/>
                <w:bCs/>
                <w:color w:val="000000"/>
                <w:sz w:val="14"/>
                <w:szCs w:val="24"/>
              </w:rPr>
            </w:pPr>
          </w:p>
        </w:tc>
        <w:tc>
          <w:tcPr>
            <w:tcW w:w="2245" w:type="dxa"/>
            <w:gridSpan w:val="5"/>
            <w:vMerge/>
            <w:tcBorders>
              <w:left w:val="nil"/>
              <w:bottom w:val="single" w:color="auto" w:sz="4" w:space="0"/>
              <w:right w:val="single" w:color="000000" w:themeColor="text1" w:sz="4" w:space="0"/>
            </w:tcBorders>
            <w:shd w:val="clear" w:color="auto" w:fill="D9D9D9" w:themeFill="background1" w:themeFillShade="D9"/>
            <w:vAlign w:val="bottom"/>
            <w:hideMark/>
          </w:tcPr>
          <w:p w:rsidRPr="00B73257" w:rsidR="00D93A88" w:rsidP="00D65B03" w:rsidRDefault="00D93A88" w14:paraId="15824494" w14:textId="77777777">
            <w:pPr>
              <w:spacing w:after="0" w:line="240" w:lineRule="auto"/>
              <w:jc w:val="center"/>
              <w:rPr>
                <w:b/>
                <w:bCs/>
                <w:color w:val="000000"/>
                <w:sz w:val="14"/>
                <w:szCs w:val="24"/>
              </w:rPr>
            </w:pPr>
          </w:p>
        </w:tc>
        <w:tc>
          <w:tcPr>
            <w:tcW w:w="1530" w:type="dxa"/>
            <w:gridSpan w:val="3"/>
            <w:tcBorders>
              <w:top w:val="single" w:color="auto" w:sz="4" w:space="0"/>
              <w:left w:val="nil"/>
              <w:bottom w:val="single" w:color="auto" w:sz="4" w:space="0"/>
              <w:right w:val="single" w:color="000000" w:themeColor="text1" w:sz="4" w:space="0"/>
            </w:tcBorders>
            <w:shd w:val="clear" w:color="auto" w:fill="D9D9D9" w:themeFill="background1" w:themeFillShade="D9"/>
            <w:vAlign w:val="bottom"/>
            <w:hideMark/>
          </w:tcPr>
          <w:p w:rsidRPr="00B73257" w:rsidR="00D93A88" w:rsidP="00D65B03" w:rsidRDefault="00D93A88" w14:paraId="418D9325" w14:textId="10A1E0A4">
            <w:pPr>
              <w:spacing w:after="0" w:line="240" w:lineRule="auto"/>
              <w:jc w:val="center"/>
              <w:rPr>
                <w:b/>
                <w:bCs/>
                <w:color w:val="000000"/>
                <w:sz w:val="14"/>
                <w:szCs w:val="24"/>
              </w:rPr>
            </w:pPr>
            <w:r w:rsidRPr="00B73257">
              <w:rPr>
                <w:b/>
                <w:bCs/>
                <w:color w:val="000000"/>
                <w:sz w:val="14"/>
                <w:szCs w:val="24"/>
              </w:rPr>
              <w:t xml:space="preserve">Pre-assessment, </w:t>
            </w:r>
            <w:r w:rsidRPr="00B73257">
              <w:rPr>
                <w:b/>
                <w:bCs/>
                <w:color w:val="000000"/>
                <w:sz w:val="14"/>
                <w:szCs w:val="24"/>
              </w:rPr>
              <w:br/>
              <w:t>sample submission,</w:t>
            </w:r>
            <w:r w:rsidRPr="00B73257">
              <w:rPr>
                <w:b/>
                <w:bCs/>
                <w:color w:val="000000"/>
                <w:sz w:val="14"/>
                <w:szCs w:val="24"/>
              </w:rPr>
              <w:br/>
              <w:t>&amp; assessment feedback</w:t>
            </w:r>
          </w:p>
        </w:tc>
        <w:tc>
          <w:tcPr>
            <w:tcW w:w="1440" w:type="dxa"/>
            <w:gridSpan w:val="4"/>
            <w:tcBorders>
              <w:top w:val="single" w:color="auto" w:sz="4" w:space="0"/>
              <w:left w:val="nil"/>
              <w:bottom w:val="single" w:color="auto" w:sz="4" w:space="0"/>
              <w:right w:val="single" w:color="auto" w:sz="4" w:space="0"/>
            </w:tcBorders>
            <w:shd w:val="clear" w:color="auto" w:fill="D9D9D9" w:themeFill="background1" w:themeFillShade="D9"/>
            <w:vAlign w:val="bottom"/>
          </w:tcPr>
          <w:p w:rsidRPr="00B73257" w:rsidR="00D93A88" w:rsidP="00D65B03" w:rsidRDefault="00D93A88" w14:paraId="6F52C0D0" w14:textId="77777777">
            <w:pPr>
              <w:spacing w:after="0" w:line="240" w:lineRule="auto"/>
              <w:jc w:val="center"/>
              <w:rPr>
                <w:b/>
                <w:bCs/>
                <w:color w:val="000000"/>
                <w:sz w:val="14"/>
                <w:szCs w:val="24"/>
              </w:rPr>
            </w:pPr>
            <w:r>
              <w:rPr>
                <w:b/>
                <w:bCs/>
                <w:color w:val="000000"/>
                <w:sz w:val="14"/>
                <w:szCs w:val="24"/>
              </w:rPr>
              <w:t>Online SQ from remote students</w:t>
            </w:r>
          </w:p>
        </w:tc>
        <w:tc>
          <w:tcPr>
            <w:tcW w:w="3150" w:type="dxa"/>
            <w:gridSpan w:val="6"/>
            <w:vMerge/>
            <w:tcBorders>
              <w:left w:val="single" w:color="auto" w:sz="4" w:space="0"/>
              <w:bottom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54BBEB9D" w14:textId="77777777">
            <w:pPr>
              <w:spacing w:after="0" w:line="240" w:lineRule="auto"/>
              <w:jc w:val="center"/>
              <w:rPr>
                <w:b/>
                <w:bCs/>
                <w:color w:val="000000"/>
                <w:sz w:val="14"/>
                <w:szCs w:val="24"/>
              </w:rPr>
            </w:pPr>
          </w:p>
        </w:tc>
        <w:tc>
          <w:tcPr>
            <w:tcW w:w="900" w:type="dxa"/>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B73257" w:rsidR="00D93A88" w:rsidP="00D65B03" w:rsidRDefault="00D93A88" w14:paraId="484AD035" w14:textId="77777777">
            <w:pPr>
              <w:spacing w:after="0" w:line="240" w:lineRule="auto"/>
              <w:jc w:val="center"/>
              <w:rPr>
                <w:b/>
                <w:bCs/>
                <w:color w:val="000000"/>
                <w:sz w:val="14"/>
                <w:szCs w:val="24"/>
              </w:rPr>
            </w:pPr>
            <w:r w:rsidRPr="00B73257">
              <w:rPr>
                <w:b/>
                <w:bCs/>
                <w:color w:val="000000"/>
                <w:sz w:val="14"/>
                <w:szCs w:val="24"/>
              </w:rPr>
              <w:t>Total Burden (in hours)</w:t>
            </w:r>
          </w:p>
        </w:tc>
      </w:tr>
      <w:tr w:rsidRPr="00B73257" w:rsidR="00D93A88" w:rsidTr="00D93A88" w14:paraId="2C3BD287" w14:textId="77777777">
        <w:trPr>
          <w:trHeight w:val="432"/>
        </w:trPr>
        <w:tc>
          <w:tcPr>
            <w:tcW w:w="1150" w:type="dxa"/>
            <w:vMerge/>
            <w:tcBorders>
              <w:left w:val="single" w:color="auto" w:sz="4" w:space="0"/>
              <w:bottom w:val="single" w:color="auto" w:sz="4" w:space="0"/>
              <w:right w:val="single" w:color="auto" w:sz="4" w:space="0"/>
            </w:tcBorders>
            <w:vAlign w:val="center"/>
            <w:hideMark/>
          </w:tcPr>
          <w:p w:rsidRPr="00B73257" w:rsidR="00D93A88" w:rsidP="00D65B03" w:rsidRDefault="00D93A88" w14:paraId="3843BFEA" w14:textId="77777777">
            <w:pPr>
              <w:spacing w:after="0" w:line="240" w:lineRule="auto"/>
              <w:rPr>
                <w:b/>
                <w:bCs/>
                <w:color w:val="000000"/>
                <w:sz w:val="14"/>
                <w:szCs w:val="24"/>
              </w:rPr>
            </w:pPr>
          </w:p>
        </w:tc>
        <w:tc>
          <w:tcPr>
            <w:tcW w:w="83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A264741" w14:textId="77777777">
            <w:pPr>
              <w:spacing w:after="0" w:line="240" w:lineRule="auto"/>
              <w:jc w:val="center"/>
              <w:rPr>
                <w:b/>
                <w:bCs/>
                <w:color w:val="000000"/>
                <w:sz w:val="14"/>
                <w:szCs w:val="24"/>
              </w:rPr>
            </w:pPr>
            <w:r w:rsidRPr="00B73257">
              <w:rPr>
                <w:b/>
                <w:bCs/>
                <w:color w:val="000000"/>
                <w:sz w:val="14"/>
                <w:szCs w:val="24"/>
              </w:rPr>
              <w:t xml:space="preserve"> # of Students</w:t>
            </w:r>
          </w:p>
        </w:tc>
        <w:tc>
          <w:tcPr>
            <w:tcW w:w="827"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49885AE2"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93"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0F137AE1" w14:textId="77777777">
            <w:pPr>
              <w:spacing w:after="0" w:line="240" w:lineRule="auto"/>
              <w:jc w:val="center"/>
              <w:rPr>
                <w:b/>
                <w:bCs/>
                <w:color w:val="000000"/>
                <w:sz w:val="14"/>
                <w:szCs w:val="24"/>
              </w:rPr>
            </w:pPr>
            <w:r w:rsidRPr="00B73257">
              <w:rPr>
                <w:b/>
                <w:bCs/>
                <w:color w:val="000000"/>
                <w:sz w:val="14"/>
                <w:szCs w:val="24"/>
              </w:rPr>
              <w:t>Burden (in hours)</w:t>
            </w:r>
          </w:p>
        </w:tc>
        <w:tc>
          <w:tcPr>
            <w:tcW w:w="796"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795DB6FE" w14:textId="77777777">
            <w:pPr>
              <w:spacing w:after="0" w:line="240" w:lineRule="auto"/>
              <w:jc w:val="center"/>
              <w:rPr>
                <w:b/>
                <w:bCs/>
                <w:color w:val="000000"/>
                <w:sz w:val="14"/>
                <w:szCs w:val="24"/>
              </w:rPr>
            </w:pPr>
            <w:r w:rsidRPr="00B73257">
              <w:rPr>
                <w:b/>
                <w:bCs/>
                <w:color w:val="000000"/>
                <w:sz w:val="14"/>
                <w:szCs w:val="24"/>
              </w:rPr>
              <w:t xml:space="preserve"># of Teachers </w:t>
            </w:r>
          </w:p>
        </w:tc>
        <w:tc>
          <w:tcPr>
            <w:tcW w:w="788"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B422364"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671"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53546335" w14:textId="77777777">
            <w:pPr>
              <w:spacing w:after="0" w:line="240" w:lineRule="auto"/>
              <w:jc w:val="center"/>
              <w:rPr>
                <w:b/>
                <w:bCs/>
                <w:color w:val="000000"/>
                <w:sz w:val="14"/>
                <w:szCs w:val="24"/>
              </w:rPr>
            </w:pPr>
            <w:r w:rsidRPr="00B73257">
              <w:rPr>
                <w:b/>
                <w:bCs/>
                <w:color w:val="000000"/>
                <w:sz w:val="14"/>
                <w:szCs w:val="24"/>
              </w:rPr>
              <w:t>Burden (in hours)</w:t>
            </w:r>
          </w:p>
        </w:tc>
        <w:tc>
          <w:tcPr>
            <w:tcW w:w="715"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676EC4B7" w14:textId="77777777">
            <w:pPr>
              <w:spacing w:after="0" w:line="240" w:lineRule="auto"/>
              <w:jc w:val="center"/>
              <w:rPr>
                <w:b/>
                <w:bCs/>
                <w:color w:val="000000"/>
                <w:sz w:val="14"/>
                <w:szCs w:val="24"/>
              </w:rPr>
            </w:pPr>
            <w:r w:rsidRPr="00B73257">
              <w:rPr>
                <w:b/>
                <w:bCs/>
                <w:color w:val="000000"/>
                <w:sz w:val="14"/>
                <w:szCs w:val="24"/>
              </w:rPr>
              <w:t># of Schools</w:t>
            </w:r>
          </w:p>
        </w:tc>
        <w:tc>
          <w:tcPr>
            <w:tcW w:w="810"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1F7D7FDE"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20"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2C9F23E4" w14:textId="77777777">
            <w:pPr>
              <w:spacing w:after="0" w:line="240" w:lineRule="auto"/>
              <w:jc w:val="center"/>
              <w:rPr>
                <w:b/>
                <w:bCs/>
                <w:color w:val="000000"/>
                <w:sz w:val="14"/>
                <w:szCs w:val="24"/>
              </w:rPr>
            </w:pPr>
            <w:r w:rsidRPr="00B73257">
              <w:rPr>
                <w:b/>
                <w:bCs/>
                <w:color w:val="000000"/>
                <w:sz w:val="14"/>
                <w:szCs w:val="24"/>
              </w:rPr>
              <w:t>Burden (in hours)</w:t>
            </w:r>
          </w:p>
        </w:tc>
        <w:tc>
          <w:tcPr>
            <w:tcW w:w="810" w:type="dxa"/>
            <w:tcBorders>
              <w:top w:val="nil"/>
              <w:left w:val="nil"/>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7030BD2A" w14:textId="77777777">
            <w:pPr>
              <w:spacing w:after="0" w:line="240" w:lineRule="auto"/>
              <w:jc w:val="center"/>
              <w:rPr>
                <w:b/>
                <w:bCs/>
                <w:color w:val="000000"/>
                <w:sz w:val="14"/>
                <w:szCs w:val="24"/>
              </w:rPr>
            </w:pPr>
            <w:r w:rsidRPr="00B73257">
              <w:rPr>
                <w:b/>
                <w:bCs/>
                <w:color w:val="000000"/>
                <w:sz w:val="14"/>
                <w:szCs w:val="24"/>
              </w:rPr>
              <w:t># of Schools</w:t>
            </w:r>
          </w:p>
        </w:tc>
        <w:tc>
          <w:tcPr>
            <w:tcW w:w="720" w:type="dxa"/>
            <w:gridSpan w:val="2"/>
            <w:tcBorders>
              <w:top w:val="nil"/>
              <w:left w:val="nil"/>
              <w:bottom w:val="single" w:color="auto" w:sz="4" w:space="0"/>
              <w:right w:val="nil"/>
            </w:tcBorders>
            <w:shd w:val="clear" w:color="auto" w:fill="D9D9D9" w:themeFill="background1" w:themeFillShade="D9"/>
            <w:vAlign w:val="center"/>
            <w:hideMark/>
          </w:tcPr>
          <w:p w:rsidRPr="00B73257" w:rsidR="00D93A88" w:rsidP="00D65B03" w:rsidRDefault="00D93A88" w14:paraId="18D5DE36" w14:textId="77777777">
            <w:pPr>
              <w:spacing w:after="0" w:line="240" w:lineRule="auto"/>
              <w:jc w:val="center"/>
              <w:rPr>
                <w:b/>
                <w:bCs/>
                <w:color w:val="000000"/>
                <w:sz w:val="14"/>
                <w:szCs w:val="24"/>
              </w:rPr>
            </w:pPr>
            <w:r w:rsidRPr="00B73257">
              <w:rPr>
                <w:b/>
                <w:bCs/>
                <w:color w:val="000000"/>
                <w:sz w:val="14"/>
                <w:szCs w:val="24"/>
              </w:rPr>
              <w:t>Burden (in hours)</w:t>
            </w:r>
            <w:r w:rsidRPr="00B73257">
              <w:rPr>
                <w:b/>
                <w:bCs/>
                <w:color w:val="000000"/>
                <w:sz w:val="14"/>
                <w:szCs w:val="24"/>
                <w:vertAlign w:val="superscript"/>
              </w:rPr>
              <w:t>1</w:t>
            </w:r>
          </w:p>
        </w:tc>
        <w:tc>
          <w:tcPr>
            <w:tcW w:w="720" w:type="dxa"/>
            <w:gridSpan w:val="3"/>
            <w:tcBorders>
              <w:top w:val="nil"/>
              <w:left w:val="single" w:color="auto" w:sz="4" w:space="0"/>
              <w:bottom w:val="single" w:color="auto" w:sz="4" w:space="0"/>
              <w:right w:val="single" w:color="auto" w:sz="4" w:space="0"/>
            </w:tcBorders>
            <w:shd w:val="clear" w:color="auto" w:fill="D9D9D9" w:themeFill="background1" w:themeFillShade="D9"/>
            <w:vAlign w:val="center"/>
          </w:tcPr>
          <w:p w:rsidRPr="00B73257" w:rsidR="00D93A88" w:rsidP="00D65B03" w:rsidRDefault="00D93A88" w14:paraId="5FBA6B19" w14:textId="77777777">
            <w:pPr>
              <w:spacing w:after="0" w:line="240" w:lineRule="auto"/>
              <w:jc w:val="center"/>
              <w:rPr>
                <w:b/>
                <w:bCs/>
                <w:color w:val="000000"/>
                <w:sz w:val="14"/>
                <w:szCs w:val="24"/>
              </w:rPr>
            </w:pPr>
            <w:r w:rsidRPr="00B73257">
              <w:rPr>
                <w:b/>
                <w:bCs/>
                <w:color w:val="000000"/>
                <w:sz w:val="14"/>
                <w:szCs w:val="24"/>
              </w:rPr>
              <w:t># of Schools</w:t>
            </w:r>
            <w:r w:rsidRPr="00817B8B">
              <w:rPr>
                <w:rFonts w:ascii="Times New Roman Bold" w:hAnsi="Times New Roman Bold"/>
                <w:b/>
                <w:bCs/>
                <w:color w:val="000000"/>
                <w:sz w:val="14"/>
                <w:szCs w:val="24"/>
                <w:vertAlign w:val="superscript"/>
              </w:rPr>
              <w:t>4</w:t>
            </w:r>
          </w:p>
        </w:tc>
        <w:tc>
          <w:tcPr>
            <w:tcW w:w="72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73257" w:rsidR="00D93A88" w:rsidP="00D65B03" w:rsidRDefault="00D93A88" w14:paraId="0DAB81BD" w14:textId="77777777">
            <w:pPr>
              <w:spacing w:after="0" w:line="240" w:lineRule="auto"/>
              <w:jc w:val="center"/>
              <w:rPr>
                <w:b/>
                <w:bCs/>
                <w:color w:val="000000"/>
                <w:sz w:val="14"/>
                <w:szCs w:val="24"/>
              </w:rPr>
            </w:pPr>
            <w:r w:rsidRPr="00B73257">
              <w:rPr>
                <w:b/>
                <w:bCs/>
                <w:color w:val="000000"/>
                <w:sz w:val="14"/>
                <w:szCs w:val="24"/>
              </w:rPr>
              <w:t>Burden (in hours)</w:t>
            </w:r>
            <w:r>
              <w:rPr>
                <w:b/>
                <w:bCs/>
                <w:color w:val="000000"/>
                <w:sz w:val="14"/>
                <w:szCs w:val="24"/>
                <w:vertAlign w:val="superscript"/>
              </w:rPr>
              <w:t>3</w:t>
            </w:r>
          </w:p>
        </w:tc>
        <w:tc>
          <w:tcPr>
            <w:tcW w:w="720"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079CF978" w14:textId="77777777">
            <w:pPr>
              <w:spacing w:after="0" w:line="240" w:lineRule="auto"/>
              <w:jc w:val="center"/>
              <w:rPr>
                <w:b/>
                <w:bCs/>
                <w:color w:val="000000"/>
                <w:sz w:val="14"/>
                <w:szCs w:val="24"/>
              </w:rPr>
            </w:pPr>
            <w:r w:rsidRPr="00B73257">
              <w:rPr>
                <w:b/>
                <w:bCs/>
                <w:color w:val="000000"/>
                <w:sz w:val="14"/>
                <w:szCs w:val="24"/>
              </w:rPr>
              <w:t># of Schools</w:t>
            </w:r>
          </w:p>
        </w:tc>
        <w:tc>
          <w:tcPr>
            <w:tcW w:w="900" w:type="dxa"/>
            <w:gridSpan w:val="3"/>
            <w:tcBorders>
              <w:top w:val="nil"/>
              <w:left w:val="nil"/>
              <w:bottom w:val="single" w:color="auto" w:sz="4" w:space="0"/>
              <w:right w:val="nil"/>
            </w:tcBorders>
            <w:shd w:val="clear" w:color="auto" w:fill="D9D9D9" w:themeFill="background1" w:themeFillShade="D9"/>
            <w:vAlign w:val="center"/>
            <w:hideMark/>
          </w:tcPr>
          <w:p w:rsidRPr="00B73257" w:rsidR="00D93A88" w:rsidP="00D65B03" w:rsidRDefault="00D93A88" w14:paraId="2C1B20D9" w14:textId="77777777">
            <w:pPr>
              <w:spacing w:after="0" w:line="240" w:lineRule="auto"/>
              <w:jc w:val="center"/>
              <w:rPr>
                <w:b/>
                <w:bCs/>
                <w:color w:val="000000"/>
                <w:sz w:val="14"/>
                <w:szCs w:val="24"/>
              </w:rPr>
            </w:pPr>
            <w:r w:rsidRPr="00B73257">
              <w:rPr>
                <w:b/>
                <w:bCs/>
                <w:color w:val="000000"/>
                <w:sz w:val="14"/>
                <w:szCs w:val="24"/>
              </w:rPr>
              <w:t># of SD/ELL Students</w:t>
            </w:r>
            <w:r w:rsidRPr="00B73257">
              <w:rPr>
                <w:b/>
                <w:bCs/>
                <w:color w:val="000000"/>
                <w:sz w:val="14"/>
                <w:szCs w:val="24"/>
                <w:vertAlign w:val="superscript"/>
              </w:rPr>
              <w:t>2</w:t>
            </w:r>
          </w:p>
        </w:tc>
        <w:tc>
          <w:tcPr>
            <w:tcW w:w="810" w:type="dxa"/>
            <w:tcBorders>
              <w:top w:val="nil"/>
              <w:left w:val="single" w:color="auto" w:sz="4" w:space="0"/>
              <w:bottom w:val="single" w:color="auto" w:sz="4" w:space="0"/>
              <w:right w:val="nil"/>
            </w:tcBorders>
            <w:shd w:val="clear" w:color="auto" w:fill="D9D9D9" w:themeFill="background1" w:themeFillShade="D9"/>
            <w:vAlign w:val="center"/>
            <w:hideMark/>
          </w:tcPr>
          <w:p w:rsidRPr="00B73257" w:rsidR="00D93A88" w:rsidP="00D65B03" w:rsidRDefault="00D93A88" w14:paraId="27C7FDC6"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20"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73257" w:rsidR="00D93A88" w:rsidP="00D65B03" w:rsidRDefault="00D93A88" w14:paraId="3E5F5FB5" w14:textId="77777777">
            <w:pPr>
              <w:spacing w:after="0" w:line="240" w:lineRule="auto"/>
              <w:jc w:val="center"/>
              <w:rPr>
                <w:b/>
                <w:bCs/>
                <w:color w:val="000000"/>
                <w:sz w:val="14"/>
                <w:szCs w:val="24"/>
              </w:rPr>
            </w:pPr>
            <w:r w:rsidRPr="00B73257">
              <w:rPr>
                <w:b/>
                <w:bCs/>
                <w:color w:val="000000"/>
                <w:sz w:val="14"/>
                <w:szCs w:val="24"/>
              </w:rPr>
              <w:t>Burden (in hours)</w:t>
            </w:r>
          </w:p>
        </w:tc>
        <w:tc>
          <w:tcPr>
            <w:tcW w:w="900" w:type="dxa"/>
            <w:gridSpan w:val="3"/>
            <w:vMerge/>
            <w:tcBorders>
              <w:bottom w:val="single" w:color="auto" w:sz="4" w:space="0"/>
              <w:right w:val="single" w:color="auto" w:sz="4" w:space="0"/>
            </w:tcBorders>
            <w:vAlign w:val="center"/>
            <w:hideMark/>
          </w:tcPr>
          <w:p w:rsidRPr="00B73257" w:rsidR="00D93A88" w:rsidP="00D65B03" w:rsidRDefault="00D93A88" w14:paraId="6BE7873B" w14:textId="77777777">
            <w:pPr>
              <w:spacing w:after="0" w:line="240" w:lineRule="auto"/>
              <w:rPr>
                <w:b/>
                <w:bCs/>
                <w:color w:val="000000"/>
                <w:sz w:val="14"/>
                <w:szCs w:val="24"/>
              </w:rPr>
            </w:pPr>
          </w:p>
        </w:tc>
      </w:tr>
      <w:tr w:rsidRPr="00B73257" w:rsidR="00D93A88" w:rsidTr="00D93A88" w14:paraId="70A5E75C" w14:textId="77777777">
        <w:trPr>
          <w:trHeight w:val="202"/>
        </w:trPr>
        <w:tc>
          <w:tcPr>
            <w:tcW w:w="15120" w:type="dxa"/>
            <w:gridSpan w:val="30"/>
            <w:tcBorders>
              <w:top w:val="nil"/>
              <w:left w:val="single" w:color="auto" w:sz="4" w:space="0"/>
              <w:bottom w:val="nil"/>
              <w:right w:val="single" w:color="auto" w:sz="4" w:space="0"/>
            </w:tcBorders>
            <w:shd w:val="clear" w:color="auto" w:fill="D0CECE"/>
          </w:tcPr>
          <w:p w:rsidRPr="00B73257" w:rsidR="00D93A88" w:rsidP="00D65B03" w:rsidRDefault="00D93A88" w14:paraId="0E0854B2" w14:textId="77777777">
            <w:pPr>
              <w:spacing w:after="0" w:line="240" w:lineRule="auto"/>
              <w:jc w:val="center"/>
              <w:rPr>
                <w:b/>
                <w:bCs/>
                <w:color w:val="000000"/>
                <w:sz w:val="14"/>
                <w:szCs w:val="24"/>
              </w:rPr>
            </w:pPr>
            <w:r w:rsidRPr="00B73257">
              <w:rPr>
                <w:b/>
                <w:bCs/>
                <w:color w:val="000000"/>
                <w:sz w:val="14"/>
                <w:szCs w:val="24"/>
              </w:rPr>
              <w:t>4th Grade</w:t>
            </w:r>
          </w:p>
        </w:tc>
      </w:tr>
      <w:tr w:rsidRPr="00B73257" w:rsidR="00D93A88" w:rsidTr="00D93A88" w14:paraId="64C51F1C" w14:textId="77777777">
        <w:trPr>
          <w:trHeight w:val="1181"/>
        </w:trPr>
        <w:tc>
          <w:tcPr>
            <w:tcW w:w="115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27A9A531" w14:textId="77777777">
            <w:pPr>
              <w:spacing w:after="0" w:line="240" w:lineRule="auto"/>
              <w:rPr>
                <w:color w:val="000000"/>
                <w:sz w:val="14"/>
                <w:szCs w:val="14"/>
              </w:rPr>
            </w:pPr>
            <w:r w:rsidRPr="561DED13">
              <w:rPr>
                <w:color w:val="000000" w:themeColor="text1"/>
                <w:sz w:val="14"/>
                <w:szCs w:val="14"/>
              </w:rPr>
              <w:t>Operational (Math and Reading) single-subject assessment</w:t>
            </w:r>
          </w:p>
        </w:tc>
        <w:tc>
          <w:tcPr>
            <w:tcW w:w="83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32330A84" w14:textId="190DD49F">
            <w:pPr>
              <w:spacing w:after="0" w:line="240" w:lineRule="auto"/>
              <w:jc w:val="center"/>
              <w:rPr>
                <w:color w:val="000000"/>
                <w:sz w:val="14"/>
                <w:szCs w:val="14"/>
              </w:rPr>
            </w:pPr>
            <w:r w:rsidRPr="561DED13">
              <w:rPr>
                <w:color w:val="000000" w:themeColor="text1"/>
                <w:sz w:val="14"/>
                <w:szCs w:val="14"/>
              </w:rPr>
              <w:t xml:space="preserve"> </w:t>
            </w:r>
            <w:r>
              <w:rPr>
                <w:color w:val="000000" w:themeColor="text1"/>
                <w:sz w:val="14"/>
                <w:szCs w:val="14"/>
              </w:rPr>
              <w:t>9</w:t>
            </w:r>
            <w:r w:rsidR="00FD0BAD">
              <w:rPr>
                <w:color w:val="000000" w:themeColor="text1"/>
                <w:sz w:val="14"/>
                <w:szCs w:val="14"/>
              </w:rPr>
              <w:t>5</w:t>
            </w:r>
            <w:r>
              <w:rPr>
                <w:color w:val="000000" w:themeColor="text1"/>
                <w:sz w:val="14"/>
                <w:szCs w:val="14"/>
              </w:rPr>
              <w:t>,</w:t>
            </w:r>
            <w:r w:rsidR="00F77EAE">
              <w:rPr>
                <w:color w:val="000000" w:themeColor="text1"/>
                <w:sz w:val="14"/>
                <w:szCs w:val="14"/>
              </w:rPr>
              <w:t>7</w:t>
            </w:r>
            <w:r>
              <w:rPr>
                <w:color w:val="000000" w:themeColor="text1"/>
                <w:sz w:val="14"/>
                <w:szCs w:val="14"/>
              </w:rPr>
              <w:t>00</w:t>
            </w:r>
          </w:p>
        </w:tc>
        <w:tc>
          <w:tcPr>
            <w:tcW w:w="827"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6B2728E4"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793"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5858A2D8" w14:textId="42A2A4A3">
            <w:pPr>
              <w:spacing w:after="0" w:line="240" w:lineRule="auto"/>
              <w:jc w:val="center"/>
              <w:rPr>
                <w:color w:val="000000"/>
                <w:sz w:val="14"/>
                <w:szCs w:val="14"/>
              </w:rPr>
            </w:pPr>
            <w:r>
              <w:rPr>
                <w:color w:val="000000" w:themeColor="text1"/>
                <w:sz w:val="14"/>
                <w:szCs w:val="14"/>
              </w:rPr>
              <w:t>5</w:t>
            </w:r>
            <w:r w:rsidR="001A7EFD">
              <w:rPr>
                <w:color w:val="000000" w:themeColor="text1"/>
                <w:sz w:val="14"/>
                <w:szCs w:val="14"/>
              </w:rPr>
              <w:t>5</w:t>
            </w:r>
            <w:r>
              <w:rPr>
                <w:color w:val="000000" w:themeColor="text1"/>
                <w:sz w:val="14"/>
                <w:szCs w:val="14"/>
              </w:rPr>
              <w:t>,</w:t>
            </w:r>
            <w:r w:rsidR="001A7EFD">
              <w:rPr>
                <w:color w:val="000000" w:themeColor="text1"/>
                <w:sz w:val="14"/>
                <w:szCs w:val="14"/>
              </w:rPr>
              <w:t>825</w:t>
            </w:r>
          </w:p>
        </w:tc>
        <w:tc>
          <w:tcPr>
            <w:tcW w:w="796"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0030BC" w14:paraId="5B6C2796" w14:textId="430121B4">
            <w:pPr>
              <w:spacing w:after="0" w:line="240" w:lineRule="auto"/>
              <w:jc w:val="center"/>
              <w:rPr>
                <w:color w:val="000000"/>
                <w:sz w:val="14"/>
                <w:szCs w:val="14"/>
              </w:rPr>
            </w:pPr>
            <w:r>
              <w:rPr>
                <w:color w:val="000000" w:themeColor="text1"/>
                <w:sz w:val="14"/>
                <w:szCs w:val="14"/>
              </w:rPr>
              <w:t>10,</w:t>
            </w:r>
            <w:r w:rsidR="00873B11">
              <w:rPr>
                <w:color w:val="000000" w:themeColor="text1"/>
                <w:sz w:val="14"/>
                <w:szCs w:val="14"/>
              </w:rPr>
              <w:t>0</w:t>
            </w:r>
            <w:r w:rsidR="009342FC">
              <w:rPr>
                <w:color w:val="000000" w:themeColor="text1"/>
                <w:sz w:val="14"/>
                <w:szCs w:val="14"/>
              </w:rPr>
              <w:t>64</w:t>
            </w:r>
          </w:p>
        </w:tc>
        <w:tc>
          <w:tcPr>
            <w:tcW w:w="78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5F378DA4"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B07683" w14:paraId="7141B8D9" w14:textId="1D76D088">
            <w:pPr>
              <w:spacing w:after="0" w:line="240" w:lineRule="auto"/>
              <w:jc w:val="center"/>
              <w:rPr>
                <w:color w:val="000000"/>
                <w:sz w:val="14"/>
                <w:szCs w:val="14"/>
              </w:rPr>
            </w:pPr>
            <w:r>
              <w:rPr>
                <w:color w:val="000000" w:themeColor="text1"/>
                <w:sz w:val="14"/>
                <w:szCs w:val="14"/>
              </w:rPr>
              <w:t>5,8</w:t>
            </w:r>
            <w:r w:rsidR="009342FC">
              <w:rPr>
                <w:color w:val="000000" w:themeColor="text1"/>
                <w:sz w:val="14"/>
                <w:szCs w:val="14"/>
              </w:rPr>
              <w:t>71</w:t>
            </w:r>
          </w:p>
        </w:tc>
        <w:tc>
          <w:tcPr>
            <w:tcW w:w="71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015D48BC" w14:textId="722AB896">
            <w:pPr>
              <w:spacing w:after="0" w:line="240" w:lineRule="auto"/>
              <w:jc w:val="center"/>
              <w:rPr>
                <w:color w:val="000000"/>
                <w:sz w:val="14"/>
                <w:szCs w:val="14"/>
              </w:rPr>
            </w:pPr>
            <w:r>
              <w:rPr>
                <w:color w:val="000000" w:themeColor="text1"/>
                <w:sz w:val="14"/>
                <w:szCs w:val="14"/>
              </w:rPr>
              <w:t>2,</w:t>
            </w:r>
            <w:r w:rsidR="001055BF">
              <w:rPr>
                <w:color w:val="000000" w:themeColor="text1"/>
                <w:sz w:val="14"/>
                <w:szCs w:val="14"/>
              </w:rPr>
              <w:t>5</w:t>
            </w:r>
            <w:r w:rsidR="007939A8">
              <w:rPr>
                <w:color w:val="000000" w:themeColor="text1"/>
                <w:sz w:val="14"/>
                <w:szCs w:val="14"/>
              </w:rPr>
              <w:t>16</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72BBF6FC" w14:textId="77777777">
            <w:pPr>
              <w:spacing w:after="0" w:line="240" w:lineRule="auto"/>
              <w:jc w:val="center"/>
              <w:rPr>
                <w:color w:val="000000"/>
                <w:sz w:val="14"/>
                <w:szCs w:val="14"/>
              </w:rPr>
            </w:pPr>
            <w:r>
              <w:rPr>
                <w:color w:val="000000" w:themeColor="text1"/>
                <w:sz w:val="14"/>
                <w:szCs w:val="14"/>
              </w:rPr>
              <w:t>40</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2FFF2593" w14:textId="6BF841C2">
            <w:pPr>
              <w:spacing w:after="0" w:line="240" w:lineRule="auto"/>
              <w:jc w:val="center"/>
              <w:rPr>
                <w:color w:val="000000"/>
                <w:sz w:val="14"/>
                <w:szCs w:val="14"/>
              </w:rPr>
            </w:pPr>
            <w:r>
              <w:rPr>
                <w:color w:val="000000" w:themeColor="text1"/>
                <w:sz w:val="14"/>
                <w:szCs w:val="14"/>
              </w:rPr>
              <w:t>1,</w:t>
            </w:r>
            <w:r w:rsidR="00AA3989">
              <w:rPr>
                <w:color w:val="000000" w:themeColor="text1"/>
                <w:sz w:val="14"/>
                <w:szCs w:val="14"/>
              </w:rPr>
              <w:t>6</w:t>
            </w:r>
            <w:r w:rsidR="006B1CA8">
              <w:rPr>
                <w:color w:val="000000" w:themeColor="text1"/>
                <w:sz w:val="14"/>
                <w:szCs w:val="14"/>
              </w:rPr>
              <w:t>77</w:t>
            </w:r>
          </w:p>
        </w:tc>
        <w:tc>
          <w:tcPr>
            <w:tcW w:w="810" w:type="dxa"/>
            <w:tcBorders>
              <w:top w:val="single" w:color="auto" w:sz="8" w:space="0"/>
              <w:left w:val="nil"/>
              <w:bottom w:val="single" w:color="auto" w:sz="8" w:space="0"/>
              <w:right w:val="nil"/>
            </w:tcBorders>
            <w:shd w:val="clear" w:color="auto" w:fill="auto"/>
            <w:vAlign w:val="center"/>
            <w:hideMark/>
          </w:tcPr>
          <w:p w:rsidRPr="00B73257" w:rsidR="00D93A88" w:rsidP="00D65B03" w:rsidRDefault="00D93A88" w14:paraId="6A51395D" w14:textId="2DFFA5A4">
            <w:pPr>
              <w:spacing w:after="0" w:line="240" w:lineRule="auto"/>
              <w:jc w:val="center"/>
              <w:rPr>
                <w:color w:val="000000"/>
                <w:sz w:val="14"/>
                <w:szCs w:val="14"/>
              </w:rPr>
            </w:pPr>
            <w:r>
              <w:rPr>
                <w:color w:val="000000" w:themeColor="text1"/>
                <w:sz w:val="14"/>
                <w:szCs w:val="14"/>
              </w:rPr>
              <w:t>2,</w:t>
            </w:r>
            <w:r w:rsidR="00B97E83">
              <w:rPr>
                <w:color w:val="000000" w:themeColor="text1"/>
                <w:sz w:val="14"/>
                <w:szCs w:val="14"/>
              </w:rPr>
              <w:t>5</w:t>
            </w:r>
            <w:r w:rsidR="006B1CA8">
              <w:rPr>
                <w:color w:val="000000" w:themeColor="text1"/>
                <w:sz w:val="14"/>
                <w:szCs w:val="14"/>
              </w:rPr>
              <w:t>16</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22726F" w14:paraId="49129122" w14:textId="4382494A">
            <w:pPr>
              <w:spacing w:after="0" w:line="240" w:lineRule="auto"/>
              <w:jc w:val="center"/>
              <w:rPr>
                <w:color w:val="000000"/>
                <w:sz w:val="14"/>
                <w:szCs w:val="14"/>
              </w:rPr>
            </w:pPr>
            <w:r>
              <w:rPr>
                <w:color w:val="000000" w:themeColor="text1"/>
                <w:sz w:val="14"/>
                <w:szCs w:val="14"/>
              </w:rPr>
              <w:t>12,7</w:t>
            </w:r>
            <w:r w:rsidR="006B1CA8">
              <w:rPr>
                <w:color w:val="000000" w:themeColor="text1"/>
                <w:sz w:val="14"/>
                <w:szCs w:val="14"/>
              </w:rPr>
              <w:t>14</w:t>
            </w:r>
          </w:p>
        </w:tc>
        <w:tc>
          <w:tcPr>
            <w:tcW w:w="720" w:type="dxa"/>
            <w:gridSpan w:val="3"/>
            <w:tcBorders>
              <w:top w:val="single" w:color="auto" w:sz="8" w:space="0"/>
              <w:left w:val="nil"/>
              <w:bottom w:val="single" w:color="auto" w:sz="8" w:space="0"/>
              <w:right w:val="single" w:color="auto" w:sz="4" w:space="0"/>
            </w:tcBorders>
            <w:vAlign w:val="center"/>
          </w:tcPr>
          <w:p w:rsidR="00D93A88" w:rsidP="00D65B03" w:rsidRDefault="009F4E4D" w14:paraId="685691DA" w14:textId="78426502">
            <w:pPr>
              <w:spacing w:after="0" w:line="240" w:lineRule="auto"/>
              <w:jc w:val="center"/>
              <w:rPr>
                <w:color w:val="000000" w:themeColor="text1"/>
                <w:sz w:val="14"/>
                <w:szCs w:val="14"/>
              </w:rPr>
            </w:pPr>
            <w:r>
              <w:rPr>
                <w:color w:val="000000" w:themeColor="text1"/>
                <w:sz w:val="14"/>
                <w:szCs w:val="14"/>
              </w:rPr>
              <w:t>2,26</w:t>
            </w:r>
            <w:r w:rsidR="007C45AA">
              <w:rPr>
                <w:color w:val="000000" w:themeColor="text1"/>
                <w:sz w:val="14"/>
                <w:szCs w:val="14"/>
              </w:rPr>
              <w:t>4</w:t>
            </w:r>
          </w:p>
        </w:tc>
        <w:tc>
          <w:tcPr>
            <w:tcW w:w="720" w:type="dxa"/>
            <w:tcBorders>
              <w:top w:val="single" w:color="auto" w:sz="8" w:space="0"/>
              <w:left w:val="single" w:color="auto" w:sz="4" w:space="0"/>
              <w:bottom w:val="single" w:color="auto" w:sz="8" w:space="0"/>
              <w:right w:val="single" w:color="auto" w:sz="4" w:space="0"/>
            </w:tcBorders>
            <w:vAlign w:val="center"/>
          </w:tcPr>
          <w:p w:rsidR="00D93A88" w:rsidP="00D65B03" w:rsidRDefault="0000082D" w14:paraId="5C26437E" w14:textId="262A08B8">
            <w:pPr>
              <w:spacing w:after="0" w:line="240" w:lineRule="auto"/>
              <w:jc w:val="center"/>
              <w:rPr>
                <w:color w:val="000000" w:themeColor="text1"/>
                <w:sz w:val="14"/>
                <w:szCs w:val="14"/>
              </w:rPr>
            </w:pPr>
            <w:r>
              <w:rPr>
                <w:color w:val="000000" w:themeColor="text1"/>
                <w:sz w:val="14"/>
                <w:szCs w:val="14"/>
              </w:rPr>
              <w:t>10,7</w:t>
            </w:r>
            <w:r w:rsidR="00903AFB">
              <w:rPr>
                <w:color w:val="000000" w:themeColor="text1"/>
                <w:sz w:val="14"/>
                <w:szCs w:val="14"/>
              </w:rPr>
              <w:t>56</w:t>
            </w:r>
          </w:p>
        </w:tc>
        <w:tc>
          <w:tcPr>
            <w:tcW w:w="720" w:type="dxa"/>
            <w:tcBorders>
              <w:top w:val="single" w:color="auto" w:sz="8" w:space="0"/>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42F816CF" w14:textId="359D5296">
            <w:pPr>
              <w:spacing w:after="0" w:line="240" w:lineRule="auto"/>
              <w:jc w:val="center"/>
              <w:rPr>
                <w:color w:val="000000"/>
                <w:sz w:val="14"/>
                <w:szCs w:val="14"/>
              </w:rPr>
            </w:pPr>
            <w:r>
              <w:rPr>
                <w:color w:val="000000" w:themeColor="text1"/>
                <w:sz w:val="14"/>
                <w:szCs w:val="14"/>
              </w:rPr>
              <w:t>2,</w:t>
            </w:r>
            <w:r w:rsidR="00721C1F">
              <w:rPr>
                <w:color w:val="000000" w:themeColor="text1"/>
                <w:sz w:val="14"/>
                <w:szCs w:val="14"/>
              </w:rPr>
              <w:t>5</w:t>
            </w:r>
            <w:r w:rsidR="000A6169">
              <w:rPr>
                <w:color w:val="000000" w:themeColor="text1"/>
                <w:sz w:val="14"/>
                <w:szCs w:val="14"/>
              </w:rPr>
              <w:t>16</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28FDB77" w14:textId="6F7612DD">
            <w:pPr>
              <w:spacing w:after="0" w:line="240" w:lineRule="auto"/>
              <w:jc w:val="center"/>
              <w:rPr>
                <w:color w:val="000000"/>
                <w:sz w:val="14"/>
                <w:szCs w:val="14"/>
              </w:rPr>
            </w:pPr>
            <w:r>
              <w:rPr>
                <w:color w:val="000000" w:themeColor="text1"/>
                <w:sz w:val="14"/>
                <w:szCs w:val="14"/>
              </w:rPr>
              <w:t>2</w:t>
            </w:r>
            <w:r w:rsidR="00885746">
              <w:rPr>
                <w:color w:val="000000" w:themeColor="text1"/>
                <w:sz w:val="14"/>
                <w:szCs w:val="14"/>
              </w:rPr>
              <w:t>2</w:t>
            </w:r>
            <w:r>
              <w:rPr>
                <w:color w:val="000000" w:themeColor="text1"/>
                <w:sz w:val="14"/>
                <w:szCs w:val="14"/>
              </w:rPr>
              <w:t>,</w:t>
            </w:r>
            <w:r w:rsidR="00885746">
              <w:rPr>
                <w:color w:val="000000" w:themeColor="text1"/>
                <w:sz w:val="14"/>
                <w:szCs w:val="14"/>
              </w:rPr>
              <w:t>968</w:t>
            </w:r>
          </w:p>
        </w:tc>
        <w:tc>
          <w:tcPr>
            <w:tcW w:w="810"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23E33D06" w14:textId="77777777">
            <w:pPr>
              <w:spacing w:after="0" w:line="240" w:lineRule="auto"/>
              <w:jc w:val="center"/>
              <w:rPr>
                <w:color w:val="000000"/>
                <w:sz w:val="14"/>
                <w:szCs w:val="14"/>
              </w:rPr>
            </w:pPr>
            <w:r w:rsidRPr="561DED13">
              <w:rPr>
                <w:color w:val="000000" w:themeColor="text1"/>
                <w:sz w:val="14"/>
                <w:szCs w:val="14"/>
              </w:rPr>
              <w:t>15</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5FA8CC05" w14:textId="1FBEA857">
            <w:pPr>
              <w:spacing w:after="0" w:line="240" w:lineRule="auto"/>
              <w:jc w:val="center"/>
              <w:rPr>
                <w:color w:val="000000"/>
                <w:sz w:val="14"/>
                <w:szCs w:val="14"/>
              </w:rPr>
            </w:pPr>
            <w:r>
              <w:rPr>
                <w:color w:val="000000" w:themeColor="text1"/>
                <w:sz w:val="14"/>
                <w:szCs w:val="14"/>
              </w:rPr>
              <w:t>5,7</w:t>
            </w:r>
            <w:r w:rsidR="000E3232">
              <w:rPr>
                <w:color w:val="000000" w:themeColor="text1"/>
                <w:sz w:val="14"/>
                <w:szCs w:val="14"/>
              </w:rPr>
              <w:t>42</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B71164" w14:paraId="69A7C889" w14:textId="704CD56A">
            <w:pPr>
              <w:spacing w:after="0" w:line="240" w:lineRule="auto"/>
              <w:jc w:val="center"/>
              <w:rPr>
                <w:color w:val="000000"/>
                <w:sz w:val="14"/>
                <w:szCs w:val="14"/>
              </w:rPr>
            </w:pPr>
            <w:r>
              <w:rPr>
                <w:color w:val="000000" w:themeColor="text1"/>
                <w:sz w:val="14"/>
                <w:szCs w:val="14"/>
              </w:rPr>
              <w:t>92,</w:t>
            </w:r>
            <w:r w:rsidR="0067607C">
              <w:rPr>
                <w:color w:val="000000" w:themeColor="text1"/>
                <w:sz w:val="14"/>
                <w:szCs w:val="14"/>
              </w:rPr>
              <w:t>585</w:t>
            </w:r>
          </w:p>
        </w:tc>
      </w:tr>
      <w:tr w:rsidRPr="00B73257" w:rsidR="00D93A88" w:rsidTr="00D93A88" w14:paraId="33415E02" w14:textId="77777777">
        <w:trPr>
          <w:trHeight w:val="202"/>
        </w:trPr>
        <w:tc>
          <w:tcPr>
            <w:tcW w:w="1150" w:type="dxa"/>
            <w:tcBorders>
              <w:top w:val="nil"/>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79477239" w14:textId="77777777">
            <w:pPr>
              <w:spacing w:after="0" w:line="240" w:lineRule="auto"/>
              <w:rPr>
                <w:color w:val="000000"/>
                <w:sz w:val="14"/>
                <w:szCs w:val="24"/>
              </w:rPr>
            </w:pPr>
            <w:r w:rsidRPr="00B73257">
              <w:rPr>
                <w:color w:val="000000"/>
                <w:sz w:val="14"/>
                <w:szCs w:val="24"/>
              </w:rPr>
              <w:t>Puerto Rico Math</w:t>
            </w:r>
          </w:p>
        </w:tc>
        <w:tc>
          <w:tcPr>
            <w:tcW w:w="83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44F5FAFB" w14:textId="77777777">
            <w:pPr>
              <w:spacing w:after="0" w:line="240" w:lineRule="auto"/>
              <w:jc w:val="center"/>
              <w:rPr>
                <w:color w:val="000000"/>
                <w:sz w:val="14"/>
                <w:szCs w:val="24"/>
              </w:rPr>
            </w:pPr>
            <w:r w:rsidRPr="00B73257">
              <w:rPr>
                <w:color w:val="000000"/>
                <w:sz w:val="14"/>
                <w:szCs w:val="24"/>
              </w:rPr>
              <w:t>3,000</w:t>
            </w:r>
          </w:p>
        </w:tc>
        <w:tc>
          <w:tcPr>
            <w:tcW w:w="827"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BAA35D8"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793"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3BE05DF6" w14:textId="77777777">
            <w:pPr>
              <w:spacing w:after="0" w:line="240" w:lineRule="auto"/>
              <w:jc w:val="center"/>
              <w:rPr>
                <w:color w:val="000000"/>
                <w:sz w:val="14"/>
                <w:szCs w:val="24"/>
              </w:rPr>
            </w:pPr>
            <w:r w:rsidRPr="00B73257">
              <w:rPr>
                <w:color w:val="000000"/>
                <w:sz w:val="14"/>
                <w:szCs w:val="24"/>
              </w:rPr>
              <w:t>1,</w:t>
            </w:r>
            <w:r>
              <w:rPr>
                <w:color w:val="000000"/>
                <w:sz w:val="14"/>
                <w:szCs w:val="24"/>
              </w:rPr>
              <w:t>75</w:t>
            </w:r>
            <w:r w:rsidRPr="00B73257">
              <w:rPr>
                <w:color w:val="000000"/>
                <w:sz w:val="14"/>
                <w:szCs w:val="24"/>
              </w:rPr>
              <w:t>0</w:t>
            </w:r>
          </w:p>
        </w:tc>
        <w:tc>
          <w:tcPr>
            <w:tcW w:w="796"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873B11" w14:paraId="29816C94" w14:textId="4EA42C1B">
            <w:pPr>
              <w:spacing w:after="0" w:line="240" w:lineRule="auto"/>
              <w:jc w:val="center"/>
              <w:rPr>
                <w:color w:val="000000"/>
                <w:sz w:val="14"/>
                <w:szCs w:val="24"/>
              </w:rPr>
            </w:pPr>
            <w:r>
              <w:rPr>
                <w:color w:val="000000"/>
                <w:sz w:val="14"/>
                <w:szCs w:val="24"/>
              </w:rPr>
              <w:t>5</w:t>
            </w:r>
            <w:r w:rsidR="009342FC">
              <w:rPr>
                <w:color w:val="000000"/>
                <w:sz w:val="14"/>
                <w:szCs w:val="24"/>
              </w:rPr>
              <w:t>96</w:t>
            </w:r>
          </w:p>
        </w:tc>
        <w:tc>
          <w:tcPr>
            <w:tcW w:w="788"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652F24CF"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671"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5CA3F822" w14:textId="0B3CF788">
            <w:pPr>
              <w:spacing w:after="0" w:line="240" w:lineRule="auto"/>
              <w:jc w:val="center"/>
              <w:rPr>
                <w:color w:val="000000"/>
                <w:sz w:val="14"/>
                <w:szCs w:val="24"/>
              </w:rPr>
            </w:pPr>
            <w:r>
              <w:rPr>
                <w:color w:val="000000"/>
                <w:sz w:val="14"/>
                <w:szCs w:val="24"/>
              </w:rPr>
              <w:t>3</w:t>
            </w:r>
            <w:r w:rsidR="009342FC">
              <w:rPr>
                <w:color w:val="000000"/>
                <w:sz w:val="14"/>
                <w:szCs w:val="24"/>
              </w:rPr>
              <w:t>4</w:t>
            </w:r>
            <w:r w:rsidR="00116A4E">
              <w:rPr>
                <w:color w:val="000000"/>
                <w:sz w:val="14"/>
                <w:szCs w:val="24"/>
              </w:rPr>
              <w:t>8</w:t>
            </w:r>
          </w:p>
        </w:tc>
        <w:tc>
          <w:tcPr>
            <w:tcW w:w="715"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19730F83" w14:textId="3CF0C937">
            <w:pPr>
              <w:spacing w:after="0" w:line="240" w:lineRule="auto"/>
              <w:jc w:val="center"/>
              <w:rPr>
                <w:color w:val="000000"/>
                <w:sz w:val="14"/>
                <w:szCs w:val="24"/>
              </w:rPr>
            </w:pPr>
            <w:r w:rsidRPr="00B73257">
              <w:rPr>
                <w:color w:val="000000"/>
                <w:sz w:val="14"/>
                <w:szCs w:val="24"/>
              </w:rPr>
              <w:t>1</w:t>
            </w:r>
            <w:r w:rsidR="001055BF">
              <w:rPr>
                <w:color w:val="000000"/>
                <w:sz w:val="14"/>
                <w:szCs w:val="24"/>
              </w:rPr>
              <w:t>4</w:t>
            </w:r>
            <w:r w:rsidR="00CA1FD4">
              <w:rPr>
                <w:color w:val="000000"/>
                <w:sz w:val="14"/>
                <w:szCs w:val="24"/>
              </w:rPr>
              <w:t>9</w:t>
            </w:r>
          </w:p>
        </w:tc>
        <w:tc>
          <w:tcPr>
            <w:tcW w:w="81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6E26E24A" w14:textId="77777777">
            <w:pPr>
              <w:spacing w:after="0" w:line="240" w:lineRule="auto"/>
              <w:jc w:val="center"/>
              <w:rPr>
                <w:color w:val="000000"/>
                <w:sz w:val="14"/>
                <w:szCs w:val="24"/>
              </w:rPr>
            </w:pPr>
            <w:r>
              <w:rPr>
                <w:color w:val="000000"/>
                <w:sz w:val="14"/>
                <w:szCs w:val="24"/>
              </w:rPr>
              <w:t>40</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64C41895" w14:textId="7C640E48">
            <w:pPr>
              <w:spacing w:after="0" w:line="240" w:lineRule="auto"/>
              <w:jc w:val="center"/>
              <w:rPr>
                <w:color w:val="000000"/>
                <w:sz w:val="14"/>
                <w:szCs w:val="24"/>
              </w:rPr>
            </w:pPr>
            <w:r>
              <w:rPr>
                <w:color w:val="000000"/>
                <w:sz w:val="14"/>
                <w:szCs w:val="24"/>
              </w:rPr>
              <w:t>9</w:t>
            </w:r>
            <w:r w:rsidR="006B1CA8">
              <w:rPr>
                <w:color w:val="000000"/>
                <w:sz w:val="14"/>
                <w:szCs w:val="24"/>
              </w:rPr>
              <w:t>9</w:t>
            </w:r>
          </w:p>
        </w:tc>
        <w:tc>
          <w:tcPr>
            <w:tcW w:w="810" w:type="dxa"/>
            <w:tcBorders>
              <w:top w:val="nil"/>
              <w:left w:val="nil"/>
              <w:bottom w:val="single" w:color="auto" w:sz="8" w:space="0"/>
              <w:right w:val="nil"/>
            </w:tcBorders>
            <w:shd w:val="clear" w:color="auto" w:fill="auto"/>
            <w:vAlign w:val="center"/>
            <w:hideMark/>
          </w:tcPr>
          <w:p w:rsidRPr="00B73257" w:rsidR="00D93A88" w:rsidP="00D65B03" w:rsidRDefault="00D93A88" w14:paraId="51EFF4F4" w14:textId="2584CF0D">
            <w:pPr>
              <w:spacing w:after="0" w:line="240" w:lineRule="auto"/>
              <w:jc w:val="center"/>
              <w:rPr>
                <w:color w:val="000000"/>
                <w:sz w:val="14"/>
                <w:szCs w:val="24"/>
              </w:rPr>
            </w:pPr>
            <w:r w:rsidRPr="00B73257">
              <w:rPr>
                <w:color w:val="000000"/>
                <w:sz w:val="14"/>
                <w:szCs w:val="24"/>
              </w:rPr>
              <w:t>1</w:t>
            </w:r>
            <w:r w:rsidR="00B97E83">
              <w:rPr>
                <w:color w:val="000000"/>
                <w:sz w:val="14"/>
                <w:szCs w:val="24"/>
              </w:rPr>
              <w:t>4</w:t>
            </w:r>
            <w:r w:rsidR="006B1CA8">
              <w:rPr>
                <w:color w:val="000000"/>
                <w:sz w:val="14"/>
                <w:szCs w:val="24"/>
              </w:rPr>
              <w:t>9</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D93A88" w:rsidP="00D65B03" w:rsidRDefault="0022726F" w14:paraId="7D9512E6" w14:textId="7307F8F7">
            <w:pPr>
              <w:spacing w:after="0" w:line="240" w:lineRule="auto"/>
              <w:jc w:val="center"/>
              <w:rPr>
                <w:color w:val="000000"/>
                <w:sz w:val="14"/>
                <w:szCs w:val="24"/>
              </w:rPr>
            </w:pPr>
            <w:r>
              <w:rPr>
                <w:color w:val="000000"/>
                <w:sz w:val="14"/>
                <w:szCs w:val="24"/>
              </w:rPr>
              <w:t>7</w:t>
            </w:r>
            <w:r w:rsidR="006B1CA8">
              <w:rPr>
                <w:color w:val="000000"/>
                <w:sz w:val="14"/>
                <w:szCs w:val="24"/>
              </w:rPr>
              <w:t>5</w:t>
            </w:r>
            <w:r>
              <w:rPr>
                <w:color w:val="000000"/>
                <w:sz w:val="14"/>
                <w:szCs w:val="24"/>
              </w:rPr>
              <w:t>3</w:t>
            </w:r>
          </w:p>
        </w:tc>
        <w:tc>
          <w:tcPr>
            <w:tcW w:w="720" w:type="dxa"/>
            <w:gridSpan w:val="3"/>
            <w:tcBorders>
              <w:top w:val="nil"/>
              <w:left w:val="nil"/>
              <w:bottom w:val="single" w:color="auto" w:sz="8" w:space="0"/>
              <w:right w:val="single" w:color="auto" w:sz="4" w:space="0"/>
            </w:tcBorders>
            <w:vAlign w:val="center"/>
          </w:tcPr>
          <w:p w:rsidRPr="00B73257" w:rsidR="00D93A88" w:rsidP="00D65B03" w:rsidRDefault="00D93A88" w14:paraId="5B02EEB9" w14:textId="13E7145E">
            <w:pPr>
              <w:spacing w:after="0" w:line="240" w:lineRule="auto"/>
              <w:jc w:val="center"/>
              <w:rPr>
                <w:color w:val="000000"/>
                <w:sz w:val="14"/>
                <w:szCs w:val="24"/>
              </w:rPr>
            </w:pPr>
            <w:r>
              <w:rPr>
                <w:color w:val="000000"/>
                <w:sz w:val="14"/>
                <w:szCs w:val="24"/>
              </w:rPr>
              <w:t>1</w:t>
            </w:r>
            <w:r w:rsidR="009F4E4D">
              <w:rPr>
                <w:color w:val="000000"/>
                <w:sz w:val="14"/>
                <w:szCs w:val="24"/>
              </w:rPr>
              <w:t>3</w:t>
            </w:r>
            <w:r w:rsidR="007C45AA">
              <w:rPr>
                <w:color w:val="000000"/>
                <w:sz w:val="14"/>
                <w:szCs w:val="24"/>
              </w:rPr>
              <w:t>4</w:t>
            </w:r>
          </w:p>
        </w:tc>
        <w:tc>
          <w:tcPr>
            <w:tcW w:w="720" w:type="dxa"/>
            <w:tcBorders>
              <w:top w:val="nil"/>
              <w:left w:val="single" w:color="auto" w:sz="4" w:space="0"/>
              <w:bottom w:val="single" w:color="auto" w:sz="8" w:space="0"/>
              <w:right w:val="single" w:color="auto" w:sz="4" w:space="0"/>
            </w:tcBorders>
            <w:vAlign w:val="center"/>
          </w:tcPr>
          <w:p w:rsidRPr="00B73257" w:rsidR="00D93A88" w:rsidP="00D65B03" w:rsidRDefault="0000082D" w14:paraId="1A8D2213" w14:textId="23051EB6">
            <w:pPr>
              <w:spacing w:after="0" w:line="240" w:lineRule="auto"/>
              <w:jc w:val="center"/>
              <w:rPr>
                <w:color w:val="000000"/>
                <w:sz w:val="14"/>
                <w:szCs w:val="24"/>
              </w:rPr>
            </w:pPr>
            <w:r>
              <w:rPr>
                <w:color w:val="000000"/>
                <w:sz w:val="14"/>
                <w:szCs w:val="24"/>
              </w:rPr>
              <w:t>6</w:t>
            </w:r>
            <w:r w:rsidR="00903AFB">
              <w:rPr>
                <w:color w:val="000000"/>
                <w:sz w:val="14"/>
                <w:szCs w:val="24"/>
              </w:rPr>
              <w:t>37</w:t>
            </w:r>
          </w:p>
        </w:tc>
        <w:tc>
          <w:tcPr>
            <w:tcW w:w="720" w:type="dxa"/>
            <w:tcBorders>
              <w:top w:val="nil"/>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3360F7D6" w14:textId="1677E750">
            <w:pPr>
              <w:spacing w:after="0" w:line="240" w:lineRule="auto"/>
              <w:jc w:val="center"/>
              <w:rPr>
                <w:color w:val="000000"/>
                <w:sz w:val="14"/>
                <w:szCs w:val="24"/>
              </w:rPr>
            </w:pPr>
            <w:r w:rsidRPr="00B73257">
              <w:rPr>
                <w:color w:val="000000"/>
                <w:sz w:val="14"/>
                <w:szCs w:val="24"/>
              </w:rPr>
              <w:t>1</w:t>
            </w:r>
            <w:r w:rsidR="00721C1F">
              <w:rPr>
                <w:color w:val="000000"/>
                <w:sz w:val="14"/>
                <w:szCs w:val="24"/>
              </w:rPr>
              <w:t>4</w:t>
            </w:r>
            <w:r w:rsidR="000A6169">
              <w:rPr>
                <w:color w:val="000000"/>
                <w:sz w:val="14"/>
                <w:szCs w:val="24"/>
              </w:rPr>
              <w:t>9</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A10AAC7" w14:textId="77777777">
            <w:pPr>
              <w:spacing w:after="0" w:line="240" w:lineRule="auto"/>
              <w:jc w:val="center"/>
              <w:rPr>
                <w:color w:val="000000"/>
                <w:sz w:val="14"/>
                <w:szCs w:val="24"/>
              </w:rPr>
            </w:pPr>
            <w:r w:rsidRPr="00B73257">
              <w:rPr>
                <w:color w:val="000000"/>
                <w:sz w:val="14"/>
                <w:szCs w:val="24"/>
              </w:rPr>
              <w:t>720</w:t>
            </w:r>
          </w:p>
        </w:tc>
        <w:tc>
          <w:tcPr>
            <w:tcW w:w="810"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5C746C8F" w14:textId="77777777">
            <w:pPr>
              <w:spacing w:after="0" w:line="240" w:lineRule="auto"/>
              <w:jc w:val="center"/>
              <w:rPr>
                <w:color w:val="000000"/>
                <w:sz w:val="14"/>
                <w:szCs w:val="24"/>
              </w:rPr>
            </w:pPr>
            <w:r w:rsidRPr="00B73257">
              <w:rPr>
                <w:color w:val="000000"/>
                <w:sz w:val="14"/>
                <w:szCs w:val="24"/>
              </w:rPr>
              <w:t>15</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797582BC" w14:textId="77777777">
            <w:pPr>
              <w:spacing w:after="0" w:line="240" w:lineRule="auto"/>
              <w:jc w:val="center"/>
              <w:rPr>
                <w:color w:val="000000"/>
                <w:sz w:val="14"/>
                <w:szCs w:val="24"/>
              </w:rPr>
            </w:pPr>
            <w:r w:rsidRPr="00B73257">
              <w:rPr>
                <w:color w:val="000000"/>
                <w:sz w:val="14"/>
                <w:szCs w:val="24"/>
              </w:rPr>
              <w:t>180</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2C256FDE" w14:textId="10F1AE93">
            <w:pPr>
              <w:spacing w:after="0" w:line="240" w:lineRule="auto"/>
              <w:jc w:val="center"/>
              <w:rPr>
                <w:color w:val="000000"/>
                <w:sz w:val="14"/>
                <w:szCs w:val="24"/>
              </w:rPr>
            </w:pPr>
            <w:r>
              <w:rPr>
                <w:color w:val="000000"/>
                <w:sz w:val="14"/>
                <w:szCs w:val="24"/>
              </w:rPr>
              <w:t>3</w:t>
            </w:r>
            <w:r w:rsidRPr="00B73257">
              <w:rPr>
                <w:color w:val="000000"/>
                <w:sz w:val="14"/>
                <w:szCs w:val="24"/>
              </w:rPr>
              <w:t>,</w:t>
            </w:r>
            <w:r w:rsidR="006256D7">
              <w:rPr>
                <w:color w:val="000000"/>
                <w:sz w:val="14"/>
                <w:szCs w:val="24"/>
              </w:rPr>
              <w:t>7</w:t>
            </w:r>
            <w:r w:rsidR="0067607C">
              <w:rPr>
                <w:color w:val="000000"/>
                <w:sz w:val="14"/>
                <w:szCs w:val="24"/>
              </w:rPr>
              <w:t>67</w:t>
            </w:r>
          </w:p>
        </w:tc>
      </w:tr>
      <w:tr w:rsidRPr="00B73257" w:rsidR="00D93A88" w:rsidTr="00D93A88" w14:paraId="51BA2115" w14:textId="77777777">
        <w:trPr>
          <w:trHeight w:val="274"/>
        </w:trPr>
        <w:tc>
          <w:tcPr>
            <w:tcW w:w="1150" w:type="dxa"/>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6DC03BB4" w14:textId="77777777">
            <w:pPr>
              <w:spacing w:after="0" w:line="240" w:lineRule="auto"/>
              <w:jc w:val="center"/>
              <w:rPr>
                <w:b/>
                <w:bCs/>
                <w:color w:val="000000"/>
                <w:sz w:val="14"/>
                <w:szCs w:val="24"/>
              </w:rPr>
            </w:pPr>
            <w:r w:rsidRPr="00B73257">
              <w:rPr>
                <w:b/>
                <w:bCs/>
                <w:color w:val="000000"/>
                <w:sz w:val="14"/>
                <w:szCs w:val="24"/>
              </w:rPr>
              <w:t>4th Grade Totals</w:t>
            </w:r>
          </w:p>
        </w:tc>
        <w:tc>
          <w:tcPr>
            <w:tcW w:w="83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02BF6573" w14:textId="22C2EDF5">
            <w:pPr>
              <w:spacing w:after="0" w:line="240" w:lineRule="auto"/>
              <w:jc w:val="center"/>
              <w:rPr>
                <w:b/>
                <w:bCs/>
                <w:color w:val="000000"/>
                <w:sz w:val="14"/>
                <w:szCs w:val="14"/>
              </w:rPr>
            </w:pPr>
            <w:r>
              <w:rPr>
                <w:b/>
                <w:bCs/>
                <w:color w:val="000000" w:themeColor="text1"/>
                <w:sz w:val="14"/>
                <w:szCs w:val="14"/>
              </w:rPr>
              <w:t>9</w:t>
            </w:r>
            <w:r w:rsidR="00B97777">
              <w:rPr>
                <w:b/>
                <w:bCs/>
                <w:color w:val="000000" w:themeColor="text1"/>
                <w:sz w:val="14"/>
                <w:szCs w:val="14"/>
              </w:rPr>
              <w:t>8</w:t>
            </w:r>
            <w:r>
              <w:rPr>
                <w:b/>
                <w:bCs/>
                <w:color w:val="000000" w:themeColor="text1"/>
                <w:sz w:val="14"/>
                <w:szCs w:val="14"/>
              </w:rPr>
              <w:t>,</w:t>
            </w:r>
            <w:r w:rsidR="00B97777">
              <w:rPr>
                <w:b/>
                <w:bCs/>
                <w:color w:val="000000" w:themeColor="text1"/>
                <w:sz w:val="14"/>
                <w:szCs w:val="14"/>
              </w:rPr>
              <w:t>7</w:t>
            </w:r>
            <w:r>
              <w:rPr>
                <w:b/>
                <w:bCs/>
                <w:color w:val="000000" w:themeColor="text1"/>
                <w:sz w:val="14"/>
                <w:szCs w:val="14"/>
              </w:rPr>
              <w:t>00</w:t>
            </w:r>
          </w:p>
        </w:tc>
        <w:tc>
          <w:tcPr>
            <w:tcW w:w="827"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03A3A667" w14:textId="77777777">
            <w:pPr>
              <w:spacing w:after="0" w:line="240" w:lineRule="auto"/>
              <w:jc w:val="center"/>
              <w:rPr>
                <w:b/>
                <w:bCs/>
                <w:color w:val="000000"/>
                <w:sz w:val="14"/>
                <w:szCs w:val="24"/>
              </w:rPr>
            </w:pPr>
            <w:r w:rsidRPr="00B73257">
              <w:rPr>
                <w:b/>
                <w:bCs/>
                <w:color w:val="000000"/>
                <w:sz w:val="14"/>
                <w:szCs w:val="24"/>
              </w:rPr>
              <w:t>N/A</w:t>
            </w:r>
          </w:p>
        </w:tc>
        <w:tc>
          <w:tcPr>
            <w:tcW w:w="793"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383364AF" w14:textId="2B2F9E75">
            <w:pPr>
              <w:spacing w:after="0" w:line="240" w:lineRule="auto"/>
              <w:jc w:val="center"/>
              <w:rPr>
                <w:b/>
                <w:bCs/>
                <w:color w:val="000000"/>
                <w:sz w:val="14"/>
                <w:szCs w:val="14"/>
              </w:rPr>
            </w:pPr>
            <w:r>
              <w:rPr>
                <w:b/>
                <w:bCs/>
                <w:color w:val="000000" w:themeColor="text1"/>
                <w:sz w:val="14"/>
                <w:szCs w:val="14"/>
              </w:rPr>
              <w:t>57,</w:t>
            </w:r>
            <w:r w:rsidR="00FC1B39">
              <w:rPr>
                <w:b/>
                <w:bCs/>
                <w:color w:val="000000" w:themeColor="text1"/>
                <w:sz w:val="14"/>
                <w:szCs w:val="14"/>
              </w:rPr>
              <w:t>575</w:t>
            </w:r>
          </w:p>
        </w:tc>
        <w:tc>
          <w:tcPr>
            <w:tcW w:w="796"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873B11" w14:paraId="26AA5EF0" w14:textId="5CDEA8CC">
            <w:pPr>
              <w:spacing w:after="0" w:line="240" w:lineRule="auto"/>
              <w:jc w:val="center"/>
              <w:rPr>
                <w:b/>
                <w:bCs/>
                <w:color w:val="000000"/>
                <w:sz w:val="14"/>
                <w:szCs w:val="14"/>
              </w:rPr>
            </w:pPr>
            <w:r>
              <w:rPr>
                <w:b/>
                <w:bCs/>
                <w:color w:val="000000" w:themeColor="text1"/>
                <w:sz w:val="14"/>
                <w:szCs w:val="14"/>
              </w:rPr>
              <w:t>10,660</w:t>
            </w:r>
          </w:p>
        </w:tc>
        <w:tc>
          <w:tcPr>
            <w:tcW w:w="788"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108F1C7"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116A4E" w14:paraId="7F306244" w14:textId="64FE8016">
            <w:pPr>
              <w:spacing w:after="0" w:line="240" w:lineRule="auto"/>
              <w:jc w:val="center"/>
              <w:rPr>
                <w:b/>
                <w:bCs/>
                <w:color w:val="000000"/>
                <w:sz w:val="14"/>
                <w:szCs w:val="14"/>
              </w:rPr>
            </w:pPr>
            <w:r>
              <w:rPr>
                <w:b/>
                <w:bCs/>
                <w:color w:val="000000" w:themeColor="text1"/>
                <w:sz w:val="14"/>
                <w:szCs w:val="14"/>
              </w:rPr>
              <w:t>6,21</w:t>
            </w:r>
            <w:r w:rsidR="009342FC">
              <w:rPr>
                <w:b/>
                <w:bCs/>
                <w:color w:val="000000" w:themeColor="text1"/>
                <w:sz w:val="14"/>
                <w:szCs w:val="14"/>
              </w:rPr>
              <w:t>9</w:t>
            </w:r>
          </w:p>
        </w:tc>
        <w:tc>
          <w:tcPr>
            <w:tcW w:w="715"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E36B805" w14:textId="1284AE00">
            <w:pPr>
              <w:spacing w:after="0" w:line="240" w:lineRule="auto"/>
              <w:jc w:val="center"/>
              <w:rPr>
                <w:b/>
                <w:bCs/>
                <w:color w:val="000000"/>
                <w:sz w:val="14"/>
                <w:szCs w:val="14"/>
              </w:rPr>
            </w:pPr>
            <w:r>
              <w:rPr>
                <w:b/>
                <w:bCs/>
                <w:color w:val="000000" w:themeColor="text1"/>
                <w:sz w:val="14"/>
                <w:szCs w:val="14"/>
              </w:rPr>
              <w:t>2,</w:t>
            </w:r>
            <w:r w:rsidR="001055BF">
              <w:rPr>
                <w:b/>
                <w:bCs/>
                <w:color w:val="000000" w:themeColor="text1"/>
                <w:sz w:val="14"/>
                <w:szCs w:val="14"/>
              </w:rPr>
              <w:t>665</w:t>
            </w:r>
          </w:p>
        </w:tc>
        <w:tc>
          <w:tcPr>
            <w:tcW w:w="81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143E989F"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743F23" w:rsidR="00D93A88" w:rsidP="00D65B03" w:rsidRDefault="00D93A88" w14:paraId="4071C887" w14:textId="0713FFF5">
            <w:pPr>
              <w:spacing w:after="0" w:line="240" w:lineRule="auto"/>
              <w:jc w:val="center"/>
              <w:rPr>
                <w:b/>
                <w:bCs/>
                <w:color w:val="000000" w:themeColor="text1"/>
                <w:sz w:val="14"/>
                <w:szCs w:val="14"/>
              </w:rPr>
            </w:pPr>
            <w:r>
              <w:rPr>
                <w:b/>
                <w:bCs/>
                <w:color w:val="000000" w:themeColor="text1"/>
                <w:sz w:val="14"/>
                <w:szCs w:val="14"/>
              </w:rPr>
              <w:t>1</w:t>
            </w:r>
            <w:r w:rsidR="00AA3989">
              <w:rPr>
                <w:b/>
                <w:bCs/>
                <w:color w:val="000000" w:themeColor="text1"/>
                <w:sz w:val="14"/>
                <w:szCs w:val="14"/>
              </w:rPr>
              <w:t>,77</w:t>
            </w:r>
            <w:r w:rsidR="006B1CA8">
              <w:rPr>
                <w:b/>
                <w:bCs/>
                <w:color w:val="000000" w:themeColor="text1"/>
                <w:sz w:val="14"/>
                <w:szCs w:val="14"/>
              </w:rPr>
              <w:t>6</w:t>
            </w:r>
          </w:p>
        </w:tc>
        <w:tc>
          <w:tcPr>
            <w:tcW w:w="810" w:type="dxa"/>
            <w:tcBorders>
              <w:top w:val="nil"/>
              <w:left w:val="single" w:color="auto" w:sz="4" w:space="0"/>
              <w:bottom w:val="single" w:color="auto" w:sz="8" w:space="0"/>
              <w:right w:val="nil"/>
            </w:tcBorders>
            <w:shd w:val="clear" w:color="auto" w:fill="D0CECE"/>
            <w:vAlign w:val="center"/>
            <w:hideMark/>
          </w:tcPr>
          <w:p w:rsidRPr="00B73257" w:rsidR="00D93A88" w:rsidP="00D65B03" w:rsidRDefault="00D93A88" w14:paraId="6826C8CB" w14:textId="254F1832">
            <w:pPr>
              <w:spacing w:after="0" w:line="240" w:lineRule="auto"/>
              <w:jc w:val="center"/>
            </w:pPr>
            <w:r>
              <w:rPr>
                <w:b/>
                <w:bCs/>
                <w:color w:val="000000" w:themeColor="text1"/>
                <w:sz w:val="14"/>
                <w:szCs w:val="14"/>
              </w:rPr>
              <w:t>2,</w:t>
            </w:r>
            <w:r w:rsidR="00B97E83">
              <w:rPr>
                <w:b/>
                <w:bCs/>
                <w:color w:val="000000" w:themeColor="text1"/>
                <w:sz w:val="14"/>
                <w:szCs w:val="14"/>
              </w:rPr>
              <w:t>665</w:t>
            </w:r>
          </w:p>
        </w:tc>
        <w:tc>
          <w:tcPr>
            <w:tcW w:w="720" w:type="dxa"/>
            <w:gridSpan w:val="2"/>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22726F" w14:paraId="32F20736" w14:textId="666006DC">
            <w:pPr>
              <w:spacing w:after="0" w:line="240" w:lineRule="auto"/>
              <w:jc w:val="center"/>
            </w:pPr>
            <w:r>
              <w:rPr>
                <w:b/>
                <w:bCs/>
                <w:color w:val="000000" w:themeColor="text1"/>
                <w:sz w:val="14"/>
                <w:szCs w:val="14"/>
              </w:rPr>
              <w:t>13,467</w:t>
            </w:r>
          </w:p>
        </w:tc>
        <w:tc>
          <w:tcPr>
            <w:tcW w:w="720" w:type="dxa"/>
            <w:gridSpan w:val="3"/>
            <w:tcBorders>
              <w:top w:val="nil"/>
              <w:left w:val="nil"/>
              <w:bottom w:val="single" w:color="auto" w:sz="8" w:space="0"/>
              <w:right w:val="single" w:color="auto" w:sz="4" w:space="0"/>
            </w:tcBorders>
            <w:shd w:val="clear" w:color="auto" w:fill="D0CECE"/>
            <w:vAlign w:val="center"/>
          </w:tcPr>
          <w:p w:rsidR="00D93A88" w:rsidP="00D65B03" w:rsidRDefault="009F4E4D" w14:paraId="0A0B78F0" w14:textId="0CF417D1">
            <w:pPr>
              <w:spacing w:after="0" w:line="240" w:lineRule="auto"/>
              <w:jc w:val="center"/>
              <w:rPr>
                <w:b/>
                <w:bCs/>
                <w:color w:val="000000" w:themeColor="text1"/>
                <w:sz w:val="14"/>
                <w:szCs w:val="14"/>
              </w:rPr>
            </w:pPr>
            <w:r>
              <w:rPr>
                <w:b/>
                <w:bCs/>
                <w:color w:val="000000" w:themeColor="text1"/>
                <w:sz w:val="14"/>
                <w:szCs w:val="14"/>
              </w:rPr>
              <w:t>2,399</w:t>
            </w:r>
          </w:p>
        </w:tc>
        <w:tc>
          <w:tcPr>
            <w:tcW w:w="720" w:type="dxa"/>
            <w:tcBorders>
              <w:top w:val="nil"/>
              <w:left w:val="single" w:color="auto" w:sz="4" w:space="0"/>
              <w:bottom w:val="single" w:color="auto" w:sz="8" w:space="0"/>
              <w:right w:val="single" w:color="auto" w:sz="4" w:space="0"/>
            </w:tcBorders>
            <w:shd w:val="clear" w:color="auto" w:fill="D0CECE"/>
            <w:vAlign w:val="center"/>
          </w:tcPr>
          <w:p w:rsidR="00D93A88" w:rsidP="00D65B03" w:rsidRDefault="0000082D" w14:paraId="752B4C40" w14:textId="0B426400">
            <w:pPr>
              <w:spacing w:after="0" w:line="240" w:lineRule="auto"/>
              <w:jc w:val="center"/>
              <w:rPr>
                <w:b/>
                <w:bCs/>
                <w:color w:val="000000" w:themeColor="text1"/>
                <w:sz w:val="14"/>
                <w:szCs w:val="14"/>
              </w:rPr>
            </w:pPr>
            <w:r>
              <w:rPr>
                <w:b/>
                <w:bCs/>
                <w:color w:val="000000" w:themeColor="text1"/>
                <w:sz w:val="14"/>
                <w:szCs w:val="14"/>
              </w:rPr>
              <w:t>11,393</w:t>
            </w:r>
          </w:p>
        </w:tc>
        <w:tc>
          <w:tcPr>
            <w:tcW w:w="720" w:type="dxa"/>
            <w:tcBorders>
              <w:top w:val="nil"/>
              <w:left w:val="single" w:color="auto" w:sz="4" w:space="0"/>
              <w:bottom w:val="single" w:color="auto" w:sz="8" w:space="0"/>
              <w:right w:val="single" w:color="auto" w:sz="4" w:space="0"/>
            </w:tcBorders>
            <w:shd w:val="clear" w:color="auto" w:fill="D0CECE"/>
            <w:vAlign w:val="center"/>
            <w:hideMark/>
          </w:tcPr>
          <w:p w:rsidRPr="00B73257" w:rsidR="00D93A88" w:rsidP="00D65B03" w:rsidRDefault="00D93A88" w14:paraId="191934E1" w14:textId="0D031AE3">
            <w:pPr>
              <w:spacing w:after="0" w:line="240" w:lineRule="auto"/>
              <w:jc w:val="center"/>
            </w:pPr>
            <w:r>
              <w:rPr>
                <w:b/>
                <w:bCs/>
                <w:color w:val="000000" w:themeColor="text1"/>
                <w:sz w:val="14"/>
                <w:szCs w:val="14"/>
              </w:rPr>
              <w:t>2</w:t>
            </w:r>
            <w:r w:rsidR="00721C1F">
              <w:rPr>
                <w:b/>
                <w:bCs/>
                <w:color w:val="000000" w:themeColor="text1"/>
                <w:sz w:val="14"/>
                <w:szCs w:val="14"/>
              </w:rPr>
              <w:t>,665</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70E5881" w14:textId="4B2B237F">
            <w:pPr>
              <w:spacing w:after="0" w:line="240" w:lineRule="auto"/>
              <w:jc w:val="center"/>
            </w:pPr>
            <w:r>
              <w:rPr>
                <w:b/>
                <w:bCs/>
                <w:color w:val="000000" w:themeColor="text1"/>
                <w:sz w:val="14"/>
                <w:szCs w:val="14"/>
              </w:rPr>
              <w:t>23,</w:t>
            </w:r>
            <w:r w:rsidR="000E3232">
              <w:rPr>
                <w:b/>
                <w:bCs/>
                <w:color w:val="000000" w:themeColor="text1"/>
                <w:sz w:val="14"/>
                <w:szCs w:val="14"/>
              </w:rPr>
              <w:t>688</w:t>
            </w:r>
          </w:p>
        </w:tc>
        <w:tc>
          <w:tcPr>
            <w:tcW w:w="810"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C66329D"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77B0A4A5" w14:textId="50FD9F58">
            <w:pPr>
              <w:spacing w:after="0" w:line="240" w:lineRule="auto"/>
              <w:jc w:val="center"/>
            </w:pPr>
            <w:r>
              <w:rPr>
                <w:b/>
                <w:bCs/>
                <w:color w:val="000000" w:themeColor="text1"/>
                <w:sz w:val="14"/>
                <w:szCs w:val="14"/>
              </w:rPr>
              <w:t>5,9</w:t>
            </w:r>
            <w:r w:rsidR="000E3232">
              <w:rPr>
                <w:b/>
                <w:bCs/>
                <w:color w:val="000000" w:themeColor="text1"/>
                <w:sz w:val="14"/>
                <w:szCs w:val="14"/>
              </w:rPr>
              <w:t>22</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4EA958A2" w14:textId="2CD6D580">
            <w:pPr>
              <w:spacing w:after="0" w:line="240" w:lineRule="auto"/>
              <w:jc w:val="center"/>
            </w:pPr>
            <w:r>
              <w:rPr>
                <w:b/>
                <w:bCs/>
                <w:color w:val="000000" w:themeColor="text1"/>
                <w:sz w:val="14"/>
                <w:szCs w:val="14"/>
              </w:rPr>
              <w:t>9</w:t>
            </w:r>
            <w:r w:rsidR="006256D7">
              <w:rPr>
                <w:b/>
                <w:bCs/>
                <w:color w:val="000000" w:themeColor="text1"/>
                <w:sz w:val="14"/>
                <w:szCs w:val="14"/>
              </w:rPr>
              <w:t>6,</w:t>
            </w:r>
            <w:r w:rsidR="00881AAE">
              <w:rPr>
                <w:b/>
                <w:bCs/>
                <w:color w:val="000000" w:themeColor="text1"/>
                <w:sz w:val="14"/>
                <w:szCs w:val="14"/>
              </w:rPr>
              <w:t>352</w:t>
            </w:r>
          </w:p>
        </w:tc>
      </w:tr>
      <w:tr w:rsidRPr="00B73257" w:rsidR="00D93A88" w:rsidTr="00D93A88" w14:paraId="0509F09B" w14:textId="77777777">
        <w:trPr>
          <w:trHeight w:val="208"/>
        </w:trPr>
        <w:tc>
          <w:tcPr>
            <w:tcW w:w="15120" w:type="dxa"/>
            <w:gridSpan w:val="30"/>
            <w:tcBorders>
              <w:top w:val="single" w:color="auto" w:sz="8" w:space="0"/>
              <w:left w:val="single" w:color="auto" w:sz="4" w:space="0"/>
              <w:bottom w:val="nil"/>
              <w:right w:val="single" w:color="auto" w:sz="4" w:space="0"/>
            </w:tcBorders>
            <w:shd w:val="clear" w:color="auto" w:fill="D0CECE"/>
          </w:tcPr>
          <w:p w:rsidRPr="00B73257" w:rsidR="00D93A88" w:rsidP="00D65B03" w:rsidRDefault="00D93A88" w14:paraId="6C94017C" w14:textId="77777777">
            <w:pPr>
              <w:spacing w:after="0" w:line="240" w:lineRule="auto"/>
              <w:jc w:val="center"/>
              <w:rPr>
                <w:b/>
                <w:bCs/>
                <w:color w:val="000000"/>
                <w:sz w:val="14"/>
                <w:szCs w:val="24"/>
              </w:rPr>
            </w:pPr>
            <w:r w:rsidRPr="00B73257">
              <w:rPr>
                <w:b/>
                <w:bCs/>
                <w:color w:val="000000"/>
                <w:sz w:val="14"/>
                <w:szCs w:val="24"/>
              </w:rPr>
              <w:t>8th Grade</w:t>
            </w:r>
          </w:p>
        </w:tc>
      </w:tr>
      <w:tr w:rsidRPr="00B73257" w:rsidR="00D93A88" w:rsidTr="00D93A88" w14:paraId="289653AE" w14:textId="77777777">
        <w:trPr>
          <w:trHeight w:val="1181"/>
        </w:trPr>
        <w:tc>
          <w:tcPr>
            <w:tcW w:w="115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696015D7" w14:textId="77777777">
            <w:pPr>
              <w:spacing w:after="0" w:line="240" w:lineRule="auto"/>
              <w:rPr>
                <w:color w:val="000000"/>
                <w:sz w:val="14"/>
                <w:szCs w:val="14"/>
              </w:rPr>
            </w:pPr>
            <w:r w:rsidRPr="561DED13">
              <w:rPr>
                <w:color w:val="000000" w:themeColor="text1"/>
                <w:sz w:val="14"/>
                <w:szCs w:val="14"/>
              </w:rPr>
              <w:t>Operational (Reading, Math) single-subject assessment</w:t>
            </w:r>
          </w:p>
        </w:tc>
        <w:tc>
          <w:tcPr>
            <w:tcW w:w="83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2632C767" w14:textId="48C963DE">
            <w:pPr>
              <w:spacing w:after="0" w:line="240" w:lineRule="auto"/>
              <w:jc w:val="center"/>
              <w:rPr>
                <w:color w:val="000000"/>
                <w:sz w:val="14"/>
                <w:szCs w:val="14"/>
              </w:rPr>
            </w:pPr>
            <w:r>
              <w:rPr>
                <w:color w:val="000000" w:themeColor="text1"/>
                <w:sz w:val="14"/>
                <w:szCs w:val="14"/>
              </w:rPr>
              <w:t>9</w:t>
            </w:r>
            <w:r w:rsidR="007934F0">
              <w:rPr>
                <w:color w:val="000000" w:themeColor="text1"/>
                <w:sz w:val="14"/>
                <w:szCs w:val="14"/>
              </w:rPr>
              <w:t>5</w:t>
            </w:r>
            <w:r>
              <w:rPr>
                <w:color w:val="000000" w:themeColor="text1"/>
                <w:sz w:val="14"/>
                <w:szCs w:val="14"/>
              </w:rPr>
              <w:t>,</w:t>
            </w:r>
            <w:r w:rsidR="007934F0">
              <w:rPr>
                <w:color w:val="000000" w:themeColor="text1"/>
                <w:sz w:val="14"/>
                <w:szCs w:val="14"/>
              </w:rPr>
              <w:t>7</w:t>
            </w:r>
            <w:r>
              <w:rPr>
                <w:color w:val="000000" w:themeColor="text1"/>
                <w:sz w:val="14"/>
                <w:szCs w:val="14"/>
              </w:rPr>
              <w:t>00</w:t>
            </w:r>
          </w:p>
        </w:tc>
        <w:tc>
          <w:tcPr>
            <w:tcW w:w="827"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05187C49" w14:textId="77777777">
            <w:pPr>
              <w:spacing w:after="0" w:line="240" w:lineRule="auto"/>
              <w:jc w:val="center"/>
              <w:rPr>
                <w:color w:val="000000"/>
                <w:sz w:val="14"/>
                <w:szCs w:val="14"/>
              </w:rPr>
            </w:pPr>
            <w:r w:rsidRPr="561DED13">
              <w:rPr>
                <w:color w:val="000000" w:themeColor="text1"/>
                <w:sz w:val="14"/>
                <w:szCs w:val="14"/>
              </w:rPr>
              <w:t>3</w:t>
            </w:r>
            <w:r>
              <w:rPr>
                <w:color w:val="000000" w:themeColor="text1"/>
                <w:sz w:val="14"/>
                <w:szCs w:val="14"/>
              </w:rPr>
              <w:t>5</w:t>
            </w:r>
          </w:p>
        </w:tc>
        <w:tc>
          <w:tcPr>
            <w:tcW w:w="793"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1764A309" w14:textId="710929B7">
            <w:pPr>
              <w:spacing w:after="0" w:line="240" w:lineRule="auto"/>
              <w:jc w:val="center"/>
              <w:rPr>
                <w:color w:val="000000"/>
                <w:sz w:val="14"/>
                <w:szCs w:val="14"/>
              </w:rPr>
            </w:pPr>
            <w:r>
              <w:rPr>
                <w:color w:val="000000" w:themeColor="text1"/>
                <w:sz w:val="14"/>
                <w:szCs w:val="14"/>
              </w:rPr>
              <w:t>5</w:t>
            </w:r>
            <w:r w:rsidR="00FC1B39">
              <w:rPr>
                <w:color w:val="000000" w:themeColor="text1"/>
                <w:sz w:val="14"/>
                <w:szCs w:val="14"/>
              </w:rPr>
              <w:t>5</w:t>
            </w:r>
            <w:r>
              <w:rPr>
                <w:color w:val="000000" w:themeColor="text1"/>
                <w:sz w:val="14"/>
                <w:szCs w:val="14"/>
              </w:rPr>
              <w:t>,</w:t>
            </w:r>
            <w:r w:rsidR="00FC1B39">
              <w:rPr>
                <w:color w:val="000000" w:themeColor="text1"/>
                <w:sz w:val="14"/>
                <w:szCs w:val="14"/>
              </w:rPr>
              <w:t>825</w:t>
            </w:r>
          </w:p>
        </w:tc>
        <w:tc>
          <w:tcPr>
            <w:tcW w:w="796"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873B11" w14:paraId="0ACF51AF" w14:textId="07924B2B">
            <w:pPr>
              <w:spacing w:after="0" w:line="240" w:lineRule="auto"/>
              <w:jc w:val="center"/>
              <w:rPr>
                <w:color w:val="000000"/>
                <w:sz w:val="14"/>
                <w:szCs w:val="14"/>
              </w:rPr>
            </w:pPr>
            <w:r>
              <w:rPr>
                <w:color w:val="000000" w:themeColor="text1"/>
                <w:sz w:val="14"/>
                <w:szCs w:val="14"/>
              </w:rPr>
              <w:t>14,400</w:t>
            </w:r>
          </w:p>
        </w:tc>
        <w:tc>
          <w:tcPr>
            <w:tcW w:w="78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E7D7001" w14:textId="77777777">
            <w:pPr>
              <w:spacing w:after="0" w:line="240" w:lineRule="auto"/>
              <w:jc w:val="center"/>
              <w:rPr>
                <w:color w:val="000000"/>
                <w:sz w:val="14"/>
                <w:szCs w:val="14"/>
                <w:vertAlign w:val="superscript"/>
              </w:rPr>
            </w:pPr>
            <w:r w:rsidRPr="561DED13">
              <w:rPr>
                <w:color w:val="000000" w:themeColor="text1"/>
                <w:sz w:val="14"/>
                <w:szCs w:val="14"/>
              </w:rPr>
              <w:t>2</w:t>
            </w:r>
            <w:r>
              <w:rPr>
                <w:color w:val="000000" w:themeColor="text1"/>
                <w:sz w:val="14"/>
                <w:szCs w:val="14"/>
              </w:rPr>
              <w:t>5</w:t>
            </w:r>
          </w:p>
        </w:tc>
        <w:tc>
          <w:tcPr>
            <w:tcW w:w="671"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116A4E" w14:paraId="3D3EB081" w14:textId="125A6380">
            <w:pPr>
              <w:spacing w:after="0" w:line="240" w:lineRule="auto"/>
              <w:jc w:val="center"/>
              <w:rPr>
                <w:color w:val="000000"/>
                <w:sz w:val="14"/>
                <w:szCs w:val="14"/>
              </w:rPr>
            </w:pPr>
            <w:r>
              <w:rPr>
                <w:color w:val="000000" w:themeColor="text1"/>
                <w:sz w:val="14"/>
                <w:szCs w:val="14"/>
              </w:rPr>
              <w:t>6,000</w:t>
            </w:r>
          </w:p>
        </w:tc>
        <w:tc>
          <w:tcPr>
            <w:tcW w:w="71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29060C0C" w14:textId="30A7E5CA">
            <w:pPr>
              <w:spacing w:after="0" w:line="240" w:lineRule="auto"/>
              <w:jc w:val="center"/>
              <w:rPr>
                <w:color w:val="000000"/>
                <w:sz w:val="14"/>
                <w:szCs w:val="14"/>
              </w:rPr>
            </w:pPr>
            <w:r>
              <w:rPr>
                <w:color w:val="000000" w:themeColor="text1"/>
                <w:sz w:val="14"/>
                <w:szCs w:val="14"/>
              </w:rPr>
              <w:t>2,</w:t>
            </w:r>
            <w:r w:rsidR="00AA3989">
              <w:rPr>
                <w:color w:val="000000" w:themeColor="text1"/>
                <w:sz w:val="14"/>
                <w:szCs w:val="14"/>
              </w:rPr>
              <w:t>400</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6808F143" w14:textId="77777777">
            <w:pPr>
              <w:spacing w:after="0" w:line="240" w:lineRule="auto"/>
              <w:jc w:val="center"/>
              <w:rPr>
                <w:color w:val="000000"/>
                <w:sz w:val="14"/>
                <w:szCs w:val="14"/>
              </w:rPr>
            </w:pPr>
            <w:r>
              <w:rPr>
                <w:color w:val="000000" w:themeColor="text1"/>
                <w:sz w:val="14"/>
                <w:szCs w:val="14"/>
              </w:rPr>
              <w:t>40</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3A1C8D6D" w14:textId="34274A61">
            <w:pPr>
              <w:spacing w:after="0" w:line="240" w:lineRule="auto"/>
              <w:jc w:val="center"/>
              <w:rPr>
                <w:color w:val="000000"/>
                <w:sz w:val="14"/>
                <w:szCs w:val="14"/>
              </w:rPr>
            </w:pPr>
            <w:r>
              <w:rPr>
                <w:color w:val="000000" w:themeColor="text1"/>
                <w:sz w:val="14"/>
                <w:szCs w:val="14"/>
              </w:rPr>
              <w:t>1,</w:t>
            </w:r>
            <w:r w:rsidR="00B701E6">
              <w:rPr>
                <w:color w:val="000000" w:themeColor="text1"/>
                <w:sz w:val="14"/>
                <w:szCs w:val="14"/>
              </w:rPr>
              <w:t>600</w:t>
            </w:r>
          </w:p>
        </w:tc>
        <w:tc>
          <w:tcPr>
            <w:tcW w:w="810" w:type="dxa"/>
            <w:tcBorders>
              <w:top w:val="single" w:color="auto" w:sz="8" w:space="0"/>
              <w:left w:val="nil"/>
              <w:bottom w:val="single" w:color="auto" w:sz="8" w:space="0"/>
              <w:right w:val="nil"/>
            </w:tcBorders>
            <w:shd w:val="clear" w:color="auto" w:fill="auto"/>
            <w:vAlign w:val="center"/>
            <w:hideMark/>
          </w:tcPr>
          <w:p w:rsidRPr="00B73257" w:rsidR="00D93A88" w:rsidP="00D65B03" w:rsidRDefault="00D93A88" w14:paraId="746A72A0" w14:textId="625D3677">
            <w:pPr>
              <w:spacing w:after="0" w:line="240" w:lineRule="auto"/>
              <w:jc w:val="center"/>
              <w:rPr>
                <w:color w:val="000000"/>
                <w:sz w:val="14"/>
                <w:szCs w:val="14"/>
              </w:rPr>
            </w:pPr>
            <w:r>
              <w:rPr>
                <w:color w:val="000000" w:themeColor="text1"/>
                <w:sz w:val="14"/>
                <w:szCs w:val="14"/>
              </w:rPr>
              <w:t>2,</w:t>
            </w:r>
            <w:r w:rsidR="00B97E83">
              <w:rPr>
                <w:color w:val="000000" w:themeColor="text1"/>
                <w:sz w:val="14"/>
                <w:szCs w:val="14"/>
              </w:rPr>
              <w:t>400</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D93A88" w:rsidP="00D65B03" w:rsidRDefault="00D93A88" w14:paraId="32BC50C6" w14:textId="2CFF5B28">
            <w:pPr>
              <w:spacing w:after="0" w:line="240" w:lineRule="auto"/>
              <w:jc w:val="center"/>
              <w:rPr>
                <w:color w:val="000000"/>
                <w:sz w:val="14"/>
                <w:szCs w:val="14"/>
              </w:rPr>
            </w:pPr>
            <w:r>
              <w:rPr>
                <w:color w:val="000000" w:themeColor="text1"/>
                <w:sz w:val="14"/>
                <w:szCs w:val="14"/>
              </w:rPr>
              <w:t>1</w:t>
            </w:r>
            <w:r w:rsidR="0022726F">
              <w:rPr>
                <w:color w:val="000000" w:themeColor="text1"/>
                <w:sz w:val="14"/>
                <w:szCs w:val="14"/>
              </w:rPr>
              <w:t>2,128</w:t>
            </w:r>
          </w:p>
        </w:tc>
        <w:tc>
          <w:tcPr>
            <w:tcW w:w="720" w:type="dxa"/>
            <w:gridSpan w:val="3"/>
            <w:tcBorders>
              <w:top w:val="single" w:color="auto" w:sz="8" w:space="0"/>
              <w:left w:val="nil"/>
              <w:bottom w:val="single" w:color="auto" w:sz="8" w:space="0"/>
              <w:right w:val="single" w:color="auto" w:sz="4" w:space="0"/>
            </w:tcBorders>
            <w:vAlign w:val="center"/>
          </w:tcPr>
          <w:p w:rsidR="00D93A88" w:rsidP="00D65B03" w:rsidRDefault="009F4E4D" w14:paraId="7D737E17" w14:textId="5B58E4E5">
            <w:pPr>
              <w:spacing w:after="0" w:line="240" w:lineRule="auto"/>
              <w:jc w:val="center"/>
              <w:rPr>
                <w:color w:val="000000" w:themeColor="text1"/>
                <w:sz w:val="14"/>
                <w:szCs w:val="14"/>
              </w:rPr>
            </w:pPr>
            <w:r>
              <w:rPr>
                <w:color w:val="000000" w:themeColor="text1"/>
                <w:sz w:val="14"/>
                <w:szCs w:val="14"/>
              </w:rPr>
              <w:t>2,160</w:t>
            </w:r>
          </w:p>
        </w:tc>
        <w:tc>
          <w:tcPr>
            <w:tcW w:w="720" w:type="dxa"/>
            <w:tcBorders>
              <w:top w:val="single" w:color="auto" w:sz="8" w:space="0"/>
              <w:left w:val="single" w:color="auto" w:sz="4" w:space="0"/>
              <w:bottom w:val="single" w:color="auto" w:sz="8" w:space="0"/>
              <w:right w:val="single" w:color="auto" w:sz="4" w:space="0"/>
            </w:tcBorders>
            <w:vAlign w:val="center"/>
          </w:tcPr>
          <w:p w:rsidR="00D93A88" w:rsidP="00D65B03" w:rsidRDefault="0000082D" w14:paraId="52B9211B" w14:textId="7C521D73">
            <w:pPr>
              <w:spacing w:after="0" w:line="240" w:lineRule="auto"/>
              <w:jc w:val="center"/>
              <w:rPr>
                <w:color w:val="000000" w:themeColor="text1"/>
                <w:sz w:val="14"/>
                <w:szCs w:val="14"/>
              </w:rPr>
            </w:pPr>
            <w:r>
              <w:rPr>
                <w:color w:val="000000" w:themeColor="text1"/>
                <w:sz w:val="14"/>
                <w:szCs w:val="14"/>
              </w:rPr>
              <w:t>10,260</w:t>
            </w:r>
          </w:p>
        </w:tc>
        <w:tc>
          <w:tcPr>
            <w:tcW w:w="720" w:type="dxa"/>
            <w:tcBorders>
              <w:top w:val="single" w:color="auto" w:sz="8" w:space="0"/>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2337E041" w14:textId="7540B312">
            <w:pPr>
              <w:spacing w:after="0" w:line="240" w:lineRule="auto"/>
              <w:jc w:val="center"/>
              <w:rPr>
                <w:color w:val="000000"/>
                <w:sz w:val="14"/>
                <w:szCs w:val="14"/>
              </w:rPr>
            </w:pPr>
            <w:r>
              <w:rPr>
                <w:color w:val="000000" w:themeColor="text1"/>
                <w:sz w:val="14"/>
                <w:szCs w:val="14"/>
              </w:rPr>
              <w:t>2,</w:t>
            </w:r>
            <w:r w:rsidR="00B71164">
              <w:rPr>
                <w:color w:val="000000" w:themeColor="text1"/>
                <w:sz w:val="14"/>
                <w:szCs w:val="14"/>
              </w:rPr>
              <w:t>400</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31A2D01E" w14:textId="4E22A1C4">
            <w:pPr>
              <w:spacing w:after="0" w:line="240" w:lineRule="auto"/>
              <w:jc w:val="center"/>
              <w:rPr>
                <w:color w:val="000000"/>
                <w:sz w:val="14"/>
                <w:szCs w:val="14"/>
              </w:rPr>
            </w:pPr>
            <w:r>
              <w:rPr>
                <w:color w:val="000000" w:themeColor="text1"/>
                <w:sz w:val="14"/>
                <w:szCs w:val="14"/>
              </w:rPr>
              <w:t>18,</w:t>
            </w:r>
            <w:r w:rsidR="000E3232">
              <w:rPr>
                <w:color w:val="000000" w:themeColor="text1"/>
                <w:sz w:val="14"/>
                <w:szCs w:val="14"/>
              </w:rPr>
              <w:t>183</w:t>
            </w:r>
          </w:p>
        </w:tc>
        <w:tc>
          <w:tcPr>
            <w:tcW w:w="810" w:type="dxa"/>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D93A88" w14:paraId="4E16D2B5" w14:textId="77777777">
            <w:pPr>
              <w:spacing w:after="0" w:line="240" w:lineRule="auto"/>
              <w:jc w:val="center"/>
              <w:rPr>
                <w:color w:val="000000"/>
                <w:sz w:val="14"/>
                <w:szCs w:val="14"/>
              </w:rPr>
            </w:pPr>
            <w:r w:rsidRPr="561DED13">
              <w:rPr>
                <w:color w:val="000000" w:themeColor="text1"/>
                <w:sz w:val="14"/>
                <w:szCs w:val="14"/>
              </w:rPr>
              <w:t>15</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B73257" w:rsidR="00D93A88" w:rsidP="00D65B03" w:rsidRDefault="00D93A88" w14:paraId="5C9E525A" w14:textId="21A4A928">
            <w:pPr>
              <w:spacing w:after="0" w:line="240" w:lineRule="auto"/>
              <w:jc w:val="center"/>
              <w:rPr>
                <w:color w:val="000000"/>
                <w:sz w:val="14"/>
                <w:szCs w:val="14"/>
              </w:rPr>
            </w:pPr>
            <w:r>
              <w:rPr>
                <w:color w:val="000000" w:themeColor="text1"/>
                <w:sz w:val="14"/>
                <w:szCs w:val="14"/>
              </w:rPr>
              <w:t>4,5</w:t>
            </w:r>
            <w:r w:rsidR="000E3232">
              <w:rPr>
                <w:color w:val="000000" w:themeColor="text1"/>
                <w:sz w:val="14"/>
                <w:szCs w:val="14"/>
              </w:rPr>
              <w:t>46</w:t>
            </w:r>
          </w:p>
        </w:tc>
        <w:tc>
          <w:tcPr>
            <w:tcW w:w="900" w:type="dxa"/>
            <w:gridSpan w:val="3"/>
            <w:tcBorders>
              <w:top w:val="single" w:color="auto" w:sz="8" w:space="0"/>
              <w:left w:val="nil"/>
              <w:bottom w:val="single" w:color="auto" w:sz="8" w:space="0"/>
              <w:right w:val="single" w:color="auto" w:sz="4" w:space="0"/>
            </w:tcBorders>
            <w:shd w:val="clear" w:color="auto" w:fill="auto"/>
            <w:vAlign w:val="center"/>
            <w:hideMark/>
          </w:tcPr>
          <w:p w:rsidRPr="00B73257" w:rsidR="00D93A88" w:rsidP="00D65B03" w:rsidRDefault="006256D7" w14:paraId="40CA366A" w14:textId="44FA2BE9">
            <w:pPr>
              <w:spacing w:after="0" w:line="240" w:lineRule="auto"/>
              <w:jc w:val="center"/>
              <w:rPr>
                <w:color w:val="000000"/>
                <w:sz w:val="14"/>
                <w:szCs w:val="14"/>
              </w:rPr>
            </w:pPr>
            <w:r>
              <w:rPr>
                <w:color w:val="000000" w:themeColor="text1"/>
                <w:sz w:val="14"/>
                <w:szCs w:val="14"/>
              </w:rPr>
              <w:t>90,</w:t>
            </w:r>
            <w:r w:rsidR="00881AAE">
              <w:rPr>
                <w:color w:val="000000" w:themeColor="text1"/>
                <w:sz w:val="14"/>
                <w:szCs w:val="14"/>
              </w:rPr>
              <w:t>359</w:t>
            </w:r>
          </w:p>
        </w:tc>
      </w:tr>
      <w:tr w:rsidRPr="00B73257" w:rsidR="00D93A88" w:rsidTr="00D93A88" w14:paraId="5192F00E" w14:textId="77777777">
        <w:trPr>
          <w:trHeight w:val="198"/>
        </w:trPr>
        <w:tc>
          <w:tcPr>
            <w:tcW w:w="1150" w:type="dxa"/>
            <w:tcBorders>
              <w:top w:val="nil"/>
              <w:left w:val="single" w:color="auto" w:sz="4" w:space="0"/>
              <w:bottom w:val="single" w:color="auto" w:sz="8" w:space="0"/>
              <w:right w:val="single" w:color="auto" w:sz="8" w:space="0"/>
            </w:tcBorders>
            <w:shd w:val="clear" w:color="auto" w:fill="auto"/>
            <w:hideMark/>
          </w:tcPr>
          <w:p w:rsidRPr="00B73257" w:rsidR="00D93A88" w:rsidP="00D65B03" w:rsidRDefault="00D93A88" w14:paraId="2A150584" w14:textId="77777777">
            <w:pPr>
              <w:spacing w:after="0" w:line="240" w:lineRule="auto"/>
              <w:rPr>
                <w:color w:val="000000"/>
                <w:sz w:val="14"/>
                <w:szCs w:val="24"/>
              </w:rPr>
            </w:pPr>
            <w:r w:rsidRPr="00B73257">
              <w:rPr>
                <w:color w:val="000000"/>
                <w:sz w:val="14"/>
                <w:szCs w:val="24"/>
              </w:rPr>
              <w:t>Puerto Rico Math</w:t>
            </w:r>
          </w:p>
        </w:tc>
        <w:tc>
          <w:tcPr>
            <w:tcW w:w="83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0381617D" w14:textId="77777777">
            <w:pPr>
              <w:spacing w:after="0" w:line="240" w:lineRule="auto"/>
              <w:jc w:val="center"/>
              <w:rPr>
                <w:color w:val="000000"/>
                <w:sz w:val="14"/>
                <w:szCs w:val="24"/>
              </w:rPr>
            </w:pPr>
            <w:r w:rsidRPr="00B73257">
              <w:rPr>
                <w:color w:val="000000"/>
                <w:sz w:val="14"/>
                <w:szCs w:val="24"/>
              </w:rPr>
              <w:t>3,000</w:t>
            </w:r>
          </w:p>
        </w:tc>
        <w:tc>
          <w:tcPr>
            <w:tcW w:w="827"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1585A54C" w14:textId="77777777">
            <w:pPr>
              <w:spacing w:after="0" w:line="240" w:lineRule="auto"/>
              <w:jc w:val="center"/>
              <w:rPr>
                <w:color w:val="000000"/>
                <w:sz w:val="14"/>
                <w:szCs w:val="24"/>
              </w:rPr>
            </w:pPr>
            <w:r w:rsidRPr="00B73257">
              <w:rPr>
                <w:color w:val="000000"/>
                <w:sz w:val="14"/>
                <w:szCs w:val="24"/>
              </w:rPr>
              <w:t>3</w:t>
            </w:r>
            <w:r>
              <w:rPr>
                <w:color w:val="000000"/>
                <w:sz w:val="14"/>
                <w:szCs w:val="24"/>
              </w:rPr>
              <w:t>5</w:t>
            </w:r>
          </w:p>
        </w:tc>
        <w:tc>
          <w:tcPr>
            <w:tcW w:w="793"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43230084" w14:textId="77777777">
            <w:pPr>
              <w:spacing w:after="0" w:line="240" w:lineRule="auto"/>
              <w:jc w:val="center"/>
              <w:rPr>
                <w:color w:val="000000"/>
                <w:sz w:val="14"/>
                <w:szCs w:val="24"/>
              </w:rPr>
            </w:pPr>
            <w:r w:rsidRPr="00B73257">
              <w:rPr>
                <w:color w:val="000000"/>
                <w:sz w:val="14"/>
                <w:szCs w:val="24"/>
              </w:rPr>
              <w:t>1,</w:t>
            </w:r>
            <w:r>
              <w:rPr>
                <w:color w:val="000000"/>
                <w:sz w:val="14"/>
                <w:szCs w:val="24"/>
              </w:rPr>
              <w:t>75</w:t>
            </w:r>
            <w:r w:rsidRPr="00B73257">
              <w:rPr>
                <w:color w:val="000000"/>
                <w:sz w:val="14"/>
                <w:szCs w:val="24"/>
              </w:rPr>
              <w:t>0</w:t>
            </w:r>
          </w:p>
        </w:tc>
        <w:tc>
          <w:tcPr>
            <w:tcW w:w="796"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873B11" w14:paraId="30D7B2BA" w14:textId="4C737551">
            <w:pPr>
              <w:spacing w:after="0" w:line="240" w:lineRule="auto"/>
              <w:jc w:val="center"/>
              <w:rPr>
                <w:color w:val="000000"/>
                <w:sz w:val="14"/>
                <w:szCs w:val="24"/>
              </w:rPr>
            </w:pPr>
            <w:r>
              <w:rPr>
                <w:color w:val="000000"/>
                <w:sz w:val="14"/>
                <w:szCs w:val="24"/>
              </w:rPr>
              <w:t>870</w:t>
            </w:r>
          </w:p>
        </w:tc>
        <w:tc>
          <w:tcPr>
            <w:tcW w:w="788"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5DF05D30" w14:textId="77777777">
            <w:pPr>
              <w:spacing w:after="0" w:line="240" w:lineRule="auto"/>
              <w:jc w:val="center"/>
              <w:rPr>
                <w:color w:val="000000"/>
                <w:sz w:val="14"/>
                <w:szCs w:val="24"/>
              </w:rPr>
            </w:pPr>
            <w:r w:rsidRPr="00B73257">
              <w:rPr>
                <w:color w:val="000000"/>
                <w:sz w:val="14"/>
                <w:szCs w:val="24"/>
              </w:rPr>
              <w:t>2</w:t>
            </w:r>
            <w:r>
              <w:rPr>
                <w:color w:val="000000"/>
                <w:sz w:val="14"/>
                <w:szCs w:val="24"/>
              </w:rPr>
              <w:t>5</w:t>
            </w:r>
          </w:p>
        </w:tc>
        <w:tc>
          <w:tcPr>
            <w:tcW w:w="671"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244B4A" w14:paraId="6933EF8C" w14:textId="04687EF1">
            <w:pPr>
              <w:spacing w:after="0" w:line="240" w:lineRule="auto"/>
              <w:jc w:val="center"/>
              <w:rPr>
                <w:color w:val="000000"/>
                <w:sz w:val="14"/>
                <w:szCs w:val="24"/>
              </w:rPr>
            </w:pPr>
            <w:r>
              <w:rPr>
                <w:color w:val="000000"/>
                <w:sz w:val="14"/>
                <w:szCs w:val="24"/>
              </w:rPr>
              <w:t>363</w:t>
            </w:r>
          </w:p>
        </w:tc>
        <w:tc>
          <w:tcPr>
            <w:tcW w:w="715"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0879CA65" w14:textId="37DAA736">
            <w:pPr>
              <w:spacing w:after="0" w:line="240" w:lineRule="auto"/>
              <w:jc w:val="center"/>
              <w:rPr>
                <w:color w:val="000000"/>
                <w:sz w:val="14"/>
                <w:szCs w:val="24"/>
              </w:rPr>
            </w:pPr>
            <w:r w:rsidRPr="00B73257">
              <w:rPr>
                <w:color w:val="000000"/>
                <w:sz w:val="14"/>
                <w:szCs w:val="24"/>
              </w:rPr>
              <w:t>1</w:t>
            </w:r>
            <w:r w:rsidR="00AA3989">
              <w:rPr>
                <w:color w:val="000000"/>
                <w:sz w:val="14"/>
                <w:szCs w:val="24"/>
              </w:rPr>
              <w:t>45</w:t>
            </w:r>
          </w:p>
        </w:tc>
        <w:tc>
          <w:tcPr>
            <w:tcW w:w="810" w:type="dxa"/>
            <w:gridSpan w:val="2"/>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435633D2" w14:textId="77777777">
            <w:pPr>
              <w:spacing w:after="0" w:line="240" w:lineRule="auto"/>
              <w:jc w:val="center"/>
              <w:rPr>
                <w:color w:val="000000"/>
                <w:sz w:val="14"/>
                <w:szCs w:val="24"/>
              </w:rPr>
            </w:pPr>
            <w:r>
              <w:rPr>
                <w:color w:val="000000"/>
                <w:sz w:val="14"/>
                <w:szCs w:val="24"/>
              </w:rPr>
              <w:t>40</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5D0EE2CB" w14:textId="5A4D9D47">
            <w:pPr>
              <w:spacing w:after="0" w:line="240" w:lineRule="auto"/>
              <w:jc w:val="center"/>
              <w:rPr>
                <w:color w:val="000000"/>
                <w:sz w:val="14"/>
                <w:szCs w:val="24"/>
              </w:rPr>
            </w:pPr>
            <w:r>
              <w:rPr>
                <w:color w:val="000000"/>
                <w:sz w:val="14"/>
                <w:szCs w:val="24"/>
              </w:rPr>
              <w:t>9</w:t>
            </w:r>
            <w:r w:rsidR="00B701E6">
              <w:rPr>
                <w:color w:val="000000"/>
                <w:sz w:val="14"/>
                <w:szCs w:val="24"/>
              </w:rPr>
              <w:t>7</w:t>
            </w:r>
          </w:p>
        </w:tc>
        <w:tc>
          <w:tcPr>
            <w:tcW w:w="810" w:type="dxa"/>
            <w:tcBorders>
              <w:top w:val="nil"/>
              <w:left w:val="nil"/>
              <w:bottom w:val="single" w:color="auto" w:sz="8" w:space="0"/>
              <w:right w:val="nil"/>
            </w:tcBorders>
            <w:shd w:val="clear" w:color="auto" w:fill="auto"/>
            <w:vAlign w:val="center"/>
            <w:hideMark/>
          </w:tcPr>
          <w:p w:rsidRPr="00B73257" w:rsidR="00D93A88" w:rsidP="00D65B03" w:rsidRDefault="00D93A88" w14:paraId="1F1F67FB" w14:textId="6E97A4C0">
            <w:pPr>
              <w:spacing w:after="0" w:line="240" w:lineRule="auto"/>
              <w:jc w:val="center"/>
              <w:rPr>
                <w:color w:val="000000"/>
                <w:sz w:val="14"/>
                <w:szCs w:val="24"/>
              </w:rPr>
            </w:pPr>
            <w:r w:rsidRPr="00B73257">
              <w:rPr>
                <w:color w:val="000000"/>
                <w:sz w:val="14"/>
                <w:szCs w:val="24"/>
              </w:rPr>
              <w:t>1</w:t>
            </w:r>
            <w:r w:rsidR="00B97E83">
              <w:rPr>
                <w:color w:val="000000"/>
                <w:sz w:val="14"/>
                <w:szCs w:val="24"/>
              </w:rPr>
              <w:t>45</w:t>
            </w:r>
          </w:p>
        </w:tc>
        <w:tc>
          <w:tcPr>
            <w:tcW w:w="720"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D93A88" w:rsidP="00D65B03" w:rsidRDefault="0022726F" w14:paraId="12E4C0AF" w14:textId="4A985289">
            <w:pPr>
              <w:spacing w:after="0" w:line="240" w:lineRule="auto"/>
              <w:jc w:val="center"/>
              <w:rPr>
                <w:color w:val="000000"/>
                <w:sz w:val="14"/>
                <w:szCs w:val="24"/>
              </w:rPr>
            </w:pPr>
            <w:r>
              <w:rPr>
                <w:color w:val="000000"/>
                <w:sz w:val="14"/>
                <w:szCs w:val="24"/>
              </w:rPr>
              <w:t>733</w:t>
            </w:r>
          </w:p>
        </w:tc>
        <w:tc>
          <w:tcPr>
            <w:tcW w:w="720" w:type="dxa"/>
            <w:gridSpan w:val="3"/>
            <w:tcBorders>
              <w:top w:val="nil"/>
              <w:left w:val="nil"/>
              <w:bottom w:val="single" w:color="auto" w:sz="8" w:space="0"/>
              <w:right w:val="single" w:color="auto" w:sz="4" w:space="0"/>
            </w:tcBorders>
            <w:vAlign w:val="center"/>
          </w:tcPr>
          <w:p w:rsidRPr="00B73257" w:rsidR="00D93A88" w:rsidP="00D65B03" w:rsidRDefault="00D93A88" w14:paraId="6CC0AB66" w14:textId="50A3241D">
            <w:pPr>
              <w:spacing w:after="0" w:line="240" w:lineRule="auto"/>
              <w:jc w:val="center"/>
              <w:rPr>
                <w:color w:val="000000"/>
                <w:sz w:val="14"/>
                <w:szCs w:val="24"/>
              </w:rPr>
            </w:pPr>
            <w:r>
              <w:rPr>
                <w:color w:val="000000"/>
                <w:sz w:val="14"/>
                <w:szCs w:val="24"/>
              </w:rPr>
              <w:t>1</w:t>
            </w:r>
            <w:r w:rsidR="009F4E4D">
              <w:rPr>
                <w:color w:val="000000"/>
                <w:sz w:val="14"/>
                <w:szCs w:val="24"/>
              </w:rPr>
              <w:t>31</w:t>
            </w:r>
          </w:p>
        </w:tc>
        <w:tc>
          <w:tcPr>
            <w:tcW w:w="720" w:type="dxa"/>
            <w:tcBorders>
              <w:top w:val="nil"/>
              <w:left w:val="single" w:color="auto" w:sz="4" w:space="0"/>
              <w:bottom w:val="single" w:color="auto" w:sz="8" w:space="0"/>
              <w:right w:val="single" w:color="auto" w:sz="4" w:space="0"/>
            </w:tcBorders>
            <w:vAlign w:val="center"/>
          </w:tcPr>
          <w:p w:rsidRPr="00B73257" w:rsidR="00D93A88" w:rsidP="00D65B03" w:rsidRDefault="0000082D" w14:paraId="367C603E" w14:textId="1DAD5E47">
            <w:pPr>
              <w:spacing w:after="0" w:line="240" w:lineRule="auto"/>
              <w:jc w:val="center"/>
              <w:rPr>
                <w:color w:val="000000"/>
                <w:sz w:val="14"/>
                <w:szCs w:val="24"/>
              </w:rPr>
            </w:pPr>
            <w:r>
              <w:rPr>
                <w:color w:val="000000"/>
                <w:sz w:val="14"/>
                <w:szCs w:val="24"/>
              </w:rPr>
              <w:t>620</w:t>
            </w:r>
          </w:p>
        </w:tc>
        <w:tc>
          <w:tcPr>
            <w:tcW w:w="720" w:type="dxa"/>
            <w:tcBorders>
              <w:top w:val="nil"/>
              <w:left w:val="single" w:color="auto" w:sz="4" w:space="0"/>
              <w:bottom w:val="single" w:color="auto" w:sz="8" w:space="0"/>
              <w:right w:val="single" w:color="auto" w:sz="4" w:space="0"/>
            </w:tcBorders>
            <w:shd w:val="clear" w:color="auto" w:fill="auto"/>
            <w:vAlign w:val="center"/>
            <w:hideMark/>
          </w:tcPr>
          <w:p w:rsidRPr="00B73257" w:rsidR="00D93A88" w:rsidP="00D65B03" w:rsidRDefault="00D93A88" w14:paraId="5C84EB7C" w14:textId="1F06994B">
            <w:pPr>
              <w:spacing w:after="0" w:line="240" w:lineRule="auto"/>
              <w:jc w:val="center"/>
              <w:rPr>
                <w:color w:val="000000"/>
                <w:sz w:val="14"/>
                <w:szCs w:val="24"/>
              </w:rPr>
            </w:pPr>
            <w:r w:rsidRPr="00B73257">
              <w:rPr>
                <w:color w:val="000000"/>
                <w:sz w:val="14"/>
                <w:szCs w:val="24"/>
              </w:rPr>
              <w:t>1</w:t>
            </w:r>
            <w:r w:rsidR="00B71164">
              <w:rPr>
                <w:color w:val="000000"/>
                <w:sz w:val="14"/>
                <w:szCs w:val="24"/>
              </w:rPr>
              <w:t>45</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724AE064" w14:textId="77777777">
            <w:pPr>
              <w:spacing w:after="0" w:line="240" w:lineRule="auto"/>
              <w:jc w:val="center"/>
              <w:rPr>
                <w:color w:val="000000"/>
                <w:sz w:val="14"/>
                <w:szCs w:val="24"/>
              </w:rPr>
            </w:pPr>
            <w:r w:rsidRPr="00B73257">
              <w:rPr>
                <w:color w:val="000000"/>
                <w:sz w:val="14"/>
                <w:szCs w:val="24"/>
              </w:rPr>
              <w:t>570</w:t>
            </w:r>
          </w:p>
        </w:tc>
        <w:tc>
          <w:tcPr>
            <w:tcW w:w="810" w:type="dxa"/>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3D8F4F32" w14:textId="77777777">
            <w:pPr>
              <w:spacing w:after="0" w:line="240" w:lineRule="auto"/>
              <w:jc w:val="center"/>
              <w:rPr>
                <w:color w:val="000000"/>
                <w:sz w:val="14"/>
                <w:szCs w:val="24"/>
              </w:rPr>
            </w:pPr>
            <w:r w:rsidRPr="00B73257">
              <w:rPr>
                <w:color w:val="000000"/>
                <w:sz w:val="14"/>
                <w:szCs w:val="24"/>
              </w:rPr>
              <w:t>15</w:t>
            </w:r>
          </w:p>
        </w:tc>
        <w:tc>
          <w:tcPr>
            <w:tcW w:w="720" w:type="dxa"/>
            <w:tcBorders>
              <w:top w:val="nil"/>
              <w:left w:val="nil"/>
              <w:bottom w:val="single" w:color="auto" w:sz="8" w:space="0"/>
              <w:right w:val="single" w:color="auto" w:sz="8" w:space="0"/>
            </w:tcBorders>
            <w:shd w:val="clear" w:color="auto" w:fill="auto"/>
            <w:vAlign w:val="center"/>
            <w:hideMark/>
          </w:tcPr>
          <w:p w:rsidRPr="00B73257" w:rsidR="00D93A88" w:rsidP="00D65B03" w:rsidRDefault="00D93A88" w14:paraId="3DDDF62C" w14:textId="77777777">
            <w:pPr>
              <w:spacing w:after="0" w:line="240" w:lineRule="auto"/>
              <w:jc w:val="center"/>
              <w:rPr>
                <w:color w:val="000000"/>
                <w:sz w:val="14"/>
                <w:szCs w:val="24"/>
              </w:rPr>
            </w:pPr>
            <w:r w:rsidRPr="00B73257">
              <w:rPr>
                <w:color w:val="000000"/>
                <w:sz w:val="14"/>
                <w:szCs w:val="24"/>
              </w:rPr>
              <w:t>143</w:t>
            </w:r>
          </w:p>
        </w:tc>
        <w:tc>
          <w:tcPr>
            <w:tcW w:w="900" w:type="dxa"/>
            <w:gridSpan w:val="3"/>
            <w:tcBorders>
              <w:top w:val="nil"/>
              <w:left w:val="nil"/>
              <w:bottom w:val="single" w:color="auto" w:sz="8" w:space="0"/>
              <w:right w:val="single" w:color="auto" w:sz="4" w:space="0"/>
            </w:tcBorders>
            <w:shd w:val="clear" w:color="auto" w:fill="auto"/>
            <w:vAlign w:val="center"/>
            <w:hideMark/>
          </w:tcPr>
          <w:p w:rsidRPr="00B73257" w:rsidR="00D93A88" w:rsidP="00D65B03" w:rsidRDefault="00D93A88" w14:paraId="0739DAFE" w14:textId="5B33A15E">
            <w:pPr>
              <w:spacing w:after="0" w:line="240" w:lineRule="auto"/>
              <w:jc w:val="center"/>
              <w:rPr>
                <w:color w:val="000000"/>
                <w:sz w:val="14"/>
                <w:szCs w:val="24"/>
              </w:rPr>
            </w:pPr>
            <w:r>
              <w:rPr>
                <w:color w:val="000000"/>
                <w:sz w:val="14"/>
                <w:szCs w:val="24"/>
              </w:rPr>
              <w:t>3,</w:t>
            </w:r>
            <w:r w:rsidR="006256D7">
              <w:rPr>
                <w:color w:val="000000"/>
                <w:sz w:val="14"/>
                <w:szCs w:val="24"/>
              </w:rPr>
              <w:t>706</w:t>
            </w:r>
          </w:p>
        </w:tc>
      </w:tr>
      <w:tr w:rsidRPr="00B73257" w:rsidR="00D93A88" w:rsidTr="00D93A88" w14:paraId="44A32205" w14:textId="77777777">
        <w:trPr>
          <w:trHeight w:val="278"/>
        </w:trPr>
        <w:tc>
          <w:tcPr>
            <w:tcW w:w="1150" w:type="dxa"/>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0D102241" w14:textId="77777777">
            <w:pPr>
              <w:spacing w:after="0" w:line="240" w:lineRule="auto"/>
              <w:jc w:val="center"/>
              <w:rPr>
                <w:b/>
                <w:bCs/>
                <w:color w:val="000000"/>
                <w:sz w:val="14"/>
                <w:szCs w:val="24"/>
              </w:rPr>
            </w:pPr>
            <w:r w:rsidRPr="00B73257">
              <w:rPr>
                <w:b/>
                <w:bCs/>
                <w:color w:val="000000"/>
                <w:sz w:val="14"/>
                <w:szCs w:val="24"/>
              </w:rPr>
              <w:t>8th Grade Totals</w:t>
            </w:r>
          </w:p>
        </w:tc>
        <w:tc>
          <w:tcPr>
            <w:tcW w:w="83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B54C45" w14:paraId="3EFED0EF" w14:textId="66C28C28">
            <w:pPr>
              <w:spacing w:after="0" w:line="240" w:lineRule="auto"/>
              <w:jc w:val="center"/>
            </w:pPr>
            <w:r>
              <w:rPr>
                <w:b/>
                <w:bCs/>
                <w:color w:val="000000" w:themeColor="text1"/>
                <w:sz w:val="14"/>
                <w:szCs w:val="14"/>
              </w:rPr>
              <w:t>98</w:t>
            </w:r>
            <w:r w:rsidR="00D93A88">
              <w:rPr>
                <w:b/>
                <w:bCs/>
                <w:color w:val="000000" w:themeColor="text1"/>
                <w:sz w:val="14"/>
                <w:szCs w:val="14"/>
              </w:rPr>
              <w:t>,</w:t>
            </w:r>
            <w:r>
              <w:rPr>
                <w:b/>
                <w:bCs/>
                <w:color w:val="000000" w:themeColor="text1"/>
                <w:sz w:val="14"/>
                <w:szCs w:val="14"/>
              </w:rPr>
              <w:t>7</w:t>
            </w:r>
            <w:r w:rsidR="00D93A88">
              <w:rPr>
                <w:b/>
                <w:bCs/>
                <w:color w:val="000000" w:themeColor="text1"/>
                <w:sz w:val="14"/>
                <w:szCs w:val="14"/>
              </w:rPr>
              <w:t>00</w:t>
            </w:r>
          </w:p>
        </w:tc>
        <w:tc>
          <w:tcPr>
            <w:tcW w:w="827"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50A238F0" w14:textId="77777777">
            <w:pPr>
              <w:spacing w:after="0" w:line="240" w:lineRule="auto"/>
              <w:jc w:val="center"/>
              <w:rPr>
                <w:b/>
                <w:bCs/>
                <w:color w:val="000000"/>
                <w:sz w:val="14"/>
                <w:szCs w:val="24"/>
              </w:rPr>
            </w:pPr>
            <w:r w:rsidRPr="00B73257">
              <w:rPr>
                <w:b/>
                <w:bCs/>
                <w:color w:val="000000"/>
                <w:sz w:val="14"/>
                <w:szCs w:val="24"/>
              </w:rPr>
              <w:t>N/A</w:t>
            </w:r>
          </w:p>
        </w:tc>
        <w:tc>
          <w:tcPr>
            <w:tcW w:w="793"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7A6F4067" w14:textId="5087C1C8">
            <w:pPr>
              <w:spacing w:after="0" w:line="240" w:lineRule="auto"/>
              <w:jc w:val="center"/>
            </w:pPr>
            <w:r>
              <w:rPr>
                <w:b/>
                <w:bCs/>
                <w:color w:val="000000" w:themeColor="text1"/>
                <w:sz w:val="14"/>
                <w:szCs w:val="14"/>
              </w:rPr>
              <w:t>57,</w:t>
            </w:r>
            <w:r w:rsidR="00FC1B39">
              <w:rPr>
                <w:b/>
                <w:bCs/>
                <w:color w:val="000000" w:themeColor="text1"/>
                <w:sz w:val="14"/>
                <w:szCs w:val="14"/>
              </w:rPr>
              <w:t>575</w:t>
            </w:r>
          </w:p>
        </w:tc>
        <w:tc>
          <w:tcPr>
            <w:tcW w:w="796"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873B11" w14:paraId="19069ADE" w14:textId="0321FB0A">
            <w:pPr>
              <w:spacing w:after="0" w:line="240" w:lineRule="auto"/>
              <w:jc w:val="center"/>
              <w:rPr>
                <w:b/>
                <w:bCs/>
                <w:color w:val="000000"/>
                <w:sz w:val="14"/>
                <w:szCs w:val="14"/>
              </w:rPr>
            </w:pPr>
            <w:r>
              <w:rPr>
                <w:b/>
                <w:bCs/>
                <w:color w:val="000000" w:themeColor="text1"/>
                <w:sz w:val="14"/>
                <w:szCs w:val="14"/>
              </w:rPr>
              <w:t>15,270</w:t>
            </w:r>
          </w:p>
        </w:tc>
        <w:tc>
          <w:tcPr>
            <w:tcW w:w="788"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2D6FFC68"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FB211E" w14:paraId="3C32FFBE" w14:textId="49A858E4">
            <w:pPr>
              <w:spacing w:after="0" w:line="240" w:lineRule="auto"/>
              <w:jc w:val="center"/>
              <w:rPr>
                <w:b/>
                <w:bCs/>
                <w:color w:val="000000"/>
                <w:sz w:val="14"/>
                <w:szCs w:val="14"/>
              </w:rPr>
            </w:pPr>
            <w:r>
              <w:rPr>
                <w:b/>
                <w:bCs/>
                <w:color w:val="000000" w:themeColor="text1"/>
                <w:sz w:val="14"/>
                <w:szCs w:val="14"/>
              </w:rPr>
              <w:t>6,363</w:t>
            </w:r>
          </w:p>
        </w:tc>
        <w:tc>
          <w:tcPr>
            <w:tcW w:w="715"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0B89ED53" w14:textId="5A670DC0">
            <w:pPr>
              <w:spacing w:after="0" w:line="240" w:lineRule="auto"/>
              <w:jc w:val="center"/>
              <w:rPr>
                <w:b/>
                <w:bCs/>
                <w:color w:val="000000"/>
                <w:sz w:val="14"/>
                <w:szCs w:val="14"/>
              </w:rPr>
            </w:pPr>
            <w:r>
              <w:rPr>
                <w:b/>
                <w:bCs/>
                <w:color w:val="000000" w:themeColor="text1"/>
                <w:sz w:val="14"/>
                <w:szCs w:val="14"/>
              </w:rPr>
              <w:t>2,</w:t>
            </w:r>
            <w:r w:rsidR="00AA3989">
              <w:rPr>
                <w:b/>
                <w:bCs/>
                <w:color w:val="000000" w:themeColor="text1"/>
                <w:sz w:val="14"/>
                <w:szCs w:val="14"/>
              </w:rPr>
              <w:t>545</w:t>
            </w:r>
          </w:p>
        </w:tc>
        <w:tc>
          <w:tcPr>
            <w:tcW w:w="810" w:type="dxa"/>
            <w:gridSpan w:val="2"/>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45623FB3"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653298DB" w14:textId="3E87774F">
            <w:pPr>
              <w:spacing w:after="0" w:line="240" w:lineRule="auto"/>
              <w:jc w:val="center"/>
            </w:pPr>
            <w:r>
              <w:rPr>
                <w:b/>
                <w:bCs/>
                <w:color w:val="000000" w:themeColor="text1"/>
                <w:sz w:val="14"/>
                <w:szCs w:val="14"/>
              </w:rPr>
              <w:t>1,</w:t>
            </w:r>
            <w:r w:rsidR="00B701E6">
              <w:rPr>
                <w:b/>
                <w:bCs/>
                <w:color w:val="000000" w:themeColor="text1"/>
                <w:sz w:val="14"/>
                <w:szCs w:val="14"/>
              </w:rPr>
              <w:t>697</w:t>
            </w:r>
          </w:p>
        </w:tc>
        <w:tc>
          <w:tcPr>
            <w:tcW w:w="810" w:type="dxa"/>
            <w:tcBorders>
              <w:top w:val="nil"/>
              <w:left w:val="single" w:color="auto" w:sz="4" w:space="0"/>
              <w:bottom w:val="single" w:color="auto" w:sz="8" w:space="0"/>
              <w:right w:val="nil"/>
            </w:tcBorders>
            <w:shd w:val="clear" w:color="auto" w:fill="D0CECE"/>
            <w:vAlign w:val="center"/>
            <w:hideMark/>
          </w:tcPr>
          <w:p w:rsidRPr="00B73257" w:rsidR="00D93A88" w:rsidP="00D65B03" w:rsidRDefault="00D93A88" w14:paraId="611EF9CD" w14:textId="6DF8F580">
            <w:pPr>
              <w:spacing w:after="0" w:line="240" w:lineRule="auto"/>
              <w:jc w:val="center"/>
            </w:pPr>
            <w:r>
              <w:rPr>
                <w:b/>
                <w:bCs/>
                <w:color w:val="000000" w:themeColor="text1"/>
                <w:sz w:val="14"/>
                <w:szCs w:val="14"/>
              </w:rPr>
              <w:t>2,</w:t>
            </w:r>
            <w:r w:rsidR="00B97E83">
              <w:rPr>
                <w:b/>
                <w:bCs/>
                <w:color w:val="000000" w:themeColor="text1"/>
                <w:sz w:val="14"/>
                <w:szCs w:val="14"/>
              </w:rPr>
              <w:t>545</w:t>
            </w:r>
          </w:p>
        </w:tc>
        <w:tc>
          <w:tcPr>
            <w:tcW w:w="720" w:type="dxa"/>
            <w:gridSpan w:val="2"/>
            <w:tcBorders>
              <w:top w:val="nil"/>
              <w:left w:val="single" w:color="auto" w:sz="4" w:space="0"/>
              <w:bottom w:val="single" w:color="auto" w:sz="8" w:space="0"/>
              <w:right w:val="single" w:color="auto" w:sz="8" w:space="0"/>
            </w:tcBorders>
            <w:shd w:val="clear" w:color="auto" w:fill="D0CECE"/>
            <w:vAlign w:val="center"/>
            <w:hideMark/>
          </w:tcPr>
          <w:p w:rsidRPr="00B73257" w:rsidR="00D93A88" w:rsidP="00D65B03" w:rsidRDefault="00D93A88" w14:paraId="7C620B0E" w14:textId="02EF2D9C">
            <w:pPr>
              <w:spacing w:after="0" w:line="240" w:lineRule="auto"/>
              <w:jc w:val="center"/>
            </w:pPr>
            <w:r>
              <w:rPr>
                <w:b/>
                <w:bCs/>
                <w:color w:val="000000" w:themeColor="text1"/>
                <w:sz w:val="14"/>
                <w:szCs w:val="14"/>
              </w:rPr>
              <w:t>1</w:t>
            </w:r>
            <w:r w:rsidR="0022726F">
              <w:rPr>
                <w:b/>
                <w:bCs/>
                <w:color w:val="000000" w:themeColor="text1"/>
                <w:sz w:val="14"/>
                <w:szCs w:val="14"/>
              </w:rPr>
              <w:t>2,861</w:t>
            </w:r>
          </w:p>
        </w:tc>
        <w:tc>
          <w:tcPr>
            <w:tcW w:w="720" w:type="dxa"/>
            <w:gridSpan w:val="3"/>
            <w:tcBorders>
              <w:top w:val="nil"/>
              <w:left w:val="nil"/>
              <w:bottom w:val="single" w:color="auto" w:sz="8" w:space="0"/>
              <w:right w:val="single" w:color="auto" w:sz="4" w:space="0"/>
            </w:tcBorders>
            <w:shd w:val="clear" w:color="auto" w:fill="D0CECE"/>
            <w:vAlign w:val="center"/>
          </w:tcPr>
          <w:p w:rsidR="00D93A88" w:rsidP="00D65B03" w:rsidRDefault="009F4E4D" w14:paraId="584F1344" w14:textId="2CB561C3">
            <w:pPr>
              <w:spacing w:after="0" w:line="240" w:lineRule="auto"/>
              <w:jc w:val="center"/>
              <w:rPr>
                <w:b/>
                <w:bCs/>
                <w:color w:val="000000" w:themeColor="text1"/>
                <w:sz w:val="14"/>
                <w:szCs w:val="14"/>
              </w:rPr>
            </w:pPr>
            <w:r>
              <w:rPr>
                <w:b/>
                <w:bCs/>
                <w:color w:val="000000" w:themeColor="text1"/>
                <w:sz w:val="14"/>
                <w:szCs w:val="14"/>
              </w:rPr>
              <w:t>2,291</w:t>
            </w:r>
          </w:p>
        </w:tc>
        <w:tc>
          <w:tcPr>
            <w:tcW w:w="720" w:type="dxa"/>
            <w:tcBorders>
              <w:top w:val="nil"/>
              <w:left w:val="single" w:color="auto" w:sz="4" w:space="0"/>
              <w:bottom w:val="single" w:color="auto" w:sz="8" w:space="0"/>
              <w:right w:val="single" w:color="auto" w:sz="4" w:space="0"/>
            </w:tcBorders>
            <w:shd w:val="clear" w:color="auto" w:fill="D0CECE"/>
            <w:vAlign w:val="center"/>
          </w:tcPr>
          <w:p w:rsidR="00D93A88" w:rsidP="00D65B03" w:rsidRDefault="0000082D" w14:paraId="6CA30938" w14:textId="45743023">
            <w:pPr>
              <w:spacing w:after="0" w:line="240" w:lineRule="auto"/>
              <w:jc w:val="center"/>
              <w:rPr>
                <w:b/>
                <w:bCs/>
                <w:color w:val="000000" w:themeColor="text1"/>
                <w:sz w:val="14"/>
                <w:szCs w:val="14"/>
              </w:rPr>
            </w:pPr>
            <w:r>
              <w:rPr>
                <w:b/>
                <w:bCs/>
                <w:color w:val="000000" w:themeColor="text1"/>
                <w:sz w:val="14"/>
                <w:szCs w:val="14"/>
              </w:rPr>
              <w:t>10,</w:t>
            </w:r>
            <w:r w:rsidR="00721C1F">
              <w:rPr>
                <w:b/>
                <w:bCs/>
                <w:color w:val="000000" w:themeColor="text1"/>
                <w:sz w:val="14"/>
                <w:szCs w:val="14"/>
              </w:rPr>
              <w:t>880</w:t>
            </w:r>
          </w:p>
        </w:tc>
        <w:tc>
          <w:tcPr>
            <w:tcW w:w="720" w:type="dxa"/>
            <w:tcBorders>
              <w:top w:val="nil"/>
              <w:left w:val="single" w:color="auto" w:sz="4" w:space="0"/>
              <w:bottom w:val="single" w:color="auto" w:sz="8" w:space="0"/>
              <w:right w:val="single" w:color="auto" w:sz="4" w:space="0"/>
            </w:tcBorders>
            <w:shd w:val="clear" w:color="auto" w:fill="D0CECE"/>
            <w:vAlign w:val="center"/>
            <w:hideMark/>
          </w:tcPr>
          <w:p w:rsidRPr="00B73257" w:rsidR="00D93A88" w:rsidP="00D65B03" w:rsidRDefault="00D93A88" w14:paraId="45A58A4D" w14:textId="15678556">
            <w:pPr>
              <w:spacing w:after="0" w:line="240" w:lineRule="auto"/>
              <w:jc w:val="center"/>
              <w:rPr>
                <w:b/>
                <w:bCs/>
                <w:color w:val="000000"/>
                <w:sz w:val="14"/>
                <w:szCs w:val="14"/>
              </w:rPr>
            </w:pPr>
            <w:r>
              <w:rPr>
                <w:b/>
                <w:bCs/>
                <w:color w:val="000000" w:themeColor="text1"/>
                <w:sz w:val="14"/>
                <w:szCs w:val="14"/>
              </w:rPr>
              <w:t>2,</w:t>
            </w:r>
            <w:r w:rsidR="00B71164">
              <w:rPr>
                <w:b/>
                <w:bCs/>
                <w:color w:val="000000" w:themeColor="text1"/>
                <w:sz w:val="14"/>
                <w:szCs w:val="14"/>
              </w:rPr>
              <w:t>545</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7AB7879B" w14:textId="3F72E6D2">
            <w:pPr>
              <w:spacing w:after="0" w:line="240" w:lineRule="auto"/>
              <w:jc w:val="center"/>
              <w:rPr>
                <w:b/>
                <w:bCs/>
                <w:color w:val="000000"/>
                <w:sz w:val="14"/>
                <w:szCs w:val="14"/>
              </w:rPr>
            </w:pPr>
            <w:r>
              <w:rPr>
                <w:b/>
                <w:bCs/>
                <w:color w:val="000000" w:themeColor="text1"/>
                <w:sz w:val="14"/>
                <w:szCs w:val="14"/>
              </w:rPr>
              <w:t>18,</w:t>
            </w:r>
            <w:r w:rsidR="000E3232">
              <w:rPr>
                <w:b/>
                <w:bCs/>
                <w:color w:val="000000" w:themeColor="text1"/>
                <w:sz w:val="14"/>
                <w:szCs w:val="14"/>
              </w:rPr>
              <w:t>753</w:t>
            </w:r>
          </w:p>
        </w:tc>
        <w:tc>
          <w:tcPr>
            <w:tcW w:w="810" w:type="dxa"/>
            <w:tcBorders>
              <w:top w:val="nil"/>
              <w:left w:val="nil"/>
              <w:bottom w:val="single" w:color="auto" w:sz="8" w:space="0"/>
              <w:right w:val="single" w:color="auto" w:sz="4" w:space="0"/>
            </w:tcBorders>
            <w:shd w:val="clear" w:color="auto" w:fill="D0CECE"/>
            <w:vAlign w:val="center"/>
            <w:hideMark/>
          </w:tcPr>
          <w:p w:rsidRPr="00B73257" w:rsidR="00D93A88" w:rsidP="00D65B03" w:rsidRDefault="00D93A88" w14:paraId="6DDA4B21"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D0CECE"/>
            <w:vAlign w:val="center"/>
            <w:hideMark/>
          </w:tcPr>
          <w:p w:rsidRPr="00B73257" w:rsidR="00D93A88" w:rsidP="00D65B03" w:rsidRDefault="00D93A88" w14:paraId="6A811AB6" w14:textId="360DD112">
            <w:pPr>
              <w:spacing w:after="0" w:line="240" w:lineRule="auto"/>
              <w:jc w:val="center"/>
              <w:rPr>
                <w:b/>
                <w:bCs/>
                <w:color w:val="000000"/>
                <w:sz w:val="14"/>
                <w:szCs w:val="14"/>
              </w:rPr>
            </w:pPr>
            <w:r>
              <w:rPr>
                <w:b/>
                <w:bCs/>
                <w:color w:val="000000" w:themeColor="text1"/>
                <w:sz w:val="14"/>
                <w:szCs w:val="14"/>
              </w:rPr>
              <w:t>4,</w:t>
            </w:r>
            <w:r w:rsidR="000E3232">
              <w:rPr>
                <w:b/>
                <w:bCs/>
                <w:color w:val="000000" w:themeColor="text1"/>
                <w:sz w:val="14"/>
                <w:szCs w:val="14"/>
              </w:rPr>
              <w:t>689</w:t>
            </w:r>
          </w:p>
        </w:tc>
        <w:tc>
          <w:tcPr>
            <w:tcW w:w="900" w:type="dxa"/>
            <w:gridSpan w:val="3"/>
            <w:tcBorders>
              <w:top w:val="nil"/>
              <w:left w:val="nil"/>
              <w:bottom w:val="single" w:color="auto" w:sz="8" w:space="0"/>
              <w:right w:val="single" w:color="auto" w:sz="4" w:space="0"/>
            </w:tcBorders>
            <w:shd w:val="clear" w:color="auto" w:fill="D0CECE"/>
            <w:vAlign w:val="center"/>
            <w:hideMark/>
          </w:tcPr>
          <w:p w:rsidRPr="00B73257" w:rsidR="00D93A88" w:rsidP="00D65B03" w:rsidRDefault="006256D7" w14:paraId="75EA9D58" w14:textId="4B1A5DA7">
            <w:pPr>
              <w:spacing w:after="0" w:line="240" w:lineRule="auto"/>
              <w:jc w:val="center"/>
              <w:rPr>
                <w:b/>
                <w:bCs/>
                <w:color w:val="000000"/>
                <w:sz w:val="14"/>
                <w:szCs w:val="14"/>
              </w:rPr>
            </w:pPr>
            <w:r>
              <w:rPr>
                <w:b/>
                <w:bCs/>
                <w:color w:val="000000" w:themeColor="text1"/>
                <w:sz w:val="14"/>
                <w:szCs w:val="14"/>
              </w:rPr>
              <w:t>94,</w:t>
            </w:r>
            <w:r w:rsidR="00881AAE">
              <w:rPr>
                <w:b/>
                <w:bCs/>
                <w:color w:val="000000" w:themeColor="text1"/>
                <w:sz w:val="14"/>
                <w:szCs w:val="14"/>
              </w:rPr>
              <w:t>065</w:t>
            </w:r>
          </w:p>
        </w:tc>
      </w:tr>
      <w:tr w:rsidRPr="00B73257" w:rsidR="00D93A88" w:rsidTr="00D93A88" w14:paraId="35167864" w14:textId="77777777">
        <w:trPr>
          <w:trHeight w:val="278"/>
        </w:trPr>
        <w:tc>
          <w:tcPr>
            <w:tcW w:w="1150" w:type="dxa"/>
            <w:tcBorders>
              <w:top w:val="nil"/>
              <w:left w:val="single" w:color="auto" w:sz="4" w:space="0"/>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415CE6C5" w14:textId="77777777">
            <w:pPr>
              <w:spacing w:after="0" w:line="240" w:lineRule="auto"/>
              <w:jc w:val="center"/>
              <w:rPr>
                <w:b/>
                <w:bCs/>
                <w:color w:val="000000"/>
                <w:sz w:val="14"/>
                <w:szCs w:val="24"/>
              </w:rPr>
            </w:pPr>
            <w:r w:rsidRPr="00B73257">
              <w:rPr>
                <w:b/>
                <w:bCs/>
                <w:color w:val="000000"/>
                <w:sz w:val="14"/>
                <w:szCs w:val="24"/>
              </w:rPr>
              <w:t>Total</w:t>
            </w:r>
            <w:r>
              <w:rPr>
                <w:b/>
                <w:bCs/>
                <w:color w:val="000000"/>
                <w:sz w:val="14"/>
                <w:szCs w:val="24"/>
              </w:rPr>
              <w:t xml:space="preserve"> Requested Burden</w:t>
            </w:r>
          </w:p>
        </w:tc>
        <w:tc>
          <w:tcPr>
            <w:tcW w:w="830" w:type="dxa"/>
            <w:gridSpan w:val="2"/>
            <w:tcBorders>
              <w:top w:val="nil"/>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D93A88" w14:paraId="240DDBF3" w14:textId="4D87BFC3">
            <w:pPr>
              <w:spacing w:after="0" w:line="240" w:lineRule="auto"/>
              <w:jc w:val="center"/>
              <w:rPr>
                <w:b/>
                <w:bCs/>
                <w:color w:val="000000" w:themeColor="text1"/>
                <w:sz w:val="14"/>
                <w:szCs w:val="14"/>
              </w:rPr>
            </w:pPr>
            <w:r>
              <w:rPr>
                <w:b/>
                <w:bCs/>
                <w:color w:val="000000" w:themeColor="text1"/>
                <w:sz w:val="14"/>
                <w:szCs w:val="14"/>
              </w:rPr>
              <w:t>1</w:t>
            </w:r>
            <w:r w:rsidR="00F45299">
              <w:rPr>
                <w:b/>
                <w:bCs/>
                <w:color w:val="000000" w:themeColor="text1"/>
                <w:sz w:val="14"/>
                <w:szCs w:val="14"/>
              </w:rPr>
              <w:t>97</w:t>
            </w:r>
            <w:r>
              <w:rPr>
                <w:b/>
                <w:bCs/>
                <w:color w:val="000000" w:themeColor="text1"/>
                <w:sz w:val="14"/>
                <w:szCs w:val="14"/>
              </w:rPr>
              <w:t>,</w:t>
            </w:r>
            <w:r w:rsidR="00F45299">
              <w:rPr>
                <w:b/>
                <w:bCs/>
                <w:color w:val="000000" w:themeColor="text1"/>
                <w:sz w:val="14"/>
                <w:szCs w:val="14"/>
              </w:rPr>
              <w:t>4</w:t>
            </w:r>
            <w:r>
              <w:rPr>
                <w:b/>
                <w:bCs/>
                <w:color w:val="000000" w:themeColor="text1"/>
                <w:sz w:val="14"/>
                <w:szCs w:val="14"/>
              </w:rPr>
              <w:t>00</w:t>
            </w:r>
          </w:p>
        </w:tc>
        <w:tc>
          <w:tcPr>
            <w:tcW w:w="827" w:type="dxa"/>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42BBBE96" w14:textId="77777777">
            <w:pPr>
              <w:spacing w:after="0" w:line="240" w:lineRule="auto"/>
              <w:jc w:val="center"/>
              <w:rPr>
                <w:b/>
                <w:bCs/>
                <w:color w:val="000000"/>
                <w:sz w:val="14"/>
                <w:szCs w:val="24"/>
              </w:rPr>
            </w:pPr>
            <w:r w:rsidRPr="00B73257">
              <w:rPr>
                <w:b/>
                <w:bCs/>
                <w:color w:val="000000"/>
                <w:sz w:val="14"/>
                <w:szCs w:val="24"/>
              </w:rPr>
              <w:t>N/A</w:t>
            </w:r>
          </w:p>
        </w:tc>
        <w:tc>
          <w:tcPr>
            <w:tcW w:w="793"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378B5B02" w14:textId="6BD46B7C">
            <w:pPr>
              <w:spacing w:after="0" w:line="240" w:lineRule="auto"/>
              <w:jc w:val="center"/>
            </w:pPr>
            <w:r>
              <w:rPr>
                <w:b/>
                <w:bCs/>
                <w:color w:val="000000" w:themeColor="text1"/>
                <w:sz w:val="14"/>
                <w:szCs w:val="14"/>
              </w:rPr>
              <w:t>115,</w:t>
            </w:r>
            <w:r w:rsidR="00FC1B39">
              <w:rPr>
                <w:b/>
                <w:bCs/>
                <w:color w:val="000000" w:themeColor="text1"/>
                <w:sz w:val="14"/>
                <w:szCs w:val="14"/>
              </w:rPr>
              <w:t>150</w:t>
            </w:r>
          </w:p>
        </w:tc>
        <w:tc>
          <w:tcPr>
            <w:tcW w:w="796" w:type="dxa"/>
            <w:tcBorders>
              <w:top w:val="nil"/>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873B11" w14:paraId="782F1F62" w14:textId="4F2C7778">
            <w:pPr>
              <w:spacing w:after="0" w:line="240" w:lineRule="auto"/>
              <w:jc w:val="center"/>
              <w:rPr>
                <w:b/>
                <w:bCs/>
                <w:color w:val="000000"/>
                <w:sz w:val="14"/>
                <w:szCs w:val="14"/>
              </w:rPr>
            </w:pPr>
            <w:r>
              <w:rPr>
                <w:b/>
                <w:bCs/>
                <w:color w:val="000000" w:themeColor="text1"/>
                <w:sz w:val="14"/>
                <w:szCs w:val="14"/>
              </w:rPr>
              <w:t>25,930</w:t>
            </w:r>
          </w:p>
        </w:tc>
        <w:tc>
          <w:tcPr>
            <w:tcW w:w="788" w:type="dxa"/>
            <w:gridSpan w:val="2"/>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42D3F3A1" w14:textId="77777777">
            <w:pPr>
              <w:spacing w:after="0" w:line="240" w:lineRule="auto"/>
              <w:jc w:val="center"/>
              <w:rPr>
                <w:b/>
                <w:bCs/>
                <w:color w:val="000000"/>
                <w:sz w:val="14"/>
                <w:szCs w:val="24"/>
              </w:rPr>
            </w:pPr>
            <w:r w:rsidRPr="00B73257">
              <w:rPr>
                <w:b/>
                <w:bCs/>
                <w:color w:val="000000"/>
                <w:sz w:val="14"/>
                <w:szCs w:val="24"/>
              </w:rPr>
              <w:t>N/A</w:t>
            </w:r>
          </w:p>
        </w:tc>
        <w:tc>
          <w:tcPr>
            <w:tcW w:w="671"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5836393C" w14:textId="77F02782">
            <w:pPr>
              <w:spacing w:after="0" w:line="240" w:lineRule="auto"/>
              <w:jc w:val="center"/>
            </w:pPr>
            <w:r>
              <w:rPr>
                <w:b/>
                <w:bCs/>
                <w:color w:val="000000" w:themeColor="text1"/>
                <w:sz w:val="14"/>
                <w:szCs w:val="14"/>
              </w:rPr>
              <w:t>1</w:t>
            </w:r>
            <w:r w:rsidR="00FB211E">
              <w:rPr>
                <w:b/>
                <w:bCs/>
                <w:color w:val="000000" w:themeColor="text1"/>
                <w:sz w:val="14"/>
                <w:szCs w:val="14"/>
              </w:rPr>
              <w:t>2,58</w:t>
            </w:r>
            <w:r w:rsidR="00D17BD3">
              <w:rPr>
                <w:b/>
                <w:bCs/>
                <w:color w:val="000000" w:themeColor="text1"/>
                <w:sz w:val="14"/>
                <w:szCs w:val="14"/>
              </w:rPr>
              <w:t>2</w:t>
            </w:r>
          </w:p>
        </w:tc>
        <w:tc>
          <w:tcPr>
            <w:tcW w:w="715" w:type="dxa"/>
            <w:gridSpan w:val="2"/>
            <w:tcBorders>
              <w:top w:val="nil"/>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AA3989" w14:paraId="333E9328" w14:textId="53289C2A">
            <w:pPr>
              <w:spacing w:after="0" w:line="240" w:lineRule="auto"/>
              <w:jc w:val="center"/>
              <w:rPr>
                <w:b/>
                <w:bCs/>
                <w:color w:val="000000"/>
                <w:sz w:val="14"/>
                <w:szCs w:val="14"/>
              </w:rPr>
            </w:pPr>
            <w:r>
              <w:rPr>
                <w:b/>
                <w:bCs/>
                <w:color w:val="000000" w:themeColor="text1"/>
                <w:sz w:val="14"/>
                <w:szCs w:val="14"/>
              </w:rPr>
              <w:t>5,210</w:t>
            </w:r>
          </w:p>
        </w:tc>
        <w:tc>
          <w:tcPr>
            <w:tcW w:w="810" w:type="dxa"/>
            <w:gridSpan w:val="2"/>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02A02FA4"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B701E6" w14:paraId="56504C57" w14:textId="57FBCD80">
            <w:pPr>
              <w:spacing w:after="0" w:line="240" w:lineRule="auto"/>
              <w:jc w:val="center"/>
              <w:rPr>
                <w:b/>
                <w:bCs/>
                <w:color w:val="000000"/>
                <w:sz w:val="14"/>
                <w:szCs w:val="14"/>
              </w:rPr>
            </w:pPr>
            <w:r>
              <w:rPr>
                <w:b/>
                <w:bCs/>
                <w:color w:val="000000" w:themeColor="text1"/>
                <w:sz w:val="14"/>
                <w:szCs w:val="14"/>
              </w:rPr>
              <w:t>3,47</w:t>
            </w:r>
            <w:r w:rsidR="00701C0E">
              <w:rPr>
                <w:b/>
                <w:bCs/>
                <w:color w:val="000000" w:themeColor="text1"/>
                <w:sz w:val="14"/>
                <w:szCs w:val="14"/>
              </w:rPr>
              <w:t>3</w:t>
            </w:r>
          </w:p>
        </w:tc>
        <w:tc>
          <w:tcPr>
            <w:tcW w:w="810" w:type="dxa"/>
            <w:tcBorders>
              <w:top w:val="single" w:color="auto" w:sz="8" w:space="0"/>
              <w:left w:val="nil"/>
              <w:bottom w:val="single" w:color="auto" w:sz="8" w:space="0"/>
              <w:right w:val="single" w:color="auto" w:sz="4" w:space="0"/>
            </w:tcBorders>
            <w:shd w:val="clear" w:color="auto" w:fill="BFBFBF" w:themeFill="background1" w:themeFillShade="BF"/>
            <w:noWrap/>
            <w:vAlign w:val="center"/>
          </w:tcPr>
          <w:p w:rsidRPr="00B73257" w:rsidR="00D93A88" w:rsidP="00D65B03" w:rsidRDefault="0022726F" w14:paraId="618D946D" w14:textId="720783F5">
            <w:pPr>
              <w:spacing w:after="0" w:line="240" w:lineRule="auto"/>
              <w:jc w:val="center"/>
              <w:rPr>
                <w:b/>
                <w:bCs/>
                <w:color w:val="000000"/>
                <w:sz w:val="14"/>
                <w:szCs w:val="14"/>
              </w:rPr>
            </w:pPr>
            <w:r>
              <w:rPr>
                <w:b/>
                <w:bCs/>
                <w:color w:val="000000" w:themeColor="text1"/>
                <w:sz w:val="14"/>
                <w:szCs w:val="14"/>
              </w:rPr>
              <w:t>5,210</w:t>
            </w:r>
          </w:p>
        </w:tc>
        <w:tc>
          <w:tcPr>
            <w:tcW w:w="720" w:type="dxa"/>
            <w:gridSpan w:val="2"/>
            <w:tcBorders>
              <w:top w:val="nil"/>
              <w:left w:val="single" w:color="auto" w:sz="4" w:space="0"/>
              <w:bottom w:val="single" w:color="auto" w:sz="8" w:space="0"/>
              <w:right w:val="nil"/>
            </w:tcBorders>
            <w:shd w:val="clear" w:color="auto" w:fill="BFBFBF" w:themeFill="background1" w:themeFillShade="BF"/>
            <w:noWrap/>
            <w:vAlign w:val="center"/>
          </w:tcPr>
          <w:p w:rsidRPr="00B73257" w:rsidR="00D93A88" w:rsidP="00D65B03" w:rsidRDefault="00D93A88" w14:paraId="0F83FCE2" w14:textId="255E53C1">
            <w:pPr>
              <w:spacing w:after="0" w:line="240" w:lineRule="auto"/>
              <w:jc w:val="center"/>
              <w:rPr>
                <w:b/>
                <w:bCs/>
                <w:color w:val="000000"/>
                <w:sz w:val="14"/>
                <w:szCs w:val="14"/>
              </w:rPr>
            </w:pPr>
            <w:r>
              <w:rPr>
                <w:b/>
                <w:bCs/>
                <w:color w:val="000000" w:themeColor="text1"/>
                <w:sz w:val="14"/>
                <w:szCs w:val="14"/>
              </w:rPr>
              <w:t>2</w:t>
            </w:r>
            <w:r w:rsidR="0022726F">
              <w:rPr>
                <w:b/>
                <w:bCs/>
                <w:color w:val="000000" w:themeColor="text1"/>
                <w:sz w:val="14"/>
                <w:szCs w:val="14"/>
              </w:rPr>
              <w:t>6,328</w:t>
            </w:r>
          </w:p>
        </w:tc>
        <w:tc>
          <w:tcPr>
            <w:tcW w:w="720" w:type="dxa"/>
            <w:gridSpan w:val="3"/>
            <w:tcBorders>
              <w:top w:val="nil"/>
              <w:left w:val="single" w:color="auto" w:sz="8" w:space="0"/>
              <w:bottom w:val="single" w:color="auto" w:sz="8" w:space="0"/>
              <w:right w:val="single" w:color="auto" w:sz="8" w:space="0"/>
            </w:tcBorders>
            <w:shd w:val="clear" w:color="auto" w:fill="BFBFBF" w:themeFill="background1" w:themeFillShade="BF"/>
            <w:vAlign w:val="center"/>
          </w:tcPr>
          <w:p w:rsidR="00D93A88" w:rsidP="00D65B03" w:rsidRDefault="009F4E4D" w14:paraId="55891110" w14:textId="548E5412">
            <w:pPr>
              <w:spacing w:after="0" w:line="240" w:lineRule="auto"/>
              <w:jc w:val="center"/>
              <w:rPr>
                <w:b/>
                <w:bCs/>
                <w:color w:val="000000" w:themeColor="text1"/>
                <w:sz w:val="14"/>
                <w:szCs w:val="14"/>
              </w:rPr>
            </w:pPr>
            <w:r>
              <w:rPr>
                <w:b/>
                <w:bCs/>
                <w:color w:val="000000" w:themeColor="text1"/>
                <w:sz w:val="14"/>
                <w:szCs w:val="14"/>
              </w:rPr>
              <w:t>4,</w:t>
            </w:r>
            <w:r w:rsidR="0000082D">
              <w:rPr>
                <w:b/>
                <w:bCs/>
                <w:color w:val="000000" w:themeColor="text1"/>
                <w:sz w:val="14"/>
                <w:szCs w:val="14"/>
              </w:rPr>
              <w:t>6</w:t>
            </w:r>
            <w:r w:rsidR="001F04AC">
              <w:rPr>
                <w:b/>
                <w:bCs/>
                <w:color w:val="000000" w:themeColor="text1"/>
                <w:sz w:val="14"/>
                <w:szCs w:val="14"/>
              </w:rPr>
              <w:t>90</w:t>
            </w:r>
          </w:p>
        </w:tc>
        <w:tc>
          <w:tcPr>
            <w:tcW w:w="720" w:type="dxa"/>
            <w:tcBorders>
              <w:top w:val="nil"/>
              <w:left w:val="single" w:color="auto" w:sz="8" w:space="0"/>
              <w:bottom w:val="single" w:color="auto" w:sz="8" w:space="0"/>
              <w:right w:val="single" w:color="auto" w:sz="4" w:space="0"/>
            </w:tcBorders>
            <w:shd w:val="clear" w:color="auto" w:fill="BFBFBF" w:themeFill="background1" w:themeFillShade="BF"/>
            <w:vAlign w:val="center"/>
          </w:tcPr>
          <w:p w:rsidR="00D93A88" w:rsidP="00D65B03" w:rsidRDefault="00721C1F" w14:paraId="06607E0A" w14:textId="0F859145">
            <w:pPr>
              <w:spacing w:after="0" w:line="240" w:lineRule="auto"/>
              <w:jc w:val="center"/>
              <w:rPr>
                <w:b/>
                <w:bCs/>
                <w:color w:val="000000" w:themeColor="text1"/>
                <w:sz w:val="14"/>
                <w:szCs w:val="14"/>
              </w:rPr>
            </w:pPr>
            <w:r>
              <w:rPr>
                <w:b/>
                <w:bCs/>
                <w:color w:val="000000" w:themeColor="text1"/>
                <w:sz w:val="14"/>
                <w:szCs w:val="14"/>
              </w:rPr>
              <w:t>22,273</w:t>
            </w:r>
          </w:p>
        </w:tc>
        <w:tc>
          <w:tcPr>
            <w:tcW w:w="720" w:type="dxa"/>
            <w:tcBorders>
              <w:top w:val="nil"/>
              <w:left w:val="single" w:color="auto" w:sz="4" w:space="0"/>
              <w:bottom w:val="single" w:color="auto" w:sz="8" w:space="0"/>
              <w:right w:val="single" w:color="auto" w:sz="4" w:space="0"/>
            </w:tcBorders>
            <w:shd w:val="clear" w:color="auto" w:fill="BFBFBF" w:themeFill="background1" w:themeFillShade="BF"/>
            <w:noWrap/>
            <w:vAlign w:val="center"/>
          </w:tcPr>
          <w:p w:rsidRPr="00B73257" w:rsidR="00D93A88" w:rsidP="00D65B03" w:rsidRDefault="00B71164" w14:paraId="3ECFF656" w14:textId="1222C389">
            <w:pPr>
              <w:spacing w:after="0" w:line="240" w:lineRule="auto"/>
              <w:jc w:val="center"/>
              <w:rPr>
                <w:b/>
                <w:bCs/>
                <w:color w:val="000000"/>
                <w:sz w:val="14"/>
                <w:szCs w:val="14"/>
              </w:rPr>
            </w:pPr>
            <w:r>
              <w:rPr>
                <w:b/>
                <w:bCs/>
                <w:color w:val="000000" w:themeColor="text1"/>
                <w:sz w:val="14"/>
                <w:szCs w:val="14"/>
              </w:rPr>
              <w:t>5,210</w:t>
            </w:r>
          </w:p>
        </w:tc>
        <w:tc>
          <w:tcPr>
            <w:tcW w:w="900" w:type="dxa"/>
            <w:gridSpan w:val="3"/>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4B2A1DA1" w14:textId="5AB40C79">
            <w:pPr>
              <w:spacing w:after="0" w:line="240" w:lineRule="auto"/>
              <w:jc w:val="center"/>
              <w:rPr>
                <w:b/>
                <w:bCs/>
                <w:color w:val="000000"/>
                <w:sz w:val="14"/>
                <w:szCs w:val="14"/>
              </w:rPr>
            </w:pPr>
            <w:r>
              <w:rPr>
                <w:b/>
                <w:bCs/>
                <w:color w:val="000000" w:themeColor="text1"/>
                <w:sz w:val="14"/>
                <w:szCs w:val="14"/>
              </w:rPr>
              <w:t>42,</w:t>
            </w:r>
            <w:r w:rsidR="000E3232">
              <w:rPr>
                <w:b/>
                <w:bCs/>
                <w:color w:val="000000" w:themeColor="text1"/>
                <w:sz w:val="14"/>
                <w:szCs w:val="14"/>
              </w:rPr>
              <w:t>441</w:t>
            </w:r>
          </w:p>
        </w:tc>
        <w:tc>
          <w:tcPr>
            <w:tcW w:w="810" w:type="dxa"/>
            <w:tcBorders>
              <w:top w:val="nil"/>
              <w:left w:val="nil"/>
              <w:bottom w:val="single" w:color="auto" w:sz="8" w:space="0"/>
              <w:right w:val="single" w:color="auto" w:sz="4" w:space="0"/>
            </w:tcBorders>
            <w:shd w:val="clear" w:color="auto" w:fill="BFBFBF" w:themeFill="background1" w:themeFillShade="BF"/>
            <w:vAlign w:val="center"/>
          </w:tcPr>
          <w:p w:rsidRPr="00B73257" w:rsidR="00D93A88" w:rsidP="00D65B03" w:rsidRDefault="00D93A88" w14:paraId="29BF81E8" w14:textId="77777777">
            <w:pPr>
              <w:spacing w:after="0" w:line="240" w:lineRule="auto"/>
              <w:jc w:val="center"/>
              <w:rPr>
                <w:b/>
                <w:bCs/>
                <w:color w:val="000000"/>
                <w:sz w:val="14"/>
                <w:szCs w:val="24"/>
              </w:rPr>
            </w:pPr>
            <w:r w:rsidRPr="00B73257">
              <w:rPr>
                <w:b/>
                <w:bCs/>
                <w:color w:val="000000"/>
                <w:sz w:val="14"/>
                <w:szCs w:val="24"/>
              </w:rPr>
              <w:t>N/A</w:t>
            </w:r>
          </w:p>
        </w:tc>
        <w:tc>
          <w:tcPr>
            <w:tcW w:w="720" w:type="dxa"/>
            <w:tcBorders>
              <w:top w:val="nil"/>
              <w:left w:val="nil"/>
              <w:bottom w:val="single" w:color="auto" w:sz="8" w:space="0"/>
              <w:right w:val="single" w:color="auto" w:sz="8" w:space="0"/>
            </w:tcBorders>
            <w:shd w:val="clear" w:color="auto" w:fill="BFBFBF" w:themeFill="background1" w:themeFillShade="BF"/>
            <w:noWrap/>
            <w:vAlign w:val="center"/>
          </w:tcPr>
          <w:p w:rsidRPr="00B73257" w:rsidR="00D93A88" w:rsidP="00D65B03" w:rsidRDefault="00D93A88" w14:paraId="32E761A5" w14:textId="484F7684">
            <w:pPr>
              <w:spacing w:after="0" w:line="240" w:lineRule="auto"/>
              <w:jc w:val="center"/>
            </w:pPr>
            <w:r>
              <w:rPr>
                <w:b/>
                <w:bCs/>
                <w:color w:val="000000" w:themeColor="text1"/>
                <w:sz w:val="14"/>
                <w:szCs w:val="14"/>
              </w:rPr>
              <w:t>10,6</w:t>
            </w:r>
            <w:r w:rsidR="000E3232">
              <w:rPr>
                <w:b/>
                <w:bCs/>
                <w:color w:val="000000" w:themeColor="text1"/>
                <w:sz w:val="14"/>
                <w:szCs w:val="14"/>
              </w:rPr>
              <w:t>11</w:t>
            </w:r>
          </w:p>
        </w:tc>
        <w:tc>
          <w:tcPr>
            <w:tcW w:w="900" w:type="dxa"/>
            <w:gridSpan w:val="3"/>
            <w:tcBorders>
              <w:top w:val="nil"/>
              <w:left w:val="single" w:color="auto" w:sz="4" w:space="0"/>
              <w:bottom w:val="single" w:color="auto" w:sz="8" w:space="0"/>
              <w:right w:val="single" w:color="auto" w:sz="4" w:space="0"/>
            </w:tcBorders>
            <w:shd w:val="clear" w:color="auto" w:fill="BFBFBF" w:themeFill="background1" w:themeFillShade="BF"/>
            <w:noWrap/>
            <w:vAlign w:val="center"/>
          </w:tcPr>
          <w:p w:rsidRPr="00B73257" w:rsidR="00D93A88" w:rsidP="00D65B03" w:rsidRDefault="006256D7" w14:paraId="7199D1E7" w14:textId="2B8289C2">
            <w:pPr>
              <w:spacing w:after="0" w:line="240" w:lineRule="auto"/>
              <w:jc w:val="center"/>
              <w:rPr>
                <w:b/>
                <w:bCs/>
                <w:color w:val="000000"/>
                <w:sz w:val="14"/>
                <w:szCs w:val="14"/>
              </w:rPr>
            </w:pPr>
            <w:r>
              <w:rPr>
                <w:b/>
                <w:bCs/>
                <w:color w:val="000000"/>
                <w:sz w:val="14"/>
                <w:szCs w:val="14"/>
              </w:rPr>
              <w:t>190,</w:t>
            </w:r>
            <w:r w:rsidR="00881AAE">
              <w:rPr>
                <w:b/>
                <w:bCs/>
                <w:color w:val="000000"/>
                <w:sz w:val="14"/>
                <w:szCs w:val="14"/>
              </w:rPr>
              <w:t>417</w:t>
            </w:r>
          </w:p>
        </w:tc>
      </w:tr>
      <w:tr w:rsidRPr="00B73257" w:rsidR="00D93A88" w:rsidTr="00D93A88" w14:paraId="567BA5E7" w14:textId="77777777">
        <w:trPr>
          <w:trHeight w:val="283"/>
        </w:trPr>
        <w:tc>
          <w:tcPr>
            <w:tcW w:w="1150" w:type="dxa"/>
            <w:tcBorders>
              <w:top w:val="nil"/>
              <w:left w:val="single" w:color="auto" w:sz="4" w:space="0"/>
              <w:bottom w:val="nil"/>
              <w:right w:val="nil"/>
            </w:tcBorders>
            <w:shd w:val="clear" w:color="auto" w:fill="auto"/>
            <w:noWrap/>
            <w:vAlign w:val="bottom"/>
            <w:hideMark/>
          </w:tcPr>
          <w:p w:rsidRPr="00B73257" w:rsidR="00D93A88" w:rsidP="00D65B03" w:rsidRDefault="00D93A88" w14:paraId="3A155657" w14:textId="77777777">
            <w:pPr>
              <w:spacing w:after="0" w:line="240" w:lineRule="auto"/>
              <w:jc w:val="center"/>
              <w:rPr>
                <w:b/>
                <w:bCs/>
                <w:color w:val="000000"/>
                <w:sz w:val="14"/>
                <w:szCs w:val="24"/>
              </w:rPr>
            </w:pPr>
            <w:r w:rsidRPr="00B73257">
              <w:rPr>
                <w:b/>
                <w:bCs/>
                <w:color w:val="000000"/>
                <w:sz w:val="14"/>
                <w:szCs w:val="24"/>
              </w:rPr>
              <w:t> </w:t>
            </w:r>
          </w:p>
        </w:tc>
        <w:tc>
          <w:tcPr>
            <w:tcW w:w="830" w:type="dxa"/>
            <w:gridSpan w:val="2"/>
            <w:tcBorders>
              <w:top w:val="nil"/>
              <w:left w:val="nil"/>
              <w:bottom w:val="nil"/>
              <w:right w:val="nil"/>
            </w:tcBorders>
            <w:shd w:val="clear" w:color="auto" w:fill="auto"/>
            <w:noWrap/>
            <w:vAlign w:val="bottom"/>
            <w:hideMark/>
          </w:tcPr>
          <w:p w:rsidRPr="00B73257" w:rsidR="00D93A88" w:rsidP="00D65B03" w:rsidRDefault="00D93A88" w14:paraId="5F9E226B" w14:textId="77777777">
            <w:pPr>
              <w:spacing w:after="0" w:line="240" w:lineRule="auto"/>
              <w:rPr>
                <w:color w:val="000000"/>
                <w:sz w:val="14"/>
                <w:szCs w:val="24"/>
              </w:rPr>
            </w:pPr>
            <w:r w:rsidRPr="00B73257">
              <w:rPr>
                <w:color w:val="000000"/>
                <w:sz w:val="14"/>
                <w:szCs w:val="24"/>
              </w:rPr>
              <w:t> </w:t>
            </w:r>
          </w:p>
        </w:tc>
        <w:tc>
          <w:tcPr>
            <w:tcW w:w="827" w:type="dxa"/>
            <w:tcBorders>
              <w:top w:val="nil"/>
              <w:left w:val="nil"/>
              <w:bottom w:val="nil"/>
              <w:right w:val="nil"/>
            </w:tcBorders>
            <w:shd w:val="clear" w:color="auto" w:fill="auto"/>
            <w:noWrap/>
            <w:vAlign w:val="bottom"/>
            <w:hideMark/>
          </w:tcPr>
          <w:p w:rsidRPr="00B73257" w:rsidR="00D93A88" w:rsidP="00D65B03" w:rsidRDefault="00D93A88" w14:paraId="509B4267" w14:textId="77777777">
            <w:pPr>
              <w:spacing w:after="0" w:line="240" w:lineRule="auto"/>
              <w:rPr>
                <w:color w:val="000000"/>
                <w:sz w:val="14"/>
                <w:szCs w:val="24"/>
              </w:rPr>
            </w:pPr>
            <w:r w:rsidRPr="00B73257">
              <w:rPr>
                <w:color w:val="000000"/>
                <w:sz w:val="14"/>
                <w:szCs w:val="24"/>
              </w:rPr>
              <w:t> </w:t>
            </w:r>
          </w:p>
        </w:tc>
        <w:tc>
          <w:tcPr>
            <w:tcW w:w="793" w:type="dxa"/>
            <w:tcBorders>
              <w:top w:val="nil"/>
              <w:left w:val="nil"/>
              <w:bottom w:val="nil"/>
              <w:right w:val="nil"/>
            </w:tcBorders>
            <w:shd w:val="clear" w:color="auto" w:fill="auto"/>
            <w:noWrap/>
            <w:hideMark/>
          </w:tcPr>
          <w:p w:rsidRPr="00B73257" w:rsidR="00D93A88" w:rsidP="00D65B03" w:rsidRDefault="00D93A88" w14:paraId="6F4F59F5" w14:textId="77777777">
            <w:pPr>
              <w:spacing w:after="0" w:line="240" w:lineRule="auto"/>
              <w:jc w:val="center"/>
              <w:rPr>
                <w:b/>
                <w:bCs/>
                <w:color w:val="000000"/>
                <w:sz w:val="14"/>
                <w:szCs w:val="24"/>
              </w:rPr>
            </w:pPr>
            <w:r w:rsidRPr="00B73257">
              <w:rPr>
                <w:b/>
                <w:bCs/>
                <w:color w:val="000000"/>
                <w:sz w:val="14"/>
                <w:szCs w:val="24"/>
              </w:rPr>
              <w:t> </w:t>
            </w:r>
          </w:p>
        </w:tc>
        <w:tc>
          <w:tcPr>
            <w:tcW w:w="796" w:type="dxa"/>
            <w:tcBorders>
              <w:top w:val="nil"/>
              <w:left w:val="nil"/>
              <w:bottom w:val="nil"/>
              <w:right w:val="nil"/>
            </w:tcBorders>
            <w:shd w:val="clear" w:color="auto" w:fill="auto"/>
            <w:noWrap/>
            <w:hideMark/>
          </w:tcPr>
          <w:p w:rsidRPr="00B73257" w:rsidR="00D93A88" w:rsidP="00D65B03" w:rsidRDefault="00D93A88" w14:paraId="523B0576" w14:textId="77777777">
            <w:pPr>
              <w:spacing w:after="0" w:line="240" w:lineRule="auto"/>
              <w:jc w:val="center"/>
              <w:rPr>
                <w:color w:val="000000"/>
                <w:sz w:val="14"/>
                <w:szCs w:val="24"/>
              </w:rPr>
            </w:pPr>
            <w:r w:rsidRPr="00B73257">
              <w:rPr>
                <w:color w:val="000000"/>
                <w:sz w:val="14"/>
                <w:szCs w:val="24"/>
              </w:rPr>
              <w:t> </w:t>
            </w:r>
          </w:p>
        </w:tc>
        <w:tc>
          <w:tcPr>
            <w:tcW w:w="788" w:type="dxa"/>
            <w:gridSpan w:val="2"/>
            <w:tcBorders>
              <w:top w:val="nil"/>
              <w:left w:val="nil"/>
              <w:bottom w:val="nil"/>
              <w:right w:val="nil"/>
            </w:tcBorders>
            <w:shd w:val="clear" w:color="auto" w:fill="auto"/>
            <w:noWrap/>
            <w:hideMark/>
          </w:tcPr>
          <w:p w:rsidRPr="00B73257" w:rsidR="00D93A88" w:rsidP="00D65B03" w:rsidRDefault="00D93A88" w14:paraId="3D4D6AA4" w14:textId="77777777">
            <w:pPr>
              <w:spacing w:after="0" w:line="240" w:lineRule="auto"/>
              <w:jc w:val="center"/>
              <w:rPr>
                <w:color w:val="000000"/>
                <w:sz w:val="14"/>
                <w:szCs w:val="24"/>
              </w:rPr>
            </w:pPr>
            <w:r w:rsidRPr="00B73257">
              <w:rPr>
                <w:color w:val="000000"/>
                <w:sz w:val="14"/>
                <w:szCs w:val="24"/>
              </w:rPr>
              <w:t> </w:t>
            </w:r>
          </w:p>
        </w:tc>
        <w:tc>
          <w:tcPr>
            <w:tcW w:w="671" w:type="dxa"/>
            <w:tcBorders>
              <w:top w:val="nil"/>
              <w:left w:val="nil"/>
              <w:bottom w:val="nil"/>
              <w:right w:val="nil"/>
            </w:tcBorders>
            <w:shd w:val="clear" w:color="auto" w:fill="auto"/>
            <w:noWrap/>
            <w:hideMark/>
          </w:tcPr>
          <w:p w:rsidRPr="00B73257" w:rsidR="00D93A88" w:rsidP="00D65B03" w:rsidRDefault="00D93A88" w14:paraId="5E00E932" w14:textId="77777777">
            <w:pPr>
              <w:spacing w:after="0" w:line="240" w:lineRule="auto"/>
              <w:jc w:val="center"/>
              <w:rPr>
                <w:b/>
                <w:bCs/>
                <w:color w:val="000000"/>
                <w:sz w:val="14"/>
                <w:szCs w:val="24"/>
              </w:rPr>
            </w:pPr>
            <w:r w:rsidRPr="00B73257">
              <w:rPr>
                <w:b/>
                <w:bCs/>
                <w:color w:val="000000"/>
                <w:sz w:val="14"/>
                <w:szCs w:val="24"/>
              </w:rPr>
              <w:t> </w:t>
            </w:r>
          </w:p>
        </w:tc>
        <w:tc>
          <w:tcPr>
            <w:tcW w:w="715" w:type="dxa"/>
            <w:gridSpan w:val="2"/>
            <w:tcBorders>
              <w:top w:val="nil"/>
              <w:left w:val="nil"/>
              <w:bottom w:val="nil"/>
              <w:right w:val="nil"/>
            </w:tcBorders>
            <w:shd w:val="clear" w:color="auto" w:fill="auto"/>
            <w:noWrap/>
            <w:hideMark/>
          </w:tcPr>
          <w:p w:rsidRPr="00B73257" w:rsidR="00D93A88" w:rsidP="00D65B03" w:rsidRDefault="00D93A88" w14:paraId="63FF1846" w14:textId="77777777">
            <w:pPr>
              <w:spacing w:after="0" w:line="240" w:lineRule="auto"/>
              <w:jc w:val="center"/>
              <w:rPr>
                <w:color w:val="000000"/>
                <w:sz w:val="14"/>
                <w:szCs w:val="24"/>
              </w:rPr>
            </w:pPr>
            <w:r w:rsidRPr="00B73257">
              <w:rPr>
                <w:color w:val="000000"/>
                <w:sz w:val="14"/>
                <w:szCs w:val="24"/>
              </w:rPr>
              <w:t> </w:t>
            </w:r>
          </w:p>
        </w:tc>
        <w:tc>
          <w:tcPr>
            <w:tcW w:w="810" w:type="dxa"/>
            <w:gridSpan w:val="2"/>
            <w:tcBorders>
              <w:top w:val="nil"/>
              <w:left w:val="nil"/>
              <w:bottom w:val="nil"/>
              <w:right w:val="nil"/>
            </w:tcBorders>
            <w:shd w:val="clear" w:color="auto" w:fill="auto"/>
            <w:noWrap/>
            <w:hideMark/>
          </w:tcPr>
          <w:p w:rsidRPr="00B73257" w:rsidR="00D93A88" w:rsidP="00D65B03" w:rsidRDefault="00D93A88" w14:paraId="4C5331F6" w14:textId="77777777">
            <w:pPr>
              <w:spacing w:after="0" w:line="240" w:lineRule="auto"/>
              <w:jc w:val="center"/>
              <w:rPr>
                <w:color w:val="000000"/>
                <w:sz w:val="14"/>
                <w:szCs w:val="24"/>
              </w:rPr>
            </w:pPr>
            <w:r w:rsidRPr="00B73257">
              <w:rPr>
                <w:color w:val="000000"/>
                <w:sz w:val="14"/>
                <w:szCs w:val="24"/>
              </w:rPr>
              <w:t> </w:t>
            </w:r>
          </w:p>
        </w:tc>
        <w:tc>
          <w:tcPr>
            <w:tcW w:w="720" w:type="dxa"/>
            <w:tcBorders>
              <w:top w:val="nil"/>
              <w:left w:val="nil"/>
              <w:bottom w:val="nil"/>
              <w:right w:val="nil"/>
            </w:tcBorders>
            <w:shd w:val="clear" w:color="auto" w:fill="auto"/>
            <w:noWrap/>
            <w:hideMark/>
          </w:tcPr>
          <w:p w:rsidRPr="00B73257" w:rsidR="00D93A88" w:rsidP="00D65B03" w:rsidRDefault="00D93A88" w14:paraId="2EB07FDD" w14:textId="77777777">
            <w:pPr>
              <w:spacing w:after="0" w:line="240" w:lineRule="auto"/>
              <w:jc w:val="center"/>
              <w:rPr>
                <w:b/>
                <w:bCs/>
                <w:color w:val="000000"/>
                <w:sz w:val="14"/>
                <w:szCs w:val="24"/>
              </w:rPr>
            </w:pPr>
            <w:r w:rsidRPr="00B73257">
              <w:rPr>
                <w:b/>
                <w:bCs/>
                <w:color w:val="000000"/>
                <w:sz w:val="14"/>
                <w:szCs w:val="24"/>
              </w:rPr>
              <w:t> </w:t>
            </w:r>
          </w:p>
        </w:tc>
        <w:tc>
          <w:tcPr>
            <w:tcW w:w="810" w:type="dxa"/>
            <w:tcBorders>
              <w:top w:val="nil"/>
              <w:left w:val="nil"/>
              <w:bottom w:val="nil"/>
              <w:right w:val="nil"/>
            </w:tcBorders>
            <w:shd w:val="clear" w:color="auto" w:fill="auto"/>
            <w:noWrap/>
            <w:hideMark/>
          </w:tcPr>
          <w:p w:rsidRPr="00B73257" w:rsidR="00D93A88" w:rsidP="00D65B03" w:rsidRDefault="00D93A88" w14:paraId="4425FE6D" w14:textId="77777777">
            <w:pPr>
              <w:spacing w:after="0" w:line="240" w:lineRule="auto"/>
              <w:jc w:val="center"/>
              <w:rPr>
                <w:b/>
                <w:bCs/>
                <w:color w:val="000000"/>
                <w:sz w:val="14"/>
                <w:szCs w:val="24"/>
              </w:rPr>
            </w:pPr>
            <w:r w:rsidRPr="00B73257">
              <w:rPr>
                <w:b/>
                <w:bCs/>
                <w:color w:val="000000"/>
                <w:sz w:val="14"/>
                <w:szCs w:val="24"/>
              </w:rPr>
              <w:t> </w:t>
            </w:r>
          </w:p>
        </w:tc>
        <w:tc>
          <w:tcPr>
            <w:tcW w:w="720" w:type="dxa"/>
            <w:gridSpan w:val="2"/>
            <w:tcBorders>
              <w:top w:val="nil"/>
              <w:left w:val="nil"/>
              <w:bottom w:val="nil"/>
              <w:right w:val="nil"/>
            </w:tcBorders>
            <w:shd w:val="clear" w:color="auto" w:fill="auto"/>
            <w:noWrap/>
            <w:hideMark/>
          </w:tcPr>
          <w:p w:rsidRPr="00B73257" w:rsidR="00D93A88" w:rsidP="00D65B03" w:rsidRDefault="00D93A88" w14:paraId="009E7DD5" w14:textId="77777777">
            <w:pPr>
              <w:spacing w:after="0" w:line="240" w:lineRule="auto"/>
              <w:jc w:val="center"/>
              <w:rPr>
                <w:b/>
                <w:bCs/>
                <w:color w:val="000000"/>
                <w:sz w:val="14"/>
                <w:szCs w:val="24"/>
              </w:rPr>
            </w:pPr>
            <w:r w:rsidRPr="00B73257">
              <w:rPr>
                <w:b/>
                <w:bCs/>
                <w:color w:val="000000"/>
                <w:sz w:val="14"/>
                <w:szCs w:val="24"/>
              </w:rPr>
              <w:t> </w:t>
            </w:r>
          </w:p>
        </w:tc>
        <w:tc>
          <w:tcPr>
            <w:tcW w:w="720" w:type="dxa"/>
            <w:gridSpan w:val="3"/>
            <w:tcBorders>
              <w:top w:val="nil"/>
              <w:left w:val="nil"/>
              <w:bottom w:val="nil"/>
              <w:right w:val="nil"/>
            </w:tcBorders>
          </w:tcPr>
          <w:p w:rsidRPr="00B73257" w:rsidR="00D93A88" w:rsidP="00D65B03" w:rsidRDefault="00D93A88" w14:paraId="5B4E0CE0" w14:textId="77777777">
            <w:pPr>
              <w:spacing w:after="0" w:line="240" w:lineRule="auto"/>
              <w:jc w:val="center"/>
              <w:rPr>
                <w:color w:val="000000"/>
                <w:sz w:val="14"/>
                <w:szCs w:val="24"/>
              </w:rPr>
            </w:pPr>
          </w:p>
        </w:tc>
        <w:tc>
          <w:tcPr>
            <w:tcW w:w="720" w:type="dxa"/>
            <w:tcBorders>
              <w:top w:val="nil"/>
              <w:left w:val="nil"/>
              <w:bottom w:val="nil"/>
              <w:right w:val="nil"/>
            </w:tcBorders>
          </w:tcPr>
          <w:p w:rsidRPr="00B73257" w:rsidR="00D93A88" w:rsidP="00D65B03" w:rsidRDefault="00D93A88" w14:paraId="5C50C591" w14:textId="77777777">
            <w:pPr>
              <w:spacing w:after="0" w:line="240" w:lineRule="auto"/>
              <w:jc w:val="center"/>
              <w:rPr>
                <w:color w:val="000000"/>
                <w:sz w:val="14"/>
                <w:szCs w:val="24"/>
              </w:rPr>
            </w:pPr>
          </w:p>
        </w:tc>
        <w:tc>
          <w:tcPr>
            <w:tcW w:w="720" w:type="dxa"/>
            <w:tcBorders>
              <w:top w:val="nil"/>
              <w:left w:val="nil"/>
              <w:bottom w:val="nil"/>
              <w:right w:val="nil"/>
            </w:tcBorders>
            <w:shd w:val="clear" w:color="auto" w:fill="auto"/>
            <w:noWrap/>
            <w:hideMark/>
          </w:tcPr>
          <w:p w:rsidRPr="00B73257" w:rsidR="00D93A88" w:rsidP="00D65B03" w:rsidRDefault="00D93A88" w14:paraId="21B828F7" w14:textId="77777777">
            <w:pPr>
              <w:spacing w:after="0" w:line="240" w:lineRule="auto"/>
              <w:jc w:val="center"/>
              <w:rPr>
                <w:color w:val="000000"/>
                <w:sz w:val="14"/>
                <w:szCs w:val="24"/>
              </w:rPr>
            </w:pPr>
            <w:r w:rsidRPr="00B73257">
              <w:rPr>
                <w:color w:val="000000"/>
                <w:sz w:val="14"/>
                <w:szCs w:val="24"/>
              </w:rPr>
              <w:t> </w:t>
            </w:r>
          </w:p>
        </w:tc>
        <w:tc>
          <w:tcPr>
            <w:tcW w:w="900" w:type="dxa"/>
            <w:gridSpan w:val="3"/>
            <w:tcBorders>
              <w:top w:val="nil"/>
              <w:left w:val="nil"/>
              <w:bottom w:val="nil"/>
              <w:right w:val="nil"/>
            </w:tcBorders>
            <w:shd w:val="clear" w:color="auto" w:fill="auto"/>
            <w:noWrap/>
            <w:hideMark/>
          </w:tcPr>
          <w:p w:rsidRPr="00B73257" w:rsidR="00D93A88" w:rsidP="00D65B03" w:rsidRDefault="00D93A88" w14:paraId="310844AD" w14:textId="77777777">
            <w:pPr>
              <w:spacing w:after="0" w:line="240" w:lineRule="auto"/>
              <w:jc w:val="center"/>
              <w:rPr>
                <w:color w:val="000000"/>
                <w:sz w:val="14"/>
                <w:szCs w:val="24"/>
              </w:rPr>
            </w:pPr>
            <w:r w:rsidRPr="00B73257">
              <w:rPr>
                <w:color w:val="000000"/>
                <w:sz w:val="14"/>
                <w:szCs w:val="24"/>
              </w:rPr>
              <w:t> </w:t>
            </w:r>
          </w:p>
        </w:tc>
        <w:tc>
          <w:tcPr>
            <w:tcW w:w="810" w:type="dxa"/>
            <w:tcBorders>
              <w:top w:val="nil"/>
              <w:left w:val="nil"/>
              <w:bottom w:val="nil"/>
              <w:right w:val="nil"/>
            </w:tcBorders>
            <w:shd w:val="clear" w:color="auto" w:fill="auto"/>
            <w:noWrap/>
            <w:hideMark/>
          </w:tcPr>
          <w:p w:rsidRPr="00B73257" w:rsidR="00D93A88" w:rsidP="00D65B03" w:rsidRDefault="00D93A88" w14:paraId="253F7C7D" w14:textId="77777777">
            <w:pPr>
              <w:spacing w:after="0" w:line="240" w:lineRule="auto"/>
              <w:jc w:val="center"/>
              <w:rPr>
                <w:color w:val="000000"/>
                <w:sz w:val="14"/>
                <w:szCs w:val="24"/>
              </w:rPr>
            </w:pPr>
            <w:r w:rsidRPr="00B73257">
              <w:rPr>
                <w:color w:val="000000"/>
                <w:sz w:val="14"/>
                <w:szCs w:val="24"/>
              </w:rPr>
              <w:t> </w:t>
            </w:r>
          </w:p>
        </w:tc>
        <w:tc>
          <w:tcPr>
            <w:tcW w:w="720" w:type="dxa"/>
            <w:tcBorders>
              <w:top w:val="nil"/>
              <w:left w:val="nil"/>
              <w:bottom w:val="nil"/>
              <w:right w:val="nil"/>
            </w:tcBorders>
            <w:shd w:val="clear" w:color="auto" w:fill="auto"/>
            <w:noWrap/>
            <w:hideMark/>
          </w:tcPr>
          <w:p w:rsidRPr="00B73257" w:rsidR="00D93A88" w:rsidP="00D65B03" w:rsidRDefault="00D93A88" w14:paraId="0F978082" w14:textId="77777777">
            <w:pPr>
              <w:spacing w:after="0" w:line="240" w:lineRule="auto"/>
              <w:jc w:val="center"/>
              <w:rPr>
                <w:b/>
                <w:bCs/>
                <w:color w:val="000000"/>
                <w:sz w:val="14"/>
                <w:szCs w:val="24"/>
              </w:rPr>
            </w:pPr>
            <w:r w:rsidRPr="00B73257">
              <w:rPr>
                <w:b/>
                <w:bCs/>
                <w:color w:val="000000"/>
                <w:sz w:val="14"/>
                <w:szCs w:val="24"/>
              </w:rPr>
              <w:t> </w:t>
            </w:r>
          </w:p>
        </w:tc>
        <w:tc>
          <w:tcPr>
            <w:tcW w:w="900" w:type="dxa"/>
            <w:gridSpan w:val="3"/>
            <w:tcBorders>
              <w:top w:val="single" w:color="auto" w:sz="8" w:space="0"/>
              <w:left w:val="nil"/>
            </w:tcBorders>
            <w:shd w:val="clear" w:color="auto" w:fill="auto"/>
            <w:noWrap/>
            <w:vAlign w:val="bottom"/>
            <w:hideMark/>
          </w:tcPr>
          <w:p w:rsidRPr="00B73257" w:rsidR="00D93A88" w:rsidP="00D65B03" w:rsidRDefault="00D93A88" w14:paraId="4229BE70" w14:textId="77777777">
            <w:pPr>
              <w:spacing w:after="0" w:line="240" w:lineRule="auto"/>
              <w:jc w:val="center"/>
              <w:rPr>
                <w:b/>
                <w:bCs/>
                <w:color w:val="000000"/>
                <w:sz w:val="14"/>
                <w:szCs w:val="24"/>
              </w:rPr>
            </w:pPr>
          </w:p>
        </w:tc>
      </w:tr>
      <w:tr w:rsidRPr="00B73257" w:rsidR="00D93A88" w:rsidTr="00D93A88" w14:paraId="1986B493" w14:textId="77777777">
        <w:trPr>
          <w:trHeight w:val="283"/>
        </w:trPr>
        <w:tc>
          <w:tcPr>
            <w:tcW w:w="1843" w:type="dxa"/>
            <w:gridSpan w:val="2"/>
            <w:tcBorders>
              <w:top w:val="nil"/>
              <w:left w:val="single" w:color="auto" w:sz="4" w:space="0"/>
              <w:bottom w:val="single" w:color="auto" w:sz="4" w:space="0"/>
              <w:right w:val="nil"/>
            </w:tcBorders>
            <w:shd w:val="clear" w:color="auto" w:fill="auto"/>
            <w:noWrap/>
            <w:vAlign w:val="bottom"/>
            <w:hideMark/>
          </w:tcPr>
          <w:p w:rsidRPr="00B73257" w:rsidR="00D93A88" w:rsidP="00D65B03" w:rsidRDefault="00D93A88" w14:paraId="6098793D" w14:textId="77777777">
            <w:pPr>
              <w:spacing w:after="0" w:line="240" w:lineRule="auto"/>
              <w:rPr>
                <w:sz w:val="14"/>
                <w:szCs w:val="24"/>
              </w:rPr>
            </w:pPr>
          </w:p>
        </w:tc>
        <w:tc>
          <w:tcPr>
            <w:tcW w:w="3041" w:type="dxa"/>
            <w:gridSpan w:val="5"/>
            <w:tcBorders>
              <w:top w:val="nil"/>
              <w:left w:val="nil"/>
              <w:bottom w:val="single" w:color="auto" w:sz="4" w:space="0"/>
              <w:right w:val="nil"/>
            </w:tcBorders>
            <w:shd w:val="clear" w:color="auto" w:fill="auto"/>
            <w:noWrap/>
            <w:vAlign w:val="bottom"/>
            <w:hideMark/>
          </w:tcPr>
          <w:p w:rsidRPr="00B73257" w:rsidR="00D93A88" w:rsidP="00D65B03" w:rsidRDefault="00D93A88" w14:paraId="54700FB2" w14:textId="77777777">
            <w:pPr>
              <w:spacing w:after="0" w:line="240" w:lineRule="auto"/>
              <w:rPr>
                <w:b/>
                <w:bCs/>
                <w:color w:val="000000"/>
                <w:sz w:val="14"/>
                <w:szCs w:val="24"/>
              </w:rPr>
            </w:pPr>
            <w:r w:rsidRPr="00B73257">
              <w:rPr>
                <w:b/>
                <w:bCs/>
                <w:color w:val="000000"/>
                <w:sz w:val="14"/>
                <w:szCs w:val="24"/>
              </w:rPr>
              <w:t>Total number of respondents</w:t>
            </w:r>
          </w:p>
        </w:tc>
        <w:tc>
          <w:tcPr>
            <w:tcW w:w="1496" w:type="dxa"/>
            <w:gridSpan w:val="3"/>
            <w:tcBorders>
              <w:top w:val="nil"/>
              <w:left w:val="nil"/>
              <w:bottom w:val="single" w:color="auto" w:sz="4" w:space="0"/>
              <w:right w:val="nil"/>
            </w:tcBorders>
            <w:shd w:val="clear" w:color="auto" w:fill="auto"/>
            <w:noWrap/>
            <w:vAlign w:val="bottom"/>
            <w:hideMark/>
          </w:tcPr>
          <w:p w:rsidRPr="00B73257" w:rsidR="00D93A88" w:rsidP="00D65B03" w:rsidRDefault="00D93A88" w14:paraId="6A170723" w14:textId="49EBAF38">
            <w:pPr>
              <w:spacing w:after="0" w:line="240" w:lineRule="auto"/>
              <w:jc w:val="right"/>
              <w:rPr>
                <w:b/>
                <w:bCs/>
                <w:color w:val="000000"/>
                <w:sz w:val="14"/>
                <w:szCs w:val="14"/>
              </w:rPr>
            </w:pPr>
            <w:r>
              <w:rPr>
                <w:b/>
                <w:bCs/>
                <w:color w:val="000000" w:themeColor="text1"/>
                <w:sz w:val="14"/>
                <w:szCs w:val="14"/>
              </w:rPr>
              <w:t>23</w:t>
            </w:r>
            <w:r w:rsidR="00F25436">
              <w:rPr>
                <w:b/>
                <w:bCs/>
                <w:color w:val="000000" w:themeColor="text1"/>
                <w:sz w:val="14"/>
                <w:szCs w:val="14"/>
              </w:rPr>
              <w:t>8</w:t>
            </w:r>
            <w:r w:rsidR="00593207">
              <w:rPr>
                <w:b/>
                <w:bCs/>
                <w:color w:val="000000" w:themeColor="text1"/>
                <w:sz w:val="14"/>
                <w:szCs w:val="14"/>
              </w:rPr>
              <w:t>,</w:t>
            </w:r>
            <w:r w:rsidR="00F25436">
              <w:rPr>
                <w:b/>
                <w:bCs/>
                <w:color w:val="000000" w:themeColor="text1"/>
                <w:sz w:val="14"/>
                <w:szCs w:val="14"/>
              </w:rPr>
              <w:t>9</w:t>
            </w:r>
            <w:r w:rsidR="00593207">
              <w:rPr>
                <w:b/>
                <w:bCs/>
                <w:color w:val="000000" w:themeColor="text1"/>
                <w:sz w:val="14"/>
                <w:szCs w:val="14"/>
              </w:rPr>
              <w:t>60</w:t>
            </w:r>
          </w:p>
        </w:tc>
        <w:tc>
          <w:tcPr>
            <w:tcW w:w="724" w:type="dxa"/>
            <w:gridSpan w:val="2"/>
            <w:tcBorders>
              <w:top w:val="nil"/>
              <w:left w:val="nil"/>
              <w:bottom w:val="single" w:color="auto" w:sz="4" w:space="0"/>
              <w:right w:val="nil"/>
            </w:tcBorders>
            <w:shd w:val="clear" w:color="auto" w:fill="auto"/>
            <w:noWrap/>
            <w:vAlign w:val="bottom"/>
            <w:hideMark/>
          </w:tcPr>
          <w:p w:rsidRPr="00B73257" w:rsidR="00D93A88" w:rsidP="00D65B03" w:rsidRDefault="00D93A88" w14:paraId="1079C400" w14:textId="77777777">
            <w:pPr>
              <w:spacing w:after="0" w:line="240" w:lineRule="auto"/>
              <w:jc w:val="right"/>
              <w:rPr>
                <w:b/>
                <w:bCs/>
                <w:color w:val="000000"/>
                <w:sz w:val="14"/>
                <w:szCs w:val="24"/>
              </w:rPr>
            </w:pPr>
          </w:p>
        </w:tc>
        <w:tc>
          <w:tcPr>
            <w:tcW w:w="2372" w:type="dxa"/>
            <w:gridSpan w:val="4"/>
            <w:tcBorders>
              <w:top w:val="nil"/>
              <w:left w:val="nil"/>
              <w:bottom w:val="single" w:color="auto" w:sz="4" w:space="0"/>
              <w:right w:val="nil"/>
            </w:tcBorders>
            <w:shd w:val="clear" w:color="auto" w:fill="auto"/>
            <w:noWrap/>
            <w:vAlign w:val="bottom"/>
            <w:hideMark/>
          </w:tcPr>
          <w:p w:rsidRPr="00B73257" w:rsidR="00D93A88" w:rsidP="00D65B03" w:rsidRDefault="00D93A88" w14:paraId="2A60F843" w14:textId="77777777">
            <w:pPr>
              <w:spacing w:after="0" w:line="240" w:lineRule="auto"/>
              <w:rPr>
                <w:b/>
                <w:bCs/>
                <w:color w:val="000000"/>
                <w:sz w:val="14"/>
                <w:szCs w:val="24"/>
              </w:rPr>
            </w:pPr>
            <w:r w:rsidRPr="00B73257">
              <w:rPr>
                <w:b/>
                <w:bCs/>
                <w:color w:val="000000"/>
                <w:sz w:val="14"/>
                <w:szCs w:val="24"/>
              </w:rPr>
              <w:t>Total number of responses</w:t>
            </w:r>
          </w:p>
        </w:tc>
        <w:tc>
          <w:tcPr>
            <w:tcW w:w="461" w:type="dxa"/>
            <w:gridSpan w:val="2"/>
            <w:tcBorders>
              <w:top w:val="nil"/>
              <w:left w:val="nil"/>
              <w:bottom w:val="single" w:color="auto" w:sz="4" w:space="0"/>
              <w:right w:val="nil"/>
            </w:tcBorders>
          </w:tcPr>
          <w:p w:rsidR="00D93A88" w:rsidP="00D65B03" w:rsidRDefault="00D93A88" w14:paraId="6520E805" w14:textId="77777777">
            <w:pPr>
              <w:spacing w:after="0" w:line="240" w:lineRule="auto"/>
              <w:jc w:val="right"/>
              <w:rPr>
                <w:b/>
                <w:bCs/>
                <w:color w:val="000000" w:themeColor="text1"/>
                <w:sz w:val="14"/>
                <w:szCs w:val="14"/>
              </w:rPr>
            </w:pPr>
          </w:p>
        </w:tc>
        <w:tc>
          <w:tcPr>
            <w:tcW w:w="236" w:type="dxa"/>
            <w:tcBorders>
              <w:top w:val="nil"/>
              <w:left w:val="nil"/>
              <w:bottom w:val="single" w:color="auto" w:sz="4" w:space="0"/>
              <w:right w:val="nil"/>
            </w:tcBorders>
          </w:tcPr>
          <w:p w:rsidR="00D93A88" w:rsidP="00D65B03" w:rsidRDefault="00D93A88" w14:paraId="3A72052C" w14:textId="77777777">
            <w:pPr>
              <w:spacing w:after="0" w:line="240" w:lineRule="auto"/>
              <w:jc w:val="right"/>
              <w:rPr>
                <w:b/>
                <w:bCs/>
                <w:color w:val="000000" w:themeColor="text1"/>
                <w:sz w:val="14"/>
                <w:szCs w:val="14"/>
              </w:rPr>
            </w:pPr>
          </w:p>
        </w:tc>
        <w:tc>
          <w:tcPr>
            <w:tcW w:w="897" w:type="dxa"/>
            <w:gridSpan w:val="2"/>
            <w:tcBorders>
              <w:top w:val="nil"/>
              <w:left w:val="nil"/>
              <w:bottom w:val="single" w:color="auto" w:sz="4" w:space="0"/>
              <w:right w:val="nil"/>
            </w:tcBorders>
            <w:shd w:val="clear" w:color="auto" w:fill="auto"/>
            <w:noWrap/>
            <w:vAlign w:val="bottom"/>
            <w:hideMark/>
          </w:tcPr>
          <w:p w:rsidRPr="00B73257" w:rsidR="00D93A88" w:rsidP="00D65B03" w:rsidRDefault="00D93A88" w14:paraId="433D3E67" w14:textId="493B4912">
            <w:pPr>
              <w:spacing w:after="0" w:line="240" w:lineRule="auto"/>
              <w:jc w:val="right"/>
              <w:rPr>
                <w:b/>
                <w:bCs/>
                <w:color w:val="000000"/>
                <w:sz w:val="14"/>
                <w:szCs w:val="14"/>
              </w:rPr>
            </w:pPr>
            <w:r>
              <w:rPr>
                <w:b/>
                <w:bCs/>
                <w:color w:val="000000" w:themeColor="text1"/>
                <w:sz w:val="14"/>
                <w:szCs w:val="14"/>
              </w:rPr>
              <w:t>3</w:t>
            </w:r>
            <w:r w:rsidR="00593207">
              <w:rPr>
                <w:b/>
                <w:bCs/>
                <w:color w:val="000000" w:themeColor="text1"/>
                <w:sz w:val="14"/>
                <w:szCs w:val="14"/>
              </w:rPr>
              <w:t>4</w:t>
            </w:r>
            <w:r w:rsidR="00657094">
              <w:rPr>
                <w:b/>
                <w:bCs/>
                <w:color w:val="000000" w:themeColor="text1"/>
                <w:sz w:val="14"/>
                <w:szCs w:val="14"/>
              </w:rPr>
              <w:t>6</w:t>
            </w:r>
            <w:r>
              <w:rPr>
                <w:b/>
                <w:bCs/>
                <w:color w:val="000000" w:themeColor="text1"/>
                <w:sz w:val="14"/>
                <w:szCs w:val="14"/>
              </w:rPr>
              <w:t>,</w:t>
            </w:r>
            <w:r w:rsidR="00657094">
              <w:rPr>
                <w:b/>
                <w:bCs/>
                <w:color w:val="000000" w:themeColor="text1"/>
                <w:sz w:val="14"/>
                <w:szCs w:val="14"/>
              </w:rPr>
              <w:t>5</w:t>
            </w:r>
            <w:r w:rsidR="001F04AC">
              <w:rPr>
                <w:b/>
                <w:bCs/>
                <w:color w:val="000000" w:themeColor="text1"/>
                <w:sz w:val="14"/>
                <w:szCs w:val="14"/>
              </w:rPr>
              <w:t>41</w:t>
            </w:r>
          </w:p>
        </w:tc>
        <w:tc>
          <w:tcPr>
            <w:tcW w:w="752" w:type="dxa"/>
            <w:gridSpan w:val="2"/>
            <w:tcBorders>
              <w:top w:val="nil"/>
              <w:left w:val="nil"/>
              <w:bottom w:val="single" w:color="auto" w:sz="4" w:space="0"/>
              <w:right w:val="nil"/>
            </w:tcBorders>
            <w:shd w:val="clear" w:color="auto" w:fill="auto"/>
            <w:noWrap/>
            <w:vAlign w:val="bottom"/>
            <w:hideMark/>
          </w:tcPr>
          <w:p w:rsidRPr="00B73257" w:rsidR="00D93A88" w:rsidP="00D65B03" w:rsidRDefault="00D93A88" w14:paraId="1F8FD1F5" w14:textId="77777777">
            <w:pPr>
              <w:spacing w:after="0" w:line="240" w:lineRule="auto"/>
              <w:jc w:val="right"/>
              <w:rPr>
                <w:b/>
                <w:bCs/>
                <w:color w:val="000000"/>
                <w:sz w:val="14"/>
                <w:szCs w:val="24"/>
              </w:rPr>
            </w:pPr>
          </w:p>
        </w:tc>
        <w:tc>
          <w:tcPr>
            <w:tcW w:w="636" w:type="dxa"/>
            <w:tcBorders>
              <w:top w:val="nil"/>
              <w:left w:val="nil"/>
              <w:bottom w:val="single" w:color="auto" w:sz="4" w:space="0"/>
              <w:right w:val="nil"/>
            </w:tcBorders>
            <w:shd w:val="clear" w:color="auto" w:fill="auto"/>
            <w:noWrap/>
            <w:vAlign w:val="bottom"/>
            <w:hideMark/>
          </w:tcPr>
          <w:p w:rsidRPr="00B73257" w:rsidR="00D93A88" w:rsidP="00D65B03" w:rsidRDefault="00D93A88" w14:paraId="6B7663FE" w14:textId="77777777">
            <w:pPr>
              <w:spacing w:after="0" w:line="240" w:lineRule="auto"/>
              <w:rPr>
                <w:sz w:val="14"/>
                <w:szCs w:val="24"/>
              </w:rPr>
            </w:pPr>
          </w:p>
        </w:tc>
        <w:tc>
          <w:tcPr>
            <w:tcW w:w="1042" w:type="dxa"/>
            <w:gridSpan w:val="2"/>
            <w:tcBorders>
              <w:top w:val="nil"/>
              <w:left w:val="nil"/>
              <w:bottom w:val="single" w:color="auto" w:sz="4" w:space="0"/>
              <w:right w:val="nil"/>
            </w:tcBorders>
            <w:shd w:val="clear" w:color="auto" w:fill="auto"/>
            <w:noWrap/>
            <w:hideMark/>
          </w:tcPr>
          <w:p w:rsidRPr="00B73257" w:rsidR="00D93A88" w:rsidP="00D65B03" w:rsidRDefault="00D93A88" w14:paraId="37E6E5C2" w14:textId="77777777">
            <w:pPr>
              <w:spacing w:after="0" w:line="240" w:lineRule="auto"/>
              <w:rPr>
                <w:sz w:val="14"/>
                <w:szCs w:val="24"/>
              </w:rPr>
            </w:pPr>
          </w:p>
        </w:tc>
        <w:tc>
          <w:tcPr>
            <w:tcW w:w="720" w:type="dxa"/>
            <w:tcBorders>
              <w:top w:val="nil"/>
              <w:left w:val="nil"/>
              <w:bottom w:val="single" w:color="auto" w:sz="4" w:space="0"/>
              <w:right w:val="nil"/>
            </w:tcBorders>
            <w:shd w:val="clear" w:color="auto" w:fill="auto"/>
            <w:noWrap/>
            <w:hideMark/>
          </w:tcPr>
          <w:p w:rsidRPr="00B73257" w:rsidR="00D93A88" w:rsidP="00D65B03" w:rsidRDefault="00D93A88" w14:paraId="30091F44" w14:textId="77777777">
            <w:pPr>
              <w:spacing w:after="0" w:line="240" w:lineRule="auto"/>
              <w:jc w:val="center"/>
              <w:rPr>
                <w:sz w:val="14"/>
                <w:szCs w:val="24"/>
              </w:rPr>
            </w:pPr>
          </w:p>
        </w:tc>
        <w:tc>
          <w:tcPr>
            <w:tcW w:w="236" w:type="dxa"/>
            <w:tcBorders>
              <w:top w:val="nil"/>
              <w:left w:val="nil"/>
              <w:bottom w:val="single" w:color="auto" w:sz="4" w:space="0"/>
              <w:right w:val="nil"/>
            </w:tcBorders>
            <w:shd w:val="clear" w:color="auto" w:fill="auto"/>
            <w:noWrap/>
            <w:hideMark/>
          </w:tcPr>
          <w:p w:rsidRPr="00B73257" w:rsidR="00D93A88" w:rsidP="00D65B03" w:rsidRDefault="00D93A88" w14:paraId="69013ABC" w14:textId="77777777">
            <w:pPr>
              <w:spacing w:after="0" w:line="240" w:lineRule="auto"/>
              <w:jc w:val="center"/>
              <w:rPr>
                <w:sz w:val="14"/>
                <w:szCs w:val="24"/>
              </w:rPr>
            </w:pPr>
          </w:p>
        </w:tc>
        <w:tc>
          <w:tcPr>
            <w:tcW w:w="276" w:type="dxa"/>
            <w:tcBorders>
              <w:top w:val="nil"/>
              <w:left w:val="nil"/>
              <w:bottom w:val="single" w:color="auto" w:sz="4" w:space="0"/>
              <w:right w:val="nil"/>
            </w:tcBorders>
            <w:shd w:val="clear" w:color="auto" w:fill="auto"/>
            <w:noWrap/>
            <w:hideMark/>
          </w:tcPr>
          <w:p w:rsidRPr="00B73257" w:rsidR="00D93A88" w:rsidP="00D65B03" w:rsidRDefault="00D93A88" w14:paraId="6F371FA0" w14:textId="77777777">
            <w:pPr>
              <w:spacing w:after="0" w:line="240" w:lineRule="auto"/>
              <w:jc w:val="center"/>
              <w:rPr>
                <w:sz w:val="14"/>
                <w:szCs w:val="24"/>
              </w:rPr>
            </w:pPr>
          </w:p>
        </w:tc>
        <w:tc>
          <w:tcPr>
            <w:tcW w:w="388" w:type="dxa"/>
            <w:tcBorders>
              <w:top w:val="nil"/>
              <w:left w:val="nil"/>
              <w:bottom w:val="single" w:color="auto" w:sz="4" w:space="0"/>
              <w:right w:val="single" w:color="auto" w:sz="4" w:space="0"/>
            </w:tcBorders>
            <w:shd w:val="clear" w:color="auto" w:fill="auto"/>
            <w:noWrap/>
            <w:vAlign w:val="bottom"/>
            <w:hideMark/>
          </w:tcPr>
          <w:p w:rsidRPr="00B73257" w:rsidR="00D93A88" w:rsidP="00D65B03" w:rsidRDefault="00D93A88" w14:paraId="30C53B75" w14:textId="77777777">
            <w:pPr>
              <w:spacing w:after="0" w:line="240" w:lineRule="auto"/>
              <w:jc w:val="center"/>
              <w:rPr>
                <w:sz w:val="14"/>
                <w:szCs w:val="24"/>
              </w:rPr>
            </w:pPr>
          </w:p>
        </w:tc>
      </w:tr>
    </w:tbl>
    <w:p w:rsidR="00FF3C0F" w:rsidP="00433895" w:rsidRDefault="00FF3C0F" w14:paraId="49DED154" w14:textId="6F170B08">
      <w:pPr>
        <w:keepNext/>
        <w:spacing w:after="0" w:line="240" w:lineRule="auto"/>
        <w:ind w:right="720"/>
        <w:jc w:val="center"/>
        <w:rPr>
          <w:bCs/>
          <w:sz w:val="20"/>
        </w:rPr>
      </w:pP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rsidR="00995AD0" w:rsidP="00AD6A68" w:rsidRDefault="00995AD0" w14:paraId="465AA749" w14:textId="78D9F1BF">
      <w:pPr>
        <w:spacing w:after="0"/>
        <w:rPr>
          <w:b/>
        </w:rPr>
        <w:sectPr w:rsidR="00995AD0" w:rsidSect="002776DA">
          <w:footerReference w:type="default" r:id="rId39"/>
          <w:pgSz w:w="15840" w:h="12240" w:orient="landscape" w:code="1"/>
          <w:pgMar w:top="450" w:right="864" w:bottom="630" w:left="720" w:header="432" w:footer="288" w:gutter="0"/>
          <w:cols w:space="720"/>
          <w:docGrid w:linePitch="360"/>
        </w:sectPr>
      </w:pPr>
    </w:p>
    <w:p w:rsidRPr="008B162C" w:rsidR="00CF567E" w:rsidP="008B162C" w:rsidRDefault="00103512" w14:paraId="7A4A82F8" w14:textId="526E9F16">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2021</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00826D07" w:rsidP="00826D07" w:rsidRDefault="005512C4" w14:paraId="3BB7C1A5" w14:textId="78BDB6DD">
      <w:pPr>
        <w:pStyle w:val="ListParagraph"/>
        <w:numPr>
          <w:ilvl w:val="0"/>
          <w:numId w:val="37"/>
        </w:numPr>
        <w:spacing w:after="0" w:line="240" w:lineRule="auto"/>
        <w:rPr>
          <w:color w:val="000000"/>
          <w:sz w:val="22"/>
          <w:szCs w:val="22"/>
        </w:rPr>
      </w:pPr>
      <w:r w:rsidRPr="00826D07">
        <w:rPr>
          <w:color w:val="000000"/>
          <w:sz w:val="22"/>
          <w:szCs w:val="22"/>
        </w:rPr>
        <w:t xml:space="preserve">The burden for the school coordinator </w:t>
      </w:r>
      <w:r w:rsidR="00EB6B93">
        <w:rPr>
          <w:color w:val="000000"/>
          <w:sz w:val="22"/>
          <w:szCs w:val="22"/>
        </w:rPr>
        <w:t>for the NAEP assessment</w:t>
      </w:r>
      <w:r w:rsidRPr="00826D07">
        <w:rPr>
          <w:color w:val="000000"/>
          <w:sz w:val="22"/>
          <w:szCs w:val="22"/>
        </w:rPr>
        <w:t xml:space="preserve"> is as follows: Pre-assessment burden is 4.5 hours, sample submission burden is 2 hours</w:t>
      </w:r>
      <w:r w:rsidR="00527DEC">
        <w:rPr>
          <w:color w:val="000000"/>
          <w:sz w:val="22"/>
          <w:szCs w:val="22"/>
        </w:rPr>
        <w:t xml:space="preserve"> </w:t>
      </w:r>
      <w:r w:rsidRPr="008B162C" w:rsidR="00527DEC">
        <w:rPr>
          <w:color w:val="000000"/>
          <w:sz w:val="22"/>
          <w:szCs w:val="22"/>
        </w:rPr>
        <w:t xml:space="preserve">(for 26% of schools in 2021 based on 2019 data), </w:t>
      </w:r>
      <w:r w:rsidRPr="00826D07">
        <w:rPr>
          <w:color w:val="000000"/>
          <w:sz w:val="22"/>
          <w:szCs w:val="22"/>
        </w:rPr>
        <w:t>and the post-assessment follow-up survey is 2</w:t>
      </w:r>
      <w:r w:rsidR="00A1239B">
        <w:rPr>
          <w:color w:val="000000"/>
          <w:sz w:val="22"/>
          <w:szCs w:val="22"/>
        </w:rPr>
        <w:t>-</w:t>
      </w:r>
      <w:r w:rsidRPr="00826D07">
        <w:rPr>
          <w:color w:val="000000"/>
          <w:sz w:val="22"/>
          <w:szCs w:val="22"/>
        </w:rPr>
        <w:t xml:space="preserve">minutes. For the purposes of the calculation of burden, we consider the performance of </w:t>
      </w:r>
      <w:proofErr w:type="gramStart"/>
      <w:r w:rsidRPr="00826D07">
        <w:rPr>
          <w:color w:val="000000"/>
          <w:sz w:val="22"/>
          <w:szCs w:val="22"/>
        </w:rPr>
        <w:t>all of</w:t>
      </w:r>
      <w:proofErr w:type="gramEnd"/>
      <w:r w:rsidRPr="00826D07">
        <w:rPr>
          <w:color w:val="000000"/>
          <w:sz w:val="22"/>
          <w:szCs w:val="22"/>
        </w:rPr>
        <w:t xml:space="preserve"> these tasks to constitute 1 response.</w:t>
      </w:r>
      <w:r w:rsidRPr="00826D07" w:rsidR="00826D07">
        <w:rPr>
          <w:color w:val="000000"/>
          <w:sz w:val="22"/>
          <w:szCs w:val="22"/>
        </w:rPr>
        <w:t xml:space="preserve"> </w:t>
      </w:r>
    </w:p>
    <w:p w:rsidRPr="00817B8B" w:rsidR="00826D07" w:rsidP="00826D07" w:rsidRDefault="00826D07" w14:paraId="7C32193C" w14:textId="77777777">
      <w:pPr>
        <w:pStyle w:val="ListParagraph"/>
        <w:numPr>
          <w:ilvl w:val="0"/>
          <w:numId w:val="37"/>
        </w:numPr>
        <w:spacing w:after="0" w:line="240" w:lineRule="auto"/>
        <w:rPr>
          <w:color w:val="000000"/>
          <w:sz w:val="22"/>
          <w:szCs w:val="22"/>
        </w:rPr>
      </w:pPr>
      <w:r w:rsidRPr="561DED13">
        <w:rPr>
          <w:color w:val="000000" w:themeColor="text1"/>
          <w:sz w:val="22"/>
          <w:szCs w:val="22"/>
        </w:rPr>
        <w:t xml:space="preserve">The estimated percent of SD/ELL students (based on the NAEP 2017 sample) is 24% and 19%, at grades 4 and 8, respectively. </w:t>
      </w:r>
    </w:p>
    <w:p w:rsidRPr="00817B8B" w:rsidR="00FE30EE" w:rsidP="00FE30EE" w:rsidRDefault="00FE30EE" w14:paraId="2C80AEE0" w14:textId="6CE5A509">
      <w:pPr>
        <w:pStyle w:val="ListParagraph"/>
        <w:numPr>
          <w:ilvl w:val="0"/>
          <w:numId w:val="37"/>
        </w:numPr>
        <w:spacing w:after="0" w:line="240" w:lineRule="auto"/>
        <w:rPr>
          <w:color w:val="000000"/>
          <w:sz w:val="20"/>
          <w:szCs w:val="22"/>
        </w:rPr>
      </w:pPr>
      <w:r w:rsidRPr="00817B8B">
        <w:rPr>
          <w:sz w:val="22"/>
        </w:rPr>
        <w:t xml:space="preserve">The school coordinator burden </w:t>
      </w:r>
      <w:r w:rsidR="00EB6B93">
        <w:rPr>
          <w:sz w:val="22"/>
        </w:rPr>
        <w:t xml:space="preserve">for the online </w:t>
      </w:r>
      <w:r w:rsidR="002B7D08">
        <w:rPr>
          <w:sz w:val="22"/>
        </w:rPr>
        <w:t>SQs</w:t>
      </w:r>
      <w:r w:rsidR="00EB6B93">
        <w:rPr>
          <w:sz w:val="22"/>
        </w:rPr>
        <w:t xml:space="preserve"> for remote students is</w:t>
      </w:r>
      <w:r w:rsidRPr="00817B8B">
        <w:rPr>
          <w:sz w:val="22"/>
        </w:rPr>
        <w:t xml:space="preserve"> estimated at an additional one hour plus 15</w:t>
      </w:r>
      <w:r w:rsidR="00A1239B">
        <w:rPr>
          <w:sz w:val="22"/>
        </w:rPr>
        <w:t>-</w:t>
      </w:r>
      <w:r w:rsidRPr="00817B8B">
        <w:rPr>
          <w:sz w:val="22"/>
        </w:rPr>
        <w:t xml:space="preserve">minutes per student. Given the large proportion of schools offering a remote alternative, we </w:t>
      </w:r>
      <w:r w:rsidR="00C22BDB">
        <w:rPr>
          <w:sz w:val="22"/>
        </w:rPr>
        <w:t>estimate</w:t>
      </w:r>
      <w:r w:rsidRPr="00817B8B">
        <w:rPr>
          <w:sz w:val="22"/>
        </w:rPr>
        <w:t xml:space="preserve"> this additional burden will be borne by 90% of the schools, and that 15 students will be assessed remotely per school, on average (balanc</w:t>
      </w:r>
      <w:r w:rsidR="00C22BDB">
        <w:rPr>
          <w:sz w:val="22"/>
        </w:rPr>
        <w:t>ing</w:t>
      </w:r>
      <w:r w:rsidRPr="00817B8B">
        <w:rPr>
          <w:sz w:val="22"/>
        </w:rPr>
        <w:t xml:space="preserve"> the schools that are all remote with those in which there are only 1 or 2 students remote).</w:t>
      </w:r>
      <w:r w:rsidRPr="000377D2" w:rsidR="000377D2">
        <w:rPr>
          <w:color w:val="000000"/>
          <w:sz w:val="22"/>
          <w:szCs w:val="22"/>
        </w:rPr>
        <w:t xml:space="preserve"> </w:t>
      </w:r>
      <w:r w:rsidRPr="00826D07" w:rsidR="000377D2">
        <w:rPr>
          <w:color w:val="000000"/>
          <w:sz w:val="22"/>
          <w:szCs w:val="22"/>
        </w:rPr>
        <w:t>For the purposes of the calculation of burden, we consider</w:t>
      </w:r>
      <w:r w:rsidR="000377D2">
        <w:rPr>
          <w:color w:val="000000"/>
          <w:sz w:val="22"/>
          <w:szCs w:val="22"/>
        </w:rPr>
        <w:t xml:space="preserve"> the interaction with each student a separate response.</w:t>
      </w:r>
    </w:p>
    <w:p w:rsidRPr="00817B8B" w:rsidR="00826D07" w:rsidP="00366D48" w:rsidRDefault="00B30B94" w14:paraId="35CD6AE3" w14:textId="74296D09">
      <w:pPr>
        <w:pStyle w:val="ListParagraph"/>
        <w:numPr>
          <w:ilvl w:val="0"/>
          <w:numId w:val="37"/>
        </w:numPr>
        <w:spacing w:after="0" w:line="240" w:lineRule="auto"/>
        <w:rPr>
          <w:color w:val="000000"/>
          <w:sz w:val="20"/>
          <w:szCs w:val="22"/>
        </w:rPr>
      </w:pPr>
      <w:r w:rsidRPr="00817B8B">
        <w:rPr>
          <w:sz w:val="22"/>
        </w:rPr>
        <w:t xml:space="preserve">The same school coordinators participate in the NAEP administration and the </w:t>
      </w:r>
      <w:r w:rsidR="00C1591A">
        <w:rPr>
          <w:sz w:val="22"/>
        </w:rPr>
        <w:t xml:space="preserve">online </w:t>
      </w:r>
      <w:r w:rsidRPr="00817B8B">
        <w:rPr>
          <w:sz w:val="22"/>
        </w:rPr>
        <w:t xml:space="preserve">SQs for remote students; therefore, they are not </w:t>
      </w:r>
      <w:r w:rsidR="00C1591A">
        <w:rPr>
          <w:sz w:val="22"/>
        </w:rPr>
        <w:t xml:space="preserve">counted as </w:t>
      </w:r>
      <w:r w:rsidRPr="00817B8B">
        <w:rPr>
          <w:sz w:val="22"/>
        </w:rPr>
        <w:t>additional respondents.</w:t>
      </w:r>
    </w:p>
    <w:p w:rsidR="00F75468" w:rsidP="00FC5E7D" w:rsidRDefault="00F75468" w14:paraId="5EDDEA70" w14:textId="77777777">
      <w:pPr>
        <w:spacing w:after="0" w:line="240" w:lineRule="auto"/>
        <w:ind w:left="90"/>
        <w:jc w:val="center"/>
        <w:rPr>
          <w:b/>
          <w:bCs/>
          <w:sz w:val="28"/>
          <w:szCs w:val="32"/>
        </w:rPr>
      </w:pPr>
    </w:p>
    <w:p w:rsidRPr="00FC5E7D" w:rsidR="00902C60" w:rsidP="00FC5E7D" w:rsidRDefault="00902C60" w14:paraId="7357873D" w14:textId="71E44FFF">
      <w:pPr>
        <w:spacing w:after="0" w:line="240" w:lineRule="auto"/>
        <w:ind w:left="90"/>
        <w:jc w:val="center"/>
        <w:rPr>
          <w:b/>
          <w:bCs/>
          <w:sz w:val="28"/>
          <w:szCs w:val="32"/>
        </w:rPr>
      </w:pPr>
      <w:r w:rsidRPr="00FC5E7D">
        <w:rPr>
          <w:b/>
          <w:bCs/>
          <w:sz w:val="28"/>
          <w:szCs w:val="32"/>
        </w:rPr>
        <w:t>EXHIBIT</w:t>
      </w:r>
      <w:r w:rsidRPr="00FC5E7D" w:rsidR="0048694D">
        <w:rPr>
          <w:b/>
          <w:bCs/>
          <w:sz w:val="28"/>
          <w:szCs w:val="32"/>
        </w:rPr>
        <w:t xml:space="preserve"> </w:t>
      </w:r>
      <w:r w:rsidRPr="00FC5E7D">
        <w:rPr>
          <w:b/>
          <w:bCs/>
          <w:sz w:val="28"/>
          <w:szCs w:val="32"/>
        </w:rPr>
        <w:t>2</w:t>
      </w:r>
    </w:p>
    <w:p w:rsidRPr="00F7024D" w:rsidR="00902C60" w:rsidRDefault="00902C60" w14:paraId="7FEC1881" w14:textId="750174B2">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2021</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628"/>
        <w:gridCol w:w="2638"/>
        <w:gridCol w:w="2627"/>
        <w:gridCol w:w="2753"/>
      </w:tblGrid>
      <w:tr w:rsidRPr="009D1FF5" w:rsidR="00833FA2" w:rsidTr="561DED1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561DED13" w14:paraId="0C1E1F84" w14:textId="77777777">
        <w:tc>
          <w:tcPr>
            <w:tcW w:w="1234" w:type="pct"/>
            <w:vAlign w:val="center"/>
          </w:tcPr>
          <w:p w:rsidRPr="00A667B3" w:rsidR="00833FA2" w:rsidP="00833FA2" w:rsidRDefault="00833FA2" w14:paraId="1F5080B5" w14:textId="3E1F9750">
            <w:pPr>
              <w:keepNext/>
              <w:spacing w:before="60" w:after="60" w:line="240" w:lineRule="auto"/>
              <w:jc w:val="center"/>
              <w:rPr>
                <w:b/>
                <w:sz w:val="22"/>
                <w:szCs w:val="22"/>
              </w:rPr>
            </w:pPr>
            <w:r w:rsidRPr="00A667B3" w:rsidDel="00607A9E">
              <w:rPr>
                <w:b/>
                <w:bCs/>
                <w:color w:val="000000"/>
                <w:sz w:val="22"/>
                <w:szCs w:val="22"/>
              </w:rPr>
              <w:t>2021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561DED13" w:rsidRDefault="001B295E" w14:paraId="6E665793" w14:textId="04843F46">
            <w:pPr>
              <w:keepNext/>
              <w:spacing w:after="0" w:line="240" w:lineRule="auto"/>
              <w:jc w:val="center"/>
            </w:pPr>
            <w:r>
              <w:t>23</w:t>
            </w:r>
            <w:r w:rsidR="00E0691D">
              <w:t>8</w:t>
            </w:r>
            <w:r>
              <w:t>,</w:t>
            </w:r>
            <w:r w:rsidR="00E0691D">
              <w:t>9</w:t>
            </w:r>
            <w:r w:rsidR="00593207">
              <w:t>60</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561DED13" w:rsidRDefault="00E708C4" w14:paraId="673A889A" w14:textId="10242A34">
            <w:pPr>
              <w:keepNext/>
              <w:spacing w:after="0" w:line="240" w:lineRule="auto"/>
              <w:jc w:val="center"/>
            </w:pPr>
            <w:r>
              <w:t>3</w:t>
            </w:r>
            <w:r w:rsidR="00593207">
              <w:t>4</w:t>
            </w:r>
            <w:r w:rsidR="00E0691D">
              <w:t>6</w:t>
            </w:r>
            <w:r w:rsidR="001B295E">
              <w:t>,</w:t>
            </w:r>
            <w:r w:rsidR="00E0691D">
              <w:t>5</w:t>
            </w:r>
            <w:r w:rsidR="001F04AC">
              <w:t>41</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561DED13" w:rsidRDefault="00D36FE8" w14:paraId="4B9772DB" w14:textId="4BDDEF5B">
            <w:pPr>
              <w:keepNext/>
              <w:spacing w:after="0" w:line="240" w:lineRule="auto"/>
              <w:jc w:val="center"/>
            </w:pPr>
            <w:r>
              <w:t>1</w:t>
            </w:r>
            <w:r w:rsidR="00593207">
              <w:t>9</w:t>
            </w:r>
            <w:r w:rsidR="00E708C4">
              <w:t>0</w:t>
            </w:r>
            <w:r>
              <w:t>,</w:t>
            </w:r>
            <w:r w:rsidR="00E0691D">
              <w:t>417</w:t>
            </w:r>
          </w:p>
        </w:tc>
      </w:tr>
    </w:tbl>
    <w:p w:rsidRPr="001279C8" w:rsidR="00FE30EE" w:rsidP="00817B8B" w:rsidRDefault="00FE30EE" w14:paraId="634E64AA" w14:textId="77777777">
      <w:pPr>
        <w:spacing w:after="0" w:line="240" w:lineRule="auto"/>
      </w:pPr>
      <w:bookmarkStart w:name="_Toc241641463" w:id="115"/>
      <w:bookmarkStart w:name="_Toc241641529" w:id="116"/>
      <w:bookmarkStart w:name="_Toc241641540" w:id="117"/>
      <w:bookmarkStart w:name="_Toc241641562" w:id="118"/>
      <w:bookmarkStart w:name="_Toc241641595" w:id="119"/>
      <w:bookmarkStart w:name="_Toc337735302" w:id="120"/>
      <w:bookmarkEnd w:id="115"/>
      <w:bookmarkEnd w:id="116"/>
      <w:bookmarkEnd w:id="117"/>
      <w:bookmarkEnd w:id="118"/>
      <w:bookmarkEnd w:id="119"/>
    </w:p>
    <w:p w:rsidRPr="00F7024D" w:rsidR="00EC0E87" w:rsidP="002C38E7" w:rsidRDefault="00060BB2" w14:paraId="3E0BEA64" w14:textId="1C344915">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E708C4">
        <w:t>1</w:t>
      </w:r>
      <w:r w:rsidR="008E4202">
        <w:t>9</w:t>
      </w:r>
      <w:r w:rsidR="00E708C4">
        <w:t>0,</w:t>
      </w:r>
      <w:r w:rsidR="00644901">
        <w:t>417</w:t>
      </w:r>
      <w:r w:rsidR="004572D3">
        <w:t xml:space="preserve"> </w:t>
      </w:r>
      <w:r w:rsidRPr="00F42466">
        <w:t>hours</w:t>
      </w:r>
      <w:r w:rsidRPr="00F42466" w:rsidR="00DD65BC">
        <w:rPr>
          <w:rStyle w:val="FootnoteReference"/>
        </w:rPr>
        <w:footnoteReference w:id="15"/>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65"/>
        <w:gridCol w:w="1136"/>
        <w:gridCol w:w="1344"/>
        <w:gridCol w:w="1023"/>
        <w:gridCol w:w="1459"/>
        <w:gridCol w:w="1023"/>
        <w:gridCol w:w="1459"/>
        <w:gridCol w:w="1023"/>
        <w:gridCol w:w="1459"/>
      </w:tblGrid>
      <w:tr w:rsidRPr="009D1FF5" w:rsidR="00282560" w:rsidTr="000F4BC6" w14:paraId="74F9F668" w14:textId="77777777">
        <w:trPr>
          <w:trHeight w:val="300"/>
        </w:trPr>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D52FEB" w14:paraId="68BF7C70" w14:textId="1D595067">
            <w:pPr>
              <w:keepNext/>
              <w:spacing w:after="0" w:line="240" w:lineRule="auto"/>
              <w:jc w:val="center"/>
              <w:rPr>
                <w:color w:val="000000"/>
                <w:sz w:val="22"/>
                <w:szCs w:val="22"/>
              </w:rPr>
            </w:pPr>
          </w:p>
        </w:tc>
        <w:tc>
          <w:tcPr>
            <w:tcW w:w="244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448"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44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44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0F4BC6" w14:paraId="19363A5A" w14:textId="77777777">
        <w:trPr>
          <w:trHeight w:val="300"/>
        </w:trPr>
        <w:tc>
          <w:tcPr>
            <w:tcW w:w="854"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12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326"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0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39"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0F4BC6" w14:paraId="71A2A8C0" w14:textId="77777777">
        <w:trPr>
          <w:trHeight w:val="300"/>
        </w:trPr>
        <w:tc>
          <w:tcPr>
            <w:tcW w:w="854"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6B213A32">
            <w:pPr>
              <w:keepNext/>
              <w:spacing w:after="0" w:line="240" w:lineRule="auto"/>
              <w:jc w:val="center"/>
              <w:rPr>
                <w:b/>
                <w:bCs/>
                <w:color w:val="000000"/>
                <w:sz w:val="22"/>
                <w:szCs w:val="22"/>
              </w:rPr>
            </w:pPr>
            <w:r>
              <w:rPr>
                <w:b/>
                <w:bCs/>
                <w:color w:val="000000"/>
                <w:sz w:val="22"/>
                <w:szCs w:val="22"/>
              </w:rPr>
              <w:t>2021</w:t>
            </w:r>
          </w:p>
        </w:tc>
        <w:tc>
          <w:tcPr>
            <w:tcW w:w="1121" w:type="dxa"/>
            <w:tcBorders>
              <w:top w:val="nil"/>
              <w:left w:val="nil"/>
              <w:bottom w:val="single" w:color="auto" w:sz="4" w:space="0"/>
              <w:right w:val="single" w:color="auto" w:sz="4" w:space="0"/>
            </w:tcBorders>
            <w:shd w:val="clear" w:color="auto" w:fill="auto"/>
            <w:noWrap/>
            <w:vAlign w:val="center"/>
            <w:hideMark/>
          </w:tcPr>
          <w:p w:rsidRPr="00D47704" w:rsidR="004171A1" w:rsidP="000F4BC6" w:rsidRDefault="00AE06D4" w14:paraId="70C07ECC" w14:textId="1CE467FF">
            <w:pPr>
              <w:spacing w:after="0" w:line="240" w:lineRule="auto"/>
              <w:rPr>
                <w:szCs w:val="24"/>
              </w:rPr>
            </w:pPr>
            <w:r>
              <w:rPr>
                <w:szCs w:val="24"/>
              </w:rPr>
              <w:t>115,</w:t>
            </w:r>
            <w:r w:rsidR="00834509">
              <w:rPr>
                <w:szCs w:val="24"/>
              </w:rPr>
              <w:t>150</w:t>
            </w:r>
          </w:p>
        </w:tc>
        <w:tc>
          <w:tcPr>
            <w:tcW w:w="1326" w:type="dxa"/>
            <w:tcBorders>
              <w:top w:val="nil"/>
              <w:left w:val="nil"/>
              <w:bottom w:val="single" w:color="auto" w:sz="4" w:space="0"/>
              <w:right w:val="single" w:color="auto" w:sz="4" w:space="0"/>
            </w:tcBorders>
            <w:shd w:val="clear" w:color="auto" w:fill="auto"/>
            <w:noWrap/>
            <w:vAlign w:val="center"/>
            <w:hideMark/>
          </w:tcPr>
          <w:p w:rsidRPr="00817B8B" w:rsidR="009A3D55" w:rsidP="009A3D55" w:rsidRDefault="4F77E111" w14:paraId="23CD3938" w14:textId="0176726A">
            <w:pPr>
              <w:keepNext/>
              <w:spacing w:after="0" w:line="240" w:lineRule="auto"/>
              <w:jc w:val="center"/>
              <w:rPr>
                <w:color w:val="000000" w:themeColor="text1"/>
                <w:sz w:val="22"/>
                <w:szCs w:val="22"/>
              </w:rPr>
            </w:pPr>
            <w:r w:rsidRPr="561DED13">
              <w:rPr>
                <w:color w:val="000000" w:themeColor="text1"/>
                <w:sz w:val="22"/>
                <w:szCs w:val="22"/>
              </w:rPr>
              <w:t>$</w:t>
            </w:r>
            <w:r w:rsidR="009A3D55">
              <w:rPr>
                <w:color w:val="000000" w:themeColor="text1"/>
                <w:sz w:val="22"/>
                <w:szCs w:val="22"/>
              </w:rPr>
              <w:t>83</w:t>
            </w:r>
            <w:r w:rsidR="00834509">
              <w:rPr>
                <w:color w:val="000000" w:themeColor="text1"/>
                <w:sz w:val="22"/>
                <w:szCs w:val="22"/>
              </w:rPr>
              <w:t>4</w:t>
            </w:r>
            <w:r w:rsidR="009A3D55">
              <w:rPr>
                <w:color w:val="000000" w:themeColor="text1"/>
                <w:sz w:val="22"/>
                <w:szCs w:val="22"/>
              </w:rPr>
              <w:t>,</w:t>
            </w:r>
            <w:r w:rsidR="00834509">
              <w:rPr>
                <w:color w:val="000000" w:themeColor="text1"/>
                <w:sz w:val="22"/>
                <w:szCs w:val="22"/>
              </w:rPr>
              <w:t>838</w:t>
            </w:r>
          </w:p>
        </w:tc>
        <w:tc>
          <w:tcPr>
            <w:tcW w:w="100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00B0394F" w14:paraId="1318DC68" w14:textId="79AF33DC">
            <w:pPr>
              <w:spacing w:after="0" w:line="240" w:lineRule="auto"/>
              <w:jc w:val="center"/>
            </w:pPr>
            <w:r>
              <w:t>7</w:t>
            </w:r>
            <w:r w:rsidR="00B36884">
              <w:t>1</w:t>
            </w:r>
            <w:r w:rsidR="001E7A96">
              <w:t>,</w:t>
            </w:r>
            <w:r w:rsidR="00E0691D">
              <w:t>79</w:t>
            </w:r>
            <w:r w:rsidR="008A6D34">
              <w:t>4</w:t>
            </w:r>
          </w:p>
        </w:tc>
        <w:tc>
          <w:tcPr>
            <w:tcW w:w="143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30F2F9C9" w14:paraId="3BCC4B10" w14:textId="22E98F15">
            <w:pPr>
              <w:keepNext/>
              <w:spacing w:after="0" w:line="240" w:lineRule="auto"/>
              <w:jc w:val="center"/>
              <w:rPr>
                <w:color w:val="000000"/>
                <w:sz w:val="22"/>
                <w:szCs w:val="22"/>
              </w:rPr>
            </w:pPr>
            <w:r w:rsidRPr="561DED13">
              <w:rPr>
                <w:color w:val="000000" w:themeColor="text1"/>
                <w:sz w:val="22"/>
                <w:szCs w:val="22"/>
              </w:rPr>
              <w:t>$</w:t>
            </w:r>
            <w:r w:rsidR="00B0394F">
              <w:rPr>
                <w:color w:val="000000" w:themeColor="text1"/>
                <w:sz w:val="22"/>
                <w:szCs w:val="22"/>
              </w:rPr>
              <w:t>2</w:t>
            </w:r>
            <w:r w:rsidR="009E388A">
              <w:rPr>
                <w:color w:val="000000" w:themeColor="text1"/>
                <w:sz w:val="22"/>
                <w:szCs w:val="22"/>
              </w:rPr>
              <w:t>,</w:t>
            </w:r>
            <w:r w:rsidR="00B0394F">
              <w:rPr>
                <w:color w:val="000000" w:themeColor="text1"/>
                <w:sz w:val="22"/>
                <w:szCs w:val="22"/>
              </w:rPr>
              <w:t>07</w:t>
            </w:r>
            <w:r w:rsidR="00E0691D">
              <w:rPr>
                <w:color w:val="000000" w:themeColor="text1"/>
                <w:sz w:val="22"/>
                <w:szCs w:val="22"/>
              </w:rPr>
              <w:t>0</w:t>
            </w:r>
            <w:r w:rsidR="009E388A">
              <w:rPr>
                <w:color w:val="000000" w:themeColor="text1"/>
                <w:sz w:val="22"/>
                <w:szCs w:val="22"/>
              </w:rPr>
              <w:t>,</w:t>
            </w:r>
            <w:r w:rsidR="00E0691D">
              <w:rPr>
                <w:color w:val="000000" w:themeColor="text1"/>
                <w:sz w:val="22"/>
                <w:szCs w:val="22"/>
              </w:rPr>
              <w:t>5</w:t>
            </w:r>
            <w:r w:rsidR="008A6D34">
              <w:rPr>
                <w:color w:val="000000" w:themeColor="text1"/>
                <w:sz w:val="22"/>
                <w:szCs w:val="22"/>
              </w:rPr>
              <w:t>32</w:t>
            </w:r>
          </w:p>
        </w:tc>
        <w:tc>
          <w:tcPr>
            <w:tcW w:w="100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00B0394F" w14:paraId="27687104" w14:textId="563BB41B">
            <w:pPr>
              <w:keepNext/>
              <w:spacing w:after="0" w:line="240" w:lineRule="auto"/>
              <w:jc w:val="center"/>
            </w:pPr>
            <w:r>
              <w:t>3</w:t>
            </w:r>
            <w:r w:rsidR="009064F2">
              <w:t>,</w:t>
            </w:r>
            <w:r w:rsidR="00C904F9">
              <w:t>47</w:t>
            </w:r>
            <w:r w:rsidR="00AA5198">
              <w:t>3</w:t>
            </w:r>
          </w:p>
        </w:tc>
        <w:tc>
          <w:tcPr>
            <w:tcW w:w="143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05A189CA" w14:paraId="6CC475E0" w14:textId="308E962B">
            <w:pPr>
              <w:keepNext/>
              <w:spacing w:after="0" w:line="240" w:lineRule="auto"/>
              <w:jc w:val="center"/>
              <w:rPr>
                <w:color w:val="000000"/>
                <w:sz w:val="22"/>
                <w:szCs w:val="22"/>
              </w:rPr>
            </w:pPr>
            <w:r w:rsidRPr="561DED13">
              <w:rPr>
                <w:color w:val="000000" w:themeColor="text1"/>
                <w:sz w:val="22"/>
                <w:szCs w:val="22"/>
              </w:rPr>
              <w:t>$</w:t>
            </w:r>
            <w:r w:rsidR="009064F2">
              <w:rPr>
                <w:color w:val="000000" w:themeColor="text1"/>
                <w:sz w:val="22"/>
                <w:szCs w:val="22"/>
              </w:rPr>
              <w:t>1</w:t>
            </w:r>
            <w:r w:rsidR="00C904F9">
              <w:rPr>
                <w:color w:val="000000" w:themeColor="text1"/>
                <w:sz w:val="22"/>
                <w:szCs w:val="22"/>
              </w:rPr>
              <w:t>64</w:t>
            </w:r>
            <w:r w:rsidR="009064F2">
              <w:rPr>
                <w:color w:val="000000" w:themeColor="text1"/>
                <w:sz w:val="22"/>
                <w:szCs w:val="22"/>
              </w:rPr>
              <w:t>,</w:t>
            </w:r>
            <w:r w:rsidR="00AA5198">
              <w:rPr>
                <w:color w:val="000000" w:themeColor="text1"/>
                <w:sz w:val="22"/>
                <w:szCs w:val="22"/>
              </w:rPr>
              <w:t>898</w:t>
            </w:r>
          </w:p>
        </w:tc>
        <w:tc>
          <w:tcPr>
            <w:tcW w:w="1009" w:type="dxa"/>
            <w:tcBorders>
              <w:top w:val="nil"/>
              <w:left w:val="nil"/>
              <w:bottom w:val="single" w:color="auto" w:sz="4" w:space="0"/>
              <w:right w:val="single" w:color="auto" w:sz="4" w:space="0"/>
            </w:tcBorders>
            <w:shd w:val="clear" w:color="auto" w:fill="auto"/>
            <w:noWrap/>
            <w:vAlign w:val="center"/>
            <w:hideMark/>
          </w:tcPr>
          <w:p w:rsidRPr="0091675D" w:rsidR="004171A1" w:rsidP="561DED13" w:rsidRDefault="004E739C" w14:paraId="47EB00E5" w14:textId="2BE6882D">
            <w:pPr>
              <w:spacing w:after="0" w:line="240" w:lineRule="auto"/>
              <w:jc w:val="center"/>
            </w:pPr>
            <w:r>
              <w:rPr>
                <w:color w:val="000000" w:themeColor="text1"/>
                <w:sz w:val="22"/>
                <w:szCs w:val="22"/>
              </w:rPr>
              <w:t>1</w:t>
            </w:r>
            <w:r w:rsidR="00C904F9">
              <w:rPr>
                <w:color w:val="000000" w:themeColor="text1"/>
                <w:sz w:val="22"/>
                <w:szCs w:val="22"/>
              </w:rPr>
              <w:t>9</w:t>
            </w:r>
            <w:r w:rsidR="00E708C4">
              <w:rPr>
                <w:color w:val="000000" w:themeColor="text1"/>
                <w:sz w:val="22"/>
                <w:szCs w:val="22"/>
              </w:rPr>
              <w:t>0</w:t>
            </w:r>
            <w:r>
              <w:rPr>
                <w:color w:val="000000" w:themeColor="text1"/>
                <w:sz w:val="22"/>
                <w:szCs w:val="22"/>
              </w:rPr>
              <w:t>,</w:t>
            </w:r>
            <w:r w:rsidR="00834509">
              <w:rPr>
                <w:color w:val="000000" w:themeColor="text1"/>
                <w:sz w:val="22"/>
                <w:szCs w:val="22"/>
              </w:rPr>
              <w:t>417</w:t>
            </w:r>
          </w:p>
        </w:tc>
        <w:tc>
          <w:tcPr>
            <w:tcW w:w="1439" w:type="dxa"/>
            <w:tcBorders>
              <w:top w:val="nil"/>
              <w:left w:val="nil"/>
              <w:bottom w:val="single" w:color="auto" w:sz="4" w:space="0"/>
              <w:right w:val="single" w:color="auto" w:sz="4" w:space="0"/>
            </w:tcBorders>
            <w:shd w:val="clear" w:color="auto" w:fill="auto"/>
            <w:noWrap/>
            <w:vAlign w:val="center"/>
            <w:hideMark/>
          </w:tcPr>
          <w:p w:rsidRPr="00D47704" w:rsidR="004171A1" w:rsidP="561DED13" w:rsidRDefault="6D833D4D" w14:paraId="1D8E2809" w14:textId="7CA97D6A">
            <w:pPr>
              <w:keepNext/>
              <w:spacing w:after="0" w:line="240" w:lineRule="auto"/>
              <w:jc w:val="center"/>
              <w:rPr>
                <w:color w:val="000000"/>
                <w:sz w:val="22"/>
                <w:szCs w:val="22"/>
              </w:rPr>
            </w:pPr>
            <w:r w:rsidRPr="561DED13">
              <w:rPr>
                <w:color w:val="000000" w:themeColor="text1"/>
                <w:sz w:val="22"/>
                <w:szCs w:val="22"/>
              </w:rPr>
              <w:t>$</w:t>
            </w:r>
            <w:r w:rsidR="00C904F9">
              <w:rPr>
                <w:color w:val="000000" w:themeColor="text1"/>
                <w:sz w:val="22"/>
                <w:szCs w:val="22"/>
              </w:rPr>
              <w:t>3</w:t>
            </w:r>
            <w:r w:rsidR="009064F2">
              <w:rPr>
                <w:color w:val="000000" w:themeColor="text1"/>
                <w:sz w:val="22"/>
                <w:szCs w:val="22"/>
              </w:rPr>
              <w:t>,</w:t>
            </w:r>
            <w:r w:rsidR="00C904F9">
              <w:rPr>
                <w:color w:val="000000" w:themeColor="text1"/>
                <w:sz w:val="22"/>
                <w:szCs w:val="22"/>
              </w:rPr>
              <w:t>07</w:t>
            </w:r>
            <w:r w:rsidR="00834509">
              <w:rPr>
                <w:color w:val="000000" w:themeColor="text1"/>
                <w:sz w:val="22"/>
                <w:szCs w:val="22"/>
              </w:rPr>
              <w:t>0</w:t>
            </w:r>
            <w:r w:rsidR="00E708C4">
              <w:rPr>
                <w:color w:val="000000" w:themeColor="text1"/>
                <w:sz w:val="22"/>
                <w:szCs w:val="22"/>
              </w:rPr>
              <w:t>,</w:t>
            </w:r>
            <w:r w:rsidR="00834509">
              <w:rPr>
                <w:color w:val="000000" w:themeColor="text1"/>
                <w:sz w:val="22"/>
                <w:szCs w:val="22"/>
              </w:rPr>
              <w:t>2</w:t>
            </w:r>
            <w:r w:rsidR="008153B0">
              <w:rPr>
                <w:color w:val="000000" w:themeColor="text1"/>
                <w:sz w:val="22"/>
                <w:szCs w:val="22"/>
              </w:rPr>
              <w:t>6</w:t>
            </w:r>
            <w:r w:rsidR="003A1772">
              <w:rPr>
                <w:color w:val="000000" w:themeColor="text1"/>
                <w:sz w:val="22"/>
                <w:szCs w:val="22"/>
              </w:rPr>
              <w:t>7</w:t>
            </w:r>
          </w:p>
        </w:tc>
      </w:tr>
    </w:tbl>
    <w:p w:rsidRPr="000E1BBE" w:rsidR="009D1FF5" w:rsidP="001C22D0" w:rsidRDefault="009D1FF5" w14:paraId="2FEE844F" w14:textId="77777777">
      <w:pPr>
        <w:pStyle w:val="BeforeBulletedList"/>
      </w:pPr>
      <w:bookmarkStart w:name="_Toc442946935" w:id="121"/>
    </w:p>
    <w:p w:rsidRPr="006D1CEB" w:rsidR="004E666C" w:rsidP="00FA7565" w:rsidRDefault="005750DA" w14:paraId="6C569780" w14:textId="44EE1C46">
      <w:pPr>
        <w:pStyle w:val="Heading1"/>
        <w:spacing w:before="0" w:after="120" w:line="23" w:lineRule="atLeast"/>
      </w:pPr>
      <w:bookmarkStart w:name="_Toc1039559" w:id="122"/>
      <w:bookmarkStart w:name="_Toc1040348" w:id="123"/>
      <w:bookmarkStart w:name="_Toc19265220" w:id="124"/>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0"/>
      <w:r w:rsidR="00F5617B">
        <w:t>R</w:t>
      </w:r>
      <w:r w:rsidRPr="006D1CEB" w:rsidR="00F5617B">
        <w:t>espondents</w:t>
      </w:r>
      <w:bookmarkEnd w:id="121"/>
      <w:bookmarkEnd w:id="122"/>
      <w:bookmarkEnd w:id="123"/>
      <w:bookmarkEnd w:id="124"/>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5"/>
      <w:bookmarkStart w:name="_Toc442946936" w:id="126"/>
      <w:bookmarkStart w:name="_Toc1039560" w:id="127"/>
      <w:bookmarkStart w:name="_Toc1040349" w:id="128"/>
      <w:bookmarkStart w:name="_Toc19265221" w:id="129"/>
      <w:bookmarkStart w:name="_Hlk14774973" w:id="130"/>
      <w:bookmarkStart w:name="_Hlk14448939" w:id="131"/>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5"/>
      <w:r w:rsidRPr="0002541B" w:rsidR="00F5617B">
        <w:t>Government</w:t>
      </w:r>
      <w:bookmarkEnd w:id="126"/>
      <w:bookmarkEnd w:id="127"/>
      <w:bookmarkEnd w:id="128"/>
      <w:bookmarkEnd w:id="129"/>
    </w:p>
    <w:p w:rsidR="00F337AE" w:rsidP="00F337AE" w:rsidRDefault="00F337AE" w14:paraId="5A3BE81D" w14:textId="63277A9F">
      <w:pPr>
        <w:pStyle w:val="NoSpacing"/>
        <w:spacing w:line="23" w:lineRule="atLeast"/>
      </w:pPr>
      <w:bookmarkStart w:name="_Hlk14714098" w:id="132"/>
      <w:r w:rsidRPr="00F42466">
        <w:t>T</w:t>
      </w:r>
      <w:r w:rsidRPr="009D43C2">
        <w:t xml:space="preserve">he total cost to </w:t>
      </w:r>
      <w:r w:rsidRPr="00F4061C">
        <w:t xml:space="preserve">the federal government </w:t>
      </w:r>
      <w:r w:rsidRPr="00B65AB6">
        <w:t>for</w:t>
      </w:r>
      <w:r w:rsidRPr="004D33CE">
        <w:t xml:space="preserve"> the administrations of the </w:t>
      </w:r>
      <w:r w:rsidR="00AA60AE">
        <w:t>2021</w:t>
      </w:r>
      <w:r w:rsidRPr="004D33CE">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515838">
        <w:t>10</w:t>
      </w:r>
      <w:r w:rsidR="00427F68">
        <w:t>2,000,300</w:t>
      </w:r>
      <w:r w:rsidRPr="009D43C2">
        <w:t xml:space="preserve">. The </w:t>
      </w:r>
      <w:r w:rsidR="00AA60AE">
        <w:t>2021</w:t>
      </w:r>
      <w:r w:rsidR="001003B0">
        <w:t xml:space="preserve"> assessment</w:t>
      </w:r>
      <w:r w:rsidRPr="009D43C2">
        <w:t xml:space="preserve"> </w:t>
      </w:r>
      <w:r w:rsidRPr="00F4061C">
        <w:t xml:space="preserve">cost </w:t>
      </w:r>
      <w:r w:rsidRPr="004D33CE">
        <w:t xml:space="preserve">estimate is </w:t>
      </w:r>
      <w:r>
        <w:t>shown in the table below.</w:t>
      </w:r>
      <w:bookmarkEnd w:id="132"/>
    </w:p>
    <w:tbl>
      <w:tblPr>
        <w:tblW w:w="10948" w:type="dxa"/>
        <w:tblBorders>
          <w:top w:val="single" w:color="auto" w:sz="8" w:space="0"/>
          <w:bottom w:val="single" w:color="auto" w:sz="6" w:space="0"/>
        </w:tblBorders>
        <w:tblLook w:val="04A0" w:firstRow="1" w:lastRow="0" w:firstColumn="1" w:lastColumn="0" w:noHBand="0" w:noVBand="1"/>
      </w:tblPr>
      <w:tblGrid>
        <w:gridCol w:w="6390"/>
        <w:gridCol w:w="4336"/>
        <w:gridCol w:w="222"/>
      </w:tblGrid>
      <w:tr w:rsidRPr="000370FB" w:rsidR="000D6073" w:rsidTr="00063E86" w14:paraId="4D441289" w14:textId="77777777">
        <w:trPr>
          <w:trHeight w:val="144"/>
        </w:trPr>
        <w:tc>
          <w:tcPr>
            <w:tcW w:w="6390" w:type="dxa"/>
            <w:shd w:val="clear" w:color="auto" w:fill="auto"/>
            <w:vAlign w:val="center"/>
            <w:hideMark/>
          </w:tcPr>
          <w:p w:rsidRPr="000370FB" w:rsidR="000D6073" w:rsidP="00427F68"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4558" w:type="dxa"/>
            <w:gridSpan w:val="2"/>
            <w:shd w:val="clear" w:color="auto" w:fill="auto"/>
            <w:vAlign w:val="center"/>
            <w:hideMark/>
          </w:tcPr>
          <w:p w:rsidRPr="00F337AE" w:rsidR="000D6073" w:rsidP="00427F68" w:rsidRDefault="000D6073" w14:paraId="046C63FA" w14:textId="10E9CDF9">
            <w:pPr>
              <w:spacing w:after="0" w:line="240" w:lineRule="auto"/>
              <w:jc w:val="right"/>
              <w:rPr>
                <w:b/>
                <w:bCs/>
                <w:color w:val="000000"/>
                <w:sz w:val="22"/>
                <w:szCs w:val="22"/>
              </w:rPr>
            </w:pPr>
            <w:r w:rsidRPr="00F337AE">
              <w:rPr>
                <w:b/>
                <w:bCs/>
                <w:color w:val="000000"/>
                <w:sz w:val="22"/>
                <w:szCs w:val="22"/>
              </w:rPr>
              <w:t>$</w:t>
            </w:r>
            <w:r w:rsidR="002C4DB5">
              <w:rPr>
                <w:b/>
                <w:bCs/>
                <w:color w:val="000000"/>
                <w:sz w:val="22"/>
                <w:szCs w:val="22"/>
              </w:rPr>
              <w:t>1</w:t>
            </w:r>
            <w:r w:rsidR="0014028C">
              <w:rPr>
                <w:b/>
                <w:bCs/>
                <w:color w:val="000000"/>
                <w:sz w:val="22"/>
                <w:szCs w:val="22"/>
              </w:rPr>
              <w:t>,400,300</w:t>
            </w:r>
            <w:r w:rsidRPr="00F337AE">
              <w:rPr>
                <w:b/>
                <w:bCs/>
                <w:color w:val="000000"/>
                <w:sz w:val="22"/>
                <w:szCs w:val="22"/>
              </w:rPr>
              <w:t xml:space="preserve"> </w:t>
            </w:r>
          </w:p>
        </w:tc>
      </w:tr>
      <w:tr w:rsidRPr="000370FB" w:rsidR="000D6073" w:rsidTr="00063E86" w14:paraId="7413560D" w14:textId="77777777">
        <w:trPr>
          <w:trHeight w:val="144"/>
        </w:trPr>
        <w:tc>
          <w:tcPr>
            <w:tcW w:w="6390" w:type="dxa"/>
            <w:shd w:val="clear" w:color="auto" w:fill="auto"/>
            <w:vAlign w:val="center"/>
            <w:hideMark/>
          </w:tcPr>
          <w:p w:rsidRPr="000370FB" w:rsidR="000D6073" w:rsidP="00427F68"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4558" w:type="dxa"/>
            <w:gridSpan w:val="2"/>
            <w:shd w:val="clear" w:color="auto" w:fill="auto"/>
            <w:vAlign w:val="center"/>
            <w:hideMark/>
          </w:tcPr>
          <w:p w:rsidRPr="00F337AE" w:rsidR="000D6073" w:rsidP="00427F68" w:rsidRDefault="000D6073" w14:paraId="0A6F8A25" w14:textId="70A259A5">
            <w:pPr>
              <w:spacing w:after="0" w:line="240" w:lineRule="auto"/>
              <w:jc w:val="right"/>
              <w:rPr>
                <w:b/>
                <w:bCs/>
                <w:color w:val="000000"/>
                <w:sz w:val="22"/>
                <w:szCs w:val="22"/>
              </w:rPr>
            </w:pPr>
            <w:r w:rsidRPr="00063E86">
              <w:rPr>
                <w:b/>
                <w:color w:val="000000" w:themeColor="text1"/>
                <w:sz w:val="22"/>
              </w:rPr>
              <w:t>$</w:t>
            </w:r>
            <w:r w:rsidRPr="737528A4" w:rsidR="720185B5">
              <w:rPr>
                <w:b/>
                <w:bCs/>
                <w:color w:val="000000" w:themeColor="text1"/>
                <w:sz w:val="22"/>
                <w:szCs w:val="22"/>
              </w:rPr>
              <w:t>100</w:t>
            </w:r>
            <w:r w:rsidRPr="737528A4" w:rsidR="0023378C">
              <w:rPr>
                <w:b/>
                <w:bCs/>
                <w:color w:val="000000" w:themeColor="text1"/>
                <w:sz w:val="22"/>
                <w:szCs w:val="22"/>
              </w:rPr>
              <w:t>,</w:t>
            </w:r>
            <w:r w:rsidRPr="737528A4" w:rsidR="003D6927">
              <w:rPr>
                <w:b/>
                <w:bCs/>
                <w:color w:val="000000" w:themeColor="text1"/>
                <w:sz w:val="22"/>
                <w:szCs w:val="22"/>
              </w:rPr>
              <w:t>6</w:t>
            </w:r>
            <w:r w:rsidRPr="737528A4" w:rsidR="6727F683">
              <w:rPr>
                <w:b/>
                <w:bCs/>
                <w:color w:val="000000" w:themeColor="text1"/>
                <w:sz w:val="22"/>
                <w:szCs w:val="22"/>
              </w:rPr>
              <w:t>00</w:t>
            </w:r>
            <w:r w:rsidRPr="00063E86" w:rsidR="00633956">
              <w:rPr>
                <w:b/>
                <w:color w:val="000000" w:themeColor="text1"/>
                <w:sz w:val="22"/>
              </w:rPr>
              <w:t>,</w:t>
            </w:r>
            <w:r w:rsidRPr="00063E86" w:rsidR="00647727">
              <w:rPr>
                <w:b/>
                <w:color w:val="000000" w:themeColor="text1"/>
                <w:sz w:val="22"/>
              </w:rPr>
              <w:t>000</w:t>
            </w:r>
            <w:r w:rsidRPr="00063E86">
              <w:rPr>
                <w:b/>
                <w:color w:val="000000" w:themeColor="text1"/>
                <w:sz w:val="22"/>
              </w:rPr>
              <w:t xml:space="preserve"> </w:t>
            </w:r>
          </w:p>
        </w:tc>
      </w:tr>
      <w:tr w:rsidRPr="000370FB" w:rsidR="00F337AE" w:rsidTr="00063E86" w14:paraId="783168F0" w14:textId="77777777">
        <w:trPr>
          <w:trHeight w:val="144"/>
        </w:trPr>
        <w:tc>
          <w:tcPr>
            <w:tcW w:w="6390" w:type="dxa"/>
            <w:shd w:val="clear" w:color="auto" w:fill="auto"/>
            <w:tcMar>
              <w:left w:w="360" w:type="dxa"/>
              <w:right w:w="115" w:type="dxa"/>
            </w:tcMar>
            <w:vAlign w:val="center"/>
            <w:hideMark/>
          </w:tcPr>
          <w:p w:rsidRPr="000370FB" w:rsidR="00F337AE" w:rsidP="00427F68"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4336" w:type="dxa"/>
            <w:shd w:val="clear" w:color="auto" w:fill="auto"/>
            <w:vAlign w:val="center"/>
            <w:hideMark/>
          </w:tcPr>
          <w:p w:rsidRPr="000370FB" w:rsidR="00F337AE" w:rsidP="00427F68" w:rsidRDefault="00F337AE" w14:paraId="380C2A51" w14:textId="3F48A189">
            <w:pPr>
              <w:spacing w:after="0" w:line="240" w:lineRule="auto"/>
              <w:jc w:val="right"/>
              <w:rPr>
                <w:color w:val="000000"/>
                <w:sz w:val="22"/>
                <w:szCs w:val="22"/>
              </w:rPr>
            </w:pPr>
            <w:r w:rsidRPr="00063E86">
              <w:rPr>
                <w:color w:val="000000" w:themeColor="text1"/>
                <w:sz w:val="22"/>
              </w:rPr>
              <w:t>$</w:t>
            </w:r>
            <w:r w:rsidRPr="00063E86" w:rsidR="00780E97">
              <w:rPr>
                <w:color w:val="000000" w:themeColor="text1"/>
                <w:sz w:val="22"/>
              </w:rPr>
              <w:t>8,</w:t>
            </w:r>
            <w:r w:rsidRPr="737528A4" w:rsidR="212CD09D">
              <w:rPr>
                <w:color w:val="000000" w:themeColor="text1"/>
                <w:sz w:val="22"/>
                <w:szCs w:val="22"/>
              </w:rPr>
              <w:t>260</w:t>
            </w:r>
            <w:r w:rsidRPr="00063E86" w:rsidR="00780E97">
              <w:rPr>
                <w:color w:val="000000" w:themeColor="text1"/>
                <w:sz w:val="22"/>
              </w:rPr>
              <w:t>,</w:t>
            </w:r>
            <w:r w:rsidRPr="00063E86" w:rsidR="001003B0">
              <w:rPr>
                <w:color w:val="000000" w:themeColor="text1"/>
                <w:sz w:val="22"/>
              </w:rPr>
              <w:t>000</w:t>
            </w:r>
            <w:r w:rsidRPr="00063E86">
              <w:rPr>
                <w:color w:val="000000" w:themeColor="text1"/>
                <w:sz w:val="22"/>
              </w:rPr>
              <w:t xml:space="preserve"> </w:t>
            </w:r>
          </w:p>
        </w:tc>
        <w:tc>
          <w:tcPr>
            <w:tcW w:w="222" w:type="dxa"/>
            <w:vMerge w:val="restart"/>
            <w:shd w:val="clear" w:color="auto" w:fill="auto"/>
            <w:vAlign w:val="center"/>
            <w:hideMark/>
          </w:tcPr>
          <w:p w:rsidRPr="000370FB" w:rsidR="00F337AE" w:rsidP="00427F68" w:rsidRDefault="00F337AE" w14:paraId="45C02AA9" w14:textId="77777777">
            <w:pPr>
              <w:spacing w:after="0" w:line="240" w:lineRule="auto"/>
              <w:jc w:val="right"/>
              <w:rPr>
                <w:color w:val="000000"/>
                <w:sz w:val="22"/>
                <w:szCs w:val="22"/>
              </w:rPr>
            </w:pPr>
          </w:p>
        </w:tc>
      </w:tr>
      <w:tr w:rsidRPr="000370FB" w:rsidR="00F337AE" w:rsidTr="00063E86" w14:paraId="79B76B77" w14:textId="77777777">
        <w:trPr>
          <w:trHeight w:val="144"/>
        </w:trPr>
        <w:tc>
          <w:tcPr>
            <w:tcW w:w="6390" w:type="dxa"/>
            <w:shd w:val="clear" w:color="auto" w:fill="auto"/>
            <w:tcMar>
              <w:left w:w="360" w:type="dxa"/>
              <w:right w:w="115" w:type="dxa"/>
            </w:tcMar>
            <w:vAlign w:val="center"/>
            <w:hideMark/>
          </w:tcPr>
          <w:p w:rsidRPr="000370FB" w:rsidR="00F337AE" w:rsidP="00427F68"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4336" w:type="dxa"/>
            <w:shd w:val="clear" w:color="auto" w:fill="auto"/>
            <w:vAlign w:val="center"/>
            <w:hideMark/>
          </w:tcPr>
          <w:p w:rsidRPr="00C14C24" w:rsidR="00F337AE" w:rsidP="00427F68" w:rsidRDefault="000E365B" w14:paraId="2E6D7052" w14:textId="4B86B5D6">
            <w:pPr>
              <w:spacing w:after="0" w:line="240" w:lineRule="auto"/>
              <w:jc w:val="right"/>
              <w:rPr>
                <w:color w:val="000000"/>
                <w:sz w:val="22"/>
                <w:szCs w:val="22"/>
              </w:rPr>
            </w:pPr>
            <w:r w:rsidRPr="00C14C24">
              <w:rPr>
                <w:color w:val="000000"/>
                <w:sz w:val="22"/>
                <w:szCs w:val="22"/>
              </w:rPr>
              <w:t>$</w:t>
            </w:r>
            <w:r w:rsidR="00172A44">
              <w:rPr>
                <w:color w:val="000000"/>
                <w:sz w:val="22"/>
                <w:szCs w:val="22"/>
              </w:rPr>
              <w:t>5,0</w:t>
            </w:r>
            <w:r w:rsidR="00BD62E1">
              <w:rPr>
                <w:color w:val="000000"/>
                <w:sz w:val="22"/>
                <w:szCs w:val="22"/>
              </w:rPr>
              <w:t>25</w:t>
            </w:r>
            <w:r w:rsidR="00172A44">
              <w:rPr>
                <w:color w:val="000000"/>
                <w:sz w:val="22"/>
                <w:szCs w:val="22"/>
              </w:rPr>
              <w:t>,000</w:t>
            </w:r>
          </w:p>
        </w:tc>
        <w:tc>
          <w:tcPr>
            <w:tcW w:w="222" w:type="dxa"/>
            <w:vMerge/>
            <w:vAlign w:val="center"/>
            <w:hideMark/>
          </w:tcPr>
          <w:p w:rsidRPr="000370FB" w:rsidR="00F337AE" w:rsidP="00427F68" w:rsidRDefault="00F337AE" w14:paraId="377AB67B" w14:textId="77777777">
            <w:pPr>
              <w:spacing w:after="0" w:line="240" w:lineRule="auto"/>
              <w:rPr>
                <w:color w:val="000000"/>
                <w:sz w:val="22"/>
                <w:szCs w:val="22"/>
              </w:rPr>
            </w:pPr>
          </w:p>
        </w:tc>
      </w:tr>
      <w:tr w:rsidRPr="000370FB" w:rsidR="00F337AE" w:rsidTr="00063E86" w14:paraId="22867274" w14:textId="77777777">
        <w:trPr>
          <w:trHeight w:val="144"/>
        </w:trPr>
        <w:tc>
          <w:tcPr>
            <w:tcW w:w="6390" w:type="dxa"/>
            <w:shd w:val="clear" w:color="auto" w:fill="auto"/>
            <w:tcMar>
              <w:left w:w="360" w:type="dxa"/>
              <w:right w:w="115" w:type="dxa"/>
            </w:tcMar>
            <w:vAlign w:val="center"/>
            <w:hideMark/>
          </w:tcPr>
          <w:p w:rsidRPr="00063E86" w:rsidR="00F337AE" w:rsidP="00427F68" w:rsidRDefault="464760BB" w14:paraId="0CA2ABD2" w14:textId="5A28E5D9">
            <w:pPr>
              <w:spacing w:after="0" w:line="240" w:lineRule="auto"/>
            </w:pPr>
            <w:r w:rsidRPr="7EC3F5BB">
              <w:rPr>
                <w:color w:val="000000" w:themeColor="text1"/>
                <w:sz w:val="22"/>
                <w:szCs w:val="22"/>
              </w:rPr>
              <w:t>Sampling, training, data</w:t>
            </w:r>
            <w:r w:rsidRPr="00063E86">
              <w:rPr>
                <w:color w:val="000000" w:themeColor="text1"/>
                <w:sz w:val="22"/>
              </w:rPr>
              <w:t xml:space="preserve"> collection</w:t>
            </w:r>
            <w:r w:rsidRPr="7EC3F5BB">
              <w:rPr>
                <w:color w:val="000000" w:themeColor="text1"/>
                <w:sz w:val="22"/>
                <w:szCs w:val="22"/>
              </w:rPr>
              <w:t>, and weighting</w:t>
            </w:r>
          </w:p>
        </w:tc>
        <w:tc>
          <w:tcPr>
            <w:tcW w:w="4336" w:type="dxa"/>
            <w:shd w:val="clear" w:color="auto" w:fill="auto"/>
            <w:vAlign w:val="center"/>
            <w:hideMark/>
          </w:tcPr>
          <w:p w:rsidRPr="00C14C24" w:rsidR="00F337AE" w:rsidP="00427F68" w:rsidRDefault="00F337AE" w14:paraId="57A646DE" w14:textId="3A03DAEB">
            <w:pPr>
              <w:spacing w:after="0" w:line="240" w:lineRule="auto"/>
              <w:jc w:val="right"/>
              <w:rPr>
                <w:color w:val="000000"/>
                <w:sz w:val="22"/>
                <w:szCs w:val="22"/>
              </w:rPr>
            </w:pPr>
            <w:r w:rsidRPr="00063E86">
              <w:rPr>
                <w:color w:val="000000" w:themeColor="text1"/>
                <w:sz w:val="22"/>
              </w:rPr>
              <w:t>$</w:t>
            </w:r>
            <w:r w:rsidRPr="7EC3F5BB" w:rsidR="3709554B">
              <w:rPr>
                <w:color w:val="000000" w:themeColor="text1"/>
                <w:sz w:val="22"/>
                <w:szCs w:val="22"/>
              </w:rPr>
              <w:t>61,655</w:t>
            </w:r>
            <w:r w:rsidRPr="00063E86" w:rsidR="3709554B">
              <w:rPr>
                <w:color w:val="000000" w:themeColor="text1"/>
                <w:sz w:val="22"/>
              </w:rPr>
              <w:t>,</w:t>
            </w:r>
            <w:r w:rsidRPr="00063E86" w:rsidR="00C031A0">
              <w:rPr>
                <w:color w:val="000000" w:themeColor="text1"/>
                <w:sz w:val="22"/>
              </w:rPr>
              <w:t>000</w:t>
            </w:r>
            <w:r w:rsidRPr="00063E86">
              <w:rPr>
                <w:color w:val="000000" w:themeColor="text1"/>
                <w:sz w:val="22"/>
              </w:rPr>
              <w:t xml:space="preserve"> </w:t>
            </w:r>
          </w:p>
        </w:tc>
        <w:tc>
          <w:tcPr>
            <w:tcW w:w="222" w:type="dxa"/>
            <w:shd w:val="clear" w:color="auto" w:fill="auto"/>
            <w:vAlign w:val="center"/>
            <w:hideMark/>
          </w:tcPr>
          <w:p w:rsidRPr="000370FB" w:rsidR="00F337AE" w:rsidP="00427F68" w:rsidRDefault="00F337AE" w14:paraId="20F9999A" w14:textId="77777777">
            <w:pPr>
              <w:spacing w:after="0" w:line="240" w:lineRule="auto"/>
              <w:jc w:val="right"/>
              <w:rPr>
                <w:color w:val="000000"/>
                <w:sz w:val="22"/>
                <w:szCs w:val="22"/>
              </w:rPr>
            </w:pPr>
          </w:p>
        </w:tc>
      </w:tr>
      <w:tr w:rsidRPr="000370FB" w:rsidR="004B1985" w:rsidTr="00427F68" w14:paraId="27FCB3D0" w14:textId="77777777">
        <w:trPr>
          <w:trHeight w:val="144"/>
        </w:trPr>
        <w:tc>
          <w:tcPr>
            <w:tcW w:w="6390" w:type="dxa"/>
            <w:shd w:val="clear" w:color="auto" w:fill="auto"/>
            <w:tcMar>
              <w:left w:w="360" w:type="dxa"/>
              <w:right w:w="115" w:type="dxa"/>
            </w:tcMar>
            <w:vAlign w:val="center"/>
          </w:tcPr>
          <w:p w:rsidRPr="00063E86" w:rsidR="000113F7" w:rsidP="00427F68" w:rsidRDefault="00E15233" w14:paraId="5CED400F" w14:textId="4CE81239">
            <w:pPr>
              <w:spacing w:after="0" w:line="240" w:lineRule="auto"/>
              <w:rPr>
                <w:color w:val="000000" w:themeColor="text1"/>
                <w:sz w:val="22"/>
              </w:rPr>
            </w:pPr>
            <w:r w:rsidRPr="00063E86">
              <w:rPr>
                <w:color w:val="000000" w:themeColor="text1"/>
                <w:sz w:val="22"/>
              </w:rPr>
              <w:t>Recruitment and State Support</w:t>
            </w:r>
          </w:p>
        </w:tc>
        <w:tc>
          <w:tcPr>
            <w:tcW w:w="4336" w:type="dxa"/>
            <w:shd w:val="clear" w:color="auto" w:fill="auto"/>
            <w:vAlign w:val="center"/>
          </w:tcPr>
          <w:p w:rsidRPr="00063E86" w:rsidR="000113F7" w:rsidP="00427F68" w:rsidRDefault="00E15233" w14:paraId="14BF69DA" w14:textId="40F24575">
            <w:pPr>
              <w:spacing w:after="0" w:line="240" w:lineRule="auto"/>
              <w:jc w:val="right"/>
              <w:rPr>
                <w:color w:val="000000" w:themeColor="text1"/>
                <w:sz w:val="22"/>
              </w:rPr>
            </w:pPr>
            <w:r w:rsidRPr="00063E86">
              <w:rPr>
                <w:color w:val="000000" w:themeColor="text1"/>
                <w:sz w:val="22"/>
              </w:rPr>
              <w:t>$1,240,000</w:t>
            </w:r>
          </w:p>
        </w:tc>
        <w:tc>
          <w:tcPr>
            <w:tcW w:w="222" w:type="dxa"/>
            <w:shd w:val="clear" w:color="auto" w:fill="auto"/>
            <w:vAlign w:val="center"/>
          </w:tcPr>
          <w:p w:rsidRPr="000370FB" w:rsidR="000113F7" w:rsidP="00427F68" w:rsidRDefault="000113F7" w14:paraId="0E4C80FA" w14:textId="77777777">
            <w:pPr>
              <w:spacing w:after="0" w:line="240" w:lineRule="auto"/>
              <w:jc w:val="right"/>
              <w:rPr>
                <w:color w:val="000000"/>
                <w:sz w:val="22"/>
                <w:szCs w:val="22"/>
              </w:rPr>
            </w:pPr>
          </w:p>
        </w:tc>
      </w:tr>
      <w:tr w:rsidRPr="000370FB" w:rsidR="004B1985" w:rsidTr="00427F68" w14:paraId="5F6C8D5A" w14:textId="77777777">
        <w:trPr>
          <w:trHeight w:val="144"/>
        </w:trPr>
        <w:tc>
          <w:tcPr>
            <w:tcW w:w="6390" w:type="dxa"/>
            <w:shd w:val="clear" w:color="auto" w:fill="auto"/>
            <w:tcMar>
              <w:left w:w="360" w:type="dxa"/>
              <w:right w:w="115" w:type="dxa"/>
            </w:tcMar>
            <w:vAlign w:val="center"/>
            <w:hideMark/>
          </w:tcPr>
          <w:p w:rsidRPr="000370FB" w:rsidR="00F337AE" w:rsidP="00427F68" w:rsidRDefault="28FD7CBE" w14:paraId="1AE186E3" w14:textId="4F3498FE">
            <w:pPr>
              <w:spacing w:after="0" w:line="240" w:lineRule="auto"/>
              <w:rPr>
                <w:color w:val="000000"/>
                <w:sz w:val="22"/>
                <w:szCs w:val="22"/>
              </w:rPr>
            </w:pPr>
            <w:r w:rsidRPr="7EC3F5BB">
              <w:rPr>
                <w:color w:val="000000" w:themeColor="text1"/>
                <w:sz w:val="22"/>
                <w:szCs w:val="22"/>
              </w:rPr>
              <w:t xml:space="preserve">Design, </w:t>
            </w:r>
            <w:proofErr w:type="gramStart"/>
            <w:r w:rsidRPr="7EC3F5BB">
              <w:rPr>
                <w:color w:val="000000" w:themeColor="text1"/>
                <w:sz w:val="22"/>
                <w:szCs w:val="22"/>
              </w:rPr>
              <w:t>analysis</w:t>
            </w:r>
            <w:proofErr w:type="gramEnd"/>
            <w:r w:rsidRPr="00063E86">
              <w:rPr>
                <w:color w:val="000000" w:themeColor="text1"/>
                <w:sz w:val="22"/>
              </w:rPr>
              <w:t xml:space="preserve"> and </w:t>
            </w:r>
            <w:r w:rsidRPr="7EC3F5BB">
              <w:rPr>
                <w:color w:val="000000" w:themeColor="text1"/>
                <w:sz w:val="22"/>
                <w:szCs w:val="22"/>
              </w:rPr>
              <w:t>reporting</w:t>
            </w:r>
          </w:p>
        </w:tc>
        <w:tc>
          <w:tcPr>
            <w:tcW w:w="4336" w:type="dxa"/>
            <w:shd w:val="clear" w:color="auto" w:fill="auto"/>
            <w:vAlign w:val="center"/>
            <w:hideMark/>
          </w:tcPr>
          <w:p w:rsidRPr="00C14C24" w:rsidR="00F337AE" w:rsidP="00427F68" w:rsidRDefault="00F337AE" w14:paraId="59007586" w14:textId="77C124DA">
            <w:pPr>
              <w:spacing w:after="0" w:line="240" w:lineRule="auto"/>
              <w:jc w:val="right"/>
              <w:rPr>
                <w:color w:val="000000"/>
                <w:sz w:val="22"/>
                <w:szCs w:val="22"/>
              </w:rPr>
            </w:pPr>
            <w:r w:rsidRPr="00063E86">
              <w:rPr>
                <w:color w:val="000000" w:themeColor="text1"/>
                <w:sz w:val="22"/>
              </w:rPr>
              <w:t>$</w:t>
            </w:r>
            <w:r w:rsidRPr="7EC3F5BB" w:rsidR="004D0FD6">
              <w:rPr>
                <w:color w:val="000000" w:themeColor="text1"/>
                <w:sz w:val="22"/>
                <w:szCs w:val="22"/>
              </w:rPr>
              <w:t>1</w:t>
            </w:r>
            <w:r w:rsidRPr="7EC3F5BB" w:rsidR="4D3D0EA8">
              <w:rPr>
                <w:color w:val="000000" w:themeColor="text1"/>
                <w:sz w:val="22"/>
                <w:szCs w:val="22"/>
              </w:rPr>
              <w:t>1</w:t>
            </w:r>
            <w:r w:rsidRPr="7EC3F5BB" w:rsidR="004D0FD6">
              <w:rPr>
                <w:color w:val="000000" w:themeColor="text1"/>
                <w:sz w:val="22"/>
                <w:szCs w:val="22"/>
              </w:rPr>
              <w:t>,</w:t>
            </w:r>
            <w:r w:rsidRPr="7EC3F5BB" w:rsidR="744C9EA8">
              <w:rPr>
                <w:color w:val="000000" w:themeColor="text1"/>
                <w:sz w:val="22"/>
                <w:szCs w:val="22"/>
              </w:rPr>
              <w:t>60</w:t>
            </w:r>
            <w:r w:rsidRPr="7EC3F5BB" w:rsidR="004D0FD6">
              <w:rPr>
                <w:color w:val="000000" w:themeColor="text1"/>
                <w:sz w:val="22"/>
                <w:szCs w:val="22"/>
              </w:rPr>
              <w:t>0</w:t>
            </w:r>
            <w:r w:rsidRPr="00063E86" w:rsidR="00121AB8">
              <w:rPr>
                <w:color w:val="000000" w:themeColor="text1"/>
                <w:sz w:val="22"/>
              </w:rPr>
              <w:t>,000</w:t>
            </w:r>
            <w:r w:rsidRPr="00063E86">
              <w:rPr>
                <w:color w:val="000000" w:themeColor="text1"/>
                <w:sz w:val="22"/>
              </w:rPr>
              <w:t xml:space="preserve"> </w:t>
            </w:r>
          </w:p>
        </w:tc>
        <w:tc>
          <w:tcPr>
            <w:tcW w:w="222" w:type="dxa"/>
            <w:shd w:val="clear" w:color="auto" w:fill="auto"/>
            <w:vAlign w:val="center"/>
            <w:hideMark/>
          </w:tcPr>
          <w:p w:rsidRPr="000370FB" w:rsidR="00F337AE" w:rsidP="00063E86" w:rsidRDefault="00F337AE" w14:paraId="01A98554" w14:textId="77777777">
            <w:pPr>
              <w:spacing w:after="0" w:line="240" w:lineRule="auto"/>
              <w:jc w:val="right"/>
              <w:rPr>
                <w:color w:val="000000"/>
                <w:sz w:val="22"/>
                <w:szCs w:val="22"/>
              </w:rPr>
            </w:pPr>
          </w:p>
        </w:tc>
      </w:tr>
      <w:tr w:rsidRPr="000370FB" w:rsidR="00427F68" w:rsidTr="00063E86" w14:paraId="75C80697" w14:textId="77777777">
        <w:trPr>
          <w:trHeight w:val="80"/>
        </w:trPr>
        <w:tc>
          <w:tcPr>
            <w:tcW w:w="6390" w:type="dxa"/>
            <w:shd w:val="clear" w:color="auto" w:fill="auto"/>
            <w:tcMar>
              <w:left w:w="360" w:type="dxa"/>
              <w:right w:w="115" w:type="dxa"/>
            </w:tcMar>
            <w:vAlign w:val="center"/>
          </w:tcPr>
          <w:p w:rsidRPr="000370FB" w:rsidR="00427F68" w:rsidP="00427F68" w:rsidRDefault="00427F68" w14:paraId="4D465834" w14:textId="26388947">
            <w:pPr>
              <w:spacing w:after="0" w:line="240" w:lineRule="auto"/>
              <w:rPr>
                <w:color w:val="000000"/>
                <w:sz w:val="22"/>
                <w:szCs w:val="22"/>
              </w:rPr>
            </w:pPr>
            <w:r w:rsidRPr="000370FB">
              <w:rPr>
                <w:color w:val="000000"/>
                <w:sz w:val="22"/>
                <w:szCs w:val="22"/>
              </w:rPr>
              <w:t>Securing and transferring DBA assessment data</w:t>
            </w:r>
          </w:p>
        </w:tc>
        <w:tc>
          <w:tcPr>
            <w:tcW w:w="4336" w:type="dxa"/>
            <w:shd w:val="clear" w:color="auto" w:fill="auto"/>
            <w:vAlign w:val="center"/>
          </w:tcPr>
          <w:p w:rsidRPr="00C14C24" w:rsidR="00427F68" w:rsidP="00427F68" w:rsidRDefault="00427F68" w14:paraId="1EB2A666" w14:textId="61F73A63">
            <w:pPr>
              <w:spacing w:after="0" w:line="240" w:lineRule="auto"/>
              <w:jc w:val="right"/>
              <w:rPr>
                <w:color w:val="000000"/>
                <w:sz w:val="22"/>
                <w:szCs w:val="22"/>
              </w:rPr>
            </w:pPr>
            <w:r w:rsidRPr="00C14C24">
              <w:rPr>
                <w:color w:val="000000"/>
                <w:sz w:val="22"/>
                <w:szCs w:val="22"/>
              </w:rPr>
              <w:t>$</w:t>
            </w:r>
            <w:r>
              <w:rPr>
                <w:bCs/>
                <w:color w:val="000000"/>
                <w:sz w:val="22"/>
                <w:szCs w:val="22"/>
              </w:rPr>
              <w:t>200,000</w:t>
            </w:r>
          </w:p>
        </w:tc>
        <w:tc>
          <w:tcPr>
            <w:tcW w:w="222" w:type="dxa"/>
            <w:shd w:val="clear" w:color="auto" w:fill="auto"/>
            <w:vAlign w:val="center"/>
            <w:hideMark/>
          </w:tcPr>
          <w:p w:rsidRPr="000370FB" w:rsidR="00427F68" w:rsidP="00427F68" w:rsidRDefault="00427F68" w14:paraId="46A652EC" w14:textId="77777777">
            <w:pPr>
              <w:spacing w:after="0" w:line="240" w:lineRule="auto"/>
              <w:jc w:val="right"/>
              <w:rPr>
                <w:color w:val="000000"/>
                <w:sz w:val="22"/>
                <w:szCs w:val="22"/>
              </w:rPr>
            </w:pPr>
          </w:p>
        </w:tc>
      </w:tr>
      <w:tr w:rsidRPr="000370FB" w:rsidR="00427F68" w:rsidTr="00063E86" w14:paraId="32653745" w14:textId="77777777">
        <w:trPr>
          <w:trHeight w:val="144"/>
        </w:trPr>
        <w:tc>
          <w:tcPr>
            <w:tcW w:w="6390" w:type="dxa"/>
            <w:shd w:val="clear" w:color="auto" w:fill="auto"/>
            <w:tcMar>
              <w:left w:w="360" w:type="dxa"/>
              <w:right w:w="115" w:type="dxa"/>
            </w:tcMar>
          </w:tcPr>
          <w:p w:rsidRPr="000370FB" w:rsidR="00427F68" w:rsidP="00427F68" w:rsidRDefault="00427F68" w14:paraId="5551FA5B" w14:textId="6487E0BF">
            <w:pPr>
              <w:spacing w:after="0" w:line="240" w:lineRule="auto"/>
              <w:rPr>
                <w:color w:val="000000"/>
                <w:sz w:val="22"/>
                <w:szCs w:val="22"/>
              </w:rPr>
            </w:pPr>
            <w:r>
              <w:rPr>
                <w:color w:val="000000"/>
                <w:sz w:val="22"/>
                <w:szCs w:val="22"/>
              </w:rPr>
              <w:t>DBA s</w:t>
            </w:r>
            <w:r w:rsidRPr="0048721A">
              <w:rPr>
                <w:color w:val="000000"/>
                <w:sz w:val="22"/>
                <w:szCs w:val="22"/>
              </w:rPr>
              <w:t>ystem</w:t>
            </w:r>
            <w:r>
              <w:rPr>
                <w:color w:val="000000"/>
                <w:sz w:val="22"/>
                <w:szCs w:val="22"/>
              </w:rPr>
              <w:t xml:space="preserve"> development </w:t>
            </w:r>
          </w:p>
        </w:tc>
        <w:tc>
          <w:tcPr>
            <w:tcW w:w="4336" w:type="dxa"/>
            <w:shd w:val="clear" w:color="auto" w:fill="auto"/>
          </w:tcPr>
          <w:p w:rsidRPr="00C14C24" w:rsidR="00427F68" w:rsidP="00427F68" w:rsidRDefault="00427F68" w14:paraId="44FE67B3" w14:textId="4BC5F819">
            <w:pPr>
              <w:spacing w:after="0" w:line="240" w:lineRule="auto"/>
              <w:jc w:val="right"/>
              <w:rPr>
                <w:color w:val="000000"/>
                <w:sz w:val="22"/>
                <w:szCs w:val="22"/>
              </w:rPr>
            </w:pPr>
            <w:r>
              <w:rPr>
                <w:color w:val="000000"/>
                <w:sz w:val="22"/>
                <w:szCs w:val="22"/>
              </w:rPr>
              <w:t>$12,620,000</w:t>
            </w:r>
          </w:p>
        </w:tc>
        <w:tc>
          <w:tcPr>
            <w:tcW w:w="222" w:type="dxa"/>
            <w:shd w:val="clear" w:color="auto" w:fill="auto"/>
          </w:tcPr>
          <w:p w:rsidRPr="000370FB" w:rsidR="00427F68" w:rsidP="00427F68" w:rsidRDefault="00427F68" w14:paraId="6EDD146B" w14:textId="6528E0F4">
            <w:pPr>
              <w:spacing w:after="0" w:line="240" w:lineRule="auto"/>
              <w:jc w:val="right"/>
              <w:rPr>
                <w:color w:val="000000"/>
                <w:sz w:val="22"/>
                <w:szCs w:val="22"/>
              </w:rPr>
            </w:pPr>
          </w:p>
        </w:tc>
      </w:tr>
    </w:tbl>
    <w:p w:rsidR="00422170" w:rsidP="001C22D0" w:rsidRDefault="00422170" w14:paraId="544EB795" w14:textId="77777777">
      <w:pPr>
        <w:pStyle w:val="BeforeBulletedList"/>
      </w:pPr>
      <w:bookmarkStart w:name="_Toc242671671" w:id="133"/>
      <w:bookmarkStart w:name="_Toc337735304" w:id="134"/>
      <w:bookmarkStart w:name="_Toc442946937" w:id="135"/>
      <w:bookmarkStart w:name="_Toc1039561" w:id="136"/>
      <w:bookmarkStart w:name="_Toc1040350" w:id="137"/>
      <w:bookmarkStart w:name="_Toc19265222" w:id="138"/>
      <w:bookmarkEnd w:id="130"/>
      <w:bookmarkEnd w:id="131"/>
      <w:bookmarkEnd w:id="133"/>
    </w:p>
    <w:p w:rsidRPr="006D1CEB" w:rsidR="004E666C" w:rsidP="00FA7565" w:rsidRDefault="00D22804" w14:paraId="427123FF" w14:textId="6AE59F13">
      <w:pPr>
        <w:pStyle w:val="Heading1"/>
        <w:spacing w:before="0" w:after="120" w:line="23" w:lineRule="atLeast"/>
      </w:pPr>
      <w:r>
        <w:t>A</w:t>
      </w:r>
      <w:r w:rsidR="00FD2D2F">
        <w:t>.</w:t>
      </w:r>
      <w:r w:rsidRPr="006D1CEB" w:rsidR="006D1CEB">
        <w:t>15</w:t>
      </w:r>
      <w:r w:rsidR="00FD2D2F">
        <w:t>.</w:t>
      </w:r>
      <w:r w:rsidR="0048694D">
        <w:t xml:space="preserve"> </w:t>
      </w:r>
      <w:r w:rsidRPr="006D1CEB" w:rsidR="004E666C">
        <w:t>Reasons</w:t>
      </w:r>
      <w:r w:rsidR="0048694D">
        <w:t xml:space="preserve"> </w:t>
      </w:r>
      <w:r w:rsidRPr="006D1CEB" w:rsidR="004E666C">
        <w:t>for</w:t>
      </w:r>
      <w:r w:rsidR="0048694D">
        <w:t xml:space="preserve"> </w:t>
      </w:r>
      <w:r>
        <w:t>C</w:t>
      </w:r>
      <w:r w:rsidRPr="006D1CEB">
        <w:t>hanges</w:t>
      </w:r>
      <w:r w:rsidR="0048694D">
        <w:t xml:space="preserve"> </w:t>
      </w:r>
      <w:r w:rsidRPr="006D1CEB" w:rsidR="004E666C">
        <w:t>in</w:t>
      </w:r>
      <w:r w:rsidR="0048694D">
        <w:t xml:space="preserve"> </w:t>
      </w:r>
      <w:r>
        <w:t>B</w:t>
      </w:r>
      <w:r w:rsidRPr="006D1CEB">
        <w:t>urden</w:t>
      </w:r>
      <w:r w:rsidR="0048694D">
        <w:t xml:space="preserve"> </w:t>
      </w:r>
      <w:r w:rsidRPr="006D1CEB" w:rsidR="004E666C">
        <w:t>(from</w:t>
      </w:r>
      <w:r w:rsidR="0048694D">
        <w:t xml:space="preserve"> </w:t>
      </w:r>
      <w:r w:rsidRPr="006D1CEB" w:rsidR="004E666C">
        <w:t>last</w:t>
      </w:r>
      <w:r w:rsidR="0048694D">
        <w:t xml:space="preserve"> </w:t>
      </w:r>
      <w:r w:rsidRPr="006D1CEB" w:rsidR="004E666C">
        <w:t>Clearance</w:t>
      </w:r>
      <w:r w:rsidR="0048694D">
        <w:t xml:space="preserve"> </w:t>
      </w:r>
      <w:r w:rsidRPr="006D1CEB" w:rsidR="004E666C">
        <w:t>submittal)</w:t>
      </w:r>
      <w:bookmarkEnd w:id="134"/>
      <w:bookmarkEnd w:id="135"/>
      <w:bookmarkEnd w:id="136"/>
      <w:bookmarkEnd w:id="137"/>
      <w:bookmarkEnd w:id="138"/>
    </w:p>
    <w:p w:rsidR="008A6BBC" w:rsidP="009A2A1E" w:rsidRDefault="006712E4" w14:paraId="12626365" w14:textId="7A140C47">
      <w:pPr>
        <w:pStyle w:val="OMBtext"/>
        <w:spacing w:after="0" w:line="240" w:lineRule="auto"/>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2021</w:t>
      </w:r>
      <w:r w:rsidR="00CE5F4C">
        <w:t>,</w:t>
      </w:r>
      <w:r w:rsidR="0048694D">
        <w:t xml:space="preserve"> </w:t>
      </w:r>
      <w:r>
        <w:t>NAEP</w:t>
      </w:r>
      <w:r w:rsidR="0048694D">
        <w:t xml:space="preserve"> </w:t>
      </w:r>
      <w:r>
        <w:t>will</w:t>
      </w:r>
      <w:r w:rsidR="0048694D">
        <w:t xml:space="preserve"> </w:t>
      </w:r>
      <w:r>
        <w:t>conduct</w:t>
      </w:r>
      <w:r w:rsidR="00C42E97">
        <w:t xml:space="preserve"> state</w:t>
      </w:r>
      <w:r w:rsidR="0037107B">
        <w:t xml:space="preserve"> and national</w:t>
      </w:r>
      <w:r w:rsidR="00C42E97">
        <w:t xml:space="preserve"> assessments</w:t>
      </w:r>
      <w:r w:rsidR="00FD6135">
        <w:t xml:space="preserve">. </w:t>
      </w:r>
      <w:r w:rsidR="003C62DE">
        <w:t xml:space="preserve">Previous </w:t>
      </w:r>
      <w:r w:rsidR="00640C92">
        <w:t>clearances</w:t>
      </w:r>
      <w:r w:rsidR="003C62DE">
        <w:t xml:space="preserve"> have included multiple years, while this submission covers only 2021</w:t>
      </w:r>
      <w:r w:rsidR="005C01B7">
        <w:t xml:space="preserve">. </w:t>
      </w:r>
      <w:r w:rsidR="00B76691">
        <w:t>In</w:t>
      </w:r>
      <w:r w:rsidR="00813314">
        <w:t xml:space="preserve"> addition, in</w:t>
      </w:r>
      <w:r w:rsidR="00B76691">
        <w:t xml:space="preserve"> 2021 </w:t>
      </w:r>
      <w:r w:rsidR="006239C0">
        <w:t>some</w:t>
      </w:r>
      <w:r w:rsidR="00E50666">
        <w:t xml:space="preserve"> </w:t>
      </w:r>
      <w:r w:rsidR="00B76691">
        <w:t xml:space="preserve">students </w:t>
      </w:r>
      <w:r w:rsidR="00FC5E7D">
        <w:t xml:space="preserve">were </w:t>
      </w:r>
      <w:r w:rsidR="00D9438A">
        <w:t xml:space="preserve">originally </w:t>
      </w:r>
      <w:r w:rsidR="00FC5E7D">
        <w:t>scheduled</w:t>
      </w:r>
      <w:r w:rsidR="00B76691">
        <w:t xml:space="preserve"> </w:t>
      </w:r>
      <w:r w:rsidR="00FC5E7D">
        <w:t xml:space="preserve">to </w:t>
      </w:r>
      <w:r w:rsidR="00B76691">
        <w:t xml:space="preserve">take </w:t>
      </w:r>
      <w:r w:rsidR="00EA3EFB">
        <w:t>additional cognitive section</w:t>
      </w:r>
      <w:r w:rsidR="00F002BD">
        <w:t>(s)</w:t>
      </w:r>
      <w:r w:rsidR="00FC5E7D">
        <w:t xml:space="preserve"> but the decision was made not to </w:t>
      </w:r>
      <w:r w:rsidR="00547B07">
        <w:t>overload</w:t>
      </w:r>
      <w:r w:rsidR="00FC5E7D">
        <w:t xml:space="preserve"> the schools with additional burden</w:t>
      </w:r>
      <w:r w:rsidR="1B20A51C">
        <w:t xml:space="preserve"> by eliminating LTT Age 17, U.S. History, and Civics </w:t>
      </w:r>
      <w:r w:rsidR="00CC58F7">
        <w:t xml:space="preserve">in </w:t>
      </w:r>
      <w:r w:rsidR="00FC5E7D">
        <w:t>consider</w:t>
      </w:r>
      <w:r w:rsidR="5794EC56">
        <w:t>ation</w:t>
      </w:r>
      <w:r w:rsidR="73B8ECF3">
        <w:t xml:space="preserve"> of</w:t>
      </w:r>
      <w:r w:rsidR="00FC5E7D">
        <w:t xml:space="preserve"> the COVID-19</w:t>
      </w:r>
      <w:r w:rsidR="0037107B">
        <w:t xml:space="preserve"> outbreak</w:t>
      </w:r>
      <w:r w:rsidR="00FC5E7D">
        <w:t xml:space="preserve"> impact</w:t>
      </w:r>
      <w:r w:rsidR="56C0B3EA">
        <w:t xml:space="preserve"> on schools</w:t>
      </w:r>
      <w:r w:rsidR="00B76691">
        <w:t>.</w:t>
      </w:r>
      <w:r w:rsidR="00FF2E14">
        <w:t xml:space="preserve"> Furthermore, questions related to the COVID-19 </w:t>
      </w:r>
      <w:r w:rsidR="00E91F71">
        <w:t xml:space="preserve">outbreak </w:t>
      </w:r>
      <w:r w:rsidR="00FF2E14">
        <w:t>will be added to the student, teacher, and school questionnaires, increasing the burden for each of these respondents by 5</w:t>
      </w:r>
      <w:r w:rsidR="00A1239B">
        <w:t>-</w:t>
      </w:r>
      <w:r w:rsidR="00FF2E14">
        <w:t>minutes</w:t>
      </w:r>
      <w:r w:rsidR="00E22186">
        <w:t xml:space="preserve"> for students and teachers and 10-minutes for schools</w:t>
      </w:r>
      <w:r w:rsidR="00D9438A">
        <w:t>.</w:t>
      </w:r>
      <w:r w:rsidR="00381052">
        <w:t xml:space="preserve"> </w:t>
      </w:r>
      <w:r w:rsidR="00FF3AB9">
        <w:t>Finally,</w:t>
      </w:r>
      <w:r w:rsidR="00A57090">
        <w:t xml:space="preserve"> the </w:t>
      </w:r>
      <w:r w:rsidR="00EA3EFB">
        <w:t xml:space="preserve">overall student </w:t>
      </w:r>
      <w:r w:rsidR="00A57090">
        <w:t xml:space="preserve">sample size </w:t>
      </w:r>
      <w:r w:rsidR="00FF3AB9">
        <w:t xml:space="preserve">is reduced </w:t>
      </w:r>
      <w:r w:rsidR="00A57090">
        <w:t>as compared with previous administrations</w:t>
      </w:r>
      <w:r w:rsidR="00744E6D">
        <w:t xml:space="preserve"> (</w:t>
      </w:r>
      <w:r w:rsidR="009B3D50">
        <w:t>approximately</w:t>
      </w:r>
      <w:r w:rsidR="175FC60F">
        <w:t xml:space="preserve"> </w:t>
      </w:r>
      <w:r w:rsidR="006D783A">
        <w:t>1</w:t>
      </w:r>
      <w:r w:rsidR="00A359C8">
        <w:t>98</w:t>
      </w:r>
      <w:r w:rsidR="006D783A">
        <w:t>,000</w:t>
      </w:r>
      <w:r w:rsidR="00C7631F">
        <w:t xml:space="preserve"> students compared to approximately 750,000 for similar assessments in 2019)</w:t>
      </w:r>
      <w:r w:rsidR="00A57090">
        <w:t xml:space="preserve">. </w:t>
      </w:r>
      <w:r w:rsidR="00EA3EFB">
        <w:t>The decrease in student sample size is also reflected in fewer schools and associated burden.</w:t>
      </w:r>
      <w:r w:rsidR="00BE0A01">
        <w:t xml:space="preserve"> </w:t>
      </w:r>
      <w:r w:rsidR="00F144B8">
        <w:t xml:space="preserve">In 2021, there will now be </w:t>
      </w:r>
      <w:r w:rsidRPr="00C452C0" w:rsidR="00F144B8">
        <w:t xml:space="preserve">an offering of </w:t>
      </w:r>
      <w:r w:rsidRPr="00BE0A01" w:rsidR="00F144B8">
        <w:t>the onl</w:t>
      </w:r>
      <w:r w:rsidRPr="007028AA" w:rsidR="00F144B8">
        <w:t xml:space="preserve">ine version of the </w:t>
      </w:r>
      <w:r w:rsidRPr="00766458" w:rsidR="0050378B">
        <w:t xml:space="preserve">student </w:t>
      </w:r>
      <w:r w:rsidRPr="00766458" w:rsidR="00F144B8">
        <w:t>survey questionnaires</w:t>
      </w:r>
      <w:r w:rsidRPr="00766458" w:rsidR="00C452C0">
        <w:t xml:space="preserve"> </w:t>
      </w:r>
      <w:r w:rsidRPr="00817B8B" w:rsidR="001B6EC8">
        <w:t>to the sampled students who are remote and not able to be assessed in-person.</w:t>
      </w:r>
    </w:p>
    <w:p w:rsidR="000F2589" w:rsidP="009A2A1E" w:rsidRDefault="000F2589" w14:paraId="3F7442E6" w14:textId="77777777">
      <w:pPr>
        <w:pStyle w:val="OMBtext"/>
        <w:spacing w:after="0" w:line="240" w:lineRule="auto"/>
      </w:pPr>
    </w:p>
    <w:p w:rsidRPr="006D1CEB" w:rsidR="004E666C" w:rsidP="00FA7565" w:rsidRDefault="00F5617B" w14:paraId="60CB5893" w14:textId="77777777">
      <w:pPr>
        <w:pStyle w:val="Heading1"/>
        <w:spacing w:before="0" w:after="120" w:line="23" w:lineRule="atLeast"/>
      </w:pPr>
      <w:bookmarkStart w:name="_Toc337735305" w:id="139"/>
      <w:bookmarkStart w:name="_Toc442946938" w:id="140"/>
      <w:bookmarkStart w:name="_Toc1039562" w:id="141"/>
      <w:bookmarkStart w:name="_Toc1040351" w:id="142"/>
      <w:bookmarkStart w:name="_Toc19265223" w:id="143"/>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39"/>
      <w:r>
        <w:t>C</w:t>
      </w:r>
      <w:r w:rsidRPr="006D1CEB">
        <w:t>ollection</w:t>
      </w:r>
      <w:r w:rsidR="0048694D">
        <w:t xml:space="preserve"> </w:t>
      </w:r>
      <w:r w:rsidR="00E4170C">
        <w:t>and</w:t>
      </w:r>
      <w:r w:rsidR="0048694D">
        <w:t xml:space="preserve"> </w:t>
      </w:r>
      <w:r w:rsidR="00E4170C">
        <w:t>Publications</w:t>
      </w:r>
      <w:bookmarkEnd w:id="140"/>
      <w:bookmarkEnd w:id="141"/>
      <w:bookmarkEnd w:id="142"/>
      <w:bookmarkEnd w:id="143"/>
    </w:p>
    <w:p w:rsidRPr="006D1CEB" w:rsidR="00FF3C0F" w:rsidP="00FA7565" w:rsidRDefault="004E666C" w14:paraId="7411F32A" w14:textId="3ECB5A8D">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2021</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54"/>
        <w:gridCol w:w="6792"/>
      </w:tblGrid>
      <w:tr w:rsidR="00F5617B" w:rsidTr="00FB4014" w14:paraId="777D500A" w14:textId="77777777">
        <w:trPr>
          <w:jc w:val="center"/>
        </w:trPr>
        <w:tc>
          <w:tcPr>
            <w:tcW w:w="1810" w:type="pct"/>
            <w:vAlign w:val="center"/>
          </w:tcPr>
          <w:p w:rsidRPr="00F40435" w:rsidR="00F5617B" w:rsidP="00A25841" w:rsidRDefault="006D274E" w14:paraId="6FAA8472" w14:textId="6D6D0EBA">
            <w:pPr>
              <w:keepNext/>
              <w:spacing w:before="60" w:after="60" w:line="240" w:lineRule="auto"/>
              <w:jc w:val="center"/>
              <w:rPr>
                <w:sz w:val="22"/>
                <w:szCs w:val="22"/>
              </w:rPr>
            </w:pPr>
            <w:r w:rsidRPr="00F40435">
              <w:rPr>
                <w:b/>
                <w:bCs/>
                <w:sz w:val="22"/>
                <w:szCs w:val="22"/>
              </w:rPr>
              <w:t xml:space="preserve">NAEP </w:t>
            </w:r>
            <w:r w:rsidR="007D5C37">
              <w:rPr>
                <w:b/>
                <w:bCs/>
                <w:sz w:val="22"/>
                <w:szCs w:val="22"/>
              </w:rPr>
              <w:t>2021</w:t>
            </w:r>
          </w:p>
        </w:tc>
        <w:tc>
          <w:tcPr>
            <w:tcW w:w="3190" w:type="pct"/>
            <w:vAlign w:val="center"/>
          </w:tcPr>
          <w:p w:rsidRPr="00F40435" w:rsidR="00F5617B" w:rsidP="00A25841" w:rsidRDefault="00F5617B" w14:paraId="7BA802B8" w14:textId="76233683">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2021</w:t>
            </w:r>
            <w:r w:rsidR="00766458">
              <w:rPr>
                <w:sz w:val="22"/>
                <w:szCs w:val="22"/>
              </w:rPr>
              <w:t xml:space="preserve">: NAEP </w:t>
            </w:r>
            <w:r w:rsidR="006A576E">
              <w:rPr>
                <w:sz w:val="22"/>
                <w:szCs w:val="22"/>
              </w:rPr>
              <w:t>administration</w:t>
            </w:r>
          </w:p>
        </w:tc>
      </w:tr>
      <w:tr w:rsidR="00766458" w:rsidTr="00FB4014" w14:paraId="27786E50" w14:textId="77777777">
        <w:trPr>
          <w:jc w:val="center"/>
        </w:trPr>
        <w:tc>
          <w:tcPr>
            <w:tcW w:w="1810" w:type="pct"/>
            <w:vAlign w:val="center"/>
          </w:tcPr>
          <w:p w:rsidRPr="00F40435" w:rsidR="00766458" w:rsidP="00A25841" w:rsidRDefault="006A576E" w14:paraId="12B74F10" w14:textId="61072D5E">
            <w:pPr>
              <w:keepNext/>
              <w:spacing w:before="60" w:after="60" w:line="240" w:lineRule="auto"/>
              <w:jc w:val="center"/>
              <w:rPr>
                <w:b/>
                <w:bCs/>
                <w:sz w:val="22"/>
                <w:szCs w:val="22"/>
              </w:rPr>
            </w:pPr>
            <w:r>
              <w:rPr>
                <w:b/>
                <w:bCs/>
                <w:sz w:val="22"/>
                <w:szCs w:val="22"/>
              </w:rPr>
              <w:t>Survey Questionnaires</w:t>
            </w:r>
          </w:p>
        </w:tc>
        <w:tc>
          <w:tcPr>
            <w:tcW w:w="3190" w:type="pct"/>
            <w:vAlign w:val="center"/>
          </w:tcPr>
          <w:p w:rsidRPr="00F40435" w:rsidR="00766458" w:rsidP="00A25841" w:rsidRDefault="00766458" w14:paraId="1D60D92E" w14:textId="267B5684">
            <w:pPr>
              <w:keepNext/>
              <w:spacing w:before="60" w:after="60" w:line="240" w:lineRule="auto"/>
              <w:jc w:val="center"/>
              <w:rPr>
                <w:sz w:val="22"/>
                <w:szCs w:val="22"/>
              </w:rPr>
            </w:pPr>
            <w:r>
              <w:rPr>
                <w:sz w:val="22"/>
                <w:szCs w:val="22"/>
              </w:rPr>
              <w:t xml:space="preserve">February-April 2021: </w:t>
            </w:r>
            <w:r w:rsidRPr="00817B8B">
              <w:rPr>
                <w:sz w:val="22"/>
                <w:szCs w:val="22"/>
              </w:rPr>
              <w:t xml:space="preserve">Data collection of </w:t>
            </w:r>
            <w:r w:rsidR="00544D94">
              <w:rPr>
                <w:sz w:val="22"/>
                <w:szCs w:val="22"/>
              </w:rPr>
              <w:t xml:space="preserve">survey questionnaires from </w:t>
            </w:r>
            <w:r w:rsidRPr="00817B8B">
              <w:rPr>
                <w:sz w:val="22"/>
                <w:szCs w:val="22"/>
              </w:rPr>
              <w:t>remote student</w:t>
            </w:r>
            <w:r w:rsidR="00544D94">
              <w:rPr>
                <w:sz w:val="22"/>
                <w:szCs w:val="22"/>
              </w:rPr>
              <w:t>s</w:t>
            </w:r>
            <w:r w:rsidRPr="00817B8B">
              <w:rPr>
                <w:sz w:val="22"/>
                <w:szCs w:val="22"/>
              </w:rPr>
              <w:t xml:space="preserve"> </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71D0C94C">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rsidR="00345EB8">
        <w:t xml:space="preserve">2021 </w:t>
      </w:r>
      <w:r w:rsidR="00C7631F">
        <w:t>state</w:t>
      </w:r>
      <w:r w:rsidR="005B25E1">
        <w:t>-level</w:t>
      </w:r>
      <w:r w:rsidR="0048694D">
        <w:t xml:space="preserve"> </w:t>
      </w:r>
      <w:r>
        <w:t>assessment</w:t>
      </w:r>
      <w:r w:rsidR="005B25E1">
        <w:t>s</w:t>
      </w:r>
      <w:r>
        <w:t>:</w:t>
      </w:r>
    </w:p>
    <w:p w:rsidRPr="00FB4436" w:rsidR="00504338" w:rsidP="000F2589" w:rsidRDefault="00E50842" w14:paraId="41EC3B60" w14:textId="64B2CF4E">
      <w:pPr>
        <w:pStyle w:val="ListParagraph"/>
        <w:spacing w:after="0" w:line="23" w:lineRule="atLeast"/>
        <w:ind w:left="461" w:hanging="274"/>
        <w:contextualSpacing w:val="0"/>
      </w:pPr>
      <w:r>
        <w:t xml:space="preserve">September </w:t>
      </w:r>
      <w:r w:rsidR="00345EB8">
        <w:t>2020</w:t>
      </w:r>
      <w:r w:rsidR="00504338">
        <w:t>:</w:t>
      </w:r>
      <w:r w:rsidR="0048694D">
        <w:t xml:space="preserve"> </w:t>
      </w:r>
      <w:r w:rsidR="00504338">
        <w:t>Select</w:t>
      </w:r>
      <w:r w:rsidR="0048694D">
        <w:t xml:space="preserve"> </w:t>
      </w:r>
      <w:r w:rsidR="00504338">
        <w:t>the</w:t>
      </w:r>
      <w:r w:rsidR="0048694D">
        <w:t xml:space="preserve"> </w:t>
      </w:r>
      <w:r w:rsidR="00504338">
        <w:t>school</w:t>
      </w:r>
      <w:r w:rsidR="0048694D">
        <w:t xml:space="preserve"> </w:t>
      </w:r>
      <w:r w:rsidR="00504338">
        <w:t>sample</w:t>
      </w:r>
      <w:r w:rsidR="0048694D">
        <w:t xml:space="preserve"> </w:t>
      </w:r>
      <w:r w:rsidR="00504338">
        <w:t>and</w:t>
      </w:r>
      <w:r w:rsidR="0048694D">
        <w:t xml:space="preserve"> </w:t>
      </w:r>
      <w:r w:rsidR="00504338">
        <w:t>notify</w:t>
      </w:r>
      <w:r w:rsidR="0048694D">
        <w:t xml:space="preserve"> </w:t>
      </w:r>
      <w:r w:rsidR="00504338">
        <w:t>schools</w:t>
      </w:r>
    </w:p>
    <w:p w:rsidR="005B25E1" w:rsidP="009E506A" w:rsidRDefault="005B25E1" w14:paraId="1EAEADF7" w14:textId="48F67D69">
      <w:pPr>
        <w:pStyle w:val="ListParagraph"/>
        <w:spacing w:after="0" w:line="23" w:lineRule="atLeast"/>
        <w:ind w:left="461" w:hanging="274"/>
        <w:contextualSpacing w:val="0"/>
      </w:pPr>
      <w:r>
        <w:t>October</w:t>
      </w:r>
      <w:r w:rsidR="00696CD2">
        <w:t>–</w:t>
      </w:r>
      <w:r>
        <w:t>November</w:t>
      </w:r>
      <w:r w:rsidR="0048694D">
        <w:t xml:space="preserve"> </w:t>
      </w:r>
      <w:r w:rsidR="00345EB8">
        <w:t>2020</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3335EF1A">
      <w:pPr>
        <w:pStyle w:val="ListParagraph"/>
        <w:spacing w:after="0" w:line="23" w:lineRule="atLeast"/>
        <w:ind w:left="461" w:hanging="274"/>
        <w:contextualSpacing w:val="0"/>
      </w:pPr>
      <w:r>
        <w:t>December</w:t>
      </w:r>
      <w:r w:rsidR="0048694D">
        <w:t xml:space="preserve"> </w:t>
      </w:r>
      <w:r w:rsidR="00345EB8">
        <w:t>2020</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402E1BEA">
      <w:pPr>
        <w:pStyle w:val="ListParagraph"/>
        <w:spacing w:after="0" w:line="23" w:lineRule="atLeast"/>
        <w:ind w:left="461" w:hanging="274"/>
        <w:contextualSpacing w:val="0"/>
      </w:pPr>
      <w:r>
        <w:t>December</w:t>
      </w:r>
      <w:r w:rsidR="0048694D">
        <w:t xml:space="preserve"> </w:t>
      </w:r>
      <w:r w:rsidR="00345EB8">
        <w:t>2020</w:t>
      </w:r>
      <w:r>
        <w:t>–January</w:t>
      </w:r>
      <w:r w:rsidR="0048694D">
        <w:t xml:space="preserve"> </w:t>
      </w:r>
      <w:r w:rsidR="00345EB8">
        <w:t>2021</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proofErr w:type="spellStart"/>
      <w:r>
        <w:t>MyNAEP</w:t>
      </w:r>
      <w:proofErr w:type="spellEnd"/>
      <w:r w:rsidR="0048694D">
        <w:t xml:space="preserve"> </w:t>
      </w:r>
      <w:r>
        <w:t>system</w:t>
      </w:r>
    </w:p>
    <w:p w:rsidR="005B25E1" w:rsidP="009E506A" w:rsidRDefault="005B25E1" w14:paraId="6483F441" w14:textId="71D7383F">
      <w:pPr>
        <w:pStyle w:val="ListParagraph"/>
        <w:spacing w:after="0" w:line="23" w:lineRule="atLeast"/>
        <w:ind w:left="461" w:hanging="274"/>
        <w:contextualSpacing w:val="0"/>
      </w:pPr>
      <w:r>
        <w:t>January</w:t>
      </w:r>
      <w:r w:rsidR="00696CD2">
        <w:t>–</w:t>
      </w:r>
      <w:r>
        <w:t>March</w:t>
      </w:r>
      <w:r w:rsidR="0048694D">
        <w:t xml:space="preserve"> </w:t>
      </w:r>
      <w:r w:rsidR="00345EB8">
        <w:t>2021</w:t>
      </w:r>
      <w:r>
        <w:t>:</w:t>
      </w:r>
      <w:r w:rsidR="0048694D">
        <w:t xml:space="preserve"> </w:t>
      </w:r>
      <w:r>
        <w:t>Administer</w:t>
      </w:r>
      <w:r w:rsidR="0048694D">
        <w:t xml:space="preserve"> </w:t>
      </w:r>
      <w:r>
        <w:t>the</w:t>
      </w:r>
      <w:r w:rsidR="0048694D">
        <w:t xml:space="preserve"> </w:t>
      </w:r>
      <w:r>
        <w:t>assessments</w:t>
      </w:r>
    </w:p>
    <w:p w:rsidR="00FF1A2D" w:rsidP="009E506A" w:rsidRDefault="00FF1A2D" w14:paraId="6895B6BB" w14:textId="2F3E45F5">
      <w:pPr>
        <w:pStyle w:val="ListParagraph"/>
        <w:spacing w:after="0" w:line="23" w:lineRule="atLeast"/>
        <w:ind w:left="461" w:hanging="274"/>
        <w:contextualSpacing w:val="0"/>
      </w:pPr>
      <w:r>
        <w:t>February–April 2021: Data collection of survey questionnaires</w:t>
      </w:r>
      <w:r w:rsidR="00C729C4">
        <w:t xml:space="preserve"> from remote students</w:t>
      </w:r>
    </w:p>
    <w:p w:rsidR="005B25E1" w:rsidP="009E506A" w:rsidRDefault="005B25E1" w14:paraId="353E5D52" w14:textId="294E8435">
      <w:pPr>
        <w:pStyle w:val="ListParagraph"/>
        <w:spacing w:after="0" w:line="23" w:lineRule="atLeast"/>
        <w:ind w:left="461" w:hanging="274"/>
        <w:contextualSpacing w:val="0"/>
      </w:pPr>
      <w:r>
        <w:t>March</w:t>
      </w:r>
      <w:r w:rsidR="00696CD2">
        <w:t>–</w:t>
      </w:r>
      <w:r>
        <w:t>May</w:t>
      </w:r>
      <w:r w:rsidR="0048694D">
        <w:t xml:space="preserve"> </w:t>
      </w:r>
      <w:r w:rsidR="00345EB8">
        <w:t>2021</w:t>
      </w:r>
      <w:r>
        <w:t>:</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rsidR="005B25E1" w:rsidP="009E506A" w:rsidRDefault="005B25E1" w14:paraId="348EE85C" w14:textId="5D83EC58">
      <w:pPr>
        <w:pStyle w:val="ListParagraph"/>
        <w:spacing w:after="0" w:line="23" w:lineRule="atLeast"/>
        <w:ind w:left="461" w:hanging="274"/>
        <w:contextualSpacing w:val="0"/>
      </w:pPr>
      <w:bookmarkStart w:name="_Hlk25645218" w:id="144"/>
      <w:r>
        <w:t>June–July</w:t>
      </w:r>
      <w:r w:rsidR="0048694D">
        <w:t xml:space="preserve"> </w:t>
      </w:r>
      <w:r w:rsidR="00345EB8">
        <w:t>2021</w:t>
      </w:r>
      <w:r>
        <w:t>:</w:t>
      </w:r>
      <w:r w:rsidR="0048694D">
        <w:t xml:space="preserve"> </w:t>
      </w:r>
      <w:r>
        <w:t>Analyze</w:t>
      </w:r>
      <w:r w:rsidR="0048694D">
        <w:t xml:space="preserve"> </w:t>
      </w:r>
      <w:r>
        <w:t>the</w:t>
      </w:r>
      <w:r w:rsidR="0048694D">
        <w:t xml:space="preserve"> </w:t>
      </w:r>
      <w:r w:rsidR="00C729C4">
        <w:t xml:space="preserve">NAEP administration </w:t>
      </w:r>
      <w:r>
        <w:t>data</w:t>
      </w:r>
    </w:p>
    <w:p w:rsidR="005B25E1" w:rsidP="009E506A" w:rsidRDefault="007C0B5F" w14:paraId="6974D588" w14:textId="33840B82">
      <w:pPr>
        <w:pStyle w:val="ListParagraph"/>
        <w:spacing w:after="0" w:line="23" w:lineRule="atLeast"/>
        <w:ind w:left="461" w:hanging="274"/>
        <w:contextualSpacing w:val="0"/>
      </w:pPr>
      <w:r>
        <w:t>July</w:t>
      </w:r>
      <w:r w:rsidR="005B25E1">
        <w:t>–September</w:t>
      </w:r>
      <w:r w:rsidR="0048694D">
        <w:t xml:space="preserve"> </w:t>
      </w:r>
      <w:r w:rsidR="00345EB8">
        <w:t>2021</w:t>
      </w:r>
      <w:r w:rsidR="005B25E1">
        <w:t>:</w:t>
      </w:r>
      <w:r w:rsidR="0048694D">
        <w:t xml:space="preserve"> </w:t>
      </w:r>
      <w:r w:rsidR="005B25E1">
        <w:t>Prepare</w:t>
      </w:r>
      <w:r w:rsidR="0048694D">
        <w:t xml:space="preserve"> </w:t>
      </w:r>
      <w:r w:rsidR="005B25E1">
        <w:t>the</w:t>
      </w:r>
      <w:r w:rsidR="0048694D">
        <w:t xml:space="preserve"> </w:t>
      </w:r>
      <w:r w:rsidR="00C729C4">
        <w:t xml:space="preserve">NAEP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rsidR="00C729C4" w:rsidP="009E506A" w:rsidRDefault="00C729C4" w14:paraId="6BBA550A" w14:textId="1CEC1494">
      <w:pPr>
        <w:pStyle w:val="ListParagraph"/>
        <w:spacing w:after="0" w:line="23" w:lineRule="atLeast"/>
        <w:ind w:left="461" w:hanging="274"/>
        <w:contextualSpacing w:val="0"/>
      </w:pPr>
      <w:r>
        <w:t xml:space="preserve">July-November 2021: Analyze the survey questionnaire data from remote students </w:t>
      </w:r>
    </w:p>
    <w:p w:rsidRPr="00817B8B" w:rsidR="005C2015" w:rsidP="00817B8B" w:rsidRDefault="005B25E1" w14:paraId="22E29E7A" w14:textId="27DE3D12">
      <w:pPr>
        <w:pStyle w:val="ListParagraph"/>
        <w:spacing w:after="0" w:line="23" w:lineRule="atLeast"/>
        <w:ind w:left="461" w:hanging="274"/>
        <w:contextualSpacing w:val="0"/>
        <w:rPr>
          <w:b/>
          <w:bCs/>
          <w:sz w:val="28"/>
          <w:szCs w:val="28"/>
        </w:rPr>
      </w:pPr>
      <w:r>
        <w:t>October</w:t>
      </w:r>
      <w:r w:rsidR="0048694D">
        <w:t xml:space="preserve"> </w:t>
      </w:r>
      <w:r w:rsidR="00345EB8">
        <w:t>2021</w:t>
      </w:r>
      <w:r>
        <w:t>:</w:t>
      </w:r>
      <w:r w:rsidR="0048694D">
        <w:t xml:space="preserve"> </w:t>
      </w:r>
      <w:r>
        <w:t>Release</w:t>
      </w:r>
      <w:r w:rsidR="0048694D">
        <w:t xml:space="preserve"> </w:t>
      </w:r>
      <w:r>
        <w:t>the</w:t>
      </w:r>
      <w:r w:rsidR="0048694D">
        <w:t xml:space="preserve"> </w:t>
      </w:r>
      <w:r w:rsidR="00C729C4">
        <w:t xml:space="preserve">NAEP </w:t>
      </w:r>
      <w:r>
        <w:t>results</w:t>
      </w:r>
      <w:r w:rsidR="006239C0">
        <w:t xml:space="preserve"> </w:t>
      </w:r>
      <w:bookmarkStart w:name="_Toc337735306" w:id="145"/>
      <w:bookmarkStart w:name="_Toc442946939" w:id="146"/>
      <w:bookmarkStart w:name="_Toc1039563" w:id="147"/>
      <w:bookmarkStart w:name="_Toc1040352" w:id="148"/>
      <w:bookmarkStart w:name="_Toc19265224" w:id="149"/>
      <w:bookmarkEnd w:id="144"/>
    </w:p>
    <w:p w:rsidRPr="00817B8B" w:rsidR="00C729C4" w:rsidP="00771A20" w:rsidRDefault="00C729C4" w14:paraId="13D9A413" w14:textId="0D435CA0">
      <w:pPr>
        <w:pStyle w:val="ListParagraph"/>
        <w:spacing w:after="120" w:line="23" w:lineRule="atLeast"/>
        <w:ind w:left="461" w:hanging="274"/>
        <w:contextualSpacing w:val="0"/>
      </w:pPr>
      <w:r w:rsidRPr="00817B8B">
        <w:t>December 2021-March 2022: Prepare report of survey questionnaires of remote students</w:t>
      </w:r>
    </w:p>
    <w:p w:rsidRPr="000F2589" w:rsidR="004E666C" w:rsidP="000F2589" w:rsidRDefault="00F5617B" w14:paraId="27B1C4FF" w14:textId="0E1A52AE">
      <w:pPr>
        <w:pStyle w:val="Heading1"/>
        <w:spacing w:before="0" w:after="120" w:line="23" w:lineRule="atLeast"/>
        <w:rPr>
          <w:rStyle w:val="Heading2Char"/>
          <w:b/>
          <w:sz w:val="28"/>
        </w:rPr>
      </w:pPr>
      <w:r w:rsidRPr="000F2589">
        <w:rPr>
          <w:rStyle w:val="Heading2Char"/>
          <w:b/>
          <w:sz w:val="28"/>
        </w:rPr>
        <w:t>A.</w:t>
      </w:r>
      <w:r w:rsidRPr="000F2589" w:rsidR="006D1CEB">
        <w:rPr>
          <w:rStyle w:val="Heading2Char"/>
          <w:b/>
          <w:sz w:val="28"/>
        </w:rPr>
        <w:t>17.</w:t>
      </w:r>
      <w:r w:rsidRPr="000F2589" w:rsidR="0048694D">
        <w:rPr>
          <w:rStyle w:val="Heading2Char"/>
          <w:b/>
          <w:sz w:val="28"/>
        </w:rPr>
        <w:t xml:space="preserve"> </w:t>
      </w:r>
      <w:r w:rsidRPr="000F2589" w:rsidR="004E666C">
        <w:rPr>
          <w:rStyle w:val="Heading2Char"/>
          <w:b/>
          <w:sz w:val="28"/>
        </w:rPr>
        <w:t>Approval</w:t>
      </w:r>
      <w:r w:rsidRPr="000F2589" w:rsidR="0048694D">
        <w:rPr>
          <w:rStyle w:val="Heading2Char"/>
          <w:b/>
          <w:sz w:val="28"/>
        </w:rPr>
        <w:t xml:space="preserve"> </w:t>
      </w:r>
      <w:r w:rsidRPr="000F2589" w:rsidR="004E666C">
        <w:rPr>
          <w:rStyle w:val="Heading2Char"/>
          <w:b/>
          <w:sz w:val="28"/>
        </w:rPr>
        <w:t>for</w:t>
      </w:r>
      <w:r w:rsidRPr="000F2589" w:rsidR="0048694D">
        <w:rPr>
          <w:rStyle w:val="Heading2Char"/>
          <w:b/>
          <w:sz w:val="28"/>
        </w:rPr>
        <w:t xml:space="preserve"> </w:t>
      </w:r>
      <w:r w:rsidRPr="000F2589">
        <w:rPr>
          <w:rStyle w:val="Heading2Char"/>
          <w:b/>
          <w:sz w:val="28"/>
        </w:rPr>
        <w:t>Not</w:t>
      </w:r>
      <w:r w:rsidRPr="000F2589" w:rsidR="0048694D">
        <w:rPr>
          <w:rStyle w:val="Heading2Char"/>
          <w:b/>
          <w:sz w:val="28"/>
        </w:rPr>
        <w:t xml:space="preserve"> </w:t>
      </w:r>
      <w:r w:rsidRPr="000F2589">
        <w:rPr>
          <w:rStyle w:val="Heading2Char"/>
          <w:b/>
          <w:sz w:val="28"/>
        </w:rPr>
        <w:t>Displaying</w:t>
      </w:r>
      <w:r w:rsidRPr="000F2589" w:rsidR="0048694D">
        <w:rPr>
          <w:rStyle w:val="Heading2Char"/>
          <w:b/>
          <w:sz w:val="28"/>
        </w:rPr>
        <w:t xml:space="preserve"> </w:t>
      </w:r>
      <w:r w:rsidRPr="000F2589" w:rsidR="004E666C">
        <w:rPr>
          <w:rStyle w:val="Heading2Char"/>
          <w:b/>
          <w:sz w:val="28"/>
        </w:rPr>
        <w:t>OMB</w:t>
      </w:r>
      <w:r w:rsidRPr="000F2589" w:rsidR="0048694D">
        <w:rPr>
          <w:rStyle w:val="Heading2Char"/>
          <w:b/>
          <w:sz w:val="28"/>
        </w:rPr>
        <w:t xml:space="preserve"> </w:t>
      </w:r>
      <w:r w:rsidRPr="000F2589">
        <w:rPr>
          <w:rStyle w:val="Heading2Char"/>
          <w:b/>
          <w:sz w:val="28"/>
        </w:rPr>
        <w:t>Approval</w:t>
      </w:r>
      <w:r w:rsidRPr="000F2589" w:rsidR="0048694D">
        <w:rPr>
          <w:rStyle w:val="Heading2Char"/>
          <w:b/>
          <w:sz w:val="28"/>
        </w:rPr>
        <w:t xml:space="preserve"> </w:t>
      </w:r>
      <w:r w:rsidRPr="000F2589">
        <w:rPr>
          <w:rStyle w:val="Heading2Char"/>
          <w:b/>
          <w:sz w:val="28"/>
        </w:rPr>
        <w:t>Expiration</w:t>
      </w:r>
      <w:r w:rsidRPr="000F2589" w:rsidR="0048694D">
        <w:rPr>
          <w:rStyle w:val="Heading2Char"/>
          <w:b/>
          <w:sz w:val="28"/>
        </w:rPr>
        <w:t xml:space="preserve"> </w:t>
      </w:r>
      <w:bookmarkEnd w:id="145"/>
      <w:r w:rsidRPr="000F2589">
        <w:rPr>
          <w:rStyle w:val="Heading2Char"/>
          <w:b/>
          <w:sz w:val="28"/>
        </w:rPr>
        <w:t>Date</w:t>
      </w:r>
      <w:bookmarkEnd w:id="146"/>
      <w:bookmarkEnd w:id="147"/>
      <w:bookmarkEnd w:id="148"/>
      <w:bookmarkEnd w:id="149"/>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0"/>
      <w:bookmarkStart w:name="_Toc442946940" w:id="151"/>
      <w:bookmarkStart w:name="_Toc1039564" w:id="152"/>
      <w:bookmarkStart w:name="_Toc1040353" w:id="153"/>
      <w:bookmarkStart w:name="_Toc19265225" w:id="154"/>
      <w:r w:rsidRPr="001C5A50">
        <w:rPr>
          <w:rStyle w:val="Heading2Char"/>
          <w:b/>
          <w:sz w:val="28"/>
        </w:rPr>
        <w:lastRenderedPageBreak/>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0"/>
      <w:bookmarkEnd w:id="151"/>
      <w:bookmarkEnd w:id="152"/>
      <w:bookmarkEnd w:id="153"/>
      <w:bookmarkEnd w:id="154"/>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063E86">
      <w:footerReference w:type="default" r:id="rId40"/>
      <w:pgSz w:w="12240" w:h="15840" w:code="1"/>
      <w:pgMar w:top="864" w:right="864"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02643" w14:textId="77777777" w:rsidR="00E807DC" w:rsidRDefault="00E807DC">
      <w:r>
        <w:separator/>
      </w:r>
    </w:p>
  </w:endnote>
  <w:endnote w:type="continuationSeparator" w:id="0">
    <w:p w14:paraId="6CD32D92" w14:textId="77777777" w:rsidR="00E807DC" w:rsidRDefault="00E807DC">
      <w:r>
        <w:continuationSeparator/>
      </w:r>
    </w:p>
  </w:endnote>
  <w:endnote w:type="continuationNotice" w:id="1">
    <w:p w14:paraId="10DEB1E5" w14:textId="77777777" w:rsidR="00E807DC" w:rsidRDefault="00E80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4A9C" w14:textId="645175A3" w:rsidR="004A42F4" w:rsidRPr="00394A99" w:rsidRDefault="004A42F4"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2021</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EF0A" w14:textId="43B87426" w:rsidR="004A42F4" w:rsidRPr="00394A99" w:rsidRDefault="004A42F4"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30B9618E" w:rsidR="004A42F4" w:rsidRPr="00394A99" w:rsidRDefault="004A42F4"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1EAF9" w14:textId="77777777" w:rsidR="00E807DC" w:rsidRDefault="00E807DC" w:rsidP="00683127">
      <w:pPr>
        <w:spacing w:after="0" w:line="240" w:lineRule="auto"/>
      </w:pPr>
      <w:r>
        <w:separator/>
      </w:r>
    </w:p>
  </w:footnote>
  <w:footnote w:type="continuationSeparator" w:id="0">
    <w:p w14:paraId="02203770" w14:textId="77777777" w:rsidR="00E807DC" w:rsidRDefault="00E807DC" w:rsidP="00683127">
      <w:pPr>
        <w:spacing w:after="0"/>
      </w:pPr>
      <w:r>
        <w:continuationSeparator/>
      </w:r>
    </w:p>
  </w:footnote>
  <w:footnote w:type="continuationNotice" w:id="1">
    <w:p w14:paraId="503D0D45" w14:textId="77777777" w:rsidR="00E807DC" w:rsidRDefault="00E807DC">
      <w:pPr>
        <w:spacing w:after="0" w:line="240" w:lineRule="auto"/>
      </w:pPr>
    </w:p>
  </w:footnote>
  <w:footnote w:id="2">
    <w:p w14:paraId="19B228F1" w14:textId="60EAC429" w:rsidR="004A42F4" w:rsidRPr="002A1FC2" w:rsidRDefault="004A42F4"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62D96636" w14:textId="77777777" w:rsidR="004A42F4" w:rsidRPr="003C39B3" w:rsidRDefault="004A42F4"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4">
    <w:p w14:paraId="49331C74" w14:textId="77777777" w:rsidR="004A42F4" w:rsidRPr="003C39B3" w:rsidRDefault="004A42F4"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5">
    <w:p w14:paraId="48D76B20" w14:textId="54C50EF4" w:rsidR="004A42F4" w:rsidRPr="003C39B3" w:rsidRDefault="004A42F4" w:rsidP="00726A0A">
      <w:pPr>
        <w:pStyle w:val="Footnote"/>
        <w:rPr>
          <w:sz w:val="18"/>
          <w:szCs w:val="18"/>
        </w:rPr>
      </w:pPr>
      <w:r w:rsidRPr="003C39B3">
        <w:rPr>
          <w:rStyle w:val="FootnoteReference"/>
          <w:sz w:val="18"/>
          <w:szCs w:val="18"/>
        </w:rPr>
        <w:footnoteRef/>
      </w:r>
      <w:r w:rsidRPr="003C39B3">
        <w:rPr>
          <w:sz w:val="18"/>
          <w:szCs w:val="18"/>
        </w:rPr>
        <w:t xml:space="preserve"> See Section B.1.</w:t>
      </w:r>
      <w:proofErr w:type="gramStart"/>
      <w:r w:rsidRPr="003C39B3">
        <w:rPr>
          <w:sz w:val="18"/>
          <w:szCs w:val="18"/>
        </w:rPr>
        <w:t>a</w:t>
      </w:r>
      <w:r>
        <w:rPr>
          <w:sz w:val="18"/>
          <w:szCs w:val="18"/>
        </w:rPr>
        <w:t xml:space="preserve"> </w:t>
      </w:r>
      <w:r w:rsidRPr="003C39B3">
        <w:rPr>
          <w:sz w:val="18"/>
          <w:szCs w:val="18"/>
        </w:rPr>
        <w:t>for</w:t>
      </w:r>
      <w:proofErr w:type="gramEnd"/>
      <w:r w:rsidRPr="003C39B3">
        <w:rPr>
          <w:sz w:val="18"/>
          <w:szCs w:val="18"/>
        </w:rPr>
        <w:t xml:space="preserve"> more information on the NAEP sampling procedures.</w:t>
      </w:r>
    </w:p>
  </w:footnote>
  <w:footnote w:id="6">
    <w:p w14:paraId="0B35946D" w14:textId="77777777" w:rsidR="004A42F4" w:rsidRPr="003C39B3" w:rsidRDefault="004A42F4"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7">
    <w:p w14:paraId="218BDF5C" w14:textId="77777777" w:rsidR="004A42F4" w:rsidRPr="003C39B3" w:rsidRDefault="004A42F4"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w:t>
      </w:r>
      <w:proofErr w:type="spellStart"/>
      <w:r w:rsidRPr="003C39B3">
        <w:rPr>
          <w:sz w:val="18"/>
          <w:szCs w:val="18"/>
        </w:rPr>
        <w:t>Oranje</w:t>
      </w:r>
      <w:proofErr w:type="spellEnd"/>
      <w:r w:rsidRPr="003C39B3">
        <w:rPr>
          <w:sz w:val="18"/>
          <w:szCs w:val="18"/>
        </w:rPr>
        <w:t xml:space="preserve">, A., </w:t>
      </w:r>
      <w:proofErr w:type="spellStart"/>
      <w:r w:rsidRPr="003C39B3">
        <w:rPr>
          <w:sz w:val="18"/>
          <w:szCs w:val="18"/>
        </w:rPr>
        <w:t>Mazzeo</w:t>
      </w:r>
      <w:proofErr w:type="spellEnd"/>
      <w:r w:rsidRPr="003C39B3">
        <w:rPr>
          <w:sz w:val="18"/>
          <w:szCs w:val="18"/>
        </w:rPr>
        <w:t xml:space="preserve">, J., Xu, X., &amp; Kulick, E. (2014). A multistage testing approach to group-score assessments. In D. Yan, A. A. von </w:t>
      </w:r>
      <w:proofErr w:type="spellStart"/>
      <w:r w:rsidRPr="003C39B3">
        <w:rPr>
          <w:sz w:val="18"/>
          <w:szCs w:val="18"/>
        </w:rPr>
        <w:t>Davier</w:t>
      </w:r>
      <w:proofErr w:type="spellEnd"/>
      <w:r w:rsidRPr="003C39B3">
        <w:rPr>
          <w:sz w:val="18"/>
          <w:szCs w:val="18"/>
        </w:rPr>
        <w:t xml:space="preserve">,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8">
    <w:p w14:paraId="5E49851D" w14:textId="77777777" w:rsidR="004A42F4" w:rsidRPr="003C39B3" w:rsidRDefault="004A42F4"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9">
    <w:p w14:paraId="4DC488C4" w14:textId="77777777" w:rsidR="004A42F4" w:rsidRPr="008C22A9" w:rsidRDefault="004A42F4"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w:t>
      </w:r>
      <w:proofErr w:type="spellStart"/>
      <w:r w:rsidRPr="008C22A9">
        <w:rPr>
          <w:sz w:val="18"/>
          <w:szCs w:val="18"/>
        </w:rPr>
        <w:t>MyNAEP</w:t>
      </w:r>
      <w:proofErr w:type="spellEnd"/>
      <w:r w:rsidRPr="008C22A9">
        <w:rPr>
          <w:sz w:val="18"/>
          <w:szCs w:val="18"/>
        </w:rPr>
        <w:t xml:space="preserve"> site is included in the Section B.2.</w:t>
      </w:r>
    </w:p>
  </w:footnote>
  <w:footnote w:id="10">
    <w:p w14:paraId="07BFA4CB" w14:textId="77777777" w:rsidR="004A42F4" w:rsidRPr="008C22A9" w:rsidRDefault="004A42F4"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1">
    <w:p w14:paraId="5E21AE33" w14:textId="7DFA2B5A" w:rsidR="004A42F4" w:rsidRPr="008C22A9" w:rsidRDefault="004A42F4"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2">
    <w:p w14:paraId="4D24CC0B" w14:textId="77777777" w:rsidR="004A42F4" w:rsidRPr="008C22A9" w:rsidRDefault="004A42F4"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w:t>
      </w:r>
      <w:proofErr w:type="gramStart"/>
      <w:r w:rsidRPr="008C22A9">
        <w:rPr>
          <w:sz w:val="18"/>
          <w:szCs w:val="18"/>
        </w:rPr>
        <w:t>during the course of</w:t>
      </w:r>
      <w:proofErr w:type="gramEnd"/>
      <w:r w:rsidRPr="008C22A9">
        <w:rPr>
          <w:sz w:val="18"/>
          <w:szCs w:val="18"/>
        </w:rPr>
        <w:t xml:space="preserve"> the time period covered under this submittal.</w:t>
      </w:r>
    </w:p>
  </w:footnote>
  <w:footnote w:id="13">
    <w:p w14:paraId="17B4A2F5" w14:textId="77777777" w:rsidR="004A42F4" w:rsidRPr="00B32FD2" w:rsidRDefault="004A42F4"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proofErr w:type="spellStart"/>
      <w:r w:rsidRPr="00B32FD2">
        <w:rPr>
          <w:sz w:val="18"/>
          <w:szCs w:val="18"/>
        </w:rPr>
        <w:t>MyNAEP</w:t>
      </w:r>
      <w:proofErr w:type="spellEnd"/>
      <w:r w:rsidRPr="00B32FD2">
        <w:rPr>
          <w:sz w:val="18"/>
          <w:szCs w:val="18"/>
        </w:rPr>
        <w:t xml:space="preserve"> system reminding them to securely destroy the contents of the NAEP storage envelope and confirm that they have done so. The confirmation is recorded in the system and tracked.</w:t>
      </w:r>
    </w:p>
  </w:footnote>
  <w:footnote w:id="14">
    <w:p w14:paraId="7BD6EDC2" w14:textId="62A755CB" w:rsidR="004A42F4" w:rsidRPr="00B32FD2" w:rsidRDefault="004A42F4" w:rsidP="00B32FD2">
      <w:pPr>
        <w:pStyle w:val="FootnoteText"/>
        <w:spacing w:after="0" w:line="240" w:lineRule="auto"/>
        <w:ind w:left="180" w:hanging="180"/>
        <w:rPr>
          <w:sz w:val="18"/>
          <w:szCs w:val="18"/>
        </w:rPr>
      </w:pPr>
      <w:r w:rsidRPr="00B32FD2">
        <w:rPr>
          <w:rStyle w:val="FootnoteReference"/>
          <w:sz w:val="18"/>
          <w:szCs w:val="18"/>
        </w:rPr>
        <w:footnoteRef/>
      </w:r>
      <w:r w:rsidRPr="00B32FD2">
        <w:rPr>
          <w:sz w:val="18"/>
          <w:szCs w:val="18"/>
        </w:rPr>
        <w:t xml:space="preserve"> Previous versions of NAEP instruments have displayed Government system warning banners. As of this package they </w:t>
      </w:r>
      <w:r>
        <w:rPr>
          <w:sz w:val="18"/>
          <w:szCs w:val="18"/>
        </w:rPr>
        <w:t>are no longer included in</w:t>
      </w:r>
      <w:r w:rsidRPr="00B32FD2">
        <w:rPr>
          <w:sz w:val="18"/>
          <w:szCs w:val="18"/>
        </w:rPr>
        <w:t xml:space="preserve"> NAEP instrument</w:t>
      </w:r>
      <w:r>
        <w:rPr>
          <w:sz w:val="18"/>
          <w:szCs w:val="18"/>
        </w:rPr>
        <w:t xml:space="preserve">s to assure consistency in language used across the different NAEP and NCES materials. </w:t>
      </w:r>
    </w:p>
  </w:footnote>
  <w:footnote w:id="15">
    <w:p w14:paraId="287B3183" w14:textId="41F5BF77" w:rsidR="004A42F4" w:rsidRPr="008171CE" w:rsidRDefault="004A42F4"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2018 Bureau of Labor Statistics (BLS) Occupation Employment Statistics is $2</w:t>
      </w:r>
      <w:r>
        <w:rPr>
          <w:sz w:val="18"/>
          <w:szCs w:val="18"/>
        </w:rPr>
        <w:t xml:space="preserve">8.84 </w:t>
      </w:r>
      <w:r w:rsidRPr="00AC009B">
        <w:rPr>
          <w:sz w:val="18"/>
          <w:szCs w:val="18"/>
        </w:rPr>
        <w:t>for teachers and school staff and $47</w:t>
      </w:r>
      <w:r>
        <w:rPr>
          <w:sz w:val="18"/>
          <w:szCs w:val="18"/>
        </w:rPr>
        <w:t>.4</w:t>
      </w:r>
      <w:r w:rsidRPr="00AC009B">
        <w:rPr>
          <w:sz w:val="18"/>
          <w:szCs w:val="18"/>
        </w:rPr>
        <w:t xml:space="preserve">8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March 29,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3A1A" w14:textId="77777777" w:rsidR="004A42F4" w:rsidRDefault="004A42F4"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763E7"/>
    <w:multiLevelType w:val="hybridMultilevel"/>
    <w:tmpl w:val="D0AE1A8C"/>
    <w:lvl w:ilvl="0" w:tplc="FF4831EA">
      <w:start w:val="1"/>
      <w:numFmt w:val="bullet"/>
      <w:lvlText w:val=""/>
      <w:lvlJc w:val="left"/>
      <w:pPr>
        <w:tabs>
          <w:tab w:val="num" w:pos="720"/>
        </w:tabs>
        <w:ind w:left="720" w:hanging="360"/>
      </w:pPr>
      <w:rPr>
        <w:rFonts w:ascii="Symbol" w:hAnsi="Symbol" w:hint="default"/>
        <w:sz w:val="20"/>
      </w:rPr>
    </w:lvl>
    <w:lvl w:ilvl="1" w:tplc="429E2B92">
      <w:start w:val="1"/>
      <w:numFmt w:val="bullet"/>
      <w:lvlText w:val="o"/>
      <w:lvlJc w:val="left"/>
      <w:pPr>
        <w:tabs>
          <w:tab w:val="num" w:pos="1440"/>
        </w:tabs>
        <w:ind w:left="1440" w:hanging="360"/>
      </w:pPr>
      <w:rPr>
        <w:rFonts w:ascii="Courier New" w:hAnsi="Courier New" w:cs="Times New Roman" w:hint="default"/>
        <w:sz w:val="20"/>
      </w:rPr>
    </w:lvl>
    <w:lvl w:ilvl="2" w:tplc="035AFA1A">
      <w:start w:val="1"/>
      <w:numFmt w:val="bullet"/>
      <w:lvlText w:val=""/>
      <w:lvlJc w:val="left"/>
      <w:pPr>
        <w:tabs>
          <w:tab w:val="num" w:pos="2160"/>
        </w:tabs>
        <w:ind w:left="2160" w:hanging="360"/>
      </w:pPr>
      <w:rPr>
        <w:rFonts w:ascii="Wingdings" w:hAnsi="Wingdings" w:hint="default"/>
        <w:sz w:val="20"/>
      </w:rPr>
    </w:lvl>
    <w:lvl w:ilvl="3" w:tplc="4E8CD1E2">
      <w:start w:val="1"/>
      <w:numFmt w:val="bullet"/>
      <w:lvlText w:val=""/>
      <w:lvlJc w:val="left"/>
      <w:pPr>
        <w:tabs>
          <w:tab w:val="num" w:pos="2880"/>
        </w:tabs>
        <w:ind w:left="2880" w:hanging="360"/>
      </w:pPr>
      <w:rPr>
        <w:rFonts w:ascii="Wingdings" w:hAnsi="Wingdings" w:hint="default"/>
        <w:sz w:val="20"/>
      </w:rPr>
    </w:lvl>
    <w:lvl w:ilvl="4" w:tplc="78D4FCBA">
      <w:start w:val="1"/>
      <w:numFmt w:val="bullet"/>
      <w:lvlText w:val=""/>
      <w:lvlJc w:val="left"/>
      <w:pPr>
        <w:tabs>
          <w:tab w:val="num" w:pos="3600"/>
        </w:tabs>
        <w:ind w:left="3600" w:hanging="360"/>
      </w:pPr>
      <w:rPr>
        <w:rFonts w:ascii="Wingdings" w:hAnsi="Wingdings" w:hint="default"/>
        <w:sz w:val="20"/>
      </w:rPr>
    </w:lvl>
    <w:lvl w:ilvl="5" w:tplc="FB904CBA">
      <w:start w:val="1"/>
      <w:numFmt w:val="bullet"/>
      <w:lvlText w:val=""/>
      <w:lvlJc w:val="left"/>
      <w:pPr>
        <w:tabs>
          <w:tab w:val="num" w:pos="4320"/>
        </w:tabs>
        <w:ind w:left="4320" w:hanging="360"/>
      </w:pPr>
      <w:rPr>
        <w:rFonts w:ascii="Wingdings" w:hAnsi="Wingdings" w:hint="default"/>
        <w:sz w:val="20"/>
      </w:rPr>
    </w:lvl>
    <w:lvl w:ilvl="6" w:tplc="DCCAE474">
      <w:start w:val="1"/>
      <w:numFmt w:val="bullet"/>
      <w:lvlText w:val=""/>
      <w:lvlJc w:val="left"/>
      <w:pPr>
        <w:tabs>
          <w:tab w:val="num" w:pos="5040"/>
        </w:tabs>
        <w:ind w:left="5040" w:hanging="360"/>
      </w:pPr>
      <w:rPr>
        <w:rFonts w:ascii="Wingdings" w:hAnsi="Wingdings" w:hint="default"/>
        <w:sz w:val="20"/>
      </w:rPr>
    </w:lvl>
    <w:lvl w:ilvl="7" w:tplc="E1E0D6A4">
      <w:start w:val="1"/>
      <w:numFmt w:val="bullet"/>
      <w:lvlText w:val=""/>
      <w:lvlJc w:val="left"/>
      <w:pPr>
        <w:tabs>
          <w:tab w:val="num" w:pos="5760"/>
        </w:tabs>
        <w:ind w:left="5760" w:hanging="360"/>
      </w:pPr>
      <w:rPr>
        <w:rFonts w:ascii="Wingdings" w:hAnsi="Wingdings" w:hint="default"/>
        <w:sz w:val="20"/>
      </w:rPr>
    </w:lvl>
    <w:lvl w:ilvl="8" w:tplc="F72AA10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21584B"/>
    <w:multiLevelType w:val="hybridMultilevel"/>
    <w:tmpl w:val="498023DC"/>
    <w:lvl w:ilvl="0" w:tplc="D46A996C">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06C7D"/>
    <w:multiLevelType w:val="hybridMultilevel"/>
    <w:tmpl w:val="5D109058"/>
    <w:lvl w:ilvl="0" w:tplc="D83C1E4A">
      <w:start w:val="1"/>
      <w:numFmt w:val="bullet"/>
      <w:lvlText w:val=""/>
      <w:lvlJc w:val="left"/>
      <w:pPr>
        <w:tabs>
          <w:tab w:val="num" w:pos="720"/>
        </w:tabs>
        <w:ind w:left="720" w:hanging="360"/>
      </w:pPr>
      <w:rPr>
        <w:rFonts w:ascii="Symbol" w:hAnsi="Symbol" w:hint="default"/>
        <w:sz w:val="20"/>
      </w:rPr>
    </w:lvl>
    <w:lvl w:ilvl="1" w:tplc="6ED090BA">
      <w:start w:val="1"/>
      <w:numFmt w:val="lowerLetter"/>
      <w:lvlText w:val="%2)"/>
      <w:lvlJc w:val="left"/>
      <w:pPr>
        <w:ind w:left="1440" w:hanging="360"/>
      </w:pPr>
      <w:rPr>
        <w:rFonts w:hint="default"/>
      </w:rPr>
    </w:lvl>
    <w:lvl w:ilvl="2" w:tplc="98128EAA" w:tentative="1">
      <w:start w:val="1"/>
      <w:numFmt w:val="bullet"/>
      <w:lvlText w:val=""/>
      <w:lvlJc w:val="left"/>
      <w:pPr>
        <w:tabs>
          <w:tab w:val="num" w:pos="2160"/>
        </w:tabs>
        <w:ind w:left="2160" w:hanging="360"/>
      </w:pPr>
      <w:rPr>
        <w:rFonts w:ascii="Wingdings" w:hAnsi="Wingdings" w:hint="default"/>
        <w:sz w:val="20"/>
      </w:rPr>
    </w:lvl>
    <w:lvl w:ilvl="3" w:tplc="B85068D6" w:tentative="1">
      <w:start w:val="1"/>
      <w:numFmt w:val="bullet"/>
      <w:lvlText w:val=""/>
      <w:lvlJc w:val="left"/>
      <w:pPr>
        <w:tabs>
          <w:tab w:val="num" w:pos="2880"/>
        </w:tabs>
        <w:ind w:left="2880" w:hanging="360"/>
      </w:pPr>
      <w:rPr>
        <w:rFonts w:ascii="Wingdings" w:hAnsi="Wingdings" w:hint="default"/>
        <w:sz w:val="20"/>
      </w:rPr>
    </w:lvl>
    <w:lvl w:ilvl="4" w:tplc="69EC07AC" w:tentative="1">
      <w:start w:val="1"/>
      <w:numFmt w:val="bullet"/>
      <w:lvlText w:val=""/>
      <w:lvlJc w:val="left"/>
      <w:pPr>
        <w:tabs>
          <w:tab w:val="num" w:pos="3600"/>
        </w:tabs>
        <w:ind w:left="3600" w:hanging="360"/>
      </w:pPr>
      <w:rPr>
        <w:rFonts w:ascii="Wingdings" w:hAnsi="Wingdings" w:hint="default"/>
        <w:sz w:val="20"/>
      </w:rPr>
    </w:lvl>
    <w:lvl w:ilvl="5" w:tplc="A3765C90" w:tentative="1">
      <w:start w:val="1"/>
      <w:numFmt w:val="bullet"/>
      <w:lvlText w:val=""/>
      <w:lvlJc w:val="left"/>
      <w:pPr>
        <w:tabs>
          <w:tab w:val="num" w:pos="4320"/>
        </w:tabs>
        <w:ind w:left="4320" w:hanging="360"/>
      </w:pPr>
      <w:rPr>
        <w:rFonts w:ascii="Wingdings" w:hAnsi="Wingdings" w:hint="default"/>
        <w:sz w:val="20"/>
      </w:rPr>
    </w:lvl>
    <w:lvl w:ilvl="6" w:tplc="746E3AD2" w:tentative="1">
      <w:start w:val="1"/>
      <w:numFmt w:val="bullet"/>
      <w:lvlText w:val=""/>
      <w:lvlJc w:val="left"/>
      <w:pPr>
        <w:tabs>
          <w:tab w:val="num" w:pos="5040"/>
        </w:tabs>
        <w:ind w:left="5040" w:hanging="360"/>
      </w:pPr>
      <w:rPr>
        <w:rFonts w:ascii="Wingdings" w:hAnsi="Wingdings" w:hint="default"/>
        <w:sz w:val="20"/>
      </w:rPr>
    </w:lvl>
    <w:lvl w:ilvl="7" w:tplc="18421342" w:tentative="1">
      <w:start w:val="1"/>
      <w:numFmt w:val="bullet"/>
      <w:lvlText w:val=""/>
      <w:lvlJc w:val="left"/>
      <w:pPr>
        <w:tabs>
          <w:tab w:val="num" w:pos="5760"/>
        </w:tabs>
        <w:ind w:left="5760" w:hanging="360"/>
      </w:pPr>
      <w:rPr>
        <w:rFonts w:ascii="Wingdings" w:hAnsi="Wingdings" w:hint="default"/>
        <w:sz w:val="20"/>
      </w:rPr>
    </w:lvl>
    <w:lvl w:ilvl="8" w:tplc="1E040A8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6F7866"/>
    <w:multiLevelType w:val="hybridMultilevel"/>
    <w:tmpl w:val="00C60DEC"/>
    <w:lvl w:ilvl="0" w:tplc="617C6E40">
      <w:start w:val="1"/>
      <w:numFmt w:val="upperLetter"/>
      <w:pStyle w:val="Options"/>
      <w:lvlText w:val="%1."/>
      <w:lvlJc w:val="left"/>
      <w:pPr>
        <w:tabs>
          <w:tab w:val="num" w:pos="360"/>
        </w:tabs>
        <w:ind w:left="360" w:hanging="360"/>
      </w:pPr>
      <w:rPr>
        <w:rFonts w:ascii="Times New Roman" w:hAnsi="Times New Roman" w:hint="default"/>
        <w:b w:val="0"/>
        <w:i w:val="0"/>
        <w:sz w:val="24"/>
      </w:rPr>
    </w:lvl>
    <w:lvl w:ilvl="1" w:tplc="2DF8D0B6">
      <w:numFmt w:val="decimal"/>
      <w:lvlText w:val=""/>
      <w:lvlJc w:val="left"/>
    </w:lvl>
    <w:lvl w:ilvl="2" w:tplc="8CC4D8E0">
      <w:numFmt w:val="decimal"/>
      <w:lvlText w:val=""/>
      <w:lvlJc w:val="left"/>
    </w:lvl>
    <w:lvl w:ilvl="3" w:tplc="C62E8A48">
      <w:numFmt w:val="decimal"/>
      <w:lvlText w:val=""/>
      <w:lvlJc w:val="left"/>
    </w:lvl>
    <w:lvl w:ilvl="4" w:tplc="62A60DFE">
      <w:numFmt w:val="decimal"/>
      <w:lvlText w:val=""/>
      <w:lvlJc w:val="left"/>
    </w:lvl>
    <w:lvl w:ilvl="5" w:tplc="37506088">
      <w:numFmt w:val="decimal"/>
      <w:lvlText w:val=""/>
      <w:lvlJc w:val="left"/>
    </w:lvl>
    <w:lvl w:ilvl="6" w:tplc="C28E526C">
      <w:numFmt w:val="decimal"/>
      <w:lvlText w:val=""/>
      <w:lvlJc w:val="left"/>
    </w:lvl>
    <w:lvl w:ilvl="7" w:tplc="7ECA70BA">
      <w:numFmt w:val="decimal"/>
      <w:lvlText w:val=""/>
      <w:lvlJc w:val="left"/>
    </w:lvl>
    <w:lvl w:ilvl="8" w:tplc="299CA3BE">
      <w:numFmt w:val="decimal"/>
      <w:lvlText w:val=""/>
      <w:lvlJc w:val="left"/>
    </w:lvl>
  </w:abstractNum>
  <w:abstractNum w:abstractNumId="17"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81355"/>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02CBB"/>
    <w:multiLevelType w:val="hybridMultilevel"/>
    <w:tmpl w:val="A11E9BE8"/>
    <w:lvl w:ilvl="0" w:tplc="1ED06F8E">
      <w:start w:val="1"/>
      <w:numFmt w:val="decimal"/>
      <w:lvlText w:val="%1."/>
      <w:lvlJc w:val="left"/>
      <w:pPr>
        <w:tabs>
          <w:tab w:val="num" w:pos="720"/>
        </w:tabs>
        <w:ind w:left="720" w:hanging="720"/>
      </w:pPr>
    </w:lvl>
    <w:lvl w:ilvl="1" w:tplc="06ECF85A">
      <w:start w:val="1"/>
      <w:numFmt w:val="decimal"/>
      <w:lvlText w:val="%2."/>
      <w:lvlJc w:val="left"/>
      <w:pPr>
        <w:tabs>
          <w:tab w:val="num" w:pos="1440"/>
        </w:tabs>
        <w:ind w:left="1440" w:hanging="720"/>
      </w:pPr>
    </w:lvl>
    <w:lvl w:ilvl="2" w:tplc="36585FFC">
      <w:start w:val="1"/>
      <w:numFmt w:val="decimal"/>
      <w:lvlText w:val="%3."/>
      <w:lvlJc w:val="left"/>
      <w:pPr>
        <w:tabs>
          <w:tab w:val="num" w:pos="2160"/>
        </w:tabs>
        <w:ind w:left="2160" w:hanging="720"/>
      </w:pPr>
    </w:lvl>
    <w:lvl w:ilvl="3" w:tplc="D2823C44">
      <w:start w:val="1"/>
      <w:numFmt w:val="decimal"/>
      <w:lvlText w:val="%4."/>
      <w:lvlJc w:val="left"/>
      <w:pPr>
        <w:tabs>
          <w:tab w:val="num" w:pos="2880"/>
        </w:tabs>
        <w:ind w:left="2880" w:hanging="720"/>
      </w:pPr>
    </w:lvl>
    <w:lvl w:ilvl="4" w:tplc="5FF26670">
      <w:start w:val="1"/>
      <w:numFmt w:val="decimal"/>
      <w:lvlText w:val="%5."/>
      <w:lvlJc w:val="left"/>
      <w:pPr>
        <w:tabs>
          <w:tab w:val="num" w:pos="3600"/>
        </w:tabs>
        <w:ind w:left="3600" w:hanging="720"/>
      </w:pPr>
    </w:lvl>
    <w:lvl w:ilvl="5" w:tplc="71B22A3A">
      <w:start w:val="1"/>
      <w:numFmt w:val="decimal"/>
      <w:lvlText w:val="%6."/>
      <w:lvlJc w:val="left"/>
      <w:pPr>
        <w:tabs>
          <w:tab w:val="num" w:pos="4320"/>
        </w:tabs>
        <w:ind w:left="4320" w:hanging="720"/>
      </w:pPr>
    </w:lvl>
    <w:lvl w:ilvl="6" w:tplc="735E6564">
      <w:start w:val="1"/>
      <w:numFmt w:val="decimal"/>
      <w:lvlText w:val="%7."/>
      <w:lvlJc w:val="left"/>
      <w:pPr>
        <w:tabs>
          <w:tab w:val="num" w:pos="5040"/>
        </w:tabs>
        <w:ind w:left="5040" w:hanging="720"/>
      </w:pPr>
    </w:lvl>
    <w:lvl w:ilvl="7" w:tplc="4BF4375C">
      <w:start w:val="1"/>
      <w:numFmt w:val="decimal"/>
      <w:lvlText w:val="%8."/>
      <w:lvlJc w:val="left"/>
      <w:pPr>
        <w:tabs>
          <w:tab w:val="num" w:pos="5760"/>
        </w:tabs>
        <w:ind w:left="5760" w:hanging="720"/>
      </w:pPr>
    </w:lvl>
    <w:lvl w:ilvl="8" w:tplc="23361054">
      <w:start w:val="1"/>
      <w:numFmt w:val="decimal"/>
      <w:lvlText w:val="%9."/>
      <w:lvlJc w:val="left"/>
      <w:pPr>
        <w:tabs>
          <w:tab w:val="num" w:pos="6480"/>
        </w:tabs>
        <w:ind w:left="6480" w:hanging="720"/>
      </w:pPr>
    </w:lvl>
  </w:abstractNum>
  <w:abstractNum w:abstractNumId="28"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4"/>
  </w:num>
  <w:num w:numId="10">
    <w:abstractNumId w:val="10"/>
  </w:num>
  <w:num w:numId="11">
    <w:abstractNumId w:val="2"/>
  </w:num>
  <w:num w:numId="12">
    <w:abstractNumId w:val="28"/>
  </w:num>
  <w:num w:numId="13">
    <w:abstractNumId w:val="32"/>
  </w:num>
  <w:num w:numId="14">
    <w:abstractNumId w:val="26"/>
  </w:num>
  <w:num w:numId="15">
    <w:abstractNumId w:val="6"/>
  </w:num>
  <w:num w:numId="16">
    <w:abstractNumId w:val="5"/>
  </w:num>
  <w:num w:numId="17">
    <w:abstractNumId w:val="1"/>
  </w:num>
  <w:num w:numId="18">
    <w:abstractNumId w:val="18"/>
  </w:num>
  <w:num w:numId="19">
    <w:abstractNumId w:val="24"/>
  </w:num>
  <w:num w:numId="20">
    <w:abstractNumId w:val="0"/>
  </w:num>
  <w:num w:numId="21">
    <w:abstractNumId w:val="29"/>
  </w:num>
  <w:num w:numId="22">
    <w:abstractNumId w:val="17"/>
  </w:num>
  <w:num w:numId="23">
    <w:abstractNumId w:val="14"/>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23"/>
  </w:num>
  <w:num w:numId="27">
    <w:abstractNumId w:val="13"/>
  </w:num>
  <w:num w:numId="28">
    <w:abstractNumId w:val="4"/>
  </w:num>
  <w:num w:numId="29">
    <w:abstractNumId w:val="31"/>
  </w:num>
  <w:num w:numId="30">
    <w:abstractNumId w:val="33"/>
  </w:num>
  <w:num w:numId="31">
    <w:abstractNumId w:val="20"/>
  </w:num>
  <w:num w:numId="32">
    <w:abstractNumId w:val="24"/>
  </w:num>
  <w:num w:numId="33">
    <w:abstractNumId w:val="9"/>
  </w:num>
  <w:num w:numId="34">
    <w:abstractNumId w:val="22"/>
  </w:num>
  <w:num w:numId="35">
    <w:abstractNumId w:val="21"/>
  </w:num>
  <w:num w:numId="36">
    <w:abstractNumId w:val="8"/>
  </w:num>
  <w:num w:numId="37">
    <w:abstractNumId w:val="3"/>
  </w:num>
  <w:num w:numId="38">
    <w:abstractNumId w:val="24"/>
  </w:num>
  <w:num w:numId="39">
    <w:abstractNumId w:val="25"/>
  </w:num>
  <w:num w:numId="40">
    <w:abstractNumId w:val="7"/>
  </w:num>
  <w:num w:numId="4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D1"/>
    <w:rsid w:val="0000082D"/>
    <w:rsid w:val="00000C1E"/>
    <w:rsid w:val="00000D76"/>
    <w:rsid w:val="00000DB2"/>
    <w:rsid w:val="00000F4A"/>
    <w:rsid w:val="000013CE"/>
    <w:rsid w:val="00001494"/>
    <w:rsid w:val="0000175E"/>
    <w:rsid w:val="00002706"/>
    <w:rsid w:val="000030BC"/>
    <w:rsid w:val="000035D8"/>
    <w:rsid w:val="0000387E"/>
    <w:rsid w:val="00003DCE"/>
    <w:rsid w:val="00003E3F"/>
    <w:rsid w:val="00003F14"/>
    <w:rsid w:val="0000418C"/>
    <w:rsid w:val="00004BF3"/>
    <w:rsid w:val="000063B7"/>
    <w:rsid w:val="000063CA"/>
    <w:rsid w:val="000065C1"/>
    <w:rsid w:val="00007985"/>
    <w:rsid w:val="00007E14"/>
    <w:rsid w:val="000113F7"/>
    <w:rsid w:val="000115F7"/>
    <w:rsid w:val="0001165E"/>
    <w:rsid w:val="00011D78"/>
    <w:rsid w:val="00013546"/>
    <w:rsid w:val="00013582"/>
    <w:rsid w:val="00013A6A"/>
    <w:rsid w:val="000140DA"/>
    <w:rsid w:val="00014266"/>
    <w:rsid w:val="00014617"/>
    <w:rsid w:val="00014C52"/>
    <w:rsid w:val="00014CD5"/>
    <w:rsid w:val="000161AC"/>
    <w:rsid w:val="00016A8D"/>
    <w:rsid w:val="00016D1B"/>
    <w:rsid w:val="00017A13"/>
    <w:rsid w:val="00020ACC"/>
    <w:rsid w:val="00020C5B"/>
    <w:rsid w:val="0002114F"/>
    <w:rsid w:val="0002120E"/>
    <w:rsid w:val="0002123D"/>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3776"/>
    <w:rsid w:val="000345FF"/>
    <w:rsid w:val="00035BC9"/>
    <w:rsid w:val="00035EE7"/>
    <w:rsid w:val="00036BDE"/>
    <w:rsid w:val="00036E71"/>
    <w:rsid w:val="00037653"/>
    <w:rsid w:val="000377D2"/>
    <w:rsid w:val="000405E8"/>
    <w:rsid w:val="00040747"/>
    <w:rsid w:val="00041E2F"/>
    <w:rsid w:val="00042085"/>
    <w:rsid w:val="00042D79"/>
    <w:rsid w:val="00043B73"/>
    <w:rsid w:val="00044966"/>
    <w:rsid w:val="00045AA2"/>
    <w:rsid w:val="00045EE1"/>
    <w:rsid w:val="00046963"/>
    <w:rsid w:val="000469DE"/>
    <w:rsid w:val="000471F0"/>
    <w:rsid w:val="0004722C"/>
    <w:rsid w:val="00051AF8"/>
    <w:rsid w:val="00053040"/>
    <w:rsid w:val="000530DC"/>
    <w:rsid w:val="00053BA8"/>
    <w:rsid w:val="00053C74"/>
    <w:rsid w:val="000541FE"/>
    <w:rsid w:val="0005423B"/>
    <w:rsid w:val="000550D0"/>
    <w:rsid w:val="00055918"/>
    <w:rsid w:val="00055BC0"/>
    <w:rsid w:val="00055D9E"/>
    <w:rsid w:val="000560AF"/>
    <w:rsid w:val="0005707D"/>
    <w:rsid w:val="00057334"/>
    <w:rsid w:val="0006000F"/>
    <w:rsid w:val="00060370"/>
    <w:rsid w:val="000603E7"/>
    <w:rsid w:val="00060411"/>
    <w:rsid w:val="000605E8"/>
    <w:rsid w:val="00060BB2"/>
    <w:rsid w:val="00060FD3"/>
    <w:rsid w:val="00061279"/>
    <w:rsid w:val="00061C73"/>
    <w:rsid w:val="000621C1"/>
    <w:rsid w:val="00062403"/>
    <w:rsid w:val="00062643"/>
    <w:rsid w:val="000628B0"/>
    <w:rsid w:val="00062AD3"/>
    <w:rsid w:val="00062D04"/>
    <w:rsid w:val="00063CC0"/>
    <w:rsid w:val="00063E86"/>
    <w:rsid w:val="0006472B"/>
    <w:rsid w:val="00064C69"/>
    <w:rsid w:val="000654F0"/>
    <w:rsid w:val="000661B6"/>
    <w:rsid w:val="000664FE"/>
    <w:rsid w:val="00066550"/>
    <w:rsid w:val="000668F0"/>
    <w:rsid w:val="00066DC8"/>
    <w:rsid w:val="00067652"/>
    <w:rsid w:val="00070873"/>
    <w:rsid w:val="000708F8"/>
    <w:rsid w:val="00071AB1"/>
    <w:rsid w:val="00071F76"/>
    <w:rsid w:val="0007225C"/>
    <w:rsid w:val="00072B28"/>
    <w:rsid w:val="00073C55"/>
    <w:rsid w:val="00074556"/>
    <w:rsid w:val="00075E0E"/>
    <w:rsid w:val="0007612A"/>
    <w:rsid w:val="000762D0"/>
    <w:rsid w:val="00077280"/>
    <w:rsid w:val="00077D0A"/>
    <w:rsid w:val="00080069"/>
    <w:rsid w:val="0008070D"/>
    <w:rsid w:val="000810C0"/>
    <w:rsid w:val="000814AD"/>
    <w:rsid w:val="00082033"/>
    <w:rsid w:val="000821D0"/>
    <w:rsid w:val="0008224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410"/>
    <w:rsid w:val="00092414"/>
    <w:rsid w:val="00093334"/>
    <w:rsid w:val="00093617"/>
    <w:rsid w:val="00093D52"/>
    <w:rsid w:val="0009465E"/>
    <w:rsid w:val="00094D64"/>
    <w:rsid w:val="00094DF5"/>
    <w:rsid w:val="00095AB5"/>
    <w:rsid w:val="00096312"/>
    <w:rsid w:val="00096AC7"/>
    <w:rsid w:val="00096B9D"/>
    <w:rsid w:val="00096F39"/>
    <w:rsid w:val="00097172"/>
    <w:rsid w:val="000A1719"/>
    <w:rsid w:val="000A1D5F"/>
    <w:rsid w:val="000A2BFF"/>
    <w:rsid w:val="000A2E00"/>
    <w:rsid w:val="000A2F4C"/>
    <w:rsid w:val="000A2FFE"/>
    <w:rsid w:val="000A33BD"/>
    <w:rsid w:val="000A417D"/>
    <w:rsid w:val="000A4478"/>
    <w:rsid w:val="000A447E"/>
    <w:rsid w:val="000A501F"/>
    <w:rsid w:val="000A54BA"/>
    <w:rsid w:val="000A5A02"/>
    <w:rsid w:val="000A5E2F"/>
    <w:rsid w:val="000A5EC8"/>
    <w:rsid w:val="000A6040"/>
    <w:rsid w:val="000A6169"/>
    <w:rsid w:val="000A6A7A"/>
    <w:rsid w:val="000A6E1B"/>
    <w:rsid w:val="000A7730"/>
    <w:rsid w:val="000A7BED"/>
    <w:rsid w:val="000B0D5B"/>
    <w:rsid w:val="000B19B6"/>
    <w:rsid w:val="000B20F4"/>
    <w:rsid w:val="000B2D30"/>
    <w:rsid w:val="000B2DA1"/>
    <w:rsid w:val="000B35AE"/>
    <w:rsid w:val="000B367E"/>
    <w:rsid w:val="000B373F"/>
    <w:rsid w:val="000B3BA8"/>
    <w:rsid w:val="000B3BD0"/>
    <w:rsid w:val="000B3BE0"/>
    <w:rsid w:val="000B3F59"/>
    <w:rsid w:val="000B4200"/>
    <w:rsid w:val="000B4C11"/>
    <w:rsid w:val="000B5220"/>
    <w:rsid w:val="000B57B3"/>
    <w:rsid w:val="000B65E5"/>
    <w:rsid w:val="000B73E9"/>
    <w:rsid w:val="000B781F"/>
    <w:rsid w:val="000B8E71"/>
    <w:rsid w:val="000C06D9"/>
    <w:rsid w:val="000C0A42"/>
    <w:rsid w:val="000C0CAB"/>
    <w:rsid w:val="000C0DAC"/>
    <w:rsid w:val="000C1002"/>
    <w:rsid w:val="000C1FB6"/>
    <w:rsid w:val="000C22E3"/>
    <w:rsid w:val="000C2BDE"/>
    <w:rsid w:val="000C3036"/>
    <w:rsid w:val="000C3073"/>
    <w:rsid w:val="000C38C9"/>
    <w:rsid w:val="000C3AAC"/>
    <w:rsid w:val="000C4C1E"/>
    <w:rsid w:val="000C595B"/>
    <w:rsid w:val="000C6035"/>
    <w:rsid w:val="000C698D"/>
    <w:rsid w:val="000C6AD9"/>
    <w:rsid w:val="000C6B10"/>
    <w:rsid w:val="000C7BBB"/>
    <w:rsid w:val="000D0069"/>
    <w:rsid w:val="000D166C"/>
    <w:rsid w:val="000D21B7"/>
    <w:rsid w:val="000D2DB0"/>
    <w:rsid w:val="000D3760"/>
    <w:rsid w:val="000D3842"/>
    <w:rsid w:val="000D44B2"/>
    <w:rsid w:val="000D4561"/>
    <w:rsid w:val="000D4EDC"/>
    <w:rsid w:val="000D5553"/>
    <w:rsid w:val="000D6073"/>
    <w:rsid w:val="000D61EA"/>
    <w:rsid w:val="000D61F5"/>
    <w:rsid w:val="000D66DE"/>
    <w:rsid w:val="000D71E3"/>
    <w:rsid w:val="000D72D9"/>
    <w:rsid w:val="000D7B31"/>
    <w:rsid w:val="000D7B71"/>
    <w:rsid w:val="000E0643"/>
    <w:rsid w:val="000E0AA0"/>
    <w:rsid w:val="000E1B04"/>
    <w:rsid w:val="000E1BBE"/>
    <w:rsid w:val="000E1F44"/>
    <w:rsid w:val="000E2033"/>
    <w:rsid w:val="000E2F27"/>
    <w:rsid w:val="000E3232"/>
    <w:rsid w:val="000E365B"/>
    <w:rsid w:val="000E36BD"/>
    <w:rsid w:val="000E38E5"/>
    <w:rsid w:val="000E4B75"/>
    <w:rsid w:val="000E5390"/>
    <w:rsid w:val="000E53A5"/>
    <w:rsid w:val="000E5658"/>
    <w:rsid w:val="000E5A66"/>
    <w:rsid w:val="000E5DE0"/>
    <w:rsid w:val="000E60A8"/>
    <w:rsid w:val="000E6E83"/>
    <w:rsid w:val="000E7013"/>
    <w:rsid w:val="000E7078"/>
    <w:rsid w:val="000E7274"/>
    <w:rsid w:val="000F031C"/>
    <w:rsid w:val="000F0D81"/>
    <w:rsid w:val="000F0ED2"/>
    <w:rsid w:val="000F1870"/>
    <w:rsid w:val="000F2589"/>
    <w:rsid w:val="000F432F"/>
    <w:rsid w:val="000F4BC6"/>
    <w:rsid w:val="000F5500"/>
    <w:rsid w:val="000F55C7"/>
    <w:rsid w:val="000F577F"/>
    <w:rsid w:val="000F6ACA"/>
    <w:rsid w:val="000F716C"/>
    <w:rsid w:val="000F7A02"/>
    <w:rsid w:val="001003B0"/>
    <w:rsid w:val="00100A3B"/>
    <w:rsid w:val="001011D0"/>
    <w:rsid w:val="00101304"/>
    <w:rsid w:val="00101537"/>
    <w:rsid w:val="00101817"/>
    <w:rsid w:val="00101917"/>
    <w:rsid w:val="00101995"/>
    <w:rsid w:val="001026BE"/>
    <w:rsid w:val="00102B60"/>
    <w:rsid w:val="00102E43"/>
    <w:rsid w:val="00103133"/>
    <w:rsid w:val="0010334F"/>
    <w:rsid w:val="00103512"/>
    <w:rsid w:val="00104162"/>
    <w:rsid w:val="001055BF"/>
    <w:rsid w:val="00106128"/>
    <w:rsid w:val="00106C95"/>
    <w:rsid w:val="00106DEE"/>
    <w:rsid w:val="00110692"/>
    <w:rsid w:val="00110B6C"/>
    <w:rsid w:val="0011174C"/>
    <w:rsid w:val="00111E96"/>
    <w:rsid w:val="001124D0"/>
    <w:rsid w:val="00112E61"/>
    <w:rsid w:val="00112F6F"/>
    <w:rsid w:val="001135BB"/>
    <w:rsid w:val="00113735"/>
    <w:rsid w:val="0011385D"/>
    <w:rsid w:val="00113A04"/>
    <w:rsid w:val="00116169"/>
    <w:rsid w:val="001165FF"/>
    <w:rsid w:val="00116810"/>
    <w:rsid w:val="00116A4E"/>
    <w:rsid w:val="0011779E"/>
    <w:rsid w:val="001177B3"/>
    <w:rsid w:val="00120405"/>
    <w:rsid w:val="00120F46"/>
    <w:rsid w:val="00121AB8"/>
    <w:rsid w:val="00121C35"/>
    <w:rsid w:val="00121FE8"/>
    <w:rsid w:val="00123120"/>
    <w:rsid w:val="00124850"/>
    <w:rsid w:val="00124863"/>
    <w:rsid w:val="00124CB5"/>
    <w:rsid w:val="00125A2F"/>
    <w:rsid w:val="00125B57"/>
    <w:rsid w:val="00126A84"/>
    <w:rsid w:val="001276B3"/>
    <w:rsid w:val="001279C8"/>
    <w:rsid w:val="00130C9A"/>
    <w:rsid w:val="00130D91"/>
    <w:rsid w:val="00131109"/>
    <w:rsid w:val="00131EA0"/>
    <w:rsid w:val="001324EA"/>
    <w:rsid w:val="00132517"/>
    <w:rsid w:val="001327FB"/>
    <w:rsid w:val="00133274"/>
    <w:rsid w:val="00133CD1"/>
    <w:rsid w:val="0013418D"/>
    <w:rsid w:val="00134DAA"/>
    <w:rsid w:val="00135298"/>
    <w:rsid w:val="001364E5"/>
    <w:rsid w:val="00136584"/>
    <w:rsid w:val="00136D44"/>
    <w:rsid w:val="001379C7"/>
    <w:rsid w:val="00137A6E"/>
    <w:rsid w:val="00137C8A"/>
    <w:rsid w:val="00140092"/>
    <w:rsid w:val="0014026B"/>
    <w:rsid w:val="0014028C"/>
    <w:rsid w:val="00140670"/>
    <w:rsid w:val="00140B4B"/>
    <w:rsid w:val="00141818"/>
    <w:rsid w:val="00141ECD"/>
    <w:rsid w:val="00142138"/>
    <w:rsid w:val="00142157"/>
    <w:rsid w:val="0014226F"/>
    <w:rsid w:val="0014247D"/>
    <w:rsid w:val="00142A4B"/>
    <w:rsid w:val="00142DCC"/>
    <w:rsid w:val="00143E10"/>
    <w:rsid w:val="00143E92"/>
    <w:rsid w:val="00143FCE"/>
    <w:rsid w:val="0014493F"/>
    <w:rsid w:val="00145408"/>
    <w:rsid w:val="0014581B"/>
    <w:rsid w:val="001458E6"/>
    <w:rsid w:val="001458F5"/>
    <w:rsid w:val="00146CD7"/>
    <w:rsid w:val="0014731D"/>
    <w:rsid w:val="00147F31"/>
    <w:rsid w:val="00150282"/>
    <w:rsid w:val="00150485"/>
    <w:rsid w:val="00150DF7"/>
    <w:rsid w:val="001510D7"/>
    <w:rsid w:val="0015165C"/>
    <w:rsid w:val="001516E1"/>
    <w:rsid w:val="001517C6"/>
    <w:rsid w:val="00151D22"/>
    <w:rsid w:val="001529AC"/>
    <w:rsid w:val="00152ED9"/>
    <w:rsid w:val="00153022"/>
    <w:rsid w:val="00153147"/>
    <w:rsid w:val="00153459"/>
    <w:rsid w:val="00153F04"/>
    <w:rsid w:val="00154005"/>
    <w:rsid w:val="0015535E"/>
    <w:rsid w:val="001559F7"/>
    <w:rsid w:val="00156059"/>
    <w:rsid w:val="00157A1A"/>
    <w:rsid w:val="00161E21"/>
    <w:rsid w:val="001629A4"/>
    <w:rsid w:val="0016366C"/>
    <w:rsid w:val="00163B18"/>
    <w:rsid w:val="001645AD"/>
    <w:rsid w:val="00165144"/>
    <w:rsid w:val="00165197"/>
    <w:rsid w:val="0016596B"/>
    <w:rsid w:val="00165C52"/>
    <w:rsid w:val="00165D8A"/>
    <w:rsid w:val="001663FB"/>
    <w:rsid w:val="0016689E"/>
    <w:rsid w:val="00166F0D"/>
    <w:rsid w:val="001671D6"/>
    <w:rsid w:val="00170206"/>
    <w:rsid w:val="001703AF"/>
    <w:rsid w:val="00170544"/>
    <w:rsid w:val="00170F96"/>
    <w:rsid w:val="001719B7"/>
    <w:rsid w:val="00172A44"/>
    <w:rsid w:val="0017355F"/>
    <w:rsid w:val="001739E3"/>
    <w:rsid w:val="00173D65"/>
    <w:rsid w:val="0017415E"/>
    <w:rsid w:val="0017430B"/>
    <w:rsid w:val="001743F1"/>
    <w:rsid w:val="001747C8"/>
    <w:rsid w:val="00174867"/>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379"/>
    <w:rsid w:val="0018647F"/>
    <w:rsid w:val="00186D2C"/>
    <w:rsid w:val="001871E1"/>
    <w:rsid w:val="001879F1"/>
    <w:rsid w:val="00190CE2"/>
    <w:rsid w:val="00190DB0"/>
    <w:rsid w:val="00191363"/>
    <w:rsid w:val="0019157C"/>
    <w:rsid w:val="00191DF1"/>
    <w:rsid w:val="00191F56"/>
    <w:rsid w:val="0019212B"/>
    <w:rsid w:val="0019365F"/>
    <w:rsid w:val="001938D5"/>
    <w:rsid w:val="001945BE"/>
    <w:rsid w:val="001948E3"/>
    <w:rsid w:val="001950D6"/>
    <w:rsid w:val="001955E1"/>
    <w:rsid w:val="00196B63"/>
    <w:rsid w:val="00197F2C"/>
    <w:rsid w:val="001A07F4"/>
    <w:rsid w:val="001A0806"/>
    <w:rsid w:val="001A0BEF"/>
    <w:rsid w:val="001A0EC9"/>
    <w:rsid w:val="001A1119"/>
    <w:rsid w:val="001A1166"/>
    <w:rsid w:val="001A1414"/>
    <w:rsid w:val="001A29C9"/>
    <w:rsid w:val="001A2AF4"/>
    <w:rsid w:val="001A2E15"/>
    <w:rsid w:val="001A3BB2"/>
    <w:rsid w:val="001A3F73"/>
    <w:rsid w:val="001A4015"/>
    <w:rsid w:val="001A4052"/>
    <w:rsid w:val="001A44D6"/>
    <w:rsid w:val="001A46C8"/>
    <w:rsid w:val="001A50E7"/>
    <w:rsid w:val="001A54BF"/>
    <w:rsid w:val="001A54E4"/>
    <w:rsid w:val="001A5F5F"/>
    <w:rsid w:val="001A6575"/>
    <w:rsid w:val="001A7792"/>
    <w:rsid w:val="001A78FE"/>
    <w:rsid w:val="001A7D17"/>
    <w:rsid w:val="001A7EFD"/>
    <w:rsid w:val="001B1152"/>
    <w:rsid w:val="001B1212"/>
    <w:rsid w:val="001B1291"/>
    <w:rsid w:val="001B1B5E"/>
    <w:rsid w:val="001B1BEA"/>
    <w:rsid w:val="001B1DD0"/>
    <w:rsid w:val="001B2121"/>
    <w:rsid w:val="001B26B0"/>
    <w:rsid w:val="001B295E"/>
    <w:rsid w:val="001B53BD"/>
    <w:rsid w:val="001B57B5"/>
    <w:rsid w:val="001B60F7"/>
    <w:rsid w:val="001B677D"/>
    <w:rsid w:val="001B6EC8"/>
    <w:rsid w:val="001B79A7"/>
    <w:rsid w:val="001B7C49"/>
    <w:rsid w:val="001C00AC"/>
    <w:rsid w:val="001C0B28"/>
    <w:rsid w:val="001C1240"/>
    <w:rsid w:val="001C1256"/>
    <w:rsid w:val="001C128E"/>
    <w:rsid w:val="001C15E9"/>
    <w:rsid w:val="001C18D7"/>
    <w:rsid w:val="001C22D0"/>
    <w:rsid w:val="001C25CD"/>
    <w:rsid w:val="001C2839"/>
    <w:rsid w:val="001C39AC"/>
    <w:rsid w:val="001C3D4F"/>
    <w:rsid w:val="001C4086"/>
    <w:rsid w:val="001C4E6B"/>
    <w:rsid w:val="001C527D"/>
    <w:rsid w:val="001C529D"/>
    <w:rsid w:val="001C5983"/>
    <w:rsid w:val="001C5A50"/>
    <w:rsid w:val="001C5E63"/>
    <w:rsid w:val="001C613A"/>
    <w:rsid w:val="001C709B"/>
    <w:rsid w:val="001C78E4"/>
    <w:rsid w:val="001D03B8"/>
    <w:rsid w:val="001D0E98"/>
    <w:rsid w:val="001D1866"/>
    <w:rsid w:val="001D1FD3"/>
    <w:rsid w:val="001D232B"/>
    <w:rsid w:val="001D3848"/>
    <w:rsid w:val="001D3D47"/>
    <w:rsid w:val="001D4058"/>
    <w:rsid w:val="001D43EA"/>
    <w:rsid w:val="001D4415"/>
    <w:rsid w:val="001D4562"/>
    <w:rsid w:val="001D5346"/>
    <w:rsid w:val="001D537C"/>
    <w:rsid w:val="001D5A62"/>
    <w:rsid w:val="001D5B5C"/>
    <w:rsid w:val="001D5B9B"/>
    <w:rsid w:val="001D5F4A"/>
    <w:rsid w:val="001D5FB8"/>
    <w:rsid w:val="001D6957"/>
    <w:rsid w:val="001D7713"/>
    <w:rsid w:val="001D7D4E"/>
    <w:rsid w:val="001E00E9"/>
    <w:rsid w:val="001E04CC"/>
    <w:rsid w:val="001E0677"/>
    <w:rsid w:val="001E09DF"/>
    <w:rsid w:val="001E0A74"/>
    <w:rsid w:val="001E0B7C"/>
    <w:rsid w:val="001E0F8F"/>
    <w:rsid w:val="001E16D7"/>
    <w:rsid w:val="001E2753"/>
    <w:rsid w:val="001E2A26"/>
    <w:rsid w:val="001E2B51"/>
    <w:rsid w:val="001E40AD"/>
    <w:rsid w:val="001E449B"/>
    <w:rsid w:val="001E488E"/>
    <w:rsid w:val="001E4B30"/>
    <w:rsid w:val="001E4C1A"/>
    <w:rsid w:val="001E562D"/>
    <w:rsid w:val="001E586A"/>
    <w:rsid w:val="001E5958"/>
    <w:rsid w:val="001E65CB"/>
    <w:rsid w:val="001E6BC9"/>
    <w:rsid w:val="001E717A"/>
    <w:rsid w:val="001E71A2"/>
    <w:rsid w:val="001E7A96"/>
    <w:rsid w:val="001E7BF6"/>
    <w:rsid w:val="001E7CB8"/>
    <w:rsid w:val="001E7FC0"/>
    <w:rsid w:val="001F03BD"/>
    <w:rsid w:val="001F04AC"/>
    <w:rsid w:val="001F04E6"/>
    <w:rsid w:val="001F0A65"/>
    <w:rsid w:val="001F1884"/>
    <w:rsid w:val="001F1F5C"/>
    <w:rsid w:val="001F2341"/>
    <w:rsid w:val="001F2570"/>
    <w:rsid w:val="001F3E4E"/>
    <w:rsid w:val="001F4175"/>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D03"/>
    <w:rsid w:val="00201E53"/>
    <w:rsid w:val="00202003"/>
    <w:rsid w:val="00202582"/>
    <w:rsid w:val="002026CD"/>
    <w:rsid w:val="00202969"/>
    <w:rsid w:val="00202C1B"/>
    <w:rsid w:val="002030AA"/>
    <w:rsid w:val="0020337B"/>
    <w:rsid w:val="002035AA"/>
    <w:rsid w:val="00203E26"/>
    <w:rsid w:val="0020423A"/>
    <w:rsid w:val="0020458B"/>
    <w:rsid w:val="00204A6E"/>
    <w:rsid w:val="00204B66"/>
    <w:rsid w:val="00204FC6"/>
    <w:rsid w:val="0020583F"/>
    <w:rsid w:val="00206240"/>
    <w:rsid w:val="00207BA4"/>
    <w:rsid w:val="00207FCF"/>
    <w:rsid w:val="00210470"/>
    <w:rsid w:val="00210976"/>
    <w:rsid w:val="0021099A"/>
    <w:rsid w:val="00210DAF"/>
    <w:rsid w:val="00211DF9"/>
    <w:rsid w:val="0021226C"/>
    <w:rsid w:val="00212C77"/>
    <w:rsid w:val="002130D5"/>
    <w:rsid w:val="00213E8B"/>
    <w:rsid w:val="00214016"/>
    <w:rsid w:val="00214387"/>
    <w:rsid w:val="002154D5"/>
    <w:rsid w:val="00215D6C"/>
    <w:rsid w:val="002161B0"/>
    <w:rsid w:val="00216547"/>
    <w:rsid w:val="00216710"/>
    <w:rsid w:val="00216E1F"/>
    <w:rsid w:val="002170C6"/>
    <w:rsid w:val="00217336"/>
    <w:rsid w:val="00217D4C"/>
    <w:rsid w:val="002209DC"/>
    <w:rsid w:val="00221A6C"/>
    <w:rsid w:val="00222921"/>
    <w:rsid w:val="00222B9C"/>
    <w:rsid w:val="00222C49"/>
    <w:rsid w:val="00222CC6"/>
    <w:rsid w:val="0022314A"/>
    <w:rsid w:val="0022399A"/>
    <w:rsid w:val="002245BB"/>
    <w:rsid w:val="00224A89"/>
    <w:rsid w:val="00224C55"/>
    <w:rsid w:val="002252A9"/>
    <w:rsid w:val="00225A19"/>
    <w:rsid w:val="00225C14"/>
    <w:rsid w:val="00225E02"/>
    <w:rsid w:val="00225E27"/>
    <w:rsid w:val="00225F7B"/>
    <w:rsid w:val="00226B9F"/>
    <w:rsid w:val="00226C82"/>
    <w:rsid w:val="00226E8F"/>
    <w:rsid w:val="00227101"/>
    <w:rsid w:val="0022726F"/>
    <w:rsid w:val="002272A3"/>
    <w:rsid w:val="00227EA1"/>
    <w:rsid w:val="0023064F"/>
    <w:rsid w:val="00230757"/>
    <w:rsid w:val="002308F1"/>
    <w:rsid w:val="0023149E"/>
    <w:rsid w:val="00231987"/>
    <w:rsid w:val="00231B2B"/>
    <w:rsid w:val="00232ED7"/>
    <w:rsid w:val="0023327B"/>
    <w:rsid w:val="0023378C"/>
    <w:rsid w:val="00234255"/>
    <w:rsid w:val="00234D2F"/>
    <w:rsid w:val="00234E9A"/>
    <w:rsid w:val="00235998"/>
    <w:rsid w:val="00235AFE"/>
    <w:rsid w:val="00235B44"/>
    <w:rsid w:val="0023748C"/>
    <w:rsid w:val="002377E0"/>
    <w:rsid w:val="00237B09"/>
    <w:rsid w:val="00240573"/>
    <w:rsid w:val="00240610"/>
    <w:rsid w:val="00240E68"/>
    <w:rsid w:val="00241676"/>
    <w:rsid w:val="00241B81"/>
    <w:rsid w:val="0024246E"/>
    <w:rsid w:val="00242A30"/>
    <w:rsid w:val="00243B5F"/>
    <w:rsid w:val="00243FE1"/>
    <w:rsid w:val="002448D5"/>
    <w:rsid w:val="00244B4A"/>
    <w:rsid w:val="00245389"/>
    <w:rsid w:val="00245466"/>
    <w:rsid w:val="00246330"/>
    <w:rsid w:val="002467B7"/>
    <w:rsid w:val="00247256"/>
    <w:rsid w:val="0024772C"/>
    <w:rsid w:val="0024797A"/>
    <w:rsid w:val="0025003D"/>
    <w:rsid w:val="0025006A"/>
    <w:rsid w:val="00250849"/>
    <w:rsid w:val="0025097B"/>
    <w:rsid w:val="00250FB3"/>
    <w:rsid w:val="00251EC3"/>
    <w:rsid w:val="00251EFD"/>
    <w:rsid w:val="00251F23"/>
    <w:rsid w:val="0025237B"/>
    <w:rsid w:val="0025288E"/>
    <w:rsid w:val="00252C6A"/>
    <w:rsid w:val="00252F24"/>
    <w:rsid w:val="0025409D"/>
    <w:rsid w:val="00254793"/>
    <w:rsid w:val="00254AFC"/>
    <w:rsid w:val="00254C28"/>
    <w:rsid w:val="00255BA7"/>
    <w:rsid w:val="00256183"/>
    <w:rsid w:val="00256E72"/>
    <w:rsid w:val="00257C8F"/>
    <w:rsid w:val="00257F96"/>
    <w:rsid w:val="00260DF8"/>
    <w:rsid w:val="002620C2"/>
    <w:rsid w:val="0026221A"/>
    <w:rsid w:val="002630C8"/>
    <w:rsid w:val="002633DA"/>
    <w:rsid w:val="00263941"/>
    <w:rsid w:val="00263A73"/>
    <w:rsid w:val="0026404D"/>
    <w:rsid w:val="00265B23"/>
    <w:rsid w:val="00265B43"/>
    <w:rsid w:val="00266CF3"/>
    <w:rsid w:val="00267256"/>
    <w:rsid w:val="00267847"/>
    <w:rsid w:val="00267C84"/>
    <w:rsid w:val="00270D91"/>
    <w:rsid w:val="00270DEB"/>
    <w:rsid w:val="00270FBF"/>
    <w:rsid w:val="00271330"/>
    <w:rsid w:val="00271644"/>
    <w:rsid w:val="0027353B"/>
    <w:rsid w:val="00273810"/>
    <w:rsid w:val="00273D96"/>
    <w:rsid w:val="002740A8"/>
    <w:rsid w:val="002749FC"/>
    <w:rsid w:val="00274A4A"/>
    <w:rsid w:val="00274A69"/>
    <w:rsid w:val="00275893"/>
    <w:rsid w:val="002758C0"/>
    <w:rsid w:val="00275CD4"/>
    <w:rsid w:val="002766C6"/>
    <w:rsid w:val="002767BF"/>
    <w:rsid w:val="00276CD6"/>
    <w:rsid w:val="00276FFD"/>
    <w:rsid w:val="00277227"/>
    <w:rsid w:val="002774AA"/>
    <w:rsid w:val="002776DA"/>
    <w:rsid w:val="002776F6"/>
    <w:rsid w:val="002777F9"/>
    <w:rsid w:val="00277869"/>
    <w:rsid w:val="00277969"/>
    <w:rsid w:val="00277ED5"/>
    <w:rsid w:val="002801E6"/>
    <w:rsid w:val="0028046A"/>
    <w:rsid w:val="00280852"/>
    <w:rsid w:val="00281B38"/>
    <w:rsid w:val="0028238B"/>
    <w:rsid w:val="00282560"/>
    <w:rsid w:val="002842E6"/>
    <w:rsid w:val="002846E4"/>
    <w:rsid w:val="00284A02"/>
    <w:rsid w:val="00284B57"/>
    <w:rsid w:val="00284BE2"/>
    <w:rsid w:val="00285FA9"/>
    <w:rsid w:val="002861CB"/>
    <w:rsid w:val="00287398"/>
    <w:rsid w:val="002901F4"/>
    <w:rsid w:val="00290CFE"/>
    <w:rsid w:val="00291845"/>
    <w:rsid w:val="0029271B"/>
    <w:rsid w:val="00292BEC"/>
    <w:rsid w:val="002934D7"/>
    <w:rsid w:val="00293F98"/>
    <w:rsid w:val="00293FDC"/>
    <w:rsid w:val="002942A8"/>
    <w:rsid w:val="002952DC"/>
    <w:rsid w:val="00295E00"/>
    <w:rsid w:val="00296D8E"/>
    <w:rsid w:val="00296DED"/>
    <w:rsid w:val="00296F7C"/>
    <w:rsid w:val="0029729B"/>
    <w:rsid w:val="00297D77"/>
    <w:rsid w:val="002A0E9C"/>
    <w:rsid w:val="002A160E"/>
    <w:rsid w:val="002A1FC2"/>
    <w:rsid w:val="002A2642"/>
    <w:rsid w:val="002A3275"/>
    <w:rsid w:val="002A3457"/>
    <w:rsid w:val="002A34B6"/>
    <w:rsid w:val="002A3595"/>
    <w:rsid w:val="002A3797"/>
    <w:rsid w:val="002A3EAA"/>
    <w:rsid w:val="002A46A6"/>
    <w:rsid w:val="002A4A46"/>
    <w:rsid w:val="002A4EE5"/>
    <w:rsid w:val="002A60CA"/>
    <w:rsid w:val="002A63D5"/>
    <w:rsid w:val="002A7124"/>
    <w:rsid w:val="002A7980"/>
    <w:rsid w:val="002B057B"/>
    <w:rsid w:val="002B0AB3"/>
    <w:rsid w:val="002B18CD"/>
    <w:rsid w:val="002B1E2C"/>
    <w:rsid w:val="002B2595"/>
    <w:rsid w:val="002B373F"/>
    <w:rsid w:val="002B38DD"/>
    <w:rsid w:val="002B39E8"/>
    <w:rsid w:val="002B3B3F"/>
    <w:rsid w:val="002B4059"/>
    <w:rsid w:val="002B406C"/>
    <w:rsid w:val="002B41ED"/>
    <w:rsid w:val="002B5764"/>
    <w:rsid w:val="002B5A89"/>
    <w:rsid w:val="002B5AE4"/>
    <w:rsid w:val="002B671C"/>
    <w:rsid w:val="002B69B9"/>
    <w:rsid w:val="002B6BA2"/>
    <w:rsid w:val="002B6C21"/>
    <w:rsid w:val="002B7D08"/>
    <w:rsid w:val="002B7D1D"/>
    <w:rsid w:val="002B7EEF"/>
    <w:rsid w:val="002B7F84"/>
    <w:rsid w:val="002C06A7"/>
    <w:rsid w:val="002C082C"/>
    <w:rsid w:val="002C0C3C"/>
    <w:rsid w:val="002C15B1"/>
    <w:rsid w:val="002C169D"/>
    <w:rsid w:val="002C1AB6"/>
    <w:rsid w:val="002C21CD"/>
    <w:rsid w:val="002C23D0"/>
    <w:rsid w:val="002C243D"/>
    <w:rsid w:val="002C2C98"/>
    <w:rsid w:val="002C335F"/>
    <w:rsid w:val="002C38E7"/>
    <w:rsid w:val="002C3C8A"/>
    <w:rsid w:val="002C42FC"/>
    <w:rsid w:val="002C457B"/>
    <w:rsid w:val="002C46CD"/>
    <w:rsid w:val="002C4813"/>
    <w:rsid w:val="002C4AC1"/>
    <w:rsid w:val="002C4DB5"/>
    <w:rsid w:val="002C5746"/>
    <w:rsid w:val="002C59A0"/>
    <w:rsid w:val="002C625A"/>
    <w:rsid w:val="002C6F55"/>
    <w:rsid w:val="002D2363"/>
    <w:rsid w:val="002D32D1"/>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18AC"/>
    <w:rsid w:val="002E18CB"/>
    <w:rsid w:val="002E2286"/>
    <w:rsid w:val="002E3974"/>
    <w:rsid w:val="002E439D"/>
    <w:rsid w:val="002E4E60"/>
    <w:rsid w:val="002E648E"/>
    <w:rsid w:val="002E7423"/>
    <w:rsid w:val="002E7C3E"/>
    <w:rsid w:val="002E7EBD"/>
    <w:rsid w:val="002F0886"/>
    <w:rsid w:val="002F0A7F"/>
    <w:rsid w:val="002F1124"/>
    <w:rsid w:val="002F1212"/>
    <w:rsid w:val="002F1990"/>
    <w:rsid w:val="002F2649"/>
    <w:rsid w:val="002F278E"/>
    <w:rsid w:val="002F4F59"/>
    <w:rsid w:val="002F5679"/>
    <w:rsid w:val="002F5743"/>
    <w:rsid w:val="002F6B4C"/>
    <w:rsid w:val="002F6FF3"/>
    <w:rsid w:val="002F773B"/>
    <w:rsid w:val="002F7919"/>
    <w:rsid w:val="002F7BFD"/>
    <w:rsid w:val="00301C1D"/>
    <w:rsid w:val="00301CB5"/>
    <w:rsid w:val="00303404"/>
    <w:rsid w:val="003046D5"/>
    <w:rsid w:val="00304810"/>
    <w:rsid w:val="003048F9"/>
    <w:rsid w:val="00304CC6"/>
    <w:rsid w:val="00304D17"/>
    <w:rsid w:val="0030579C"/>
    <w:rsid w:val="0030614D"/>
    <w:rsid w:val="003068C1"/>
    <w:rsid w:val="003068ED"/>
    <w:rsid w:val="003074AB"/>
    <w:rsid w:val="00307527"/>
    <w:rsid w:val="0030755E"/>
    <w:rsid w:val="003100DE"/>
    <w:rsid w:val="0031111A"/>
    <w:rsid w:val="003114F1"/>
    <w:rsid w:val="00311B60"/>
    <w:rsid w:val="00312783"/>
    <w:rsid w:val="003139D8"/>
    <w:rsid w:val="00314333"/>
    <w:rsid w:val="0031463C"/>
    <w:rsid w:val="003146FA"/>
    <w:rsid w:val="0031474E"/>
    <w:rsid w:val="00315058"/>
    <w:rsid w:val="00315982"/>
    <w:rsid w:val="00315C80"/>
    <w:rsid w:val="00315D6A"/>
    <w:rsid w:val="003164BB"/>
    <w:rsid w:val="00316AC1"/>
    <w:rsid w:val="003174DF"/>
    <w:rsid w:val="00317743"/>
    <w:rsid w:val="003177D7"/>
    <w:rsid w:val="0031780C"/>
    <w:rsid w:val="00317DB5"/>
    <w:rsid w:val="0032013A"/>
    <w:rsid w:val="00321DAF"/>
    <w:rsid w:val="0032209A"/>
    <w:rsid w:val="00323A9B"/>
    <w:rsid w:val="00323E2E"/>
    <w:rsid w:val="003243AB"/>
    <w:rsid w:val="003257C3"/>
    <w:rsid w:val="00325AA2"/>
    <w:rsid w:val="00325F8F"/>
    <w:rsid w:val="0032617C"/>
    <w:rsid w:val="003262F3"/>
    <w:rsid w:val="0032654E"/>
    <w:rsid w:val="0032727D"/>
    <w:rsid w:val="003273D6"/>
    <w:rsid w:val="00327AED"/>
    <w:rsid w:val="00327B41"/>
    <w:rsid w:val="00327C3D"/>
    <w:rsid w:val="0033035A"/>
    <w:rsid w:val="003306E6"/>
    <w:rsid w:val="00330915"/>
    <w:rsid w:val="00330A6E"/>
    <w:rsid w:val="00330E4C"/>
    <w:rsid w:val="00331F2D"/>
    <w:rsid w:val="00332A0C"/>
    <w:rsid w:val="00332C7F"/>
    <w:rsid w:val="0033320C"/>
    <w:rsid w:val="00333D1B"/>
    <w:rsid w:val="00333F28"/>
    <w:rsid w:val="00334C4F"/>
    <w:rsid w:val="003358B1"/>
    <w:rsid w:val="00335E86"/>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E3E"/>
    <w:rsid w:val="00345EB8"/>
    <w:rsid w:val="00346103"/>
    <w:rsid w:val="003471E3"/>
    <w:rsid w:val="00350122"/>
    <w:rsid w:val="00350DED"/>
    <w:rsid w:val="003512DA"/>
    <w:rsid w:val="003517F9"/>
    <w:rsid w:val="00351D05"/>
    <w:rsid w:val="0035245C"/>
    <w:rsid w:val="003526AB"/>
    <w:rsid w:val="00353040"/>
    <w:rsid w:val="00354268"/>
    <w:rsid w:val="003569FD"/>
    <w:rsid w:val="00356F44"/>
    <w:rsid w:val="00357827"/>
    <w:rsid w:val="0035798F"/>
    <w:rsid w:val="00357EEA"/>
    <w:rsid w:val="003600B6"/>
    <w:rsid w:val="003603F0"/>
    <w:rsid w:val="003606A0"/>
    <w:rsid w:val="00360716"/>
    <w:rsid w:val="00361218"/>
    <w:rsid w:val="003619EC"/>
    <w:rsid w:val="00361A71"/>
    <w:rsid w:val="00361F7A"/>
    <w:rsid w:val="00361F89"/>
    <w:rsid w:val="00362453"/>
    <w:rsid w:val="0036323F"/>
    <w:rsid w:val="003638C5"/>
    <w:rsid w:val="00363A67"/>
    <w:rsid w:val="00363FCF"/>
    <w:rsid w:val="0036470C"/>
    <w:rsid w:val="00365993"/>
    <w:rsid w:val="00365D1C"/>
    <w:rsid w:val="0036677B"/>
    <w:rsid w:val="00366D48"/>
    <w:rsid w:val="003672CD"/>
    <w:rsid w:val="003674A4"/>
    <w:rsid w:val="00367E33"/>
    <w:rsid w:val="003702C9"/>
    <w:rsid w:val="00370519"/>
    <w:rsid w:val="00370612"/>
    <w:rsid w:val="003709F5"/>
    <w:rsid w:val="0037107B"/>
    <w:rsid w:val="00371453"/>
    <w:rsid w:val="00371587"/>
    <w:rsid w:val="003717B4"/>
    <w:rsid w:val="00371F19"/>
    <w:rsid w:val="003723E9"/>
    <w:rsid w:val="00372759"/>
    <w:rsid w:val="00374124"/>
    <w:rsid w:val="0037558F"/>
    <w:rsid w:val="003757A9"/>
    <w:rsid w:val="00375A4A"/>
    <w:rsid w:val="00376621"/>
    <w:rsid w:val="00376628"/>
    <w:rsid w:val="003777B0"/>
    <w:rsid w:val="0038080F"/>
    <w:rsid w:val="003809EB"/>
    <w:rsid w:val="00381052"/>
    <w:rsid w:val="00381794"/>
    <w:rsid w:val="00381CAA"/>
    <w:rsid w:val="00382D07"/>
    <w:rsid w:val="00383025"/>
    <w:rsid w:val="003832E8"/>
    <w:rsid w:val="00383565"/>
    <w:rsid w:val="003839C1"/>
    <w:rsid w:val="00384433"/>
    <w:rsid w:val="0038487D"/>
    <w:rsid w:val="00385205"/>
    <w:rsid w:val="0038662C"/>
    <w:rsid w:val="00386876"/>
    <w:rsid w:val="00387308"/>
    <w:rsid w:val="00387DD1"/>
    <w:rsid w:val="003907A1"/>
    <w:rsid w:val="00390A34"/>
    <w:rsid w:val="00390BEC"/>
    <w:rsid w:val="00390F80"/>
    <w:rsid w:val="00391B73"/>
    <w:rsid w:val="00392DD9"/>
    <w:rsid w:val="00394455"/>
    <w:rsid w:val="00394A99"/>
    <w:rsid w:val="00394D45"/>
    <w:rsid w:val="003958F6"/>
    <w:rsid w:val="00396282"/>
    <w:rsid w:val="00396575"/>
    <w:rsid w:val="0039721E"/>
    <w:rsid w:val="00397296"/>
    <w:rsid w:val="0039756C"/>
    <w:rsid w:val="003A02E3"/>
    <w:rsid w:val="003A1772"/>
    <w:rsid w:val="003A18F2"/>
    <w:rsid w:val="003A2060"/>
    <w:rsid w:val="003A29D3"/>
    <w:rsid w:val="003A2BC2"/>
    <w:rsid w:val="003A3B5B"/>
    <w:rsid w:val="003A4887"/>
    <w:rsid w:val="003A5FB0"/>
    <w:rsid w:val="003A6235"/>
    <w:rsid w:val="003A66CF"/>
    <w:rsid w:val="003A6735"/>
    <w:rsid w:val="003A76D9"/>
    <w:rsid w:val="003A7BA6"/>
    <w:rsid w:val="003B1EA7"/>
    <w:rsid w:val="003B22B7"/>
    <w:rsid w:val="003B256F"/>
    <w:rsid w:val="003B2802"/>
    <w:rsid w:val="003B2DD4"/>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A5"/>
    <w:rsid w:val="003C2BBA"/>
    <w:rsid w:val="003C2DD6"/>
    <w:rsid w:val="003C38E3"/>
    <w:rsid w:val="003C39B3"/>
    <w:rsid w:val="003C3AF2"/>
    <w:rsid w:val="003C3DAB"/>
    <w:rsid w:val="003C5501"/>
    <w:rsid w:val="003C5FCD"/>
    <w:rsid w:val="003C62DE"/>
    <w:rsid w:val="003C6A5E"/>
    <w:rsid w:val="003C6BE4"/>
    <w:rsid w:val="003C7267"/>
    <w:rsid w:val="003C781A"/>
    <w:rsid w:val="003C7C5E"/>
    <w:rsid w:val="003C7EFF"/>
    <w:rsid w:val="003D0EE7"/>
    <w:rsid w:val="003D10EA"/>
    <w:rsid w:val="003D1950"/>
    <w:rsid w:val="003D1D26"/>
    <w:rsid w:val="003D28E4"/>
    <w:rsid w:val="003D3061"/>
    <w:rsid w:val="003D3733"/>
    <w:rsid w:val="003D3A2E"/>
    <w:rsid w:val="003D3B9E"/>
    <w:rsid w:val="003D3D96"/>
    <w:rsid w:val="003D46A8"/>
    <w:rsid w:val="003D4AB3"/>
    <w:rsid w:val="003D4B57"/>
    <w:rsid w:val="003D5226"/>
    <w:rsid w:val="003D5CCE"/>
    <w:rsid w:val="003D5EAC"/>
    <w:rsid w:val="003D6152"/>
    <w:rsid w:val="003D6927"/>
    <w:rsid w:val="003D69EF"/>
    <w:rsid w:val="003D6A17"/>
    <w:rsid w:val="003D6FD2"/>
    <w:rsid w:val="003D7ADD"/>
    <w:rsid w:val="003D7BBE"/>
    <w:rsid w:val="003E0BD5"/>
    <w:rsid w:val="003E115E"/>
    <w:rsid w:val="003E28EB"/>
    <w:rsid w:val="003E4198"/>
    <w:rsid w:val="003E43BF"/>
    <w:rsid w:val="003E440E"/>
    <w:rsid w:val="003E46BC"/>
    <w:rsid w:val="003E46D1"/>
    <w:rsid w:val="003E48F2"/>
    <w:rsid w:val="003E4B8A"/>
    <w:rsid w:val="003E59B8"/>
    <w:rsid w:val="003E5A42"/>
    <w:rsid w:val="003E685B"/>
    <w:rsid w:val="003E6B3D"/>
    <w:rsid w:val="003F0342"/>
    <w:rsid w:val="003F0B8B"/>
    <w:rsid w:val="003F0EF7"/>
    <w:rsid w:val="003F1513"/>
    <w:rsid w:val="003F155E"/>
    <w:rsid w:val="003F1791"/>
    <w:rsid w:val="003F2326"/>
    <w:rsid w:val="003F24F7"/>
    <w:rsid w:val="003F2A10"/>
    <w:rsid w:val="003F31DB"/>
    <w:rsid w:val="003F3E43"/>
    <w:rsid w:val="003F3EFC"/>
    <w:rsid w:val="003F48D1"/>
    <w:rsid w:val="003F5044"/>
    <w:rsid w:val="003F58B6"/>
    <w:rsid w:val="003F6473"/>
    <w:rsid w:val="003F693B"/>
    <w:rsid w:val="003F7173"/>
    <w:rsid w:val="003F7994"/>
    <w:rsid w:val="003F7EEA"/>
    <w:rsid w:val="003F7F92"/>
    <w:rsid w:val="004007C5"/>
    <w:rsid w:val="00401DB3"/>
    <w:rsid w:val="00402093"/>
    <w:rsid w:val="00402FE5"/>
    <w:rsid w:val="004033FF"/>
    <w:rsid w:val="0040385C"/>
    <w:rsid w:val="00403A0E"/>
    <w:rsid w:val="00403B09"/>
    <w:rsid w:val="0040427A"/>
    <w:rsid w:val="00404893"/>
    <w:rsid w:val="00405059"/>
    <w:rsid w:val="0040600D"/>
    <w:rsid w:val="00406452"/>
    <w:rsid w:val="00406A79"/>
    <w:rsid w:val="00407C4B"/>
    <w:rsid w:val="00407CDC"/>
    <w:rsid w:val="0041151C"/>
    <w:rsid w:val="00412707"/>
    <w:rsid w:val="004135DC"/>
    <w:rsid w:val="00413BBD"/>
    <w:rsid w:val="00414662"/>
    <w:rsid w:val="00414CAC"/>
    <w:rsid w:val="004153D0"/>
    <w:rsid w:val="00415EAF"/>
    <w:rsid w:val="0041627B"/>
    <w:rsid w:val="004167DB"/>
    <w:rsid w:val="00416B26"/>
    <w:rsid w:val="004171A1"/>
    <w:rsid w:val="004172B3"/>
    <w:rsid w:val="004179D5"/>
    <w:rsid w:val="0042017F"/>
    <w:rsid w:val="00421188"/>
    <w:rsid w:val="0042124F"/>
    <w:rsid w:val="00421741"/>
    <w:rsid w:val="00422170"/>
    <w:rsid w:val="004232E5"/>
    <w:rsid w:val="004237C7"/>
    <w:rsid w:val="00424E47"/>
    <w:rsid w:val="00425667"/>
    <w:rsid w:val="004262A0"/>
    <w:rsid w:val="00427608"/>
    <w:rsid w:val="00427CF4"/>
    <w:rsid w:val="00427F68"/>
    <w:rsid w:val="004307EC"/>
    <w:rsid w:val="004309DF"/>
    <w:rsid w:val="00430DFD"/>
    <w:rsid w:val="0043128F"/>
    <w:rsid w:val="00431A57"/>
    <w:rsid w:val="0043229D"/>
    <w:rsid w:val="00433280"/>
    <w:rsid w:val="00433404"/>
    <w:rsid w:val="00433493"/>
    <w:rsid w:val="00433895"/>
    <w:rsid w:val="004345A1"/>
    <w:rsid w:val="00434A67"/>
    <w:rsid w:val="00434AA1"/>
    <w:rsid w:val="00435774"/>
    <w:rsid w:val="0043588C"/>
    <w:rsid w:val="00435CE5"/>
    <w:rsid w:val="0043600E"/>
    <w:rsid w:val="00436E36"/>
    <w:rsid w:val="004377C8"/>
    <w:rsid w:val="004409F4"/>
    <w:rsid w:val="00441908"/>
    <w:rsid w:val="00441967"/>
    <w:rsid w:val="00441BE3"/>
    <w:rsid w:val="00442CDB"/>
    <w:rsid w:val="0044316F"/>
    <w:rsid w:val="0044325E"/>
    <w:rsid w:val="00443361"/>
    <w:rsid w:val="00444444"/>
    <w:rsid w:val="00444616"/>
    <w:rsid w:val="00444AF3"/>
    <w:rsid w:val="00444C30"/>
    <w:rsid w:val="00445145"/>
    <w:rsid w:val="0044586C"/>
    <w:rsid w:val="00445C76"/>
    <w:rsid w:val="0044666C"/>
    <w:rsid w:val="0044743E"/>
    <w:rsid w:val="004479C6"/>
    <w:rsid w:val="0045114C"/>
    <w:rsid w:val="00451AA4"/>
    <w:rsid w:val="00452370"/>
    <w:rsid w:val="00452D67"/>
    <w:rsid w:val="004532EB"/>
    <w:rsid w:val="00454A51"/>
    <w:rsid w:val="00455E2E"/>
    <w:rsid w:val="00456F4D"/>
    <w:rsid w:val="00457102"/>
    <w:rsid w:val="004572D3"/>
    <w:rsid w:val="004608EA"/>
    <w:rsid w:val="0046109B"/>
    <w:rsid w:val="0046145F"/>
    <w:rsid w:val="0046197D"/>
    <w:rsid w:val="00461ABC"/>
    <w:rsid w:val="00462001"/>
    <w:rsid w:val="00462A84"/>
    <w:rsid w:val="00462D65"/>
    <w:rsid w:val="0046394E"/>
    <w:rsid w:val="00463DAC"/>
    <w:rsid w:val="00464341"/>
    <w:rsid w:val="00464604"/>
    <w:rsid w:val="004647F5"/>
    <w:rsid w:val="00464A6A"/>
    <w:rsid w:val="00464A8F"/>
    <w:rsid w:val="004667F0"/>
    <w:rsid w:val="00466CFA"/>
    <w:rsid w:val="00466EB1"/>
    <w:rsid w:val="004670B0"/>
    <w:rsid w:val="00467120"/>
    <w:rsid w:val="00467433"/>
    <w:rsid w:val="00467A96"/>
    <w:rsid w:val="00467B94"/>
    <w:rsid w:val="00467BF7"/>
    <w:rsid w:val="00467C82"/>
    <w:rsid w:val="00467FEF"/>
    <w:rsid w:val="00467FF1"/>
    <w:rsid w:val="0047085A"/>
    <w:rsid w:val="00472274"/>
    <w:rsid w:val="00472D48"/>
    <w:rsid w:val="004737B7"/>
    <w:rsid w:val="00473DF8"/>
    <w:rsid w:val="004748D7"/>
    <w:rsid w:val="00474D51"/>
    <w:rsid w:val="00474FB3"/>
    <w:rsid w:val="00475087"/>
    <w:rsid w:val="004755DA"/>
    <w:rsid w:val="00476D75"/>
    <w:rsid w:val="00476D96"/>
    <w:rsid w:val="00476F3A"/>
    <w:rsid w:val="004772B4"/>
    <w:rsid w:val="00477C5D"/>
    <w:rsid w:val="004803EB"/>
    <w:rsid w:val="00480607"/>
    <w:rsid w:val="00480665"/>
    <w:rsid w:val="00480798"/>
    <w:rsid w:val="00480B51"/>
    <w:rsid w:val="004818A2"/>
    <w:rsid w:val="00483088"/>
    <w:rsid w:val="0048345A"/>
    <w:rsid w:val="00484956"/>
    <w:rsid w:val="00484AC9"/>
    <w:rsid w:val="0048516F"/>
    <w:rsid w:val="00485AE8"/>
    <w:rsid w:val="00485CF4"/>
    <w:rsid w:val="00486000"/>
    <w:rsid w:val="00486135"/>
    <w:rsid w:val="00486193"/>
    <w:rsid w:val="0048694D"/>
    <w:rsid w:val="00486AD6"/>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F35"/>
    <w:rsid w:val="00495464"/>
    <w:rsid w:val="004957D8"/>
    <w:rsid w:val="004960B4"/>
    <w:rsid w:val="00496C20"/>
    <w:rsid w:val="00496FC5"/>
    <w:rsid w:val="00497286"/>
    <w:rsid w:val="004973ED"/>
    <w:rsid w:val="004A0790"/>
    <w:rsid w:val="004A0A40"/>
    <w:rsid w:val="004A0BA5"/>
    <w:rsid w:val="004A15AC"/>
    <w:rsid w:val="004A1E4B"/>
    <w:rsid w:val="004A1FDD"/>
    <w:rsid w:val="004A2598"/>
    <w:rsid w:val="004A38AD"/>
    <w:rsid w:val="004A42F4"/>
    <w:rsid w:val="004A50FA"/>
    <w:rsid w:val="004A53BC"/>
    <w:rsid w:val="004A6BEB"/>
    <w:rsid w:val="004A6E1C"/>
    <w:rsid w:val="004A7487"/>
    <w:rsid w:val="004A7DE7"/>
    <w:rsid w:val="004B006B"/>
    <w:rsid w:val="004B0385"/>
    <w:rsid w:val="004B053A"/>
    <w:rsid w:val="004B11A7"/>
    <w:rsid w:val="004B1369"/>
    <w:rsid w:val="004B1985"/>
    <w:rsid w:val="004B1A1A"/>
    <w:rsid w:val="004B3E8B"/>
    <w:rsid w:val="004B3F9F"/>
    <w:rsid w:val="004B43E1"/>
    <w:rsid w:val="004B47B9"/>
    <w:rsid w:val="004B4BAD"/>
    <w:rsid w:val="004B4C35"/>
    <w:rsid w:val="004B4DC1"/>
    <w:rsid w:val="004B5172"/>
    <w:rsid w:val="004B5B99"/>
    <w:rsid w:val="004B6605"/>
    <w:rsid w:val="004B6882"/>
    <w:rsid w:val="004B6A46"/>
    <w:rsid w:val="004B6B76"/>
    <w:rsid w:val="004B753F"/>
    <w:rsid w:val="004B763D"/>
    <w:rsid w:val="004B7743"/>
    <w:rsid w:val="004B7A3C"/>
    <w:rsid w:val="004C0900"/>
    <w:rsid w:val="004C1163"/>
    <w:rsid w:val="004C11EB"/>
    <w:rsid w:val="004C1FE1"/>
    <w:rsid w:val="004C20E1"/>
    <w:rsid w:val="004C2167"/>
    <w:rsid w:val="004C272E"/>
    <w:rsid w:val="004C29DA"/>
    <w:rsid w:val="004C31E6"/>
    <w:rsid w:val="004C321D"/>
    <w:rsid w:val="004C3829"/>
    <w:rsid w:val="004C4175"/>
    <w:rsid w:val="004C55E2"/>
    <w:rsid w:val="004C5902"/>
    <w:rsid w:val="004C5C03"/>
    <w:rsid w:val="004C61DC"/>
    <w:rsid w:val="004C657E"/>
    <w:rsid w:val="004C66FA"/>
    <w:rsid w:val="004C682A"/>
    <w:rsid w:val="004C68C3"/>
    <w:rsid w:val="004C6B32"/>
    <w:rsid w:val="004C7B4C"/>
    <w:rsid w:val="004D06E9"/>
    <w:rsid w:val="004D0997"/>
    <w:rsid w:val="004D0E39"/>
    <w:rsid w:val="004D0FD6"/>
    <w:rsid w:val="004D1F0D"/>
    <w:rsid w:val="004D2902"/>
    <w:rsid w:val="004D2DDA"/>
    <w:rsid w:val="004D33CE"/>
    <w:rsid w:val="004D38AE"/>
    <w:rsid w:val="004D39A6"/>
    <w:rsid w:val="004D3B0E"/>
    <w:rsid w:val="004D3BCB"/>
    <w:rsid w:val="004D415F"/>
    <w:rsid w:val="004D4273"/>
    <w:rsid w:val="004D48DA"/>
    <w:rsid w:val="004D4F53"/>
    <w:rsid w:val="004D506E"/>
    <w:rsid w:val="004D50FE"/>
    <w:rsid w:val="004D589E"/>
    <w:rsid w:val="004D5A37"/>
    <w:rsid w:val="004D6352"/>
    <w:rsid w:val="004D6C45"/>
    <w:rsid w:val="004E0BB0"/>
    <w:rsid w:val="004E0F92"/>
    <w:rsid w:val="004E1CC2"/>
    <w:rsid w:val="004E235F"/>
    <w:rsid w:val="004E282C"/>
    <w:rsid w:val="004E32B7"/>
    <w:rsid w:val="004E33BD"/>
    <w:rsid w:val="004E34FA"/>
    <w:rsid w:val="004E3969"/>
    <w:rsid w:val="004E3FA7"/>
    <w:rsid w:val="004E450C"/>
    <w:rsid w:val="004E45A7"/>
    <w:rsid w:val="004E47DF"/>
    <w:rsid w:val="004E5A86"/>
    <w:rsid w:val="004E5AEF"/>
    <w:rsid w:val="004E5DBD"/>
    <w:rsid w:val="004E5E35"/>
    <w:rsid w:val="004E6419"/>
    <w:rsid w:val="004E666C"/>
    <w:rsid w:val="004E6CB3"/>
    <w:rsid w:val="004E739C"/>
    <w:rsid w:val="004E74E9"/>
    <w:rsid w:val="004E7695"/>
    <w:rsid w:val="004F011B"/>
    <w:rsid w:val="004F0D0D"/>
    <w:rsid w:val="004F1EEB"/>
    <w:rsid w:val="004F2687"/>
    <w:rsid w:val="004F2AC2"/>
    <w:rsid w:val="004F3381"/>
    <w:rsid w:val="004F4345"/>
    <w:rsid w:val="004F47A6"/>
    <w:rsid w:val="004F51B6"/>
    <w:rsid w:val="004F598D"/>
    <w:rsid w:val="004F5DFE"/>
    <w:rsid w:val="004F6349"/>
    <w:rsid w:val="004F6A6B"/>
    <w:rsid w:val="004F73F9"/>
    <w:rsid w:val="004F7F4D"/>
    <w:rsid w:val="0050049D"/>
    <w:rsid w:val="00500548"/>
    <w:rsid w:val="005006CD"/>
    <w:rsid w:val="005014B1"/>
    <w:rsid w:val="00501CD2"/>
    <w:rsid w:val="005029FF"/>
    <w:rsid w:val="0050378B"/>
    <w:rsid w:val="00503BEF"/>
    <w:rsid w:val="00504068"/>
    <w:rsid w:val="00504338"/>
    <w:rsid w:val="0050434E"/>
    <w:rsid w:val="00504A88"/>
    <w:rsid w:val="00506206"/>
    <w:rsid w:val="0050657D"/>
    <w:rsid w:val="005070BB"/>
    <w:rsid w:val="005101CB"/>
    <w:rsid w:val="00510505"/>
    <w:rsid w:val="005109CD"/>
    <w:rsid w:val="00510B15"/>
    <w:rsid w:val="00510DF0"/>
    <w:rsid w:val="005119E9"/>
    <w:rsid w:val="005120A0"/>
    <w:rsid w:val="005129CE"/>
    <w:rsid w:val="00512ACE"/>
    <w:rsid w:val="00513C89"/>
    <w:rsid w:val="00513DA2"/>
    <w:rsid w:val="00514E0C"/>
    <w:rsid w:val="0051535E"/>
    <w:rsid w:val="00515838"/>
    <w:rsid w:val="005166EF"/>
    <w:rsid w:val="005170B8"/>
    <w:rsid w:val="005175B8"/>
    <w:rsid w:val="00517B02"/>
    <w:rsid w:val="00520889"/>
    <w:rsid w:val="00521BE8"/>
    <w:rsid w:val="00521F26"/>
    <w:rsid w:val="005229A9"/>
    <w:rsid w:val="00522F0A"/>
    <w:rsid w:val="00523263"/>
    <w:rsid w:val="00524558"/>
    <w:rsid w:val="0052478F"/>
    <w:rsid w:val="00524888"/>
    <w:rsid w:val="00525543"/>
    <w:rsid w:val="0052648E"/>
    <w:rsid w:val="00526891"/>
    <w:rsid w:val="00526A6E"/>
    <w:rsid w:val="00526BC3"/>
    <w:rsid w:val="0052794B"/>
    <w:rsid w:val="00527DEC"/>
    <w:rsid w:val="005301C9"/>
    <w:rsid w:val="005307FE"/>
    <w:rsid w:val="005309C0"/>
    <w:rsid w:val="00530A99"/>
    <w:rsid w:val="00530F6F"/>
    <w:rsid w:val="005316A6"/>
    <w:rsid w:val="00531781"/>
    <w:rsid w:val="00532E89"/>
    <w:rsid w:val="005334E3"/>
    <w:rsid w:val="00533CB0"/>
    <w:rsid w:val="00534108"/>
    <w:rsid w:val="00534132"/>
    <w:rsid w:val="005364FB"/>
    <w:rsid w:val="0053669C"/>
    <w:rsid w:val="00537342"/>
    <w:rsid w:val="00537C3C"/>
    <w:rsid w:val="005401F6"/>
    <w:rsid w:val="0054044D"/>
    <w:rsid w:val="00540AFC"/>
    <w:rsid w:val="00541279"/>
    <w:rsid w:val="0054192D"/>
    <w:rsid w:val="00541D45"/>
    <w:rsid w:val="00542CF0"/>
    <w:rsid w:val="00542F13"/>
    <w:rsid w:val="0054308C"/>
    <w:rsid w:val="005444AE"/>
    <w:rsid w:val="0054474C"/>
    <w:rsid w:val="00544C09"/>
    <w:rsid w:val="00544D94"/>
    <w:rsid w:val="00545000"/>
    <w:rsid w:val="005454AF"/>
    <w:rsid w:val="0054567D"/>
    <w:rsid w:val="00545E81"/>
    <w:rsid w:val="00545F78"/>
    <w:rsid w:val="005462F9"/>
    <w:rsid w:val="0054750C"/>
    <w:rsid w:val="0054776E"/>
    <w:rsid w:val="00547B07"/>
    <w:rsid w:val="0055007C"/>
    <w:rsid w:val="00550273"/>
    <w:rsid w:val="0055065A"/>
    <w:rsid w:val="005506F2"/>
    <w:rsid w:val="00550F11"/>
    <w:rsid w:val="005512C4"/>
    <w:rsid w:val="00551C33"/>
    <w:rsid w:val="00551CBA"/>
    <w:rsid w:val="005528B7"/>
    <w:rsid w:val="00552F2B"/>
    <w:rsid w:val="005541A0"/>
    <w:rsid w:val="00554281"/>
    <w:rsid w:val="005551D5"/>
    <w:rsid w:val="0055543F"/>
    <w:rsid w:val="0055566C"/>
    <w:rsid w:val="00556D43"/>
    <w:rsid w:val="00556EE4"/>
    <w:rsid w:val="00557EAA"/>
    <w:rsid w:val="00560607"/>
    <w:rsid w:val="0056099F"/>
    <w:rsid w:val="00560E23"/>
    <w:rsid w:val="00560FEB"/>
    <w:rsid w:val="00561CE7"/>
    <w:rsid w:val="0056232D"/>
    <w:rsid w:val="005640A7"/>
    <w:rsid w:val="00564834"/>
    <w:rsid w:val="0056593D"/>
    <w:rsid w:val="00565F44"/>
    <w:rsid w:val="005673F2"/>
    <w:rsid w:val="00567CFD"/>
    <w:rsid w:val="00570625"/>
    <w:rsid w:val="005706D1"/>
    <w:rsid w:val="005708FA"/>
    <w:rsid w:val="00571AC4"/>
    <w:rsid w:val="00573043"/>
    <w:rsid w:val="005730C8"/>
    <w:rsid w:val="005735DD"/>
    <w:rsid w:val="005738E5"/>
    <w:rsid w:val="00573A45"/>
    <w:rsid w:val="005740D9"/>
    <w:rsid w:val="005742C3"/>
    <w:rsid w:val="00574B71"/>
    <w:rsid w:val="00574C58"/>
    <w:rsid w:val="005750DA"/>
    <w:rsid w:val="00575D98"/>
    <w:rsid w:val="00575FFC"/>
    <w:rsid w:val="00576161"/>
    <w:rsid w:val="00576364"/>
    <w:rsid w:val="00576E06"/>
    <w:rsid w:val="00577D14"/>
    <w:rsid w:val="00577D28"/>
    <w:rsid w:val="005803BD"/>
    <w:rsid w:val="00581640"/>
    <w:rsid w:val="00581D35"/>
    <w:rsid w:val="00582B3D"/>
    <w:rsid w:val="005832AA"/>
    <w:rsid w:val="0058346A"/>
    <w:rsid w:val="00583F5C"/>
    <w:rsid w:val="00584481"/>
    <w:rsid w:val="00585948"/>
    <w:rsid w:val="00585D4F"/>
    <w:rsid w:val="00585E98"/>
    <w:rsid w:val="00585EDD"/>
    <w:rsid w:val="00586238"/>
    <w:rsid w:val="00587289"/>
    <w:rsid w:val="00587CF8"/>
    <w:rsid w:val="00590CF5"/>
    <w:rsid w:val="005914AA"/>
    <w:rsid w:val="0059181D"/>
    <w:rsid w:val="00592439"/>
    <w:rsid w:val="00592874"/>
    <w:rsid w:val="005928EB"/>
    <w:rsid w:val="00593207"/>
    <w:rsid w:val="005940D1"/>
    <w:rsid w:val="00594B53"/>
    <w:rsid w:val="00594BC1"/>
    <w:rsid w:val="00596747"/>
    <w:rsid w:val="00597C86"/>
    <w:rsid w:val="005A05E0"/>
    <w:rsid w:val="005A15B8"/>
    <w:rsid w:val="005A1B03"/>
    <w:rsid w:val="005A27B6"/>
    <w:rsid w:val="005A2B6B"/>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01BB"/>
    <w:rsid w:val="005B144F"/>
    <w:rsid w:val="005B2072"/>
    <w:rsid w:val="005B2151"/>
    <w:rsid w:val="005B25E1"/>
    <w:rsid w:val="005B28B4"/>
    <w:rsid w:val="005B3330"/>
    <w:rsid w:val="005B3E9D"/>
    <w:rsid w:val="005B43AF"/>
    <w:rsid w:val="005B445C"/>
    <w:rsid w:val="005B51D2"/>
    <w:rsid w:val="005B52E2"/>
    <w:rsid w:val="005B555D"/>
    <w:rsid w:val="005B6887"/>
    <w:rsid w:val="005B6AF3"/>
    <w:rsid w:val="005C01B7"/>
    <w:rsid w:val="005C056D"/>
    <w:rsid w:val="005C08DD"/>
    <w:rsid w:val="005C0AF6"/>
    <w:rsid w:val="005C108C"/>
    <w:rsid w:val="005C192A"/>
    <w:rsid w:val="005C2015"/>
    <w:rsid w:val="005C24DB"/>
    <w:rsid w:val="005C26C4"/>
    <w:rsid w:val="005C27B6"/>
    <w:rsid w:val="005C2EC5"/>
    <w:rsid w:val="005C4218"/>
    <w:rsid w:val="005C50A7"/>
    <w:rsid w:val="005C518B"/>
    <w:rsid w:val="005C5485"/>
    <w:rsid w:val="005C5A05"/>
    <w:rsid w:val="005C60A3"/>
    <w:rsid w:val="005C62A6"/>
    <w:rsid w:val="005C661B"/>
    <w:rsid w:val="005C66CA"/>
    <w:rsid w:val="005C6AC5"/>
    <w:rsid w:val="005C6BC9"/>
    <w:rsid w:val="005C6CFE"/>
    <w:rsid w:val="005C7480"/>
    <w:rsid w:val="005C79FD"/>
    <w:rsid w:val="005D0395"/>
    <w:rsid w:val="005D03AE"/>
    <w:rsid w:val="005D086B"/>
    <w:rsid w:val="005D1714"/>
    <w:rsid w:val="005D18E6"/>
    <w:rsid w:val="005D1E40"/>
    <w:rsid w:val="005D204F"/>
    <w:rsid w:val="005D2E52"/>
    <w:rsid w:val="005D322F"/>
    <w:rsid w:val="005D3322"/>
    <w:rsid w:val="005D379A"/>
    <w:rsid w:val="005D3C10"/>
    <w:rsid w:val="005D43FC"/>
    <w:rsid w:val="005D4E84"/>
    <w:rsid w:val="005D5402"/>
    <w:rsid w:val="005D573D"/>
    <w:rsid w:val="005D5CE6"/>
    <w:rsid w:val="005D5DDC"/>
    <w:rsid w:val="005D657D"/>
    <w:rsid w:val="005D685A"/>
    <w:rsid w:val="005D6E06"/>
    <w:rsid w:val="005D7FA9"/>
    <w:rsid w:val="005E0220"/>
    <w:rsid w:val="005E026D"/>
    <w:rsid w:val="005E1501"/>
    <w:rsid w:val="005E1CC3"/>
    <w:rsid w:val="005E20DF"/>
    <w:rsid w:val="005E27E1"/>
    <w:rsid w:val="005E2CF6"/>
    <w:rsid w:val="005E3A62"/>
    <w:rsid w:val="005E4019"/>
    <w:rsid w:val="005E41CB"/>
    <w:rsid w:val="005E665B"/>
    <w:rsid w:val="005E746F"/>
    <w:rsid w:val="005F099B"/>
    <w:rsid w:val="005F1153"/>
    <w:rsid w:val="005F1250"/>
    <w:rsid w:val="005F1B3F"/>
    <w:rsid w:val="005F1D4B"/>
    <w:rsid w:val="005F2280"/>
    <w:rsid w:val="005F22D6"/>
    <w:rsid w:val="005F2CCD"/>
    <w:rsid w:val="005F3A95"/>
    <w:rsid w:val="005F4D31"/>
    <w:rsid w:val="005F5325"/>
    <w:rsid w:val="005F5753"/>
    <w:rsid w:val="005F763B"/>
    <w:rsid w:val="005F7DEC"/>
    <w:rsid w:val="0060071D"/>
    <w:rsid w:val="00600C27"/>
    <w:rsid w:val="0060160D"/>
    <w:rsid w:val="006018F4"/>
    <w:rsid w:val="00601B21"/>
    <w:rsid w:val="0060223F"/>
    <w:rsid w:val="00602376"/>
    <w:rsid w:val="0060273E"/>
    <w:rsid w:val="00603243"/>
    <w:rsid w:val="00603831"/>
    <w:rsid w:val="00604104"/>
    <w:rsid w:val="0060429B"/>
    <w:rsid w:val="00605007"/>
    <w:rsid w:val="0060501E"/>
    <w:rsid w:val="0060638E"/>
    <w:rsid w:val="006066BB"/>
    <w:rsid w:val="00607346"/>
    <w:rsid w:val="00607746"/>
    <w:rsid w:val="006079D2"/>
    <w:rsid w:val="00607B1E"/>
    <w:rsid w:val="00607D47"/>
    <w:rsid w:val="00607DFF"/>
    <w:rsid w:val="00610BC7"/>
    <w:rsid w:val="006124BC"/>
    <w:rsid w:val="006133FD"/>
    <w:rsid w:val="006134FE"/>
    <w:rsid w:val="00613681"/>
    <w:rsid w:val="00614077"/>
    <w:rsid w:val="006140BE"/>
    <w:rsid w:val="0061430F"/>
    <w:rsid w:val="00614785"/>
    <w:rsid w:val="006160BC"/>
    <w:rsid w:val="006161C1"/>
    <w:rsid w:val="006162C7"/>
    <w:rsid w:val="0061688B"/>
    <w:rsid w:val="00616F8F"/>
    <w:rsid w:val="006172FB"/>
    <w:rsid w:val="00617B68"/>
    <w:rsid w:val="006207C0"/>
    <w:rsid w:val="00620EAF"/>
    <w:rsid w:val="006210C5"/>
    <w:rsid w:val="00621AB9"/>
    <w:rsid w:val="00622263"/>
    <w:rsid w:val="00622649"/>
    <w:rsid w:val="00622B7E"/>
    <w:rsid w:val="00622F8B"/>
    <w:rsid w:val="00623850"/>
    <w:rsid w:val="00623972"/>
    <w:rsid w:val="006239C0"/>
    <w:rsid w:val="00623A2D"/>
    <w:rsid w:val="0062432A"/>
    <w:rsid w:val="00624783"/>
    <w:rsid w:val="0062563F"/>
    <w:rsid w:val="006256D4"/>
    <w:rsid w:val="006256D7"/>
    <w:rsid w:val="00625B09"/>
    <w:rsid w:val="00625E8A"/>
    <w:rsid w:val="00626F64"/>
    <w:rsid w:val="00627173"/>
    <w:rsid w:val="00627DA4"/>
    <w:rsid w:val="00630E94"/>
    <w:rsid w:val="00631803"/>
    <w:rsid w:val="00631D55"/>
    <w:rsid w:val="00631F9B"/>
    <w:rsid w:val="00632202"/>
    <w:rsid w:val="0063314F"/>
    <w:rsid w:val="00633830"/>
    <w:rsid w:val="00633956"/>
    <w:rsid w:val="00633A80"/>
    <w:rsid w:val="00633BDD"/>
    <w:rsid w:val="00633E34"/>
    <w:rsid w:val="0063483E"/>
    <w:rsid w:val="00634978"/>
    <w:rsid w:val="00634C95"/>
    <w:rsid w:val="00635271"/>
    <w:rsid w:val="00635D88"/>
    <w:rsid w:val="00635E3A"/>
    <w:rsid w:val="00636328"/>
    <w:rsid w:val="006364EC"/>
    <w:rsid w:val="00636B94"/>
    <w:rsid w:val="00636CD7"/>
    <w:rsid w:val="00636EEE"/>
    <w:rsid w:val="00637134"/>
    <w:rsid w:val="006401D7"/>
    <w:rsid w:val="00640332"/>
    <w:rsid w:val="00640C92"/>
    <w:rsid w:val="00641692"/>
    <w:rsid w:val="0064170F"/>
    <w:rsid w:val="00642642"/>
    <w:rsid w:val="00642841"/>
    <w:rsid w:val="006432DC"/>
    <w:rsid w:val="00644428"/>
    <w:rsid w:val="00644453"/>
    <w:rsid w:val="00644901"/>
    <w:rsid w:val="00645152"/>
    <w:rsid w:val="006455D9"/>
    <w:rsid w:val="00646141"/>
    <w:rsid w:val="00646334"/>
    <w:rsid w:val="00646423"/>
    <w:rsid w:val="006466F8"/>
    <w:rsid w:val="006468D3"/>
    <w:rsid w:val="00647365"/>
    <w:rsid w:val="00647727"/>
    <w:rsid w:val="0065017B"/>
    <w:rsid w:val="006502EE"/>
    <w:rsid w:val="00650966"/>
    <w:rsid w:val="006509EF"/>
    <w:rsid w:val="00651A8E"/>
    <w:rsid w:val="00651DD2"/>
    <w:rsid w:val="00652AE0"/>
    <w:rsid w:val="006534C0"/>
    <w:rsid w:val="00653A02"/>
    <w:rsid w:val="00653CC9"/>
    <w:rsid w:val="0065404B"/>
    <w:rsid w:val="00654558"/>
    <w:rsid w:val="0065565F"/>
    <w:rsid w:val="00655A71"/>
    <w:rsid w:val="00655A9A"/>
    <w:rsid w:val="00656015"/>
    <w:rsid w:val="00656798"/>
    <w:rsid w:val="006569E2"/>
    <w:rsid w:val="00656BBB"/>
    <w:rsid w:val="00657004"/>
    <w:rsid w:val="00657094"/>
    <w:rsid w:val="0065738A"/>
    <w:rsid w:val="006579BA"/>
    <w:rsid w:val="006602E2"/>
    <w:rsid w:val="00660CDF"/>
    <w:rsid w:val="00660D04"/>
    <w:rsid w:val="00660E09"/>
    <w:rsid w:val="006611C2"/>
    <w:rsid w:val="00661C8B"/>
    <w:rsid w:val="00662302"/>
    <w:rsid w:val="00663FD5"/>
    <w:rsid w:val="00664B08"/>
    <w:rsid w:val="00664D96"/>
    <w:rsid w:val="0066514F"/>
    <w:rsid w:val="00665492"/>
    <w:rsid w:val="00665501"/>
    <w:rsid w:val="0066774D"/>
    <w:rsid w:val="00667902"/>
    <w:rsid w:val="00670C34"/>
    <w:rsid w:val="00670E50"/>
    <w:rsid w:val="00670E84"/>
    <w:rsid w:val="006712E4"/>
    <w:rsid w:val="006717F8"/>
    <w:rsid w:val="006728B4"/>
    <w:rsid w:val="00672D21"/>
    <w:rsid w:val="00672D45"/>
    <w:rsid w:val="00672F85"/>
    <w:rsid w:val="00673065"/>
    <w:rsid w:val="00673213"/>
    <w:rsid w:val="006734BF"/>
    <w:rsid w:val="006736D0"/>
    <w:rsid w:val="00673A79"/>
    <w:rsid w:val="006746F8"/>
    <w:rsid w:val="00674CC6"/>
    <w:rsid w:val="0067607C"/>
    <w:rsid w:val="0067622B"/>
    <w:rsid w:val="00676612"/>
    <w:rsid w:val="00676D76"/>
    <w:rsid w:val="00676F23"/>
    <w:rsid w:val="00677D5F"/>
    <w:rsid w:val="006803BB"/>
    <w:rsid w:val="00680A93"/>
    <w:rsid w:val="00681A01"/>
    <w:rsid w:val="00682500"/>
    <w:rsid w:val="0068269C"/>
    <w:rsid w:val="00683127"/>
    <w:rsid w:val="006834F6"/>
    <w:rsid w:val="006835BB"/>
    <w:rsid w:val="00683F50"/>
    <w:rsid w:val="0068509E"/>
    <w:rsid w:val="006861F9"/>
    <w:rsid w:val="00686950"/>
    <w:rsid w:val="00686CB7"/>
    <w:rsid w:val="00686F41"/>
    <w:rsid w:val="006875FA"/>
    <w:rsid w:val="00687BBA"/>
    <w:rsid w:val="006900DB"/>
    <w:rsid w:val="00690115"/>
    <w:rsid w:val="00690628"/>
    <w:rsid w:val="00690DE9"/>
    <w:rsid w:val="006912E0"/>
    <w:rsid w:val="006913FA"/>
    <w:rsid w:val="00691F01"/>
    <w:rsid w:val="00693301"/>
    <w:rsid w:val="00694CE6"/>
    <w:rsid w:val="00694E08"/>
    <w:rsid w:val="0069503E"/>
    <w:rsid w:val="006957BD"/>
    <w:rsid w:val="00696CD2"/>
    <w:rsid w:val="00697026"/>
    <w:rsid w:val="00697651"/>
    <w:rsid w:val="0069766B"/>
    <w:rsid w:val="006A0693"/>
    <w:rsid w:val="006A1839"/>
    <w:rsid w:val="006A2172"/>
    <w:rsid w:val="006A3FD1"/>
    <w:rsid w:val="006A3FFE"/>
    <w:rsid w:val="006A576E"/>
    <w:rsid w:val="006A5EFA"/>
    <w:rsid w:val="006A64FF"/>
    <w:rsid w:val="006A6598"/>
    <w:rsid w:val="006A6B4A"/>
    <w:rsid w:val="006A7B93"/>
    <w:rsid w:val="006B02A6"/>
    <w:rsid w:val="006B1A12"/>
    <w:rsid w:val="006B1CA8"/>
    <w:rsid w:val="006B21D6"/>
    <w:rsid w:val="006B2794"/>
    <w:rsid w:val="006B2C02"/>
    <w:rsid w:val="006B2DE7"/>
    <w:rsid w:val="006B364D"/>
    <w:rsid w:val="006B3A1C"/>
    <w:rsid w:val="006B3C3B"/>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CFD"/>
    <w:rsid w:val="006C1E1A"/>
    <w:rsid w:val="006C2849"/>
    <w:rsid w:val="006C3495"/>
    <w:rsid w:val="006C49E1"/>
    <w:rsid w:val="006C4B38"/>
    <w:rsid w:val="006C6686"/>
    <w:rsid w:val="006C6E18"/>
    <w:rsid w:val="006D0BC1"/>
    <w:rsid w:val="006D0D66"/>
    <w:rsid w:val="006D1BB3"/>
    <w:rsid w:val="006D1CEB"/>
    <w:rsid w:val="006D1DDD"/>
    <w:rsid w:val="006D206D"/>
    <w:rsid w:val="006D274E"/>
    <w:rsid w:val="006D2E0F"/>
    <w:rsid w:val="006D3E71"/>
    <w:rsid w:val="006D4266"/>
    <w:rsid w:val="006D46C1"/>
    <w:rsid w:val="006D46C4"/>
    <w:rsid w:val="006D4C58"/>
    <w:rsid w:val="006D4FFD"/>
    <w:rsid w:val="006D513A"/>
    <w:rsid w:val="006D577B"/>
    <w:rsid w:val="006D59DB"/>
    <w:rsid w:val="006D5BE0"/>
    <w:rsid w:val="006D5EF2"/>
    <w:rsid w:val="006D69C8"/>
    <w:rsid w:val="006D71FD"/>
    <w:rsid w:val="006D783A"/>
    <w:rsid w:val="006E0043"/>
    <w:rsid w:val="006E036D"/>
    <w:rsid w:val="006E0738"/>
    <w:rsid w:val="006E2842"/>
    <w:rsid w:val="006E30AB"/>
    <w:rsid w:val="006E3297"/>
    <w:rsid w:val="006E3545"/>
    <w:rsid w:val="006E46A2"/>
    <w:rsid w:val="006E53C7"/>
    <w:rsid w:val="006E598C"/>
    <w:rsid w:val="006E5ACE"/>
    <w:rsid w:val="006E72E1"/>
    <w:rsid w:val="006E783F"/>
    <w:rsid w:val="006F1232"/>
    <w:rsid w:val="006F1C70"/>
    <w:rsid w:val="006F3842"/>
    <w:rsid w:val="006F3F05"/>
    <w:rsid w:val="006F41B4"/>
    <w:rsid w:val="006F43AD"/>
    <w:rsid w:val="006F4DBB"/>
    <w:rsid w:val="006F4DE3"/>
    <w:rsid w:val="006F4F12"/>
    <w:rsid w:val="006F5335"/>
    <w:rsid w:val="006F5A12"/>
    <w:rsid w:val="006F63A6"/>
    <w:rsid w:val="006F643B"/>
    <w:rsid w:val="006F70CB"/>
    <w:rsid w:val="006F76F5"/>
    <w:rsid w:val="006F79E2"/>
    <w:rsid w:val="0070016B"/>
    <w:rsid w:val="00701425"/>
    <w:rsid w:val="00701C0E"/>
    <w:rsid w:val="00701DBA"/>
    <w:rsid w:val="007028AA"/>
    <w:rsid w:val="00702B87"/>
    <w:rsid w:val="00704183"/>
    <w:rsid w:val="007048DE"/>
    <w:rsid w:val="00705147"/>
    <w:rsid w:val="00705C0F"/>
    <w:rsid w:val="007063AC"/>
    <w:rsid w:val="00707418"/>
    <w:rsid w:val="0070750B"/>
    <w:rsid w:val="0071036B"/>
    <w:rsid w:val="0071055B"/>
    <w:rsid w:val="007118C5"/>
    <w:rsid w:val="00711980"/>
    <w:rsid w:val="007130BF"/>
    <w:rsid w:val="007131ED"/>
    <w:rsid w:val="0071351B"/>
    <w:rsid w:val="00714A04"/>
    <w:rsid w:val="00715090"/>
    <w:rsid w:val="0071524C"/>
    <w:rsid w:val="007152DF"/>
    <w:rsid w:val="00715C12"/>
    <w:rsid w:val="0071642D"/>
    <w:rsid w:val="007169E2"/>
    <w:rsid w:val="007202C7"/>
    <w:rsid w:val="00721C1F"/>
    <w:rsid w:val="00721C6A"/>
    <w:rsid w:val="00722001"/>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2532"/>
    <w:rsid w:val="00732E46"/>
    <w:rsid w:val="007335FD"/>
    <w:rsid w:val="00733705"/>
    <w:rsid w:val="00733929"/>
    <w:rsid w:val="007339AE"/>
    <w:rsid w:val="00734968"/>
    <w:rsid w:val="00735476"/>
    <w:rsid w:val="00735C8F"/>
    <w:rsid w:val="007365C1"/>
    <w:rsid w:val="007367A6"/>
    <w:rsid w:val="00736D54"/>
    <w:rsid w:val="007371A6"/>
    <w:rsid w:val="007379C3"/>
    <w:rsid w:val="00740287"/>
    <w:rsid w:val="007404C6"/>
    <w:rsid w:val="00740556"/>
    <w:rsid w:val="00741834"/>
    <w:rsid w:val="00741958"/>
    <w:rsid w:val="0074296F"/>
    <w:rsid w:val="0074368F"/>
    <w:rsid w:val="00743BF6"/>
    <w:rsid w:val="00743F23"/>
    <w:rsid w:val="00744583"/>
    <w:rsid w:val="00744937"/>
    <w:rsid w:val="00744B49"/>
    <w:rsid w:val="00744E6D"/>
    <w:rsid w:val="00745885"/>
    <w:rsid w:val="007458F4"/>
    <w:rsid w:val="00745C24"/>
    <w:rsid w:val="00745FB5"/>
    <w:rsid w:val="0074644A"/>
    <w:rsid w:val="0074707B"/>
    <w:rsid w:val="00747191"/>
    <w:rsid w:val="00747794"/>
    <w:rsid w:val="00747E37"/>
    <w:rsid w:val="007504FE"/>
    <w:rsid w:val="007504FF"/>
    <w:rsid w:val="00750F3F"/>
    <w:rsid w:val="00751080"/>
    <w:rsid w:val="00751B23"/>
    <w:rsid w:val="00751CA9"/>
    <w:rsid w:val="0075288E"/>
    <w:rsid w:val="00753BDD"/>
    <w:rsid w:val="0075408C"/>
    <w:rsid w:val="0075478E"/>
    <w:rsid w:val="00755C33"/>
    <w:rsid w:val="00755ECC"/>
    <w:rsid w:val="00756777"/>
    <w:rsid w:val="0075759A"/>
    <w:rsid w:val="00757C40"/>
    <w:rsid w:val="007613B2"/>
    <w:rsid w:val="007620BB"/>
    <w:rsid w:val="00762347"/>
    <w:rsid w:val="007627CB"/>
    <w:rsid w:val="007628EB"/>
    <w:rsid w:val="0076304E"/>
    <w:rsid w:val="007637AA"/>
    <w:rsid w:val="00763D6A"/>
    <w:rsid w:val="0076452A"/>
    <w:rsid w:val="00764546"/>
    <w:rsid w:val="00764606"/>
    <w:rsid w:val="00764B2B"/>
    <w:rsid w:val="007657CA"/>
    <w:rsid w:val="007661EF"/>
    <w:rsid w:val="00766332"/>
    <w:rsid w:val="00766458"/>
    <w:rsid w:val="0076647B"/>
    <w:rsid w:val="00766A0E"/>
    <w:rsid w:val="00767585"/>
    <w:rsid w:val="00767615"/>
    <w:rsid w:val="0077065E"/>
    <w:rsid w:val="00770EA4"/>
    <w:rsid w:val="0077182D"/>
    <w:rsid w:val="00771A13"/>
    <w:rsid w:val="00771A20"/>
    <w:rsid w:val="00771EF2"/>
    <w:rsid w:val="007726AC"/>
    <w:rsid w:val="0077284D"/>
    <w:rsid w:val="00773238"/>
    <w:rsid w:val="00773EDB"/>
    <w:rsid w:val="00773F60"/>
    <w:rsid w:val="00773F9F"/>
    <w:rsid w:val="00773FB7"/>
    <w:rsid w:val="007746DE"/>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03A"/>
    <w:rsid w:val="00784AE4"/>
    <w:rsid w:val="0078550B"/>
    <w:rsid w:val="00785ED9"/>
    <w:rsid w:val="00786016"/>
    <w:rsid w:val="00786AA3"/>
    <w:rsid w:val="00787A82"/>
    <w:rsid w:val="00790C7D"/>
    <w:rsid w:val="00790EF1"/>
    <w:rsid w:val="00791238"/>
    <w:rsid w:val="007912FA"/>
    <w:rsid w:val="007925E5"/>
    <w:rsid w:val="007934F0"/>
    <w:rsid w:val="007939A8"/>
    <w:rsid w:val="00793C7C"/>
    <w:rsid w:val="00794C38"/>
    <w:rsid w:val="0079630A"/>
    <w:rsid w:val="007971A5"/>
    <w:rsid w:val="00797726"/>
    <w:rsid w:val="007A01CD"/>
    <w:rsid w:val="007A0979"/>
    <w:rsid w:val="007A13CC"/>
    <w:rsid w:val="007A1987"/>
    <w:rsid w:val="007A1B53"/>
    <w:rsid w:val="007A33B5"/>
    <w:rsid w:val="007A365B"/>
    <w:rsid w:val="007A3A27"/>
    <w:rsid w:val="007A4214"/>
    <w:rsid w:val="007A4231"/>
    <w:rsid w:val="007A4B85"/>
    <w:rsid w:val="007A5452"/>
    <w:rsid w:val="007A5E4A"/>
    <w:rsid w:val="007A60DC"/>
    <w:rsid w:val="007A6946"/>
    <w:rsid w:val="007A725D"/>
    <w:rsid w:val="007B03F9"/>
    <w:rsid w:val="007B0BA2"/>
    <w:rsid w:val="007B0E16"/>
    <w:rsid w:val="007B1419"/>
    <w:rsid w:val="007B14A3"/>
    <w:rsid w:val="007B20A4"/>
    <w:rsid w:val="007B2447"/>
    <w:rsid w:val="007B27B6"/>
    <w:rsid w:val="007B3A1A"/>
    <w:rsid w:val="007B442B"/>
    <w:rsid w:val="007B500D"/>
    <w:rsid w:val="007B561C"/>
    <w:rsid w:val="007B7CB3"/>
    <w:rsid w:val="007C089B"/>
    <w:rsid w:val="007C0B5F"/>
    <w:rsid w:val="007C0C23"/>
    <w:rsid w:val="007C1D02"/>
    <w:rsid w:val="007C1F76"/>
    <w:rsid w:val="007C2FB2"/>
    <w:rsid w:val="007C3E69"/>
    <w:rsid w:val="007C4184"/>
    <w:rsid w:val="007C43A7"/>
    <w:rsid w:val="007C45AA"/>
    <w:rsid w:val="007C4D6F"/>
    <w:rsid w:val="007C544E"/>
    <w:rsid w:val="007C5798"/>
    <w:rsid w:val="007C57A2"/>
    <w:rsid w:val="007C665F"/>
    <w:rsid w:val="007C6B45"/>
    <w:rsid w:val="007C7357"/>
    <w:rsid w:val="007C7B56"/>
    <w:rsid w:val="007C7B84"/>
    <w:rsid w:val="007C7BC3"/>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1D41"/>
    <w:rsid w:val="007E1D80"/>
    <w:rsid w:val="007E23F4"/>
    <w:rsid w:val="007E3236"/>
    <w:rsid w:val="007E4371"/>
    <w:rsid w:val="007E54D4"/>
    <w:rsid w:val="007E64B5"/>
    <w:rsid w:val="007E6667"/>
    <w:rsid w:val="007E6750"/>
    <w:rsid w:val="007E7133"/>
    <w:rsid w:val="007E798B"/>
    <w:rsid w:val="007E7FFD"/>
    <w:rsid w:val="007F03CC"/>
    <w:rsid w:val="007F0A60"/>
    <w:rsid w:val="007F0ADA"/>
    <w:rsid w:val="007F0C98"/>
    <w:rsid w:val="007F1013"/>
    <w:rsid w:val="007F1326"/>
    <w:rsid w:val="007F1433"/>
    <w:rsid w:val="007F1E50"/>
    <w:rsid w:val="007F235A"/>
    <w:rsid w:val="007F24E3"/>
    <w:rsid w:val="007F30CC"/>
    <w:rsid w:val="007F3DBF"/>
    <w:rsid w:val="007F430D"/>
    <w:rsid w:val="007F4BE3"/>
    <w:rsid w:val="007F4EF5"/>
    <w:rsid w:val="007F4FEB"/>
    <w:rsid w:val="007F5BA4"/>
    <w:rsid w:val="007F7409"/>
    <w:rsid w:val="007F7F22"/>
    <w:rsid w:val="00800E0D"/>
    <w:rsid w:val="00800E70"/>
    <w:rsid w:val="00801501"/>
    <w:rsid w:val="00801D07"/>
    <w:rsid w:val="00802AB6"/>
    <w:rsid w:val="00802B3F"/>
    <w:rsid w:val="00803673"/>
    <w:rsid w:val="00803C3D"/>
    <w:rsid w:val="00803D9B"/>
    <w:rsid w:val="00803E7E"/>
    <w:rsid w:val="008043AC"/>
    <w:rsid w:val="00804A89"/>
    <w:rsid w:val="00804AF7"/>
    <w:rsid w:val="00804DEC"/>
    <w:rsid w:val="00805439"/>
    <w:rsid w:val="008058DE"/>
    <w:rsid w:val="00805B46"/>
    <w:rsid w:val="008063E2"/>
    <w:rsid w:val="0080663B"/>
    <w:rsid w:val="00806FAE"/>
    <w:rsid w:val="008075FB"/>
    <w:rsid w:val="0081173B"/>
    <w:rsid w:val="0081194E"/>
    <w:rsid w:val="00812CBD"/>
    <w:rsid w:val="00813147"/>
    <w:rsid w:val="008132C2"/>
    <w:rsid w:val="00813314"/>
    <w:rsid w:val="00813477"/>
    <w:rsid w:val="00813532"/>
    <w:rsid w:val="008137D2"/>
    <w:rsid w:val="008138B7"/>
    <w:rsid w:val="008143B6"/>
    <w:rsid w:val="00815013"/>
    <w:rsid w:val="00815073"/>
    <w:rsid w:val="008153B0"/>
    <w:rsid w:val="008159F8"/>
    <w:rsid w:val="00815EDC"/>
    <w:rsid w:val="0081712D"/>
    <w:rsid w:val="00817156"/>
    <w:rsid w:val="008171CE"/>
    <w:rsid w:val="008175C6"/>
    <w:rsid w:val="00817736"/>
    <w:rsid w:val="00817B8B"/>
    <w:rsid w:val="00821ED3"/>
    <w:rsid w:val="008220F2"/>
    <w:rsid w:val="00822E1F"/>
    <w:rsid w:val="00823134"/>
    <w:rsid w:val="0082335D"/>
    <w:rsid w:val="00824406"/>
    <w:rsid w:val="0082512F"/>
    <w:rsid w:val="00825840"/>
    <w:rsid w:val="00825FE8"/>
    <w:rsid w:val="0082665B"/>
    <w:rsid w:val="0082672F"/>
    <w:rsid w:val="00826D07"/>
    <w:rsid w:val="00826D57"/>
    <w:rsid w:val="008300E9"/>
    <w:rsid w:val="00830DE2"/>
    <w:rsid w:val="00830E8C"/>
    <w:rsid w:val="00831290"/>
    <w:rsid w:val="008319A3"/>
    <w:rsid w:val="00831EAD"/>
    <w:rsid w:val="008322E3"/>
    <w:rsid w:val="008325F8"/>
    <w:rsid w:val="008331AE"/>
    <w:rsid w:val="0083347E"/>
    <w:rsid w:val="00833666"/>
    <w:rsid w:val="00833E30"/>
    <w:rsid w:val="00833FA2"/>
    <w:rsid w:val="008343A2"/>
    <w:rsid w:val="00834405"/>
    <w:rsid w:val="00834509"/>
    <w:rsid w:val="00834BE2"/>
    <w:rsid w:val="00835501"/>
    <w:rsid w:val="00835B25"/>
    <w:rsid w:val="00835C38"/>
    <w:rsid w:val="00836001"/>
    <w:rsid w:val="008365FD"/>
    <w:rsid w:val="008367EC"/>
    <w:rsid w:val="00836BA3"/>
    <w:rsid w:val="008376E2"/>
    <w:rsid w:val="008379C1"/>
    <w:rsid w:val="00840711"/>
    <w:rsid w:val="00840739"/>
    <w:rsid w:val="00840C56"/>
    <w:rsid w:val="008411E1"/>
    <w:rsid w:val="0084169F"/>
    <w:rsid w:val="00841A41"/>
    <w:rsid w:val="00843F88"/>
    <w:rsid w:val="00843FCB"/>
    <w:rsid w:val="00844825"/>
    <w:rsid w:val="0084485A"/>
    <w:rsid w:val="00844D80"/>
    <w:rsid w:val="00845FCF"/>
    <w:rsid w:val="0084632C"/>
    <w:rsid w:val="00846408"/>
    <w:rsid w:val="008468B4"/>
    <w:rsid w:val="008468B9"/>
    <w:rsid w:val="00846988"/>
    <w:rsid w:val="00846CB5"/>
    <w:rsid w:val="00847922"/>
    <w:rsid w:val="0085005A"/>
    <w:rsid w:val="008517C0"/>
    <w:rsid w:val="00852D9E"/>
    <w:rsid w:val="00852E1F"/>
    <w:rsid w:val="0085371F"/>
    <w:rsid w:val="00853B79"/>
    <w:rsid w:val="0085627A"/>
    <w:rsid w:val="00856375"/>
    <w:rsid w:val="008564B3"/>
    <w:rsid w:val="0085658A"/>
    <w:rsid w:val="00856C48"/>
    <w:rsid w:val="008575A4"/>
    <w:rsid w:val="00857F1C"/>
    <w:rsid w:val="00860DFC"/>
    <w:rsid w:val="008613EF"/>
    <w:rsid w:val="00861657"/>
    <w:rsid w:val="00861E26"/>
    <w:rsid w:val="00862388"/>
    <w:rsid w:val="008623F0"/>
    <w:rsid w:val="008627F7"/>
    <w:rsid w:val="00862E1F"/>
    <w:rsid w:val="0086331B"/>
    <w:rsid w:val="00864B56"/>
    <w:rsid w:val="00864F59"/>
    <w:rsid w:val="00866B52"/>
    <w:rsid w:val="00866D8A"/>
    <w:rsid w:val="00867727"/>
    <w:rsid w:val="00870576"/>
    <w:rsid w:val="00870A36"/>
    <w:rsid w:val="008717AE"/>
    <w:rsid w:val="00871A82"/>
    <w:rsid w:val="00871E55"/>
    <w:rsid w:val="00871F29"/>
    <w:rsid w:val="0087370B"/>
    <w:rsid w:val="00873B11"/>
    <w:rsid w:val="00873B5A"/>
    <w:rsid w:val="00873B6D"/>
    <w:rsid w:val="00874462"/>
    <w:rsid w:val="008744A8"/>
    <w:rsid w:val="00874ABE"/>
    <w:rsid w:val="00875A07"/>
    <w:rsid w:val="008762A3"/>
    <w:rsid w:val="008762E9"/>
    <w:rsid w:val="00876B93"/>
    <w:rsid w:val="00877461"/>
    <w:rsid w:val="00877C2B"/>
    <w:rsid w:val="0088021D"/>
    <w:rsid w:val="00880679"/>
    <w:rsid w:val="0088147E"/>
    <w:rsid w:val="00881AAE"/>
    <w:rsid w:val="0088215D"/>
    <w:rsid w:val="00882E6C"/>
    <w:rsid w:val="00882F9F"/>
    <w:rsid w:val="00883B86"/>
    <w:rsid w:val="00883E34"/>
    <w:rsid w:val="00884600"/>
    <w:rsid w:val="00884C2A"/>
    <w:rsid w:val="00884DDE"/>
    <w:rsid w:val="00885611"/>
    <w:rsid w:val="00885746"/>
    <w:rsid w:val="0088576C"/>
    <w:rsid w:val="00885837"/>
    <w:rsid w:val="00885848"/>
    <w:rsid w:val="008860D8"/>
    <w:rsid w:val="00886DA2"/>
    <w:rsid w:val="008879D6"/>
    <w:rsid w:val="00887E18"/>
    <w:rsid w:val="008906B2"/>
    <w:rsid w:val="00890718"/>
    <w:rsid w:val="0089093F"/>
    <w:rsid w:val="00890CFD"/>
    <w:rsid w:val="0089130D"/>
    <w:rsid w:val="008921F9"/>
    <w:rsid w:val="00892A28"/>
    <w:rsid w:val="00892A7A"/>
    <w:rsid w:val="008937C8"/>
    <w:rsid w:val="00893A82"/>
    <w:rsid w:val="0089443B"/>
    <w:rsid w:val="0089574F"/>
    <w:rsid w:val="008958A3"/>
    <w:rsid w:val="0089625B"/>
    <w:rsid w:val="008964BE"/>
    <w:rsid w:val="008965B2"/>
    <w:rsid w:val="00896985"/>
    <w:rsid w:val="00896BCA"/>
    <w:rsid w:val="00897421"/>
    <w:rsid w:val="00897651"/>
    <w:rsid w:val="008A0472"/>
    <w:rsid w:val="008A185F"/>
    <w:rsid w:val="008A1DA5"/>
    <w:rsid w:val="008A1E3F"/>
    <w:rsid w:val="008A223D"/>
    <w:rsid w:val="008A2B61"/>
    <w:rsid w:val="008A3ED2"/>
    <w:rsid w:val="008A4E16"/>
    <w:rsid w:val="008A667E"/>
    <w:rsid w:val="008A66C4"/>
    <w:rsid w:val="008A6BBC"/>
    <w:rsid w:val="008A6D34"/>
    <w:rsid w:val="008A702C"/>
    <w:rsid w:val="008A70CD"/>
    <w:rsid w:val="008A73E6"/>
    <w:rsid w:val="008A7692"/>
    <w:rsid w:val="008B00D0"/>
    <w:rsid w:val="008B0AC9"/>
    <w:rsid w:val="008B0E34"/>
    <w:rsid w:val="008B162C"/>
    <w:rsid w:val="008B185C"/>
    <w:rsid w:val="008B1A15"/>
    <w:rsid w:val="008B27F9"/>
    <w:rsid w:val="008B2CA6"/>
    <w:rsid w:val="008B3202"/>
    <w:rsid w:val="008B35A6"/>
    <w:rsid w:val="008B4354"/>
    <w:rsid w:val="008B600E"/>
    <w:rsid w:val="008B640B"/>
    <w:rsid w:val="008B64EA"/>
    <w:rsid w:val="008B7476"/>
    <w:rsid w:val="008B7B64"/>
    <w:rsid w:val="008B7BB1"/>
    <w:rsid w:val="008C1F94"/>
    <w:rsid w:val="008C22A9"/>
    <w:rsid w:val="008C24DC"/>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4A6"/>
    <w:rsid w:val="008D5C4D"/>
    <w:rsid w:val="008D5EAE"/>
    <w:rsid w:val="008D61C9"/>
    <w:rsid w:val="008D6674"/>
    <w:rsid w:val="008D698D"/>
    <w:rsid w:val="008D6BA5"/>
    <w:rsid w:val="008D76C7"/>
    <w:rsid w:val="008D7941"/>
    <w:rsid w:val="008E03BB"/>
    <w:rsid w:val="008E08A9"/>
    <w:rsid w:val="008E0B6A"/>
    <w:rsid w:val="008E1B2D"/>
    <w:rsid w:val="008E1F4C"/>
    <w:rsid w:val="008E21A2"/>
    <w:rsid w:val="008E30CA"/>
    <w:rsid w:val="008E3CDE"/>
    <w:rsid w:val="008E3E67"/>
    <w:rsid w:val="008E4202"/>
    <w:rsid w:val="008E4F34"/>
    <w:rsid w:val="008E4F4D"/>
    <w:rsid w:val="008E5366"/>
    <w:rsid w:val="008E58F2"/>
    <w:rsid w:val="008E5C8E"/>
    <w:rsid w:val="008E69A7"/>
    <w:rsid w:val="008E743C"/>
    <w:rsid w:val="008E788A"/>
    <w:rsid w:val="008E7959"/>
    <w:rsid w:val="008E7AF2"/>
    <w:rsid w:val="008E7B89"/>
    <w:rsid w:val="008E7F89"/>
    <w:rsid w:val="008E7FED"/>
    <w:rsid w:val="008F020A"/>
    <w:rsid w:val="008F028B"/>
    <w:rsid w:val="008F038F"/>
    <w:rsid w:val="008F0684"/>
    <w:rsid w:val="008F06EE"/>
    <w:rsid w:val="008F12C9"/>
    <w:rsid w:val="008F17A1"/>
    <w:rsid w:val="008F241B"/>
    <w:rsid w:val="008F2896"/>
    <w:rsid w:val="008F2D62"/>
    <w:rsid w:val="008F2E24"/>
    <w:rsid w:val="008F38BA"/>
    <w:rsid w:val="008F4222"/>
    <w:rsid w:val="008F53EB"/>
    <w:rsid w:val="008F5D51"/>
    <w:rsid w:val="008F5E0F"/>
    <w:rsid w:val="008F68C5"/>
    <w:rsid w:val="008F72A2"/>
    <w:rsid w:val="008F752A"/>
    <w:rsid w:val="00900135"/>
    <w:rsid w:val="009007CD"/>
    <w:rsid w:val="00900868"/>
    <w:rsid w:val="00901E02"/>
    <w:rsid w:val="0090213A"/>
    <w:rsid w:val="00902252"/>
    <w:rsid w:val="0090227F"/>
    <w:rsid w:val="00902C60"/>
    <w:rsid w:val="00902DDD"/>
    <w:rsid w:val="00902E03"/>
    <w:rsid w:val="00902FA9"/>
    <w:rsid w:val="00903055"/>
    <w:rsid w:val="009034D1"/>
    <w:rsid w:val="00903949"/>
    <w:rsid w:val="00903AFB"/>
    <w:rsid w:val="00903F32"/>
    <w:rsid w:val="009040C4"/>
    <w:rsid w:val="0090480C"/>
    <w:rsid w:val="00904E37"/>
    <w:rsid w:val="0090526B"/>
    <w:rsid w:val="0090573E"/>
    <w:rsid w:val="009064F2"/>
    <w:rsid w:val="009066F9"/>
    <w:rsid w:val="00906950"/>
    <w:rsid w:val="00907786"/>
    <w:rsid w:val="009109DD"/>
    <w:rsid w:val="00910B70"/>
    <w:rsid w:val="00910E85"/>
    <w:rsid w:val="00910F81"/>
    <w:rsid w:val="00911F48"/>
    <w:rsid w:val="00912485"/>
    <w:rsid w:val="0091248B"/>
    <w:rsid w:val="0091276C"/>
    <w:rsid w:val="009129D7"/>
    <w:rsid w:val="00913031"/>
    <w:rsid w:val="00914919"/>
    <w:rsid w:val="00914B3F"/>
    <w:rsid w:val="0091510A"/>
    <w:rsid w:val="00915225"/>
    <w:rsid w:val="009154B2"/>
    <w:rsid w:val="0091558A"/>
    <w:rsid w:val="00915AB5"/>
    <w:rsid w:val="00915BE2"/>
    <w:rsid w:val="00915F9C"/>
    <w:rsid w:val="00915FB6"/>
    <w:rsid w:val="0091672C"/>
    <w:rsid w:val="0091675D"/>
    <w:rsid w:val="009174CA"/>
    <w:rsid w:val="00917662"/>
    <w:rsid w:val="009202E0"/>
    <w:rsid w:val="00920997"/>
    <w:rsid w:val="009215DF"/>
    <w:rsid w:val="00921868"/>
    <w:rsid w:val="0092285A"/>
    <w:rsid w:val="00922B9A"/>
    <w:rsid w:val="00922F91"/>
    <w:rsid w:val="00923722"/>
    <w:rsid w:val="00923D28"/>
    <w:rsid w:val="009244A0"/>
    <w:rsid w:val="009247F1"/>
    <w:rsid w:val="0092507E"/>
    <w:rsid w:val="00925813"/>
    <w:rsid w:val="00925FB1"/>
    <w:rsid w:val="0092704C"/>
    <w:rsid w:val="00927751"/>
    <w:rsid w:val="00927EBC"/>
    <w:rsid w:val="00930749"/>
    <w:rsid w:val="00930CC7"/>
    <w:rsid w:val="0093149B"/>
    <w:rsid w:val="00931F03"/>
    <w:rsid w:val="0093226E"/>
    <w:rsid w:val="00932AAE"/>
    <w:rsid w:val="00932C8B"/>
    <w:rsid w:val="009330E7"/>
    <w:rsid w:val="00933D68"/>
    <w:rsid w:val="00933EDD"/>
    <w:rsid w:val="009342FC"/>
    <w:rsid w:val="00935CED"/>
    <w:rsid w:val="009368B1"/>
    <w:rsid w:val="00936B18"/>
    <w:rsid w:val="00936F3D"/>
    <w:rsid w:val="0093742D"/>
    <w:rsid w:val="00937C97"/>
    <w:rsid w:val="009405BF"/>
    <w:rsid w:val="0094090F"/>
    <w:rsid w:val="009409B0"/>
    <w:rsid w:val="00941298"/>
    <w:rsid w:val="0094206D"/>
    <w:rsid w:val="009423F8"/>
    <w:rsid w:val="009425A2"/>
    <w:rsid w:val="00942D43"/>
    <w:rsid w:val="0094304F"/>
    <w:rsid w:val="00943AA5"/>
    <w:rsid w:val="0094414E"/>
    <w:rsid w:val="009444F9"/>
    <w:rsid w:val="00945021"/>
    <w:rsid w:val="0094622D"/>
    <w:rsid w:val="00946DD1"/>
    <w:rsid w:val="009470E0"/>
    <w:rsid w:val="00947B17"/>
    <w:rsid w:val="00947FF1"/>
    <w:rsid w:val="00950164"/>
    <w:rsid w:val="00951312"/>
    <w:rsid w:val="00952576"/>
    <w:rsid w:val="00952866"/>
    <w:rsid w:val="009539DB"/>
    <w:rsid w:val="0095462E"/>
    <w:rsid w:val="00954B68"/>
    <w:rsid w:val="00954BC5"/>
    <w:rsid w:val="00955916"/>
    <w:rsid w:val="00956011"/>
    <w:rsid w:val="00957214"/>
    <w:rsid w:val="00960CDA"/>
    <w:rsid w:val="009629D5"/>
    <w:rsid w:val="00962CB7"/>
    <w:rsid w:val="00963467"/>
    <w:rsid w:val="0096391D"/>
    <w:rsid w:val="00963C08"/>
    <w:rsid w:val="009642A7"/>
    <w:rsid w:val="00964FB4"/>
    <w:rsid w:val="009651D6"/>
    <w:rsid w:val="00965919"/>
    <w:rsid w:val="00965AFD"/>
    <w:rsid w:val="009664CC"/>
    <w:rsid w:val="00966C9A"/>
    <w:rsid w:val="00967013"/>
    <w:rsid w:val="0096706E"/>
    <w:rsid w:val="00967331"/>
    <w:rsid w:val="009675A2"/>
    <w:rsid w:val="009678E9"/>
    <w:rsid w:val="00967BC2"/>
    <w:rsid w:val="00970341"/>
    <w:rsid w:val="0097049F"/>
    <w:rsid w:val="00971B0B"/>
    <w:rsid w:val="00971BCF"/>
    <w:rsid w:val="00972E90"/>
    <w:rsid w:val="009732B5"/>
    <w:rsid w:val="0097355E"/>
    <w:rsid w:val="009749B0"/>
    <w:rsid w:val="00976742"/>
    <w:rsid w:val="0098012C"/>
    <w:rsid w:val="00980208"/>
    <w:rsid w:val="00980461"/>
    <w:rsid w:val="00980C3A"/>
    <w:rsid w:val="009826B2"/>
    <w:rsid w:val="009827A3"/>
    <w:rsid w:val="00982DCC"/>
    <w:rsid w:val="00984897"/>
    <w:rsid w:val="009854DE"/>
    <w:rsid w:val="00985533"/>
    <w:rsid w:val="00986923"/>
    <w:rsid w:val="00987388"/>
    <w:rsid w:val="00987963"/>
    <w:rsid w:val="009879FC"/>
    <w:rsid w:val="00987C98"/>
    <w:rsid w:val="0099043E"/>
    <w:rsid w:val="00990B1E"/>
    <w:rsid w:val="00990D0C"/>
    <w:rsid w:val="00990E2A"/>
    <w:rsid w:val="00991197"/>
    <w:rsid w:val="009923E8"/>
    <w:rsid w:val="0099290B"/>
    <w:rsid w:val="00992E54"/>
    <w:rsid w:val="009931EE"/>
    <w:rsid w:val="009947B4"/>
    <w:rsid w:val="00995AD0"/>
    <w:rsid w:val="009966B8"/>
    <w:rsid w:val="009974D2"/>
    <w:rsid w:val="00997DCB"/>
    <w:rsid w:val="009A00A6"/>
    <w:rsid w:val="009A01CB"/>
    <w:rsid w:val="009A0653"/>
    <w:rsid w:val="009A07DB"/>
    <w:rsid w:val="009A1227"/>
    <w:rsid w:val="009A1391"/>
    <w:rsid w:val="009A1BFB"/>
    <w:rsid w:val="009A2A1E"/>
    <w:rsid w:val="009A2A48"/>
    <w:rsid w:val="009A2D83"/>
    <w:rsid w:val="009A2F7C"/>
    <w:rsid w:val="009A3824"/>
    <w:rsid w:val="009A3D55"/>
    <w:rsid w:val="009A42B0"/>
    <w:rsid w:val="009A455C"/>
    <w:rsid w:val="009A53A0"/>
    <w:rsid w:val="009A574C"/>
    <w:rsid w:val="009A6586"/>
    <w:rsid w:val="009A67D2"/>
    <w:rsid w:val="009A731E"/>
    <w:rsid w:val="009A7685"/>
    <w:rsid w:val="009A7C30"/>
    <w:rsid w:val="009A7C77"/>
    <w:rsid w:val="009B031F"/>
    <w:rsid w:val="009B0904"/>
    <w:rsid w:val="009B0930"/>
    <w:rsid w:val="009B11B5"/>
    <w:rsid w:val="009B167B"/>
    <w:rsid w:val="009B2126"/>
    <w:rsid w:val="009B28F1"/>
    <w:rsid w:val="009B3296"/>
    <w:rsid w:val="009B3424"/>
    <w:rsid w:val="009B3D50"/>
    <w:rsid w:val="009B4285"/>
    <w:rsid w:val="009B4C74"/>
    <w:rsid w:val="009B4E67"/>
    <w:rsid w:val="009B5794"/>
    <w:rsid w:val="009B69E1"/>
    <w:rsid w:val="009B6BC0"/>
    <w:rsid w:val="009B72CE"/>
    <w:rsid w:val="009B7CED"/>
    <w:rsid w:val="009C02A1"/>
    <w:rsid w:val="009C07B9"/>
    <w:rsid w:val="009C122C"/>
    <w:rsid w:val="009C149C"/>
    <w:rsid w:val="009C15F7"/>
    <w:rsid w:val="009C247F"/>
    <w:rsid w:val="009C26EE"/>
    <w:rsid w:val="009C2790"/>
    <w:rsid w:val="009C2A1A"/>
    <w:rsid w:val="009C377F"/>
    <w:rsid w:val="009C3C16"/>
    <w:rsid w:val="009C3D0A"/>
    <w:rsid w:val="009C44E1"/>
    <w:rsid w:val="009C4D96"/>
    <w:rsid w:val="009C50CF"/>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47C1"/>
    <w:rsid w:val="009D5293"/>
    <w:rsid w:val="009D556A"/>
    <w:rsid w:val="009D57B6"/>
    <w:rsid w:val="009D6002"/>
    <w:rsid w:val="009D75E3"/>
    <w:rsid w:val="009E027A"/>
    <w:rsid w:val="009E0B6D"/>
    <w:rsid w:val="009E0EF8"/>
    <w:rsid w:val="009E1229"/>
    <w:rsid w:val="009E14CD"/>
    <w:rsid w:val="009E1C45"/>
    <w:rsid w:val="009E1EC7"/>
    <w:rsid w:val="009E1FD5"/>
    <w:rsid w:val="009E20AE"/>
    <w:rsid w:val="009E23D1"/>
    <w:rsid w:val="009E2846"/>
    <w:rsid w:val="009E2F75"/>
    <w:rsid w:val="009E388A"/>
    <w:rsid w:val="009E3D5E"/>
    <w:rsid w:val="009E4F2E"/>
    <w:rsid w:val="009E4FC4"/>
    <w:rsid w:val="009E506A"/>
    <w:rsid w:val="009E5156"/>
    <w:rsid w:val="009E57F7"/>
    <w:rsid w:val="009E58E0"/>
    <w:rsid w:val="009E58EA"/>
    <w:rsid w:val="009E5CE8"/>
    <w:rsid w:val="009E5E02"/>
    <w:rsid w:val="009F0344"/>
    <w:rsid w:val="009F06CF"/>
    <w:rsid w:val="009F080A"/>
    <w:rsid w:val="009F08C7"/>
    <w:rsid w:val="009F0AC1"/>
    <w:rsid w:val="009F0CD6"/>
    <w:rsid w:val="009F1AB8"/>
    <w:rsid w:val="009F23D7"/>
    <w:rsid w:val="009F2883"/>
    <w:rsid w:val="009F4A81"/>
    <w:rsid w:val="009F4E4D"/>
    <w:rsid w:val="009F4F1C"/>
    <w:rsid w:val="009F585D"/>
    <w:rsid w:val="009F5D9F"/>
    <w:rsid w:val="009F66B7"/>
    <w:rsid w:val="009F66D6"/>
    <w:rsid w:val="009F6AAD"/>
    <w:rsid w:val="009F6CB7"/>
    <w:rsid w:val="009F73AD"/>
    <w:rsid w:val="00A001A5"/>
    <w:rsid w:val="00A003DB"/>
    <w:rsid w:val="00A00705"/>
    <w:rsid w:val="00A00F91"/>
    <w:rsid w:val="00A01005"/>
    <w:rsid w:val="00A01257"/>
    <w:rsid w:val="00A01E0C"/>
    <w:rsid w:val="00A02C0A"/>
    <w:rsid w:val="00A036BE"/>
    <w:rsid w:val="00A039AB"/>
    <w:rsid w:val="00A039CD"/>
    <w:rsid w:val="00A03EE4"/>
    <w:rsid w:val="00A043FF"/>
    <w:rsid w:val="00A053D0"/>
    <w:rsid w:val="00A065F8"/>
    <w:rsid w:val="00A06CBB"/>
    <w:rsid w:val="00A070D1"/>
    <w:rsid w:val="00A071C8"/>
    <w:rsid w:val="00A074E5"/>
    <w:rsid w:val="00A079BF"/>
    <w:rsid w:val="00A11572"/>
    <w:rsid w:val="00A1190B"/>
    <w:rsid w:val="00A11C8B"/>
    <w:rsid w:val="00A1226F"/>
    <w:rsid w:val="00A1229C"/>
    <w:rsid w:val="00A1239B"/>
    <w:rsid w:val="00A12451"/>
    <w:rsid w:val="00A126AD"/>
    <w:rsid w:val="00A13936"/>
    <w:rsid w:val="00A146E1"/>
    <w:rsid w:val="00A1507B"/>
    <w:rsid w:val="00A1580F"/>
    <w:rsid w:val="00A15971"/>
    <w:rsid w:val="00A166B7"/>
    <w:rsid w:val="00A16FD9"/>
    <w:rsid w:val="00A17D33"/>
    <w:rsid w:val="00A203E3"/>
    <w:rsid w:val="00A20C20"/>
    <w:rsid w:val="00A20E6B"/>
    <w:rsid w:val="00A21804"/>
    <w:rsid w:val="00A21A41"/>
    <w:rsid w:val="00A21FBB"/>
    <w:rsid w:val="00A22040"/>
    <w:rsid w:val="00A22589"/>
    <w:rsid w:val="00A22FDD"/>
    <w:rsid w:val="00A23374"/>
    <w:rsid w:val="00A23B8B"/>
    <w:rsid w:val="00A2404E"/>
    <w:rsid w:val="00A2470F"/>
    <w:rsid w:val="00A25841"/>
    <w:rsid w:val="00A25842"/>
    <w:rsid w:val="00A27635"/>
    <w:rsid w:val="00A300A5"/>
    <w:rsid w:val="00A30C43"/>
    <w:rsid w:val="00A30E92"/>
    <w:rsid w:val="00A30F53"/>
    <w:rsid w:val="00A31E6F"/>
    <w:rsid w:val="00A32591"/>
    <w:rsid w:val="00A3363D"/>
    <w:rsid w:val="00A33CEF"/>
    <w:rsid w:val="00A33D0A"/>
    <w:rsid w:val="00A3403C"/>
    <w:rsid w:val="00A34EE7"/>
    <w:rsid w:val="00A359C4"/>
    <w:rsid w:val="00A359C8"/>
    <w:rsid w:val="00A35A74"/>
    <w:rsid w:val="00A3629A"/>
    <w:rsid w:val="00A36C94"/>
    <w:rsid w:val="00A36FB4"/>
    <w:rsid w:val="00A37859"/>
    <w:rsid w:val="00A403A9"/>
    <w:rsid w:val="00A40B97"/>
    <w:rsid w:val="00A40E05"/>
    <w:rsid w:val="00A41424"/>
    <w:rsid w:val="00A41C64"/>
    <w:rsid w:val="00A42D76"/>
    <w:rsid w:val="00A462AA"/>
    <w:rsid w:val="00A477F3"/>
    <w:rsid w:val="00A47D3C"/>
    <w:rsid w:val="00A50637"/>
    <w:rsid w:val="00A50C46"/>
    <w:rsid w:val="00A51A47"/>
    <w:rsid w:val="00A51D0C"/>
    <w:rsid w:val="00A52350"/>
    <w:rsid w:val="00A52542"/>
    <w:rsid w:val="00A52C43"/>
    <w:rsid w:val="00A52D05"/>
    <w:rsid w:val="00A53B5C"/>
    <w:rsid w:val="00A540AD"/>
    <w:rsid w:val="00A54217"/>
    <w:rsid w:val="00A55043"/>
    <w:rsid w:val="00A552EA"/>
    <w:rsid w:val="00A55A1D"/>
    <w:rsid w:val="00A55AA3"/>
    <w:rsid w:val="00A5620E"/>
    <w:rsid w:val="00A5634B"/>
    <w:rsid w:val="00A567CA"/>
    <w:rsid w:val="00A57090"/>
    <w:rsid w:val="00A57A6E"/>
    <w:rsid w:val="00A57E19"/>
    <w:rsid w:val="00A60958"/>
    <w:rsid w:val="00A60F9B"/>
    <w:rsid w:val="00A60F9D"/>
    <w:rsid w:val="00A61373"/>
    <w:rsid w:val="00A6243E"/>
    <w:rsid w:val="00A63E22"/>
    <w:rsid w:val="00A64447"/>
    <w:rsid w:val="00A6484B"/>
    <w:rsid w:val="00A64991"/>
    <w:rsid w:val="00A64C0B"/>
    <w:rsid w:val="00A64C20"/>
    <w:rsid w:val="00A656E6"/>
    <w:rsid w:val="00A667B3"/>
    <w:rsid w:val="00A66E09"/>
    <w:rsid w:val="00A67543"/>
    <w:rsid w:val="00A67CA5"/>
    <w:rsid w:val="00A67D3F"/>
    <w:rsid w:val="00A70006"/>
    <w:rsid w:val="00A70593"/>
    <w:rsid w:val="00A70F0A"/>
    <w:rsid w:val="00A71151"/>
    <w:rsid w:val="00A71517"/>
    <w:rsid w:val="00A715F6"/>
    <w:rsid w:val="00A71989"/>
    <w:rsid w:val="00A72378"/>
    <w:rsid w:val="00A72FA8"/>
    <w:rsid w:val="00A73603"/>
    <w:rsid w:val="00A73DA0"/>
    <w:rsid w:val="00A73DFD"/>
    <w:rsid w:val="00A75050"/>
    <w:rsid w:val="00A75330"/>
    <w:rsid w:val="00A75540"/>
    <w:rsid w:val="00A75D6B"/>
    <w:rsid w:val="00A76029"/>
    <w:rsid w:val="00A76FB0"/>
    <w:rsid w:val="00A77111"/>
    <w:rsid w:val="00A7718D"/>
    <w:rsid w:val="00A774C0"/>
    <w:rsid w:val="00A776F2"/>
    <w:rsid w:val="00A7786B"/>
    <w:rsid w:val="00A77C04"/>
    <w:rsid w:val="00A801CB"/>
    <w:rsid w:val="00A809AD"/>
    <w:rsid w:val="00A80C1E"/>
    <w:rsid w:val="00A81419"/>
    <w:rsid w:val="00A81E1D"/>
    <w:rsid w:val="00A82445"/>
    <w:rsid w:val="00A82867"/>
    <w:rsid w:val="00A82A42"/>
    <w:rsid w:val="00A82C95"/>
    <w:rsid w:val="00A831BB"/>
    <w:rsid w:val="00A832B4"/>
    <w:rsid w:val="00A832C4"/>
    <w:rsid w:val="00A83A1B"/>
    <w:rsid w:val="00A84AD2"/>
    <w:rsid w:val="00A85053"/>
    <w:rsid w:val="00A85144"/>
    <w:rsid w:val="00A8554F"/>
    <w:rsid w:val="00A8563A"/>
    <w:rsid w:val="00A85941"/>
    <w:rsid w:val="00A85A1B"/>
    <w:rsid w:val="00A86320"/>
    <w:rsid w:val="00A8711C"/>
    <w:rsid w:val="00A87122"/>
    <w:rsid w:val="00A872D6"/>
    <w:rsid w:val="00A873C4"/>
    <w:rsid w:val="00A904C3"/>
    <w:rsid w:val="00A90FFE"/>
    <w:rsid w:val="00A914A8"/>
    <w:rsid w:val="00A91736"/>
    <w:rsid w:val="00A9196B"/>
    <w:rsid w:val="00A92AF1"/>
    <w:rsid w:val="00A92F66"/>
    <w:rsid w:val="00A9335C"/>
    <w:rsid w:val="00A93F4E"/>
    <w:rsid w:val="00A9404B"/>
    <w:rsid w:val="00A94B83"/>
    <w:rsid w:val="00A94D23"/>
    <w:rsid w:val="00A955C4"/>
    <w:rsid w:val="00A95AF4"/>
    <w:rsid w:val="00A95B9D"/>
    <w:rsid w:val="00A96E3B"/>
    <w:rsid w:val="00A9706F"/>
    <w:rsid w:val="00A97349"/>
    <w:rsid w:val="00AA0296"/>
    <w:rsid w:val="00AA0481"/>
    <w:rsid w:val="00AA06A2"/>
    <w:rsid w:val="00AA0AE9"/>
    <w:rsid w:val="00AA0C05"/>
    <w:rsid w:val="00AA1424"/>
    <w:rsid w:val="00AA1450"/>
    <w:rsid w:val="00AA161B"/>
    <w:rsid w:val="00AA1ACF"/>
    <w:rsid w:val="00AA1C9F"/>
    <w:rsid w:val="00AA2265"/>
    <w:rsid w:val="00AA2D76"/>
    <w:rsid w:val="00AA3603"/>
    <w:rsid w:val="00AA365E"/>
    <w:rsid w:val="00AA3989"/>
    <w:rsid w:val="00AA3B21"/>
    <w:rsid w:val="00AA4A57"/>
    <w:rsid w:val="00AA5198"/>
    <w:rsid w:val="00AA5DA0"/>
    <w:rsid w:val="00AA60A4"/>
    <w:rsid w:val="00AA60AE"/>
    <w:rsid w:val="00AA6695"/>
    <w:rsid w:val="00AA6CC7"/>
    <w:rsid w:val="00AA6F2B"/>
    <w:rsid w:val="00AA7A15"/>
    <w:rsid w:val="00AA7D29"/>
    <w:rsid w:val="00AB09D0"/>
    <w:rsid w:val="00AB0C10"/>
    <w:rsid w:val="00AB1068"/>
    <w:rsid w:val="00AB16DA"/>
    <w:rsid w:val="00AB24A4"/>
    <w:rsid w:val="00AB2595"/>
    <w:rsid w:val="00AB2F52"/>
    <w:rsid w:val="00AB3267"/>
    <w:rsid w:val="00AB3284"/>
    <w:rsid w:val="00AB39A9"/>
    <w:rsid w:val="00AB3BEC"/>
    <w:rsid w:val="00AB4017"/>
    <w:rsid w:val="00AB5788"/>
    <w:rsid w:val="00AB5DF3"/>
    <w:rsid w:val="00AB5EE9"/>
    <w:rsid w:val="00AB5F85"/>
    <w:rsid w:val="00AB6737"/>
    <w:rsid w:val="00AB689C"/>
    <w:rsid w:val="00AB6C13"/>
    <w:rsid w:val="00AB77E2"/>
    <w:rsid w:val="00AC0825"/>
    <w:rsid w:val="00AC17CA"/>
    <w:rsid w:val="00AC1A6A"/>
    <w:rsid w:val="00AC1C64"/>
    <w:rsid w:val="00AC280F"/>
    <w:rsid w:val="00AC2AC2"/>
    <w:rsid w:val="00AC3B85"/>
    <w:rsid w:val="00AC48E7"/>
    <w:rsid w:val="00AC4D92"/>
    <w:rsid w:val="00AC4F9B"/>
    <w:rsid w:val="00AC6A15"/>
    <w:rsid w:val="00AC7105"/>
    <w:rsid w:val="00AC71A1"/>
    <w:rsid w:val="00AC73F2"/>
    <w:rsid w:val="00AD0C69"/>
    <w:rsid w:val="00AD1341"/>
    <w:rsid w:val="00AD1764"/>
    <w:rsid w:val="00AD184F"/>
    <w:rsid w:val="00AD1C31"/>
    <w:rsid w:val="00AD290D"/>
    <w:rsid w:val="00AD2962"/>
    <w:rsid w:val="00AD2ACC"/>
    <w:rsid w:val="00AD3CB0"/>
    <w:rsid w:val="00AD3CD0"/>
    <w:rsid w:val="00AD421F"/>
    <w:rsid w:val="00AD4257"/>
    <w:rsid w:val="00AD5794"/>
    <w:rsid w:val="00AD5974"/>
    <w:rsid w:val="00AD68F0"/>
    <w:rsid w:val="00AD6941"/>
    <w:rsid w:val="00AD6A68"/>
    <w:rsid w:val="00AD7941"/>
    <w:rsid w:val="00AE06D4"/>
    <w:rsid w:val="00AE0903"/>
    <w:rsid w:val="00AE0F12"/>
    <w:rsid w:val="00AE1188"/>
    <w:rsid w:val="00AE1499"/>
    <w:rsid w:val="00AE16DF"/>
    <w:rsid w:val="00AE19AA"/>
    <w:rsid w:val="00AE1A3D"/>
    <w:rsid w:val="00AE24A0"/>
    <w:rsid w:val="00AE24E9"/>
    <w:rsid w:val="00AE2C49"/>
    <w:rsid w:val="00AE3302"/>
    <w:rsid w:val="00AE35E5"/>
    <w:rsid w:val="00AE3763"/>
    <w:rsid w:val="00AE3BFF"/>
    <w:rsid w:val="00AE42D4"/>
    <w:rsid w:val="00AE4DC1"/>
    <w:rsid w:val="00AE4F9D"/>
    <w:rsid w:val="00AE530E"/>
    <w:rsid w:val="00AE538B"/>
    <w:rsid w:val="00AE5604"/>
    <w:rsid w:val="00AE7E23"/>
    <w:rsid w:val="00AF0079"/>
    <w:rsid w:val="00AF03E4"/>
    <w:rsid w:val="00AF0D3B"/>
    <w:rsid w:val="00AF0E51"/>
    <w:rsid w:val="00AF13E5"/>
    <w:rsid w:val="00AF146C"/>
    <w:rsid w:val="00AF1D8F"/>
    <w:rsid w:val="00AF22E5"/>
    <w:rsid w:val="00AF28F5"/>
    <w:rsid w:val="00AF31A5"/>
    <w:rsid w:val="00AF3974"/>
    <w:rsid w:val="00AF4371"/>
    <w:rsid w:val="00AF4731"/>
    <w:rsid w:val="00AF4E23"/>
    <w:rsid w:val="00AF4E9D"/>
    <w:rsid w:val="00AF527C"/>
    <w:rsid w:val="00AF60C9"/>
    <w:rsid w:val="00AF6950"/>
    <w:rsid w:val="00AF6FF7"/>
    <w:rsid w:val="00AF705D"/>
    <w:rsid w:val="00B000E5"/>
    <w:rsid w:val="00B01147"/>
    <w:rsid w:val="00B01493"/>
    <w:rsid w:val="00B02021"/>
    <w:rsid w:val="00B022EA"/>
    <w:rsid w:val="00B02395"/>
    <w:rsid w:val="00B0296F"/>
    <w:rsid w:val="00B02B92"/>
    <w:rsid w:val="00B02DF1"/>
    <w:rsid w:val="00B0376B"/>
    <w:rsid w:val="00B0394F"/>
    <w:rsid w:val="00B042B1"/>
    <w:rsid w:val="00B04E7B"/>
    <w:rsid w:val="00B04F8B"/>
    <w:rsid w:val="00B050F4"/>
    <w:rsid w:val="00B05B95"/>
    <w:rsid w:val="00B05BE1"/>
    <w:rsid w:val="00B0707A"/>
    <w:rsid w:val="00B071D0"/>
    <w:rsid w:val="00B07683"/>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8EF"/>
    <w:rsid w:val="00B15F23"/>
    <w:rsid w:val="00B176D7"/>
    <w:rsid w:val="00B17B58"/>
    <w:rsid w:val="00B2074F"/>
    <w:rsid w:val="00B20990"/>
    <w:rsid w:val="00B20E81"/>
    <w:rsid w:val="00B212E4"/>
    <w:rsid w:val="00B212E5"/>
    <w:rsid w:val="00B2256C"/>
    <w:rsid w:val="00B22857"/>
    <w:rsid w:val="00B22B64"/>
    <w:rsid w:val="00B22BAF"/>
    <w:rsid w:val="00B22E04"/>
    <w:rsid w:val="00B22E77"/>
    <w:rsid w:val="00B23415"/>
    <w:rsid w:val="00B2435B"/>
    <w:rsid w:val="00B24C3C"/>
    <w:rsid w:val="00B25B2D"/>
    <w:rsid w:val="00B25E77"/>
    <w:rsid w:val="00B2600E"/>
    <w:rsid w:val="00B2607B"/>
    <w:rsid w:val="00B26A81"/>
    <w:rsid w:val="00B270F1"/>
    <w:rsid w:val="00B27546"/>
    <w:rsid w:val="00B277DD"/>
    <w:rsid w:val="00B278C4"/>
    <w:rsid w:val="00B278FB"/>
    <w:rsid w:val="00B30B94"/>
    <w:rsid w:val="00B30DDA"/>
    <w:rsid w:val="00B30DDB"/>
    <w:rsid w:val="00B31A9F"/>
    <w:rsid w:val="00B31E11"/>
    <w:rsid w:val="00B32D69"/>
    <w:rsid w:val="00B32FD2"/>
    <w:rsid w:val="00B3381C"/>
    <w:rsid w:val="00B348C6"/>
    <w:rsid w:val="00B3504D"/>
    <w:rsid w:val="00B35493"/>
    <w:rsid w:val="00B354A1"/>
    <w:rsid w:val="00B35A18"/>
    <w:rsid w:val="00B35B72"/>
    <w:rsid w:val="00B3626E"/>
    <w:rsid w:val="00B36592"/>
    <w:rsid w:val="00B366EA"/>
    <w:rsid w:val="00B36884"/>
    <w:rsid w:val="00B3732B"/>
    <w:rsid w:val="00B4117E"/>
    <w:rsid w:val="00B4147E"/>
    <w:rsid w:val="00B418EE"/>
    <w:rsid w:val="00B419E1"/>
    <w:rsid w:val="00B4212C"/>
    <w:rsid w:val="00B42229"/>
    <w:rsid w:val="00B4230F"/>
    <w:rsid w:val="00B42616"/>
    <w:rsid w:val="00B428EA"/>
    <w:rsid w:val="00B4379A"/>
    <w:rsid w:val="00B442CE"/>
    <w:rsid w:val="00B447BD"/>
    <w:rsid w:val="00B44D94"/>
    <w:rsid w:val="00B47E1A"/>
    <w:rsid w:val="00B50DE3"/>
    <w:rsid w:val="00B524FC"/>
    <w:rsid w:val="00B52DE8"/>
    <w:rsid w:val="00B53069"/>
    <w:rsid w:val="00B5372E"/>
    <w:rsid w:val="00B54C45"/>
    <w:rsid w:val="00B55001"/>
    <w:rsid w:val="00B556E9"/>
    <w:rsid w:val="00B5571C"/>
    <w:rsid w:val="00B55A5B"/>
    <w:rsid w:val="00B56617"/>
    <w:rsid w:val="00B56830"/>
    <w:rsid w:val="00B56CFE"/>
    <w:rsid w:val="00B573AD"/>
    <w:rsid w:val="00B6165F"/>
    <w:rsid w:val="00B61D69"/>
    <w:rsid w:val="00B61F65"/>
    <w:rsid w:val="00B6290F"/>
    <w:rsid w:val="00B62FF9"/>
    <w:rsid w:val="00B6313A"/>
    <w:rsid w:val="00B63E71"/>
    <w:rsid w:val="00B64F7D"/>
    <w:rsid w:val="00B655B1"/>
    <w:rsid w:val="00B657D4"/>
    <w:rsid w:val="00B65AB6"/>
    <w:rsid w:val="00B663B5"/>
    <w:rsid w:val="00B666AE"/>
    <w:rsid w:val="00B67391"/>
    <w:rsid w:val="00B67527"/>
    <w:rsid w:val="00B67BF4"/>
    <w:rsid w:val="00B67E64"/>
    <w:rsid w:val="00B67EF6"/>
    <w:rsid w:val="00B701E6"/>
    <w:rsid w:val="00B70E96"/>
    <w:rsid w:val="00B70FE4"/>
    <w:rsid w:val="00B71164"/>
    <w:rsid w:val="00B71A44"/>
    <w:rsid w:val="00B7213D"/>
    <w:rsid w:val="00B72AF9"/>
    <w:rsid w:val="00B72C97"/>
    <w:rsid w:val="00B72D46"/>
    <w:rsid w:val="00B73257"/>
    <w:rsid w:val="00B73792"/>
    <w:rsid w:val="00B73D9D"/>
    <w:rsid w:val="00B74ACE"/>
    <w:rsid w:val="00B75873"/>
    <w:rsid w:val="00B75B68"/>
    <w:rsid w:val="00B76691"/>
    <w:rsid w:val="00B76804"/>
    <w:rsid w:val="00B76D15"/>
    <w:rsid w:val="00B76F51"/>
    <w:rsid w:val="00B7711C"/>
    <w:rsid w:val="00B772B7"/>
    <w:rsid w:val="00B77AC2"/>
    <w:rsid w:val="00B77CE3"/>
    <w:rsid w:val="00B8100F"/>
    <w:rsid w:val="00B81234"/>
    <w:rsid w:val="00B8180E"/>
    <w:rsid w:val="00B81C56"/>
    <w:rsid w:val="00B8222E"/>
    <w:rsid w:val="00B824C0"/>
    <w:rsid w:val="00B829B8"/>
    <w:rsid w:val="00B839B5"/>
    <w:rsid w:val="00B84AB6"/>
    <w:rsid w:val="00B84D3D"/>
    <w:rsid w:val="00B84EEB"/>
    <w:rsid w:val="00B84FB5"/>
    <w:rsid w:val="00B85C14"/>
    <w:rsid w:val="00B85C41"/>
    <w:rsid w:val="00B85DAD"/>
    <w:rsid w:val="00B86232"/>
    <w:rsid w:val="00B87726"/>
    <w:rsid w:val="00B87755"/>
    <w:rsid w:val="00B90FBD"/>
    <w:rsid w:val="00B9110D"/>
    <w:rsid w:val="00B913FC"/>
    <w:rsid w:val="00B916E2"/>
    <w:rsid w:val="00B91759"/>
    <w:rsid w:val="00B91FBB"/>
    <w:rsid w:val="00B920AF"/>
    <w:rsid w:val="00B921A6"/>
    <w:rsid w:val="00B933C4"/>
    <w:rsid w:val="00B94061"/>
    <w:rsid w:val="00B94467"/>
    <w:rsid w:val="00B94851"/>
    <w:rsid w:val="00B9580B"/>
    <w:rsid w:val="00B95987"/>
    <w:rsid w:val="00B961A5"/>
    <w:rsid w:val="00B96464"/>
    <w:rsid w:val="00B96550"/>
    <w:rsid w:val="00B96AB8"/>
    <w:rsid w:val="00B97777"/>
    <w:rsid w:val="00B97DC6"/>
    <w:rsid w:val="00B97E83"/>
    <w:rsid w:val="00B97ED0"/>
    <w:rsid w:val="00BA006D"/>
    <w:rsid w:val="00BA027E"/>
    <w:rsid w:val="00BA1168"/>
    <w:rsid w:val="00BA18B0"/>
    <w:rsid w:val="00BA2593"/>
    <w:rsid w:val="00BA2921"/>
    <w:rsid w:val="00BA2B13"/>
    <w:rsid w:val="00BA2BB5"/>
    <w:rsid w:val="00BA309F"/>
    <w:rsid w:val="00BA39CA"/>
    <w:rsid w:val="00BA45DF"/>
    <w:rsid w:val="00BA4BA3"/>
    <w:rsid w:val="00BA533F"/>
    <w:rsid w:val="00BA5522"/>
    <w:rsid w:val="00BA71EC"/>
    <w:rsid w:val="00BA74A6"/>
    <w:rsid w:val="00BB000D"/>
    <w:rsid w:val="00BB271F"/>
    <w:rsid w:val="00BB2BE4"/>
    <w:rsid w:val="00BB3156"/>
    <w:rsid w:val="00BB347E"/>
    <w:rsid w:val="00BB423B"/>
    <w:rsid w:val="00BB4AF4"/>
    <w:rsid w:val="00BB6251"/>
    <w:rsid w:val="00BB631C"/>
    <w:rsid w:val="00BB68A8"/>
    <w:rsid w:val="00BB72FC"/>
    <w:rsid w:val="00BC0498"/>
    <w:rsid w:val="00BC08AF"/>
    <w:rsid w:val="00BC1B15"/>
    <w:rsid w:val="00BC1DA5"/>
    <w:rsid w:val="00BC2F98"/>
    <w:rsid w:val="00BC43D6"/>
    <w:rsid w:val="00BC4672"/>
    <w:rsid w:val="00BC46DF"/>
    <w:rsid w:val="00BC4812"/>
    <w:rsid w:val="00BC55BC"/>
    <w:rsid w:val="00BC59A9"/>
    <w:rsid w:val="00BC5CF4"/>
    <w:rsid w:val="00BC5D48"/>
    <w:rsid w:val="00BC67A1"/>
    <w:rsid w:val="00BC6B84"/>
    <w:rsid w:val="00BC6FAC"/>
    <w:rsid w:val="00BC770C"/>
    <w:rsid w:val="00BC77DE"/>
    <w:rsid w:val="00BD0ABF"/>
    <w:rsid w:val="00BD1454"/>
    <w:rsid w:val="00BD205B"/>
    <w:rsid w:val="00BD221A"/>
    <w:rsid w:val="00BD3973"/>
    <w:rsid w:val="00BD3EE7"/>
    <w:rsid w:val="00BD4360"/>
    <w:rsid w:val="00BD4A6D"/>
    <w:rsid w:val="00BD62E1"/>
    <w:rsid w:val="00BD6D82"/>
    <w:rsid w:val="00BD72A6"/>
    <w:rsid w:val="00BD7409"/>
    <w:rsid w:val="00BE01AF"/>
    <w:rsid w:val="00BE0375"/>
    <w:rsid w:val="00BE0A01"/>
    <w:rsid w:val="00BE0AFE"/>
    <w:rsid w:val="00BE1907"/>
    <w:rsid w:val="00BE21F9"/>
    <w:rsid w:val="00BE22A6"/>
    <w:rsid w:val="00BE2ADA"/>
    <w:rsid w:val="00BE2FC0"/>
    <w:rsid w:val="00BE34DB"/>
    <w:rsid w:val="00BE42EA"/>
    <w:rsid w:val="00BE4333"/>
    <w:rsid w:val="00BE522D"/>
    <w:rsid w:val="00BE5847"/>
    <w:rsid w:val="00BE5EC2"/>
    <w:rsid w:val="00BE64F9"/>
    <w:rsid w:val="00BE6829"/>
    <w:rsid w:val="00BE6F5B"/>
    <w:rsid w:val="00BE701D"/>
    <w:rsid w:val="00BE7096"/>
    <w:rsid w:val="00BE77AE"/>
    <w:rsid w:val="00BF004A"/>
    <w:rsid w:val="00BF01D4"/>
    <w:rsid w:val="00BF07C0"/>
    <w:rsid w:val="00BF0B21"/>
    <w:rsid w:val="00BF0BCD"/>
    <w:rsid w:val="00BF0C6D"/>
    <w:rsid w:val="00BF11B7"/>
    <w:rsid w:val="00BF1372"/>
    <w:rsid w:val="00BF19E5"/>
    <w:rsid w:val="00BF20D2"/>
    <w:rsid w:val="00BF282E"/>
    <w:rsid w:val="00BF2DAC"/>
    <w:rsid w:val="00BF4220"/>
    <w:rsid w:val="00BF4453"/>
    <w:rsid w:val="00BF4A42"/>
    <w:rsid w:val="00BF5C62"/>
    <w:rsid w:val="00BF6231"/>
    <w:rsid w:val="00BF66FF"/>
    <w:rsid w:val="00BF6AF3"/>
    <w:rsid w:val="00BF7358"/>
    <w:rsid w:val="00BF73D2"/>
    <w:rsid w:val="00BF7720"/>
    <w:rsid w:val="00BF7842"/>
    <w:rsid w:val="00BF7EBC"/>
    <w:rsid w:val="00C00EA9"/>
    <w:rsid w:val="00C00EE9"/>
    <w:rsid w:val="00C0117C"/>
    <w:rsid w:val="00C011E3"/>
    <w:rsid w:val="00C01404"/>
    <w:rsid w:val="00C019A5"/>
    <w:rsid w:val="00C01EAF"/>
    <w:rsid w:val="00C01ECC"/>
    <w:rsid w:val="00C0269A"/>
    <w:rsid w:val="00C027E1"/>
    <w:rsid w:val="00C02CD8"/>
    <w:rsid w:val="00C03178"/>
    <w:rsid w:val="00C031A0"/>
    <w:rsid w:val="00C032A0"/>
    <w:rsid w:val="00C037E6"/>
    <w:rsid w:val="00C0391A"/>
    <w:rsid w:val="00C03ADF"/>
    <w:rsid w:val="00C03D8C"/>
    <w:rsid w:val="00C03E06"/>
    <w:rsid w:val="00C04805"/>
    <w:rsid w:val="00C04D82"/>
    <w:rsid w:val="00C04E53"/>
    <w:rsid w:val="00C056D2"/>
    <w:rsid w:val="00C06E03"/>
    <w:rsid w:val="00C10109"/>
    <w:rsid w:val="00C10155"/>
    <w:rsid w:val="00C10CD1"/>
    <w:rsid w:val="00C11108"/>
    <w:rsid w:val="00C121CB"/>
    <w:rsid w:val="00C13C7F"/>
    <w:rsid w:val="00C14C24"/>
    <w:rsid w:val="00C1556D"/>
    <w:rsid w:val="00C156C3"/>
    <w:rsid w:val="00C1591A"/>
    <w:rsid w:val="00C15EE7"/>
    <w:rsid w:val="00C16F55"/>
    <w:rsid w:val="00C16FAA"/>
    <w:rsid w:val="00C20254"/>
    <w:rsid w:val="00C20A03"/>
    <w:rsid w:val="00C21111"/>
    <w:rsid w:val="00C211A2"/>
    <w:rsid w:val="00C212DD"/>
    <w:rsid w:val="00C22BDB"/>
    <w:rsid w:val="00C23177"/>
    <w:rsid w:val="00C234B1"/>
    <w:rsid w:val="00C23D0B"/>
    <w:rsid w:val="00C23EEE"/>
    <w:rsid w:val="00C246CF"/>
    <w:rsid w:val="00C25720"/>
    <w:rsid w:val="00C25DEF"/>
    <w:rsid w:val="00C26905"/>
    <w:rsid w:val="00C30014"/>
    <w:rsid w:val="00C30667"/>
    <w:rsid w:val="00C30C6D"/>
    <w:rsid w:val="00C32144"/>
    <w:rsid w:val="00C35E42"/>
    <w:rsid w:val="00C35FB7"/>
    <w:rsid w:val="00C36BBC"/>
    <w:rsid w:val="00C37237"/>
    <w:rsid w:val="00C373A3"/>
    <w:rsid w:val="00C37AA5"/>
    <w:rsid w:val="00C37F61"/>
    <w:rsid w:val="00C40259"/>
    <w:rsid w:val="00C40A5F"/>
    <w:rsid w:val="00C427ED"/>
    <w:rsid w:val="00C42897"/>
    <w:rsid w:val="00C42E97"/>
    <w:rsid w:val="00C43C5D"/>
    <w:rsid w:val="00C43CC2"/>
    <w:rsid w:val="00C44E07"/>
    <w:rsid w:val="00C452C0"/>
    <w:rsid w:val="00C453F4"/>
    <w:rsid w:val="00C45F0D"/>
    <w:rsid w:val="00C465FA"/>
    <w:rsid w:val="00C46E20"/>
    <w:rsid w:val="00C47868"/>
    <w:rsid w:val="00C47B06"/>
    <w:rsid w:val="00C50BB8"/>
    <w:rsid w:val="00C50DAE"/>
    <w:rsid w:val="00C51398"/>
    <w:rsid w:val="00C518AE"/>
    <w:rsid w:val="00C51DBC"/>
    <w:rsid w:val="00C520F4"/>
    <w:rsid w:val="00C524C1"/>
    <w:rsid w:val="00C53354"/>
    <w:rsid w:val="00C5349F"/>
    <w:rsid w:val="00C534A7"/>
    <w:rsid w:val="00C53708"/>
    <w:rsid w:val="00C54AA4"/>
    <w:rsid w:val="00C54C29"/>
    <w:rsid w:val="00C54EF2"/>
    <w:rsid w:val="00C553E6"/>
    <w:rsid w:val="00C55583"/>
    <w:rsid w:val="00C561C2"/>
    <w:rsid w:val="00C569D7"/>
    <w:rsid w:val="00C579B9"/>
    <w:rsid w:val="00C57DDC"/>
    <w:rsid w:val="00C57EE5"/>
    <w:rsid w:val="00C603A1"/>
    <w:rsid w:val="00C61962"/>
    <w:rsid w:val="00C61BCD"/>
    <w:rsid w:val="00C61E6A"/>
    <w:rsid w:val="00C62A39"/>
    <w:rsid w:val="00C62F65"/>
    <w:rsid w:val="00C635DA"/>
    <w:rsid w:val="00C65B6F"/>
    <w:rsid w:val="00C665B2"/>
    <w:rsid w:val="00C66748"/>
    <w:rsid w:val="00C66B76"/>
    <w:rsid w:val="00C66FBF"/>
    <w:rsid w:val="00C670F1"/>
    <w:rsid w:val="00C6784D"/>
    <w:rsid w:val="00C67D50"/>
    <w:rsid w:val="00C70502"/>
    <w:rsid w:val="00C70BCE"/>
    <w:rsid w:val="00C7108B"/>
    <w:rsid w:val="00C71628"/>
    <w:rsid w:val="00C7202C"/>
    <w:rsid w:val="00C729C4"/>
    <w:rsid w:val="00C73F04"/>
    <w:rsid w:val="00C74024"/>
    <w:rsid w:val="00C7489D"/>
    <w:rsid w:val="00C74B80"/>
    <w:rsid w:val="00C7518E"/>
    <w:rsid w:val="00C7550A"/>
    <w:rsid w:val="00C7626C"/>
    <w:rsid w:val="00C7631F"/>
    <w:rsid w:val="00C7666A"/>
    <w:rsid w:val="00C76AF6"/>
    <w:rsid w:val="00C77173"/>
    <w:rsid w:val="00C7725A"/>
    <w:rsid w:val="00C77261"/>
    <w:rsid w:val="00C774B2"/>
    <w:rsid w:val="00C7772F"/>
    <w:rsid w:val="00C77A2D"/>
    <w:rsid w:val="00C77ACA"/>
    <w:rsid w:val="00C77EFD"/>
    <w:rsid w:val="00C807C7"/>
    <w:rsid w:val="00C80D1E"/>
    <w:rsid w:val="00C80DFD"/>
    <w:rsid w:val="00C81122"/>
    <w:rsid w:val="00C819A8"/>
    <w:rsid w:val="00C819CE"/>
    <w:rsid w:val="00C81F49"/>
    <w:rsid w:val="00C8290D"/>
    <w:rsid w:val="00C836A6"/>
    <w:rsid w:val="00C842D0"/>
    <w:rsid w:val="00C844D4"/>
    <w:rsid w:val="00C84F6E"/>
    <w:rsid w:val="00C8669F"/>
    <w:rsid w:val="00C87604"/>
    <w:rsid w:val="00C877A7"/>
    <w:rsid w:val="00C901D9"/>
    <w:rsid w:val="00C90299"/>
    <w:rsid w:val="00C904F9"/>
    <w:rsid w:val="00C915DD"/>
    <w:rsid w:val="00C93379"/>
    <w:rsid w:val="00C939A5"/>
    <w:rsid w:val="00C943FB"/>
    <w:rsid w:val="00C944A8"/>
    <w:rsid w:val="00C944B4"/>
    <w:rsid w:val="00C945A7"/>
    <w:rsid w:val="00C94DD9"/>
    <w:rsid w:val="00C953D6"/>
    <w:rsid w:val="00C95592"/>
    <w:rsid w:val="00C95856"/>
    <w:rsid w:val="00C95ABB"/>
    <w:rsid w:val="00C95BEF"/>
    <w:rsid w:val="00C969BF"/>
    <w:rsid w:val="00C97350"/>
    <w:rsid w:val="00CA0846"/>
    <w:rsid w:val="00CA1477"/>
    <w:rsid w:val="00CA14E1"/>
    <w:rsid w:val="00CA1BBC"/>
    <w:rsid w:val="00CA1D1C"/>
    <w:rsid w:val="00CA1DC1"/>
    <w:rsid w:val="00CA1FD4"/>
    <w:rsid w:val="00CA2207"/>
    <w:rsid w:val="00CA24FA"/>
    <w:rsid w:val="00CA2746"/>
    <w:rsid w:val="00CA33B9"/>
    <w:rsid w:val="00CA4C7F"/>
    <w:rsid w:val="00CA4D2F"/>
    <w:rsid w:val="00CA598B"/>
    <w:rsid w:val="00CA6385"/>
    <w:rsid w:val="00CA654D"/>
    <w:rsid w:val="00CA6B6E"/>
    <w:rsid w:val="00CA6BD2"/>
    <w:rsid w:val="00CA6DB5"/>
    <w:rsid w:val="00CB086A"/>
    <w:rsid w:val="00CB1126"/>
    <w:rsid w:val="00CB1233"/>
    <w:rsid w:val="00CB1B55"/>
    <w:rsid w:val="00CB1EB1"/>
    <w:rsid w:val="00CB2ADD"/>
    <w:rsid w:val="00CB2ECE"/>
    <w:rsid w:val="00CB317D"/>
    <w:rsid w:val="00CB326A"/>
    <w:rsid w:val="00CB3468"/>
    <w:rsid w:val="00CB4C89"/>
    <w:rsid w:val="00CB4FC9"/>
    <w:rsid w:val="00CB52CE"/>
    <w:rsid w:val="00CB5712"/>
    <w:rsid w:val="00CB57B0"/>
    <w:rsid w:val="00CB5DA0"/>
    <w:rsid w:val="00CB5E7A"/>
    <w:rsid w:val="00CB6381"/>
    <w:rsid w:val="00CB6F66"/>
    <w:rsid w:val="00CB7073"/>
    <w:rsid w:val="00CB7C02"/>
    <w:rsid w:val="00CB7E4D"/>
    <w:rsid w:val="00CC03C2"/>
    <w:rsid w:val="00CC0A48"/>
    <w:rsid w:val="00CC0B63"/>
    <w:rsid w:val="00CC0E7E"/>
    <w:rsid w:val="00CC11AA"/>
    <w:rsid w:val="00CC1392"/>
    <w:rsid w:val="00CC283E"/>
    <w:rsid w:val="00CC2AA0"/>
    <w:rsid w:val="00CC2D17"/>
    <w:rsid w:val="00CC36FF"/>
    <w:rsid w:val="00CC3C39"/>
    <w:rsid w:val="00CC4270"/>
    <w:rsid w:val="00CC584D"/>
    <w:rsid w:val="00CC58F7"/>
    <w:rsid w:val="00CC650D"/>
    <w:rsid w:val="00CC6C99"/>
    <w:rsid w:val="00CC78A6"/>
    <w:rsid w:val="00CD1394"/>
    <w:rsid w:val="00CD1884"/>
    <w:rsid w:val="00CD1B70"/>
    <w:rsid w:val="00CD229D"/>
    <w:rsid w:val="00CD2678"/>
    <w:rsid w:val="00CD2A42"/>
    <w:rsid w:val="00CD2A64"/>
    <w:rsid w:val="00CD2EDC"/>
    <w:rsid w:val="00CD3647"/>
    <w:rsid w:val="00CD410D"/>
    <w:rsid w:val="00CD43C0"/>
    <w:rsid w:val="00CD4983"/>
    <w:rsid w:val="00CD501C"/>
    <w:rsid w:val="00CD67D7"/>
    <w:rsid w:val="00CD7677"/>
    <w:rsid w:val="00CD7A23"/>
    <w:rsid w:val="00CE11C9"/>
    <w:rsid w:val="00CE14E8"/>
    <w:rsid w:val="00CE1A18"/>
    <w:rsid w:val="00CE22ED"/>
    <w:rsid w:val="00CE28F9"/>
    <w:rsid w:val="00CE34C9"/>
    <w:rsid w:val="00CE3AC4"/>
    <w:rsid w:val="00CE3B1A"/>
    <w:rsid w:val="00CE3B55"/>
    <w:rsid w:val="00CE3CCF"/>
    <w:rsid w:val="00CE3DAF"/>
    <w:rsid w:val="00CE3FA5"/>
    <w:rsid w:val="00CE44D2"/>
    <w:rsid w:val="00CE4C82"/>
    <w:rsid w:val="00CE504F"/>
    <w:rsid w:val="00CE56E4"/>
    <w:rsid w:val="00CE5EA7"/>
    <w:rsid w:val="00CE5F0B"/>
    <w:rsid w:val="00CE5F4C"/>
    <w:rsid w:val="00CE6669"/>
    <w:rsid w:val="00CE6793"/>
    <w:rsid w:val="00CE6AC7"/>
    <w:rsid w:val="00CE6F90"/>
    <w:rsid w:val="00CE77A5"/>
    <w:rsid w:val="00CE7B24"/>
    <w:rsid w:val="00CE7B57"/>
    <w:rsid w:val="00CF03CD"/>
    <w:rsid w:val="00CF1D9C"/>
    <w:rsid w:val="00CF2FEB"/>
    <w:rsid w:val="00CF4AC1"/>
    <w:rsid w:val="00CF4BC5"/>
    <w:rsid w:val="00CF4BD2"/>
    <w:rsid w:val="00CF4F3D"/>
    <w:rsid w:val="00CF51B0"/>
    <w:rsid w:val="00CF53D1"/>
    <w:rsid w:val="00CF567E"/>
    <w:rsid w:val="00CF5FAB"/>
    <w:rsid w:val="00CF6CEE"/>
    <w:rsid w:val="00CF71B4"/>
    <w:rsid w:val="00D01B72"/>
    <w:rsid w:val="00D01C63"/>
    <w:rsid w:val="00D01C96"/>
    <w:rsid w:val="00D0297E"/>
    <w:rsid w:val="00D0408B"/>
    <w:rsid w:val="00D043BC"/>
    <w:rsid w:val="00D04619"/>
    <w:rsid w:val="00D054C9"/>
    <w:rsid w:val="00D05F77"/>
    <w:rsid w:val="00D06838"/>
    <w:rsid w:val="00D06E65"/>
    <w:rsid w:val="00D0725E"/>
    <w:rsid w:val="00D07B12"/>
    <w:rsid w:val="00D10D09"/>
    <w:rsid w:val="00D11D6F"/>
    <w:rsid w:val="00D140BB"/>
    <w:rsid w:val="00D1491A"/>
    <w:rsid w:val="00D14CDB"/>
    <w:rsid w:val="00D1558A"/>
    <w:rsid w:val="00D17BD3"/>
    <w:rsid w:val="00D17DE4"/>
    <w:rsid w:val="00D17E92"/>
    <w:rsid w:val="00D20373"/>
    <w:rsid w:val="00D205EE"/>
    <w:rsid w:val="00D20B33"/>
    <w:rsid w:val="00D21A58"/>
    <w:rsid w:val="00D22499"/>
    <w:rsid w:val="00D22804"/>
    <w:rsid w:val="00D23265"/>
    <w:rsid w:val="00D23FD0"/>
    <w:rsid w:val="00D24568"/>
    <w:rsid w:val="00D250BC"/>
    <w:rsid w:val="00D258DC"/>
    <w:rsid w:val="00D26091"/>
    <w:rsid w:val="00D26575"/>
    <w:rsid w:val="00D271BD"/>
    <w:rsid w:val="00D272EA"/>
    <w:rsid w:val="00D27D44"/>
    <w:rsid w:val="00D30242"/>
    <w:rsid w:val="00D31122"/>
    <w:rsid w:val="00D32762"/>
    <w:rsid w:val="00D32908"/>
    <w:rsid w:val="00D32E56"/>
    <w:rsid w:val="00D33606"/>
    <w:rsid w:val="00D34124"/>
    <w:rsid w:val="00D344F1"/>
    <w:rsid w:val="00D34B45"/>
    <w:rsid w:val="00D34D4C"/>
    <w:rsid w:val="00D35086"/>
    <w:rsid w:val="00D35520"/>
    <w:rsid w:val="00D36B5A"/>
    <w:rsid w:val="00D36C0C"/>
    <w:rsid w:val="00D36FE8"/>
    <w:rsid w:val="00D378F4"/>
    <w:rsid w:val="00D4072C"/>
    <w:rsid w:val="00D41B6E"/>
    <w:rsid w:val="00D42068"/>
    <w:rsid w:val="00D42C96"/>
    <w:rsid w:val="00D4320A"/>
    <w:rsid w:val="00D43214"/>
    <w:rsid w:val="00D43F39"/>
    <w:rsid w:val="00D43F54"/>
    <w:rsid w:val="00D447B0"/>
    <w:rsid w:val="00D44AC3"/>
    <w:rsid w:val="00D45BDF"/>
    <w:rsid w:val="00D45F9C"/>
    <w:rsid w:val="00D46013"/>
    <w:rsid w:val="00D465A1"/>
    <w:rsid w:val="00D471AD"/>
    <w:rsid w:val="00D47704"/>
    <w:rsid w:val="00D5065D"/>
    <w:rsid w:val="00D507DD"/>
    <w:rsid w:val="00D50DC9"/>
    <w:rsid w:val="00D5104C"/>
    <w:rsid w:val="00D51855"/>
    <w:rsid w:val="00D518D1"/>
    <w:rsid w:val="00D51F06"/>
    <w:rsid w:val="00D52299"/>
    <w:rsid w:val="00D52875"/>
    <w:rsid w:val="00D52883"/>
    <w:rsid w:val="00D52AC5"/>
    <w:rsid w:val="00D52D2B"/>
    <w:rsid w:val="00D52F40"/>
    <w:rsid w:val="00D52FEB"/>
    <w:rsid w:val="00D5394C"/>
    <w:rsid w:val="00D539BD"/>
    <w:rsid w:val="00D53BC0"/>
    <w:rsid w:val="00D53E84"/>
    <w:rsid w:val="00D54183"/>
    <w:rsid w:val="00D543B1"/>
    <w:rsid w:val="00D54601"/>
    <w:rsid w:val="00D54C2C"/>
    <w:rsid w:val="00D552C5"/>
    <w:rsid w:val="00D5577C"/>
    <w:rsid w:val="00D557B3"/>
    <w:rsid w:val="00D558E1"/>
    <w:rsid w:val="00D55906"/>
    <w:rsid w:val="00D5591B"/>
    <w:rsid w:val="00D55A47"/>
    <w:rsid w:val="00D5601C"/>
    <w:rsid w:val="00D609E7"/>
    <w:rsid w:val="00D60D93"/>
    <w:rsid w:val="00D60E9A"/>
    <w:rsid w:val="00D60FCE"/>
    <w:rsid w:val="00D62358"/>
    <w:rsid w:val="00D627B9"/>
    <w:rsid w:val="00D62B63"/>
    <w:rsid w:val="00D62F9F"/>
    <w:rsid w:val="00D641BB"/>
    <w:rsid w:val="00D64CB7"/>
    <w:rsid w:val="00D64E72"/>
    <w:rsid w:val="00D64F37"/>
    <w:rsid w:val="00D65B03"/>
    <w:rsid w:val="00D66BDD"/>
    <w:rsid w:val="00D66E14"/>
    <w:rsid w:val="00D66F52"/>
    <w:rsid w:val="00D6747F"/>
    <w:rsid w:val="00D70468"/>
    <w:rsid w:val="00D706A0"/>
    <w:rsid w:val="00D7165F"/>
    <w:rsid w:val="00D71A79"/>
    <w:rsid w:val="00D71E34"/>
    <w:rsid w:val="00D71EF4"/>
    <w:rsid w:val="00D71F1E"/>
    <w:rsid w:val="00D726BC"/>
    <w:rsid w:val="00D73244"/>
    <w:rsid w:val="00D73504"/>
    <w:rsid w:val="00D735A5"/>
    <w:rsid w:val="00D73944"/>
    <w:rsid w:val="00D74264"/>
    <w:rsid w:val="00D75F98"/>
    <w:rsid w:val="00D763DE"/>
    <w:rsid w:val="00D76518"/>
    <w:rsid w:val="00D76A4F"/>
    <w:rsid w:val="00D775A1"/>
    <w:rsid w:val="00D77EFB"/>
    <w:rsid w:val="00D800F9"/>
    <w:rsid w:val="00D8011E"/>
    <w:rsid w:val="00D80242"/>
    <w:rsid w:val="00D822E2"/>
    <w:rsid w:val="00D83220"/>
    <w:rsid w:val="00D83DAC"/>
    <w:rsid w:val="00D843FC"/>
    <w:rsid w:val="00D85110"/>
    <w:rsid w:val="00D85421"/>
    <w:rsid w:val="00D85615"/>
    <w:rsid w:val="00D85D4B"/>
    <w:rsid w:val="00D862C0"/>
    <w:rsid w:val="00D86B3D"/>
    <w:rsid w:val="00D9062F"/>
    <w:rsid w:val="00D90D65"/>
    <w:rsid w:val="00D91FA2"/>
    <w:rsid w:val="00D924DF"/>
    <w:rsid w:val="00D93012"/>
    <w:rsid w:val="00D935EE"/>
    <w:rsid w:val="00D93A88"/>
    <w:rsid w:val="00D93AF6"/>
    <w:rsid w:val="00D93BFC"/>
    <w:rsid w:val="00D9438A"/>
    <w:rsid w:val="00D946EA"/>
    <w:rsid w:val="00D9498C"/>
    <w:rsid w:val="00D95098"/>
    <w:rsid w:val="00D955D6"/>
    <w:rsid w:val="00D95872"/>
    <w:rsid w:val="00D95ABA"/>
    <w:rsid w:val="00D97B45"/>
    <w:rsid w:val="00DA08A0"/>
    <w:rsid w:val="00DA0C77"/>
    <w:rsid w:val="00DA0CFF"/>
    <w:rsid w:val="00DA14EF"/>
    <w:rsid w:val="00DA285C"/>
    <w:rsid w:val="00DA307A"/>
    <w:rsid w:val="00DA3AD8"/>
    <w:rsid w:val="00DA45A2"/>
    <w:rsid w:val="00DA4667"/>
    <w:rsid w:val="00DA479E"/>
    <w:rsid w:val="00DA48BF"/>
    <w:rsid w:val="00DA4BF9"/>
    <w:rsid w:val="00DA5408"/>
    <w:rsid w:val="00DA5FBB"/>
    <w:rsid w:val="00DA62E1"/>
    <w:rsid w:val="00DA755A"/>
    <w:rsid w:val="00DA782F"/>
    <w:rsid w:val="00DA7B78"/>
    <w:rsid w:val="00DA7DF2"/>
    <w:rsid w:val="00DB0053"/>
    <w:rsid w:val="00DB05A2"/>
    <w:rsid w:val="00DB05DF"/>
    <w:rsid w:val="00DB0C90"/>
    <w:rsid w:val="00DB12D2"/>
    <w:rsid w:val="00DB16F2"/>
    <w:rsid w:val="00DB1E6B"/>
    <w:rsid w:val="00DB292A"/>
    <w:rsid w:val="00DB39B8"/>
    <w:rsid w:val="00DB3CC8"/>
    <w:rsid w:val="00DB420D"/>
    <w:rsid w:val="00DB42FA"/>
    <w:rsid w:val="00DB4FE5"/>
    <w:rsid w:val="00DB502C"/>
    <w:rsid w:val="00DB6648"/>
    <w:rsid w:val="00DB69E9"/>
    <w:rsid w:val="00DB7990"/>
    <w:rsid w:val="00DC071A"/>
    <w:rsid w:val="00DC3079"/>
    <w:rsid w:val="00DC3100"/>
    <w:rsid w:val="00DC3ABF"/>
    <w:rsid w:val="00DC3BC6"/>
    <w:rsid w:val="00DC3CDB"/>
    <w:rsid w:val="00DC4231"/>
    <w:rsid w:val="00DC44F3"/>
    <w:rsid w:val="00DC4E7E"/>
    <w:rsid w:val="00DC5149"/>
    <w:rsid w:val="00DC6112"/>
    <w:rsid w:val="00DC6F86"/>
    <w:rsid w:val="00DD04DB"/>
    <w:rsid w:val="00DD0C50"/>
    <w:rsid w:val="00DD257D"/>
    <w:rsid w:val="00DD2D20"/>
    <w:rsid w:val="00DD43E4"/>
    <w:rsid w:val="00DD4667"/>
    <w:rsid w:val="00DD47E1"/>
    <w:rsid w:val="00DD497E"/>
    <w:rsid w:val="00DD4CE9"/>
    <w:rsid w:val="00DD61A7"/>
    <w:rsid w:val="00DD65BC"/>
    <w:rsid w:val="00DD68E3"/>
    <w:rsid w:val="00DD6E7F"/>
    <w:rsid w:val="00DD78FD"/>
    <w:rsid w:val="00DD7EF2"/>
    <w:rsid w:val="00DD7F80"/>
    <w:rsid w:val="00DE07BA"/>
    <w:rsid w:val="00DE10D5"/>
    <w:rsid w:val="00DE1FC7"/>
    <w:rsid w:val="00DE214B"/>
    <w:rsid w:val="00DE2470"/>
    <w:rsid w:val="00DE27E6"/>
    <w:rsid w:val="00DE3512"/>
    <w:rsid w:val="00DE4327"/>
    <w:rsid w:val="00DE476C"/>
    <w:rsid w:val="00DE4B9F"/>
    <w:rsid w:val="00DE4D81"/>
    <w:rsid w:val="00DE5120"/>
    <w:rsid w:val="00DE57C5"/>
    <w:rsid w:val="00DE6239"/>
    <w:rsid w:val="00DE6534"/>
    <w:rsid w:val="00DE6D3B"/>
    <w:rsid w:val="00DE72E4"/>
    <w:rsid w:val="00DE7395"/>
    <w:rsid w:val="00DE7581"/>
    <w:rsid w:val="00DE7A55"/>
    <w:rsid w:val="00DF0085"/>
    <w:rsid w:val="00DF04E8"/>
    <w:rsid w:val="00DF0762"/>
    <w:rsid w:val="00DF2139"/>
    <w:rsid w:val="00DF274F"/>
    <w:rsid w:val="00DF2EF6"/>
    <w:rsid w:val="00DF317C"/>
    <w:rsid w:val="00DF3226"/>
    <w:rsid w:val="00DF3609"/>
    <w:rsid w:val="00DF3BA5"/>
    <w:rsid w:val="00DF490D"/>
    <w:rsid w:val="00DF5003"/>
    <w:rsid w:val="00DF55B6"/>
    <w:rsid w:val="00DF5771"/>
    <w:rsid w:val="00DF6B96"/>
    <w:rsid w:val="00DF7770"/>
    <w:rsid w:val="00DF78F4"/>
    <w:rsid w:val="00E005E1"/>
    <w:rsid w:val="00E0151F"/>
    <w:rsid w:val="00E01EF6"/>
    <w:rsid w:val="00E02177"/>
    <w:rsid w:val="00E02B34"/>
    <w:rsid w:val="00E02C37"/>
    <w:rsid w:val="00E0332A"/>
    <w:rsid w:val="00E03536"/>
    <w:rsid w:val="00E0380A"/>
    <w:rsid w:val="00E04376"/>
    <w:rsid w:val="00E04983"/>
    <w:rsid w:val="00E04DB4"/>
    <w:rsid w:val="00E05394"/>
    <w:rsid w:val="00E06057"/>
    <w:rsid w:val="00E06233"/>
    <w:rsid w:val="00E0691D"/>
    <w:rsid w:val="00E072D2"/>
    <w:rsid w:val="00E073CC"/>
    <w:rsid w:val="00E07991"/>
    <w:rsid w:val="00E07BB5"/>
    <w:rsid w:val="00E10E03"/>
    <w:rsid w:val="00E112B3"/>
    <w:rsid w:val="00E12E27"/>
    <w:rsid w:val="00E135F8"/>
    <w:rsid w:val="00E13A97"/>
    <w:rsid w:val="00E13D74"/>
    <w:rsid w:val="00E13FF8"/>
    <w:rsid w:val="00E142B7"/>
    <w:rsid w:val="00E14646"/>
    <w:rsid w:val="00E149F3"/>
    <w:rsid w:val="00E15233"/>
    <w:rsid w:val="00E1550D"/>
    <w:rsid w:val="00E15667"/>
    <w:rsid w:val="00E16236"/>
    <w:rsid w:val="00E1628C"/>
    <w:rsid w:val="00E17087"/>
    <w:rsid w:val="00E210BE"/>
    <w:rsid w:val="00E21583"/>
    <w:rsid w:val="00E216DC"/>
    <w:rsid w:val="00E21D5A"/>
    <w:rsid w:val="00E21EB3"/>
    <w:rsid w:val="00E21F9B"/>
    <w:rsid w:val="00E22186"/>
    <w:rsid w:val="00E2256C"/>
    <w:rsid w:val="00E235FC"/>
    <w:rsid w:val="00E23802"/>
    <w:rsid w:val="00E23FB7"/>
    <w:rsid w:val="00E24402"/>
    <w:rsid w:val="00E246B7"/>
    <w:rsid w:val="00E24A94"/>
    <w:rsid w:val="00E24B05"/>
    <w:rsid w:val="00E24D6E"/>
    <w:rsid w:val="00E24E14"/>
    <w:rsid w:val="00E2510C"/>
    <w:rsid w:val="00E25C32"/>
    <w:rsid w:val="00E25D3B"/>
    <w:rsid w:val="00E26241"/>
    <w:rsid w:val="00E26A61"/>
    <w:rsid w:val="00E30046"/>
    <w:rsid w:val="00E30BAA"/>
    <w:rsid w:val="00E32EBA"/>
    <w:rsid w:val="00E331A0"/>
    <w:rsid w:val="00E33766"/>
    <w:rsid w:val="00E349BE"/>
    <w:rsid w:val="00E3589C"/>
    <w:rsid w:val="00E35AA7"/>
    <w:rsid w:val="00E35EC1"/>
    <w:rsid w:val="00E37456"/>
    <w:rsid w:val="00E37566"/>
    <w:rsid w:val="00E375E4"/>
    <w:rsid w:val="00E37E6A"/>
    <w:rsid w:val="00E37E9A"/>
    <w:rsid w:val="00E40347"/>
    <w:rsid w:val="00E40A8E"/>
    <w:rsid w:val="00E40B94"/>
    <w:rsid w:val="00E40C33"/>
    <w:rsid w:val="00E4170C"/>
    <w:rsid w:val="00E436A3"/>
    <w:rsid w:val="00E4493C"/>
    <w:rsid w:val="00E44AE8"/>
    <w:rsid w:val="00E45723"/>
    <w:rsid w:val="00E45BE9"/>
    <w:rsid w:val="00E46AB6"/>
    <w:rsid w:val="00E46E98"/>
    <w:rsid w:val="00E47450"/>
    <w:rsid w:val="00E47803"/>
    <w:rsid w:val="00E5052A"/>
    <w:rsid w:val="00E50666"/>
    <w:rsid w:val="00E50842"/>
    <w:rsid w:val="00E50D0C"/>
    <w:rsid w:val="00E51111"/>
    <w:rsid w:val="00E5181F"/>
    <w:rsid w:val="00E52712"/>
    <w:rsid w:val="00E527BF"/>
    <w:rsid w:val="00E54C7E"/>
    <w:rsid w:val="00E551AA"/>
    <w:rsid w:val="00E564F6"/>
    <w:rsid w:val="00E568FA"/>
    <w:rsid w:val="00E56A3E"/>
    <w:rsid w:val="00E5703B"/>
    <w:rsid w:val="00E578E1"/>
    <w:rsid w:val="00E57E8B"/>
    <w:rsid w:val="00E606BF"/>
    <w:rsid w:val="00E60C41"/>
    <w:rsid w:val="00E60F15"/>
    <w:rsid w:val="00E623C3"/>
    <w:rsid w:val="00E62E67"/>
    <w:rsid w:val="00E63D4E"/>
    <w:rsid w:val="00E642FC"/>
    <w:rsid w:val="00E662AB"/>
    <w:rsid w:val="00E662D3"/>
    <w:rsid w:val="00E6682B"/>
    <w:rsid w:val="00E67F7D"/>
    <w:rsid w:val="00E708C4"/>
    <w:rsid w:val="00E71256"/>
    <w:rsid w:val="00E71402"/>
    <w:rsid w:val="00E7176F"/>
    <w:rsid w:val="00E71779"/>
    <w:rsid w:val="00E72292"/>
    <w:rsid w:val="00E73426"/>
    <w:rsid w:val="00E73711"/>
    <w:rsid w:val="00E73955"/>
    <w:rsid w:val="00E7399C"/>
    <w:rsid w:val="00E7401E"/>
    <w:rsid w:val="00E741EF"/>
    <w:rsid w:val="00E75319"/>
    <w:rsid w:val="00E75A99"/>
    <w:rsid w:val="00E75E65"/>
    <w:rsid w:val="00E76290"/>
    <w:rsid w:val="00E76A3B"/>
    <w:rsid w:val="00E77858"/>
    <w:rsid w:val="00E77D44"/>
    <w:rsid w:val="00E800BF"/>
    <w:rsid w:val="00E807DC"/>
    <w:rsid w:val="00E8091C"/>
    <w:rsid w:val="00E80F6A"/>
    <w:rsid w:val="00E8192D"/>
    <w:rsid w:val="00E81BED"/>
    <w:rsid w:val="00E820E1"/>
    <w:rsid w:val="00E82F17"/>
    <w:rsid w:val="00E83099"/>
    <w:rsid w:val="00E832F3"/>
    <w:rsid w:val="00E8373A"/>
    <w:rsid w:val="00E83C17"/>
    <w:rsid w:val="00E8449B"/>
    <w:rsid w:val="00E856DB"/>
    <w:rsid w:val="00E857AD"/>
    <w:rsid w:val="00E85CE7"/>
    <w:rsid w:val="00E863AF"/>
    <w:rsid w:val="00E86907"/>
    <w:rsid w:val="00E870F0"/>
    <w:rsid w:val="00E871E1"/>
    <w:rsid w:val="00E87722"/>
    <w:rsid w:val="00E87971"/>
    <w:rsid w:val="00E901AB"/>
    <w:rsid w:val="00E903B8"/>
    <w:rsid w:val="00E911E1"/>
    <w:rsid w:val="00E91F71"/>
    <w:rsid w:val="00E9268C"/>
    <w:rsid w:val="00E933DD"/>
    <w:rsid w:val="00E9352A"/>
    <w:rsid w:val="00E93613"/>
    <w:rsid w:val="00E939C0"/>
    <w:rsid w:val="00E93B0E"/>
    <w:rsid w:val="00E940A8"/>
    <w:rsid w:val="00E946C4"/>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419"/>
    <w:rsid w:val="00EA7799"/>
    <w:rsid w:val="00EA7B25"/>
    <w:rsid w:val="00EA7BDD"/>
    <w:rsid w:val="00EB0870"/>
    <w:rsid w:val="00EB08E5"/>
    <w:rsid w:val="00EB0AFF"/>
    <w:rsid w:val="00EB1422"/>
    <w:rsid w:val="00EB1496"/>
    <w:rsid w:val="00EB248A"/>
    <w:rsid w:val="00EB2AF7"/>
    <w:rsid w:val="00EB2D3C"/>
    <w:rsid w:val="00EB2F2D"/>
    <w:rsid w:val="00EB43EE"/>
    <w:rsid w:val="00EB4820"/>
    <w:rsid w:val="00EB48D3"/>
    <w:rsid w:val="00EB4BC4"/>
    <w:rsid w:val="00EB4D9D"/>
    <w:rsid w:val="00EB67CD"/>
    <w:rsid w:val="00EB6B93"/>
    <w:rsid w:val="00EB705B"/>
    <w:rsid w:val="00EB7A04"/>
    <w:rsid w:val="00EC0BD5"/>
    <w:rsid w:val="00EC0E87"/>
    <w:rsid w:val="00EC0F20"/>
    <w:rsid w:val="00EC13AB"/>
    <w:rsid w:val="00EC142F"/>
    <w:rsid w:val="00EC1577"/>
    <w:rsid w:val="00EC235F"/>
    <w:rsid w:val="00EC2CC8"/>
    <w:rsid w:val="00EC3488"/>
    <w:rsid w:val="00EC354F"/>
    <w:rsid w:val="00EC37EB"/>
    <w:rsid w:val="00EC3F23"/>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1E"/>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22AE"/>
    <w:rsid w:val="00EE2D53"/>
    <w:rsid w:val="00EE450C"/>
    <w:rsid w:val="00EE4BBC"/>
    <w:rsid w:val="00EE4E3F"/>
    <w:rsid w:val="00EE4FD8"/>
    <w:rsid w:val="00EE5135"/>
    <w:rsid w:val="00EE520D"/>
    <w:rsid w:val="00EE55D4"/>
    <w:rsid w:val="00EE5664"/>
    <w:rsid w:val="00EE586C"/>
    <w:rsid w:val="00EE5BCA"/>
    <w:rsid w:val="00EE5D41"/>
    <w:rsid w:val="00EE5DD0"/>
    <w:rsid w:val="00EE638D"/>
    <w:rsid w:val="00EE6594"/>
    <w:rsid w:val="00EE6CC6"/>
    <w:rsid w:val="00EE6CEC"/>
    <w:rsid w:val="00EE7964"/>
    <w:rsid w:val="00EE7CBC"/>
    <w:rsid w:val="00EE7D67"/>
    <w:rsid w:val="00EF063E"/>
    <w:rsid w:val="00EF0AE3"/>
    <w:rsid w:val="00EF1400"/>
    <w:rsid w:val="00EF1768"/>
    <w:rsid w:val="00EF1957"/>
    <w:rsid w:val="00EF1C18"/>
    <w:rsid w:val="00EF1E6D"/>
    <w:rsid w:val="00EF1F35"/>
    <w:rsid w:val="00EF2CDC"/>
    <w:rsid w:val="00EF2EE1"/>
    <w:rsid w:val="00EF34AD"/>
    <w:rsid w:val="00EF3FBA"/>
    <w:rsid w:val="00EF4B90"/>
    <w:rsid w:val="00EF4FEF"/>
    <w:rsid w:val="00EF5193"/>
    <w:rsid w:val="00EF585D"/>
    <w:rsid w:val="00EF586F"/>
    <w:rsid w:val="00EF61E5"/>
    <w:rsid w:val="00EF62FA"/>
    <w:rsid w:val="00EF6328"/>
    <w:rsid w:val="00EF6865"/>
    <w:rsid w:val="00EF6E20"/>
    <w:rsid w:val="00EF6EC3"/>
    <w:rsid w:val="00EF7167"/>
    <w:rsid w:val="00F002BD"/>
    <w:rsid w:val="00F00D4E"/>
    <w:rsid w:val="00F01966"/>
    <w:rsid w:val="00F02609"/>
    <w:rsid w:val="00F0302B"/>
    <w:rsid w:val="00F03429"/>
    <w:rsid w:val="00F03494"/>
    <w:rsid w:val="00F040A0"/>
    <w:rsid w:val="00F042D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23C8"/>
    <w:rsid w:val="00F13005"/>
    <w:rsid w:val="00F13AD2"/>
    <w:rsid w:val="00F141AE"/>
    <w:rsid w:val="00F14313"/>
    <w:rsid w:val="00F144B8"/>
    <w:rsid w:val="00F14776"/>
    <w:rsid w:val="00F15925"/>
    <w:rsid w:val="00F15D73"/>
    <w:rsid w:val="00F15D92"/>
    <w:rsid w:val="00F16190"/>
    <w:rsid w:val="00F166C1"/>
    <w:rsid w:val="00F176B6"/>
    <w:rsid w:val="00F17FF2"/>
    <w:rsid w:val="00F20724"/>
    <w:rsid w:val="00F21844"/>
    <w:rsid w:val="00F2238D"/>
    <w:rsid w:val="00F22898"/>
    <w:rsid w:val="00F22A72"/>
    <w:rsid w:val="00F236A0"/>
    <w:rsid w:val="00F236E0"/>
    <w:rsid w:val="00F2528B"/>
    <w:rsid w:val="00F25436"/>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1FB6"/>
    <w:rsid w:val="00F31FEA"/>
    <w:rsid w:val="00F32266"/>
    <w:rsid w:val="00F3376E"/>
    <w:rsid w:val="00F337AE"/>
    <w:rsid w:val="00F33FCF"/>
    <w:rsid w:val="00F348AA"/>
    <w:rsid w:val="00F350FA"/>
    <w:rsid w:val="00F35AFE"/>
    <w:rsid w:val="00F35CFA"/>
    <w:rsid w:val="00F36EDA"/>
    <w:rsid w:val="00F370C4"/>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AF4"/>
    <w:rsid w:val="00F45299"/>
    <w:rsid w:val="00F45583"/>
    <w:rsid w:val="00F464D4"/>
    <w:rsid w:val="00F46606"/>
    <w:rsid w:val="00F47A7F"/>
    <w:rsid w:val="00F47C7C"/>
    <w:rsid w:val="00F508D7"/>
    <w:rsid w:val="00F51277"/>
    <w:rsid w:val="00F52161"/>
    <w:rsid w:val="00F522B3"/>
    <w:rsid w:val="00F53290"/>
    <w:rsid w:val="00F54135"/>
    <w:rsid w:val="00F5440A"/>
    <w:rsid w:val="00F5491E"/>
    <w:rsid w:val="00F54D84"/>
    <w:rsid w:val="00F55CD4"/>
    <w:rsid w:val="00F5617B"/>
    <w:rsid w:val="00F56496"/>
    <w:rsid w:val="00F56C38"/>
    <w:rsid w:val="00F56CA4"/>
    <w:rsid w:val="00F57B92"/>
    <w:rsid w:val="00F61289"/>
    <w:rsid w:val="00F61329"/>
    <w:rsid w:val="00F613DD"/>
    <w:rsid w:val="00F616CC"/>
    <w:rsid w:val="00F61E54"/>
    <w:rsid w:val="00F6267F"/>
    <w:rsid w:val="00F62A5D"/>
    <w:rsid w:val="00F63167"/>
    <w:rsid w:val="00F636A8"/>
    <w:rsid w:val="00F64219"/>
    <w:rsid w:val="00F647DC"/>
    <w:rsid w:val="00F64D0B"/>
    <w:rsid w:val="00F65215"/>
    <w:rsid w:val="00F65810"/>
    <w:rsid w:val="00F658B8"/>
    <w:rsid w:val="00F65D1F"/>
    <w:rsid w:val="00F65D60"/>
    <w:rsid w:val="00F666FD"/>
    <w:rsid w:val="00F66FD9"/>
    <w:rsid w:val="00F6747B"/>
    <w:rsid w:val="00F676E7"/>
    <w:rsid w:val="00F7024D"/>
    <w:rsid w:val="00F70A4B"/>
    <w:rsid w:val="00F70F21"/>
    <w:rsid w:val="00F7161B"/>
    <w:rsid w:val="00F71C23"/>
    <w:rsid w:val="00F72AAC"/>
    <w:rsid w:val="00F73974"/>
    <w:rsid w:val="00F74198"/>
    <w:rsid w:val="00F7426F"/>
    <w:rsid w:val="00F7442D"/>
    <w:rsid w:val="00F75468"/>
    <w:rsid w:val="00F75A88"/>
    <w:rsid w:val="00F75AB1"/>
    <w:rsid w:val="00F75B81"/>
    <w:rsid w:val="00F76253"/>
    <w:rsid w:val="00F76D0A"/>
    <w:rsid w:val="00F77257"/>
    <w:rsid w:val="00F77EAE"/>
    <w:rsid w:val="00F77F02"/>
    <w:rsid w:val="00F80A67"/>
    <w:rsid w:val="00F80FCC"/>
    <w:rsid w:val="00F8176D"/>
    <w:rsid w:val="00F81A6F"/>
    <w:rsid w:val="00F81ABB"/>
    <w:rsid w:val="00F81DA3"/>
    <w:rsid w:val="00F82257"/>
    <w:rsid w:val="00F823F0"/>
    <w:rsid w:val="00F82CA2"/>
    <w:rsid w:val="00F830ED"/>
    <w:rsid w:val="00F844EA"/>
    <w:rsid w:val="00F84773"/>
    <w:rsid w:val="00F850D9"/>
    <w:rsid w:val="00F85F27"/>
    <w:rsid w:val="00F85F92"/>
    <w:rsid w:val="00F85FC8"/>
    <w:rsid w:val="00F8663D"/>
    <w:rsid w:val="00F87894"/>
    <w:rsid w:val="00F915EA"/>
    <w:rsid w:val="00F92290"/>
    <w:rsid w:val="00F925F7"/>
    <w:rsid w:val="00F92914"/>
    <w:rsid w:val="00F9368B"/>
    <w:rsid w:val="00F936D2"/>
    <w:rsid w:val="00F93E34"/>
    <w:rsid w:val="00F93FC7"/>
    <w:rsid w:val="00F94126"/>
    <w:rsid w:val="00F9414D"/>
    <w:rsid w:val="00F947C7"/>
    <w:rsid w:val="00F94F94"/>
    <w:rsid w:val="00F9529D"/>
    <w:rsid w:val="00F953EA"/>
    <w:rsid w:val="00F955F1"/>
    <w:rsid w:val="00F95E7D"/>
    <w:rsid w:val="00F96250"/>
    <w:rsid w:val="00F96634"/>
    <w:rsid w:val="00F96638"/>
    <w:rsid w:val="00F96779"/>
    <w:rsid w:val="00F97D63"/>
    <w:rsid w:val="00F97E9A"/>
    <w:rsid w:val="00FA0389"/>
    <w:rsid w:val="00FA082C"/>
    <w:rsid w:val="00FA0E6E"/>
    <w:rsid w:val="00FA1A32"/>
    <w:rsid w:val="00FA1AFD"/>
    <w:rsid w:val="00FA252E"/>
    <w:rsid w:val="00FA27E5"/>
    <w:rsid w:val="00FA2A24"/>
    <w:rsid w:val="00FA2AF0"/>
    <w:rsid w:val="00FA2CBA"/>
    <w:rsid w:val="00FA3741"/>
    <w:rsid w:val="00FA3AAB"/>
    <w:rsid w:val="00FA3DAD"/>
    <w:rsid w:val="00FA447E"/>
    <w:rsid w:val="00FA44F0"/>
    <w:rsid w:val="00FA4727"/>
    <w:rsid w:val="00FA498E"/>
    <w:rsid w:val="00FA570E"/>
    <w:rsid w:val="00FA5861"/>
    <w:rsid w:val="00FA5D1E"/>
    <w:rsid w:val="00FA7565"/>
    <w:rsid w:val="00FB0B42"/>
    <w:rsid w:val="00FB14C0"/>
    <w:rsid w:val="00FB1542"/>
    <w:rsid w:val="00FB1648"/>
    <w:rsid w:val="00FB1B21"/>
    <w:rsid w:val="00FB1B3F"/>
    <w:rsid w:val="00FB1E25"/>
    <w:rsid w:val="00FB211E"/>
    <w:rsid w:val="00FB2F4B"/>
    <w:rsid w:val="00FB33CD"/>
    <w:rsid w:val="00FB3503"/>
    <w:rsid w:val="00FB35A7"/>
    <w:rsid w:val="00FB3EDB"/>
    <w:rsid w:val="00FB4014"/>
    <w:rsid w:val="00FB4436"/>
    <w:rsid w:val="00FB4529"/>
    <w:rsid w:val="00FB4EBA"/>
    <w:rsid w:val="00FB4F25"/>
    <w:rsid w:val="00FB557F"/>
    <w:rsid w:val="00FB6590"/>
    <w:rsid w:val="00FB65F2"/>
    <w:rsid w:val="00FB733C"/>
    <w:rsid w:val="00FB78E5"/>
    <w:rsid w:val="00FB7AD2"/>
    <w:rsid w:val="00FC1882"/>
    <w:rsid w:val="00FC1B39"/>
    <w:rsid w:val="00FC3026"/>
    <w:rsid w:val="00FC429B"/>
    <w:rsid w:val="00FC47EA"/>
    <w:rsid w:val="00FC5BD5"/>
    <w:rsid w:val="00FC5D42"/>
    <w:rsid w:val="00FC5E7D"/>
    <w:rsid w:val="00FC63E4"/>
    <w:rsid w:val="00FC674C"/>
    <w:rsid w:val="00FC674E"/>
    <w:rsid w:val="00FC6AEA"/>
    <w:rsid w:val="00FC7444"/>
    <w:rsid w:val="00FC74CB"/>
    <w:rsid w:val="00FC768D"/>
    <w:rsid w:val="00FC7B7F"/>
    <w:rsid w:val="00FD01E1"/>
    <w:rsid w:val="00FD082A"/>
    <w:rsid w:val="00FD0861"/>
    <w:rsid w:val="00FD0BAD"/>
    <w:rsid w:val="00FD182A"/>
    <w:rsid w:val="00FD244D"/>
    <w:rsid w:val="00FD2597"/>
    <w:rsid w:val="00FD2ABE"/>
    <w:rsid w:val="00FD2D18"/>
    <w:rsid w:val="00FD2D2F"/>
    <w:rsid w:val="00FD3BFA"/>
    <w:rsid w:val="00FD45E7"/>
    <w:rsid w:val="00FD4CDF"/>
    <w:rsid w:val="00FD5B0B"/>
    <w:rsid w:val="00FD5C1A"/>
    <w:rsid w:val="00FD6135"/>
    <w:rsid w:val="00FD645E"/>
    <w:rsid w:val="00FD6665"/>
    <w:rsid w:val="00FD6E8F"/>
    <w:rsid w:val="00FD700A"/>
    <w:rsid w:val="00FD73F6"/>
    <w:rsid w:val="00FD7C47"/>
    <w:rsid w:val="00FE0A2B"/>
    <w:rsid w:val="00FE129F"/>
    <w:rsid w:val="00FE1D34"/>
    <w:rsid w:val="00FE30EE"/>
    <w:rsid w:val="00FE39AB"/>
    <w:rsid w:val="00FE3D2B"/>
    <w:rsid w:val="00FE459F"/>
    <w:rsid w:val="00FE4B72"/>
    <w:rsid w:val="00FE4F5F"/>
    <w:rsid w:val="00FE518F"/>
    <w:rsid w:val="00FE547A"/>
    <w:rsid w:val="00FE596C"/>
    <w:rsid w:val="00FE6D89"/>
    <w:rsid w:val="00FE7265"/>
    <w:rsid w:val="00FE79E1"/>
    <w:rsid w:val="00FF0693"/>
    <w:rsid w:val="00FF0BD1"/>
    <w:rsid w:val="00FF0E4F"/>
    <w:rsid w:val="00FF1A2D"/>
    <w:rsid w:val="00FF1D46"/>
    <w:rsid w:val="00FF2047"/>
    <w:rsid w:val="00FF2E14"/>
    <w:rsid w:val="00FF3AB9"/>
    <w:rsid w:val="00FF3C0F"/>
    <w:rsid w:val="00FF3DFC"/>
    <w:rsid w:val="00FF4138"/>
    <w:rsid w:val="00FF441D"/>
    <w:rsid w:val="00FF4D41"/>
    <w:rsid w:val="00FF516A"/>
    <w:rsid w:val="00FF5296"/>
    <w:rsid w:val="00FF52C0"/>
    <w:rsid w:val="00FF57A1"/>
    <w:rsid w:val="00FF5A87"/>
    <w:rsid w:val="00FF62F6"/>
    <w:rsid w:val="00FF6540"/>
    <w:rsid w:val="00FF6F0C"/>
    <w:rsid w:val="00FF7954"/>
    <w:rsid w:val="00FF7AB8"/>
    <w:rsid w:val="00FF7C98"/>
    <w:rsid w:val="00FF7EEE"/>
    <w:rsid w:val="02968D5D"/>
    <w:rsid w:val="02DE9FBC"/>
    <w:rsid w:val="039677C7"/>
    <w:rsid w:val="03DF6403"/>
    <w:rsid w:val="04D77AF6"/>
    <w:rsid w:val="05A189CA"/>
    <w:rsid w:val="05CA21F7"/>
    <w:rsid w:val="06EC4D43"/>
    <w:rsid w:val="0706CE2C"/>
    <w:rsid w:val="08CAD2BF"/>
    <w:rsid w:val="0944A284"/>
    <w:rsid w:val="097F6B2E"/>
    <w:rsid w:val="09E72463"/>
    <w:rsid w:val="0A0B3F33"/>
    <w:rsid w:val="0A167ECA"/>
    <w:rsid w:val="0B33C404"/>
    <w:rsid w:val="0B64D856"/>
    <w:rsid w:val="0BB285A6"/>
    <w:rsid w:val="0C0A2696"/>
    <w:rsid w:val="0C44AFF9"/>
    <w:rsid w:val="0C87C3F8"/>
    <w:rsid w:val="0D07BD3F"/>
    <w:rsid w:val="0D125330"/>
    <w:rsid w:val="0D33DB56"/>
    <w:rsid w:val="0D5673FE"/>
    <w:rsid w:val="0D73B1D0"/>
    <w:rsid w:val="0DD35C44"/>
    <w:rsid w:val="0E1C503B"/>
    <w:rsid w:val="0ED3F363"/>
    <w:rsid w:val="10000678"/>
    <w:rsid w:val="100300B5"/>
    <w:rsid w:val="10FD4465"/>
    <w:rsid w:val="1169EDBF"/>
    <w:rsid w:val="1211007E"/>
    <w:rsid w:val="1228AA78"/>
    <w:rsid w:val="12BD0D3C"/>
    <w:rsid w:val="12F12459"/>
    <w:rsid w:val="13A25EB7"/>
    <w:rsid w:val="140314EC"/>
    <w:rsid w:val="1419227C"/>
    <w:rsid w:val="149C7970"/>
    <w:rsid w:val="149EF388"/>
    <w:rsid w:val="1526C8F9"/>
    <w:rsid w:val="154F8E2E"/>
    <w:rsid w:val="171D7EC8"/>
    <w:rsid w:val="175FC60F"/>
    <w:rsid w:val="17A8D5B4"/>
    <w:rsid w:val="17B523BE"/>
    <w:rsid w:val="180FB8ED"/>
    <w:rsid w:val="1879F6A3"/>
    <w:rsid w:val="1A41B821"/>
    <w:rsid w:val="1AC83508"/>
    <w:rsid w:val="1AD6607A"/>
    <w:rsid w:val="1B20A51C"/>
    <w:rsid w:val="1B51DD4B"/>
    <w:rsid w:val="1B85AC60"/>
    <w:rsid w:val="1B964911"/>
    <w:rsid w:val="1C3CF4CC"/>
    <w:rsid w:val="1C51F099"/>
    <w:rsid w:val="1C75AF0C"/>
    <w:rsid w:val="1CDF676E"/>
    <w:rsid w:val="1D35F621"/>
    <w:rsid w:val="1D575B31"/>
    <w:rsid w:val="1E4B8E13"/>
    <w:rsid w:val="1E4F777C"/>
    <w:rsid w:val="1E7F2653"/>
    <w:rsid w:val="1EAF4C65"/>
    <w:rsid w:val="1EBF750F"/>
    <w:rsid w:val="1F22B1F9"/>
    <w:rsid w:val="1FD5D2C5"/>
    <w:rsid w:val="2072F3B8"/>
    <w:rsid w:val="212CD09D"/>
    <w:rsid w:val="221C4160"/>
    <w:rsid w:val="2222794A"/>
    <w:rsid w:val="2260FB1C"/>
    <w:rsid w:val="2266EF18"/>
    <w:rsid w:val="22E3BC61"/>
    <w:rsid w:val="23D8ABBC"/>
    <w:rsid w:val="24C3A1C8"/>
    <w:rsid w:val="257910BA"/>
    <w:rsid w:val="26736D11"/>
    <w:rsid w:val="26DF2BE0"/>
    <w:rsid w:val="271B4AC5"/>
    <w:rsid w:val="271BFFE9"/>
    <w:rsid w:val="27E39390"/>
    <w:rsid w:val="28118944"/>
    <w:rsid w:val="28C52120"/>
    <w:rsid w:val="28E5D10A"/>
    <w:rsid w:val="28FD7CBE"/>
    <w:rsid w:val="29320648"/>
    <w:rsid w:val="29B208D7"/>
    <w:rsid w:val="2A122D30"/>
    <w:rsid w:val="2A1D4F91"/>
    <w:rsid w:val="2B83458D"/>
    <w:rsid w:val="2CEB0B5A"/>
    <w:rsid w:val="2D0659AE"/>
    <w:rsid w:val="2D2B4BA1"/>
    <w:rsid w:val="2D7FDEFF"/>
    <w:rsid w:val="2D90CE60"/>
    <w:rsid w:val="2DA63ACA"/>
    <w:rsid w:val="3038A723"/>
    <w:rsid w:val="30F2F9C9"/>
    <w:rsid w:val="3154C8F4"/>
    <w:rsid w:val="31736776"/>
    <w:rsid w:val="329BE84F"/>
    <w:rsid w:val="3353B586"/>
    <w:rsid w:val="357016C4"/>
    <w:rsid w:val="357A3698"/>
    <w:rsid w:val="35A7947A"/>
    <w:rsid w:val="3709554B"/>
    <w:rsid w:val="3739DE68"/>
    <w:rsid w:val="375A070B"/>
    <w:rsid w:val="37F83DC9"/>
    <w:rsid w:val="39C60192"/>
    <w:rsid w:val="3ACE690B"/>
    <w:rsid w:val="3AD730F2"/>
    <w:rsid w:val="3AF0CF09"/>
    <w:rsid w:val="3B3D5AB9"/>
    <w:rsid w:val="3C63BE47"/>
    <w:rsid w:val="3D0E6CBE"/>
    <w:rsid w:val="3D185A2B"/>
    <w:rsid w:val="3D96C833"/>
    <w:rsid w:val="3E144F4C"/>
    <w:rsid w:val="3ED286B9"/>
    <w:rsid w:val="3F62F804"/>
    <w:rsid w:val="3FD3F738"/>
    <w:rsid w:val="3FE206A8"/>
    <w:rsid w:val="4086DBD5"/>
    <w:rsid w:val="40931FF2"/>
    <w:rsid w:val="413E633B"/>
    <w:rsid w:val="41BEB7A1"/>
    <w:rsid w:val="41CC22BF"/>
    <w:rsid w:val="4208EC8A"/>
    <w:rsid w:val="4401DA3A"/>
    <w:rsid w:val="445D8B30"/>
    <w:rsid w:val="452186A4"/>
    <w:rsid w:val="4541A5E8"/>
    <w:rsid w:val="46148DF7"/>
    <w:rsid w:val="4639363C"/>
    <w:rsid w:val="464760BB"/>
    <w:rsid w:val="464B8B96"/>
    <w:rsid w:val="46735EA0"/>
    <w:rsid w:val="47157254"/>
    <w:rsid w:val="476905C8"/>
    <w:rsid w:val="487BA308"/>
    <w:rsid w:val="48F0AA71"/>
    <w:rsid w:val="49076B11"/>
    <w:rsid w:val="4A7BB1AB"/>
    <w:rsid w:val="4A93BA42"/>
    <w:rsid w:val="4AB7E625"/>
    <w:rsid w:val="4C7A5939"/>
    <w:rsid w:val="4D240613"/>
    <w:rsid w:val="4D3D0EA8"/>
    <w:rsid w:val="4D3D3CCA"/>
    <w:rsid w:val="4D5645E0"/>
    <w:rsid w:val="4D942F7A"/>
    <w:rsid w:val="4F77E111"/>
    <w:rsid w:val="500E5497"/>
    <w:rsid w:val="50393599"/>
    <w:rsid w:val="5041C5C5"/>
    <w:rsid w:val="50EAEC15"/>
    <w:rsid w:val="51376F1E"/>
    <w:rsid w:val="51ACDDDE"/>
    <w:rsid w:val="51D1EC0D"/>
    <w:rsid w:val="51EF9BB8"/>
    <w:rsid w:val="52575ECB"/>
    <w:rsid w:val="53538222"/>
    <w:rsid w:val="537F5757"/>
    <w:rsid w:val="549F7711"/>
    <w:rsid w:val="55033E5E"/>
    <w:rsid w:val="551A7330"/>
    <w:rsid w:val="55B8507B"/>
    <w:rsid w:val="561DED13"/>
    <w:rsid w:val="563B4CBB"/>
    <w:rsid w:val="56BFE98E"/>
    <w:rsid w:val="56C0B3EA"/>
    <w:rsid w:val="577E093E"/>
    <w:rsid w:val="5794EC56"/>
    <w:rsid w:val="579C4F10"/>
    <w:rsid w:val="57C5E680"/>
    <w:rsid w:val="581EB656"/>
    <w:rsid w:val="5853F4B0"/>
    <w:rsid w:val="5884B53A"/>
    <w:rsid w:val="58B5E3ED"/>
    <w:rsid w:val="591204ED"/>
    <w:rsid w:val="5B0A5BD0"/>
    <w:rsid w:val="5BCEFF37"/>
    <w:rsid w:val="5CFFFE64"/>
    <w:rsid w:val="5D36FD55"/>
    <w:rsid w:val="5E41A191"/>
    <w:rsid w:val="5F841CB5"/>
    <w:rsid w:val="5FE8A1B0"/>
    <w:rsid w:val="605AF030"/>
    <w:rsid w:val="60CDDC43"/>
    <w:rsid w:val="615D899F"/>
    <w:rsid w:val="617A1D0E"/>
    <w:rsid w:val="61BA2A84"/>
    <w:rsid w:val="61F979B6"/>
    <w:rsid w:val="6215DBA6"/>
    <w:rsid w:val="6227803F"/>
    <w:rsid w:val="62749F5D"/>
    <w:rsid w:val="62963D06"/>
    <w:rsid w:val="636DA0BE"/>
    <w:rsid w:val="64A2625A"/>
    <w:rsid w:val="64E20165"/>
    <w:rsid w:val="65EEBE26"/>
    <w:rsid w:val="65F62BF6"/>
    <w:rsid w:val="66EED4F9"/>
    <w:rsid w:val="66F4DCE2"/>
    <w:rsid w:val="66F51D8C"/>
    <w:rsid w:val="6700A24A"/>
    <w:rsid w:val="671F2028"/>
    <w:rsid w:val="6727F683"/>
    <w:rsid w:val="67D40F23"/>
    <w:rsid w:val="68C99366"/>
    <w:rsid w:val="6918CE45"/>
    <w:rsid w:val="696FDF84"/>
    <w:rsid w:val="69753C59"/>
    <w:rsid w:val="69F69241"/>
    <w:rsid w:val="6A102E20"/>
    <w:rsid w:val="6AABE737"/>
    <w:rsid w:val="6B1014B8"/>
    <w:rsid w:val="6B3FF3C5"/>
    <w:rsid w:val="6B71BBA3"/>
    <w:rsid w:val="6BD6E71F"/>
    <w:rsid w:val="6BE9B937"/>
    <w:rsid w:val="6D833D4D"/>
    <w:rsid w:val="6E12E3F6"/>
    <w:rsid w:val="6E37F3F2"/>
    <w:rsid w:val="7045B8C4"/>
    <w:rsid w:val="706EA795"/>
    <w:rsid w:val="71017FAC"/>
    <w:rsid w:val="720185B5"/>
    <w:rsid w:val="72368FE1"/>
    <w:rsid w:val="7288BE37"/>
    <w:rsid w:val="731239D6"/>
    <w:rsid w:val="7322C01C"/>
    <w:rsid w:val="737528A4"/>
    <w:rsid w:val="73B8ECF3"/>
    <w:rsid w:val="73D246E9"/>
    <w:rsid w:val="741DC365"/>
    <w:rsid w:val="744C9EA8"/>
    <w:rsid w:val="7466B14B"/>
    <w:rsid w:val="76EE22E5"/>
    <w:rsid w:val="7743EAEC"/>
    <w:rsid w:val="777CD328"/>
    <w:rsid w:val="77F9175A"/>
    <w:rsid w:val="786C8D54"/>
    <w:rsid w:val="7881B055"/>
    <w:rsid w:val="78D1CFDD"/>
    <w:rsid w:val="79052CCE"/>
    <w:rsid w:val="79494785"/>
    <w:rsid w:val="794AF223"/>
    <w:rsid w:val="7A50130E"/>
    <w:rsid w:val="7A8F55CD"/>
    <w:rsid w:val="7A8F6849"/>
    <w:rsid w:val="7ACE208C"/>
    <w:rsid w:val="7BB8A229"/>
    <w:rsid w:val="7C5E5AEB"/>
    <w:rsid w:val="7DB890BB"/>
    <w:rsid w:val="7E8E7436"/>
    <w:rsid w:val="7E99E2E6"/>
    <w:rsid w:val="7EC3F5BB"/>
    <w:rsid w:val="7F3B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C9CCD"/>
  <w15:docId w15:val="{AF533EA8-289A-42A9-BCB1-0D9B5212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 w:type="character" w:styleId="UnresolvedMention">
    <w:name w:val="Unresolved Mention"/>
    <w:basedOn w:val="DefaultParagraphFont"/>
    <w:uiPriority w:val="99"/>
    <w:semiHidden/>
    <w:unhideWhenUsed/>
    <w:rsid w:val="00846988"/>
    <w:rPr>
      <w:color w:val="605E5C"/>
      <w:shd w:val="clear" w:color="auto" w:fill="E1DFDD"/>
    </w:rPr>
  </w:style>
  <w:style w:type="paragraph" w:customStyle="1" w:styleId="BulletedList">
    <w:name w:val="Bulleted List"/>
    <w:basedOn w:val="Normal"/>
    <w:next w:val="Normal"/>
    <w:qFormat/>
    <w:rsid w:val="00F042D0"/>
    <w:pPr>
      <w:numPr>
        <w:numId w:val="40"/>
      </w:numPr>
      <w:spacing w:after="200" w:line="276" w:lineRule="auto"/>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0697417">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45022155">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1268">
      <w:bodyDiv w:val="1"/>
      <w:marLeft w:val="0"/>
      <w:marRight w:val="0"/>
      <w:marTop w:val="0"/>
      <w:marBottom w:val="0"/>
      <w:divBdr>
        <w:top w:val="none" w:sz="0" w:space="0" w:color="auto"/>
        <w:left w:val="none" w:sz="0" w:space="0" w:color="auto"/>
        <w:bottom w:val="none" w:sz="0" w:space="0" w:color="auto"/>
        <w:right w:val="none" w:sz="0" w:space="0" w:color="auto"/>
      </w:divBdr>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frameworks.asp" TargetMode="External"/><Relationship Id="rId18" Type="http://schemas.openxmlformats.org/officeDocument/2006/relationships/hyperlink" Target="http://www.nagb.gov/content/nagb/assets/documents/policies/naep_testandreport_studentswithdisabilities.pdf" TargetMode="External"/><Relationship Id="rId26" Type="http://schemas.openxmlformats.org/officeDocument/2006/relationships/hyperlink" Target="https://www.nationsreportcard.gov/" TargetMode="External"/><Relationship Id="rId39" Type="http://schemas.openxmlformats.org/officeDocument/2006/relationships/footer" Target="footer2.xml"/><Relationship Id="rId21" Type="http://schemas.openxmlformats.org/officeDocument/2006/relationships/hyperlink" Target="http://www.nationsreportcard.gov/science_2009/ict_summary.aspx" TargetMode="External"/><Relationship Id="rId34" Type="http://schemas.openxmlformats.org/officeDocument/2006/relationships/hyperlink" Target="https://www.nationsreportcard.gov/sq_classro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ionsreportcard.gov/ndecore/landing" TargetMode="External"/><Relationship Id="rId20" Type="http://schemas.openxmlformats.org/officeDocument/2006/relationships/hyperlink" Target="https://enaep-public.naepims.org/2019/english.html" TargetMode="External"/><Relationship Id="rId29" Type="http://schemas.openxmlformats.org/officeDocument/2006/relationships/hyperlink" Target="http://nces.ed.gov/nationsreportcard/statecomparis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sreportcard.gov/" TargetMode="External"/><Relationship Id="rId32" Type="http://schemas.openxmlformats.org/officeDocument/2006/relationships/hyperlink" Target="https://www.nationsreportcard.gov/itemmaps/?subj=MAT&amp;grade=4&amp;year=2019"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agb.gov/content/nagb/assets/documents/policies/collection-report-backg-data.pdf" TargetMode="External"/><Relationship Id="rId23" Type="http://schemas.openxmlformats.org/officeDocument/2006/relationships/hyperlink" Target="https://enaep-public.naepims.org/2019/english.html" TargetMode="External"/><Relationship Id="rId28" Type="http://schemas.openxmlformats.org/officeDocument/2006/relationships/hyperlink" Target="http://nces.ed.gov/nationsreportcard/statecomparisons/" TargetMode="External"/><Relationship Id="rId36"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hyperlink" Target="http://www.nationsreportcard.gov/writing_2011/sample_quest.aspx" TargetMode="External"/><Relationship Id="rId31" Type="http://schemas.openxmlformats.org/officeDocument/2006/relationships/hyperlink" Target="http://nces.ed.gov/nationsreportcard/itmr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gb.gov/naep-frameworks/frameworks-overview.html" TargetMode="External"/><Relationship Id="rId22" Type="http://schemas.openxmlformats.org/officeDocument/2006/relationships/hyperlink" Target="http://nces.ed.gov/nationsreportcard/tel/wells_item.aspx" TargetMode="External"/><Relationship Id="rId27" Type="http://schemas.openxmlformats.org/officeDocument/2006/relationships/hyperlink" Target="https://nces.ed.gov/nationsreportcard/data/" TargetMode="External"/><Relationship Id="rId30" Type="http://schemas.openxmlformats.org/officeDocument/2006/relationships/hyperlink" Target="http://nces.ed.gov/nationsreportcard/districts/" TargetMode="External"/><Relationship Id="rId35"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uscode/text/20/9622" TargetMode="External"/><Relationship Id="rId17" Type="http://schemas.openxmlformats.org/officeDocument/2006/relationships/hyperlink" Target="http://nces.ed.gov/transfer.asp?location=www.nagb.org/content/nagb/assets/documents/policies/naep_testandreport_studentswithdisabilities.pdf" TargetMode="External"/><Relationship Id="rId25" Type="http://schemas.openxmlformats.org/officeDocument/2006/relationships/hyperlink" Target="https://nces.ed.gov/nationsreportcard/about/covid19.aspx" TargetMode="External"/><Relationship Id="rId33" Type="http://schemas.openxmlformats.org/officeDocument/2006/relationships/hyperlink" Target="http://nces.ed.gov/nationsreportcard/studies/gaps/"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C014B5-006C-4BCE-8080-A4C65A99C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6028B3B8-9740-4592-8569-ECFDF739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16065</Words>
  <Characters>91575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107426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Carrie</cp:lastModifiedBy>
  <cp:revision>9</cp:revision>
  <cp:lastPrinted>2019-12-04T22:08:00Z</cp:lastPrinted>
  <dcterms:created xsi:type="dcterms:W3CDTF">2020-09-30T17:18:00Z</dcterms:created>
  <dcterms:modified xsi:type="dcterms:W3CDTF">2020-10-01T20:02:00Z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NewReviewCycle">
    <vt:lpwstr/>
  </property>
</Properties>
</file>