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819E5" w:rsidR="00AF1157" w:rsidP="00D73D2D" w:rsidRDefault="00AF1157" w14:paraId="3220DAB4" w14:textId="77777777">
      <w:pPr>
        <w:suppressAutoHyphens/>
        <w:jc w:val="center"/>
        <w:rPr>
          <w:rFonts w:ascii="Arial" w:hAnsi="Arial" w:cs="Arial"/>
          <w:b/>
          <w:sz w:val="22"/>
          <w:szCs w:val="22"/>
        </w:rPr>
      </w:pPr>
      <w:r w:rsidRPr="00B819E5">
        <w:rPr>
          <w:rFonts w:ascii="Arial" w:hAnsi="Arial" w:cs="Arial"/>
          <w:b/>
          <w:sz w:val="22"/>
          <w:szCs w:val="22"/>
        </w:rPr>
        <w:t>DEPARTMENT OF THE TREASURY</w:t>
      </w:r>
      <w:r w:rsidRPr="00B819E5" w:rsidR="00D73D2D">
        <w:rPr>
          <w:rFonts w:ascii="Arial" w:hAnsi="Arial" w:cs="Arial"/>
          <w:b/>
          <w:sz w:val="22"/>
          <w:szCs w:val="22"/>
        </w:rPr>
        <w:t xml:space="preserve"> </w:t>
      </w:r>
    </w:p>
    <w:p w:rsidRPr="00B819E5" w:rsidR="00AF1157" w:rsidP="00D73D2D" w:rsidRDefault="00AF1157" w14:paraId="31730C6D" w14:textId="77777777">
      <w:pPr>
        <w:suppressAutoHyphens/>
        <w:jc w:val="center"/>
        <w:rPr>
          <w:rFonts w:ascii="Arial" w:hAnsi="Arial" w:cs="Arial"/>
          <w:b/>
          <w:sz w:val="22"/>
          <w:szCs w:val="22"/>
        </w:rPr>
      </w:pPr>
    </w:p>
    <w:p w:rsidRPr="00B819E5" w:rsidR="00AF1157" w:rsidP="00D73D2D" w:rsidRDefault="00AF1157" w14:paraId="25B06DB1" w14:textId="77777777">
      <w:pPr>
        <w:suppressAutoHyphens/>
        <w:jc w:val="center"/>
        <w:rPr>
          <w:rFonts w:ascii="Arial" w:hAnsi="Arial" w:cs="Arial"/>
          <w:b/>
          <w:sz w:val="22"/>
          <w:szCs w:val="22"/>
        </w:rPr>
      </w:pPr>
      <w:r w:rsidRPr="00B819E5">
        <w:rPr>
          <w:rFonts w:ascii="Arial" w:hAnsi="Arial" w:cs="Arial"/>
          <w:b/>
          <w:sz w:val="22"/>
          <w:szCs w:val="22"/>
        </w:rPr>
        <w:t xml:space="preserve">ALCOHOL </w:t>
      </w:r>
      <w:r w:rsidRPr="00B819E5" w:rsidR="00D004D6">
        <w:rPr>
          <w:rFonts w:ascii="Arial" w:hAnsi="Arial" w:cs="Arial"/>
          <w:b/>
          <w:sz w:val="22"/>
          <w:szCs w:val="22"/>
        </w:rPr>
        <w:t xml:space="preserve">AND </w:t>
      </w:r>
      <w:r w:rsidRPr="00B819E5">
        <w:rPr>
          <w:rFonts w:ascii="Arial" w:hAnsi="Arial" w:cs="Arial"/>
          <w:b/>
          <w:sz w:val="22"/>
          <w:szCs w:val="22"/>
        </w:rPr>
        <w:t>TOBACCO TAX AND TRADE BUREAU</w:t>
      </w:r>
      <w:r w:rsidRPr="00B819E5" w:rsidR="00D73D2D">
        <w:rPr>
          <w:rFonts w:ascii="Arial" w:hAnsi="Arial" w:cs="Arial"/>
          <w:b/>
          <w:sz w:val="22"/>
          <w:szCs w:val="22"/>
        </w:rPr>
        <w:t xml:space="preserve"> </w:t>
      </w:r>
    </w:p>
    <w:p w:rsidRPr="001A538E" w:rsidR="00AF1157" w:rsidP="00D73D2D" w:rsidRDefault="00AF1157" w14:paraId="7C6CECB3" w14:textId="77777777">
      <w:pPr>
        <w:suppressAutoHyphens/>
        <w:jc w:val="center"/>
        <w:rPr>
          <w:rFonts w:ascii="Arial" w:hAnsi="Arial" w:cs="Arial"/>
          <w:b/>
          <w:sz w:val="28"/>
          <w:szCs w:val="28"/>
        </w:rPr>
      </w:pPr>
    </w:p>
    <w:p w:rsidRPr="00B819E5" w:rsidR="00AF1157" w:rsidP="00D73D2D" w:rsidRDefault="00AF1157" w14:paraId="79C18137" w14:textId="77777777">
      <w:pPr>
        <w:suppressAutoHyphens/>
        <w:jc w:val="center"/>
        <w:rPr>
          <w:rFonts w:ascii="Arial" w:hAnsi="Arial" w:cs="Arial"/>
          <w:b/>
          <w:sz w:val="22"/>
          <w:szCs w:val="22"/>
        </w:rPr>
      </w:pPr>
      <w:r w:rsidRPr="00B819E5">
        <w:rPr>
          <w:rFonts w:ascii="Arial" w:hAnsi="Arial" w:cs="Arial"/>
          <w:b/>
          <w:sz w:val="22"/>
          <w:szCs w:val="22"/>
        </w:rPr>
        <w:t xml:space="preserve">Supporting Statement </w:t>
      </w:r>
      <w:r w:rsidRPr="00B819E5" w:rsidR="00D73D2D">
        <w:rPr>
          <w:rFonts w:ascii="Arial" w:hAnsi="Arial" w:cs="Arial"/>
          <w:b/>
          <w:sz w:val="22"/>
          <w:szCs w:val="22"/>
        </w:rPr>
        <w:t>––</w:t>
      </w:r>
      <w:r w:rsidRPr="00B819E5">
        <w:rPr>
          <w:rFonts w:ascii="Arial" w:hAnsi="Arial" w:cs="Arial"/>
          <w:b/>
          <w:sz w:val="22"/>
          <w:szCs w:val="22"/>
        </w:rPr>
        <w:t xml:space="preserve"> Information Collection Request</w:t>
      </w:r>
      <w:r w:rsidRPr="00B819E5" w:rsidR="00D73D2D">
        <w:rPr>
          <w:rFonts w:ascii="Arial" w:hAnsi="Arial" w:cs="Arial"/>
          <w:b/>
          <w:sz w:val="22"/>
          <w:szCs w:val="22"/>
        </w:rPr>
        <w:t xml:space="preserve"> </w:t>
      </w:r>
    </w:p>
    <w:p w:rsidRPr="001A538E" w:rsidR="00AF1157" w:rsidP="00D73D2D" w:rsidRDefault="00AF1157" w14:paraId="0F87144B" w14:textId="77777777">
      <w:pPr>
        <w:suppressAutoHyphens/>
        <w:jc w:val="center"/>
        <w:rPr>
          <w:rFonts w:ascii="Arial" w:hAnsi="Arial" w:cs="Arial"/>
          <w:b/>
          <w:sz w:val="28"/>
          <w:szCs w:val="28"/>
        </w:rPr>
      </w:pPr>
    </w:p>
    <w:p w:rsidRPr="001A538E" w:rsidR="00AF1157" w:rsidP="00D73D2D" w:rsidRDefault="00AF1157" w14:paraId="4C2237B8" w14:textId="77777777">
      <w:pPr>
        <w:suppressAutoHyphens/>
        <w:jc w:val="center"/>
        <w:rPr>
          <w:rFonts w:ascii="Arial" w:hAnsi="Arial" w:cs="Arial"/>
          <w:b/>
          <w:sz w:val="22"/>
          <w:szCs w:val="22"/>
          <w:u w:val="single"/>
        </w:rPr>
      </w:pPr>
      <w:r w:rsidRPr="001A538E">
        <w:rPr>
          <w:rFonts w:ascii="Arial" w:hAnsi="Arial" w:cs="Arial"/>
          <w:b/>
          <w:sz w:val="22"/>
          <w:szCs w:val="22"/>
          <w:u w:val="single"/>
        </w:rPr>
        <w:t>OMB Control Number 1513</w:t>
      </w:r>
      <w:r w:rsidRPr="001A538E" w:rsidR="00D73D2D">
        <w:rPr>
          <w:rFonts w:ascii="Arial" w:hAnsi="Arial" w:cs="Arial"/>
          <w:b/>
          <w:sz w:val="22"/>
          <w:szCs w:val="22"/>
          <w:u w:val="single"/>
        </w:rPr>
        <w:t>–</w:t>
      </w:r>
      <w:r w:rsidRPr="001A538E" w:rsidR="004E6AD1">
        <w:rPr>
          <w:rFonts w:ascii="Arial" w:hAnsi="Arial" w:cs="Arial"/>
          <w:b/>
          <w:sz w:val="22"/>
          <w:szCs w:val="22"/>
          <w:u w:val="single"/>
        </w:rPr>
        <w:t>0128</w:t>
      </w:r>
      <w:r w:rsidRPr="001A538E" w:rsidR="00987432">
        <w:rPr>
          <w:rFonts w:ascii="Arial" w:hAnsi="Arial" w:cs="Arial"/>
          <w:b/>
          <w:sz w:val="22"/>
          <w:szCs w:val="22"/>
          <w:u w:val="single"/>
        </w:rPr>
        <w:t xml:space="preserve"> </w:t>
      </w:r>
    </w:p>
    <w:p w:rsidRPr="001A538E" w:rsidR="00AF1157" w:rsidP="001A538E" w:rsidRDefault="00AF1157" w14:paraId="57C069B4" w14:textId="77777777">
      <w:pPr>
        <w:suppressAutoHyphens/>
        <w:jc w:val="center"/>
        <w:rPr>
          <w:rFonts w:ascii="Arial" w:hAnsi="Arial" w:cs="Arial"/>
          <w:sz w:val="28"/>
          <w:szCs w:val="28"/>
        </w:rPr>
      </w:pPr>
    </w:p>
    <w:p w:rsidRPr="001A538E" w:rsidR="009A6532" w:rsidP="001A538E" w:rsidRDefault="004E6AD1" w14:paraId="16771489" w14:textId="33959CD3">
      <w:pPr>
        <w:jc w:val="center"/>
        <w:rPr>
          <w:rFonts w:ascii="Arial" w:hAnsi="Arial" w:cs="Arial"/>
          <w:b/>
          <w:sz w:val="22"/>
          <w:szCs w:val="22"/>
        </w:rPr>
      </w:pPr>
      <w:r w:rsidRPr="001A538E">
        <w:rPr>
          <w:rFonts w:ascii="Arial" w:hAnsi="Arial" w:cs="Arial"/>
          <w:b/>
          <w:sz w:val="22"/>
          <w:szCs w:val="22"/>
        </w:rPr>
        <w:t>Records to Support Tax Free and Tax Overpayment S</w:t>
      </w:r>
      <w:r w:rsidRPr="001A538E" w:rsidR="001A538E">
        <w:rPr>
          <w:rFonts w:ascii="Arial" w:hAnsi="Arial" w:cs="Arial"/>
          <w:b/>
          <w:sz w:val="22"/>
          <w:szCs w:val="22"/>
        </w:rPr>
        <w:t>ales of Firearms and Ammunition</w:t>
      </w:r>
      <w:r w:rsidR="00167FD0">
        <w:rPr>
          <w:rFonts w:ascii="Arial" w:hAnsi="Arial" w:cs="Arial"/>
          <w:b/>
          <w:sz w:val="22"/>
          <w:szCs w:val="22"/>
        </w:rPr>
        <w:t xml:space="preserve"> </w:t>
      </w:r>
    </w:p>
    <w:p w:rsidRPr="00B819E5" w:rsidR="004E6AD1" w:rsidP="007941BD" w:rsidRDefault="004E6AD1" w14:paraId="7340C8E4" w14:textId="77777777">
      <w:pPr>
        <w:tabs>
          <w:tab w:val="left" w:pos="360"/>
        </w:tabs>
        <w:rPr>
          <w:rFonts w:ascii="Arial" w:hAnsi="Arial" w:cs="Arial"/>
          <w:sz w:val="22"/>
          <w:szCs w:val="22"/>
        </w:rPr>
      </w:pPr>
    </w:p>
    <w:p w:rsidRPr="00B819E5" w:rsidR="004E6AD1" w:rsidP="007941BD" w:rsidRDefault="004E6AD1" w14:paraId="1767C7B8" w14:textId="77777777">
      <w:pPr>
        <w:tabs>
          <w:tab w:val="left" w:pos="360"/>
        </w:tabs>
        <w:rPr>
          <w:rFonts w:ascii="Arial" w:hAnsi="Arial" w:cs="Arial"/>
          <w:sz w:val="22"/>
          <w:szCs w:val="22"/>
        </w:rPr>
      </w:pPr>
    </w:p>
    <w:p w:rsidRPr="00B819E5" w:rsidR="00AF1157" w:rsidP="00D73D2D" w:rsidRDefault="00AF1157" w14:paraId="03659F1C" w14:textId="77777777">
      <w:pPr>
        <w:suppressAutoHyphens/>
        <w:rPr>
          <w:rFonts w:ascii="Arial" w:hAnsi="Arial" w:cs="Arial"/>
          <w:b/>
          <w:sz w:val="22"/>
          <w:szCs w:val="22"/>
          <w:u w:val="single"/>
        </w:rPr>
      </w:pPr>
      <w:r w:rsidRPr="00B819E5">
        <w:rPr>
          <w:rFonts w:ascii="Arial" w:hAnsi="Arial" w:cs="Arial"/>
          <w:b/>
          <w:sz w:val="22"/>
          <w:szCs w:val="22"/>
          <w:u w:val="single"/>
        </w:rPr>
        <w:t>A.  J</w:t>
      </w:r>
      <w:r w:rsidRPr="00B819E5" w:rsidR="00BD3333">
        <w:rPr>
          <w:rFonts w:ascii="Arial" w:hAnsi="Arial" w:cs="Arial"/>
          <w:b/>
          <w:sz w:val="22"/>
          <w:szCs w:val="22"/>
          <w:u w:val="single"/>
        </w:rPr>
        <w:t>ustification</w:t>
      </w:r>
      <w:r w:rsidRPr="00B819E5" w:rsidR="00D73D2D">
        <w:rPr>
          <w:rFonts w:ascii="Arial" w:hAnsi="Arial" w:cs="Arial"/>
          <w:b/>
          <w:sz w:val="22"/>
          <w:szCs w:val="22"/>
          <w:u w:val="single"/>
        </w:rPr>
        <w:t xml:space="preserve"> </w:t>
      </w:r>
    </w:p>
    <w:p w:rsidRPr="00B819E5" w:rsidR="00AF1157" w:rsidP="00D73D2D" w:rsidRDefault="00AF1157" w14:paraId="6C95B0AA" w14:textId="77777777">
      <w:pPr>
        <w:suppressAutoHyphens/>
        <w:rPr>
          <w:rFonts w:ascii="Arial" w:hAnsi="Arial" w:cs="Arial"/>
          <w:sz w:val="22"/>
          <w:szCs w:val="22"/>
        </w:rPr>
      </w:pPr>
    </w:p>
    <w:p w:rsidRPr="00B819E5" w:rsidR="00AF1157" w:rsidP="00D73D2D" w:rsidRDefault="00D73D2D" w14:paraId="45A74C23" w14:textId="77777777">
      <w:pPr>
        <w:tabs>
          <w:tab w:val="left" w:pos="360"/>
        </w:tabs>
        <w:suppressAutoHyphens/>
        <w:rPr>
          <w:rFonts w:ascii="Arial" w:hAnsi="Arial" w:cs="Arial"/>
          <w:i/>
          <w:sz w:val="22"/>
          <w:szCs w:val="22"/>
        </w:rPr>
      </w:pPr>
      <w:r w:rsidRPr="00B819E5">
        <w:rPr>
          <w:rFonts w:ascii="Arial" w:hAnsi="Arial" w:cs="Arial"/>
          <w:i/>
          <w:sz w:val="22"/>
          <w:szCs w:val="22"/>
        </w:rPr>
        <w:t xml:space="preserve">1.  </w:t>
      </w:r>
      <w:r w:rsidRPr="00B819E5" w:rsidR="00AF1157">
        <w:rPr>
          <w:rFonts w:ascii="Arial" w:hAnsi="Arial" w:cs="Arial"/>
          <w:i/>
          <w:sz w:val="22"/>
          <w:szCs w:val="22"/>
        </w:rPr>
        <w:t>What are the circumstances that make this collection of information necessary</w:t>
      </w:r>
      <w:r w:rsidRPr="00B819E5">
        <w:rPr>
          <w:rFonts w:ascii="Arial" w:hAnsi="Arial" w:cs="Arial"/>
          <w:i/>
          <w:sz w:val="22"/>
          <w:szCs w:val="22"/>
        </w:rPr>
        <w:t>,</w:t>
      </w:r>
      <w:r w:rsidRPr="00B819E5" w:rsidR="00AF1157">
        <w:rPr>
          <w:rFonts w:ascii="Arial" w:hAnsi="Arial" w:cs="Arial"/>
          <w:i/>
          <w:sz w:val="22"/>
          <w:szCs w:val="22"/>
        </w:rPr>
        <w:t xml:space="preserve"> and what legal or administrative requirements necessitate the collection?</w:t>
      </w:r>
      <w:r w:rsidRPr="00B819E5" w:rsidR="005E4F99">
        <w:rPr>
          <w:rFonts w:ascii="Arial" w:hAnsi="Arial" w:cs="Arial"/>
          <w:i/>
          <w:sz w:val="22"/>
          <w:szCs w:val="22"/>
        </w:rPr>
        <w:t xml:space="preserve">  Also </w:t>
      </w:r>
      <w:r w:rsidRPr="00B819E5">
        <w:rPr>
          <w:rFonts w:ascii="Arial" w:hAnsi="Arial" w:cs="Arial"/>
          <w:i/>
          <w:sz w:val="22"/>
          <w:szCs w:val="22"/>
        </w:rPr>
        <w:t xml:space="preserve">align </w:t>
      </w:r>
      <w:r w:rsidRPr="00B819E5" w:rsidR="005E4F99">
        <w:rPr>
          <w:rFonts w:ascii="Arial" w:hAnsi="Arial" w:cs="Arial"/>
          <w:i/>
          <w:sz w:val="22"/>
          <w:szCs w:val="22"/>
        </w:rPr>
        <w:t xml:space="preserve">the information collection to </w:t>
      </w:r>
      <w:r w:rsidRPr="00B819E5" w:rsidR="00074898">
        <w:rPr>
          <w:rFonts w:ascii="Arial" w:hAnsi="Arial" w:cs="Arial"/>
          <w:i/>
          <w:sz w:val="22"/>
          <w:szCs w:val="22"/>
        </w:rPr>
        <w:t>TTB</w:t>
      </w:r>
      <w:r w:rsidRPr="00B819E5">
        <w:rPr>
          <w:rFonts w:ascii="Arial" w:hAnsi="Arial" w:cs="Arial"/>
          <w:i/>
          <w:sz w:val="22"/>
          <w:szCs w:val="22"/>
        </w:rPr>
        <w:t>’s</w:t>
      </w:r>
      <w:r w:rsidRPr="00B819E5" w:rsidR="00074898">
        <w:rPr>
          <w:rFonts w:ascii="Arial" w:hAnsi="Arial" w:cs="Arial"/>
          <w:i/>
          <w:sz w:val="22"/>
          <w:szCs w:val="22"/>
        </w:rPr>
        <w:t xml:space="preserve"> </w:t>
      </w:r>
      <w:r w:rsidRPr="00B819E5" w:rsidR="005E4F99">
        <w:rPr>
          <w:rFonts w:ascii="Arial" w:hAnsi="Arial" w:cs="Arial"/>
          <w:i/>
          <w:sz w:val="22"/>
          <w:szCs w:val="22"/>
        </w:rPr>
        <w:t>Line of Business/Sub-function and IT Investment, if one is used.</w:t>
      </w:r>
      <w:r w:rsidRPr="00B819E5">
        <w:rPr>
          <w:rFonts w:ascii="Arial" w:hAnsi="Arial" w:cs="Arial"/>
          <w:i/>
          <w:sz w:val="22"/>
          <w:szCs w:val="22"/>
        </w:rPr>
        <w:t xml:space="preserve"> </w:t>
      </w:r>
    </w:p>
    <w:p w:rsidRPr="00B819E5" w:rsidR="00AF1157" w:rsidP="008B146B" w:rsidRDefault="00AF1157" w14:paraId="3E20C796" w14:textId="77777777">
      <w:pPr>
        <w:ind w:left="360"/>
        <w:rPr>
          <w:rFonts w:ascii="Arial" w:hAnsi="Arial" w:cs="Arial"/>
          <w:sz w:val="22"/>
          <w:szCs w:val="22"/>
        </w:rPr>
      </w:pPr>
    </w:p>
    <w:p w:rsidR="001A538E" w:rsidP="00A5230B" w:rsidRDefault="001A538E" w14:paraId="79DE4F0E" w14:textId="3F5EA543">
      <w:pPr>
        <w:ind w:left="360"/>
        <w:rPr>
          <w:rFonts w:ascii="Arial" w:hAnsi="Arial" w:cs="Arial"/>
          <w:sz w:val="22"/>
          <w:szCs w:val="22"/>
        </w:rPr>
      </w:pPr>
      <w:r w:rsidRPr="001A538E">
        <w:rPr>
          <w:rFonts w:ascii="Arial" w:hAnsi="Arial" w:cs="Arial"/>
          <w:sz w:val="22"/>
          <w:szCs w:val="22"/>
        </w:rPr>
        <w:t>The Alcohol and Tobacco Tax and Trade Bureau (TTB) administers chapter 51 (distilled spirits, wine, and beer), chapter 52 (tobacco products, processed tobacco, and cigarette papers and tubes), and sections 4181–4182 (firearms and ammunition excise taxes) of the Internal Revenue Code of 1986, as amended, (IRC, 26 U.S.C.) pursuant to section 1111(d) of the Homeland Security Act of 2002, as codified at 6 U.S.C. 531(d).  In addition, the Secretary of the Treasury (the Secretary) has delegated certain IRC administrative and enforcement authorities to TTB through Treasury Department Order 120–01.</w:t>
      </w:r>
    </w:p>
    <w:p w:rsidRPr="00B819E5" w:rsidR="00A5230B" w:rsidP="003A4DFA" w:rsidRDefault="00A5230B" w14:paraId="289E3699" w14:textId="77777777">
      <w:pPr>
        <w:ind w:left="360"/>
        <w:rPr>
          <w:rFonts w:ascii="Arial" w:hAnsi="Arial" w:cs="Arial"/>
          <w:sz w:val="22"/>
          <w:szCs w:val="22"/>
        </w:rPr>
      </w:pPr>
    </w:p>
    <w:p w:rsidR="00C92905" w:rsidP="00C138BC" w:rsidRDefault="000F566D" w14:paraId="5DD6F368" w14:textId="21BD765A">
      <w:pPr>
        <w:ind w:left="360"/>
        <w:rPr>
          <w:rFonts w:ascii="Arial" w:hAnsi="Arial" w:cs="Arial"/>
          <w:sz w:val="22"/>
          <w:szCs w:val="22"/>
        </w:rPr>
      </w:pPr>
      <w:r>
        <w:rPr>
          <w:rFonts w:ascii="Arial" w:hAnsi="Arial" w:cs="Arial"/>
          <w:sz w:val="22"/>
          <w:szCs w:val="22"/>
        </w:rPr>
        <w:t>In general, t</w:t>
      </w:r>
      <w:r w:rsidRPr="000F566D">
        <w:rPr>
          <w:rFonts w:ascii="Arial" w:hAnsi="Arial" w:cs="Arial"/>
          <w:sz w:val="22"/>
          <w:szCs w:val="22"/>
        </w:rPr>
        <w:t>he IRC at 26 U.S.C. 4181 imposes excise taxes on</w:t>
      </w:r>
      <w:r w:rsidR="00DB1AC4">
        <w:rPr>
          <w:rFonts w:ascii="Arial" w:hAnsi="Arial" w:cs="Arial"/>
          <w:sz w:val="22"/>
          <w:szCs w:val="22"/>
        </w:rPr>
        <w:t xml:space="preserve"> the</w:t>
      </w:r>
      <w:r w:rsidRPr="000F566D">
        <w:rPr>
          <w:rFonts w:ascii="Arial" w:hAnsi="Arial" w:cs="Arial"/>
          <w:sz w:val="22"/>
          <w:szCs w:val="22"/>
        </w:rPr>
        <w:t xml:space="preserve"> sale of firearms and ammunition</w:t>
      </w:r>
      <w:r>
        <w:rPr>
          <w:rFonts w:ascii="Arial" w:hAnsi="Arial" w:cs="Arial"/>
          <w:sz w:val="22"/>
          <w:szCs w:val="22"/>
        </w:rPr>
        <w:t xml:space="preserve"> by </w:t>
      </w:r>
      <w:r w:rsidR="00DB1AC4">
        <w:rPr>
          <w:rFonts w:ascii="Arial" w:hAnsi="Arial" w:cs="Arial"/>
          <w:sz w:val="22"/>
          <w:szCs w:val="22"/>
        </w:rPr>
        <w:t xml:space="preserve">the </w:t>
      </w:r>
      <w:r>
        <w:rPr>
          <w:rFonts w:ascii="Arial" w:hAnsi="Arial" w:cs="Arial"/>
          <w:sz w:val="22"/>
          <w:szCs w:val="22"/>
        </w:rPr>
        <w:t xml:space="preserve">manufacturer </w:t>
      </w:r>
      <w:r w:rsidR="00DB1AC4">
        <w:rPr>
          <w:rFonts w:ascii="Arial" w:hAnsi="Arial" w:cs="Arial"/>
          <w:sz w:val="22"/>
          <w:szCs w:val="22"/>
        </w:rPr>
        <w:t>or</w:t>
      </w:r>
      <w:r>
        <w:rPr>
          <w:rFonts w:ascii="Arial" w:hAnsi="Arial" w:cs="Arial"/>
          <w:sz w:val="22"/>
          <w:szCs w:val="22"/>
        </w:rPr>
        <w:t xml:space="preserve"> importer</w:t>
      </w:r>
      <w:r w:rsidRPr="000F566D">
        <w:rPr>
          <w:rFonts w:ascii="Arial" w:hAnsi="Arial" w:cs="Arial"/>
          <w:sz w:val="22"/>
          <w:szCs w:val="22"/>
        </w:rPr>
        <w:t xml:space="preserve">.  However, under </w:t>
      </w:r>
      <w:r w:rsidR="00167FD0">
        <w:rPr>
          <w:rFonts w:ascii="Arial" w:hAnsi="Arial" w:cs="Arial"/>
          <w:sz w:val="22"/>
          <w:szCs w:val="22"/>
        </w:rPr>
        <w:t xml:space="preserve">the IRC at 26 U.S.C. </w:t>
      </w:r>
      <w:r w:rsidRPr="000F566D">
        <w:rPr>
          <w:rFonts w:ascii="Arial" w:hAnsi="Arial" w:cs="Arial"/>
          <w:sz w:val="22"/>
          <w:szCs w:val="22"/>
        </w:rPr>
        <w:t xml:space="preserve">4221(a) </w:t>
      </w:r>
      <w:r>
        <w:rPr>
          <w:rFonts w:ascii="Arial" w:hAnsi="Arial" w:cs="Arial"/>
          <w:sz w:val="22"/>
          <w:szCs w:val="22"/>
        </w:rPr>
        <w:t xml:space="preserve">manufacturers may make </w:t>
      </w:r>
      <w:r w:rsidRPr="000F566D">
        <w:rPr>
          <w:rFonts w:ascii="Arial" w:hAnsi="Arial" w:cs="Arial"/>
          <w:sz w:val="22"/>
          <w:szCs w:val="22"/>
        </w:rPr>
        <w:t xml:space="preserve">certain sales </w:t>
      </w:r>
      <w:r w:rsidR="00C92905">
        <w:rPr>
          <w:rFonts w:ascii="Arial" w:hAnsi="Arial" w:cs="Arial"/>
          <w:sz w:val="22"/>
          <w:szCs w:val="22"/>
        </w:rPr>
        <w:t xml:space="preserve">of such articles </w:t>
      </w:r>
      <w:r w:rsidRPr="000F566D">
        <w:rPr>
          <w:rFonts w:ascii="Arial" w:hAnsi="Arial" w:cs="Arial"/>
          <w:sz w:val="22"/>
          <w:szCs w:val="22"/>
        </w:rPr>
        <w:t xml:space="preserve">tax-free, including </w:t>
      </w:r>
      <w:r w:rsidR="00DB1AC4">
        <w:rPr>
          <w:rFonts w:ascii="Arial" w:hAnsi="Arial" w:cs="Arial"/>
          <w:sz w:val="22"/>
          <w:szCs w:val="22"/>
        </w:rPr>
        <w:t>sales</w:t>
      </w:r>
      <w:r w:rsidRPr="000F566D">
        <w:rPr>
          <w:rFonts w:ascii="Arial" w:hAnsi="Arial" w:cs="Arial"/>
          <w:sz w:val="22"/>
          <w:szCs w:val="22"/>
        </w:rPr>
        <w:t xml:space="preserve"> for </w:t>
      </w:r>
      <w:r w:rsidR="00167FD0">
        <w:rPr>
          <w:rFonts w:ascii="Arial" w:hAnsi="Arial" w:cs="Arial"/>
          <w:sz w:val="22"/>
          <w:szCs w:val="22"/>
        </w:rPr>
        <w:t xml:space="preserve">export or </w:t>
      </w:r>
      <w:r w:rsidRPr="000F566D">
        <w:rPr>
          <w:rFonts w:ascii="Arial" w:hAnsi="Arial" w:cs="Arial"/>
          <w:sz w:val="22"/>
          <w:szCs w:val="22"/>
        </w:rPr>
        <w:t xml:space="preserve">further manufacture, and </w:t>
      </w:r>
      <w:r w:rsidR="00DB1AC4">
        <w:rPr>
          <w:rFonts w:ascii="Arial" w:hAnsi="Arial" w:cs="Arial"/>
          <w:sz w:val="22"/>
          <w:szCs w:val="22"/>
        </w:rPr>
        <w:t>sales</w:t>
      </w:r>
      <w:r w:rsidRPr="000F566D">
        <w:rPr>
          <w:rFonts w:ascii="Arial" w:hAnsi="Arial" w:cs="Arial"/>
          <w:sz w:val="22"/>
          <w:szCs w:val="22"/>
        </w:rPr>
        <w:t xml:space="preserve"> to a State or local government or a nonprofit educational organization for its exclusive use.  </w:t>
      </w:r>
      <w:r>
        <w:rPr>
          <w:rFonts w:ascii="Arial" w:hAnsi="Arial" w:cs="Arial"/>
          <w:sz w:val="22"/>
          <w:szCs w:val="22"/>
        </w:rPr>
        <w:t xml:space="preserve">For such sales where </w:t>
      </w:r>
      <w:r w:rsidRPr="000F566D">
        <w:rPr>
          <w:rFonts w:ascii="Arial" w:hAnsi="Arial" w:cs="Arial"/>
          <w:sz w:val="22"/>
          <w:szCs w:val="22"/>
        </w:rPr>
        <w:t xml:space="preserve">the excise tax has already been paid, the tax is considered an overpayment subject to credit or refund under the IRC at 26 U.S.C. 6416(b).  </w:t>
      </w:r>
      <w:r w:rsidRPr="00C92905" w:rsidR="00C92905">
        <w:rPr>
          <w:rFonts w:ascii="Arial" w:hAnsi="Arial" w:cs="Arial"/>
          <w:sz w:val="22"/>
          <w:szCs w:val="22"/>
        </w:rPr>
        <w:t xml:space="preserve">IRC sections 4221 and 6416 also authorize </w:t>
      </w:r>
      <w:r w:rsidR="0072579A">
        <w:rPr>
          <w:rFonts w:ascii="Arial" w:hAnsi="Arial" w:cs="Arial"/>
          <w:sz w:val="22"/>
          <w:szCs w:val="22"/>
        </w:rPr>
        <w:t xml:space="preserve">the </w:t>
      </w:r>
      <w:r w:rsidRPr="00C92905" w:rsidR="00C92905">
        <w:rPr>
          <w:rFonts w:ascii="Arial" w:hAnsi="Arial" w:cs="Arial"/>
          <w:sz w:val="22"/>
          <w:szCs w:val="22"/>
        </w:rPr>
        <w:t>Secretary to issue regulations concerning such tax-free and tax-overpayment sales.</w:t>
      </w:r>
      <w:r w:rsidR="0072579A">
        <w:rPr>
          <w:rFonts w:ascii="Arial" w:hAnsi="Arial" w:cs="Arial"/>
          <w:sz w:val="22"/>
          <w:szCs w:val="22"/>
        </w:rPr>
        <w:t xml:space="preserve"> </w:t>
      </w:r>
    </w:p>
    <w:p w:rsidR="00C92905" w:rsidP="00C138BC" w:rsidRDefault="00C92905" w14:paraId="73376B66" w14:textId="77777777">
      <w:pPr>
        <w:ind w:left="360"/>
        <w:rPr>
          <w:rFonts w:ascii="Arial" w:hAnsi="Arial" w:cs="Arial"/>
          <w:sz w:val="22"/>
          <w:szCs w:val="22"/>
        </w:rPr>
      </w:pPr>
    </w:p>
    <w:p w:rsidR="00856BD5" w:rsidP="00FB55E7" w:rsidRDefault="00C92905" w14:paraId="0235C6B5" w14:textId="27093586">
      <w:pPr>
        <w:ind w:left="360"/>
        <w:rPr>
          <w:rFonts w:ascii="Arial" w:hAnsi="Arial" w:cs="Arial"/>
          <w:sz w:val="22"/>
          <w:szCs w:val="22"/>
        </w:rPr>
      </w:pPr>
      <w:r>
        <w:rPr>
          <w:rFonts w:ascii="Arial" w:hAnsi="Arial" w:cs="Arial"/>
          <w:sz w:val="22"/>
          <w:szCs w:val="22"/>
        </w:rPr>
        <w:t xml:space="preserve">Under those IRC authorities, the TTB regulations in </w:t>
      </w:r>
      <w:r w:rsidRPr="00C92905">
        <w:rPr>
          <w:rFonts w:ascii="Arial" w:hAnsi="Arial" w:cs="Arial"/>
          <w:sz w:val="22"/>
          <w:szCs w:val="22"/>
        </w:rPr>
        <w:t>27 CFR Part 53, Manufacturers Excise Taxes–Firearms and Ammunition,</w:t>
      </w:r>
      <w:r>
        <w:rPr>
          <w:rFonts w:ascii="Arial" w:hAnsi="Arial" w:cs="Arial"/>
          <w:sz w:val="22"/>
          <w:szCs w:val="22"/>
        </w:rPr>
        <w:t xml:space="preserve"> require t</w:t>
      </w:r>
      <w:r w:rsidRPr="000F566D" w:rsidR="000F566D">
        <w:rPr>
          <w:rFonts w:ascii="Arial" w:hAnsi="Arial" w:cs="Arial"/>
          <w:sz w:val="22"/>
          <w:szCs w:val="22"/>
        </w:rPr>
        <w:t>hat respondent</w:t>
      </w:r>
      <w:r>
        <w:rPr>
          <w:rFonts w:ascii="Arial" w:hAnsi="Arial" w:cs="Arial"/>
          <w:sz w:val="22"/>
          <w:szCs w:val="22"/>
        </w:rPr>
        <w:t>s</w:t>
      </w:r>
      <w:r w:rsidRPr="000F566D" w:rsidR="000F566D">
        <w:rPr>
          <w:rFonts w:ascii="Arial" w:hAnsi="Arial" w:cs="Arial"/>
          <w:sz w:val="22"/>
          <w:szCs w:val="22"/>
        </w:rPr>
        <w:t xml:space="preserve"> otherwise subject to the firearms or ammunition excise tax must </w:t>
      </w:r>
      <w:r w:rsidR="0072579A">
        <w:rPr>
          <w:rFonts w:ascii="Arial" w:hAnsi="Arial" w:cs="Arial"/>
          <w:sz w:val="22"/>
          <w:szCs w:val="22"/>
        </w:rPr>
        <w:t>keep</w:t>
      </w:r>
      <w:r w:rsidRPr="000F566D" w:rsidR="000F566D">
        <w:rPr>
          <w:rFonts w:ascii="Arial" w:hAnsi="Arial" w:cs="Arial"/>
          <w:sz w:val="22"/>
          <w:szCs w:val="22"/>
        </w:rPr>
        <w:t xml:space="preserve"> records containing specified information </w:t>
      </w:r>
      <w:r>
        <w:rPr>
          <w:rFonts w:ascii="Arial" w:hAnsi="Arial" w:cs="Arial"/>
          <w:sz w:val="22"/>
          <w:szCs w:val="22"/>
        </w:rPr>
        <w:t>in support of ta</w:t>
      </w:r>
      <w:r w:rsidRPr="000F566D" w:rsidR="000F566D">
        <w:rPr>
          <w:rFonts w:ascii="Arial" w:hAnsi="Arial" w:cs="Arial"/>
          <w:sz w:val="22"/>
          <w:szCs w:val="22"/>
        </w:rPr>
        <w:t>x-free or tax-overpa</w:t>
      </w:r>
      <w:r w:rsidR="0072579A">
        <w:rPr>
          <w:rFonts w:ascii="Arial" w:hAnsi="Arial" w:cs="Arial"/>
          <w:sz w:val="22"/>
          <w:szCs w:val="22"/>
        </w:rPr>
        <w:t>yment</w:t>
      </w:r>
      <w:r w:rsidRPr="000F566D" w:rsidR="000F566D">
        <w:rPr>
          <w:rFonts w:ascii="Arial" w:hAnsi="Arial" w:cs="Arial"/>
          <w:sz w:val="22"/>
          <w:szCs w:val="22"/>
        </w:rPr>
        <w:t xml:space="preserve"> sales</w:t>
      </w:r>
      <w:r>
        <w:rPr>
          <w:rFonts w:ascii="Arial" w:hAnsi="Arial" w:cs="Arial"/>
          <w:sz w:val="22"/>
          <w:szCs w:val="22"/>
        </w:rPr>
        <w:t xml:space="preserve"> of </w:t>
      </w:r>
      <w:r w:rsidR="0072579A">
        <w:rPr>
          <w:rFonts w:ascii="Arial" w:hAnsi="Arial" w:cs="Arial"/>
          <w:sz w:val="22"/>
          <w:szCs w:val="22"/>
        </w:rPr>
        <w:t>firearms and ammunition</w:t>
      </w:r>
      <w:r w:rsidRPr="000F566D" w:rsidR="000F566D">
        <w:rPr>
          <w:rFonts w:ascii="Arial" w:hAnsi="Arial" w:cs="Arial"/>
          <w:sz w:val="22"/>
          <w:szCs w:val="22"/>
        </w:rPr>
        <w:t xml:space="preserve">.  </w:t>
      </w:r>
      <w:r w:rsidR="0072579A">
        <w:rPr>
          <w:rFonts w:ascii="Arial" w:hAnsi="Arial" w:cs="Arial"/>
          <w:sz w:val="22"/>
          <w:szCs w:val="22"/>
        </w:rPr>
        <w:t xml:space="preserve">Specifically, </w:t>
      </w:r>
      <w:r w:rsidR="00B12FC7">
        <w:rPr>
          <w:rFonts w:ascii="Arial" w:hAnsi="Arial" w:cs="Arial"/>
          <w:sz w:val="22"/>
          <w:szCs w:val="22"/>
        </w:rPr>
        <w:t xml:space="preserve">in 27 CFR 53.131, </w:t>
      </w:r>
      <w:r w:rsidR="0072579A">
        <w:rPr>
          <w:rFonts w:ascii="Arial" w:hAnsi="Arial" w:cs="Arial"/>
          <w:sz w:val="22"/>
          <w:szCs w:val="22"/>
        </w:rPr>
        <w:t>T</w:t>
      </w:r>
      <w:r w:rsidR="007F2DEF">
        <w:rPr>
          <w:rFonts w:ascii="Arial" w:hAnsi="Arial" w:cs="Arial"/>
          <w:sz w:val="22"/>
          <w:szCs w:val="22"/>
        </w:rPr>
        <w:t xml:space="preserve">TB provides </w:t>
      </w:r>
      <w:r w:rsidR="003D0CF2">
        <w:rPr>
          <w:rFonts w:ascii="Arial" w:hAnsi="Arial" w:cs="Arial"/>
          <w:sz w:val="22"/>
          <w:szCs w:val="22"/>
        </w:rPr>
        <w:t>g</w:t>
      </w:r>
      <w:r w:rsidRPr="00B819E5" w:rsidR="005B694E">
        <w:rPr>
          <w:rFonts w:ascii="Arial" w:hAnsi="Arial" w:cs="Arial"/>
          <w:sz w:val="22"/>
          <w:szCs w:val="22"/>
        </w:rPr>
        <w:t xml:space="preserve">eneral rules </w:t>
      </w:r>
      <w:r w:rsidR="00D73D4C">
        <w:rPr>
          <w:rFonts w:ascii="Arial" w:hAnsi="Arial" w:cs="Arial"/>
          <w:sz w:val="22"/>
          <w:szCs w:val="22"/>
        </w:rPr>
        <w:t xml:space="preserve">for </w:t>
      </w:r>
      <w:r w:rsidR="003D0CF2">
        <w:rPr>
          <w:rFonts w:ascii="Arial" w:hAnsi="Arial" w:cs="Arial"/>
          <w:sz w:val="22"/>
          <w:szCs w:val="22"/>
        </w:rPr>
        <w:t>tax-free sales</w:t>
      </w:r>
      <w:r w:rsidR="00564676">
        <w:rPr>
          <w:rFonts w:ascii="Arial" w:hAnsi="Arial" w:cs="Arial"/>
          <w:sz w:val="22"/>
          <w:szCs w:val="22"/>
        </w:rPr>
        <w:t xml:space="preserve">, </w:t>
      </w:r>
      <w:r w:rsidR="003D0CF2">
        <w:rPr>
          <w:rFonts w:ascii="Arial" w:hAnsi="Arial" w:cs="Arial"/>
          <w:sz w:val="22"/>
          <w:szCs w:val="22"/>
        </w:rPr>
        <w:t xml:space="preserve">the required </w:t>
      </w:r>
      <w:r w:rsidR="00B827B1">
        <w:rPr>
          <w:rFonts w:ascii="Arial" w:hAnsi="Arial" w:cs="Arial"/>
          <w:sz w:val="22"/>
          <w:szCs w:val="22"/>
        </w:rPr>
        <w:t xml:space="preserve">supporting </w:t>
      </w:r>
      <w:r w:rsidR="003D0CF2">
        <w:rPr>
          <w:rFonts w:ascii="Arial" w:hAnsi="Arial" w:cs="Arial"/>
          <w:sz w:val="22"/>
          <w:szCs w:val="22"/>
        </w:rPr>
        <w:t>records</w:t>
      </w:r>
      <w:r w:rsidR="00564676">
        <w:rPr>
          <w:rFonts w:ascii="Arial" w:hAnsi="Arial" w:cs="Arial"/>
          <w:sz w:val="22"/>
          <w:szCs w:val="22"/>
        </w:rPr>
        <w:t>, and copies of those records provided to purchasers</w:t>
      </w:r>
      <w:r w:rsidRPr="00B819E5" w:rsidR="005B694E">
        <w:rPr>
          <w:rFonts w:ascii="Arial" w:hAnsi="Arial" w:cs="Arial"/>
          <w:sz w:val="22"/>
          <w:szCs w:val="22"/>
        </w:rPr>
        <w:t xml:space="preserve">, while §§ 53.132 through 53.136 </w:t>
      </w:r>
      <w:r w:rsidR="000F566D">
        <w:rPr>
          <w:rFonts w:ascii="Arial" w:hAnsi="Arial" w:cs="Arial"/>
          <w:sz w:val="22"/>
          <w:szCs w:val="22"/>
        </w:rPr>
        <w:t xml:space="preserve">concern </w:t>
      </w:r>
      <w:r w:rsidRPr="00B819E5" w:rsidR="005B694E">
        <w:rPr>
          <w:rFonts w:ascii="Arial" w:hAnsi="Arial" w:cs="Arial"/>
          <w:sz w:val="22"/>
          <w:szCs w:val="22"/>
        </w:rPr>
        <w:t>the specific types of tax-free sales</w:t>
      </w:r>
      <w:r w:rsidR="000F566D">
        <w:rPr>
          <w:rFonts w:ascii="Arial" w:hAnsi="Arial" w:cs="Arial"/>
          <w:sz w:val="22"/>
          <w:szCs w:val="22"/>
        </w:rPr>
        <w:t xml:space="preserve"> and the required supporting records</w:t>
      </w:r>
      <w:r w:rsidRPr="00B819E5" w:rsidR="005B694E">
        <w:rPr>
          <w:rFonts w:ascii="Arial" w:hAnsi="Arial" w:cs="Arial"/>
          <w:sz w:val="22"/>
          <w:szCs w:val="22"/>
        </w:rPr>
        <w:t xml:space="preserve">.  </w:t>
      </w:r>
      <w:r w:rsidR="00000A4D">
        <w:rPr>
          <w:rFonts w:ascii="Arial" w:hAnsi="Arial" w:cs="Arial"/>
          <w:sz w:val="22"/>
          <w:szCs w:val="22"/>
        </w:rPr>
        <w:t xml:space="preserve">Additionally, the regulations </w:t>
      </w:r>
      <w:r w:rsidR="00B12FC7">
        <w:rPr>
          <w:rFonts w:ascii="Arial" w:hAnsi="Arial" w:cs="Arial"/>
          <w:sz w:val="22"/>
          <w:szCs w:val="22"/>
        </w:rPr>
        <w:t xml:space="preserve">in 27 CFR 53.171 </w:t>
      </w:r>
      <w:r w:rsidR="00000A4D">
        <w:rPr>
          <w:rFonts w:ascii="Arial" w:hAnsi="Arial" w:cs="Arial"/>
          <w:sz w:val="22"/>
          <w:szCs w:val="22"/>
        </w:rPr>
        <w:t xml:space="preserve">provide </w:t>
      </w:r>
      <w:r w:rsidR="009859ED">
        <w:rPr>
          <w:rFonts w:ascii="Arial" w:hAnsi="Arial" w:cs="Arial"/>
          <w:sz w:val="22"/>
          <w:szCs w:val="22"/>
        </w:rPr>
        <w:t>g</w:t>
      </w:r>
      <w:r w:rsidR="00DA6A90">
        <w:rPr>
          <w:rFonts w:ascii="Arial" w:hAnsi="Arial" w:cs="Arial"/>
          <w:sz w:val="22"/>
          <w:szCs w:val="22"/>
        </w:rPr>
        <w:t xml:space="preserve">eneral rules for </w:t>
      </w:r>
      <w:r w:rsidR="009859ED">
        <w:rPr>
          <w:rFonts w:ascii="Arial" w:hAnsi="Arial" w:cs="Arial"/>
          <w:sz w:val="22"/>
          <w:szCs w:val="22"/>
        </w:rPr>
        <w:t xml:space="preserve">tax overpayment </w:t>
      </w:r>
      <w:r w:rsidR="00DA6A90">
        <w:rPr>
          <w:rFonts w:ascii="Arial" w:hAnsi="Arial" w:cs="Arial"/>
          <w:sz w:val="22"/>
          <w:szCs w:val="22"/>
        </w:rPr>
        <w:t xml:space="preserve">credit or refund </w:t>
      </w:r>
      <w:r w:rsidR="009859ED">
        <w:rPr>
          <w:rFonts w:ascii="Arial" w:hAnsi="Arial" w:cs="Arial"/>
          <w:sz w:val="22"/>
          <w:szCs w:val="22"/>
        </w:rPr>
        <w:t>sales</w:t>
      </w:r>
      <w:r w:rsidR="00FB55E7">
        <w:rPr>
          <w:rFonts w:ascii="Arial" w:hAnsi="Arial" w:cs="Arial"/>
          <w:sz w:val="22"/>
          <w:szCs w:val="22"/>
        </w:rPr>
        <w:t xml:space="preserve">, </w:t>
      </w:r>
      <w:r w:rsidR="00B12FC7">
        <w:rPr>
          <w:rFonts w:ascii="Arial" w:hAnsi="Arial" w:cs="Arial"/>
          <w:sz w:val="22"/>
          <w:szCs w:val="22"/>
        </w:rPr>
        <w:t xml:space="preserve">and </w:t>
      </w:r>
      <w:r w:rsidR="00CF434C">
        <w:rPr>
          <w:rFonts w:ascii="Arial" w:hAnsi="Arial" w:cs="Arial"/>
          <w:sz w:val="22"/>
          <w:szCs w:val="22"/>
        </w:rPr>
        <w:t>§§ </w:t>
      </w:r>
      <w:r w:rsidRPr="00000A4D" w:rsidR="00000A4D">
        <w:rPr>
          <w:rFonts w:ascii="Arial" w:hAnsi="Arial" w:cs="Arial"/>
          <w:sz w:val="22"/>
          <w:szCs w:val="22"/>
        </w:rPr>
        <w:t>53.172 through 53.182</w:t>
      </w:r>
      <w:r w:rsidR="00000A4D">
        <w:rPr>
          <w:rFonts w:ascii="Arial" w:hAnsi="Arial" w:cs="Arial"/>
          <w:sz w:val="22"/>
          <w:szCs w:val="22"/>
        </w:rPr>
        <w:t xml:space="preserve"> describe </w:t>
      </w:r>
      <w:r w:rsidR="003D0CF2">
        <w:rPr>
          <w:rFonts w:ascii="Arial" w:hAnsi="Arial" w:cs="Arial"/>
          <w:sz w:val="22"/>
          <w:szCs w:val="22"/>
        </w:rPr>
        <w:t xml:space="preserve">the </w:t>
      </w:r>
      <w:r w:rsidR="00DA6A90">
        <w:rPr>
          <w:rFonts w:ascii="Arial" w:hAnsi="Arial" w:cs="Arial"/>
          <w:sz w:val="22"/>
          <w:szCs w:val="22"/>
        </w:rPr>
        <w:t>type</w:t>
      </w:r>
      <w:r w:rsidR="00000A4D">
        <w:rPr>
          <w:rFonts w:ascii="Arial" w:hAnsi="Arial" w:cs="Arial"/>
          <w:sz w:val="22"/>
          <w:szCs w:val="22"/>
        </w:rPr>
        <w:t>s</w:t>
      </w:r>
      <w:r w:rsidR="00DA6A90">
        <w:rPr>
          <w:rFonts w:ascii="Arial" w:hAnsi="Arial" w:cs="Arial"/>
          <w:sz w:val="22"/>
          <w:szCs w:val="22"/>
        </w:rPr>
        <w:t xml:space="preserve"> of </w:t>
      </w:r>
      <w:r w:rsidR="00000A4D">
        <w:rPr>
          <w:rFonts w:ascii="Arial" w:hAnsi="Arial" w:cs="Arial"/>
          <w:sz w:val="22"/>
          <w:szCs w:val="22"/>
        </w:rPr>
        <w:t xml:space="preserve">such </w:t>
      </w:r>
      <w:r w:rsidR="00DA6A90">
        <w:rPr>
          <w:rFonts w:ascii="Arial" w:hAnsi="Arial" w:cs="Arial"/>
          <w:sz w:val="22"/>
          <w:szCs w:val="22"/>
        </w:rPr>
        <w:t xml:space="preserve">sales and </w:t>
      </w:r>
      <w:r w:rsidR="00000A4D">
        <w:rPr>
          <w:rFonts w:ascii="Arial" w:hAnsi="Arial" w:cs="Arial"/>
          <w:sz w:val="22"/>
          <w:szCs w:val="22"/>
        </w:rPr>
        <w:t xml:space="preserve">the </w:t>
      </w:r>
      <w:r w:rsidR="009859ED">
        <w:rPr>
          <w:rFonts w:ascii="Arial" w:hAnsi="Arial" w:cs="Arial"/>
          <w:sz w:val="22"/>
          <w:szCs w:val="22"/>
        </w:rPr>
        <w:t xml:space="preserve">required supporting </w:t>
      </w:r>
      <w:r w:rsidR="00B827B1">
        <w:rPr>
          <w:rFonts w:ascii="Arial" w:hAnsi="Arial" w:cs="Arial"/>
          <w:sz w:val="22"/>
          <w:szCs w:val="22"/>
        </w:rPr>
        <w:t>records</w:t>
      </w:r>
      <w:r w:rsidR="00DA6A90">
        <w:rPr>
          <w:rFonts w:ascii="Arial" w:hAnsi="Arial" w:cs="Arial"/>
          <w:sz w:val="22"/>
          <w:szCs w:val="22"/>
        </w:rPr>
        <w:t>.</w:t>
      </w:r>
      <w:r w:rsidR="00FB55E7">
        <w:rPr>
          <w:rFonts w:ascii="Arial" w:hAnsi="Arial" w:cs="Arial"/>
          <w:sz w:val="22"/>
          <w:szCs w:val="22"/>
        </w:rPr>
        <w:t xml:space="preserve"> </w:t>
      </w:r>
    </w:p>
    <w:p w:rsidR="00000A4D" w:rsidP="00FB55E7" w:rsidRDefault="00000A4D" w14:paraId="4D45A690" w14:textId="6F5530DA">
      <w:pPr>
        <w:ind w:left="360"/>
        <w:rPr>
          <w:rFonts w:ascii="Arial" w:hAnsi="Arial" w:cs="Arial"/>
          <w:sz w:val="22"/>
          <w:szCs w:val="22"/>
        </w:rPr>
      </w:pPr>
    </w:p>
    <w:p w:rsidR="00B827B1" w:rsidP="00C138BC" w:rsidRDefault="009859ED" w14:paraId="0F51D400" w14:textId="6B9D29BB">
      <w:pPr>
        <w:ind w:left="360"/>
        <w:rPr>
          <w:rFonts w:ascii="Arial" w:hAnsi="Arial" w:cs="Arial"/>
          <w:sz w:val="22"/>
          <w:szCs w:val="22"/>
        </w:rPr>
      </w:pPr>
      <w:r>
        <w:rPr>
          <w:rFonts w:ascii="Arial" w:hAnsi="Arial" w:cs="Arial"/>
          <w:sz w:val="22"/>
          <w:szCs w:val="22"/>
        </w:rPr>
        <w:t>Under th</w:t>
      </w:r>
      <w:r w:rsidR="00000A4D">
        <w:rPr>
          <w:rFonts w:ascii="Arial" w:hAnsi="Arial" w:cs="Arial"/>
          <w:sz w:val="22"/>
          <w:szCs w:val="22"/>
        </w:rPr>
        <w:t>ose</w:t>
      </w:r>
      <w:r>
        <w:rPr>
          <w:rFonts w:ascii="Arial" w:hAnsi="Arial" w:cs="Arial"/>
          <w:sz w:val="22"/>
          <w:szCs w:val="22"/>
        </w:rPr>
        <w:t xml:space="preserve"> TTB regulations, the required </w:t>
      </w:r>
      <w:r w:rsidR="007F2DEF">
        <w:rPr>
          <w:rFonts w:ascii="Arial" w:hAnsi="Arial" w:cs="Arial"/>
          <w:sz w:val="22"/>
          <w:szCs w:val="22"/>
        </w:rPr>
        <w:t xml:space="preserve">tax-free and tax-overpayment sales </w:t>
      </w:r>
      <w:r>
        <w:rPr>
          <w:rFonts w:ascii="Arial" w:hAnsi="Arial" w:cs="Arial"/>
          <w:sz w:val="22"/>
          <w:szCs w:val="22"/>
        </w:rPr>
        <w:t xml:space="preserve">supporting records </w:t>
      </w:r>
      <w:r w:rsidR="000F566D">
        <w:rPr>
          <w:rFonts w:ascii="Arial" w:hAnsi="Arial" w:cs="Arial"/>
          <w:sz w:val="22"/>
          <w:szCs w:val="22"/>
        </w:rPr>
        <w:t>include</w:t>
      </w:r>
      <w:r w:rsidR="007F2DEF">
        <w:rPr>
          <w:rFonts w:ascii="Arial" w:hAnsi="Arial" w:cs="Arial"/>
          <w:sz w:val="22"/>
          <w:szCs w:val="22"/>
        </w:rPr>
        <w:t xml:space="preserve">, among other things, </w:t>
      </w:r>
      <w:r w:rsidRPr="007F2DEF" w:rsidR="007F2DEF">
        <w:rPr>
          <w:rFonts w:ascii="Arial" w:hAnsi="Arial" w:cs="Arial"/>
          <w:sz w:val="22"/>
          <w:szCs w:val="22"/>
        </w:rPr>
        <w:t xml:space="preserve">the name and address of </w:t>
      </w:r>
      <w:r w:rsidR="007F2DEF">
        <w:rPr>
          <w:rFonts w:ascii="Arial" w:hAnsi="Arial" w:cs="Arial"/>
          <w:sz w:val="22"/>
          <w:szCs w:val="22"/>
        </w:rPr>
        <w:t>purchasers</w:t>
      </w:r>
      <w:r w:rsidRPr="007F2DEF" w:rsidR="007F2DEF">
        <w:rPr>
          <w:rFonts w:ascii="Arial" w:hAnsi="Arial" w:cs="Arial"/>
          <w:sz w:val="22"/>
          <w:szCs w:val="22"/>
        </w:rPr>
        <w:t>, description</w:t>
      </w:r>
      <w:r w:rsidR="007F2DEF">
        <w:rPr>
          <w:rFonts w:ascii="Arial" w:hAnsi="Arial" w:cs="Arial"/>
          <w:sz w:val="22"/>
          <w:szCs w:val="22"/>
        </w:rPr>
        <w:t>s</w:t>
      </w:r>
      <w:r w:rsidRPr="007F2DEF" w:rsidR="007F2DEF">
        <w:rPr>
          <w:rFonts w:ascii="Arial" w:hAnsi="Arial" w:cs="Arial"/>
          <w:sz w:val="22"/>
          <w:szCs w:val="22"/>
        </w:rPr>
        <w:t xml:space="preserve"> of the articles purchased, and information regarding the eligible tax-free use of the articles in question.  </w:t>
      </w:r>
      <w:r w:rsidR="007F2DEF">
        <w:rPr>
          <w:rFonts w:ascii="Arial" w:hAnsi="Arial" w:cs="Arial"/>
          <w:sz w:val="22"/>
          <w:szCs w:val="22"/>
        </w:rPr>
        <w:t>Th</w:t>
      </w:r>
      <w:r w:rsidR="00167FD0">
        <w:rPr>
          <w:rFonts w:ascii="Arial" w:hAnsi="Arial" w:cs="Arial"/>
          <w:sz w:val="22"/>
          <w:szCs w:val="22"/>
        </w:rPr>
        <w:t xml:space="preserve">ose </w:t>
      </w:r>
      <w:r w:rsidR="007F2DEF">
        <w:rPr>
          <w:rFonts w:ascii="Arial" w:hAnsi="Arial" w:cs="Arial"/>
          <w:sz w:val="22"/>
          <w:szCs w:val="22"/>
        </w:rPr>
        <w:t xml:space="preserve">records </w:t>
      </w:r>
      <w:r>
        <w:rPr>
          <w:rFonts w:ascii="Arial" w:hAnsi="Arial" w:cs="Arial"/>
          <w:sz w:val="22"/>
          <w:szCs w:val="22"/>
        </w:rPr>
        <w:t xml:space="preserve">may consist of </w:t>
      </w:r>
      <w:r w:rsidR="007F2DEF">
        <w:rPr>
          <w:rFonts w:ascii="Arial" w:hAnsi="Arial" w:cs="Arial"/>
          <w:sz w:val="22"/>
          <w:szCs w:val="22"/>
        </w:rPr>
        <w:t xml:space="preserve">usual and customary </w:t>
      </w:r>
      <w:r w:rsidRPr="003D0CF2" w:rsidR="003D0CF2">
        <w:rPr>
          <w:rFonts w:ascii="Arial" w:hAnsi="Arial" w:cs="Arial"/>
          <w:sz w:val="22"/>
          <w:szCs w:val="22"/>
        </w:rPr>
        <w:t xml:space="preserve">commercial records, such as invoices and export bills of lading, or </w:t>
      </w:r>
      <w:r w:rsidR="007F2DEF">
        <w:rPr>
          <w:rFonts w:ascii="Arial" w:hAnsi="Arial" w:cs="Arial"/>
          <w:sz w:val="22"/>
          <w:szCs w:val="22"/>
        </w:rPr>
        <w:t xml:space="preserve">respondents </w:t>
      </w:r>
      <w:r w:rsidRPr="003D0CF2" w:rsidR="003D0CF2">
        <w:rPr>
          <w:rFonts w:ascii="Arial" w:hAnsi="Arial" w:cs="Arial"/>
          <w:sz w:val="22"/>
          <w:szCs w:val="22"/>
        </w:rPr>
        <w:t xml:space="preserve">may provide self-generated statements or </w:t>
      </w:r>
      <w:r w:rsidRPr="003D0CF2" w:rsidR="003D0CF2">
        <w:rPr>
          <w:rFonts w:ascii="Arial" w:hAnsi="Arial" w:cs="Arial"/>
          <w:sz w:val="22"/>
          <w:szCs w:val="22"/>
        </w:rPr>
        <w:lastRenderedPageBreak/>
        <w:t>certificates containing the required information</w:t>
      </w:r>
      <w:r w:rsidR="007F2DEF">
        <w:rPr>
          <w:rFonts w:ascii="Arial" w:hAnsi="Arial" w:cs="Arial"/>
          <w:sz w:val="22"/>
          <w:szCs w:val="22"/>
        </w:rPr>
        <w:t xml:space="preserve">.  </w:t>
      </w:r>
      <w:r w:rsidRPr="003D0CF2" w:rsidR="003D0CF2">
        <w:rPr>
          <w:rFonts w:ascii="Arial" w:hAnsi="Arial" w:cs="Arial"/>
          <w:sz w:val="22"/>
          <w:szCs w:val="22"/>
        </w:rPr>
        <w:t xml:space="preserve">Alternatively, </w:t>
      </w:r>
      <w:r w:rsidR="00167FD0">
        <w:rPr>
          <w:rFonts w:ascii="Arial" w:hAnsi="Arial" w:cs="Arial"/>
          <w:sz w:val="22"/>
          <w:szCs w:val="22"/>
        </w:rPr>
        <w:t xml:space="preserve">as a service to respondents, </w:t>
      </w:r>
      <w:r w:rsidRPr="00B827B1" w:rsidR="00B827B1">
        <w:rPr>
          <w:rFonts w:ascii="Arial" w:hAnsi="Arial" w:cs="Arial"/>
          <w:sz w:val="22"/>
          <w:szCs w:val="22"/>
        </w:rPr>
        <w:t xml:space="preserve">TTB provides statement and certificate forms for the most common type of tax-free and tax-overpayment sales, which, when completed, document the required supporting information.  These </w:t>
      </w:r>
      <w:r w:rsidR="00B827B1">
        <w:rPr>
          <w:rFonts w:ascii="Arial" w:hAnsi="Arial" w:cs="Arial"/>
          <w:sz w:val="22"/>
          <w:szCs w:val="22"/>
        </w:rPr>
        <w:t xml:space="preserve">TTB </w:t>
      </w:r>
      <w:r w:rsidRPr="00B827B1" w:rsidR="00B827B1">
        <w:rPr>
          <w:rFonts w:ascii="Arial" w:hAnsi="Arial" w:cs="Arial"/>
          <w:sz w:val="22"/>
          <w:szCs w:val="22"/>
        </w:rPr>
        <w:t xml:space="preserve">forms, and the related </w:t>
      </w:r>
      <w:r w:rsidR="007F2DEF">
        <w:rPr>
          <w:rFonts w:ascii="Arial" w:hAnsi="Arial" w:cs="Arial"/>
          <w:sz w:val="22"/>
          <w:szCs w:val="22"/>
        </w:rPr>
        <w:t xml:space="preserve">IRC </w:t>
      </w:r>
      <w:r w:rsidRPr="00B827B1" w:rsidR="00B827B1">
        <w:rPr>
          <w:rFonts w:ascii="Arial" w:hAnsi="Arial" w:cs="Arial"/>
          <w:sz w:val="22"/>
          <w:szCs w:val="22"/>
        </w:rPr>
        <w:t xml:space="preserve">provisions and </w:t>
      </w:r>
      <w:r w:rsidR="007F2DEF">
        <w:rPr>
          <w:rFonts w:ascii="Arial" w:hAnsi="Arial" w:cs="Arial"/>
          <w:sz w:val="22"/>
          <w:szCs w:val="22"/>
        </w:rPr>
        <w:t xml:space="preserve">TTB </w:t>
      </w:r>
      <w:r w:rsidRPr="00B827B1" w:rsidR="00B827B1">
        <w:rPr>
          <w:rFonts w:ascii="Arial" w:hAnsi="Arial" w:cs="Arial"/>
          <w:sz w:val="22"/>
          <w:szCs w:val="22"/>
        </w:rPr>
        <w:t xml:space="preserve">regulations are: </w:t>
      </w:r>
    </w:p>
    <w:p w:rsidRPr="00B819E5" w:rsidR="00FE7C5B" w:rsidP="00FE7C5B" w:rsidRDefault="00FE7C5B" w14:paraId="3C7E3962" w14:textId="77777777">
      <w:pPr>
        <w:ind w:left="360"/>
        <w:rPr>
          <w:rFonts w:ascii="Arial" w:hAnsi="Arial" w:cs="Arial"/>
          <w:sz w:val="22"/>
          <w:szCs w:val="22"/>
        </w:rPr>
      </w:pPr>
    </w:p>
    <w:p w:rsidRPr="00B819E5" w:rsidR="00B827B1" w:rsidP="00B827B1" w:rsidRDefault="00B827B1" w14:paraId="1808E869" w14:textId="4F2CE882">
      <w:pPr>
        <w:numPr>
          <w:ilvl w:val="0"/>
          <w:numId w:val="8"/>
        </w:numPr>
        <w:tabs>
          <w:tab w:val="left" w:pos="900"/>
        </w:tabs>
        <w:spacing w:after="120"/>
        <w:ind w:left="907"/>
        <w:rPr>
          <w:rFonts w:ascii="Arial" w:hAnsi="Arial" w:cs="Arial"/>
          <w:sz w:val="22"/>
          <w:szCs w:val="22"/>
        </w:rPr>
      </w:pPr>
      <w:r w:rsidRPr="00B819E5">
        <w:rPr>
          <w:rFonts w:ascii="Arial" w:hAnsi="Arial" w:cs="Arial"/>
          <w:sz w:val="22"/>
          <w:szCs w:val="22"/>
        </w:rPr>
        <w:t>TTB F 5600.33, Statement of Ultimate Vendor</w:t>
      </w:r>
      <w:r>
        <w:rPr>
          <w:rFonts w:ascii="Arial" w:hAnsi="Arial" w:cs="Arial"/>
          <w:sz w:val="22"/>
          <w:szCs w:val="22"/>
        </w:rPr>
        <w:t>;</w:t>
      </w:r>
      <w:r w:rsidRPr="00B819E5">
        <w:rPr>
          <w:rFonts w:ascii="Arial" w:hAnsi="Arial" w:cs="Arial"/>
          <w:sz w:val="22"/>
          <w:szCs w:val="22"/>
        </w:rPr>
        <w:t xml:space="preserve"> for use in claiming credit or refund for tax overpayment under 26 U.S.C. 6416(b)(2) and 27 CFR 53.179(b). </w:t>
      </w:r>
    </w:p>
    <w:p w:rsidRPr="00B819E5" w:rsidR="00B827B1" w:rsidP="00B827B1" w:rsidRDefault="00B827B1" w14:paraId="3C5B20C5" w14:textId="415AB46F">
      <w:pPr>
        <w:numPr>
          <w:ilvl w:val="0"/>
          <w:numId w:val="8"/>
        </w:numPr>
        <w:tabs>
          <w:tab w:val="left" w:pos="900"/>
        </w:tabs>
        <w:spacing w:after="120"/>
        <w:ind w:left="907"/>
        <w:rPr>
          <w:rFonts w:ascii="Arial" w:hAnsi="Arial" w:cs="Arial"/>
          <w:sz w:val="22"/>
          <w:szCs w:val="22"/>
        </w:rPr>
      </w:pPr>
      <w:r w:rsidRPr="00B819E5">
        <w:rPr>
          <w:rFonts w:ascii="Arial" w:hAnsi="Arial" w:cs="Arial"/>
          <w:sz w:val="22"/>
          <w:szCs w:val="22"/>
        </w:rPr>
        <w:t>TTB F 5600.34, Exemption Certificate (Use on Certain Vessels or Aircraft)</w:t>
      </w:r>
      <w:r>
        <w:rPr>
          <w:rFonts w:ascii="Arial" w:hAnsi="Arial" w:cs="Arial"/>
          <w:sz w:val="22"/>
          <w:szCs w:val="22"/>
        </w:rPr>
        <w:t>;</w:t>
      </w:r>
      <w:r w:rsidRPr="00B819E5">
        <w:rPr>
          <w:rFonts w:ascii="Arial" w:hAnsi="Arial" w:cs="Arial"/>
          <w:sz w:val="22"/>
          <w:szCs w:val="22"/>
        </w:rPr>
        <w:t xml:space="preserve"> </w:t>
      </w:r>
      <w:r>
        <w:rPr>
          <w:rFonts w:ascii="Arial" w:hAnsi="Arial" w:cs="Arial"/>
          <w:sz w:val="22"/>
          <w:szCs w:val="22"/>
        </w:rPr>
        <w:t>see</w:t>
      </w:r>
      <w:r w:rsidRPr="00B819E5">
        <w:rPr>
          <w:rFonts w:ascii="Arial" w:hAnsi="Arial" w:cs="Arial"/>
          <w:sz w:val="22"/>
          <w:szCs w:val="22"/>
        </w:rPr>
        <w:t xml:space="preserve"> 26 U.S.C. 4221(a)(3) and 27 CFR 53.134(d)</w:t>
      </w:r>
      <w:r>
        <w:rPr>
          <w:rFonts w:ascii="Arial" w:hAnsi="Arial" w:cs="Arial"/>
          <w:sz w:val="22"/>
          <w:szCs w:val="22"/>
        </w:rPr>
        <w:t>.</w:t>
      </w:r>
      <w:r w:rsidRPr="00B819E5">
        <w:rPr>
          <w:rFonts w:ascii="Arial" w:hAnsi="Arial" w:cs="Arial"/>
          <w:sz w:val="22"/>
          <w:szCs w:val="22"/>
        </w:rPr>
        <w:t xml:space="preserve"> </w:t>
      </w:r>
    </w:p>
    <w:p w:rsidRPr="00B819E5" w:rsidR="00B827B1" w:rsidP="00B827B1" w:rsidRDefault="00B827B1" w14:paraId="0F050734" w14:textId="36DDE807">
      <w:pPr>
        <w:numPr>
          <w:ilvl w:val="0"/>
          <w:numId w:val="8"/>
        </w:numPr>
        <w:tabs>
          <w:tab w:val="left" w:pos="900"/>
        </w:tabs>
        <w:spacing w:after="120"/>
        <w:ind w:left="907"/>
        <w:rPr>
          <w:rFonts w:ascii="Arial" w:hAnsi="Arial" w:cs="Arial"/>
          <w:sz w:val="22"/>
          <w:szCs w:val="22"/>
        </w:rPr>
      </w:pPr>
      <w:r w:rsidRPr="00B819E5">
        <w:rPr>
          <w:rFonts w:ascii="Arial" w:hAnsi="Arial" w:cs="Arial"/>
          <w:sz w:val="22"/>
          <w:szCs w:val="22"/>
        </w:rPr>
        <w:t>TTB F 5600.35, Exemption Certificate (Use by State or Local Government)</w:t>
      </w:r>
      <w:r>
        <w:rPr>
          <w:rFonts w:ascii="Arial" w:hAnsi="Arial" w:cs="Arial"/>
          <w:sz w:val="22"/>
          <w:szCs w:val="22"/>
        </w:rPr>
        <w:t>;</w:t>
      </w:r>
      <w:r w:rsidRPr="00B819E5">
        <w:rPr>
          <w:rFonts w:ascii="Arial" w:hAnsi="Arial" w:cs="Arial"/>
          <w:sz w:val="22"/>
          <w:szCs w:val="22"/>
        </w:rPr>
        <w:t xml:space="preserve"> </w:t>
      </w:r>
      <w:r>
        <w:rPr>
          <w:rFonts w:ascii="Arial" w:hAnsi="Arial" w:cs="Arial"/>
          <w:sz w:val="22"/>
          <w:szCs w:val="22"/>
        </w:rPr>
        <w:t>see</w:t>
      </w:r>
      <w:r w:rsidRPr="00B819E5">
        <w:rPr>
          <w:rFonts w:ascii="Arial" w:hAnsi="Arial" w:cs="Arial"/>
          <w:sz w:val="22"/>
          <w:szCs w:val="22"/>
        </w:rPr>
        <w:t xml:space="preserve"> 26 U.S.C. 4221(a)(4) and 27 CFR 53.135(c)</w:t>
      </w:r>
      <w:r>
        <w:rPr>
          <w:rFonts w:ascii="Arial" w:hAnsi="Arial" w:cs="Arial"/>
          <w:sz w:val="22"/>
          <w:szCs w:val="22"/>
        </w:rPr>
        <w:t>.</w:t>
      </w:r>
      <w:r w:rsidRPr="00B819E5">
        <w:rPr>
          <w:rFonts w:ascii="Arial" w:hAnsi="Arial" w:cs="Arial"/>
          <w:sz w:val="22"/>
          <w:szCs w:val="22"/>
        </w:rPr>
        <w:t xml:space="preserve"> </w:t>
      </w:r>
    </w:p>
    <w:p w:rsidRPr="00B819E5" w:rsidR="00B827B1" w:rsidP="00B827B1" w:rsidRDefault="00B827B1" w14:paraId="0DF7649B" w14:textId="68302A48">
      <w:pPr>
        <w:numPr>
          <w:ilvl w:val="0"/>
          <w:numId w:val="8"/>
        </w:numPr>
        <w:tabs>
          <w:tab w:val="left" w:pos="900"/>
        </w:tabs>
        <w:spacing w:after="120"/>
        <w:ind w:left="907"/>
        <w:rPr>
          <w:rFonts w:ascii="Arial" w:hAnsi="Arial" w:cs="Arial"/>
          <w:sz w:val="22"/>
          <w:szCs w:val="22"/>
        </w:rPr>
      </w:pPr>
      <w:r w:rsidRPr="00B819E5">
        <w:rPr>
          <w:rFonts w:ascii="Arial" w:hAnsi="Arial" w:cs="Arial"/>
          <w:sz w:val="22"/>
          <w:szCs w:val="22"/>
        </w:rPr>
        <w:t xml:space="preserve">TTB F 5600.36, Statement of Manufacturer’s Vendee (For Exports), </w:t>
      </w:r>
      <w:r>
        <w:rPr>
          <w:rFonts w:ascii="Arial" w:hAnsi="Arial" w:cs="Arial"/>
          <w:sz w:val="22"/>
          <w:szCs w:val="22"/>
        </w:rPr>
        <w:t>see</w:t>
      </w:r>
      <w:r w:rsidRPr="00B819E5">
        <w:rPr>
          <w:rFonts w:ascii="Arial" w:hAnsi="Arial" w:cs="Arial"/>
          <w:sz w:val="22"/>
          <w:szCs w:val="22"/>
        </w:rPr>
        <w:t xml:space="preserve"> 26 U.S.C. 4221(a)(2) and 27 CFR 53.133(d)</w:t>
      </w:r>
      <w:r>
        <w:rPr>
          <w:rFonts w:ascii="Arial" w:hAnsi="Arial" w:cs="Arial"/>
          <w:sz w:val="22"/>
          <w:szCs w:val="22"/>
        </w:rPr>
        <w:t>.</w:t>
      </w:r>
      <w:r w:rsidRPr="00B819E5">
        <w:rPr>
          <w:rFonts w:ascii="Arial" w:hAnsi="Arial" w:cs="Arial"/>
          <w:sz w:val="22"/>
          <w:szCs w:val="22"/>
        </w:rPr>
        <w:t xml:space="preserve"> </w:t>
      </w:r>
    </w:p>
    <w:p w:rsidR="00FE7C5B" w:rsidP="00B827B1" w:rsidRDefault="00FE7C5B" w14:paraId="516C2710" w14:textId="597119B5">
      <w:pPr>
        <w:numPr>
          <w:ilvl w:val="0"/>
          <w:numId w:val="8"/>
        </w:numPr>
        <w:tabs>
          <w:tab w:val="left" w:pos="900"/>
        </w:tabs>
        <w:ind w:left="907"/>
        <w:rPr>
          <w:rFonts w:ascii="Arial" w:hAnsi="Arial" w:cs="Arial"/>
          <w:sz w:val="22"/>
          <w:szCs w:val="22"/>
        </w:rPr>
      </w:pPr>
      <w:r w:rsidRPr="00B819E5">
        <w:rPr>
          <w:rFonts w:ascii="Arial" w:hAnsi="Arial" w:cs="Arial"/>
          <w:sz w:val="22"/>
          <w:szCs w:val="22"/>
        </w:rPr>
        <w:t>TTB F 5600.37, Statement of Manufacturer’s Vendee (Use in Further Manufacture)</w:t>
      </w:r>
      <w:r w:rsidR="00B827B1">
        <w:rPr>
          <w:rFonts w:ascii="Arial" w:hAnsi="Arial" w:cs="Arial"/>
          <w:sz w:val="22"/>
          <w:szCs w:val="22"/>
        </w:rPr>
        <w:t>;</w:t>
      </w:r>
      <w:r w:rsidRPr="00B819E5" w:rsidR="00FE5625">
        <w:rPr>
          <w:rFonts w:ascii="Arial" w:hAnsi="Arial" w:cs="Arial"/>
          <w:sz w:val="22"/>
          <w:szCs w:val="22"/>
        </w:rPr>
        <w:t xml:space="preserve"> </w:t>
      </w:r>
      <w:r w:rsidR="00B827B1">
        <w:rPr>
          <w:rFonts w:ascii="Arial" w:hAnsi="Arial" w:cs="Arial"/>
          <w:sz w:val="22"/>
          <w:szCs w:val="22"/>
        </w:rPr>
        <w:t>see</w:t>
      </w:r>
      <w:r w:rsidRPr="00B819E5" w:rsidR="00FE5625">
        <w:rPr>
          <w:rFonts w:ascii="Arial" w:hAnsi="Arial" w:cs="Arial"/>
          <w:sz w:val="22"/>
          <w:szCs w:val="22"/>
        </w:rPr>
        <w:t xml:space="preserve"> 26 U.S.C. 4221(a)(1) and 27 CFR 53.132(c)</w:t>
      </w:r>
      <w:r w:rsidR="00B827B1">
        <w:rPr>
          <w:rFonts w:ascii="Arial" w:hAnsi="Arial" w:cs="Arial"/>
          <w:sz w:val="22"/>
          <w:szCs w:val="22"/>
        </w:rPr>
        <w:t>.</w:t>
      </w:r>
      <w:r w:rsidRPr="00B819E5">
        <w:rPr>
          <w:rFonts w:ascii="Arial" w:hAnsi="Arial" w:cs="Arial"/>
          <w:sz w:val="22"/>
          <w:szCs w:val="22"/>
        </w:rPr>
        <w:t xml:space="preserve"> </w:t>
      </w:r>
    </w:p>
    <w:p w:rsidRPr="00B819E5" w:rsidR="00B827B1" w:rsidP="00B827B1" w:rsidRDefault="00B827B1" w14:paraId="62F41E53" w14:textId="77777777">
      <w:pPr>
        <w:ind w:left="360"/>
        <w:rPr>
          <w:rFonts w:ascii="Arial" w:hAnsi="Arial" w:cs="Arial"/>
          <w:sz w:val="22"/>
          <w:szCs w:val="22"/>
        </w:rPr>
      </w:pPr>
    </w:p>
    <w:p w:rsidR="00D4204C" w:rsidP="0011375F" w:rsidRDefault="00000A4D" w14:paraId="54D31656" w14:textId="54501F4A">
      <w:pPr>
        <w:ind w:left="360"/>
        <w:rPr>
          <w:rFonts w:ascii="Arial" w:hAnsi="Arial" w:cs="Arial"/>
          <w:sz w:val="22"/>
          <w:szCs w:val="22"/>
        </w:rPr>
      </w:pPr>
      <w:r>
        <w:rPr>
          <w:rFonts w:ascii="Arial" w:hAnsi="Arial" w:cs="Arial"/>
          <w:sz w:val="22"/>
          <w:szCs w:val="22"/>
        </w:rPr>
        <w:t xml:space="preserve">Under 27 CFR 53.24, respondents are required to </w:t>
      </w:r>
      <w:r w:rsidR="00D4204C">
        <w:rPr>
          <w:rFonts w:ascii="Arial" w:hAnsi="Arial" w:cs="Arial"/>
          <w:sz w:val="22"/>
          <w:szCs w:val="22"/>
        </w:rPr>
        <w:t xml:space="preserve">maintain </w:t>
      </w:r>
      <w:r>
        <w:rPr>
          <w:rFonts w:ascii="Arial" w:hAnsi="Arial" w:cs="Arial"/>
          <w:sz w:val="22"/>
          <w:szCs w:val="22"/>
        </w:rPr>
        <w:t xml:space="preserve">the </w:t>
      </w:r>
      <w:r w:rsidR="00D4204C">
        <w:rPr>
          <w:rFonts w:ascii="Arial" w:hAnsi="Arial" w:cs="Arial"/>
          <w:sz w:val="22"/>
          <w:szCs w:val="22"/>
        </w:rPr>
        <w:t xml:space="preserve">required </w:t>
      </w:r>
      <w:r w:rsidRPr="00B819E5" w:rsidR="00DE6AFB">
        <w:rPr>
          <w:rFonts w:ascii="Arial" w:hAnsi="Arial" w:cs="Arial"/>
          <w:sz w:val="22"/>
          <w:szCs w:val="22"/>
        </w:rPr>
        <w:t>records</w:t>
      </w:r>
      <w:r w:rsidR="00D73D4C">
        <w:rPr>
          <w:rFonts w:ascii="Arial" w:hAnsi="Arial" w:cs="Arial"/>
          <w:sz w:val="22"/>
          <w:szCs w:val="22"/>
        </w:rPr>
        <w:t xml:space="preserve"> </w:t>
      </w:r>
      <w:r w:rsidR="00D4204C">
        <w:rPr>
          <w:rFonts w:ascii="Arial" w:hAnsi="Arial" w:cs="Arial"/>
          <w:sz w:val="22"/>
          <w:szCs w:val="22"/>
        </w:rPr>
        <w:t xml:space="preserve">for at least three years at a place accessible to TTB officers for immediate examination.  The required records are necessary to protect the revenue as the information they contain allows TTB to verify that respondents have correctly made tax-free and tax-overpayment sales of firearms and ammunition. </w:t>
      </w:r>
    </w:p>
    <w:p w:rsidRPr="00B819E5" w:rsidR="00DE6AFB" w:rsidP="0011375F" w:rsidRDefault="00DE6AFB" w14:paraId="457B6BAB" w14:textId="77777777">
      <w:pPr>
        <w:ind w:left="360"/>
        <w:rPr>
          <w:rFonts w:ascii="Arial" w:hAnsi="Arial" w:cs="Arial"/>
          <w:sz w:val="22"/>
          <w:szCs w:val="22"/>
        </w:rPr>
      </w:pPr>
    </w:p>
    <w:p w:rsidRPr="00B819E5" w:rsidR="005E4F99" w:rsidP="00D4204C" w:rsidRDefault="005E4F99" w14:paraId="2ADE5092" w14:textId="77777777">
      <w:pPr>
        <w:suppressAutoHyphens/>
        <w:spacing w:after="120"/>
        <w:ind w:left="360"/>
        <w:rPr>
          <w:rFonts w:ascii="Arial" w:hAnsi="Arial" w:cs="Arial"/>
          <w:sz w:val="22"/>
          <w:szCs w:val="22"/>
        </w:rPr>
      </w:pPr>
      <w:r w:rsidRPr="00B819E5">
        <w:rPr>
          <w:rFonts w:ascii="Arial" w:hAnsi="Arial" w:cs="Arial"/>
          <w:sz w:val="22"/>
          <w:szCs w:val="22"/>
        </w:rPr>
        <w:t>Th</w:t>
      </w:r>
      <w:r w:rsidRPr="00B819E5" w:rsidR="00095F53">
        <w:rPr>
          <w:rFonts w:ascii="Arial" w:hAnsi="Arial" w:cs="Arial"/>
          <w:sz w:val="22"/>
          <w:szCs w:val="22"/>
        </w:rPr>
        <w:t>is</w:t>
      </w:r>
      <w:r w:rsidRPr="00B819E5">
        <w:rPr>
          <w:rFonts w:ascii="Arial" w:hAnsi="Arial" w:cs="Arial"/>
          <w:sz w:val="22"/>
          <w:szCs w:val="22"/>
        </w:rPr>
        <w:t xml:space="preserve"> information collection is aligned with</w:t>
      </w:r>
      <w:r w:rsidRPr="00B819E5" w:rsidR="00D73D2D">
        <w:rPr>
          <w:rFonts w:ascii="Arial" w:hAnsi="Arial" w:cs="Arial"/>
          <w:sz w:val="22"/>
          <w:szCs w:val="22"/>
        </w:rPr>
        <w:t xml:space="preserve"> –– </w:t>
      </w:r>
    </w:p>
    <w:p w:rsidRPr="00B819E5" w:rsidR="00ED4A03" w:rsidP="00D4204C" w:rsidRDefault="00ED4A03" w14:paraId="2DC5B586" w14:textId="77777777">
      <w:pPr>
        <w:numPr>
          <w:ilvl w:val="0"/>
          <w:numId w:val="1"/>
        </w:numPr>
        <w:suppressAutoHyphens/>
        <w:spacing w:after="120"/>
        <w:ind w:left="1080"/>
        <w:rPr>
          <w:rFonts w:ascii="Arial" w:hAnsi="Arial" w:cs="Arial"/>
          <w:sz w:val="22"/>
          <w:szCs w:val="22"/>
        </w:rPr>
      </w:pPr>
      <w:r w:rsidRPr="00D4204C">
        <w:rPr>
          <w:rFonts w:ascii="Arial" w:hAnsi="Arial" w:cs="Arial"/>
          <w:i/>
          <w:sz w:val="22"/>
          <w:szCs w:val="22"/>
        </w:rPr>
        <w:t>Line of Business/Sub-function:</w:t>
      </w:r>
      <w:r w:rsidRPr="00B819E5">
        <w:rPr>
          <w:rFonts w:ascii="Arial" w:hAnsi="Arial" w:cs="Arial"/>
          <w:sz w:val="22"/>
          <w:szCs w:val="22"/>
        </w:rPr>
        <w:t xml:space="preserve">  </w:t>
      </w:r>
      <w:r w:rsidRPr="00B819E5" w:rsidR="003356DC">
        <w:rPr>
          <w:rFonts w:ascii="Arial" w:hAnsi="Arial" w:cs="Arial"/>
          <w:sz w:val="22"/>
          <w:szCs w:val="22"/>
        </w:rPr>
        <w:t xml:space="preserve">General Government/ Taxation Management. </w:t>
      </w:r>
    </w:p>
    <w:p w:rsidRPr="00B819E5" w:rsidR="005E4F99" w:rsidP="00D4204C" w:rsidRDefault="00ED4A03" w14:paraId="14D1B045" w14:textId="7AB093FA">
      <w:pPr>
        <w:numPr>
          <w:ilvl w:val="0"/>
          <w:numId w:val="1"/>
        </w:numPr>
        <w:suppressAutoHyphens/>
        <w:ind w:left="1080"/>
        <w:rPr>
          <w:rFonts w:ascii="Arial" w:hAnsi="Arial" w:cs="Arial"/>
          <w:sz w:val="22"/>
          <w:szCs w:val="22"/>
        </w:rPr>
      </w:pPr>
      <w:r w:rsidRPr="00D4204C">
        <w:rPr>
          <w:rFonts w:ascii="Arial" w:hAnsi="Arial" w:cs="Arial"/>
          <w:i/>
          <w:sz w:val="22"/>
          <w:szCs w:val="22"/>
        </w:rPr>
        <w:t>IT Investment:</w:t>
      </w:r>
      <w:r w:rsidRPr="00B819E5">
        <w:rPr>
          <w:rFonts w:ascii="Arial" w:hAnsi="Arial" w:cs="Arial"/>
          <w:sz w:val="22"/>
          <w:szCs w:val="22"/>
        </w:rPr>
        <w:t xml:space="preserve">  </w:t>
      </w:r>
      <w:r w:rsidRPr="00B819E5" w:rsidR="003356DC">
        <w:rPr>
          <w:rFonts w:ascii="Arial" w:hAnsi="Arial" w:cs="Arial"/>
          <w:sz w:val="22"/>
          <w:szCs w:val="22"/>
        </w:rPr>
        <w:t>N</w:t>
      </w:r>
      <w:r w:rsidR="00D4204C">
        <w:rPr>
          <w:rFonts w:ascii="Arial" w:hAnsi="Arial" w:cs="Arial"/>
          <w:sz w:val="22"/>
          <w:szCs w:val="22"/>
        </w:rPr>
        <w:t>one</w:t>
      </w:r>
      <w:r w:rsidRPr="00B819E5" w:rsidR="003356DC">
        <w:rPr>
          <w:rFonts w:ascii="Arial" w:hAnsi="Arial" w:cs="Arial"/>
          <w:sz w:val="22"/>
          <w:szCs w:val="22"/>
        </w:rPr>
        <w:t xml:space="preserve">. </w:t>
      </w:r>
    </w:p>
    <w:p w:rsidRPr="00B819E5" w:rsidR="005E4F99" w:rsidP="00D4204C" w:rsidRDefault="005E4F99" w14:paraId="4B6411B2" w14:textId="77777777">
      <w:pPr>
        <w:suppressAutoHyphens/>
        <w:rPr>
          <w:rFonts w:ascii="Arial" w:hAnsi="Arial" w:cs="Arial"/>
          <w:sz w:val="36"/>
          <w:szCs w:val="36"/>
        </w:rPr>
      </w:pPr>
    </w:p>
    <w:p w:rsidRPr="0070510C" w:rsidR="00AF1157" w:rsidP="00D73D2D" w:rsidRDefault="00AF1157" w14:paraId="5907B034" w14:textId="77777777">
      <w:pPr>
        <w:suppressAutoHyphens/>
        <w:rPr>
          <w:rFonts w:ascii="Arial" w:hAnsi="Arial" w:cs="Arial"/>
          <w:i/>
          <w:sz w:val="22"/>
          <w:szCs w:val="22"/>
        </w:rPr>
      </w:pPr>
      <w:r w:rsidRPr="0070510C">
        <w:rPr>
          <w:rFonts w:ascii="Arial" w:hAnsi="Arial" w:cs="Arial"/>
          <w:i/>
          <w:sz w:val="22"/>
          <w:szCs w:val="22"/>
        </w:rPr>
        <w:t>2.  How, by whom</w:t>
      </w:r>
      <w:r w:rsidRPr="0070510C" w:rsidR="00101DE7">
        <w:rPr>
          <w:rFonts w:ascii="Arial" w:hAnsi="Arial" w:cs="Arial"/>
          <w:i/>
          <w:sz w:val="22"/>
          <w:szCs w:val="22"/>
        </w:rPr>
        <w:t>,</w:t>
      </w:r>
      <w:r w:rsidRPr="0070510C">
        <w:rPr>
          <w:rFonts w:ascii="Arial" w:hAnsi="Arial" w:cs="Arial"/>
          <w:i/>
          <w:sz w:val="22"/>
          <w:szCs w:val="22"/>
        </w:rPr>
        <w:t xml:space="preserve"> and for what purpose is this information used?</w:t>
      </w:r>
      <w:r w:rsidRPr="0070510C" w:rsidR="00D73D2D">
        <w:rPr>
          <w:rFonts w:ascii="Arial" w:hAnsi="Arial" w:cs="Arial"/>
          <w:i/>
          <w:sz w:val="22"/>
          <w:szCs w:val="22"/>
        </w:rPr>
        <w:t xml:space="preserve"> </w:t>
      </w:r>
    </w:p>
    <w:p w:rsidRPr="0070510C" w:rsidR="00AF1157" w:rsidP="000329F4" w:rsidRDefault="00AF1157" w14:paraId="16FFB33A" w14:textId="77777777">
      <w:pPr>
        <w:suppressAutoHyphens/>
        <w:ind w:left="360"/>
        <w:rPr>
          <w:rFonts w:ascii="Arial" w:hAnsi="Arial" w:cs="Arial"/>
          <w:sz w:val="22"/>
          <w:szCs w:val="22"/>
        </w:rPr>
      </w:pPr>
    </w:p>
    <w:p w:rsidRPr="0070510C" w:rsidR="00873DBD" w:rsidP="00D61101" w:rsidRDefault="00D61101" w14:paraId="6A8B86F8" w14:textId="2D6FAAC5">
      <w:pPr>
        <w:suppressAutoHyphens/>
        <w:ind w:left="360"/>
        <w:rPr>
          <w:rFonts w:ascii="Arial" w:hAnsi="Arial" w:cs="Arial"/>
          <w:sz w:val="22"/>
          <w:szCs w:val="22"/>
        </w:rPr>
      </w:pPr>
      <w:r w:rsidRPr="0070510C">
        <w:rPr>
          <w:rFonts w:ascii="Arial" w:hAnsi="Arial" w:cs="Arial"/>
          <w:sz w:val="22"/>
          <w:szCs w:val="22"/>
        </w:rPr>
        <w:t xml:space="preserve">Respondents </w:t>
      </w:r>
      <w:r w:rsidRPr="0070510C" w:rsidR="00D4204C">
        <w:rPr>
          <w:rFonts w:ascii="Arial" w:hAnsi="Arial" w:cs="Arial"/>
          <w:sz w:val="22"/>
          <w:szCs w:val="22"/>
        </w:rPr>
        <w:t xml:space="preserve">use </w:t>
      </w:r>
      <w:r w:rsidRPr="0070510C">
        <w:rPr>
          <w:rFonts w:ascii="Arial" w:hAnsi="Arial" w:cs="Arial"/>
          <w:sz w:val="22"/>
          <w:szCs w:val="22"/>
        </w:rPr>
        <w:t xml:space="preserve">the required </w:t>
      </w:r>
      <w:r w:rsidRPr="0070510C" w:rsidR="00D73D4C">
        <w:rPr>
          <w:rFonts w:ascii="Arial" w:hAnsi="Arial" w:cs="Arial"/>
          <w:sz w:val="22"/>
          <w:szCs w:val="22"/>
        </w:rPr>
        <w:t>records</w:t>
      </w:r>
      <w:r w:rsidRPr="0070510C" w:rsidR="0070510C">
        <w:rPr>
          <w:rFonts w:ascii="Arial" w:hAnsi="Arial" w:cs="Arial"/>
          <w:sz w:val="22"/>
          <w:szCs w:val="22"/>
        </w:rPr>
        <w:t xml:space="preserve"> to provide supporting documentation for their tax-free and tax-overpayment sales of firearms and ammunition, as allowed under the IRC.  </w:t>
      </w:r>
      <w:r w:rsidRPr="0070510C">
        <w:rPr>
          <w:rFonts w:ascii="Arial" w:hAnsi="Arial" w:cs="Arial"/>
          <w:sz w:val="22"/>
          <w:szCs w:val="22"/>
        </w:rPr>
        <w:t xml:space="preserve">TTB may examine </w:t>
      </w:r>
      <w:r w:rsidRPr="0070510C" w:rsidR="0070510C">
        <w:rPr>
          <w:rFonts w:ascii="Arial" w:hAnsi="Arial" w:cs="Arial"/>
          <w:sz w:val="22"/>
          <w:szCs w:val="22"/>
        </w:rPr>
        <w:t xml:space="preserve">the required records </w:t>
      </w:r>
      <w:r w:rsidRPr="0070510C">
        <w:rPr>
          <w:rFonts w:ascii="Arial" w:hAnsi="Arial" w:cs="Arial"/>
          <w:sz w:val="22"/>
          <w:szCs w:val="22"/>
        </w:rPr>
        <w:t>during tax audits or investigations</w:t>
      </w:r>
      <w:r w:rsidRPr="0070510C" w:rsidR="0070510C">
        <w:rPr>
          <w:rFonts w:ascii="Arial" w:hAnsi="Arial" w:cs="Arial"/>
          <w:sz w:val="22"/>
          <w:szCs w:val="22"/>
        </w:rPr>
        <w:t xml:space="preserve"> in order </w:t>
      </w:r>
      <w:r w:rsidRPr="0070510C">
        <w:rPr>
          <w:rFonts w:ascii="Arial" w:hAnsi="Arial" w:cs="Arial"/>
          <w:sz w:val="22"/>
          <w:szCs w:val="22"/>
        </w:rPr>
        <w:t xml:space="preserve">to protect the revenue and ensure compliance with the applicable IRC </w:t>
      </w:r>
      <w:r w:rsidRPr="0070510C" w:rsidR="0070510C">
        <w:rPr>
          <w:rFonts w:ascii="Arial" w:hAnsi="Arial" w:cs="Arial"/>
          <w:sz w:val="22"/>
          <w:szCs w:val="22"/>
        </w:rPr>
        <w:t xml:space="preserve">provisions </w:t>
      </w:r>
      <w:r w:rsidRPr="0070510C">
        <w:rPr>
          <w:rFonts w:ascii="Arial" w:hAnsi="Arial" w:cs="Arial"/>
          <w:sz w:val="22"/>
          <w:szCs w:val="22"/>
        </w:rPr>
        <w:t>and TTB regulations</w:t>
      </w:r>
      <w:r w:rsidRPr="0070510C" w:rsidR="0070510C">
        <w:rPr>
          <w:rFonts w:ascii="Arial" w:hAnsi="Arial" w:cs="Arial"/>
          <w:sz w:val="22"/>
          <w:szCs w:val="22"/>
        </w:rPr>
        <w:t xml:space="preserve"> regarding such sales.</w:t>
      </w:r>
      <w:r w:rsidRPr="0070510C">
        <w:rPr>
          <w:rFonts w:ascii="Arial" w:hAnsi="Arial" w:cs="Arial"/>
          <w:sz w:val="22"/>
          <w:szCs w:val="22"/>
        </w:rPr>
        <w:t xml:space="preserve"> </w:t>
      </w:r>
    </w:p>
    <w:p w:rsidRPr="0070510C" w:rsidR="00AF1157" w:rsidP="00D73D2D" w:rsidRDefault="00AF1157" w14:paraId="05C5BC34" w14:textId="77777777">
      <w:pPr>
        <w:ind w:left="576" w:hanging="576"/>
        <w:rPr>
          <w:rFonts w:ascii="Arial" w:hAnsi="Arial" w:cs="Arial"/>
          <w:sz w:val="36"/>
          <w:szCs w:val="36"/>
        </w:rPr>
      </w:pPr>
    </w:p>
    <w:p w:rsidRPr="0070510C" w:rsidR="00AF1157" w:rsidP="00D73D2D" w:rsidRDefault="00CA7E3C" w14:paraId="0DD1BDC8" w14:textId="77777777">
      <w:pPr>
        <w:suppressAutoHyphens/>
        <w:rPr>
          <w:rFonts w:ascii="Arial" w:hAnsi="Arial" w:cs="Arial"/>
          <w:i/>
          <w:sz w:val="22"/>
          <w:szCs w:val="22"/>
        </w:rPr>
      </w:pPr>
      <w:r w:rsidRPr="0070510C">
        <w:rPr>
          <w:rFonts w:ascii="Arial" w:hAnsi="Arial" w:cs="Arial"/>
          <w:i/>
          <w:sz w:val="22"/>
          <w:szCs w:val="22"/>
        </w:rPr>
        <w:t xml:space="preserve">3.  </w:t>
      </w:r>
      <w:r w:rsidRPr="0070510C"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0510C">
        <w:rPr>
          <w:rFonts w:ascii="Arial" w:hAnsi="Arial" w:cs="Arial"/>
          <w:i/>
          <w:sz w:val="22"/>
          <w:szCs w:val="22"/>
        </w:rPr>
        <w:t xml:space="preserve"> </w:t>
      </w:r>
    </w:p>
    <w:p w:rsidRPr="0070510C" w:rsidR="00AF1157" w:rsidP="00D73D2D" w:rsidRDefault="00AF1157" w14:paraId="426A5F8C" w14:textId="77777777">
      <w:pPr>
        <w:suppressAutoHyphens/>
        <w:rPr>
          <w:rFonts w:ascii="Arial" w:hAnsi="Arial" w:cs="Arial"/>
          <w:sz w:val="22"/>
          <w:szCs w:val="22"/>
        </w:rPr>
      </w:pPr>
    </w:p>
    <w:p w:rsidRPr="0070510C" w:rsidR="0070510C" w:rsidP="00FA1659" w:rsidRDefault="00FA1659" w14:paraId="73556DD0" w14:textId="20B6593F">
      <w:pPr>
        <w:tabs>
          <w:tab w:val="left" w:pos="8496"/>
        </w:tabs>
        <w:suppressAutoHyphens/>
        <w:spacing w:line="240" w:lineRule="atLeast"/>
        <w:ind w:left="360"/>
        <w:rPr>
          <w:rFonts w:ascii="Arial" w:hAnsi="Arial" w:cs="Arial"/>
          <w:sz w:val="22"/>
          <w:szCs w:val="22"/>
        </w:rPr>
      </w:pPr>
      <w:r w:rsidRPr="0070510C">
        <w:rPr>
          <w:rFonts w:ascii="Arial" w:hAnsi="Arial" w:cs="Arial"/>
          <w:sz w:val="22"/>
          <w:szCs w:val="22"/>
        </w:rPr>
        <w:t xml:space="preserve">TTB has approved and will continue to approve, on a </w:t>
      </w:r>
      <w:r w:rsidRPr="0070510C" w:rsidR="0070510C">
        <w:rPr>
          <w:rFonts w:ascii="Arial" w:hAnsi="Arial" w:cs="Arial"/>
          <w:sz w:val="22"/>
          <w:szCs w:val="22"/>
        </w:rPr>
        <w:t>case-by-case</w:t>
      </w:r>
      <w:r w:rsidRPr="0070510C">
        <w:rPr>
          <w:rFonts w:ascii="Arial" w:hAnsi="Arial" w:cs="Arial"/>
          <w:sz w:val="22"/>
          <w:szCs w:val="22"/>
        </w:rPr>
        <w:t xml:space="preserve"> basis, the use of improved information technology for the collection and maintenance of required information. </w:t>
      </w:r>
      <w:r w:rsidRPr="0070510C" w:rsidR="0070510C">
        <w:rPr>
          <w:rFonts w:ascii="Arial" w:hAnsi="Arial" w:cs="Arial"/>
          <w:sz w:val="22"/>
          <w:szCs w:val="22"/>
        </w:rPr>
        <w:t>In the case of this information collection, r</w:t>
      </w:r>
      <w:r w:rsidRPr="0070510C" w:rsidR="00D61101">
        <w:rPr>
          <w:rFonts w:ascii="Arial" w:hAnsi="Arial" w:cs="Arial"/>
          <w:sz w:val="22"/>
          <w:szCs w:val="22"/>
        </w:rPr>
        <w:t xml:space="preserve">espondents may use </w:t>
      </w:r>
      <w:r w:rsidRPr="0070510C" w:rsidR="0070510C">
        <w:rPr>
          <w:rFonts w:ascii="Arial" w:hAnsi="Arial" w:cs="Arial"/>
          <w:sz w:val="22"/>
          <w:szCs w:val="22"/>
        </w:rPr>
        <w:t xml:space="preserve">usual and customary </w:t>
      </w:r>
      <w:r w:rsidRPr="0070510C" w:rsidR="00D61101">
        <w:rPr>
          <w:rFonts w:ascii="Arial" w:hAnsi="Arial" w:cs="Arial"/>
          <w:sz w:val="22"/>
          <w:szCs w:val="22"/>
        </w:rPr>
        <w:t>commercial records</w:t>
      </w:r>
      <w:r w:rsidRPr="0070510C" w:rsidR="0070510C">
        <w:rPr>
          <w:rFonts w:ascii="Arial" w:hAnsi="Arial" w:cs="Arial"/>
          <w:sz w:val="22"/>
          <w:szCs w:val="22"/>
        </w:rPr>
        <w:t xml:space="preserve"> or self-generated statements and certificates</w:t>
      </w:r>
      <w:r w:rsidRPr="0070510C" w:rsidR="00D61101">
        <w:rPr>
          <w:rFonts w:ascii="Arial" w:hAnsi="Arial" w:cs="Arial"/>
          <w:sz w:val="22"/>
          <w:szCs w:val="22"/>
        </w:rPr>
        <w:t xml:space="preserve">, including </w:t>
      </w:r>
      <w:r w:rsidRPr="0070510C">
        <w:rPr>
          <w:rFonts w:ascii="Arial" w:hAnsi="Arial" w:cs="Arial"/>
          <w:sz w:val="22"/>
          <w:szCs w:val="22"/>
        </w:rPr>
        <w:t xml:space="preserve">those </w:t>
      </w:r>
      <w:r w:rsidRPr="0070510C" w:rsidR="00D61101">
        <w:rPr>
          <w:rFonts w:ascii="Arial" w:hAnsi="Arial" w:cs="Arial"/>
          <w:sz w:val="22"/>
          <w:szCs w:val="22"/>
        </w:rPr>
        <w:t xml:space="preserve">generated or kept </w:t>
      </w:r>
      <w:r w:rsidRPr="0070510C">
        <w:rPr>
          <w:rFonts w:ascii="Arial" w:hAnsi="Arial" w:cs="Arial"/>
          <w:sz w:val="22"/>
          <w:szCs w:val="22"/>
        </w:rPr>
        <w:t>in electronic systems, to keep the required information</w:t>
      </w:r>
      <w:r w:rsidRPr="0070510C" w:rsidR="0070510C">
        <w:rPr>
          <w:rFonts w:ascii="Arial" w:hAnsi="Arial" w:cs="Arial"/>
          <w:sz w:val="22"/>
          <w:szCs w:val="22"/>
        </w:rPr>
        <w:t xml:space="preserve">.  Alternatively, TTB provides statement and certificate forms for the most common type of tax-free and tax-overpayment sales, which, when completed, document the required supporting information.  Currently, </w:t>
      </w:r>
      <w:r w:rsidRPr="0070510C" w:rsidR="0070510C">
        <w:rPr>
          <w:rFonts w:ascii="Arial" w:hAnsi="Arial" w:cs="Arial"/>
          <w:sz w:val="22"/>
          <w:szCs w:val="22"/>
        </w:rPr>
        <w:lastRenderedPageBreak/>
        <w:t xml:space="preserve">those TTB forms, </w:t>
      </w:r>
      <w:r w:rsidRPr="0070510C">
        <w:rPr>
          <w:rFonts w:ascii="Arial" w:hAnsi="Arial" w:cs="Arial"/>
          <w:sz w:val="22"/>
          <w:szCs w:val="22"/>
        </w:rPr>
        <w:t xml:space="preserve">TTB F 5600.33 through 5600.37, are available </w:t>
      </w:r>
      <w:r w:rsidRPr="0070510C" w:rsidR="0070510C">
        <w:rPr>
          <w:rFonts w:ascii="Arial" w:hAnsi="Arial" w:cs="Arial"/>
          <w:sz w:val="22"/>
          <w:szCs w:val="22"/>
        </w:rPr>
        <w:t xml:space="preserve">to the public </w:t>
      </w:r>
      <w:r w:rsidRPr="0070510C">
        <w:rPr>
          <w:rFonts w:ascii="Arial" w:hAnsi="Arial" w:cs="Arial"/>
          <w:sz w:val="22"/>
          <w:szCs w:val="22"/>
        </w:rPr>
        <w:t xml:space="preserve">as fillable-printable forms on the TTB </w:t>
      </w:r>
      <w:r w:rsidRPr="0070510C" w:rsidR="0070510C">
        <w:rPr>
          <w:rFonts w:ascii="Arial" w:hAnsi="Arial" w:cs="Arial"/>
          <w:sz w:val="22"/>
          <w:szCs w:val="22"/>
        </w:rPr>
        <w:t>w</w:t>
      </w:r>
      <w:r w:rsidRPr="0070510C">
        <w:rPr>
          <w:rFonts w:ascii="Arial" w:hAnsi="Arial" w:cs="Arial"/>
          <w:sz w:val="22"/>
          <w:szCs w:val="22"/>
        </w:rPr>
        <w:t>ebsite</w:t>
      </w:r>
      <w:r w:rsidRPr="0070510C" w:rsidR="0070510C">
        <w:rPr>
          <w:rFonts w:ascii="Arial" w:hAnsi="Arial" w:cs="Arial"/>
          <w:sz w:val="22"/>
          <w:szCs w:val="22"/>
        </w:rPr>
        <w:t xml:space="preserve"> at </w:t>
      </w:r>
      <w:r w:rsidRPr="0070510C" w:rsidR="0070510C">
        <w:rPr>
          <w:rFonts w:ascii="Arial" w:hAnsi="Arial" w:cs="Arial"/>
          <w:i/>
          <w:sz w:val="22"/>
          <w:szCs w:val="22"/>
        </w:rPr>
        <w:t>https://www.ttb.gov/forms</w:t>
      </w:r>
      <w:r w:rsidRPr="0070510C" w:rsidR="0070510C">
        <w:rPr>
          <w:rFonts w:ascii="Arial" w:hAnsi="Arial" w:cs="Arial"/>
          <w:sz w:val="22"/>
          <w:szCs w:val="22"/>
        </w:rPr>
        <w:t xml:space="preserve">. </w:t>
      </w:r>
    </w:p>
    <w:p w:rsidRPr="00521EC8" w:rsidR="00AF1157" w:rsidP="00D73D2D" w:rsidRDefault="00AF1157" w14:paraId="1FF96DC0" w14:textId="77777777">
      <w:pPr>
        <w:suppressAutoHyphens/>
        <w:rPr>
          <w:rFonts w:ascii="Arial" w:hAnsi="Arial" w:cs="Arial"/>
          <w:sz w:val="36"/>
          <w:szCs w:val="36"/>
        </w:rPr>
      </w:pPr>
    </w:p>
    <w:p w:rsidRPr="00521EC8" w:rsidR="00AF1157" w:rsidP="00D73D2D" w:rsidRDefault="00CA7E3C" w14:paraId="3EF4117A" w14:textId="77777777">
      <w:pPr>
        <w:suppressAutoHyphens/>
        <w:rPr>
          <w:rFonts w:ascii="Arial" w:hAnsi="Arial" w:cs="Arial"/>
          <w:i/>
          <w:sz w:val="22"/>
          <w:szCs w:val="22"/>
        </w:rPr>
      </w:pPr>
      <w:r w:rsidRPr="00521EC8">
        <w:rPr>
          <w:rFonts w:ascii="Arial" w:hAnsi="Arial" w:cs="Arial"/>
          <w:i/>
          <w:sz w:val="22"/>
          <w:szCs w:val="22"/>
        </w:rPr>
        <w:t xml:space="preserve">4.  </w:t>
      </w:r>
      <w:r w:rsidRPr="00521EC8" w:rsidR="00AF1157">
        <w:rPr>
          <w:rFonts w:ascii="Arial" w:hAnsi="Arial" w:cs="Arial"/>
          <w:i/>
          <w:sz w:val="22"/>
          <w:szCs w:val="22"/>
        </w:rPr>
        <w:t>What efforts are used to identi</w:t>
      </w:r>
      <w:r w:rsidRPr="00521EC8" w:rsidR="009E4E4C">
        <w:rPr>
          <w:rFonts w:ascii="Arial" w:hAnsi="Arial" w:cs="Arial"/>
          <w:i/>
          <w:sz w:val="22"/>
          <w:szCs w:val="22"/>
        </w:rPr>
        <w:t>f</w:t>
      </w:r>
      <w:r w:rsidRPr="00521EC8" w:rsidR="00AF1157">
        <w:rPr>
          <w:rFonts w:ascii="Arial" w:hAnsi="Arial" w:cs="Arial"/>
          <w:i/>
          <w:sz w:val="22"/>
          <w:szCs w:val="22"/>
        </w:rPr>
        <w:t xml:space="preserve">y duplication?  </w:t>
      </w:r>
      <w:r w:rsidRPr="00521EC8" w:rsidR="007A5D4B">
        <w:rPr>
          <w:rFonts w:ascii="Arial" w:hAnsi="Arial" w:cs="Arial"/>
          <w:i/>
          <w:sz w:val="22"/>
          <w:szCs w:val="22"/>
        </w:rPr>
        <w:t xml:space="preserve">Can </w:t>
      </w:r>
      <w:r w:rsidRPr="00521EC8" w:rsidR="00AF1157">
        <w:rPr>
          <w:rFonts w:ascii="Arial" w:hAnsi="Arial" w:cs="Arial"/>
          <w:i/>
          <w:sz w:val="22"/>
          <w:szCs w:val="22"/>
        </w:rPr>
        <w:t>similar information</w:t>
      </w:r>
      <w:r w:rsidRPr="00521EC8" w:rsidR="00DF5F98">
        <w:rPr>
          <w:rFonts w:ascii="Arial" w:hAnsi="Arial" w:cs="Arial"/>
          <w:i/>
          <w:sz w:val="22"/>
          <w:szCs w:val="22"/>
        </w:rPr>
        <w:t xml:space="preserve"> </w:t>
      </w:r>
      <w:r w:rsidRPr="00521EC8" w:rsidR="00AF1157">
        <w:rPr>
          <w:rFonts w:ascii="Arial" w:hAnsi="Arial" w:cs="Arial"/>
          <w:i/>
          <w:sz w:val="22"/>
          <w:szCs w:val="22"/>
        </w:rPr>
        <w:t>already available be used or modified for use for</w:t>
      </w:r>
      <w:r w:rsidRPr="00521EC8" w:rsidR="00DF5F98">
        <w:rPr>
          <w:rFonts w:ascii="Arial" w:hAnsi="Arial" w:cs="Arial"/>
          <w:i/>
          <w:sz w:val="22"/>
          <w:szCs w:val="22"/>
        </w:rPr>
        <w:t xml:space="preserve"> the purposes described in Item </w:t>
      </w:r>
      <w:r w:rsidRPr="00521EC8" w:rsidR="00AF1157">
        <w:rPr>
          <w:rFonts w:ascii="Arial" w:hAnsi="Arial" w:cs="Arial"/>
          <w:i/>
          <w:sz w:val="22"/>
          <w:szCs w:val="22"/>
        </w:rPr>
        <w:t>2</w:t>
      </w:r>
      <w:r w:rsidRPr="00521EC8" w:rsidR="00DF5F98">
        <w:rPr>
          <w:rFonts w:ascii="Arial" w:hAnsi="Arial" w:cs="Arial"/>
          <w:i/>
          <w:sz w:val="22"/>
          <w:szCs w:val="22"/>
        </w:rPr>
        <w:t xml:space="preserve"> </w:t>
      </w:r>
      <w:r w:rsidRPr="00521EC8" w:rsidR="00AF1157">
        <w:rPr>
          <w:rFonts w:ascii="Arial" w:hAnsi="Arial" w:cs="Arial"/>
          <w:i/>
          <w:sz w:val="22"/>
          <w:szCs w:val="22"/>
        </w:rPr>
        <w:t>above?</w:t>
      </w:r>
      <w:r w:rsidRPr="00521EC8" w:rsidR="00DF5F98">
        <w:rPr>
          <w:rFonts w:ascii="Arial" w:hAnsi="Arial" w:cs="Arial"/>
          <w:i/>
          <w:sz w:val="22"/>
          <w:szCs w:val="22"/>
        </w:rPr>
        <w:t xml:space="preserve"> </w:t>
      </w:r>
    </w:p>
    <w:p w:rsidRPr="00521EC8" w:rsidR="00AF1157" w:rsidP="00D73D2D" w:rsidRDefault="00AF1157" w14:paraId="344F4E09" w14:textId="77777777">
      <w:pPr>
        <w:suppressAutoHyphens/>
        <w:ind w:left="480" w:hanging="480"/>
        <w:rPr>
          <w:rFonts w:ascii="Arial" w:hAnsi="Arial" w:cs="Arial"/>
          <w:sz w:val="22"/>
          <w:szCs w:val="22"/>
        </w:rPr>
      </w:pPr>
    </w:p>
    <w:p w:rsidRPr="00521EC8" w:rsidR="00873DBD" w:rsidP="00D50640" w:rsidRDefault="00FA1659" w14:paraId="61718B81" w14:textId="77777777">
      <w:pPr>
        <w:ind w:left="360"/>
        <w:rPr>
          <w:rFonts w:ascii="Arial" w:hAnsi="Arial" w:cs="Arial"/>
          <w:sz w:val="22"/>
          <w:szCs w:val="22"/>
        </w:rPr>
      </w:pPr>
      <w:r w:rsidRPr="00521EC8">
        <w:rPr>
          <w:rFonts w:ascii="Arial" w:hAnsi="Arial" w:cs="Arial"/>
          <w:sz w:val="22"/>
          <w:szCs w:val="22"/>
        </w:rPr>
        <w:t xml:space="preserve">This </w:t>
      </w:r>
      <w:r w:rsidRPr="00521EC8" w:rsidR="00131E2A">
        <w:rPr>
          <w:rFonts w:ascii="Arial" w:hAnsi="Arial" w:cs="Arial"/>
          <w:sz w:val="22"/>
          <w:szCs w:val="22"/>
        </w:rPr>
        <w:t>recordkeeping requirement</w:t>
      </w:r>
      <w:r w:rsidRPr="00521EC8">
        <w:rPr>
          <w:rFonts w:ascii="Arial" w:hAnsi="Arial" w:cs="Arial"/>
          <w:sz w:val="22"/>
          <w:szCs w:val="22"/>
        </w:rPr>
        <w:t xml:space="preserve"> collect</w:t>
      </w:r>
      <w:r w:rsidRPr="00521EC8" w:rsidR="00131E2A">
        <w:rPr>
          <w:rFonts w:ascii="Arial" w:hAnsi="Arial" w:cs="Arial"/>
          <w:sz w:val="22"/>
          <w:szCs w:val="22"/>
        </w:rPr>
        <w:t>s</w:t>
      </w:r>
      <w:r w:rsidRPr="00521EC8">
        <w:rPr>
          <w:rFonts w:ascii="Arial" w:hAnsi="Arial" w:cs="Arial"/>
          <w:sz w:val="22"/>
          <w:szCs w:val="22"/>
        </w:rPr>
        <w:t xml:space="preserve"> information pertinent to each respondent and applicable to the specific issue of documenting supporting information related to tax-free and tax-overpayment sales of firearms and ammunition.  As far as TTB is able to determine, similar information is not available elsewhere</w:t>
      </w:r>
      <w:r w:rsidRPr="00521EC8" w:rsidR="00131E2A">
        <w:rPr>
          <w:rFonts w:ascii="Arial" w:hAnsi="Arial" w:cs="Arial"/>
          <w:sz w:val="22"/>
          <w:szCs w:val="22"/>
        </w:rPr>
        <w:t xml:space="preserve">. </w:t>
      </w:r>
    </w:p>
    <w:p w:rsidRPr="00521EC8" w:rsidR="007A5D4B" w:rsidP="007A5D4B" w:rsidRDefault="007A5D4B" w14:paraId="5C01C4B4" w14:textId="77777777">
      <w:pPr>
        <w:suppressAutoHyphens/>
        <w:rPr>
          <w:rFonts w:ascii="Arial" w:hAnsi="Arial" w:cs="Arial"/>
          <w:sz w:val="36"/>
          <w:szCs w:val="36"/>
        </w:rPr>
      </w:pPr>
    </w:p>
    <w:p w:rsidRPr="00521EC8" w:rsidR="00AF1157" w:rsidP="00D73D2D" w:rsidRDefault="007A5D4B" w14:paraId="4AE41C5C" w14:textId="77777777">
      <w:pPr>
        <w:suppressAutoHyphens/>
        <w:rPr>
          <w:rFonts w:ascii="Arial" w:hAnsi="Arial" w:cs="Arial"/>
          <w:i/>
          <w:sz w:val="22"/>
          <w:szCs w:val="22"/>
        </w:rPr>
      </w:pPr>
      <w:r w:rsidRPr="00521EC8">
        <w:rPr>
          <w:rFonts w:ascii="Arial" w:hAnsi="Arial" w:cs="Arial"/>
          <w:i/>
          <w:sz w:val="22"/>
          <w:szCs w:val="22"/>
        </w:rPr>
        <w:t xml:space="preserve">5.  </w:t>
      </w:r>
      <w:r w:rsidRPr="00521EC8" w:rsidR="00AF1157">
        <w:rPr>
          <w:rFonts w:ascii="Arial" w:hAnsi="Arial" w:cs="Arial"/>
          <w:i/>
          <w:sz w:val="22"/>
          <w:szCs w:val="22"/>
        </w:rPr>
        <w:t>If this collection of information impacts small businesses or other small entities,</w:t>
      </w:r>
      <w:r w:rsidRPr="00521EC8" w:rsidR="00DF5F98">
        <w:rPr>
          <w:rFonts w:ascii="Arial" w:hAnsi="Arial" w:cs="Arial"/>
          <w:i/>
          <w:sz w:val="22"/>
          <w:szCs w:val="22"/>
        </w:rPr>
        <w:t xml:space="preserve"> </w:t>
      </w:r>
      <w:r w:rsidRPr="00521EC8" w:rsidR="00AF1157">
        <w:rPr>
          <w:rFonts w:ascii="Arial" w:hAnsi="Arial" w:cs="Arial"/>
          <w:i/>
          <w:sz w:val="22"/>
          <w:szCs w:val="22"/>
        </w:rPr>
        <w:t>what methods are used to minimize burden?</w:t>
      </w:r>
      <w:r w:rsidRPr="00521EC8">
        <w:rPr>
          <w:rFonts w:ascii="Arial" w:hAnsi="Arial" w:cs="Arial"/>
          <w:i/>
          <w:sz w:val="22"/>
          <w:szCs w:val="22"/>
        </w:rPr>
        <w:t xml:space="preserve"> </w:t>
      </w:r>
    </w:p>
    <w:p w:rsidRPr="00521EC8" w:rsidR="007A5D4B" w:rsidP="007A5D4B" w:rsidRDefault="007A5D4B" w14:paraId="2C20CFA3" w14:textId="77777777">
      <w:pPr>
        <w:suppressAutoHyphens/>
        <w:ind w:left="480" w:hanging="480"/>
        <w:rPr>
          <w:rFonts w:ascii="Arial" w:hAnsi="Arial" w:cs="Arial"/>
          <w:sz w:val="22"/>
          <w:szCs w:val="22"/>
        </w:rPr>
      </w:pPr>
    </w:p>
    <w:p w:rsidRPr="00521EC8" w:rsidR="00131E2A" w:rsidP="004D086A" w:rsidRDefault="00521EC8" w14:paraId="01CA6E5F" w14:textId="3E35BA82">
      <w:pPr>
        <w:ind w:left="360"/>
        <w:rPr>
          <w:rFonts w:ascii="Arial" w:hAnsi="Arial" w:cs="Arial"/>
          <w:sz w:val="22"/>
          <w:szCs w:val="22"/>
        </w:rPr>
      </w:pPr>
      <w:r w:rsidRPr="00521EC8">
        <w:rPr>
          <w:rFonts w:ascii="Arial" w:hAnsi="Arial" w:cs="Arial"/>
          <w:sz w:val="22"/>
          <w:szCs w:val="22"/>
        </w:rPr>
        <w:t>To protect the revenue, the TTB regulations require a</w:t>
      </w:r>
      <w:r w:rsidRPr="00521EC8" w:rsidR="00873DBD">
        <w:rPr>
          <w:rFonts w:ascii="Arial" w:hAnsi="Arial" w:cs="Arial"/>
          <w:sz w:val="22"/>
          <w:szCs w:val="22"/>
        </w:rPr>
        <w:t xml:space="preserve">ll </w:t>
      </w:r>
      <w:r w:rsidRPr="00521EC8" w:rsidR="00131E2A">
        <w:rPr>
          <w:rFonts w:ascii="Arial" w:hAnsi="Arial" w:cs="Arial"/>
          <w:sz w:val="22"/>
          <w:szCs w:val="22"/>
        </w:rPr>
        <w:t>respondents engag</w:t>
      </w:r>
      <w:r w:rsidRPr="00521EC8">
        <w:rPr>
          <w:rFonts w:ascii="Arial" w:hAnsi="Arial" w:cs="Arial"/>
          <w:sz w:val="22"/>
          <w:szCs w:val="22"/>
        </w:rPr>
        <w:t>ing</w:t>
      </w:r>
      <w:r w:rsidRPr="00521EC8" w:rsidR="00131E2A">
        <w:rPr>
          <w:rFonts w:ascii="Arial" w:hAnsi="Arial" w:cs="Arial"/>
          <w:sz w:val="22"/>
          <w:szCs w:val="22"/>
        </w:rPr>
        <w:t xml:space="preserve"> in tax-free sales or tax-overpayment sales of firearms and ammunition</w:t>
      </w:r>
      <w:r w:rsidRPr="00521EC8" w:rsidR="00455215">
        <w:rPr>
          <w:rFonts w:ascii="Arial" w:hAnsi="Arial" w:cs="Arial"/>
          <w:sz w:val="22"/>
          <w:szCs w:val="22"/>
        </w:rPr>
        <w:t>, regardless of size,</w:t>
      </w:r>
      <w:r w:rsidRPr="00521EC8" w:rsidR="00131E2A">
        <w:rPr>
          <w:rFonts w:ascii="Arial" w:hAnsi="Arial" w:cs="Arial"/>
          <w:sz w:val="22"/>
          <w:szCs w:val="22"/>
        </w:rPr>
        <w:t xml:space="preserve"> </w:t>
      </w:r>
      <w:r w:rsidRPr="00521EC8">
        <w:rPr>
          <w:rFonts w:ascii="Arial" w:hAnsi="Arial" w:cs="Arial"/>
          <w:sz w:val="22"/>
          <w:szCs w:val="22"/>
        </w:rPr>
        <w:t xml:space="preserve">to keep the required </w:t>
      </w:r>
      <w:r w:rsidRPr="00521EC8" w:rsidR="00873DBD">
        <w:rPr>
          <w:rFonts w:ascii="Arial" w:hAnsi="Arial" w:cs="Arial"/>
          <w:sz w:val="22"/>
          <w:szCs w:val="22"/>
        </w:rPr>
        <w:t>records</w:t>
      </w:r>
      <w:r w:rsidRPr="00521EC8">
        <w:rPr>
          <w:rFonts w:ascii="Arial" w:hAnsi="Arial" w:cs="Arial"/>
          <w:sz w:val="22"/>
          <w:szCs w:val="22"/>
        </w:rPr>
        <w:t xml:space="preserve">.  </w:t>
      </w:r>
      <w:r w:rsidRPr="00521EC8" w:rsidR="00131E2A">
        <w:rPr>
          <w:rFonts w:ascii="Arial" w:hAnsi="Arial" w:cs="Arial"/>
          <w:sz w:val="22"/>
          <w:szCs w:val="22"/>
        </w:rPr>
        <w:t xml:space="preserve">While the regulations specify what information </w:t>
      </w:r>
      <w:r w:rsidRPr="00521EC8">
        <w:rPr>
          <w:rFonts w:ascii="Arial" w:hAnsi="Arial" w:cs="Arial"/>
          <w:sz w:val="22"/>
          <w:szCs w:val="22"/>
        </w:rPr>
        <w:t xml:space="preserve">such records must contain, they do not require a specific format for those records.  As such, respondents may collect the required information using usual and customary business records, self-generated supporting statements and certificates, or TTB-provided </w:t>
      </w:r>
      <w:r w:rsidR="00062CAB">
        <w:rPr>
          <w:rFonts w:ascii="Arial" w:hAnsi="Arial" w:cs="Arial"/>
          <w:sz w:val="22"/>
          <w:szCs w:val="22"/>
        </w:rPr>
        <w:t xml:space="preserve">statement and certificate </w:t>
      </w:r>
      <w:r w:rsidRPr="00521EC8">
        <w:rPr>
          <w:rFonts w:ascii="Arial" w:hAnsi="Arial" w:cs="Arial"/>
          <w:sz w:val="22"/>
          <w:szCs w:val="22"/>
        </w:rPr>
        <w:t xml:space="preserve">forms.  Also, </w:t>
      </w:r>
      <w:r w:rsidRPr="00521EC8" w:rsidR="00B35726">
        <w:rPr>
          <w:rFonts w:ascii="Arial" w:hAnsi="Arial" w:cs="Arial"/>
          <w:sz w:val="22"/>
          <w:szCs w:val="22"/>
        </w:rPr>
        <w:t>for certain types of sales</w:t>
      </w:r>
      <w:r w:rsidRPr="00521EC8" w:rsidR="00455215">
        <w:rPr>
          <w:rFonts w:ascii="Arial" w:hAnsi="Arial" w:cs="Arial"/>
          <w:sz w:val="22"/>
          <w:szCs w:val="22"/>
        </w:rPr>
        <w:t xml:space="preserve">, </w:t>
      </w:r>
      <w:r w:rsidRPr="00521EC8">
        <w:rPr>
          <w:rFonts w:ascii="Arial" w:hAnsi="Arial" w:cs="Arial"/>
          <w:sz w:val="22"/>
          <w:szCs w:val="22"/>
        </w:rPr>
        <w:t xml:space="preserve">respondents may use </w:t>
      </w:r>
      <w:r w:rsidRPr="00521EC8" w:rsidR="00B35726">
        <w:rPr>
          <w:rFonts w:ascii="Arial" w:hAnsi="Arial" w:cs="Arial"/>
          <w:sz w:val="22"/>
          <w:szCs w:val="22"/>
        </w:rPr>
        <w:t xml:space="preserve">a single supporting statement or certificate </w:t>
      </w:r>
      <w:r w:rsidRPr="00521EC8">
        <w:rPr>
          <w:rFonts w:ascii="Arial" w:hAnsi="Arial" w:cs="Arial"/>
          <w:sz w:val="22"/>
          <w:szCs w:val="22"/>
        </w:rPr>
        <w:t xml:space="preserve">to document </w:t>
      </w:r>
      <w:r w:rsidRPr="00521EC8" w:rsidR="00B35726">
        <w:rPr>
          <w:rFonts w:ascii="Arial" w:hAnsi="Arial" w:cs="Arial"/>
          <w:sz w:val="22"/>
          <w:szCs w:val="22"/>
        </w:rPr>
        <w:t xml:space="preserve">multiple sales </w:t>
      </w:r>
      <w:r w:rsidRPr="00521EC8" w:rsidR="00455215">
        <w:rPr>
          <w:rFonts w:ascii="Arial" w:hAnsi="Arial" w:cs="Arial"/>
          <w:sz w:val="22"/>
          <w:szCs w:val="22"/>
        </w:rPr>
        <w:t xml:space="preserve">made over </w:t>
      </w:r>
      <w:r w:rsidRPr="00521EC8" w:rsidR="00B35726">
        <w:rPr>
          <w:rFonts w:ascii="Arial" w:hAnsi="Arial" w:cs="Arial"/>
          <w:sz w:val="22"/>
          <w:szCs w:val="22"/>
        </w:rPr>
        <w:t xml:space="preserve">a specified time period.  </w:t>
      </w:r>
      <w:r w:rsidRPr="00521EC8" w:rsidR="00131E2A">
        <w:rPr>
          <w:rFonts w:ascii="Arial" w:hAnsi="Arial" w:cs="Arial"/>
          <w:sz w:val="22"/>
          <w:szCs w:val="22"/>
        </w:rPr>
        <w:t>As such, TTB does not believe that this information collection has a significant impact on a substantial number of small businesses or entitie</w:t>
      </w:r>
      <w:r w:rsidRPr="00521EC8" w:rsidR="00432D77">
        <w:rPr>
          <w:rFonts w:ascii="Arial" w:hAnsi="Arial" w:cs="Arial"/>
          <w:sz w:val="22"/>
          <w:szCs w:val="22"/>
        </w:rPr>
        <w:t>s</w:t>
      </w:r>
      <w:r w:rsidRPr="00521EC8" w:rsidR="00131E2A">
        <w:rPr>
          <w:rFonts w:ascii="Arial" w:hAnsi="Arial" w:cs="Arial"/>
          <w:sz w:val="22"/>
          <w:szCs w:val="22"/>
        </w:rPr>
        <w:t xml:space="preserve">. </w:t>
      </w:r>
    </w:p>
    <w:p w:rsidRPr="00233D48" w:rsidR="007A5D4B" w:rsidP="007A5D4B" w:rsidRDefault="007A5D4B" w14:paraId="4DF8D0EF" w14:textId="77777777">
      <w:pPr>
        <w:suppressAutoHyphens/>
        <w:rPr>
          <w:rFonts w:ascii="Arial" w:hAnsi="Arial" w:cs="Arial"/>
          <w:sz w:val="36"/>
          <w:szCs w:val="36"/>
        </w:rPr>
      </w:pPr>
    </w:p>
    <w:p w:rsidRPr="00233D48" w:rsidR="00AF1157" w:rsidP="00D73D2D" w:rsidRDefault="007A5D4B" w14:paraId="5D7430EC" w14:textId="77777777">
      <w:pPr>
        <w:suppressAutoHyphens/>
        <w:rPr>
          <w:rFonts w:ascii="Arial" w:hAnsi="Arial" w:cs="Arial"/>
          <w:i/>
          <w:sz w:val="22"/>
          <w:szCs w:val="22"/>
        </w:rPr>
      </w:pPr>
      <w:r w:rsidRPr="00233D48">
        <w:rPr>
          <w:rFonts w:ascii="Arial" w:hAnsi="Arial" w:cs="Arial"/>
          <w:i/>
          <w:sz w:val="22"/>
          <w:szCs w:val="22"/>
        </w:rPr>
        <w:t xml:space="preserve">6.  </w:t>
      </w:r>
      <w:r w:rsidRPr="00233D48"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233D48">
        <w:rPr>
          <w:rFonts w:ascii="Arial" w:hAnsi="Arial" w:cs="Arial"/>
          <w:i/>
          <w:sz w:val="22"/>
          <w:szCs w:val="22"/>
        </w:rPr>
        <w:t xml:space="preserve"> </w:t>
      </w:r>
    </w:p>
    <w:p w:rsidRPr="00233D48" w:rsidR="00AF1157" w:rsidP="00D73D2D" w:rsidRDefault="00AF1157" w14:paraId="4D85C53F" w14:textId="77777777">
      <w:pPr>
        <w:suppressAutoHyphens/>
        <w:ind w:left="480" w:hanging="480"/>
        <w:rPr>
          <w:rFonts w:ascii="Arial" w:hAnsi="Arial" w:cs="Arial"/>
          <w:sz w:val="22"/>
          <w:szCs w:val="22"/>
        </w:rPr>
      </w:pPr>
    </w:p>
    <w:p w:rsidRPr="00233D48" w:rsidR="00233D48" w:rsidP="00233D48" w:rsidRDefault="00B35726" w14:paraId="126B2567" w14:textId="7015C89D">
      <w:pPr>
        <w:ind w:left="360"/>
        <w:rPr>
          <w:rFonts w:ascii="Arial" w:hAnsi="Arial" w:cs="Arial"/>
          <w:sz w:val="22"/>
          <w:szCs w:val="22"/>
        </w:rPr>
      </w:pPr>
      <w:r w:rsidRPr="00233D48">
        <w:rPr>
          <w:rFonts w:ascii="Arial" w:hAnsi="Arial" w:cs="Arial"/>
          <w:sz w:val="22"/>
          <w:szCs w:val="22"/>
        </w:rPr>
        <w:t xml:space="preserve">Not collecting the required information </w:t>
      </w:r>
      <w:r w:rsidRPr="00233D48" w:rsidR="00233D48">
        <w:rPr>
          <w:rFonts w:ascii="Arial" w:hAnsi="Arial" w:cs="Arial"/>
          <w:sz w:val="22"/>
          <w:szCs w:val="22"/>
        </w:rPr>
        <w:t xml:space="preserve">regarding tax-free and tax-overpayment sales of firearms and ammunition </w:t>
      </w:r>
      <w:r w:rsidRPr="00233D48">
        <w:rPr>
          <w:rFonts w:ascii="Arial" w:hAnsi="Arial" w:cs="Arial"/>
          <w:sz w:val="22"/>
          <w:szCs w:val="22"/>
        </w:rPr>
        <w:t>would jeopardize the revenue</w:t>
      </w:r>
      <w:r w:rsidRPr="00233D48" w:rsidR="00233D48">
        <w:rPr>
          <w:rFonts w:ascii="Arial" w:hAnsi="Arial" w:cs="Arial"/>
          <w:sz w:val="22"/>
          <w:szCs w:val="22"/>
        </w:rPr>
        <w:t xml:space="preserve">.  Without the collected information, TTB </w:t>
      </w:r>
      <w:r w:rsidR="00B12FC7">
        <w:rPr>
          <w:rFonts w:ascii="Arial" w:hAnsi="Arial" w:cs="Arial"/>
          <w:sz w:val="22"/>
          <w:szCs w:val="22"/>
        </w:rPr>
        <w:t xml:space="preserve">could not </w:t>
      </w:r>
      <w:r w:rsidRPr="00233D48" w:rsidR="00233D48">
        <w:rPr>
          <w:rFonts w:ascii="Arial" w:hAnsi="Arial" w:cs="Arial"/>
          <w:sz w:val="22"/>
          <w:szCs w:val="22"/>
        </w:rPr>
        <w:t xml:space="preserve">verify that respondents made such sales in compliance with the applicable IRC provisions and TTB regulations.  Additionally, TTB cannot conduct this collection less frequently as respondents </w:t>
      </w:r>
      <w:r w:rsidR="00B12FC7">
        <w:rPr>
          <w:rFonts w:ascii="Arial" w:hAnsi="Arial" w:cs="Arial"/>
          <w:sz w:val="22"/>
          <w:szCs w:val="22"/>
        </w:rPr>
        <w:t xml:space="preserve">collect the require information </w:t>
      </w:r>
      <w:r w:rsidRPr="00233D48" w:rsidR="00233D48">
        <w:rPr>
          <w:rFonts w:ascii="Arial" w:hAnsi="Arial" w:cs="Arial"/>
          <w:sz w:val="22"/>
          <w:szCs w:val="22"/>
        </w:rPr>
        <w:t xml:space="preserve">only on an as-needed basis when </w:t>
      </w:r>
      <w:r w:rsidR="00B12FC7">
        <w:rPr>
          <w:rFonts w:ascii="Arial" w:hAnsi="Arial" w:cs="Arial"/>
          <w:sz w:val="22"/>
          <w:szCs w:val="22"/>
        </w:rPr>
        <w:t xml:space="preserve">they </w:t>
      </w:r>
      <w:r w:rsidRPr="00233D48" w:rsidR="00233D48">
        <w:rPr>
          <w:rFonts w:ascii="Arial" w:hAnsi="Arial" w:cs="Arial"/>
          <w:sz w:val="22"/>
          <w:szCs w:val="22"/>
        </w:rPr>
        <w:t>engag</w:t>
      </w:r>
      <w:r w:rsidR="00B12FC7">
        <w:rPr>
          <w:rFonts w:ascii="Arial" w:hAnsi="Arial" w:cs="Arial"/>
          <w:sz w:val="22"/>
          <w:szCs w:val="22"/>
        </w:rPr>
        <w:t>e</w:t>
      </w:r>
      <w:r w:rsidRPr="00233D48" w:rsidR="00233D48">
        <w:rPr>
          <w:rFonts w:ascii="Arial" w:hAnsi="Arial" w:cs="Arial"/>
          <w:sz w:val="22"/>
          <w:szCs w:val="22"/>
        </w:rPr>
        <w:t xml:space="preserve"> in an eligible transaction. </w:t>
      </w:r>
    </w:p>
    <w:p w:rsidRPr="00233D48" w:rsidR="007A5D4B" w:rsidP="007A5D4B" w:rsidRDefault="007A5D4B" w14:paraId="5B1572FE" w14:textId="77777777">
      <w:pPr>
        <w:suppressAutoHyphens/>
        <w:rPr>
          <w:rFonts w:ascii="Arial" w:hAnsi="Arial" w:cs="Arial"/>
          <w:sz w:val="36"/>
          <w:szCs w:val="36"/>
        </w:rPr>
      </w:pPr>
    </w:p>
    <w:p w:rsidRPr="00233D48" w:rsidR="00EC4FC3" w:rsidP="00D73D2D" w:rsidRDefault="007A5D4B" w14:paraId="60E969C4" w14:textId="77777777">
      <w:pPr>
        <w:suppressAutoHyphens/>
        <w:rPr>
          <w:rFonts w:ascii="Arial" w:hAnsi="Arial" w:cs="Arial"/>
          <w:i/>
          <w:sz w:val="22"/>
          <w:szCs w:val="22"/>
        </w:rPr>
      </w:pPr>
      <w:r w:rsidRPr="00233D48">
        <w:rPr>
          <w:rFonts w:ascii="Arial" w:hAnsi="Arial" w:cs="Arial"/>
          <w:i/>
          <w:sz w:val="22"/>
          <w:szCs w:val="22"/>
        </w:rPr>
        <w:t xml:space="preserve">7.  </w:t>
      </w:r>
      <w:r w:rsidRPr="00233D48" w:rsidR="00EC4FC3">
        <w:rPr>
          <w:rFonts w:ascii="Arial" w:hAnsi="Arial" w:cs="Arial"/>
          <w:i/>
          <w:sz w:val="22"/>
          <w:szCs w:val="22"/>
        </w:rPr>
        <w:t>Are there any special circumstances associated with this information collection</w:t>
      </w:r>
      <w:r w:rsidRPr="00233D48" w:rsidR="005C282B">
        <w:rPr>
          <w:rFonts w:ascii="Arial" w:hAnsi="Arial" w:cs="Arial"/>
          <w:i/>
          <w:sz w:val="22"/>
          <w:szCs w:val="22"/>
        </w:rPr>
        <w:t xml:space="preserve"> that would require it to be conducted in a manner inconsistent with OMB guidelines</w:t>
      </w:r>
      <w:r w:rsidRPr="00233D48" w:rsidR="00EC4FC3">
        <w:rPr>
          <w:rFonts w:ascii="Arial" w:hAnsi="Arial" w:cs="Arial"/>
          <w:i/>
          <w:sz w:val="22"/>
          <w:szCs w:val="22"/>
        </w:rPr>
        <w:t xml:space="preserve">? </w:t>
      </w:r>
    </w:p>
    <w:p w:rsidRPr="00233D48" w:rsidR="00101DE7" w:rsidP="00D73D2D" w:rsidRDefault="00101DE7" w14:paraId="758B68D4" w14:textId="77777777">
      <w:pPr>
        <w:rPr>
          <w:rFonts w:ascii="Arial" w:hAnsi="Arial" w:cs="Arial"/>
          <w:sz w:val="22"/>
          <w:szCs w:val="22"/>
        </w:rPr>
      </w:pPr>
    </w:p>
    <w:p w:rsidRPr="00233D48" w:rsidR="00EC4FC3" w:rsidP="004D086A" w:rsidRDefault="00EC4FC3" w14:paraId="00418B0D" w14:textId="77777777">
      <w:pPr>
        <w:ind w:left="360"/>
        <w:rPr>
          <w:rFonts w:ascii="Arial" w:hAnsi="Arial" w:cs="Arial"/>
          <w:sz w:val="22"/>
          <w:szCs w:val="22"/>
        </w:rPr>
      </w:pPr>
      <w:r w:rsidRPr="00233D48">
        <w:rPr>
          <w:rFonts w:ascii="Arial" w:hAnsi="Arial" w:cs="Arial"/>
          <w:sz w:val="22"/>
          <w:szCs w:val="22"/>
        </w:rPr>
        <w:t>There are no special circumstances associated with this information collection.</w:t>
      </w:r>
      <w:r w:rsidRPr="00233D48" w:rsidR="007A5D4B">
        <w:rPr>
          <w:rFonts w:ascii="Arial" w:hAnsi="Arial" w:cs="Arial"/>
          <w:sz w:val="22"/>
          <w:szCs w:val="22"/>
        </w:rPr>
        <w:t xml:space="preserve"> </w:t>
      </w:r>
    </w:p>
    <w:p w:rsidRPr="00233D48" w:rsidR="00EC4FC3" w:rsidP="00D73D2D" w:rsidRDefault="00EC4FC3" w14:paraId="6D8012EA" w14:textId="77777777">
      <w:pPr>
        <w:rPr>
          <w:rFonts w:ascii="Arial" w:hAnsi="Arial" w:cs="Arial"/>
          <w:sz w:val="36"/>
          <w:szCs w:val="36"/>
        </w:rPr>
      </w:pPr>
    </w:p>
    <w:p w:rsidRPr="00233D48" w:rsidR="005C282B" w:rsidP="00D73D2D" w:rsidRDefault="007A5D4B" w14:paraId="656286C1" w14:textId="77777777">
      <w:pPr>
        <w:rPr>
          <w:rFonts w:ascii="Arial" w:hAnsi="Arial" w:cs="Arial"/>
          <w:i/>
          <w:sz w:val="22"/>
          <w:szCs w:val="22"/>
        </w:rPr>
      </w:pPr>
      <w:r w:rsidRPr="00233D48">
        <w:rPr>
          <w:rFonts w:ascii="Arial" w:hAnsi="Arial" w:cs="Arial"/>
          <w:i/>
          <w:sz w:val="22"/>
          <w:szCs w:val="22"/>
        </w:rPr>
        <w:t xml:space="preserve">8.  </w:t>
      </w:r>
      <w:r w:rsidRPr="00233D48" w:rsidR="00EC4FC3">
        <w:rPr>
          <w:rFonts w:ascii="Arial" w:hAnsi="Arial" w:cs="Arial"/>
          <w:i/>
          <w:sz w:val="22"/>
          <w:szCs w:val="22"/>
        </w:rPr>
        <w:t>What effort was made to notify the general public about this collection of information?</w:t>
      </w:r>
      <w:r w:rsidRPr="00233D48" w:rsidR="005C282B">
        <w:rPr>
          <w:rFonts w:ascii="Arial" w:hAnsi="Arial" w:cs="Arial"/>
          <w:i/>
          <w:sz w:val="22"/>
          <w:szCs w:val="22"/>
        </w:rPr>
        <w:t xml:space="preserve">  Summarize the public comments that were received and describe the action taken by the agency in response to those comments.</w:t>
      </w:r>
      <w:r w:rsidRPr="00233D48">
        <w:rPr>
          <w:rFonts w:ascii="Arial" w:hAnsi="Arial" w:cs="Arial"/>
          <w:i/>
          <w:sz w:val="22"/>
          <w:szCs w:val="22"/>
        </w:rPr>
        <w:t xml:space="preserve"> </w:t>
      </w:r>
    </w:p>
    <w:p w:rsidRPr="00233D48" w:rsidR="005C282B" w:rsidP="00D73D2D" w:rsidRDefault="005C282B" w14:paraId="0FD889FC" w14:textId="77777777">
      <w:pPr>
        <w:suppressAutoHyphens/>
        <w:ind w:left="480" w:hanging="480"/>
        <w:rPr>
          <w:rFonts w:ascii="Arial" w:hAnsi="Arial" w:cs="Arial"/>
          <w:sz w:val="22"/>
          <w:szCs w:val="22"/>
        </w:rPr>
      </w:pPr>
    </w:p>
    <w:p w:rsidRPr="00233D48" w:rsidR="00EF6B2D" w:rsidP="004D086A" w:rsidRDefault="00EF6B2D" w14:paraId="0132434B" w14:textId="2685948C">
      <w:pPr>
        <w:ind w:left="360"/>
        <w:rPr>
          <w:rFonts w:ascii="Arial" w:hAnsi="Arial" w:cs="Arial"/>
          <w:sz w:val="22"/>
          <w:szCs w:val="22"/>
        </w:rPr>
      </w:pPr>
      <w:r w:rsidRPr="00233D48">
        <w:rPr>
          <w:rFonts w:ascii="Arial" w:hAnsi="Arial" w:cs="Arial"/>
          <w:sz w:val="22"/>
          <w:szCs w:val="22"/>
        </w:rPr>
        <w:t xml:space="preserve">To solicit comments from the public, TTB published a “60-day” comment request notice for this information collection in the Federal Register on </w:t>
      </w:r>
      <w:r w:rsidRPr="00233D48" w:rsidR="00233D48">
        <w:rPr>
          <w:rFonts w:ascii="Arial" w:hAnsi="Arial" w:cs="Arial"/>
          <w:sz w:val="22"/>
          <w:szCs w:val="22"/>
        </w:rPr>
        <w:t xml:space="preserve">September 3, 2020, </w:t>
      </w:r>
      <w:r w:rsidRPr="00233D48">
        <w:rPr>
          <w:rFonts w:ascii="Arial" w:hAnsi="Arial" w:cs="Arial"/>
          <w:sz w:val="22"/>
          <w:szCs w:val="22"/>
        </w:rPr>
        <w:t>at 8</w:t>
      </w:r>
      <w:r w:rsidRPr="00233D48" w:rsidR="00233D48">
        <w:rPr>
          <w:rFonts w:ascii="Arial" w:hAnsi="Arial" w:cs="Arial"/>
          <w:sz w:val="22"/>
          <w:szCs w:val="22"/>
        </w:rPr>
        <w:t>5</w:t>
      </w:r>
      <w:r w:rsidRPr="00233D48">
        <w:rPr>
          <w:rFonts w:ascii="Arial" w:hAnsi="Arial" w:cs="Arial"/>
          <w:sz w:val="22"/>
          <w:szCs w:val="22"/>
        </w:rPr>
        <w:t xml:space="preserve"> FR </w:t>
      </w:r>
      <w:r w:rsidRPr="00233D48" w:rsidR="00233D48">
        <w:rPr>
          <w:rFonts w:ascii="Arial" w:hAnsi="Arial" w:cs="Arial"/>
          <w:sz w:val="22"/>
          <w:szCs w:val="22"/>
        </w:rPr>
        <w:t>55067</w:t>
      </w:r>
      <w:r w:rsidRPr="00233D48">
        <w:rPr>
          <w:rFonts w:ascii="Arial" w:hAnsi="Arial" w:cs="Arial"/>
          <w:sz w:val="22"/>
          <w:szCs w:val="22"/>
        </w:rPr>
        <w:t>.  TTB received no comments on this information collection in response.</w:t>
      </w:r>
      <w:r w:rsidRPr="00233D48" w:rsidR="00233D48">
        <w:rPr>
          <w:rFonts w:ascii="Arial" w:hAnsi="Arial" w:cs="Arial"/>
          <w:sz w:val="22"/>
          <w:szCs w:val="22"/>
        </w:rPr>
        <w:t xml:space="preserve"> </w:t>
      </w:r>
    </w:p>
    <w:p w:rsidRPr="00233D48" w:rsidR="00734B25" w:rsidP="00D73D2D" w:rsidRDefault="00734B25" w14:paraId="004C5750" w14:textId="77777777">
      <w:pPr>
        <w:suppressAutoHyphens/>
        <w:rPr>
          <w:rFonts w:ascii="Arial" w:hAnsi="Arial" w:cs="Arial"/>
          <w:sz w:val="36"/>
          <w:szCs w:val="36"/>
        </w:rPr>
      </w:pPr>
    </w:p>
    <w:p w:rsidRPr="00233D48" w:rsidR="00EC4FC3" w:rsidP="00D73D2D" w:rsidRDefault="005E4F9B" w14:paraId="0BBE3AFC" w14:textId="77777777">
      <w:pPr>
        <w:suppressAutoHyphens/>
        <w:rPr>
          <w:rFonts w:ascii="Arial" w:hAnsi="Arial" w:cs="Arial"/>
          <w:i/>
          <w:sz w:val="22"/>
          <w:szCs w:val="22"/>
        </w:rPr>
      </w:pPr>
      <w:r w:rsidRPr="00233D48">
        <w:rPr>
          <w:rFonts w:ascii="Arial" w:hAnsi="Arial" w:cs="Arial"/>
          <w:i/>
          <w:sz w:val="22"/>
          <w:szCs w:val="22"/>
        </w:rPr>
        <w:t xml:space="preserve">9.  </w:t>
      </w:r>
      <w:r w:rsidRPr="00233D48" w:rsidR="00D656EA">
        <w:rPr>
          <w:rFonts w:ascii="Arial" w:hAnsi="Arial" w:cs="Arial"/>
          <w:i/>
          <w:sz w:val="22"/>
          <w:szCs w:val="22"/>
        </w:rPr>
        <w:t xml:space="preserve">Was any payment or </w:t>
      </w:r>
      <w:r w:rsidRPr="00233D48" w:rsidR="00EC4FC3">
        <w:rPr>
          <w:rFonts w:ascii="Arial" w:hAnsi="Arial" w:cs="Arial"/>
          <w:i/>
          <w:sz w:val="22"/>
          <w:szCs w:val="22"/>
        </w:rPr>
        <w:t xml:space="preserve">gift </w:t>
      </w:r>
      <w:r w:rsidRPr="00233D48" w:rsidR="00D656EA">
        <w:rPr>
          <w:rFonts w:ascii="Arial" w:hAnsi="Arial" w:cs="Arial"/>
          <w:i/>
          <w:sz w:val="22"/>
          <w:szCs w:val="22"/>
        </w:rPr>
        <w:t xml:space="preserve">given </w:t>
      </w:r>
      <w:r w:rsidRPr="00233D48" w:rsidR="00EC4FC3">
        <w:rPr>
          <w:rFonts w:ascii="Arial" w:hAnsi="Arial" w:cs="Arial"/>
          <w:i/>
          <w:sz w:val="22"/>
          <w:szCs w:val="22"/>
        </w:rPr>
        <w:t>to respondents, other than re</w:t>
      </w:r>
      <w:r w:rsidRPr="00233D48" w:rsidR="00101DE7">
        <w:rPr>
          <w:rFonts w:ascii="Arial" w:hAnsi="Arial" w:cs="Arial"/>
          <w:i/>
          <w:sz w:val="22"/>
          <w:szCs w:val="22"/>
        </w:rPr>
        <w:t>mun</w:t>
      </w:r>
      <w:r w:rsidRPr="00233D48" w:rsidR="00EC4FC3">
        <w:rPr>
          <w:rFonts w:ascii="Arial" w:hAnsi="Arial" w:cs="Arial"/>
          <w:i/>
          <w:sz w:val="22"/>
          <w:szCs w:val="22"/>
        </w:rPr>
        <w:t>eration of contractors or grantees?</w:t>
      </w:r>
      <w:r w:rsidRPr="00233D48" w:rsidR="00D656EA">
        <w:rPr>
          <w:rFonts w:ascii="Arial" w:hAnsi="Arial" w:cs="Arial"/>
          <w:i/>
          <w:sz w:val="22"/>
          <w:szCs w:val="22"/>
        </w:rPr>
        <w:t xml:space="preserve">  If so, why? </w:t>
      </w:r>
    </w:p>
    <w:p w:rsidRPr="00233D48" w:rsidR="00EC4FC3" w:rsidP="00D73D2D" w:rsidRDefault="00EC4FC3" w14:paraId="1BE986E3" w14:textId="77777777">
      <w:pPr>
        <w:suppressAutoHyphens/>
        <w:rPr>
          <w:rFonts w:ascii="Arial" w:hAnsi="Arial" w:cs="Arial"/>
          <w:sz w:val="22"/>
          <w:szCs w:val="22"/>
        </w:rPr>
      </w:pPr>
    </w:p>
    <w:p w:rsidRPr="00233D48" w:rsidR="00EC4FC3" w:rsidP="004D086A" w:rsidRDefault="00EC4FC3" w14:paraId="68E87C6B" w14:textId="2F18AB51">
      <w:pPr>
        <w:suppressAutoHyphens/>
        <w:ind w:left="360"/>
        <w:rPr>
          <w:rFonts w:ascii="Arial" w:hAnsi="Arial" w:cs="Arial"/>
          <w:sz w:val="22"/>
          <w:szCs w:val="22"/>
        </w:rPr>
      </w:pPr>
      <w:r w:rsidRPr="00233D48">
        <w:rPr>
          <w:rFonts w:ascii="Arial" w:hAnsi="Arial" w:cs="Arial"/>
          <w:sz w:val="22"/>
          <w:szCs w:val="22"/>
        </w:rPr>
        <w:t xml:space="preserve">No payment or gift is associated with this </w:t>
      </w:r>
      <w:r w:rsidRPr="00233D48" w:rsidR="00233D48">
        <w:rPr>
          <w:rFonts w:ascii="Arial" w:hAnsi="Arial" w:cs="Arial"/>
          <w:sz w:val="22"/>
          <w:szCs w:val="22"/>
        </w:rPr>
        <w:t xml:space="preserve">information </w:t>
      </w:r>
      <w:r w:rsidRPr="00233D48">
        <w:rPr>
          <w:rFonts w:ascii="Arial" w:hAnsi="Arial" w:cs="Arial"/>
          <w:sz w:val="22"/>
          <w:szCs w:val="22"/>
        </w:rPr>
        <w:t>collection.</w:t>
      </w:r>
      <w:r w:rsidRPr="00233D48" w:rsidR="00D656EA">
        <w:rPr>
          <w:rFonts w:ascii="Arial" w:hAnsi="Arial" w:cs="Arial"/>
          <w:sz w:val="22"/>
          <w:szCs w:val="22"/>
        </w:rPr>
        <w:t xml:space="preserve"> </w:t>
      </w:r>
    </w:p>
    <w:p w:rsidRPr="002555FE" w:rsidR="00EC4FC3" w:rsidP="00D73D2D" w:rsidRDefault="00EC4FC3" w14:paraId="39F9F96D" w14:textId="77777777">
      <w:pPr>
        <w:suppressAutoHyphens/>
        <w:rPr>
          <w:rFonts w:ascii="Arial" w:hAnsi="Arial" w:cs="Arial"/>
          <w:sz w:val="36"/>
          <w:szCs w:val="36"/>
        </w:rPr>
      </w:pPr>
    </w:p>
    <w:p w:rsidRPr="002555FE" w:rsidR="00EC4FC3" w:rsidP="00D73D2D" w:rsidRDefault="00D656EA" w14:paraId="45E29B4C" w14:textId="77777777">
      <w:pPr>
        <w:suppressAutoHyphens/>
        <w:rPr>
          <w:rFonts w:ascii="Arial" w:hAnsi="Arial" w:cs="Arial"/>
          <w:i/>
          <w:sz w:val="22"/>
          <w:szCs w:val="22"/>
        </w:rPr>
      </w:pPr>
      <w:r w:rsidRPr="002555FE">
        <w:rPr>
          <w:rFonts w:ascii="Arial" w:hAnsi="Arial" w:cs="Arial"/>
          <w:i/>
          <w:sz w:val="22"/>
          <w:szCs w:val="22"/>
        </w:rPr>
        <w:t>10.</w:t>
      </w:r>
      <w:r w:rsidRPr="002555FE" w:rsidR="00EC4FC3">
        <w:rPr>
          <w:rFonts w:ascii="Arial" w:hAnsi="Arial" w:cs="Arial"/>
          <w:i/>
          <w:sz w:val="22"/>
          <w:szCs w:val="22"/>
        </w:rPr>
        <w:t xml:space="preserve">  What assurance of confidentiality was provided to respondents</w:t>
      </w:r>
      <w:r w:rsidRPr="002555FE">
        <w:rPr>
          <w:rFonts w:ascii="Arial" w:hAnsi="Arial" w:cs="Arial"/>
          <w:i/>
          <w:sz w:val="22"/>
          <w:szCs w:val="22"/>
        </w:rPr>
        <w:t>,</w:t>
      </w:r>
      <w:r w:rsidRPr="002555FE" w:rsidR="00EC4FC3">
        <w:rPr>
          <w:rFonts w:ascii="Arial" w:hAnsi="Arial" w:cs="Arial"/>
          <w:i/>
          <w:sz w:val="22"/>
          <w:szCs w:val="22"/>
        </w:rPr>
        <w:t xml:space="preserve"> and what was the basis for the assurance in statute, regulations,</w:t>
      </w:r>
      <w:r w:rsidRPr="002555FE" w:rsidR="00734B25">
        <w:rPr>
          <w:rFonts w:ascii="Arial" w:hAnsi="Arial" w:cs="Arial"/>
          <w:i/>
          <w:sz w:val="22"/>
          <w:szCs w:val="22"/>
        </w:rPr>
        <w:t xml:space="preserve"> </w:t>
      </w:r>
      <w:r w:rsidRPr="002555FE" w:rsidR="00EC4FC3">
        <w:rPr>
          <w:rFonts w:ascii="Arial" w:hAnsi="Arial" w:cs="Arial"/>
          <w:i/>
          <w:sz w:val="22"/>
          <w:szCs w:val="22"/>
        </w:rPr>
        <w:t>or agency policy?</w:t>
      </w:r>
      <w:r w:rsidRPr="002555FE">
        <w:rPr>
          <w:rFonts w:ascii="Arial" w:hAnsi="Arial" w:cs="Arial"/>
          <w:i/>
          <w:sz w:val="22"/>
          <w:szCs w:val="22"/>
        </w:rPr>
        <w:t xml:space="preserve"> </w:t>
      </w:r>
    </w:p>
    <w:p w:rsidRPr="002555FE" w:rsidR="00EC4FC3" w:rsidP="00D73D2D" w:rsidRDefault="00EC4FC3" w14:paraId="216C7E24" w14:textId="77777777">
      <w:pPr>
        <w:rPr>
          <w:rFonts w:ascii="Arial" w:hAnsi="Arial" w:cs="Arial"/>
          <w:sz w:val="22"/>
          <w:szCs w:val="22"/>
        </w:rPr>
      </w:pPr>
    </w:p>
    <w:p w:rsidRPr="002555FE" w:rsidR="00E51AD7" w:rsidP="004D086A" w:rsidRDefault="002555FE" w14:paraId="5A2FE226" w14:textId="22E6E048">
      <w:pPr>
        <w:ind w:left="360"/>
        <w:rPr>
          <w:rFonts w:ascii="Arial" w:hAnsi="Arial" w:cs="Arial"/>
          <w:sz w:val="22"/>
          <w:szCs w:val="22"/>
        </w:rPr>
      </w:pPr>
      <w:r w:rsidRPr="002555FE">
        <w:rPr>
          <w:rFonts w:ascii="Arial" w:hAnsi="Arial" w:cs="Arial"/>
          <w:sz w:val="22"/>
          <w:szCs w:val="22"/>
        </w:rPr>
        <w:t xml:space="preserve">TTB provides </w:t>
      </w:r>
      <w:r w:rsidRPr="002555FE" w:rsidR="00F74D4F">
        <w:rPr>
          <w:rFonts w:ascii="Arial" w:hAnsi="Arial" w:cs="Arial"/>
          <w:sz w:val="22"/>
          <w:szCs w:val="22"/>
        </w:rPr>
        <w:t>n</w:t>
      </w:r>
      <w:r w:rsidRPr="002555FE" w:rsidR="00E51AD7">
        <w:rPr>
          <w:rFonts w:ascii="Arial" w:hAnsi="Arial" w:cs="Arial"/>
          <w:sz w:val="22"/>
          <w:szCs w:val="22"/>
        </w:rPr>
        <w:t xml:space="preserve">o specific assurance of confidentiality </w:t>
      </w:r>
      <w:r w:rsidRPr="002555FE" w:rsidR="00F74D4F">
        <w:rPr>
          <w:rFonts w:ascii="Arial" w:hAnsi="Arial" w:cs="Arial"/>
          <w:sz w:val="22"/>
          <w:szCs w:val="22"/>
        </w:rPr>
        <w:t>for this information collection</w:t>
      </w:r>
      <w:r w:rsidR="00CF434C">
        <w:rPr>
          <w:rFonts w:ascii="Arial" w:hAnsi="Arial" w:cs="Arial"/>
          <w:sz w:val="22"/>
          <w:szCs w:val="22"/>
        </w:rPr>
        <w:t>, which consists of records maintained by respondents at their places of business</w:t>
      </w:r>
      <w:r w:rsidR="00564676">
        <w:rPr>
          <w:rFonts w:ascii="Arial" w:hAnsi="Arial" w:cs="Arial"/>
          <w:sz w:val="22"/>
          <w:szCs w:val="22"/>
        </w:rPr>
        <w:t xml:space="preserve"> and copies of those records provided to tax-free purchasers of firearms and ammunition. </w:t>
      </w:r>
      <w:r w:rsidRPr="002555FE">
        <w:rPr>
          <w:rFonts w:ascii="Arial" w:hAnsi="Arial" w:cs="Arial"/>
          <w:sz w:val="22"/>
          <w:szCs w:val="22"/>
        </w:rPr>
        <w:t xml:space="preserve"> </w:t>
      </w:r>
      <w:r w:rsidRPr="002555FE" w:rsidR="00963869">
        <w:rPr>
          <w:rFonts w:ascii="Arial" w:hAnsi="Arial" w:cs="Arial"/>
          <w:sz w:val="22"/>
          <w:szCs w:val="22"/>
        </w:rPr>
        <w:t xml:space="preserve">If </w:t>
      </w:r>
      <w:r w:rsidRPr="002555FE">
        <w:rPr>
          <w:rFonts w:ascii="Arial" w:hAnsi="Arial" w:cs="Arial"/>
          <w:sz w:val="22"/>
          <w:szCs w:val="22"/>
        </w:rPr>
        <w:t xml:space="preserve">respondents provide </w:t>
      </w:r>
      <w:r w:rsidRPr="002555FE" w:rsidR="00963869">
        <w:rPr>
          <w:rFonts w:ascii="Arial" w:hAnsi="Arial" w:cs="Arial"/>
          <w:sz w:val="22"/>
          <w:szCs w:val="22"/>
        </w:rPr>
        <w:t xml:space="preserve">any of the collected information to TTB during an </w:t>
      </w:r>
      <w:r w:rsidRPr="002555FE">
        <w:rPr>
          <w:rFonts w:ascii="Arial" w:hAnsi="Arial" w:cs="Arial"/>
          <w:sz w:val="22"/>
          <w:szCs w:val="22"/>
        </w:rPr>
        <w:t xml:space="preserve">audit or </w:t>
      </w:r>
      <w:r w:rsidRPr="002555FE" w:rsidR="00963869">
        <w:rPr>
          <w:rFonts w:ascii="Arial" w:hAnsi="Arial" w:cs="Arial"/>
          <w:sz w:val="22"/>
          <w:szCs w:val="22"/>
        </w:rPr>
        <w:t>investigation, the</w:t>
      </w:r>
      <w:r w:rsidRPr="002555FE">
        <w:rPr>
          <w:rFonts w:ascii="Arial" w:hAnsi="Arial" w:cs="Arial"/>
          <w:sz w:val="22"/>
          <w:szCs w:val="22"/>
        </w:rPr>
        <w:t xml:space="preserve"> IRC at 26 U.S.C. 6103 prohibits</w:t>
      </w:r>
      <w:r w:rsidRPr="002555FE" w:rsidR="00963869">
        <w:rPr>
          <w:rFonts w:ascii="Arial" w:hAnsi="Arial" w:cs="Arial"/>
          <w:sz w:val="22"/>
          <w:szCs w:val="22"/>
        </w:rPr>
        <w:t xml:space="preserve"> disclosure of </w:t>
      </w:r>
      <w:r w:rsidRPr="002555FE">
        <w:rPr>
          <w:rFonts w:ascii="Arial" w:hAnsi="Arial" w:cs="Arial"/>
          <w:sz w:val="22"/>
          <w:szCs w:val="22"/>
        </w:rPr>
        <w:t>such i</w:t>
      </w:r>
      <w:r w:rsidRPr="002555FE" w:rsidR="00963869">
        <w:rPr>
          <w:rFonts w:ascii="Arial" w:hAnsi="Arial" w:cs="Arial"/>
          <w:sz w:val="22"/>
          <w:szCs w:val="22"/>
        </w:rPr>
        <w:t xml:space="preserve">nformation unless </w:t>
      </w:r>
      <w:r w:rsidRPr="002555FE">
        <w:rPr>
          <w:rFonts w:ascii="Arial" w:hAnsi="Arial" w:cs="Arial"/>
          <w:sz w:val="22"/>
          <w:szCs w:val="22"/>
        </w:rPr>
        <w:t xml:space="preserve">that section </w:t>
      </w:r>
      <w:r w:rsidRPr="002555FE" w:rsidR="00963869">
        <w:rPr>
          <w:rFonts w:ascii="Arial" w:hAnsi="Arial" w:cs="Arial"/>
          <w:sz w:val="22"/>
          <w:szCs w:val="22"/>
        </w:rPr>
        <w:t>specifically authorize</w:t>
      </w:r>
      <w:r w:rsidRPr="002555FE">
        <w:rPr>
          <w:rFonts w:ascii="Arial" w:hAnsi="Arial" w:cs="Arial"/>
          <w:sz w:val="22"/>
          <w:szCs w:val="22"/>
        </w:rPr>
        <w:t xml:space="preserve">s its disclosure. </w:t>
      </w:r>
      <w:r w:rsidR="00062CAB">
        <w:rPr>
          <w:rFonts w:ascii="Arial" w:hAnsi="Arial" w:cs="Arial"/>
          <w:sz w:val="22"/>
          <w:szCs w:val="22"/>
        </w:rPr>
        <w:t xml:space="preserve"> </w:t>
      </w:r>
      <w:r w:rsidRPr="002555FE" w:rsidR="00963869">
        <w:rPr>
          <w:rFonts w:ascii="Arial" w:hAnsi="Arial" w:cs="Arial"/>
          <w:sz w:val="22"/>
          <w:szCs w:val="22"/>
        </w:rPr>
        <w:t>TTB maintains taxpayer</w:t>
      </w:r>
      <w:r w:rsidR="00CF434C">
        <w:rPr>
          <w:rFonts w:ascii="Arial" w:hAnsi="Arial" w:cs="Arial"/>
          <w:sz w:val="22"/>
          <w:szCs w:val="22"/>
        </w:rPr>
        <w:t>-provided</w:t>
      </w:r>
      <w:r w:rsidRPr="002555FE" w:rsidR="00963869">
        <w:rPr>
          <w:rFonts w:ascii="Arial" w:hAnsi="Arial" w:cs="Arial"/>
          <w:sz w:val="22"/>
          <w:szCs w:val="22"/>
        </w:rPr>
        <w:t xml:space="preserve"> information in </w:t>
      </w:r>
      <w:r w:rsidRPr="002555FE" w:rsidR="00853E85">
        <w:rPr>
          <w:rFonts w:ascii="Arial" w:hAnsi="Arial" w:cs="Arial"/>
          <w:sz w:val="22"/>
          <w:szCs w:val="22"/>
        </w:rPr>
        <w:t xml:space="preserve">secure </w:t>
      </w:r>
      <w:r w:rsidRPr="002555FE">
        <w:rPr>
          <w:rFonts w:ascii="Arial" w:hAnsi="Arial" w:cs="Arial"/>
          <w:sz w:val="22"/>
          <w:szCs w:val="22"/>
        </w:rPr>
        <w:t xml:space="preserve">computer systems and </w:t>
      </w:r>
      <w:r w:rsidRPr="002555FE" w:rsidR="00853E85">
        <w:rPr>
          <w:rFonts w:ascii="Arial" w:hAnsi="Arial" w:cs="Arial"/>
          <w:sz w:val="22"/>
          <w:szCs w:val="22"/>
        </w:rPr>
        <w:t xml:space="preserve">file rooms </w:t>
      </w:r>
      <w:r w:rsidRPr="002555FE">
        <w:rPr>
          <w:rFonts w:ascii="Arial" w:hAnsi="Arial" w:cs="Arial"/>
          <w:sz w:val="22"/>
          <w:szCs w:val="22"/>
        </w:rPr>
        <w:t>w</w:t>
      </w:r>
      <w:r w:rsidRPr="002555FE" w:rsidR="00853E85">
        <w:rPr>
          <w:rFonts w:ascii="Arial" w:hAnsi="Arial" w:cs="Arial"/>
          <w:sz w:val="22"/>
          <w:szCs w:val="22"/>
        </w:rPr>
        <w:t xml:space="preserve">ith controlled access. </w:t>
      </w:r>
    </w:p>
    <w:p w:rsidRPr="00564676" w:rsidR="00AF1157" w:rsidP="00D73D2D" w:rsidRDefault="00AF1157" w14:paraId="7A03B90C" w14:textId="77777777">
      <w:pPr>
        <w:suppressAutoHyphens/>
        <w:rPr>
          <w:rFonts w:ascii="Arial" w:hAnsi="Arial" w:cs="Arial"/>
          <w:sz w:val="36"/>
          <w:szCs w:val="36"/>
        </w:rPr>
      </w:pPr>
    </w:p>
    <w:p w:rsidRPr="00564676" w:rsidR="00A201BF" w:rsidP="00A201BF" w:rsidRDefault="00A201BF" w14:paraId="7BDEFB1D" w14:textId="77777777">
      <w:pPr>
        <w:rPr>
          <w:rFonts w:ascii="Arial" w:hAnsi="Arial" w:cs="Arial"/>
          <w:i/>
          <w:sz w:val="22"/>
          <w:szCs w:val="22"/>
        </w:rPr>
      </w:pPr>
      <w:r w:rsidRPr="00564676">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564676" w:rsidR="00A201BF" w:rsidP="00A201BF" w:rsidRDefault="00A201BF" w14:paraId="34548E2F" w14:textId="77777777">
      <w:pPr>
        <w:rPr>
          <w:rFonts w:ascii="Arial" w:hAnsi="Arial" w:cs="Arial"/>
          <w:i/>
          <w:sz w:val="22"/>
          <w:szCs w:val="22"/>
        </w:rPr>
      </w:pPr>
    </w:p>
    <w:p w:rsidRPr="00564676" w:rsidR="00F74D4F" w:rsidP="00A201BF" w:rsidRDefault="00F74D4F" w14:paraId="2ADF6449" w14:textId="593B3EBC">
      <w:pPr>
        <w:widowControl w:val="0"/>
        <w:suppressAutoHyphens/>
        <w:autoSpaceDE w:val="0"/>
        <w:autoSpaceDN w:val="0"/>
        <w:adjustRightInd w:val="0"/>
        <w:ind w:left="360"/>
        <w:rPr>
          <w:rFonts w:ascii="Arial" w:hAnsi="Arial" w:cs="Arial"/>
          <w:sz w:val="22"/>
          <w:szCs w:val="22"/>
        </w:rPr>
      </w:pPr>
      <w:r w:rsidRPr="00564676">
        <w:rPr>
          <w:rFonts w:ascii="Arial" w:hAnsi="Arial" w:cs="Arial"/>
          <w:sz w:val="22"/>
          <w:szCs w:val="22"/>
        </w:rPr>
        <w:t xml:space="preserve">This </w:t>
      </w:r>
      <w:r w:rsidRPr="00564676" w:rsidR="00564676">
        <w:rPr>
          <w:rFonts w:ascii="Arial" w:hAnsi="Arial" w:cs="Arial"/>
          <w:sz w:val="22"/>
          <w:szCs w:val="22"/>
        </w:rPr>
        <w:t xml:space="preserve">recordkeeping </w:t>
      </w:r>
      <w:r w:rsidRPr="00564676">
        <w:rPr>
          <w:rFonts w:ascii="Arial" w:hAnsi="Arial" w:cs="Arial"/>
          <w:sz w:val="22"/>
          <w:szCs w:val="22"/>
        </w:rPr>
        <w:t>information collection</w:t>
      </w:r>
      <w:r w:rsidRPr="00564676" w:rsidR="00564676">
        <w:rPr>
          <w:rFonts w:ascii="Arial" w:hAnsi="Arial" w:cs="Arial"/>
          <w:sz w:val="22"/>
          <w:szCs w:val="22"/>
        </w:rPr>
        <w:t xml:space="preserve"> </w:t>
      </w:r>
      <w:r w:rsidRPr="00564676">
        <w:rPr>
          <w:rFonts w:ascii="Arial" w:hAnsi="Arial" w:cs="Arial"/>
          <w:sz w:val="22"/>
          <w:szCs w:val="22"/>
        </w:rPr>
        <w:t>contains no questions of a sensitive nature</w:t>
      </w:r>
      <w:r w:rsidRPr="00564676" w:rsidR="00564676">
        <w:rPr>
          <w:rFonts w:ascii="Arial" w:hAnsi="Arial" w:cs="Arial"/>
          <w:sz w:val="22"/>
          <w:szCs w:val="22"/>
        </w:rPr>
        <w:t xml:space="preserve">, and, because respondents maintain the required records at their places of business, it </w:t>
      </w:r>
      <w:r w:rsidRPr="00564676">
        <w:rPr>
          <w:rFonts w:ascii="Arial" w:hAnsi="Arial" w:cs="Arial"/>
          <w:sz w:val="22"/>
          <w:szCs w:val="22"/>
        </w:rPr>
        <w:t xml:space="preserve">does not collect personally identifiable information (PII) in a government electronic system.  </w:t>
      </w:r>
      <w:r w:rsidRPr="00564676" w:rsidR="00564676">
        <w:rPr>
          <w:rFonts w:ascii="Arial" w:hAnsi="Arial" w:cs="Arial"/>
          <w:sz w:val="22"/>
          <w:szCs w:val="22"/>
        </w:rPr>
        <w:t xml:space="preserve">As such, </w:t>
      </w:r>
      <w:r w:rsidRPr="00564676">
        <w:rPr>
          <w:rFonts w:ascii="Arial" w:hAnsi="Arial" w:cs="Arial"/>
          <w:sz w:val="22"/>
          <w:szCs w:val="22"/>
        </w:rPr>
        <w:t>no Privacy Impact Assessment (PIA) or System of Records Notice (SORN) is required for this collection.</w:t>
      </w:r>
      <w:r w:rsidRPr="00564676" w:rsidR="00963869">
        <w:rPr>
          <w:rFonts w:ascii="Arial" w:hAnsi="Arial" w:cs="Arial"/>
          <w:sz w:val="22"/>
          <w:szCs w:val="22"/>
        </w:rPr>
        <w:t xml:space="preserve"> </w:t>
      </w:r>
    </w:p>
    <w:p w:rsidRPr="00564676" w:rsidR="00A201BF" w:rsidP="00D73D2D" w:rsidRDefault="00A201BF" w14:paraId="57171BBC" w14:textId="77777777">
      <w:pPr>
        <w:suppressAutoHyphens/>
        <w:rPr>
          <w:rFonts w:ascii="Arial" w:hAnsi="Arial" w:cs="Arial"/>
          <w:sz w:val="36"/>
          <w:szCs w:val="36"/>
        </w:rPr>
      </w:pPr>
    </w:p>
    <w:p w:rsidRPr="00373261" w:rsidR="00AF1157" w:rsidP="00D73D2D" w:rsidRDefault="00AF060A" w14:paraId="2C8FE59F" w14:textId="33F32F7C">
      <w:pPr>
        <w:suppressAutoHyphens/>
        <w:rPr>
          <w:rFonts w:ascii="Arial" w:hAnsi="Arial" w:cs="Arial"/>
          <w:i/>
          <w:sz w:val="22"/>
          <w:szCs w:val="22"/>
        </w:rPr>
      </w:pPr>
      <w:r w:rsidRPr="00373261">
        <w:rPr>
          <w:rFonts w:ascii="Arial" w:hAnsi="Arial" w:cs="Arial"/>
          <w:i/>
          <w:sz w:val="22"/>
          <w:szCs w:val="22"/>
        </w:rPr>
        <w:t xml:space="preserve">12.  </w:t>
      </w:r>
      <w:r w:rsidRPr="00373261" w:rsidR="00AF1157">
        <w:rPr>
          <w:rFonts w:ascii="Arial" w:hAnsi="Arial" w:cs="Arial"/>
          <w:i/>
          <w:sz w:val="22"/>
          <w:szCs w:val="22"/>
        </w:rPr>
        <w:t>What is the estimated hour burden of this collection of information?</w:t>
      </w:r>
      <w:r w:rsidRPr="00373261">
        <w:rPr>
          <w:rFonts w:ascii="Arial" w:hAnsi="Arial" w:cs="Arial"/>
          <w:i/>
          <w:sz w:val="22"/>
          <w:szCs w:val="22"/>
        </w:rPr>
        <w:t xml:space="preserve"> </w:t>
      </w:r>
    </w:p>
    <w:p w:rsidRPr="00373261" w:rsidR="00AF1157" w:rsidP="00062CAB" w:rsidRDefault="00AF1157" w14:paraId="2768D4F0" w14:textId="77777777">
      <w:pPr>
        <w:suppressAutoHyphens/>
        <w:ind w:left="360"/>
        <w:rPr>
          <w:rFonts w:ascii="Arial" w:hAnsi="Arial" w:cs="Arial"/>
          <w:sz w:val="22"/>
          <w:szCs w:val="22"/>
        </w:rPr>
      </w:pPr>
    </w:p>
    <w:p w:rsidRPr="00373261" w:rsidR="004D572F" w:rsidP="00062CAB" w:rsidRDefault="002B25CB" w14:paraId="109B7A74" w14:textId="34ABBD36">
      <w:pPr>
        <w:ind w:left="360"/>
        <w:rPr>
          <w:rFonts w:ascii="Arial" w:hAnsi="Arial" w:cs="Arial"/>
          <w:sz w:val="22"/>
          <w:szCs w:val="22"/>
        </w:rPr>
      </w:pPr>
      <w:r w:rsidRPr="00373261">
        <w:rPr>
          <w:rFonts w:ascii="Arial" w:hAnsi="Arial" w:cs="Arial"/>
          <w:i/>
          <w:sz w:val="22"/>
          <w:szCs w:val="22"/>
        </w:rPr>
        <w:t>Estimated Respondent Burden:</w:t>
      </w:r>
      <w:r w:rsidRPr="00373261">
        <w:rPr>
          <w:rFonts w:ascii="Arial" w:hAnsi="Arial" w:cs="Arial"/>
          <w:sz w:val="22"/>
          <w:szCs w:val="22"/>
        </w:rPr>
        <w:t xml:space="preserve">  </w:t>
      </w:r>
      <w:r w:rsidRPr="00373261" w:rsidR="00EF7467">
        <w:rPr>
          <w:rFonts w:ascii="Arial" w:hAnsi="Arial" w:cs="Arial"/>
          <w:sz w:val="22"/>
          <w:szCs w:val="22"/>
        </w:rPr>
        <w:t xml:space="preserve">TTB notes that respondents may keep the information required under this information collection using usual and customary business records, or non-customary records such as self-generated supporting statements and certificates or TTB-provided statement and certificate forms.  As such, </w:t>
      </w:r>
      <w:r w:rsidRPr="00373261" w:rsidR="00210479">
        <w:rPr>
          <w:rFonts w:ascii="Arial" w:hAnsi="Arial" w:cs="Arial"/>
          <w:sz w:val="22"/>
          <w:szCs w:val="22"/>
        </w:rPr>
        <w:t xml:space="preserve">TTB </w:t>
      </w:r>
      <w:r w:rsidRPr="00373261" w:rsidR="00EF7467">
        <w:rPr>
          <w:rFonts w:ascii="Arial" w:hAnsi="Arial" w:cs="Arial"/>
          <w:sz w:val="22"/>
          <w:szCs w:val="22"/>
        </w:rPr>
        <w:t xml:space="preserve">believes that at least </w:t>
      </w:r>
      <w:r w:rsidRPr="00373261" w:rsidR="00210479">
        <w:rPr>
          <w:rFonts w:ascii="Arial" w:hAnsi="Arial" w:cs="Arial"/>
          <w:sz w:val="22"/>
          <w:szCs w:val="22"/>
        </w:rPr>
        <w:t xml:space="preserve">50 percent of respondents use </w:t>
      </w:r>
      <w:r w:rsidRPr="00373261" w:rsidR="006F1F25">
        <w:rPr>
          <w:rFonts w:ascii="Arial" w:hAnsi="Arial" w:cs="Arial"/>
          <w:sz w:val="22"/>
          <w:szCs w:val="22"/>
        </w:rPr>
        <w:t xml:space="preserve">usual and customary business records to </w:t>
      </w:r>
      <w:r w:rsidRPr="00373261" w:rsidR="00210479">
        <w:rPr>
          <w:rFonts w:ascii="Arial" w:hAnsi="Arial" w:cs="Arial"/>
          <w:sz w:val="22"/>
          <w:szCs w:val="22"/>
        </w:rPr>
        <w:t xml:space="preserve">document </w:t>
      </w:r>
      <w:r w:rsidRPr="00373261" w:rsidR="006F1F25">
        <w:rPr>
          <w:rFonts w:ascii="Arial" w:hAnsi="Arial" w:cs="Arial"/>
          <w:sz w:val="22"/>
          <w:szCs w:val="22"/>
        </w:rPr>
        <w:t>the required information</w:t>
      </w:r>
      <w:r w:rsidRPr="00373261" w:rsidR="008975CE">
        <w:rPr>
          <w:rFonts w:ascii="Arial" w:hAnsi="Arial" w:cs="Arial"/>
          <w:sz w:val="22"/>
          <w:szCs w:val="22"/>
        </w:rPr>
        <w:t>.  Under</w:t>
      </w:r>
      <w:r w:rsidRPr="00373261" w:rsidR="006F1F25">
        <w:rPr>
          <w:rFonts w:ascii="Arial" w:hAnsi="Arial" w:cs="Arial"/>
          <w:sz w:val="22"/>
          <w:szCs w:val="22"/>
        </w:rPr>
        <w:t xml:space="preserve"> the Office of Management and Budget (OMB) regulations at 5 CFR 1320.3(b)(2), </w:t>
      </w:r>
      <w:r w:rsidRPr="00373261" w:rsidR="00EF7467">
        <w:rPr>
          <w:rFonts w:ascii="Arial" w:hAnsi="Arial" w:cs="Arial"/>
          <w:sz w:val="22"/>
          <w:szCs w:val="22"/>
        </w:rPr>
        <w:t xml:space="preserve">regulatory requirements to keep </w:t>
      </w:r>
      <w:r w:rsidRPr="00373261" w:rsidR="008975CE">
        <w:rPr>
          <w:rFonts w:ascii="Arial" w:hAnsi="Arial" w:cs="Arial"/>
          <w:sz w:val="22"/>
          <w:szCs w:val="22"/>
        </w:rPr>
        <w:t xml:space="preserve">usual and customary </w:t>
      </w:r>
      <w:r w:rsidRPr="00373261" w:rsidR="00210479">
        <w:rPr>
          <w:rFonts w:ascii="Arial" w:hAnsi="Arial" w:cs="Arial"/>
          <w:sz w:val="22"/>
          <w:szCs w:val="22"/>
        </w:rPr>
        <w:t xml:space="preserve">business </w:t>
      </w:r>
      <w:r w:rsidRPr="00373261" w:rsidR="008975CE">
        <w:rPr>
          <w:rFonts w:ascii="Arial" w:hAnsi="Arial" w:cs="Arial"/>
          <w:sz w:val="22"/>
          <w:szCs w:val="22"/>
        </w:rPr>
        <w:t xml:space="preserve">records do not </w:t>
      </w:r>
      <w:r w:rsidRPr="00373261" w:rsidR="006F1F25">
        <w:rPr>
          <w:rFonts w:ascii="Arial" w:hAnsi="Arial" w:cs="Arial"/>
          <w:sz w:val="22"/>
          <w:szCs w:val="22"/>
        </w:rPr>
        <w:t xml:space="preserve">impose </w:t>
      </w:r>
      <w:r w:rsidRPr="00373261" w:rsidR="008975CE">
        <w:rPr>
          <w:rFonts w:ascii="Arial" w:hAnsi="Arial" w:cs="Arial"/>
          <w:sz w:val="22"/>
          <w:szCs w:val="22"/>
        </w:rPr>
        <w:t xml:space="preserve">any </w:t>
      </w:r>
      <w:r w:rsidRPr="00373261" w:rsidR="006F1F25">
        <w:rPr>
          <w:rFonts w:ascii="Arial" w:hAnsi="Arial" w:cs="Arial"/>
          <w:sz w:val="22"/>
          <w:szCs w:val="22"/>
        </w:rPr>
        <w:t xml:space="preserve">burden hours on respondents. </w:t>
      </w:r>
      <w:r w:rsidRPr="00373261" w:rsidR="00210479">
        <w:rPr>
          <w:rFonts w:ascii="Arial" w:hAnsi="Arial" w:cs="Arial"/>
          <w:sz w:val="22"/>
          <w:szCs w:val="22"/>
        </w:rPr>
        <w:t xml:space="preserve"> Therefore, based on recent data, TTB estimates the annual burden associated with this information collection as follows: </w:t>
      </w:r>
    </w:p>
    <w:p w:rsidRPr="00373261" w:rsidR="008975CE" w:rsidP="00062CAB" w:rsidRDefault="008975CE" w14:paraId="66D5A158" w14:textId="2444EB91">
      <w:pPr>
        <w:ind w:left="360"/>
        <w:rPr>
          <w:rFonts w:ascii="Arial" w:hAnsi="Arial" w:cs="Arial"/>
          <w:sz w:val="22"/>
          <w:szCs w:val="22"/>
        </w:rPr>
      </w:pPr>
    </w:p>
    <w:tbl>
      <w:tblPr>
        <w:tblW w:w="8640" w:type="dxa"/>
        <w:jc w:val="center"/>
        <w:tblLayout w:type="fixed"/>
        <w:tblCellMar>
          <w:left w:w="14" w:type="dxa"/>
          <w:right w:w="14" w:type="dxa"/>
        </w:tblCellMar>
        <w:tblLook w:val="04A0" w:firstRow="1" w:lastRow="0" w:firstColumn="1" w:lastColumn="0" w:noHBand="0" w:noVBand="1"/>
      </w:tblPr>
      <w:tblGrid>
        <w:gridCol w:w="1303"/>
        <w:gridCol w:w="1480"/>
        <w:gridCol w:w="1213"/>
        <w:gridCol w:w="1220"/>
        <w:gridCol w:w="1307"/>
        <w:gridCol w:w="1047"/>
        <w:gridCol w:w="1070"/>
      </w:tblGrid>
      <w:tr w:rsidRPr="00373261" w:rsidR="00373261" w:rsidTr="006E2CCD" w14:paraId="77E703AB" w14:textId="77777777">
        <w:trPr>
          <w:trHeight w:val="583"/>
          <w:jc w:val="center"/>
        </w:trPr>
        <w:tc>
          <w:tcPr>
            <w:tcW w:w="1345"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hideMark/>
          </w:tcPr>
          <w:p w:rsidRPr="00373261" w:rsidR="004D572F" w:rsidP="00CB1610" w:rsidRDefault="004D572F" w14:paraId="064E5E61" w14:textId="20BA4D6F">
            <w:pPr>
              <w:jc w:val="center"/>
              <w:rPr>
                <w:rFonts w:ascii="Arial" w:hAnsi="Arial" w:eastAsia="Calibri" w:cs="Arial"/>
                <w:b/>
                <w:sz w:val="17"/>
                <w:szCs w:val="17"/>
              </w:rPr>
            </w:pPr>
            <w:r w:rsidRPr="00373261">
              <w:rPr>
                <w:rFonts w:ascii="Arial" w:hAnsi="Arial" w:eastAsia="Calibri" w:cs="Arial"/>
                <w:b/>
                <w:sz w:val="17"/>
                <w:szCs w:val="17"/>
              </w:rPr>
              <w:t>Respondent Type</w:t>
            </w:r>
          </w:p>
        </w:tc>
        <w:tc>
          <w:tcPr>
            <w:tcW w:w="1530" w:type="dxa"/>
            <w:tcBorders>
              <w:top w:val="single" w:color="auto" w:sz="8" w:space="0"/>
              <w:left w:val="nil"/>
              <w:bottom w:val="single" w:color="auto" w:sz="4" w:space="0"/>
              <w:right w:val="single" w:color="auto" w:sz="4" w:space="0"/>
            </w:tcBorders>
            <w:tcMar>
              <w:top w:w="0" w:type="dxa"/>
              <w:left w:w="108" w:type="dxa"/>
              <w:bottom w:w="0" w:type="dxa"/>
              <w:right w:w="108" w:type="dxa"/>
            </w:tcMar>
            <w:vAlign w:val="center"/>
            <w:hideMark/>
          </w:tcPr>
          <w:p w:rsidRPr="00373261" w:rsidR="004D572F" w:rsidP="008975CE" w:rsidRDefault="004D572F" w14:paraId="07875B3A" w14:textId="4500F104">
            <w:pPr>
              <w:jc w:val="center"/>
              <w:rPr>
                <w:rFonts w:ascii="Arial" w:hAnsi="Arial" w:eastAsia="Calibri" w:cs="Arial"/>
                <w:b/>
                <w:sz w:val="17"/>
                <w:szCs w:val="17"/>
              </w:rPr>
            </w:pPr>
            <w:r w:rsidRPr="00373261">
              <w:rPr>
                <w:rFonts w:ascii="Arial" w:hAnsi="Arial" w:eastAsia="Calibri" w:cs="Arial"/>
                <w:b/>
                <w:sz w:val="17"/>
                <w:szCs w:val="17"/>
              </w:rPr>
              <w:t>Record Type</w:t>
            </w:r>
          </w:p>
        </w:tc>
        <w:tc>
          <w:tcPr>
            <w:tcW w:w="1260" w:type="dxa"/>
            <w:tcBorders>
              <w:top w:val="single" w:color="auto" w:sz="8" w:space="0"/>
              <w:left w:val="single" w:color="auto" w:sz="8" w:space="0"/>
              <w:bottom w:val="single" w:color="auto" w:sz="4" w:space="0"/>
              <w:right w:val="single" w:color="auto" w:sz="8" w:space="0"/>
            </w:tcBorders>
            <w:vAlign w:val="center"/>
          </w:tcPr>
          <w:p w:rsidRPr="00373261" w:rsidR="004D572F" w:rsidP="00CB1610" w:rsidRDefault="004D572F" w14:paraId="27C648D2" w14:textId="17156E42">
            <w:pPr>
              <w:jc w:val="center"/>
              <w:rPr>
                <w:rFonts w:ascii="Arial" w:hAnsi="Arial" w:eastAsia="Calibri" w:cs="Arial"/>
                <w:b/>
                <w:sz w:val="17"/>
                <w:szCs w:val="17"/>
              </w:rPr>
            </w:pPr>
            <w:r w:rsidRPr="00373261">
              <w:rPr>
                <w:rFonts w:ascii="Arial" w:hAnsi="Arial" w:eastAsia="Calibri" w:cs="Arial"/>
                <w:b/>
                <w:sz w:val="17"/>
                <w:szCs w:val="17"/>
              </w:rPr>
              <w:t>Respondents</w:t>
            </w:r>
          </w:p>
        </w:tc>
        <w:tc>
          <w:tcPr>
            <w:tcW w:w="1260"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373261" w:rsidR="004D572F" w:rsidP="00CB1610" w:rsidRDefault="004D572F" w14:paraId="6EC36515" w14:textId="59A19B0E">
            <w:pPr>
              <w:jc w:val="center"/>
              <w:rPr>
                <w:rFonts w:ascii="Arial" w:hAnsi="Arial" w:eastAsia="Calibri" w:cs="Arial"/>
                <w:b/>
                <w:sz w:val="17"/>
                <w:szCs w:val="17"/>
              </w:rPr>
            </w:pPr>
            <w:r w:rsidRPr="00373261">
              <w:rPr>
                <w:rFonts w:ascii="Arial" w:hAnsi="Arial" w:eastAsia="Calibri" w:cs="Arial"/>
                <w:b/>
                <w:sz w:val="17"/>
                <w:szCs w:val="17"/>
              </w:rPr>
              <w:t>Responses / Respondent</w:t>
            </w:r>
          </w:p>
        </w:tc>
        <w:tc>
          <w:tcPr>
            <w:tcW w:w="1350"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hideMark/>
          </w:tcPr>
          <w:p w:rsidRPr="00373261" w:rsidR="004D572F" w:rsidP="00CB1610" w:rsidRDefault="004D572F" w14:paraId="5909CC7D" w14:textId="777C6198">
            <w:pPr>
              <w:jc w:val="center"/>
              <w:rPr>
                <w:rFonts w:ascii="Arial" w:hAnsi="Arial" w:eastAsia="Calibri" w:cs="Arial"/>
                <w:b/>
                <w:sz w:val="17"/>
                <w:szCs w:val="17"/>
              </w:rPr>
            </w:pPr>
            <w:r w:rsidRPr="00373261">
              <w:rPr>
                <w:rFonts w:ascii="Arial" w:hAnsi="Arial" w:eastAsia="Calibri" w:cs="Arial"/>
                <w:b/>
                <w:sz w:val="17"/>
                <w:szCs w:val="17"/>
              </w:rPr>
              <w:t>Total Responses</w:t>
            </w:r>
          </w:p>
        </w:tc>
        <w:tc>
          <w:tcPr>
            <w:tcW w:w="1080"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hideMark/>
          </w:tcPr>
          <w:p w:rsidRPr="00373261" w:rsidR="004D572F" w:rsidP="00CB1610" w:rsidRDefault="004D572F" w14:paraId="67F6CCF8" w14:textId="77777777">
            <w:pPr>
              <w:jc w:val="center"/>
              <w:rPr>
                <w:rFonts w:ascii="Arial" w:hAnsi="Arial" w:eastAsia="Calibri" w:cs="Arial"/>
                <w:b/>
                <w:sz w:val="17"/>
                <w:szCs w:val="17"/>
              </w:rPr>
            </w:pPr>
            <w:r w:rsidRPr="00373261">
              <w:rPr>
                <w:rFonts w:ascii="Arial" w:hAnsi="Arial" w:eastAsia="Calibri" w:cs="Arial"/>
                <w:b/>
                <w:sz w:val="17"/>
                <w:szCs w:val="17"/>
              </w:rPr>
              <w:t>Hours / Response</w:t>
            </w:r>
          </w:p>
        </w:tc>
        <w:tc>
          <w:tcPr>
            <w:tcW w:w="1103"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hideMark/>
          </w:tcPr>
          <w:p w:rsidRPr="00373261" w:rsidR="004D572F" w:rsidP="00CB1610" w:rsidRDefault="004D572F" w14:paraId="02224613" w14:textId="692D3E71">
            <w:pPr>
              <w:jc w:val="center"/>
              <w:rPr>
                <w:rFonts w:ascii="Arial" w:hAnsi="Arial" w:eastAsia="Calibri" w:cs="Arial"/>
                <w:b/>
                <w:sz w:val="17"/>
                <w:szCs w:val="17"/>
              </w:rPr>
            </w:pPr>
            <w:r w:rsidRPr="00373261">
              <w:rPr>
                <w:rFonts w:ascii="Arial" w:hAnsi="Arial" w:eastAsia="Calibri" w:cs="Arial"/>
                <w:b/>
                <w:sz w:val="17"/>
                <w:szCs w:val="17"/>
              </w:rPr>
              <w:t>Total Burden Hours</w:t>
            </w:r>
          </w:p>
        </w:tc>
      </w:tr>
      <w:tr w:rsidRPr="00373261" w:rsidR="00373261" w:rsidTr="006E2CCD" w14:paraId="2DE7BF62" w14:textId="77777777">
        <w:trPr>
          <w:trHeight w:val="360"/>
          <w:jc w:val="center"/>
        </w:trPr>
        <w:tc>
          <w:tcPr>
            <w:tcW w:w="1345" w:type="dxa"/>
            <w:vMerge w:val="restart"/>
            <w:tcBorders>
              <w:top w:val="single" w:color="auto" w:sz="4" w:space="0"/>
              <w:left w:val="single" w:color="auto" w:sz="4" w:space="0"/>
              <w:right w:val="single" w:color="auto" w:sz="4" w:space="0"/>
            </w:tcBorders>
            <w:noWrap/>
            <w:tcMar>
              <w:top w:w="0" w:type="dxa"/>
              <w:left w:w="108" w:type="dxa"/>
              <w:bottom w:w="0" w:type="dxa"/>
              <w:right w:w="108" w:type="dxa"/>
            </w:tcMar>
            <w:vAlign w:val="center"/>
            <w:hideMark/>
          </w:tcPr>
          <w:p w:rsidRPr="00373261" w:rsidR="004D572F" w:rsidP="00EF7467" w:rsidRDefault="00EF7467" w14:paraId="74849CE0" w14:textId="1C932163">
            <w:pPr>
              <w:jc w:val="center"/>
              <w:rPr>
                <w:rFonts w:ascii="Arial" w:hAnsi="Arial" w:eastAsia="Calibri" w:cs="Arial"/>
                <w:sz w:val="18"/>
                <w:szCs w:val="18"/>
              </w:rPr>
            </w:pPr>
            <w:r w:rsidRPr="00373261">
              <w:rPr>
                <w:rFonts w:ascii="Arial" w:hAnsi="Arial" w:eastAsia="Calibri" w:cs="Arial"/>
                <w:sz w:val="18"/>
                <w:szCs w:val="18"/>
              </w:rPr>
              <w:t>Businesses or Other fo</w:t>
            </w:r>
            <w:r w:rsidRPr="00373261" w:rsidR="004D572F">
              <w:rPr>
                <w:rFonts w:ascii="Arial" w:hAnsi="Arial" w:eastAsia="Calibri" w:cs="Arial"/>
                <w:sz w:val="18"/>
                <w:szCs w:val="18"/>
              </w:rPr>
              <w:t>r Profits</w:t>
            </w:r>
          </w:p>
        </w:tc>
        <w:tc>
          <w:tcPr>
            <w:tcW w:w="1530" w:type="dxa"/>
            <w:tcBorders>
              <w:top w:val="single" w:color="auto" w:sz="4" w:space="0"/>
              <w:left w:val="single" w:color="auto" w:sz="4" w:space="0"/>
              <w:bottom w:val="dotted" w:color="auto" w:sz="4" w:space="0"/>
              <w:right w:val="single" w:color="auto" w:sz="4" w:space="0"/>
            </w:tcBorders>
            <w:noWrap/>
            <w:tcMar>
              <w:top w:w="0" w:type="dxa"/>
              <w:left w:w="108" w:type="dxa"/>
              <w:bottom w:w="0" w:type="dxa"/>
              <w:right w:w="108" w:type="dxa"/>
            </w:tcMar>
            <w:vAlign w:val="center"/>
          </w:tcPr>
          <w:p w:rsidRPr="00373261" w:rsidR="004D572F" w:rsidP="004D572F" w:rsidRDefault="004D572F" w14:paraId="1E83218E" w14:textId="53645BB0">
            <w:pPr>
              <w:jc w:val="center"/>
              <w:rPr>
                <w:rFonts w:ascii="Arial" w:hAnsi="Arial" w:eastAsia="Calibri" w:cs="Arial"/>
                <w:sz w:val="18"/>
                <w:szCs w:val="18"/>
              </w:rPr>
            </w:pPr>
            <w:r w:rsidRPr="00373261">
              <w:rPr>
                <w:rFonts w:ascii="Arial" w:hAnsi="Arial" w:eastAsia="Calibri" w:cs="Arial"/>
                <w:sz w:val="18"/>
                <w:szCs w:val="18"/>
              </w:rPr>
              <w:t>Non-Customary</w:t>
            </w:r>
          </w:p>
        </w:tc>
        <w:tc>
          <w:tcPr>
            <w:tcW w:w="1260" w:type="dxa"/>
            <w:tcBorders>
              <w:top w:val="single" w:color="auto" w:sz="4" w:space="0"/>
              <w:left w:val="single" w:color="auto" w:sz="8" w:space="0"/>
              <w:bottom w:val="dotted" w:color="auto" w:sz="4" w:space="0"/>
              <w:right w:val="single" w:color="auto" w:sz="8" w:space="0"/>
            </w:tcBorders>
            <w:vAlign w:val="center"/>
          </w:tcPr>
          <w:p w:rsidRPr="00373261" w:rsidR="004D572F" w:rsidP="004D572F" w:rsidRDefault="004D572F" w14:paraId="614B56E5" w14:textId="0B6946FD">
            <w:pPr>
              <w:jc w:val="center"/>
              <w:rPr>
                <w:rFonts w:ascii="Arial" w:hAnsi="Arial" w:eastAsia="Calibri" w:cs="Arial"/>
                <w:sz w:val="18"/>
                <w:szCs w:val="18"/>
              </w:rPr>
            </w:pPr>
            <w:r w:rsidRPr="00373261">
              <w:rPr>
                <w:rFonts w:ascii="Arial" w:hAnsi="Arial" w:eastAsia="Calibri" w:cs="Arial"/>
                <w:sz w:val="18"/>
                <w:szCs w:val="18"/>
              </w:rPr>
              <w:t>875</w:t>
            </w:r>
          </w:p>
        </w:tc>
        <w:tc>
          <w:tcPr>
            <w:tcW w:w="1260" w:type="dxa"/>
            <w:tcBorders>
              <w:top w:val="single" w:color="auto" w:sz="4" w:space="0"/>
              <w:left w:val="single" w:color="auto" w:sz="8" w:space="0"/>
              <w:bottom w:val="dotted" w:color="auto" w:sz="4" w:space="0"/>
              <w:right w:val="single" w:color="auto" w:sz="8" w:space="0"/>
            </w:tcBorders>
            <w:noWrap/>
            <w:tcMar>
              <w:top w:w="0" w:type="dxa"/>
              <w:left w:w="108" w:type="dxa"/>
              <w:bottom w:w="0" w:type="dxa"/>
              <w:right w:w="108" w:type="dxa"/>
            </w:tcMar>
            <w:vAlign w:val="center"/>
          </w:tcPr>
          <w:p w:rsidRPr="00373261" w:rsidR="004D572F" w:rsidP="004D572F" w:rsidRDefault="006E2CCD" w14:paraId="27AB18E2" w14:textId="162CFD3A">
            <w:pPr>
              <w:jc w:val="center"/>
              <w:rPr>
                <w:rFonts w:ascii="Arial" w:hAnsi="Arial" w:eastAsia="Calibri" w:cs="Arial"/>
                <w:sz w:val="18"/>
                <w:szCs w:val="18"/>
              </w:rPr>
            </w:pPr>
            <w:r w:rsidRPr="00373261">
              <w:rPr>
                <w:rFonts w:ascii="Arial" w:hAnsi="Arial" w:eastAsia="Calibri" w:cs="Arial"/>
                <w:sz w:val="18"/>
                <w:szCs w:val="18"/>
              </w:rPr>
              <w:t>12</w:t>
            </w:r>
          </w:p>
        </w:tc>
        <w:tc>
          <w:tcPr>
            <w:tcW w:w="1350" w:type="dxa"/>
            <w:tcBorders>
              <w:top w:val="single" w:color="auto" w:sz="4" w:space="0"/>
              <w:left w:val="single" w:color="auto" w:sz="8" w:space="0"/>
              <w:bottom w:val="dotted" w:color="auto" w:sz="4" w:space="0"/>
              <w:right w:val="single" w:color="auto" w:sz="4" w:space="0"/>
            </w:tcBorders>
            <w:noWrap/>
            <w:tcMar>
              <w:top w:w="0" w:type="dxa"/>
              <w:left w:w="108" w:type="dxa"/>
              <w:bottom w:w="0" w:type="dxa"/>
              <w:right w:w="108" w:type="dxa"/>
            </w:tcMar>
            <w:vAlign w:val="center"/>
          </w:tcPr>
          <w:p w:rsidRPr="00373261" w:rsidR="004D572F" w:rsidP="004D572F" w:rsidRDefault="006E2CCD" w14:paraId="69E656D6" w14:textId="473E2012">
            <w:pPr>
              <w:jc w:val="center"/>
              <w:rPr>
                <w:rFonts w:ascii="Arial" w:hAnsi="Arial" w:eastAsia="Calibri" w:cs="Arial"/>
                <w:sz w:val="18"/>
                <w:szCs w:val="18"/>
              </w:rPr>
            </w:pPr>
            <w:r w:rsidRPr="00373261">
              <w:rPr>
                <w:rFonts w:ascii="Arial" w:hAnsi="Arial" w:eastAsia="Calibri" w:cs="Arial"/>
                <w:sz w:val="18"/>
                <w:szCs w:val="18"/>
              </w:rPr>
              <w:t>10,500</w:t>
            </w:r>
          </w:p>
        </w:tc>
        <w:tc>
          <w:tcPr>
            <w:tcW w:w="1080" w:type="dxa"/>
            <w:tcBorders>
              <w:top w:val="single" w:color="auto" w:sz="4" w:space="0"/>
              <w:left w:val="single" w:color="auto" w:sz="4" w:space="0"/>
              <w:bottom w:val="dotted" w:color="auto" w:sz="4" w:space="0"/>
              <w:right w:val="single" w:color="auto" w:sz="4" w:space="0"/>
            </w:tcBorders>
            <w:noWrap/>
            <w:tcMar>
              <w:top w:w="0" w:type="dxa"/>
              <w:left w:w="108" w:type="dxa"/>
              <w:bottom w:w="0" w:type="dxa"/>
              <w:right w:w="108" w:type="dxa"/>
            </w:tcMar>
            <w:vAlign w:val="center"/>
          </w:tcPr>
          <w:p w:rsidRPr="00373261" w:rsidR="004D572F" w:rsidP="004D572F" w:rsidRDefault="006E2CCD" w14:paraId="449E4D8C" w14:textId="24E3217B">
            <w:pPr>
              <w:jc w:val="center"/>
              <w:rPr>
                <w:rFonts w:ascii="Arial" w:hAnsi="Arial" w:eastAsia="Calibri" w:cs="Arial"/>
                <w:sz w:val="18"/>
                <w:szCs w:val="18"/>
              </w:rPr>
            </w:pPr>
            <w:r w:rsidRPr="00373261">
              <w:rPr>
                <w:rFonts w:ascii="Arial" w:hAnsi="Arial" w:eastAsia="Calibri" w:cs="Arial"/>
                <w:sz w:val="18"/>
                <w:szCs w:val="18"/>
              </w:rPr>
              <w:t>0.75</w:t>
            </w:r>
          </w:p>
        </w:tc>
        <w:tc>
          <w:tcPr>
            <w:tcW w:w="1103" w:type="dxa"/>
            <w:tcBorders>
              <w:top w:val="single" w:color="auto" w:sz="4" w:space="0"/>
              <w:left w:val="single" w:color="auto" w:sz="4" w:space="0"/>
              <w:bottom w:val="dotted" w:color="auto" w:sz="4" w:space="0"/>
              <w:right w:val="single" w:color="auto" w:sz="4" w:space="0"/>
            </w:tcBorders>
            <w:noWrap/>
            <w:tcMar>
              <w:top w:w="0" w:type="dxa"/>
              <w:left w:w="108" w:type="dxa"/>
              <w:bottom w:w="0" w:type="dxa"/>
              <w:right w:w="108" w:type="dxa"/>
            </w:tcMar>
            <w:vAlign w:val="center"/>
          </w:tcPr>
          <w:p w:rsidRPr="00373261" w:rsidR="004D572F" w:rsidP="004D572F" w:rsidRDefault="006E2CCD" w14:paraId="0811CCBA" w14:textId="027EA022">
            <w:pPr>
              <w:jc w:val="center"/>
              <w:rPr>
                <w:rFonts w:ascii="Arial" w:hAnsi="Arial" w:eastAsia="Calibri" w:cs="Arial"/>
                <w:sz w:val="18"/>
                <w:szCs w:val="18"/>
              </w:rPr>
            </w:pPr>
            <w:r w:rsidRPr="00373261">
              <w:rPr>
                <w:rFonts w:ascii="Arial" w:hAnsi="Arial" w:eastAsia="Calibri" w:cs="Arial"/>
                <w:sz w:val="18"/>
                <w:szCs w:val="18"/>
              </w:rPr>
              <w:t>7,875</w:t>
            </w:r>
          </w:p>
        </w:tc>
      </w:tr>
      <w:tr w:rsidRPr="00373261" w:rsidR="00373261" w:rsidTr="006E2CCD" w14:paraId="7A4F7EA0" w14:textId="77777777">
        <w:trPr>
          <w:trHeight w:val="360"/>
          <w:jc w:val="center"/>
        </w:trPr>
        <w:tc>
          <w:tcPr>
            <w:tcW w:w="1345" w:type="dxa"/>
            <w:vMerge/>
            <w:tcBorders>
              <w:left w:val="single" w:color="auto" w:sz="4" w:space="0"/>
              <w:right w:val="single" w:color="auto" w:sz="4" w:space="0"/>
            </w:tcBorders>
            <w:noWrap/>
            <w:tcMar>
              <w:top w:w="0" w:type="dxa"/>
              <w:left w:w="108" w:type="dxa"/>
              <w:bottom w:w="0" w:type="dxa"/>
              <w:right w:w="108" w:type="dxa"/>
            </w:tcMar>
            <w:vAlign w:val="center"/>
          </w:tcPr>
          <w:p w:rsidRPr="00373261" w:rsidR="004D572F" w:rsidP="004D572F" w:rsidRDefault="004D572F" w14:paraId="2EA5D4D7" w14:textId="77777777">
            <w:pPr>
              <w:jc w:val="center"/>
              <w:rPr>
                <w:rFonts w:ascii="Arial" w:hAnsi="Arial" w:eastAsia="Calibri" w:cs="Arial"/>
                <w:sz w:val="18"/>
                <w:szCs w:val="18"/>
              </w:rPr>
            </w:pPr>
          </w:p>
        </w:tc>
        <w:tc>
          <w:tcPr>
            <w:tcW w:w="1530" w:type="dxa"/>
            <w:tcBorders>
              <w:top w:val="dotted" w:color="auto" w:sz="4" w:space="0"/>
              <w:left w:val="single" w:color="auto" w:sz="4" w:space="0"/>
              <w:bottom w:val="dotted" w:color="auto" w:sz="4" w:space="0"/>
              <w:right w:val="single" w:color="auto" w:sz="4" w:space="0"/>
            </w:tcBorders>
            <w:noWrap/>
            <w:tcMar>
              <w:top w:w="0" w:type="dxa"/>
              <w:left w:w="108" w:type="dxa"/>
              <w:bottom w:w="0" w:type="dxa"/>
              <w:right w:w="108" w:type="dxa"/>
            </w:tcMar>
            <w:vAlign w:val="center"/>
          </w:tcPr>
          <w:p w:rsidRPr="00373261" w:rsidR="004D572F" w:rsidP="004D572F" w:rsidRDefault="004D572F" w14:paraId="2AE30576" w14:textId="23B460A6">
            <w:pPr>
              <w:jc w:val="center"/>
              <w:rPr>
                <w:rFonts w:ascii="Arial" w:hAnsi="Arial" w:eastAsia="Calibri" w:cs="Arial"/>
                <w:sz w:val="18"/>
                <w:szCs w:val="18"/>
              </w:rPr>
            </w:pPr>
            <w:r w:rsidRPr="00373261">
              <w:rPr>
                <w:rFonts w:ascii="Arial" w:hAnsi="Arial" w:eastAsia="Calibri" w:cs="Arial"/>
                <w:sz w:val="18"/>
                <w:szCs w:val="18"/>
              </w:rPr>
              <w:t>Usual &amp; Customary</w:t>
            </w:r>
          </w:p>
        </w:tc>
        <w:tc>
          <w:tcPr>
            <w:tcW w:w="1260" w:type="dxa"/>
            <w:tcBorders>
              <w:top w:val="dotted" w:color="auto" w:sz="4" w:space="0"/>
              <w:left w:val="single" w:color="auto" w:sz="8" w:space="0"/>
              <w:bottom w:val="dotted" w:color="auto" w:sz="4" w:space="0"/>
              <w:right w:val="single" w:color="auto" w:sz="8" w:space="0"/>
            </w:tcBorders>
            <w:vAlign w:val="center"/>
          </w:tcPr>
          <w:p w:rsidRPr="00373261" w:rsidR="004D572F" w:rsidP="004D572F" w:rsidRDefault="004D572F" w14:paraId="2BA6C202" w14:textId="60D50624">
            <w:pPr>
              <w:jc w:val="center"/>
              <w:rPr>
                <w:rFonts w:ascii="Arial" w:hAnsi="Arial" w:eastAsia="Calibri" w:cs="Arial"/>
                <w:sz w:val="18"/>
                <w:szCs w:val="18"/>
              </w:rPr>
            </w:pPr>
            <w:r w:rsidRPr="00373261">
              <w:rPr>
                <w:rFonts w:ascii="Arial" w:hAnsi="Arial" w:eastAsia="Calibri" w:cs="Arial"/>
                <w:sz w:val="18"/>
                <w:szCs w:val="18"/>
              </w:rPr>
              <w:t>875</w:t>
            </w:r>
          </w:p>
        </w:tc>
        <w:tc>
          <w:tcPr>
            <w:tcW w:w="1260" w:type="dxa"/>
            <w:tcBorders>
              <w:top w:val="dotted" w:color="auto" w:sz="4" w:space="0"/>
              <w:left w:val="single" w:color="auto" w:sz="8" w:space="0"/>
              <w:bottom w:val="dotted" w:color="auto" w:sz="4" w:space="0"/>
              <w:right w:val="single" w:color="auto" w:sz="8" w:space="0"/>
            </w:tcBorders>
            <w:noWrap/>
            <w:tcMar>
              <w:top w:w="0" w:type="dxa"/>
              <w:left w:w="108" w:type="dxa"/>
              <w:bottom w:w="0" w:type="dxa"/>
              <w:right w:w="108" w:type="dxa"/>
            </w:tcMar>
            <w:vAlign w:val="center"/>
          </w:tcPr>
          <w:p w:rsidRPr="00373261" w:rsidR="004D572F" w:rsidP="004D572F" w:rsidRDefault="006E2CCD" w14:paraId="62555309" w14:textId="427A0DB3">
            <w:pPr>
              <w:jc w:val="center"/>
              <w:rPr>
                <w:rFonts w:ascii="Arial" w:hAnsi="Arial" w:eastAsia="Calibri" w:cs="Arial"/>
                <w:sz w:val="18"/>
                <w:szCs w:val="18"/>
              </w:rPr>
            </w:pPr>
            <w:r w:rsidRPr="00373261">
              <w:rPr>
                <w:rFonts w:ascii="Arial" w:hAnsi="Arial" w:eastAsia="Calibri" w:cs="Arial"/>
                <w:sz w:val="18"/>
                <w:szCs w:val="18"/>
              </w:rPr>
              <w:t>12</w:t>
            </w:r>
          </w:p>
        </w:tc>
        <w:tc>
          <w:tcPr>
            <w:tcW w:w="1350" w:type="dxa"/>
            <w:tcBorders>
              <w:top w:val="dotted" w:color="auto" w:sz="4" w:space="0"/>
              <w:left w:val="single" w:color="auto" w:sz="8" w:space="0"/>
              <w:bottom w:val="dotted" w:color="auto" w:sz="4" w:space="0"/>
              <w:right w:val="single" w:color="auto" w:sz="4" w:space="0"/>
            </w:tcBorders>
            <w:noWrap/>
            <w:tcMar>
              <w:top w:w="0" w:type="dxa"/>
              <w:left w:w="108" w:type="dxa"/>
              <w:bottom w:w="0" w:type="dxa"/>
              <w:right w:w="108" w:type="dxa"/>
            </w:tcMar>
            <w:vAlign w:val="center"/>
          </w:tcPr>
          <w:p w:rsidRPr="00373261" w:rsidR="004D572F" w:rsidP="004D572F" w:rsidRDefault="006E2CCD" w14:paraId="7E5F71EF" w14:textId="4C58989A">
            <w:pPr>
              <w:jc w:val="center"/>
              <w:rPr>
                <w:rFonts w:ascii="Arial" w:hAnsi="Arial" w:eastAsia="Calibri" w:cs="Arial"/>
                <w:sz w:val="18"/>
                <w:szCs w:val="18"/>
              </w:rPr>
            </w:pPr>
            <w:r w:rsidRPr="00373261">
              <w:rPr>
                <w:rFonts w:ascii="Arial" w:hAnsi="Arial" w:eastAsia="Calibri" w:cs="Arial"/>
                <w:sz w:val="18"/>
                <w:szCs w:val="18"/>
              </w:rPr>
              <w:t>10,500</w:t>
            </w:r>
          </w:p>
        </w:tc>
        <w:tc>
          <w:tcPr>
            <w:tcW w:w="1080" w:type="dxa"/>
            <w:tcBorders>
              <w:top w:val="dotted" w:color="auto" w:sz="4" w:space="0"/>
              <w:left w:val="single" w:color="auto" w:sz="4" w:space="0"/>
              <w:bottom w:val="dotted" w:color="auto" w:sz="4" w:space="0"/>
              <w:right w:val="single" w:color="auto" w:sz="4" w:space="0"/>
            </w:tcBorders>
            <w:noWrap/>
            <w:tcMar>
              <w:top w:w="0" w:type="dxa"/>
              <w:left w:w="108" w:type="dxa"/>
              <w:bottom w:w="0" w:type="dxa"/>
              <w:right w:w="108" w:type="dxa"/>
            </w:tcMar>
            <w:vAlign w:val="center"/>
          </w:tcPr>
          <w:p w:rsidRPr="00373261" w:rsidR="004D572F" w:rsidP="004D572F" w:rsidRDefault="006E2CCD" w14:paraId="2EA2CCB8" w14:textId="3F957376">
            <w:pPr>
              <w:jc w:val="center"/>
              <w:rPr>
                <w:rFonts w:ascii="Arial" w:hAnsi="Arial" w:eastAsia="Calibri" w:cs="Arial"/>
                <w:sz w:val="18"/>
                <w:szCs w:val="18"/>
              </w:rPr>
            </w:pPr>
            <w:r w:rsidRPr="00373261">
              <w:rPr>
                <w:rFonts w:ascii="Arial" w:hAnsi="Arial" w:eastAsia="Calibri" w:cs="Arial"/>
                <w:sz w:val="18"/>
                <w:szCs w:val="18"/>
              </w:rPr>
              <w:t>0.00</w:t>
            </w:r>
          </w:p>
        </w:tc>
        <w:tc>
          <w:tcPr>
            <w:tcW w:w="1103" w:type="dxa"/>
            <w:tcBorders>
              <w:top w:val="dotted" w:color="auto" w:sz="4" w:space="0"/>
              <w:left w:val="single" w:color="auto" w:sz="4" w:space="0"/>
              <w:bottom w:val="dotted" w:color="auto" w:sz="4" w:space="0"/>
              <w:right w:val="single" w:color="auto" w:sz="4" w:space="0"/>
            </w:tcBorders>
            <w:noWrap/>
            <w:tcMar>
              <w:top w:w="0" w:type="dxa"/>
              <w:left w:w="108" w:type="dxa"/>
              <w:bottom w:w="0" w:type="dxa"/>
              <w:right w:w="108" w:type="dxa"/>
            </w:tcMar>
            <w:vAlign w:val="center"/>
          </w:tcPr>
          <w:p w:rsidRPr="00373261" w:rsidR="004D572F" w:rsidP="004D572F" w:rsidRDefault="006E2CCD" w14:paraId="36948217" w14:textId="000A2261">
            <w:pPr>
              <w:jc w:val="center"/>
              <w:rPr>
                <w:rFonts w:ascii="Arial" w:hAnsi="Arial" w:eastAsia="Calibri" w:cs="Arial"/>
                <w:sz w:val="18"/>
                <w:szCs w:val="18"/>
              </w:rPr>
            </w:pPr>
            <w:r w:rsidRPr="00373261">
              <w:rPr>
                <w:rFonts w:ascii="Arial" w:hAnsi="Arial" w:eastAsia="Calibri" w:cs="Arial"/>
                <w:sz w:val="18"/>
                <w:szCs w:val="18"/>
              </w:rPr>
              <w:t>0.00</w:t>
            </w:r>
          </w:p>
        </w:tc>
      </w:tr>
      <w:tr w:rsidRPr="00373261" w:rsidR="00373261" w:rsidTr="006E2CCD" w14:paraId="34CE7365" w14:textId="77777777">
        <w:trPr>
          <w:trHeight w:val="360"/>
          <w:jc w:val="center"/>
        </w:trPr>
        <w:tc>
          <w:tcPr>
            <w:tcW w:w="1345" w:type="dxa"/>
            <w:tcBorders>
              <w:left w:val="single" w:color="auto" w:sz="8" w:space="0"/>
              <w:bottom w:val="single" w:color="auto" w:sz="8" w:space="0"/>
              <w:right w:val="single" w:color="auto" w:sz="8" w:space="0"/>
            </w:tcBorders>
            <w:noWrap/>
            <w:tcMar>
              <w:top w:w="0" w:type="dxa"/>
              <w:left w:w="108" w:type="dxa"/>
              <w:bottom w:w="0" w:type="dxa"/>
              <w:right w:w="108" w:type="dxa"/>
            </w:tcMar>
            <w:vAlign w:val="center"/>
          </w:tcPr>
          <w:p w:rsidRPr="00373261" w:rsidR="004D572F" w:rsidP="004D572F" w:rsidRDefault="004D572F" w14:paraId="56B9AAE6" w14:textId="0AF05B44">
            <w:pPr>
              <w:jc w:val="right"/>
              <w:rPr>
                <w:rFonts w:ascii="Arial" w:hAnsi="Arial" w:eastAsia="Calibri" w:cs="Arial"/>
                <w:i/>
                <w:sz w:val="18"/>
                <w:szCs w:val="18"/>
              </w:rPr>
            </w:pPr>
            <w:r w:rsidRPr="00373261">
              <w:rPr>
                <w:rFonts w:ascii="Arial" w:hAnsi="Arial" w:eastAsia="Calibri" w:cs="Arial"/>
                <w:i/>
                <w:sz w:val="18"/>
                <w:szCs w:val="18"/>
              </w:rPr>
              <w:t xml:space="preserve">Subtotals </w:t>
            </w:r>
          </w:p>
        </w:tc>
        <w:tc>
          <w:tcPr>
            <w:tcW w:w="1530" w:type="dxa"/>
            <w:tcBorders>
              <w:top w:val="dotted" w:color="auto" w:sz="4" w:space="0"/>
              <w:left w:val="nil"/>
              <w:bottom w:val="single" w:color="auto" w:sz="8" w:space="0"/>
              <w:right w:val="single" w:color="auto" w:sz="8" w:space="0"/>
            </w:tcBorders>
            <w:noWrap/>
            <w:tcMar>
              <w:top w:w="0" w:type="dxa"/>
              <w:left w:w="108" w:type="dxa"/>
              <w:bottom w:w="0" w:type="dxa"/>
              <w:right w:w="108" w:type="dxa"/>
            </w:tcMar>
            <w:vAlign w:val="center"/>
          </w:tcPr>
          <w:p w:rsidRPr="00373261" w:rsidR="004D572F" w:rsidP="004D572F" w:rsidRDefault="004D572F" w14:paraId="2BDE0D40" w14:textId="77E0071F">
            <w:pPr>
              <w:jc w:val="center"/>
              <w:rPr>
                <w:rFonts w:ascii="Arial" w:hAnsi="Arial" w:eastAsia="Calibri" w:cs="Arial"/>
                <w:i/>
                <w:sz w:val="18"/>
                <w:szCs w:val="18"/>
              </w:rPr>
            </w:pPr>
            <w:r w:rsidRPr="00373261">
              <w:rPr>
                <w:rFonts w:ascii="Arial" w:hAnsi="Arial" w:eastAsia="Calibri" w:cs="Arial"/>
                <w:i/>
                <w:sz w:val="18"/>
                <w:szCs w:val="18"/>
              </w:rPr>
              <w:t>All Types</w:t>
            </w:r>
          </w:p>
        </w:tc>
        <w:tc>
          <w:tcPr>
            <w:tcW w:w="1260" w:type="dxa"/>
            <w:tcBorders>
              <w:top w:val="dotted" w:color="auto" w:sz="4" w:space="0"/>
              <w:left w:val="single" w:color="auto" w:sz="8" w:space="0"/>
              <w:bottom w:val="single" w:color="auto" w:sz="8" w:space="0"/>
              <w:right w:val="single" w:color="auto" w:sz="8" w:space="0"/>
            </w:tcBorders>
            <w:vAlign w:val="center"/>
          </w:tcPr>
          <w:p w:rsidRPr="00373261" w:rsidR="004D572F" w:rsidP="004D572F" w:rsidRDefault="004D572F" w14:paraId="7EA266CD" w14:textId="67596FB0">
            <w:pPr>
              <w:jc w:val="center"/>
              <w:rPr>
                <w:rFonts w:ascii="Arial" w:hAnsi="Arial" w:eastAsia="Calibri" w:cs="Arial"/>
                <w:i/>
                <w:sz w:val="18"/>
                <w:szCs w:val="18"/>
              </w:rPr>
            </w:pPr>
            <w:r w:rsidRPr="00373261">
              <w:rPr>
                <w:rFonts w:ascii="Arial" w:hAnsi="Arial" w:eastAsia="Calibri" w:cs="Arial"/>
                <w:i/>
                <w:sz w:val="18"/>
                <w:szCs w:val="18"/>
              </w:rPr>
              <w:t>1,750</w:t>
            </w:r>
          </w:p>
        </w:tc>
        <w:tc>
          <w:tcPr>
            <w:tcW w:w="1260" w:type="dxa"/>
            <w:tcBorders>
              <w:top w:val="dotted" w:color="auto" w:sz="4" w:space="0"/>
              <w:left w:val="single" w:color="auto" w:sz="8" w:space="0"/>
              <w:bottom w:val="single" w:color="auto" w:sz="8" w:space="0"/>
              <w:right w:val="single" w:color="auto" w:sz="8" w:space="0"/>
            </w:tcBorders>
            <w:noWrap/>
            <w:tcMar>
              <w:top w:w="0" w:type="dxa"/>
              <w:left w:w="108" w:type="dxa"/>
              <w:bottom w:w="0" w:type="dxa"/>
              <w:right w:w="108" w:type="dxa"/>
            </w:tcMar>
            <w:vAlign w:val="center"/>
          </w:tcPr>
          <w:p w:rsidRPr="00373261" w:rsidR="004D572F" w:rsidP="004D572F" w:rsidRDefault="006E2CCD" w14:paraId="00AF25F9" w14:textId="22B1A55B">
            <w:pPr>
              <w:jc w:val="center"/>
              <w:rPr>
                <w:rFonts w:ascii="Arial" w:hAnsi="Arial" w:eastAsia="Calibri" w:cs="Arial"/>
                <w:i/>
                <w:sz w:val="18"/>
                <w:szCs w:val="18"/>
              </w:rPr>
            </w:pPr>
            <w:r w:rsidRPr="00373261">
              <w:rPr>
                <w:rFonts w:ascii="Arial" w:hAnsi="Arial" w:eastAsia="Calibri" w:cs="Arial"/>
                <w:i/>
                <w:sz w:val="18"/>
                <w:szCs w:val="18"/>
              </w:rPr>
              <w:t>12</w:t>
            </w:r>
          </w:p>
        </w:tc>
        <w:tc>
          <w:tcPr>
            <w:tcW w:w="1350" w:type="dxa"/>
            <w:tcBorders>
              <w:top w:val="dotted" w:color="auto" w:sz="4" w:space="0"/>
              <w:left w:val="nil"/>
              <w:bottom w:val="single" w:color="auto" w:sz="8" w:space="0"/>
              <w:right w:val="single" w:color="auto" w:sz="8" w:space="0"/>
            </w:tcBorders>
            <w:noWrap/>
            <w:tcMar>
              <w:top w:w="0" w:type="dxa"/>
              <w:left w:w="108" w:type="dxa"/>
              <w:bottom w:w="0" w:type="dxa"/>
              <w:right w:w="108" w:type="dxa"/>
            </w:tcMar>
            <w:vAlign w:val="center"/>
          </w:tcPr>
          <w:p w:rsidRPr="00373261" w:rsidR="004D572F" w:rsidP="004D572F" w:rsidRDefault="006E2CCD" w14:paraId="5A506D24" w14:textId="689AA0E6">
            <w:pPr>
              <w:jc w:val="center"/>
              <w:rPr>
                <w:rFonts w:ascii="Arial" w:hAnsi="Arial" w:eastAsia="Calibri" w:cs="Arial"/>
                <w:i/>
                <w:sz w:val="18"/>
                <w:szCs w:val="18"/>
              </w:rPr>
            </w:pPr>
            <w:r w:rsidRPr="00373261">
              <w:rPr>
                <w:rFonts w:ascii="Arial" w:hAnsi="Arial" w:eastAsia="Calibri" w:cs="Arial"/>
                <w:i/>
                <w:sz w:val="18"/>
                <w:szCs w:val="18"/>
              </w:rPr>
              <w:t>21,000</w:t>
            </w:r>
          </w:p>
        </w:tc>
        <w:tc>
          <w:tcPr>
            <w:tcW w:w="1080" w:type="dxa"/>
            <w:tcBorders>
              <w:top w:val="dotted" w:color="auto" w:sz="4" w:space="0"/>
              <w:left w:val="nil"/>
              <w:bottom w:val="single" w:color="auto" w:sz="8" w:space="0"/>
              <w:right w:val="single" w:color="auto" w:sz="8" w:space="0"/>
            </w:tcBorders>
            <w:noWrap/>
            <w:tcMar>
              <w:top w:w="0" w:type="dxa"/>
              <w:left w:w="108" w:type="dxa"/>
              <w:bottom w:w="0" w:type="dxa"/>
              <w:right w:w="108" w:type="dxa"/>
            </w:tcMar>
            <w:vAlign w:val="center"/>
          </w:tcPr>
          <w:p w:rsidRPr="00373261" w:rsidR="004D572F" w:rsidP="004D572F" w:rsidRDefault="006E2CCD" w14:paraId="5A77D3F2" w14:textId="67BE54D6">
            <w:pPr>
              <w:jc w:val="center"/>
              <w:rPr>
                <w:rFonts w:ascii="Arial" w:hAnsi="Arial" w:eastAsia="Calibri" w:cs="Arial"/>
                <w:i/>
                <w:sz w:val="16"/>
                <w:szCs w:val="16"/>
              </w:rPr>
            </w:pPr>
            <w:r w:rsidRPr="00373261">
              <w:rPr>
                <w:rFonts w:ascii="Arial" w:hAnsi="Arial" w:eastAsia="Calibri" w:cs="Arial"/>
                <w:i/>
                <w:sz w:val="16"/>
                <w:szCs w:val="16"/>
              </w:rPr>
              <w:t>(0.375)</w:t>
            </w:r>
          </w:p>
        </w:tc>
        <w:tc>
          <w:tcPr>
            <w:tcW w:w="1103" w:type="dxa"/>
            <w:tcBorders>
              <w:top w:val="dotted" w:color="auto" w:sz="4" w:space="0"/>
              <w:left w:val="nil"/>
              <w:bottom w:val="single" w:color="auto" w:sz="8" w:space="0"/>
              <w:right w:val="single" w:color="auto" w:sz="8" w:space="0"/>
            </w:tcBorders>
            <w:noWrap/>
            <w:tcMar>
              <w:top w:w="0" w:type="dxa"/>
              <w:left w:w="108" w:type="dxa"/>
              <w:bottom w:w="0" w:type="dxa"/>
              <w:right w:w="108" w:type="dxa"/>
            </w:tcMar>
            <w:vAlign w:val="center"/>
          </w:tcPr>
          <w:p w:rsidRPr="00373261" w:rsidR="004D572F" w:rsidP="004D572F" w:rsidRDefault="006E2CCD" w14:paraId="420AD65D" w14:textId="4695100A">
            <w:pPr>
              <w:jc w:val="center"/>
              <w:rPr>
                <w:rFonts w:ascii="Arial" w:hAnsi="Arial" w:eastAsia="Calibri" w:cs="Arial"/>
                <w:i/>
                <w:sz w:val="18"/>
                <w:szCs w:val="18"/>
              </w:rPr>
            </w:pPr>
            <w:r w:rsidRPr="00373261">
              <w:rPr>
                <w:rFonts w:ascii="Arial" w:hAnsi="Arial" w:eastAsia="Calibri" w:cs="Arial"/>
                <w:i/>
                <w:sz w:val="18"/>
                <w:szCs w:val="18"/>
              </w:rPr>
              <w:t>7,875</w:t>
            </w:r>
          </w:p>
        </w:tc>
      </w:tr>
      <w:tr w:rsidRPr="00373261" w:rsidR="00373261" w:rsidTr="006E2CCD" w14:paraId="36D423AA" w14:textId="77777777">
        <w:trPr>
          <w:trHeight w:val="360"/>
          <w:jc w:val="center"/>
        </w:trPr>
        <w:tc>
          <w:tcPr>
            <w:tcW w:w="1345" w:type="dxa"/>
            <w:vMerge w:val="restart"/>
            <w:tcBorders>
              <w:top w:val="single" w:color="auto" w:sz="8" w:space="0"/>
              <w:left w:val="single" w:color="auto" w:sz="8" w:space="0"/>
              <w:right w:val="single" w:color="auto" w:sz="8" w:space="0"/>
            </w:tcBorders>
            <w:noWrap/>
            <w:tcMar>
              <w:top w:w="0" w:type="dxa"/>
              <w:left w:w="108" w:type="dxa"/>
              <w:bottom w:w="0" w:type="dxa"/>
              <w:right w:w="108" w:type="dxa"/>
            </w:tcMar>
            <w:vAlign w:val="center"/>
          </w:tcPr>
          <w:p w:rsidRPr="00373261" w:rsidR="006E2CCD" w:rsidP="006E2CCD" w:rsidRDefault="006E2CCD" w14:paraId="6F2DB9B6" w14:textId="184AB086">
            <w:pPr>
              <w:jc w:val="center"/>
              <w:rPr>
                <w:rFonts w:ascii="Arial" w:hAnsi="Arial" w:eastAsia="Calibri" w:cs="Arial"/>
                <w:sz w:val="18"/>
                <w:szCs w:val="18"/>
              </w:rPr>
            </w:pPr>
            <w:r w:rsidRPr="00373261">
              <w:rPr>
                <w:rFonts w:ascii="Arial" w:hAnsi="Arial" w:eastAsia="Calibri" w:cs="Arial"/>
                <w:sz w:val="18"/>
                <w:szCs w:val="18"/>
              </w:rPr>
              <w:lastRenderedPageBreak/>
              <w:t>State, Local &amp; Tribal Governments</w:t>
            </w:r>
          </w:p>
        </w:tc>
        <w:tc>
          <w:tcPr>
            <w:tcW w:w="1530" w:type="dxa"/>
            <w:tcBorders>
              <w:top w:val="single" w:color="auto" w:sz="4" w:space="0"/>
              <w:left w:val="single" w:color="auto" w:sz="4" w:space="0"/>
              <w:bottom w:val="dotted" w:color="auto" w:sz="4" w:space="0"/>
              <w:right w:val="single" w:color="auto" w:sz="4" w:space="0"/>
            </w:tcBorders>
            <w:noWrap/>
            <w:tcMar>
              <w:top w:w="0" w:type="dxa"/>
              <w:left w:w="108" w:type="dxa"/>
              <w:bottom w:w="0" w:type="dxa"/>
              <w:right w:w="108" w:type="dxa"/>
            </w:tcMar>
            <w:vAlign w:val="center"/>
          </w:tcPr>
          <w:p w:rsidRPr="00373261" w:rsidR="006E2CCD" w:rsidP="006E2CCD" w:rsidRDefault="006E2CCD" w14:paraId="483A7B05" w14:textId="260E5074">
            <w:pPr>
              <w:jc w:val="center"/>
              <w:rPr>
                <w:rFonts w:ascii="Arial" w:hAnsi="Arial" w:eastAsia="Calibri" w:cs="Arial"/>
                <w:sz w:val="18"/>
                <w:szCs w:val="18"/>
              </w:rPr>
            </w:pPr>
            <w:r w:rsidRPr="00373261">
              <w:rPr>
                <w:rFonts w:ascii="Arial" w:hAnsi="Arial" w:eastAsia="Calibri" w:cs="Arial"/>
                <w:sz w:val="18"/>
                <w:szCs w:val="18"/>
              </w:rPr>
              <w:t>Non-Customary</w:t>
            </w:r>
          </w:p>
        </w:tc>
        <w:tc>
          <w:tcPr>
            <w:tcW w:w="1260" w:type="dxa"/>
            <w:tcBorders>
              <w:top w:val="single" w:color="auto" w:sz="4" w:space="0"/>
              <w:left w:val="single" w:color="auto" w:sz="8" w:space="0"/>
              <w:bottom w:val="dotted" w:color="auto" w:sz="4" w:space="0"/>
              <w:right w:val="single" w:color="auto" w:sz="8" w:space="0"/>
            </w:tcBorders>
            <w:vAlign w:val="center"/>
          </w:tcPr>
          <w:p w:rsidRPr="00373261" w:rsidR="006E2CCD" w:rsidP="006E2CCD" w:rsidRDefault="006E2CCD" w14:paraId="61880ADB" w14:textId="3665A36F">
            <w:pPr>
              <w:jc w:val="center"/>
              <w:rPr>
                <w:rFonts w:ascii="Arial" w:hAnsi="Arial" w:eastAsia="Calibri" w:cs="Arial"/>
                <w:sz w:val="18"/>
                <w:szCs w:val="18"/>
              </w:rPr>
            </w:pPr>
            <w:r w:rsidRPr="00373261">
              <w:rPr>
                <w:rFonts w:ascii="Arial" w:hAnsi="Arial" w:eastAsia="Calibri" w:cs="Arial"/>
                <w:sz w:val="18"/>
                <w:szCs w:val="18"/>
              </w:rPr>
              <w:t>875</w:t>
            </w:r>
          </w:p>
        </w:tc>
        <w:tc>
          <w:tcPr>
            <w:tcW w:w="1260" w:type="dxa"/>
            <w:tcBorders>
              <w:top w:val="single" w:color="auto" w:sz="8" w:space="0"/>
              <w:left w:val="single" w:color="auto" w:sz="8" w:space="0"/>
              <w:bottom w:val="dotted" w:color="auto" w:sz="4" w:space="0"/>
              <w:right w:val="single" w:color="auto" w:sz="8" w:space="0"/>
            </w:tcBorders>
            <w:noWrap/>
            <w:tcMar>
              <w:top w:w="0" w:type="dxa"/>
              <w:left w:w="108" w:type="dxa"/>
              <w:bottom w:w="0" w:type="dxa"/>
              <w:right w:w="108" w:type="dxa"/>
            </w:tcMar>
            <w:vAlign w:val="center"/>
          </w:tcPr>
          <w:p w:rsidRPr="00373261" w:rsidR="006E2CCD" w:rsidP="006E2CCD" w:rsidRDefault="006E2CCD" w14:paraId="068E4B0F" w14:textId="585681E2">
            <w:pPr>
              <w:jc w:val="center"/>
              <w:rPr>
                <w:rFonts w:ascii="Arial" w:hAnsi="Arial" w:eastAsia="Calibri" w:cs="Arial"/>
                <w:sz w:val="18"/>
                <w:szCs w:val="18"/>
              </w:rPr>
            </w:pPr>
            <w:r w:rsidRPr="00373261">
              <w:rPr>
                <w:rFonts w:ascii="Arial" w:hAnsi="Arial" w:eastAsia="Calibri" w:cs="Arial"/>
                <w:sz w:val="18"/>
                <w:szCs w:val="18"/>
              </w:rPr>
              <w:t>12</w:t>
            </w:r>
          </w:p>
        </w:tc>
        <w:tc>
          <w:tcPr>
            <w:tcW w:w="1350" w:type="dxa"/>
            <w:tcBorders>
              <w:top w:val="single" w:color="auto" w:sz="4" w:space="0"/>
              <w:left w:val="single" w:color="auto" w:sz="8" w:space="0"/>
              <w:bottom w:val="dotted" w:color="auto" w:sz="4" w:space="0"/>
              <w:right w:val="single" w:color="auto" w:sz="4" w:space="0"/>
            </w:tcBorders>
            <w:noWrap/>
            <w:tcMar>
              <w:top w:w="0" w:type="dxa"/>
              <w:left w:w="108" w:type="dxa"/>
              <w:bottom w:w="0" w:type="dxa"/>
              <w:right w:w="108" w:type="dxa"/>
            </w:tcMar>
            <w:vAlign w:val="center"/>
          </w:tcPr>
          <w:p w:rsidRPr="00373261" w:rsidR="006E2CCD" w:rsidP="006E2CCD" w:rsidRDefault="006E2CCD" w14:paraId="1BE22291" w14:textId="1F12F38F">
            <w:pPr>
              <w:jc w:val="center"/>
              <w:rPr>
                <w:rFonts w:ascii="Arial" w:hAnsi="Arial" w:eastAsia="Calibri" w:cs="Arial"/>
                <w:sz w:val="18"/>
                <w:szCs w:val="18"/>
              </w:rPr>
            </w:pPr>
            <w:r w:rsidRPr="00373261">
              <w:rPr>
                <w:rFonts w:ascii="Arial" w:hAnsi="Arial" w:eastAsia="Calibri" w:cs="Arial"/>
                <w:sz w:val="18"/>
                <w:szCs w:val="18"/>
              </w:rPr>
              <w:t>10,500</w:t>
            </w:r>
          </w:p>
        </w:tc>
        <w:tc>
          <w:tcPr>
            <w:tcW w:w="1080" w:type="dxa"/>
            <w:tcBorders>
              <w:top w:val="single" w:color="auto" w:sz="4" w:space="0"/>
              <w:left w:val="single" w:color="auto" w:sz="4" w:space="0"/>
              <w:bottom w:val="dotted" w:color="auto" w:sz="4" w:space="0"/>
              <w:right w:val="single" w:color="auto" w:sz="4" w:space="0"/>
            </w:tcBorders>
            <w:noWrap/>
            <w:tcMar>
              <w:top w:w="0" w:type="dxa"/>
              <w:left w:w="108" w:type="dxa"/>
              <w:bottom w:w="0" w:type="dxa"/>
              <w:right w:w="108" w:type="dxa"/>
            </w:tcMar>
            <w:vAlign w:val="center"/>
          </w:tcPr>
          <w:p w:rsidRPr="00373261" w:rsidR="006E2CCD" w:rsidP="006E2CCD" w:rsidRDefault="006E2CCD" w14:paraId="4D54DD48" w14:textId="438E4C23">
            <w:pPr>
              <w:jc w:val="center"/>
              <w:rPr>
                <w:rFonts w:ascii="Arial" w:hAnsi="Arial" w:eastAsia="Calibri" w:cs="Arial"/>
                <w:sz w:val="18"/>
                <w:szCs w:val="18"/>
              </w:rPr>
            </w:pPr>
            <w:r w:rsidRPr="00373261">
              <w:rPr>
                <w:rFonts w:ascii="Arial" w:hAnsi="Arial" w:eastAsia="Calibri" w:cs="Arial"/>
                <w:sz w:val="18"/>
                <w:szCs w:val="18"/>
              </w:rPr>
              <w:t>0.75</w:t>
            </w:r>
          </w:p>
        </w:tc>
        <w:tc>
          <w:tcPr>
            <w:tcW w:w="1103" w:type="dxa"/>
            <w:tcBorders>
              <w:top w:val="single" w:color="auto" w:sz="8" w:space="0"/>
              <w:left w:val="nil"/>
              <w:bottom w:val="dotted" w:color="auto" w:sz="4" w:space="0"/>
              <w:right w:val="single" w:color="auto" w:sz="8" w:space="0"/>
            </w:tcBorders>
            <w:noWrap/>
            <w:tcMar>
              <w:top w:w="0" w:type="dxa"/>
              <w:left w:w="108" w:type="dxa"/>
              <w:bottom w:w="0" w:type="dxa"/>
              <w:right w:w="108" w:type="dxa"/>
            </w:tcMar>
            <w:vAlign w:val="center"/>
          </w:tcPr>
          <w:p w:rsidRPr="00373261" w:rsidR="006E2CCD" w:rsidP="006E2CCD" w:rsidRDefault="006E2CCD" w14:paraId="4BB9ED5F" w14:textId="0DB71AE4">
            <w:pPr>
              <w:jc w:val="center"/>
              <w:rPr>
                <w:rFonts w:ascii="Arial" w:hAnsi="Arial" w:eastAsia="Calibri" w:cs="Arial"/>
                <w:sz w:val="18"/>
                <w:szCs w:val="18"/>
              </w:rPr>
            </w:pPr>
            <w:r w:rsidRPr="00373261">
              <w:rPr>
                <w:rFonts w:ascii="Arial" w:hAnsi="Arial" w:eastAsia="Calibri" w:cs="Arial"/>
                <w:sz w:val="18"/>
                <w:szCs w:val="18"/>
              </w:rPr>
              <w:t>7,875</w:t>
            </w:r>
          </w:p>
        </w:tc>
      </w:tr>
      <w:tr w:rsidRPr="00373261" w:rsidR="00373261" w:rsidTr="006E2CCD" w14:paraId="2D6775C9" w14:textId="77777777">
        <w:trPr>
          <w:trHeight w:val="360"/>
          <w:jc w:val="center"/>
        </w:trPr>
        <w:tc>
          <w:tcPr>
            <w:tcW w:w="1345" w:type="dxa"/>
            <w:vMerge/>
            <w:tcBorders>
              <w:left w:val="single" w:color="auto" w:sz="8" w:space="0"/>
              <w:right w:val="single" w:color="auto" w:sz="8" w:space="0"/>
            </w:tcBorders>
            <w:noWrap/>
            <w:tcMar>
              <w:top w:w="0" w:type="dxa"/>
              <w:left w:w="108" w:type="dxa"/>
              <w:bottom w:w="0" w:type="dxa"/>
              <w:right w:w="108" w:type="dxa"/>
            </w:tcMar>
            <w:vAlign w:val="center"/>
          </w:tcPr>
          <w:p w:rsidRPr="00373261" w:rsidR="006E2CCD" w:rsidP="006E2CCD" w:rsidRDefault="006E2CCD" w14:paraId="0368F58C" w14:textId="77777777">
            <w:pPr>
              <w:jc w:val="center"/>
              <w:rPr>
                <w:rFonts w:ascii="Arial" w:hAnsi="Arial" w:eastAsia="Calibri" w:cs="Arial"/>
                <w:sz w:val="18"/>
                <w:szCs w:val="18"/>
              </w:rPr>
            </w:pPr>
          </w:p>
        </w:tc>
        <w:tc>
          <w:tcPr>
            <w:tcW w:w="1530" w:type="dxa"/>
            <w:tcBorders>
              <w:top w:val="dotted" w:color="auto" w:sz="4" w:space="0"/>
              <w:left w:val="single" w:color="auto" w:sz="4" w:space="0"/>
              <w:bottom w:val="dotted" w:color="auto" w:sz="4" w:space="0"/>
              <w:right w:val="single" w:color="auto" w:sz="4" w:space="0"/>
            </w:tcBorders>
            <w:noWrap/>
            <w:tcMar>
              <w:top w:w="0" w:type="dxa"/>
              <w:left w:w="108" w:type="dxa"/>
              <w:bottom w:w="0" w:type="dxa"/>
              <w:right w:w="108" w:type="dxa"/>
            </w:tcMar>
            <w:vAlign w:val="center"/>
          </w:tcPr>
          <w:p w:rsidRPr="00373261" w:rsidR="006E2CCD" w:rsidP="006E2CCD" w:rsidRDefault="006E2CCD" w14:paraId="6CA0A598" w14:textId="0E3136A1">
            <w:pPr>
              <w:jc w:val="center"/>
              <w:rPr>
                <w:rFonts w:ascii="Arial" w:hAnsi="Arial" w:eastAsia="Calibri" w:cs="Arial"/>
                <w:sz w:val="18"/>
                <w:szCs w:val="18"/>
              </w:rPr>
            </w:pPr>
            <w:r w:rsidRPr="00373261">
              <w:rPr>
                <w:rFonts w:ascii="Arial" w:hAnsi="Arial" w:eastAsia="Calibri" w:cs="Arial"/>
                <w:sz w:val="18"/>
                <w:szCs w:val="18"/>
              </w:rPr>
              <w:t>Usual &amp; Customary</w:t>
            </w:r>
          </w:p>
        </w:tc>
        <w:tc>
          <w:tcPr>
            <w:tcW w:w="1260" w:type="dxa"/>
            <w:tcBorders>
              <w:top w:val="dotted" w:color="auto" w:sz="4" w:space="0"/>
              <w:left w:val="single" w:color="auto" w:sz="8" w:space="0"/>
              <w:bottom w:val="dotted" w:color="auto" w:sz="4" w:space="0"/>
              <w:right w:val="single" w:color="auto" w:sz="8" w:space="0"/>
            </w:tcBorders>
            <w:vAlign w:val="center"/>
          </w:tcPr>
          <w:p w:rsidRPr="00373261" w:rsidR="006E2CCD" w:rsidP="006E2CCD" w:rsidRDefault="006E2CCD" w14:paraId="3D0A5F6C" w14:textId="743B9ACF">
            <w:pPr>
              <w:jc w:val="center"/>
              <w:rPr>
                <w:rFonts w:ascii="Arial" w:hAnsi="Arial" w:eastAsia="Calibri" w:cs="Arial"/>
                <w:sz w:val="18"/>
                <w:szCs w:val="18"/>
              </w:rPr>
            </w:pPr>
            <w:r w:rsidRPr="00373261">
              <w:rPr>
                <w:rFonts w:ascii="Arial" w:hAnsi="Arial" w:eastAsia="Calibri" w:cs="Arial"/>
                <w:sz w:val="18"/>
                <w:szCs w:val="18"/>
              </w:rPr>
              <w:t>875</w:t>
            </w:r>
          </w:p>
        </w:tc>
        <w:tc>
          <w:tcPr>
            <w:tcW w:w="1260" w:type="dxa"/>
            <w:tcBorders>
              <w:top w:val="dotted" w:color="auto" w:sz="4" w:space="0"/>
              <w:left w:val="single" w:color="auto" w:sz="8" w:space="0"/>
              <w:bottom w:val="dotted" w:color="auto" w:sz="4" w:space="0"/>
              <w:right w:val="single" w:color="auto" w:sz="8" w:space="0"/>
            </w:tcBorders>
            <w:noWrap/>
            <w:tcMar>
              <w:top w:w="0" w:type="dxa"/>
              <w:left w:w="108" w:type="dxa"/>
              <w:bottom w:w="0" w:type="dxa"/>
              <w:right w:w="108" w:type="dxa"/>
            </w:tcMar>
            <w:vAlign w:val="center"/>
          </w:tcPr>
          <w:p w:rsidRPr="00373261" w:rsidR="006E2CCD" w:rsidP="006E2CCD" w:rsidRDefault="006E2CCD" w14:paraId="69FD98B9" w14:textId="6110A4C7">
            <w:pPr>
              <w:jc w:val="center"/>
              <w:rPr>
                <w:rFonts w:ascii="Arial" w:hAnsi="Arial" w:eastAsia="Calibri" w:cs="Arial"/>
                <w:sz w:val="18"/>
                <w:szCs w:val="18"/>
              </w:rPr>
            </w:pPr>
            <w:r w:rsidRPr="00373261">
              <w:rPr>
                <w:rFonts w:ascii="Arial" w:hAnsi="Arial" w:eastAsia="Calibri" w:cs="Arial"/>
                <w:sz w:val="18"/>
                <w:szCs w:val="18"/>
              </w:rPr>
              <w:t>12</w:t>
            </w:r>
          </w:p>
        </w:tc>
        <w:tc>
          <w:tcPr>
            <w:tcW w:w="1350" w:type="dxa"/>
            <w:tcBorders>
              <w:top w:val="dotted" w:color="auto" w:sz="4" w:space="0"/>
              <w:left w:val="single" w:color="auto" w:sz="8" w:space="0"/>
              <w:bottom w:val="dotted" w:color="auto" w:sz="4" w:space="0"/>
              <w:right w:val="single" w:color="auto" w:sz="4" w:space="0"/>
            </w:tcBorders>
            <w:noWrap/>
            <w:tcMar>
              <w:top w:w="0" w:type="dxa"/>
              <w:left w:w="108" w:type="dxa"/>
              <w:bottom w:w="0" w:type="dxa"/>
              <w:right w:w="108" w:type="dxa"/>
            </w:tcMar>
            <w:vAlign w:val="center"/>
          </w:tcPr>
          <w:p w:rsidRPr="00373261" w:rsidR="006E2CCD" w:rsidP="006E2CCD" w:rsidRDefault="006E2CCD" w14:paraId="40D8EF9D" w14:textId="351687F9">
            <w:pPr>
              <w:jc w:val="center"/>
              <w:rPr>
                <w:rFonts w:ascii="Arial" w:hAnsi="Arial" w:eastAsia="Calibri" w:cs="Arial"/>
                <w:sz w:val="18"/>
                <w:szCs w:val="18"/>
              </w:rPr>
            </w:pPr>
            <w:r w:rsidRPr="00373261">
              <w:rPr>
                <w:rFonts w:ascii="Arial" w:hAnsi="Arial" w:eastAsia="Calibri" w:cs="Arial"/>
                <w:sz w:val="18"/>
                <w:szCs w:val="18"/>
              </w:rPr>
              <w:t>10,500</w:t>
            </w:r>
          </w:p>
        </w:tc>
        <w:tc>
          <w:tcPr>
            <w:tcW w:w="1080" w:type="dxa"/>
            <w:tcBorders>
              <w:top w:val="dotted" w:color="auto" w:sz="4" w:space="0"/>
              <w:left w:val="single" w:color="auto" w:sz="4" w:space="0"/>
              <w:bottom w:val="dotted" w:color="auto" w:sz="4" w:space="0"/>
              <w:right w:val="single" w:color="auto" w:sz="4" w:space="0"/>
            </w:tcBorders>
            <w:noWrap/>
            <w:tcMar>
              <w:top w:w="0" w:type="dxa"/>
              <w:left w:w="108" w:type="dxa"/>
              <w:bottom w:w="0" w:type="dxa"/>
              <w:right w:w="108" w:type="dxa"/>
            </w:tcMar>
            <w:vAlign w:val="center"/>
          </w:tcPr>
          <w:p w:rsidRPr="00373261" w:rsidR="006E2CCD" w:rsidP="006E2CCD" w:rsidRDefault="006E2CCD" w14:paraId="5D6D1DEB" w14:textId="450BC676">
            <w:pPr>
              <w:jc w:val="center"/>
              <w:rPr>
                <w:rFonts w:ascii="Arial" w:hAnsi="Arial" w:eastAsia="Calibri" w:cs="Arial"/>
                <w:sz w:val="18"/>
                <w:szCs w:val="18"/>
              </w:rPr>
            </w:pPr>
            <w:r w:rsidRPr="00373261">
              <w:rPr>
                <w:rFonts w:ascii="Arial" w:hAnsi="Arial" w:eastAsia="Calibri" w:cs="Arial"/>
                <w:sz w:val="18"/>
                <w:szCs w:val="18"/>
              </w:rPr>
              <w:t>0.00</w:t>
            </w:r>
          </w:p>
        </w:tc>
        <w:tc>
          <w:tcPr>
            <w:tcW w:w="1103" w:type="dxa"/>
            <w:tcBorders>
              <w:top w:val="dotted" w:color="auto" w:sz="4" w:space="0"/>
              <w:left w:val="nil"/>
              <w:bottom w:val="dotted" w:color="auto" w:sz="4" w:space="0"/>
              <w:right w:val="single" w:color="auto" w:sz="8" w:space="0"/>
            </w:tcBorders>
            <w:noWrap/>
            <w:tcMar>
              <w:top w:w="0" w:type="dxa"/>
              <w:left w:w="108" w:type="dxa"/>
              <w:bottom w:w="0" w:type="dxa"/>
              <w:right w:w="108" w:type="dxa"/>
            </w:tcMar>
            <w:vAlign w:val="center"/>
          </w:tcPr>
          <w:p w:rsidRPr="00373261" w:rsidR="006E2CCD" w:rsidP="006E2CCD" w:rsidRDefault="006E2CCD" w14:paraId="3E21AFF1" w14:textId="5F7DAF82">
            <w:pPr>
              <w:jc w:val="center"/>
              <w:rPr>
                <w:rFonts w:ascii="Arial" w:hAnsi="Arial" w:eastAsia="Calibri" w:cs="Arial"/>
                <w:sz w:val="18"/>
                <w:szCs w:val="18"/>
              </w:rPr>
            </w:pPr>
            <w:r w:rsidRPr="00373261">
              <w:rPr>
                <w:rFonts w:ascii="Arial" w:hAnsi="Arial" w:eastAsia="Calibri" w:cs="Arial"/>
                <w:sz w:val="18"/>
                <w:szCs w:val="18"/>
              </w:rPr>
              <w:t>0.00</w:t>
            </w:r>
          </w:p>
        </w:tc>
      </w:tr>
      <w:tr w:rsidRPr="00373261" w:rsidR="00373261" w:rsidTr="006E2CCD" w14:paraId="288E507F" w14:textId="77777777">
        <w:trPr>
          <w:trHeight w:val="360"/>
          <w:jc w:val="center"/>
        </w:trPr>
        <w:tc>
          <w:tcPr>
            <w:tcW w:w="1345" w:type="dxa"/>
            <w:tcBorders>
              <w:left w:val="single" w:color="auto" w:sz="8" w:space="0"/>
              <w:bottom w:val="single" w:color="auto" w:sz="8" w:space="0"/>
              <w:right w:val="single" w:color="auto" w:sz="8" w:space="0"/>
            </w:tcBorders>
            <w:noWrap/>
            <w:tcMar>
              <w:top w:w="0" w:type="dxa"/>
              <w:left w:w="108" w:type="dxa"/>
              <w:bottom w:w="0" w:type="dxa"/>
              <w:right w:w="108" w:type="dxa"/>
            </w:tcMar>
            <w:vAlign w:val="center"/>
          </w:tcPr>
          <w:p w:rsidRPr="00373261" w:rsidR="006E2CCD" w:rsidP="006E2CCD" w:rsidRDefault="006E2CCD" w14:paraId="751E7390" w14:textId="3D04329E">
            <w:pPr>
              <w:jc w:val="right"/>
              <w:rPr>
                <w:rFonts w:ascii="Arial" w:hAnsi="Arial" w:eastAsia="Calibri" w:cs="Arial"/>
                <w:i/>
                <w:sz w:val="18"/>
                <w:szCs w:val="18"/>
              </w:rPr>
            </w:pPr>
            <w:r w:rsidRPr="00373261">
              <w:rPr>
                <w:rFonts w:ascii="Arial" w:hAnsi="Arial" w:eastAsia="Calibri" w:cs="Arial"/>
                <w:i/>
                <w:sz w:val="18"/>
                <w:szCs w:val="18"/>
              </w:rPr>
              <w:t xml:space="preserve">Subtotals </w:t>
            </w:r>
          </w:p>
        </w:tc>
        <w:tc>
          <w:tcPr>
            <w:tcW w:w="1530" w:type="dxa"/>
            <w:tcBorders>
              <w:top w:val="dotted" w:color="auto" w:sz="4" w:space="0"/>
              <w:left w:val="nil"/>
              <w:bottom w:val="single" w:color="auto" w:sz="8" w:space="0"/>
              <w:right w:val="single" w:color="auto" w:sz="8" w:space="0"/>
            </w:tcBorders>
            <w:noWrap/>
            <w:tcMar>
              <w:top w:w="0" w:type="dxa"/>
              <w:left w:w="108" w:type="dxa"/>
              <w:bottom w:w="0" w:type="dxa"/>
              <w:right w:w="108" w:type="dxa"/>
            </w:tcMar>
            <w:vAlign w:val="center"/>
          </w:tcPr>
          <w:p w:rsidRPr="00373261" w:rsidR="006E2CCD" w:rsidP="006E2CCD" w:rsidRDefault="006E2CCD" w14:paraId="2C444975" w14:textId="110972B7">
            <w:pPr>
              <w:jc w:val="center"/>
              <w:rPr>
                <w:rFonts w:ascii="Arial" w:hAnsi="Arial" w:eastAsia="Calibri" w:cs="Arial"/>
                <w:b/>
                <w:i/>
                <w:sz w:val="18"/>
                <w:szCs w:val="18"/>
              </w:rPr>
            </w:pPr>
            <w:r w:rsidRPr="00373261">
              <w:rPr>
                <w:rFonts w:ascii="Arial" w:hAnsi="Arial" w:eastAsia="Calibri" w:cs="Arial"/>
                <w:i/>
                <w:sz w:val="18"/>
                <w:szCs w:val="18"/>
              </w:rPr>
              <w:t>All Types</w:t>
            </w:r>
          </w:p>
        </w:tc>
        <w:tc>
          <w:tcPr>
            <w:tcW w:w="1260" w:type="dxa"/>
            <w:tcBorders>
              <w:top w:val="dotted" w:color="auto" w:sz="4" w:space="0"/>
              <w:left w:val="single" w:color="auto" w:sz="8" w:space="0"/>
              <w:bottom w:val="single" w:color="auto" w:sz="8" w:space="0"/>
              <w:right w:val="single" w:color="auto" w:sz="8" w:space="0"/>
            </w:tcBorders>
            <w:vAlign w:val="center"/>
          </w:tcPr>
          <w:p w:rsidRPr="00373261" w:rsidR="006E2CCD" w:rsidP="006E2CCD" w:rsidRDefault="006E2CCD" w14:paraId="3AEE9E6D" w14:textId="2DAEEDF6">
            <w:pPr>
              <w:jc w:val="center"/>
              <w:rPr>
                <w:rFonts w:ascii="Arial" w:hAnsi="Arial" w:eastAsia="Calibri" w:cs="Arial"/>
                <w:b/>
                <w:i/>
                <w:sz w:val="18"/>
                <w:szCs w:val="18"/>
              </w:rPr>
            </w:pPr>
            <w:r w:rsidRPr="00373261">
              <w:rPr>
                <w:rFonts w:ascii="Arial" w:hAnsi="Arial" w:eastAsia="Calibri" w:cs="Arial"/>
                <w:i/>
                <w:sz w:val="18"/>
                <w:szCs w:val="18"/>
              </w:rPr>
              <w:t>1,750</w:t>
            </w:r>
          </w:p>
        </w:tc>
        <w:tc>
          <w:tcPr>
            <w:tcW w:w="1260" w:type="dxa"/>
            <w:tcBorders>
              <w:top w:val="dotted" w:color="auto" w:sz="4" w:space="0"/>
              <w:left w:val="single" w:color="auto" w:sz="8" w:space="0"/>
              <w:bottom w:val="single" w:color="auto" w:sz="8" w:space="0"/>
              <w:right w:val="single" w:color="auto" w:sz="8" w:space="0"/>
            </w:tcBorders>
            <w:noWrap/>
            <w:tcMar>
              <w:top w:w="0" w:type="dxa"/>
              <w:left w:w="108" w:type="dxa"/>
              <w:bottom w:w="0" w:type="dxa"/>
              <w:right w:w="108" w:type="dxa"/>
            </w:tcMar>
            <w:vAlign w:val="center"/>
          </w:tcPr>
          <w:p w:rsidRPr="00373261" w:rsidR="006E2CCD" w:rsidP="006E2CCD" w:rsidRDefault="006E2CCD" w14:paraId="52C2E7F1" w14:textId="0AABB40C">
            <w:pPr>
              <w:jc w:val="center"/>
              <w:rPr>
                <w:rFonts w:ascii="Arial" w:hAnsi="Arial" w:eastAsia="Calibri" w:cs="Arial"/>
                <w:b/>
                <w:i/>
                <w:sz w:val="18"/>
                <w:szCs w:val="18"/>
              </w:rPr>
            </w:pPr>
            <w:r w:rsidRPr="00373261">
              <w:rPr>
                <w:rFonts w:ascii="Arial" w:hAnsi="Arial" w:eastAsia="Calibri" w:cs="Arial"/>
                <w:b/>
                <w:i/>
                <w:sz w:val="18"/>
                <w:szCs w:val="18"/>
              </w:rPr>
              <w:t>12</w:t>
            </w:r>
          </w:p>
        </w:tc>
        <w:tc>
          <w:tcPr>
            <w:tcW w:w="1350" w:type="dxa"/>
            <w:tcBorders>
              <w:top w:val="dotted" w:color="auto" w:sz="4" w:space="0"/>
              <w:left w:val="nil"/>
              <w:bottom w:val="single" w:color="auto" w:sz="8" w:space="0"/>
              <w:right w:val="single" w:color="auto" w:sz="8" w:space="0"/>
            </w:tcBorders>
            <w:noWrap/>
            <w:tcMar>
              <w:top w:w="0" w:type="dxa"/>
              <w:left w:w="108" w:type="dxa"/>
              <w:bottom w:w="0" w:type="dxa"/>
              <w:right w:w="108" w:type="dxa"/>
            </w:tcMar>
            <w:vAlign w:val="center"/>
          </w:tcPr>
          <w:p w:rsidRPr="00373261" w:rsidR="006E2CCD" w:rsidP="006E2CCD" w:rsidRDefault="006E2CCD" w14:paraId="1A48EB9C" w14:textId="3C6B18D3">
            <w:pPr>
              <w:jc w:val="center"/>
              <w:rPr>
                <w:rFonts w:ascii="Arial" w:hAnsi="Arial" w:eastAsia="Calibri" w:cs="Arial"/>
                <w:b/>
                <w:i/>
                <w:sz w:val="18"/>
                <w:szCs w:val="18"/>
              </w:rPr>
            </w:pPr>
            <w:r w:rsidRPr="00373261">
              <w:rPr>
                <w:rFonts w:ascii="Arial" w:hAnsi="Arial" w:eastAsia="Calibri" w:cs="Arial"/>
                <w:i/>
                <w:sz w:val="18"/>
                <w:szCs w:val="18"/>
              </w:rPr>
              <w:t>21,000</w:t>
            </w:r>
          </w:p>
        </w:tc>
        <w:tc>
          <w:tcPr>
            <w:tcW w:w="1080" w:type="dxa"/>
            <w:tcBorders>
              <w:top w:val="dotted" w:color="auto" w:sz="4" w:space="0"/>
              <w:left w:val="nil"/>
              <w:bottom w:val="single" w:color="auto" w:sz="8" w:space="0"/>
              <w:right w:val="single" w:color="auto" w:sz="8" w:space="0"/>
            </w:tcBorders>
            <w:noWrap/>
            <w:tcMar>
              <w:top w:w="0" w:type="dxa"/>
              <w:left w:w="108" w:type="dxa"/>
              <w:bottom w:w="0" w:type="dxa"/>
              <w:right w:w="108" w:type="dxa"/>
            </w:tcMar>
            <w:vAlign w:val="center"/>
          </w:tcPr>
          <w:p w:rsidRPr="00373261" w:rsidR="006E2CCD" w:rsidP="006E2CCD" w:rsidRDefault="006E2CCD" w14:paraId="7A837817" w14:textId="3362FAD1">
            <w:pPr>
              <w:jc w:val="center"/>
              <w:rPr>
                <w:rFonts w:ascii="Arial" w:hAnsi="Arial" w:eastAsia="Calibri" w:cs="Arial"/>
                <w:b/>
                <w:i/>
                <w:sz w:val="18"/>
                <w:szCs w:val="18"/>
              </w:rPr>
            </w:pPr>
            <w:r w:rsidRPr="00373261">
              <w:rPr>
                <w:rFonts w:ascii="Arial" w:hAnsi="Arial" w:eastAsia="Calibri" w:cs="Arial"/>
                <w:b/>
                <w:i/>
                <w:sz w:val="18"/>
                <w:szCs w:val="18"/>
              </w:rPr>
              <w:t>(0.375)</w:t>
            </w:r>
          </w:p>
        </w:tc>
        <w:tc>
          <w:tcPr>
            <w:tcW w:w="1103" w:type="dxa"/>
            <w:tcBorders>
              <w:top w:val="dotted" w:color="auto" w:sz="4" w:space="0"/>
              <w:left w:val="nil"/>
              <w:bottom w:val="single" w:color="auto" w:sz="8" w:space="0"/>
              <w:right w:val="single" w:color="auto" w:sz="8" w:space="0"/>
            </w:tcBorders>
            <w:noWrap/>
            <w:tcMar>
              <w:top w:w="0" w:type="dxa"/>
              <w:left w:w="108" w:type="dxa"/>
              <w:bottom w:w="0" w:type="dxa"/>
              <w:right w:w="108" w:type="dxa"/>
            </w:tcMar>
            <w:vAlign w:val="center"/>
          </w:tcPr>
          <w:p w:rsidRPr="00373261" w:rsidR="006E2CCD" w:rsidP="006E2CCD" w:rsidRDefault="006E2CCD" w14:paraId="20A301F1" w14:textId="5A8E3B2C">
            <w:pPr>
              <w:jc w:val="center"/>
              <w:rPr>
                <w:rFonts w:ascii="Arial" w:hAnsi="Arial" w:eastAsia="Calibri" w:cs="Arial"/>
                <w:b/>
                <w:i/>
                <w:sz w:val="18"/>
                <w:szCs w:val="18"/>
              </w:rPr>
            </w:pPr>
            <w:r w:rsidRPr="00373261">
              <w:rPr>
                <w:rFonts w:ascii="Arial" w:hAnsi="Arial" w:eastAsia="Calibri" w:cs="Arial"/>
                <w:b/>
                <w:i/>
                <w:sz w:val="18"/>
                <w:szCs w:val="18"/>
              </w:rPr>
              <w:t>7,875</w:t>
            </w:r>
          </w:p>
        </w:tc>
      </w:tr>
      <w:tr w:rsidRPr="00373261" w:rsidR="00373261" w:rsidTr="006E2CCD" w14:paraId="155714E9" w14:textId="77777777">
        <w:trPr>
          <w:trHeight w:val="483"/>
          <w:jc w:val="center"/>
        </w:trPr>
        <w:tc>
          <w:tcPr>
            <w:tcW w:w="1345" w:type="dxa"/>
            <w:tcBorders>
              <w:top w:val="single" w:color="auto" w:sz="12" w:space="0"/>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373261" w:rsidR="004D572F" w:rsidP="00CB1610" w:rsidRDefault="004D572F" w14:paraId="4F0DCCBC" w14:textId="77777777">
            <w:pPr>
              <w:jc w:val="center"/>
              <w:rPr>
                <w:rFonts w:ascii="Arial" w:hAnsi="Arial" w:eastAsia="Calibri" w:cs="Arial"/>
                <w:b/>
                <w:sz w:val="20"/>
                <w:szCs w:val="20"/>
              </w:rPr>
            </w:pPr>
            <w:r w:rsidRPr="00373261">
              <w:rPr>
                <w:rFonts w:ascii="Arial" w:hAnsi="Arial" w:eastAsia="Calibri" w:cs="Arial"/>
                <w:b/>
                <w:sz w:val="20"/>
                <w:szCs w:val="20"/>
              </w:rPr>
              <w:t>Totals</w:t>
            </w:r>
          </w:p>
        </w:tc>
        <w:tc>
          <w:tcPr>
            <w:tcW w:w="1530" w:type="dxa"/>
            <w:tcBorders>
              <w:top w:val="single" w:color="auto" w:sz="12" w:space="0"/>
              <w:left w:val="nil"/>
              <w:bottom w:val="single" w:color="auto" w:sz="8" w:space="0"/>
              <w:right w:val="single" w:color="auto" w:sz="8" w:space="0"/>
            </w:tcBorders>
            <w:noWrap/>
            <w:tcMar>
              <w:top w:w="0" w:type="dxa"/>
              <w:left w:w="108" w:type="dxa"/>
              <w:bottom w:w="0" w:type="dxa"/>
              <w:right w:w="108" w:type="dxa"/>
            </w:tcMar>
            <w:vAlign w:val="center"/>
          </w:tcPr>
          <w:p w:rsidRPr="00373261" w:rsidR="004D572F" w:rsidP="00CB1610" w:rsidRDefault="004D572F" w14:paraId="5F7420EF" w14:textId="7112B50C">
            <w:pPr>
              <w:jc w:val="center"/>
              <w:rPr>
                <w:rFonts w:ascii="Arial" w:hAnsi="Arial" w:eastAsia="Calibri" w:cs="Arial"/>
                <w:b/>
                <w:sz w:val="18"/>
                <w:szCs w:val="18"/>
              </w:rPr>
            </w:pPr>
          </w:p>
        </w:tc>
        <w:tc>
          <w:tcPr>
            <w:tcW w:w="1260" w:type="dxa"/>
            <w:tcBorders>
              <w:top w:val="single" w:color="auto" w:sz="12" w:space="0"/>
              <w:left w:val="single" w:color="auto" w:sz="8" w:space="0"/>
              <w:bottom w:val="single" w:color="auto" w:sz="8" w:space="0"/>
              <w:right w:val="single" w:color="auto" w:sz="8" w:space="0"/>
            </w:tcBorders>
            <w:vAlign w:val="center"/>
          </w:tcPr>
          <w:p w:rsidRPr="00373261" w:rsidR="004D572F" w:rsidP="00CB1610" w:rsidRDefault="006E2CCD" w14:paraId="5731ED92" w14:textId="45C9B899">
            <w:pPr>
              <w:jc w:val="center"/>
              <w:rPr>
                <w:rFonts w:ascii="Arial" w:hAnsi="Arial" w:eastAsia="Calibri" w:cs="Arial"/>
                <w:b/>
                <w:sz w:val="18"/>
                <w:szCs w:val="18"/>
              </w:rPr>
            </w:pPr>
            <w:r w:rsidRPr="00373261">
              <w:rPr>
                <w:rFonts w:ascii="Arial" w:hAnsi="Arial" w:eastAsia="Calibri" w:cs="Arial"/>
                <w:b/>
                <w:sz w:val="18"/>
                <w:szCs w:val="18"/>
              </w:rPr>
              <w:t>3,500</w:t>
            </w:r>
          </w:p>
        </w:tc>
        <w:tc>
          <w:tcPr>
            <w:tcW w:w="1260" w:type="dxa"/>
            <w:tcBorders>
              <w:top w:val="single" w:color="auto" w:sz="12" w:space="0"/>
              <w:left w:val="single" w:color="auto" w:sz="8" w:space="0"/>
              <w:bottom w:val="single" w:color="auto" w:sz="8" w:space="0"/>
              <w:right w:val="single" w:color="auto" w:sz="8" w:space="0"/>
            </w:tcBorders>
            <w:noWrap/>
            <w:tcMar>
              <w:top w:w="0" w:type="dxa"/>
              <w:left w:w="108" w:type="dxa"/>
              <w:bottom w:w="0" w:type="dxa"/>
              <w:right w:w="108" w:type="dxa"/>
            </w:tcMar>
            <w:vAlign w:val="center"/>
          </w:tcPr>
          <w:p w:rsidRPr="00373261" w:rsidR="004D572F" w:rsidP="00CB1610" w:rsidRDefault="006E2CCD" w14:paraId="05206C76" w14:textId="1F993960">
            <w:pPr>
              <w:jc w:val="center"/>
              <w:rPr>
                <w:rFonts w:ascii="Arial" w:hAnsi="Arial" w:eastAsia="Calibri" w:cs="Arial"/>
                <w:b/>
                <w:sz w:val="18"/>
                <w:szCs w:val="18"/>
              </w:rPr>
            </w:pPr>
            <w:r w:rsidRPr="00373261">
              <w:rPr>
                <w:rFonts w:ascii="Arial" w:hAnsi="Arial" w:eastAsia="Calibri" w:cs="Arial"/>
                <w:b/>
                <w:sz w:val="18"/>
                <w:szCs w:val="18"/>
              </w:rPr>
              <w:t>12</w:t>
            </w:r>
          </w:p>
        </w:tc>
        <w:tc>
          <w:tcPr>
            <w:tcW w:w="1350" w:type="dxa"/>
            <w:tcBorders>
              <w:top w:val="single" w:color="auto" w:sz="12" w:space="0"/>
              <w:left w:val="nil"/>
              <w:bottom w:val="single" w:color="auto" w:sz="8" w:space="0"/>
              <w:right w:val="single" w:color="auto" w:sz="8" w:space="0"/>
            </w:tcBorders>
            <w:noWrap/>
            <w:tcMar>
              <w:top w:w="0" w:type="dxa"/>
              <w:left w:w="108" w:type="dxa"/>
              <w:bottom w:w="0" w:type="dxa"/>
              <w:right w:w="108" w:type="dxa"/>
            </w:tcMar>
            <w:vAlign w:val="center"/>
          </w:tcPr>
          <w:p w:rsidRPr="00373261" w:rsidR="004D572F" w:rsidP="00CB1610" w:rsidRDefault="006E2CCD" w14:paraId="47ED931B" w14:textId="7FEB068B">
            <w:pPr>
              <w:jc w:val="center"/>
              <w:rPr>
                <w:rFonts w:ascii="Arial" w:hAnsi="Arial" w:eastAsia="Calibri" w:cs="Arial"/>
                <w:b/>
                <w:sz w:val="18"/>
                <w:szCs w:val="18"/>
              </w:rPr>
            </w:pPr>
            <w:r w:rsidRPr="00373261">
              <w:rPr>
                <w:rFonts w:ascii="Arial" w:hAnsi="Arial" w:eastAsia="Calibri" w:cs="Arial"/>
                <w:b/>
                <w:sz w:val="18"/>
                <w:szCs w:val="18"/>
              </w:rPr>
              <w:t>42,000</w:t>
            </w:r>
          </w:p>
        </w:tc>
        <w:tc>
          <w:tcPr>
            <w:tcW w:w="1080" w:type="dxa"/>
            <w:tcBorders>
              <w:top w:val="single" w:color="auto" w:sz="12" w:space="0"/>
              <w:left w:val="nil"/>
              <w:bottom w:val="single" w:color="auto" w:sz="8" w:space="0"/>
              <w:right w:val="single" w:color="auto" w:sz="8" w:space="0"/>
            </w:tcBorders>
            <w:noWrap/>
            <w:tcMar>
              <w:top w:w="0" w:type="dxa"/>
              <w:left w:w="108" w:type="dxa"/>
              <w:bottom w:w="0" w:type="dxa"/>
              <w:right w:w="108" w:type="dxa"/>
            </w:tcMar>
            <w:vAlign w:val="center"/>
          </w:tcPr>
          <w:p w:rsidRPr="00373261" w:rsidR="004D572F" w:rsidP="00CB1610" w:rsidRDefault="006E2CCD" w14:paraId="00313B0B" w14:textId="70125F71">
            <w:pPr>
              <w:jc w:val="center"/>
              <w:rPr>
                <w:rFonts w:ascii="Arial" w:hAnsi="Arial" w:eastAsia="Calibri" w:cs="Arial"/>
                <w:b/>
                <w:sz w:val="18"/>
                <w:szCs w:val="18"/>
              </w:rPr>
            </w:pPr>
            <w:r w:rsidRPr="00373261">
              <w:rPr>
                <w:rFonts w:ascii="Arial" w:hAnsi="Arial" w:eastAsia="Calibri" w:cs="Arial"/>
                <w:b/>
                <w:sz w:val="18"/>
                <w:szCs w:val="18"/>
              </w:rPr>
              <w:t>0.375</w:t>
            </w:r>
          </w:p>
        </w:tc>
        <w:tc>
          <w:tcPr>
            <w:tcW w:w="1103" w:type="dxa"/>
            <w:tcBorders>
              <w:top w:val="single" w:color="auto" w:sz="12" w:space="0"/>
              <w:left w:val="nil"/>
              <w:bottom w:val="single" w:color="auto" w:sz="8" w:space="0"/>
              <w:right w:val="single" w:color="auto" w:sz="8" w:space="0"/>
            </w:tcBorders>
            <w:noWrap/>
            <w:tcMar>
              <w:top w:w="0" w:type="dxa"/>
              <w:left w:w="108" w:type="dxa"/>
              <w:bottom w:w="0" w:type="dxa"/>
              <w:right w:w="108" w:type="dxa"/>
            </w:tcMar>
            <w:vAlign w:val="center"/>
          </w:tcPr>
          <w:p w:rsidRPr="00373261" w:rsidR="004D572F" w:rsidP="00CB1610" w:rsidRDefault="006E2CCD" w14:paraId="7BB2CC5D" w14:textId="0664E2C1">
            <w:pPr>
              <w:jc w:val="center"/>
              <w:rPr>
                <w:rFonts w:ascii="Arial" w:hAnsi="Arial" w:eastAsia="Calibri" w:cs="Arial"/>
                <w:b/>
                <w:sz w:val="18"/>
                <w:szCs w:val="18"/>
              </w:rPr>
            </w:pPr>
            <w:r w:rsidRPr="00373261">
              <w:rPr>
                <w:rFonts w:ascii="Arial" w:hAnsi="Arial" w:eastAsia="Calibri" w:cs="Arial"/>
                <w:b/>
                <w:sz w:val="18"/>
                <w:szCs w:val="18"/>
              </w:rPr>
              <w:t>15,750</w:t>
            </w:r>
          </w:p>
        </w:tc>
      </w:tr>
    </w:tbl>
    <w:p w:rsidRPr="00373261" w:rsidR="008975CE" w:rsidP="008975CE" w:rsidRDefault="008975CE" w14:paraId="030DD4E0" w14:textId="77777777">
      <w:pPr>
        <w:rPr>
          <w:rFonts w:ascii="Arial" w:hAnsi="Arial" w:cs="Arial"/>
          <w:sz w:val="22"/>
          <w:szCs w:val="22"/>
        </w:rPr>
      </w:pPr>
    </w:p>
    <w:p w:rsidRPr="00373261" w:rsidR="002905C0" w:rsidP="00EF7467" w:rsidRDefault="00B12FC7" w14:paraId="1D1124CB" w14:textId="54FB5C0E">
      <w:pPr>
        <w:suppressAutoHyphens/>
        <w:ind w:left="360"/>
        <w:rPr>
          <w:rFonts w:ascii="Arial" w:hAnsi="Arial" w:cs="Arial"/>
          <w:sz w:val="22"/>
          <w:szCs w:val="22"/>
        </w:rPr>
      </w:pPr>
      <w:r w:rsidRPr="00373261">
        <w:rPr>
          <w:rFonts w:ascii="Arial" w:hAnsi="Arial" w:cs="Arial"/>
          <w:i/>
          <w:sz w:val="22"/>
          <w:szCs w:val="22"/>
        </w:rPr>
        <w:t xml:space="preserve">Estimated </w:t>
      </w:r>
      <w:r w:rsidRPr="00373261" w:rsidR="00974F25">
        <w:rPr>
          <w:rFonts w:ascii="Arial" w:hAnsi="Arial" w:cs="Arial"/>
          <w:i/>
          <w:sz w:val="22"/>
          <w:szCs w:val="22"/>
        </w:rPr>
        <w:t>Respondent Labor Costs:</w:t>
      </w:r>
      <w:r w:rsidRPr="00373261" w:rsidR="00974F25">
        <w:rPr>
          <w:rFonts w:ascii="Arial" w:hAnsi="Arial" w:cs="Arial"/>
          <w:sz w:val="22"/>
          <w:szCs w:val="22"/>
        </w:rPr>
        <w:t xml:space="preserve">  </w:t>
      </w:r>
      <w:r w:rsidRPr="00373261" w:rsidR="00EF7467">
        <w:rPr>
          <w:rFonts w:ascii="Arial" w:hAnsi="Arial" w:cs="Arial"/>
          <w:sz w:val="22"/>
          <w:szCs w:val="22"/>
        </w:rPr>
        <w:t xml:space="preserve">As noted above, the OMB regulations state that the use of usual and customary business records impose no </w:t>
      </w:r>
      <w:r w:rsidR="00C50FFB">
        <w:rPr>
          <w:rFonts w:ascii="Arial" w:hAnsi="Arial" w:cs="Arial"/>
          <w:sz w:val="22"/>
          <w:szCs w:val="22"/>
        </w:rPr>
        <w:t xml:space="preserve">hourly </w:t>
      </w:r>
      <w:r w:rsidRPr="00373261" w:rsidR="00EF7467">
        <w:rPr>
          <w:rFonts w:ascii="Arial" w:hAnsi="Arial" w:cs="Arial"/>
          <w:sz w:val="22"/>
          <w:szCs w:val="22"/>
        </w:rPr>
        <w:t>burden, and thus no labor costs, on respondents</w:t>
      </w:r>
      <w:r w:rsidRPr="00373261" w:rsidR="00836FC2">
        <w:rPr>
          <w:rFonts w:ascii="Arial" w:hAnsi="Arial" w:cs="Arial"/>
          <w:sz w:val="22"/>
          <w:szCs w:val="22"/>
        </w:rPr>
        <w:t>.  TTB estimates that 1,750 respondents (875 business or other for-profits, and 875 State, local and tribal governments) have no labor costs due to their use of usual and customary records for this information collection.  However, TTB estimates that the remaining 1,750 respondents (875 business or other for-profits, and 875 State, local and tribal governments) use non-customary records to keep the required information and</w:t>
      </w:r>
      <w:r w:rsidR="008F4677">
        <w:rPr>
          <w:rFonts w:ascii="Arial" w:hAnsi="Arial" w:cs="Arial"/>
          <w:sz w:val="22"/>
          <w:szCs w:val="22"/>
        </w:rPr>
        <w:t xml:space="preserve">, therefore, </w:t>
      </w:r>
      <w:r w:rsidRPr="00373261" w:rsidR="00836FC2">
        <w:rPr>
          <w:rFonts w:ascii="Arial" w:hAnsi="Arial" w:cs="Arial"/>
          <w:sz w:val="22"/>
          <w:szCs w:val="22"/>
        </w:rPr>
        <w:t xml:space="preserve">do have labor costs for this </w:t>
      </w:r>
      <w:r w:rsidR="008F4677">
        <w:rPr>
          <w:rFonts w:ascii="Arial" w:hAnsi="Arial" w:cs="Arial"/>
          <w:sz w:val="22"/>
          <w:szCs w:val="22"/>
        </w:rPr>
        <w:t xml:space="preserve">information </w:t>
      </w:r>
      <w:r w:rsidRPr="00373261" w:rsidR="00836FC2">
        <w:rPr>
          <w:rFonts w:ascii="Arial" w:hAnsi="Arial" w:cs="Arial"/>
          <w:sz w:val="22"/>
          <w:szCs w:val="22"/>
        </w:rPr>
        <w:t xml:space="preserve">collection.  As such, </w:t>
      </w:r>
      <w:r w:rsidRPr="00373261" w:rsidR="00EF7467">
        <w:rPr>
          <w:rFonts w:ascii="Arial" w:hAnsi="Arial" w:cs="Arial"/>
          <w:sz w:val="22"/>
          <w:szCs w:val="22"/>
        </w:rPr>
        <w:t xml:space="preserve">TTB estimates </w:t>
      </w:r>
      <w:r w:rsidRPr="00373261" w:rsidR="00373261">
        <w:rPr>
          <w:rFonts w:ascii="Arial" w:hAnsi="Arial" w:cs="Arial"/>
          <w:sz w:val="22"/>
          <w:szCs w:val="22"/>
        </w:rPr>
        <w:t xml:space="preserve">the annual </w:t>
      </w:r>
      <w:r w:rsidRPr="00373261" w:rsidR="00EF7467">
        <w:rPr>
          <w:rFonts w:ascii="Arial" w:hAnsi="Arial" w:cs="Arial"/>
          <w:sz w:val="22"/>
          <w:szCs w:val="22"/>
        </w:rPr>
        <w:t xml:space="preserve">respondent labor costs </w:t>
      </w:r>
      <w:r w:rsidRPr="00373261" w:rsidR="00373261">
        <w:rPr>
          <w:rFonts w:ascii="Arial" w:hAnsi="Arial" w:cs="Arial"/>
          <w:sz w:val="22"/>
          <w:szCs w:val="22"/>
        </w:rPr>
        <w:t xml:space="preserve">for this collection </w:t>
      </w:r>
      <w:r w:rsidRPr="00373261" w:rsidR="00EF7467">
        <w:rPr>
          <w:rFonts w:ascii="Arial" w:hAnsi="Arial" w:cs="Arial"/>
          <w:sz w:val="22"/>
          <w:szCs w:val="22"/>
        </w:rPr>
        <w:t xml:space="preserve">as follows: </w:t>
      </w:r>
    </w:p>
    <w:p w:rsidRPr="00373261" w:rsidR="00974F25" w:rsidP="0021573C" w:rsidRDefault="00974F25" w14:paraId="573511F3" w14:textId="77777777">
      <w:pPr>
        <w:suppressAutoHyphens/>
        <w:ind w:left="360"/>
        <w:rPr>
          <w:rFonts w:ascii="Arial" w:hAnsi="Arial" w:cs="Arial"/>
          <w:sz w:val="22"/>
          <w:szCs w:val="22"/>
        </w:rPr>
      </w:pPr>
      <w:bookmarkStart w:name="_GoBack" w:id="0"/>
      <w:bookmarkEnd w:id="0"/>
    </w:p>
    <w:tbl>
      <w:tblPr>
        <w:tblStyle w:val="TableGrid1"/>
        <w:tblW w:w="8928" w:type="dxa"/>
        <w:jc w:val="center"/>
        <w:tblLayout w:type="fixed"/>
        <w:tblCellMar>
          <w:left w:w="29" w:type="dxa"/>
          <w:right w:w="29" w:type="dxa"/>
        </w:tblCellMar>
        <w:tblLook w:val="04A0" w:firstRow="1" w:lastRow="0" w:firstColumn="1" w:lastColumn="0" w:noHBand="0" w:noVBand="1"/>
      </w:tblPr>
      <w:tblGrid>
        <w:gridCol w:w="1705"/>
        <w:gridCol w:w="1080"/>
        <w:gridCol w:w="1170"/>
        <w:gridCol w:w="1170"/>
        <w:gridCol w:w="1260"/>
        <w:gridCol w:w="1260"/>
        <w:gridCol w:w="1283"/>
      </w:tblGrid>
      <w:tr w:rsidRPr="00373261" w:rsidR="00373261" w:rsidTr="00373261" w14:paraId="1E1326C2" w14:textId="77777777">
        <w:trPr>
          <w:trHeight w:val="720"/>
          <w:jc w:val="center"/>
        </w:trPr>
        <w:tc>
          <w:tcPr>
            <w:tcW w:w="1705" w:type="dxa"/>
            <w:tcMar>
              <w:left w:w="29" w:type="dxa"/>
              <w:right w:w="29" w:type="dxa"/>
            </w:tcMar>
            <w:vAlign w:val="center"/>
          </w:tcPr>
          <w:p w:rsidRPr="00373261" w:rsidR="002905C0" w:rsidP="0021573C" w:rsidRDefault="00567A60" w14:paraId="1C995628" w14:textId="618ABF83">
            <w:pPr>
              <w:suppressAutoHyphens/>
              <w:jc w:val="center"/>
              <w:rPr>
                <w:rFonts w:ascii="Arial" w:hAnsi="Arial" w:cs="Arial"/>
                <w:b/>
                <w:sz w:val="18"/>
                <w:szCs w:val="18"/>
              </w:rPr>
            </w:pPr>
            <w:r w:rsidRPr="00373261">
              <w:rPr>
                <w:rFonts w:ascii="Arial" w:hAnsi="Arial" w:cs="Arial"/>
                <w:b/>
                <w:sz w:val="18"/>
                <w:szCs w:val="18"/>
              </w:rPr>
              <w:t>Respondent Type</w:t>
            </w:r>
            <w:r w:rsidRPr="00373261" w:rsidR="00836FC2">
              <w:rPr>
                <w:rFonts w:ascii="Arial" w:hAnsi="Arial" w:cs="Arial"/>
                <w:b/>
                <w:sz w:val="18"/>
                <w:szCs w:val="18"/>
              </w:rPr>
              <w:t xml:space="preserve"> &amp; Fully-Loaded Labor Rate</w:t>
            </w:r>
            <w:r w:rsidR="00373261">
              <w:rPr>
                <w:rStyle w:val="FootnoteReference"/>
                <w:rFonts w:ascii="Arial" w:hAnsi="Arial" w:cs="Arial"/>
                <w:b/>
                <w:sz w:val="18"/>
                <w:szCs w:val="18"/>
              </w:rPr>
              <w:footnoteReference w:id="1"/>
            </w:r>
            <w:r w:rsidRPr="00373261" w:rsidR="00836FC2">
              <w:rPr>
                <w:rFonts w:ascii="Arial" w:hAnsi="Arial" w:cs="Arial"/>
                <w:b/>
                <w:sz w:val="18"/>
                <w:szCs w:val="18"/>
              </w:rPr>
              <w:t xml:space="preserve"> </w:t>
            </w:r>
          </w:p>
        </w:tc>
        <w:tc>
          <w:tcPr>
            <w:tcW w:w="1080" w:type="dxa"/>
            <w:tcMar>
              <w:left w:w="29" w:type="dxa"/>
              <w:right w:w="29" w:type="dxa"/>
            </w:tcMar>
            <w:vAlign w:val="center"/>
          </w:tcPr>
          <w:p w:rsidRPr="00373261" w:rsidR="002905C0" w:rsidP="0021573C" w:rsidRDefault="002905C0" w14:paraId="418AF22E" w14:textId="77777777">
            <w:pPr>
              <w:suppressAutoHyphens/>
              <w:jc w:val="center"/>
              <w:rPr>
                <w:rFonts w:ascii="Arial" w:hAnsi="Arial" w:cs="Arial"/>
                <w:b/>
                <w:sz w:val="18"/>
                <w:szCs w:val="18"/>
              </w:rPr>
            </w:pPr>
            <w:r w:rsidRPr="00373261">
              <w:rPr>
                <w:rFonts w:ascii="Arial" w:hAnsi="Arial" w:cs="Arial"/>
                <w:b/>
                <w:sz w:val="18"/>
                <w:szCs w:val="18"/>
              </w:rPr>
              <w:t xml:space="preserve">Avg. Time / Response </w:t>
            </w:r>
          </w:p>
        </w:tc>
        <w:tc>
          <w:tcPr>
            <w:tcW w:w="1170" w:type="dxa"/>
            <w:tcMar>
              <w:left w:w="29" w:type="dxa"/>
              <w:right w:w="29" w:type="dxa"/>
            </w:tcMar>
            <w:vAlign w:val="center"/>
          </w:tcPr>
          <w:p w:rsidRPr="00373261" w:rsidR="002905C0" w:rsidP="00836FC2" w:rsidRDefault="00836FC2" w14:paraId="0A79AAA7" w14:textId="1FAEEABF">
            <w:pPr>
              <w:suppressAutoHyphens/>
              <w:jc w:val="center"/>
              <w:rPr>
                <w:rFonts w:ascii="Arial" w:hAnsi="Arial" w:cs="Arial"/>
                <w:b/>
                <w:sz w:val="18"/>
                <w:szCs w:val="18"/>
              </w:rPr>
            </w:pPr>
            <w:r w:rsidRPr="00373261">
              <w:rPr>
                <w:rFonts w:ascii="Arial" w:hAnsi="Arial" w:cs="Arial"/>
                <w:b/>
                <w:sz w:val="18"/>
                <w:szCs w:val="18"/>
              </w:rPr>
              <w:t xml:space="preserve">Full-Loaded </w:t>
            </w:r>
            <w:r w:rsidRPr="00373261" w:rsidR="002905C0">
              <w:rPr>
                <w:rFonts w:ascii="Arial" w:hAnsi="Arial" w:cs="Arial"/>
                <w:b/>
                <w:sz w:val="18"/>
                <w:szCs w:val="18"/>
              </w:rPr>
              <w:t xml:space="preserve">Labor </w:t>
            </w:r>
            <w:r w:rsidRPr="00373261">
              <w:rPr>
                <w:rFonts w:ascii="Arial" w:hAnsi="Arial" w:cs="Arial"/>
                <w:b/>
                <w:sz w:val="18"/>
                <w:szCs w:val="18"/>
              </w:rPr>
              <w:t>Rate</w:t>
            </w:r>
            <w:r w:rsidRPr="00373261" w:rsidR="002905C0">
              <w:rPr>
                <w:rFonts w:ascii="Arial" w:hAnsi="Arial" w:cs="Arial"/>
                <w:b/>
                <w:sz w:val="18"/>
                <w:szCs w:val="18"/>
              </w:rPr>
              <w:t xml:space="preserve"> / Response</w:t>
            </w:r>
          </w:p>
        </w:tc>
        <w:tc>
          <w:tcPr>
            <w:tcW w:w="1170" w:type="dxa"/>
            <w:vAlign w:val="center"/>
          </w:tcPr>
          <w:p w:rsidRPr="00373261" w:rsidR="002905C0" w:rsidP="0021573C" w:rsidRDefault="002905C0" w14:paraId="78947745" w14:textId="77777777">
            <w:pPr>
              <w:suppressAutoHyphens/>
              <w:jc w:val="center"/>
              <w:rPr>
                <w:rFonts w:ascii="Arial" w:hAnsi="Arial" w:cs="Arial"/>
                <w:b/>
                <w:sz w:val="18"/>
                <w:szCs w:val="18"/>
              </w:rPr>
            </w:pPr>
            <w:r w:rsidRPr="00373261">
              <w:rPr>
                <w:rFonts w:ascii="Arial" w:hAnsi="Arial" w:cs="Arial"/>
                <w:b/>
                <w:sz w:val="18"/>
                <w:szCs w:val="18"/>
              </w:rPr>
              <w:t>Responses / Respondent</w:t>
            </w:r>
          </w:p>
        </w:tc>
        <w:tc>
          <w:tcPr>
            <w:tcW w:w="1260" w:type="dxa"/>
            <w:tcBorders>
              <w:right w:val="single" w:color="auto" w:sz="12" w:space="0"/>
            </w:tcBorders>
            <w:vAlign w:val="center"/>
          </w:tcPr>
          <w:p w:rsidRPr="00373261" w:rsidR="002905C0" w:rsidP="0021573C" w:rsidRDefault="002905C0" w14:paraId="72B09184" w14:textId="77777777">
            <w:pPr>
              <w:suppressAutoHyphens/>
              <w:jc w:val="center"/>
              <w:rPr>
                <w:rFonts w:ascii="Arial" w:hAnsi="Arial" w:cs="Arial"/>
                <w:b/>
                <w:sz w:val="18"/>
                <w:szCs w:val="18"/>
              </w:rPr>
            </w:pPr>
            <w:r w:rsidRPr="00373261">
              <w:rPr>
                <w:rFonts w:ascii="Arial" w:hAnsi="Arial" w:cs="Arial"/>
                <w:b/>
                <w:sz w:val="18"/>
                <w:szCs w:val="18"/>
              </w:rPr>
              <w:t xml:space="preserve">Labor Costs / Respondent </w:t>
            </w:r>
          </w:p>
        </w:tc>
        <w:tc>
          <w:tcPr>
            <w:tcW w:w="1260" w:type="dxa"/>
            <w:tcBorders>
              <w:left w:val="single" w:color="auto" w:sz="12" w:space="0"/>
            </w:tcBorders>
            <w:tcMar>
              <w:left w:w="29" w:type="dxa"/>
              <w:right w:w="29" w:type="dxa"/>
            </w:tcMar>
            <w:vAlign w:val="center"/>
          </w:tcPr>
          <w:p w:rsidRPr="00373261" w:rsidR="002905C0" w:rsidP="00EF7467" w:rsidRDefault="00EF7467" w14:paraId="7ACB741A" w14:textId="56ACBA01">
            <w:pPr>
              <w:suppressAutoHyphens/>
              <w:jc w:val="center"/>
              <w:rPr>
                <w:rFonts w:ascii="Arial" w:hAnsi="Arial" w:cs="Arial"/>
                <w:b/>
                <w:sz w:val="16"/>
                <w:szCs w:val="16"/>
              </w:rPr>
            </w:pPr>
            <w:r w:rsidRPr="00373261">
              <w:rPr>
                <w:rFonts w:ascii="Arial" w:hAnsi="Arial" w:cs="Arial"/>
                <w:b/>
                <w:sz w:val="16"/>
                <w:szCs w:val="16"/>
              </w:rPr>
              <w:t xml:space="preserve">Non-customary Record Based </w:t>
            </w:r>
            <w:r w:rsidRPr="00373261" w:rsidR="002905C0">
              <w:rPr>
                <w:rFonts w:ascii="Arial" w:hAnsi="Arial" w:cs="Arial"/>
                <w:b/>
                <w:sz w:val="16"/>
                <w:szCs w:val="16"/>
              </w:rPr>
              <w:t>Responses</w:t>
            </w:r>
          </w:p>
        </w:tc>
        <w:tc>
          <w:tcPr>
            <w:tcW w:w="1283" w:type="dxa"/>
            <w:tcMar>
              <w:left w:w="29" w:type="dxa"/>
              <w:right w:w="29" w:type="dxa"/>
            </w:tcMar>
            <w:vAlign w:val="center"/>
          </w:tcPr>
          <w:p w:rsidRPr="00373261" w:rsidR="002905C0" w:rsidP="0021573C" w:rsidRDefault="002905C0" w14:paraId="6A321316" w14:textId="77777777">
            <w:pPr>
              <w:suppressAutoHyphens/>
              <w:jc w:val="center"/>
              <w:rPr>
                <w:rFonts w:ascii="Arial" w:hAnsi="Arial" w:cs="Arial"/>
                <w:b/>
                <w:sz w:val="18"/>
                <w:szCs w:val="18"/>
              </w:rPr>
            </w:pPr>
            <w:r w:rsidRPr="00373261">
              <w:rPr>
                <w:rFonts w:ascii="Arial" w:hAnsi="Arial" w:cs="Arial"/>
                <w:b/>
                <w:sz w:val="18"/>
                <w:szCs w:val="18"/>
              </w:rPr>
              <w:t xml:space="preserve">Total Labor Costs </w:t>
            </w:r>
          </w:p>
        </w:tc>
      </w:tr>
      <w:tr w:rsidRPr="00373261" w:rsidR="00373261" w:rsidTr="00373261" w14:paraId="1975246F" w14:textId="77777777">
        <w:trPr>
          <w:trHeight w:val="720"/>
          <w:jc w:val="center"/>
        </w:trPr>
        <w:tc>
          <w:tcPr>
            <w:tcW w:w="1705" w:type="dxa"/>
            <w:shd w:val="clear" w:color="auto" w:fill="auto"/>
            <w:tcMar>
              <w:left w:w="29" w:type="dxa"/>
              <w:right w:w="29" w:type="dxa"/>
            </w:tcMar>
            <w:vAlign w:val="center"/>
          </w:tcPr>
          <w:p w:rsidRPr="00373261" w:rsidR="00836FC2" w:rsidP="0021573C" w:rsidRDefault="00567A60" w14:paraId="0745D512" w14:textId="77777777">
            <w:pPr>
              <w:suppressAutoHyphens/>
              <w:jc w:val="center"/>
              <w:rPr>
                <w:rFonts w:ascii="Arial" w:hAnsi="Arial" w:cs="Arial"/>
                <w:sz w:val="18"/>
                <w:szCs w:val="18"/>
              </w:rPr>
            </w:pPr>
            <w:r w:rsidRPr="00373261">
              <w:rPr>
                <w:rFonts w:ascii="Arial" w:hAnsi="Arial" w:cs="Arial"/>
                <w:sz w:val="18"/>
                <w:szCs w:val="18"/>
              </w:rPr>
              <w:t>Businesses or Other for Profits</w:t>
            </w:r>
            <w:r w:rsidRPr="00373261" w:rsidR="00836FC2">
              <w:rPr>
                <w:rFonts w:ascii="Arial" w:hAnsi="Arial" w:cs="Arial"/>
                <w:sz w:val="18"/>
                <w:szCs w:val="18"/>
              </w:rPr>
              <w:t xml:space="preserve"> </w:t>
            </w:r>
          </w:p>
          <w:p w:rsidRPr="00373261" w:rsidR="00567A60" w:rsidP="0021573C" w:rsidRDefault="00836FC2" w14:paraId="5FC2AC4D" w14:textId="07999E34">
            <w:pPr>
              <w:suppressAutoHyphens/>
              <w:jc w:val="center"/>
              <w:rPr>
                <w:rFonts w:ascii="Arial" w:hAnsi="Arial" w:cs="Arial"/>
                <w:sz w:val="18"/>
                <w:szCs w:val="18"/>
              </w:rPr>
            </w:pPr>
            <w:r w:rsidRPr="00373261">
              <w:rPr>
                <w:rFonts w:ascii="Arial" w:hAnsi="Arial" w:cs="Arial"/>
                <w:sz w:val="18"/>
                <w:szCs w:val="18"/>
              </w:rPr>
              <w:t>$29.59/hour</w:t>
            </w:r>
          </w:p>
        </w:tc>
        <w:tc>
          <w:tcPr>
            <w:tcW w:w="1080" w:type="dxa"/>
            <w:tcMar>
              <w:left w:w="29" w:type="dxa"/>
              <w:right w:w="29" w:type="dxa"/>
            </w:tcMar>
            <w:vAlign w:val="center"/>
          </w:tcPr>
          <w:p w:rsidRPr="00373261" w:rsidR="00567A60" w:rsidP="0021573C" w:rsidRDefault="00567A60" w14:paraId="4A58FF48" w14:textId="1CACDFFA">
            <w:pPr>
              <w:suppressAutoHyphens/>
              <w:jc w:val="center"/>
              <w:rPr>
                <w:rFonts w:ascii="Arial" w:hAnsi="Arial" w:cs="Arial"/>
                <w:sz w:val="18"/>
                <w:szCs w:val="18"/>
              </w:rPr>
            </w:pPr>
            <w:r w:rsidRPr="00373261">
              <w:rPr>
                <w:rFonts w:ascii="Arial" w:hAnsi="Arial" w:cs="Arial"/>
                <w:sz w:val="18"/>
                <w:szCs w:val="18"/>
              </w:rPr>
              <w:t>0.75 hour</w:t>
            </w:r>
          </w:p>
        </w:tc>
        <w:tc>
          <w:tcPr>
            <w:tcW w:w="1170" w:type="dxa"/>
            <w:tcMar>
              <w:left w:w="29" w:type="dxa"/>
              <w:right w:w="29" w:type="dxa"/>
            </w:tcMar>
            <w:vAlign w:val="center"/>
          </w:tcPr>
          <w:p w:rsidRPr="00373261" w:rsidR="00567A60" w:rsidP="0021573C" w:rsidRDefault="00836FC2" w14:paraId="534649EB" w14:textId="1E3F4070">
            <w:pPr>
              <w:suppressAutoHyphens/>
              <w:jc w:val="center"/>
              <w:rPr>
                <w:rFonts w:ascii="Arial" w:hAnsi="Arial" w:cs="Arial"/>
                <w:sz w:val="18"/>
                <w:szCs w:val="18"/>
              </w:rPr>
            </w:pPr>
            <w:r w:rsidRPr="00373261">
              <w:rPr>
                <w:rFonts w:ascii="Arial" w:hAnsi="Arial" w:cs="Arial"/>
                <w:sz w:val="18"/>
                <w:szCs w:val="18"/>
              </w:rPr>
              <w:t>$22.19</w:t>
            </w:r>
          </w:p>
        </w:tc>
        <w:tc>
          <w:tcPr>
            <w:tcW w:w="1170" w:type="dxa"/>
            <w:vAlign w:val="center"/>
          </w:tcPr>
          <w:p w:rsidRPr="00373261" w:rsidR="00567A60" w:rsidP="0021573C" w:rsidRDefault="00567A60" w14:paraId="4A8E9144" w14:textId="1118A98A">
            <w:pPr>
              <w:suppressAutoHyphens/>
              <w:jc w:val="center"/>
              <w:rPr>
                <w:rFonts w:ascii="Arial" w:hAnsi="Arial" w:cs="Arial"/>
                <w:sz w:val="18"/>
                <w:szCs w:val="18"/>
              </w:rPr>
            </w:pPr>
            <w:r w:rsidRPr="00373261">
              <w:rPr>
                <w:rFonts w:ascii="Arial" w:hAnsi="Arial" w:cs="Arial"/>
                <w:sz w:val="18"/>
                <w:szCs w:val="18"/>
              </w:rPr>
              <w:t>12</w:t>
            </w:r>
          </w:p>
        </w:tc>
        <w:tc>
          <w:tcPr>
            <w:tcW w:w="1260" w:type="dxa"/>
            <w:tcBorders>
              <w:right w:val="single" w:color="auto" w:sz="12" w:space="0"/>
            </w:tcBorders>
            <w:vAlign w:val="center"/>
          </w:tcPr>
          <w:p w:rsidRPr="00373261" w:rsidR="00567A60" w:rsidP="0021573C" w:rsidRDefault="00373261" w14:paraId="5A67AFD3" w14:textId="2ADB6582">
            <w:pPr>
              <w:suppressAutoHyphens/>
              <w:jc w:val="center"/>
              <w:rPr>
                <w:rFonts w:ascii="Arial" w:hAnsi="Arial" w:cs="Arial"/>
                <w:sz w:val="18"/>
                <w:szCs w:val="18"/>
              </w:rPr>
            </w:pPr>
            <w:r w:rsidRPr="00373261">
              <w:rPr>
                <w:rFonts w:ascii="Arial" w:hAnsi="Arial" w:cs="Arial"/>
                <w:sz w:val="18"/>
                <w:szCs w:val="18"/>
              </w:rPr>
              <w:t>$266.28</w:t>
            </w:r>
          </w:p>
        </w:tc>
        <w:tc>
          <w:tcPr>
            <w:tcW w:w="1260" w:type="dxa"/>
            <w:tcBorders>
              <w:left w:val="single" w:color="auto" w:sz="12" w:space="0"/>
            </w:tcBorders>
            <w:tcMar>
              <w:left w:w="29" w:type="dxa"/>
              <w:right w:w="29" w:type="dxa"/>
            </w:tcMar>
            <w:vAlign w:val="center"/>
          </w:tcPr>
          <w:p w:rsidRPr="00373261" w:rsidR="00567A60" w:rsidP="0021573C" w:rsidRDefault="002D5DD2" w14:paraId="56D10E7D" w14:textId="3070FD72">
            <w:pPr>
              <w:suppressAutoHyphens/>
              <w:jc w:val="center"/>
              <w:rPr>
                <w:rFonts w:ascii="Arial" w:hAnsi="Arial" w:cs="Arial"/>
                <w:sz w:val="18"/>
                <w:szCs w:val="18"/>
              </w:rPr>
            </w:pPr>
            <w:r>
              <w:rPr>
                <w:rFonts w:ascii="Arial" w:hAnsi="Arial" w:cs="Arial"/>
                <w:sz w:val="18"/>
                <w:szCs w:val="18"/>
              </w:rPr>
              <w:t>10,500</w:t>
            </w:r>
          </w:p>
        </w:tc>
        <w:tc>
          <w:tcPr>
            <w:tcW w:w="1283" w:type="dxa"/>
            <w:tcMar>
              <w:left w:w="29" w:type="dxa"/>
              <w:right w:w="29" w:type="dxa"/>
            </w:tcMar>
            <w:vAlign w:val="center"/>
          </w:tcPr>
          <w:p w:rsidRPr="00373261" w:rsidR="00567A60" w:rsidP="0021573C" w:rsidRDefault="002D5DD2" w14:paraId="2D25AD46" w14:textId="00074EE9">
            <w:pPr>
              <w:suppressAutoHyphens/>
              <w:jc w:val="center"/>
              <w:rPr>
                <w:rFonts w:ascii="Arial" w:hAnsi="Arial" w:cs="Arial"/>
                <w:sz w:val="18"/>
                <w:szCs w:val="18"/>
              </w:rPr>
            </w:pPr>
            <w:r>
              <w:rPr>
                <w:rFonts w:ascii="Arial" w:hAnsi="Arial" w:cs="Arial"/>
                <w:sz w:val="18"/>
                <w:szCs w:val="18"/>
              </w:rPr>
              <w:t>$232,995.00</w:t>
            </w:r>
          </w:p>
        </w:tc>
      </w:tr>
      <w:tr w:rsidRPr="00373261" w:rsidR="00373261" w:rsidTr="00373261" w14:paraId="0FF5D58A" w14:textId="77777777">
        <w:trPr>
          <w:trHeight w:val="720"/>
          <w:jc w:val="center"/>
        </w:trPr>
        <w:tc>
          <w:tcPr>
            <w:tcW w:w="1705" w:type="dxa"/>
            <w:tcBorders>
              <w:bottom w:val="single" w:color="auto" w:sz="12" w:space="0"/>
            </w:tcBorders>
            <w:shd w:val="clear" w:color="auto" w:fill="auto"/>
            <w:tcMar>
              <w:left w:w="29" w:type="dxa"/>
              <w:right w:w="29" w:type="dxa"/>
            </w:tcMar>
            <w:vAlign w:val="center"/>
          </w:tcPr>
          <w:p w:rsidRPr="00373261" w:rsidR="00567A60" w:rsidP="00567A60" w:rsidRDefault="00567A60" w14:paraId="03BFEAAC" w14:textId="77777777">
            <w:pPr>
              <w:suppressAutoHyphens/>
              <w:jc w:val="center"/>
              <w:rPr>
                <w:rFonts w:ascii="Arial" w:hAnsi="Arial" w:cs="Arial"/>
                <w:bCs/>
                <w:sz w:val="18"/>
                <w:szCs w:val="18"/>
              </w:rPr>
            </w:pPr>
            <w:r w:rsidRPr="00373261">
              <w:rPr>
                <w:rFonts w:ascii="Arial" w:hAnsi="Arial" w:cs="Arial"/>
                <w:bCs/>
                <w:sz w:val="18"/>
                <w:szCs w:val="18"/>
              </w:rPr>
              <w:t>State, Local &amp; Tribal Governments</w:t>
            </w:r>
            <w:r w:rsidRPr="00373261" w:rsidR="00836FC2">
              <w:rPr>
                <w:rFonts w:ascii="Arial" w:hAnsi="Arial" w:cs="Arial"/>
                <w:bCs/>
                <w:sz w:val="18"/>
                <w:szCs w:val="18"/>
              </w:rPr>
              <w:t xml:space="preserve"> </w:t>
            </w:r>
          </w:p>
          <w:p w:rsidRPr="00373261" w:rsidR="00836FC2" w:rsidP="00567A60" w:rsidRDefault="00836FC2" w14:paraId="6EE7A27F" w14:textId="6A4DDD4F">
            <w:pPr>
              <w:suppressAutoHyphens/>
              <w:jc w:val="center"/>
              <w:rPr>
                <w:rFonts w:ascii="Arial" w:hAnsi="Arial" w:cs="Arial"/>
                <w:sz w:val="18"/>
                <w:szCs w:val="18"/>
              </w:rPr>
            </w:pPr>
            <w:r w:rsidRPr="00373261">
              <w:rPr>
                <w:rFonts w:ascii="Arial" w:hAnsi="Arial" w:cs="Arial"/>
                <w:bCs/>
                <w:sz w:val="18"/>
                <w:szCs w:val="18"/>
              </w:rPr>
              <w:t>$33.63/hour</w:t>
            </w:r>
          </w:p>
        </w:tc>
        <w:tc>
          <w:tcPr>
            <w:tcW w:w="1080" w:type="dxa"/>
            <w:tcBorders>
              <w:bottom w:val="single" w:color="auto" w:sz="12" w:space="0"/>
            </w:tcBorders>
            <w:tcMar>
              <w:left w:w="29" w:type="dxa"/>
              <w:right w:w="29" w:type="dxa"/>
            </w:tcMar>
            <w:vAlign w:val="center"/>
          </w:tcPr>
          <w:p w:rsidRPr="00373261" w:rsidR="00567A60" w:rsidP="00567A60" w:rsidRDefault="00567A60" w14:paraId="4751C57E" w14:textId="7D2E4B94">
            <w:pPr>
              <w:suppressAutoHyphens/>
              <w:jc w:val="center"/>
              <w:rPr>
                <w:rFonts w:ascii="Arial" w:hAnsi="Arial" w:cs="Arial"/>
                <w:sz w:val="18"/>
                <w:szCs w:val="18"/>
              </w:rPr>
            </w:pPr>
            <w:r w:rsidRPr="00373261">
              <w:rPr>
                <w:rFonts w:ascii="Arial" w:hAnsi="Arial" w:cs="Arial"/>
                <w:sz w:val="18"/>
                <w:szCs w:val="18"/>
              </w:rPr>
              <w:t>0.75 hour</w:t>
            </w:r>
          </w:p>
        </w:tc>
        <w:tc>
          <w:tcPr>
            <w:tcW w:w="1170" w:type="dxa"/>
            <w:tcBorders>
              <w:bottom w:val="single" w:color="auto" w:sz="12" w:space="0"/>
            </w:tcBorders>
            <w:tcMar>
              <w:left w:w="29" w:type="dxa"/>
              <w:right w:w="29" w:type="dxa"/>
            </w:tcMar>
            <w:vAlign w:val="center"/>
          </w:tcPr>
          <w:p w:rsidRPr="00373261" w:rsidR="00567A60" w:rsidP="00567A60" w:rsidRDefault="00836FC2" w14:paraId="27124738" w14:textId="0EFFB916">
            <w:pPr>
              <w:suppressAutoHyphens/>
              <w:jc w:val="center"/>
              <w:rPr>
                <w:rFonts w:ascii="Arial" w:hAnsi="Arial" w:cs="Arial"/>
                <w:sz w:val="18"/>
                <w:szCs w:val="18"/>
              </w:rPr>
            </w:pPr>
            <w:r w:rsidRPr="00373261">
              <w:rPr>
                <w:rFonts w:ascii="Arial" w:hAnsi="Arial" w:cs="Arial"/>
                <w:sz w:val="18"/>
                <w:szCs w:val="18"/>
              </w:rPr>
              <w:t>$25.22</w:t>
            </w:r>
          </w:p>
        </w:tc>
        <w:tc>
          <w:tcPr>
            <w:tcW w:w="1170" w:type="dxa"/>
            <w:tcBorders>
              <w:bottom w:val="single" w:color="auto" w:sz="12" w:space="0"/>
            </w:tcBorders>
            <w:vAlign w:val="center"/>
          </w:tcPr>
          <w:p w:rsidRPr="00373261" w:rsidR="00567A60" w:rsidP="00567A60" w:rsidRDefault="00567A60" w14:paraId="0342FE06" w14:textId="041B44DB">
            <w:pPr>
              <w:suppressAutoHyphens/>
              <w:jc w:val="center"/>
              <w:rPr>
                <w:rFonts w:ascii="Arial" w:hAnsi="Arial" w:cs="Arial"/>
                <w:sz w:val="18"/>
                <w:szCs w:val="18"/>
              </w:rPr>
            </w:pPr>
            <w:r w:rsidRPr="00373261">
              <w:rPr>
                <w:rFonts w:ascii="Arial" w:hAnsi="Arial" w:cs="Arial"/>
                <w:sz w:val="18"/>
                <w:szCs w:val="18"/>
              </w:rPr>
              <w:t>12</w:t>
            </w:r>
          </w:p>
        </w:tc>
        <w:tc>
          <w:tcPr>
            <w:tcW w:w="1260" w:type="dxa"/>
            <w:tcBorders>
              <w:bottom w:val="single" w:color="auto" w:sz="12" w:space="0"/>
              <w:right w:val="single" w:color="auto" w:sz="12" w:space="0"/>
            </w:tcBorders>
            <w:vAlign w:val="center"/>
          </w:tcPr>
          <w:p w:rsidRPr="00373261" w:rsidR="00567A60" w:rsidP="00567A60" w:rsidRDefault="00373261" w14:paraId="3C17D504" w14:textId="3B98DFBF">
            <w:pPr>
              <w:suppressAutoHyphens/>
              <w:jc w:val="center"/>
              <w:rPr>
                <w:rFonts w:ascii="Arial" w:hAnsi="Arial" w:cs="Arial"/>
                <w:sz w:val="18"/>
                <w:szCs w:val="18"/>
              </w:rPr>
            </w:pPr>
            <w:r w:rsidRPr="00373261">
              <w:rPr>
                <w:rFonts w:ascii="Arial" w:hAnsi="Arial" w:cs="Arial"/>
                <w:sz w:val="18"/>
                <w:szCs w:val="18"/>
              </w:rPr>
              <w:t>$302.64</w:t>
            </w:r>
          </w:p>
        </w:tc>
        <w:tc>
          <w:tcPr>
            <w:tcW w:w="1260" w:type="dxa"/>
            <w:tcBorders>
              <w:left w:val="single" w:color="auto" w:sz="12" w:space="0"/>
              <w:bottom w:val="single" w:color="auto" w:sz="12" w:space="0"/>
            </w:tcBorders>
            <w:tcMar>
              <w:left w:w="29" w:type="dxa"/>
              <w:right w:w="29" w:type="dxa"/>
            </w:tcMar>
            <w:vAlign w:val="center"/>
          </w:tcPr>
          <w:p w:rsidRPr="00373261" w:rsidR="00567A60" w:rsidP="00567A60" w:rsidRDefault="002D5DD2" w14:paraId="7953D411" w14:textId="09145C8F">
            <w:pPr>
              <w:suppressAutoHyphens/>
              <w:jc w:val="center"/>
              <w:rPr>
                <w:rFonts w:ascii="Arial" w:hAnsi="Arial" w:cs="Arial"/>
                <w:sz w:val="18"/>
                <w:szCs w:val="18"/>
              </w:rPr>
            </w:pPr>
            <w:r>
              <w:rPr>
                <w:rFonts w:ascii="Arial" w:hAnsi="Arial" w:cs="Arial"/>
                <w:sz w:val="18"/>
                <w:szCs w:val="18"/>
              </w:rPr>
              <w:t>10,500</w:t>
            </w:r>
          </w:p>
        </w:tc>
        <w:tc>
          <w:tcPr>
            <w:tcW w:w="1283" w:type="dxa"/>
            <w:tcBorders>
              <w:bottom w:val="single" w:color="auto" w:sz="12" w:space="0"/>
            </w:tcBorders>
            <w:tcMar>
              <w:left w:w="29" w:type="dxa"/>
              <w:right w:w="29" w:type="dxa"/>
            </w:tcMar>
            <w:vAlign w:val="center"/>
          </w:tcPr>
          <w:p w:rsidRPr="00373261" w:rsidR="00567A60" w:rsidP="00567A60" w:rsidRDefault="002D5DD2" w14:paraId="1FFB8A50" w14:textId="50CE3154">
            <w:pPr>
              <w:suppressAutoHyphens/>
              <w:jc w:val="center"/>
              <w:rPr>
                <w:rFonts w:ascii="Arial" w:hAnsi="Arial" w:cs="Arial"/>
                <w:sz w:val="18"/>
                <w:szCs w:val="18"/>
              </w:rPr>
            </w:pPr>
            <w:r>
              <w:rPr>
                <w:rFonts w:ascii="Arial" w:hAnsi="Arial" w:cs="Arial"/>
                <w:sz w:val="18"/>
                <w:szCs w:val="18"/>
              </w:rPr>
              <w:t>$264,810.00</w:t>
            </w:r>
          </w:p>
        </w:tc>
      </w:tr>
      <w:tr w:rsidRPr="00373261" w:rsidR="00373261" w:rsidTr="00373261" w14:paraId="6595F388" w14:textId="77777777">
        <w:trPr>
          <w:trHeight w:val="720"/>
          <w:jc w:val="center"/>
        </w:trPr>
        <w:tc>
          <w:tcPr>
            <w:tcW w:w="1705" w:type="dxa"/>
            <w:tcBorders>
              <w:top w:val="single" w:color="auto" w:sz="12" w:space="0"/>
            </w:tcBorders>
            <w:tcMar>
              <w:left w:w="29" w:type="dxa"/>
              <w:right w:w="29" w:type="dxa"/>
            </w:tcMar>
            <w:vAlign w:val="center"/>
          </w:tcPr>
          <w:p w:rsidRPr="00373261" w:rsidR="00567A60" w:rsidP="00CB1610" w:rsidRDefault="00567A60" w14:paraId="77492ADE" w14:textId="41BBE5A0">
            <w:pPr>
              <w:suppressAutoHyphens/>
              <w:jc w:val="center"/>
              <w:rPr>
                <w:rFonts w:ascii="Arial" w:hAnsi="Arial" w:cs="Arial"/>
                <w:b/>
                <w:sz w:val="18"/>
                <w:szCs w:val="18"/>
              </w:rPr>
            </w:pPr>
            <w:r w:rsidRPr="00373261">
              <w:rPr>
                <w:rFonts w:ascii="Arial" w:hAnsi="Arial" w:cs="Arial"/>
                <w:b/>
                <w:sz w:val="18"/>
                <w:szCs w:val="18"/>
              </w:rPr>
              <w:t xml:space="preserve">TOTALS </w:t>
            </w:r>
          </w:p>
        </w:tc>
        <w:tc>
          <w:tcPr>
            <w:tcW w:w="1080" w:type="dxa"/>
            <w:tcBorders>
              <w:top w:val="single" w:color="auto" w:sz="12" w:space="0"/>
            </w:tcBorders>
            <w:tcMar>
              <w:left w:w="29" w:type="dxa"/>
              <w:right w:w="29" w:type="dxa"/>
            </w:tcMar>
            <w:vAlign w:val="center"/>
          </w:tcPr>
          <w:p w:rsidRPr="00373261" w:rsidR="00567A60" w:rsidP="00CB1610" w:rsidRDefault="00567A60" w14:paraId="4CFE75EB" w14:textId="5D4C9FFC">
            <w:pPr>
              <w:suppressAutoHyphens/>
              <w:jc w:val="center"/>
              <w:rPr>
                <w:rFonts w:ascii="Arial" w:hAnsi="Arial" w:cs="Arial"/>
                <w:b/>
                <w:sz w:val="18"/>
                <w:szCs w:val="18"/>
              </w:rPr>
            </w:pPr>
            <w:r w:rsidRPr="00373261">
              <w:rPr>
                <w:rFonts w:ascii="Arial" w:hAnsi="Arial" w:cs="Arial"/>
                <w:b/>
                <w:sz w:val="18"/>
                <w:szCs w:val="18"/>
              </w:rPr>
              <w:t>0.75 h</w:t>
            </w:r>
            <w:r w:rsidRPr="00373261" w:rsidR="00083CB5">
              <w:rPr>
                <w:rFonts w:ascii="Arial" w:hAnsi="Arial" w:cs="Arial"/>
                <w:b/>
                <w:sz w:val="18"/>
                <w:szCs w:val="18"/>
              </w:rPr>
              <w:t>o</w:t>
            </w:r>
            <w:r w:rsidRPr="00373261">
              <w:rPr>
                <w:rFonts w:ascii="Arial" w:hAnsi="Arial" w:cs="Arial"/>
                <w:b/>
                <w:sz w:val="18"/>
                <w:szCs w:val="18"/>
              </w:rPr>
              <w:t>ur</w:t>
            </w:r>
          </w:p>
        </w:tc>
        <w:tc>
          <w:tcPr>
            <w:tcW w:w="1170" w:type="dxa"/>
            <w:tcBorders>
              <w:top w:val="single" w:color="auto" w:sz="12" w:space="0"/>
            </w:tcBorders>
            <w:tcMar>
              <w:left w:w="29" w:type="dxa"/>
              <w:right w:w="29" w:type="dxa"/>
            </w:tcMar>
            <w:vAlign w:val="center"/>
          </w:tcPr>
          <w:p w:rsidRPr="00373261" w:rsidR="00567A60" w:rsidP="00CB1610" w:rsidRDefault="002D5DD2" w14:paraId="58FE882B" w14:textId="3A88216C">
            <w:pPr>
              <w:suppressAutoHyphens/>
              <w:jc w:val="center"/>
              <w:rPr>
                <w:rFonts w:ascii="Arial" w:hAnsi="Arial" w:cs="Arial"/>
                <w:b/>
                <w:sz w:val="18"/>
                <w:szCs w:val="18"/>
              </w:rPr>
            </w:pPr>
            <w:r>
              <w:rPr>
                <w:rFonts w:ascii="Arial" w:hAnsi="Arial" w:cs="Arial"/>
                <w:b/>
                <w:sz w:val="18"/>
                <w:szCs w:val="18"/>
              </w:rPr>
              <w:t>($23.705)</w:t>
            </w:r>
          </w:p>
        </w:tc>
        <w:tc>
          <w:tcPr>
            <w:tcW w:w="1170" w:type="dxa"/>
            <w:tcBorders>
              <w:top w:val="single" w:color="auto" w:sz="12" w:space="0"/>
            </w:tcBorders>
            <w:vAlign w:val="center"/>
          </w:tcPr>
          <w:p w:rsidRPr="00373261" w:rsidR="00567A60" w:rsidP="00CB1610" w:rsidRDefault="002D5DD2" w14:paraId="37BAC49F" w14:textId="2B4FEB9F">
            <w:pPr>
              <w:suppressAutoHyphens/>
              <w:jc w:val="center"/>
              <w:rPr>
                <w:rFonts w:ascii="Arial" w:hAnsi="Arial" w:cs="Arial"/>
                <w:b/>
                <w:sz w:val="18"/>
                <w:szCs w:val="18"/>
              </w:rPr>
            </w:pPr>
            <w:r>
              <w:rPr>
                <w:rFonts w:ascii="Arial" w:hAnsi="Arial" w:cs="Arial"/>
                <w:b/>
                <w:sz w:val="18"/>
                <w:szCs w:val="18"/>
              </w:rPr>
              <w:t>12</w:t>
            </w:r>
          </w:p>
        </w:tc>
        <w:tc>
          <w:tcPr>
            <w:tcW w:w="1260" w:type="dxa"/>
            <w:tcBorders>
              <w:top w:val="single" w:color="auto" w:sz="12" w:space="0"/>
              <w:right w:val="single" w:color="auto" w:sz="12" w:space="0"/>
            </w:tcBorders>
            <w:vAlign w:val="center"/>
          </w:tcPr>
          <w:p w:rsidRPr="00373261" w:rsidR="00567A60" w:rsidP="00CB1610" w:rsidRDefault="002D5DD2" w14:paraId="1315C9ED" w14:textId="03E2D737">
            <w:pPr>
              <w:suppressAutoHyphens/>
              <w:jc w:val="center"/>
              <w:rPr>
                <w:rFonts w:ascii="Arial" w:hAnsi="Arial" w:cs="Arial"/>
                <w:b/>
                <w:sz w:val="18"/>
                <w:szCs w:val="18"/>
              </w:rPr>
            </w:pPr>
            <w:r>
              <w:rPr>
                <w:rFonts w:ascii="Arial" w:hAnsi="Arial" w:cs="Arial"/>
                <w:b/>
                <w:sz w:val="18"/>
                <w:szCs w:val="18"/>
              </w:rPr>
              <w:t>($284.46)</w:t>
            </w:r>
          </w:p>
        </w:tc>
        <w:tc>
          <w:tcPr>
            <w:tcW w:w="1260" w:type="dxa"/>
            <w:tcBorders>
              <w:top w:val="single" w:color="auto" w:sz="12" w:space="0"/>
              <w:left w:val="single" w:color="auto" w:sz="12" w:space="0"/>
            </w:tcBorders>
            <w:tcMar>
              <w:left w:w="29" w:type="dxa"/>
              <w:right w:w="29" w:type="dxa"/>
            </w:tcMar>
            <w:vAlign w:val="center"/>
          </w:tcPr>
          <w:p w:rsidRPr="00373261" w:rsidR="00567A60" w:rsidP="00CB1610" w:rsidRDefault="002D5DD2" w14:paraId="45F04B7C" w14:textId="755C3278">
            <w:pPr>
              <w:suppressAutoHyphens/>
              <w:jc w:val="center"/>
              <w:rPr>
                <w:rFonts w:ascii="Arial" w:hAnsi="Arial" w:cs="Arial"/>
                <w:b/>
                <w:sz w:val="18"/>
                <w:szCs w:val="18"/>
              </w:rPr>
            </w:pPr>
            <w:r>
              <w:rPr>
                <w:rFonts w:ascii="Arial" w:hAnsi="Arial" w:cs="Arial"/>
                <w:b/>
                <w:sz w:val="18"/>
                <w:szCs w:val="18"/>
              </w:rPr>
              <w:t>21,000</w:t>
            </w:r>
          </w:p>
        </w:tc>
        <w:tc>
          <w:tcPr>
            <w:tcW w:w="1283" w:type="dxa"/>
            <w:tcBorders>
              <w:top w:val="single" w:color="auto" w:sz="12" w:space="0"/>
            </w:tcBorders>
            <w:tcMar>
              <w:left w:w="29" w:type="dxa"/>
              <w:right w:w="29" w:type="dxa"/>
            </w:tcMar>
            <w:vAlign w:val="center"/>
          </w:tcPr>
          <w:p w:rsidRPr="00373261" w:rsidR="00567A60" w:rsidP="00CB1610" w:rsidRDefault="002D5DD2" w14:paraId="2E8CAB57" w14:textId="6C099C85">
            <w:pPr>
              <w:suppressAutoHyphens/>
              <w:jc w:val="center"/>
              <w:rPr>
                <w:rFonts w:ascii="Arial" w:hAnsi="Arial" w:cs="Arial"/>
                <w:b/>
                <w:sz w:val="18"/>
                <w:szCs w:val="18"/>
              </w:rPr>
            </w:pPr>
            <w:r>
              <w:rPr>
                <w:rFonts w:ascii="Arial" w:hAnsi="Arial" w:cs="Arial"/>
                <w:b/>
                <w:sz w:val="18"/>
                <w:szCs w:val="18"/>
              </w:rPr>
              <w:t>$497,805.00</w:t>
            </w:r>
          </w:p>
        </w:tc>
      </w:tr>
    </w:tbl>
    <w:p w:rsidRPr="00C50FFB" w:rsidR="00974F25" w:rsidP="00E56E11" w:rsidRDefault="00974F25" w14:paraId="54DFE083" w14:textId="77777777">
      <w:pPr>
        <w:ind w:left="360"/>
        <w:rPr>
          <w:rFonts w:ascii="Arial" w:hAnsi="Arial" w:cs="Arial"/>
          <w:sz w:val="22"/>
          <w:szCs w:val="22"/>
        </w:rPr>
      </w:pPr>
    </w:p>
    <w:p w:rsidRPr="00C50FFB" w:rsidR="00C50FFB" w:rsidP="00E56E11" w:rsidRDefault="00C50FFB" w14:paraId="3E3345BE" w14:textId="48A2DF67">
      <w:pPr>
        <w:ind w:left="360"/>
        <w:rPr>
          <w:rFonts w:ascii="Arial" w:hAnsi="Arial" w:cs="Arial"/>
          <w:sz w:val="22"/>
          <w:szCs w:val="22"/>
        </w:rPr>
      </w:pPr>
      <w:r w:rsidRPr="00C50FFB">
        <w:rPr>
          <w:rFonts w:ascii="Arial" w:hAnsi="Arial" w:cs="Arial"/>
          <w:i/>
          <w:sz w:val="22"/>
          <w:szCs w:val="22"/>
        </w:rPr>
        <w:t xml:space="preserve">Respondent </w:t>
      </w:r>
      <w:r w:rsidRPr="00C50FFB" w:rsidR="00B819E5">
        <w:rPr>
          <w:rFonts w:ascii="Arial" w:hAnsi="Arial" w:cs="Arial"/>
          <w:i/>
          <w:sz w:val="22"/>
          <w:szCs w:val="22"/>
        </w:rPr>
        <w:t>Record Retention:</w:t>
      </w:r>
      <w:r w:rsidRPr="00C50FFB" w:rsidR="00B819E5">
        <w:rPr>
          <w:rFonts w:ascii="Arial" w:hAnsi="Arial" w:cs="Arial"/>
          <w:sz w:val="22"/>
          <w:szCs w:val="22"/>
        </w:rPr>
        <w:t xml:space="preserve"> </w:t>
      </w:r>
      <w:r w:rsidRPr="00C50FFB">
        <w:rPr>
          <w:rFonts w:ascii="Arial" w:hAnsi="Arial" w:cs="Arial"/>
          <w:sz w:val="22"/>
          <w:szCs w:val="22"/>
        </w:rPr>
        <w:t xml:space="preserve"> Under 27 CFR 53.24, respondents are required to maintain the required records for at least three years at a convenient and safe place, where they must be immediately available for inspection by TTB officers. </w:t>
      </w:r>
    </w:p>
    <w:p w:rsidRPr="00C50FFB" w:rsidR="00AF060A" w:rsidP="00D73D2D" w:rsidRDefault="00AF060A" w14:paraId="12609941" w14:textId="77777777">
      <w:pPr>
        <w:rPr>
          <w:rFonts w:ascii="Arial" w:hAnsi="Arial" w:cs="Arial"/>
          <w:sz w:val="36"/>
          <w:szCs w:val="36"/>
        </w:rPr>
      </w:pPr>
    </w:p>
    <w:p w:rsidRPr="00B23050" w:rsidR="00101DE7" w:rsidP="00D73D2D" w:rsidRDefault="00AF060A" w14:paraId="1EE3FDB3" w14:textId="77777777">
      <w:pPr>
        <w:suppressAutoHyphens/>
        <w:rPr>
          <w:rFonts w:ascii="Arial" w:hAnsi="Arial" w:cs="Arial"/>
          <w:i/>
          <w:sz w:val="22"/>
          <w:szCs w:val="22"/>
        </w:rPr>
      </w:pPr>
      <w:r w:rsidRPr="00B23050">
        <w:rPr>
          <w:rFonts w:ascii="Arial" w:hAnsi="Arial" w:cs="Arial"/>
          <w:i/>
          <w:sz w:val="22"/>
          <w:szCs w:val="22"/>
        </w:rPr>
        <w:t xml:space="preserve">13.  </w:t>
      </w:r>
      <w:r w:rsidRPr="00B23050" w:rsidR="00101DE7">
        <w:rPr>
          <w:rFonts w:ascii="Arial" w:hAnsi="Arial" w:cs="Arial"/>
          <w:i/>
          <w:sz w:val="22"/>
          <w:szCs w:val="22"/>
        </w:rPr>
        <w:t>What is the estimated annual cost burden to respondents or record keepers resulting from this information collection request (excluding the value of the hour burden</w:t>
      </w:r>
      <w:r w:rsidRPr="00B23050" w:rsidR="0033260C">
        <w:rPr>
          <w:rFonts w:ascii="Arial" w:hAnsi="Arial" w:cs="Arial"/>
          <w:i/>
          <w:sz w:val="22"/>
          <w:szCs w:val="22"/>
        </w:rPr>
        <w:t xml:space="preserve"> </w:t>
      </w:r>
      <w:r w:rsidRPr="00B23050" w:rsidR="00101DE7">
        <w:rPr>
          <w:rFonts w:ascii="Arial" w:hAnsi="Arial" w:cs="Arial"/>
          <w:i/>
          <w:sz w:val="22"/>
          <w:szCs w:val="22"/>
        </w:rPr>
        <w:t>in Question 12 above)?</w:t>
      </w:r>
      <w:r w:rsidRPr="00B23050">
        <w:rPr>
          <w:rFonts w:ascii="Arial" w:hAnsi="Arial" w:cs="Arial"/>
          <w:i/>
          <w:sz w:val="22"/>
          <w:szCs w:val="22"/>
        </w:rPr>
        <w:t xml:space="preserve"> </w:t>
      </w:r>
    </w:p>
    <w:p w:rsidRPr="00B23050" w:rsidR="00101DE7" w:rsidP="00D73D2D" w:rsidRDefault="00101DE7" w14:paraId="2B888083" w14:textId="77777777">
      <w:pPr>
        <w:suppressAutoHyphens/>
        <w:ind w:left="480" w:hanging="480"/>
        <w:rPr>
          <w:rFonts w:ascii="Arial" w:hAnsi="Arial" w:cs="Arial"/>
          <w:sz w:val="22"/>
          <w:szCs w:val="22"/>
        </w:rPr>
      </w:pPr>
    </w:p>
    <w:p w:rsidRPr="00B23050" w:rsidR="00874C51" w:rsidP="004D086A" w:rsidRDefault="00C50FFB" w14:paraId="2EB6FC2E" w14:textId="5DBC2A5B">
      <w:pPr>
        <w:suppressAutoHyphens/>
        <w:ind w:left="360"/>
        <w:rPr>
          <w:rFonts w:ascii="Arial" w:hAnsi="Arial" w:cs="Arial"/>
          <w:sz w:val="22"/>
          <w:szCs w:val="22"/>
        </w:rPr>
      </w:pPr>
      <w:r>
        <w:rPr>
          <w:rFonts w:ascii="Arial" w:hAnsi="Arial" w:cs="Arial"/>
          <w:sz w:val="22"/>
          <w:szCs w:val="22"/>
        </w:rPr>
        <w:t>TTB believes that t</w:t>
      </w:r>
      <w:r w:rsidRPr="00B23050" w:rsidR="00AF1157">
        <w:rPr>
          <w:rFonts w:ascii="Arial" w:hAnsi="Arial" w:cs="Arial"/>
          <w:sz w:val="22"/>
          <w:szCs w:val="22"/>
        </w:rPr>
        <w:t xml:space="preserve">here </w:t>
      </w:r>
      <w:r w:rsidRPr="00B23050" w:rsidR="00B23050">
        <w:rPr>
          <w:rFonts w:ascii="Arial" w:hAnsi="Arial" w:cs="Arial"/>
          <w:sz w:val="22"/>
          <w:szCs w:val="22"/>
        </w:rPr>
        <w:t>are no annualized</w:t>
      </w:r>
      <w:r w:rsidR="00F66ABE">
        <w:rPr>
          <w:rFonts w:ascii="Arial" w:hAnsi="Arial" w:cs="Arial"/>
          <w:sz w:val="22"/>
          <w:szCs w:val="22"/>
        </w:rPr>
        <w:t>,</w:t>
      </w:r>
      <w:r w:rsidRPr="00B23050" w:rsidR="00B23050">
        <w:rPr>
          <w:rFonts w:ascii="Arial" w:hAnsi="Arial" w:cs="Arial"/>
          <w:sz w:val="22"/>
          <w:szCs w:val="22"/>
        </w:rPr>
        <w:t xml:space="preserve"> </w:t>
      </w:r>
      <w:r w:rsidR="00B23050">
        <w:rPr>
          <w:rFonts w:ascii="Arial" w:hAnsi="Arial" w:cs="Arial"/>
          <w:sz w:val="22"/>
          <w:szCs w:val="22"/>
        </w:rPr>
        <w:t xml:space="preserve">non-labor </w:t>
      </w:r>
      <w:r w:rsidRPr="00B23050" w:rsidR="00B23050">
        <w:rPr>
          <w:rFonts w:ascii="Arial" w:hAnsi="Arial" w:cs="Arial"/>
          <w:sz w:val="22"/>
          <w:szCs w:val="22"/>
        </w:rPr>
        <w:t xml:space="preserve">costs to </w:t>
      </w:r>
      <w:r w:rsidRPr="00B23050" w:rsidR="00874C51">
        <w:rPr>
          <w:rFonts w:ascii="Arial" w:hAnsi="Arial" w:cs="Arial"/>
          <w:sz w:val="22"/>
          <w:szCs w:val="22"/>
        </w:rPr>
        <w:t xml:space="preserve">respondents </w:t>
      </w:r>
      <w:r w:rsidRPr="00B23050" w:rsidR="00AF1157">
        <w:rPr>
          <w:rFonts w:ascii="Arial" w:hAnsi="Arial" w:cs="Arial"/>
          <w:sz w:val="22"/>
          <w:szCs w:val="22"/>
        </w:rPr>
        <w:t xml:space="preserve">associated with this </w:t>
      </w:r>
      <w:r w:rsidRPr="00B23050" w:rsidR="00B23050">
        <w:rPr>
          <w:rFonts w:ascii="Arial" w:hAnsi="Arial" w:cs="Arial"/>
          <w:sz w:val="22"/>
          <w:szCs w:val="22"/>
        </w:rPr>
        <w:t xml:space="preserve">occasional, as-needed </w:t>
      </w:r>
      <w:r w:rsidRPr="00B23050" w:rsidR="00F74D4F">
        <w:rPr>
          <w:rFonts w:ascii="Arial" w:hAnsi="Arial" w:cs="Arial"/>
          <w:sz w:val="22"/>
          <w:szCs w:val="22"/>
        </w:rPr>
        <w:t xml:space="preserve">recordkeeping requirement. </w:t>
      </w:r>
    </w:p>
    <w:p w:rsidRPr="00F66ABE" w:rsidR="00AF1157" w:rsidP="00D73D2D" w:rsidRDefault="00AF1157" w14:paraId="3CF53B57" w14:textId="77777777">
      <w:pPr>
        <w:suppressAutoHyphens/>
        <w:rPr>
          <w:rFonts w:ascii="Arial" w:hAnsi="Arial" w:cs="Arial"/>
          <w:sz w:val="36"/>
          <w:szCs w:val="36"/>
        </w:rPr>
      </w:pPr>
    </w:p>
    <w:p w:rsidRPr="00F66ABE" w:rsidR="00AF1157" w:rsidP="00D73D2D" w:rsidRDefault="00AF060A" w14:paraId="26F24F26" w14:textId="75651B49">
      <w:pPr>
        <w:suppressAutoHyphens/>
        <w:ind w:left="480" w:hanging="480"/>
        <w:rPr>
          <w:rFonts w:ascii="Arial" w:hAnsi="Arial" w:cs="Arial"/>
          <w:i/>
          <w:sz w:val="22"/>
          <w:szCs w:val="22"/>
        </w:rPr>
      </w:pPr>
      <w:r w:rsidRPr="00F66ABE">
        <w:rPr>
          <w:rFonts w:ascii="Arial" w:hAnsi="Arial" w:cs="Arial"/>
          <w:i/>
          <w:sz w:val="22"/>
          <w:szCs w:val="22"/>
        </w:rPr>
        <w:lastRenderedPageBreak/>
        <w:t xml:space="preserve">14.  </w:t>
      </w:r>
      <w:r w:rsidRPr="00F66ABE" w:rsidR="00AF1157">
        <w:rPr>
          <w:rFonts w:ascii="Arial" w:hAnsi="Arial" w:cs="Arial"/>
          <w:i/>
          <w:sz w:val="22"/>
          <w:szCs w:val="22"/>
        </w:rPr>
        <w:t>What is the annualized cost to the Federal Government?</w:t>
      </w:r>
      <w:r w:rsidRPr="00F66ABE">
        <w:rPr>
          <w:rFonts w:ascii="Arial" w:hAnsi="Arial" w:cs="Arial"/>
          <w:i/>
          <w:sz w:val="22"/>
          <w:szCs w:val="22"/>
        </w:rPr>
        <w:t xml:space="preserve"> </w:t>
      </w:r>
    </w:p>
    <w:p w:rsidRPr="00F66ABE" w:rsidR="00AF1157" w:rsidP="00D73D2D" w:rsidRDefault="00AF1157" w14:paraId="38D336C7" w14:textId="77777777">
      <w:pPr>
        <w:suppressAutoHyphens/>
        <w:ind w:left="480" w:hanging="480"/>
        <w:rPr>
          <w:rFonts w:ascii="Arial" w:hAnsi="Arial" w:cs="Arial"/>
          <w:sz w:val="22"/>
          <w:szCs w:val="22"/>
        </w:rPr>
      </w:pPr>
    </w:p>
    <w:p w:rsidR="005453B3" w:rsidP="004D086A" w:rsidRDefault="005453B3" w14:paraId="671904B1" w14:textId="5A173D1A">
      <w:pPr>
        <w:ind w:left="360"/>
        <w:rPr>
          <w:rFonts w:ascii="Arial" w:hAnsi="Arial" w:cs="Arial"/>
          <w:sz w:val="22"/>
          <w:szCs w:val="22"/>
        </w:rPr>
      </w:pPr>
      <w:r>
        <w:rPr>
          <w:rFonts w:ascii="Arial" w:hAnsi="Arial" w:cs="Arial"/>
          <w:sz w:val="22"/>
          <w:szCs w:val="22"/>
        </w:rPr>
        <w:t>TTB has determined that there are no annualized labor or non-labor costs to the Federal Government associated with this information collection because r</w:t>
      </w:r>
      <w:r w:rsidRPr="00F66ABE" w:rsidR="00F66ABE">
        <w:rPr>
          <w:rFonts w:ascii="Arial" w:hAnsi="Arial" w:cs="Arial"/>
          <w:sz w:val="22"/>
          <w:szCs w:val="22"/>
        </w:rPr>
        <w:t xml:space="preserve">espondents generate and maintain the </w:t>
      </w:r>
      <w:r>
        <w:rPr>
          <w:rFonts w:ascii="Arial" w:hAnsi="Arial" w:cs="Arial"/>
          <w:sz w:val="22"/>
          <w:szCs w:val="22"/>
        </w:rPr>
        <w:t xml:space="preserve">required </w:t>
      </w:r>
      <w:r w:rsidRPr="00F66ABE" w:rsidR="00F66ABE">
        <w:rPr>
          <w:rFonts w:ascii="Arial" w:hAnsi="Arial" w:cs="Arial"/>
          <w:sz w:val="22"/>
          <w:szCs w:val="22"/>
        </w:rPr>
        <w:t xml:space="preserve">records at their business premises, </w:t>
      </w:r>
      <w:r w:rsidR="00C50FFB">
        <w:rPr>
          <w:rFonts w:ascii="Arial" w:hAnsi="Arial" w:cs="Arial"/>
          <w:sz w:val="22"/>
          <w:szCs w:val="22"/>
        </w:rPr>
        <w:t xml:space="preserve">even when using </w:t>
      </w:r>
      <w:r w:rsidRPr="00F66ABE" w:rsidR="00F66ABE">
        <w:rPr>
          <w:rFonts w:ascii="Arial" w:hAnsi="Arial" w:cs="Arial"/>
          <w:sz w:val="22"/>
          <w:szCs w:val="22"/>
        </w:rPr>
        <w:t>the TTB-provided supporting statement and certificate forms associated with this information collection</w:t>
      </w:r>
      <w:r w:rsidR="00C50FFB">
        <w:rPr>
          <w:rFonts w:ascii="Arial" w:hAnsi="Arial" w:cs="Arial"/>
          <w:sz w:val="22"/>
          <w:szCs w:val="22"/>
        </w:rPr>
        <w:t>.</w:t>
      </w:r>
      <w:r w:rsidRPr="00F66ABE" w:rsidR="00F66ABE">
        <w:rPr>
          <w:rFonts w:ascii="Arial" w:hAnsi="Arial" w:cs="Arial"/>
          <w:sz w:val="22"/>
          <w:szCs w:val="22"/>
        </w:rPr>
        <w:t xml:space="preserve">  </w:t>
      </w:r>
      <w:r>
        <w:rPr>
          <w:rFonts w:ascii="Arial" w:hAnsi="Arial" w:cs="Arial"/>
          <w:sz w:val="22"/>
          <w:szCs w:val="22"/>
        </w:rPr>
        <w:t xml:space="preserve">There are no printing and distribution costs associated with those TTB forms as they are available to the public on the TTB website. </w:t>
      </w:r>
    </w:p>
    <w:p w:rsidRPr="00815363" w:rsidR="00D6325C" w:rsidP="00D73D2D" w:rsidRDefault="00D6325C" w14:paraId="242A1EE8" w14:textId="77777777">
      <w:pPr>
        <w:rPr>
          <w:rFonts w:ascii="Arial" w:hAnsi="Arial" w:cs="Arial"/>
          <w:sz w:val="36"/>
          <w:szCs w:val="36"/>
        </w:rPr>
      </w:pPr>
    </w:p>
    <w:p w:rsidRPr="00815363" w:rsidR="00AF1157" w:rsidP="00D73D2D" w:rsidRDefault="00AF060A" w14:paraId="7EF07787" w14:textId="6361BCA3">
      <w:pPr>
        <w:suppressAutoHyphens/>
        <w:rPr>
          <w:rFonts w:ascii="Arial" w:hAnsi="Arial" w:cs="Arial"/>
          <w:i/>
          <w:sz w:val="22"/>
          <w:szCs w:val="22"/>
        </w:rPr>
      </w:pPr>
      <w:r w:rsidRPr="00815363">
        <w:rPr>
          <w:rFonts w:ascii="Arial" w:hAnsi="Arial" w:cs="Arial"/>
          <w:i/>
          <w:sz w:val="22"/>
          <w:szCs w:val="22"/>
        </w:rPr>
        <w:t xml:space="preserve">15.  </w:t>
      </w:r>
      <w:r w:rsidRPr="00815363" w:rsidR="00AF1157">
        <w:rPr>
          <w:rFonts w:ascii="Arial" w:hAnsi="Arial" w:cs="Arial"/>
          <w:i/>
          <w:sz w:val="22"/>
          <w:szCs w:val="22"/>
        </w:rPr>
        <w:t>What is the reason for any program changes or adjustments reported?</w:t>
      </w:r>
      <w:r w:rsidRPr="00815363">
        <w:rPr>
          <w:rFonts w:ascii="Arial" w:hAnsi="Arial" w:cs="Arial"/>
          <w:i/>
          <w:sz w:val="22"/>
          <w:szCs w:val="22"/>
        </w:rPr>
        <w:t xml:space="preserve"> </w:t>
      </w:r>
    </w:p>
    <w:p w:rsidRPr="00815363" w:rsidR="00AF1157" w:rsidP="00D73D2D" w:rsidRDefault="00AF1157" w14:paraId="6A2680A8" w14:textId="77777777">
      <w:pPr>
        <w:suppressAutoHyphens/>
        <w:rPr>
          <w:rFonts w:ascii="Arial" w:hAnsi="Arial" w:cs="Arial"/>
          <w:sz w:val="22"/>
          <w:szCs w:val="22"/>
        </w:rPr>
      </w:pPr>
    </w:p>
    <w:p w:rsidR="00815363" w:rsidP="00815363" w:rsidRDefault="0069718A" w14:paraId="1F95A3CE" w14:textId="7E4AB0FD">
      <w:pPr>
        <w:ind w:left="360"/>
        <w:rPr>
          <w:rFonts w:ascii="Arial" w:hAnsi="Arial" w:cs="Arial"/>
          <w:sz w:val="22"/>
          <w:szCs w:val="22"/>
        </w:rPr>
      </w:pPr>
      <w:r w:rsidRPr="00815363">
        <w:rPr>
          <w:rFonts w:ascii="Arial" w:hAnsi="Arial" w:cs="Arial"/>
          <w:sz w:val="22"/>
          <w:szCs w:val="22"/>
        </w:rPr>
        <w:t xml:space="preserve">There are no program changes associated with this </w:t>
      </w:r>
      <w:r w:rsidRPr="00815363" w:rsidR="00F66ABE">
        <w:rPr>
          <w:rFonts w:ascii="Arial" w:hAnsi="Arial" w:cs="Arial"/>
          <w:sz w:val="22"/>
          <w:szCs w:val="22"/>
        </w:rPr>
        <w:t xml:space="preserve">information </w:t>
      </w:r>
      <w:r w:rsidRPr="00815363">
        <w:rPr>
          <w:rFonts w:ascii="Arial" w:hAnsi="Arial" w:cs="Arial"/>
          <w:sz w:val="22"/>
          <w:szCs w:val="22"/>
        </w:rPr>
        <w:t xml:space="preserve">collection. </w:t>
      </w:r>
      <w:r w:rsidRPr="00815363" w:rsidR="005453B3">
        <w:rPr>
          <w:rFonts w:ascii="Arial" w:hAnsi="Arial" w:cs="Arial"/>
          <w:sz w:val="22"/>
          <w:szCs w:val="22"/>
        </w:rPr>
        <w:t xml:space="preserve"> As for adjustments, due to a change in agency estimates, </w:t>
      </w:r>
      <w:r w:rsidRPr="00815363" w:rsidR="00F32DCD">
        <w:rPr>
          <w:rFonts w:ascii="Arial" w:hAnsi="Arial" w:cs="Arial"/>
          <w:sz w:val="22"/>
          <w:szCs w:val="22"/>
        </w:rPr>
        <w:t xml:space="preserve">TTB is decreasing the number of annual respondents and responses to this information collection, but is increasing the estimated number of responses per respondent.  Specifically, </w:t>
      </w:r>
      <w:r w:rsidRPr="00815363" w:rsidR="005453B3">
        <w:rPr>
          <w:rFonts w:ascii="Arial" w:hAnsi="Arial" w:cs="Arial"/>
          <w:sz w:val="22"/>
          <w:szCs w:val="22"/>
        </w:rPr>
        <w:t xml:space="preserve">TTB is decreasing the number of </w:t>
      </w:r>
      <w:r w:rsidR="00815363">
        <w:rPr>
          <w:rFonts w:ascii="Arial" w:hAnsi="Arial" w:cs="Arial"/>
          <w:sz w:val="22"/>
          <w:szCs w:val="22"/>
        </w:rPr>
        <w:t xml:space="preserve">annual </w:t>
      </w:r>
      <w:r w:rsidRPr="00815363" w:rsidR="005453B3">
        <w:rPr>
          <w:rFonts w:ascii="Arial" w:hAnsi="Arial" w:cs="Arial"/>
          <w:sz w:val="22"/>
          <w:szCs w:val="22"/>
        </w:rPr>
        <w:t xml:space="preserve">respondents </w:t>
      </w:r>
      <w:r w:rsidRPr="00815363" w:rsidR="00F32DCD">
        <w:rPr>
          <w:rFonts w:ascii="Arial" w:hAnsi="Arial" w:cs="Arial"/>
          <w:sz w:val="22"/>
          <w:szCs w:val="22"/>
        </w:rPr>
        <w:t xml:space="preserve">from 7,000 to 3,500, but is increasing the number of responses per respondent from 10 to 12.  Taken together, these changes in estimates result in a decrease in the total number of annual responses, </w:t>
      </w:r>
      <w:r w:rsidRPr="00815363" w:rsidR="00011013">
        <w:rPr>
          <w:rFonts w:ascii="Arial" w:hAnsi="Arial" w:cs="Arial"/>
          <w:sz w:val="22"/>
          <w:szCs w:val="22"/>
        </w:rPr>
        <w:t xml:space="preserve">from 70,000 to 42,000.  </w:t>
      </w:r>
      <w:r w:rsidRPr="00815363" w:rsidR="00F32DCD">
        <w:rPr>
          <w:rFonts w:ascii="Arial" w:hAnsi="Arial" w:cs="Arial"/>
          <w:sz w:val="22"/>
          <w:szCs w:val="22"/>
        </w:rPr>
        <w:t xml:space="preserve">Additionally, TTB did not previously account for the use of usual and customary business records by </w:t>
      </w:r>
      <w:r w:rsidR="00815363">
        <w:rPr>
          <w:rFonts w:ascii="Arial" w:hAnsi="Arial" w:cs="Arial"/>
          <w:sz w:val="22"/>
          <w:szCs w:val="22"/>
        </w:rPr>
        <w:t>1,700 (</w:t>
      </w:r>
      <w:r w:rsidRPr="00815363" w:rsidR="00F32DCD">
        <w:rPr>
          <w:rFonts w:ascii="Arial" w:hAnsi="Arial" w:cs="Arial"/>
          <w:sz w:val="22"/>
          <w:szCs w:val="22"/>
        </w:rPr>
        <w:t>50 percent</w:t>
      </w:r>
      <w:r w:rsidR="00815363">
        <w:rPr>
          <w:rFonts w:ascii="Arial" w:hAnsi="Arial" w:cs="Arial"/>
          <w:sz w:val="22"/>
          <w:szCs w:val="22"/>
        </w:rPr>
        <w:t>)</w:t>
      </w:r>
      <w:r w:rsidRPr="00815363" w:rsidR="00F32DCD">
        <w:rPr>
          <w:rFonts w:ascii="Arial" w:hAnsi="Arial" w:cs="Arial"/>
          <w:sz w:val="22"/>
          <w:szCs w:val="22"/>
        </w:rPr>
        <w:t xml:space="preserve"> respondents, which, under OMB regulations at 5 CFR 1320.3(b)(2), do not impose any burden hours on respondents.  Therefore, TTB is decreasing the estimated total annual burden for this collection from 52,500 hours to 15,750. </w:t>
      </w:r>
    </w:p>
    <w:p w:rsidRPr="00815363" w:rsidR="00AF060A" w:rsidP="00AF060A" w:rsidRDefault="00AF060A" w14:paraId="679625E1" w14:textId="77777777">
      <w:pPr>
        <w:suppressAutoHyphens/>
        <w:rPr>
          <w:rFonts w:ascii="Arial" w:hAnsi="Arial" w:cs="Arial"/>
          <w:sz w:val="36"/>
          <w:szCs w:val="36"/>
        </w:rPr>
      </w:pPr>
    </w:p>
    <w:p w:rsidRPr="00F66ABE" w:rsidR="00AF1157" w:rsidP="00D73D2D" w:rsidRDefault="00AF060A" w14:paraId="063822CD" w14:textId="77777777">
      <w:pPr>
        <w:suppressAutoHyphens/>
        <w:rPr>
          <w:rFonts w:ascii="Arial" w:hAnsi="Arial" w:cs="Arial"/>
          <w:i/>
          <w:sz w:val="22"/>
          <w:szCs w:val="22"/>
        </w:rPr>
      </w:pPr>
      <w:r w:rsidRPr="00F66ABE">
        <w:rPr>
          <w:rFonts w:ascii="Arial" w:hAnsi="Arial" w:cs="Arial"/>
          <w:i/>
          <w:sz w:val="22"/>
          <w:szCs w:val="22"/>
        </w:rPr>
        <w:t xml:space="preserve">16.  </w:t>
      </w:r>
      <w:r w:rsidRPr="00F66ABE" w:rsidR="00AF1157">
        <w:rPr>
          <w:rFonts w:ascii="Arial" w:hAnsi="Arial" w:cs="Arial"/>
          <w:i/>
          <w:sz w:val="22"/>
          <w:szCs w:val="22"/>
        </w:rPr>
        <w:t>Outline plans for tabulation and publication for collections of information whose results will be published.</w:t>
      </w:r>
      <w:r w:rsidRPr="00F66ABE">
        <w:rPr>
          <w:rFonts w:ascii="Arial" w:hAnsi="Arial" w:cs="Arial"/>
          <w:i/>
          <w:sz w:val="22"/>
          <w:szCs w:val="22"/>
        </w:rPr>
        <w:t xml:space="preserve"> </w:t>
      </w:r>
    </w:p>
    <w:p w:rsidRPr="00F66ABE" w:rsidR="00AF1157" w:rsidP="00D73D2D" w:rsidRDefault="00AF1157" w14:paraId="329BC1D4" w14:textId="77777777">
      <w:pPr>
        <w:suppressAutoHyphens/>
        <w:ind w:left="480" w:hanging="480"/>
        <w:rPr>
          <w:rFonts w:ascii="Arial" w:hAnsi="Arial" w:cs="Arial"/>
          <w:sz w:val="22"/>
          <w:szCs w:val="22"/>
        </w:rPr>
      </w:pPr>
    </w:p>
    <w:p w:rsidRPr="00F66ABE" w:rsidR="00AF1157" w:rsidP="004D086A" w:rsidRDefault="00276081" w14:paraId="1C67B411" w14:textId="77777777">
      <w:pPr>
        <w:suppressAutoHyphens/>
        <w:ind w:left="360"/>
        <w:rPr>
          <w:rFonts w:ascii="Arial" w:hAnsi="Arial" w:cs="Arial"/>
          <w:sz w:val="22"/>
          <w:szCs w:val="22"/>
        </w:rPr>
      </w:pPr>
      <w:r w:rsidRPr="00F66ABE">
        <w:rPr>
          <w:rFonts w:ascii="Arial" w:hAnsi="Arial" w:cs="Arial"/>
          <w:sz w:val="22"/>
          <w:szCs w:val="22"/>
        </w:rPr>
        <w:t>TTB will not publish t</w:t>
      </w:r>
      <w:r w:rsidRPr="00F66ABE" w:rsidR="00AF1157">
        <w:rPr>
          <w:rFonts w:ascii="Arial" w:hAnsi="Arial" w:cs="Arial"/>
          <w:sz w:val="22"/>
          <w:szCs w:val="22"/>
        </w:rPr>
        <w:t xml:space="preserve">he </w:t>
      </w:r>
      <w:r w:rsidRPr="00F66ABE">
        <w:rPr>
          <w:rFonts w:ascii="Arial" w:hAnsi="Arial" w:cs="Arial"/>
          <w:sz w:val="22"/>
          <w:szCs w:val="22"/>
        </w:rPr>
        <w:t>result</w:t>
      </w:r>
      <w:r w:rsidRPr="00F66ABE" w:rsidR="00AF1157">
        <w:rPr>
          <w:rFonts w:ascii="Arial" w:hAnsi="Arial" w:cs="Arial"/>
          <w:sz w:val="22"/>
          <w:szCs w:val="22"/>
        </w:rPr>
        <w:t xml:space="preserve">s of this </w:t>
      </w:r>
      <w:r w:rsidRPr="00F66ABE" w:rsidR="00963869">
        <w:rPr>
          <w:rFonts w:ascii="Arial" w:hAnsi="Arial" w:cs="Arial"/>
          <w:sz w:val="22"/>
          <w:szCs w:val="22"/>
        </w:rPr>
        <w:t xml:space="preserve">information </w:t>
      </w:r>
      <w:r w:rsidRPr="00F66ABE" w:rsidR="00AF1157">
        <w:rPr>
          <w:rFonts w:ascii="Arial" w:hAnsi="Arial" w:cs="Arial"/>
          <w:sz w:val="22"/>
          <w:szCs w:val="22"/>
        </w:rPr>
        <w:t>collection.</w:t>
      </w:r>
      <w:r w:rsidRPr="00F66ABE" w:rsidR="00AF060A">
        <w:rPr>
          <w:rFonts w:ascii="Arial" w:hAnsi="Arial" w:cs="Arial"/>
          <w:sz w:val="22"/>
          <w:szCs w:val="22"/>
        </w:rPr>
        <w:t xml:space="preserve"> </w:t>
      </w:r>
    </w:p>
    <w:p w:rsidRPr="00010960" w:rsidR="00AF1157" w:rsidP="00D73D2D" w:rsidRDefault="00AF1157" w14:paraId="51739FAE" w14:textId="77777777">
      <w:pPr>
        <w:suppressAutoHyphens/>
        <w:rPr>
          <w:rFonts w:ascii="Arial" w:hAnsi="Arial" w:cs="Arial"/>
          <w:sz w:val="36"/>
          <w:szCs w:val="36"/>
        </w:rPr>
      </w:pPr>
    </w:p>
    <w:p w:rsidRPr="00010960" w:rsidR="00AF1157" w:rsidP="00D73D2D" w:rsidRDefault="00AF060A" w14:paraId="5BC1B631" w14:textId="77777777">
      <w:pPr>
        <w:suppressAutoHyphens/>
        <w:rPr>
          <w:rFonts w:ascii="Arial" w:hAnsi="Arial" w:cs="Arial"/>
          <w:i/>
          <w:sz w:val="22"/>
          <w:szCs w:val="22"/>
        </w:rPr>
      </w:pPr>
      <w:r w:rsidRPr="00010960">
        <w:rPr>
          <w:rFonts w:ascii="Arial" w:hAnsi="Arial" w:cs="Arial"/>
          <w:i/>
          <w:sz w:val="22"/>
          <w:szCs w:val="22"/>
        </w:rPr>
        <w:t xml:space="preserve">17.  </w:t>
      </w:r>
      <w:r w:rsidRPr="00010960" w:rsidR="00AF1157">
        <w:rPr>
          <w:rFonts w:ascii="Arial" w:hAnsi="Arial" w:cs="Arial"/>
          <w:i/>
          <w:sz w:val="22"/>
          <w:szCs w:val="22"/>
        </w:rPr>
        <w:t>If seeking approval to not display the expiration date for OMB approval of this information collection, what are the reasons that the display would be inappropriate?</w:t>
      </w:r>
      <w:r w:rsidRPr="00010960" w:rsidR="004D086A">
        <w:rPr>
          <w:rFonts w:ascii="Arial" w:hAnsi="Arial" w:cs="Arial"/>
          <w:i/>
          <w:sz w:val="22"/>
          <w:szCs w:val="22"/>
        </w:rPr>
        <w:t xml:space="preserve"> </w:t>
      </w:r>
    </w:p>
    <w:p w:rsidRPr="00010960" w:rsidR="00AF1157" w:rsidP="00D73D2D" w:rsidRDefault="00AF1157" w14:paraId="317769CA" w14:textId="77777777">
      <w:pPr>
        <w:suppressAutoHyphens/>
        <w:rPr>
          <w:rFonts w:ascii="Arial" w:hAnsi="Arial" w:cs="Arial"/>
          <w:sz w:val="22"/>
          <w:szCs w:val="22"/>
        </w:rPr>
      </w:pPr>
    </w:p>
    <w:p w:rsidRPr="00010960" w:rsidR="00973424" w:rsidP="00014CEB" w:rsidRDefault="00815363" w14:paraId="4D224B1D" w14:textId="524D04B6">
      <w:pPr>
        <w:autoSpaceDE w:val="0"/>
        <w:autoSpaceDN w:val="0"/>
        <w:ind w:left="360"/>
        <w:rPr>
          <w:rFonts w:ascii="Arial" w:hAnsi="Arial" w:cs="Arial"/>
          <w:sz w:val="22"/>
          <w:szCs w:val="22"/>
        </w:rPr>
      </w:pPr>
      <w:r w:rsidRPr="00010960">
        <w:rPr>
          <w:rFonts w:ascii="Arial" w:hAnsi="Arial" w:cs="Arial"/>
          <w:sz w:val="22"/>
          <w:szCs w:val="22"/>
        </w:rPr>
        <w:t xml:space="preserve">In general, </w:t>
      </w:r>
      <w:r w:rsidRPr="00010960" w:rsidR="00010960">
        <w:rPr>
          <w:rFonts w:ascii="Arial" w:hAnsi="Arial" w:cs="Arial"/>
          <w:sz w:val="22"/>
          <w:szCs w:val="22"/>
        </w:rPr>
        <w:t xml:space="preserve">respondents maintain the required </w:t>
      </w:r>
      <w:r w:rsidR="00791850">
        <w:rPr>
          <w:rFonts w:ascii="Arial" w:hAnsi="Arial" w:cs="Arial"/>
          <w:sz w:val="22"/>
          <w:szCs w:val="22"/>
        </w:rPr>
        <w:t xml:space="preserve">tax-free and tax-overpayment firearms and ammunition sales </w:t>
      </w:r>
      <w:r w:rsidRPr="00010960" w:rsidR="00010960">
        <w:rPr>
          <w:rFonts w:ascii="Arial" w:hAnsi="Arial" w:cs="Arial"/>
          <w:sz w:val="22"/>
          <w:szCs w:val="22"/>
        </w:rPr>
        <w:t xml:space="preserve">records </w:t>
      </w:r>
      <w:r w:rsidR="00791850">
        <w:rPr>
          <w:rFonts w:ascii="Arial" w:hAnsi="Arial" w:cs="Arial"/>
          <w:sz w:val="22"/>
          <w:szCs w:val="22"/>
        </w:rPr>
        <w:t>at thei</w:t>
      </w:r>
      <w:r w:rsidRPr="00010960" w:rsidR="00010960">
        <w:rPr>
          <w:rFonts w:ascii="Arial" w:hAnsi="Arial" w:cs="Arial"/>
          <w:sz w:val="22"/>
          <w:szCs w:val="22"/>
        </w:rPr>
        <w:t xml:space="preserve">r business premises using </w:t>
      </w:r>
      <w:r w:rsidRPr="00010960">
        <w:rPr>
          <w:rFonts w:ascii="Arial" w:hAnsi="Arial" w:cs="Arial"/>
          <w:sz w:val="22"/>
          <w:szCs w:val="22"/>
        </w:rPr>
        <w:t>usual and customary records, respondent-generated supporting statements and certificates</w:t>
      </w:r>
      <w:r w:rsidRPr="00010960" w:rsidR="00010960">
        <w:rPr>
          <w:rFonts w:ascii="Arial" w:hAnsi="Arial" w:cs="Arial"/>
          <w:sz w:val="22"/>
          <w:szCs w:val="22"/>
        </w:rPr>
        <w:t xml:space="preserve">, or TTB-provided supporting statement and certificate forms.  For usual and customary records, and for respondent-generated supporting statements and certificates, </w:t>
      </w:r>
      <w:r w:rsidRPr="00010960">
        <w:rPr>
          <w:rFonts w:ascii="Arial" w:hAnsi="Arial" w:cs="Arial"/>
          <w:sz w:val="22"/>
          <w:szCs w:val="22"/>
        </w:rPr>
        <w:t>there is n</w:t>
      </w:r>
      <w:r w:rsidRPr="00010960" w:rsidR="00973424">
        <w:rPr>
          <w:rFonts w:ascii="Arial" w:hAnsi="Arial" w:cs="Arial"/>
          <w:sz w:val="22"/>
          <w:szCs w:val="22"/>
        </w:rPr>
        <w:t xml:space="preserve">o medium for TTB to display the OMB approval expiration date for this information collection. </w:t>
      </w:r>
      <w:r w:rsidRPr="00010960" w:rsidR="00010960">
        <w:rPr>
          <w:rFonts w:ascii="Arial" w:hAnsi="Arial" w:cs="Arial"/>
          <w:sz w:val="22"/>
          <w:szCs w:val="22"/>
        </w:rPr>
        <w:t xml:space="preserve"> </w:t>
      </w:r>
    </w:p>
    <w:p w:rsidRPr="00010960" w:rsidR="00010960" w:rsidP="00014CEB" w:rsidRDefault="00010960" w14:paraId="5E6BE2BC" w14:textId="5827755D">
      <w:pPr>
        <w:autoSpaceDE w:val="0"/>
        <w:autoSpaceDN w:val="0"/>
        <w:ind w:left="360"/>
        <w:rPr>
          <w:rFonts w:ascii="Arial" w:hAnsi="Arial" w:cs="Arial"/>
          <w:sz w:val="22"/>
          <w:szCs w:val="22"/>
        </w:rPr>
      </w:pPr>
    </w:p>
    <w:p w:rsidRPr="00010960" w:rsidR="00010960" w:rsidP="00014CEB" w:rsidRDefault="00010960" w14:paraId="7CCE4886" w14:textId="44120B19">
      <w:pPr>
        <w:autoSpaceDE w:val="0"/>
        <w:autoSpaceDN w:val="0"/>
        <w:ind w:left="360"/>
        <w:rPr>
          <w:rFonts w:ascii="Arial" w:hAnsi="Arial" w:cs="Arial"/>
          <w:sz w:val="22"/>
          <w:szCs w:val="22"/>
        </w:rPr>
      </w:pPr>
      <w:r w:rsidRPr="00010960">
        <w:rPr>
          <w:rFonts w:ascii="Arial" w:hAnsi="Arial" w:cs="Arial"/>
          <w:sz w:val="22"/>
          <w:szCs w:val="22"/>
        </w:rPr>
        <w:t xml:space="preserve">However, in regards to the TTB-provided supporting statement and certificate forms (TTB F 5600.33, 5600.34, 5600.35, 5600.36, and 5600.37), TTB is seeking approval not to display the expiration date for OMB approval of this information collection on those forms as a cost saving measure for both TTB and the public.  By not displaying that date on those forms, TTB will not have to update the forms on its website each time OMB reapproves this information collection.  Similarly, respondents and other businesses will not have to update stocks of the paper forms, self-produced electronic copies of the forms, or versions of the forms made for sale to other businesses.  Additionally, not displaying the information collection’s OMB approval expiration date on the forms will avoid confusion among members of the public who may have copies of the forms with different expiration dates in their possession. </w:t>
      </w:r>
    </w:p>
    <w:p w:rsidRPr="00010960" w:rsidR="00014CEB" w:rsidP="00010960" w:rsidRDefault="00014CEB" w14:paraId="338CEB5E" w14:textId="77777777">
      <w:pPr>
        <w:autoSpaceDE w:val="0"/>
        <w:autoSpaceDN w:val="0"/>
        <w:rPr>
          <w:rFonts w:ascii="Arial" w:hAnsi="Arial" w:cs="Arial"/>
          <w:sz w:val="36"/>
          <w:szCs w:val="36"/>
        </w:rPr>
      </w:pPr>
    </w:p>
    <w:p w:rsidRPr="00010960" w:rsidR="00AF1157" w:rsidP="00D73D2D" w:rsidRDefault="00BA1A21" w14:paraId="402E562E" w14:textId="77777777">
      <w:pPr>
        <w:suppressAutoHyphens/>
        <w:rPr>
          <w:rFonts w:ascii="Arial" w:hAnsi="Arial" w:cs="Arial"/>
          <w:i/>
          <w:sz w:val="22"/>
          <w:szCs w:val="22"/>
        </w:rPr>
      </w:pPr>
      <w:r w:rsidRPr="00010960">
        <w:rPr>
          <w:rFonts w:ascii="Arial" w:hAnsi="Arial" w:cs="Arial"/>
          <w:i/>
          <w:sz w:val="22"/>
          <w:szCs w:val="22"/>
        </w:rPr>
        <w:t xml:space="preserve">18.  </w:t>
      </w:r>
      <w:r w:rsidRPr="00010960" w:rsidR="00AF1157">
        <w:rPr>
          <w:rFonts w:ascii="Arial" w:hAnsi="Arial" w:cs="Arial"/>
          <w:i/>
          <w:sz w:val="22"/>
          <w:szCs w:val="22"/>
        </w:rPr>
        <w:t>What are the exceptions to the certification statement?</w:t>
      </w:r>
      <w:r w:rsidRPr="00010960" w:rsidR="00D56B01">
        <w:rPr>
          <w:rFonts w:ascii="Arial" w:hAnsi="Arial" w:cs="Arial"/>
          <w:i/>
          <w:sz w:val="22"/>
          <w:szCs w:val="22"/>
        </w:rPr>
        <w:t xml:space="preserve"> </w:t>
      </w:r>
    </w:p>
    <w:p w:rsidRPr="00010960" w:rsidR="00AF1157" w:rsidP="00010960" w:rsidRDefault="00AF1157" w14:paraId="4CAD052B" w14:textId="77777777">
      <w:pPr>
        <w:suppressAutoHyphens/>
        <w:ind w:left="360"/>
        <w:rPr>
          <w:rFonts w:ascii="Arial" w:hAnsi="Arial" w:cs="Arial"/>
          <w:sz w:val="22"/>
          <w:szCs w:val="22"/>
        </w:rPr>
      </w:pPr>
    </w:p>
    <w:p w:rsidRPr="00010960" w:rsidR="00B819E5" w:rsidP="00010960" w:rsidRDefault="00010960" w14:paraId="3A5B59AC" w14:textId="1CBDD137">
      <w:pPr>
        <w:tabs>
          <w:tab w:val="left" w:pos="720"/>
        </w:tabs>
        <w:spacing w:after="120"/>
        <w:ind w:left="360"/>
        <w:rPr>
          <w:rFonts w:ascii="Arial" w:hAnsi="Arial" w:cs="Arial"/>
          <w:sz w:val="22"/>
          <w:szCs w:val="22"/>
        </w:rPr>
      </w:pPr>
      <w:r w:rsidRPr="00010960">
        <w:rPr>
          <w:rFonts w:ascii="Arial" w:hAnsi="Arial" w:cs="Arial"/>
          <w:sz w:val="22"/>
          <w:szCs w:val="22"/>
        </w:rPr>
        <w:t>(c</w:t>
      </w:r>
      <w:r w:rsidR="00E05E54">
        <w:rPr>
          <w:rFonts w:ascii="Arial" w:hAnsi="Arial" w:cs="Arial"/>
          <w:sz w:val="22"/>
          <w:szCs w:val="22"/>
        </w:rPr>
        <w:t>)</w:t>
      </w:r>
      <w:r w:rsidRPr="00010960">
        <w:rPr>
          <w:rFonts w:ascii="Arial" w:hAnsi="Arial" w:cs="Arial"/>
          <w:sz w:val="22"/>
          <w:szCs w:val="22"/>
        </w:rPr>
        <w:tab/>
      </w:r>
      <w:r w:rsidRPr="00010960" w:rsidR="00B819E5">
        <w:rPr>
          <w:rFonts w:ascii="Arial" w:hAnsi="Arial" w:cs="Arial"/>
          <w:sz w:val="22"/>
          <w:szCs w:val="22"/>
        </w:rPr>
        <w:t xml:space="preserve">See item 5 for explanation regarding burden to small businesses. </w:t>
      </w:r>
    </w:p>
    <w:p w:rsidRPr="00010960" w:rsidR="00B819E5" w:rsidP="00010960" w:rsidRDefault="00010960" w14:paraId="5D8BF852" w14:textId="54DBE13C">
      <w:pPr>
        <w:tabs>
          <w:tab w:val="left" w:pos="720"/>
        </w:tabs>
        <w:spacing w:after="120"/>
        <w:ind w:left="360"/>
        <w:rPr>
          <w:rFonts w:ascii="Arial" w:hAnsi="Arial" w:cs="Arial"/>
          <w:sz w:val="22"/>
          <w:szCs w:val="22"/>
        </w:rPr>
      </w:pPr>
      <w:r w:rsidRPr="00010960">
        <w:rPr>
          <w:rFonts w:ascii="Arial" w:hAnsi="Arial" w:cs="Arial"/>
          <w:sz w:val="22"/>
          <w:szCs w:val="22"/>
        </w:rPr>
        <w:t>(i)</w:t>
      </w:r>
      <w:r w:rsidRPr="00010960">
        <w:rPr>
          <w:rFonts w:ascii="Arial" w:hAnsi="Arial" w:cs="Arial"/>
          <w:sz w:val="22"/>
          <w:szCs w:val="22"/>
        </w:rPr>
        <w:tab/>
      </w:r>
      <w:r w:rsidRPr="00010960" w:rsidR="00B819E5">
        <w:rPr>
          <w:rFonts w:ascii="Arial" w:hAnsi="Arial" w:cs="Arial"/>
          <w:sz w:val="22"/>
          <w:szCs w:val="22"/>
        </w:rPr>
        <w:t xml:space="preserve">This is not a survey so no statistical methods are involved. </w:t>
      </w:r>
    </w:p>
    <w:p w:rsidRPr="00010960" w:rsidR="00B819E5" w:rsidP="00010960" w:rsidRDefault="00010960" w14:paraId="5DC23DA6" w14:textId="1D6051D7">
      <w:pPr>
        <w:tabs>
          <w:tab w:val="left" w:pos="720"/>
        </w:tabs>
        <w:ind w:left="360"/>
        <w:rPr>
          <w:rFonts w:ascii="Arial" w:hAnsi="Arial" w:cs="Arial"/>
          <w:sz w:val="22"/>
          <w:szCs w:val="22"/>
        </w:rPr>
      </w:pPr>
      <w:r w:rsidRPr="00010960">
        <w:rPr>
          <w:rFonts w:ascii="Arial" w:hAnsi="Arial" w:cs="Arial"/>
          <w:sz w:val="22"/>
          <w:szCs w:val="22"/>
        </w:rPr>
        <w:t>(j)</w:t>
      </w:r>
      <w:r w:rsidRPr="00010960">
        <w:rPr>
          <w:rFonts w:ascii="Arial" w:hAnsi="Arial" w:cs="Arial"/>
          <w:sz w:val="22"/>
          <w:szCs w:val="22"/>
        </w:rPr>
        <w:tab/>
      </w:r>
      <w:r w:rsidRPr="00010960" w:rsidR="00B819E5">
        <w:rPr>
          <w:rFonts w:ascii="Arial" w:hAnsi="Arial" w:cs="Arial"/>
          <w:sz w:val="22"/>
          <w:szCs w:val="22"/>
        </w:rPr>
        <w:t xml:space="preserve">See item 3 for explanation regarding the use of information technology. </w:t>
      </w:r>
    </w:p>
    <w:p w:rsidRPr="00010960" w:rsidR="00E115FD" w:rsidP="00010960" w:rsidRDefault="00E115FD" w14:paraId="7FC3FDAA" w14:textId="77777777">
      <w:pPr>
        <w:rPr>
          <w:rFonts w:ascii="Arial" w:hAnsi="Arial" w:cs="Arial"/>
          <w:sz w:val="36"/>
          <w:szCs w:val="36"/>
        </w:rPr>
      </w:pPr>
    </w:p>
    <w:p w:rsidRPr="00010960" w:rsidR="00851169" w:rsidP="00010960" w:rsidRDefault="00851169" w14:paraId="1CE76656" w14:textId="77777777">
      <w:pPr>
        <w:rPr>
          <w:rFonts w:ascii="Arial" w:hAnsi="Arial" w:cs="Arial"/>
          <w:sz w:val="36"/>
          <w:szCs w:val="36"/>
        </w:rPr>
      </w:pPr>
    </w:p>
    <w:p w:rsidRPr="00010960" w:rsidR="00BD3333" w:rsidP="00D73D2D" w:rsidRDefault="00BD3333" w14:paraId="744DA337" w14:textId="77777777">
      <w:pPr>
        <w:rPr>
          <w:rFonts w:ascii="Arial" w:hAnsi="Arial" w:cs="Arial"/>
          <w:b/>
          <w:bCs/>
          <w:sz w:val="22"/>
          <w:szCs w:val="22"/>
        </w:rPr>
      </w:pPr>
      <w:r w:rsidRPr="00010960">
        <w:rPr>
          <w:rFonts w:ascii="Arial" w:hAnsi="Arial" w:cs="Arial"/>
          <w:b/>
          <w:bCs/>
          <w:sz w:val="22"/>
          <w:szCs w:val="22"/>
        </w:rPr>
        <w:t xml:space="preserve">B. </w:t>
      </w:r>
      <w:r w:rsidRPr="00010960" w:rsidR="00BA1A21">
        <w:rPr>
          <w:rFonts w:ascii="Arial" w:hAnsi="Arial" w:cs="Arial"/>
          <w:b/>
          <w:bCs/>
          <w:sz w:val="22"/>
          <w:szCs w:val="22"/>
        </w:rPr>
        <w:t xml:space="preserve"> </w:t>
      </w:r>
      <w:r w:rsidRPr="00010960">
        <w:rPr>
          <w:rFonts w:ascii="Arial" w:hAnsi="Arial" w:cs="Arial"/>
          <w:b/>
          <w:bCs/>
          <w:sz w:val="22"/>
          <w:szCs w:val="22"/>
          <w:u w:val="single"/>
        </w:rPr>
        <w:t>Collections of Information Employing Statistical Methods</w:t>
      </w:r>
      <w:r w:rsidRPr="00010960">
        <w:rPr>
          <w:rFonts w:ascii="Arial" w:hAnsi="Arial" w:cs="Arial"/>
          <w:b/>
          <w:bCs/>
          <w:sz w:val="22"/>
          <w:szCs w:val="22"/>
        </w:rPr>
        <w:t>.</w:t>
      </w:r>
    </w:p>
    <w:p w:rsidRPr="00010960" w:rsidR="00BD3333" w:rsidP="00D73D2D" w:rsidRDefault="00BD3333" w14:paraId="617B7B1A" w14:textId="77777777">
      <w:pPr>
        <w:pStyle w:val="Header"/>
        <w:tabs>
          <w:tab w:val="clear" w:pos="4320"/>
          <w:tab w:val="clear" w:pos="8640"/>
        </w:tabs>
        <w:rPr>
          <w:rFonts w:ascii="Arial" w:hAnsi="Arial" w:cs="Arial"/>
          <w:sz w:val="22"/>
          <w:szCs w:val="22"/>
        </w:rPr>
      </w:pPr>
    </w:p>
    <w:p w:rsidRPr="00010960" w:rsidR="00BD3333" w:rsidP="00BA1A21" w:rsidRDefault="00BD3333" w14:paraId="592E73AE" w14:textId="19DD157C">
      <w:pPr>
        <w:pStyle w:val="Header"/>
        <w:tabs>
          <w:tab w:val="clear" w:pos="4320"/>
          <w:tab w:val="clear" w:pos="8640"/>
        </w:tabs>
        <w:ind w:left="360"/>
        <w:rPr>
          <w:rFonts w:ascii="Arial" w:hAnsi="Arial" w:cs="Arial"/>
          <w:sz w:val="22"/>
          <w:szCs w:val="22"/>
        </w:rPr>
      </w:pPr>
      <w:r w:rsidRPr="00010960">
        <w:rPr>
          <w:rFonts w:ascii="Arial" w:hAnsi="Arial" w:cs="Arial"/>
          <w:sz w:val="22"/>
          <w:szCs w:val="22"/>
        </w:rPr>
        <w:t xml:space="preserve">This </w:t>
      </w:r>
      <w:r w:rsidRPr="00010960" w:rsidR="00010960">
        <w:rPr>
          <w:rFonts w:ascii="Arial" w:hAnsi="Arial" w:cs="Arial"/>
          <w:sz w:val="22"/>
          <w:szCs w:val="22"/>
        </w:rPr>
        <w:t xml:space="preserve">information </w:t>
      </w:r>
      <w:r w:rsidRPr="00010960">
        <w:rPr>
          <w:rFonts w:ascii="Arial" w:hAnsi="Arial" w:cs="Arial"/>
          <w:sz w:val="22"/>
          <w:szCs w:val="22"/>
        </w:rPr>
        <w:t>collection does not employ statistical methods.</w:t>
      </w:r>
      <w:r w:rsidRPr="00010960" w:rsidR="00BA1A21">
        <w:rPr>
          <w:rFonts w:ascii="Arial" w:hAnsi="Arial" w:cs="Arial"/>
          <w:sz w:val="22"/>
          <w:szCs w:val="22"/>
        </w:rPr>
        <w:t xml:space="preserve"> </w:t>
      </w:r>
    </w:p>
    <w:p w:rsidRPr="00010960" w:rsidR="00BA1A21" w:rsidP="00D73D2D" w:rsidRDefault="00BA1A21" w14:paraId="6618AEE1" w14:textId="77777777">
      <w:pPr>
        <w:suppressAutoHyphens/>
        <w:rPr>
          <w:rFonts w:ascii="Arial" w:hAnsi="Arial" w:cs="Arial"/>
          <w:sz w:val="22"/>
          <w:szCs w:val="22"/>
        </w:rPr>
      </w:pPr>
    </w:p>
    <w:sectPr w:rsidRPr="00010960" w:rsidR="00BA1A21" w:rsidSect="007A5D4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noEndnote/>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86D3B4" w16cid:durableId="236279C8"/>
  <w16cid:commentId w16cid:paraId="4B3A1C45" w16cid:durableId="236279E1"/>
  <w16cid:commentId w16cid:paraId="04C7EE17" w16cid:durableId="236279D7"/>
  <w16cid:commentId w16cid:paraId="064EFB2F" w16cid:durableId="23627A2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05E8B" w14:textId="77777777" w:rsidR="00C0031D" w:rsidRDefault="00C0031D">
      <w:r>
        <w:separator/>
      </w:r>
    </w:p>
  </w:endnote>
  <w:endnote w:type="continuationSeparator" w:id="0">
    <w:p w14:paraId="20835149" w14:textId="77777777" w:rsidR="00C0031D" w:rsidRDefault="00C00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EDB51" w14:textId="77777777" w:rsidR="005B7A3A" w:rsidRDefault="005B7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EB6C1" w14:textId="6BEF28F5" w:rsidR="00AE43C8" w:rsidRPr="007A5D4B" w:rsidRDefault="00EC3E3B" w:rsidP="00EC3E3B">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062CAB">
      <w:rPr>
        <w:rFonts w:ascii="Arial" w:hAnsi="Arial" w:cs="Arial"/>
        <w:sz w:val="20"/>
        <w:szCs w:val="20"/>
      </w:rPr>
      <w:t xml:space="preserve">OMB No. </w:t>
    </w:r>
    <w:r w:rsidR="001A538E">
      <w:rPr>
        <w:rFonts w:ascii="Arial" w:hAnsi="Arial" w:cs="Arial"/>
        <w:sz w:val="20"/>
        <w:szCs w:val="20"/>
      </w:rPr>
      <w:t>1513–</w:t>
    </w:r>
    <w:r>
      <w:rPr>
        <w:rFonts w:ascii="Arial" w:hAnsi="Arial" w:cs="Arial"/>
        <w:sz w:val="20"/>
        <w:szCs w:val="20"/>
      </w:rPr>
      <w:t>0128 Supporting Statement (</w:t>
    </w:r>
    <w:r w:rsidR="001A538E">
      <w:rPr>
        <w:rFonts w:ascii="Arial" w:hAnsi="Arial" w:cs="Arial"/>
        <w:sz w:val="20"/>
        <w:szCs w:val="20"/>
      </w:rPr>
      <w:t>11–2020</w:t>
    </w:r>
    <w:r>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1033D" w14:textId="0C841192" w:rsidR="00AE43C8" w:rsidRPr="007A5D4B" w:rsidRDefault="00EC3E3B" w:rsidP="00EC3E3B">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062CAB">
      <w:rPr>
        <w:rFonts w:ascii="Arial" w:hAnsi="Arial" w:cs="Arial"/>
        <w:sz w:val="20"/>
        <w:szCs w:val="20"/>
      </w:rPr>
      <w:t xml:space="preserve">OMB No. </w:t>
    </w:r>
    <w:r w:rsidR="001A538E">
      <w:rPr>
        <w:rFonts w:ascii="Arial" w:hAnsi="Arial" w:cs="Arial"/>
        <w:sz w:val="20"/>
        <w:szCs w:val="20"/>
      </w:rPr>
      <w:t>1513–</w:t>
    </w:r>
    <w:r>
      <w:rPr>
        <w:rFonts w:ascii="Arial" w:hAnsi="Arial" w:cs="Arial"/>
        <w:sz w:val="20"/>
        <w:szCs w:val="20"/>
      </w:rPr>
      <w:t>0128 Supporting Statement (</w:t>
    </w:r>
    <w:r w:rsidR="001A538E">
      <w:rPr>
        <w:rFonts w:ascii="Arial" w:hAnsi="Arial" w:cs="Arial"/>
        <w:sz w:val="20"/>
        <w:szCs w:val="20"/>
      </w:rPr>
      <w:t>11–2020</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BE591" w14:textId="77777777" w:rsidR="00C0031D" w:rsidRDefault="00C0031D">
      <w:r>
        <w:separator/>
      </w:r>
    </w:p>
  </w:footnote>
  <w:footnote w:type="continuationSeparator" w:id="0">
    <w:p w14:paraId="6E6C0DBA" w14:textId="77777777" w:rsidR="00C0031D" w:rsidRDefault="00C0031D">
      <w:r>
        <w:continuationSeparator/>
      </w:r>
    </w:p>
  </w:footnote>
  <w:footnote w:id="1">
    <w:p w14:paraId="22E1E480" w14:textId="031BD3C8" w:rsidR="00373261" w:rsidRPr="00C50FFB" w:rsidRDefault="00373261" w:rsidP="00373261">
      <w:pPr>
        <w:ind w:left="360"/>
        <w:rPr>
          <w:rFonts w:ascii="Arial" w:hAnsi="Arial" w:cs="Arial"/>
          <w:sz w:val="18"/>
          <w:szCs w:val="18"/>
        </w:rPr>
      </w:pPr>
      <w:r w:rsidRPr="00373261">
        <w:rPr>
          <w:rStyle w:val="FootnoteReference"/>
          <w:rFonts w:ascii="Arial" w:hAnsi="Arial" w:cs="Arial"/>
          <w:sz w:val="22"/>
          <w:szCs w:val="22"/>
        </w:rPr>
        <w:footnoteRef/>
      </w:r>
      <w:r w:rsidRPr="00373261">
        <w:rPr>
          <w:rFonts w:ascii="Arial" w:hAnsi="Arial" w:cs="Arial"/>
          <w:sz w:val="22"/>
          <w:szCs w:val="22"/>
        </w:rPr>
        <w:t xml:space="preserve"> </w:t>
      </w:r>
      <w:r w:rsidR="00C50FFB" w:rsidRPr="00C50FFB">
        <w:rPr>
          <w:rFonts w:ascii="Arial" w:hAnsi="Arial" w:cs="Arial"/>
          <w:sz w:val="18"/>
          <w:szCs w:val="18"/>
        </w:rPr>
        <w:t xml:space="preserve">The “fully-loaded labor rate” is the total of an employee’s hourly wages and the </w:t>
      </w:r>
      <w:r w:rsidR="00C50FFB">
        <w:rPr>
          <w:rFonts w:ascii="Arial" w:hAnsi="Arial" w:cs="Arial"/>
          <w:sz w:val="18"/>
          <w:szCs w:val="18"/>
        </w:rPr>
        <w:t xml:space="preserve">hourly </w:t>
      </w:r>
      <w:r w:rsidR="00C50FFB" w:rsidRPr="00C50FFB">
        <w:rPr>
          <w:rFonts w:ascii="Arial" w:hAnsi="Arial" w:cs="Arial"/>
          <w:sz w:val="18"/>
          <w:szCs w:val="18"/>
        </w:rPr>
        <w:t>cost of their benefits</w:t>
      </w:r>
      <w:r w:rsidR="00975844">
        <w:rPr>
          <w:rFonts w:ascii="Arial" w:hAnsi="Arial" w:cs="Arial"/>
          <w:sz w:val="18"/>
          <w:szCs w:val="18"/>
        </w:rPr>
        <w:t xml:space="preserve">, which is estimated for the private sector as hourly wage x 1.44, and for State and local governments as hourly wage x 1.6.  </w:t>
      </w:r>
      <w:r w:rsidR="00C50FFB" w:rsidRPr="00C50FFB">
        <w:rPr>
          <w:rFonts w:ascii="Arial" w:hAnsi="Arial" w:cs="Arial"/>
          <w:sz w:val="18"/>
          <w:szCs w:val="18"/>
        </w:rPr>
        <w:t xml:space="preserve">Based on Department of Labor, Bureau of Labor Statistics (BLS) wage data for NAICS 3320A1 – Fabricated Metal Product Manufacturing, which includes firearms manufacturing, the fully loaded labor rate for private industry office and administrative occupations is $29.59 ($20.55 hourly wage + $9.04 benefit costs).  See the BLS website at </w:t>
      </w:r>
      <w:r w:rsidR="00C50FFB" w:rsidRPr="00C50FFB">
        <w:rPr>
          <w:rFonts w:ascii="Arial" w:hAnsi="Arial" w:cs="Arial"/>
          <w:i/>
          <w:sz w:val="18"/>
          <w:szCs w:val="18"/>
        </w:rPr>
        <w:t>https://www.bls.gov/OES/Current/naics4_3320A1.htm</w:t>
      </w:r>
      <w:r w:rsidR="00C50FFB" w:rsidRPr="00C50FFB">
        <w:rPr>
          <w:rFonts w:ascii="Arial" w:hAnsi="Arial" w:cs="Arial"/>
          <w:sz w:val="18"/>
          <w:szCs w:val="18"/>
        </w:rPr>
        <w:t xml:space="preserve">.  For State governments, the average fully-loaded labor rate for office and administrative support staff is $33.63 per hour ($21.02 wages + 12.61 benefits); see </w:t>
      </w:r>
      <w:r w:rsidR="00C50FFB" w:rsidRPr="00C50FFB">
        <w:rPr>
          <w:rFonts w:ascii="Arial" w:hAnsi="Arial" w:cs="Arial"/>
          <w:i/>
          <w:sz w:val="18"/>
          <w:szCs w:val="18"/>
        </w:rPr>
        <w:t>https://www.bls.gov/oes/current/naics4_999200.htm</w:t>
      </w:r>
      <w:r w:rsidR="00C50FFB" w:rsidRPr="00C50FFB">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06DE4" w14:textId="77777777" w:rsidR="005B7A3A" w:rsidRDefault="005B7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3A1F2" w14:textId="7474347F" w:rsidR="00AE43C8" w:rsidRPr="007A5D4B" w:rsidRDefault="00AE43C8"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690984">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43581" w14:textId="77777777" w:rsidR="00AE43C8" w:rsidRPr="007A5D4B" w:rsidRDefault="00AE43C8"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1610A"/>
    <w:multiLevelType w:val="hybridMultilevel"/>
    <w:tmpl w:val="EDA2FF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9140EA"/>
    <w:multiLevelType w:val="hybridMultilevel"/>
    <w:tmpl w:val="0A2C8C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544364"/>
    <w:multiLevelType w:val="hybridMultilevel"/>
    <w:tmpl w:val="12F834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1"/>
  </w:num>
  <w:num w:numId="4">
    <w:abstractNumId w:val="6"/>
  </w:num>
  <w:num w:numId="5">
    <w:abstractNumId w:val="3"/>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00A4D"/>
    <w:rsid w:val="00010960"/>
    <w:rsid w:val="00011013"/>
    <w:rsid w:val="00012E43"/>
    <w:rsid w:val="00014CEB"/>
    <w:rsid w:val="0003032C"/>
    <w:rsid w:val="00030CEB"/>
    <w:rsid w:val="000329F4"/>
    <w:rsid w:val="0004708F"/>
    <w:rsid w:val="000473AC"/>
    <w:rsid w:val="0004764C"/>
    <w:rsid w:val="00062596"/>
    <w:rsid w:val="00062CAB"/>
    <w:rsid w:val="00074898"/>
    <w:rsid w:val="00083CB5"/>
    <w:rsid w:val="00090251"/>
    <w:rsid w:val="00095F53"/>
    <w:rsid w:val="000A2E33"/>
    <w:rsid w:val="000A37A3"/>
    <w:rsid w:val="000A4E1A"/>
    <w:rsid w:val="000A6920"/>
    <w:rsid w:val="000B3E08"/>
    <w:rsid w:val="000B6799"/>
    <w:rsid w:val="000D4B37"/>
    <w:rsid w:val="000D6313"/>
    <w:rsid w:val="000E4081"/>
    <w:rsid w:val="000F566D"/>
    <w:rsid w:val="00101DE7"/>
    <w:rsid w:val="0011375F"/>
    <w:rsid w:val="00131E2A"/>
    <w:rsid w:val="00133B97"/>
    <w:rsid w:val="00143D7F"/>
    <w:rsid w:val="00146775"/>
    <w:rsid w:val="001608E4"/>
    <w:rsid w:val="00167FD0"/>
    <w:rsid w:val="00176B11"/>
    <w:rsid w:val="001A538E"/>
    <w:rsid w:val="001A6F31"/>
    <w:rsid w:val="001D05E0"/>
    <w:rsid w:val="001E47B6"/>
    <w:rsid w:val="001E7BDE"/>
    <w:rsid w:val="001F2913"/>
    <w:rsid w:val="001F61BB"/>
    <w:rsid w:val="00201612"/>
    <w:rsid w:val="00207681"/>
    <w:rsid w:val="00207E00"/>
    <w:rsid w:val="00210479"/>
    <w:rsid w:val="0021573C"/>
    <w:rsid w:val="0022156B"/>
    <w:rsid w:val="00233D48"/>
    <w:rsid w:val="00250066"/>
    <w:rsid w:val="002555FE"/>
    <w:rsid w:val="00273CEE"/>
    <w:rsid w:val="00276081"/>
    <w:rsid w:val="002811BB"/>
    <w:rsid w:val="0028418F"/>
    <w:rsid w:val="002905C0"/>
    <w:rsid w:val="002A2A8B"/>
    <w:rsid w:val="002B25CB"/>
    <w:rsid w:val="002B432C"/>
    <w:rsid w:val="002B47FB"/>
    <w:rsid w:val="002B7C9A"/>
    <w:rsid w:val="002D1324"/>
    <w:rsid w:val="002D5DD2"/>
    <w:rsid w:val="002E6145"/>
    <w:rsid w:val="003151DD"/>
    <w:rsid w:val="003301DA"/>
    <w:rsid w:val="0033260C"/>
    <w:rsid w:val="003356DC"/>
    <w:rsid w:val="00362557"/>
    <w:rsid w:val="00365E92"/>
    <w:rsid w:val="00373261"/>
    <w:rsid w:val="00381FFC"/>
    <w:rsid w:val="00384056"/>
    <w:rsid w:val="0038747C"/>
    <w:rsid w:val="003A4DFA"/>
    <w:rsid w:val="003C1FD2"/>
    <w:rsid w:val="003D0CF2"/>
    <w:rsid w:val="00432D77"/>
    <w:rsid w:val="0044522E"/>
    <w:rsid w:val="00447B6B"/>
    <w:rsid w:val="00455215"/>
    <w:rsid w:val="004A3DE5"/>
    <w:rsid w:val="004C3724"/>
    <w:rsid w:val="004C50BB"/>
    <w:rsid w:val="004D086A"/>
    <w:rsid w:val="004D1808"/>
    <w:rsid w:val="004D3468"/>
    <w:rsid w:val="004D4299"/>
    <w:rsid w:val="004D572F"/>
    <w:rsid w:val="004E2C89"/>
    <w:rsid w:val="004E6AD1"/>
    <w:rsid w:val="004F62C7"/>
    <w:rsid w:val="0050368E"/>
    <w:rsid w:val="00521EC8"/>
    <w:rsid w:val="005278E4"/>
    <w:rsid w:val="00536D29"/>
    <w:rsid w:val="005424E9"/>
    <w:rsid w:val="00544CD8"/>
    <w:rsid w:val="005453B3"/>
    <w:rsid w:val="00564676"/>
    <w:rsid w:val="00567A60"/>
    <w:rsid w:val="00584CAA"/>
    <w:rsid w:val="005A6AF2"/>
    <w:rsid w:val="005B694E"/>
    <w:rsid w:val="005B7A3A"/>
    <w:rsid w:val="005C282B"/>
    <w:rsid w:val="005C6D36"/>
    <w:rsid w:val="005E4F99"/>
    <w:rsid w:val="005E4F9B"/>
    <w:rsid w:val="00605A8F"/>
    <w:rsid w:val="006079C0"/>
    <w:rsid w:val="006103B3"/>
    <w:rsid w:val="006244FF"/>
    <w:rsid w:val="00631780"/>
    <w:rsid w:val="00631967"/>
    <w:rsid w:val="00653DFC"/>
    <w:rsid w:val="00663972"/>
    <w:rsid w:val="006676C2"/>
    <w:rsid w:val="00680540"/>
    <w:rsid w:val="00687442"/>
    <w:rsid w:val="00690984"/>
    <w:rsid w:val="00696A45"/>
    <w:rsid w:val="0069718A"/>
    <w:rsid w:val="006A35C6"/>
    <w:rsid w:val="006D0A56"/>
    <w:rsid w:val="006E2CCD"/>
    <w:rsid w:val="006F1F25"/>
    <w:rsid w:val="006F2142"/>
    <w:rsid w:val="0070510C"/>
    <w:rsid w:val="00721C76"/>
    <w:rsid w:val="0072579A"/>
    <w:rsid w:val="00727A05"/>
    <w:rsid w:val="00734B25"/>
    <w:rsid w:val="00736DD6"/>
    <w:rsid w:val="00777C11"/>
    <w:rsid w:val="00791850"/>
    <w:rsid w:val="007941BD"/>
    <w:rsid w:val="007A5D4B"/>
    <w:rsid w:val="007A6EF9"/>
    <w:rsid w:val="007B4E08"/>
    <w:rsid w:val="007C455C"/>
    <w:rsid w:val="007D5727"/>
    <w:rsid w:val="007E319C"/>
    <w:rsid w:val="007E57D5"/>
    <w:rsid w:val="007F2DEF"/>
    <w:rsid w:val="007F40E3"/>
    <w:rsid w:val="00804B0C"/>
    <w:rsid w:val="00810B18"/>
    <w:rsid w:val="00811A04"/>
    <w:rsid w:val="00815363"/>
    <w:rsid w:val="00827956"/>
    <w:rsid w:val="00836FC2"/>
    <w:rsid w:val="0084640C"/>
    <w:rsid w:val="00851169"/>
    <w:rsid w:val="00853E85"/>
    <w:rsid w:val="00856BD5"/>
    <w:rsid w:val="008603B9"/>
    <w:rsid w:val="00870195"/>
    <w:rsid w:val="00873DBD"/>
    <w:rsid w:val="00874C51"/>
    <w:rsid w:val="008975CE"/>
    <w:rsid w:val="008B146B"/>
    <w:rsid w:val="008C399F"/>
    <w:rsid w:val="008F4677"/>
    <w:rsid w:val="00926156"/>
    <w:rsid w:val="0093115F"/>
    <w:rsid w:val="009512BD"/>
    <w:rsid w:val="0095453A"/>
    <w:rsid w:val="0096086C"/>
    <w:rsid w:val="00963869"/>
    <w:rsid w:val="0096457D"/>
    <w:rsid w:val="00965E7F"/>
    <w:rsid w:val="00973424"/>
    <w:rsid w:val="00974F25"/>
    <w:rsid w:val="00975844"/>
    <w:rsid w:val="009859ED"/>
    <w:rsid w:val="00987432"/>
    <w:rsid w:val="00990656"/>
    <w:rsid w:val="009A1CD5"/>
    <w:rsid w:val="009A6532"/>
    <w:rsid w:val="009B1EF4"/>
    <w:rsid w:val="009B52C0"/>
    <w:rsid w:val="009C6C60"/>
    <w:rsid w:val="009D51F4"/>
    <w:rsid w:val="009E4E4C"/>
    <w:rsid w:val="00A015F2"/>
    <w:rsid w:val="00A17E04"/>
    <w:rsid w:val="00A201BF"/>
    <w:rsid w:val="00A5167D"/>
    <w:rsid w:val="00A5230B"/>
    <w:rsid w:val="00A5320B"/>
    <w:rsid w:val="00A6373C"/>
    <w:rsid w:val="00A76FBC"/>
    <w:rsid w:val="00A8596E"/>
    <w:rsid w:val="00AA3F8F"/>
    <w:rsid w:val="00AA6881"/>
    <w:rsid w:val="00AB42C0"/>
    <w:rsid w:val="00AC686F"/>
    <w:rsid w:val="00AE43C8"/>
    <w:rsid w:val="00AF060A"/>
    <w:rsid w:val="00AF1157"/>
    <w:rsid w:val="00B06EE5"/>
    <w:rsid w:val="00B1047F"/>
    <w:rsid w:val="00B12FC7"/>
    <w:rsid w:val="00B23050"/>
    <w:rsid w:val="00B23FF6"/>
    <w:rsid w:val="00B31E02"/>
    <w:rsid w:val="00B35726"/>
    <w:rsid w:val="00B45FAD"/>
    <w:rsid w:val="00B508E9"/>
    <w:rsid w:val="00B537FB"/>
    <w:rsid w:val="00B56DA9"/>
    <w:rsid w:val="00B57579"/>
    <w:rsid w:val="00B72AC4"/>
    <w:rsid w:val="00B819E5"/>
    <w:rsid w:val="00B827B1"/>
    <w:rsid w:val="00B95061"/>
    <w:rsid w:val="00BA1A21"/>
    <w:rsid w:val="00BB67E5"/>
    <w:rsid w:val="00BC1D1F"/>
    <w:rsid w:val="00BD3333"/>
    <w:rsid w:val="00BE3C19"/>
    <w:rsid w:val="00C0031D"/>
    <w:rsid w:val="00C1362D"/>
    <w:rsid w:val="00C138BC"/>
    <w:rsid w:val="00C207E6"/>
    <w:rsid w:val="00C271EA"/>
    <w:rsid w:val="00C31FE0"/>
    <w:rsid w:val="00C50FFB"/>
    <w:rsid w:val="00C71838"/>
    <w:rsid w:val="00C8019B"/>
    <w:rsid w:val="00C8284C"/>
    <w:rsid w:val="00C92905"/>
    <w:rsid w:val="00CA07BF"/>
    <w:rsid w:val="00CA7E3C"/>
    <w:rsid w:val="00CC0CF0"/>
    <w:rsid w:val="00CC2DE7"/>
    <w:rsid w:val="00CC5CBE"/>
    <w:rsid w:val="00CD21EC"/>
    <w:rsid w:val="00CE53CA"/>
    <w:rsid w:val="00CF1C87"/>
    <w:rsid w:val="00CF434C"/>
    <w:rsid w:val="00D004D6"/>
    <w:rsid w:val="00D01AA2"/>
    <w:rsid w:val="00D03A61"/>
    <w:rsid w:val="00D059BB"/>
    <w:rsid w:val="00D23FDF"/>
    <w:rsid w:val="00D414AB"/>
    <w:rsid w:val="00D4204C"/>
    <w:rsid w:val="00D47F5B"/>
    <w:rsid w:val="00D50640"/>
    <w:rsid w:val="00D523EB"/>
    <w:rsid w:val="00D56B01"/>
    <w:rsid w:val="00D61101"/>
    <w:rsid w:val="00D6325C"/>
    <w:rsid w:val="00D656EA"/>
    <w:rsid w:val="00D73D2D"/>
    <w:rsid w:val="00D73D4C"/>
    <w:rsid w:val="00D742EE"/>
    <w:rsid w:val="00D76DF0"/>
    <w:rsid w:val="00D81F62"/>
    <w:rsid w:val="00D831F4"/>
    <w:rsid w:val="00D85E10"/>
    <w:rsid w:val="00D86B06"/>
    <w:rsid w:val="00DA29D8"/>
    <w:rsid w:val="00DA6A90"/>
    <w:rsid w:val="00DB1AC4"/>
    <w:rsid w:val="00DC0993"/>
    <w:rsid w:val="00DE6AFB"/>
    <w:rsid w:val="00DF5F98"/>
    <w:rsid w:val="00E05E54"/>
    <w:rsid w:val="00E115FD"/>
    <w:rsid w:val="00E20F86"/>
    <w:rsid w:val="00E323CD"/>
    <w:rsid w:val="00E414F9"/>
    <w:rsid w:val="00E41ED9"/>
    <w:rsid w:val="00E45CBA"/>
    <w:rsid w:val="00E51AD7"/>
    <w:rsid w:val="00E56E11"/>
    <w:rsid w:val="00E57C7F"/>
    <w:rsid w:val="00E84BE4"/>
    <w:rsid w:val="00E86B1B"/>
    <w:rsid w:val="00E92B19"/>
    <w:rsid w:val="00EC0A6D"/>
    <w:rsid w:val="00EC3E3B"/>
    <w:rsid w:val="00EC4FC3"/>
    <w:rsid w:val="00ED4A03"/>
    <w:rsid w:val="00ED7233"/>
    <w:rsid w:val="00EE4237"/>
    <w:rsid w:val="00EF6B2D"/>
    <w:rsid w:val="00EF7467"/>
    <w:rsid w:val="00F03208"/>
    <w:rsid w:val="00F058FA"/>
    <w:rsid w:val="00F10C50"/>
    <w:rsid w:val="00F32DCD"/>
    <w:rsid w:val="00F33901"/>
    <w:rsid w:val="00F36CB5"/>
    <w:rsid w:val="00F618E0"/>
    <w:rsid w:val="00F66ABE"/>
    <w:rsid w:val="00F74D4F"/>
    <w:rsid w:val="00F84515"/>
    <w:rsid w:val="00F95A6D"/>
    <w:rsid w:val="00FA1659"/>
    <w:rsid w:val="00FA228E"/>
    <w:rsid w:val="00FB55E7"/>
    <w:rsid w:val="00FD18EE"/>
    <w:rsid w:val="00FE29D6"/>
    <w:rsid w:val="00FE5625"/>
    <w:rsid w:val="00FE7C5B"/>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2B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character" w:styleId="FootnoteReference">
    <w:name w:val="footnote reference"/>
    <w:basedOn w:val="DefaultParagraphFont"/>
    <w:uiPriority w:val="99"/>
    <w:unhideWhenUsed/>
    <w:rsid w:val="00974F25"/>
    <w:rPr>
      <w:vertAlign w:val="superscript"/>
    </w:rPr>
  </w:style>
  <w:style w:type="table" w:customStyle="1" w:styleId="TableGrid1">
    <w:name w:val="Table Grid1"/>
    <w:basedOn w:val="TableNormal"/>
    <w:next w:val="TableGrid"/>
    <w:uiPriority w:val="39"/>
    <w:rsid w:val="00974F2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2905C0"/>
  </w:style>
  <w:style w:type="paragraph" w:styleId="FootnoteText">
    <w:name w:val="footnote text"/>
    <w:basedOn w:val="Normal"/>
    <w:link w:val="FootnoteTextChar"/>
    <w:semiHidden/>
    <w:unhideWhenUsed/>
    <w:rsid w:val="00373261"/>
    <w:rPr>
      <w:sz w:val="20"/>
      <w:szCs w:val="20"/>
    </w:rPr>
  </w:style>
  <w:style w:type="character" w:customStyle="1" w:styleId="FootnoteTextChar">
    <w:name w:val="Footnote Text Char"/>
    <w:basedOn w:val="DefaultParagraphFont"/>
    <w:link w:val="FootnoteText"/>
    <w:semiHidden/>
    <w:rsid w:val="00373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2580</Words>
  <Characters>15027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17572</CharactersWithSpaces>
  <SharedDoc>false</SharedDoc>
  <HLinks>
    <vt:vector size="12" baseType="variant">
      <vt:variant>
        <vt:i4>5374023</vt:i4>
      </vt:variant>
      <vt:variant>
        <vt:i4>3</vt:i4>
      </vt:variant>
      <vt:variant>
        <vt:i4>0</vt:i4>
      </vt:variant>
      <vt:variant>
        <vt:i4>5</vt:i4>
      </vt:variant>
      <vt:variant>
        <vt:lpwstr>https://www.ttb.gov/</vt:lpwstr>
      </vt:variant>
      <vt:variant>
        <vt:lpwstr/>
      </vt:variant>
      <vt:variant>
        <vt:i4>1310734</vt:i4>
      </vt:variant>
      <vt:variant>
        <vt:i4>0</vt:i4>
      </vt:variant>
      <vt:variant>
        <vt:i4>0</vt:i4>
      </vt:variant>
      <vt:variant>
        <vt:i4>5</vt:i4>
      </vt:variant>
      <vt:variant>
        <vt:lpwstr>https://www.ttb.gov/forms/5000.shtml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2020-11-22T01:20:00Z</dcterms:created>
  <dcterms:modified xsi:type="dcterms:W3CDTF">2020-11-22T01:28:00Z</dcterms:modified>
</cp:coreProperties>
</file>