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FDC" w:rsidRDefault="00285C98" w14:paraId="4F5A46D4" w14:textId="77777777">
      <w:pPr>
        <w:rPr>
          <w:b/>
          <w:bCs/>
        </w:rPr>
      </w:pPr>
      <w:r>
        <w:rPr>
          <w:b/>
          <w:bCs/>
        </w:rPr>
        <w:t>S</w:t>
      </w:r>
      <w:r w:rsidR="00D34FDC">
        <w:rPr>
          <w:b/>
          <w:bCs/>
        </w:rPr>
        <w:t>UPPORTING STATEMENT</w:t>
      </w:r>
    </w:p>
    <w:p w:rsidR="00D34FDC" w:rsidRDefault="003A4975" w14:paraId="555C1BB1" w14:textId="4BC49DA4">
      <w:pPr>
        <w:rPr>
          <w:b/>
          <w:bCs/>
        </w:rPr>
      </w:pPr>
      <w:r>
        <w:rPr>
          <w:b/>
          <w:bCs/>
        </w:rPr>
        <w:t xml:space="preserve">National Survey of Prosecutors, </w:t>
      </w:r>
      <w:r w:rsidR="00D64657">
        <w:rPr>
          <w:b/>
          <w:bCs/>
        </w:rPr>
        <w:t>2020</w:t>
      </w:r>
    </w:p>
    <w:p w:rsidR="00D34FDC" w:rsidRDefault="00D34FDC" w14:paraId="499F25A0" w14:textId="77777777"/>
    <w:p w:rsidRPr="00445F76" w:rsidR="00445F76" w:rsidRDefault="00445F76" w14:paraId="79733A2C" w14:textId="2E6EEBA4">
      <w:pPr>
        <w:rPr>
          <w:b/>
        </w:rPr>
      </w:pPr>
      <w:r w:rsidRPr="00445F76">
        <w:rPr>
          <w:b/>
        </w:rPr>
        <w:t>Overview</w:t>
      </w:r>
    </w:p>
    <w:p w:rsidR="00445F76" w:rsidRDefault="00445F76" w14:paraId="548B9C06" w14:textId="77777777"/>
    <w:p w:rsidR="004D6C2A" w:rsidP="00ED043D" w:rsidRDefault="00D62652" w14:paraId="74AAE433" w14:textId="0FB30026">
      <w:r>
        <w:t>The Bureau of Justice Statistics (</w:t>
      </w:r>
      <w:r w:rsidR="00D34FDC">
        <w:t>BJS</w:t>
      </w:r>
      <w:r>
        <w:t>)</w:t>
      </w:r>
      <w:r w:rsidR="00D34FDC">
        <w:t xml:space="preserve"> </w:t>
      </w:r>
      <w:r w:rsidR="00424014">
        <w:t xml:space="preserve">requests clearance to conduct the </w:t>
      </w:r>
      <w:r w:rsidR="00D64657">
        <w:t xml:space="preserve">2020 </w:t>
      </w:r>
      <w:r w:rsidR="00424014">
        <w:t>National Survey of Prosecutors (</w:t>
      </w:r>
      <w:r w:rsidR="00D64657">
        <w:t>NSP</w:t>
      </w:r>
      <w:r w:rsidR="00424014">
        <w:t>).</w:t>
      </w:r>
      <w:r w:rsidR="00EF53E0">
        <w:t xml:space="preserve"> </w:t>
      </w:r>
      <w:r w:rsidR="008C131E">
        <w:t xml:space="preserve">Similar to previous </w:t>
      </w:r>
      <w:r w:rsidRPr="009E1B12" w:rsidR="009E1B12">
        <w:t>NSP</w:t>
      </w:r>
      <w:r w:rsidR="008C131E">
        <w:t xml:space="preserve"> collections, the proposed project </w:t>
      </w:r>
      <w:r w:rsidR="00F139AD">
        <w:t xml:space="preserve">will </w:t>
      </w:r>
      <w:r w:rsidR="004D6C2A">
        <w:t>focus on generating</w:t>
      </w:r>
      <w:r w:rsidRPr="009E1B12" w:rsidR="009E1B12">
        <w:t xml:space="preserve"> </w:t>
      </w:r>
      <w:r w:rsidR="009B0391">
        <w:t xml:space="preserve">national </w:t>
      </w:r>
      <w:r w:rsidRPr="009E1B12" w:rsidR="009E1B12">
        <w:t>estimates on the administration and operation</w:t>
      </w:r>
      <w:r w:rsidR="00AF5762">
        <w:t>al characteristics</w:t>
      </w:r>
      <w:r w:rsidRPr="009E1B12" w:rsidR="009E1B12">
        <w:t xml:space="preserve"> of prosecutor offices</w:t>
      </w:r>
      <w:r w:rsidR="002D368C">
        <w:t xml:space="preserve"> </w:t>
      </w:r>
      <w:r w:rsidRPr="002D368C" w:rsidR="002D368C">
        <w:t>that handle felony cases in criminal courts</w:t>
      </w:r>
      <w:r w:rsidR="002D368C">
        <w:t>.</w:t>
      </w:r>
      <w:r w:rsidR="00AF5762">
        <w:t xml:space="preserve">  </w:t>
      </w:r>
    </w:p>
    <w:p w:rsidR="004D6C2A" w:rsidP="00ED043D" w:rsidRDefault="004D6C2A" w14:paraId="606507FE" w14:textId="77777777"/>
    <w:p w:rsidR="009D6897" w:rsidP="009D6897" w:rsidRDefault="00226DC6" w14:paraId="2DF9329A" w14:textId="403D547C">
      <w:r>
        <w:t>BJS</w:t>
      </w:r>
      <w:r w:rsidR="002D5C40">
        <w:t xml:space="preserve"> </w:t>
      </w:r>
      <w:r w:rsidR="009B0391">
        <w:t xml:space="preserve">proposes to </w:t>
      </w:r>
      <w:r w:rsidR="00AB1985">
        <w:t xml:space="preserve">survey </w:t>
      </w:r>
      <w:r w:rsidR="00D251BD">
        <w:t xml:space="preserve">a </w:t>
      </w:r>
      <w:r w:rsidR="002D5C40">
        <w:t>sample of 7</w:t>
      </w:r>
      <w:r w:rsidR="009D6897">
        <w:t>5</w:t>
      </w:r>
      <w:r w:rsidR="002D5C40">
        <w:t xml:space="preserve">0 </w:t>
      </w:r>
      <w:r w:rsidR="00D251BD">
        <w:t xml:space="preserve">of the </w:t>
      </w:r>
      <w:r w:rsidR="00070A5D">
        <w:t>approximately</w:t>
      </w:r>
      <w:r w:rsidR="00D251BD">
        <w:t xml:space="preserve"> 2</w:t>
      </w:r>
      <w:r w:rsidR="009F2D16">
        <w:t>,</w:t>
      </w:r>
      <w:r w:rsidR="00070A5D">
        <w:t>350</w:t>
      </w:r>
      <w:r w:rsidR="0065141B">
        <w:t xml:space="preserve"> </w:t>
      </w:r>
      <w:r w:rsidR="004D174F">
        <w:t>prosecutor offices</w:t>
      </w:r>
      <w:r w:rsidR="009B0391">
        <w:t xml:space="preserve"> across the 50 states and the District </w:t>
      </w:r>
      <w:r w:rsidR="0088253F">
        <w:t>of Columbia</w:t>
      </w:r>
      <w:r w:rsidR="00EF53E0">
        <w:t>.</w:t>
      </w:r>
      <w:r w:rsidR="00FA1524">
        <w:t xml:space="preserve"> </w:t>
      </w:r>
      <w:r w:rsidR="002D368C">
        <w:t xml:space="preserve">The </w:t>
      </w:r>
      <w:r w:rsidR="002D5C40">
        <w:t>survey</w:t>
      </w:r>
      <w:r w:rsidR="002D368C">
        <w:t xml:space="preserve"> </w:t>
      </w:r>
      <w:r w:rsidR="003459A0">
        <w:t>will</w:t>
      </w:r>
      <w:r w:rsidR="003D2EED">
        <w:t xml:space="preserve"> allow BJS</w:t>
      </w:r>
      <w:r w:rsidR="000635A2">
        <w:t xml:space="preserve"> </w:t>
      </w:r>
      <w:r w:rsidR="004B58B1">
        <w:t xml:space="preserve">to </w:t>
      </w:r>
      <w:r w:rsidRPr="009D6897" w:rsidR="009D6897">
        <w:t xml:space="preserve">sample prosecutors’ offices </w:t>
      </w:r>
      <w:r w:rsidR="009D6897">
        <w:t xml:space="preserve">in order </w:t>
      </w:r>
      <w:r w:rsidRPr="009D6897" w:rsidR="009D6897">
        <w:t>to generate nationally representative statistics that describe the work of prosecutors</w:t>
      </w:r>
      <w:r>
        <w:t>’ offices</w:t>
      </w:r>
      <w:r w:rsidRPr="009D6897" w:rsidR="009D6897">
        <w:t xml:space="preserve"> in the United States.</w:t>
      </w:r>
    </w:p>
    <w:p w:rsidR="009D6897" w:rsidP="00ED043D" w:rsidRDefault="009D6897" w14:paraId="78A7C77B" w14:textId="2C9EB5E8"/>
    <w:p w:rsidRPr="004D174F" w:rsidR="004D174F" w:rsidP="00C111F0" w:rsidRDefault="00434DDB" w14:paraId="6F14DD9C" w14:textId="68AB6D69">
      <w:pPr>
        <w:rPr>
          <w:i/>
        </w:rPr>
      </w:pPr>
      <w:r w:rsidRPr="00434DDB">
        <w:t>The NSP</w:t>
      </w:r>
      <w:r w:rsidR="00647011">
        <w:t xml:space="preserve"> statistical series</w:t>
      </w:r>
      <w:r w:rsidRPr="00434DDB">
        <w:t xml:space="preserve"> is comprised of </w:t>
      </w:r>
      <w:r w:rsidR="00DD50E5">
        <w:t xml:space="preserve">both </w:t>
      </w:r>
      <w:r w:rsidRPr="00434DDB">
        <w:t>core questions used in the past and several new</w:t>
      </w:r>
      <w:r w:rsidR="004C087D">
        <w:t xml:space="preserve"> or expanded</w:t>
      </w:r>
      <w:r w:rsidRPr="00434DDB">
        <w:t xml:space="preserve"> topics </w:t>
      </w:r>
      <w:r w:rsidR="00AB23EA">
        <w:t>to capture emerging justice issues</w:t>
      </w:r>
      <w:r w:rsidRPr="00434DDB">
        <w:t xml:space="preserve">. </w:t>
      </w:r>
      <w:r w:rsidRPr="004D174F" w:rsidR="004D174F">
        <w:t xml:space="preserve">Through the </w:t>
      </w:r>
      <w:r w:rsidR="00D64657">
        <w:t>NSP</w:t>
      </w:r>
      <w:r w:rsidR="00F139AD">
        <w:t>, BJS will measure</w:t>
      </w:r>
      <w:r w:rsidRPr="004D174F" w:rsidR="004D174F">
        <w:t xml:space="preserve"> staffing</w:t>
      </w:r>
      <w:r w:rsidR="0008617F">
        <w:t xml:space="preserve"> characteristics</w:t>
      </w:r>
      <w:r w:rsidR="00B95208">
        <w:t>,</w:t>
      </w:r>
      <w:r w:rsidRPr="004D174F" w:rsidR="0008617F">
        <w:t xml:space="preserve"> </w:t>
      </w:r>
      <w:r w:rsidRPr="004D174F" w:rsidR="004D174F">
        <w:t>budget</w:t>
      </w:r>
      <w:r w:rsidR="0008617F">
        <w:t>s</w:t>
      </w:r>
      <w:r w:rsidR="00B95208">
        <w:t>,</w:t>
      </w:r>
      <w:r w:rsidRPr="004D174F" w:rsidR="0008617F">
        <w:t xml:space="preserve"> </w:t>
      </w:r>
      <w:r w:rsidR="0008617F">
        <w:t xml:space="preserve">overall </w:t>
      </w:r>
      <w:r w:rsidRPr="004D174F" w:rsidR="004D174F">
        <w:t>caseloads</w:t>
      </w:r>
      <w:r w:rsidR="00B95208">
        <w:t>,</w:t>
      </w:r>
      <w:r w:rsidR="0008617F">
        <w:t xml:space="preserve"> and cases involving </w:t>
      </w:r>
      <w:r w:rsidR="00987730">
        <w:rPr>
          <w:sz w:val="22"/>
          <w:szCs w:val="22"/>
        </w:rPr>
        <w:t xml:space="preserve">emerging issues important to the Attorney General’s priorities, such as the prosecution of violent crime, human trafficking, cybercrime, and opioid </w:t>
      </w:r>
      <w:r w:rsidR="00AC7CCD">
        <w:rPr>
          <w:sz w:val="22"/>
          <w:szCs w:val="22"/>
        </w:rPr>
        <w:t>cases</w:t>
      </w:r>
      <w:r w:rsidR="00987730">
        <w:rPr>
          <w:sz w:val="22"/>
          <w:szCs w:val="22"/>
        </w:rPr>
        <w:t>. The survey will also collect information on new topics areas, to include problem-solving courts, prosecutorial diversion, plea bargains, and trials.</w:t>
      </w:r>
      <w:r w:rsidR="004D174F">
        <w:t xml:space="preserve"> </w:t>
      </w:r>
      <w:r w:rsidRPr="00C111F0" w:rsidR="004D174F">
        <w:t xml:space="preserve">BJS plans to field the </w:t>
      </w:r>
      <w:r w:rsidR="00D64657">
        <w:t>NSP</w:t>
      </w:r>
      <w:r w:rsidRPr="00C111F0" w:rsidR="00E121F0">
        <w:t xml:space="preserve"> </w:t>
      </w:r>
      <w:r w:rsidRPr="00C111F0" w:rsidR="004D174F">
        <w:t xml:space="preserve">in </w:t>
      </w:r>
      <w:r w:rsidRPr="00C111F0" w:rsidR="00185067">
        <w:t xml:space="preserve">January </w:t>
      </w:r>
      <w:r w:rsidRPr="00C111F0" w:rsidR="00987730">
        <w:t xml:space="preserve">2021 </w:t>
      </w:r>
      <w:r w:rsidRPr="00C111F0" w:rsidR="004D174F">
        <w:t xml:space="preserve">and end the data collection period no later than </w:t>
      </w:r>
      <w:r w:rsidR="00A67224">
        <w:t>July 31</w:t>
      </w:r>
      <w:r w:rsidRPr="00C111F0" w:rsidR="00185067">
        <w:t>,</w:t>
      </w:r>
      <w:r w:rsidRPr="00C111F0" w:rsidR="004D174F">
        <w:t xml:space="preserve"> </w:t>
      </w:r>
      <w:r w:rsidRPr="00C111F0" w:rsidR="00987730">
        <w:t>2021</w:t>
      </w:r>
      <w:r w:rsidRPr="00C111F0" w:rsidR="004D174F">
        <w:t>.</w:t>
      </w:r>
    </w:p>
    <w:p w:rsidR="00F54E06" w:rsidRDefault="00F54E06" w14:paraId="58BBFE34" w14:textId="77777777">
      <w:pPr>
        <w:rPr>
          <w:b/>
          <w:bCs/>
        </w:rPr>
      </w:pPr>
    </w:p>
    <w:p w:rsidR="00D34FDC" w:rsidRDefault="00D34FDC" w14:paraId="3F13FBE3" w14:textId="77777777">
      <w:r>
        <w:rPr>
          <w:b/>
          <w:bCs/>
        </w:rPr>
        <w:t>A.</w:t>
      </w:r>
      <w:r w:rsidR="00147BD8">
        <w:rPr>
          <w:b/>
          <w:bCs/>
        </w:rPr>
        <w:t xml:space="preserve"> </w:t>
      </w:r>
      <w:r>
        <w:rPr>
          <w:b/>
          <w:bCs/>
        </w:rPr>
        <w:t>Justification</w:t>
      </w:r>
    </w:p>
    <w:p w:rsidR="00993AD4" w:rsidRDefault="00993AD4" w14:paraId="7CB31B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E6D86" w:rsidR="00D34FDC" w:rsidP="00E24C54" w:rsidRDefault="00D34FDC" w14:paraId="7E45A1A8"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2E6D86">
        <w:rPr>
          <w:u w:val="single"/>
        </w:rPr>
        <w:t>Necessity of Information Collection</w:t>
      </w:r>
    </w:p>
    <w:p w:rsidR="002E6D86" w:rsidP="002E6D86" w:rsidRDefault="002E6D86" w14:paraId="5057A7D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2EED" w:rsidP="00974019" w:rsidRDefault="00974019" w14:paraId="1B8831F7" w14:textId="433392E1">
      <w:r>
        <w:t xml:space="preserve">BJS seeks to implement </w:t>
      </w:r>
      <w:r w:rsidR="003D2EED">
        <w:t xml:space="preserve">a </w:t>
      </w:r>
      <w:r w:rsidRPr="00974019">
        <w:t xml:space="preserve">new </w:t>
      </w:r>
      <w:r>
        <w:t xml:space="preserve">iteration of the </w:t>
      </w:r>
      <w:r w:rsidR="00D64657">
        <w:t>NSP</w:t>
      </w:r>
      <w:r>
        <w:t xml:space="preserve"> </w:t>
      </w:r>
      <w:r w:rsidRPr="00974019">
        <w:t xml:space="preserve">under its existing </w:t>
      </w:r>
      <w:r w:rsidR="00FE03EC">
        <w:t xml:space="preserve">authorizing legislation </w:t>
      </w:r>
      <w:r w:rsidR="008C1602">
        <w:t xml:space="preserve">to </w:t>
      </w:r>
      <w:r w:rsidR="002E5AC5">
        <w:t>address t</w:t>
      </w:r>
      <w:r w:rsidR="00FE03EC">
        <w:t xml:space="preserve">he current </w:t>
      </w:r>
      <w:r w:rsidR="003D2EED">
        <w:t xml:space="preserve">need </w:t>
      </w:r>
      <w:r w:rsidR="00EA699A">
        <w:t>for</w:t>
      </w:r>
      <w:r w:rsidR="009B736F">
        <w:t xml:space="preserve"> </w:t>
      </w:r>
      <w:r w:rsidR="00FE03EC">
        <w:t>updated</w:t>
      </w:r>
      <w:r w:rsidR="009B736F">
        <w:t xml:space="preserve"> </w:t>
      </w:r>
      <w:r w:rsidR="00A308E2">
        <w:t>statistical information</w:t>
      </w:r>
      <w:r w:rsidRPr="00974019">
        <w:t xml:space="preserve">. </w:t>
      </w:r>
      <w:r w:rsidR="00D46DA0">
        <w:t>Under 34</w:t>
      </w:r>
      <w:r w:rsidRPr="00217F54" w:rsidR="00D46DA0">
        <w:t xml:space="preserve"> </w:t>
      </w:r>
      <w:r w:rsidRPr="00930087" w:rsidR="00D46DA0">
        <w:t>USC §</w:t>
      </w:r>
      <w:r w:rsidR="00D46DA0">
        <w:t xml:space="preserve"> 10132</w:t>
      </w:r>
      <w:r w:rsidRPr="003F09D9" w:rsidR="003F09D9">
        <w:t>, BJS is authorized to “collect and analyze statistical information, concerning the operations of the criminal justice system at the federal, state, tribal, and local levels</w:t>
      </w:r>
      <w:r w:rsidRPr="00E87955" w:rsidDel="003F09D9" w:rsidR="003F09D9">
        <w:t xml:space="preserve"> </w:t>
      </w:r>
      <w:r w:rsidRPr="00E87955" w:rsidR="00D25253">
        <w:t>(</w:t>
      </w:r>
      <w:r w:rsidRPr="00D46DA0" w:rsidR="00D25253">
        <w:rPr>
          <w:b/>
        </w:rPr>
        <w:t xml:space="preserve">Attachment </w:t>
      </w:r>
      <w:r w:rsidR="008335A0">
        <w:rPr>
          <w:b/>
        </w:rPr>
        <w:t>1</w:t>
      </w:r>
      <w:r w:rsidRPr="00E87955" w:rsidR="00D25253">
        <w:t>)</w:t>
      </w:r>
      <w:r w:rsidR="003F09D9">
        <w:t>.</w:t>
      </w:r>
      <w:r w:rsidR="00226DC6">
        <w:t>”</w:t>
      </w:r>
      <w:r w:rsidRPr="00E87955" w:rsidR="00D25253">
        <w:t xml:space="preserve"> </w:t>
      </w:r>
      <w:r w:rsidR="00861462">
        <w:t>P</w:t>
      </w:r>
      <w:r w:rsidR="00D25253">
        <w:t xml:space="preserve">rosecutor offices are an essential component of the American criminal justice system. The </w:t>
      </w:r>
      <w:r w:rsidR="00AC0840">
        <w:t xml:space="preserve">majority of local prosecutors </w:t>
      </w:r>
      <w:r w:rsidR="00AE5369">
        <w:t xml:space="preserve">are </w:t>
      </w:r>
      <w:r w:rsidR="00AC0840">
        <w:t>elected and represent</w:t>
      </w:r>
      <w:r w:rsidR="00D25253">
        <w:t xml:space="preserve"> the local government in deciding who is charged with a crime, the type and number of charges filed, whether or not to offer a plea, and the sentencing recommendations for those convicted of crimes.</w:t>
      </w:r>
      <w:r w:rsidR="00216530">
        <w:t xml:space="preserve"> </w:t>
      </w:r>
      <w:r w:rsidR="00D25253">
        <w:t xml:space="preserve">The proposed </w:t>
      </w:r>
      <w:r w:rsidR="00D64657">
        <w:t>NSP</w:t>
      </w:r>
      <w:r w:rsidR="00D25253">
        <w:t xml:space="preserve"> will provide national level estimates on t</w:t>
      </w:r>
      <w:r w:rsidR="00AC0840">
        <w:t>he administration and operation</w:t>
      </w:r>
      <w:r w:rsidR="00D25253">
        <w:t xml:space="preserve"> of prosecutor offices that handle felony cases in criminal courts. In addition to the core measures on staffing, budgets, and caseloads, the NSP will </w:t>
      </w:r>
      <w:r w:rsidR="00A1308E">
        <w:t xml:space="preserve">collect data on emerging topics such as </w:t>
      </w:r>
      <w:r w:rsidR="007D3315">
        <w:t>the</w:t>
      </w:r>
      <w:r w:rsidR="00A1308E">
        <w:t xml:space="preserve"> </w:t>
      </w:r>
      <w:r w:rsidR="00C62CA0">
        <w:t>utilization of diversion programs and specialty courts.</w:t>
      </w:r>
      <w:r w:rsidRPr="00C62CA0" w:rsidR="00C62CA0">
        <w:t xml:space="preserve"> </w:t>
      </w:r>
      <w:r w:rsidR="00D57736">
        <w:t xml:space="preserve"> </w:t>
      </w:r>
    </w:p>
    <w:p w:rsidR="00023CAB" w:rsidP="00974019" w:rsidRDefault="00023CAB" w14:paraId="06AF17B5" w14:textId="77777777"/>
    <w:p w:rsidR="008F6423" w:rsidP="00974019" w:rsidRDefault="00826BCE" w14:paraId="4ABE82DE" w14:textId="7DA27A35">
      <w:r>
        <w:rPr>
          <w:b/>
          <w:i/>
        </w:rPr>
        <w:t>I</w:t>
      </w:r>
      <w:r w:rsidRPr="008F6423" w:rsidR="008F6423">
        <w:rPr>
          <w:b/>
          <w:i/>
        </w:rPr>
        <w:t xml:space="preserve">mportance of prosecutor data for BJS to </w:t>
      </w:r>
      <w:r w:rsidR="00041B5E">
        <w:rPr>
          <w:b/>
          <w:i/>
        </w:rPr>
        <w:t>fulfill</w:t>
      </w:r>
      <w:r w:rsidRPr="008F6423" w:rsidR="00041B5E">
        <w:rPr>
          <w:b/>
          <w:i/>
        </w:rPr>
        <w:t xml:space="preserve"> </w:t>
      </w:r>
      <w:r w:rsidRPr="008F6423" w:rsidR="008F6423">
        <w:rPr>
          <w:b/>
          <w:i/>
        </w:rPr>
        <w:t>its mission</w:t>
      </w:r>
      <w:r w:rsidRPr="008F6423" w:rsidR="008F6423">
        <w:t xml:space="preserve"> </w:t>
      </w:r>
    </w:p>
    <w:p w:rsidRPr="009D48DB" w:rsidR="008F6423" w:rsidP="00974019" w:rsidRDefault="008F6423" w14:paraId="25A37370" w14:textId="77777777"/>
    <w:p w:rsidR="004960A9" w:rsidP="003E5609" w:rsidRDefault="00876E22" w14:paraId="7563CD62" w14:textId="342FBC58">
      <w:r w:rsidRPr="009D48DB">
        <w:t xml:space="preserve">The </w:t>
      </w:r>
      <w:r w:rsidR="00D64657">
        <w:t>NSP</w:t>
      </w:r>
      <w:r w:rsidRPr="009D48DB" w:rsidR="001A4CA7">
        <w:t xml:space="preserve"> </w:t>
      </w:r>
      <w:r w:rsidRPr="009D48DB" w:rsidR="003D2EED">
        <w:t xml:space="preserve">data collection plays an important role in BJS being able to </w:t>
      </w:r>
      <w:r w:rsidRPr="009D48DB">
        <w:t>fulfill its mission</w:t>
      </w:r>
      <w:r w:rsidRPr="009D48DB" w:rsidR="008E4516">
        <w:t xml:space="preserve"> to collect </w:t>
      </w:r>
      <w:r w:rsidRPr="009D48DB" w:rsidR="008A69CA">
        <w:t xml:space="preserve">and disseminate </w:t>
      </w:r>
      <w:r w:rsidRPr="009D48DB" w:rsidR="008E4516">
        <w:t>information on crime and justice</w:t>
      </w:r>
      <w:r w:rsidRPr="009D48DB" w:rsidR="003D2EED">
        <w:t xml:space="preserve">. </w:t>
      </w:r>
      <w:r w:rsidRPr="009D48DB" w:rsidR="000C6B36">
        <w:t>Since 1990, BJS has sponsored national surveys or censuses of prosecutor offices to collect data on the resources, policies, and practices of this component of state court systems. The NSP has enable</w:t>
      </w:r>
      <w:r w:rsidRPr="009D48DB" w:rsidR="002B7B21">
        <w:t>d</w:t>
      </w:r>
      <w:r w:rsidRPr="009D48DB" w:rsidR="000C6B36">
        <w:t xml:space="preserve"> BJS to answer </w:t>
      </w:r>
      <w:r w:rsidRPr="009D48DB" w:rsidR="004C4E70">
        <w:t xml:space="preserve">key </w:t>
      </w:r>
      <w:r w:rsidRPr="009D48DB" w:rsidR="000C6B36">
        <w:t xml:space="preserve">questions about the staffing and number of cases prosecuted annually in state courts. For example, in 2007, </w:t>
      </w:r>
      <w:r w:rsidRPr="009D48DB" w:rsidR="000C6B36">
        <w:lastRenderedPageBreak/>
        <w:t>the NSP data revealed that an</w:t>
      </w:r>
      <w:r w:rsidRPr="009D48DB" w:rsidR="000C4143">
        <w:t xml:space="preserve"> estimated 2,300 state court prosecutor offices across the U.S. employed about 25,000 prosecuting attorneys</w:t>
      </w:r>
      <w:r w:rsidR="00632230">
        <w:t xml:space="preserve"> </w:t>
      </w:r>
      <w:r w:rsidR="00BA0B6F">
        <w:t>and</w:t>
      </w:r>
      <w:r w:rsidRPr="009D48DB" w:rsidR="000C4143">
        <w:t xml:space="preserve"> closed </w:t>
      </w:r>
      <w:r w:rsidRPr="009D48DB" w:rsidR="00826BCE">
        <w:t xml:space="preserve">an estimated </w:t>
      </w:r>
      <w:r w:rsidRPr="009D48DB" w:rsidR="000C4143">
        <w:t>2.9 million</w:t>
      </w:r>
      <w:r w:rsidRPr="000C4143" w:rsidR="000C4143">
        <w:t xml:space="preserve"> f</w:t>
      </w:r>
      <w:r w:rsidR="005602F4">
        <w:t xml:space="preserve">elony cases.  </w:t>
      </w:r>
    </w:p>
    <w:p w:rsidR="004960A9" w:rsidP="003E5609" w:rsidRDefault="004960A9" w14:paraId="58C1A86F" w14:textId="77777777"/>
    <w:p w:rsidRPr="009D48DB" w:rsidR="000B6E76" w:rsidP="009D48DB" w:rsidRDefault="003E5609" w14:paraId="3046329A" w14:textId="41EC3F89">
      <w:pPr>
        <w:rPr>
          <w:color w:val="000000" w:themeColor="text1"/>
        </w:rPr>
      </w:pPr>
      <w:r w:rsidRPr="009D48DB">
        <w:rPr>
          <w:color w:val="000000" w:themeColor="text1"/>
        </w:rPr>
        <w:t>The</w:t>
      </w:r>
      <w:r w:rsidRPr="009D48DB" w:rsidR="004960A9">
        <w:rPr>
          <w:color w:val="000000" w:themeColor="text1"/>
        </w:rPr>
        <w:t xml:space="preserve"> </w:t>
      </w:r>
      <w:r w:rsidR="00D64657">
        <w:rPr>
          <w:color w:val="000000" w:themeColor="text1"/>
        </w:rPr>
        <w:t>NSP-20</w:t>
      </w:r>
      <w:r w:rsidR="00CD73AB">
        <w:rPr>
          <w:color w:val="000000" w:themeColor="text1"/>
        </w:rPr>
        <w:t>,</w:t>
      </w:r>
      <w:r w:rsidRPr="009D48DB" w:rsidR="00355731">
        <w:rPr>
          <w:color w:val="000000" w:themeColor="text1"/>
        </w:rPr>
        <w:t xml:space="preserve"> </w:t>
      </w:r>
      <w:r w:rsidRPr="009D48DB">
        <w:rPr>
          <w:color w:val="000000" w:themeColor="text1"/>
        </w:rPr>
        <w:t>with its new sections</w:t>
      </w:r>
      <w:r w:rsidRPr="009D48DB" w:rsidR="004960A9">
        <w:rPr>
          <w:color w:val="000000" w:themeColor="text1"/>
        </w:rPr>
        <w:t>,</w:t>
      </w:r>
      <w:r w:rsidRPr="009D48DB">
        <w:rPr>
          <w:color w:val="000000" w:themeColor="text1"/>
        </w:rPr>
        <w:t xml:space="preserve"> will provide expanded </w:t>
      </w:r>
      <w:r w:rsidRPr="009D48DB" w:rsidR="004960A9">
        <w:rPr>
          <w:color w:val="000000" w:themeColor="text1"/>
        </w:rPr>
        <w:t xml:space="preserve">data </w:t>
      </w:r>
      <w:r w:rsidRPr="009D48DB">
        <w:rPr>
          <w:color w:val="000000" w:themeColor="text1"/>
        </w:rPr>
        <w:t xml:space="preserve">utility for BJS and other </w:t>
      </w:r>
      <w:r w:rsidR="003211DD">
        <w:rPr>
          <w:color w:val="000000" w:themeColor="text1"/>
        </w:rPr>
        <w:t>f</w:t>
      </w:r>
      <w:r w:rsidRPr="009D48DB" w:rsidR="003211DD">
        <w:rPr>
          <w:color w:val="000000" w:themeColor="text1"/>
        </w:rPr>
        <w:t xml:space="preserve">ederal </w:t>
      </w:r>
      <w:r w:rsidRPr="009D48DB">
        <w:rPr>
          <w:color w:val="000000" w:themeColor="text1"/>
        </w:rPr>
        <w:t>stakeholders</w:t>
      </w:r>
      <w:r w:rsidRPr="009D48DB" w:rsidR="004960A9">
        <w:rPr>
          <w:color w:val="000000" w:themeColor="text1"/>
        </w:rPr>
        <w:t xml:space="preserve"> on </w:t>
      </w:r>
      <w:r w:rsidR="003211DD">
        <w:rPr>
          <w:color w:val="000000" w:themeColor="text1"/>
        </w:rPr>
        <w:t>new topic areas such</w:t>
      </w:r>
      <w:r w:rsidR="004604DC">
        <w:rPr>
          <w:color w:val="000000" w:themeColor="text1"/>
        </w:rPr>
        <w:t xml:space="preserve"> as</w:t>
      </w:r>
      <w:r w:rsidR="003211DD">
        <w:rPr>
          <w:color w:val="000000" w:themeColor="text1"/>
        </w:rPr>
        <w:t xml:space="preserve"> </w:t>
      </w:r>
      <w:r w:rsidR="00221DEE">
        <w:rPr>
          <w:color w:val="000000" w:themeColor="text1"/>
        </w:rPr>
        <w:t xml:space="preserve">use of </w:t>
      </w:r>
      <w:r w:rsidR="003211DD">
        <w:rPr>
          <w:color w:val="000000" w:themeColor="text1"/>
        </w:rPr>
        <w:t>problem-solving courts, diversion</w:t>
      </w:r>
      <w:r w:rsidR="00221DEE">
        <w:rPr>
          <w:color w:val="000000" w:themeColor="text1"/>
        </w:rPr>
        <w:t xml:space="preserve"> opportunities</w:t>
      </w:r>
      <w:r w:rsidR="003211DD">
        <w:rPr>
          <w:color w:val="000000" w:themeColor="text1"/>
        </w:rPr>
        <w:t xml:space="preserve">, and prosecution </w:t>
      </w:r>
      <w:r w:rsidR="005E7243">
        <w:rPr>
          <w:color w:val="000000" w:themeColor="text1"/>
        </w:rPr>
        <w:t>o</w:t>
      </w:r>
      <w:r w:rsidR="003211DD">
        <w:rPr>
          <w:color w:val="000000" w:themeColor="text1"/>
        </w:rPr>
        <w:t>n tribal lands.</w:t>
      </w:r>
      <w:r w:rsidRPr="009D48DB">
        <w:rPr>
          <w:color w:val="000000" w:themeColor="text1"/>
        </w:rPr>
        <w:t xml:space="preserve"> </w:t>
      </w:r>
      <w:r w:rsidRPr="009D48DB" w:rsidR="003773DD">
        <w:rPr>
          <w:color w:val="000000" w:themeColor="text1"/>
        </w:rPr>
        <w:t>Data</w:t>
      </w:r>
      <w:r w:rsidRPr="009D48DB" w:rsidR="000B6E76">
        <w:rPr>
          <w:color w:val="000000" w:themeColor="text1"/>
        </w:rPr>
        <w:t xml:space="preserve"> gathered </w:t>
      </w:r>
      <w:r w:rsidR="004604DC">
        <w:rPr>
          <w:color w:val="000000" w:themeColor="text1"/>
        </w:rPr>
        <w:t>o</w:t>
      </w:r>
      <w:r w:rsidRPr="009D48DB" w:rsidR="003211DD">
        <w:rPr>
          <w:color w:val="000000" w:themeColor="text1"/>
        </w:rPr>
        <w:t xml:space="preserve">n </w:t>
      </w:r>
      <w:r w:rsidR="003211DD">
        <w:rPr>
          <w:color w:val="000000" w:themeColor="text1"/>
        </w:rPr>
        <w:t>these subjects will help</w:t>
      </w:r>
      <w:r w:rsidRPr="009D48DB">
        <w:rPr>
          <w:color w:val="000000" w:themeColor="text1"/>
        </w:rPr>
        <w:t xml:space="preserve"> BJS </w:t>
      </w:r>
      <w:r w:rsidRPr="009D48DB" w:rsidR="000B6E76">
        <w:rPr>
          <w:color w:val="000000" w:themeColor="text1"/>
        </w:rPr>
        <w:t xml:space="preserve">better understand the </w:t>
      </w:r>
      <w:r w:rsidR="004604DC">
        <w:rPr>
          <w:color w:val="000000" w:themeColor="text1"/>
        </w:rPr>
        <w:t>array of duties</w:t>
      </w:r>
      <w:r w:rsidR="004133D2">
        <w:rPr>
          <w:color w:val="000000" w:themeColor="text1"/>
        </w:rPr>
        <w:t xml:space="preserve"> that</w:t>
      </w:r>
      <w:r w:rsidR="004604DC">
        <w:rPr>
          <w:color w:val="000000" w:themeColor="text1"/>
        </w:rPr>
        <w:t xml:space="preserve"> prosecutors have</w:t>
      </w:r>
      <w:r w:rsidR="00CB5DE4">
        <w:rPr>
          <w:color w:val="000000" w:themeColor="text1"/>
        </w:rPr>
        <w:t>,</w:t>
      </w:r>
      <w:r w:rsidR="008162FF">
        <w:rPr>
          <w:color w:val="000000" w:themeColor="text1"/>
        </w:rPr>
        <w:t xml:space="preserve"> as well as </w:t>
      </w:r>
      <w:r w:rsidR="004604DC">
        <w:rPr>
          <w:color w:val="000000" w:themeColor="text1"/>
        </w:rPr>
        <w:t xml:space="preserve">the </w:t>
      </w:r>
      <w:r w:rsidRPr="009D48DB" w:rsidR="004960A9">
        <w:rPr>
          <w:color w:val="000000" w:themeColor="text1"/>
        </w:rPr>
        <w:t>type</w:t>
      </w:r>
      <w:r w:rsidRPr="009D48DB">
        <w:rPr>
          <w:color w:val="000000" w:themeColor="text1"/>
        </w:rPr>
        <w:t xml:space="preserve"> of </w:t>
      </w:r>
      <w:r w:rsidRPr="009D48DB" w:rsidR="000B6E76">
        <w:rPr>
          <w:color w:val="000000" w:themeColor="text1"/>
        </w:rPr>
        <w:t xml:space="preserve">programs </w:t>
      </w:r>
      <w:r w:rsidRPr="009D48DB">
        <w:rPr>
          <w:color w:val="000000" w:themeColor="text1"/>
        </w:rPr>
        <w:t xml:space="preserve">and </w:t>
      </w:r>
      <w:r w:rsidRPr="009D48DB" w:rsidR="000B6E76">
        <w:rPr>
          <w:color w:val="000000" w:themeColor="text1"/>
        </w:rPr>
        <w:t xml:space="preserve">services </w:t>
      </w:r>
      <w:r w:rsidR="00CB5DE4">
        <w:rPr>
          <w:color w:val="000000" w:themeColor="text1"/>
        </w:rPr>
        <w:t xml:space="preserve">that </w:t>
      </w:r>
      <w:r w:rsidR="004604DC">
        <w:rPr>
          <w:color w:val="000000" w:themeColor="text1"/>
        </w:rPr>
        <w:t xml:space="preserve">they </w:t>
      </w:r>
      <w:r w:rsidR="00221DEE">
        <w:rPr>
          <w:color w:val="000000" w:themeColor="text1"/>
        </w:rPr>
        <w:t>typically offer</w:t>
      </w:r>
      <w:r w:rsidRPr="009D48DB">
        <w:rPr>
          <w:color w:val="000000" w:themeColor="text1"/>
        </w:rPr>
        <w:t xml:space="preserve">. </w:t>
      </w:r>
    </w:p>
    <w:p w:rsidRPr="00B65F33" w:rsidR="00471866" w:rsidP="00A75C68" w:rsidRDefault="00471866" w14:paraId="03854A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D48DB" w:rsidR="000B6E76" w:rsidP="009D48DB" w:rsidRDefault="00826BCE" w14:paraId="0E33E1DD" w14:textId="5A0E7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48DB">
        <w:t xml:space="preserve">NSP data are </w:t>
      </w:r>
      <w:r w:rsidR="008A5F39">
        <w:t>a resource</w:t>
      </w:r>
      <w:r w:rsidRPr="009D48DB">
        <w:t xml:space="preserve"> </w:t>
      </w:r>
      <w:r w:rsidRPr="009D48DB" w:rsidR="000C6B36">
        <w:t xml:space="preserve">to </w:t>
      </w:r>
      <w:r w:rsidRPr="009D48DB">
        <w:t xml:space="preserve">federal policymakers in combating crime and ensuring that justice is both efficient and evenhanded. </w:t>
      </w:r>
      <w:r w:rsidRPr="009D48DB" w:rsidR="006F70C7">
        <w:t>BJS plays a major role in measuring crime and</w:t>
      </w:r>
      <w:r w:rsidRPr="009D48DB" w:rsidR="00D957CE">
        <w:t xml:space="preserve"> providing information used by policymakers</w:t>
      </w:r>
      <w:r w:rsidRPr="009D48DB" w:rsidR="008A69CA">
        <w:t>.</w:t>
      </w:r>
      <w:r w:rsidRPr="009D48DB" w:rsidR="00D957CE">
        <w:t xml:space="preserve"> </w:t>
      </w:r>
      <w:r w:rsidRPr="009D48DB" w:rsidR="001723A9">
        <w:t>T</w:t>
      </w:r>
      <w:r w:rsidRPr="009D48DB" w:rsidR="000C6B36">
        <w:t xml:space="preserve">hrough the NSP, BJS has been able to </w:t>
      </w:r>
      <w:r w:rsidRPr="009D48DB" w:rsidR="001723A9">
        <w:t xml:space="preserve">monitor </w:t>
      </w:r>
      <w:r w:rsidRPr="009D48DB" w:rsidR="000C6B36">
        <w:t xml:space="preserve">the costs to operate </w:t>
      </w:r>
      <w:r w:rsidR="008A5F39">
        <w:t xml:space="preserve">local </w:t>
      </w:r>
      <w:r w:rsidRPr="009D48DB" w:rsidR="000C6B36">
        <w:t>prosecutor offices</w:t>
      </w:r>
      <w:r w:rsidRPr="009D48DB" w:rsidR="001723A9">
        <w:t xml:space="preserve">. </w:t>
      </w:r>
      <w:r w:rsidRPr="009D48DB" w:rsidR="004C4E70">
        <w:t>For example, t</w:t>
      </w:r>
      <w:r w:rsidRPr="009D48DB" w:rsidR="000C6B36">
        <w:t xml:space="preserve">he aggregated operating budgets allocated for the </w:t>
      </w:r>
      <w:r w:rsidRPr="009D48DB" w:rsidR="004C4E70">
        <w:t>2</w:t>
      </w:r>
      <w:r w:rsidR="009638FC">
        <w:t>,</w:t>
      </w:r>
      <w:r w:rsidRPr="009D48DB" w:rsidR="004C4E70">
        <w:t xml:space="preserve">300 </w:t>
      </w:r>
      <w:r w:rsidRPr="009D48DB" w:rsidR="008A69CA">
        <w:t xml:space="preserve">state </w:t>
      </w:r>
      <w:r w:rsidRPr="009D48DB" w:rsidR="000C6B36">
        <w:t xml:space="preserve">prosecutor offices across the U.S. </w:t>
      </w:r>
      <w:r w:rsidRPr="009D48DB" w:rsidR="001723A9">
        <w:t xml:space="preserve">in 2007 </w:t>
      </w:r>
      <w:r w:rsidRPr="009D48DB" w:rsidR="000C6B36">
        <w:t xml:space="preserve">was about </w:t>
      </w:r>
      <w:r w:rsidRPr="009D48DB" w:rsidR="001723A9">
        <w:t>$</w:t>
      </w:r>
      <w:r w:rsidRPr="009D48DB" w:rsidR="000C6B36">
        <w:t>5.8 billion</w:t>
      </w:r>
      <w:r w:rsidRPr="009D48DB" w:rsidR="004C4E70">
        <w:t xml:space="preserve">, which </w:t>
      </w:r>
      <w:r w:rsidRPr="009D48DB" w:rsidR="008A69CA">
        <w:t xml:space="preserve">also </w:t>
      </w:r>
      <w:r w:rsidRPr="009D48DB" w:rsidR="004C4E70">
        <w:t xml:space="preserve">covered the employment of over 78,000 </w:t>
      </w:r>
      <w:r w:rsidRPr="009D48DB" w:rsidR="008A69CA">
        <w:t>staff</w:t>
      </w:r>
      <w:r w:rsidRPr="009D48DB" w:rsidR="000C6B36">
        <w:t xml:space="preserve">. </w:t>
      </w:r>
      <w:r w:rsidRPr="009D48DB" w:rsidR="001723A9">
        <w:t xml:space="preserve"> </w:t>
      </w:r>
    </w:p>
    <w:p w:rsidRPr="009D48DB" w:rsidR="00826BCE" w:rsidP="00A75C68" w:rsidRDefault="00826BCE" w14:paraId="114792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1202A" w:rsidR="004C4E70" w:rsidP="00A75C68" w:rsidRDefault="00826BCE" w14:paraId="2D9F6EC3" w14:textId="323D2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48DB">
        <w:t>The NSP is a</w:t>
      </w:r>
      <w:r w:rsidRPr="009D48DB" w:rsidR="008A69CA">
        <w:t>lso</w:t>
      </w:r>
      <w:r w:rsidR="00CC3027">
        <w:t xml:space="preserve"> a</w:t>
      </w:r>
      <w:r w:rsidRPr="009D48DB">
        <w:t xml:space="preserve"> vital component of BJS’</w:t>
      </w:r>
      <w:r w:rsidR="005E7243">
        <w:t>s</w:t>
      </w:r>
      <w:r w:rsidR="007F1F52">
        <w:t xml:space="preserve"> </w:t>
      </w:r>
      <w:r w:rsidRPr="009D48DB">
        <w:t xml:space="preserve">statistical </w:t>
      </w:r>
      <w:r w:rsidRPr="009D48DB" w:rsidR="001723A9">
        <w:t>portfolio</w:t>
      </w:r>
      <w:r w:rsidRPr="009D48DB">
        <w:t xml:space="preserve"> </w:t>
      </w:r>
      <w:r w:rsidRPr="009D48DB" w:rsidR="004C4E70">
        <w:t xml:space="preserve">covering the major </w:t>
      </w:r>
      <w:r w:rsidRPr="009D48DB">
        <w:t xml:space="preserve">criminal </w:t>
      </w:r>
      <w:r w:rsidRPr="009D48DB" w:rsidR="004C4E70">
        <w:t>justice institutions. For instance,</w:t>
      </w:r>
      <w:r w:rsidR="004C4E70">
        <w:t xml:space="preserve"> t</w:t>
      </w:r>
      <w:r w:rsidRPr="004C4E70" w:rsidR="004C4E70">
        <w:t>he NSP compl</w:t>
      </w:r>
      <w:r w:rsidR="00D4137F">
        <w:t>e</w:t>
      </w:r>
      <w:r w:rsidRPr="004C4E70" w:rsidR="004C4E70">
        <w:t xml:space="preserve">ments other BJS surveys focusing on </w:t>
      </w:r>
      <w:r w:rsidR="004C4E70">
        <w:t xml:space="preserve">different aspects of </w:t>
      </w:r>
      <w:r w:rsidRPr="004C4E70" w:rsidR="004C4E70">
        <w:t xml:space="preserve">the criminal justice system, such as the </w:t>
      </w:r>
      <w:r w:rsidR="009658C7">
        <w:rPr>
          <w:i/>
        </w:rPr>
        <w:t>Law Enforcement Management and Administrative Statistics (LEMAS)</w:t>
      </w:r>
      <w:r w:rsidRPr="004C4E70" w:rsidR="004C4E70">
        <w:t xml:space="preserve"> and the </w:t>
      </w:r>
      <w:r w:rsidR="009658C7">
        <w:rPr>
          <w:i/>
        </w:rPr>
        <w:t>Annual Survey of Jails (ASJ)</w:t>
      </w:r>
      <w:r w:rsidRPr="004C4E70" w:rsidR="004C4E70">
        <w:t xml:space="preserve">, </w:t>
      </w:r>
      <w:r w:rsidR="004604DC">
        <w:t xml:space="preserve">which </w:t>
      </w:r>
      <w:r w:rsidRPr="004C4E70" w:rsidR="004C4E70">
        <w:t xml:space="preserve">capture the administrative and operational characteristics of </w:t>
      </w:r>
      <w:r w:rsidR="009658C7">
        <w:t>law enforcement agencies and jails</w:t>
      </w:r>
      <w:r w:rsidRPr="004C4E70" w:rsidR="004C4E70">
        <w:t xml:space="preserve">. </w:t>
      </w:r>
      <w:r w:rsidRPr="00826BCE">
        <w:t>The NSP is the only recurring statistical collection on local prosecutor office</w:t>
      </w:r>
      <w:r w:rsidR="004C4E70">
        <w:t xml:space="preserve">s </w:t>
      </w:r>
      <w:r w:rsidR="00B35A94">
        <w:t xml:space="preserve">that </w:t>
      </w:r>
      <w:r w:rsidRPr="00826BCE" w:rsidR="006A2C99">
        <w:t>address</w:t>
      </w:r>
      <w:r w:rsidR="006A2C99">
        <w:t>es administrative</w:t>
      </w:r>
      <w:r w:rsidR="004C4E70">
        <w:t xml:space="preserve"> and operational factors</w:t>
      </w:r>
      <w:r w:rsidRPr="00826BCE">
        <w:t>.</w:t>
      </w:r>
      <w:r w:rsidR="00026D86">
        <w:t xml:space="preserve"> The data collection informs </w:t>
      </w:r>
      <w:r w:rsidR="00A45F62">
        <w:t xml:space="preserve">the country </w:t>
      </w:r>
      <w:r w:rsidR="00026D86">
        <w:t xml:space="preserve">about the growth and changes occurring in staffing, budgets, and capacity to deal with </w:t>
      </w:r>
      <w:r w:rsidR="00D57736">
        <w:t>these matters</w:t>
      </w:r>
      <w:r w:rsidR="00026D86">
        <w:t>.</w:t>
      </w:r>
      <w:r w:rsidRPr="0061202A" w:rsidR="00864E1B">
        <w:t xml:space="preserve">  </w:t>
      </w:r>
    </w:p>
    <w:p w:rsidRPr="0061202A" w:rsidR="004C4E70" w:rsidP="00A75C68" w:rsidRDefault="004C4E70" w14:paraId="238DEB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1202A" w:rsidR="00A13DDB" w:rsidP="004C4E70" w:rsidRDefault="00A75C68" w14:paraId="5BE59EDD" w14:textId="1826A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202A">
        <w:t xml:space="preserve">These data have contributed to </w:t>
      </w:r>
      <w:r w:rsidRPr="0061202A" w:rsidR="00C97674">
        <w:t xml:space="preserve">numerous </w:t>
      </w:r>
      <w:r w:rsidRPr="0061202A">
        <w:t xml:space="preserve">statistical reports, national research studies, and </w:t>
      </w:r>
      <w:r w:rsidRPr="0061202A" w:rsidR="008A69CA">
        <w:t xml:space="preserve">advanced </w:t>
      </w:r>
      <w:r w:rsidRPr="0061202A">
        <w:t>the understanding of important emerging operational, legal and social topics such as the prosecution of hate crimes;</w:t>
      </w:r>
      <w:r w:rsidRPr="0061202A" w:rsidR="00D6756A">
        <w:rPr>
          <w:rStyle w:val="FootnoteReference"/>
        </w:rPr>
        <w:footnoteReference w:id="2"/>
      </w:r>
      <w:r w:rsidRPr="0061202A">
        <w:t xml:space="preserve"> </w:t>
      </w:r>
      <w:r w:rsidR="009A1A0C">
        <w:t>prosecutorial practices that lead to mass incarceration</w:t>
      </w:r>
      <w:r w:rsidRPr="0061202A">
        <w:t>;</w:t>
      </w:r>
      <w:r w:rsidRPr="0061202A">
        <w:rPr>
          <w:rStyle w:val="FootnoteReference"/>
        </w:rPr>
        <w:footnoteReference w:id="3"/>
      </w:r>
      <w:r w:rsidRPr="0061202A">
        <w:t xml:space="preserve"> and handling of juveniles prosecuted in </w:t>
      </w:r>
      <w:r w:rsidR="009A1A0C">
        <w:t xml:space="preserve">adult </w:t>
      </w:r>
      <w:r w:rsidRPr="0061202A">
        <w:t>criminal courts.</w:t>
      </w:r>
      <w:r w:rsidR="00B20557">
        <w:rPr>
          <w:rStyle w:val="FootnoteReference"/>
        </w:rPr>
        <w:footnoteReference w:id="4"/>
      </w:r>
      <w:r w:rsidRPr="0061202A" w:rsidR="00743360">
        <w:t xml:space="preserve"> </w:t>
      </w:r>
      <w:r w:rsidR="00500859">
        <w:t xml:space="preserve">With the NSP </w:t>
      </w:r>
      <w:r w:rsidR="00772EC0">
        <w:t>last conducted</w:t>
      </w:r>
      <w:r w:rsidR="00500859">
        <w:t xml:space="preserve"> over ten years ago, </w:t>
      </w:r>
      <w:r w:rsidR="00772EC0">
        <w:t>little</w:t>
      </w:r>
      <w:r w:rsidR="00500859">
        <w:t xml:space="preserve"> </w:t>
      </w:r>
      <w:r w:rsidR="00415596">
        <w:t xml:space="preserve">recent </w:t>
      </w:r>
      <w:r w:rsidR="00500859">
        <w:t xml:space="preserve">research has been produced based on NSP. A new iteration of the NSP would likely generate interest to utilize </w:t>
      </w:r>
      <w:r w:rsidR="00CB5DE4">
        <w:t>NSP data for future studies</w:t>
      </w:r>
      <w:r w:rsidR="00500859">
        <w:t xml:space="preserve">. </w:t>
      </w:r>
    </w:p>
    <w:p w:rsidR="007369E7" w:rsidP="002E6D86" w:rsidRDefault="007369E7" w14:paraId="49743E6E" w14:textId="77777777"/>
    <w:p w:rsidRPr="00AF7256" w:rsidR="00453BF0" w:rsidP="000549E1" w:rsidRDefault="00453BF0" w14:paraId="02B44E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92C16" w:rsidP="00E24C54" w:rsidRDefault="006F7C1E" w14:paraId="27720F4A" w14:textId="45DA1EB1">
      <w:pPr>
        <w:pStyle w:val="ListParagraph"/>
        <w:numPr>
          <w:ilvl w:val="0"/>
          <w:numId w:val="1"/>
        </w:numPr>
      </w:pPr>
      <w:r w:rsidRPr="00BD32D3">
        <w:rPr>
          <w:b/>
          <w:u w:val="single"/>
        </w:rPr>
        <w:t>Needs and Uses</w:t>
      </w:r>
    </w:p>
    <w:p w:rsidR="00992C16" w:rsidP="006C65D5" w:rsidRDefault="00992C16" w14:paraId="5DC156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36D37" w:rsidP="005E7173" w:rsidRDefault="00AF68A1" w14:paraId="1AD4C57A" w14:textId="6E8DF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will </w:t>
      </w:r>
      <w:r w:rsidR="00772EC0">
        <w:t>draw a nationally representative sample of those offices that prosecute felony cases in state courts</w:t>
      </w:r>
      <w:r w:rsidDel="00772EC0" w:rsidR="00772EC0">
        <w:t xml:space="preserve"> </w:t>
      </w:r>
      <w:r w:rsidR="00772EC0">
        <w:t xml:space="preserve">to conduct </w:t>
      </w:r>
      <w:r w:rsidR="00A4591A">
        <w:t xml:space="preserve">the </w:t>
      </w:r>
      <w:r w:rsidR="00D64657">
        <w:t>NSP-20</w:t>
      </w:r>
      <w:r w:rsidR="00B54FB0">
        <w:t xml:space="preserve">. </w:t>
      </w:r>
      <w:r w:rsidR="00A4591A">
        <w:t xml:space="preserve">Information on a variety of administrative and legal issues facing prosecutors will be </w:t>
      </w:r>
      <w:r w:rsidR="00772EC0">
        <w:t>requested</w:t>
      </w:r>
      <w:r w:rsidR="00A4591A">
        <w:t xml:space="preserve">. </w:t>
      </w:r>
      <w:r w:rsidR="00B54FB0">
        <w:t>Topics include budget, tenure and salaries of prosecutors and staff</w:t>
      </w:r>
      <w:r w:rsidR="0000516D">
        <w:t>, as well as information pertain</w:t>
      </w:r>
      <w:r w:rsidR="007F1F52">
        <w:t>ing</w:t>
      </w:r>
      <w:r w:rsidR="0000516D">
        <w:t xml:space="preserve"> to victim services</w:t>
      </w:r>
      <w:r w:rsidR="009F7FD0">
        <w:t xml:space="preserve"> and</w:t>
      </w:r>
      <w:r w:rsidR="0000516D">
        <w:t xml:space="preserve"> specialty courts. </w:t>
      </w:r>
      <w:r w:rsidRPr="002A2300" w:rsidR="002A2300">
        <w:t>The administrati</w:t>
      </w:r>
      <w:r w:rsidR="00C53E26">
        <w:t xml:space="preserve">on </w:t>
      </w:r>
      <w:r w:rsidRPr="002A2300" w:rsidR="002A2300">
        <w:t xml:space="preserve">and operational data </w:t>
      </w:r>
      <w:r w:rsidR="00B170EA">
        <w:t>from</w:t>
      </w:r>
      <w:r w:rsidRPr="002A2300" w:rsidR="002A2300">
        <w:t xml:space="preserve"> local </w:t>
      </w:r>
      <w:r w:rsidR="00B170EA">
        <w:t>prosecutor offices compl</w:t>
      </w:r>
      <w:r w:rsidR="00772EC0">
        <w:t>e</w:t>
      </w:r>
      <w:r w:rsidR="00B170EA">
        <w:t>ment</w:t>
      </w:r>
      <w:r w:rsidRPr="002A2300" w:rsidR="002A2300">
        <w:t xml:space="preserve"> the sequence of </w:t>
      </w:r>
      <w:r w:rsidRPr="002A2300" w:rsidR="002A2300">
        <w:lastRenderedPageBreak/>
        <w:t>BJS</w:t>
      </w:r>
      <w:r w:rsidR="009A33FB">
        <w:t>’s</w:t>
      </w:r>
      <w:r w:rsidRPr="002A2300" w:rsidR="002A2300">
        <w:t xml:space="preserve"> statistical collections focusing on the key criminal justice measures and institutions. </w:t>
      </w:r>
      <w:r w:rsidR="003B2394">
        <w:t>T</w:t>
      </w:r>
      <w:r w:rsidRPr="00CB564C" w:rsidR="00936D37">
        <w:t xml:space="preserve">he prosecutors’ decisions impact the public defenders and judge workloads from initial charges to </w:t>
      </w:r>
      <w:r w:rsidR="00936D37">
        <w:t xml:space="preserve">final court disposition, as well as </w:t>
      </w:r>
      <w:r w:rsidRPr="00CB564C" w:rsidR="00936D37">
        <w:t xml:space="preserve">the flow </w:t>
      </w:r>
      <w:r w:rsidR="00936D37">
        <w:t xml:space="preserve">of cases </w:t>
      </w:r>
      <w:r w:rsidRPr="00CB564C" w:rsidR="00936D37">
        <w:t xml:space="preserve">into the correctional system </w:t>
      </w:r>
      <w:r w:rsidR="00936D37">
        <w:t>on through the appeals courts.</w:t>
      </w:r>
    </w:p>
    <w:p w:rsidR="00936D37" w:rsidP="005E7173" w:rsidRDefault="00936D37" w14:paraId="31D1E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83F72" w:rsidP="00C83F72" w:rsidRDefault="00C83F72" w14:paraId="3B3E3755" w14:textId="0F89123B">
      <w:r>
        <w:t xml:space="preserve">Since 1990, BJS has released a series of statistical bulletins based on the various NSP collections: </w:t>
      </w:r>
      <w:r w:rsidRPr="0059467D">
        <w:rPr>
          <w:i/>
        </w:rPr>
        <w:t>Prosecutor in State Courts</w:t>
      </w:r>
      <w:r>
        <w:t xml:space="preserve"> in 1990, 1992, 1994, 1996, 2001, 2005, and 2007. In addition, BJS released </w:t>
      </w:r>
      <w:r w:rsidRPr="004029F4">
        <w:rPr>
          <w:i/>
        </w:rPr>
        <w:t>State Court Prosecutors in Large Districts 2001</w:t>
      </w:r>
      <w:r>
        <w:t xml:space="preserve">, </w:t>
      </w:r>
      <w:r w:rsidRPr="004029F4">
        <w:rPr>
          <w:i/>
        </w:rPr>
        <w:t>State Court Prosecutors in Small Districts 2001</w:t>
      </w:r>
      <w:r>
        <w:t xml:space="preserve">, </w:t>
      </w:r>
      <w:r>
        <w:rPr>
          <w:i/>
        </w:rPr>
        <w:t>Reporting by Prosecutor</w:t>
      </w:r>
      <w:r w:rsidRPr="004029F4">
        <w:rPr>
          <w:i/>
        </w:rPr>
        <w:t xml:space="preserve"> Offices to Repositories of Criminal History Records</w:t>
      </w:r>
      <w:r>
        <w:rPr>
          <w:i/>
        </w:rPr>
        <w:t xml:space="preserve"> 2005, </w:t>
      </w:r>
      <w:r w:rsidRPr="00B72689">
        <w:t xml:space="preserve">and </w:t>
      </w:r>
      <w:r w:rsidRPr="00B72689">
        <w:rPr>
          <w:i/>
        </w:rPr>
        <w:t>Juveniles Prosecuted in State Criminal Courts</w:t>
      </w:r>
      <w:r>
        <w:t xml:space="preserve"> in 1997.</w:t>
      </w:r>
      <w:r w:rsidR="00B3454F">
        <w:t xml:space="preserve"> </w:t>
      </w:r>
      <w:r w:rsidR="00307702">
        <w:t xml:space="preserve">The NSP and the </w:t>
      </w:r>
      <w:r w:rsidR="002C4498">
        <w:t>Census of Public Defender Offices (CPDO</w:t>
      </w:r>
      <w:r w:rsidR="00DA1483">
        <w:t xml:space="preserve">) </w:t>
      </w:r>
      <w:r w:rsidR="00307702">
        <w:t xml:space="preserve">are the </w:t>
      </w:r>
      <w:r w:rsidR="00DA1483">
        <w:t xml:space="preserve">two </w:t>
      </w:r>
      <w:r w:rsidR="00307702">
        <w:t xml:space="preserve">primary data collections involving </w:t>
      </w:r>
      <w:r w:rsidR="00DA1483">
        <w:t xml:space="preserve">the courtroom work sponsored by BJS. </w:t>
      </w:r>
      <w:r w:rsidR="00772EC0">
        <w:t xml:space="preserve">Alongside updated data on public defenders offices, </w:t>
      </w:r>
      <w:r w:rsidR="00DA1483">
        <w:t xml:space="preserve">NSP data will enable BJS to </w:t>
      </w:r>
      <w:r w:rsidR="00772EC0">
        <w:t>compare</w:t>
      </w:r>
      <w:r w:rsidR="00DA1483">
        <w:t xml:space="preserve"> the administrati</w:t>
      </w:r>
      <w:r w:rsidR="00772EC0">
        <w:t>ve</w:t>
      </w:r>
      <w:r w:rsidR="00DA1483">
        <w:t xml:space="preserve"> and operational characteristics </w:t>
      </w:r>
      <w:r w:rsidR="00772EC0">
        <w:t>of prosecutors offices and public defender offices</w:t>
      </w:r>
      <w:r w:rsidR="00DA1483">
        <w:t xml:space="preserve">. For example, BJS will be able to examine the similarity and differences </w:t>
      </w:r>
      <w:r w:rsidR="007677FB">
        <w:t>in staffing, budgets</w:t>
      </w:r>
      <w:r w:rsidR="00DA1483">
        <w:t xml:space="preserve"> and caseloads handled by pros</w:t>
      </w:r>
      <w:r w:rsidR="007677FB">
        <w:t>ecutor</w:t>
      </w:r>
      <w:r w:rsidR="00DA1483">
        <w:t xml:space="preserve"> and public defender offices.</w:t>
      </w:r>
      <w:r w:rsidR="007677FB">
        <w:t xml:space="preserve">  </w:t>
      </w:r>
    </w:p>
    <w:p w:rsidR="00826BCE" w:rsidP="00C83F72" w:rsidRDefault="00826BCE" w14:paraId="04A7C9B2" w14:textId="77777777"/>
    <w:p w:rsidR="00CB564C" w:rsidP="007677FB" w:rsidRDefault="00C13490" w14:paraId="6520D87A" w14:textId="5D2C0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to fulfilling its organizational mission to measure the operations of the criminal justice system, the changes to the proposed </w:t>
      </w:r>
      <w:r w:rsidR="00D64657">
        <w:t>NSP-20</w:t>
      </w:r>
      <w:r>
        <w:t xml:space="preserve"> will enhance the utility of prosecutors</w:t>
      </w:r>
      <w:r w:rsidR="00772EC0">
        <w:t>’</w:t>
      </w:r>
      <w:r>
        <w:t xml:space="preserve"> statistical data. </w:t>
      </w:r>
      <w:r w:rsidR="001D0D0C">
        <w:t xml:space="preserve">In 2014, BJS and the FBI formed the Panel on Modernizing the Nation’s Crime Statistics. The panel was given the mission to develop new classifications of crime by weighing various perspectives on how crime should be defined, </w:t>
      </w:r>
      <w:r w:rsidR="00703884">
        <w:t xml:space="preserve">provide </w:t>
      </w:r>
      <w:r w:rsidR="001D0D0C">
        <w:t>suggest</w:t>
      </w:r>
      <w:r w:rsidR="00703884">
        <w:t>ions as to</w:t>
      </w:r>
      <w:r w:rsidR="001D0D0C">
        <w:t xml:space="preserve"> the best means of collecting data and recommend how crime data collection should proceed in </w:t>
      </w:r>
      <w:r w:rsidR="00703884">
        <w:t xml:space="preserve">a </w:t>
      </w:r>
      <w:r w:rsidR="00DB1B43">
        <w:t>manner</w:t>
      </w:r>
      <w:r w:rsidR="001D0D0C">
        <w:t xml:space="preserve"> that accommodates demands of stakeholders, while placing </w:t>
      </w:r>
      <w:r w:rsidR="00741B1C">
        <w:t>minimal</w:t>
      </w:r>
      <w:r w:rsidR="001D0D0C">
        <w:t xml:space="preserve"> burden on data providers.</w:t>
      </w:r>
      <w:r w:rsidR="004340CB">
        <w:rPr>
          <w:rStyle w:val="FootnoteReference"/>
        </w:rPr>
        <w:footnoteReference w:id="5"/>
      </w:r>
      <w:r w:rsidR="001D0D0C">
        <w:t xml:space="preserve"> </w:t>
      </w:r>
      <w:r w:rsidR="004423D3">
        <w:t xml:space="preserve">Although there is no specific mention of prosecutorial </w:t>
      </w:r>
      <w:r w:rsidR="00DB1B43">
        <w:t>initiatives</w:t>
      </w:r>
      <w:r w:rsidR="004423D3">
        <w:t xml:space="preserve"> from the two reports produced by the </w:t>
      </w:r>
      <w:r w:rsidR="00DB1B43">
        <w:t>p</w:t>
      </w:r>
      <w:r w:rsidR="004423D3">
        <w:t xml:space="preserve">anel, there are several </w:t>
      </w:r>
      <w:r w:rsidR="00772EC0">
        <w:t>instances</w:t>
      </w:r>
      <w:r w:rsidR="004423D3">
        <w:t xml:space="preserve"> where their call for action </w:t>
      </w:r>
      <w:r w:rsidR="00772EC0">
        <w:t>is consistent with the aims</w:t>
      </w:r>
      <w:r w:rsidR="004340CB">
        <w:t xml:space="preserve"> of the </w:t>
      </w:r>
      <w:r w:rsidR="00D64657">
        <w:t>NSP-20</w:t>
      </w:r>
      <w:r w:rsidR="004340CB">
        <w:t>. For example, the 2018 report</w:t>
      </w:r>
      <w:r w:rsidR="00772EC0">
        <w:t xml:space="preserve"> emphasizes</w:t>
      </w:r>
      <w:r w:rsidR="004340CB">
        <w:t xml:space="preserve"> </w:t>
      </w:r>
      <w:r>
        <w:t>collecting data from outcomes that occur after arrest</w:t>
      </w:r>
      <w:r w:rsidR="00772EC0">
        <w:t>, including measures such as the number of arrests resulting in prosecution, number of fillings, and outcomes/sentences by offense in court.</w:t>
      </w:r>
      <w:r w:rsidR="00085EA5">
        <w:rPr>
          <w:rStyle w:val="FootnoteReference"/>
        </w:rPr>
        <w:footnoteReference w:id="6"/>
      </w:r>
      <w:r>
        <w:t xml:space="preserve">  Data collected in the </w:t>
      </w:r>
      <w:r w:rsidR="00D64657">
        <w:t>NSP-20</w:t>
      </w:r>
      <w:r>
        <w:t xml:space="preserve"> will </w:t>
      </w:r>
      <w:r w:rsidR="00DB1B43">
        <w:t xml:space="preserve">gather this information and others in order </w:t>
      </w:r>
      <w:r w:rsidR="004340CB">
        <w:t xml:space="preserve">to </w:t>
      </w:r>
      <w:r w:rsidR="00741B1C">
        <w:t xml:space="preserve">further </w:t>
      </w:r>
      <w:r w:rsidR="004340CB">
        <w:t>enhance statistical data on prosecutors</w:t>
      </w:r>
      <w:r>
        <w:t xml:space="preserve">.   </w:t>
      </w:r>
    </w:p>
    <w:p w:rsidR="00DB1B43" w:rsidP="007677FB" w:rsidRDefault="00DB1B43" w14:paraId="4240A8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1BD7" w:rsidP="009A33FB" w:rsidRDefault="00E51BD7" w14:paraId="4F9F4F1F" w14:textId="242908A1">
      <w:r>
        <w:t xml:space="preserve">Additionally, constituencies </w:t>
      </w:r>
      <w:r w:rsidR="009A33FB">
        <w:t>such as</w:t>
      </w:r>
      <w:r>
        <w:t xml:space="preserve"> other Department of Justice and federal agencies, state policymakers, and researchers</w:t>
      </w:r>
      <w:r w:rsidR="009A33FB">
        <w:t xml:space="preserve"> are expected to use the </w:t>
      </w:r>
      <w:r w:rsidR="00D64657">
        <w:t>NSP-20</w:t>
      </w:r>
      <w:r w:rsidR="003F6184">
        <w:t xml:space="preserve"> d</w:t>
      </w:r>
      <w:r w:rsidR="009A33FB">
        <w:t xml:space="preserve">ata. The </w:t>
      </w:r>
      <w:r>
        <w:t>National Institute of Justice could use the data to design court research programs.</w:t>
      </w:r>
      <w:r w:rsidR="009A33FB">
        <w:t xml:space="preserve"> </w:t>
      </w:r>
      <w:r w:rsidRPr="00761CA3">
        <w:t xml:space="preserve">State policymakers and researchers can use the </w:t>
      </w:r>
      <w:r w:rsidR="00D64657">
        <w:t>NSP-20</w:t>
      </w:r>
      <w:r>
        <w:t xml:space="preserve"> </w:t>
      </w:r>
      <w:r w:rsidRPr="00761CA3">
        <w:t xml:space="preserve">data to examine </w:t>
      </w:r>
      <w:r w:rsidR="00772EC0">
        <w:t>developing</w:t>
      </w:r>
      <w:r>
        <w:t xml:space="preserve"> prosecutorial practices</w:t>
      </w:r>
      <w:r w:rsidRPr="00761CA3">
        <w:t xml:space="preserve">, such as </w:t>
      </w:r>
      <w:r>
        <w:t xml:space="preserve">the growing use of </w:t>
      </w:r>
      <w:r w:rsidR="009F7FD0">
        <w:t xml:space="preserve">diversion programs and </w:t>
      </w:r>
      <w:r>
        <w:t>specialty courts</w:t>
      </w:r>
      <w:r w:rsidR="009A33FB">
        <w:t>.</w:t>
      </w:r>
      <w:r>
        <w:t xml:space="preserve">  </w:t>
      </w:r>
    </w:p>
    <w:p w:rsidR="00E51BD7" w:rsidP="00E51BD7" w:rsidRDefault="00E51BD7" w14:paraId="51F4F0C8" w14:textId="77777777"/>
    <w:p w:rsidRPr="00E51BD7" w:rsidR="00E51BD7" w:rsidP="00E51BD7" w:rsidRDefault="00E51BD7" w14:paraId="2B317820" w14:textId="356AB227">
      <w:pPr>
        <w:rPr>
          <w:rFonts w:eastAsiaTheme="minorHAnsi"/>
        </w:rPr>
      </w:pPr>
      <w:r w:rsidRPr="00357BF6">
        <w:t xml:space="preserve">BJS </w:t>
      </w:r>
      <w:r>
        <w:t>will make</w:t>
      </w:r>
      <w:r w:rsidRPr="00357BF6">
        <w:t xml:space="preserve"> the </w:t>
      </w:r>
      <w:r w:rsidR="00D64657">
        <w:t>NSP-20</w:t>
      </w:r>
      <w:r w:rsidR="00E371BA">
        <w:t xml:space="preserve"> </w:t>
      </w:r>
      <w:r w:rsidRPr="00357BF6">
        <w:t xml:space="preserve">data set available to the public through restricted use files located at the National Archive of Criminal Justice Data Archive (NACJD) at the University of Michigan, Ann Arbor, MI (https://www.icpsr.umich.edu/icpsrweb/content/NACJD/index.html). </w:t>
      </w:r>
    </w:p>
    <w:p w:rsidR="00E51BD7" w:rsidP="00826BCE" w:rsidRDefault="00E51BD7" w14:paraId="1255BB93" w14:textId="0CF15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0C9B" w:rsidP="00826BCE" w:rsidRDefault="00C10C9B" w14:paraId="41762F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10C9B" w:rsidP="00826BCE" w:rsidRDefault="00C10C9B" w14:paraId="7036A9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258CC" w:rsidP="00826BCE" w:rsidRDefault="00D64657" w14:paraId="52C7A248" w14:textId="0CDF5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NSP-20</w:t>
      </w:r>
      <w:r w:rsidR="00E60357">
        <w:rPr>
          <w:b/>
        </w:rPr>
        <w:t xml:space="preserve"> </w:t>
      </w:r>
      <w:r w:rsidR="00327607">
        <w:rPr>
          <w:b/>
        </w:rPr>
        <w:t>Core T</w:t>
      </w:r>
      <w:r w:rsidRPr="009258CC" w:rsidR="009258CC">
        <w:rPr>
          <w:b/>
        </w:rPr>
        <w:t>opics</w:t>
      </w:r>
    </w:p>
    <w:p w:rsidR="009258CC" w:rsidP="00826BCE" w:rsidRDefault="009258CC" w14:paraId="23A502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58CC" w:rsidP="009258CC" w:rsidRDefault="009258CC" w14:paraId="579C2852" w14:textId="1CB21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236D">
        <w:rPr>
          <w:b/>
        </w:rPr>
        <w:t>Staffing</w:t>
      </w:r>
      <w:r>
        <w:t xml:space="preserve">. </w:t>
      </w:r>
      <w:r w:rsidR="00911467">
        <w:t>S</w:t>
      </w:r>
      <w:r>
        <w:t>taffing questions in the NSP are directed at gathering accurate estimates on the total number and types of position</w:t>
      </w:r>
      <w:r w:rsidR="006D4E5B">
        <w:t>s</w:t>
      </w:r>
      <w:r>
        <w:t xml:space="preserve"> employed. Staffing data </w:t>
      </w:r>
      <w:r w:rsidR="00936D37">
        <w:t xml:space="preserve">are </w:t>
      </w:r>
      <w:r>
        <w:t xml:space="preserve">crucial to understanding the </w:t>
      </w:r>
      <w:r w:rsidR="00936D37">
        <w:t>human</w:t>
      </w:r>
      <w:r>
        <w:t xml:space="preserve"> resources </w:t>
      </w:r>
      <w:r w:rsidR="00936D37">
        <w:t xml:space="preserve">available </w:t>
      </w:r>
      <w:r>
        <w:t xml:space="preserve">to address crime in local communities. BJS has </w:t>
      </w:r>
      <w:r w:rsidR="001330F3">
        <w:t xml:space="preserve">routinely </w:t>
      </w:r>
      <w:r>
        <w:t xml:space="preserve">used this information to do comparisons of changes </w:t>
      </w:r>
      <w:r w:rsidR="001330F3">
        <w:t xml:space="preserve">in prosecutor office staffing </w:t>
      </w:r>
      <w:r>
        <w:t xml:space="preserve">over time. For instance, </w:t>
      </w:r>
      <w:r w:rsidR="001330F3">
        <w:t>i</w:t>
      </w:r>
      <w:r w:rsidRPr="009258CC">
        <w:t>n 2007,</w:t>
      </w:r>
      <w:r w:rsidR="001330F3">
        <w:t xml:space="preserve"> </w:t>
      </w:r>
      <w:r w:rsidRPr="009258CC">
        <w:t>prosecutor offices employed an estimated 78,000</w:t>
      </w:r>
      <w:r>
        <w:t xml:space="preserve"> compared to </w:t>
      </w:r>
      <w:r w:rsidR="001330F3">
        <w:t>more than</w:t>
      </w:r>
      <w:r w:rsidR="008B2DBC">
        <w:t xml:space="preserve"> </w:t>
      </w:r>
      <w:r w:rsidR="001330F3">
        <w:t>79</w:t>
      </w:r>
      <w:r w:rsidR="000176AB">
        <w:t>,</w:t>
      </w:r>
      <w:r w:rsidR="001330F3">
        <w:t xml:space="preserve">000 in 2001.  The other source of justice employment data comes from the Census Bureau, but </w:t>
      </w:r>
      <w:r w:rsidR="00145564">
        <w:t xml:space="preserve">these </w:t>
      </w:r>
      <w:r w:rsidR="00571037">
        <w:t xml:space="preserve">data </w:t>
      </w:r>
      <w:r w:rsidR="001330F3">
        <w:t>aggregate all data</w:t>
      </w:r>
      <w:r w:rsidR="008A1EBE">
        <w:t xml:space="preserve"> for prosecutors, court offices</w:t>
      </w:r>
      <w:r w:rsidR="00571037">
        <w:t>, and judges</w:t>
      </w:r>
      <w:r w:rsidR="001330F3">
        <w:t xml:space="preserve"> under </w:t>
      </w:r>
      <w:r w:rsidR="00C91F5B">
        <w:t xml:space="preserve">a </w:t>
      </w:r>
      <w:r w:rsidR="001330F3">
        <w:t>judicial and legal</w:t>
      </w:r>
      <w:r w:rsidR="008A1EBE">
        <w:t xml:space="preserve"> category</w:t>
      </w:r>
      <w:r w:rsidR="001330F3">
        <w:t>.</w:t>
      </w:r>
      <w:r w:rsidR="00151E93">
        <w:rPr>
          <w:rStyle w:val="FootnoteReference"/>
        </w:rPr>
        <w:footnoteReference w:id="7"/>
      </w:r>
      <w:r w:rsidR="00C91F5B">
        <w:t xml:space="preserve"> </w:t>
      </w:r>
      <w:r w:rsidR="0041108F">
        <w:t>Additionally, the U.S. Bureau of Labor Statistics collects employment data o</w:t>
      </w:r>
      <w:r w:rsidR="00096F1E">
        <w:t>f</w:t>
      </w:r>
      <w:r w:rsidR="0041108F">
        <w:t xml:space="preserve"> attorneys</w:t>
      </w:r>
      <w:r w:rsidR="00096F1E">
        <w:t xml:space="preserve">, however this information does not </w:t>
      </w:r>
      <w:r w:rsidR="00AE477B">
        <w:t xml:space="preserve">specify </w:t>
      </w:r>
      <w:r w:rsidR="00096F1E">
        <w:t>exact positions. Rather</w:t>
      </w:r>
      <w:r w:rsidR="00571328">
        <w:t>,</w:t>
      </w:r>
      <w:r w:rsidR="00096F1E">
        <w:t xml:space="preserve"> the data only </w:t>
      </w:r>
      <w:r w:rsidR="00571328">
        <w:t>identifies employers as</w:t>
      </w:r>
      <w:r w:rsidR="00096F1E">
        <w:t xml:space="preserve"> </w:t>
      </w:r>
      <w:r w:rsidR="00140CFF">
        <w:t>government</w:t>
      </w:r>
      <w:r w:rsidR="00096F1E">
        <w:t xml:space="preserve"> agencies or </w:t>
      </w:r>
      <w:r w:rsidR="00B56FBD">
        <w:t>of other legal services</w:t>
      </w:r>
      <w:r w:rsidR="00096F1E">
        <w:t>.</w:t>
      </w:r>
      <w:r w:rsidR="00096F1E">
        <w:rPr>
          <w:rStyle w:val="FootnoteReference"/>
        </w:rPr>
        <w:footnoteReference w:id="8"/>
      </w:r>
      <w:r w:rsidR="00096F1E">
        <w:t xml:space="preserve"> </w:t>
      </w:r>
      <w:r w:rsidR="00145564">
        <w:t>T</w:t>
      </w:r>
      <w:r w:rsidR="00C91F5B">
        <w:t xml:space="preserve">he NSP data allows BJS to determine the </w:t>
      </w:r>
      <w:r w:rsidR="000F5F9A">
        <w:t xml:space="preserve">prosecution office </w:t>
      </w:r>
      <w:r w:rsidR="00C91F5B">
        <w:t xml:space="preserve">portion of </w:t>
      </w:r>
      <w:r w:rsidR="000F5F9A">
        <w:t xml:space="preserve">the total judicial and legal employees </w:t>
      </w:r>
      <w:r w:rsidR="00C91F5B">
        <w:t>reported elsewhere.</w:t>
      </w:r>
      <w:r w:rsidR="001330F3">
        <w:t xml:space="preserve"> </w:t>
      </w:r>
      <w:r w:rsidR="00610CFC">
        <w:t>Moreover</w:t>
      </w:r>
      <w:r w:rsidR="00665AFE">
        <w:t xml:space="preserve">, </w:t>
      </w:r>
      <w:r w:rsidR="005D4244">
        <w:t xml:space="preserve">the </w:t>
      </w:r>
      <w:r w:rsidR="00D64657">
        <w:t>NSP-20</w:t>
      </w:r>
      <w:r w:rsidR="00665AFE">
        <w:t xml:space="preserve"> obtains information about staffing in terms of prosecutors and support staff; something no prior data collection has provided.</w:t>
      </w:r>
      <w:r w:rsidR="00610CFC">
        <w:t xml:space="preserve"> BJS will </w:t>
      </w:r>
      <w:r w:rsidR="001978B8">
        <w:t xml:space="preserve">also </w:t>
      </w:r>
      <w:r w:rsidR="00610CFC">
        <w:t xml:space="preserve">be </w:t>
      </w:r>
      <w:r w:rsidR="00397294">
        <w:t xml:space="preserve">collecting </w:t>
      </w:r>
      <w:r w:rsidR="00610CFC">
        <w:t xml:space="preserve">demographics of line attorneys, a measure not </w:t>
      </w:r>
      <w:r w:rsidR="001978B8">
        <w:t>included</w:t>
      </w:r>
      <w:r w:rsidR="00610CFC">
        <w:t xml:space="preserve"> in previous iterations of the NSP.</w:t>
      </w:r>
    </w:p>
    <w:p w:rsidR="004B6F02" w:rsidP="009258CC" w:rsidRDefault="004B6F02" w14:paraId="55191D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6F02" w:rsidP="004B6F02" w:rsidRDefault="004B6F02" w14:paraId="72DFD0F1" w14:textId="634FC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55F7">
        <w:rPr>
          <w:b/>
        </w:rPr>
        <w:t>Victim Services.</w:t>
      </w:r>
      <w:r w:rsidR="00622A68">
        <w:t xml:space="preserve"> </w:t>
      </w:r>
      <w:r w:rsidR="00136056">
        <w:t>Statistics in BJS’</w:t>
      </w:r>
      <w:r w:rsidR="00070A5D">
        <w:t>s</w:t>
      </w:r>
      <w:r w:rsidR="00136056">
        <w:t xml:space="preserve"> 201</w:t>
      </w:r>
      <w:r w:rsidR="00153492">
        <w:t>9</w:t>
      </w:r>
      <w:r w:rsidR="00136056">
        <w:t xml:space="preserve"> </w:t>
      </w:r>
      <w:r w:rsidRPr="00136056" w:rsidR="00136056">
        <w:rPr>
          <w:i/>
        </w:rPr>
        <w:t>Victim Service Providers in the United States</w:t>
      </w:r>
      <w:r w:rsidR="00136056">
        <w:t xml:space="preserve"> publication revealed that prosecutor’s offices represented 18.2% of victim service providers in the U.S.</w:t>
      </w:r>
      <w:r w:rsidR="00F52691">
        <w:rPr>
          <w:rStyle w:val="FootnoteReference"/>
        </w:rPr>
        <w:footnoteReference w:id="9"/>
      </w:r>
      <w:r w:rsidR="00136056">
        <w:t xml:space="preserve"> Although useful information, </w:t>
      </w:r>
      <w:r w:rsidR="006E187F">
        <w:t xml:space="preserve">this </w:t>
      </w:r>
      <w:r w:rsidR="00136056">
        <w:t>does</w:t>
      </w:r>
      <w:r w:rsidR="006E187F">
        <w:t xml:space="preserve"> not</w:t>
      </w:r>
      <w:r w:rsidR="00136056">
        <w:t xml:space="preserve"> indicate which types of victim services that they provide. </w:t>
      </w:r>
      <w:r>
        <w:t xml:space="preserve">The </w:t>
      </w:r>
      <w:r w:rsidR="00D64657">
        <w:t>NSP-20</w:t>
      </w:r>
      <w:r>
        <w:t xml:space="preserve"> will ask whether prosecutor offices provide direct services or referrals to an outside organization for support for child abuse, domestic violence, elder abuse, hate crimes, homicide support, human trafficking, and sexual assault</w:t>
      </w:r>
      <w:r w:rsidR="00136056">
        <w:t xml:space="preserve"> to gather such information</w:t>
      </w:r>
      <w:r>
        <w:t>.</w:t>
      </w:r>
      <w:r w:rsidR="00455EC3">
        <w:t xml:space="preserve"> </w:t>
      </w:r>
      <w:r w:rsidR="00AF7299">
        <w:t>In the past, the NSP</w:t>
      </w:r>
      <w:r w:rsidRPr="00C53E26" w:rsidR="00AF7299">
        <w:t xml:space="preserve"> has not collected information</w:t>
      </w:r>
      <w:r w:rsidR="00AF7299">
        <w:t xml:space="preserve"> directly from prosecutors</w:t>
      </w:r>
      <w:r w:rsidRPr="00C53E26" w:rsidR="00AF7299">
        <w:t xml:space="preserve"> on the victim services or programs available from </w:t>
      </w:r>
      <w:r w:rsidR="00AF7299">
        <w:t xml:space="preserve">or use by staff. </w:t>
      </w:r>
      <w:r w:rsidR="00F52691">
        <w:t>This information is important to obtain in order to better understand the services that state prosecutors provide to crime victims.</w:t>
      </w:r>
    </w:p>
    <w:p w:rsidR="004B6F02" w:rsidP="009258CC" w:rsidRDefault="004B6F02" w14:paraId="7876CB77" w14:textId="68F22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258CC" w:rsidP="009258CC" w:rsidRDefault="009C7A59" w14:paraId="4A139913" w14:textId="17A86EB4">
      <w:r w:rsidRPr="0051783B">
        <w:rPr>
          <w:b/>
        </w:rPr>
        <w:t>Budget.</w:t>
      </w:r>
      <w:r>
        <w:t xml:space="preserve"> </w:t>
      </w:r>
      <w:r w:rsidRPr="00164C22" w:rsidR="009258CC">
        <w:t xml:space="preserve">The NSP has collected prosecutor office budget information for comparisons since 1990. The only national estimates of the operating costs for prosecution </w:t>
      </w:r>
      <w:r>
        <w:t>in</w:t>
      </w:r>
      <w:r w:rsidRPr="00164C22" w:rsidR="009258CC">
        <w:t xml:space="preserve"> </w:t>
      </w:r>
      <w:r w:rsidR="009258CC">
        <w:t xml:space="preserve">local </w:t>
      </w:r>
      <w:r>
        <w:t>criminal</w:t>
      </w:r>
      <w:r w:rsidRPr="00164C22" w:rsidR="009258CC">
        <w:t xml:space="preserve"> courts</w:t>
      </w:r>
      <w:r w:rsidR="009258CC">
        <w:t xml:space="preserve"> </w:t>
      </w:r>
      <w:r>
        <w:t>are</w:t>
      </w:r>
      <w:r w:rsidR="009258CC">
        <w:t xml:space="preserve"> based on the NSP</w:t>
      </w:r>
      <w:r w:rsidRPr="00164C22" w:rsidR="009258CC">
        <w:t>.</w:t>
      </w:r>
      <w:r w:rsidRPr="00164C22" w:rsidR="009258CC">
        <w:rPr>
          <w:b/>
        </w:rPr>
        <w:t xml:space="preserve"> </w:t>
      </w:r>
      <w:r w:rsidRPr="00E27581" w:rsidR="009258CC">
        <w:t>In 2007,</w:t>
      </w:r>
      <w:r w:rsidR="009258CC">
        <w:rPr>
          <w:b/>
        </w:rPr>
        <w:t xml:space="preserve"> </w:t>
      </w:r>
      <w:r w:rsidR="009258CC">
        <w:t>local</w:t>
      </w:r>
      <w:r w:rsidRPr="00454442" w:rsidR="009258CC">
        <w:t xml:space="preserve"> prosecutor offices reported an estimated total operating budget of $5.8 billion, with the average budget ranging from $526,000 for offices serving less than 100,000 to $49.3 million for those with 1 million or more residents. </w:t>
      </w:r>
      <w:r w:rsidR="006C71E5">
        <w:t xml:space="preserve">Based on </w:t>
      </w:r>
      <w:r>
        <w:t>NSP</w:t>
      </w:r>
      <w:r w:rsidR="009258CC">
        <w:t xml:space="preserve"> data</w:t>
      </w:r>
      <w:r w:rsidR="006C71E5">
        <w:t>, offices</w:t>
      </w:r>
      <w:r w:rsidR="009258CC">
        <w:t xml:space="preserve"> </w:t>
      </w:r>
      <w:r w:rsidR="00325A4C">
        <w:t>are</w:t>
      </w:r>
      <w:r w:rsidR="000B39CD">
        <w:t xml:space="preserve"> </w:t>
      </w:r>
      <w:r w:rsidR="009258CC">
        <w:t>funded through several mechanisms: county</w:t>
      </w:r>
      <w:r w:rsidR="00325A4C">
        <w:t>,</w:t>
      </w:r>
      <w:r w:rsidR="009258CC">
        <w:t xml:space="preserve"> state</w:t>
      </w:r>
      <w:r w:rsidR="00325A4C">
        <w:t>,</w:t>
      </w:r>
      <w:r w:rsidR="009258CC">
        <w:t xml:space="preserve"> </w:t>
      </w:r>
      <w:r w:rsidR="00325A4C">
        <w:t xml:space="preserve">and </w:t>
      </w:r>
      <w:r w:rsidR="009258CC">
        <w:t>federal government</w:t>
      </w:r>
      <w:r w:rsidR="00325A4C">
        <w:t>s,</w:t>
      </w:r>
      <w:r w:rsidR="009258CC">
        <w:t xml:space="preserve"> and local </w:t>
      </w:r>
      <w:r w:rsidR="006C71E5">
        <w:t xml:space="preserve">special </w:t>
      </w:r>
      <w:r w:rsidR="009258CC">
        <w:t>programs generate funds f</w:t>
      </w:r>
      <w:r w:rsidR="006C71E5">
        <w:t>rom</w:t>
      </w:r>
      <w:r w:rsidR="009258CC">
        <w:t xml:space="preserve"> fee for services and/or asset forfeitures. BJS </w:t>
      </w:r>
      <w:r w:rsidR="006C71E5">
        <w:t>has used the data on budgets to conduct comparisons of the changes over time</w:t>
      </w:r>
      <w:r w:rsidR="00F03E77">
        <w:t xml:space="preserve"> and</w:t>
      </w:r>
      <w:r w:rsidR="006C71E5">
        <w:t xml:space="preserve"> develop estimates for </w:t>
      </w:r>
      <w:r w:rsidR="00F03E77">
        <w:t xml:space="preserve">average </w:t>
      </w:r>
      <w:r w:rsidR="006C71E5">
        <w:t>cost per case handled</w:t>
      </w:r>
      <w:r w:rsidR="009258CC">
        <w:t xml:space="preserve">.  </w:t>
      </w:r>
    </w:p>
    <w:p w:rsidR="009258CC" w:rsidP="009258CC" w:rsidRDefault="009258CC" w14:paraId="6CE43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0E3E0C" w:rsidR="000F5F9A" w:rsidP="009258CC" w:rsidRDefault="009258CC" w14:paraId="4F9DE3E1" w14:textId="1FC30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3A2F">
        <w:rPr>
          <w:b/>
        </w:rPr>
        <w:lastRenderedPageBreak/>
        <w:t xml:space="preserve">Caseloads. </w:t>
      </w:r>
      <w:r>
        <w:t xml:space="preserve">Prosecutor caseload statistics are </w:t>
      </w:r>
      <w:r w:rsidR="003B5FC8">
        <w:t xml:space="preserve">important </w:t>
      </w:r>
      <w:r>
        <w:t xml:space="preserve">to trend analyses and comparisons among the various offices across the country. In 2007, BJS estimated that </w:t>
      </w:r>
      <w:r w:rsidR="007B7993">
        <w:t xml:space="preserve">state </w:t>
      </w:r>
      <w:r>
        <w:t>prosecutors closed 2.9 million cases charged as felonies (excluding misdemeanors) in state courts, averaging out to be about 94 cases for each prosecuting attorney on staff</w:t>
      </w:r>
      <w:r w:rsidR="00146CD4">
        <w:t xml:space="preserve"> in full-time offices</w:t>
      </w:r>
      <w:r>
        <w:t>.</w:t>
      </w:r>
      <w:r>
        <w:rPr>
          <w:rStyle w:val="FootnoteReference"/>
        </w:rPr>
        <w:footnoteReference w:id="10"/>
      </w:r>
      <w:r>
        <w:t xml:space="preserve"> </w:t>
      </w:r>
      <w:r w:rsidR="008159AE">
        <w:t xml:space="preserve">Having </w:t>
      </w:r>
      <w:r w:rsidR="00136056">
        <w:t>heavy caseloads</w:t>
      </w:r>
      <w:r w:rsidR="008159AE">
        <w:t xml:space="preserve"> can place demanding constraints on prosecutors that impact how they handle cases. </w:t>
      </w:r>
      <w:r w:rsidR="009E78E2">
        <w:t xml:space="preserve">Excessive prosecutor caseloads may result in unintended consequences </w:t>
      </w:r>
      <w:r w:rsidR="00140CFF">
        <w:t>that can harm</w:t>
      </w:r>
      <w:r w:rsidR="009E78E2">
        <w:t xml:space="preserve"> crime victims, creat</w:t>
      </w:r>
      <w:r w:rsidR="00140CFF">
        <w:t>e</w:t>
      </w:r>
      <w:r w:rsidR="009E78E2">
        <w:t xml:space="preserve"> a backlog in case processing, and </w:t>
      </w:r>
      <w:r w:rsidR="00140CFF">
        <w:t>lead to</w:t>
      </w:r>
      <w:r w:rsidR="009E78E2">
        <w:t xml:space="preserve"> delays in trial. </w:t>
      </w:r>
      <w:r w:rsidR="009E78E2">
        <w:rPr>
          <w:rStyle w:val="FootnoteReference"/>
        </w:rPr>
        <w:footnoteReference w:id="11"/>
      </w:r>
      <w:r w:rsidR="009E78E2">
        <w:t xml:space="preserve"> Thus, t</w:t>
      </w:r>
      <w:r w:rsidR="008159AE">
        <w:t>here is a need for an up</w:t>
      </w:r>
      <w:r w:rsidR="00622A68">
        <w:t>-</w:t>
      </w:r>
      <w:r w:rsidR="008159AE">
        <w:t>to</w:t>
      </w:r>
      <w:r w:rsidR="00622A68">
        <w:t>-</w:t>
      </w:r>
      <w:r w:rsidR="008159AE">
        <w:t>date</w:t>
      </w:r>
      <w:r w:rsidR="00622A68">
        <w:t xml:space="preserve"> </w:t>
      </w:r>
      <w:r w:rsidR="008159AE">
        <w:t>data</w:t>
      </w:r>
      <w:r w:rsidR="00140CFF">
        <w:t>set</w:t>
      </w:r>
      <w:r w:rsidR="008159AE">
        <w:t xml:space="preserve"> that identifies national trends of caseloads. </w:t>
      </w:r>
      <w:r w:rsidRPr="00485718">
        <w:t xml:space="preserve">The </w:t>
      </w:r>
      <w:r w:rsidR="00D64657">
        <w:t>NSP-20</w:t>
      </w:r>
      <w:r w:rsidRPr="00485718" w:rsidR="00585033">
        <w:t xml:space="preserve"> </w:t>
      </w:r>
      <w:r w:rsidRPr="00485718">
        <w:t xml:space="preserve">proposes to </w:t>
      </w:r>
      <w:r w:rsidR="000F5F9A">
        <w:t>gather</w:t>
      </w:r>
      <w:r w:rsidRPr="00485718">
        <w:t xml:space="preserve"> data on </w:t>
      </w:r>
      <w:r w:rsidR="00102B50">
        <w:t>the number of felony and misdemeanor</w:t>
      </w:r>
      <w:r w:rsidRPr="00485718">
        <w:t xml:space="preserve"> cases closed, method of case closures, </w:t>
      </w:r>
      <w:r>
        <w:t xml:space="preserve">and </w:t>
      </w:r>
      <w:r w:rsidRPr="00485718">
        <w:t xml:space="preserve">office policies </w:t>
      </w:r>
      <w:r w:rsidR="000F5F9A">
        <w:t>for case processing</w:t>
      </w:r>
      <w:r w:rsidRPr="000E3E0C">
        <w:t xml:space="preserve">. </w:t>
      </w:r>
      <w:r w:rsidR="000E3E0C">
        <w:t xml:space="preserve">BJS will use the caseload information to </w:t>
      </w:r>
      <w:r w:rsidR="008A56DE">
        <w:t>document case trends and caseload variations across offices</w:t>
      </w:r>
      <w:r w:rsidR="000E3E0C">
        <w:t xml:space="preserve">. </w:t>
      </w:r>
    </w:p>
    <w:p w:rsidR="002F5C6B" w:rsidP="002F5C6B" w:rsidRDefault="002F5C6B" w14:paraId="65EA75EE" w14:textId="77777777">
      <w:pPr>
        <w:rPr>
          <w:b/>
        </w:rPr>
      </w:pPr>
    </w:p>
    <w:p w:rsidRPr="002F5C6B" w:rsidR="002F5C6B" w:rsidP="002F5C6B" w:rsidRDefault="002F5C6B" w14:paraId="3E1D83B8" w14:textId="33103EA6">
      <w:pPr>
        <w:rPr>
          <w:b/>
        </w:rPr>
      </w:pPr>
      <w:r>
        <w:rPr>
          <w:b/>
        </w:rPr>
        <w:t xml:space="preserve">Diversion </w:t>
      </w:r>
      <w:r w:rsidR="00C13490">
        <w:rPr>
          <w:b/>
        </w:rPr>
        <w:t xml:space="preserve">Programs </w:t>
      </w:r>
      <w:r>
        <w:rPr>
          <w:b/>
        </w:rPr>
        <w:t xml:space="preserve">and </w:t>
      </w:r>
      <w:r w:rsidR="00C13490">
        <w:rPr>
          <w:b/>
        </w:rPr>
        <w:t>Problem</w:t>
      </w:r>
      <w:r>
        <w:rPr>
          <w:b/>
        </w:rPr>
        <w:t>-</w:t>
      </w:r>
      <w:r w:rsidR="00C13490">
        <w:rPr>
          <w:b/>
        </w:rPr>
        <w:t>Solving Courts</w:t>
      </w:r>
    </w:p>
    <w:p w:rsidR="00551C98" w:rsidP="00551C98" w:rsidRDefault="00551C98" w14:paraId="50A565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24B3" w:rsidP="006F24B3" w:rsidRDefault="00947AA9" w14:paraId="7FA9E04C" w14:textId="14B35FBA">
      <w:r>
        <w:t>T</w:t>
      </w:r>
      <w:r w:rsidR="00DF3674">
        <w:t xml:space="preserve">he </w:t>
      </w:r>
      <w:r w:rsidR="00D64657">
        <w:t>NSP-20</w:t>
      </w:r>
      <w:r w:rsidR="00F0731B">
        <w:t xml:space="preserve"> </w:t>
      </w:r>
      <w:r w:rsidR="00DF3674">
        <w:t xml:space="preserve">will </w:t>
      </w:r>
      <w:r>
        <w:t xml:space="preserve">also </w:t>
      </w:r>
      <w:r w:rsidR="00DF3674">
        <w:t>document the</w:t>
      </w:r>
      <w:r w:rsidR="006F4819">
        <w:t xml:space="preserve"> prosecutor office</w:t>
      </w:r>
      <w:r w:rsidR="00DF3674">
        <w:t xml:space="preserve"> use of diversion programs</w:t>
      </w:r>
      <w:r w:rsidR="008B4907">
        <w:t xml:space="preserve"> </w:t>
      </w:r>
      <w:r w:rsidR="001A0DC3">
        <w:t>and</w:t>
      </w:r>
      <w:r w:rsidR="008B4907">
        <w:t xml:space="preserve"> problem-solving courts</w:t>
      </w:r>
      <w:r w:rsidR="008F752A">
        <w:t xml:space="preserve">. </w:t>
      </w:r>
      <w:r w:rsidR="00551C98">
        <w:t xml:space="preserve">Prosecutor offices </w:t>
      </w:r>
      <w:r w:rsidR="00E455F7">
        <w:t>looking for resources to</w:t>
      </w:r>
      <w:r w:rsidR="00551C98">
        <w:t xml:space="preserve"> address budget </w:t>
      </w:r>
      <w:r w:rsidR="00097032">
        <w:t>constraints</w:t>
      </w:r>
      <w:r w:rsidR="00551C98">
        <w:t xml:space="preserve"> </w:t>
      </w:r>
      <w:r w:rsidR="008F752A">
        <w:t>may be</w:t>
      </w:r>
      <w:r w:rsidR="00551C98">
        <w:t xml:space="preserve"> </w:t>
      </w:r>
      <w:r w:rsidR="00DF3674">
        <w:t>increasing their use of</w:t>
      </w:r>
      <w:r w:rsidR="00551C98">
        <w:t xml:space="preserve"> deferred prosecution programs for both felony and misdemeanor crimes.</w:t>
      </w:r>
      <w:r w:rsidR="00551C98">
        <w:rPr>
          <w:rStyle w:val="FootnoteReference"/>
        </w:rPr>
        <w:footnoteReference w:id="12"/>
      </w:r>
      <w:r w:rsidR="00551C98">
        <w:t xml:space="preserve">  </w:t>
      </w:r>
      <w:r w:rsidR="00E455F7">
        <w:t xml:space="preserve">The </w:t>
      </w:r>
      <w:r w:rsidR="00D64657">
        <w:t>NSP-20</w:t>
      </w:r>
      <w:r w:rsidR="00F0731B">
        <w:t xml:space="preserve"> </w:t>
      </w:r>
      <w:r w:rsidR="001B19EF">
        <w:t xml:space="preserve">will </w:t>
      </w:r>
      <w:r w:rsidR="00AC3C2E">
        <w:t xml:space="preserve">gather information of the diversion programs in </w:t>
      </w:r>
      <w:r>
        <w:t xml:space="preserve">each </w:t>
      </w:r>
      <w:r w:rsidR="00AC3C2E">
        <w:t>jurisdiction</w:t>
      </w:r>
      <w:r w:rsidR="00F5093A">
        <w:t>, including</w:t>
      </w:r>
      <w:r w:rsidR="005177CC">
        <w:t xml:space="preserve"> who refers defendants to diversion and what</w:t>
      </w:r>
      <w:r w:rsidR="00AC3C2E">
        <w:t xml:space="preserve"> types of </w:t>
      </w:r>
      <w:r w:rsidR="005177CC">
        <w:t xml:space="preserve">offenses are eligible for participation. Similar questions </w:t>
      </w:r>
      <w:r w:rsidR="00215E34">
        <w:t>will be</w:t>
      </w:r>
      <w:r w:rsidR="005177CC">
        <w:t xml:space="preserve"> asked of problem-solving courts. </w:t>
      </w:r>
    </w:p>
    <w:p w:rsidRPr="00F450E5" w:rsidR="00BA4AA7" w:rsidP="00C117A9" w:rsidRDefault="00BA4AA7" w14:paraId="3378886B" w14:textId="77777777"/>
    <w:p w:rsidRPr="00215E34" w:rsidR="00F41084" w:rsidP="00F41084" w:rsidRDefault="0029618F" w14:paraId="59676A07" w14:textId="75A04D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0"/>
          <w:u w:val="single"/>
        </w:rPr>
      </w:pPr>
      <w:r w:rsidRPr="00215E34">
        <w:rPr>
          <w:rFonts w:eastAsia="PMingLiU"/>
          <w:b/>
        </w:rPr>
        <w:t>3.</w:t>
      </w:r>
      <w:r w:rsidRPr="00215E34">
        <w:rPr>
          <w:rFonts w:eastAsia="PMingLiU"/>
          <w:b/>
        </w:rPr>
        <w:tab/>
      </w:r>
      <w:r w:rsidRPr="00070A5D" w:rsidR="00F41084">
        <w:rPr>
          <w:b/>
          <w:u w:val="single"/>
        </w:rPr>
        <w:t>Use of Information Technology</w:t>
      </w:r>
    </w:p>
    <w:p w:rsidR="00537FB8" w:rsidP="00F41084" w:rsidRDefault="00F41084" w14:paraId="10233C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p>
    <w:p w:rsidRPr="00E908F4" w:rsidR="00DB5DBF" w:rsidP="00802BF4" w:rsidRDefault="00537FB8" w14:paraId="375F6E5B" w14:textId="54F47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 xml:space="preserve">For the </w:t>
      </w:r>
      <w:r w:rsidR="00D64657">
        <w:rPr>
          <w:szCs w:val="20"/>
        </w:rPr>
        <w:t>NSP-20</w:t>
      </w:r>
      <w:r>
        <w:rPr>
          <w:szCs w:val="20"/>
        </w:rPr>
        <w:t xml:space="preserve">, BJS will utilize a multi-mode </w:t>
      </w:r>
      <w:r w:rsidR="005E1F3D">
        <w:rPr>
          <w:szCs w:val="20"/>
        </w:rPr>
        <w:t xml:space="preserve">collection </w:t>
      </w:r>
      <w:r>
        <w:rPr>
          <w:szCs w:val="20"/>
        </w:rPr>
        <w:t>design</w:t>
      </w:r>
      <w:r w:rsidR="001D6D15">
        <w:rPr>
          <w:szCs w:val="20"/>
        </w:rPr>
        <w:t>. The primary mode will be an Internet based survey, but BJS will follow up with hardcopy versions during later outreach.</w:t>
      </w:r>
      <w:r w:rsidR="005F0388">
        <w:rPr>
          <w:szCs w:val="20"/>
        </w:rPr>
        <w:t xml:space="preserve"> For the online web-</w:t>
      </w:r>
      <w:r w:rsidR="007F6E2E">
        <w:rPr>
          <w:szCs w:val="20"/>
        </w:rPr>
        <w:t>based survey, BJS will</w:t>
      </w:r>
      <w:r w:rsidR="00484C5E">
        <w:rPr>
          <w:szCs w:val="20"/>
        </w:rPr>
        <w:t xml:space="preserve"> </w:t>
      </w:r>
      <w:r w:rsidR="007F6E2E">
        <w:rPr>
          <w:szCs w:val="20"/>
        </w:rPr>
        <w:t>provide the respondents</w:t>
      </w:r>
      <w:r w:rsidR="00484C5E">
        <w:rPr>
          <w:szCs w:val="20"/>
        </w:rPr>
        <w:t xml:space="preserve"> with the instructions </w:t>
      </w:r>
      <w:r w:rsidR="005F0388">
        <w:rPr>
          <w:szCs w:val="20"/>
        </w:rPr>
        <w:t xml:space="preserve">and link </w:t>
      </w:r>
      <w:r w:rsidR="00484C5E">
        <w:rPr>
          <w:szCs w:val="20"/>
        </w:rPr>
        <w:t>for submitting their data via the web</w:t>
      </w:r>
      <w:r w:rsidR="005F0388">
        <w:rPr>
          <w:szCs w:val="20"/>
        </w:rPr>
        <w:t>,</w:t>
      </w:r>
      <w:r w:rsidR="00484C5E">
        <w:rPr>
          <w:szCs w:val="20"/>
        </w:rPr>
        <w:t xml:space="preserve"> </w:t>
      </w:r>
      <w:r w:rsidR="005F0388">
        <w:rPr>
          <w:szCs w:val="20"/>
        </w:rPr>
        <w:t xml:space="preserve">a </w:t>
      </w:r>
      <w:r w:rsidR="00484C5E">
        <w:rPr>
          <w:szCs w:val="20"/>
        </w:rPr>
        <w:t>user ID and password</w:t>
      </w:r>
      <w:r w:rsidRPr="00E908F4" w:rsidR="00484C5E">
        <w:rPr>
          <w:szCs w:val="20"/>
        </w:rPr>
        <w:t xml:space="preserve">. The web </w:t>
      </w:r>
      <w:r w:rsidR="0032485D">
        <w:rPr>
          <w:szCs w:val="20"/>
        </w:rPr>
        <w:t>questionnaire</w:t>
      </w:r>
      <w:r w:rsidRPr="00E908F4" w:rsidR="0032485D">
        <w:rPr>
          <w:szCs w:val="20"/>
        </w:rPr>
        <w:t xml:space="preserve"> </w:t>
      </w:r>
      <w:r w:rsidRPr="00E908F4" w:rsidR="00484C5E">
        <w:rPr>
          <w:szCs w:val="20"/>
        </w:rPr>
        <w:t>will display</w:t>
      </w:r>
      <w:r w:rsidRPr="00E908F4" w:rsidR="007F6E2E">
        <w:rPr>
          <w:szCs w:val="20"/>
        </w:rPr>
        <w:t xml:space="preserve"> the same OMB </w:t>
      </w:r>
      <w:r w:rsidR="00563AA4">
        <w:rPr>
          <w:szCs w:val="20"/>
        </w:rPr>
        <w:t>f</w:t>
      </w:r>
      <w:r w:rsidRPr="00E908F4" w:rsidR="007F6E2E">
        <w:rPr>
          <w:szCs w:val="20"/>
        </w:rPr>
        <w:t xml:space="preserve">orm number, contact information, directions and instructions, and burden statement as the paper version, as well as be formatted to have the same look and feel. </w:t>
      </w:r>
      <w:r w:rsidRPr="00E908F4" w:rsidR="00DB5DBF">
        <w:rPr>
          <w:szCs w:val="20"/>
        </w:rPr>
        <w:t>The respondents will be able to start, save and return to the web based survey for completion.</w:t>
      </w:r>
    </w:p>
    <w:p w:rsidRPr="00A1594B" w:rsidR="00A344C1" w:rsidP="00BE5706" w:rsidRDefault="008F0AB6" w14:paraId="48F5FE04" w14:textId="6CF3E44F">
      <w:pPr>
        <w:pStyle w:val="Level1"/>
        <w:shd w:val="solid" w:color="FFFFFF" w:fill="FFFFFF"/>
        <w:tabs>
          <w:tab w:val="left" w:pos="360"/>
          <w:tab w:val="left" w:pos="840"/>
          <w:tab w:val="left" w:pos="1440"/>
        </w:tabs>
        <w:spacing w:before="240"/>
        <w:ind w:left="0"/>
        <w:rPr>
          <w:szCs w:val="20"/>
        </w:rPr>
      </w:pPr>
      <w:r>
        <w:rPr>
          <w:szCs w:val="20"/>
        </w:rPr>
        <w:t>BJS and its data collection agent will encourage respondents to utilize the web-based survey</w:t>
      </w:r>
      <w:r w:rsidR="00A344C1">
        <w:rPr>
          <w:szCs w:val="20"/>
        </w:rPr>
        <w:t xml:space="preserve"> option for </w:t>
      </w:r>
      <w:r w:rsidR="00D64657">
        <w:rPr>
          <w:szCs w:val="20"/>
        </w:rPr>
        <w:t>NSP-20</w:t>
      </w:r>
      <w:r w:rsidR="00A344C1">
        <w:rPr>
          <w:szCs w:val="20"/>
        </w:rPr>
        <w:t xml:space="preserve">. </w:t>
      </w:r>
      <w:r w:rsidR="00563AA4">
        <w:rPr>
          <w:szCs w:val="20"/>
        </w:rPr>
        <w:t>R</w:t>
      </w:r>
      <w:r w:rsidR="00A1594B">
        <w:rPr>
          <w:szCs w:val="20"/>
        </w:rPr>
        <w:t xml:space="preserve">espondents will be provided a user ID and password </w:t>
      </w:r>
      <w:r w:rsidR="004B2C7C">
        <w:rPr>
          <w:szCs w:val="20"/>
        </w:rPr>
        <w:t xml:space="preserve">in </w:t>
      </w:r>
      <w:r w:rsidR="00A1594B">
        <w:rPr>
          <w:szCs w:val="20"/>
        </w:rPr>
        <w:t xml:space="preserve">the introductory letter sent prior to the mailing of the hardcopy survey. </w:t>
      </w:r>
      <w:r w:rsidR="00A344C1">
        <w:rPr>
          <w:color w:val="000000"/>
        </w:rPr>
        <w:t>The</w:t>
      </w:r>
      <w:r w:rsidR="00563AA4">
        <w:rPr>
          <w:color w:val="000000"/>
        </w:rPr>
        <w:t xml:space="preserve"> </w:t>
      </w:r>
      <w:r w:rsidR="00A344C1">
        <w:rPr>
          <w:color w:val="000000"/>
        </w:rPr>
        <w:t xml:space="preserve">advantages to using web-based surveying </w:t>
      </w:r>
      <w:r w:rsidRPr="00E24640" w:rsidR="00A344C1">
        <w:rPr>
          <w:color w:val="000000"/>
        </w:rPr>
        <w:t>compared to other modes</w:t>
      </w:r>
      <w:r w:rsidR="00A344C1">
        <w:rPr>
          <w:color w:val="000000"/>
        </w:rPr>
        <w:t xml:space="preserve"> includ</w:t>
      </w:r>
      <w:r w:rsidR="0032485D">
        <w:rPr>
          <w:color w:val="000000"/>
        </w:rPr>
        <w:t>e</w:t>
      </w:r>
      <w:r w:rsidR="004B2C7C">
        <w:rPr>
          <w:color w:val="000000"/>
        </w:rPr>
        <w:t xml:space="preserve"> </w:t>
      </w:r>
      <w:r w:rsidRPr="00E24640" w:rsidR="00A344C1">
        <w:rPr>
          <w:color w:val="000000"/>
        </w:rPr>
        <w:t>reduced costs</w:t>
      </w:r>
      <w:r w:rsidR="00A344C1">
        <w:rPr>
          <w:color w:val="000000"/>
        </w:rPr>
        <w:t xml:space="preserve"> for </w:t>
      </w:r>
      <w:r w:rsidRPr="00E24640" w:rsidR="00A344C1">
        <w:rPr>
          <w:color w:val="000000"/>
        </w:rPr>
        <w:t>data entry</w:t>
      </w:r>
      <w:r w:rsidR="00161FAC">
        <w:rPr>
          <w:color w:val="000000"/>
        </w:rPr>
        <w:t xml:space="preserve"> by the data agent</w:t>
      </w:r>
      <w:r w:rsidR="00A344C1">
        <w:rPr>
          <w:color w:val="000000"/>
        </w:rPr>
        <w:t>,</w:t>
      </w:r>
      <w:r w:rsidRPr="00E24640" w:rsidR="00A344C1">
        <w:rPr>
          <w:color w:val="000000"/>
        </w:rPr>
        <w:t xml:space="preserve"> </w:t>
      </w:r>
      <w:r w:rsidR="0032485D">
        <w:rPr>
          <w:color w:val="000000"/>
        </w:rPr>
        <w:t xml:space="preserve">improved </w:t>
      </w:r>
      <w:r w:rsidRPr="00E24640" w:rsidR="00A344C1">
        <w:rPr>
          <w:color w:val="000000"/>
        </w:rPr>
        <w:t xml:space="preserve">error </w:t>
      </w:r>
      <w:r w:rsidR="00A344C1">
        <w:rPr>
          <w:color w:val="000000"/>
        </w:rPr>
        <w:t xml:space="preserve">and missing item </w:t>
      </w:r>
      <w:r w:rsidRPr="00E24640" w:rsidR="00A344C1">
        <w:rPr>
          <w:color w:val="000000"/>
        </w:rPr>
        <w:t>checking capability</w:t>
      </w:r>
      <w:r w:rsidR="00A344C1">
        <w:rPr>
          <w:color w:val="000000"/>
        </w:rPr>
        <w:t xml:space="preserve">, </w:t>
      </w:r>
      <w:r w:rsidR="00161FAC">
        <w:rPr>
          <w:color w:val="000000"/>
        </w:rPr>
        <w:t xml:space="preserve">incorporation of </w:t>
      </w:r>
      <w:r w:rsidR="00A344C1">
        <w:rPr>
          <w:color w:val="000000"/>
        </w:rPr>
        <w:t>complex skip patterns,</w:t>
      </w:r>
      <w:r w:rsidRPr="00E24640" w:rsidR="00A344C1">
        <w:rPr>
          <w:color w:val="000000"/>
        </w:rPr>
        <w:t xml:space="preserve"> </w:t>
      </w:r>
      <w:r w:rsidR="00A344C1">
        <w:rPr>
          <w:color w:val="000000"/>
        </w:rPr>
        <w:t xml:space="preserve">and </w:t>
      </w:r>
      <w:r w:rsidR="00161FAC">
        <w:rPr>
          <w:color w:val="000000"/>
        </w:rPr>
        <w:t xml:space="preserve">the provision </w:t>
      </w:r>
      <w:r w:rsidR="00A344C1">
        <w:rPr>
          <w:color w:val="000000"/>
        </w:rPr>
        <w:t xml:space="preserve">detailed </w:t>
      </w:r>
      <w:r w:rsidRPr="00E24640" w:rsidR="00A344C1">
        <w:rPr>
          <w:color w:val="000000"/>
        </w:rPr>
        <w:t xml:space="preserve">pop-up instructions for </w:t>
      </w:r>
      <w:r w:rsidR="00A344C1">
        <w:rPr>
          <w:color w:val="000000"/>
        </w:rPr>
        <w:t>additional guidance</w:t>
      </w:r>
      <w:r w:rsidRPr="00E24640" w:rsidR="00A344C1">
        <w:rPr>
          <w:color w:val="000000"/>
        </w:rPr>
        <w:t>.</w:t>
      </w:r>
      <w:r w:rsidRPr="00E24640" w:rsidR="00A344C1">
        <w:rPr>
          <w:rStyle w:val="FootnoteReference"/>
          <w:color w:val="000000"/>
        </w:rPr>
        <w:footnoteReference w:id="13"/>
      </w:r>
      <w:r w:rsidRPr="00E24640" w:rsidR="00A344C1">
        <w:rPr>
          <w:color w:val="000000"/>
        </w:rPr>
        <w:t xml:space="preserve"> </w:t>
      </w:r>
      <w:r w:rsidR="00A344C1">
        <w:rPr>
          <w:color w:val="000000"/>
        </w:rPr>
        <w:t>The</w:t>
      </w:r>
      <w:r w:rsidRPr="00BD3D69" w:rsidR="00A344C1">
        <w:rPr>
          <w:color w:val="000000"/>
        </w:rPr>
        <w:t xml:space="preserve"> </w:t>
      </w:r>
      <w:r w:rsidR="00563AA4">
        <w:rPr>
          <w:color w:val="000000"/>
        </w:rPr>
        <w:t xml:space="preserve">respondent will also have </w:t>
      </w:r>
      <w:r w:rsidRPr="00BD3D69" w:rsidR="00A344C1">
        <w:rPr>
          <w:color w:val="000000"/>
        </w:rPr>
        <w:t xml:space="preserve">the capability to stop the survey </w:t>
      </w:r>
      <w:r w:rsidR="00A344C1">
        <w:rPr>
          <w:color w:val="000000"/>
        </w:rPr>
        <w:t xml:space="preserve">and </w:t>
      </w:r>
      <w:r w:rsidRPr="00BD3D69" w:rsidR="00A344C1">
        <w:rPr>
          <w:color w:val="000000"/>
        </w:rPr>
        <w:t>resume at a later date</w:t>
      </w:r>
      <w:r w:rsidR="00B01400">
        <w:rPr>
          <w:color w:val="000000"/>
        </w:rPr>
        <w:t xml:space="preserve">, and to print a copy of their survey responses after completion. </w:t>
      </w:r>
    </w:p>
    <w:p w:rsidR="00446FD0" w:rsidP="00F41084" w:rsidRDefault="00446FD0" w14:paraId="288FB5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F41084" w:rsidR="005F0B1F" w:rsidP="00F41084" w:rsidRDefault="005F0B1F" w14:paraId="1D7EC4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00F41084" w:rsidP="00F41084" w:rsidRDefault="00F41084" w14:paraId="106CCC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u w:val="single"/>
        </w:rPr>
      </w:pPr>
      <w:r w:rsidRPr="00F41084">
        <w:rPr>
          <w:szCs w:val="20"/>
        </w:rPr>
        <w:t>4.</w:t>
      </w:r>
      <w:r w:rsidRPr="00F41084">
        <w:rPr>
          <w:szCs w:val="20"/>
        </w:rPr>
        <w:tab/>
      </w:r>
      <w:r w:rsidRPr="00215E34">
        <w:rPr>
          <w:b/>
          <w:szCs w:val="20"/>
          <w:u w:val="single"/>
        </w:rPr>
        <w:t>Efforts to Identify Duplication</w:t>
      </w:r>
    </w:p>
    <w:p w:rsidRPr="00F41084" w:rsidR="00E51C83" w:rsidP="00F41084" w:rsidRDefault="00E51C83" w14:paraId="634C42C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p>
    <w:p w:rsidR="008F1D7C" w:rsidP="00BE5706" w:rsidRDefault="00537FB8" w14:paraId="558C3BD2" w14:textId="45869D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 xml:space="preserve">BJS staff </w:t>
      </w:r>
      <w:r w:rsidR="00A4777A">
        <w:rPr>
          <w:szCs w:val="20"/>
        </w:rPr>
        <w:t xml:space="preserve">have </w:t>
      </w:r>
      <w:r w:rsidR="004651BF">
        <w:rPr>
          <w:szCs w:val="20"/>
        </w:rPr>
        <w:t>reviewed</w:t>
      </w:r>
      <w:r>
        <w:rPr>
          <w:szCs w:val="20"/>
        </w:rPr>
        <w:t xml:space="preserve"> other surveys, </w:t>
      </w:r>
      <w:r w:rsidR="004651BF">
        <w:rPr>
          <w:szCs w:val="20"/>
        </w:rPr>
        <w:t>other research</w:t>
      </w:r>
      <w:r>
        <w:rPr>
          <w:szCs w:val="20"/>
        </w:rPr>
        <w:t xml:space="preserve"> data collections and program</w:t>
      </w:r>
      <w:r w:rsidR="004651BF">
        <w:rPr>
          <w:szCs w:val="20"/>
        </w:rPr>
        <w:t>s</w:t>
      </w:r>
      <w:r>
        <w:rPr>
          <w:szCs w:val="20"/>
        </w:rPr>
        <w:t xml:space="preserve">, and </w:t>
      </w:r>
      <w:r w:rsidR="004651BF">
        <w:rPr>
          <w:szCs w:val="20"/>
        </w:rPr>
        <w:t>academic</w:t>
      </w:r>
      <w:r>
        <w:rPr>
          <w:szCs w:val="20"/>
        </w:rPr>
        <w:t xml:space="preserve"> literature to identify duplication. This review </w:t>
      </w:r>
      <w:r w:rsidR="00DD53D9">
        <w:rPr>
          <w:szCs w:val="20"/>
        </w:rPr>
        <w:t>revealed</w:t>
      </w:r>
      <w:r w:rsidRPr="00F41084" w:rsidR="00F41084">
        <w:rPr>
          <w:szCs w:val="20"/>
        </w:rPr>
        <w:t xml:space="preserve"> no duplicative effort based on the </w:t>
      </w:r>
      <w:r w:rsidR="00407144">
        <w:rPr>
          <w:szCs w:val="20"/>
        </w:rPr>
        <w:t>systematic</w:t>
      </w:r>
      <w:r w:rsidRPr="00F41084" w:rsidR="00407144">
        <w:rPr>
          <w:szCs w:val="20"/>
        </w:rPr>
        <w:t xml:space="preserve"> </w:t>
      </w:r>
      <w:r w:rsidRPr="00F41084" w:rsidR="00F41084">
        <w:rPr>
          <w:szCs w:val="20"/>
        </w:rPr>
        <w:t xml:space="preserve">nature of </w:t>
      </w:r>
      <w:r w:rsidR="00D64657">
        <w:rPr>
          <w:szCs w:val="20"/>
        </w:rPr>
        <w:t>NSP-20</w:t>
      </w:r>
      <w:r w:rsidR="00292E48">
        <w:rPr>
          <w:szCs w:val="20"/>
        </w:rPr>
        <w:t xml:space="preserve"> </w:t>
      </w:r>
      <w:r w:rsidRPr="00F41084" w:rsidR="00F41084">
        <w:rPr>
          <w:szCs w:val="20"/>
        </w:rPr>
        <w:t xml:space="preserve">survey.  </w:t>
      </w:r>
    </w:p>
    <w:p w:rsidR="008F1D7C" w:rsidP="00E51C83" w:rsidRDefault="008F1D7C" w14:paraId="473472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Cs w:val="20"/>
        </w:rPr>
      </w:pPr>
    </w:p>
    <w:p w:rsidR="006E187F" w:rsidP="00BE5706" w:rsidRDefault="00407144" w14:paraId="5927F7E0" w14:textId="21D79030">
      <w:r>
        <w:t>The National Institute of Justice (</w:t>
      </w:r>
      <w:r w:rsidR="003C6729">
        <w:t>NIJ</w:t>
      </w:r>
      <w:r>
        <w:t>)</w:t>
      </w:r>
      <w:r w:rsidR="003C6729">
        <w:t xml:space="preserve"> recently announced their Court Strategic Research Plan </w:t>
      </w:r>
      <w:r w:rsidR="006120A4">
        <w:t xml:space="preserve">for </w:t>
      </w:r>
      <w:r w:rsidR="003C6729">
        <w:t>2020-2024.</w:t>
      </w:r>
      <w:r w:rsidR="006120A4">
        <w:rPr>
          <w:rStyle w:val="FootnoteReference"/>
        </w:rPr>
        <w:footnoteReference w:id="14"/>
      </w:r>
      <w:r w:rsidR="003C6729">
        <w:t xml:space="preserve"> </w:t>
      </w:r>
      <w:r>
        <w:t>NIJ proposes supporting r</w:t>
      </w:r>
      <w:r w:rsidR="003C6729">
        <w:t xml:space="preserve">esearch efforts </w:t>
      </w:r>
      <w:r>
        <w:t xml:space="preserve">that </w:t>
      </w:r>
      <w:r w:rsidR="003C6729">
        <w:t xml:space="preserve">will </w:t>
      </w:r>
      <w:r>
        <w:t>assess</w:t>
      </w:r>
      <w:r w:rsidR="003C6729">
        <w:t xml:space="preserve"> the staffing, skills, education and experience of the workforce, as well as evaluating the impact of staffing, budget, and other resource allocations of court</w:t>
      </w:r>
      <w:r>
        <w:t>s</w:t>
      </w:r>
      <w:r w:rsidR="003C6729">
        <w:t xml:space="preserve">. Although these efforts are similar to </w:t>
      </w:r>
      <w:r w:rsidR="006120A4">
        <w:t xml:space="preserve">those of the </w:t>
      </w:r>
      <w:r w:rsidR="00D64657">
        <w:t>NSP-20</w:t>
      </w:r>
      <w:r w:rsidR="006120A4">
        <w:t>,</w:t>
      </w:r>
      <w:r>
        <w:t xml:space="preserve"> NIJ’s efforts </w:t>
      </w:r>
      <w:r w:rsidR="006120A4">
        <w:t xml:space="preserve">are grant programs and not </w:t>
      </w:r>
      <w:r>
        <w:t xml:space="preserve">necessarily </w:t>
      </w:r>
      <w:r w:rsidR="006120A4">
        <w:t>surveys.</w:t>
      </w:r>
      <w:r w:rsidR="002D5C58">
        <w:t xml:space="preserve"> Additionally, </w:t>
      </w:r>
      <w:r w:rsidR="00103222">
        <w:t xml:space="preserve">NIJ </w:t>
      </w:r>
      <w:r w:rsidR="002D5C58">
        <w:t>focus is on the entire courtroom working community, not just prosecutors.</w:t>
      </w:r>
      <w:r w:rsidR="006120A4">
        <w:t xml:space="preserve"> A national </w:t>
      </w:r>
      <w:r>
        <w:t xml:space="preserve">portrait </w:t>
      </w:r>
      <w:r w:rsidR="006120A4">
        <w:t>of information of prosecutor’s offices</w:t>
      </w:r>
      <w:r w:rsidR="00841FCC">
        <w:t xml:space="preserve"> from surveys</w:t>
      </w:r>
      <w:r w:rsidR="006120A4">
        <w:t xml:space="preserve"> is still needed. Thus, the </w:t>
      </w:r>
      <w:r w:rsidR="00D64657">
        <w:t>NSP-20</w:t>
      </w:r>
      <w:r w:rsidR="006120A4">
        <w:t xml:space="preserve"> will complement </w:t>
      </w:r>
      <w:r>
        <w:t xml:space="preserve">but not duplicate </w:t>
      </w:r>
      <w:r w:rsidR="006120A4">
        <w:t>NIJ’s initiative.</w:t>
      </w:r>
      <w:r w:rsidR="00FD6B9A">
        <w:t xml:space="preserve"> </w:t>
      </w:r>
    </w:p>
    <w:p w:rsidR="003C6729" w:rsidP="00BE5706" w:rsidRDefault="003C6729" w14:paraId="6BD03E8E" w14:textId="77777777"/>
    <w:p w:rsidR="004B1E76" w:rsidP="004B1E76" w:rsidRDefault="00DD53D9" w14:paraId="335BB4BA" w14:textId="64420336">
      <w:r>
        <w:t>In conducting a literature review, BJS found that s</w:t>
      </w:r>
      <w:r w:rsidR="009E2AC7">
        <w:t xml:space="preserve">everal </w:t>
      </w:r>
      <w:r>
        <w:t>one-time</w:t>
      </w:r>
      <w:r w:rsidR="009E2AC7">
        <w:t xml:space="preserve"> </w:t>
      </w:r>
      <w:r>
        <w:t xml:space="preserve">prosecutor </w:t>
      </w:r>
      <w:r w:rsidR="009E2AC7">
        <w:t xml:space="preserve">surveys or studies have been </w:t>
      </w:r>
      <w:r w:rsidR="00AF3353">
        <w:t xml:space="preserve">produced </w:t>
      </w:r>
      <w:r w:rsidR="009E2AC7">
        <w:t xml:space="preserve">by external organizations on a specific issue or specific to a particular state.  </w:t>
      </w:r>
      <w:r w:rsidR="004B1E76">
        <w:t>The Urban Institute’s 2018 National Survey of State Prosecutors’ Offices is a notable example. Survey results revealed th</w:t>
      </w:r>
      <w:r w:rsidR="00AB35E8">
        <w:t>at while prosecutors have</w:t>
      </w:r>
      <w:r w:rsidR="004B1E76">
        <w:t xml:space="preserve"> interest in collecting and using data, </w:t>
      </w:r>
      <w:r w:rsidR="004133D2">
        <w:t>many</w:t>
      </w:r>
      <w:r w:rsidR="004B1E76">
        <w:t xml:space="preserve"> barriers often stand in the way of widespread incorporation of data in prosecutorial decision making. </w:t>
      </w:r>
      <w:r w:rsidR="004B1E76">
        <w:rPr>
          <w:rStyle w:val="FootnoteReference"/>
        </w:rPr>
        <w:footnoteReference w:id="15"/>
      </w:r>
      <w:r w:rsidR="00A93C78">
        <w:t xml:space="preserve"> </w:t>
      </w:r>
      <w:r w:rsidR="00AB35E8">
        <w:t>Similarly</w:t>
      </w:r>
      <w:r w:rsidR="00750B0E">
        <w:t xml:space="preserve">, </w:t>
      </w:r>
      <w:r w:rsidR="00FA7F93">
        <w:t xml:space="preserve">a </w:t>
      </w:r>
      <w:r w:rsidR="000F5729">
        <w:t>2019</w:t>
      </w:r>
      <w:r w:rsidR="009A3EA1">
        <w:t xml:space="preserve"> study</w:t>
      </w:r>
      <w:r w:rsidR="000F5729">
        <w:t xml:space="preserve"> focused on the priorities, challenges and solutions experienced by prosecutors.</w:t>
      </w:r>
      <w:r w:rsidR="009A3EA1">
        <w:rPr>
          <w:rStyle w:val="FootnoteReference"/>
        </w:rPr>
        <w:footnoteReference w:id="16"/>
      </w:r>
      <w:r w:rsidR="000F5729">
        <w:t xml:space="preserve"> </w:t>
      </w:r>
      <w:r w:rsidR="00F77BA7">
        <w:t>The authors found</w:t>
      </w:r>
      <w:r w:rsidR="000F5729">
        <w:t xml:space="preserve"> that although crime levels have decreased</w:t>
      </w:r>
      <w:r w:rsidR="00FA7F93">
        <w:t>,</w:t>
      </w:r>
      <w:r w:rsidR="000F5729">
        <w:t xml:space="preserve"> prosecutors face significant challenges that range from increased time demands surrounding examination of electronic evidence to battling the opioid crisis.</w:t>
      </w:r>
      <w:r w:rsidR="009A3EA1">
        <w:t xml:space="preserve"> </w:t>
      </w:r>
      <w:r w:rsidR="006E187F">
        <w:t xml:space="preserve">Though </w:t>
      </w:r>
      <w:r w:rsidR="009A3EA1">
        <w:t xml:space="preserve">noteworthy, studies such as these still leave the need for a more </w:t>
      </w:r>
      <w:r w:rsidR="00F77BA7">
        <w:t>comprehensive</w:t>
      </w:r>
      <w:r w:rsidR="009A3EA1">
        <w:t xml:space="preserve"> approach</w:t>
      </w:r>
      <w:r w:rsidR="00420E57">
        <w:t xml:space="preserve"> towards examining the work of prosecutors</w:t>
      </w:r>
      <w:r w:rsidR="009A3EA1">
        <w:t>.</w:t>
      </w:r>
      <w:r w:rsidR="000F5729">
        <w:t xml:space="preserve"> </w:t>
      </w:r>
      <w:r w:rsidR="00D04E3D">
        <w:t>Additionally</w:t>
      </w:r>
      <w:r w:rsidR="00233F0E">
        <w:t xml:space="preserve">, </w:t>
      </w:r>
      <w:r w:rsidR="00F77BA7">
        <w:t>none of these studies are</w:t>
      </w:r>
      <w:r w:rsidR="009E2AC7">
        <w:t xml:space="preserve"> ongoing </w:t>
      </w:r>
      <w:r w:rsidR="00F77BA7">
        <w:t xml:space="preserve">efforts, which </w:t>
      </w:r>
      <w:r w:rsidR="00420E57">
        <w:t>is</w:t>
      </w:r>
      <w:r w:rsidR="00F77BA7">
        <w:t xml:space="preserve"> needed </w:t>
      </w:r>
      <w:r w:rsidR="009E2AC7">
        <w:t>for detailed trend analyses on key policy relevant issues like budgets, staffing</w:t>
      </w:r>
      <w:r w:rsidR="009A3EA1">
        <w:t xml:space="preserve"> and </w:t>
      </w:r>
      <w:r w:rsidR="009E2AC7">
        <w:t>caseloads</w:t>
      </w:r>
      <w:r w:rsidR="009A3EA1">
        <w:t xml:space="preserve"> pressures.</w:t>
      </w:r>
      <w:r w:rsidR="004B1E76">
        <w:rPr>
          <w:szCs w:val="20"/>
        </w:rPr>
        <w:t xml:space="preserve"> </w:t>
      </w:r>
      <w:r w:rsidR="00D04E3D">
        <w:rPr>
          <w:szCs w:val="20"/>
        </w:rPr>
        <w:t>Moreover</w:t>
      </w:r>
      <w:r w:rsidR="004B1E76">
        <w:rPr>
          <w:szCs w:val="20"/>
        </w:rPr>
        <w:t xml:space="preserve">, </w:t>
      </w:r>
      <w:r w:rsidR="00D04E3D">
        <w:rPr>
          <w:szCs w:val="20"/>
        </w:rPr>
        <w:t xml:space="preserve">the </w:t>
      </w:r>
      <w:r w:rsidR="00D64657">
        <w:rPr>
          <w:szCs w:val="20"/>
        </w:rPr>
        <w:t>NSP-20</w:t>
      </w:r>
      <w:r w:rsidR="004B1E76">
        <w:rPr>
          <w:szCs w:val="20"/>
        </w:rPr>
        <w:t xml:space="preserve"> will adhere to BJS’s efforts to track the salaries of government legal employees. Although both the Bureau of Labor Statistics and the Census Bureau </w:t>
      </w:r>
      <w:r w:rsidR="00632E67">
        <w:rPr>
          <w:szCs w:val="20"/>
        </w:rPr>
        <w:t xml:space="preserve">have </w:t>
      </w:r>
      <w:r w:rsidR="006F5B5E">
        <w:rPr>
          <w:szCs w:val="20"/>
        </w:rPr>
        <w:t xml:space="preserve">produced </w:t>
      </w:r>
      <w:r w:rsidR="00632E67">
        <w:rPr>
          <w:szCs w:val="20"/>
        </w:rPr>
        <w:t>reports on government attorneys, none have data specifically on prosecutors and their support staff</w:t>
      </w:r>
      <w:r w:rsidR="006205F8">
        <w:rPr>
          <w:szCs w:val="20"/>
        </w:rPr>
        <w:t xml:space="preserve">. </w:t>
      </w:r>
      <w:r w:rsidR="006205F8">
        <w:rPr>
          <w:rStyle w:val="FootnoteReference"/>
          <w:szCs w:val="20"/>
        </w:rPr>
        <w:footnoteReference w:id="17"/>
      </w:r>
      <w:r w:rsidR="006205F8">
        <w:rPr>
          <w:szCs w:val="20"/>
        </w:rPr>
        <w:t xml:space="preserve">, </w:t>
      </w:r>
      <w:r w:rsidR="006205F8">
        <w:rPr>
          <w:rStyle w:val="FootnoteReference"/>
          <w:szCs w:val="20"/>
        </w:rPr>
        <w:footnoteReference w:id="18"/>
      </w:r>
      <w:r w:rsidR="00632E67">
        <w:rPr>
          <w:szCs w:val="20"/>
        </w:rPr>
        <w:t xml:space="preserve"> </w:t>
      </w:r>
      <w:r w:rsidR="004133D2">
        <w:rPr>
          <w:szCs w:val="20"/>
        </w:rPr>
        <w:t>Thus, it is BJS’s conclusion that t</w:t>
      </w:r>
      <w:r w:rsidRPr="00E51C83" w:rsidR="004133D2">
        <w:rPr>
          <w:szCs w:val="20"/>
        </w:rPr>
        <w:t xml:space="preserve">he </w:t>
      </w:r>
      <w:r w:rsidR="004133D2">
        <w:rPr>
          <w:szCs w:val="20"/>
        </w:rPr>
        <w:t xml:space="preserve">data collected on the </w:t>
      </w:r>
      <w:r w:rsidR="00D64657">
        <w:rPr>
          <w:szCs w:val="20"/>
        </w:rPr>
        <w:t>NSP-20</w:t>
      </w:r>
      <w:r w:rsidR="004133D2">
        <w:rPr>
          <w:szCs w:val="20"/>
        </w:rPr>
        <w:t xml:space="preserve"> are</w:t>
      </w:r>
      <w:r w:rsidRPr="00E51C83" w:rsidR="004133D2">
        <w:rPr>
          <w:szCs w:val="20"/>
        </w:rPr>
        <w:t xml:space="preserve"> not attainable from any other data source</w:t>
      </w:r>
    </w:p>
    <w:p w:rsidRPr="00F41084" w:rsidR="00F41084" w:rsidP="00F41084" w:rsidRDefault="00F41084" w14:paraId="1370D6B1" w14:textId="752141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r w:rsidRPr="00F41084">
        <w:rPr>
          <w:szCs w:val="20"/>
        </w:rPr>
        <w:tab/>
      </w:r>
      <w:r w:rsidRPr="00F41084">
        <w:rPr>
          <w:szCs w:val="20"/>
        </w:rPr>
        <w:tab/>
      </w:r>
      <w:r w:rsidRPr="00F41084">
        <w:rPr>
          <w:szCs w:val="20"/>
        </w:rPr>
        <w:tab/>
      </w:r>
      <w:r w:rsidRPr="00F41084">
        <w:rPr>
          <w:szCs w:val="20"/>
        </w:rPr>
        <w:tab/>
      </w:r>
      <w:r w:rsidRPr="00F41084">
        <w:rPr>
          <w:szCs w:val="20"/>
        </w:rPr>
        <w:tab/>
      </w:r>
      <w:r w:rsidRPr="00F41084">
        <w:rPr>
          <w:szCs w:val="20"/>
        </w:rPr>
        <w:tab/>
      </w:r>
    </w:p>
    <w:p w:rsidRPr="00F41084" w:rsidR="00F41084" w:rsidP="00F41084" w:rsidRDefault="00F41084" w14:paraId="6AE90F4D" w14:textId="43E944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r w:rsidRPr="00010217">
        <w:rPr>
          <w:b/>
          <w:szCs w:val="20"/>
        </w:rPr>
        <w:lastRenderedPageBreak/>
        <w:t>5.</w:t>
      </w:r>
      <w:r w:rsidRPr="00010217">
        <w:rPr>
          <w:b/>
          <w:szCs w:val="20"/>
        </w:rPr>
        <w:tab/>
      </w:r>
      <w:r w:rsidRPr="00070A5D" w:rsidR="001D6D15">
        <w:rPr>
          <w:b/>
          <w:u w:val="single"/>
        </w:rPr>
        <w:t>Efforts to Minimize</w:t>
      </w:r>
      <w:r w:rsidRPr="00070A5D" w:rsidR="00C13490">
        <w:rPr>
          <w:b/>
          <w:u w:val="single"/>
        </w:rPr>
        <w:t xml:space="preserve"> </w:t>
      </w:r>
      <w:r w:rsidRPr="00070A5D">
        <w:rPr>
          <w:b/>
          <w:u w:val="single"/>
        </w:rPr>
        <w:t>Burden</w:t>
      </w:r>
      <w:r w:rsidRPr="00F41084">
        <w:rPr>
          <w:szCs w:val="20"/>
          <w:u w:val="single"/>
        </w:rPr>
        <w:t xml:space="preserve"> </w:t>
      </w:r>
    </w:p>
    <w:p w:rsidRPr="00F41084" w:rsidR="00F41084" w:rsidP="00F41084" w:rsidRDefault="00F41084" w14:paraId="09FCF6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00944C30" w:rsidP="001D6D15" w:rsidRDefault="0010228B" w14:paraId="3207E673" w14:textId="731920DA">
      <w:r>
        <w:t xml:space="preserve">The </w:t>
      </w:r>
      <w:r w:rsidR="00D87252">
        <w:t>proposed</w:t>
      </w:r>
      <w:r>
        <w:t xml:space="preserve"> </w:t>
      </w:r>
      <w:r w:rsidR="00D64657">
        <w:t>NSP-20</w:t>
      </w:r>
      <w:r>
        <w:t xml:space="preserve"> instruments were designed to reduce respondents’ burden in multiple ways. First, BJS received feedback from an expert panel of prosecutors </w:t>
      </w:r>
      <w:r w:rsidR="00D90CB1">
        <w:t xml:space="preserve">(see table 1) </w:t>
      </w:r>
      <w:r>
        <w:t xml:space="preserve">to identify the most pressing information </w:t>
      </w:r>
      <w:r w:rsidR="000F5BCE">
        <w:t>among peers</w:t>
      </w:r>
      <w:r w:rsidR="00D90CB1">
        <w:t xml:space="preserve">. </w:t>
      </w:r>
      <w:r>
        <w:t xml:space="preserve">Only those determined to be critical measures </w:t>
      </w:r>
      <w:r w:rsidR="00944C30">
        <w:t>were</w:t>
      </w:r>
      <w:r>
        <w:t xml:space="preserve"> included in the survey instruments. The instruments then went through cognitive testing </w:t>
      </w:r>
      <w:r w:rsidR="00944C30">
        <w:t xml:space="preserve">interviews with twenty-four respondents </w:t>
      </w:r>
      <w:r>
        <w:t xml:space="preserve">to ensure </w:t>
      </w:r>
      <w:r w:rsidR="00944C30">
        <w:t xml:space="preserve">that the </w:t>
      </w:r>
      <w:r>
        <w:t xml:space="preserve">survey </w:t>
      </w:r>
      <w:r w:rsidR="00944C30">
        <w:t>was</w:t>
      </w:r>
      <w:r w:rsidR="00D90CB1">
        <w:t xml:space="preserve"> clear and practical</w:t>
      </w:r>
      <w:r w:rsidR="00103222">
        <w:t>.</w:t>
      </w:r>
      <w:r w:rsidR="00D90CB1">
        <w:t xml:space="preserve"> F</w:t>
      </w:r>
      <w:r w:rsidR="00944C30">
        <w:t xml:space="preserve">eedback from the interviews revealed that it took respondents about 1 hour to complete the survey. Respondents also noted </w:t>
      </w:r>
      <w:r w:rsidR="000F5BCE">
        <w:t xml:space="preserve">several </w:t>
      </w:r>
      <w:r w:rsidR="00944C30">
        <w:t>problematic questions</w:t>
      </w:r>
      <w:r w:rsidR="000F5BCE">
        <w:t xml:space="preserve"> throughout the survey. </w:t>
      </w:r>
      <w:r w:rsidR="00944C30">
        <w:t>The survey was then revised by</w:t>
      </w:r>
      <w:r w:rsidR="000F5BCE">
        <w:t xml:space="preserve"> rewording or </w:t>
      </w:r>
      <w:r w:rsidR="00944C30">
        <w:t xml:space="preserve">eliminating </w:t>
      </w:r>
      <w:r w:rsidR="000F5BCE">
        <w:t>th</w:t>
      </w:r>
      <w:r w:rsidR="00D44CB9">
        <w:t>o</w:t>
      </w:r>
      <w:r w:rsidR="000F5BCE">
        <w:t xml:space="preserve">se </w:t>
      </w:r>
      <w:r w:rsidR="00944C30">
        <w:t>q</w:t>
      </w:r>
      <w:r w:rsidR="001F1F0F">
        <w:t>uestions</w:t>
      </w:r>
      <w:r w:rsidR="000F5BCE">
        <w:t xml:space="preserve">. </w:t>
      </w:r>
      <w:r w:rsidR="00944C30">
        <w:t>Attach</w:t>
      </w:r>
      <w:r w:rsidR="000F5BCE">
        <w:t>ed</w:t>
      </w:r>
      <w:r w:rsidR="00944C30">
        <w:t xml:space="preserve"> </w:t>
      </w:r>
      <w:r w:rsidR="001F1F0F">
        <w:t>is RTI’s cognitive report and (</w:t>
      </w:r>
      <w:r w:rsidRPr="001F1F0F" w:rsidR="001F1F0F">
        <w:rPr>
          <w:b/>
        </w:rPr>
        <w:t xml:space="preserve">Attachment </w:t>
      </w:r>
      <w:r w:rsidR="00234370">
        <w:rPr>
          <w:b/>
        </w:rPr>
        <w:t>2</w:t>
      </w:r>
      <w:r w:rsidR="001F1F0F">
        <w:t xml:space="preserve">) </w:t>
      </w:r>
      <w:r w:rsidR="00944C30">
        <w:t>revised survey (</w:t>
      </w:r>
      <w:r w:rsidR="00944C30">
        <w:rPr>
          <w:b/>
        </w:rPr>
        <w:t xml:space="preserve">Attachment </w:t>
      </w:r>
      <w:r w:rsidR="00234370">
        <w:rPr>
          <w:b/>
        </w:rPr>
        <w:t>3</w:t>
      </w:r>
      <w:r w:rsidR="00944C30">
        <w:t>).</w:t>
      </w:r>
    </w:p>
    <w:p w:rsidR="0010228B" w:rsidP="001D6D15" w:rsidRDefault="0010228B" w14:paraId="2FA136E4" w14:textId="2766E911">
      <w:r>
        <w:t xml:space="preserve">  </w:t>
      </w:r>
    </w:p>
    <w:p w:rsidR="007F456E" w:rsidP="00D04E3D" w:rsidRDefault="000C56FD" w14:paraId="016E7D26" w14:textId="08736FD3">
      <w:pPr>
        <w:autoSpaceDE w:val="0"/>
        <w:autoSpaceDN w:val="0"/>
        <w:adjustRightInd w:val="0"/>
      </w:pPr>
      <w:r>
        <w:t>Moreover, the instruments</w:t>
      </w:r>
      <w:r w:rsidR="00D44CB9">
        <w:t xml:space="preserve"> </w:t>
      </w:r>
      <w:r w:rsidR="00AE5838">
        <w:t xml:space="preserve">that will be </w:t>
      </w:r>
      <w:r w:rsidR="00D44CB9">
        <w:t>utilized</w:t>
      </w:r>
      <w:r>
        <w:t xml:space="preserve"> are designed to optimize web-based data collection, with built-in help text and skip patterns, while also supporting a paper version that may be </w:t>
      </w:r>
      <w:r w:rsidRPr="0005773D">
        <w:t xml:space="preserve">more efficient for </w:t>
      </w:r>
      <w:r w:rsidR="00AE5838">
        <w:t>those</w:t>
      </w:r>
      <w:r>
        <w:t xml:space="preserve"> respondents who prefer that option. BJS expects that most respondents will u</w:t>
      </w:r>
      <w:r w:rsidR="00D44CB9">
        <w:t>se</w:t>
      </w:r>
      <w:r>
        <w:t xml:space="preserve"> the online survey software to complete the </w:t>
      </w:r>
      <w:r w:rsidR="00D44CB9">
        <w:t>survey.</w:t>
      </w:r>
      <w:r w:rsidRPr="002A019F" w:rsidR="00D44CB9">
        <w:t xml:space="preserve"> A number of web-based system functions will be in place to ease the burden of survey completion. RTI will utilize an intelligent log-in program for data collection, which will store agency information and responses, allowing for multi-session, non-sequential completion of the survey instrument. </w:t>
      </w:r>
      <w:r w:rsidR="00D44CB9">
        <w:t xml:space="preserve">This will </w:t>
      </w:r>
      <w:r w:rsidRPr="002A019F" w:rsidR="00D44CB9">
        <w:t xml:space="preserve">reduce the burden by allowing </w:t>
      </w:r>
      <w:r w:rsidR="00D44CB9">
        <w:t>agencies</w:t>
      </w:r>
      <w:r w:rsidRPr="002A019F" w:rsidR="00D44CB9">
        <w:t xml:space="preserve"> to stop </w:t>
      </w:r>
      <w:r w:rsidR="00D44CB9">
        <w:t>as needed</w:t>
      </w:r>
      <w:r w:rsidRPr="002A019F" w:rsidR="00D44CB9">
        <w:t>. Help icons located next to each survey question will link respondents to item-specific information, additional guidance, and helpdesk contact information to facilitate requests for assistance.</w:t>
      </w:r>
      <w:r w:rsidR="00D04E3D">
        <w:t xml:space="preserve"> </w:t>
      </w:r>
      <w:r w:rsidRPr="002A019F" w:rsidR="00D44CB9">
        <w:t xml:space="preserve">The online system will also provide a glossary of terms for respondent reference. </w:t>
      </w:r>
    </w:p>
    <w:p w:rsidR="007F456E" w:rsidP="00D04E3D" w:rsidRDefault="007F456E" w14:paraId="2ED21185" w14:textId="77777777">
      <w:pPr>
        <w:autoSpaceDE w:val="0"/>
        <w:autoSpaceDN w:val="0"/>
        <w:adjustRightInd w:val="0"/>
      </w:pPr>
    </w:p>
    <w:p w:rsidR="00D44CB9" w:rsidP="00D04E3D" w:rsidRDefault="00D44CB9" w14:paraId="6B643B9F" w14:textId="77E5B2CD">
      <w:pPr>
        <w:autoSpaceDE w:val="0"/>
        <w:autoSpaceDN w:val="0"/>
        <w:adjustRightInd w:val="0"/>
      </w:pPr>
      <w:r w:rsidRPr="002A019F">
        <w:t>In addition, a help desk will be staffed during normal business hours (</w:t>
      </w:r>
      <w:r>
        <w:t>E</w:t>
      </w:r>
      <w:r w:rsidRPr="002A019F">
        <w:t>ast</w:t>
      </w:r>
      <w:r>
        <w:t>ern</w:t>
      </w:r>
      <w:r w:rsidRPr="002A019F">
        <w:t xml:space="preserve"> </w:t>
      </w:r>
      <w:r w:rsidRPr="002A019F" w:rsidR="0004535D">
        <w:t>Time</w:t>
      </w:r>
      <w:r w:rsidRPr="002A019F">
        <w:t xml:space="preserve">) and will be available to respondents through a toll-free number. </w:t>
      </w:r>
      <w:r w:rsidR="00D04E3D">
        <w:t>When not available, calls to the help desk will be routed automatically to another survey team</w:t>
      </w:r>
      <w:r w:rsidR="00CA7E2D">
        <w:t xml:space="preserve"> member for immediate response. </w:t>
      </w:r>
      <w:r w:rsidR="00D04E3D">
        <w:t>Voice</w:t>
      </w:r>
      <w:r w:rsidR="00103222">
        <w:t xml:space="preserve"> </w:t>
      </w:r>
      <w:r w:rsidR="00D04E3D">
        <w:t xml:space="preserve">mail will be available outside of regular business hours and a dedicated </w:t>
      </w:r>
      <w:r w:rsidR="00D64657">
        <w:t>NSP-20</w:t>
      </w:r>
      <w:r w:rsidR="00D04E3D">
        <w:t xml:space="preserve"> help e-mail address will be provided with the introductory letter and survey packet. </w:t>
      </w:r>
      <w:r w:rsidRPr="002A019F">
        <w:t>Respondents will also receive a hard copy questionnaire, along with directions, by mail. Additionally, respondents will be able to access a PDF version of the survey online, which can be printed. Once complete, this paper version of the survey can be used to enter data through the web-based survey instrument or can be returned via e</w:t>
      </w:r>
      <w:r>
        <w:t>-</w:t>
      </w:r>
      <w:r w:rsidRPr="002A019F">
        <w:t>mail, fax, or mail.</w:t>
      </w:r>
      <w:r>
        <w:t xml:space="preserve"> </w:t>
      </w:r>
    </w:p>
    <w:p w:rsidR="00D44CB9" w:rsidP="000C56FD" w:rsidRDefault="00D44CB9" w14:paraId="2F16E47C" w14:textId="77777777">
      <w:pPr>
        <w:autoSpaceDE w:val="0"/>
        <w:autoSpaceDN w:val="0"/>
        <w:adjustRightInd w:val="0"/>
      </w:pPr>
    </w:p>
    <w:p w:rsidRPr="00F41084" w:rsidR="00F41084" w:rsidP="00F41084" w:rsidRDefault="00F41084" w14:paraId="06ECEA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010217" w:rsidR="00F41084" w:rsidP="00F41084" w:rsidRDefault="00F41084" w14:paraId="49DFD307" w14:textId="4BA7DA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0"/>
        </w:rPr>
      </w:pPr>
      <w:r w:rsidRPr="00010217">
        <w:rPr>
          <w:b/>
          <w:szCs w:val="20"/>
        </w:rPr>
        <w:t>6.</w:t>
      </w:r>
      <w:r w:rsidRPr="00010217">
        <w:rPr>
          <w:b/>
          <w:szCs w:val="20"/>
        </w:rPr>
        <w:tab/>
      </w:r>
      <w:r w:rsidRPr="00010217">
        <w:rPr>
          <w:b/>
          <w:szCs w:val="20"/>
          <w:u w:val="single"/>
        </w:rPr>
        <w:t xml:space="preserve">Consequences of </w:t>
      </w:r>
      <w:r w:rsidRPr="00010217" w:rsidR="008D0020">
        <w:rPr>
          <w:b/>
          <w:szCs w:val="20"/>
          <w:u w:val="single"/>
        </w:rPr>
        <w:t>L</w:t>
      </w:r>
      <w:r w:rsidRPr="00010217" w:rsidR="00450DF3">
        <w:rPr>
          <w:b/>
          <w:szCs w:val="20"/>
          <w:u w:val="single"/>
        </w:rPr>
        <w:t xml:space="preserve">ess </w:t>
      </w:r>
      <w:r w:rsidRPr="00010217" w:rsidR="0083526C">
        <w:rPr>
          <w:b/>
          <w:szCs w:val="20"/>
          <w:u w:val="single"/>
        </w:rPr>
        <w:t>Frequent</w:t>
      </w:r>
      <w:r w:rsidRPr="00010217">
        <w:rPr>
          <w:b/>
          <w:szCs w:val="20"/>
          <w:u w:val="single"/>
        </w:rPr>
        <w:t xml:space="preserve"> Collection</w:t>
      </w:r>
    </w:p>
    <w:p w:rsidR="00F41084" w:rsidP="00F41084" w:rsidRDefault="00F41084" w14:paraId="2AAF8C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00916EB3" w:rsidP="00BE5706" w:rsidRDefault="001A0DC3" w14:paraId="7CA786A9" w14:textId="4E3BFB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Delaying</w:t>
      </w:r>
      <w:r w:rsidR="0026467B">
        <w:rPr>
          <w:szCs w:val="20"/>
        </w:rPr>
        <w:t xml:space="preserve"> this collection will require DOJ, BJS and data users to </w:t>
      </w:r>
      <w:r>
        <w:rPr>
          <w:szCs w:val="20"/>
        </w:rPr>
        <w:t xml:space="preserve">continue to </w:t>
      </w:r>
      <w:r w:rsidR="0026467B">
        <w:rPr>
          <w:szCs w:val="20"/>
        </w:rPr>
        <w:t xml:space="preserve">rely on information that was collected </w:t>
      </w:r>
      <w:r w:rsidR="008D0020">
        <w:rPr>
          <w:szCs w:val="20"/>
        </w:rPr>
        <w:t xml:space="preserve">over a decade ago </w:t>
      </w:r>
      <w:r w:rsidR="00450DF3">
        <w:rPr>
          <w:szCs w:val="20"/>
        </w:rPr>
        <w:t>in 2007</w:t>
      </w:r>
      <w:r w:rsidR="0026467B">
        <w:rPr>
          <w:szCs w:val="20"/>
        </w:rPr>
        <w:t xml:space="preserve">. </w:t>
      </w:r>
      <w:r w:rsidR="00C52127">
        <w:rPr>
          <w:szCs w:val="20"/>
        </w:rPr>
        <w:t>We expect there may have been</w:t>
      </w:r>
      <w:r w:rsidR="0026467B">
        <w:rPr>
          <w:szCs w:val="20"/>
        </w:rPr>
        <w:t xml:space="preserve"> changes </w:t>
      </w:r>
      <w:r w:rsidR="000015C5">
        <w:rPr>
          <w:szCs w:val="20"/>
        </w:rPr>
        <w:t xml:space="preserve">to </w:t>
      </w:r>
      <w:r w:rsidR="00C52127">
        <w:rPr>
          <w:szCs w:val="20"/>
        </w:rPr>
        <w:t>the budgets</w:t>
      </w:r>
      <w:r w:rsidR="000015C5">
        <w:rPr>
          <w:szCs w:val="20"/>
        </w:rPr>
        <w:t xml:space="preserve">, </w:t>
      </w:r>
      <w:r w:rsidR="00C52127">
        <w:rPr>
          <w:szCs w:val="20"/>
        </w:rPr>
        <w:t>staffing levels</w:t>
      </w:r>
      <w:r w:rsidR="00054A59">
        <w:rPr>
          <w:szCs w:val="20"/>
        </w:rPr>
        <w:t>, caseloads and attributes</w:t>
      </w:r>
      <w:r w:rsidR="00C52127">
        <w:rPr>
          <w:szCs w:val="20"/>
        </w:rPr>
        <w:t xml:space="preserve"> </w:t>
      </w:r>
      <w:r w:rsidR="00054A59">
        <w:rPr>
          <w:szCs w:val="20"/>
        </w:rPr>
        <w:t xml:space="preserve">of </w:t>
      </w:r>
      <w:r w:rsidR="00C52127">
        <w:rPr>
          <w:szCs w:val="20"/>
        </w:rPr>
        <w:t xml:space="preserve">many offices. The </w:t>
      </w:r>
      <w:r w:rsidR="00D64657">
        <w:rPr>
          <w:szCs w:val="20"/>
        </w:rPr>
        <w:t>NSP-20</w:t>
      </w:r>
      <w:r w:rsidR="00292E48">
        <w:rPr>
          <w:szCs w:val="20"/>
        </w:rPr>
        <w:t xml:space="preserve"> </w:t>
      </w:r>
      <w:r w:rsidR="00C52127">
        <w:rPr>
          <w:szCs w:val="20"/>
        </w:rPr>
        <w:t>will enable BJS to measure the</w:t>
      </w:r>
      <w:r w:rsidR="00FA2250">
        <w:rPr>
          <w:szCs w:val="20"/>
        </w:rPr>
        <w:t>se</w:t>
      </w:r>
      <w:r w:rsidR="00C52127">
        <w:rPr>
          <w:szCs w:val="20"/>
        </w:rPr>
        <w:t xml:space="preserve"> administrative and operational changes </w:t>
      </w:r>
      <w:r w:rsidR="00FA2250">
        <w:rPr>
          <w:szCs w:val="20"/>
        </w:rPr>
        <w:t>to</w:t>
      </w:r>
      <w:r w:rsidR="00C52127">
        <w:rPr>
          <w:szCs w:val="20"/>
        </w:rPr>
        <w:t xml:space="preserve"> compare with </w:t>
      </w:r>
      <w:r w:rsidR="00CD598E">
        <w:rPr>
          <w:szCs w:val="20"/>
        </w:rPr>
        <w:t>NSP</w:t>
      </w:r>
      <w:r w:rsidR="00C52127">
        <w:rPr>
          <w:szCs w:val="20"/>
        </w:rPr>
        <w:t xml:space="preserve"> data from prosecutor offices </w:t>
      </w:r>
      <w:r w:rsidR="00CD598E">
        <w:rPr>
          <w:szCs w:val="20"/>
        </w:rPr>
        <w:t>in past collections</w:t>
      </w:r>
      <w:r w:rsidR="00C52127">
        <w:rPr>
          <w:szCs w:val="20"/>
        </w:rPr>
        <w:t>.</w:t>
      </w:r>
    </w:p>
    <w:p w:rsidR="0026467B" w:rsidP="0026467B" w:rsidRDefault="0026467B" w14:paraId="410A5648" w14:textId="77777777">
      <w:pPr>
        <w:numPr>
          <w:ilvl w:val="12"/>
          <w:numId w:val="0"/>
        </w:numPr>
        <w:shd w:val="solid" w:color="FFFFFF" w:fill="FFFFFF"/>
        <w:tabs>
          <w:tab w:val="left" w:pos="360"/>
          <w:tab w:val="left" w:pos="840"/>
          <w:tab w:val="left" w:pos="1440"/>
        </w:tabs>
      </w:pPr>
    </w:p>
    <w:p w:rsidRPr="00F41084" w:rsidR="006478DE" w:rsidP="006478DE" w:rsidRDefault="006478DE" w14:paraId="25E56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Pr="00010217" w:rsidR="00F41084" w:rsidP="00F41084" w:rsidRDefault="00F41084" w14:paraId="5C8D29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0"/>
        </w:rPr>
      </w:pPr>
      <w:r w:rsidRPr="00010217">
        <w:rPr>
          <w:b/>
          <w:szCs w:val="20"/>
        </w:rPr>
        <w:t>7.</w:t>
      </w:r>
      <w:r w:rsidRPr="00010217">
        <w:rPr>
          <w:b/>
          <w:szCs w:val="20"/>
        </w:rPr>
        <w:tab/>
      </w:r>
      <w:r w:rsidRPr="00010217">
        <w:rPr>
          <w:b/>
          <w:szCs w:val="20"/>
          <w:u w:val="single"/>
        </w:rPr>
        <w:t>Special Circumstances</w:t>
      </w:r>
    </w:p>
    <w:p w:rsidR="00CE1B8E" w:rsidP="00F41084" w:rsidRDefault="00CE1B8E" w14:paraId="3B8BC4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001A0DC3" w:rsidP="001A0DC3" w:rsidRDefault="001A0DC3" w14:paraId="1524F07B" w14:textId="77777777">
      <w:r>
        <w:lastRenderedPageBreak/>
        <w:t>No special circumstances have been identified.</w:t>
      </w:r>
    </w:p>
    <w:p w:rsidRPr="00F41084" w:rsidR="00F41084" w:rsidP="00F41084" w:rsidRDefault="00F41084" w14:paraId="38C846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010217" w:rsidR="00F41084" w:rsidP="00F41084" w:rsidRDefault="00F41084" w14:paraId="7641B65B" w14:textId="3A217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0"/>
        </w:rPr>
      </w:pPr>
      <w:r w:rsidRPr="00010217">
        <w:rPr>
          <w:b/>
          <w:szCs w:val="20"/>
        </w:rPr>
        <w:t>8.</w:t>
      </w:r>
      <w:r w:rsidRPr="00010217">
        <w:rPr>
          <w:b/>
          <w:szCs w:val="20"/>
        </w:rPr>
        <w:tab/>
      </w:r>
      <w:r w:rsidRPr="00010217" w:rsidR="00DF3E6D">
        <w:rPr>
          <w:b/>
          <w:u w:val="single"/>
        </w:rPr>
        <w:t>Adherence to 5 CFR 1320.8(d) and Outside Consultations</w:t>
      </w:r>
    </w:p>
    <w:p w:rsidRPr="00F41084" w:rsidR="00F41084" w:rsidP="00F41084" w:rsidRDefault="00F41084" w14:paraId="51FDB2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00A25BD6" w:rsidP="00CE1B8E" w:rsidRDefault="00F41084" w14:paraId="73C7E0AC" w14:textId="2B097C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 xml:space="preserve">BJS has consulted with the </w:t>
      </w:r>
      <w:r w:rsidR="00DF3E6D">
        <w:rPr>
          <w:szCs w:val="20"/>
        </w:rPr>
        <w:t>National District Attorney Association (NDAA</w:t>
      </w:r>
      <w:r w:rsidR="009C462D">
        <w:rPr>
          <w:szCs w:val="20"/>
        </w:rPr>
        <w:t>)</w:t>
      </w:r>
      <w:r w:rsidR="001766CE">
        <w:rPr>
          <w:szCs w:val="20"/>
        </w:rPr>
        <w:t>, RTI International</w:t>
      </w:r>
      <w:r w:rsidR="00DF3E6D">
        <w:rPr>
          <w:szCs w:val="20"/>
        </w:rPr>
        <w:t xml:space="preserve"> and a panel of prosecutors</w:t>
      </w:r>
      <w:r w:rsidRPr="00F41084">
        <w:rPr>
          <w:szCs w:val="20"/>
        </w:rPr>
        <w:t xml:space="preserve"> regarding the content, data availability, and the clarity of instructions.  </w:t>
      </w:r>
    </w:p>
    <w:p w:rsidR="00F41084" w:rsidP="00F41084" w:rsidRDefault="00F41084" w14:paraId="78795D32" w14:textId="013843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932897">
        <w:rPr>
          <w:szCs w:val="20"/>
        </w:rPr>
        <w:t>Consultants included the following:</w:t>
      </w:r>
    </w:p>
    <w:p w:rsidRPr="00F41084" w:rsidR="00B03736" w:rsidP="00F41084" w:rsidRDefault="00B03736" w14:paraId="4D06C0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F41084" w:rsidR="00B03736" w:rsidP="009B76E1" w:rsidRDefault="00B03736" w14:paraId="60BC65E3" w14:textId="6E3C33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B03736">
        <w:rPr>
          <w:b/>
          <w:szCs w:val="20"/>
        </w:rPr>
        <w:t xml:space="preserve">Table 1. Members of the </w:t>
      </w:r>
      <w:r w:rsidR="00D64657">
        <w:rPr>
          <w:b/>
          <w:szCs w:val="20"/>
        </w:rPr>
        <w:t>NSP-20</w:t>
      </w:r>
      <w:r w:rsidRPr="00B03736">
        <w:rPr>
          <w:b/>
          <w:szCs w:val="20"/>
        </w:rPr>
        <w:t xml:space="preserve"> Expert Panel </w:t>
      </w:r>
    </w:p>
    <w:p w:rsidR="009B76E1" w:rsidP="00731400" w:rsidRDefault="009B76E1" w14:paraId="66CC8D0D" w14:textId="38429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tbl>
      <w:tblPr>
        <w:tblW w:w="8549" w:type="dxa"/>
        <w:jc w:val="center"/>
        <w:tblLook w:val="04A0" w:firstRow="1" w:lastRow="0" w:firstColumn="1" w:lastColumn="0" w:noHBand="0" w:noVBand="1"/>
      </w:tblPr>
      <w:tblGrid>
        <w:gridCol w:w="2449"/>
        <w:gridCol w:w="3368"/>
        <w:gridCol w:w="2732"/>
      </w:tblGrid>
      <w:tr w:rsidR="00932897" w:rsidTr="00932897" w14:paraId="541298C3" w14:textId="77777777">
        <w:trPr>
          <w:trHeight w:val="406"/>
          <w:jc w:val="center"/>
        </w:trPr>
        <w:tc>
          <w:tcPr>
            <w:tcW w:w="2449"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00932897" w:rsidP="002D5C58" w:rsidRDefault="00932897" w14:paraId="6064A807" w14:textId="77777777">
            <w:pPr>
              <w:rPr>
                <w:b/>
                <w:bCs/>
                <w:color w:val="000000"/>
              </w:rPr>
            </w:pPr>
            <w:r>
              <w:rPr>
                <w:b/>
                <w:bCs/>
                <w:color w:val="000000"/>
              </w:rPr>
              <w:t>Name</w:t>
            </w:r>
          </w:p>
        </w:tc>
        <w:tc>
          <w:tcPr>
            <w:tcW w:w="3368" w:type="dxa"/>
            <w:tcBorders>
              <w:top w:val="single" w:color="auto" w:sz="4" w:space="0"/>
              <w:left w:val="nil"/>
              <w:bottom w:val="single" w:color="auto" w:sz="4" w:space="0"/>
              <w:right w:val="single" w:color="auto" w:sz="4" w:space="0"/>
            </w:tcBorders>
            <w:shd w:val="clear" w:color="000000" w:fill="D9D9D9"/>
            <w:noWrap/>
            <w:vAlign w:val="bottom"/>
            <w:hideMark/>
          </w:tcPr>
          <w:p w:rsidR="00932897" w:rsidP="002D5C58" w:rsidRDefault="00932897" w14:paraId="108EFA13" w14:textId="77777777">
            <w:pPr>
              <w:rPr>
                <w:b/>
                <w:bCs/>
                <w:color w:val="000000"/>
              </w:rPr>
            </w:pPr>
            <w:r>
              <w:rPr>
                <w:b/>
                <w:bCs/>
                <w:color w:val="000000"/>
              </w:rPr>
              <w:t>Title</w:t>
            </w:r>
          </w:p>
        </w:tc>
        <w:tc>
          <w:tcPr>
            <w:tcW w:w="2732" w:type="dxa"/>
            <w:tcBorders>
              <w:top w:val="single" w:color="auto" w:sz="4" w:space="0"/>
              <w:left w:val="nil"/>
              <w:bottom w:val="single" w:color="auto" w:sz="4" w:space="0"/>
              <w:right w:val="single" w:color="auto" w:sz="4" w:space="0"/>
            </w:tcBorders>
            <w:shd w:val="clear" w:color="000000" w:fill="D9D9D9"/>
            <w:noWrap/>
            <w:vAlign w:val="bottom"/>
            <w:hideMark/>
          </w:tcPr>
          <w:p w:rsidR="00932897" w:rsidP="002D5C58" w:rsidRDefault="00932897" w14:paraId="581C6319" w14:textId="77777777">
            <w:pPr>
              <w:rPr>
                <w:b/>
                <w:bCs/>
                <w:color w:val="000000"/>
              </w:rPr>
            </w:pPr>
            <w:r>
              <w:rPr>
                <w:b/>
                <w:bCs/>
                <w:color w:val="000000"/>
              </w:rPr>
              <w:t xml:space="preserve">Location </w:t>
            </w:r>
          </w:p>
        </w:tc>
      </w:tr>
      <w:tr w:rsidR="00932897" w:rsidTr="00103222" w14:paraId="5D0707E9"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687B5325" w14:textId="77777777">
            <w:pPr>
              <w:rPr>
                <w:color w:val="000000"/>
              </w:rPr>
            </w:pPr>
            <w:r>
              <w:rPr>
                <w:color w:val="000000"/>
              </w:rPr>
              <w:t>Alan Ostergren</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5E319844" w14:textId="77777777">
            <w:pPr>
              <w:rPr>
                <w:color w:val="000000"/>
              </w:rPr>
            </w:pPr>
            <w:r>
              <w:rPr>
                <w:color w:val="000000"/>
              </w:rPr>
              <w:t>County Attorney</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2FAB6323" w14:textId="77777777">
            <w:pPr>
              <w:rPr>
                <w:color w:val="000000"/>
              </w:rPr>
            </w:pPr>
            <w:r>
              <w:rPr>
                <w:color w:val="000000"/>
              </w:rPr>
              <w:t>Muscatine County, IA</w:t>
            </w:r>
          </w:p>
        </w:tc>
      </w:tr>
      <w:tr w:rsidR="00932897" w:rsidTr="00103222" w14:paraId="4F0733DC"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71C75972" w14:textId="77777777">
            <w:pPr>
              <w:rPr>
                <w:color w:val="000000"/>
              </w:rPr>
            </w:pPr>
            <w:r>
              <w:rPr>
                <w:color w:val="000000"/>
              </w:rPr>
              <w:t>Amy Weirich</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07BF6886" w14:textId="77777777">
            <w:pPr>
              <w:rPr>
                <w:color w:val="000000"/>
              </w:rPr>
            </w:pPr>
            <w:r>
              <w:rPr>
                <w:color w:val="000000"/>
              </w:rPr>
              <w:t>District Attorney</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551984C4" w14:textId="77777777">
            <w:pPr>
              <w:rPr>
                <w:color w:val="000000"/>
              </w:rPr>
            </w:pPr>
            <w:r>
              <w:rPr>
                <w:color w:val="000000"/>
              </w:rPr>
              <w:t>Shelby County, TN</w:t>
            </w:r>
          </w:p>
        </w:tc>
      </w:tr>
      <w:tr w:rsidR="00932897" w:rsidTr="00103222" w14:paraId="125C1043"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625D64E6" w14:textId="77777777">
            <w:pPr>
              <w:rPr>
                <w:color w:val="000000"/>
              </w:rPr>
            </w:pPr>
            <w:r>
              <w:rPr>
                <w:color w:val="000000"/>
              </w:rPr>
              <w:t>Angelo Onofri</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33F4AD90" w14:textId="77777777">
            <w:pPr>
              <w:rPr>
                <w:color w:val="000000"/>
              </w:rPr>
            </w:pPr>
            <w:r>
              <w:rPr>
                <w:color w:val="000000"/>
              </w:rPr>
              <w:t>County Prosecutor</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4CB33744" w14:textId="77777777">
            <w:pPr>
              <w:rPr>
                <w:color w:val="000000"/>
              </w:rPr>
            </w:pPr>
            <w:r>
              <w:rPr>
                <w:color w:val="000000"/>
              </w:rPr>
              <w:t>Mercer County, NJ</w:t>
            </w:r>
          </w:p>
        </w:tc>
      </w:tr>
      <w:tr w:rsidR="00932897" w:rsidTr="00103222" w14:paraId="56680FF2"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70E884AC" w14:textId="77777777">
            <w:pPr>
              <w:rPr>
                <w:color w:val="000000"/>
              </w:rPr>
            </w:pPr>
            <w:r>
              <w:rPr>
                <w:color w:val="000000"/>
              </w:rPr>
              <w:t>Bill Montgomery</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2336AC61" w14:textId="77777777">
            <w:pPr>
              <w:rPr>
                <w:color w:val="000000"/>
              </w:rPr>
            </w:pPr>
            <w:r>
              <w:rPr>
                <w:color w:val="000000"/>
              </w:rPr>
              <w:t>County Attorney</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037FBC51" w14:textId="77777777">
            <w:pPr>
              <w:rPr>
                <w:color w:val="000000"/>
              </w:rPr>
            </w:pPr>
            <w:r>
              <w:rPr>
                <w:color w:val="000000"/>
              </w:rPr>
              <w:t>Maricopa County, AZ</w:t>
            </w:r>
          </w:p>
        </w:tc>
      </w:tr>
      <w:tr w:rsidR="00932897" w:rsidTr="00103222" w14:paraId="7CCEE5EE"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71388A4E" w14:textId="77777777">
            <w:pPr>
              <w:rPr>
                <w:color w:val="000000"/>
              </w:rPr>
            </w:pPr>
            <w:r>
              <w:rPr>
                <w:color w:val="000000"/>
              </w:rPr>
              <w:t>Christian Champagne</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211ED8E9" w14:textId="77777777">
            <w:pPr>
              <w:rPr>
                <w:color w:val="000000"/>
              </w:rPr>
            </w:pPr>
            <w:r>
              <w:rPr>
                <w:color w:val="000000"/>
              </w:rPr>
              <w:t>District Attorney</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37741ED0" w14:textId="77777777">
            <w:pPr>
              <w:rPr>
                <w:color w:val="000000"/>
              </w:rPr>
            </w:pPr>
            <w:r>
              <w:rPr>
                <w:color w:val="000000"/>
              </w:rPr>
              <w:t>6th Judicial District, CO</w:t>
            </w:r>
          </w:p>
        </w:tc>
      </w:tr>
      <w:tr w:rsidR="00932897" w:rsidTr="00103222" w14:paraId="18C1EEBF"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2857C988" w14:textId="77777777">
            <w:pPr>
              <w:rPr>
                <w:color w:val="000000"/>
              </w:rPr>
            </w:pPr>
            <w:r>
              <w:rPr>
                <w:color w:val="000000"/>
              </w:rPr>
              <w:t>John Belton</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4ADB39CD" w14:textId="77777777">
            <w:pPr>
              <w:rPr>
                <w:color w:val="000000"/>
              </w:rPr>
            </w:pPr>
            <w:r>
              <w:rPr>
                <w:color w:val="000000"/>
              </w:rPr>
              <w:t>Third Judicial District Lincoln</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57454DAE" w14:textId="77777777">
            <w:pPr>
              <w:rPr>
                <w:color w:val="000000"/>
              </w:rPr>
            </w:pPr>
            <w:r>
              <w:rPr>
                <w:color w:val="000000"/>
              </w:rPr>
              <w:t>Ruston, LA</w:t>
            </w:r>
          </w:p>
        </w:tc>
      </w:tr>
      <w:tr w:rsidR="00932897" w:rsidTr="00103222" w14:paraId="5B31F11D"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62F0C364" w14:textId="77777777">
            <w:pPr>
              <w:rPr>
                <w:color w:val="000000"/>
              </w:rPr>
            </w:pPr>
            <w:r>
              <w:rPr>
                <w:color w:val="000000"/>
              </w:rPr>
              <w:t>John Dodson</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4984C166" w14:textId="77777777">
            <w:pPr>
              <w:rPr>
                <w:color w:val="000000"/>
              </w:rPr>
            </w:pPr>
            <w:r>
              <w:rPr>
                <w:color w:val="000000"/>
              </w:rPr>
              <w:t>County Attorney</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04FC3961" w14:textId="77777777">
            <w:pPr>
              <w:rPr>
                <w:color w:val="000000"/>
              </w:rPr>
            </w:pPr>
            <w:r>
              <w:rPr>
                <w:color w:val="000000"/>
              </w:rPr>
              <w:t>Uvalde County, TX</w:t>
            </w:r>
          </w:p>
        </w:tc>
      </w:tr>
      <w:tr w:rsidR="00932897" w:rsidTr="00103222" w14:paraId="31B48B26"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25FBCC30" w14:textId="77777777">
            <w:pPr>
              <w:rPr>
                <w:color w:val="000000"/>
              </w:rPr>
            </w:pPr>
            <w:r>
              <w:rPr>
                <w:color w:val="000000"/>
              </w:rPr>
              <w:t>Joseph Dallaire</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47D5216F" w14:textId="77777777">
            <w:pPr>
              <w:rPr>
                <w:color w:val="000000"/>
              </w:rPr>
            </w:pPr>
            <w:r>
              <w:rPr>
                <w:color w:val="000000"/>
              </w:rPr>
              <w:t>District Attorney</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56706A8D" w14:textId="77777777">
            <w:pPr>
              <w:rPr>
                <w:color w:val="000000"/>
              </w:rPr>
            </w:pPr>
            <w:r>
              <w:rPr>
                <w:color w:val="000000"/>
              </w:rPr>
              <w:t>Fairbanks, AK</w:t>
            </w:r>
          </w:p>
        </w:tc>
      </w:tr>
      <w:tr w:rsidR="00932897" w:rsidTr="00103222" w14:paraId="5B20E200"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764B082B" w14:textId="77777777">
            <w:pPr>
              <w:rPr>
                <w:color w:val="000000"/>
              </w:rPr>
            </w:pPr>
            <w:r>
              <w:rPr>
                <w:color w:val="000000"/>
              </w:rPr>
              <w:t>Justin Kollar</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378551E2" w14:textId="77777777">
            <w:pPr>
              <w:rPr>
                <w:color w:val="000000"/>
              </w:rPr>
            </w:pPr>
            <w:r>
              <w:rPr>
                <w:color w:val="000000"/>
              </w:rPr>
              <w:t>Prosecuting Attorney</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10A3131C" w14:textId="77777777">
            <w:pPr>
              <w:rPr>
                <w:color w:val="000000"/>
              </w:rPr>
            </w:pPr>
            <w:r>
              <w:rPr>
                <w:color w:val="000000"/>
              </w:rPr>
              <w:t>Kauai County, HI</w:t>
            </w:r>
          </w:p>
        </w:tc>
      </w:tr>
      <w:tr w:rsidR="00932897" w:rsidTr="00103222" w14:paraId="1141F063"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178B091F" w14:textId="77777777">
            <w:pPr>
              <w:rPr>
                <w:color w:val="000000"/>
              </w:rPr>
            </w:pPr>
            <w:r>
              <w:rPr>
                <w:color w:val="000000"/>
              </w:rPr>
              <w:t>Kim Ogg</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4BE9AC0C" w14:textId="77777777">
            <w:pPr>
              <w:rPr>
                <w:color w:val="000000"/>
              </w:rPr>
            </w:pPr>
            <w:r>
              <w:rPr>
                <w:color w:val="000000"/>
              </w:rPr>
              <w:t>District Attorney</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5E7A34A1" w14:textId="77777777">
            <w:pPr>
              <w:rPr>
                <w:color w:val="000000"/>
              </w:rPr>
            </w:pPr>
            <w:r>
              <w:rPr>
                <w:color w:val="000000"/>
              </w:rPr>
              <w:t>Harris County, TX</w:t>
            </w:r>
          </w:p>
        </w:tc>
      </w:tr>
      <w:tr w:rsidR="00932897" w:rsidTr="00103222" w14:paraId="49795D34" w14:textId="77777777">
        <w:trPr>
          <w:trHeight w:val="406"/>
          <w:jc w:val="center"/>
        </w:trPr>
        <w:tc>
          <w:tcPr>
            <w:tcW w:w="2449" w:type="dxa"/>
            <w:tcBorders>
              <w:top w:val="nil"/>
              <w:left w:val="single" w:color="auto" w:sz="4" w:space="0"/>
              <w:bottom w:val="single" w:color="auto" w:sz="4" w:space="0"/>
              <w:right w:val="single" w:color="auto" w:sz="4" w:space="0"/>
            </w:tcBorders>
            <w:shd w:val="clear" w:color="auto" w:fill="auto"/>
            <w:noWrap/>
            <w:vAlign w:val="bottom"/>
            <w:hideMark/>
          </w:tcPr>
          <w:p w:rsidR="00932897" w:rsidP="002D5C58" w:rsidRDefault="00932897" w14:paraId="29AFCF06" w14:textId="77777777">
            <w:pPr>
              <w:rPr>
                <w:color w:val="000000"/>
              </w:rPr>
            </w:pPr>
            <w:r>
              <w:rPr>
                <w:color w:val="000000"/>
              </w:rPr>
              <w:t>Kirsten Pabst</w:t>
            </w:r>
          </w:p>
        </w:tc>
        <w:tc>
          <w:tcPr>
            <w:tcW w:w="3368"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58A5D07A" w14:textId="77777777">
            <w:pPr>
              <w:rPr>
                <w:color w:val="000000"/>
              </w:rPr>
            </w:pPr>
            <w:r>
              <w:rPr>
                <w:color w:val="000000"/>
              </w:rPr>
              <w:t>District Attorney</w:t>
            </w:r>
          </w:p>
        </w:tc>
        <w:tc>
          <w:tcPr>
            <w:tcW w:w="2732" w:type="dxa"/>
            <w:tcBorders>
              <w:top w:val="nil"/>
              <w:left w:val="nil"/>
              <w:bottom w:val="single" w:color="auto" w:sz="4" w:space="0"/>
              <w:right w:val="single" w:color="auto" w:sz="4" w:space="0"/>
            </w:tcBorders>
            <w:shd w:val="clear" w:color="auto" w:fill="auto"/>
            <w:noWrap/>
            <w:vAlign w:val="bottom"/>
            <w:hideMark/>
          </w:tcPr>
          <w:p w:rsidR="00932897" w:rsidP="002D5C58" w:rsidRDefault="00932897" w14:paraId="6C3BB41B" w14:textId="77777777">
            <w:pPr>
              <w:rPr>
                <w:color w:val="000000"/>
              </w:rPr>
            </w:pPr>
            <w:r>
              <w:rPr>
                <w:color w:val="000000"/>
              </w:rPr>
              <w:t>Missoula County, MT</w:t>
            </w:r>
          </w:p>
        </w:tc>
      </w:tr>
    </w:tbl>
    <w:p w:rsidRPr="00F41084" w:rsidR="0069579A" w:rsidP="00932897" w:rsidRDefault="0069579A" w14:paraId="0B4A8F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C66355" w:rsidR="00DF3E6D" w:rsidP="00F950F0" w:rsidRDefault="00DF3E6D" w14:paraId="23E7BF69" w14:textId="309B39CF">
      <w:pPr>
        <w:autoSpaceDE w:val="0"/>
        <w:autoSpaceDN w:val="0"/>
        <w:adjustRightInd w:val="0"/>
      </w:pPr>
      <w:r w:rsidRPr="00081BF4">
        <w:t xml:space="preserve">The research under this clearance is consistent with the guidelines in 5 CFR 1320.6. </w:t>
      </w:r>
      <w:r w:rsidRPr="00544417">
        <w:t xml:space="preserve">The </w:t>
      </w:r>
      <w:r w:rsidRPr="00E97EC0">
        <w:t xml:space="preserve">first 60-day notice for public commentary was published in the Federal Register, Volume </w:t>
      </w:r>
      <w:r w:rsidR="00070A5D">
        <w:t>85</w:t>
      </w:r>
      <w:r w:rsidRPr="00E97EC0">
        <w:t xml:space="preserve">, Number </w:t>
      </w:r>
      <w:r w:rsidR="00070A5D">
        <w:t>157</w:t>
      </w:r>
      <w:r w:rsidRPr="00E97EC0">
        <w:t>, page</w:t>
      </w:r>
      <w:bookmarkStart w:name="_GoBack" w:id="0"/>
      <w:bookmarkEnd w:id="0"/>
      <w:r w:rsidRPr="00E97EC0">
        <w:t xml:space="preserve"> </w:t>
      </w:r>
      <w:r w:rsidR="00070A5D">
        <w:t>49395</w:t>
      </w:r>
      <w:r w:rsidRPr="00E97EC0">
        <w:t xml:space="preserve"> on </w:t>
      </w:r>
      <w:r w:rsidR="00070A5D">
        <w:t>August 13, 2020</w:t>
      </w:r>
      <w:r w:rsidRPr="00E97EC0">
        <w:t xml:space="preserve"> (</w:t>
      </w:r>
      <w:r w:rsidRPr="00E97EC0">
        <w:rPr>
          <w:b/>
        </w:rPr>
        <w:t xml:space="preserve">Attachment </w:t>
      </w:r>
      <w:r w:rsidR="004B6665">
        <w:rPr>
          <w:b/>
        </w:rPr>
        <w:t>4</w:t>
      </w:r>
      <w:r w:rsidRPr="00E97EC0">
        <w:rPr>
          <w:b/>
        </w:rPr>
        <w:t>)</w:t>
      </w:r>
      <w:r w:rsidRPr="00E97EC0">
        <w:t xml:space="preserve">. </w:t>
      </w:r>
      <w:r w:rsidRPr="00F950F0" w:rsidR="00D2791F">
        <w:t xml:space="preserve">Two substantive </w:t>
      </w:r>
      <w:r w:rsidRPr="00F950F0">
        <w:t>comments were received</w:t>
      </w:r>
      <w:r w:rsidR="00F950F0">
        <w:t xml:space="preserve">, one from Vera Institute requesting additional questions on defendant demographics and one from Elizabeth Webster, a professor at Loyola University Chicago, requesting additional questions on appellate practices of prosecutor offices. BJS made no changes as a result for reasons detailed in </w:t>
      </w:r>
      <w:r>
        <w:t xml:space="preserve">the response to comments in </w:t>
      </w:r>
      <w:r>
        <w:rPr>
          <w:b/>
        </w:rPr>
        <w:t xml:space="preserve">Attachment </w:t>
      </w:r>
      <w:r w:rsidR="00D2791F">
        <w:rPr>
          <w:b/>
        </w:rPr>
        <w:t>6</w:t>
      </w:r>
      <w:r w:rsidRPr="00F2537D" w:rsidR="00F2537D">
        <w:t>.</w:t>
      </w:r>
    </w:p>
    <w:p w:rsidR="00DF3E6D" w:rsidP="00DF3E6D" w:rsidRDefault="00DF3E6D" w14:paraId="0CA6DADE" w14:textId="77777777">
      <w:pPr>
        <w:autoSpaceDE w:val="0"/>
        <w:autoSpaceDN w:val="0"/>
        <w:adjustRightInd w:val="0"/>
      </w:pPr>
    </w:p>
    <w:p w:rsidRPr="00390345" w:rsidR="00DF3E6D" w:rsidP="00DF3E6D" w:rsidRDefault="00DF3E6D" w14:paraId="78272134" w14:textId="46AFD7A4">
      <w:pPr>
        <w:autoSpaceDE w:val="0"/>
        <w:autoSpaceDN w:val="0"/>
        <w:adjustRightInd w:val="0"/>
      </w:pPr>
      <w:r w:rsidRPr="00390345">
        <w:t xml:space="preserve">The 30-day notice for public comment was published in the Federal Register, Volume </w:t>
      </w:r>
      <w:r w:rsidR="002C0E51">
        <w:t>85</w:t>
      </w:r>
      <w:r w:rsidRPr="00390345">
        <w:t xml:space="preserve">, Number </w:t>
      </w:r>
      <w:r w:rsidR="002C0E51">
        <w:t>206</w:t>
      </w:r>
      <w:r w:rsidRPr="00390345">
        <w:t xml:space="preserve">, pages </w:t>
      </w:r>
      <w:r w:rsidR="002C0E51">
        <w:t>67569-67570</w:t>
      </w:r>
      <w:r w:rsidRPr="00390345">
        <w:t xml:space="preserve">, on </w:t>
      </w:r>
      <w:r w:rsidR="002C0E51">
        <w:t>October 23,</w:t>
      </w:r>
      <w:r w:rsidRPr="00390345">
        <w:t xml:space="preserve"> 20</w:t>
      </w:r>
      <w:r>
        <w:t>20</w:t>
      </w:r>
      <w:r w:rsidRPr="00390345">
        <w:t xml:space="preserve"> (</w:t>
      </w:r>
      <w:r w:rsidRPr="00390345">
        <w:rPr>
          <w:b/>
        </w:rPr>
        <w:t xml:space="preserve">Attachment </w:t>
      </w:r>
      <w:r w:rsidR="00D2791F">
        <w:rPr>
          <w:b/>
        </w:rPr>
        <w:t>5</w:t>
      </w:r>
      <w:r w:rsidRPr="00390345">
        <w:t>).</w:t>
      </w:r>
    </w:p>
    <w:p w:rsidRPr="00F41084" w:rsidR="00F41084" w:rsidP="00F41084" w:rsidRDefault="00F41084" w14:paraId="465D0B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010217" w:rsidR="00F41084" w:rsidP="00F41084" w:rsidRDefault="00F41084" w14:paraId="7A7FDA4E" w14:textId="3A29A7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0"/>
        </w:rPr>
      </w:pPr>
      <w:r w:rsidRPr="00010217">
        <w:rPr>
          <w:b/>
          <w:szCs w:val="20"/>
        </w:rPr>
        <w:t>9.</w:t>
      </w:r>
      <w:r w:rsidRPr="00010217">
        <w:rPr>
          <w:b/>
          <w:szCs w:val="20"/>
        </w:rPr>
        <w:tab/>
      </w:r>
      <w:r w:rsidRPr="00010217" w:rsidR="00DF3E6D">
        <w:rPr>
          <w:b/>
          <w:szCs w:val="20"/>
          <w:u w:val="single"/>
        </w:rPr>
        <w:t>Paying</w:t>
      </w:r>
      <w:r w:rsidRPr="00010217">
        <w:rPr>
          <w:b/>
          <w:szCs w:val="20"/>
          <w:u w:val="single"/>
        </w:rPr>
        <w:t xml:space="preserve"> Respondents</w:t>
      </w:r>
    </w:p>
    <w:p w:rsidRPr="00F41084" w:rsidR="00F41084" w:rsidP="00F41084" w:rsidRDefault="00F41084" w14:paraId="15E6D7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184FAD" w:rsidR="00B03736" w:rsidP="00B03736" w:rsidRDefault="00F41084" w14:paraId="2EA17EBE" w14:textId="77777777">
      <w:pPr>
        <w:rPr>
          <w:sz w:val="22"/>
          <w:szCs w:val="22"/>
        </w:rPr>
      </w:pPr>
      <w:r w:rsidRPr="00F41084">
        <w:rPr>
          <w:szCs w:val="20"/>
        </w:rPr>
        <w:t xml:space="preserve">Not Applicable. </w:t>
      </w:r>
      <w:r w:rsidRPr="00184FAD" w:rsidR="00B03736">
        <w:t xml:space="preserve">Neither BJS nor RTI will provide any payment or gift of any type to respondents. Respondents will participate on a voluntary basis. </w:t>
      </w:r>
    </w:p>
    <w:p w:rsidRPr="00F41084" w:rsidR="00F41084" w:rsidP="00F41084" w:rsidRDefault="00F41084" w14:paraId="1AFD26DD" w14:textId="6E0292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 xml:space="preserve">   </w:t>
      </w:r>
    </w:p>
    <w:p w:rsidRPr="00010217" w:rsidR="00F41084" w:rsidP="00F41084" w:rsidRDefault="00F41084" w14:paraId="7CC8AB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0"/>
        </w:rPr>
      </w:pPr>
      <w:r w:rsidRPr="00010217">
        <w:rPr>
          <w:b/>
          <w:szCs w:val="20"/>
        </w:rPr>
        <w:t xml:space="preserve">10.  </w:t>
      </w:r>
      <w:r w:rsidRPr="00010217">
        <w:rPr>
          <w:b/>
          <w:szCs w:val="20"/>
        </w:rPr>
        <w:tab/>
      </w:r>
      <w:r w:rsidRPr="00010217">
        <w:rPr>
          <w:b/>
          <w:szCs w:val="20"/>
          <w:u w:val="single"/>
        </w:rPr>
        <w:t>Assurance of Confidentiality</w:t>
      </w:r>
    </w:p>
    <w:p w:rsidRPr="00F41084" w:rsidR="00F41084" w:rsidP="00F41084" w:rsidRDefault="00F41084" w14:paraId="396079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F41084" w:rsidR="00AE3670" w:rsidP="00DF3E6D" w:rsidRDefault="00DF3E6D" w14:paraId="1F4BE7C8" w14:textId="031374FA">
      <w:pPr>
        <w:rPr>
          <w:szCs w:val="20"/>
        </w:rPr>
      </w:pPr>
      <w:r w:rsidRPr="004779C7">
        <w:t xml:space="preserve">According to </w:t>
      </w:r>
      <w:r>
        <w:t>34</w:t>
      </w:r>
      <w:r w:rsidRPr="004779C7">
        <w:t xml:space="preserve"> U.S.C. </w:t>
      </w:r>
      <w:r w:rsidRPr="006666EF" w:rsidR="007B0FFC">
        <w:t>§</w:t>
      </w:r>
      <w:r w:rsidR="007B0FFC">
        <w:t xml:space="preserve"> </w:t>
      </w:r>
      <w:r>
        <w:t>10134</w:t>
      </w:r>
      <w:r w:rsidRPr="004779C7">
        <w:t xml:space="preserve">,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t>NSP</w:t>
      </w:r>
      <w:r w:rsidRPr="004779C7">
        <w:t xml:space="preserve"> </w:t>
      </w:r>
      <w:r>
        <w:t>is included</w:t>
      </w:r>
      <w:r w:rsidRPr="004779C7">
        <w:t xml:space="preserve"> in the public domain. </w:t>
      </w:r>
      <w:r w:rsidRPr="00F41084" w:rsidR="00F41084">
        <w:rPr>
          <w:szCs w:val="20"/>
        </w:rPr>
        <w:t>In addition, respondents are informed that survey participation is voluntary.</w:t>
      </w:r>
    </w:p>
    <w:p w:rsidRPr="00F41084" w:rsidR="00F41084" w:rsidP="00F41084" w:rsidRDefault="00F41084" w14:paraId="5089F1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010217" w:rsidR="00F41084" w:rsidP="00F41084" w:rsidRDefault="00F41084" w14:paraId="5707C0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0"/>
        </w:rPr>
      </w:pPr>
      <w:r w:rsidRPr="00010217">
        <w:rPr>
          <w:b/>
          <w:szCs w:val="20"/>
        </w:rPr>
        <w:t>11.</w:t>
      </w:r>
      <w:r w:rsidRPr="00010217">
        <w:rPr>
          <w:b/>
          <w:szCs w:val="20"/>
        </w:rPr>
        <w:tab/>
      </w:r>
      <w:r w:rsidRPr="00010217">
        <w:rPr>
          <w:b/>
          <w:szCs w:val="20"/>
          <w:u w:val="single"/>
        </w:rPr>
        <w:t>Justification for Sensitive Questions</w:t>
      </w:r>
    </w:p>
    <w:p w:rsidRPr="00F41084" w:rsidR="00F41084" w:rsidP="00F41084" w:rsidRDefault="00F41084" w14:paraId="5F7950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00F41084" w:rsidP="00F41084" w:rsidRDefault="00DF3E6D" w14:paraId="7EB102EC" w14:textId="31167D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t>No questions of a sensitive nature are included in the survey.</w:t>
      </w:r>
      <w:r w:rsidRPr="00F41084" w:rsidR="00F41084">
        <w:rPr>
          <w:szCs w:val="20"/>
        </w:rPr>
        <w:tab/>
      </w:r>
      <w:r w:rsidRPr="00F41084" w:rsidR="00F41084">
        <w:rPr>
          <w:szCs w:val="20"/>
        </w:rPr>
        <w:tab/>
      </w:r>
    </w:p>
    <w:p w:rsidRPr="00F41084" w:rsidR="00D83258" w:rsidP="00F41084" w:rsidRDefault="00D83258" w14:paraId="3D5259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010217" w:rsidR="00F41084" w:rsidP="00F41084" w:rsidRDefault="00F41084" w14:paraId="67CA201A" w14:textId="24516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0"/>
        </w:rPr>
      </w:pPr>
      <w:r w:rsidRPr="00010217">
        <w:rPr>
          <w:b/>
          <w:szCs w:val="20"/>
        </w:rPr>
        <w:t>12.</w:t>
      </w:r>
      <w:r w:rsidRPr="00010217">
        <w:rPr>
          <w:b/>
          <w:szCs w:val="20"/>
        </w:rPr>
        <w:tab/>
      </w:r>
      <w:r w:rsidRPr="00070A5D">
        <w:rPr>
          <w:b/>
          <w:u w:val="single"/>
        </w:rPr>
        <w:t>Estimate of Respondent's Burden</w:t>
      </w:r>
    </w:p>
    <w:p w:rsidR="005F0B1F" w:rsidP="00DE3302" w:rsidRDefault="005F0B1F" w14:paraId="7E8885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p>
    <w:p w:rsidR="006E4A10" w:rsidP="005F0B1F" w:rsidRDefault="00CE1B8E" w14:paraId="4B5775A8" w14:textId="64385F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r w:rsidRPr="00CE1B8E">
        <w:rPr>
          <w:color w:val="000000" w:themeColor="text1"/>
          <w:szCs w:val="20"/>
        </w:rPr>
        <w:t xml:space="preserve">BJS </w:t>
      </w:r>
      <w:r w:rsidR="006E4A10">
        <w:rPr>
          <w:color w:val="000000" w:themeColor="text1"/>
          <w:szCs w:val="20"/>
        </w:rPr>
        <w:t>estimates</w:t>
      </w:r>
      <w:r w:rsidRPr="00CE1B8E" w:rsidR="006E4A10">
        <w:rPr>
          <w:color w:val="000000" w:themeColor="text1"/>
          <w:szCs w:val="20"/>
        </w:rPr>
        <w:t xml:space="preserve"> </w:t>
      </w:r>
      <w:r w:rsidRPr="00CE1B8E">
        <w:rPr>
          <w:color w:val="000000" w:themeColor="text1"/>
          <w:szCs w:val="20"/>
        </w:rPr>
        <w:t xml:space="preserve">a total of </w:t>
      </w:r>
      <w:r w:rsidR="004B2C8E">
        <w:rPr>
          <w:color w:val="000000" w:themeColor="text1"/>
          <w:szCs w:val="20"/>
        </w:rPr>
        <w:t xml:space="preserve">1,000 </w:t>
      </w:r>
      <w:r w:rsidRPr="00CE1B8E">
        <w:rPr>
          <w:color w:val="000000" w:themeColor="text1"/>
          <w:szCs w:val="20"/>
        </w:rPr>
        <w:t xml:space="preserve">respondent burden hours may be required to complete </w:t>
      </w:r>
      <w:r>
        <w:rPr>
          <w:color w:val="000000" w:themeColor="text1"/>
          <w:szCs w:val="20"/>
        </w:rPr>
        <w:t xml:space="preserve">the </w:t>
      </w:r>
      <w:r w:rsidR="00D64657">
        <w:rPr>
          <w:color w:val="000000" w:themeColor="text1"/>
          <w:szCs w:val="20"/>
        </w:rPr>
        <w:t>NSP-20</w:t>
      </w:r>
      <w:r>
        <w:rPr>
          <w:color w:val="000000" w:themeColor="text1"/>
          <w:szCs w:val="20"/>
        </w:rPr>
        <w:t xml:space="preserve">, including </w:t>
      </w:r>
      <w:r w:rsidR="006E4A10">
        <w:rPr>
          <w:color w:val="000000" w:themeColor="text1"/>
          <w:szCs w:val="20"/>
        </w:rPr>
        <w:t xml:space="preserve">contact with </w:t>
      </w:r>
      <w:r w:rsidR="001A0DC3">
        <w:rPr>
          <w:color w:val="000000" w:themeColor="text1"/>
          <w:szCs w:val="20"/>
        </w:rPr>
        <w:t>agencies that decline to participate</w:t>
      </w:r>
      <w:r w:rsidR="006E4A10">
        <w:rPr>
          <w:color w:val="000000" w:themeColor="text1"/>
          <w:szCs w:val="20"/>
        </w:rPr>
        <w:t xml:space="preserve">, nonresponse follow-up, and </w:t>
      </w:r>
      <w:r>
        <w:rPr>
          <w:color w:val="000000" w:themeColor="text1"/>
          <w:szCs w:val="20"/>
        </w:rPr>
        <w:t>validation of incorrect information.</w:t>
      </w:r>
    </w:p>
    <w:p w:rsidR="00B03736" w:rsidP="005F0B1F" w:rsidRDefault="00B03736" w14:paraId="596FBC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p>
    <w:p w:rsidRPr="00B03736" w:rsidR="001C3E2A" w:rsidP="005F0B1F" w:rsidRDefault="00B03736" w14:paraId="01C9E220" w14:textId="459D3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themeColor="text1"/>
          <w:szCs w:val="20"/>
        </w:rPr>
      </w:pPr>
      <w:r w:rsidRPr="00B03736">
        <w:rPr>
          <w:b/>
          <w:color w:val="000000" w:themeColor="text1"/>
          <w:szCs w:val="20"/>
        </w:rPr>
        <w:t xml:space="preserve">Table 2. Estimated Burden Hours for </w:t>
      </w:r>
      <w:r w:rsidR="00D64657">
        <w:rPr>
          <w:b/>
          <w:color w:val="000000" w:themeColor="text1"/>
          <w:szCs w:val="20"/>
        </w:rPr>
        <w:t>NSP-20</w:t>
      </w:r>
    </w:p>
    <w:p w:rsidR="00B03736" w:rsidP="005F0B1F" w:rsidRDefault="00B03736" w14:paraId="6195D4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p>
    <w:tbl>
      <w:tblPr>
        <w:tblStyle w:val="TableGrid"/>
        <w:tblW w:w="0" w:type="auto"/>
        <w:tblLook w:val="04A0" w:firstRow="1" w:lastRow="0" w:firstColumn="1" w:lastColumn="0" w:noHBand="0" w:noVBand="1"/>
      </w:tblPr>
      <w:tblGrid>
        <w:gridCol w:w="7555"/>
        <w:gridCol w:w="1795"/>
      </w:tblGrid>
      <w:tr w:rsidR="001C3E2A" w:rsidTr="00070A5D" w14:paraId="368A87A6" w14:textId="77777777">
        <w:trPr>
          <w:trHeight w:val="296"/>
        </w:trPr>
        <w:tc>
          <w:tcPr>
            <w:tcW w:w="7555" w:type="dxa"/>
            <w:vAlign w:val="bottom"/>
          </w:tcPr>
          <w:p w:rsidRPr="00D0083B" w:rsidR="001C3E2A" w:rsidP="001C3E2A" w:rsidRDefault="001C3E2A" w14:paraId="5ACE3F7D" w14:textId="19425209">
            <w:pPr>
              <w:tabs>
                <w:tab w:val="left" w:pos="-720"/>
              </w:tabs>
              <w:autoSpaceDE w:val="0"/>
              <w:autoSpaceDN w:val="0"/>
              <w:adjustRightInd w:val="0"/>
              <w:rPr>
                <w:b/>
              </w:rPr>
            </w:pPr>
            <w:r w:rsidRPr="00D0083B">
              <w:rPr>
                <w:b/>
              </w:rPr>
              <w:t xml:space="preserve">Number of </w:t>
            </w:r>
            <w:r>
              <w:rPr>
                <w:b/>
              </w:rPr>
              <w:t>completed responses</w:t>
            </w:r>
            <w:r w:rsidRPr="00D0083B">
              <w:rPr>
                <w:b/>
              </w:rPr>
              <w:t xml:space="preserve"> for the </w:t>
            </w:r>
            <w:r>
              <w:rPr>
                <w:b/>
              </w:rPr>
              <w:t>NSP</w:t>
            </w:r>
          </w:p>
        </w:tc>
        <w:tc>
          <w:tcPr>
            <w:tcW w:w="1795" w:type="dxa"/>
            <w:vAlign w:val="bottom"/>
          </w:tcPr>
          <w:p w:rsidRPr="004F2D02" w:rsidR="001C3E2A" w:rsidP="00F6267D" w:rsidRDefault="001C3E2A" w14:paraId="3566745B" w14:textId="37644249">
            <w:pPr>
              <w:tabs>
                <w:tab w:val="left" w:pos="-720"/>
              </w:tabs>
              <w:autoSpaceDE w:val="0"/>
              <w:autoSpaceDN w:val="0"/>
              <w:adjustRightInd w:val="0"/>
              <w:jc w:val="center"/>
            </w:pPr>
            <w:r>
              <w:t>750</w:t>
            </w:r>
            <w:r w:rsidRPr="004F2D02">
              <w:t xml:space="preserve"> offices</w:t>
            </w:r>
          </w:p>
        </w:tc>
      </w:tr>
      <w:tr w:rsidR="001C3E2A" w:rsidTr="00070A5D" w14:paraId="532191E5" w14:textId="77777777">
        <w:tc>
          <w:tcPr>
            <w:tcW w:w="7555" w:type="dxa"/>
            <w:vAlign w:val="bottom"/>
          </w:tcPr>
          <w:p w:rsidRPr="004F2D02" w:rsidR="001C3E2A" w:rsidP="001C3E2A" w:rsidRDefault="001C3E2A" w14:paraId="7E0A156B" w14:textId="1CA7276F">
            <w:pPr>
              <w:tabs>
                <w:tab w:val="left" w:pos="-720"/>
              </w:tabs>
              <w:autoSpaceDE w:val="0"/>
              <w:autoSpaceDN w:val="0"/>
              <w:adjustRightInd w:val="0"/>
            </w:pPr>
            <w:r w:rsidRPr="004F2D02">
              <w:t>Time to complete the survey instrument by each respondent</w:t>
            </w:r>
          </w:p>
        </w:tc>
        <w:tc>
          <w:tcPr>
            <w:tcW w:w="1795" w:type="dxa"/>
            <w:vAlign w:val="bottom"/>
          </w:tcPr>
          <w:p w:rsidR="001C3E2A" w:rsidP="001C3E2A" w:rsidRDefault="00CA7E2D" w14:paraId="63E4947E" w14:textId="60C6C8C6">
            <w:pPr>
              <w:tabs>
                <w:tab w:val="left" w:pos="-720"/>
              </w:tabs>
              <w:autoSpaceDE w:val="0"/>
              <w:autoSpaceDN w:val="0"/>
              <w:adjustRightInd w:val="0"/>
              <w:jc w:val="center"/>
            </w:pPr>
            <w:r>
              <w:t>60</w:t>
            </w:r>
            <w:r w:rsidRPr="004F2D02">
              <w:t xml:space="preserve"> </w:t>
            </w:r>
            <w:r w:rsidRPr="004F2D02" w:rsidR="001C3E2A">
              <w:t>minutes</w:t>
            </w:r>
          </w:p>
        </w:tc>
      </w:tr>
      <w:tr w:rsidR="001C3E2A" w:rsidTr="00F6267D" w14:paraId="7B44AAA7" w14:textId="77777777">
        <w:tc>
          <w:tcPr>
            <w:tcW w:w="7555" w:type="dxa"/>
          </w:tcPr>
          <w:p w:rsidRPr="004F2D02" w:rsidR="001C3E2A" w:rsidP="001C3E2A" w:rsidRDefault="001C3E2A" w14:paraId="5442B11E" w14:textId="07431537">
            <w:pPr>
              <w:tabs>
                <w:tab w:val="left" w:pos="-720"/>
              </w:tabs>
              <w:autoSpaceDE w:val="0"/>
              <w:autoSpaceDN w:val="0"/>
              <w:adjustRightInd w:val="0"/>
            </w:pPr>
            <w:r w:rsidRPr="004F2D02">
              <w:t xml:space="preserve">Time for </w:t>
            </w:r>
            <w:r>
              <w:t>follow-up for nonresponse or data validation</w:t>
            </w:r>
            <w:r w:rsidRPr="004F2D02">
              <w:t xml:space="preserve"> </w:t>
            </w:r>
          </w:p>
        </w:tc>
        <w:tc>
          <w:tcPr>
            <w:tcW w:w="1795" w:type="dxa"/>
            <w:vAlign w:val="bottom"/>
          </w:tcPr>
          <w:p w:rsidRPr="004F2D02" w:rsidR="001C3E2A" w:rsidP="00F6267D" w:rsidRDefault="00CA7E2D" w14:paraId="1D91BE77" w14:textId="71F93ADA">
            <w:pPr>
              <w:tabs>
                <w:tab w:val="left" w:pos="-720"/>
              </w:tabs>
              <w:autoSpaceDE w:val="0"/>
              <w:autoSpaceDN w:val="0"/>
              <w:adjustRightInd w:val="0"/>
              <w:jc w:val="center"/>
            </w:pPr>
            <w:r>
              <w:t xml:space="preserve">20 </w:t>
            </w:r>
            <w:r w:rsidRPr="004F2D02" w:rsidR="001C3E2A">
              <w:t>minutes</w:t>
            </w:r>
          </w:p>
        </w:tc>
      </w:tr>
      <w:tr w:rsidR="001C3E2A" w:rsidTr="00F6267D" w14:paraId="376428A4" w14:textId="77777777">
        <w:tc>
          <w:tcPr>
            <w:tcW w:w="7555" w:type="dxa"/>
          </w:tcPr>
          <w:p w:rsidRPr="004F2D02" w:rsidR="001C3E2A" w:rsidP="00F6267D" w:rsidRDefault="001C3E2A" w14:paraId="1453B731" w14:textId="259B5CB6">
            <w:pPr>
              <w:tabs>
                <w:tab w:val="left" w:pos="-720"/>
              </w:tabs>
              <w:autoSpaceDE w:val="0"/>
              <w:autoSpaceDN w:val="0"/>
              <w:adjustRightInd w:val="0"/>
            </w:pPr>
            <w:r w:rsidRPr="004F2D02">
              <w:t>Total average burden per respondent</w:t>
            </w:r>
            <w:r>
              <w:t xml:space="preserve"> </w:t>
            </w:r>
          </w:p>
        </w:tc>
        <w:tc>
          <w:tcPr>
            <w:tcW w:w="1795" w:type="dxa"/>
            <w:vAlign w:val="bottom"/>
          </w:tcPr>
          <w:p w:rsidRPr="004F2D02" w:rsidR="001C3E2A" w:rsidP="00CA7E2D" w:rsidRDefault="00CA7E2D" w14:paraId="6AA78347" w14:textId="0003D85E">
            <w:pPr>
              <w:tabs>
                <w:tab w:val="left" w:pos="-720"/>
              </w:tabs>
              <w:autoSpaceDE w:val="0"/>
              <w:autoSpaceDN w:val="0"/>
              <w:adjustRightInd w:val="0"/>
              <w:jc w:val="center"/>
            </w:pPr>
            <w:r>
              <w:t xml:space="preserve">80 </w:t>
            </w:r>
            <w:r w:rsidRPr="004F2D02" w:rsidR="001C3E2A">
              <w:t>minutes</w:t>
            </w:r>
          </w:p>
        </w:tc>
      </w:tr>
      <w:tr w:rsidR="001C3E2A" w:rsidTr="00070A5D" w14:paraId="255DD8E8" w14:textId="77777777">
        <w:tc>
          <w:tcPr>
            <w:tcW w:w="7555" w:type="dxa"/>
          </w:tcPr>
          <w:p w:rsidRPr="004F2D02" w:rsidR="001C3E2A" w:rsidP="006E7564" w:rsidRDefault="001C3E2A" w14:paraId="1877D9FF" w14:textId="4B617430">
            <w:pPr>
              <w:tabs>
                <w:tab w:val="left" w:pos="-720"/>
              </w:tabs>
              <w:autoSpaceDE w:val="0"/>
              <w:autoSpaceDN w:val="0"/>
              <w:adjustRightInd w:val="0"/>
            </w:pPr>
            <w:r w:rsidRPr="004F2D02">
              <w:t>Total burden for all respondents (</w:t>
            </w:r>
            <w:r w:rsidR="006E7564">
              <w:t>80</w:t>
            </w:r>
            <w:r w:rsidRPr="004F2D02" w:rsidR="006E7564">
              <w:t xml:space="preserve"> </w:t>
            </w:r>
            <w:r w:rsidRPr="004F2D02">
              <w:t xml:space="preserve">minutes * </w:t>
            </w:r>
            <w:r>
              <w:t>750</w:t>
            </w:r>
            <w:r w:rsidRPr="004F2D02">
              <w:t xml:space="preserve"> respondents)/</w:t>
            </w:r>
            <w:r>
              <w:t>60</w:t>
            </w:r>
            <w:r w:rsidRPr="004F2D02">
              <w:t xml:space="preserve"> minutes</w:t>
            </w:r>
          </w:p>
        </w:tc>
        <w:tc>
          <w:tcPr>
            <w:tcW w:w="1795" w:type="dxa"/>
            <w:vAlign w:val="bottom"/>
          </w:tcPr>
          <w:p w:rsidRPr="004F2D02" w:rsidR="001C3E2A" w:rsidP="00F6267D" w:rsidRDefault="006E7564" w14:paraId="48F2CAE0" w14:textId="74B344C7">
            <w:pPr>
              <w:tabs>
                <w:tab w:val="left" w:pos="-720"/>
              </w:tabs>
              <w:autoSpaceDE w:val="0"/>
              <w:autoSpaceDN w:val="0"/>
              <w:adjustRightInd w:val="0"/>
              <w:jc w:val="center"/>
            </w:pPr>
            <w:r>
              <w:t>1,000</w:t>
            </w:r>
            <w:r w:rsidR="001C3E2A">
              <w:t xml:space="preserve"> </w:t>
            </w:r>
            <w:r w:rsidRPr="004F2D02" w:rsidR="001C3E2A">
              <w:t>hours</w:t>
            </w:r>
          </w:p>
        </w:tc>
      </w:tr>
    </w:tbl>
    <w:p w:rsidR="001C3E2A" w:rsidP="005F0B1F" w:rsidRDefault="001C3E2A" w14:paraId="5F0BA6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p>
    <w:p w:rsidRPr="00AE3670" w:rsidR="00F41084" w:rsidP="005F0B1F" w:rsidRDefault="006E4A10" w14:paraId="22215964" w14:textId="4ED35B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r>
        <w:rPr>
          <w:color w:val="000000" w:themeColor="text1"/>
          <w:szCs w:val="20"/>
        </w:rPr>
        <w:t xml:space="preserve">BJS plans to collect information from 750 offices, but expects that some offices will select not to participate. </w:t>
      </w:r>
    </w:p>
    <w:p w:rsidRPr="00B73EEA" w:rsidR="00F86B37" w:rsidP="003323FF" w:rsidRDefault="00F86B37" w14:paraId="3B4DF4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p>
    <w:p w:rsidR="00841FCC" w:rsidP="00731400" w:rsidRDefault="00260795" w14:paraId="584419DF" w14:textId="1007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r w:rsidRPr="00B73EEA">
        <w:rPr>
          <w:color w:val="000000" w:themeColor="text1"/>
          <w:szCs w:val="20"/>
        </w:rPr>
        <w:t>The following factors we</w:t>
      </w:r>
      <w:r w:rsidR="005F0B1F">
        <w:rPr>
          <w:color w:val="000000" w:themeColor="text1"/>
          <w:szCs w:val="20"/>
        </w:rPr>
        <w:t xml:space="preserve">re considered when creating the total </w:t>
      </w:r>
      <w:r w:rsidR="006E7564">
        <w:rPr>
          <w:color w:val="000000" w:themeColor="text1"/>
          <w:szCs w:val="20"/>
        </w:rPr>
        <w:t>1,000</w:t>
      </w:r>
      <w:r w:rsidRPr="005F0B1F" w:rsidR="006E7564">
        <w:rPr>
          <w:color w:val="000000" w:themeColor="text1"/>
          <w:szCs w:val="20"/>
        </w:rPr>
        <w:t xml:space="preserve"> </w:t>
      </w:r>
      <w:r w:rsidR="00FF777B">
        <w:rPr>
          <w:color w:val="000000" w:themeColor="text1"/>
          <w:szCs w:val="20"/>
        </w:rPr>
        <w:t xml:space="preserve">hour </w:t>
      </w:r>
      <w:r w:rsidRPr="00B73EEA">
        <w:rPr>
          <w:color w:val="000000" w:themeColor="text1"/>
          <w:szCs w:val="20"/>
        </w:rPr>
        <w:t>burden estimate: the</w:t>
      </w:r>
      <w:r w:rsidR="0004535D">
        <w:rPr>
          <w:color w:val="000000" w:themeColor="text1"/>
          <w:szCs w:val="20"/>
        </w:rPr>
        <w:t xml:space="preserve"> </w:t>
      </w:r>
      <w:r w:rsidRPr="00B73EEA">
        <w:rPr>
          <w:color w:val="000000" w:themeColor="text1"/>
          <w:szCs w:val="20"/>
        </w:rPr>
        <w:t>estimated total number of prosecutor offices, the ability of offices to access or gather the data,</w:t>
      </w:r>
      <w:r w:rsidR="0004535D">
        <w:rPr>
          <w:color w:val="000000" w:themeColor="text1"/>
          <w:szCs w:val="20"/>
        </w:rPr>
        <w:t xml:space="preserve"> </w:t>
      </w:r>
      <w:r w:rsidRPr="00B73EEA">
        <w:rPr>
          <w:color w:val="000000" w:themeColor="text1"/>
          <w:szCs w:val="20"/>
        </w:rPr>
        <w:t>the case management systems capabilities generally found within the local prosecutor office</w:t>
      </w:r>
      <w:r w:rsidRPr="00B73EEA" w:rsidR="00C21833">
        <w:rPr>
          <w:color w:val="000000" w:themeColor="text1"/>
          <w:szCs w:val="20"/>
        </w:rPr>
        <w:t>, and</w:t>
      </w:r>
      <w:r w:rsidR="0004535D">
        <w:rPr>
          <w:color w:val="000000" w:themeColor="text1"/>
          <w:szCs w:val="20"/>
        </w:rPr>
        <w:t xml:space="preserve"> </w:t>
      </w:r>
      <w:r w:rsidR="006A504F">
        <w:rPr>
          <w:color w:val="000000" w:themeColor="text1"/>
          <w:szCs w:val="20"/>
        </w:rPr>
        <w:t>nonresponse follow-up or data validation</w:t>
      </w:r>
      <w:r w:rsidRPr="00B73EEA" w:rsidR="00C21833">
        <w:rPr>
          <w:color w:val="000000" w:themeColor="text1"/>
          <w:szCs w:val="20"/>
        </w:rPr>
        <w:t>.</w:t>
      </w:r>
    </w:p>
    <w:p w:rsidR="00841FCC" w:rsidP="00841FCC" w:rsidRDefault="00841FCC" w14:paraId="460759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themeColor="text1"/>
          <w:szCs w:val="20"/>
        </w:rPr>
      </w:pPr>
    </w:p>
    <w:p w:rsidRPr="00B73EEA" w:rsidR="00F41084" w:rsidP="00F41084" w:rsidRDefault="00F41084" w14:paraId="0FC93C35" w14:textId="759B0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670E49" w:rsidR="00F41084" w:rsidP="00F41084" w:rsidRDefault="00F41084" w14:paraId="56E31A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0"/>
        </w:rPr>
      </w:pPr>
      <w:r w:rsidRPr="00C10C9B">
        <w:rPr>
          <w:b/>
          <w:szCs w:val="20"/>
        </w:rPr>
        <w:t>13.</w:t>
      </w:r>
      <w:r w:rsidRPr="00C10C9B">
        <w:rPr>
          <w:b/>
          <w:szCs w:val="20"/>
        </w:rPr>
        <w:tab/>
      </w:r>
      <w:r w:rsidRPr="00070A5D">
        <w:rPr>
          <w:b/>
          <w:u w:val="single"/>
        </w:rPr>
        <w:t>Estimate of Cost Burden</w:t>
      </w:r>
      <w:r w:rsidRPr="00670E49">
        <w:rPr>
          <w:b/>
          <w:szCs w:val="20"/>
        </w:rPr>
        <w:tab/>
      </w:r>
    </w:p>
    <w:p w:rsidRPr="00B73EEA" w:rsidR="00BE5706" w:rsidP="00BE5706" w:rsidRDefault="00BE5706" w14:paraId="23E374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00A61198" w:rsidP="00A61198" w:rsidRDefault="00A61198" w14:paraId="46B3BEB3" w14:textId="4EA8B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anticipates that the full-time equivalent of one person per surveyed office will complete the</w:t>
      </w:r>
      <w:r w:rsidRPr="00AA38AC">
        <w:t xml:space="preserve"> </w:t>
      </w:r>
      <w:r>
        <w:t>data collection instrument. Assuming a pay rate approximately equivalent to the GS-11</w:t>
      </w:r>
      <w:r w:rsidR="003E7DFC">
        <w:t>/</w:t>
      </w:r>
      <w:r>
        <w:t xml:space="preserve">01 level ($72,030 per year), the estimated office cost of employee time would be $34.63 per hour. Approximately 750 agencies will be asked to complete the </w:t>
      </w:r>
      <w:r w:rsidR="00D64657">
        <w:t>NSP-20</w:t>
      </w:r>
      <w:r>
        <w:t xml:space="preserve">. Based on the estimated time burden per response and employee pay rate, the respondent employee time cost burden to complete the survey is estimated at $34,630 ($34.63 x 1,000). </w:t>
      </w:r>
    </w:p>
    <w:p w:rsidR="00A61198" w:rsidP="00407489" w:rsidRDefault="00A61198" w14:paraId="12AF1D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73EEA" w:rsidR="00D04131" w:rsidP="00F41084" w:rsidRDefault="00D04131" w14:paraId="3FD03A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670E49" w:rsidR="00F41084" w:rsidP="00F41084" w:rsidRDefault="00F41084" w14:paraId="5A430C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0"/>
        </w:rPr>
      </w:pPr>
      <w:r w:rsidRPr="00670E49">
        <w:rPr>
          <w:b/>
          <w:szCs w:val="20"/>
        </w:rPr>
        <w:t>14.</w:t>
      </w:r>
      <w:r w:rsidRPr="00670E49">
        <w:rPr>
          <w:b/>
          <w:szCs w:val="20"/>
        </w:rPr>
        <w:tab/>
      </w:r>
      <w:r w:rsidRPr="00670E49">
        <w:rPr>
          <w:b/>
          <w:szCs w:val="20"/>
          <w:u w:val="single"/>
        </w:rPr>
        <w:t>Cost to Federal Government</w:t>
      </w:r>
    </w:p>
    <w:p w:rsidRPr="00B73EEA" w:rsidR="00F41084" w:rsidP="00F41084" w:rsidRDefault="00F41084" w14:paraId="59407C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00010BDD" w:rsidP="00010BDD" w:rsidRDefault="00010BDD" w14:paraId="767942F9" w14:textId="645F0A96">
      <w:pPr>
        <w:numPr>
          <w:ilvl w:val="12"/>
          <w:numId w:val="0"/>
        </w:numPr>
        <w:shd w:val="solid" w:color="FFFFFF" w:fill="FFFFFF"/>
        <w:tabs>
          <w:tab w:val="left" w:pos="360"/>
          <w:tab w:val="left" w:pos="840"/>
          <w:tab w:val="left" w:pos="1341"/>
          <w:tab w:val="left" w:pos="2794"/>
        </w:tabs>
      </w:pPr>
      <w:r w:rsidRPr="00B73EEA">
        <w:lastRenderedPageBreak/>
        <w:t xml:space="preserve">The total expected cost to the Federal Government for this data collection is </w:t>
      </w:r>
      <w:r w:rsidRPr="00B73EEA">
        <w:rPr>
          <w:bCs/>
          <w:color w:val="000000"/>
        </w:rPr>
        <w:t>$</w:t>
      </w:r>
      <w:r w:rsidR="00FE37DE">
        <w:rPr>
          <w:bCs/>
          <w:color w:val="000000"/>
        </w:rPr>
        <w:t>599,</w:t>
      </w:r>
      <w:r w:rsidR="00E03456">
        <w:rPr>
          <w:bCs/>
          <w:color w:val="000000"/>
        </w:rPr>
        <w:t xml:space="preserve">582 </w:t>
      </w:r>
      <w:r w:rsidRPr="00B73EEA">
        <w:t>all to be borne by the BJS</w:t>
      </w:r>
      <w:r w:rsidR="00410FF3">
        <w:t xml:space="preserve"> (Table 3)</w:t>
      </w:r>
      <w:r w:rsidRPr="00B73EEA">
        <w:t xml:space="preserve">. Currently, the division of labor for a data collection cycle on the </w:t>
      </w:r>
      <w:r w:rsidR="00D64657">
        <w:t>NSP-20</w:t>
      </w:r>
      <w:r w:rsidRPr="00B73EEA" w:rsidR="00E03456">
        <w:t xml:space="preserve"> </w:t>
      </w:r>
      <w:r w:rsidRPr="00B73EEA">
        <w:t xml:space="preserve">is as follows: </w:t>
      </w:r>
      <w:r w:rsidR="00E03456">
        <w:t>RTI</w:t>
      </w:r>
      <w:r w:rsidRPr="00B73EEA">
        <w:t xml:space="preserve"> will collect the data and prepare a dataset for BJS analysis, while BJS staff will analyze the data, prepare statistical tables, write reports based on these data, and archive the data for public use. A GS-Level </w:t>
      </w:r>
      <w:r w:rsidRPr="00B73EEA" w:rsidR="00E03456">
        <w:t>1</w:t>
      </w:r>
      <w:r w:rsidR="00E03456">
        <w:t>1</w:t>
      </w:r>
      <w:r w:rsidRPr="00B73EEA" w:rsidR="00E03456">
        <w:t xml:space="preserve"> </w:t>
      </w:r>
      <w:r w:rsidRPr="00B73EEA" w:rsidR="002F0236">
        <w:t>Statistician</w:t>
      </w:r>
      <w:r w:rsidRPr="00B73EEA">
        <w:t xml:space="preserve"> will be responsible for overseeing </w:t>
      </w:r>
      <w:r w:rsidR="00E03456">
        <w:t>RTI</w:t>
      </w:r>
      <w:r w:rsidRPr="00B73EEA" w:rsidR="00E03456">
        <w:t xml:space="preserve">’s </w:t>
      </w:r>
      <w:r w:rsidRPr="00B73EEA">
        <w:t>work on this project, conducting the analyses and drafting the planned reports.</w:t>
      </w:r>
      <w:r>
        <w:t xml:space="preserve">  </w:t>
      </w:r>
    </w:p>
    <w:p w:rsidRPr="00F41084" w:rsidR="00F41084" w:rsidP="00E03456" w:rsidRDefault="00F41084" w14:paraId="49610F22" w14:textId="77777777">
      <w:pPr>
        <w:numPr>
          <w:ilvl w:val="12"/>
          <w:numId w:val="0"/>
        </w:numPr>
        <w:shd w:val="solid" w:color="FFFFFF" w:fill="FFFFFF"/>
        <w:tabs>
          <w:tab w:val="left" w:pos="360"/>
          <w:tab w:val="left" w:pos="840"/>
          <w:tab w:val="left" w:pos="1341"/>
          <w:tab w:val="left" w:pos="2794"/>
        </w:tabs>
        <w:rPr>
          <w:szCs w:val="20"/>
        </w:rPr>
      </w:pPr>
    </w:p>
    <w:p w:rsidRPr="00F41084" w:rsidR="00F41084" w:rsidP="00564E63" w:rsidRDefault="00F41084" w14:paraId="2B8E5D40" w14:textId="065E43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 xml:space="preserve">The estimated cost to the </w:t>
      </w:r>
      <w:r w:rsidR="00230BEB">
        <w:rPr>
          <w:szCs w:val="20"/>
        </w:rPr>
        <w:t>f</w:t>
      </w:r>
      <w:r w:rsidRPr="00F41084">
        <w:rPr>
          <w:szCs w:val="20"/>
        </w:rPr>
        <w:t xml:space="preserve">ederal </w:t>
      </w:r>
      <w:r w:rsidR="00230BEB">
        <w:rPr>
          <w:szCs w:val="20"/>
        </w:rPr>
        <w:t>g</w:t>
      </w:r>
      <w:r w:rsidRPr="00F41084">
        <w:rPr>
          <w:szCs w:val="20"/>
        </w:rPr>
        <w:t>overnment for this data collection is based on the following:</w:t>
      </w:r>
    </w:p>
    <w:p w:rsidR="00B03736" w:rsidP="00F41084" w:rsidRDefault="00F41084" w14:paraId="7F426D9F" w14:textId="4B5A44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p>
    <w:p w:rsidR="00B03736" w:rsidP="00F41084" w:rsidRDefault="00B03736" w14:paraId="47DE1EE4" w14:textId="667B8D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2"/>
          <w:szCs w:val="22"/>
        </w:rPr>
      </w:pPr>
      <w:r>
        <w:rPr>
          <w:b/>
          <w:bCs/>
          <w:sz w:val="22"/>
          <w:szCs w:val="22"/>
        </w:rPr>
        <w:t xml:space="preserve">Table 3. Estimated Costs for the </w:t>
      </w:r>
      <w:r w:rsidR="00F767F0">
        <w:rPr>
          <w:b/>
          <w:bCs/>
          <w:sz w:val="22"/>
          <w:szCs w:val="22"/>
        </w:rPr>
        <w:t xml:space="preserve">2020 </w:t>
      </w:r>
      <w:r>
        <w:rPr>
          <w:b/>
          <w:bCs/>
          <w:sz w:val="22"/>
          <w:szCs w:val="22"/>
        </w:rPr>
        <w:t>National Survey Prosecutors</w:t>
      </w:r>
    </w:p>
    <w:p w:rsidRPr="00B03736" w:rsidR="00B03736" w:rsidP="00F41084" w:rsidRDefault="00B03736" w14:paraId="2C22DF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2"/>
          <w:szCs w:val="22"/>
        </w:rPr>
      </w:pPr>
    </w:p>
    <w:tbl>
      <w:tblPr>
        <w:tblStyle w:val="LightList"/>
        <w:tblW w:w="9080" w:type="dxa"/>
        <w:tblLook w:val="04A0" w:firstRow="1" w:lastRow="0" w:firstColumn="1" w:lastColumn="0" w:noHBand="0" w:noVBand="1"/>
      </w:tblPr>
      <w:tblGrid>
        <w:gridCol w:w="962"/>
        <w:gridCol w:w="2628"/>
        <w:gridCol w:w="5750"/>
      </w:tblGrid>
      <w:tr w:rsidR="00010BDD" w:rsidTr="00B03736" w14:paraId="2F705C9A" w14:textId="77777777">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9080" w:type="dxa"/>
            <w:gridSpan w:val="3"/>
          </w:tcPr>
          <w:p w:rsidR="00010BDD" w:rsidP="00B03736" w:rsidRDefault="00010BDD" w14:paraId="674A7B7D" w14:textId="1DBB9FE8">
            <w:pPr>
              <w:rPr>
                <w:color w:val="FFFFFF"/>
                <w:sz w:val="22"/>
                <w:szCs w:val="22"/>
              </w:rPr>
            </w:pPr>
          </w:p>
        </w:tc>
      </w:tr>
      <w:tr w:rsidR="00010BDD" w:rsidTr="00F04681" w14:paraId="695262BF"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rsidR="00010BDD" w:rsidRDefault="00010BDD" w14:paraId="049D52E5" w14:textId="72881538">
            <w:pPr>
              <w:rPr>
                <w:color w:val="000000"/>
                <w:sz w:val="22"/>
                <w:szCs w:val="22"/>
              </w:rPr>
            </w:pPr>
            <w:r>
              <w:rPr>
                <w:b w:val="0"/>
                <w:bCs w:val="0"/>
                <w:color w:val="000000"/>
                <w:sz w:val="22"/>
                <w:szCs w:val="22"/>
              </w:rPr>
              <w:t>BJS Costs</w:t>
            </w:r>
          </w:p>
        </w:tc>
        <w:tc>
          <w:tcPr>
            <w:tcW w:w="3375" w:type="dxa"/>
            <w:hideMark/>
          </w:tcPr>
          <w:p w:rsidR="00010BDD" w:rsidP="002F0236" w:rsidRDefault="00010BDD" w14:paraId="2281D197" w14:textId="77777777">
            <w:pPr>
              <w:jc w:val="right"/>
              <w:cnfStyle w:val="000000100000" w:firstRow="0" w:lastRow="0" w:firstColumn="0" w:lastColumn="0" w:oddVBand="0" w:evenVBand="0" w:oddHBand="1" w:evenHBand="0" w:firstRowFirstColumn="0" w:firstRowLastColumn="0" w:lastRowFirstColumn="0" w:lastRowLastColumn="0"/>
              <w:rPr>
                <w:b/>
                <w:bCs/>
                <w:color w:val="000000"/>
                <w:sz w:val="22"/>
                <w:szCs w:val="22"/>
              </w:rPr>
            </w:pPr>
            <w:r>
              <w:rPr>
                <w:b/>
                <w:bCs/>
                <w:color w:val="000000"/>
                <w:sz w:val="22"/>
                <w:szCs w:val="22"/>
              </w:rPr>
              <w:t>Costs</w:t>
            </w:r>
          </w:p>
        </w:tc>
      </w:tr>
      <w:tr w:rsidR="00010BDD" w:rsidTr="00F04681" w14:paraId="3BD5A4B2" w14:textId="77777777">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rsidRPr="002F0236" w:rsidR="00010BDD" w:rsidRDefault="00010BDD" w14:paraId="18A331E0" w14:textId="77777777">
            <w:pPr>
              <w:rPr>
                <w:color w:val="000000"/>
                <w:sz w:val="22"/>
                <w:szCs w:val="22"/>
              </w:rPr>
            </w:pPr>
            <w:r>
              <w:rPr>
                <w:b w:val="0"/>
                <w:bCs w:val="0"/>
                <w:color w:val="000000"/>
                <w:sz w:val="22"/>
                <w:szCs w:val="22"/>
              </w:rPr>
              <w:t xml:space="preserve">   </w:t>
            </w:r>
            <w:r w:rsidRPr="002F0236">
              <w:rPr>
                <w:bCs w:val="0"/>
                <w:color w:val="000000"/>
                <w:sz w:val="22"/>
                <w:szCs w:val="22"/>
              </w:rPr>
              <w:t>Staff salaries</w:t>
            </w:r>
          </w:p>
        </w:tc>
        <w:tc>
          <w:tcPr>
            <w:tcW w:w="3375" w:type="dxa"/>
            <w:hideMark/>
          </w:tcPr>
          <w:p w:rsidR="00010BDD" w:rsidRDefault="00010BDD" w14:paraId="47BD14D9"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w:t>
            </w:r>
          </w:p>
        </w:tc>
      </w:tr>
      <w:tr w:rsidR="00010BDD" w:rsidTr="00F04681" w14:paraId="6CA8081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0E1C0EAB" w14:textId="77777777">
            <w:pPr>
              <w:jc w:val="center"/>
              <w:rPr>
                <w:color w:val="000000"/>
                <w:sz w:val="22"/>
                <w:szCs w:val="22"/>
              </w:rPr>
            </w:pPr>
            <w:r>
              <w:rPr>
                <w:b w:val="0"/>
                <w:bCs w:val="0"/>
                <w:color w:val="000000"/>
                <w:sz w:val="22"/>
                <w:szCs w:val="22"/>
              </w:rPr>
              <w:t> </w:t>
            </w:r>
          </w:p>
        </w:tc>
        <w:tc>
          <w:tcPr>
            <w:tcW w:w="4243" w:type="dxa"/>
            <w:hideMark/>
          </w:tcPr>
          <w:p w:rsidRPr="00ED1CA8" w:rsidR="00010BDD" w:rsidP="001766CE" w:rsidRDefault="00010BDD" w14:paraId="656B6CF7" w14:textId="2A5E488B">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D1CA8">
              <w:rPr>
                <w:color w:val="000000"/>
                <w:sz w:val="22"/>
                <w:szCs w:val="22"/>
              </w:rPr>
              <w:t>GS-</w:t>
            </w:r>
            <w:r w:rsidRPr="00ED1CA8" w:rsidR="001766CE">
              <w:rPr>
                <w:color w:val="000000"/>
                <w:sz w:val="22"/>
                <w:szCs w:val="22"/>
              </w:rPr>
              <w:t>1</w:t>
            </w:r>
            <w:r w:rsidR="001766CE">
              <w:rPr>
                <w:color w:val="000000"/>
                <w:sz w:val="22"/>
                <w:szCs w:val="22"/>
              </w:rPr>
              <w:t>1</w:t>
            </w:r>
            <w:r w:rsidRPr="00ED1CA8" w:rsidR="001766CE">
              <w:rPr>
                <w:color w:val="000000"/>
                <w:sz w:val="22"/>
                <w:szCs w:val="22"/>
              </w:rPr>
              <w:t xml:space="preserve"> </w:t>
            </w:r>
            <w:r w:rsidRPr="00ED1CA8">
              <w:rPr>
                <w:color w:val="000000"/>
                <w:sz w:val="22"/>
                <w:szCs w:val="22"/>
              </w:rPr>
              <w:t>Statistician (</w:t>
            </w:r>
            <w:r w:rsidR="001766CE">
              <w:rPr>
                <w:color w:val="000000"/>
                <w:sz w:val="22"/>
                <w:szCs w:val="22"/>
              </w:rPr>
              <w:t>25</w:t>
            </w:r>
            <w:r w:rsidRPr="00ED1CA8">
              <w:rPr>
                <w:color w:val="000000"/>
                <w:sz w:val="22"/>
                <w:szCs w:val="22"/>
              </w:rPr>
              <w:t>%)</w:t>
            </w:r>
          </w:p>
        </w:tc>
        <w:tc>
          <w:tcPr>
            <w:tcW w:w="3375" w:type="dxa"/>
            <w:hideMark/>
          </w:tcPr>
          <w:p w:rsidRPr="00ED1CA8" w:rsidR="00010BDD" w:rsidP="00E13AC7" w:rsidRDefault="00010BDD" w14:paraId="65403E6F" w14:textId="3722F419">
            <w:pPr>
              <w:jc w:val="right"/>
              <w:cnfStyle w:val="000000100000" w:firstRow="0" w:lastRow="0" w:firstColumn="0" w:lastColumn="0" w:oddVBand="0" w:evenVBand="0" w:oddHBand="1" w:evenHBand="0" w:firstRowFirstColumn="0" w:firstRowLastColumn="0" w:lastRowFirstColumn="0" w:lastRowLastColumn="0"/>
              <w:rPr>
                <w:color w:val="000000"/>
              </w:rPr>
            </w:pPr>
            <w:r w:rsidRPr="00ED1CA8">
              <w:rPr>
                <w:color w:val="000000"/>
              </w:rPr>
              <w:t xml:space="preserve"> $         </w:t>
            </w:r>
            <w:r w:rsidR="00F04681">
              <w:rPr>
                <w:color w:val="000000"/>
              </w:rPr>
              <w:t>1</w:t>
            </w:r>
            <w:r w:rsidRPr="00ED1CA8" w:rsidR="00F04681">
              <w:rPr>
                <w:color w:val="000000"/>
              </w:rPr>
              <w:t>8</w:t>
            </w:r>
            <w:r w:rsidRPr="00ED1CA8">
              <w:rPr>
                <w:color w:val="000000"/>
              </w:rPr>
              <w:t>,</w:t>
            </w:r>
            <w:r w:rsidRPr="00ED1CA8" w:rsidR="00F04681">
              <w:rPr>
                <w:color w:val="000000"/>
              </w:rPr>
              <w:t>00</w:t>
            </w:r>
            <w:r w:rsidR="00F04681">
              <w:rPr>
                <w:color w:val="000000"/>
              </w:rPr>
              <w:t>8</w:t>
            </w:r>
            <w:r w:rsidRPr="00ED1CA8" w:rsidR="00F04681">
              <w:rPr>
                <w:color w:val="000000"/>
              </w:rPr>
              <w:t xml:space="preserve"> </w:t>
            </w:r>
          </w:p>
        </w:tc>
      </w:tr>
      <w:tr w:rsidR="00010BDD" w:rsidTr="00F04681" w14:paraId="3285D908" w14:textId="77777777">
        <w:trPr>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054AECB8" w14:textId="77777777">
            <w:pPr>
              <w:rPr>
                <w:color w:val="000000"/>
                <w:sz w:val="22"/>
                <w:szCs w:val="22"/>
              </w:rPr>
            </w:pPr>
            <w:r>
              <w:rPr>
                <w:b w:val="0"/>
                <w:bCs w:val="0"/>
                <w:color w:val="000000"/>
                <w:sz w:val="22"/>
                <w:szCs w:val="22"/>
              </w:rPr>
              <w:t> </w:t>
            </w:r>
          </w:p>
        </w:tc>
        <w:tc>
          <w:tcPr>
            <w:tcW w:w="4243" w:type="dxa"/>
            <w:hideMark/>
          </w:tcPr>
          <w:p w:rsidR="00010BDD" w:rsidRDefault="00010BDD" w14:paraId="2667EF4A"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GS-15 Supervisory Statistician (5%)</w:t>
            </w:r>
          </w:p>
        </w:tc>
        <w:tc>
          <w:tcPr>
            <w:tcW w:w="3375" w:type="dxa"/>
            <w:hideMark/>
          </w:tcPr>
          <w:p w:rsidR="00010BDD" w:rsidP="00E24AC4" w:rsidRDefault="00010BDD" w14:paraId="7C53B64E" w14:textId="41F25B80">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7,</w:t>
            </w:r>
            <w:r w:rsidR="00E24AC4">
              <w:rPr>
                <w:color w:val="000000"/>
              </w:rPr>
              <w:t xml:space="preserve">135 </w:t>
            </w:r>
          </w:p>
        </w:tc>
      </w:tr>
      <w:tr w:rsidR="00010BDD" w:rsidTr="00F04681" w14:paraId="5F2D8B3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53E3C3C6" w14:textId="77777777">
            <w:pPr>
              <w:rPr>
                <w:color w:val="000000"/>
                <w:sz w:val="22"/>
                <w:szCs w:val="22"/>
              </w:rPr>
            </w:pPr>
            <w:r>
              <w:rPr>
                <w:b w:val="0"/>
                <w:bCs w:val="0"/>
                <w:color w:val="000000"/>
                <w:sz w:val="22"/>
                <w:szCs w:val="22"/>
              </w:rPr>
              <w:t> </w:t>
            </w:r>
          </w:p>
        </w:tc>
        <w:tc>
          <w:tcPr>
            <w:tcW w:w="4243" w:type="dxa"/>
            <w:hideMark/>
          </w:tcPr>
          <w:p w:rsidR="00010BDD" w:rsidRDefault="00010BDD" w14:paraId="63DA61C9"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GS-13 Editor (10%)</w:t>
            </w:r>
          </w:p>
        </w:tc>
        <w:tc>
          <w:tcPr>
            <w:tcW w:w="3375" w:type="dxa"/>
            <w:hideMark/>
          </w:tcPr>
          <w:p w:rsidR="00010BDD" w:rsidP="00F04681" w:rsidRDefault="00010BDD" w14:paraId="4BE65A93" w14:textId="0B2EFD7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10,</w:t>
            </w:r>
            <w:r w:rsidR="00F04681">
              <w:rPr>
                <w:color w:val="000000"/>
              </w:rPr>
              <w:t>266</w:t>
            </w:r>
          </w:p>
        </w:tc>
      </w:tr>
      <w:tr w:rsidR="00010BDD" w:rsidTr="00F04681" w14:paraId="3C4D71D5" w14:textId="77777777">
        <w:trPr>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7142F108" w14:textId="77777777">
            <w:pPr>
              <w:rPr>
                <w:color w:val="000000"/>
                <w:sz w:val="22"/>
                <w:szCs w:val="22"/>
              </w:rPr>
            </w:pPr>
            <w:r>
              <w:rPr>
                <w:b w:val="0"/>
                <w:bCs w:val="0"/>
                <w:color w:val="000000"/>
                <w:sz w:val="22"/>
                <w:szCs w:val="22"/>
              </w:rPr>
              <w:t> </w:t>
            </w:r>
          </w:p>
        </w:tc>
        <w:tc>
          <w:tcPr>
            <w:tcW w:w="4243" w:type="dxa"/>
            <w:hideMark/>
          </w:tcPr>
          <w:p w:rsidRPr="00413EF2" w:rsidR="00010BDD" w:rsidRDefault="00010BDD" w14:paraId="3025AC41"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413EF2">
              <w:rPr>
                <w:color w:val="000000"/>
                <w:sz w:val="22"/>
                <w:szCs w:val="22"/>
              </w:rPr>
              <w:t>Other Editorial Staff</w:t>
            </w:r>
          </w:p>
        </w:tc>
        <w:tc>
          <w:tcPr>
            <w:tcW w:w="3375" w:type="dxa"/>
            <w:hideMark/>
          </w:tcPr>
          <w:p w:rsidR="00010BDD" w:rsidRDefault="00010BDD" w14:paraId="304E061E"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5,000 </w:t>
            </w:r>
          </w:p>
        </w:tc>
      </w:tr>
      <w:tr w:rsidR="00010BDD" w:rsidTr="00F04681" w14:paraId="41AAB90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0214D66B" w14:textId="77777777">
            <w:pPr>
              <w:rPr>
                <w:color w:val="000000"/>
                <w:sz w:val="22"/>
                <w:szCs w:val="22"/>
              </w:rPr>
            </w:pPr>
            <w:r>
              <w:rPr>
                <w:b w:val="0"/>
                <w:bCs w:val="0"/>
                <w:color w:val="000000"/>
                <w:sz w:val="22"/>
                <w:szCs w:val="22"/>
              </w:rPr>
              <w:t> </w:t>
            </w:r>
          </w:p>
        </w:tc>
        <w:tc>
          <w:tcPr>
            <w:tcW w:w="4243" w:type="dxa"/>
            <w:hideMark/>
          </w:tcPr>
          <w:p w:rsidRPr="00413EF2" w:rsidR="00010BDD" w:rsidRDefault="00F6267D" w14:paraId="747278C5" w14:textId="57E5A26B">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413EF2">
              <w:rPr>
                <w:color w:val="000000"/>
                <w:sz w:val="22"/>
                <w:szCs w:val="22"/>
              </w:rPr>
              <w:t>Senior BJS Management Review of report</w:t>
            </w:r>
          </w:p>
        </w:tc>
        <w:tc>
          <w:tcPr>
            <w:tcW w:w="3375" w:type="dxa"/>
            <w:hideMark/>
          </w:tcPr>
          <w:p w:rsidR="00010BDD" w:rsidRDefault="00010BDD" w14:paraId="66901CB8" w14:textId="0C641DE9">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2,000 </w:t>
            </w:r>
          </w:p>
        </w:tc>
      </w:tr>
      <w:tr w:rsidR="00010BDD" w:rsidTr="00F04681" w14:paraId="64D4CDF9" w14:textId="77777777">
        <w:trPr>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4D8A0B60" w14:textId="77777777">
            <w:pPr>
              <w:rPr>
                <w:color w:val="000000"/>
                <w:sz w:val="22"/>
                <w:szCs w:val="22"/>
              </w:rPr>
            </w:pPr>
            <w:r>
              <w:rPr>
                <w:b w:val="0"/>
                <w:bCs w:val="0"/>
                <w:color w:val="000000"/>
                <w:sz w:val="22"/>
                <w:szCs w:val="22"/>
              </w:rPr>
              <w:t> </w:t>
            </w:r>
          </w:p>
        </w:tc>
        <w:tc>
          <w:tcPr>
            <w:tcW w:w="4243" w:type="dxa"/>
            <w:hideMark/>
          </w:tcPr>
          <w:p w:rsidRPr="00010BDD" w:rsidR="00010BDD" w:rsidRDefault="00010BDD" w14:paraId="43E3520B" w14:textId="77777777">
            <w:pPr>
              <w:cnfStyle w:val="000000000000" w:firstRow="0" w:lastRow="0" w:firstColumn="0" w:lastColumn="0" w:oddVBand="0" w:evenVBand="0" w:oddHBand="0" w:evenHBand="0" w:firstRowFirstColumn="0" w:firstRowLastColumn="0" w:lastRowFirstColumn="0" w:lastRowLastColumn="0"/>
              <w:rPr>
                <w:iCs/>
                <w:color w:val="000000"/>
                <w:sz w:val="22"/>
                <w:szCs w:val="22"/>
              </w:rPr>
            </w:pPr>
            <w:r w:rsidRPr="00010BDD">
              <w:rPr>
                <w:iCs/>
                <w:color w:val="000000"/>
                <w:sz w:val="22"/>
                <w:szCs w:val="22"/>
              </w:rPr>
              <w:t>Subtotal Salaries</w:t>
            </w:r>
          </w:p>
        </w:tc>
        <w:tc>
          <w:tcPr>
            <w:tcW w:w="3375" w:type="dxa"/>
            <w:hideMark/>
          </w:tcPr>
          <w:p w:rsidRPr="00010BDD" w:rsidR="00010BDD" w:rsidP="003E7DFC" w:rsidRDefault="00010BDD" w14:paraId="02CF469E" w14:textId="5156AB6A">
            <w:pPr>
              <w:jc w:val="right"/>
              <w:cnfStyle w:val="000000000000" w:firstRow="0" w:lastRow="0" w:firstColumn="0" w:lastColumn="0" w:oddVBand="0" w:evenVBand="0" w:oddHBand="0" w:evenHBand="0" w:firstRowFirstColumn="0" w:firstRowLastColumn="0" w:lastRowFirstColumn="0" w:lastRowLastColumn="0"/>
              <w:rPr>
                <w:iCs/>
                <w:color w:val="000000"/>
              </w:rPr>
            </w:pPr>
            <w:r>
              <w:rPr>
                <w:iCs/>
                <w:color w:val="000000"/>
              </w:rPr>
              <w:t xml:space="preserve">                             </w:t>
            </w:r>
            <w:r w:rsidRPr="00010BDD">
              <w:rPr>
                <w:iCs/>
                <w:color w:val="000000"/>
              </w:rPr>
              <w:t xml:space="preserve">$        </w:t>
            </w:r>
            <w:r>
              <w:rPr>
                <w:iCs/>
                <w:color w:val="000000"/>
              </w:rPr>
              <w:t xml:space="preserve"> </w:t>
            </w:r>
            <w:r w:rsidR="00FB7889">
              <w:rPr>
                <w:iCs/>
                <w:color w:val="000000"/>
              </w:rPr>
              <w:t>4</w:t>
            </w:r>
            <w:r w:rsidRPr="00010BDD" w:rsidR="00FB7889">
              <w:rPr>
                <w:iCs/>
                <w:color w:val="000000"/>
              </w:rPr>
              <w:t>2</w:t>
            </w:r>
            <w:r w:rsidRPr="00010BDD">
              <w:rPr>
                <w:iCs/>
                <w:color w:val="000000"/>
              </w:rPr>
              <w:t>,</w:t>
            </w:r>
            <w:r w:rsidR="00FB7889">
              <w:rPr>
                <w:iCs/>
                <w:color w:val="000000"/>
              </w:rPr>
              <w:t>409</w:t>
            </w:r>
          </w:p>
        </w:tc>
      </w:tr>
      <w:tr w:rsidR="00010BDD" w:rsidTr="00F04681" w14:paraId="4C34379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52EEBA9A" w14:textId="77777777">
            <w:pPr>
              <w:rPr>
                <w:color w:val="000000"/>
                <w:sz w:val="22"/>
                <w:szCs w:val="22"/>
              </w:rPr>
            </w:pPr>
            <w:r>
              <w:rPr>
                <w:b w:val="0"/>
                <w:bCs w:val="0"/>
                <w:color w:val="000000"/>
                <w:sz w:val="22"/>
                <w:szCs w:val="22"/>
              </w:rPr>
              <w:t> </w:t>
            </w:r>
          </w:p>
        </w:tc>
        <w:tc>
          <w:tcPr>
            <w:tcW w:w="4243" w:type="dxa"/>
            <w:hideMark/>
          </w:tcPr>
          <w:p w:rsidR="00010BDD" w:rsidRDefault="00010BDD" w14:paraId="2B797B11"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Fringe Benefits (28% of salaries)</w:t>
            </w:r>
          </w:p>
        </w:tc>
        <w:tc>
          <w:tcPr>
            <w:tcW w:w="3375" w:type="dxa"/>
            <w:hideMark/>
          </w:tcPr>
          <w:p w:rsidR="00010BDD" w:rsidP="00FB7889" w:rsidRDefault="00010BDD" w14:paraId="6E72FBD6" w14:textId="2689F955">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w:t>
            </w:r>
            <w:r w:rsidR="00FB7889">
              <w:rPr>
                <w:color w:val="000000"/>
              </w:rPr>
              <w:t>11</w:t>
            </w:r>
            <w:r>
              <w:rPr>
                <w:color w:val="000000"/>
              </w:rPr>
              <w:t>,</w:t>
            </w:r>
            <w:r w:rsidR="00FB7889">
              <w:rPr>
                <w:color w:val="000000"/>
              </w:rPr>
              <w:t xml:space="preserve">875 </w:t>
            </w:r>
          </w:p>
        </w:tc>
      </w:tr>
      <w:tr w:rsidR="00010BDD" w:rsidTr="00F04681" w14:paraId="692266FB" w14:textId="77777777">
        <w:trPr>
          <w:trHeight w:val="290"/>
        </w:trPr>
        <w:tc>
          <w:tcPr>
            <w:cnfStyle w:val="001000000000" w:firstRow="0" w:lastRow="0" w:firstColumn="1" w:lastColumn="0" w:oddVBand="0" w:evenVBand="0" w:oddHBand="0" w:evenHBand="0" w:firstRowFirstColumn="0" w:firstRowLastColumn="0" w:lastRowFirstColumn="0" w:lastRowLastColumn="0"/>
            <w:tcW w:w="5705" w:type="dxa"/>
            <w:gridSpan w:val="2"/>
            <w:noWrap/>
            <w:hideMark/>
          </w:tcPr>
          <w:p w:rsidRPr="002F0236" w:rsidR="00010BDD" w:rsidRDefault="00010BDD" w14:paraId="0A4505C1" w14:textId="77777777">
            <w:pPr>
              <w:rPr>
                <w:color w:val="000000"/>
                <w:sz w:val="22"/>
                <w:szCs w:val="22"/>
              </w:rPr>
            </w:pPr>
            <w:r w:rsidRPr="002F0236">
              <w:rPr>
                <w:bCs w:val="0"/>
                <w:color w:val="000000"/>
                <w:sz w:val="22"/>
                <w:szCs w:val="22"/>
              </w:rPr>
              <w:t>Subtotal: Salary &amp; Fringe</w:t>
            </w:r>
          </w:p>
        </w:tc>
        <w:tc>
          <w:tcPr>
            <w:tcW w:w="3375" w:type="dxa"/>
            <w:hideMark/>
          </w:tcPr>
          <w:p w:rsidR="00010BDD" w:rsidP="00E13AC7" w:rsidRDefault="00010BDD" w14:paraId="14FA808D" w14:textId="256E68B1">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w:t>
            </w:r>
            <w:r w:rsidR="00E13AC7">
              <w:rPr>
                <w:color w:val="000000"/>
              </w:rPr>
              <w:t xml:space="preserve">  </w:t>
            </w:r>
            <w:r>
              <w:rPr>
                <w:color w:val="000000"/>
              </w:rPr>
              <w:t xml:space="preserve">       </w:t>
            </w:r>
            <w:r w:rsidR="00FB7889">
              <w:rPr>
                <w:color w:val="000000"/>
              </w:rPr>
              <w:t>54,284</w:t>
            </w:r>
            <w:r>
              <w:rPr>
                <w:color w:val="000000"/>
              </w:rPr>
              <w:t xml:space="preserve"> </w:t>
            </w:r>
          </w:p>
        </w:tc>
      </w:tr>
      <w:tr w:rsidR="00010BDD" w:rsidTr="00F04681" w14:paraId="4E9CBFDE" w14:textId="77777777">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67D58924" w14:textId="77777777">
            <w:pPr>
              <w:rPr>
                <w:color w:val="000000"/>
                <w:sz w:val="22"/>
                <w:szCs w:val="22"/>
              </w:rPr>
            </w:pPr>
            <w:r>
              <w:rPr>
                <w:b w:val="0"/>
                <w:bCs w:val="0"/>
                <w:color w:val="000000"/>
                <w:sz w:val="22"/>
                <w:szCs w:val="22"/>
              </w:rPr>
              <w:t> </w:t>
            </w:r>
          </w:p>
        </w:tc>
        <w:tc>
          <w:tcPr>
            <w:tcW w:w="4243" w:type="dxa"/>
            <w:hideMark/>
          </w:tcPr>
          <w:p w:rsidR="00010BDD" w:rsidRDefault="00010BDD" w14:paraId="05FB21BE"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Other Administrative Costs of Salary and Fringe (15%)</w:t>
            </w:r>
          </w:p>
        </w:tc>
        <w:tc>
          <w:tcPr>
            <w:tcW w:w="3375" w:type="dxa"/>
            <w:hideMark/>
          </w:tcPr>
          <w:p w:rsidR="00010BDD" w:rsidP="009D294F" w:rsidRDefault="00010BDD" w14:paraId="0E4A2C93" w14:textId="17B30CB8">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w:t>
            </w:r>
            <w:r w:rsidR="00E13AC7">
              <w:rPr>
                <w:color w:val="000000"/>
              </w:rPr>
              <w:t xml:space="preserve">  </w:t>
            </w:r>
            <w:r>
              <w:rPr>
                <w:color w:val="000000"/>
              </w:rPr>
              <w:t xml:space="preserve">      </w:t>
            </w:r>
            <w:r w:rsidR="009D294F">
              <w:rPr>
                <w:color w:val="000000"/>
              </w:rPr>
              <w:t>8,143</w:t>
            </w:r>
            <w:r>
              <w:rPr>
                <w:color w:val="000000"/>
              </w:rPr>
              <w:t xml:space="preserve"> </w:t>
            </w:r>
          </w:p>
        </w:tc>
      </w:tr>
      <w:tr w:rsidR="00010BDD" w:rsidTr="00F04681" w14:paraId="21552E67" w14:textId="77777777">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rsidRPr="002F0236" w:rsidR="00010BDD" w:rsidRDefault="00010BDD" w14:paraId="6E7997E3" w14:textId="77777777">
            <w:pPr>
              <w:rPr>
                <w:color w:val="000000"/>
                <w:sz w:val="22"/>
                <w:szCs w:val="22"/>
              </w:rPr>
            </w:pPr>
            <w:r w:rsidRPr="002F0236">
              <w:rPr>
                <w:bCs w:val="0"/>
                <w:color w:val="000000"/>
                <w:sz w:val="22"/>
                <w:szCs w:val="22"/>
              </w:rPr>
              <w:t>Subtotal BJS Costs</w:t>
            </w:r>
          </w:p>
        </w:tc>
        <w:tc>
          <w:tcPr>
            <w:tcW w:w="3375" w:type="dxa"/>
            <w:hideMark/>
          </w:tcPr>
          <w:p w:rsidR="00010BDD" w:rsidP="009D294F" w:rsidRDefault="00010BDD" w14:paraId="49C4E36A" w14:textId="34524128">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 xml:space="preserve"> $</w:t>
            </w:r>
            <w:r w:rsidR="00E03456">
              <w:rPr>
                <w:b/>
                <w:bCs/>
                <w:color w:val="000000"/>
                <w:sz w:val="22"/>
                <w:szCs w:val="22"/>
              </w:rPr>
              <w:t xml:space="preserve">  </w:t>
            </w:r>
            <w:r>
              <w:rPr>
                <w:b/>
                <w:bCs/>
                <w:color w:val="000000"/>
                <w:sz w:val="22"/>
                <w:szCs w:val="22"/>
              </w:rPr>
              <w:t xml:space="preserve">   </w:t>
            </w:r>
            <w:r w:rsidR="00E13AC7">
              <w:rPr>
                <w:b/>
                <w:bCs/>
                <w:color w:val="000000"/>
                <w:sz w:val="22"/>
                <w:szCs w:val="22"/>
              </w:rPr>
              <w:t xml:space="preserve">  </w:t>
            </w:r>
            <w:r>
              <w:rPr>
                <w:b/>
                <w:bCs/>
                <w:color w:val="000000"/>
                <w:sz w:val="22"/>
                <w:szCs w:val="22"/>
              </w:rPr>
              <w:t xml:space="preserve">    </w:t>
            </w:r>
            <w:r w:rsidR="009D294F">
              <w:rPr>
                <w:b/>
                <w:bCs/>
                <w:color w:val="000000"/>
                <w:sz w:val="22"/>
                <w:szCs w:val="22"/>
              </w:rPr>
              <w:t>62</w:t>
            </w:r>
            <w:r>
              <w:rPr>
                <w:b/>
                <w:bCs/>
                <w:color w:val="000000"/>
                <w:sz w:val="22"/>
                <w:szCs w:val="22"/>
              </w:rPr>
              <w:t>,</w:t>
            </w:r>
            <w:r w:rsidR="009D294F">
              <w:rPr>
                <w:b/>
                <w:bCs/>
                <w:color w:val="000000"/>
                <w:sz w:val="22"/>
                <w:szCs w:val="22"/>
              </w:rPr>
              <w:t xml:space="preserve">427 </w:t>
            </w:r>
          </w:p>
        </w:tc>
      </w:tr>
      <w:tr w:rsidR="00010BDD" w:rsidTr="00F04681" w14:paraId="58B48301"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5BE1F78A" w14:textId="77777777">
            <w:pPr>
              <w:rPr>
                <w:color w:val="000000"/>
                <w:sz w:val="22"/>
                <w:szCs w:val="22"/>
              </w:rPr>
            </w:pPr>
            <w:r>
              <w:rPr>
                <w:b w:val="0"/>
                <w:bCs w:val="0"/>
                <w:color w:val="000000"/>
                <w:sz w:val="22"/>
                <w:szCs w:val="22"/>
              </w:rPr>
              <w:t> </w:t>
            </w:r>
          </w:p>
        </w:tc>
        <w:tc>
          <w:tcPr>
            <w:tcW w:w="4243" w:type="dxa"/>
            <w:hideMark/>
          </w:tcPr>
          <w:p w:rsidR="00010BDD" w:rsidRDefault="00010BDD" w14:paraId="06E245F9"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375" w:type="dxa"/>
            <w:hideMark/>
          </w:tcPr>
          <w:p w:rsidR="00010BDD" w:rsidRDefault="00010BDD" w14:paraId="31A316F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w:t>
            </w:r>
          </w:p>
        </w:tc>
      </w:tr>
      <w:tr w:rsidR="00010BDD" w:rsidTr="00F04681" w14:paraId="743B45C7" w14:textId="77777777">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rsidRPr="00070A5D" w:rsidR="00010BDD" w:rsidP="00E03456" w:rsidRDefault="00010BDD" w14:paraId="20129A94" w14:textId="5487D9EA">
            <w:pPr>
              <w:rPr>
                <w:color w:val="000000"/>
                <w:sz w:val="22"/>
              </w:rPr>
            </w:pPr>
            <w:r w:rsidRPr="00070A5D">
              <w:rPr>
                <w:color w:val="000000"/>
                <w:sz w:val="22"/>
              </w:rPr>
              <w:t>Data Collection Agent Costs (</w:t>
            </w:r>
            <w:r w:rsidRPr="00070A5D" w:rsidR="00E03456">
              <w:rPr>
                <w:color w:val="000000"/>
                <w:sz w:val="22"/>
              </w:rPr>
              <w:t>RTI</w:t>
            </w:r>
            <w:r w:rsidRPr="00070A5D">
              <w:rPr>
                <w:color w:val="000000"/>
                <w:sz w:val="22"/>
              </w:rPr>
              <w:t>)</w:t>
            </w:r>
          </w:p>
        </w:tc>
        <w:tc>
          <w:tcPr>
            <w:tcW w:w="3375" w:type="dxa"/>
            <w:hideMark/>
          </w:tcPr>
          <w:p w:rsidRPr="00F767F0" w:rsidR="00010BDD" w:rsidRDefault="00010BDD" w14:paraId="04C0D1B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767F0">
              <w:rPr>
                <w:color w:val="000000"/>
                <w:sz w:val="22"/>
                <w:szCs w:val="22"/>
              </w:rPr>
              <w:t> </w:t>
            </w:r>
          </w:p>
        </w:tc>
      </w:tr>
      <w:tr w:rsidR="00B86A8B" w:rsidTr="00F04681" w14:paraId="776E3D29"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rsidR="00B86A8B" w:rsidP="00B86A8B" w:rsidRDefault="00B86A8B" w14:paraId="20F0E8BE" w14:textId="77777777">
            <w:pPr>
              <w:rPr>
                <w:color w:val="000000"/>
                <w:sz w:val="22"/>
                <w:szCs w:val="22"/>
              </w:rPr>
            </w:pPr>
            <w:r>
              <w:rPr>
                <w:b w:val="0"/>
                <w:bCs w:val="0"/>
                <w:color w:val="000000"/>
                <w:sz w:val="22"/>
                <w:szCs w:val="22"/>
              </w:rPr>
              <w:t> </w:t>
            </w:r>
          </w:p>
        </w:tc>
        <w:tc>
          <w:tcPr>
            <w:tcW w:w="4243" w:type="dxa"/>
            <w:hideMark/>
          </w:tcPr>
          <w:p w:rsidR="00B86A8B" w:rsidP="00B86A8B" w:rsidRDefault="00B86A8B" w14:paraId="551D87D4"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Personnel</w:t>
            </w:r>
          </w:p>
        </w:tc>
        <w:tc>
          <w:tcPr>
            <w:tcW w:w="3375" w:type="dxa"/>
            <w:hideMark/>
          </w:tcPr>
          <w:p w:rsidR="00B86A8B" w:rsidP="00B86A8B" w:rsidRDefault="00B86A8B" w14:paraId="68F0C2CE" w14:textId="49F6E693">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rPr>
              <w:t xml:space="preserve">$       175,198 </w:t>
            </w:r>
          </w:p>
        </w:tc>
      </w:tr>
      <w:tr w:rsidR="00B86A8B" w:rsidTr="00F04681" w14:paraId="7BC51098" w14:textId="77777777">
        <w:trPr>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rsidR="00B86A8B" w:rsidP="00B86A8B" w:rsidRDefault="00B86A8B" w14:paraId="5B2D566A" w14:textId="77777777">
            <w:pPr>
              <w:rPr>
                <w:color w:val="000000"/>
                <w:sz w:val="22"/>
                <w:szCs w:val="22"/>
              </w:rPr>
            </w:pPr>
            <w:r>
              <w:rPr>
                <w:b w:val="0"/>
                <w:bCs w:val="0"/>
                <w:color w:val="000000"/>
                <w:sz w:val="22"/>
                <w:szCs w:val="22"/>
              </w:rPr>
              <w:t> </w:t>
            </w:r>
          </w:p>
        </w:tc>
        <w:tc>
          <w:tcPr>
            <w:tcW w:w="4243" w:type="dxa"/>
            <w:hideMark/>
          </w:tcPr>
          <w:p w:rsidR="00B86A8B" w:rsidP="00B86A8B" w:rsidRDefault="00B86A8B" w14:paraId="7558F865"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Fringe Benefits</w:t>
            </w:r>
          </w:p>
        </w:tc>
        <w:tc>
          <w:tcPr>
            <w:tcW w:w="3375" w:type="dxa"/>
            <w:hideMark/>
          </w:tcPr>
          <w:p w:rsidR="00B86A8B" w:rsidP="00B86A8B" w:rsidRDefault="00B86A8B" w14:paraId="713E3D5D" w14:textId="34BBF841">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rPr>
              <w:t>$      </w:t>
            </w:r>
            <w:r w:rsidR="00E13AC7">
              <w:rPr>
                <w:color w:val="000000"/>
              </w:rPr>
              <w:t xml:space="preserve"> </w:t>
            </w:r>
            <w:r>
              <w:rPr>
                <w:color w:val="000000"/>
              </w:rPr>
              <w:t xml:space="preserve">  68,327 </w:t>
            </w:r>
          </w:p>
        </w:tc>
      </w:tr>
      <w:tr w:rsidR="00B86A8B" w:rsidTr="00F04681" w14:paraId="5AA00103"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rsidR="00B86A8B" w:rsidP="00B86A8B" w:rsidRDefault="00B86A8B" w14:paraId="521A8224" w14:textId="77777777">
            <w:pPr>
              <w:rPr>
                <w:color w:val="000000"/>
                <w:sz w:val="22"/>
                <w:szCs w:val="22"/>
              </w:rPr>
            </w:pPr>
            <w:r>
              <w:rPr>
                <w:b w:val="0"/>
                <w:bCs w:val="0"/>
                <w:color w:val="000000"/>
                <w:sz w:val="22"/>
                <w:szCs w:val="22"/>
              </w:rPr>
              <w:t> </w:t>
            </w:r>
          </w:p>
        </w:tc>
        <w:tc>
          <w:tcPr>
            <w:tcW w:w="4243" w:type="dxa"/>
            <w:hideMark/>
          </w:tcPr>
          <w:p w:rsidR="00B86A8B" w:rsidP="00B86A8B" w:rsidRDefault="00B86A8B" w14:paraId="5DFF80B5"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Travel</w:t>
            </w:r>
          </w:p>
        </w:tc>
        <w:tc>
          <w:tcPr>
            <w:tcW w:w="3375" w:type="dxa"/>
            <w:hideMark/>
          </w:tcPr>
          <w:p w:rsidR="00B86A8B" w:rsidP="00B86A8B" w:rsidRDefault="00B86A8B" w14:paraId="2DF99398" w14:textId="021A4A70">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rPr>
              <w:t>$         12,976</w:t>
            </w:r>
          </w:p>
        </w:tc>
      </w:tr>
      <w:tr w:rsidR="00B86A8B" w:rsidTr="00F04681" w14:paraId="0289D743" w14:textId="77777777">
        <w:trPr>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rsidR="00B86A8B" w:rsidP="00B86A8B" w:rsidRDefault="00B86A8B" w14:paraId="4753C547" w14:textId="77777777">
            <w:pPr>
              <w:rPr>
                <w:color w:val="000000"/>
                <w:sz w:val="22"/>
                <w:szCs w:val="22"/>
              </w:rPr>
            </w:pPr>
            <w:r>
              <w:rPr>
                <w:b w:val="0"/>
                <w:bCs w:val="0"/>
                <w:color w:val="000000"/>
                <w:sz w:val="22"/>
                <w:szCs w:val="22"/>
              </w:rPr>
              <w:t> </w:t>
            </w:r>
          </w:p>
        </w:tc>
        <w:tc>
          <w:tcPr>
            <w:tcW w:w="4243" w:type="dxa"/>
            <w:hideMark/>
          </w:tcPr>
          <w:p w:rsidR="00B86A8B" w:rsidP="00B86A8B" w:rsidRDefault="00B86A8B" w14:paraId="73C411ED"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Supplies</w:t>
            </w:r>
          </w:p>
        </w:tc>
        <w:tc>
          <w:tcPr>
            <w:tcW w:w="3375" w:type="dxa"/>
            <w:hideMark/>
          </w:tcPr>
          <w:p w:rsidR="00B86A8B" w:rsidP="00B86A8B" w:rsidRDefault="00B86A8B" w14:paraId="43F0A8D5" w14:textId="0FC2C113">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rPr>
              <w:t>$           6,732</w:t>
            </w:r>
          </w:p>
        </w:tc>
      </w:tr>
      <w:tr w:rsidR="00B86A8B" w:rsidTr="00F04681" w14:paraId="2309953C"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rsidR="00B86A8B" w:rsidP="00B86A8B" w:rsidRDefault="00B86A8B" w14:paraId="7D13DDAF" w14:textId="77777777">
            <w:pPr>
              <w:rPr>
                <w:color w:val="000000"/>
                <w:sz w:val="22"/>
                <w:szCs w:val="22"/>
              </w:rPr>
            </w:pPr>
            <w:r>
              <w:rPr>
                <w:b w:val="0"/>
                <w:bCs w:val="0"/>
                <w:color w:val="000000"/>
                <w:sz w:val="22"/>
                <w:szCs w:val="22"/>
              </w:rPr>
              <w:t> </w:t>
            </w:r>
          </w:p>
        </w:tc>
        <w:tc>
          <w:tcPr>
            <w:tcW w:w="4243" w:type="dxa"/>
            <w:hideMark/>
          </w:tcPr>
          <w:p w:rsidR="00B86A8B" w:rsidP="00B86A8B" w:rsidRDefault="00B86A8B" w14:paraId="7E2C7331"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Consultant/Contracts</w:t>
            </w:r>
          </w:p>
        </w:tc>
        <w:tc>
          <w:tcPr>
            <w:tcW w:w="3375" w:type="dxa"/>
            <w:hideMark/>
          </w:tcPr>
          <w:p w:rsidR="00B86A8B" w:rsidP="00B86A8B" w:rsidRDefault="00B86A8B" w14:paraId="0A4C0FDF" w14:textId="13CBA254">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rPr>
              <w:t>$       123,50</w:t>
            </w:r>
            <w:r w:rsidR="00911126">
              <w:rPr>
                <w:color w:val="000000"/>
              </w:rPr>
              <w:t>6</w:t>
            </w:r>
            <w:r>
              <w:rPr>
                <w:color w:val="000000"/>
              </w:rPr>
              <w:t xml:space="preserve"> </w:t>
            </w:r>
          </w:p>
        </w:tc>
      </w:tr>
      <w:tr w:rsidR="00B86A8B" w:rsidTr="00F04681" w14:paraId="06377134" w14:textId="77777777">
        <w:trPr>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rsidR="00B86A8B" w:rsidP="00B86A8B" w:rsidRDefault="00B86A8B" w14:paraId="41AEF39E" w14:textId="77777777">
            <w:pPr>
              <w:rPr>
                <w:color w:val="000000"/>
                <w:sz w:val="22"/>
                <w:szCs w:val="22"/>
              </w:rPr>
            </w:pPr>
            <w:r>
              <w:rPr>
                <w:b w:val="0"/>
                <w:bCs w:val="0"/>
                <w:color w:val="000000"/>
                <w:sz w:val="22"/>
                <w:szCs w:val="22"/>
              </w:rPr>
              <w:t> </w:t>
            </w:r>
          </w:p>
        </w:tc>
        <w:tc>
          <w:tcPr>
            <w:tcW w:w="4243" w:type="dxa"/>
            <w:hideMark/>
          </w:tcPr>
          <w:p w:rsidR="00B86A8B" w:rsidP="00B86A8B" w:rsidRDefault="00B86A8B" w14:paraId="6FC4BF8D"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Other</w:t>
            </w:r>
          </w:p>
        </w:tc>
        <w:tc>
          <w:tcPr>
            <w:tcW w:w="3375" w:type="dxa"/>
            <w:hideMark/>
          </w:tcPr>
          <w:p w:rsidR="00B86A8B" w:rsidP="00B86A8B" w:rsidRDefault="00B86A8B" w14:paraId="69F5652D" w14:textId="39A605A0">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rPr>
              <w:t>$           8,38</w:t>
            </w:r>
            <w:r w:rsidR="00911126">
              <w:rPr>
                <w:color w:val="000000"/>
              </w:rPr>
              <w:t>8</w:t>
            </w:r>
          </w:p>
        </w:tc>
      </w:tr>
      <w:tr w:rsidR="00010BDD" w:rsidTr="00F04681" w14:paraId="036A9DEF"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17FE830D" w14:textId="77777777">
            <w:pPr>
              <w:rPr>
                <w:color w:val="000000"/>
                <w:sz w:val="22"/>
                <w:szCs w:val="22"/>
              </w:rPr>
            </w:pPr>
            <w:r>
              <w:rPr>
                <w:b w:val="0"/>
                <w:bCs w:val="0"/>
                <w:color w:val="000000"/>
                <w:sz w:val="22"/>
                <w:szCs w:val="22"/>
              </w:rPr>
              <w:t> </w:t>
            </w:r>
          </w:p>
        </w:tc>
        <w:tc>
          <w:tcPr>
            <w:tcW w:w="4243" w:type="dxa"/>
            <w:hideMark/>
          </w:tcPr>
          <w:p w:rsidR="00010BDD" w:rsidRDefault="00010BDD" w14:paraId="19F6552E"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Total Indirect</w:t>
            </w:r>
          </w:p>
        </w:tc>
        <w:tc>
          <w:tcPr>
            <w:tcW w:w="3375" w:type="dxa"/>
            <w:hideMark/>
          </w:tcPr>
          <w:p w:rsidR="00010BDD" w:rsidRDefault="00911126" w14:paraId="1A2E75D1" w14:textId="3132A9FC">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w:t>
            </w:r>
            <w:r w:rsidR="00E13AC7">
              <w:rPr>
                <w:color w:val="000000"/>
                <w:sz w:val="22"/>
                <w:szCs w:val="22"/>
              </w:rPr>
              <w:t xml:space="preserve">     </w:t>
            </w:r>
            <w:r w:rsidR="00010BDD">
              <w:rPr>
                <w:color w:val="000000"/>
                <w:sz w:val="22"/>
                <w:szCs w:val="22"/>
              </w:rPr>
              <w:t xml:space="preserve"> </w:t>
            </w:r>
            <w:r w:rsidR="00B86A8B">
              <w:rPr>
                <w:color w:val="000000"/>
              </w:rPr>
              <w:t>204,455</w:t>
            </w:r>
          </w:p>
        </w:tc>
      </w:tr>
      <w:tr w:rsidR="00010BDD" w:rsidTr="00F04681" w14:paraId="46C1B348" w14:textId="77777777">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rsidRPr="002F0236" w:rsidR="00010BDD" w:rsidRDefault="00010BDD" w14:paraId="2C39867C" w14:textId="77777777">
            <w:pPr>
              <w:rPr>
                <w:color w:val="000000"/>
                <w:sz w:val="22"/>
                <w:szCs w:val="22"/>
              </w:rPr>
            </w:pPr>
            <w:r w:rsidRPr="002F0236">
              <w:rPr>
                <w:bCs w:val="0"/>
                <w:color w:val="000000"/>
                <w:sz w:val="22"/>
                <w:szCs w:val="22"/>
              </w:rPr>
              <w:t>Subtotal Data Collection Agent Costs</w:t>
            </w:r>
          </w:p>
        </w:tc>
        <w:tc>
          <w:tcPr>
            <w:tcW w:w="3375" w:type="dxa"/>
            <w:hideMark/>
          </w:tcPr>
          <w:tbl>
            <w:tblPr>
              <w:tblpPr w:leftFromText="180" w:rightFromText="180" w:vertAnchor="text"/>
              <w:tblW w:w="9080" w:type="dxa"/>
              <w:tblCellMar>
                <w:left w:w="0" w:type="dxa"/>
                <w:right w:w="0" w:type="dxa"/>
              </w:tblCellMar>
              <w:tblLook w:val="04A0" w:firstRow="1" w:lastRow="0" w:firstColumn="1" w:lastColumn="0" w:noHBand="0" w:noVBand="1"/>
            </w:tblPr>
            <w:tblGrid>
              <w:gridCol w:w="9080"/>
            </w:tblGrid>
            <w:tr w:rsidR="00B86A8B" w:rsidTr="00B86A8B" w14:paraId="1F74C9BF" w14:textId="77777777">
              <w:trPr>
                <w:trHeight w:val="277"/>
              </w:trPr>
              <w:tc>
                <w:tcPr>
                  <w:tcW w:w="3375" w:type="dxa"/>
                  <w:tcBorders>
                    <w:top w:val="nil"/>
                    <w:left w:val="nil"/>
                    <w:bottom w:val="nil"/>
                    <w:right w:val="single" w:color="000000" w:sz="8" w:space="0"/>
                  </w:tcBorders>
                  <w:tcMar>
                    <w:top w:w="0" w:type="dxa"/>
                    <w:left w:w="108" w:type="dxa"/>
                    <w:bottom w:w="0" w:type="dxa"/>
                    <w:right w:w="108" w:type="dxa"/>
                  </w:tcMar>
                  <w:hideMark/>
                </w:tcPr>
                <w:p w:rsidR="00B86A8B" w:rsidP="00B86A8B" w:rsidRDefault="00B86A8B" w14:paraId="427F0F25" w14:textId="77777777">
                  <w:pPr>
                    <w:jc w:val="right"/>
                    <w:rPr>
                      <w:b/>
                      <w:bCs/>
                      <w:color w:val="000000"/>
                      <w:sz w:val="22"/>
                      <w:szCs w:val="22"/>
                    </w:rPr>
                  </w:pPr>
                  <w:r>
                    <w:rPr>
                      <w:b/>
                      <w:bCs/>
                      <w:color w:val="000000"/>
                    </w:rPr>
                    <w:t>$         599,582</w:t>
                  </w:r>
                </w:p>
              </w:tc>
            </w:tr>
          </w:tbl>
          <w:p w:rsidR="00010BDD" w:rsidP="00F70356" w:rsidRDefault="00911126" w14:paraId="35E9006A" w14:textId="64099467">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 xml:space="preserve">$ </w:t>
            </w:r>
            <w:r w:rsidR="00E13AC7">
              <w:rPr>
                <w:b/>
                <w:bCs/>
                <w:color w:val="000000"/>
                <w:sz w:val="22"/>
                <w:szCs w:val="22"/>
              </w:rPr>
              <w:t xml:space="preserve">       </w:t>
            </w:r>
            <w:r>
              <w:rPr>
                <w:b/>
                <w:bCs/>
                <w:color w:val="000000"/>
                <w:sz w:val="22"/>
                <w:szCs w:val="22"/>
              </w:rPr>
              <w:t xml:space="preserve"> 599,582</w:t>
            </w:r>
          </w:p>
        </w:tc>
      </w:tr>
      <w:tr w:rsidR="00010BDD" w:rsidTr="00F04681" w14:paraId="44E116B6"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rsidR="00010BDD" w:rsidRDefault="00010BDD" w14:paraId="1007A3A8" w14:textId="77777777">
            <w:pPr>
              <w:rPr>
                <w:color w:val="000000"/>
                <w:sz w:val="22"/>
                <w:szCs w:val="22"/>
              </w:rPr>
            </w:pPr>
            <w:r>
              <w:rPr>
                <w:b w:val="0"/>
                <w:bCs w:val="0"/>
                <w:color w:val="000000"/>
                <w:sz w:val="22"/>
                <w:szCs w:val="22"/>
              </w:rPr>
              <w:t> </w:t>
            </w:r>
          </w:p>
        </w:tc>
        <w:tc>
          <w:tcPr>
            <w:tcW w:w="4243" w:type="dxa"/>
            <w:hideMark/>
          </w:tcPr>
          <w:p w:rsidR="00010BDD" w:rsidRDefault="00010BDD" w14:paraId="101E16FC"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375" w:type="dxa"/>
            <w:hideMark/>
          </w:tcPr>
          <w:p w:rsidR="00010BDD" w:rsidRDefault="00010BDD" w14:paraId="6D6488C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w:t>
            </w:r>
          </w:p>
        </w:tc>
      </w:tr>
      <w:tr w:rsidR="00010BDD" w:rsidTr="00F04681" w14:paraId="640B5C02" w14:textId="77777777">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rsidRPr="002F0236" w:rsidR="00010BDD" w:rsidRDefault="00010BDD" w14:paraId="0A310FB9" w14:textId="77777777">
            <w:pPr>
              <w:rPr>
                <w:color w:val="000000"/>
                <w:sz w:val="22"/>
                <w:szCs w:val="22"/>
              </w:rPr>
            </w:pPr>
            <w:r w:rsidRPr="002F0236">
              <w:rPr>
                <w:bCs w:val="0"/>
                <w:color w:val="000000"/>
                <w:sz w:val="22"/>
                <w:szCs w:val="22"/>
              </w:rPr>
              <w:t>Total Estimated Costs</w:t>
            </w:r>
          </w:p>
        </w:tc>
        <w:tc>
          <w:tcPr>
            <w:tcW w:w="3375" w:type="dxa"/>
            <w:hideMark/>
          </w:tcPr>
          <w:p w:rsidR="00010BDD" w:rsidP="00C668CD" w:rsidRDefault="00010BDD" w14:paraId="1734EA40" w14:textId="339A3084">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 xml:space="preserve"> $  </w:t>
            </w:r>
            <w:r w:rsidR="00E03456">
              <w:rPr>
                <w:b/>
                <w:bCs/>
                <w:color w:val="000000"/>
                <w:sz w:val="22"/>
                <w:szCs w:val="22"/>
              </w:rPr>
              <w:t xml:space="preserve">  </w:t>
            </w:r>
            <w:r>
              <w:rPr>
                <w:b/>
                <w:bCs/>
                <w:color w:val="000000"/>
                <w:sz w:val="22"/>
                <w:szCs w:val="22"/>
              </w:rPr>
              <w:t xml:space="preserve">     </w:t>
            </w:r>
            <w:r w:rsidR="00C668CD">
              <w:rPr>
                <w:b/>
                <w:bCs/>
                <w:color w:val="000000"/>
                <w:sz w:val="22"/>
                <w:szCs w:val="22"/>
              </w:rPr>
              <w:t>662,009</w:t>
            </w:r>
            <w:r>
              <w:rPr>
                <w:b/>
                <w:bCs/>
                <w:color w:val="000000"/>
                <w:sz w:val="22"/>
                <w:szCs w:val="22"/>
              </w:rPr>
              <w:t xml:space="preserve"> </w:t>
            </w:r>
          </w:p>
        </w:tc>
      </w:tr>
    </w:tbl>
    <w:p w:rsidRPr="00F41084" w:rsidR="00501BC3" w:rsidP="00F41084" w:rsidRDefault="00501BC3" w14:paraId="0BCD53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F41084" w:rsidR="00F41084" w:rsidP="00F41084" w:rsidRDefault="00F41084" w14:paraId="5F18ED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r w:rsidRPr="00F41084">
        <w:rPr>
          <w:szCs w:val="20"/>
        </w:rPr>
        <w:t>15.</w:t>
      </w:r>
      <w:r w:rsidRPr="00F41084">
        <w:rPr>
          <w:szCs w:val="20"/>
        </w:rPr>
        <w:tab/>
      </w:r>
      <w:r w:rsidRPr="00070A5D">
        <w:rPr>
          <w:u w:val="single"/>
        </w:rPr>
        <w:t>Reason for Change in Burden</w:t>
      </w:r>
    </w:p>
    <w:p w:rsidR="00F41084" w:rsidP="00F41084" w:rsidRDefault="00F41084" w14:paraId="5A50E2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rsidRPr="00F41084" w:rsidR="00972FB1" w:rsidP="00D521D4" w:rsidRDefault="00E431E5" w14:paraId="7566FF7A" w14:textId="7FC2E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lastRenderedPageBreak/>
        <w:t xml:space="preserve">The burden </w:t>
      </w:r>
      <w:r w:rsidR="00677B86">
        <w:rPr>
          <w:szCs w:val="20"/>
        </w:rPr>
        <w:t xml:space="preserve">hours for the </w:t>
      </w:r>
      <w:r w:rsidR="00D64657">
        <w:rPr>
          <w:szCs w:val="20"/>
        </w:rPr>
        <w:t>NSP-20</w:t>
      </w:r>
      <w:r w:rsidR="00E03456">
        <w:rPr>
          <w:szCs w:val="20"/>
        </w:rPr>
        <w:t xml:space="preserve"> </w:t>
      </w:r>
      <w:r w:rsidR="00677B86">
        <w:rPr>
          <w:szCs w:val="20"/>
        </w:rPr>
        <w:t>have</w:t>
      </w:r>
      <w:r>
        <w:rPr>
          <w:szCs w:val="20"/>
        </w:rPr>
        <w:t xml:space="preserve"> </w:t>
      </w:r>
      <w:r w:rsidR="00E03456">
        <w:rPr>
          <w:szCs w:val="20"/>
        </w:rPr>
        <w:t xml:space="preserve">decreased </w:t>
      </w:r>
      <w:r w:rsidR="00677B86">
        <w:rPr>
          <w:szCs w:val="20"/>
        </w:rPr>
        <w:t xml:space="preserve">from </w:t>
      </w:r>
      <w:r w:rsidRPr="00410FF3" w:rsidR="00410FF3">
        <w:rPr>
          <w:szCs w:val="20"/>
        </w:rPr>
        <w:t xml:space="preserve">1,282 </w:t>
      </w:r>
      <w:r w:rsidR="00A758A4">
        <w:rPr>
          <w:szCs w:val="20"/>
        </w:rPr>
        <w:t>in the</w:t>
      </w:r>
      <w:r w:rsidR="00410FF3">
        <w:rPr>
          <w:szCs w:val="20"/>
        </w:rPr>
        <w:t xml:space="preserve"> NSP-14</w:t>
      </w:r>
      <w:r w:rsidR="00677B86">
        <w:rPr>
          <w:szCs w:val="20"/>
        </w:rPr>
        <w:t xml:space="preserve"> </w:t>
      </w:r>
      <w:r w:rsidR="00A758A4">
        <w:rPr>
          <w:szCs w:val="20"/>
        </w:rPr>
        <w:t xml:space="preserve">to </w:t>
      </w:r>
      <w:r w:rsidR="009D294F">
        <w:rPr>
          <w:szCs w:val="20"/>
        </w:rPr>
        <w:t xml:space="preserve">1,000 </w:t>
      </w:r>
      <w:r w:rsidR="00A758A4">
        <w:rPr>
          <w:szCs w:val="20"/>
        </w:rPr>
        <w:t xml:space="preserve">hours </w:t>
      </w:r>
      <w:r>
        <w:rPr>
          <w:szCs w:val="20"/>
        </w:rPr>
        <w:t xml:space="preserve">due </w:t>
      </w:r>
      <w:r w:rsidR="004511AF">
        <w:rPr>
          <w:szCs w:val="20"/>
        </w:rPr>
        <w:t xml:space="preserve">reframing </w:t>
      </w:r>
      <w:r w:rsidR="00A758A4">
        <w:rPr>
          <w:szCs w:val="20"/>
        </w:rPr>
        <w:t>of the current sample survey compared to the previous census.</w:t>
      </w:r>
      <w:r w:rsidR="00677B86">
        <w:rPr>
          <w:szCs w:val="20"/>
        </w:rPr>
        <w:t xml:space="preserve"> </w:t>
      </w:r>
      <w:r w:rsidR="002010BA">
        <w:rPr>
          <w:szCs w:val="20"/>
        </w:rPr>
        <w:t>Even with reduced burden, c</w:t>
      </w:r>
      <w:r w:rsidR="00B16F95">
        <w:rPr>
          <w:szCs w:val="20"/>
        </w:rPr>
        <w:t xml:space="preserve">ompared with prior surveys, the </w:t>
      </w:r>
      <w:r w:rsidR="00D64657">
        <w:rPr>
          <w:szCs w:val="20"/>
        </w:rPr>
        <w:t>NSP-20</w:t>
      </w:r>
      <w:r w:rsidRPr="00D521D4" w:rsidR="00A758A4">
        <w:rPr>
          <w:szCs w:val="20"/>
        </w:rPr>
        <w:t xml:space="preserve"> </w:t>
      </w:r>
      <w:r w:rsidRPr="00D521D4" w:rsidR="00B16F95">
        <w:rPr>
          <w:szCs w:val="20"/>
        </w:rPr>
        <w:t xml:space="preserve">involves the inclusion of additional questions focusing on </w:t>
      </w:r>
      <w:r w:rsidR="00B16F95">
        <w:rPr>
          <w:szCs w:val="20"/>
        </w:rPr>
        <w:t>topics beyond the typical st</w:t>
      </w:r>
      <w:r w:rsidR="00B374C3">
        <w:rPr>
          <w:szCs w:val="20"/>
        </w:rPr>
        <w:t>affing, caseloads, and budgets.</w:t>
      </w:r>
      <w:r w:rsidR="00382B70">
        <w:rPr>
          <w:szCs w:val="20"/>
        </w:rPr>
        <w:t xml:space="preserve"> These measures were </w:t>
      </w:r>
      <w:r w:rsidR="00FF777B">
        <w:rPr>
          <w:szCs w:val="20"/>
        </w:rPr>
        <w:t xml:space="preserve">added </w:t>
      </w:r>
      <w:r w:rsidR="00382B70">
        <w:rPr>
          <w:szCs w:val="20"/>
        </w:rPr>
        <w:t>to more accurately reflect the work of prosecutors</w:t>
      </w:r>
      <w:r w:rsidR="002010BA">
        <w:rPr>
          <w:szCs w:val="20"/>
        </w:rPr>
        <w:t>.</w:t>
      </w:r>
      <w:r w:rsidR="00382B70">
        <w:rPr>
          <w:szCs w:val="20"/>
        </w:rPr>
        <w:t xml:space="preserve"> </w:t>
      </w:r>
    </w:p>
    <w:p w:rsidRPr="008B6A71" w:rsidR="00F41084" w:rsidP="008B6A71" w:rsidRDefault="00F41084" w14:paraId="046CD343" w14:textId="78B048F9">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8B6A71">
        <w:rPr>
          <w:szCs w:val="20"/>
        </w:rPr>
        <w:tab/>
      </w:r>
      <w:r w:rsidRPr="008B6A71">
        <w:rPr>
          <w:szCs w:val="20"/>
        </w:rPr>
        <w:tab/>
      </w:r>
      <w:r w:rsidRPr="008B6A71">
        <w:rPr>
          <w:szCs w:val="20"/>
        </w:rPr>
        <w:tab/>
      </w:r>
      <w:r w:rsidRPr="008B6A71">
        <w:rPr>
          <w:szCs w:val="20"/>
        </w:rPr>
        <w:tab/>
      </w:r>
      <w:r w:rsidRPr="008B6A71">
        <w:rPr>
          <w:szCs w:val="20"/>
        </w:rPr>
        <w:tab/>
      </w:r>
      <w:r w:rsidRPr="008B6A71">
        <w:rPr>
          <w:szCs w:val="20"/>
        </w:rPr>
        <w:tab/>
      </w:r>
      <w:r w:rsidRPr="008B6A71">
        <w:rPr>
          <w:szCs w:val="20"/>
        </w:rPr>
        <w:tab/>
      </w:r>
      <w:r w:rsidRPr="008B6A71">
        <w:rPr>
          <w:szCs w:val="20"/>
        </w:rPr>
        <w:tab/>
      </w:r>
    </w:p>
    <w:p w:rsidRPr="00F41084" w:rsidR="00EF0FE2" w:rsidP="00F41084" w:rsidRDefault="00EF0FE2" w14:paraId="3A998EE1"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670E49" w:rsidR="00F41084" w:rsidP="00F41084" w:rsidRDefault="00F41084" w14:paraId="0E9BEFC9" w14:textId="5F0CBD11">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b/>
          <w:szCs w:val="20"/>
        </w:rPr>
      </w:pPr>
      <w:r w:rsidRPr="00670E49">
        <w:rPr>
          <w:b/>
          <w:szCs w:val="20"/>
        </w:rPr>
        <w:t>16.</w:t>
      </w:r>
      <w:r w:rsidRPr="00670E49">
        <w:rPr>
          <w:b/>
          <w:szCs w:val="20"/>
        </w:rPr>
        <w:tab/>
      </w:r>
      <w:r w:rsidRPr="00070A5D" w:rsidR="00BE7554">
        <w:rPr>
          <w:b/>
        </w:rPr>
        <w:t xml:space="preserve">Project Schedule and </w:t>
      </w:r>
      <w:r w:rsidRPr="00820499">
        <w:rPr>
          <w:b/>
        </w:rPr>
        <w:t>Publication Plan</w:t>
      </w:r>
    </w:p>
    <w:p w:rsidRPr="00F41084" w:rsidR="00F41084" w:rsidP="00F41084" w:rsidRDefault="00F41084" w14:paraId="0F4AA86C"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F9058E" w:rsidR="006D390B" w:rsidP="006D390B" w:rsidRDefault="00F9058E" w14:paraId="75AC0A80" w14:textId="70DE54E8">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color w:val="000000" w:themeColor="text1"/>
          <w:szCs w:val="20"/>
        </w:rPr>
      </w:pPr>
      <w:r w:rsidRPr="00F9058E">
        <w:rPr>
          <w:color w:val="000000" w:themeColor="text1"/>
          <w:szCs w:val="20"/>
        </w:rPr>
        <w:t>The projected schedule for the</w:t>
      </w:r>
      <w:r w:rsidR="00A758A4">
        <w:rPr>
          <w:color w:val="000000" w:themeColor="text1"/>
          <w:szCs w:val="20"/>
        </w:rPr>
        <w:t xml:space="preserve"> </w:t>
      </w:r>
      <w:r w:rsidR="00D64657">
        <w:rPr>
          <w:color w:val="000000" w:themeColor="text1"/>
          <w:szCs w:val="20"/>
        </w:rPr>
        <w:t>NSP-20</w:t>
      </w:r>
      <w:r w:rsidRPr="00F9058E" w:rsidR="00A758A4">
        <w:rPr>
          <w:color w:val="000000" w:themeColor="text1"/>
          <w:szCs w:val="20"/>
        </w:rPr>
        <w:t xml:space="preserve"> </w:t>
      </w:r>
      <w:r w:rsidRPr="00F9058E">
        <w:rPr>
          <w:color w:val="000000" w:themeColor="text1"/>
          <w:szCs w:val="20"/>
        </w:rPr>
        <w:t>is planned as follows:</w:t>
      </w:r>
    </w:p>
    <w:p w:rsidR="00C7151E" w:rsidP="006D5C0A" w:rsidRDefault="00BB7952" w14:paraId="3BEDD745" w14:textId="5BEE783E">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color w:val="FF0000"/>
          <w:szCs w:val="20"/>
        </w:rPr>
      </w:pPr>
      <w:r>
        <w:rPr>
          <w:color w:val="FF0000"/>
          <w:szCs w:val="20"/>
        </w:rPr>
        <w:tab/>
      </w:r>
    </w:p>
    <w:p w:rsidRPr="00B03736" w:rsidR="00B03736" w:rsidP="006D5C0A" w:rsidRDefault="00B03736" w14:paraId="6687B8FD" w14:textId="1F478C83">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b/>
        </w:rPr>
      </w:pPr>
      <w:r w:rsidRPr="00B03736">
        <w:rPr>
          <w:b/>
        </w:rPr>
        <w:t xml:space="preserve">Table 4. </w:t>
      </w:r>
      <w:r w:rsidR="00103222">
        <w:rPr>
          <w:b/>
        </w:rPr>
        <w:t>Data Collection</w:t>
      </w:r>
      <w:r w:rsidR="00E90EBB">
        <w:rPr>
          <w:b/>
        </w:rPr>
        <w:t xml:space="preserve"> and Publication</w:t>
      </w:r>
      <w:r w:rsidR="00103222">
        <w:rPr>
          <w:b/>
        </w:rPr>
        <w:t xml:space="preserve"> Schedule</w:t>
      </w:r>
    </w:p>
    <w:p w:rsidR="00B03736" w:rsidP="006D5C0A" w:rsidRDefault="00B03736" w14:paraId="51B1D372"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color w:val="FF0000"/>
          <w:szCs w:val="20"/>
        </w:rPr>
      </w:pPr>
    </w:p>
    <w:tbl>
      <w:tblPr>
        <w:tblStyle w:val="LightList"/>
        <w:tblW w:w="0" w:type="auto"/>
        <w:tblLook w:val="04A0" w:firstRow="1" w:lastRow="0" w:firstColumn="1" w:lastColumn="0" w:noHBand="0" w:noVBand="1"/>
      </w:tblPr>
      <w:tblGrid>
        <w:gridCol w:w="5013"/>
        <w:gridCol w:w="1875"/>
        <w:gridCol w:w="2080"/>
      </w:tblGrid>
      <w:tr w:rsidRPr="008523DA" w:rsidR="00C7151E" w:rsidTr="00C7151E" w14:paraId="55677A6A"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13" w:type="dxa"/>
          </w:tcPr>
          <w:p w:rsidRPr="008523DA" w:rsidR="00C7151E" w:rsidP="009C21C4" w:rsidRDefault="00C7151E" w14:paraId="2E684144" w14:textId="610FBA1B">
            <w:pPr>
              <w:contextualSpacing/>
              <w:rPr>
                <w:b w:val="0"/>
              </w:rPr>
            </w:pPr>
          </w:p>
        </w:tc>
        <w:tc>
          <w:tcPr>
            <w:tcW w:w="1875" w:type="dxa"/>
          </w:tcPr>
          <w:p w:rsidRPr="008523DA" w:rsidR="00C7151E" w:rsidP="007C2420" w:rsidRDefault="00C7151E" w14:paraId="709CA751" w14:textId="77777777">
            <w:pPr>
              <w:contextualSpacing/>
              <w:cnfStyle w:val="100000000000" w:firstRow="1" w:lastRow="0" w:firstColumn="0" w:lastColumn="0" w:oddVBand="0" w:evenVBand="0" w:oddHBand="0" w:evenHBand="0" w:firstRowFirstColumn="0" w:firstRowLastColumn="0" w:lastRowFirstColumn="0" w:lastRowLastColumn="0"/>
              <w:rPr>
                <w:b w:val="0"/>
              </w:rPr>
            </w:pPr>
            <w:r w:rsidRPr="008523DA">
              <w:t>Start Date</w:t>
            </w:r>
          </w:p>
        </w:tc>
        <w:tc>
          <w:tcPr>
            <w:tcW w:w="2080" w:type="dxa"/>
          </w:tcPr>
          <w:p w:rsidRPr="008523DA" w:rsidR="00C7151E" w:rsidP="007C2420" w:rsidRDefault="00C7151E" w14:paraId="44CBB18E" w14:textId="77777777">
            <w:pPr>
              <w:contextualSpacing/>
              <w:cnfStyle w:val="100000000000" w:firstRow="1" w:lastRow="0" w:firstColumn="0" w:lastColumn="0" w:oddVBand="0" w:evenVBand="0" w:oddHBand="0" w:evenHBand="0" w:firstRowFirstColumn="0" w:firstRowLastColumn="0" w:lastRowFirstColumn="0" w:lastRowLastColumn="0"/>
              <w:rPr>
                <w:b w:val="0"/>
              </w:rPr>
            </w:pPr>
            <w:r w:rsidRPr="008523DA">
              <w:t>End Date</w:t>
            </w:r>
          </w:p>
        </w:tc>
      </w:tr>
      <w:tr w:rsidR="00C7151E" w:rsidTr="00313749" w14:paraId="45BA865C" w14:textId="7777777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13" w:type="dxa"/>
          </w:tcPr>
          <w:p w:rsidR="00C7151E" w:rsidP="007C2420" w:rsidRDefault="00C7151E" w14:paraId="27FDC998" w14:textId="77777777">
            <w:pPr>
              <w:contextualSpacing/>
            </w:pPr>
            <w:r>
              <w:t>Data Collection Period</w:t>
            </w:r>
          </w:p>
        </w:tc>
        <w:tc>
          <w:tcPr>
            <w:tcW w:w="1875" w:type="dxa"/>
          </w:tcPr>
          <w:p w:rsidRPr="00313749" w:rsidR="00C7151E" w:rsidP="007C2420" w:rsidRDefault="00313749" w14:paraId="4E2B9520" w14:textId="1FDC8FFC">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sidRPr="00313749">
              <w:rPr>
                <w:color w:val="000000" w:themeColor="text1"/>
              </w:rPr>
              <w:t>January</w:t>
            </w:r>
            <w:r w:rsidRPr="00313749" w:rsidR="009D052D">
              <w:rPr>
                <w:color w:val="000000" w:themeColor="text1"/>
              </w:rPr>
              <w:t xml:space="preserve"> </w:t>
            </w:r>
            <w:r w:rsidRPr="00313749">
              <w:rPr>
                <w:color w:val="000000" w:themeColor="text1"/>
              </w:rPr>
              <w:t>20</w:t>
            </w:r>
            <w:r w:rsidR="00677102">
              <w:rPr>
                <w:color w:val="000000" w:themeColor="text1"/>
              </w:rPr>
              <w:t>21</w:t>
            </w:r>
          </w:p>
        </w:tc>
        <w:tc>
          <w:tcPr>
            <w:tcW w:w="2080" w:type="dxa"/>
          </w:tcPr>
          <w:p w:rsidRPr="00313749" w:rsidR="00C7151E" w:rsidP="007C2420" w:rsidRDefault="00677102" w14:paraId="7904BC58" w14:textId="2F88E5ED">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July 2021</w:t>
            </w:r>
          </w:p>
        </w:tc>
      </w:tr>
      <w:tr w:rsidR="00C7151E" w:rsidTr="00C7151E" w14:paraId="771066FC" w14:textId="77777777">
        <w:trPr>
          <w:trHeight w:val="554"/>
        </w:trPr>
        <w:tc>
          <w:tcPr>
            <w:cnfStyle w:val="001000000000" w:firstRow="0" w:lastRow="0" w:firstColumn="1" w:lastColumn="0" w:oddVBand="0" w:evenVBand="0" w:oddHBand="0" w:evenHBand="0" w:firstRowFirstColumn="0" w:firstRowLastColumn="0" w:lastRowFirstColumn="0" w:lastRowLastColumn="0"/>
            <w:tcW w:w="5013" w:type="dxa"/>
          </w:tcPr>
          <w:p w:rsidRPr="00637FF2" w:rsidR="00C7151E" w:rsidP="00C7151E" w:rsidRDefault="00C7151E" w14:paraId="5BEC9C9D" w14:textId="77777777">
            <w:pPr>
              <w:pStyle w:val="ListParagraph"/>
              <w:numPr>
                <w:ilvl w:val="0"/>
                <w:numId w:val="22"/>
              </w:numPr>
              <w:rPr>
                <w:b w:val="0"/>
              </w:rPr>
            </w:pPr>
            <w:r w:rsidRPr="00637FF2">
              <w:rPr>
                <w:b w:val="0"/>
              </w:rPr>
              <w:t>Nonresponse follow-up by mail, e-mail, fax and telephone</w:t>
            </w:r>
          </w:p>
        </w:tc>
        <w:tc>
          <w:tcPr>
            <w:tcW w:w="1875" w:type="dxa"/>
          </w:tcPr>
          <w:p w:rsidRPr="00313749" w:rsidR="00C7151E" w:rsidP="007C2420" w:rsidRDefault="00313749" w14:paraId="1F411232" w14:textId="31E9935C">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sidRPr="00313749">
              <w:rPr>
                <w:color w:val="000000" w:themeColor="text1"/>
              </w:rPr>
              <w:t>February</w:t>
            </w:r>
            <w:r w:rsidRPr="00313749" w:rsidR="009D052D">
              <w:rPr>
                <w:color w:val="000000" w:themeColor="text1"/>
              </w:rPr>
              <w:t xml:space="preserve"> </w:t>
            </w:r>
            <w:r w:rsidRPr="00313749">
              <w:rPr>
                <w:color w:val="000000" w:themeColor="text1"/>
              </w:rPr>
              <w:t>20</w:t>
            </w:r>
            <w:r w:rsidR="00677102">
              <w:rPr>
                <w:color w:val="000000" w:themeColor="text1"/>
              </w:rPr>
              <w:t>21</w:t>
            </w:r>
          </w:p>
        </w:tc>
        <w:tc>
          <w:tcPr>
            <w:tcW w:w="2080" w:type="dxa"/>
          </w:tcPr>
          <w:p w:rsidRPr="00313749" w:rsidR="00C7151E" w:rsidP="007C2420" w:rsidRDefault="00677102" w14:paraId="1E63D5DE" w14:textId="19CF0241">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June</w:t>
            </w:r>
            <w:r w:rsidRPr="00313749">
              <w:rPr>
                <w:color w:val="000000" w:themeColor="text1"/>
              </w:rPr>
              <w:t xml:space="preserve"> </w:t>
            </w:r>
            <w:r w:rsidRPr="00313749" w:rsidR="00637FF2">
              <w:rPr>
                <w:color w:val="000000" w:themeColor="text1"/>
              </w:rPr>
              <w:t>20</w:t>
            </w:r>
            <w:r>
              <w:rPr>
                <w:color w:val="000000" w:themeColor="text1"/>
              </w:rPr>
              <w:t>21</w:t>
            </w:r>
          </w:p>
        </w:tc>
      </w:tr>
      <w:tr w:rsidR="00C7151E" w:rsidTr="00C7151E" w14:paraId="550AFEFA"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13" w:type="dxa"/>
          </w:tcPr>
          <w:p w:rsidRPr="00637FF2" w:rsidR="00C7151E" w:rsidP="00C7151E" w:rsidRDefault="00C7151E" w14:paraId="4B4BBA5F" w14:textId="77777777">
            <w:pPr>
              <w:pStyle w:val="ListParagraph"/>
              <w:numPr>
                <w:ilvl w:val="0"/>
                <w:numId w:val="22"/>
              </w:numPr>
              <w:rPr>
                <w:b w:val="0"/>
              </w:rPr>
            </w:pPr>
            <w:r w:rsidRPr="00637FF2">
              <w:rPr>
                <w:b w:val="0"/>
              </w:rPr>
              <w:t>Data editing, verification, and final callbacks</w:t>
            </w:r>
          </w:p>
        </w:tc>
        <w:tc>
          <w:tcPr>
            <w:tcW w:w="1875" w:type="dxa"/>
          </w:tcPr>
          <w:p w:rsidRPr="00313749" w:rsidR="00C7151E" w:rsidP="007C2420" w:rsidRDefault="00313749" w14:paraId="3339ACD9" w14:textId="35963368">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sidRPr="00313749">
              <w:rPr>
                <w:color w:val="000000" w:themeColor="text1"/>
              </w:rPr>
              <w:t>February 2</w:t>
            </w:r>
            <w:r w:rsidR="00677102">
              <w:rPr>
                <w:color w:val="000000" w:themeColor="text1"/>
              </w:rPr>
              <w:t>021</w:t>
            </w:r>
          </w:p>
        </w:tc>
        <w:tc>
          <w:tcPr>
            <w:tcW w:w="2080" w:type="dxa"/>
          </w:tcPr>
          <w:p w:rsidRPr="00313749" w:rsidR="00C7151E" w:rsidP="007C2420" w:rsidRDefault="00677102" w14:paraId="46A8CE9C" w14:textId="39D1D18F">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July</w:t>
            </w:r>
            <w:r w:rsidRPr="00313749">
              <w:rPr>
                <w:color w:val="000000" w:themeColor="text1"/>
              </w:rPr>
              <w:t xml:space="preserve"> </w:t>
            </w:r>
            <w:r w:rsidRPr="00313749" w:rsidR="00637FF2">
              <w:rPr>
                <w:color w:val="000000" w:themeColor="text1"/>
              </w:rPr>
              <w:t>20</w:t>
            </w:r>
            <w:r>
              <w:rPr>
                <w:color w:val="000000" w:themeColor="text1"/>
              </w:rPr>
              <w:t>21</w:t>
            </w:r>
          </w:p>
        </w:tc>
      </w:tr>
      <w:tr w:rsidR="00C7151E" w:rsidTr="00C7151E" w14:paraId="0CDCA24E" w14:textId="77777777">
        <w:trPr>
          <w:trHeight w:val="269"/>
        </w:trPr>
        <w:tc>
          <w:tcPr>
            <w:cnfStyle w:val="001000000000" w:firstRow="0" w:lastRow="0" w:firstColumn="1" w:lastColumn="0" w:oddVBand="0" w:evenVBand="0" w:oddHBand="0" w:evenHBand="0" w:firstRowFirstColumn="0" w:firstRowLastColumn="0" w:lastRowFirstColumn="0" w:lastRowLastColumn="0"/>
            <w:tcW w:w="5013" w:type="dxa"/>
          </w:tcPr>
          <w:p w:rsidR="00C7151E" w:rsidP="00637FF2" w:rsidRDefault="00637FF2" w14:paraId="21E4A187" w14:textId="2674D1C5">
            <w:pPr>
              <w:contextualSpacing/>
            </w:pPr>
            <w:r>
              <w:t xml:space="preserve">Data Processing </w:t>
            </w:r>
          </w:p>
        </w:tc>
        <w:tc>
          <w:tcPr>
            <w:tcW w:w="1875" w:type="dxa"/>
          </w:tcPr>
          <w:p w:rsidRPr="00313749" w:rsidR="00C7151E" w:rsidP="007C2420" w:rsidRDefault="007D5EF8" w14:paraId="5B157050" w14:textId="5CD9C9C1">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January 2021</w:t>
            </w:r>
          </w:p>
        </w:tc>
        <w:tc>
          <w:tcPr>
            <w:tcW w:w="2080" w:type="dxa"/>
          </w:tcPr>
          <w:p w:rsidRPr="00313749" w:rsidR="00C7151E" w:rsidP="007C2420" w:rsidRDefault="00103222" w14:paraId="608296B6" w14:textId="6AA03999">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October</w:t>
            </w:r>
            <w:r w:rsidR="007D5EF8">
              <w:rPr>
                <w:color w:val="000000" w:themeColor="text1"/>
              </w:rPr>
              <w:t xml:space="preserve"> 2021</w:t>
            </w:r>
          </w:p>
        </w:tc>
      </w:tr>
      <w:tr w:rsidR="00C7151E" w:rsidTr="00C7151E" w14:paraId="47E3C2DE"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13" w:type="dxa"/>
          </w:tcPr>
          <w:p w:rsidR="00C7151E" w:rsidP="007C2420" w:rsidRDefault="00637FF2" w14:paraId="6A8AF884" w14:textId="62B9AFB6">
            <w:pPr>
              <w:contextualSpacing/>
            </w:pPr>
            <w:r>
              <w:t>Data Analyses</w:t>
            </w:r>
          </w:p>
        </w:tc>
        <w:tc>
          <w:tcPr>
            <w:tcW w:w="1875" w:type="dxa"/>
          </w:tcPr>
          <w:p w:rsidRPr="00313749" w:rsidR="00C7151E" w:rsidP="007C2420" w:rsidRDefault="00A67224" w14:paraId="706CD36A" w14:textId="1FCE83EB">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October</w:t>
            </w:r>
            <w:r w:rsidRPr="00313749" w:rsidR="007D5EF8">
              <w:rPr>
                <w:color w:val="000000" w:themeColor="text1"/>
              </w:rPr>
              <w:t xml:space="preserve"> </w:t>
            </w:r>
            <w:r w:rsidRPr="00313749" w:rsidR="00637FF2">
              <w:rPr>
                <w:color w:val="000000" w:themeColor="text1"/>
              </w:rPr>
              <w:t>20</w:t>
            </w:r>
            <w:r w:rsidR="007D5EF8">
              <w:rPr>
                <w:color w:val="000000" w:themeColor="text1"/>
              </w:rPr>
              <w:t>21</w:t>
            </w:r>
          </w:p>
        </w:tc>
        <w:tc>
          <w:tcPr>
            <w:tcW w:w="2080" w:type="dxa"/>
          </w:tcPr>
          <w:p w:rsidRPr="00313749" w:rsidR="00C7151E" w:rsidP="007C2420" w:rsidRDefault="00103222" w14:paraId="19F78631" w14:textId="50A77FF9">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December</w:t>
            </w:r>
            <w:r w:rsidRPr="00313749" w:rsidR="007D5EF8">
              <w:rPr>
                <w:color w:val="000000" w:themeColor="text1"/>
              </w:rPr>
              <w:t xml:space="preserve"> </w:t>
            </w:r>
            <w:r w:rsidRPr="00313749" w:rsidR="00637FF2">
              <w:rPr>
                <w:color w:val="000000" w:themeColor="text1"/>
              </w:rPr>
              <w:t>20</w:t>
            </w:r>
            <w:r w:rsidR="007D5EF8">
              <w:rPr>
                <w:color w:val="000000" w:themeColor="text1"/>
              </w:rPr>
              <w:t>21</w:t>
            </w:r>
          </w:p>
        </w:tc>
      </w:tr>
      <w:tr w:rsidR="00C7151E" w:rsidTr="00C7151E" w14:paraId="3595D1E5" w14:textId="77777777">
        <w:trPr>
          <w:trHeight w:val="284"/>
        </w:trPr>
        <w:tc>
          <w:tcPr>
            <w:cnfStyle w:val="001000000000" w:firstRow="0" w:lastRow="0" w:firstColumn="1" w:lastColumn="0" w:oddVBand="0" w:evenVBand="0" w:oddHBand="0" w:evenHBand="0" w:firstRowFirstColumn="0" w:firstRowLastColumn="0" w:lastRowFirstColumn="0" w:lastRowLastColumn="0"/>
            <w:tcW w:w="5013" w:type="dxa"/>
          </w:tcPr>
          <w:p w:rsidRPr="00A57E1A" w:rsidR="00A57E1A" w:rsidP="00F9058E" w:rsidRDefault="00A57E1A" w14:paraId="1699FC1D" w14:textId="405FC45F">
            <w:pPr>
              <w:contextualSpacing/>
              <w:rPr>
                <w:b w:val="0"/>
              </w:rPr>
            </w:pPr>
            <w:r w:rsidRPr="00A57E1A">
              <w:rPr>
                <w:b w:val="0"/>
              </w:rPr>
              <w:t>Reports</w:t>
            </w:r>
            <w:r>
              <w:rPr>
                <w:b w:val="0"/>
              </w:rPr>
              <w:t>:</w:t>
            </w:r>
          </w:p>
          <w:p w:rsidRPr="00A57E1A" w:rsidR="00C7151E" w:rsidP="00F9058E" w:rsidRDefault="00F9058E" w14:paraId="1D0E9B8F" w14:textId="2D3D5DFD">
            <w:pPr>
              <w:contextualSpacing/>
              <w:rPr>
                <w:b w:val="0"/>
                <w:i/>
              </w:rPr>
            </w:pPr>
            <w:r w:rsidRPr="00A57E1A">
              <w:rPr>
                <w:b w:val="0"/>
                <w:i/>
              </w:rPr>
              <w:t>Prosecutors in State Court</w:t>
            </w:r>
            <w:r w:rsidR="003C57E2">
              <w:rPr>
                <w:b w:val="0"/>
                <w:i/>
              </w:rPr>
              <w:t>s</w:t>
            </w:r>
            <w:r w:rsidRPr="00A57E1A">
              <w:rPr>
                <w:b w:val="0"/>
                <w:i/>
              </w:rPr>
              <w:t xml:space="preserve">, </w:t>
            </w:r>
            <w:r w:rsidR="00ED1CA8">
              <w:rPr>
                <w:b w:val="0"/>
                <w:i/>
              </w:rPr>
              <w:t>20</w:t>
            </w:r>
            <w:r w:rsidR="00103222">
              <w:rPr>
                <w:b w:val="0"/>
                <w:i/>
              </w:rPr>
              <w:t>20</w:t>
            </w:r>
          </w:p>
          <w:p w:rsidR="00272C17" w:rsidP="00F9058E" w:rsidRDefault="00272C17" w14:paraId="07B799EA" w14:textId="544BFE3D">
            <w:pPr>
              <w:contextualSpacing/>
            </w:pPr>
          </w:p>
        </w:tc>
        <w:tc>
          <w:tcPr>
            <w:tcW w:w="1875" w:type="dxa"/>
          </w:tcPr>
          <w:p w:rsidRPr="00313749" w:rsidR="00272C17" w:rsidP="007C2420" w:rsidRDefault="00103222" w14:paraId="299862A0" w14:textId="73D6D765">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October 2021</w:t>
            </w:r>
          </w:p>
        </w:tc>
        <w:tc>
          <w:tcPr>
            <w:tcW w:w="2080" w:type="dxa"/>
          </w:tcPr>
          <w:p w:rsidRPr="00313749" w:rsidR="00272C17" w:rsidP="007C2420" w:rsidRDefault="00103222" w14:paraId="560C6BF1" w14:textId="32BC5828">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March 2022</w:t>
            </w:r>
          </w:p>
        </w:tc>
      </w:tr>
      <w:tr w:rsidR="00C7151E" w:rsidTr="00C7151E" w14:paraId="7D291D71"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13" w:type="dxa"/>
          </w:tcPr>
          <w:p w:rsidR="00C7151E" w:rsidP="007C2420" w:rsidRDefault="00637FF2" w14:paraId="26853133" w14:textId="6EA2A16F">
            <w:pPr>
              <w:contextualSpacing/>
            </w:pPr>
            <w:r>
              <w:t>NSP</w:t>
            </w:r>
            <w:r w:rsidR="00C7151E">
              <w:t xml:space="preserve"> data archived with NACJD</w:t>
            </w:r>
          </w:p>
        </w:tc>
        <w:tc>
          <w:tcPr>
            <w:tcW w:w="1875" w:type="dxa"/>
          </w:tcPr>
          <w:p w:rsidR="00C7151E" w:rsidP="007C2420" w:rsidRDefault="00C7151E" w14:paraId="5EBD2EBE" w14:textId="77777777">
            <w:pPr>
              <w:contextualSpacing/>
              <w:cnfStyle w:val="000000100000" w:firstRow="0" w:lastRow="0" w:firstColumn="0" w:lastColumn="0" w:oddVBand="0" w:evenVBand="0" w:oddHBand="1" w:evenHBand="0" w:firstRowFirstColumn="0" w:firstRowLastColumn="0" w:lastRowFirstColumn="0" w:lastRowLastColumn="0"/>
            </w:pPr>
          </w:p>
        </w:tc>
        <w:tc>
          <w:tcPr>
            <w:tcW w:w="2080" w:type="dxa"/>
          </w:tcPr>
          <w:p w:rsidR="00C7151E" w:rsidP="007C2420" w:rsidRDefault="00103222" w14:paraId="1AB7183A" w14:textId="4C9DB2BF">
            <w:pPr>
              <w:contextualSpacing/>
              <w:cnfStyle w:val="000000100000" w:firstRow="0" w:lastRow="0" w:firstColumn="0" w:lastColumn="0" w:oddVBand="0" w:evenVBand="0" w:oddHBand="1" w:evenHBand="0" w:firstRowFirstColumn="0" w:firstRowLastColumn="0" w:lastRowFirstColumn="0" w:lastRowLastColumn="0"/>
            </w:pPr>
            <w:r>
              <w:t>March 2022</w:t>
            </w:r>
          </w:p>
        </w:tc>
      </w:tr>
    </w:tbl>
    <w:p w:rsidR="00F41084" w:rsidP="00F41084" w:rsidRDefault="00F41084" w14:paraId="2A0829B2"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871ABC" w:rsidR="00871ABC" w:rsidP="00871ABC" w:rsidRDefault="00F9058E" w14:paraId="52661DF2" w14:textId="0B908CAA">
      <w:pPr>
        <w:pStyle w:val="Default"/>
        <w:rPr>
          <w:rFonts w:ascii="Times New Roman" w:hAnsi="Times New Roman" w:eastAsia="Times New Roman" w:cs="Times New Roman"/>
        </w:rPr>
      </w:pPr>
      <w:r w:rsidRPr="00871ABC">
        <w:rPr>
          <w:rFonts w:ascii="Times New Roman" w:hAnsi="Times New Roman" w:cs="Times New Roman"/>
        </w:rPr>
        <w:t xml:space="preserve">Data collection is anticipated to begin after securing OMB approval. Data collection will involve a series of mailings and non-response follow-up activities that will begin in </w:t>
      </w:r>
      <w:r w:rsidR="0018631F">
        <w:rPr>
          <w:rFonts w:ascii="Times New Roman" w:hAnsi="Times New Roman" w:cs="Times New Roman"/>
        </w:rPr>
        <w:t xml:space="preserve">January </w:t>
      </w:r>
      <w:r w:rsidR="00A758A4">
        <w:rPr>
          <w:rFonts w:ascii="Times New Roman" w:hAnsi="Times New Roman" w:cs="Times New Roman"/>
        </w:rPr>
        <w:t>2021</w:t>
      </w:r>
      <w:r w:rsidRPr="00871ABC" w:rsidR="00A758A4">
        <w:rPr>
          <w:rFonts w:ascii="Times New Roman" w:hAnsi="Times New Roman" w:cs="Times New Roman"/>
        </w:rPr>
        <w:t xml:space="preserve"> </w:t>
      </w:r>
      <w:r w:rsidRPr="00871ABC">
        <w:rPr>
          <w:rFonts w:ascii="Times New Roman" w:hAnsi="Times New Roman" w:cs="Times New Roman"/>
        </w:rPr>
        <w:t xml:space="preserve">and end in </w:t>
      </w:r>
      <w:r w:rsidR="009D294F">
        <w:rPr>
          <w:rFonts w:ascii="Times New Roman" w:hAnsi="Times New Roman" w:cs="Times New Roman"/>
        </w:rPr>
        <w:t xml:space="preserve">July </w:t>
      </w:r>
      <w:r w:rsidRPr="00871ABC" w:rsidR="00A758A4">
        <w:rPr>
          <w:rFonts w:ascii="Times New Roman" w:hAnsi="Times New Roman" w:cs="Times New Roman"/>
        </w:rPr>
        <w:t>20</w:t>
      </w:r>
      <w:r w:rsidR="00A758A4">
        <w:rPr>
          <w:rFonts w:ascii="Times New Roman" w:hAnsi="Times New Roman" w:cs="Times New Roman"/>
        </w:rPr>
        <w:t>21</w:t>
      </w:r>
      <w:r w:rsidRPr="00871ABC">
        <w:rPr>
          <w:rFonts w:ascii="Times New Roman" w:hAnsi="Times New Roman" w:cs="Times New Roman"/>
        </w:rPr>
        <w:t xml:space="preserve">. Processing of the data, including editing, data entry and retrieval, will occur in tandem with the data collection period. The final data imputation and processing will occur after all follow-up </w:t>
      </w:r>
      <w:r w:rsidRPr="00871ABC" w:rsidR="00C668CD">
        <w:rPr>
          <w:rFonts w:ascii="Times New Roman" w:hAnsi="Times New Roman" w:cs="Times New Roman"/>
        </w:rPr>
        <w:t>i</w:t>
      </w:r>
      <w:r w:rsidR="00C668CD">
        <w:rPr>
          <w:rFonts w:ascii="Times New Roman" w:hAnsi="Times New Roman" w:cs="Times New Roman"/>
        </w:rPr>
        <w:t>s</w:t>
      </w:r>
      <w:r w:rsidRPr="00871ABC" w:rsidR="00C668CD">
        <w:rPr>
          <w:rFonts w:ascii="Times New Roman" w:hAnsi="Times New Roman" w:cs="Times New Roman"/>
        </w:rPr>
        <w:t xml:space="preserve"> </w:t>
      </w:r>
      <w:r w:rsidRPr="00871ABC">
        <w:rPr>
          <w:rFonts w:ascii="Times New Roman" w:hAnsi="Times New Roman" w:cs="Times New Roman"/>
        </w:rPr>
        <w:t xml:space="preserve">completed </w:t>
      </w:r>
      <w:r w:rsidR="00103222">
        <w:rPr>
          <w:rFonts w:ascii="Times New Roman" w:hAnsi="Times New Roman" w:cs="Times New Roman"/>
        </w:rPr>
        <w:t>and is estimated to be complete by October 2021</w:t>
      </w:r>
      <w:r w:rsidRPr="00871ABC">
        <w:rPr>
          <w:rFonts w:ascii="Times New Roman" w:hAnsi="Times New Roman" w:cs="Times New Roman"/>
        </w:rPr>
        <w:t xml:space="preserve">. Preliminary analyses of the data to ensure proper instrument skip patterns, range checks, and accurate reporting will begin shortly after the start of data collection and will continue throughout data collection. The final data set will be delivered to BJS in </w:t>
      </w:r>
      <w:r w:rsidR="00C21665">
        <w:rPr>
          <w:rFonts w:ascii="Times New Roman" w:hAnsi="Times New Roman" w:cs="Times New Roman"/>
        </w:rPr>
        <w:t xml:space="preserve">October </w:t>
      </w:r>
      <w:r w:rsidRPr="00871ABC" w:rsidR="00A758A4">
        <w:rPr>
          <w:rFonts w:ascii="Times New Roman" w:hAnsi="Times New Roman" w:cs="Times New Roman"/>
        </w:rPr>
        <w:t>20</w:t>
      </w:r>
      <w:r w:rsidR="00A758A4">
        <w:rPr>
          <w:rFonts w:ascii="Times New Roman" w:hAnsi="Times New Roman" w:cs="Times New Roman"/>
        </w:rPr>
        <w:t>21</w:t>
      </w:r>
      <w:r w:rsidRPr="00871ABC" w:rsidR="00A758A4">
        <w:rPr>
          <w:rFonts w:ascii="Times New Roman" w:hAnsi="Times New Roman" w:cs="Times New Roman"/>
        </w:rPr>
        <w:t xml:space="preserve"> </w:t>
      </w:r>
      <w:r w:rsidRPr="00871ABC">
        <w:rPr>
          <w:rFonts w:ascii="Times New Roman" w:hAnsi="Times New Roman" w:cs="Times New Roman"/>
        </w:rPr>
        <w:t xml:space="preserve">and analysis will </w:t>
      </w:r>
      <w:r w:rsidR="00597475">
        <w:rPr>
          <w:rFonts w:ascii="Times New Roman" w:hAnsi="Times New Roman" w:cs="Times New Roman"/>
        </w:rPr>
        <w:t>begin no later than</w:t>
      </w:r>
      <w:r w:rsidRPr="00871ABC">
        <w:rPr>
          <w:rFonts w:ascii="Times New Roman" w:hAnsi="Times New Roman" w:cs="Times New Roman"/>
        </w:rPr>
        <w:t xml:space="preserve"> </w:t>
      </w:r>
      <w:r w:rsidR="003F79DE">
        <w:rPr>
          <w:rFonts w:ascii="Times New Roman" w:hAnsi="Times New Roman" w:cs="Times New Roman"/>
        </w:rPr>
        <w:t>December</w:t>
      </w:r>
      <w:r w:rsidR="00C21665">
        <w:rPr>
          <w:rFonts w:ascii="Times New Roman" w:hAnsi="Times New Roman" w:cs="Times New Roman"/>
        </w:rPr>
        <w:t xml:space="preserve"> </w:t>
      </w:r>
      <w:r w:rsidRPr="00871ABC" w:rsidR="00C21665">
        <w:rPr>
          <w:rFonts w:ascii="Times New Roman" w:hAnsi="Times New Roman" w:cs="Times New Roman"/>
        </w:rPr>
        <w:t>20</w:t>
      </w:r>
      <w:r w:rsidR="00C21665">
        <w:rPr>
          <w:rFonts w:ascii="Times New Roman" w:hAnsi="Times New Roman" w:cs="Times New Roman"/>
        </w:rPr>
        <w:t>2</w:t>
      </w:r>
      <w:r w:rsidR="003F79DE">
        <w:rPr>
          <w:rFonts w:ascii="Times New Roman" w:hAnsi="Times New Roman" w:cs="Times New Roman"/>
        </w:rPr>
        <w:t>1</w:t>
      </w:r>
      <w:r w:rsidRPr="00871ABC" w:rsidR="009D647C">
        <w:rPr>
          <w:rFonts w:ascii="Times New Roman" w:hAnsi="Times New Roman" w:cs="Times New Roman"/>
        </w:rPr>
        <w:t xml:space="preserve">.  </w:t>
      </w:r>
    </w:p>
    <w:p w:rsidR="00871ABC" w:rsidP="009D647C" w:rsidRDefault="00871ABC" w14:paraId="01D629E8" w14:textId="77777777"/>
    <w:p w:rsidR="0046651D" w:rsidP="009D647C" w:rsidRDefault="009D647C" w14:paraId="3B0F0A37" w14:textId="31EE639D">
      <w:r>
        <w:t>A</w:t>
      </w:r>
      <w:r w:rsidR="00F9058E">
        <w:t xml:space="preserve"> full report</w:t>
      </w:r>
      <w:r>
        <w:t xml:space="preserve">, </w:t>
      </w:r>
      <w:r w:rsidRPr="0018631F">
        <w:rPr>
          <w:b/>
          <w:i/>
        </w:rPr>
        <w:t>Prosecutor</w:t>
      </w:r>
      <w:r w:rsidR="00F6267D">
        <w:rPr>
          <w:b/>
          <w:i/>
        </w:rPr>
        <w:t>s</w:t>
      </w:r>
      <w:r w:rsidRPr="0018631F">
        <w:rPr>
          <w:b/>
          <w:i/>
        </w:rPr>
        <w:t xml:space="preserve"> in State Courts</w:t>
      </w:r>
      <w:r w:rsidRPr="0018631F" w:rsidR="0018631F">
        <w:rPr>
          <w:b/>
          <w:i/>
        </w:rPr>
        <w:t xml:space="preserve">, </w:t>
      </w:r>
      <w:r w:rsidRPr="0018631F" w:rsidR="00103222">
        <w:rPr>
          <w:b/>
          <w:i/>
        </w:rPr>
        <w:t>20</w:t>
      </w:r>
      <w:r w:rsidR="00103222">
        <w:rPr>
          <w:b/>
          <w:i/>
        </w:rPr>
        <w:t>20</w:t>
      </w:r>
      <w:r w:rsidR="00103222">
        <w:t xml:space="preserve"> </w:t>
      </w:r>
      <w:r w:rsidR="00F9058E">
        <w:t xml:space="preserve">will be published in </w:t>
      </w:r>
      <w:r w:rsidR="00A758A4">
        <w:t>202</w:t>
      </w:r>
      <w:r w:rsidR="00F6267D">
        <w:t>2</w:t>
      </w:r>
      <w:r w:rsidR="00740A27">
        <w:t xml:space="preserve">. This report will cover a variety of topics, including both descriptive analyses and comparative trends where possible. </w:t>
      </w:r>
      <w:r w:rsidRPr="008E322C" w:rsidR="0046651D">
        <w:t>First</w:t>
      </w:r>
      <w:r w:rsidRPr="008E322C" w:rsidR="00740A27">
        <w:t xml:space="preserve">, the Staffing and Services section of report </w:t>
      </w:r>
      <w:r w:rsidRPr="008E322C" w:rsidR="00D0306D">
        <w:t xml:space="preserve">will describe the number </w:t>
      </w:r>
      <w:r w:rsidRPr="008E322C" w:rsidR="00740A27">
        <w:t xml:space="preserve">and type of </w:t>
      </w:r>
      <w:r w:rsidRPr="008E322C" w:rsidR="00D0306D">
        <w:t>staff</w:t>
      </w:r>
      <w:r w:rsidRPr="008E322C" w:rsidR="00740A27">
        <w:t xml:space="preserve"> employed by the prosecutor offices. The staffing totals will be used to </w:t>
      </w:r>
      <w:r w:rsidR="00FF777B">
        <w:t xml:space="preserve">identify changes </w:t>
      </w:r>
      <w:r w:rsidRPr="008E322C" w:rsidR="00740A27">
        <w:t xml:space="preserve">over the years. Next, the report will describe the prosecutor office budgets and </w:t>
      </w:r>
      <w:r w:rsidRPr="008E322C" w:rsidR="00B277FB">
        <w:t xml:space="preserve">functions covered annually. The budget data will be used to conduct trend analyses with historical information available. </w:t>
      </w:r>
      <w:r w:rsidRPr="008E322C" w:rsidR="0046651D">
        <w:t xml:space="preserve">Third, the report will provide descriptive statistics on the total cases closed, types of case, and the number of convictions and dismissals reported. </w:t>
      </w:r>
      <w:r w:rsidR="00BE7554">
        <w:t xml:space="preserve">This section of the report will also highlight the types of policies regarding case processing, including written policies or </w:t>
      </w:r>
      <w:r w:rsidR="00BE7554">
        <w:lastRenderedPageBreak/>
        <w:t xml:space="preserve">supervisory approvals needed for the number and level of charges filed, dismissals, pre-trial release, plea agreements and sentencing recommendations. </w:t>
      </w:r>
      <w:r w:rsidR="00FF777B">
        <w:t>Finally</w:t>
      </w:r>
      <w:r w:rsidRPr="008E322C" w:rsidR="00836CF2">
        <w:t xml:space="preserve">, the report will discuss evidence in the prosecution of cases, including </w:t>
      </w:r>
      <w:r w:rsidR="00836CF2">
        <w:t xml:space="preserve">statistics on the use of </w:t>
      </w:r>
      <w:r w:rsidR="00BE7554">
        <w:t xml:space="preserve">forensic and digital </w:t>
      </w:r>
      <w:r w:rsidR="00836CF2">
        <w:t xml:space="preserve">evidence.   </w:t>
      </w:r>
    </w:p>
    <w:p w:rsidR="00F95D9E" w:rsidP="00625064" w:rsidRDefault="00F95D9E" w14:paraId="652F440A" w14:textId="77777777"/>
    <w:p w:rsidR="00F9058E" w:rsidP="00625064" w:rsidRDefault="00F9058E" w14:paraId="159BB4F5" w14:textId="651F9613">
      <w:r w:rsidRPr="00CB7CB8">
        <w:t xml:space="preserve">The dataset, and supporting documentation, will be made available for download without charge at the National Archive of Criminal Justice Data at the Inter-University Consortium for Political and Social Research (ICPSR). It is expected the data will be available to the public for download in </w:t>
      </w:r>
      <w:r w:rsidR="00A67224">
        <w:t>March 2022</w:t>
      </w:r>
      <w:r w:rsidRPr="00CB7CB8">
        <w:t xml:space="preserve">. Access to these data permits analysts to identify the specific responses of individual training academies and to conduct statistical analyses. </w:t>
      </w:r>
    </w:p>
    <w:p w:rsidR="00F9058E" w:rsidP="00F41084" w:rsidRDefault="00F9058E" w14:paraId="625C8BAB"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F41084" w:rsidR="000F1189" w:rsidP="00F41084" w:rsidRDefault="000F1189" w14:paraId="2FDB6FF9"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670E49" w:rsidR="00F41084" w:rsidP="00F41084" w:rsidRDefault="00F41084" w14:paraId="16346D4E"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b/>
          <w:szCs w:val="20"/>
        </w:rPr>
      </w:pPr>
      <w:r w:rsidRPr="00670E49">
        <w:rPr>
          <w:b/>
          <w:szCs w:val="20"/>
        </w:rPr>
        <w:t xml:space="preserve">17. </w:t>
      </w:r>
      <w:r w:rsidRPr="00670E49">
        <w:rPr>
          <w:b/>
          <w:szCs w:val="20"/>
        </w:rPr>
        <w:tab/>
      </w:r>
      <w:r w:rsidRPr="00670E49">
        <w:rPr>
          <w:b/>
          <w:szCs w:val="20"/>
          <w:u w:val="single"/>
        </w:rPr>
        <w:t>Display of Expiration Date</w:t>
      </w:r>
    </w:p>
    <w:p w:rsidRPr="00F41084" w:rsidR="00F41084" w:rsidP="00F41084" w:rsidRDefault="00F41084" w14:paraId="7452026E"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F41084" w:rsidR="00F41084" w:rsidP="00F41084" w:rsidRDefault="009C21C4" w14:paraId="09341F8A" w14:textId="48684F9E">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A96210">
        <w:t xml:space="preserve">The </w:t>
      </w:r>
      <w:r>
        <w:t xml:space="preserve">OMB number and </w:t>
      </w:r>
      <w:r w:rsidRPr="00A96210">
        <w:t>expiration date will be shown on the survey</w:t>
      </w:r>
      <w:r w:rsidRPr="00F41084" w:rsidR="00F41084">
        <w:rPr>
          <w:szCs w:val="20"/>
        </w:rPr>
        <w:t>.</w:t>
      </w:r>
    </w:p>
    <w:p w:rsidRPr="00F41084" w:rsidR="00F41084" w:rsidP="00F41084" w:rsidRDefault="00F41084" w14:paraId="2FAAA210" w14:textId="6F7349F9">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F41084" w:rsidR="00F41084" w:rsidP="00F41084" w:rsidRDefault="00F41084" w14:paraId="40180ABE"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670E49" w:rsidR="00F41084" w:rsidP="00F41084" w:rsidRDefault="00F41084" w14:paraId="7560E713"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b/>
          <w:szCs w:val="20"/>
        </w:rPr>
      </w:pPr>
      <w:r w:rsidRPr="00670E49">
        <w:rPr>
          <w:b/>
          <w:szCs w:val="20"/>
        </w:rPr>
        <w:t xml:space="preserve">18. </w:t>
      </w:r>
      <w:r w:rsidRPr="00670E49">
        <w:rPr>
          <w:b/>
          <w:szCs w:val="20"/>
        </w:rPr>
        <w:tab/>
      </w:r>
      <w:r w:rsidRPr="00670E49">
        <w:rPr>
          <w:b/>
          <w:szCs w:val="20"/>
          <w:u w:val="single"/>
        </w:rPr>
        <w:t xml:space="preserve">Exception to the Certification Statement </w:t>
      </w:r>
    </w:p>
    <w:p w:rsidRPr="00F41084" w:rsidR="00F41084" w:rsidP="00F41084" w:rsidRDefault="00F41084" w14:paraId="218DABC1"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F41084">
        <w:rPr>
          <w:szCs w:val="20"/>
        </w:rPr>
        <w:t xml:space="preserve"> </w:t>
      </w:r>
    </w:p>
    <w:p w:rsidRPr="00F41084" w:rsidR="00F41084" w:rsidP="00D93971" w:rsidRDefault="00F41084" w14:paraId="5302DBA9" w14:textId="17C2B018">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F41084">
        <w:rPr>
          <w:szCs w:val="20"/>
        </w:rPr>
        <w:t>No</w:t>
      </w:r>
      <w:r w:rsidR="009C21C4">
        <w:rPr>
          <w:szCs w:val="20"/>
        </w:rPr>
        <w:t xml:space="preserve">t applicable. </w:t>
      </w:r>
    </w:p>
    <w:p w:rsidRPr="00F41084" w:rsidR="00F41084" w:rsidP="00F41084" w:rsidRDefault="00F41084" w14:paraId="2FB1C65A" w14:textId="7777777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1F5570" w:rsidR="00C117A9" w:rsidP="0072116B" w:rsidRDefault="00C117A9" w14:paraId="2397AE23" w14:textId="77777777"/>
    <w:sectPr w:rsidRPr="001F5570" w:rsidR="00C117A9" w:rsidSect="00AF6561">
      <w:headerReference w:type="default" r:id="rId8"/>
      <w:footerReference w:type="default" r:id="rId9"/>
      <w:type w:val="continuous"/>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4194" w16cex:dateUtc="2020-07-30T16:54:00Z"/>
  <w16cex:commentExtensible w16cex:durableId="22CC2634" w16cex:dateUtc="2020-07-29T20:45:00Z"/>
  <w16cex:commentExtensible w16cex:durableId="22CD48A9" w16cex:dateUtc="2020-07-30T17:24:00Z"/>
  <w16cex:commentExtensible w16cex:durableId="22CD4BC4" w16cex:dateUtc="2020-07-30T17:38:00Z"/>
  <w16cex:commentExtensible w16cex:durableId="22CD056D" w16cex:dateUtc="2020-07-30T12:38:00Z"/>
  <w16cex:commentExtensible w16cex:durableId="22D25347" w16cex:dateUtc="2020-08-03T13:11:00Z"/>
  <w16cex:commentExtensible w16cex:durableId="22CD53F9" w16cex:dateUtc="2020-07-30T18:13:00Z"/>
  <w16cex:commentExtensible w16cex:durableId="22CD546A" w16cex:dateUtc="2020-07-30T18:15:00Z"/>
  <w16cex:commentExtensible w16cex:durableId="22CD7134" w16cex:dateUtc="2020-07-30T2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F343F1" w16cid:durableId="22CC1FBE"/>
  <w16cid:commentId w16cid:paraId="1B9F3C55" w16cid:durableId="22CC1FBF"/>
  <w16cid:commentId w16cid:paraId="63A42330" w16cid:durableId="22CC1FC0"/>
  <w16cid:commentId w16cid:paraId="52C4678A" w16cid:durableId="22CC1FC1"/>
  <w16cid:commentId w16cid:paraId="30F25A17" w16cid:durableId="22CC1FC2"/>
  <w16cid:commentId w16cid:paraId="0FF6B1CE" w16cid:durableId="22CC1FC3"/>
  <w16cid:commentId w16cid:paraId="790E5408" w16cid:durableId="22CC1FC4"/>
  <w16cid:commentId w16cid:paraId="4369FB41" w16cid:durableId="22CC1FC5"/>
  <w16cid:commentId w16cid:paraId="752889B5" w16cid:durableId="22CC1FC6"/>
  <w16cid:commentId w16cid:paraId="2E02FD4F" w16cid:durableId="22CC1FC7"/>
  <w16cid:commentId w16cid:paraId="570B0714" w16cid:durableId="22CC1FC8"/>
  <w16cid:commentId w16cid:paraId="0A93B7B4" w16cid:durableId="22CC1FC9"/>
  <w16cid:commentId w16cid:paraId="6D1B9841" w16cid:durableId="22CC1FCA"/>
  <w16cid:commentId w16cid:paraId="70BA37A9" w16cid:durableId="22CC1FCB"/>
  <w16cid:commentId w16cid:paraId="600E546C" w16cid:durableId="22CC1FCC"/>
  <w16cid:commentId w16cid:paraId="52DF71A5" w16cid:durableId="22CC1FCD"/>
  <w16cid:commentId w16cid:paraId="42D94756" w16cid:durableId="22CC1FCE"/>
  <w16cid:commentId w16cid:paraId="2E51D00B" w16cid:durableId="22CC1FCF"/>
  <w16cid:commentId w16cid:paraId="3AA7DB90" w16cid:durableId="22CC1FD0"/>
  <w16cid:commentId w16cid:paraId="0090FF4D" w16cid:durableId="22CC1FD1"/>
  <w16cid:commentId w16cid:paraId="4CED4F72" w16cid:durableId="22CC1FD2"/>
  <w16cid:commentId w16cid:paraId="54D31D88" w16cid:durableId="22CC1FD3"/>
  <w16cid:commentId w16cid:paraId="334BE699" w16cid:durableId="22CC1FD4"/>
  <w16cid:commentId w16cid:paraId="29759033" w16cid:durableId="22CC1FD5"/>
  <w16cid:commentId w16cid:paraId="32A1A7D6" w16cid:durableId="22CC1FD6"/>
  <w16cid:commentId w16cid:paraId="7EB07AB4" w16cid:durableId="22CC1FD7"/>
  <w16cid:commentId w16cid:paraId="2A96C838" w16cid:durableId="22CC1FD8"/>
  <w16cid:commentId w16cid:paraId="6D5E90CC" w16cid:durableId="22CC1FD9"/>
  <w16cid:commentId w16cid:paraId="0E642FA4" w16cid:durableId="22CC1FDA"/>
  <w16cid:commentId w16cid:paraId="1194CFD2" w16cid:durableId="22CC1FDB"/>
  <w16cid:commentId w16cid:paraId="0E503819" w16cid:durableId="22CC1FDC"/>
  <w16cid:commentId w16cid:paraId="006A1A4C" w16cid:durableId="22CC1FDD"/>
  <w16cid:commentId w16cid:paraId="7FEE3B1A" w16cid:durableId="22CC1FDE"/>
  <w16cid:commentId w16cid:paraId="2F1B0D55" w16cid:durableId="22CC1FDF"/>
  <w16cid:commentId w16cid:paraId="52B685CF" w16cid:durableId="22CC1FE0"/>
  <w16cid:commentId w16cid:paraId="55ED9ABB" w16cid:durableId="22CC1FE1"/>
  <w16cid:commentId w16cid:paraId="0F5FB22D" w16cid:durableId="22CC1FE2"/>
  <w16cid:commentId w16cid:paraId="65432F4E" w16cid:durableId="22CC1FE3"/>
  <w16cid:commentId w16cid:paraId="390CD04A" w16cid:durableId="22CC1FE4"/>
  <w16cid:commentId w16cid:paraId="74FF77DD" w16cid:durableId="22CC1FE5"/>
  <w16cid:commentId w16cid:paraId="79E4F768" w16cid:durableId="22CC1FE6"/>
  <w16cid:commentId w16cid:paraId="7C7E338E" w16cid:durableId="22CC1FE7"/>
  <w16cid:commentId w16cid:paraId="644D84A0" w16cid:durableId="22CC1FE8"/>
  <w16cid:commentId w16cid:paraId="03A9656C" w16cid:durableId="22CC1FE9"/>
  <w16cid:commentId w16cid:paraId="3CAB038A" w16cid:durableId="22CC1FEA"/>
  <w16cid:commentId w16cid:paraId="076DDC70" w16cid:durableId="22CC1FEB"/>
  <w16cid:commentId w16cid:paraId="300F34E0" w16cid:durableId="22CC1FEC"/>
  <w16cid:commentId w16cid:paraId="7BF9FB2D" w16cid:durableId="22CC1FED"/>
  <w16cid:commentId w16cid:paraId="3E37C2EA" w16cid:durableId="22CD4194"/>
  <w16cid:commentId w16cid:paraId="67E66761" w16cid:durableId="22CC1FEE"/>
  <w16cid:commentId w16cid:paraId="2EC509BB" w16cid:durableId="22CC1FEF"/>
  <w16cid:commentId w16cid:paraId="771B2F4A" w16cid:durableId="22CC1FF0"/>
  <w16cid:commentId w16cid:paraId="56CCB869" w16cid:durableId="22CC1FF1"/>
  <w16cid:commentId w16cid:paraId="0E91F954" w16cid:durableId="22CC2634"/>
  <w16cid:commentId w16cid:paraId="5DDB6FAF" w16cid:durableId="22CC1FF2"/>
  <w16cid:commentId w16cid:paraId="5ADDB7CF" w16cid:durableId="22CC1FF3"/>
  <w16cid:commentId w16cid:paraId="67631C72" w16cid:durableId="22CC1FF4"/>
  <w16cid:commentId w16cid:paraId="0C6B0952" w16cid:durableId="22CC1FF5"/>
  <w16cid:commentId w16cid:paraId="78AD5E1F" w16cid:durableId="22CC1FF6"/>
  <w16cid:commentId w16cid:paraId="0570330C" w16cid:durableId="22CC1FF7"/>
  <w16cid:commentId w16cid:paraId="543B3174" w16cid:durableId="22CC1FF8"/>
  <w16cid:commentId w16cid:paraId="3AB1A607" w16cid:durableId="22CC1FF9"/>
  <w16cid:commentId w16cid:paraId="3E4E18A5" w16cid:durableId="22CC1FFA"/>
  <w16cid:commentId w16cid:paraId="6E8E7D52" w16cid:durableId="22CD48A9"/>
  <w16cid:commentId w16cid:paraId="4CF94920" w16cid:durableId="22CC1FFB"/>
  <w16cid:commentId w16cid:paraId="71174158" w16cid:durableId="22CC1FFC"/>
  <w16cid:commentId w16cid:paraId="293B2544" w16cid:durableId="22CC1FFD"/>
  <w16cid:commentId w16cid:paraId="22434C43" w16cid:durableId="22CD4BC4"/>
  <w16cid:commentId w16cid:paraId="1D6F70E4" w16cid:durableId="22CC1FFE"/>
  <w16cid:commentId w16cid:paraId="71CC577C" w16cid:durableId="22CC1FFF"/>
  <w16cid:commentId w16cid:paraId="62CD0EF6" w16cid:durableId="22CC2000"/>
  <w16cid:commentId w16cid:paraId="208B43BC" w16cid:durableId="22CC2001"/>
  <w16cid:commentId w16cid:paraId="124EE303" w16cid:durableId="22CC2002"/>
  <w16cid:commentId w16cid:paraId="14D70B43" w16cid:durableId="22CC2003"/>
  <w16cid:commentId w16cid:paraId="1AD18E24" w16cid:durableId="22CC2004"/>
  <w16cid:commentId w16cid:paraId="50B4679B" w16cid:durableId="22CC2005"/>
  <w16cid:commentId w16cid:paraId="057F451F" w16cid:durableId="22CC2006"/>
  <w16cid:commentId w16cid:paraId="1ABDB582" w16cid:durableId="22CC2007"/>
  <w16cid:commentId w16cid:paraId="5CF6F60B" w16cid:durableId="22CC2008"/>
  <w16cid:commentId w16cid:paraId="341C365C" w16cid:durableId="22CC2009"/>
  <w16cid:commentId w16cid:paraId="386809B2" w16cid:durableId="22CC200A"/>
  <w16cid:commentId w16cid:paraId="5E484B79" w16cid:durableId="22CD056D"/>
  <w16cid:commentId w16cid:paraId="117033EA" w16cid:durableId="22CC200B"/>
  <w16cid:commentId w16cid:paraId="3209AA40" w16cid:durableId="22CC200C"/>
  <w16cid:commentId w16cid:paraId="430AC296" w16cid:durableId="22CC200D"/>
  <w16cid:commentId w16cid:paraId="3EB02F29" w16cid:durableId="22CC200E"/>
  <w16cid:commentId w16cid:paraId="3DD9068A" w16cid:durableId="22CC200F"/>
  <w16cid:commentId w16cid:paraId="4A0D7996" w16cid:durableId="22CC2010"/>
  <w16cid:commentId w16cid:paraId="3F24D803" w16cid:durableId="22CC2011"/>
  <w16cid:commentId w16cid:paraId="1E2F0878" w16cid:durableId="22CC2012"/>
  <w16cid:commentId w16cid:paraId="4F926E68" w16cid:durableId="22CC2013"/>
  <w16cid:commentId w16cid:paraId="5ED2A7FE" w16cid:durableId="22CC2014"/>
  <w16cid:commentId w16cid:paraId="4E196165" w16cid:durableId="22CC2015"/>
  <w16cid:commentId w16cid:paraId="1B322CEC" w16cid:durableId="22CC2016"/>
  <w16cid:commentId w16cid:paraId="5090BF2A" w16cid:durableId="22D25347"/>
  <w16cid:commentId w16cid:paraId="286B1D6C" w16cid:durableId="22CC2017"/>
  <w16cid:commentId w16cid:paraId="290C5F08" w16cid:durableId="22CC2018"/>
  <w16cid:commentId w16cid:paraId="1C125398" w16cid:durableId="22CC2019"/>
  <w16cid:commentId w16cid:paraId="2BEE40D0" w16cid:durableId="22CC201A"/>
  <w16cid:commentId w16cid:paraId="4C5E5ED5" w16cid:durableId="22CC201B"/>
  <w16cid:commentId w16cid:paraId="1BDF0D69" w16cid:durableId="22CD53F9"/>
  <w16cid:commentId w16cid:paraId="4E7A5B17" w16cid:durableId="22CD546A"/>
  <w16cid:commentId w16cid:paraId="072D38DA" w16cid:durableId="22CD7134"/>
  <w16cid:commentId w16cid:paraId="23155A59" w16cid:durableId="22CC201C"/>
  <w16cid:commentId w16cid:paraId="6A155CBA" w16cid:durableId="22CC201D"/>
  <w16cid:commentId w16cid:paraId="57DA6B38" w16cid:durableId="22CC201E"/>
  <w16cid:commentId w16cid:paraId="38649E48" w16cid:durableId="22CC201F"/>
  <w16cid:commentId w16cid:paraId="48293318" w16cid:durableId="22CC20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76B70" w14:textId="77777777" w:rsidR="00070A5D" w:rsidRDefault="00070A5D" w:rsidP="002E6D86">
      <w:r>
        <w:separator/>
      </w:r>
    </w:p>
  </w:endnote>
  <w:endnote w:type="continuationSeparator" w:id="0">
    <w:p w14:paraId="368C71AE" w14:textId="77777777" w:rsidR="00070A5D" w:rsidRDefault="00070A5D" w:rsidP="002E6D86">
      <w:r>
        <w:continuationSeparator/>
      </w:r>
    </w:p>
  </w:endnote>
  <w:endnote w:type="continuationNotice" w:id="1">
    <w:p w14:paraId="25094295" w14:textId="77777777" w:rsidR="00070A5D" w:rsidRDefault="00070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dell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74204"/>
      <w:docPartObj>
        <w:docPartGallery w:val="Page Numbers (Bottom of Page)"/>
        <w:docPartUnique/>
      </w:docPartObj>
    </w:sdtPr>
    <w:sdtEndPr/>
    <w:sdtContent>
      <w:p w14:paraId="14ECBC5D" w14:textId="7715862C" w:rsidR="005E7243" w:rsidRDefault="005E7243">
        <w:pPr>
          <w:pStyle w:val="Footer"/>
          <w:jc w:val="center"/>
        </w:pPr>
        <w:r>
          <w:fldChar w:fldCharType="begin"/>
        </w:r>
        <w:r>
          <w:instrText xml:space="preserve"> PAGE   \* MERGEFORMAT </w:instrText>
        </w:r>
        <w:r>
          <w:fldChar w:fldCharType="separate"/>
        </w:r>
        <w:r w:rsidR="002C0E51">
          <w:rPr>
            <w:noProof/>
          </w:rPr>
          <w:t>12</w:t>
        </w:r>
        <w:r>
          <w:rPr>
            <w:noProof/>
          </w:rPr>
          <w:fldChar w:fldCharType="end"/>
        </w:r>
      </w:p>
    </w:sdtContent>
  </w:sdt>
  <w:p w14:paraId="5902E91E" w14:textId="77777777" w:rsidR="005E7243" w:rsidRDefault="005E7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3B62B" w14:textId="77777777" w:rsidR="00070A5D" w:rsidRDefault="00070A5D" w:rsidP="002E6D86">
      <w:r>
        <w:separator/>
      </w:r>
    </w:p>
  </w:footnote>
  <w:footnote w:type="continuationSeparator" w:id="0">
    <w:p w14:paraId="0C86EE06" w14:textId="77777777" w:rsidR="00070A5D" w:rsidRDefault="00070A5D" w:rsidP="002E6D86">
      <w:r>
        <w:continuationSeparator/>
      </w:r>
    </w:p>
  </w:footnote>
  <w:footnote w:type="continuationNotice" w:id="1">
    <w:p w14:paraId="65733041" w14:textId="77777777" w:rsidR="00070A5D" w:rsidRDefault="00070A5D"/>
  </w:footnote>
  <w:footnote w:id="2">
    <w:p w14:paraId="3E033134" w14:textId="5EFED989" w:rsidR="005E7243" w:rsidRDefault="005E7243" w:rsidP="00D6756A">
      <w:pPr>
        <w:pStyle w:val="FootnoteText"/>
      </w:pPr>
      <w:r>
        <w:rPr>
          <w:rStyle w:val="FootnoteReference"/>
        </w:rPr>
        <w:footnoteRef/>
      </w:r>
      <w:r>
        <w:t xml:space="preserve"> </w:t>
      </w:r>
      <w:r w:rsidRPr="008162FF">
        <w:t>Byers, Bryan D., Kiesha Warren-Gordon, and James A. Jones. "Predictors of hate crime prosecutions: An analysis of data from the national prosecutors survey and state-level bias crime laws." </w:t>
      </w:r>
      <w:r w:rsidRPr="008162FF">
        <w:rPr>
          <w:i/>
          <w:iCs/>
        </w:rPr>
        <w:t>Race and Justice</w:t>
      </w:r>
      <w:r w:rsidRPr="008162FF">
        <w:t> 2, no. 3 (2012): 203-219.</w:t>
      </w:r>
    </w:p>
  </w:footnote>
  <w:footnote w:id="3">
    <w:p w14:paraId="645A252C" w14:textId="6BF33CFD" w:rsidR="005E7243" w:rsidRDefault="005E7243" w:rsidP="00A75C68">
      <w:pPr>
        <w:pStyle w:val="FootnoteText"/>
      </w:pPr>
      <w:r>
        <w:rPr>
          <w:rStyle w:val="FootnoteReference"/>
        </w:rPr>
        <w:footnoteRef/>
      </w:r>
      <w:r>
        <w:t xml:space="preserve"> </w:t>
      </w:r>
      <w:r>
        <w:rPr>
          <w:color w:val="222222"/>
        </w:rPr>
        <w:t xml:space="preserve">Pfaff, John. </w:t>
      </w:r>
      <w:r>
        <w:rPr>
          <w:i/>
          <w:iCs/>
          <w:color w:val="222222"/>
        </w:rPr>
        <w:t>Locked in: The true causes of mass incarceration-and how to achieve real reform</w:t>
      </w:r>
      <w:r>
        <w:rPr>
          <w:color w:val="222222"/>
        </w:rPr>
        <w:t>. Basic Books, 2017.</w:t>
      </w:r>
    </w:p>
  </w:footnote>
  <w:footnote w:id="4">
    <w:p w14:paraId="55C608E0" w14:textId="57981BE2" w:rsidR="005E7243" w:rsidRDefault="005E7243">
      <w:pPr>
        <w:pStyle w:val="FootnoteText"/>
      </w:pPr>
      <w:r>
        <w:rPr>
          <w:rStyle w:val="FootnoteReference"/>
        </w:rPr>
        <w:footnoteRef/>
      </w:r>
      <w:r>
        <w:t xml:space="preserve"> </w:t>
      </w:r>
      <w:r w:rsidRPr="00B20557">
        <w:t>DeFrances, Carol J., and Kevin J. Strom. "Juveniles prosecuted in state criminal courts." </w:t>
      </w:r>
      <w:r w:rsidRPr="00B20557">
        <w:rPr>
          <w:i/>
          <w:iCs/>
        </w:rPr>
        <w:t>Washington, DC: US Department of Justice, Bureau of Justice Statistics</w:t>
      </w:r>
      <w:r w:rsidRPr="00B20557">
        <w:t> (1997).</w:t>
      </w:r>
    </w:p>
  </w:footnote>
  <w:footnote w:id="5">
    <w:p w14:paraId="38CAB8F5" w14:textId="45D500AA" w:rsidR="005E7243" w:rsidRDefault="005E7243">
      <w:pPr>
        <w:pStyle w:val="FootnoteText"/>
      </w:pPr>
      <w:r>
        <w:rPr>
          <w:rStyle w:val="FootnoteReference"/>
        </w:rPr>
        <w:footnoteRef/>
      </w:r>
      <w:r>
        <w:t xml:space="preserve"> </w:t>
      </w:r>
      <w:r>
        <w:rPr>
          <w:color w:val="222222"/>
        </w:rPr>
        <w:t xml:space="preserve">National Academies of Sciences, Engineering, and Medicine. </w:t>
      </w:r>
      <w:r>
        <w:rPr>
          <w:i/>
          <w:iCs/>
          <w:color w:val="222222"/>
        </w:rPr>
        <w:t>Modernizing crime statistics: Report 1: Defining and classifying crime</w:t>
      </w:r>
      <w:r>
        <w:rPr>
          <w:color w:val="222222"/>
        </w:rPr>
        <w:t>. National Academies Press, 2016.</w:t>
      </w:r>
    </w:p>
  </w:footnote>
  <w:footnote w:id="6">
    <w:p w14:paraId="58896D8E" w14:textId="0014F1E2" w:rsidR="005E7243" w:rsidRDefault="005E7243">
      <w:pPr>
        <w:pStyle w:val="FootnoteText"/>
      </w:pPr>
      <w:r>
        <w:rPr>
          <w:rStyle w:val="FootnoteReference"/>
        </w:rPr>
        <w:footnoteRef/>
      </w:r>
      <w:r>
        <w:t xml:space="preserve"> </w:t>
      </w:r>
      <w:r>
        <w:rPr>
          <w:color w:val="222222"/>
        </w:rPr>
        <w:t xml:space="preserve">National Academies of Sciences, Engineering, and Medicine. </w:t>
      </w:r>
      <w:r>
        <w:rPr>
          <w:i/>
          <w:iCs/>
          <w:color w:val="222222"/>
        </w:rPr>
        <w:t>Modernizing crime statistics: Report 2: New systems for measuring crime</w:t>
      </w:r>
      <w:r>
        <w:rPr>
          <w:color w:val="222222"/>
        </w:rPr>
        <w:t>. National Academies Press, 2018.</w:t>
      </w:r>
    </w:p>
  </w:footnote>
  <w:footnote w:id="7">
    <w:p w14:paraId="49B3B4A4" w14:textId="6422A98B" w:rsidR="005E7243" w:rsidRDefault="005E7243">
      <w:pPr>
        <w:pStyle w:val="FootnoteText"/>
      </w:pPr>
      <w:r>
        <w:rPr>
          <w:rStyle w:val="FootnoteReference"/>
        </w:rPr>
        <w:footnoteRef/>
      </w:r>
      <w:r w:rsidRPr="00AC1EC5">
        <w:t xml:space="preserve"> </w:t>
      </w:r>
      <w:r>
        <w:t>The United States Census Bureau</w:t>
      </w:r>
      <w:r w:rsidRPr="00AC1EC5">
        <w:t xml:space="preserve">, </w:t>
      </w:r>
      <w:r>
        <w:rPr>
          <w:iCs/>
        </w:rPr>
        <w:t>Annual Survey of Public Employment and Payroll</w:t>
      </w:r>
      <w:r w:rsidRPr="00AC1EC5">
        <w:t xml:space="preserve">. </w:t>
      </w:r>
      <w:hyperlink r:id="rId1" w:history="1">
        <w:r w:rsidRPr="00ED347B">
          <w:rPr>
            <w:rStyle w:val="Hyperlink"/>
          </w:rPr>
          <w:t>https://www.census.gov/content/dam/Census/library/publications/2020/econ/2019_summary.pdf</w:t>
        </w:r>
      </w:hyperlink>
    </w:p>
  </w:footnote>
  <w:footnote w:id="8">
    <w:p w14:paraId="5C32B227" w14:textId="6D77B80F" w:rsidR="005E7243" w:rsidRDefault="005E7243">
      <w:pPr>
        <w:pStyle w:val="FootnoteText"/>
      </w:pPr>
      <w:r w:rsidRPr="00AC1EC5">
        <w:rPr>
          <w:rStyle w:val="FootnoteReference"/>
        </w:rPr>
        <w:footnoteRef/>
      </w:r>
      <w:r w:rsidRPr="00AC1EC5">
        <w:t xml:space="preserve"> Bureau of Labor Statistics, U.S. Department of Labor, </w:t>
      </w:r>
      <w:r w:rsidRPr="00AC1EC5">
        <w:rPr>
          <w:iCs/>
        </w:rPr>
        <w:t>Occupational Outlook Handbook</w:t>
      </w:r>
      <w:r w:rsidRPr="00AC1EC5">
        <w:t xml:space="preserve">, Lawyers. </w:t>
      </w:r>
      <w:hyperlink r:id="rId2" w:anchor="tab-5" w:history="1">
        <w:r w:rsidRPr="00E2591E">
          <w:rPr>
            <w:rStyle w:val="Hyperlink"/>
          </w:rPr>
          <w:t>https://www.bls.gov/ooh/legal/lawyers.htm#tab-5</w:t>
        </w:r>
      </w:hyperlink>
      <w:r>
        <w:t xml:space="preserve"> </w:t>
      </w:r>
    </w:p>
  </w:footnote>
  <w:footnote w:id="9">
    <w:p w14:paraId="38C1DFF4" w14:textId="17E6444B" w:rsidR="005E7243" w:rsidRDefault="005E7243">
      <w:pPr>
        <w:pStyle w:val="FootnoteText"/>
      </w:pPr>
      <w:r>
        <w:rPr>
          <w:rStyle w:val="FootnoteReference"/>
        </w:rPr>
        <w:footnoteRef/>
      </w:r>
      <w:r>
        <w:t xml:space="preserve"> </w:t>
      </w:r>
      <w:r w:rsidRPr="00F52691">
        <w:t>Oudekerk, B., Warnken, H., &amp; Langton, L. (2019). Victim Service Providers in the United States, 2017.</w:t>
      </w:r>
    </w:p>
    <w:p w14:paraId="4CC1ED98" w14:textId="13497C03" w:rsidR="005E7243" w:rsidRPr="00F52691" w:rsidRDefault="002C0E51">
      <w:pPr>
        <w:pStyle w:val="FootnoteText"/>
        <w:rPr>
          <w:color w:val="607890"/>
          <w:u w:val="single"/>
        </w:rPr>
      </w:pPr>
      <w:hyperlink r:id="rId3" w:history="1">
        <w:r w:rsidR="005E7243" w:rsidRPr="00F52691">
          <w:rPr>
            <w:rStyle w:val="Hyperlink"/>
          </w:rPr>
          <w:t>https://www.bjs.gov/content/pub/pdf/vspus17.pdf</w:t>
        </w:r>
      </w:hyperlink>
    </w:p>
    <w:p w14:paraId="00E7B0BD" w14:textId="77777777" w:rsidR="005E7243" w:rsidRPr="00F52691" w:rsidRDefault="005E7243">
      <w:pPr>
        <w:pStyle w:val="FootnoteText"/>
        <w:rPr>
          <w:sz w:val="24"/>
          <w:szCs w:val="24"/>
        </w:rPr>
      </w:pPr>
    </w:p>
  </w:footnote>
  <w:footnote w:id="10">
    <w:p w14:paraId="73BEB246" w14:textId="33631BBB" w:rsidR="005E7243" w:rsidRDefault="005E7243" w:rsidP="009258CC">
      <w:pPr>
        <w:pStyle w:val="FootnoteText"/>
      </w:pPr>
      <w:r>
        <w:rPr>
          <w:rStyle w:val="FootnoteReference"/>
        </w:rPr>
        <w:footnoteRef/>
      </w:r>
      <w:r>
        <w:t xml:space="preserve"> Prosecutors in State Courts, 2007 - Statistical Tables  </w:t>
      </w:r>
      <w:hyperlink r:id="rId4" w:history="1">
        <w:r w:rsidRPr="00FC49C5">
          <w:rPr>
            <w:rStyle w:val="Hyperlink"/>
          </w:rPr>
          <w:t>http://www.bjs.gov/content/pub/pdf/psc07st.pdf</w:t>
        </w:r>
      </w:hyperlink>
    </w:p>
  </w:footnote>
  <w:footnote w:id="11">
    <w:p w14:paraId="1A98C3DB" w14:textId="12075B8B" w:rsidR="005E7243" w:rsidRDefault="005E7243">
      <w:pPr>
        <w:pStyle w:val="FootnoteText"/>
      </w:pPr>
      <w:r>
        <w:rPr>
          <w:rStyle w:val="FootnoteReference"/>
        </w:rPr>
        <w:footnoteRef/>
      </w:r>
      <w:r>
        <w:t xml:space="preserve"> </w:t>
      </w:r>
      <w:r w:rsidRPr="009E78E2">
        <w:t>Gershowitz, Adam M., and Laura R. Killinger. "The state (never) rests: How excessive prosecutorial caseloads harm criminal defendants." </w:t>
      </w:r>
      <w:r w:rsidRPr="009E78E2">
        <w:rPr>
          <w:i/>
          <w:iCs/>
        </w:rPr>
        <w:t>Nw. UL Rev.</w:t>
      </w:r>
      <w:r w:rsidRPr="009E78E2">
        <w:t> 105 (2011): 261.</w:t>
      </w:r>
    </w:p>
  </w:footnote>
  <w:footnote w:id="12">
    <w:p w14:paraId="1636010F" w14:textId="515E410F" w:rsidR="005E7243" w:rsidRDefault="005E7243" w:rsidP="00551C98">
      <w:pPr>
        <w:pStyle w:val="FootnoteText"/>
      </w:pPr>
      <w:r>
        <w:rPr>
          <w:rStyle w:val="FootnoteReference"/>
        </w:rPr>
        <w:footnoteRef/>
      </w:r>
      <w:r>
        <w:t xml:space="preserve"> </w:t>
      </w:r>
      <w:r>
        <w:rPr>
          <w:lang w:val="en"/>
        </w:rPr>
        <w:t xml:space="preserve">Koppel, Nathan. 2012. Probation pays bills for prosecutors. </w:t>
      </w:r>
      <w:r>
        <w:rPr>
          <w:i/>
          <w:iCs/>
          <w:lang w:val="en"/>
        </w:rPr>
        <w:t>Wall Street Journal (Online)</w:t>
      </w:r>
      <w:r>
        <w:rPr>
          <w:lang w:val="en"/>
        </w:rPr>
        <w:t>, Jan 20, 2012.</w:t>
      </w:r>
      <w:hyperlink r:id="rId5" w:history="1">
        <w:r w:rsidRPr="00241940">
          <w:rPr>
            <w:rStyle w:val="Hyperlink"/>
          </w:rPr>
          <w:t>http://online.wsj.com/article/SB10001424052970203750404577171031387548446.html</w:t>
        </w:r>
      </w:hyperlink>
    </w:p>
  </w:footnote>
  <w:footnote w:id="13">
    <w:p w14:paraId="201EB672" w14:textId="20A46446" w:rsidR="005E7243" w:rsidRDefault="005E7243" w:rsidP="00A344C1">
      <w:pPr>
        <w:pStyle w:val="FootnoteText"/>
      </w:pPr>
      <w:r>
        <w:rPr>
          <w:rStyle w:val="FootnoteReference"/>
        </w:rPr>
        <w:footnoteRef/>
      </w:r>
      <w:r>
        <w:t xml:space="preserve"> </w:t>
      </w:r>
      <w:r w:rsidRPr="008C40F0">
        <w:t>Dillman, Don A. </w:t>
      </w:r>
      <w:r w:rsidRPr="008C40F0">
        <w:rPr>
          <w:i/>
          <w:iCs/>
        </w:rPr>
        <w:t>Mail and Internet surveys: The tailored design method--2007 Update with new Internet, visual, and mixed-mode guide</w:t>
      </w:r>
      <w:r w:rsidRPr="008C40F0">
        <w:t>. John Wiley &amp; Sons, 2011.</w:t>
      </w:r>
      <w:r w:rsidRPr="008C40F0" w:rsidDel="008C40F0">
        <w:t xml:space="preserve"> </w:t>
      </w:r>
      <w:r>
        <w:t xml:space="preserve">See also, </w:t>
      </w:r>
      <w:r w:rsidRPr="00DA51F5">
        <w:rPr>
          <w:i/>
        </w:rPr>
        <w:t>A comparison of mail, fax, and Web-based survey methods</w:t>
      </w:r>
      <w:r w:rsidRPr="00DA51F5">
        <w:t>. International Journal of Market Research, 43(4), 441-452.</w:t>
      </w:r>
    </w:p>
  </w:footnote>
  <w:footnote w:id="14">
    <w:p w14:paraId="275B57F8" w14:textId="7C66F8BD" w:rsidR="005E7243" w:rsidRDefault="005E7243">
      <w:pPr>
        <w:pStyle w:val="FootnoteText"/>
      </w:pPr>
      <w:r>
        <w:rPr>
          <w:rStyle w:val="FootnoteReference"/>
        </w:rPr>
        <w:footnoteRef/>
      </w:r>
      <w:r>
        <w:t xml:space="preserve"> National Institute of Justice Courts Strategic Research Plan 2020-2024. </w:t>
      </w:r>
    </w:p>
    <w:p w14:paraId="15616AB7" w14:textId="04E9FDE1" w:rsidR="005E7243" w:rsidRDefault="002C0E51">
      <w:pPr>
        <w:pStyle w:val="FootnoteText"/>
      </w:pPr>
      <w:hyperlink r:id="rId6" w:history="1">
        <w:r w:rsidR="005E7243" w:rsidRPr="00DB0CE8">
          <w:rPr>
            <w:rStyle w:val="Hyperlink"/>
          </w:rPr>
          <w:t>https://www.ncjrs.gov/pdffiles1/nij/254684.pdf</w:t>
        </w:r>
      </w:hyperlink>
      <w:r w:rsidR="005E7243">
        <w:t xml:space="preserve"> </w:t>
      </w:r>
    </w:p>
  </w:footnote>
  <w:footnote w:id="15">
    <w:p w14:paraId="4595053B" w14:textId="77777777" w:rsidR="005E7243" w:rsidRDefault="005E7243" w:rsidP="004B1E76">
      <w:pPr>
        <w:pStyle w:val="FootnoteText"/>
        <w:rPr>
          <w:color w:val="222222"/>
        </w:rPr>
      </w:pPr>
      <w:r>
        <w:rPr>
          <w:rStyle w:val="FootnoteReference"/>
        </w:rPr>
        <w:footnoteRef/>
      </w:r>
      <w:r>
        <w:t xml:space="preserve"> </w:t>
      </w:r>
      <w:r>
        <w:rPr>
          <w:color w:val="222222"/>
        </w:rPr>
        <w:t>Olsen, Robin, Leigh Courtney, Chloe Warnberg, and Julie Samuels. "Collecting and Using Data for Prosecutorial Decisionmaking." (2018).</w:t>
      </w:r>
      <w:r w:rsidRPr="008E286D">
        <w:t xml:space="preserve"> </w:t>
      </w:r>
    </w:p>
    <w:p w14:paraId="00F689D8" w14:textId="77777777" w:rsidR="005E7243" w:rsidRDefault="005E7243" w:rsidP="004B1E76">
      <w:pPr>
        <w:pStyle w:val="FootnoteText"/>
      </w:pPr>
      <w:r w:rsidRPr="008E286D">
        <w:t>https://www.urban.org/sites/default/files/publication/99044/collecting_and_using_data_for_prosecutorial_decisionmaking_0.pdf</w:t>
      </w:r>
    </w:p>
  </w:footnote>
  <w:footnote w:id="16">
    <w:p w14:paraId="0AE34BAC" w14:textId="29EEA60E" w:rsidR="005E7243" w:rsidRPr="006C41EA" w:rsidRDefault="005E7243">
      <w:pPr>
        <w:pStyle w:val="FootnoteText"/>
        <w:rPr>
          <w:rFonts w:ascii="adelle" w:hAnsi="adelle"/>
          <w:color w:val="333333"/>
          <w:lang w:val="en"/>
        </w:rPr>
      </w:pPr>
      <w:r>
        <w:rPr>
          <w:rStyle w:val="FootnoteReference"/>
        </w:rPr>
        <w:footnoteRef/>
      </w:r>
      <w:r>
        <w:t xml:space="preserve"> </w:t>
      </w:r>
      <w:r>
        <w:rPr>
          <w:rFonts w:ascii="adelle" w:hAnsi="adelle"/>
          <w:color w:val="333333"/>
          <w:lang w:val="en"/>
        </w:rPr>
        <w:t>Lawrence, Daniel S., Camille Gourdet, Duren Banks, Michael G. Planty, Dulani Woods, and Brian A. Jackson, Prosecutor Priorities, Challenges, and Solutions. Santa Monica, CA: RAND Corporation, 2019. https://www.rand.org/pubs/research_reports/RR2892.html.</w:t>
      </w:r>
    </w:p>
  </w:footnote>
  <w:footnote w:id="17">
    <w:p w14:paraId="557C6F40" w14:textId="0583A10E" w:rsidR="005E7243" w:rsidRDefault="005E7243">
      <w:pPr>
        <w:pStyle w:val="FootnoteText"/>
      </w:pPr>
      <w:r>
        <w:rPr>
          <w:rStyle w:val="FootnoteReference"/>
        </w:rPr>
        <w:footnoteRef/>
      </w:r>
      <w:r>
        <w:t>The United States Census Bureau</w:t>
      </w:r>
      <w:r w:rsidRPr="00AC1EC5">
        <w:t xml:space="preserve">, </w:t>
      </w:r>
      <w:r>
        <w:rPr>
          <w:iCs/>
        </w:rPr>
        <w:t>Annual Survey of Public Employment and Payroll</w:t>
      </w:r>
      <w:r w:rsidRPr="00AC1EC5">
        <w:t xml:space="preserve">. </w:t>
      </w:r>
      <w:r w:rsidRPr="00151E93">
        <w:rPr>
          <w:rStyle w:val="Hyperlink"/>
        </w:rPr>
        <w:t>https://www.census.gov/programs-surveys/apes.html</w:t>
      </w:r>
    </w:p>
  </w:footnote>
  <w:footnote w:id="18">
    <w:p w14:paraId="1BD11A35" w14:textId="1DCFD059" w:rsidR="005E7243" w:rsidRDefault="005E7243">
      <w:pPr>
        <w:pStyle w:val="FootnoteText"/>
      </w:pPr>
      <w:r w:rsidRPr="00AC1EC5">
        <w:rPr>
          <w:rStyle w:val="FootnoteReference"/>
        </w:rPr>
        <w:footnoteRef/>
      </w:r>
      <w:r w:rsidRPr="00AC1EC5">
        <w:t xml:space="preserve"> Bureau of Labor Statistics, U.S. Department of Labor, </w:t>
      </w:r>
      <w:r w:rsidRPr="00AC1EC5">
        <w:rPr>
          <w:iCs/>
        </w:rPr>
        <w:t>Occupational Outlook Handbook</w:t>
      </w:r>
      <w:r w:rsidRPr="00AC1EC5">
        <w:t xml:space="preserve">, Lawyers. </w:t>
      </w:r>
      <w:hyperlink r:id="rId7" w:tgtFrame="_new" w:history="1">
        <w:r w:rsidRPr="000F47AE">
          <w:rPr>
            <w:rStyle w:val="Hyperlink"/>
          </w:rPr>
          <w:t>https://www.bls.gov/ooh/legal/lawyers.htm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8ADCE" w14:textId="77777777" w:rsidR="00070A5D" w:rsidRDefault="00070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4D2"/>
    <w:multiLevelType w:val="hybridMultilevel"/>
    <w:tmpl w:val="D57A4C18"/>
    <w:lvl w:ilvl="0" w:tplc="D5F6F5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71A2A"/>
    <w:multiLevelType w:val="hybridMultilevel"/>
    <w:tmpl w:val="296461A4"/>
    <w:lvl w:ilvl="0" w:tplc="7242C6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38185B"/>
    <w:multiLevelType w:val="hybridMultilevel"/>
    <w:tmpl w:val="FFA0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647FD"/>
    <w:multiLevelType w:val="hybridMultilevel"/>
    <w:tmpl w:val="D5024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236C99"/>
    <w:multiLevelType w:val="hybridMultilevel"/>
    <w:tmpl w:val="5E6C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20511"/>
    <w:multiLevelType w:val="hybridMultilevel"/>
    <w:tmpl w:val="FE84A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862019"/>
    <w:multiLevelType w:val="hybridMultilevel"/>
    <w:tmpl w:val="27E2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92313"/>
    <w:multiLevelType w:val="hybridMultilevel"/>
    <w:tmpl w:val="7CD806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29D61F02"/>
    <w:multiLevelType w:val="hybridMultilevel"/>
    <w:tmpl w:val="6D1C60FA"/>
    <w:lvl w:ilvl="0" w:tplc="C61E09E4">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 w15:restartNumberingAfterBreak="0">
    <w:nsid w:val="3015630A"/>
    <w:multiLevelType w:val="hybridMultilevel"/>
    <w:tmpl w:val="1098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37077"/>
    <w:multiLevelType w:val="hybridMultilevel"/>
    <w:tmpl w:val="D23E0E0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8F406F"/>
    <w:multiLevelType w:val="hybridMultilevel"/>
    <w:tmpl w:val="1360A3AA"/>
    <w:lvl w:ilvl="0" w:tplc="F2F065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96D6F"/>
    <w:multiLevelType w:val="hybridMultilevel"/>
    <w:tmpl w:val="261E9214"/>
    <w:lvl w:ilvl="0" w:tplc="B6928D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A75EF7"/>
    <w:multiLevelType w:val="hybridMultilevel"/>
    <w:tmpl w:val="70E20FBC"/>
    <w:lvl w:ilvl="0" w:tplc="F1001EB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44C42"/>
    <w:multiLevelType w:val="hybridMultilevel"/>
    <w:tmpl w:val="08C4C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713AF"/>
    <w:multiLevelType w:val="hybridMultilevel"/>
    <w:tmpl w:val="A070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94B98"/>
    <w:multiLevelType w:val="hybridMultilevel"/>
    <w:tmpl w:val="5A6A18A2"/>
    <w:lvl w:ilvl="0" w:tplc="11CE56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060808"/>
    <w:multiLevelType w:val="hybridMultilevel"/>
    <w:tmpl w:val="82DC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05595"/>
    <w:multiLevelType w:val="hybridMultilevel"/>
    <w:tmpl w:val="08B2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2452B"/>
    <w:multiLevelType w:val="hybridMultilevel"/>
    <w:tmpl w:val="168E9530"/>
    <w:lvl w:ilvl="0" w:tplc="C2B423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B17DE"/>
    <w:multiLevelType w:val="hybridMultilevel"/>
    <w:tmpl w:val="0C6032B2"/>
    <w:lvl w:ilvl="0" w:tplc="3EBAB4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F7568D"/>
    <w:multiLevelType w:val="hybridMultilevel"/>
    <w:tmpl w:val="727A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854E2"/>
    <w:multiLevelType w:val="hybridMultilevel"/>
    <w:tmpl w:val="E3BE7AA2"/>
    <w:lvl w:ilvl="0" w:tplc="B242363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B06324"/>
    <w:multiLevelType w:val="hybridMultilevel"/>
    <w:tmpl w:val="679C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22B45"/>
    <w:multiLevelType w:val="hybridMultilevel"/>
    <w:tmpl w:val="373450EC"/>
    <w:lvl w:ilvl="0" w:tplc="B380D2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B01417"/>
    <w:multiLevelType w:val="hybridMultilevel"/>
    <w:tmpl w:val="5C4066BE"/>
    <w:lvl w:ilvl="0" w:tplc="BB58C9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13F4B34"/>
    <w:multiLevelType w:val="hybridMultilevel"/>
    <w:tmpl w:val="5A54A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664D14"/>
    <w:multiLevelType w:val="hybridMultilevel"/>
    <w:tmpl w:val="4BA2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B00E1"/>
    <w:multiLevelType w:val="hybridMultilevel"/>
    <w:tmpl w:val="27507E7C"/>
    <w:lvl w:ilvl="0" w:tplc="DEE2FD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85D5BD2"/>
    <w:multiLevelType w:val="hybridMultilevel"/>
    <w:tmpl w:val="DCB4A2AE"/>
    <w:lvl w:ilvl="0" w:tplc="F35EEE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5F6E77"/>
    <w:multiLevelType w:val="hybridMultilevel"/>
    <w:tmpl w:val="240E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978CC"/>
    <w:multiLevelType w:val="hybridMultilevel"/>
    <w:tmpl w:val="1EAC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8"/>
  </w:num>
  <w:num w:numId="5">
    <w:abstractNumId w:val="8"/>
  </w:num>
  <w:num w:numId="6">
    <w:abstractNumId w:val="19"/>
  </w:num>
  <w:num w:numId="7">
    <w:abstractNumId w:val="28"/>
  </w:num>
  <w:num w:numId="8">
    <w:abstractNumId w:val="16"/>
  </w:num>
  <w:num w:numId="9">
    <w:abstractNumId w:val="11"/>
  </w:num>
  <w:num w:numId="10">
    <w:abstractNumId w:val="24"/>
  </w:num>
  <w:num w:numId="11">
    <w:abstractNumId w:val="0"/>
  </w:num>
  <w:num w:numId="12">
    <w:abstractNumId w:val="29"/>
  </w:num>
  <w:num w:numId="13">
    <w:abstractNumId w:val="20"/>
  </w:num>
  <w:num w:numId="14">
    <w:abstractNumId w:val="25"/>
  </w:num>
  <w:num w:numId="15">
    <w:abstractNumId w:val="22"/>
  </w:num>
  <w:num w:numId="16">
    <w:abstractNumId w:val="1"/>
  </w:num>
  <w:num w:numId="17">
    <w:abstractNumId w:val="12"/>
  </w:num>
  <w:num w:numId="18">
    <w:abstractNumId w:val="31"/>
  </w:num>
  <w:num w:numId="19">
    <w:abstractNumId w:val="7"/>
  </w:num>
  <w:num w:numId="20">
    <w:abstractNumId w:val="27"/>
  </w:num>
  <w:num w:numId="21">
    <w:abstractNumId w:val="14"/>
  </w:num>
  <w:num w:numId="22">
    <w:abstractNumId w:val="4"/>
  </w:num>
  <w:num w:numId="23">
    <w:abstractNumId w:val="30"/>
  </w:num>
  <w:num w:numId="24">
    <w:abstractNumId w:val="2"/>
  </w:num>
  <w:num w:numId="25">
    <w:abstractNumId w:val="17"/>
  </w:num>
  <w:num w:numId="26">
    <w:abstractNumId w:val="15"/>
  </w:num>
  <w:num w:numId="27">
    <w:abstractNumId w:val="21"/>
  </w:num>
  <w:num w:numId="28">
    <w:abstractNumId w:val="10"/>
  </w:num>
  <w:num w:numId="29">
    <w:abstractNumId w:val="5"/>
  </w:num>
  <w:num w:numId="30">
    <w:abstractNumId w:val="3"/>
  </w:num>
  <w:num w:numId="31">
    <w:abstractNumId w:val="23"/>
  </w:num>
  <w:num w:numId="3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A4"/>
    <w:rsid w:val="000015C5"/>
    <w:rsid w:val="00001B05"/>
    <w:rsid w:val="00002821"/>
    <w:rsid w:val="00003349"/>
    <w:rsid w:val="00003496"/>
    <w:rsid w:val="00003718"/>
    <w:rsid w:val="0000516D"/>
    <w:rsid w:val="000074F9"/>
    <w:rsid w:val="00010217"/>
    <w:rsid w:val="00010BDD"/>
    <w:rsid w:val="000114C3"/>
    <w:rsid w:val="0001152D"/>
    <w:rsid w:val="00011DD9"/>
    <w:rsid w:val="0001338C"/>
    <w:rsid w:val="0001423E"/>
    <w:rsid w:val="000148F0"/>
    <w:rsid w:val="000159B7"/>
    <w:rsid w:val="0001624E"/>
    <w:rsid w:val="000176AB"/>
    <w:rsid w:val="00017857"/>
    <w:rsid w:val="00017DB9"/>
    <w:rsid w:val="0002063C"/>
    <w:rsid w:val="00021995"/>
    <w:rsid w:val="000229FB"/>
    <w:rsid w:val="00023218"/>
    <w:rsid w:val="00023CAB"/>
    <w:rsid w:val="00024259"/>
    <w:rsid w:val="0002527E"/>
    <w:rsid w:val="00026D86"/>
    <w:rsid w:val="000307CC"/>
    <w:rsid w:val="00030D98"/>
    <w:rsid w:val="000318BA"/>
    <w:rsid w:val="0003239F"/>
    <w:rsid w:val="00033AA7"/>
    <w:rsid w:val="0003637F"/>
    <w:rsid w:val="000378FA"/>
    <w:rsid w:val="00041AF3"/>
    <w:rsid w:val="00041B5E"/>
    <w:rsid w:val="00041CFB"/>
    <w:rsid w:val="0004384B"/>
    <w:rsid w:val="00044B1C"/>
    <w:rsid w:val="0004535D"/>
    <w:rsid w:val="00047AFB"/>
    <w:rsid w:val="00051A36"/>
    <w:rsid w:val="00052F2A"/>
    <w:rsid w:val="000549E1"/>
    <w:rsid w:val="00054A59"/>
    <w:rsid w:val="00057C2C"/>
    <w:rsid w:val="000635A2"/>
    <w:rsid w:val="00064DFA"/>
    <w:rsid w:val="00065FF9"/>
    <w:rsid w:val="00066141"/>
    <w:rsid w:val="000661CE"/>
    <w:rsid w:val="0007017C"/>
    <w:rsid w:val="00070A5D"/>
    <w:rsid w:val="000714DD"/>
    <w:rsid w:val="000719D0"/>
    <w:rsid w:val="0007247C"/>
    <w:rsid w:val="000733AC"/>
    <w:rsid w:val="00073854"/>
    <w:rsid w:val="00074000"/>
    <w:rsid w:val="000743EE"/>
    <w:rsid w:val="000744A2"/>
    <w:rsid w:val="0007472A"/>
    <w:rsid w:val="00074A4D"/>
    <w:rsid w:val="00074BF2"/>
    <w:rsid w:val="00075139"/>
    <w:rsid w:val="000775FC"/>
    <w:rsid w:val="000777C1"/>
    <w:rsid w:val="000778E4"/>
    <w:rsid w:val="00080459"/>
    <w:rsid w:val="00080503"/>
    <w:rsid w:val="00081549"/>
    <w:rsid w:val="00085009"/>
    <w:rsid w:val="00085C8E"/>
    <w:rsid w:val="00085EA5"/>
    <w:rsid w:val="0008617F"/>
    <w:rsid w:val="00086EA9"/>
    <w:rsid w:val="00093106"/>
    <w:rsid w:val="0009341F"/>
    <w:rsid w:val="00096D58"/>
    <w:rsid w:val="00096F1E"/>
    <w:rsid w:val="00097032"/>
    <w:rsid w:val="000970D7"/>
    <w:rsid w:val="00097B91"/>
    <w:rsid w:val="000A13D1"/>
    <w:rsid w:val="000A3488"/>
    <w:rsid w:val="000A3E9D"/>
    <w:rsid w:val="000A4CC1"/>
    <w:rsid w:val="000A59BF"/>
    <w:rsid w:val="000B0F7B"/>
    <w:rsid w:val="000B394B"/>
    <w:rsid w:val="000B39CD"/>
    <w:rsid w:val="000B6408"/>
    <w:rsid w:val="000B6AB8"/>
    <w:rsid w:val="000B6C74"/>
    <w:rsid w:val="000B6E76"/>
    <w:rsid w:val="000B7EDF"/>
    <w:rsid w:val="000C17B5"/>
    <w:rsid w:val="000C29EC"/>
    <w:rsid w:val="000C4143"/>
    <w:rsid w:val="000C4EBB"/>
    <w:rsid w:val="000C56FD"/>
    <w:rsid w:val="000C5FF9"/>
    <w:rsid w:val="000C68C5"/>
    <w:rsid w:val="000C6B36"/>
    <w:rsid w:val="000C7B44"/>
    <w:rsid w:val="000D0627"/>
    <w:rsid w:val="000D163B"/>
    <w:rsid w:val="000D316A"/>
    <w:rsid w:val="000D392A"/>
    <w:rsid w:val="000D3DA4"/>
    <w:rsid w:val="000D62A0"/>
    <w:rsid w:val="000D73A7"/>
    <w:rsid w:val="000D76CC"/>
    <w:rsid w:val="000E1D48"/>
    <w:rsid w:val="000E38BA"/>
    <w:rsid w:val="000E3D37"/>
    <w:rsid w:val="000E3D9B"/>
    <w:rsid w:val="000E3E0C"/>
    <w:rsid w:val="000E5881"/>
    <w:rsid w:val="000E7487"/>
    <w:rsid w:val="000F1189"/>
    <w:rsid w:val="000F1AB9"/>
    <w:rsid w:val="000F47AE"/>
    <w:rsid w:val="000F5729"/>
    <w:rsid w:val="000F5BCE"/>
    <w:rsid w:val="000F5F9A"/>
    <w:rsid w:val="000F6967"/>
    <w:rsid w:val="000F6A97"/>
    <w:rsid w:val="001009B7"/>
    <w:rsid w:val="0010107A"/>
    <w:rsid w:val="001013B1"/>
    <w:rsid w:val="0010228B"/>
    <w:rsid w:val="00102765"/>
    <w:rsid w:val="00102B50"/>
    <w:rsid w:val="00102DBC"/>
    <w:rsid w:val="00103222"/>
    <w:rsid w:val="00105201"/>
    <w:rsid w:val="00105428"/>
    <w:rsid w:val="0010727E"/>
    <w:rsid w:val="00107766"/>
    <w:rsid w:val="00107DA0"/>
    <w:rsid w:val="001101C3"/>
    <w:rsid w:val="00111ED8"/>
    <w:rsid w:val="00114BA5"/>
    <w:rsid w:val="00120CC5"/>
    <w:rsid w:val="001222CC"/>
    <w:rsid w:val="0012265C"/>
    <w:rsid w:val="001240AC"/>
    <w:rsid w:val="00124988"/>
    <w:rsid w:val="001255E5"/>
    <w:rsid w:val="0012697A"/>
    <w:rsid w:val="001301DC"/>
    <w:rsid w:val="00131D7A"/>
    <w:rsid w:val="001330F3"/>
    <w:rsid w:val="0013341B"/>
    <w:rsid w:val="00133485"/>
    <w:rsid w:val="00134B70"/>
    <w:rsid w:val="00136056"/>
    <w:rsid w:val="00136DE1"/>
    <w:rsid w:val="0013770E"/>
    <w:rsid w:val="00140CFF"/>
    <w:rsid w:val="00141857"/>
    <w:rsid w:val="00142477"/>
    <w:rsid w:val="00142709"/>
    <w:rsid w:val="00142BE5"/>
    <w:rsid w:val="00142E80"/>
    <w:rsid w:val="00144434"/>
    <w:rsid w:val="00145564"/>
    <w:rsid w:val="00146CD4"/>
    <w:rsid w:val="00147A50"/>
    <w:rsid w:val="00147BD8"/>
    <w:rsid w:val="001508E8"/>
    <w:rsid w:val="0015128C"/>
    <w:rsid w:val="00151E93"/>
    <w:rsid w:val="00153492"/>
    <w:rsid w:val="0015471E"/>
    <w:rsid w:val="001557FB"/>
    <w:rsid w:val="00156707"/>
    <w:rsid w:val="0015679A"/>
    <w:rsid w:val="001570AA"/>
    <w:rsid w:val="001575F1"/>
    <w:rsid w:val="00160149"/>
    <w:rsid w:val="00161FAC"/>
    <w:rsid w:val="00163955"/>
    <w:rsid w:val="001641DF"/>
    <w:rsid w:val="00164C22"/>
    <w:rsid w:val="001653EB"/>
    <w:rsid w:val="00167858"/>
    <w:rsid w:val="00171370"/>
    <w:rsid w:val="00171C4B"/>
    <w:rsid w:val="001723A9"/>
    <w:rsid w:val="00172B4A"/>
    <w:rsid w:val="00173B2C"/>
    <w:rsid w:val="00173B5C"/>
    <w:rsid w:val="001766CE"/>
    <w:rsid w:val="001776C8"/>
    <w:rsid w:val="001800F3"/>
    <w:rsid w:val="00182593"/>
    <w:rsid w:val="00182658"/>
    <w:rsid w:val="00182947"/>
    <w:rsid w:val="00183CAD"/>
    <w:rsid w:val="00184E14"/>
    <w:rsid w:val="00185067"/>
    <w:rsid w:val="001856A4"/>
    <w:rsid w:val="00185A05"/>
    <w:rsid w:val="00185EEE"/>
    <w:rsid w:val="00186311"/>
    <w:rsid w:val="0018631F"/>
    <w:rsid w:val="0018660F"/>
    <w:rsid w:val="00186629"/>
    <w:rsid w:val="00187695"/>
    <w:rsid w:val="001900DA"/>
    <w:rsid w:val="00191539"/>
    <w:rsid w:val="001918F1"/>
    <w:rsid w:val="00191991"/>
    <w:rsid w:val="00191A75"/>
    <w:rsid w:val="001921EC"/>
    <w:rsid w:val="00192BEA"/>
    <w:rsid w:val="001940F8"/>
    <w:rsid w:val="00194106"/>
    <w:rsid w:val="00194E24"/>
    <w:rsid w:val="0019667C"/>
    <w:rsid w:val="001978B8"/>
    <w:rsid w:val="001A0527"/>
    <w:rsid w:val="001A0DC3"/>
    <w:rsid w:val="001A10A9"/>
    <w:rsid w:val="001A2E0C"/>
    <w:rsid w:val="001A3C7A"/>
    <w:rsid w:val="001A43C0"/>
    <w:rsid w:val="001A4CA7"/>
    <w:rsid w:val="001A4D59"/>
    <w:rsid w:val="001A59E9"/>
    <w:rsid w:val="001A656B"/>
    <w:rsid w:val="001A7B39"/>
    <w:rsid w:val="001B0573"/>
    <w:rsid w:val="001B0B2A"/>
    <w:rsid w:val="001B19EF"/>
    <w:rsid w:val="001B2DE6"/>
    <w:rsid w:val="001B3F6A"/>
    <w:rsid w:val="001B3FC1"/>
    <w:rsid w:val="001B444B"/>
    <w:rsid w:val="001B4863"/>
    <w:rsid w:val="001C2A93"/>
    <w:rsid w:val="001C3E2A"/>
    <w:rsid w:val="001C776A"/>
    <w:rsid w:val="001D0D0C"/>
    <w:rsid w:val="001D2DA4"/>
    <w:rsid w:val="001D317C"/>
    <w:rsid w:val="001D3A20"/>
    <w:rsid w:val="001D3FA8"/>
    <w:rsid w:val="001D44E5"/>
    <w:rsid w:val="001D5431"/>
    <w:rsid w:val="001D5984"/>
    <w:rsid w:val="001D5988"/>
    <w:rsid w:val="001D6D15"/>
    <w:rsid w:val="001D7CB3"/>
    <w:rsid w:val="001E04D3"/>
    <w:rsid w:val="001E09DC"/>
    <w:rsid w:val="001E3459"/>
    <w:rsid w:val="001E3D24"/>
    <w:rsid w:val="001E4C65"/>
    <w:rsid w:val="001E549E"/>
    <w:rsid w:val="001E5B15"/>
    <w:rsid w:val="001E69D7"/>
    <w:rsid w:val="001E7EFE"/>
    <w:rsid w:val="001F0B0C"/>
    <w:rsid w:val="001F1F0F"/>
    <w:rsid w:val="001F2596"/>
    <w:rsid w:val="001F412E"/>
    <w:rsid w:val="001F432F"/>
    <w:rsid w:val="001F50B5"/>
    <w:rsid w:val="001F5570"/>
    <w:rsid w:val="001F61CD"/>
    <w:rsid w:val="001F7E26"/>
    <w:rsid w:val="002001FD"/>
    <w:rsid w:val="00200B3B"/>
    <w:rsid w:val="002010BA"/>
    <w:rsid w:val="0020430E"/>
    <w:rsid w:val="00205ECA"/>
    <w:rsid w:val="00205F99"/>
    <w:rsid w:val="00206F10"/>
    <w:rsid w:val="00207092"/>
    <w:rsid w:val="002117BF"/>
    <w:rsid w:val="002127E2"/>
    <w:rsid w:val="002153F7"/>
    <w:rsid w:val="0021570C"/>
    <w:rsid w:val="00215E34"/>
    <w:rsid w:val="00216530"/>
    <w:rsid w:val="00217508"/>
    <w:rsid w:val="00221BCC"/>
    <w:rsid w:val="00221DEE"/>
    <w:rsid w:val="00226DC6"/>
    <w:rsid w:val="0022739B"/>
    <w:rsid w:val="00227D56"/>
    <w:rsid w:val="00230676"/>
    <w:rsid w:val="00230BEB"/>
    <w:rsid w:val="00231F2E"/>
    <w:rsid w:val="002329FD"/>
    <w:rsid w:val="00233403"/>
    <w:rsid w:val="00233DA9"/>
    <w:rsid w:val="00233F0E"/>
    <w:rsid w:val="00234370"/>
    <w:rsid w:val="00234C15"/>
    <w:rsid w:val="00234E29"/>
    <w:rsid w:val="0023542A"/>
    <w:rsid w:val="002359E1"/>
    <w:rsid w:val="00236E93"/>
    <w:rsid w:val="0023719B"/>
    <w:rsid w:val="00237299"/>
    <w:rsid w:val="0024074E"/>
    <w:rsid w:val="00241300"/>
    <w:rsid w:val="0024335B"/>
    <w:rsid w:val="00244601"/>
    <w:rsid w:val="00246299"/>
    <w:rsid w:val="00247079"/>
    <w:rsid w:val="00247251"/>
    <w:rsid w:val="00247656"/>
    <w:rsid w:val="002518D4"/>
    <w:rsid w:val="002536FD"/>
    <w:rsid w:val="00255893"/>
    <w:rsid w:val="00256A66"/>
    <w:rsid w:val="00260795"/>
    <w:rsid w:val="00260945"/>
    <w:rsid w:val="00260D2A"/>
    <w:rsid w:val="00261BD4"/>
    <w:rsid w:val="00261D4A"/>
    <w:rsid w:val="00262465"/>
    <w:rsid w:val="0026467B"/>
    <w:rsid w:val="002653A8"/>
    <w:rsid w:val="00267428"/>
    <w:rsid w:val="00267C09"/>
    <w:rsid w:val="002706C3"/>
    <w:rsid w:val="00272C17"/>
    <w:rsid w:val="002753F5"/>
    <w:rsid w:val="00277289"/>
    <w:rsid w:val="0027789C"/>
    <w:rsid w:val="002821B3"/>
    <w:rsid w:val="00282692"/>
    <w:rsid w:val="00285C98"/>
    <w:rsid w:val="002864BC"/>
    <w:rsid w:val="00286A13"/>
    <w:rsid w:val="002879A3"/>
    <w:rsid w:val="00290E86"/>
    <w:rsid w:val="002918A2"/>
    <w:rsid w:val="00292840"/>
    <w:rsid w:val="00292E48"/>
    <w:rsid w:val="00292EE4"/>
    <w:rsid w:val="002941FD"/>
    <w:rsid w:val="00294A91"/>
    <w:rsid w:val="00294EA6"/>
    <w:rsid w:val="00295065"/>
    <w:rsid w:val="002956DF"/>
    <w:rsid w:val="0029618F"/>
    <w:rsid w:val="00297618"/>
    <w:rsid w:val="00297DB6"/>
    <w:rsid w:val="002A052F"/>
    <w:rsid w:val="002A1487"/>
    <w:rsid w:val="002A2300"/>
    <w:rsid w:val="002A4667"/>
    <w:rsid w:val="002A5E20"/>
    <w:rsid w:val="002A6425"/>
    <w:rsid w:val="002A789A"/>
    <w:rsid w:val="002B0DC5"/>
    <w:rsid w:val="002B2A5F"/>
    <w:rsid w:val="002B2BF9"/>
    <w:rsid w:val="002B4709"/>
    <w:rsid w:val="002B629C"/>
    <w:rsid w:val="002B6F20"/>
    <w:rsid w:val="002B779F"/>
    <w:rsid w:val="002B7B21"/>
    <w:rsid w:val="002C06FF"/>
    <w:rsid w:val="002C0E51"/>
    <w:rsid w:val="002C22DD"/>
    <w:rsid w:val="002C25E6"/>
    <w:rsid w:val="002C4498"/>
    <w:rsid w:val="002C57B6"/>
    <w:rsid w:val="002C5AE9"/>
    <w:rsid w:val="002C5C97"/>
    <w:rsid w:val="002C66C4"/>
    <w:rsid w:val="002C7E8A"/>
    <w:rsid w:val="002D2779"/>
    <w:rsid w:val="002D31CD"/>
    <w:rsid w:val="002D368C"/>
    <w:rsid w:val="002D3C36"/>
    <w:rsid w:val="002D5C40"/>
    <w:rsid w:val="002D5C58"/>
    <w:rsid w:val="002D62C4"/>
    <w:rsid w:val="002E2052"/>
    <w:rsid w:val="002E5313"/>
    <w:rsid w:val="002E5A78"/>
    <w:rsid w:val="002E5AC5"/>
    <w:rsid w:val="002E6D86"/>
    <w:rsid w:val="002E6EBD"/>
    <w:rsid w:val="002E7426"/>
    <w:rsid w:val="002F0236"/>
    <w:rsid w:val="002F07AB"/>
    <w:rsid w:val="002F0D5F"/>
    <w:rsid w:val="002F0E46"/>
    <w:rsid w:val="002F1808"/>
    <w:rsid w:val="002F1917"/>
    <w:rsid w:val="002F40F4"/>
    <w:rsid w:val="002F4EBB"/>
    <w:rsid w:val="002F55A0"/>
    <w:rsid w:val="002F5C6B"/>
    <w:rsid w:val="0030179C"/>
    <w:rsid w:val="003025B5"/>
    <w:rsid w:val="00303736"/>
    <w:rsid w:val="00304291"/>
    <w:rsid w:val="003063E2"/>
    <w:rsid w:val="00306764"/>
    <w:rsid w:val="0030678A"/>
    <w:rsid w:val="00307659"/>
    <w:rsid w:val="00307702"/>
    <w:rsid w:val="003107D5"/>
    <w:rsid w:val="00310F1D"/>
    <w:rsid w:val="00311026"/>
    <w:rsid w:val="0031153F"/>
    <w:rsid w:val="00313545"/>
    <w:rsid w:val="00313749"/>
    <w:rsid w:val="00314925"/>
    <w:rsid w:val="00314A65"/>
    <w:rsid w:val="00314E51"/>
    <w:rsid w:val="003154C6"/>
    <w:rsid w:val="00315ECA"/>
    <w:rsid w:val="0031608A"/>
    <w:rsid w:val="00316A08"/>
    <w:rsid w:val="003171B7"/>
    <w:rsid w:val="003211DD"/>
    <w:rsid w:val="003214C8"/>
    <w:rsid w:val="003220DE"/>
    <w:rsid w:val="00323360"/>
    <w:rsid w:val="0032346D"/>
    <w:rsid w:val="00323D48"/>
    <w:rsid w:val="00324226"/>
    <w:rsid w:val="00324483"/>
    <w:rsid w:val="00324526"/>
    <w:rsid w:val="0032485D"/>
    <w:rsid w:val="00325252"/>
    <w:rsid w:val="003255CB"/>
    <w:rsid w:val="00325A4C"/>
    <w:rsid w:val="00326AA0"/>
    <w:rsid w:val="00327607"/>
    <w:rsid w:val="0033014A"/>
    <w:rsid w:val="00330203"/>
    <w:rsid w:val="00330560"/>
    <w:rsid w:val="00330930"/>
    <w:rsid w:val="00330D1F"/>
    <w:rsid w:val="0033110B"/>
    <w:rsid w:val="003320C6"/>
    <w:rsid w:val="003323FF"/>
    <w:rsid w:val="003333F3"/>
    <w:rsid w:val="0033388A"/>
    <w:rsid w:val="00335355"/>
    <w:rsid w:val="00336FBE"/>
    <w:rsid w:val="00337BEC"/>
    <w:rsid w:val="00340890"/>
    <w:rsid w:val="00341BF6"/>
    <w:rsid w:val="00342227"/>
    <w:rsid w:val="00342C38"/>
    <w:rsid w:val="00343F5C"/>
    <w:rsid w:val="003456DB"/>
    <w:rsid w:val="00345896"/>
    <w:rsid w:val="003459A0"/>
    <w:rsid w:val="00346301"/>
    <w:rsid w:val="00346584"/>
    <w:rsid w:val="00350446"/>
    <w:rsid w:val="00350C42"/>
    <w:rsid w:val="003528AD"/>
    <w:rsid w:val="00354A9A"/>
    <w:rsid w:val="00355731"/>
    <w:rsid w:val="00357408"/>
    <w:rsid w:val="0035749E"/>
    <w:rsid w:val="00357BE0"/>
    <w:rsid w:val="00360A68"/>
    <w:rsid w:val="00360FB4"/>
    <w:rsid w:val="00370258"/>
    <w:rsid w:val="00371C4D"/>
    <w:rsid w:val="00372A4E"/>
    <w:rsid w:val="00373A03"/>
    <w:rsid w:val="003747E5"/>
    <w:rsid w:val="003748EC"/>
    <w:rsid w:val="003773DD"/>
    <w:rsid w:val="00377A47"/>
    <w:rsid w:val="00377B13"/>
    <w:rsid w:val="003803B0"/>
    <w:rsid w:val="003809B9"/>
    <w:rsid w:val="00382B70"/>
    <w:rsid w:val="00382FAE"/>
    <w:rsid w:val="0038351B"/>
    <w:rsid w:val="003835C3"/>
    <w:rsid w:val="003838B8"/>
    <w:rsid w:val="00384840"/>
    <w:rsid w:val="003850EF"/>
    <w:rsid w:val="0038543F"/>
    <w:rsid w:val="003867FA"/>
    <w:rsid w:val="003868B5"/>
    <w:rsid w:val="0038780D"/>
    <w:rsid w:val="00392D75"/>
    <w:rsid w:val="00392DB2"/>
    <w:rsid w:val="00394CDE"/>
    <w:rsid w:val="00397294"/>
    <w:rsid w:val="0039790B"/>
    <w:rsid w:val="00397EB8"/>
    <w:rsid w:val="003A1DF5"/>
    <w:rsid w:val="003A257C"/>
    <w:rsid w:val="003A2CDC"/>
    <w:rsid w:val="003A2FEF"/>
    <w:rsid w:val="003A4975"/>
    <w:rsid w:val="003A4A36"/>
    <w:rsid w:val="003A5A23"/>
    <w:rsid w:val="003A5A57"/>
    <w:rsid w:val="003A5FC2"/>
    <w:rsid w:val="003A646B"/>
    <w:rsid w:val="003A7F95"/>
    <w:rsid w:val="003B15F7"/>
    <w:rsid w:val="003B2394"/>
    <w:rsid w:val="003B2C1A"/>
    <w:rsid w:val="003B36C6"/>
    <w:rsid w:val="003B5FC8"/>
    <w:rsid w:val="003B6699"/>
    <w:rsid w:val="003B6E3E"/>
    <w:rsid w:val="003B6E98"/>
    <w:rsid w:val="003C05F7"/>
    <w:rsid w:val="003C0B05"/>
    <w:rsid w:val="003C2CF3"/>
    <w:rsid w:val="003C32D0"/>
    <w:rsid w:val="003C442B"/>
    <w:rsid w:val="003C57E2"/>
    <w:rsid w:val="003C6729"/>
    <w:rsid w:val="003C6E6F"/>
    <w:rsid w:val="003C6EAA"/>
    <w:rsid w:val="003D0E3D"/>
    <w:rsid w:val="003D2EED"/>
    <w:rsid w:val="003D394B"/>
    <w:rsid w:val="003D3D78"/>
    <w:rsid w:val="003D3DC1"/>
    <w:rsid w:val="003D4DB9"/>
    <w:rsid w:val="003D5BB5"/>
    <w:rsid w:val="003E0AFF"/>
    <w:rsid w:val="003E1411"/>
    <w:rsid w:val="003E1C6F"/>
    <w:rsid w:val="003E2178"/>
    <w:rsid w:val="003E2ECA"/>
    <w:rsid w:val="003E5280"/>
    <w:rsid w:val="003E5609"/>
    <w:rsid w:val="003E6B56"/>
    <w:rsid w:val="003E7DFC"/>
    <w:rsid w:val="003F0648"/>
    <w:rsid w:val="003F09D9"/>
    <w:rsid w:val="003F1192"/>
    <w:rsid w:val="003F3DBC"/>
    <w:rsid w:val="003F6184"/>
    <w:rsid w:val="003F79DE"/>
    <w:rsid w:val="003F7A6C"/>
    <w:rsid w:val="004018FF"/>
    <w:rsid w:val="004029F4"/>
    <w:rsid w:val="004031B2"/>
    <w:rsid w:val="00403A00"/>
    <w:rsid w:val="004043C1"/>
    <w:rsid w:val="004046E2"/>
    <w:rsid w:val="004049D4"/>
    <w:rsid w:val="00407144"/>
    <w:rsid w:val="00407489"/>
    <w:rsid w:val="00410FF3"/>
    <w:rsid w:val="0041108F"/>
    <w:rsid w:val="00411759"/>
    <w:rsid w:val="004133D2"/>
    <w:rsid w:val="00413415"/>
    <w:rsid w:val="00413EF2"/>
    <w:rsid w:val="00414004"/>
    <w:rsid w:val="00414D58"/>
    <w:rsid w:val="00415596"/>
    <w:rsid w:val="00416922"/>
    <w:rsid w:val="004170C8"/>
    <w:rsid w:val="004174B4"/>
    <w:rsid w:val="0041788C"/>
    <w:rsid w:val="00420CC9"/>
    <w:rsid w:val="00420E57"/>
    <w:rsid w:val="00421A63"/>
    <w:rsid w:val="00422B9C"/>
    <w:rsid w:val="00422D7C"/>
    <w:rsid w:val="00424014"/>
    <w:rsid w:val="004265DA"/>
    <w:rsid w:val="0042766C"/>
    <w:rsid w:val="00430D2B"/>
    <w:rsid w:val="0043110F"/>
    <w:rsid w:val="004316A9"/>
    <w:rsid w:val="00432340"/>
    <w:rsid w:val="00433E9C"/>
    <w:rsid w:val="004340A1"/>
    <w:rsid w:val="004340CB"/>
    <w:rsid w:val="00434DDB"/>
    <w:rsid w:val="00434E2C"/>
    <w:rsid w:val="00435E82"/>
    <w:rsid w:val="00437654"/>
    <w:rsid w:val="004423D3"/>
    <w:rsid w:val="004427EE"/>
    <w:rsid w:val="00444469"/>
    <w:rsid w:val="0044493E"/>
    <w:rsid w:val="00445F76"/>
    <w:rsid w:val="00446940"/>
    <w:rsid w:val="00446FD0"/>
    <w:rsid w:val="004475B3"/>
    <w:rsid w:val="00447A58"/>
    <w:rsid w:val="00447D07"/>
    <w:rsid w:val="00450428"/>
    <w:rsid w:val="00450DF3"/>
    <w:rsid w:val="00450ED5"/>
    <w:rsid w:val="004511AF"/>
    <w:rsid w:val="0045163C"/>
    <w:rsid w:val="004539B4"/>
    <w:rsid w:val="00453BF0"/>
    <w:rsid w:val="004541EA"/>
    <w:rsid w:val="00454442"/>
    <w:rsid w:val="004551D0"/>
    <w:rsid w:val="00455EC3"/>
    <w:rsid w:val="00457B9D"/>
    <w:rsid w:val="00457DE0"/>
    <w:rsid w:val="004604DC"/>
    <w:rsid w:val="004605E5"/>
    <w:rsid w:val="00461A92"/>
    <w:rsid w:val="004627EC"/>
    <w:rsid w:val="004640F3"/>
    <w:rsid w:val="004651BF"/>
    <w:rsid w:val="004651DF"/>
    <w:rsid w:val="00465FEC"/>
    <w:rsid w:val="0046651D"/>
    <w:rsid w:val="00466817"/>
    <w:rsid w:val="00471866"/>
    <w:rsid w:val="00471909"/>
    <w:rsid w:val="004719E1"/>
    <w:rsid w:val="00472801"/>
    <w:rsid w:val="004733FE"/>
    <w:rsid w:val="00473AA8"/>
    <w:rsid w:val="00475209"/>
    <w:rsid w:val="0048133E"/>
    <w:rsid w:val="00482771"/>
    <w:rsid w:val="00482C9B"/>
    <w:rsid w:val="0048329E"/>
    <w:rsid w:val="0048425A"/>
    <w:rsid w:val="00484C5E"/>
    <w:rsid w:val="00485718"/>
    <w:rsid w:val="00487C59"/>
    <w:rsid w:val="0049050C"/>
    <w:rsid w:val="0049225A"/>
    <w:rsid w:val="00493DD1"/>
    <w:rsid w:val="004942AA"/>
    <w:rsid w:val="004960A9"/>
    <w:rsid w:val="004A073B"/>
    <w:rsid w:val="004A0DCB"/>
    <w:rsid w:val="004A1A1F"/>
    <w:rsid w:val="004A2358"/>
    <w:rsid w:val="004A40C9"/>
    <w:rsid w:val="004A556B"/>
    <w:rsid w:val="004A62B6"/>
    <w:rsid w:val="004A7129"/>
    <w:rsid w:val="004B0963"/>
    <w:rsid w:val="004B0A9C"/>
    <w:rsid w:val="004B104B"/>
    <w:rsid w:val="004B1E76"/>
    <w:rsid w:val="004B205A"/>
    <w:rsid w:val="004B2C7C"/>
    <w:rsid w:val="004B2C8E"/>
    <w:rsid w:val="004B3B10"/>
    <w:rsid w:val="004B4A86"/>
    <w:rsid w:val="004B4DAA"/>
    <w:rsid w:val="004B58B1"/>
    <w:rsid w:val="004B60A9"/>
    <w:rsid w:val="004B6665"/>
    <w:rsid w:val="004B6F02"/>
    <w:rsid w:val="004B7BAB"/>
    <w:rsid w:val="004B7C94"/>
    <w:rsid w:val="004C087D"/>
    <w:rsid w:val="004C2E78"/>
    <w:rsid w:val="004C376D"/>
    <w:rsid w:val="004C387A"/>
    <w:rsid w:val="004C4E70"/>
    <w:rsid w:val="004C5209"/>
    <w:rsid w:val="004C5E9D"/>
    <w:rsid w:val="004C679D"/>
    <w:rsid w:val="004D0B3B"/>
    <w:rsid w:val="004D0BA7"/>
    <w:rsid w:val="004D0DCB"/>
    <w:rsid w:val="004D174F"/>
    <w:rsid w:val="004D1DA0"/>
    <w:rsid w:val="004D242D"/>
    <w:rsid w:val="004D4763"/>
    <w:rsid w:val="004D56AA"/>
    <w:rsid w:val="004D5743"/>
    <w:rsid w:val="004D6699"/>
    <w:rsid w:val="004D67C5"/>
    <w:rsid w:val="004D693F"/>
    <w:rsid w:val="004D6973"/>
    <w:rsid w:val="004D6C2A"/>
    <w:rsid w:val="004E10AE"/>
    <w:rsid w:val="004E22F9"/>
    <w:rsid w:val="004E28BE"/>
    <w:rsid w:val="004E3FFD"/>
    <w:rsid w:val="004E4C3F"/>
    <w:rsid w:val="004E5F38"/>
    <w:rsid w:val="004E62BE"/>
    <w:rsid w:val="004E7078"/>
    <w:rsid w:val="004E7430"/>
    <w:rsid w:val="004E7C29"/>
    <w:rsid w:val="004F0BF1"/>
    <w:rsid w:val="004F2041"/>
    <w:rsid w:val="004F2D46"/>
    <w:rsid w:val="004F2D6B"/>
    <w:rsid w:val="004F3121"/>
    <w:rsid w:val="004F3530"/>
    <w:rsid w:val="004F4E4A"/>
    <w:rsid w:val="004F534B"/>
    <w:rsid w:val="004F5626"/>
    <w:rsid w:val="004F5855"/>
    <w:rsid w:val="004F5947"/>
    <w:rsid w:val="004F6DCE"/>
    <w:rsid w:val="004F79C1"/>
    <w:rsid w:val="00500859"/>
    <w:rsid w:val="00501BC3"/>
    <w:rsid w:val="00502A85"/>
    <w:rsid w:val="005060CE"/>
    <w:rsid w:val="00507AC7"/>
    <w:rsid w:val="00512089"/>
    <w:rsid w:val="00514937"/>
    <w:rsid w:val="0051540B"/>
    <w:rsid w:val="00515DDB"/>
    <w:rsid w:val="00517698"/>
    <w:rsid w:val="005177CC"/>
    <w:rsid w:val="0051783B"/>
    <w:rsid w:val="005227AC"/>
    <w:rsid w:val="00522FA9"/>
    <w:rsid w:val="00523601"/>
    <w:rsid w:val="00526643"/>
    <w:rsid w:val="005274FA"/>
    <w:rsid w:val="00527A10"/>
    <w:rsid w:val="00530B27"/>
    <w:rsid w:val="00531AD0"/>
    <w:rsid w:val="00532466"/>
    <w:rsid w:val="00533397"/>
    <w:rsid w:val="005352BA"/>
    <w:rsid w:val="005354EE"/>
    <w:rsid w:val="00537335"/>
    <w:rsid w:val="005376C5"/>
    <w:rsid w:val="00537FB8"/>
    <w:rsid w:val="00541814"/>
    <w:rsid w:val="0054376A"/>
    <w:rsid w:val="00543786"/>
    <w:rsid w:val="00543966"/>
    <w:rsid w:val="005467F8"/>
    <w:rsid w:val="00546A4A"/>
    <w:rsid w:val="005510BF"/>
    <w:rsid w:val="005518C1"/>
    <w:rsid w:val="00551C85"/>
    <w:rsid w:val="00551C98"/>
    <w:rsid w:val="005522C7"/>
    <w:rsid w:val="00552720"/>
    <w:rsid w:val="00553BAC"/>
    <w:rsid w:val="005560F8"/>
    <w:rsid w:val="005573E4"/>
    <w:rsid w:val="005574A5"/>
    <w:rsid w:val="005602F4"/>
    <w:rsid w:val="00560B95"/>
    <w:rsid w:val="00560E63"/>
    <w:rsid w:val="0056168B"/>
    <w:rsid w:val="005619BD"/>
    <w:rsid w:val="00562654"/>
    <w:rsid w:val="00563AA4"/>
    <w:rsid w:val="00564D83"/>
    <w:rsid w:val="00564E63"/>
    <w:rsid w:val="00567044"/>
    <w:rsid w:val="00567902"/>
    <w:rsid w:val="00571037"/>
    <w:rsid w:val="005712F8"/>
    <w:rsid w:val="00571328"/>
    <w:rsid w:val="00572520"/>
    <w:rsid w:val="00573A9B"/>
    <w:rsid w:val="0057413E"/>
    <w:rsid w:val="00574225"/>
    <w:rsid w:val="00574416"/>
    <w:rsid w:val="00574F43"/>
    <w:rsid w:val="00574FE9"/>
    <w:rsid w:val="00575AD1"/>
    <w:rsid w:val="005764C2"/>
    <w:rsid w:val="00577500"/>
    <w:rsid w:val="00577E9B"/>
    <w:rsid w:val="005800FF"/>
    <w:rsid w:val="005829FC"/>
    <w:rsid w:val="00582A9F"/>
    <w:rsid w:val="00582DE4"/>
    <w:rsid w:val="00582F4E"/>
    <w:rsid w:val="00585033"/>
    <w:rsid w:val="00585411"/>
    <w:rsid w:val="00585F89"/>
    <w:rsid w:val="00586562"/>
    <w:rsid w:val="00590277"/>
    <w:rsid w:val="005923AA"/>
    <w:rsid w:val="0059467D"/>
    <w:rsid w:val="00594A34"/>
    <w:rsid w:val="00595078"/>
    <w:rsid w:val="00597475"/>
    <w:rsid w:val="005A1B44"/>
    <w:rsid w:val="005A3693"/>
    <w:rsid w:val="005A36A2"/>
    <w:rsid w:val="005A44E3"/>
    <w:rsid w:val="005A4B70"/>
    <w:rsid w:val="005A6C86"/>
    <w:rsid w:val="005A7053"/>
    <w:rsid w:val="005A7A7C"/>
    <w:rsid w:val="005B165F"/>
    <w:rsid w:val="005B2B2D"/>
    <w:rsid w:val="005B3F11"/>
    <w:rsid w:val="005B4F25"/>
    <w:rsid w:val="005B5C8E"/>
    <w:rsid w:val="005B660B"/>
    <w:rsid w:val="005B6B86"/>
    <w:rsid w:val="005B7A57"/>
    <w:rsid w:val="005C173A"/>
    <w:rsid w:val="005C1E55"/>
    <w:rsid w:val="005C28DC"/>
    <w:rsid w:val="005C3943"/>
    <w:rsid w:val="005C3D98"/>
    <w:rsid w:val="005C3DE4"/>
    <w:rsid w:val="005C41A7"/>
    <w:rsid w:val="005C4D39"/>
    <w:rsid w:val="005C5598"/>
    <w:rsid w:val="005C575F"/>
    <w:rsid w:val="005C5E25"/>
    <w:rsid w:val="005C654E"/>
    <w:rsid w:val="005C7BDA"/>
    <w:rsid w:val="005C7F2D"/>
    <w:rsid w:val="005D1206"/>
    <w:rsid w:val="005D1C9D"/>
    <w:rsid w:val="005D41D7"/>
    <w:rsid w:val="005D4244"/>
    <w:rsid w:val="005D442F"/>
    <w:rsid w:val="005D47CD"/>
    <w:rsid w:val="005D62D6"/>
    <w:rsid w:val="005D6628"/>
    <w:rsid w:val="005E037B"/>
    <w:rsid w:val="005E05B6"/>
    <w:rsid w:val="005E1A0C"/>
    <w:rsid w:val="005E1F3D"/>
    <w:rsid w:val="005E49A3"/>
    <w:rsid w:val="005E4A1C"/>
    <w:rsid w:val="005E53F2"/>
    <w:rsid w:val="005E57AC"/>
    <w:rsid w:val="005E7173"/>
    <w:rsid w:val="005E7243"/>
    <w:rsid w:val="005F0388"/>
    <w:rsid w:val="005F0B1F"/>
    <w:rsid w:val="005F1211"/>
    <w:rsid w:val="005F164A"/>
    <w:rsid w:val="005F16FB"/>
    <w:rsid w:val="005F381B"/>
    <w:rsid w:val="005F6883"/>
    <w:rsid w:val="005F73C1"/>
    <w:rsid w:val="006016AC"/>
    <w:rsid w:val="00602F9E"/>
    <w:rsid w:val="0060407E"/>
    <w:rsid w:val="00604CE2"/>
    <w:rsid w:val="00605AA3"/>
    <w:rsid w:val="00610CFC"/>
    <w:rsid w:val="006110A3"/>
    <w:rsid w:val="006114CE"/>
    <w:rsid w:val="00611963"/>
    <w:rsid w:val="00611E23"/>
    <w:rsid w:val="0061202A"/>
    <w:rsid w:val="006120A4"/>
    <w:rsid w:val="0061303E"/>
    <w:rsid w:val="00613D82"/>
    <w:rsid w:val="0061410B"/>
    <w:rsid w:val="00616EB3"/>
    <w:rsid w:val="006172D1"/>
    <w:rsid w:val="0062026E"/>
    <w:rsid w:val="006205F8"/>
    <w:rsid w:val="00621FD9"/>
    <w:rsid w:val="00622A68"/>
    <w:rsid w:val="00623EF9"/>
    <w:rsid w:val="0062473E"/>
    <w:rsid w:val="00625064"/>
    <w:rsid w:val="00627B4D"/>
    <w:rsid w:val="00632230"/>
    <w:rsid w:val="00632E67"/>
    <w:rsid w:val="006358D1"/>
    <w:rsid w:val="006362F6"/>
    <w:rsid w:val="00637EF3"/>
    <w:rsid w:val="00637FF2"/>
    <w:rsid w:val="006416DA"/>
    <w:rsid w:val="006418FA"/>
    <w:rsid w:val="0064594A"/>
    <w:rsid w:val="006462BC"/>
    <w:rsid w:val="006466A4"/>
    <w:rsid w:val="006466E6"/>
    <w:rsid w:val="00646BBE"/>
    <w:rsid w:val="00647011"/>
    <w:rsid w:val="006478DE"/>
    <w:rsid w:val="00650053"/>
    <w:rsid w:val="0065141B"/>
    <w:rsid w:val="006517E3"/>
    <w:rsid w:val="00654B4E"/>
    <w:rsid w:val="00655426"/>
    <w:rsid w:val="00656624"/>
    <w:rsid w:val="00656895"/>
    <w:rsid w:val="006606AC"/>
    <w:rsid w:val="00660B10"/>
    <w:rsid w:val="006644D6"/>
    <w:rsid w:val="00665546"/>
    <w:rsid w:val="00665675"/>
    <w:rsid w:val="0066590D"/>
    <w:rsid w:val="00665AFE"/>
    <w:rsid w:val="006666E0"/>
    <w:rsid w:val="00670E49"/>
    <w:rsid w:val="00671A15"/>
    <w:rsid w:val="00671DD3"/>
    <w:rsid w:val="0067275B"/>
    <w:rsid w:val="00672904"/>
    <w:rsid w:val="00672EC8"/>
    <w:rsid w:val="00674617"/>
    <w:rsid w:val="00674F2F"/>
    <w:rsid w:val="00676B57"/>
    <w:rsid w:val="00677102"/>
    <w:rsid w:val="00677B86"/>
    <w:rsid w:val="00677EC8"/>
    <w:rsid w:val="00681FE4"/>
    <w:rsid w:val="00683196"/>
    <w:rsid w:val="00685AD1"/>
    <w:rsid w:val="00686485"/>
    <w:rsid w:val="00687200"/>
    <w:rsid w:val="00687CD3"/>
    <w:rsid w:val="0069073E"/>
    <w:rsid w:val="00690770"/>
    <w:rsid w:val="00691F2F"/>
    <w:rsid w:val="00692430"/>
    <w:rsid w:val="00692998"/>
    <w:rsid w:val="006954A7"/>
    <w:rsid w:val="0069579A"/>
    <w:rsid w:val="00695960"/>
    <w:rsid w:val="0069640F"/>
    <w:rsid w:val="006A0AFA"/>
    <w:rsid w:val="006A232B"/>
    <w:rsid w:val="006A2C99"/>
    <w:rsid w:val="006A2D44"/>
    <w:rsid w:val="006A35DF"/>
    <w:rsid w:val="006A4F20"/>
    <w:rsid w:val="006A504F"/>
    <w:rsid w:val="006B0427"/>
    <w:rsid w:val="006B2D80"/>
    <w:rsid w:val="006B36C2"/>
    <w:rsid w:val="006B52F1"/>
    <w:rsid w:val="006B5C78"/>
    <w:rsid w:val="006C2038"/>
    <w:rsid w:val="006C3D55"/>
    <w:rsid w:val="006C41EA"/>
    <w:rsid w:val="006C65D5"/>
    <w:rsid w:val="006C6828"/>
    <w:rsid w:val="006C71E5"/>
    <w:rsid w:val="006C74AD"/>
    <w:rsid w:val="006C7891"/>
    <w:rsid w:val="006D1839"/>
    <w:rsid w:val="006D27E8"/>
    <w:rsid w:val="006D390B"/>
    <w:rsid w:val="006D40EE"/>
    <w:rsid w:val="006D4252"/>
    <w:rsid w:val="006D44FE"/>
    <w:rsid w:val="006D4E5B"/>
    <w:rsid w:val="006D53CE"/>
    <w:rsid w:val="006D5C0A"/>
    <w:rsid w:val="006D62B9"/>
    <w:rsid w:val="006D7C54"/>
    <w:rsid w:val="006D7C68"/>
    <w:rsid w:val="006E187F"/>
    <w:rsid w:val="006E2D1C"/>
    <w:rsid w:val="006E3D15"/>
    <w:rsid w:val="006E4906"/>
    <w:rsid w:val="006E4A10"/>
    <w:rsid w:val="006E7564"/>
    <w:rsid w:val="006E79EB"/>
    <w:rsid w:val="006F0917"/>
    <w:rsid w:val="006F1335"/>
    <w:rsid w:val="006F1CE7"/>
    <w:rsid w:val="006F24B3"/>
    <w:rsid w:val="006F4305"/>
    <w:rsid w:val="006F4819"/>
    <w:rsid w:val="006F5B5E"/>
    <w:rsid w:val="006F70C7"/>
    <w:rsid w:val="006F7A4F"/>
    <w:rsid w:val="006F7C1E"/>
    <w:rsid w:val="007001E5"/>
    <w:rsid w:val="00702202"/>
    <w:rsid w:val="00703366"/>
    <w:rsid w:val="00703884"/>
    <w:rsid w:val="00704391"/>
    <w:rsid w:val="00704646"/>
    <w:rsid w:val="00705E6E"/>
    <w:rsid w:val="00706182"/>
    <w:rsid w:val="007068D9"/>
    <w:rsid w:val="00706AB2"/>
    <w:rsid w:val="00707E17"/>
    <w:rsid w:val="00710219"/>
    <w:rsid w:val="007117A5"/>
    <w:rsid w:val="00712559"/>
    <w:rsid w:val="0071378B"/>
    <w:rsid w:val="00715889"/>
    <w:rsid w:val="00716016"/>
    <w:rsid w:val="00716B82"/>
    <w:rsid w:val="00717554"/>
    <w:rsid w:val="0071781D"/>
    <w:rsid w:val="007205FE"/>
    <w:rsid w:val="0072116B"/>
    <w:rsid w:val="00722A5D"/>
    <w:rsid w:val="00724591"/>
    <w:rsid w:val="00725B26"/>
    <w:rsid w:val="00726E35"/>
    <w:rsid w:val="00727E31"/>
    <w:rsid w:val="00731400"/>
    <w:rsid w:val="007318AA"/>
    <w:rsid w:val="00731F0E"/>
    <w:rsid w:val="0073242A"/>
    <w:rsid w:val="007328CC"/>
    <w:rsid w:val="00733463"/>
    <w:rsid w:val="00733A7B"/>
    <w:rsid w:val="00734F1F"/>
    <w:rsid w:val="007361EE"/>
    <w:rsid w:val="007368B6"/>
    <w:rsid w:val="007369E7"/>
    <w:rsid w:val="00737864"/>
    <w:rsid w:val="007408B8"/>
    <w:rsid w:val="00740A27"/>
    <w:rsid w:val="00741992"/>
    <w:rsid w:val="00741B1C"/>
    <w:rsid w:val="00743360"/>
    <w:rsid w:val="0074370C"/>
    <w:rsid w:val="00744688"/>
    <w:rsid w:val="007451E0"/>
    <w:rsid w:val="00745FEF"/>
    <w:rsid w:val="00746156"/>
    <w:rsid w:val="00746B1B"/>
    <w:rsid w:val="00747559"/>
    <w:rsid w:val="007475FB"/>
    <w:rsid w:val="00747807"/>
    <w:rsid w:val="0075011E"/>
    <w:rsid w:val="00750B0E"/>
    <w:rsid w:val="00752876"/>
    <w:rsid w:val="00754E34"/>
    <w:rsid w:val="00757DFE"/>
    <w:rsid w:val="00760A4D"/>
    <w:rsid w:val="00760FD7"/>
    <w:rsid w:val="007628D4"/>
    <w:rsid w:val="00762CAE"/>
    <w:rsid w:val="00764499"/>
    <w:rsid w:val="0076610C"/>
    <w:rsid w:val="00766937"/>
    <w:rsid w:val="007677FB"/>
    <w:rsid w:val="00770708"/>
    <w:rsid w:val="00770A69"/>
    <w:rsid w:val="00770F31"/>
    <w:rsid w:val="00772A4E"/>
    <w:rsid w:val="00772EC0"/>
    <w:rsid w:val="00773238"/>
    <w:rsid w:val="0077462D"/>
    <w:rsid w:val="00775917"/>
    <w:rsid w:val="00776709"/>
    <w:rsid w:val="00776971"/>
    <w:rsid w:val="00776D61"/>
    <w:rsid w:val="00776F06"/>
    <w:rsid w:val="007777B0"/>
    <w:rsid w:val="007805A5"/>
    <w:rsid w:val="00781BF5"/>
    <w:rsid w:val="0078591B"/>
    <w:rsid w:val="00787642"/>
    <w:rsid w:val="00787B6E"/>
    <w:rsid w:val="00787BBD"/>
    <w:rsid w:val="007921E7"/>
    <w:rsid w:val="00794070"/>
    <w:rsid w:val="00794BB9"/>
    <w:rsid w:val="00797310"/>
    <w:rsid w:val="007A1807"/>
    <w:rsid w:val="007A21EF"/>
    <w:rsid w:val="007A3622"/>
    <w:rsid w:val="007A3662"/>
    <w:rsid w:val="007A4B10"/>
    <w:rsid w:val="007A5C9B"/>
    <w:rsid w:val="007A6660"/>
    <w:rsid w:val="007A7164"/>
    <w:rsid w:val="007B07E5"/>
    <w:rsid w:val="007B0FFC"/>
    <w:rsid w:val="007B3B86"/>
    <w:rsid w:val="007B472C"/>
    <w:rsid w:val="007B49E5"/>
    <w:rsid w:val="007B546E"/>
    <w:rsid w:val="007B69D0"/>
    <w:rsid w:val="007B7993"/>
    <w:rsid w:val="007C015F"/>
    <w:rsid w:val="007C08EE"/>
    <w:rsid w:val="007C2420"/>
    <w:rsid w:val="007C3424"/>
    <w:rsid w:val="007C52B9"/>
    <w:rsid w:val="007C6FD8"/>
    <w:rsid w:val="007C790C"/>
    <w:rsid w:val="007D015D"/>
    <w:rsid w:val="007D1E40"/>
    <w:rsid w:val="007D2193"/>
    <w:rsid w:val="007D2213"/>
    <w:rsid w:val="007D3315"/>
    <w:rsid w:val="007D3D29"/>
    <w:rsid w:val="007D45B2"/>
    <w:rsid w:val="007D5EF8"/>
    <w:rsid w:val="007D79AD"/>
    <w:rsid w:val="007E0C61"/>
    <w:rsid w:val="007E26B5"/>
    <w:rsid w:val="007E6936"/>
    <w:rsid w:val="007F1505"/>
    <w:rsid w:val="007F1F52"/>
    <w:rsid w:val="007F37A5"/>
    <w:rsid w:val="007F3908"/>
    <w:rsid w:val="007F3BF2"/>
    <w:rsid w:val="007F456E"/>
    <w:rsid w:val="007F6E2E"/>
    <w:rsid w:val="0080287D"/>
    <w:rsid w:val="00802BF4"/>
    <w:rsid w:val="00807D93"/>
    <w:rsid w:val="00810688"/>
    <w:rsid w:val="00810E02"/>
    <w:rsid w:val="008110D8"/>
    <w:rsid w:val="00813DE8"/>
    <w:rsid w:val="00814603"/>
    <w:rsid w:val="00814817"/>
    <w:rsid w:val="008159AE"/>
    <w:rsid w:val="008162FF"/>
    <w:rsid w:val="00820499"/>
    <w:rsid w:val="00820CB9"/>
    <w:rsid w:val="008216DF"/>
    <w:rsid w:val="00821E05"/>
    <w:rsid w:val="0082312E"/>
    <w:rsid w:val="00824F5D"/>
    <w:rsid w:val="00826BCE"/>
    <w:rsid w:val="00830346"/>
    <w:rsid w:val="00830393"/>
    <w:rsid w:val="008303E8"/>
    <w:rsid w:val="00831F7B"/>
    <w:rsid w:val="0083294C"/>
    <w:rsid w:val="008335A0"/>
    <w:rsid w:val="00833F83"/>
    <w:rsid w:val="0083479C"/>
    <w:rsid w:val="00834F3C"/>
    <w:rsid w:val="0083526C"/>
    <w:rsid w:val="008355D2"/>
    <w:rsid w:val="00835BF1"/>
    <w:rsid w:val="00836178"/>
    <w:rsid w:val="00836CF2"/>
    <w:rsid w:val="00837C7F"/>
    <w:rsid w:val="00841FCC"/>
    <w:rsid w:val="008426AB"/>
    <w:rsid w:val="008430FB"/>
    <w:rsid w:val="008438DC"/>
    <w:rsid w:val="008443B8"/>
    <w:rsid w:val="0084444D"/>
    <w:rsid w:val="00844C26"/>
    <w:rsid w:val="00844DCC"/>
    <w:rsid w:val="00851104"/>
    <w:rsid w:val="008550EF"/>
    <w:rsid w:val="008570A1"/>
    <w:rsid w:val="00860248"/>
    <w:rsid w:val="00860B3B"/>
    <w:rsid w:val="00861462"/>
    <w:rsid w:val="00862F1E"/>
    <w:rsid w:val="00864301"/>
    <w:rsid w:val="00864B74"/>
    <w:rsid w:val="00864E1B"/>
    <w:rsid w:val="00866AB0"/>
    <w:rsid w:val="0086795D"/>
    <w:rsid w:val="00871ABC"/>
    <w:rsid w:val="00872433"/>
    <w:rsid w:val="008743DD"/>
    <w:rsid w:val="00876E22"/>
    <w:rsid w:val="0088191D"/>
    <w:rsid w:val="0088253F"/>
    <w:rsid w:val="00884278"/>
    <w:rsid w:val="00885E55"/>
    <w:rsid w:val="00886907"/>
    <w:rsid w:val="00890885"/>
    <w:rsid w:val="00893A43"/>
    <w:rsid w:val="00893E58"/>
    <w:rsid w:val="0089413B"/>
    <w:rsid w:val="00896C08"/>
    <w:rsid w:val="00896E0B"/>
    <w:rsid w:val="008A0076"/>
    <w:rsid w:val="008A0912"/>
    <w:rsid w:val="008A0DBC"/>
    <w:rsid w:val="008A1470"/>
    <w:rsid w:val="008A1EBE"/>
    <w:rsid w:val="008A3EFF"/>
    <w:rsid w:val="008A402F"/>
    <w:rsid w:val="008A4235"/>
    <w:rsid w:val="008A4E30"/>
    <w:rsid w:val="008A50B8"/>
    <w:rsid w:val="008A5350"/>
    <w:rsid w:val="008A5541"/>
    <w:rsid w:val="008A56DE"/>
    <w:rsid w:val="008A5900"/>
    <w:rsid w:val="008A5BCA"/>
    <w:rsid w:val="008A5BE2"/>
    <w:rsid w:val="008A5F39"/>
    <w:rsid w:val="008A69CA"/>
    <w:rsid w:val="008B21BA"/>
    <w:rsid w:val="008B2DBC"/>
    <w:rsid w:val="008B3356"/>
    <w:rsid w:val="008B3895"/>
    <w:rsid w:val="008B3FE2"/>
    <w:rsid w:val="008B4409"/>
    <w:rsid w:val="008B4528"/>
    <w:rsid w:val="008B4907"/>
    <w:rsid w:val="008B4FF0"/>
    <w:rsid w:val="008B5BD4"/>
    <w:rsid w:val="008B5DED"/>
    <w:rsid w:val="008B6A71"/>
    <w:rsid w:val="008C131E"/>
    <w:rsid w:val="008C1602"/>
    <w:rsid w:val="008C2A6F"/>
    <w:rsid w:val="008C3C8E"/>
    <w:rsid w:val="008C40F0"/>
    <w:rsid w:val="008C6622"/>
    <w:rsid w:val="008D0020"/>
    <w:rsid w:val="008D0DBA"/>
    <w:rsid w:val="008D1042"/>
    <w:rsid w:val="008D6042"/>
    <w:rsid w:val="008D66C8"/>
    <w:rsid w:val="008E0C89"/>
    <w:rsid w:val="008E1F43"/>
    <w:rsid w:val="008E286D"/>
    <w:rsid w:val="008E322C"/>
    <w:rsid w:val="008E4516"/>
    <w:rsid w:val="008E64B9"/>
    <w:rsid w:val="008E65C8"/>
    <w:rsid w:val="008E6719"/>
    <w:rsid w:val="008F0AB6"/>
    <w:rsid w:val="008F1BD2"/>
    <w:rsid w:val="008F1D7C"/>
    <w:rsid w:val="008F2199"/>
    <w:rsid w:val="008F2909"/>
    <w:rsid w:val="008F4327"/>
    <w:rsid w:val="008F5906"/>
    <w:rsid w:val="008F6423"/>
    <w:rsid w:val="008F7512"/>
    <w:rsid w:val="008F752A"/>
    <w:rsid w:val="00900258"/>
    <w:rsid w:val="00904374"/>
    <w:rsid w:val="00904753"/>
    <w:rsid w:val="00906C5F"/>
    <w:rsid w:val="00911126"/>
    <w:rsid w:val="00911393"/>
    <w:rsid w:val="00911467"/>
    <w:rsid w:val="00911B32"/>
    <w:rsid w:val="009148D5"/>
    <w:rsid w:val="00914959"/>
    <w:rsid w:val="00915E0D"/>
    <w:rsid w:val="00916EB3"/>
    <w:rsid w:val="00916FB7"/>
    <w:rsid w:val="009175B0"/>
    <w:rsid w:val="00921B1C"/>
    <w:rsid w:val="00922A98"/>
    <w:rsid w:val="00922C01"/>
    <w:rsid w:val="00924834"/>
    <w:rsid w:val="009258CC"/>
    <w:rsid w:val="009264B6"/>
    <w:rsid w:val="00926EF2"/>
    <w:rsid w:val="00926F87"/>
    <w:rsid w:val="00932897"/>
    <w:rsid w:val="00933A2F"/>
    <w:rsid w:val="00934EBB"/>
    <w:rsid w:val="00935ED2"/>
    <w:rsid w:val="00936D37"/>
    <w:rsid w:val="00937F40"/>
    <w:rsid w:val="00937F44"/>
    <w:rsid w:val="00941A4F"/>
    <w:rsid w:val="009429A8"/>
    <w:rsid w:val="00943584"/>
    <w:rsid w:val="009436FE"/>
    <w:rsid w:val="00943B57"/>
    <w:rsid w:val="009449BE"/>
    <w:rsid w:val="00944C30"/>
    <w:rsid w:val="009456E2"/>
    <w:rsid w:val="00945F6A"/>
    <w:rsid w:val="00946A44"/>
    <w:rsid w:val="00947AA9"/>
    <w:rsid w:val="00947EDC"/>
    <w:rsid w:val="009536C7"/>
    <w:rsid w:val="00956905"/>
    <w:rsid w:val="009574C7"/>
    <w:rsid w:val="00960CC4"/>
    <w:rsid w:val="0096256B"/>
    <w:rsid w:val="009638FC"/>
    <w:rsid w:val="009658C7"/>
    <w:rsid w:val="00965958"/>
    <w:rsid w:val="00965D01"/>
    <w:rsid w:val="00972FB1"/>
    <w:rsid w:val="00974019"/>
    <w:rsid w:val="00974161"/>
    <w:rsid w:val="009741B8"/>
    <w:rsid w:val="0097564F"/>
    <w:rsid w:val="00977B57"/>
    <w:rsid w:val="00977EB7"/>
    <w:rsid w:val="009825F0"/>
    <w:rsid w:val="00983A32"/>
    <w:rsid w:val="00983FC3"/>
    <w:rsid w:val="0098439A"/>
    <w:rsid w:val="009847BA"/>
    <w:rsid w:val="00986C0D"/>
    <w:rsid w:val="00987730"/>
    <w:rsid w:val="00990AB5"/>
    <w:rsid w:val="00991919"/>
    <w:rsid w:val="00991C68"/>
    <w:rsid w:val="00991EEC"/>
    <w:rsid w:val="009925C9"/>
    <w:rsid w:val="00992C16"/>
    <w:rsid w:val="00992F7E"/>
    <w:rsid w:val="00993AD4"/>
    <w:rsid w:val="00993EA8"/>
    <w:rsid w:val="0099521C"/>
    <w:rsid w:val="00995F1C"/>
    <w:rsid w:val="009967E4"/>
    <w:rsid w:val="0099702F"/>
    <w:rsid w:val="009A1A0C"/>
    <w:rsid w:val="009A2E91"/>
    <w:rsid w:val="009A33FB"/>
    <w:rsid w:val="009A3EA1"/>
    <w:rsid w:val="009A4CB5"/>
    <w:rsid w:val="009B0391"/>
    <w:rsid w:val="009B5D24"/>
    <w:rsid w:val="009B5FF7"/>
    <w:rsid w:val="009B6F48"/>
    <w:rsid w:val="009B71F7"/>
    <w:rsid w:val="009B736F"/>
    <w:rsid w:val="009B73DA"/>
    <w:rsid w:val="009B76E1"/>
    <w:rsid w:val="009B7B71"/>
    <w:rsid w:val="009C0A03"/>
    <w:rsid w:val="009C11F1"/>
    <w:rsid w:val="009C1A51"/>
    <w:rsid w:val="009C1D22"/>
    <w:rsid w:val="009C21C4"/>
    <w:rsid w:val="009C2F35"/>
    <w:rsid w:val="009C462D"/>
    <w:rsid w:val="009C5C7B"/>
    <w:rsid w:val="009C6AC5"/>
    <w:rsid w:val="009C7791"/>
    <w:rsid w:val="009C7A59"/>
    <w:rsid w:val="009D052D"/>
    <w:rsid w:val="009D248D"/>
    <w:rsid w:val="009D294F"/>
    <w:rsid w:val="009D400B"/>
    <w:rsid w:val="009D4137"/>
    <w:rsid w:val="009D45A7"/>
    <w:rsid w:val="009D48DB"/>
    <w:rsid w:val="009D4B46"/>
    <w:rsid w:val="009D583C"/>
    <w:rsid w:val="009D58BF"/>
    <w:rsid w:val="009D647C"/>
    <w:rsid w:val="009D6897"/>
    <w:rsid w:val="009D6D86"/>
    <w:rsid w:val="009D788D"/>
    <w:rsid w:val="009E01EF"/>
    <w:rsid w:val="009E0219"/>
    <w:rsid w:val="009E0324"/>
    <w:rsid w:val="009E0FEB"/>
    <w:rsid w:val="009E1A31"/>
    <w:rsid w:val="009E1B12"/>
    <w:rsid w:val="009E2AC7"/>
    <w:rsid w:val="009E35AB"/>
    <w:rsid w:val="009E41BC"/>
    <w:rsid w:val="009E520A"/>
    <w:rsid w:val="009E61D7"/>
    <w:rsid w:val="009E78E2"/>
    <w:rsid w:val="009F02E9"/>
    <w:rsid w:val="009F09C7"/>
    <w:rsid w:val="009F1550"/>
    <w:rsid w:val="009F2D16"/>
    <w:rsid w:val="009F308D"/>
    <w:rsid w:val="009F549A"/>
    <w:rsid w:val="009F663F"/>
    <w:rsid w:val="009F6B2C"/>
    <w:rsid w:val="009F7FD0"/>
    <w:rsid w:val="00A011FE"/>
    <w:rsid w:val="00A03953"/>
    <w:rsid w:val="00A063C8"/>
    <w:rsid w:val="00A06B69"/>
    <w:rsid w:val="00A06CC6"/>
    <w:rsid w:val="00A070E2"/>
    <w:rsid w:val="00A12045"/>
    <w:rsid w:val="00A1308E"/>
    <w:rsid w:val="00A13DDB"/>
    <w:rsid w:val="00A13F8C"/>
    <w:rsid w:val="00A1594B"/>
    <w:rsid w:val="00A17995"/>
    <w:rsid w:val="00A20EE7"/>
    <w:rsid w:val="00A2130D"/>
    <w:rsid w:val="00A223EE"/>
    <w:rsid w:val="00A2293B"/>
    <w:rsid w:val="00A2364F"/>
    <w:rsid w:val="00A23B18"/>
    <w:rsid w:val="00A23CDE"/>
    <w:rsid w:val="00A24404"/>
    <w:rsid w:val="00A25BD6"/>
    <w:rsid w:val="00A262E5"/>
    <w:rsid w:val="00A26370"/>
    <w:rsid w:val="00A27BE9"/>
    <w:rsid w:val="00A304B4"/>
    <w:rsid w:val="00A308E2"/>
    <w:rsid w:val="00A31A14"/>
    <w:rsid w:val="00A31B0C"/>
    <w:rsid w:val="00A34120"/>
    <w:rsid w:val="00A344C1"/>
    <w:rsid w:val="00A353D5"/>
    <w:rsid w:val="00A368E0"/>
    <w:rsid w:val="00A401CB"/>
    <w:rsid w:val="00A41ACF"/>
    <w:rsid w:val="00A42023"/>
    <w:rsid w:val="00A42E73"/>
    <w:rsid w:val="00A432EC"/>
    <w:rsid w:val="00A433C8"/>
    <w:rsid w:val="00A4406D"/>
    <w:rsid w:val="00A4591A"/>
    <w:rsid w:val="00A45F62"/>
    <w:rsid w:val="00A4698A"/>
    <w:rsid w:val="00A4776F"/>
    <w:rsid w:val="00A4777A"/>
    <w:rsid w:val="00A50436"/>
    <w:rsid w:val="00A50E84"/>
    <w:rsid w:val="00A510C5"/>
    <w:rsid w:val="00A517D8"/>
    <w:rsid w:val="00A54555"/>
    <w:rsid w:val="00A5705F"/>
    <w:rsid w:val="00A57E1A"/>
    <w:rsid w:val="00A60F87"/>
    <w:rsid w:val="00A61198"/>
    <w:rsid w:val="00A61DBF"/>
    <w:rsid w:val="00A621F9"/>
    <w:rsid w:val="00A62562"/>
    <w:rsid w:val="00A627E8"/>
    <w:rsid w:val="00A62F9C"/>
    <w:rsid w:val="00A6424D"/>
    <w:rsid w:val="00A64940"/>
    <w:rsid w:val="00A64EE6"/>
    <w:rsid w:val="00A6576A"/>
    <w:rsid w:val="00A65B10"/>
    <w:rsid w:val="00A66E56"/>
    <w:rsid w:val="00A67224"/>
    <w:rsid w:val="00A67753"/>
    <w:rsid w:val="00A71F6B"/>
    <w:rsid w:val="00A73BF2"/>
    <w:rsid w:val="00A74110"/>
    <w:rsid w:val="00A752A6"/>
    <w:rsid w:val="00A758A4"/>
    <w:rsid w:val="00A75C68"/>
    <w:rsid w:val="00A75C9D"/>
    <w:rsid w:val="00A76B7A"/>
    <w:rsid w:val="00A76F3E"/>
    <w:rsid w:val="00A7719D"/>
    <w:rsid w:val="00A81F21"/>
    <w:rsid w:val="00A84817"/>
    <w:rsid w:val="00A861E0"/>
    <w:rsid w:val="00A876FA"/>
    <w:rsid w:val="00A87D75"/>
    <w:rsid w:val="00A90FB7"/>
    <w:rsid w:val="00A91ABA"/>
    <w:rsid w:val="00A93C78"/>
    <w:rsid w:val="00A94371"/>
    <w:rsid w:val="00A9452C"/>
    <w:rsid w:val="00A96833"/>
    <w:rsid w:val="00AA0169"/>
    <w:rsid w:val="00AA48C7"/>
    <w:rsid w:val="00AA5869"/>
    <w:rsid w:val="00AA5EC5"/>
    <w:rsid w:val="00AA63C6"/>
    <w:rsid w:val="00AA7B7B"/>
    <w:rsid w:val="00AB1985"/>
    <w:rsid w:val="00AB23EA"/>
    <w:rsid w:val="00AB2EE2"/>
    <w:rsid w:val="00AB35E8"/>
    <w:rsid w:val="00AB569D"/>
    <w:rsid w:val="00AB638A"/>
    <w:rsid w:val="00AB691E"/>
    <w:rsid w:val="00AB7252"/>
    <w:rsid w:val="00AC0840"/>
    <w:rsid w:val="00AC0F54"/>
    <w:rsid w:val="00AC13F8"/>
    <w:rsid w:val="00AC1E4D"/>
    <w:rsid w:val="00AC1E6E"/>
    <w:rsid w:val="00AC1EC5"/>
    <w:rsid w:val="00AC3C2E"/>
    <w:rsid w:val="00AC4ED8"/>
    <w:rsid w:val="00AC4F3B"/>
    <w:rsid w:val="00AC7296"/>
    <w:rsid w:val="00AC7BCD"/>
    <w:rsid w:val="00AC7CCD"/>
    <w:rsid w:val="00AD2AED"/>
    <w:rsid w:val="00AD3D90"/>
    <w:rsid w:val="00AD54FE"/>
    <w:rsid w:val="00AD5BD8"/>
    <w:rsid w:val="00AD5EBF"/>
    <w:rsid w:val="00AD6E14"/>
    <w:rsid w:val="00AD76F2"/>
    <w:rsid w:val="00AE2091"/>
    <w:rsid w:val="00AE3670"/>
    <w:rsid w:val="00AE477B"/>
    <w:rsid w:val="00AE4EC0"/>
    <w:rsid w:val="00AE50C0"/>
    <w:rsid w:val="00AE5369"/>
    <w:rsid w:val="00AE5838"/>
    <w:rsid w:val="00AE614D"/>
    <w:rsid w:val="00AE6DC6"/>
    <w:rsid w:val="00AE7B3E"/>
    <w:rsid w:val="00AF0CBC"/>
    <w:rsid w:val="00AF3018"/>
    <w:rsid w:val="00AF3353"/>
    <w:rsid w:val="00AF4B95"/>
    <w:rsid w:val="00AF4FBF"/>
    <w:rsid w:val="00AF5762"/>
    <w:rsid w:val="00AF5EEA"/>
    <w:rsid w:val="00AF6561"/>
    <w:rsid w:val="00AF68A1"/>
    <w:rsid w:val="00AF6A6E"/>
    <w:rsid w:val="00AF7256"/>
    <w:rsid w:val="00AF7299"/>
    <w:rsid w:val="00B00751"/>
    <w:rsid w:val="00B00C9B"/>
    <w:rsid w:val="00B00E7B"/>
    <w:rsid w:val="00B01400"/>
    <w:rsid w:val="00B02246"/>
    <w:rsid w:val="00B03736"/>
    <w:rsid w:val="00B05A2C"/>
    <w:rsid w:val="00B06839"/>
    <w:rsid w:val="00B06C04"/>
    <w:rsid w:val="00B06CD1"/>
    <w:rsid w:val="00B06D51"/>
    <w:rsid w:val="00B10472"/>
    <w:rsid w:val="00B126E0"/>
    <w:rsid w:val="00B1282D"/>
    <w:rsid w:val="00B1298A"/>
    <w:rsid w:val="00B129F6"/>
    <w:rsid w:val="00B12D98"/>
    <w:rsid w:val="00B141E2"/>
    <w:rsid w:val="00B14790"/>
    <w:rsid w:val="00B14F4F"/>
    <w:rsid w:val="00B161E2"/>
    <w:rsid w:val="00B16D89"/>
    <w:rsid w:val="00B16F95"/>
    <w:rsid w:val="00B170EA"/>
    <w:rsid w:val="00B1712C"/>
    <w:rsid w:val="00B17265"/>
    <w:rsid w:val="00B173FB"/>
    <w:rsid w:val="00B17C8E"/>
    <w:rsid w:val="00B2038D"/>
    <w:rsid w:val="00B20557"/>
    <w:rsid w:val="00B22C8B"/>
    <w:rsid w:val="00B24AD5"/>
    <w:rsid w:val="00B26827"/>
    <w:rsid w:val="00B26881"/>
    <w:rsid w:val="00B277FB"/>
    <w:rsid w:val="00B27809"/>
    <w:rsid w:val="00B27B29"/>
    <w:rsid w:val="00B30B13"/>
    <w:rsid w:val="00B316C8"/>
    <w:rsid w:val="00B31998"/>
    <w:rsid w:val="00B31ED8"/>
    <w:rsid w:val="00B31F44"/>
    <w:rsid w:val="00B3454F"/>
    <w:rsid w:val="00B34A5A"/>
    <w:rsid w:val="00B35A94"/>
    <w:rsid w:val="00B374C3"/>
    <w:rsid w:val="00B37835"/>
    <w:rsid w:val="00B40BA6"/>
    <w:rsid w:val="00B418AB"/>
    <w:rsid w:val="00B426C9"/>
    <w:rsid w:val="00B43C6D"/>
    <w:rsid w:val="00B46F98"/>
    <w:rsid w:val="00B50FB2"/>
    <w:rsid w:val="00B51C7E"/>
    <w:rsid w:val="00B524AB"/>
    <w:rsid w:val="00B53214"/>
    <w:rsid w:val="00B54A21"/>
    <w:rsid w:val="00B54FB0"/>
    <w:rsid w:val="00B5690D"/>
    <w:rsid w:val="00B5696C"/>
    <w:rsid w:val="00B56FBD"/>
    <w:rsid w:val="00B60826"/>
    <w:rsid w:val="00B62690"/>
    <w:rsid w:val="00B62E1C"/>
    <w:rsid w:val="00B630F8"/>
    <w:rsid w:val="00B64C93"/>
    <w:rsid w:val="00B65891"/>
    <w:rsid w:val="00B65F33"/>
    <w:rsid w:val="00B66822"/>
    <w:rsid w:val="00B66B2B"/>
    <w:rsid w:val="00B67166"/>
    <w:rsid w:val="00B70B62"/>
    <w:rsid w:val="00B71125"/>
    <w:rsid w:val="00B712A8"/>
    <w:rsid w:val="00B72689"/>
    <w:rsid w:val="00B7321A"/>
    <w:rsid w:val="00B73EEA"/>
    <w:rsid w:val="00B74739"/>
    <w:rsid w:val="00B74B70"/>
    <w:rsid w:val="00B74F0F"/>
    <w:rsid w:val="00B751C4"/>
    <w:rsid w:val="00B760B6"/>
    <w:rsid w:val="00B768DD"/>
    <w:rsid w:val="00B86A8B"/>
    <w:rsid w:val="00B872CC"/>
    <w:rsid w:val="00B87DF7"/>
    <w:rsid w:val="00B87E7E"/>
    <w:rsid w:val="00B93214"/>
    <w:rsid w:val="00B95208"/>
    <w:rsid w:val="00B957BF"/>
    <w:rsid w:val="00B9615C"/>
    <w:rsid w:val="00B969ED"/>
    <w:rsid w:val="00B96A94"/>
    <w:rsid w:val="00B971D9"/>
    <w:rsid w:val="00BA0B6F"/>
    <w:rsid w:val="00BA1C7D"/>
    <w:rsid w:val="00BA2292"/>
    <w:rsid w:val="00BA25F1"/>
    <w:rsid w:val="00BA3D58"/>
    <w:rsid w:val="00BA3D5F"/>
    <w:rsid w:val="00BA4AA7"/>
    <w:rsid w:val="00BA5F0E"/>
    <w:rsid w:val="00BA6D89"/>
    <w:rsid w:val="00BB09AE"/>
    <w:rsid w:val="00BB1615"/>
    <w:rsid w:val="00BB253E"/>
    <w:rsid w:val="00BB2DFD"/>
    <w:rsid w:val="00BB3AF1"/>
    <w:rsid w:val="00BB4095"/>
    <w:rsid w:val="00BB53D2"/>
    <w:rsid w:val="00BB6179"/>
    <w:rsid w:val="00BB6632"/>
    <w:rsid w:val="00BB7952"/>
    <w:rsid w:val="00BC0774"/>
    <w:rsid w:val="00BC082D"/>
    <w:rsid w:val="00BC091B"/>
    <w:rsid w:val="00BC0E02"/>
    <w:rsid w:val="00BC2D9C"/>
    <w:rsid w:val="00BC556C"/>
    <w:rsid w:val="00BC5C16"/>
    <w:rsid w:val="00BC62D4"/>
    <w:rsid w:val="00BC63E7"/>
    <w:rsid w:val="00BC716A"/>
    <w:rsid w:val="00BC7C4B"/>
    <w:rsid w:val="00BD2869"/>
    <w:rsid w:val="00BD2E0E"/>
    <w:rsid w:val="00BD312D"/>
    <w:rsid w:val="00BD32D3"/>
    <w:rsid w:val="00BD485C"/>
    <w:rsid w:val="00BD53EA"/>
    <w:rsid w:val="00BD5FAA"/>
    <w:rsid w:val="00BE070D"/>
    <w:rsid w:val="00BE1514"/>
    <w:rsid w:val="00BE33F1"/>
    <w:rsid w:val="00BE3F04"/>
    <w:rsid w:val="00BE5706"/>
    <w:rsid w:val="00BE6D19"/>
    <w:rsid w:val="00BE741E"/>
    <w:rsid w:val="00BE7554"/>
    <w:rsid w:val="00BF01CD"/>
    <w:rsid w:val="00BF0BED"/>
    <w:rsid w:val="00BF12E3"/>
    <w:rsid w:val="00BF2B9F"/>
    <w:rsid w:val="00BF3238"/>
    <w:rsid w:val="00BF4D9D"/>
    <w:rsid w:val="00BF533E"/>
    <w:rsid w:val="00BF6C0D"/>
    <w:rsid w:val="00C00FC2"/>
    <w:rsid w:val="00C02A63"/>
    <w:rsid w:val="00C02CED"/>
    <w:rsid w:val="00C02ECF"/>
    <w:rsid w:val="00C03FA2"/>
    <w:rsid w:val="00C046AB"/>
    <w:rsid w:val="00C0581C"/>
    <w:rsid w:val="00C10BD2"/>
    <w:rsid w:val="00C10C9B"/>
    <w:rsid w:val="00C11193"/>
    <w:rsid w:val="00C111F0"/>
    <w:rsid w:val="00C117A9"/>
    <w:rsid w:val="00C1348F"/>
    <w:rsid w:val="00C13490"/>
    <w:rsid w:val="00C14AB2"/>
    <w:rsid w:val="00C16326"/>
    <w:rsid w:val="00C173D9"/>
    <w:rsid w:val="00C21665"/>
    <w:rsid w:val="00C21833"/>
    <w:rsid w:val="00C232AA"/>
    <w:rsid w:val="00C260DA"/>
    <w:rsid w:val="00C26291"/>
    <w:rsid w:val="00C2796C"/>
    <w:rsid w:val="00C27E2C"/>
    <w:rsid w:val="00C30A30"/>
    <w:rsid w:val="00C321D1"/>
    <w:rsid w:val="00C33811"/>
    <w:rsid w:val="00C33CC8"/>
    <w:rsid w:val="00C33EEF"/>
    <w:rsid w:val="00C34554"/>
    <w:rsid w:val="00C34B18"/>
    <w:rsid w:val="00C35769"/>
    <w:rsid w:val="00C35D2A"/>
    <w:rsid w:val="00C36773"/>
    <w:rsid w:val="00C36D5A"/>
    <w:rsid w:val="00C37918"/>
    <w:rsid w:val="00C37C6D"/>
    <w:rsid w:val="00C40FE6"/>
    <w:rsid w:val="00C41688"/>
    <w:rsid w:val="00C42F50"/>
    <w:rsid w:val="00C45D0E"/>
    <w:rsid w:val="00C46518"/>
    <w:rsid w:val="00C507A2"/>
    <w:rsid w:val="00C50A27"/>
    <w:rsid w:val="00C50ADA"/>
    <w:rsid w:val="00C52127"/>
    <w:rsid w:val="00C53357"/>
    <w:rsid w:val="00C53E26"/>
    <w:rsid w:val="00C5586D"/>
    <w:rsid w:val="00C55AE0"/>
    <w:rsid w:val="00C5641E"/>
    <w:rsid w:val="00C56DDF"/>
    <w:rsid w:val="00C57499"/>
    <w:rsid w:val="00C57634"/>
    <w:rsid w:val="00C57DE2"/>
    <w:rsid w:val="00C60AE3"/>
    <w:rsid w:val="00C627E8"/>
    <w:rsid w:val="00C62CA0"/>
    <w:rsid w:val="00C6403F"/>
    <w:rsid w:val="00C64D30"/>
    <w:rsid w:val="00C664F7"/>
    <w:rsid w:val="00C668CD"/>
    <w:rsid w:val="00C669EE"/>
    <w:rsid w:val="00C702F2"/>
    <w:rsid w:val="00C70A35"/>
    <w:rsid w:val="00C7151E"/>
    <w:rsid w:val="00C7205A"/>
    <w:rsid w:val="00C72FC6"/>
    <w:rsid w:val="00C7677A"/>
    <w:rsid w:val="00C77DB2"/>
    <w:rsid w:val="00C800FE"/>
    <w:rsid w:val="00C83F72"/>
    <w:rsid w:val="00C868A7"/>
    <w:rsid w:val="00C86B14"/>
    <w:rsid w:val="00C87865"/>
    <w:rsid w:val="00C91F5B"/>
    <w:rsid w:val="00C9236D"/>
    <w:rsid w:val="00C93B5E"/>
    <w:rsid w:val="00C955F4"/>
    <w:rsid w:val="00C97674"/>
    <w:rsid w:val="00CA018D"/>
    <w:rsid w:val="00CA1165"/>
    <w:rsid w:val="00CA32D1"/>
    <w:rsid w:val="00CA58BC"/>
    <w:rsid w:val="00CA64F1"/>
    <w:rsid w:val="00CA64FE"/>
    <w:rsid w:val="00CA7E2D"/>
    <w:rsid w:val="00CB0DB6"/>
    <w:rsid w:val="00CB1162"/>
    <w:rsid w:val="00CB1375"/>
    <w:rsid w:val="00CB30EE"/>
    <w:rsid w:val="00CB41F4"/>
    <w:rsid w:val="00CB4EED"/>
    <w:rsid w:val="00CB564C"/>
    <w:rsid w:val="00CB5DE4"/>
    <w:rsid w:val="00CB6D80"/>
    <w:rsid w:val="00CB7C3D"/>
    <w:rsid w:val="00CC0808"/>
    <w:rsid w:val="00CC0DB7"/>
    <w:rsid w:val="00CC18DC"/>
    <w:rsid w:val="00CC1A47"/>
    <w:rsid w:val="00CC1B60"/>
    <w:rsid w:val="00CC2F32"/>
    <w:rsid w:val="00CC3027"/>
    <w:rsid w:val="00CC5ECC"/>
    <w:rsid w:val="00CC6267"/>
    <w:rsid w:val="00CC72C6"/>
    <w:rsid w:val="00CD0138"/>
    <w:rsid w:val="00CD09D0"/>
    <w:rsid w:val="00CD0B97"/>
    <w:rsid w:val="00CD0FC7"/>
    <w:rsid w:val="00CD1033"/>
    <w:rsid w:val="00CD17BC"/>
    <w:rsid w:val="00CD1931"/>
    <w:rsid w:val="00CD19A4"/>
    <w:rsid w:val="00CD3691"/>
    <w:rsid w:val="00CD3B8D"/>
    <w:rsid w:val="00CD4982"/>
    <w:rsid w:val="00CD5125"/>
    <w:rsid w:val="00CD598E"/>
    <w:rsid w:val="00CD59D0"/>
    <w:rsid w:val="00CD6805"/>
    <w:rsid w:val="00CD73AB"/>
    <w:rsid w:val="00CE1B8E"/>
    <w:rsid w:val="00CE2655"/>
    <w:rsid w:val="00CE2790"/>
    <w:rsid w:val="00CE436C"/>
    <w:rsid w:val="00CE4E08"/>
    <w:rsid w:val="00CE53F9"/>
    <w:rsid w:val="00CE663D"/>
    <w:rsid w:val="00CE6E30"/>
    <w:rsid w:val="00CE7B11"/>
    <w:rsid w:val="00CF0808"/>
    <w:rsid w:val="00CF0867"/>
    <w:rsid w:val="00CF1C19"/>
    <w:rsid w:val="00CF219A"/>
    <w:rsid w:val="00CF223A"/>
    <w:rsid w:val="00CF2CAC"/>
    <w:rsid w:val="00CF6D4B"/>
    <w:rsid w:val="00CF6E5D"/>
    <w:rsid w:val="00CF7222"/>
    <w:rsid w:val="00CF77BF"/>
    <w:rsid w:val="00D00C9C"/>
    <w:rsid w:val="00D0171F"/>
    <w:rsid w:val="00D01A35"/>
    <w:rsid w:val="00D0247A"/>
    <w:rsid w:val="00D02E0F"/>
    <w:rsid w:val="00D0306D"/>
    <w:rsid w:val="00D03861"/>
    <w:rsid w:val="00D03AD2"/>
    <w:rsid w:val="00D04131"/>
    <w:rsid w:val="00D04E3D"/>
    <w:rsid w:val="00D05720"/>
    <w:rsid w:val="00D10D3C"/>
    <w:rsid w:val="00D13C2B"/>
    <w:rsid w:val="00D13E9A"/>
    <w:rsid w:val="00D15309"/>
    <w:rsid w:val="00D200C6"/>
    <w:rsid w:val="00D21341"/>
    <w:rsid w:val="00D21D4B"/>
    <w:rsid w:val="00D228F9"/>
    <w:rsid w:val="00D24546"/>
    <w:rsid w:val="00D251BD"/>
    <w:rsid w:val="00D25253"/>
    <w:rsid w:val="00D2684F"/>
    <w:rsid w:val="00D26CA6"/>
    <w:rsid w:val="00D2721E"/>
    <w:rsid w:val="00D2791F"/>
    <w:rsid w:val="00D27BF5"/>
    <w:rsid w:val="00D30AE0"/>
    <w:rsid w:val="00D30D57"/>
    <w:rsid w:val="00D3165A"/>
    <w:rsid w:val="00D31940"/>
    <w:rsid w:val="00D34F30"/>
    <w:rsid w:val="00D34FDC"/>
    <w:rsid w:val="00D35724"/>
    <w:rsid w:val="00D35DA0"/>
    <w:rsid w:val="00D406C6"/>
    <w:rsid w:val="00D4137F"/>
    <w:rsid w:val="00D42B5D"/>
    <w:rsid w:val="00D44CB9"/>
    <w:rsid w:val="00D45B1D"/>
    <w:rsid w:val="00D45C9B"/>
    <w:rsid w:val="00D46537"/>
    <w:rsid w:val="00D46DA0"/>
    <w:rsid w:val="00D50C31"/>
    <w:rsid w:val="00D50D6F"/>
    <w:rsid w:val="00D521D4"/>
    <w:rsid w:val="00D52858"/>
    <w:rsid w:val="00D52AC3"/>
    <w:rsid w:val="00D53032"/>
    <w:rsid w:val="00D5318E"/>
    <w:rsid w:val="00D54492"/>
    <w:rsid w:val="00D54875"/>
    <w:rsid w:val="00D549F5"/>
    <w:rsid w:val="00D5644B"/>
    <w:rsid w:val="00D57736"/>
    <w:rsid w:val="00D614B7"/>
    <w:rsid w:val="00D62652"/>
    <w:rsid w:val="00D6279F"/>
    <w:rsid w:val="00D64657"/>
    <w:rsid w:val="00D66E5A"/>
    <w:rsid w:val="00D6756A"/>
    <w:rsid w:val="00D67929"/>
    <w:rsid w:val="00D7093E"/>
    <w:rsid w:val="00D715CC"/>
    <w:rsid w:val="00D7198C"/>
    <w:rsid w:val="00D71A52"/>
    <w:rsid w:val="00D72BB2"/>
    <w:rsid w:val="00D7311B"/>
    <w:rsid w:val="00D74A68"/>
    <w:rsid w:val="00D7671E"/>
    <w:rsid w:val="00D77C57"/>
    <w:rsid w:val="00D77DCE"/>
    <w:rsid w:val="00D806D3"/>
    <w:rsid w:val="00D816BD"/>
    <w:rsid w:val="00D83258"/>
    <w:rsid w:val="00D87252"/>
    <w:rsid w:val="00D87285"/>
    <w:rsid w:val="00D9024B"/>
    <w:rsid w:val="00D90551"/>
    <w:rsid w:val="00D90CB1"/>
    <w:rsid w:val="00D9128D"/>
    <w:rsid w:val="00D931C8"/>
    <w:rsid w:val="00D93971"/>
    <w:rsid w:val="00D939AB"/>
    <w:rsid w:val="00D93D33"/>
    <w:rsid w:val="00D95102"/>
    <w:rsid w:val="00D95590"/>
    <w:rsid w:val="00D957CE"/>
    <w:rsid w:val="00D972FB"/>
    <w:rsid w:val="00DA1014"/>
    <w:rsid w:val="00DA1483"/>
    <w:rsid w:val="00DA34ED"/>
    <w:rsid w:val="00DA35DC"/>
    <w:rsid w:val="00DA52F0"/>
    <w:rsid w:val="00DA586B"/>
    <w:rsid w:val="00DA6063"/>
    <w:rsid w:val="00DA64F4"/>
    <w:rsid w:val="00DB07D4"/>
    <w:rsid w:val="00DB0AE3"/>
    <w:rsid w:val="00DB1B43"/>
    <w:rsid w:val="00DB1E37"/>
    <w:rsid w:val="00DB2747"/>
    <w:rsid w:val="00DB3748"/>
    <w:rsid w:val="00DB4237"/>
    <w:rsid w:val="00DB4DB4"/>
    <w:rsid w:val="00DB54F1"/>
    <w:rsid w:val="00DB5DBF"/>
    <w:rsid w:val="00DB6492"/>
    <w:rsid w:val="00DB6734"/>
    <w:rsid w:val="00DC0D92"/>
    <w:rsid w:val="00DC24AF"/>
    <w:rsid w:val="00DC4FBB"/>
    <w:rsid w:val="00DC5622"/>
    <w:rsid w:val="00DC6C23"/>
    <w:rsid w:val="00DC7655"/>
    <w:rsid w:val="00DD0A2C"/>
    <w:rsid w:val="00DD0B3A"/>
    <w:rsid w:val="00DD27E3"/>
    <w:rsid w:val="00DD28B7"/>
    <w:rsid w:val="00DD2FA2"/>
    <w:rsid w:val="00DD31BC"/>
    <w:rsid w:val="00DD459A"/>
    <w:rsid w:val="00DD4670"/>
    <w:rsid w:val="00DD479D"/>
    <w:rsid w:val="00DD50E5"/>
    <w:rsid w:val="00DD53D9"/>
    <w:rsid w:val="00DD76AE"/>
    <w:rsid w:val="00DD7843"/>
    <w:rsid w:val="00DD7DC6"/>
    <w:rsid w:val="00DE297C"/>
    <w:rsid w:val="00DE3302"/>
    <w:rsid w:val="00DE361C"/>
    <w:rsid w:val="00DE53C5"/>
    <w:rsid w:val="00DF04F8"/>
    <w:rsid w:val="00DF0AE4"/>
    <w:rsid w:val="00DF1712"/>
    <w:rsid w:val="00DF3674"/>
    <w:rsid w:val="00DF3E6D"/>
    <w:rsid w:val="00DF4108"/>
    <w:rsid w:val="00DF553F"/>
    <w:rsid w:val="00E00BFC"/>
    <w:rsid w:val="00E03456"/>
    <w:rsid w:val="00E0392F"/>
    <w:rsid w:val="00E03AD1"/>
    <w:rsid w:val="00E0588D"/>
    <w:rsid w:val="00E0699F"/>
    <w:rsid w:val="00E06A0A"/>
    <w:rsid w:val="00E10339"/>
    <w:rsid w:val="00E10D8E"/>
    <w:rsid w:val="00E10F4D"/>
    <w:rsid w:val="00E11456"/>
    <w:rsid w:val="00E121F0"/>
    <w:rsid w:val="00E13AC7"/>
    <w:rsid w:val="00E13B07"/>
    <w:rsid w:val="00E14479"/>
    <w:rsid w:val="00E14520"/>
    <w:rsid w:val="00E1489B"/>
    <w:rsid w:val="00E15A08"/>
    <w:rsid w:val="00E16265"/>
    <w:rsid w:val="00E16B5C"/>
    <w:rsid w:val="00E179B1"/>
    <w:rsid w:val="00E21103"/>
    <w:rsid w:val="00E21D00"/>
    <w:rsid w:val="00E2486F"/>
    <w:rsid w:val="00E24AC4"/>
    <w:rsid w:val="00E24C54"/>
    <w:rsid w:val="00E255B2"/>
    <w:rsid w:val="00E27581"/>
    <w:rsid w:val="00E27F73"/>
    <w:rsid w:val="00E30B5D"/>
    <w:rsid w:val="00E32112"/>
    <w:rsid w:val="00E332FD"/>
    <w:rsid w:val="00E33D92"/>
    <w:rsid w:val="00E34A79"/>
    <w:rsid w:val="00E34CCA"/>
    <w:rsid w:val="00E350C4"/>
    <w:rsid w:val="00E357F9"/>
    <w:rsid w:val="00E35BD3"/>
    <w:rsid w:val="00E371BA"/>
    <w:rsid w:val="00E377E9"/>
    <w:rsid w:val="00E4024C"/>
    <w:rsid w:val="00E40D24"/>
    <w:rsid w:val="00E41AF3"/>
    <w:rsid w:val="00E431E5"/>
    <w:rsid w:val="00E45220"/>
    <w:rsid w:val="00E455F7"/>
    <w:rsid w:val="00E458FB"/>
    <w:rsid w:val="00E465D5"/>
    <w:rsid w:val="00E51738"/>
    <w:rsid w:val="00E51BD7"/>
    <w:rsid w:val="00E51C83"/>
    <w:rsid w:val="00E5245D"/>
    <w:rsid w:val="00E53847"/>
    <w:rsid w:val="00E543DC"/>
    <w:rsid w:val="00E55EA2"/>
    <w:rsid w:val="00E56FD5"/>
    <w:rsid w:val="00E60357"/>
    <w:rsid w:val="00E61F9F"/>
    <w:rsid w:val="00E653E2"/>
    <w:rsid w:val="00E663C2"/>
    <w:rsid w:val="00E67F47"/>
    <w:rsid w:val="00E70259"/>
    <w:rsid w:val="00E70374"/>
    <w:rsid w:val="00E713D2"/>
    <w:rsid w:val="00E731DB"/>
    <w:rsid w:val="00E73C75"/>
    <w:rsid w:val="00E7475A"/>
    <w:rsid w:val="00E74F96"/>
    <w:rsid w:val="00E751F6"/>
    <w:rsid w:val="00E7676F"/>
    <w:rsid w:val="00E772C9"/>
    <w:rsid w:val="00E77C02"/>
    <w:rsid w:val="00E842F0"/>
    <w:rsid w:val="00E872EA"/>
    <w:rsid w:val="00E87955"/>
    <w:rsid w:val="00E87E81"/>
    <w:rsid w:val="00E908F4"/>
    <w:rsid w:val="00E90EBB"/>
    <w:rsid w:val="00E90FD3"/>
    <w:rsid w:val="00E935E0"/>
    <w:rsid w:val="00E94D34"/>
    <w:rsid w:val="00E953AB"/>
    <w:rsid w:val="00E95BB2"/>
    <w:rsid w:val="00E9613A"/>
    <w:rsid w:val="00E96D8E"/>
    <w:rsid w:val="00EA1DF0"/>
    <w:rsid w:val="00EA2414"/>
    <w:rsid w:val="00EA3C76"/>
    <w:rsid w:val="00EA5E34"/>
    <w:rsid w:val="00EA62C4"/>
    <w:rsid w:val="00EA6567"/>
    <w:rsid w:val="00EA699A"/>
    <w:rsid w:val="00EA6F17"/>
    <w:rsid w:val="00EA7E18"/>
    <w:rsid w:val="00EA7F94"/>
    <w:rsid w:val="00EB086B"/>
    <w:rsid w:val="00EB0B09"/>
    <w:rsid w:val="00EB100E"/>
    <w:rsid w:val="00EB1722"/>
    <w:rsid w:val="00EB236D"/>
    <w:rsid w:val="00EB2BF9"/>
    <w:rsid w:val="00EB2F68"/>
    <w:rsid w:val="00EB3443"/>
    <w:rsid w:val="00EB3586"/>
    <w:rsid w:val="00EB395D"/>
    <w:rsid w:val="00EB465E"/>
    <w:rsid w:val="00EB5237"/>
    <w:rsid w:val="00EB5879"/>
    <w:rsid w:val="00EB6BF6"/>
    <w:rsid w:val="00EB7EC8"/>
    <w:rsid w:val="00EC1B4F"/>
    <w:rsid w:val="00EC1BC2"/>
    <w:rsid w:val="00EC280C"/>
    <w:rsid w:val="00EC51BC"/>
    <w:rsid w:val="00EC5E2D"/>
    <w:rsid w:val="00EC620E"/>
    <w:rsid w:val="00EC71A0"/>
    <w:rsid w:val="00ED0046"/>
    <w:rsid w:val="00ED043D"/>
    <w:rsid w:val="00ED0514"/>
    <w:rsid w:val="00ED19FE"/>
    <w:rsid w:val="00ED1CA8"/>
    <w:rsid w:val="00ED29B5"/>
    <w:rsid w:val="00ED2A43"/>
    <w:rsid w:val="00ED2D65"/>
    <w:rsid w:val="00ED347B"/>
    <w:rsid w:val="00ED3813"/>
    <w:rsid w:val="00ED3D6A"/>
    <w:rsid w:val="00ED45C3"/>
    <w:rsid w:val="00ED4651"/>
    <w:rsid w:val="00EE118D"/>
    <w:rsid w:val="00EE3CBA"/>
    <w:rsid w:val="00EE3D3A"/>
    <w:rsid w:val="00EE3DF5"/>
    <w:rsid w:val="00EE422C"/>
    <w:rsid w:val="00EE4311"/>
    <w:rsid w:val="00EE456D"/>
    <w:rsid w:val="00EE546C"/>
    <w:rsid w:val="00EE574D"/>
    <w:rsid w:val="00EE77E4"/>
    <w:rsid w:val="00EF03E7"/>
    <w:rsid w:val="00EF0FE2"/>
    <w:rsid w:val="00EF1820"/>
    <w:rsid w:val="00EF285C"/>
    <w:rsid w:val="00EF311B"/>
    <w:rsid w:val="00EF3D89"/>
    <w:rsid w:val="00EF3DBC"/>
    <w:rsid w:val="00EF4623"/>
    <w:rsid w:val="00EF53E0"/>
    <w:rsid w:val="00EF57CC"/>
    <w:rsid w:val="00EF59F8"/>
    <w:rsid w:val="00EF605C"/>
    <w:rsid w:val="00EF6099"/>
    <w:rsid w:val="00F02BAC"/>
    <w:rsid w:val="00F02E13"/>
    <w:rsid w:val="00F02F32"/>
    <w:rsid w:val="00F03E77"/>
    <w:rsid w:val="00F04681"/>
    <w:rsid w:val="00F0550A"/>
    <w:rsid w:val="00F0731B"/>
    <w:rsid w:val="00F1016D"/>
    <w:rsid w:val="00F12081"/>
    <w:rsid w:val="00F139AD"/>
    <w:rsid w:val="00F202F3"/>
    <w:rsid w:val="00F2537D"/>
    <w:rsid w:val="00F26710"/>
    <w:rsid w:val="00F26E68"/>
    <w:rsid w:val="00F3070B"/>
    <w:rsid w:val="00F30E37"/>
    <w:rsid w:val="00F312D1"/>
    <w:rsid w:val="00F324EB"/>
    <w:rsid w:val="00F35A31"/>
    <w:rsid w:val="00F37CAA"/>
    <w:rsid w:val="00F40072"/>
    <w:rsid w:val="00F41084"/>
    <w:rsid w:val="00F42A36"/>
    <w:rsid w:val="00F440CF"/>
    <w:rsid w:val="00F4413B"/>
    <w:rsid w:val="00F450E5"/>
    <w:rsid w:val="00F45C85"/>
    <w:rsid w:val="00F4619E"/>
    <w:rsid w:val="00F46288"/>
    <w:rsid w:val="00F5093A"/>
    <w:rsid w:val="00F50F34"/>
    <w:rsid w:val="00F52691"/>
    <w:rsid w:val="00F53CB4"/>
    <w:rsid w:val="00F53F4F"/>
    <w:rsid w:val="00F54E06"/>
    <w:rsid w:val="00F54EB6"/>
    <w:rsid w:val="00F6039B"/>
    <w:rsid w:val="00F60764"/>
    <w:rsid w:val="00F60903"/>
    <w:rsid w:val="00F61FF4"/>
    <w:rsid w:val="00F6267D"/>
    <w:rsid w:val="00F628C3"/>
    <w:rsid w:val="00F63DE9"/>
    <w:rsid w:val="00F6582E"/>
    <w:rsid w:val="00F667EB"/>
    <w:rsid w:val="00F6763B"/>
    <w:rsid w:val="00F67C7D"/>
    <w:rsid w:val="00F70356"/>
    <w:rsid w:val="00F72D7D"/>
    <w:rsid w:val="00F73465"/>
    <w:rsid w:val="00F756E3"/>
    <w:rsid w:val="00F767F0"/>
    <w:rsid w:val="00F77BA7"/>
    <w:rsid w:val="00F77E48"/>
    <w:rsid w:val="00F810F4"/>
    <w:rsid w:val="00F831CD"/>
    <w:rsid w:val="00F84F36"/>
    <w:rsid w:val="00F85642"/>
    <w:rsid w:val="00F85B82"/>
    <w:rsid w:val="00F86907"/>
    <w:rsid w:val="00F86B37"/>
    <w:rsid w:val="00F901CB"/>
    <w:rsid w:val="00F90417"/>
    <w:rsid w:val="00F9058E"/>
    <w:rsid w:val="00F90D57"/>
    <w:rsid w:val="00F93390"/>
    <w:rsid w:val="00F94A01"/>
    <w:rsid w:val="00F950F0"/>
    <w:rsid w:val="00F95D9E"/>
    <w:rsid w:val="00F96EF8"/>
    <w:rsid w:val="00F9735E"/>
    <w:rsid w:val="00F97777"/>
    <w:rsid w:val="00F97E57"/>
    <w:rsid w:val="00FA076F"/>
    <w:rsid w:val="00FA0778"/>
    <w:rsid w:val="00FA1524"/>
    <w:rsid w:val="00FA2250"/>
    <w:rsid w:val="00FA2CC7"/>
    <w:rsid w:val="00FA2FE8"/>
    <w:rsid w:val="00FA3A81"/>
    <w:rsid w:val="00FA55C0"/>
    <w:rsid w:val="00FA6087"/>
    <w:rsid w:val="00FA7F93"/>
    <w:rsid w:val="00FB06BA"/>
    <w:rsid w:val="00FB190B"/>
    <w:rsid w:val="00FB1C72"/>
    <w:rsid w:val="00FB50D1"/>
    <w:rsid w:val="00FB6413"/>
    <w:rsid w:val="00FB6B80"/>
    <w:rsid w:val="00FB6BE8"/>
    <w:rsid w:val="00FB7889"/>
    <w:rsid w:val="00FC2B6F"/>
    <w:rsid w:val="00FC381A"/>
    <w:rsid w:val="00FC3A6E"/>
    <w:rsid w:val="00FC42F7"/>
    <w:rsid w:val="00FC4D6B"/>
    <w:rsid w:val="00FC50F3"/>
    <w:rsid w:val="00FC544F"/>
    <w:rsid w:val="00FC54F2"/>
    <w:rsid w:val="00FC5FBC"/>
    <w:rsid w:val="00FC6830"/>
    <w:rsid w:val="00FC6D10"/>
    <w:rsid w:val="00FC7314"/>
    <w:rsid w:val="00FD0CD2"/>
    <w:rsid w:val="00FD1FAD"/>
    <w:rsid w:val="00FD2E2D"/>
    <w:rsid w:val="00FD4CD7"/>
    <w:rsid w:val="00FD516C"/>
    <w:rsid w:val="00FD5FB8"/>
    <w:rsid w:val="00FD67CD"/>
    <w:rsid w:val="00FD6B9A"/>
    <w:rsid w:val="00FD6F41"/>
    <w:rsid w:val="00FD7B7F"/>
    <w:rsid w:val="00FD7E5A"/>
    <w:rsid w:val="00FE03EC"/>
    <w:rsid w:val="00FE37DE"/>
    <w:rsid w:val="00FE5DD5"/>
    <w:rsid w:val="00FF0175"/>
    <w:rsid w:val="00FF0AB0"/>
    <w:rsid w:val="00FF1E6E"/>
    <w:rsid w:val="00FF4D02"/>
    <w:rsid w:val="00FF4FAD"/>
    <w:rsid w:val="00FF7081"/>
    <w:rsid w:val="00FF777B"/>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0AE30"/>
  <w15:docId w15:val="{7B9259FD-EDBA-41C9-96F8-D046CEE0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76F"/>
    <w:rPr>
      <w:sz w:val="24"/>
      <w:szCs w:val="24"/>
    </w:rPr>
  </w:style>
  <w:style w:type="paragraph" w:styleId="Heading1">
    <w:name w:val="heading 1"/>
    <w:basedOn w:val="Normal"/>
    <w:next w:val="Normal"/>
    <w:link w:val="Heading1Char"/>
    <w:uiPriority w:val="9"/>
    <w:qFormat/>
    <w:rsid w:val="00DC6C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5BCA"/>
    <w:pPr>
      <w:keepNext/>
      <w:pBdr>
        <w:bottom w:val="single" w:sz="4" w:space="1" w:color="BFB6AC"/>
      </w:pBdr>
      <w:spacing w:after="240"/>
      <w:outlineLvl w:val="1"/>
    </w:pPr>
    <w:rPr>
      <w:rFonts w:ascii="Arial" w:eastAsiaTheme="minorEastAsia" w:hAnsi="Arial"/>
      <w:b/>
      <w:color w:val="F3901D"/>
      <w:sz w:val="26"/>
    </w:rPr>
  </w:style>
  <w:style w:type="paragraph" w:styleId="Heading3">
    <w:name w:val="heading 3"/>
    <w:basedOn w:val="Normal"/>
    <w:next w:val="Normal"/>
    <w:link w:val="Heading3Char"/>
    <w:uiPriority w:val="9"/>
    <w:unhideWhenUsed/>
    <w:qFormat/>
    <w:rsid w:val="008A5BCA"/>
    <w:pPr>
      <w:keepNext/>
      <w:keepLines/>
      <w:spacing w:line="360" w:lineRule="auto"/>
      <w:outlineLvl w:val="2"/>
    </w:pPr>
    <w:rPr>
      <w:rFonts w:ascii="Arial" w:eastAsiaTheme="majorEastAsia" w:hAnsi="Arial" w:cstheme="majorBidi"/>
      <w:b/>
      <w:bCs/>
      <w:color w:val="F390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6561"/>
    <w:rPr>
      <w:color w:val="0000FF"/>
      <w:u w:val="single"/>
    </w:rPr>
  </w:style>
  <w:style w:type="paragraph" w:styleId="ListParagraph">
    <w:name w:val="List Paragraph"/>
    <w:basedOn w:val="Normal"/>
    <w:uiPriority w:val="34"/>
    <w:qFormat/>
    <w:rsid w:val="002E6D86"/>
    <w:pPr>
      <w:ind w:left="720"/>
      <w:contextualSpacing/>
    </w:pPr>
  </w:style>
  <w:style w:type="paragraph" w:styleId="FootnoteText">
    <w:name w:val="footnote text"/>
    <w:basedOn w:val="Normal"/>
    <w:link w:val="FootnoteTextChar"/>
    <w:uiPriority w:val="99"/>
    <w:unhideWhenUsed/>
    <w:rsid w:val="002E6D86"/>
    <w:rPr>
      <w:sz w:val="20"/>
      <w:szCs w:val="20"/>
    </w:rPr>
  </w:style>
  <w:style w:type="character" w:customStyle="1" w:styleId="FootnoteTextChar">
    <w:name w:val="Footnote Text Char"/>
    <w:basedOn w:val="DefaultParagraphFont"/>
    <w:link w:val="FootnoteText"/>
    <w:uiPriority w:val="99"/>
    <w:rsid w:val="002E6D86"/>
  </w:style>
  <w:style w:type="character" w:styleId="FootnoteReference">
    <w:name w:val="footnote reference"/>
    <w:basedOn w:val="DefaultParagraphFont"/>
    <w:uiPriority w:val="99"/>
    <w:unhideWhenUsed/>
    <w:rsid w:val="002E6D86"/>
    <w:rPr>
      <w:vertAlign w:val="superscript"/>
    </w:rPr>
  </w:style>
  <w:style w:type="paragraph" w:styleId="Header">
    <w:name w:val="header"/>
    <w:basedOn w:val="Normal"/>
    <w:link w:val="HeaderChar"/>
    <w:uiPriority w:val="99"/>
    <w:unhideWhenUsed/>
    <w:rsid w:val="00A31A14"/>
    <w:pPr>
      <w:tabs>
        <w:tab w:val="center" w:pos="4680"/>
        <w:tab w:val="right" w:pos="9360"/>
      </w:tabs>
    </w:pPr>
  </w:style>
  <w:style w:type="character" w:customStyle="1" w:styleId="HeaderChar">
    <w:name w:val="Header Char"/>
    <w:basedOn w:val="DefaultParagraphFont"/>
    <w:link w:val="Header"/>
    <w:uiPriority w:val="99"/>
    <w:rsid w:val="00A31A14"/>
    <w:rPr>
      <w:sz w:val="24"/>
      <w:szCs w:val="24"/>
    </w:rPr>
  </w:style>
  <w:style w:type="paragraph" w:styleId="Footer">
    <w:name w:val="footer"/>
    <w:basedOn w:val="Normal"/>
    <w:link w:val="FooterChar"/>
    <w:uiPriority w:val="99"/>
    <w:unhideWhenUsed/>
    <w:rsid w:val="00A31A14"/>
    <w:pPr>
      <w:tabs>
        <w:tab w:val="center" w:pos="4680"/>
        <w:tab w:val="right" w:pos="9360"/>
      </w:tabs>
    </w:pPr>
  </w:style>
  <w:style w:type="character" w:customStyle="1" w:styleId="FooterChar">
    <w:name w:val="Footer Char"/>
    <w:basedOn w:val="DefaultParagraphFont"/>
    <w:link w:val="Footer"/>
    <w:uiPriority w:val="99"/>
    <w:rsid w:val="00A31A14"/>
    <w:rPr>
      <w:sz w:val="24"/>
      <w:szCs w:val="24"/>
    </w:rPr>
  </w:style>
  <w:style w:type="paragraph" w:styleId="NormalWeb">
    <w:name w:val="Normal (Web)"/>
    <w:basedOn w:val="Normal"/>
    <w:uiPriority w:val="99"/>
    <w:unhideWhenUsed/>
    <w:rsid w:val="00725B26"/>
    <w:pPr>
      <w:spacing w:before="100" w:beforeAutospacing="1" w:after="100" w:afterAutospacing="1"/>
    </w:pPr>
  </w:style>
  <w:style w:type="paragraph" w:styleId="BalloonText">
    <w:name w:val="Balloon Text"/>
    <w:basedOn w:val="Normal"/>
    <w:link w:val="BalloonTextChar"/>
    <w:uiPriority w:val="99"/>
    <w:semiHidden/>
    <w:unhideWhenUsed/>
    <w:rsid w:val="00773238"/>
    <w:rPr>
      <w:rFonts w:ascii="Tahoma" w:hAnsi="Tahoma" w:cs="Tahoma"/>
      <w:sz w:val="16"/>
      <w:szCs w:val="16"/>
    </w:rPr>
  </w:style>
  <w:style w:type="character" w:customStyle="1" w:styleId="BalloonTextChar">
    <w:name w:val="Balloon Text Char"/>
    <w:basedOn w:val="DefaultParagraphFont"/>
    <w:link w:val="BalloonText"/>
    <w:uiPriority w:val="99"/>
    <w:semiHidden/>
    <w:rsid w:val="00773238"/>
    <w:rPr>
      <w:rFonts w:ascii="Tahoma" w:hAnsi="Tahoma" w:cs="Tahoma"/>
      <w:sz w:val="16"/>
      <w:szCs w:val="16"/>
    </w:rPr>
  </w:style>
  <w:style w:type="character" w:styleId="CommentReference">
    <w:name w:val="annotation reference"/>
    <w:basedOn w:val="DefaultParagraphFont"/>
    <w:uiPriority w:val="99"/>
    <w:semiHidden/>
    <w:unhideWhenUsed/>
    <w:rsid w:val="00EB3586"/>
    <w:rPr>
      <w:sz w:val="16"/>
      <w:szCs w:val="16"/>
    </w:rPr>
  </w:style>
  <w:style w:type="paragraph" w:styleId="CommentText">
    <w:name w:val="annotation text"/>
    <w:basedOn w:val="Normal"/>
    <w:link w:val="CommentTextChar"/>
    <w:uiPriority w:val="99"/>
    <w:semiHidden/>
    <w:unhideWhenUsed/>
    <w:rsid w:val="00EB3586"/>
    <w:rPr>
      <w:sz w:val="20"/>
      <w:szCs w:val="20"/>
    </w:rPr>
  </w:style>
  <w:style w:type="character" w:customStyle="1" w:styleId="CommentTextChar">
    <w:name w:val="Comment Text Char"/>
    <w:basedOn w:val="DefaultParagraphFont"/>
    <w:link w:val="CommentText"/>
    <w:uiPriority w:val="99"/>
    <w:semiHidden/>
    <w:rsid w:val="00EB3586"/>
  </w:style>
  <w:style w:type="paragraph" w:styleId="CommentSubject">
    <w:name w:val="annotation subject"/>
    <w:basedOn w:val="CommentText"/>
    <w:next w:val="CommentText"/>
    <w:link w:val="CommentSubjectChar"/>
    <w:uiPriority w:val="99"/>
    <w:semiHidden/>
    <w:unhideWhenUsed/>
    <w:rsid w:val="00EB3586"/>
    <w:rPr>
      <w:b/>
      <w:bCs/>
    </w:rPr>
  </w:style>
  <w:style w:type="character" w:customStyle="1" w:styleId="CommentSubjectChar">
    <w:name w:val="Comment Subject Char"/>
    <w:basedOn w:val="CommentTextChar"/>
    <w:link w:val="CommentSubject"/>
    <w:uiPriority w:val="99"/>
    <w:semiHidden/>
    <w:rsid w:val="00EB3586"/>
    <w:rPr>
      <w:b/>
      <w:bCs/>
    </w:rPr>
  </w:style>
  <w:style w:type="paragraph" w:customStyle="1" w:styleId="Default">
    <w:name w:val="Default"/>
    <w:rsid w:val="00776F06"/>
    <w:pPr>
      <w:autoSpaceDE w:val="0"/>
      <w:autoSpaceDN w:val="0"/>
      <w:adjustRightInd w:val="0"/>
    </w:pPr>
    <w:rPr>
      <w:rFonts w:ascii="Calibri" w:eastAsiaTheme="minorHAnsi" w:hAnsi="Calibri" w:cs="Calibri"/>
      <w:color w:val="000000"/>
      <w:sz w:val="24"/>
      <w:szCs w:val="24"/>
    </w:rPr>
  </w:style>
  <w:style w:type="character" w:styleId="Emphasis">
    <w:name w:val="Emphasis"/>
    <w:basedOn w:val="DefaultParagraphFont"/>
    <w:uiPriority w:val="20"/>
    <w:qFormat/>
    <w:rsid w:val="00377B13"/>
    <w:rPr>
      <w:b/>
      <w:bCs/>
      <w:i w:val="0"/>
      <w:iCs w:val="0"/>
    </w:rPr>
  </w:style>
  <w:style w:type="table" w:styleId="TableGrid">
    <w:name w:val="Table Grid"/>
    <w:basedOn w:val="TableNormal"/>
    <w:uiPriority w:val="59"/>
    <w:rsid w:val="001B4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typecentered1">
    <w:name w:val="smalltype_centered1"/>
    <w:basedOn w:val="DefaultParagraphFont"/>
    <w:rsid w:val="00AF0CBC"/>
    <w:rPr>
      <w:rFonts w:ascii="Arial" w:hAnsi="Arial" w:cs="Arial" w:hint="default"/>
      <w:sz w:val="16"/>
      <w:szCs w:val="16"/>
    </w:rPr>
  </w:style>
  <w:style w:type="paragraph" w:customStyle="1" w:styleId="NORC-BodySingleSpacedTimes">
    <w:name w:val="NORC-Body Single Spaced (Times)"/>
    <w:rsid w:val="00FC7314"/>
    <w:pPr>
      <w:spacing w:after="240"/>
    </w:pPr>
    <w:rPr>
      <w:sz w:val="24"/>
      <w:szCs w:val="24"/>
    </w:rPr>
  </w:style>
  <w:style w:type="character" w:customStyle="1" w:styleId="Heading2Char">
    <w:name w:val="Heading 2 Char"/>
    <w:basedOn w:val="DefaultParagraphFont"/>
    <w:link w:val="Heading2"/>
    <w:uiPriority w:val="9"/>
    <w:rsid w:val="008A5BCA"/>
    <w:rPr>
      <w:rFonts w:ascii="Arial" w:eastAsiaTheme="minorEastAsia" w:hAnsi="Arial"/>
      <w:b/>
      <w:color w:val="F3901D"/>
      <w:sz w:val="26"/>
      <w:szCs w:val="24"/>
    </w:rPr>
  </w:style>
  <w:style w:type="character" w:customStyle="1" w:styleId="Heading3Char">
    <w:name w:val="Heading 3 Char"/>
    <w:basedOn w:val="DefaultParagraphFont"/>
    <w:link w:val="Heading3"/>
    <w:uiPriority w:val="9"/>
    <w:rsid w:val="008A5BCA"/>
    <w:rPr>
      <w:rFonts w:ascii="Arial" w:eastAsiaTheme="majorEastAsia" w:hAnsi="Arial" w:cstheme="majorBidi"/>
      <w:b/>
      <w:bCs/>
      <w:color w:val="F3901D"/>
      <w:sz w:val="24"/>
      <w:szCs w:val="24"/>
    </w:rPr>
  </w:style>
  <w:style w:type="paragraph" w:styleId="BodyText">
    <w:name w:val="Body Text"/>
    <w:basedOn w:val="Normal"/>
    <w:link w:val="BodyTextChar"/>
    <w:uiPriority w:val="99"/>
    <w:unhideWhenUsed/>
    <w:rsid w:val="008A5BCA"/>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8A5BCA"/>
    <w:rPr>
      <w:rFonts w:eastAsiaTheme="minorEastAsia"/>
      <w:sz w:val="22"/>
      <w:szCs w:val="24"/>
    </w:rPr>
  </w:style>
  <w:style w:type="paragraph" w:customStyle="1" w:styleId="StyleBodyTextBodyTextCharAfter0pt">
    <w:name w:val="Style Body TextBody Text Char + After:  0 pt"/>
    <w:basedOn w:val="BodyText"/>
    <w:rsid w:val="008A5BCA"/>
    <w:pPr>
      <w:spacing w:line="320" w:lineRule="exact"/>
    </w:pPr>
    <w:rPr>
      <w:rFonts w:eastAsia="MS Mincho"/>
      <w:sz w:val="24"/>
      <w:szCs w:val="20"/>
    </w:rPr>
  </w:style>
  <w:style w:type="paragraph" w:customStyle="1" w:styleId="StyleNormalLinespacing15linesArialNarrow11ptLine">
    <w:name w:val="Style Normal + Line spacing:  1.5 lines + Arial Narrow 11 pt Line..."/>
    <w:basedOn w:val="Normal"/>
    <w:rsid w:val="008A5BCA"/>
    <w:pPr>
      <w:spacing w:line="280" w:lineRule="atLeast"/>
    </w:pPr>
    <w:rPr>
      <w:sz w:val="22"/>
      <w:szCs w:val="20"/>
    </w:rPr>
  </w:style>
  <w:style w:type="character" w:styleId="Strong">
    <w:name w:val="Strong"/>
    <w:basedOn w:val="DefaultParagraphFont"/>
    <w:uiPriority w:val="22"/>
    <w:qFormat/>
    <w:rsid w:val="00286A13"/>
    <w:rPr>
      <w:b/>
      <w:bCs/>
    </w:rPr>
  </w:style>
  <w:style w:type="paragraph" w:styleId="Revision">
    <w:name w:val="Revision"/>
    <w:hidden/>
    <w:uiPriority w:val="99"/>
    <w:semiHidden/>
    <w:rsid w:val="00604CE2"/>
    <w:rPr>
      <w:sz w:val="24"/>
      <w:szCs w:val="24"/>
    </w:rPr>
  </w:style>
  <w:style w:type="paragraph" w:customStyle="1" w:styleId="Level1">
    <w:name w:val="Level 1"/>
    <w:rsid w:val="00A344C1"/>
    <w:pPr>
      <w:autoSpaceDE w:val="0"/>
      <w:autoSpaceDN w:val="0"/>
      <w:adjustRightInd w:val="0"/>
      <w:ind w:left="720"/>
    </w:pPr>
    <w:rPr>
      <w:sz w:val="24"/>
      <w:szCs w:val="24"/>
    </w:rPr>
  </w:style>
  <w:style w:type="table" w:styleId="LightShading">
    <w:name w:val="Light Shading"/>
    <w:basedOn w:val="TableNormal"/>
    <w:uiPriority w:val="60"/>
    <w:rsid w:val="00972F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72F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A74110"/>
    <w:rPr>
      <w:color w:val="800080" w:themeColor="followedHyperlink"/>
      <w:u w:val="single"/>
    </w:rPr>
  </w:style>
  <w:style w:type="paragraph" w:styleId="EndnoteText">
    <w:name w:val="endnote text"/>
    <w:basedOn w:val="Normal"/>
    <w:link w:val="EndnoteTextChar"/>
    <w:uiPriority w:val="99"/>
    <w:semiHidden/>
    <w:unhideWhenUsed/>
    <w:rsid w:val="008159AE"/>
    <w:rPr>
      <w:sz w:val="20"/>
      <w:szCs w:val="20"/>
    </w:rPr>
  </w:style>
  <w:style w:type="character" w:customStyle="1" w:styleId="EndnoteTextChar">
    <w:name w:val="Endnote Text Char"/>
    <w:basedOn w:val="DefaultParagraphFont"/>
    <w:link w:val="EndnoteText"/>
    <w:uiPriority w:val="99"/>
    <w:semiHidden/>
    <w:rsid w:val="008159AE"/>
  </w:style>
  <w:style w:type="character" w:styleId="EndnoteReference">
    <w:name w:val="endnote reference"/>
    <w:basedOn w:val="DefaultParagraphFont"/>
    <w:uiPriority w:val="99"/>
    <w:semiHidden/>
    <w:unhideWhenUsed/>
    <w:rsid w:val="008159AE"/>
    <w:rPr>
      <w:vertAlign w:val="superscript"/>
    </w:rPr>
  </w:style>
  <w:style w:type="character" w:customStyle="1" w:styleId="Heading1Char">
    <w:name w:val="Heading 1 Char"/>
    <w:basedOn w:val="DefaultParagraphFont"/>
    <w:link w:val="Heading1"/>
    <w:uiPriority w:val="9"/>
    <w:rsid w:val="00DC6C23"/>
    <w:rPr>
      <w:rFonts w:asciiTheme="majorHAnsi" w:eastAsiaTheme="majorEastAsia" w:hAnsiTheme="majorHAnsi" w:cstheme="majorBidi"/>
      <w:color w:val="365F91" w:themeColor="accent1" w:themeShade="BF"/>
      <w:sz w:val="32"/>
      <w:szCs w:val="32"/>
    </w:rPr>
  </w:style>
  <w:style w:type="character" w:customStyle="1" w:styleId="lrzxr">
    <w:name w:val="lrzxr"/>
    <w:basedOn w:val="DefaultParagraphFont"/>
    <w:rsid w:val="0083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619437">
      <w:bodyDiv w:val="1"/>
      <w:marLeft w:val="0"/>
      <w:marRight w:val="0"/>
      <w:marTop w:val="0"/>
      <w:marBottom w:val="0"/>
      <w:divBdr>
        <w:top w:val="none" w:sz="0" w:space="0" w:color="auto"/>
        <w:left w:val="none" w:sz="0" w:space="0" w:color="auto"/>
        <w:bottom w:val="none" w:sz="0" w:space="0" w:color="auto"/>
        <w:right w:val="none" w:sz="0" w:space="0" w:color="auto"/>
      </w:divBdr>
    </w:div>
    <w:div w:id="707343049">
      <w:bodyDiv w:val="1"/>
      <w:marLeft w:val="0"/>
      <w:marRight w:val="0"/>
      <w:marTop w:val="0"/>
      <w:marBottom w:val="0"/>
      <w:divBdr>
        <w:top w:val="none" w:sz="0" w:space="0" w:color="auto"/>
        <w:left w:val="none" w:sz="0" w:space="0" w:color="auto"/>
        <w:bottom w:val="none" w:sz="0" w:space="0" w:color="auto"/>
        <w:right w:val="none" w:sz="0" w:space="0" w:color="auto"/>
      </w:divBdr>
    </w:div>
    <w:div w:id="1032461043">
      <w:bodyDiv w:val="1"/>
      <w:marLeft w:val="0"/>
      <w:marRight w:val="0"/>
      <w:marTop w:val="0"/>
      <w:marBottom w:val="0"/>
      <w:divBdr>
        <w:top w:val="none" w:sz="0" w:space="0" w:color="auto"/>
        <w:left w:val="none" w:sz="0" w:space="0" w:color="auto"/>
        <w:bottom w:val="none" w:sz="0" w:space="0" w:color="auto"/>
        <w:right w:val="none" w:sz="0" w:space="0" w:color="auto"/>
      </w:divBdr>
    </w:div>
    <w:div w:id="1335693244">
      <w:bodyDiv w:val="1"/>
      <w:marLeft w:val="0"/>
      <w:marRight w:val="0"/>
      <w:marTop w:val="0"/>
      <w:marBottom w:val="0"/>
      <w:divBdr>
        <w:top w:val="none" w:sz="0" w:space="0" w:color="auto"/>
        <w:left w:val="none" w:sz="0" w:space="0" w:color="auto"/>
        <w:bottom w:val="none" w:sz="0" w:space="0" w:color="auto"/>
        <w:right w:val="none" w:sz="0" w:space="0" w:color="auto"/>
      </w:divBdr>
    </w:div>
    <w:div w:id="1439443831">
      <w:bodyDiv w:val="1"/>
      <w:marLeft w:val="0"/>
      <w:marRight w:val="0"/>
      <w:marTop w:val="0"/>
      <w:marBottom w:val="0"/>
      <w:divBdr>
        <w:top w:val="none" w:sz="0" w:space="0" w:color="auto"/>
        <w:left w:val="none" w:sz="0" w:space="0" w:color="auto"/>
        <w:bottom w:val="none" w:sz="0" w:space="0" w:color="auto"/>
        <w:right w:val="none" w:sz="0" w:space="0" w:color="auto"/>
      </w:divBdr>
    </w:div>
    <w:div w:id="1623994001">
      <w:bodyDiv w:val="1"/>
      <w:marLeft w:val="0"/>
      <w:marRight w:val="0"/>
      <w:marTop w:val="0"/>
      <w:marBottom w:val="0"/>
      <w:divBdr>
        <w:top w:val="none" w:sz="0" w:space="0" w:color="auto"/>
        <w:left w:val="none" w:sz="0" w:space="0" w:color="auto"/>
        <w:bottom w:val="none" w:sz="0" w:space="0" w:color="auto"/>
        <w:right w:val="none" w:sz="0" w:space="0" w:color="auto"/>
      </w:divBdr>
    </w:div>
    <w:div w:id="20646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bjs.gov/content/pub/pdf/vspus17.pdf" TargetMode="External"/><Relationship Id="rId7" Type="http://schemas.openxmlformats.org/officeDocument/2006/relationships/hyperlink" Target="https://www.bls.gov/ooh/legal/lawyers.htm" TargetMode="External"/><Relationship Id="rId2" Type="http://schemas.openxmlformats.org/officeDocument/2006/relationships/hyperlink" Target="https://www.bls.gov/ooh/legal/lawyers.htm" TargetMode="External"/><Relationship Id="rId1" Type="http://schemas.openxmlformats.org/officeDocument/2006/relationships/hyperlink" Target="https://www.census.gov/content/dam/Census/library/publications/2020/econ/2019_summary.pdf" TargetMode="External"/><Relationship Id="rId6" Type="http://schemas.openxmlformats.org/officeDocument/2006/relationships/hyperlink" Target="https://www.ncjrs.gov/pdffiles1/nij/254684.pdf" TargetMode="External"/><Relationship Id="rId5" Type="http://schemas.openxmlformats.org/officeDocument/2006/relationships/hyperlink" Target="http://online.wsj.com/article/SB10001424052970203750404577171031387548446.html" TargetMode="External"/><Relationship Id="rId4" Type="http://schemas.openxmlformats.org/officeDocument/2006/relationships/hyperlink" Target="http://www.bjs.gov/content/pub/pdf/psc07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DF60-D4DC-4D04-B7BA-911D296D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4492</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Justice Statistics</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Perry, Steven</dc:creator>
  <cp:lastModifiedBy>Browne, George</cp:lastModifiedBy>
  <cp:revision>2</cp:revision>
  <cp:lastPrinted>2014-07-23T18:44:00Z</cp:lastPrinted>
  <dcterms:created xsi:type="dcterms:W3CDTF">2020-10-23T16:39:00Z</dcterms:created>
  <dcterms:modified xsi:type="dcterms:W3CDTF">2020-10-23T16:39:00Z</dcterms:modified>
</cp:coreProperties>
</file>