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B3" w:rsidP="00B120B3" w:rsidRDefault="00B120B3" w14:paraId="56F5E62E" w14:textId="77777777">
      <w:pPr>
        <w:pStyle w:val="ReportCover-Title"/>
        <w:spacing w:line="240" w:lineRule="auto"/>
        <w:jc w:val="center"/>
        <w:rPr>
          <w:rFonts w:ascii="Times New Roman" w:hAnsi="Times New Roman" w:eastAsia="Arial Unicode MS"/>
          <w:noProof/>
          <w:color w:val="auto"/>
        </w:rPr>
      </w:pPr>
      <w:r w:rsidRPr="00B120B3">
        <w:rPr>
          <w:rFonts w:ascii="Times New Roman" w:hAnsi="Times New Roman" w:eastAsia="Arial Unicode MS"/>
          <w:noProof/>
          <w:color w:val="auto"/>
        </w:rPr>
        <w:t>Admi</w:t>
      </w:r>
      <w:r>
        <w:rPr>
          <w:rFonts w:ascii="Times New Roman" w:hAnsi="Times New Roman" w:eastAsia="Arial Unicode MS"/>
          <w:noProof/>
          <w:color w:val="auto"/>
        </w:rPr>
        <w:t>nistration and Oversight of the</w:t>
      </w:r>
    </w:p>
    <w:p w:rsidRPr="00346B36" w:rsidR="00346B36" w:rsidP="00B120B3" w:rsidRDefault="00B120B3" w14:paraId="1E9BC375" w14:textId="15DCE97C">
      <w:pPr>
        <w:pStyle w:val="ReportCover-Title"/>
        <w:spacing w:line="240" w:lineRule="auto"/>
        <w:jc w:val="center"/>
        <w:rPr>
          <w:rFonts w:ascii="Times New Roman" w:hAnsi="Times New Roman"/>
          <w:color w:val="auto"/>
        </w:rPr>
      </w:pPr>
      <w:r w:rsidRPr="00B120B3">
        <w:rPr>
          <w:rFonts w:ascii="Times New Roman" w:hAnsi="Times New Roman" w:eastAsia="Arial Unicode MS"/>
          <w:noProof/>
          <w:color w:val="auto"/>
        </w:rPr>
        <w:t>Unaccompanied Alien Children Program</w:t>
      </w:r>
    </w:p>
    <w:p w:rsidRPr="00346B36" w:rsidR="00346B36" w:rsidP="0023585E" w:rsidRDefault="00346B36" w14:paraId="58A61B98" w14:textId="77777777">
      <w:pPr>
        <w:pStyle w:val="ReportCover-Title"/>
        <w:spacing w:line="240" w:lineRule="auto"/>
        <w:rPr>
          <w:rFonts w:ascii="Times New Roman" w:hAnsi="Times New Roman"/>
          <w:color w:val="auto"/>
        </w:rPr>
      </w:pPr>
    </w:p>
    <w:p w:rsidRPr="00346B36" w:rsidR="00346B36" w:rsidP="0023585E" w:rsidRDefault="00346B36" w14:paraId="777D89FB"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rsidRPr="00346B36" w:rsidR="00346B36" w:rsidP="0023585E" w:rsidRDefault="00346B36" w14:paraId="26235460" w14:textId="6C82EB1C">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sidR="00E37C48">
        <w:rPr>
          <w:rFonts w:ascii="Times New Roman" w:hAnsi="Times New Roman"/>
          <w:color w:val="auto"/>
          <w:sz w:val="32"/>
          <w:szCs w:val="32"/>
        </w:rPr>
        <w:t>0547</w:t>
      </w:r>
    </w:p>
    <w:p w:rsidRPr="00346B36" w:rsidR="00346B36" w:rsidP="0023585E" w:rsidRDefault="00346B36" w14:paraId="3468B9D2" w14:textId="77777777">
      <w:pPr>
        <w:spacing w:after="0" w:line="240" w:lineRule="auto"/>
        <w:rPr>
          <w:rFonts w:ascii="Times New Roman" w:hAnsi="Times New Roman" w:cs="Times New Roman"/>
        </w:rPr>
      </w:pPr>
    </w:p>
    <w:p w:rsidR="00346B36" w:rsidP="0023585E" w:rsidRDefault="00346B36" w14:paraId="30AD8A0D" w14:textId="29C61902">
      <w:pPr>
        <w:pStyle w:val="ReportCover-Date"/>
        <w:spacing w:after="0" w:line="240" w:lineRule="auto"/>
        <w:jc w:val="center"/>
        <w:rPr>
          <w:rFonts w:ascii="Times New Roman" w:hAnsi="Times New Roman"/>
          <w:color w:val="auto"/>
        </w:rPr>
      </w:pPr>
    </w:p>
    <w:p w:rsidR="00346B36" w:rsidP="0023585E" w:rsidRDefault="00346B36" w14:paraId="2FBA1F8B" w14:textId="1258EBB8">
      <w:pPr>
        <w:pStyle w:val="ReportCover-Date"/>
        <w:spacing w:after="0" w:line="240" w:lineRule="auto"/>
        <w:jc w:val="center"/>
        <w:rPr>
          <w:rFonts w:ascii="Times New Roman" w:hAnsi="Times New Roman"/>
          <w:color w:val="auto"/>
        </w:rPr>
      </w:pPr>
    </w:p>
    <w:p w:rsidR="00346B36" w:rsidP="0023585E" w:rsidRDefault="00346B36" w14:paraId="7857AB9C" w14:textId="565F8199">
      <w:pPr>
        <w:pStyle w:val="ReportCover-Date"/>
        <w:spacing w:after="0" w:line="240" w:lineRule="auto"/>
        <w:jc w:val="center"/>
        <w:rPr>
          <w:rFonts w:ascii="Times New Roman" w:hAnsi="Times New Roman"/>
          <w:color w:val="auto"/>
        </w:rPr>
      </w:pPr>
    </w:p>
    <w:p w:rsidRPr="00346B36" w:rsidR="00346B36" w:rsidP="0023585E" w:rsidRDefault="00346B36" w14:paraId="28FBA339" w14:textId="77777777">
      <w:pPr>
        <w:pStyle w:val="ReportCover-Date"/>
        <w:spacing w:after="0" w:line="240" w:lineRule="auto"/>
        <w:jc w:val="center"/>
        <w:rPr>
          <w:rFonts w:ascii="Times New Roman" w:hAnsi="Times New Roman"/>
          <w:color w:val="auto"/>
        </w:rPr>
      </w:pPr>
    </w:p>
    <w:p w:rsidRPr="00346B36" w:rsidR="00346B36" w:rsidP="0023585E" w:rsidRDefault="00346B36" w14:paraId="0C95E99F" w14:textId="77777777">
      <w:pPr>
        <w:pStyle w:val="ReportCover-Date"/>
        <w:spacing w:after="0" w:line="240" w:lineRule="auto"/>
        <w:jc w:val="center"/>
        <w:rPr>
          <w:rFonts w:ascii="Times New Roman" w:hAnsi="Times New Roman"/>
          <w:color w:val="auto"/>
          <w:sz w:val="48"/>
          <w:szCs w:val="48"/>
        </w:rPr>
      </w:pPr>
      <w:r w:rsidRPr="00346B36">
        <w:rPr>
          <w:rFonts w:ascii="Times New Roman" w:hAnsi="Times New Roman"/>
          <w:color w:val="auto"/>
          <w:sz w:val="48"/>
          <w:szCs w:val="48"/>
        </w:rPr>
        <w:t xml:space="preserve">Supporting Statement Part </w:t>
      </w:r>
      <w:proofErr w:type="gramStart"/>
      <w:r w:rsidRPr="00346B36">
        <w:rPr>
          <w:rFonts w:ascii="Times New Roman" w:hAnsi="Times New Roman"/>
          <w:color w:val="auto"/>
          <w:sz w:val="48"/>
          <w:szCs w:val="48"/>
        </w:rPr>
        <w:t>A</w:t>
      </w:r>
      <w:proofErr w:type="gramEnd"/>
      <w:r w:rsidRPr="00346B36">
        <w:rPr>
          <w:rFonts w:ascii="Times New Roman" w:hAnsi="Times New Roman"/>
          <w:color w:val="auto"/>
          <w:sz w:val="48"/>
          <w:szCs w:val="48"/>
        </w:rPr>
        <w:t xml:space="preserve"> - Justification</w:t>
      </w:r>
    </w:p>
    <w:p w:rsidR="00346B36" w:rsidP="0023585E" w:rsidRDefault="00346B36" w14:paraId="2FF9C36C" w14:textId="77777777">
      <w:pPr>
        <w:pStyle w:val="ReportCover-Date"/>
        <w:spacing w:after="0" w:line="240" w:lineRule="auto"/>
        <w:jc w:val="center"/>
        <w:rPr>
          <w:rFonts w:ascii="Times New Roman" w:hAnsi="Times New Roman"/>
          <w:color w:val="auto"/>
        </w:rPr>
      </w:pPr>
    </w:p>
    <w:p w:rsidRPr="00346B36" w:rsidR="00346B36" w:rsidP="0023585E" w:rsidRDefault="00E37C48" w14:paraId="6E302484" w14:textId="7582738D">
      <w:pPr>
        <w:pStyle w:val="ReportCover-Date"/>
        <w:spacing w:after="0" w:line="240" w:lineRule="auto"/>
        <w:jc w:val="center"/>
        <w:rPr>
          <w:rFonts w:ascii="Times New Roman" w:hAnsi="Times New Roman"/>
          <w:color w:val="auto"/>
        </w:rPr>
      </w:pPr>
      <w:r>
        <w:rPr>
          <w:rFonts w:ascii="Times New Roman" w:hAnsi="Times New Roman"/>
          <w:color w:val="auto"/>
        </w:rPr>
        <w:t xml:space="preserve">OCTOBER </w:t>
      </w:r>
      <w:r w:rsidR="00C82270">
        <w:rPr>
          <w:rFonts w:ascii="Times New Roman" w:hAnsi="Times New Roman"/>
          <w:color w:val="auto"/>
        </w:rPr>
        <w:t>2020</w:t>
      </w:r>
    </w:p>
    <w:p w:rsidRPr="00346B36" w:rsidR="00346B36" w:rsidP="0023585E" w:rsidRDefault="00346B36" w14:paraId="47F5DF27" w14:textId="77777777">
      <w:pPr>
        <w:spacing w:after="0" w:line="240" w:lineRule="auto"/>
        <w:jc w:val="center"/>
        <w:rPr>
          <w:rFonts w:ascii="Times New Roman" w:hAnsi="Times New Roman" w:cs="Times New Roman"/>
        </w:rPr>
      </w:pPr>
    </w:p>
    <w:p w:rsidRPr="00346B36" w:rsidR="00346B36" w:rsidP="0023585E" w:rsidRDefault="00346B36" w14:paraId="3E7EB71B" w14:textId="77777777">
      <w:pPr>
        <w:spacing w:after="0" w:line="240" w:lineRule="auto"/>
        <w:jc w:val="center"/>
        <w:rPr>
          <w:rFonts w:ascii="Times New Roman" w:hAnsi="Times New Roman" w:cs="Times New Roman"/>
        </w:rPr>
      </w:pPr>
    </w:p>
    <w:p w:rsidRPr="00346B36" w:rsidR="00346B36" w:rsidP="0023585E" w:rsidRDefault="00346B36" w14:paraId="1E435BC8" w14:textId="77777777">
      <w:pPr>
        <w:spacing w:after="0" w:line="240" w:lineRule="auto"/>
        <w:jc w:val="center"/>
        <w:rPr>
          <w:rFonts w:ascii="Times New Roman" w:hAnsi="Times New Roman" w:cs="Times New Roman"/>
        </w:rPr>
      </w:pPr>
    </w:p>
    <w:p w:rsidRPr="00346B36" w:rsidR="00346B36" w:rsidP="0023585E" w:rsidRDefault="00346B36" w14:paraId="1924BA63" w14:textId="77777777">
      <w:pPr>
        <w:spacing w:after="0" w:line="240" w:lineRule="auto"/>
        <w:jc w:val="center"/>
        <w:rPr>
          <w:rFonts w:ascii="Times New Roman" w:hAnsi="Times New Roman" w:cs="Times New Roman"/>
        </w:rPr>
      </w:pPr>
    </w:p>
    <w:p w:rsidRPr="00346B36" w:rsidR="00346B36" w:rsidP="0023585E" w:rsidRDefault="00346B36" w14:paraId="310F1A51" w14:textId="77777777">
      <w:pPr>
        <w:spacing w:after="0" w:line="240" w:lineRule="auto"/>
        <w:jc w:val="center"/>
        <w:rPr>
          <w:rFonts w:ascii="Times New Roman" w:hAnsi="Times New Roman" w:cs="Times New Roman"/>
        </w:rPr>
      </w:pPr>
    </w:p>
    <w:p w:rsidRPr="00346B36" w:rsidR="00346B36" w:rsidP="0023585E" w:rsidRDefault="00346B36" w14:paraId="2B7171AA" w14:textId="77777777">
      <w:pPr>
        <w:spacing w:after="0" w:line="240" w:lineRule="auto"/>
        <w:jc w:val="center"/>
        <w:rPr>
          <w:rFonts w:ascii="Times New Roman" w:hAnsi="Times New Roman" w:cs="Times New Roman"/>
        </w:rPr>
      </w:pPr>
    </w:p>
    <w:p w:rsidRPr="00346B36" w:rsidR="00346B36" w:rsidP="0023585E" w:rsidRDefault="00346B36" w14:paraId="3A22513D" w14:textId="77777777">
      <w:pPr>
        <w:spacing w:after="0" w:line="240" w:lineRule="auto"/>
        <w:jc w:val="center"/>
        <w:rPr>
          <w:rFonts w:ascii="Times New Roman" w:hAnsi="Times New Roman" w:cs="Times New Roman"/>
        </w:rPr>
      </w:pPr>
    </w:p>
    <w:p w:rsidRPr="00346B36" w:rsidR="00346B36" w:rsidP="0023585E" w:rsidRDefault="00346B36" w14:paraId="519359C4" w14:textId="77777777">
      <w:pPr>
        <w:spacing w:after="0" w:line="240" w:lineRule="auto"/>
        <w:jc w:val="center"/>
        <w:rPr>
          <w:rFonts w:ascii="Times New Roman" w:hAnsi="Times New Roman" w:cs="Times New Roman"/>
        </w:rPr>
      </w:pPr>
    </w:p>
    <w:p w:rsidRPr="00346B36" w:rsidR="00346B36" w:rsidP="0023585E" w:rsidRDefault="00346B36" w14:paraId="1CE78E6B" w14:textId="77777777">
      <w:pPr>
        <w:spacing w:after="0" w:line="240" w:lineRule="auto"/>
        <w:jc w:val="center"/>
        <w:rPr>
          <w:rFonts w:ascii="Times New Roman" w:hAnsi="Times New Roman" w:cs="Times New Roman"/>
        </w:rPr>
      </w:pPr>
    </w:p>
    <w:p w:rsidRPr="00346B36" w:rsidR="00346B36" w:rsidP="0023585E" w:rsidRDefault="00346B36" w14:paraId="7A4F6D05" w14:textId="77777777">
      <w:pPr>
        <w:spacing w:after="0" w:line="240" w:lineRule="auto"/>
        <w:jc w:val="center"/>
        <w:rPr>
          <w:rFonts w:ascii="Times New Roman" w:hAnsi="Times New Roman" w:cs="Times New Roman"/>
        </w:rPr>
      </w:pPr>
    </w:p>
    <w:p w:rsidRPr="00346B36" w:rsidR="00346B36" w:rsidP="0023585E" w:rsidRDefault="00346B36" w14:paraId="541643F7" w14:textId="77777777">
      <w:pPr>
        <w:spacing w:after="0" w:line="240" w:lineRule="auto"/>
        <w:jc w:val="center"/>
        <w:rPr>
          <w:rFonts w:ascii="Times New Roman" w:hAnsi="Times New Roman" w:cs="Times New Roman"/>
        </w:rPr>
      </w:pPr>
    </w:p>
    <w:p w:rsidRPr="00346B36" w:rsidR="00346B36" w:rsidP="0023585E" w:rsidRDefault="00346B36" w14:paraId="753A2AFA" w14:textId="77777777">
      <w:pPr>
        <w:spacing w:after="0" w:line="240" w:lineRule="auto"/>
        <w:jc w:val="center"/>
        <w:rPr>
          <w:rFonts w:ascii="Times New Roman" w:hAnsi="Times New Roman" w:cs="Times New Roman"/>
        </w:rPr>
      </w:pPr>
    </w:p>
    <w:p w:rsidRPr="00346B36" w:rsidR="00346B36" w:rsidP="0023585E" w:rsidRDefault="00346B36" w14:paraId="538FA744" w14:textId="77777777">
      <w:pPr>
        <w:spacing w:after="0" w:line="240" w:lineRule="auto"/>
        <w:jc w:val="center"/>
        <w:rPr>
          <w:rFonts w:ascii="Times New Roman" w:hAnsi="Times New Roman" w:cs="Times New Roman"/>
        </w:rPr>
      </w:pPr>
    </w:p>
    <w:p w:rsidR="00346B36" w:rsidP="0023585E" w:rsidRDefault="00346B36" w14:paraId="4910ABA7" w14:textId="179F48FD">
      <w:pPr>
        <w:spacing w:after="0" w:line="240" w:lineRule="auto"/>
        <w:jc w:val="center"/>
        <w:rPr>
          <w:rFonts w:ascii="Times New Roman" w:hAnsi="Times New Roman" w:cs="Times New Roman"/>
        </w:rPr>
      </w:pPr>
    </w:p>
    <w:p w:rsidR="00346B36" w:rsidP="0023585E" w:rsidRDefault="00346B36" w14:paraId="54BFC130" w14:textId="5B633FE1">
      <w:pPr>
        <w:spacing w:after="0" w:line="240" w:lineRule="auto"/>
        <w:jc w:val="center"/>
        <w:rPr>
          <w:rFonts w:ascii="Times New Roman" w:hAnsi="Times New Roman" w:cs="Times New Roman"/>
        </w:rPr>
      </w:pPr>
    </w:p>
    <w:p w:rsidR="00346B36" w:rsidP="0023585E" w:rsidRDefault="00346B36" w14:paraId="099674BB" w14:textId="6C08E32D">
      <w:pPr>
        <w:spacing w:after="0" w:line="240" w:lineRule="auto"/>
        <w:jc w:val="center"/>
        <w:rPr>
          <w:rFonts w:ascii="Times New Roman" w:hAnsi="Times New Roman" w:cs="Times New Roman"/>
        </w:rPr>
      </w:pPr>
    </w:p>
    <w:p w:rsidR="00346B36" w:rsidP="0023585E" w:rsidRDefault="00346B36" w14:paraId="2C002CDC" w14:textId="1DC5C2F9">
      <w:pPr>
        <w:spacing w:after="0" w:line="240" w:lineRule="auto"/>
        <w:jc w:val="center"/>
        <w:rPr>
          <w:rFonts w:ascii="Times New Roman" w:hAnsi="Times New Roman" w:cs="Times New Roman"/>
        </w:rPr>
      </w:pPr>
    </w:p>
    <w:p w:rsidR="00346B36" w:rsidP="0023585E" w:rsidRDefault="00346B36" w14:paraId="46D59622" w14:textId="0AED81BA">
      <w:pPr>
        <w:spacing w:after="0" w:line="240" w:lineRule="auto"/>
        <w:jc w:val="center"/>
        <w:rPr>
          <w:rFonts w:ascii="Times New Roman" w:hAnsi="Times New Roman" w:cs="Times New Roman"/>
        </w:rPr>
      </w:pPr>
    </w:p>
    <w:p w:rsidR="00346B36" w:rsidP="0023585E" w:rsidRDefault="00346B36" w14:paraId="54967B36" w14:textId="2C019AC3">
      <w:pPr>
        <w:spacing w:after="0" w:line="240" w:lineRule="auto"/>
        <w:jc w:val="center"/>
        <w:rPr>
          <w:rFonts w:ascii="Times New Roman" w:hAnsi="Times New Roman" w:cs="Times New Roman"/>
        </w:rPr>
      </w:pPr>
    </w:p>
    <w:p w:rsidR="00346B36" w:rsidP="0023585E" w:rsidRDefault="00346B36" w14:paraId="549B0401" w14:textId="59F57A0C">
      <w:pPr>
        <w:spacing w:after="0" w:line="240" w:lineRule="auto"/>
        <w:jc w:val="center"/>
        <w:rPr>
          <w:rFonts w:ascii="Times New Roman" w:hAnsi="Times New Roman" w:cs="Times New Roman"/>
        </w:rPr>
      </w:pPr>
    </w:p>
    <w:p w:rsidR="00346B36" w:rsidP="0023585E" w:rsidRDefault="00346B36" w14:paraId="3957F67A" w14:textId="7E97712C">
      <w:pPr>
        <w:spacing w:after="0" w:line="240" w:lineRule="auto"/>
        <w:jc w:val="center"/>
        <w:rPr>
          <w:rFonts w:ascii="Times New Roman" w:hAnsi="Times New Roman" w:cs="Times New Roman"/>
        </w:rPr>
      </w:pPr>
    </w:p>
    <w:p w:rsidR="00346B36" w:rsidP="0023585E" w:rsidRDefault="00346B36" w14:paraId="12DD906F" w14:textId="58FAB815">
      <w:pPr>
        <w:spacing w:after="0" w:line="240" w:lineRule="auto"/>
        <w:jc w:val="center"/>
        <w:rPr>
          <w:rFonts w:ascii="Times New Roman" w:hAnsi="Times New Roman" w:cs="Times New Roman"/>
        </w:rPr>
      </w:pPr>
    </w:p>
    <w:p w:rsidR="00346B36" w:rsidP="0023585E" w:rsidRDefault="00346B36" w14:paraId="2574DB97" w14:textId="0F190128">
      <w:pPr>
        <w:spacing w:after="0" w:line="240" w:lineRule="auto"/>
        <w:jc w:val="center"/>
        <w:rPr>
          <w:rFonts w:ascii="Times New Roman" w:hAnsi="Times New Roman" w:cs="Times New Roman"/>
        </w:rPr>
      </w:pPr>
    </w:p>
    <w:p w:rsidR="00346B36" w:rsidP="0023585E" w:rsidRDefault="00346B36" w14:paraId="4D4E1214" w14:textId="47186C19">
      <w:pPr>
        <w:spacing w:after="0" w:line="240" w:lineRule="auto"/>
        <w:jc w:val="center"/>
        <w:rPr>
          <w:rFonts w:ascii="Times New Roman" w:hAnsi="Times New Roman" w:cs="Times New Roman"/>
        </w:rPr>
      </w:pPr>
    </w:p>
    <w:p w:rsidR="00346B36" w:rsidP="0023585E" w:rsidRDefault="00346B36" w14:paraId="0EF7C4F7" w14:textId="524BEEF4">
      <w:pPr>
        <w:spacing w:after="0" w:line="240" w:lineRule="auto"/>
        <w:jc w:val="center"/>
        <w:rPr>
          <w:rFonts w:ascii="Times New Roman" w:hAnsi="Times New Roman" w:cs="Times New Roman"/>
        </w:rPr>
      </w:pPr>
    </w:p>
    <w:p w:rsidR="00346B36" w:rsidP="0023585E" w:rsidRDefault="00346B36" w14:paraId="461ADB76" w14:textId="0F620906">
      <w:pPr>
        <w:spacing w:after="0" w:line="240" w:lineRule="auto"/>
        <w:jc w:val="center"/>
        <w:rPr>
          <w:rFonts w:ascii="Times New Roman" w:hAnsi="Times New Roman" w:cs="Times New Roman"/>
        </w:rPr>
      </w:pPr>
    </w:p>
    <w:p w:rsidRPr="00346B36" w:rsidR="00346B36" w:rsidP="0023585E" w:rsidRDefault="00346B36" w14:paraId="5F261D53" w14:textId="1AF1DB7C">
      <w:pPr>
        <w:spacing w:after="0" w:line="240" w:lineRule="auto"/>
        <w:jc w:val="center"/>
        <w:rPr>
          <w:rFonts w:ascii="Times New Roman" w:hAnsi="Times New Roman" w:cs="Times New Roman"/>
        </w:rPr>
      </w:pPr>
    </w:p>
    <w:p w:rsidRPr="00346B36" w:rsidR="00346B36" w:rsidP="0023585E" w:rsidRDefault="00346B36" w14:paraId="1F95F83E"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346B36" w:rsidP="0023585E" w:rsidRDefault="00346B36" w14:paraId="57611C71" w14:textId="1A353BB8">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346B36" w:rsidP="0023585E" w:rsidRDefault="00346B36" w14:paraId="438D048D"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346B36" w:rsidP="0023585E" w:rsidRDefault="00346B36" w14:paraId="13F46579"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346B36" w:rsidP="00C51A48" w:rsidRDefault="00346B36" w14:paraId="148C9192" w14:textId="77777777">
      <w:pPr>
        <w:spacing w:line="240" w:lineRule="auto"/>
        <w:rPr>
          <w:rFonts w:ascii="Times New Roman" w:hAnsi="Times New Roman" w:cs="Times New Roman"/>
          <w:b/>
          <w:bCs/>
          <w:color w:val="211D1E"/>
          <w:sz w:val="24"/>
          <w:szCs w:val="24"/>
        </w:rPr>
      </w:pPr>
      <w:r>
        <w:rPr>
          <w:rFonts w:ascii="Times New Roman" w:hAnsi="Times New Roman" w:cs="Times New Roman"/>
          <w:b/>
          <w:bCs/>
          <w:color w:val="211D1E"/>
        </w:rPr>
        <w:br w:type="page"/>
      </w:r>
    </w:p>
    <w:p w:rsidRPr="004A7A8D" w:rsidR="0064712E" w:rsidP="00E42CA6" w:rsidRDefault="00196EA1" w14:paraId="43FDF385" w14:textId="0110CAF0">
      <w:pPr>
        <w:pStyle w:val="CM14"/>
        <w:jc w:val="center"/>
        <w:rPr>
          <w:rFonts w:ascii="Times New Roman" w:hAnsi="Times New Roman" w:cs="Times New Roman"/>
          <w:b/>
          <w:bCs/>
          <w:color w:val="211D1E"/>
        </w:rPr>
      </w:pPr>
      <w:r w:rsidRPr="004A7A8D">
        <w:rPr>
          <w:rFonts w:ascii="Times New Roman" w:hAnsi="Times New Roman" w:cs="Times New Roman"/>
          <w:b/>
          <w:bCs/>
          <w:color w:val="211D1E"/>
        </w:rPr>
        <w:lastRenderedPageBreak/>
        <w:t>SUPPORTING STATEMENT</w:t>
      </w:r>
      <w:r w:rsidR="00D06D57">
        <w:rPr>
          <w:rFonts w:ascii="Times New Roman" w:hAnsi="Times New Roman" w:cs="Times New Roman"/>
          <w:b/>
          <w:bCs/>
          <w:color w:val="211D1E"/>
        </w:rPr>
        <w:t xml:space="preserve"> A – JUSTIFICATION</w:t>
      </w:r>
    </w:p>
    <w:p w:rsidRPr="004A7A8D" w:rsidR="0064712E" w:rsidP="00E42CA6" w:rsidRDefault="0064712E" w14:paraId="5DA7D4EA" w14:textId="77777777">
      <w:pPr>
        <w:pStyle w:val="Default"/>
      </w:pPr>
    </w:p>
    <w:p w:rsidRPr="00730D92" w:rsidR="0064712E" w:rsidP="00D330E6" w:rsidRDefault="00196EA1" w14:paraId="3F22BA82" w14:textId="3080F0CC">
      <w:pPr>
        <w:pStyle w:val="CM15"/>
        <w:spacing w:after="120"/>
        <w:rPr>
          <w:rFonts w:ascii="Times New Roman" w:hAnsi="Times New Roman" w:cs="Times New Roman"/>
          <w:b/>
          <w:color w:val="211D1E"/>
        </w:rPr>
      </w:pPr>
      <w:r w:rsidRPr="004A7A8D">
        <w:rPr>
          <w:rFonts w:ascii="Times New Roman" w:hAnsi="Times New Roman" w:cs="Times New Roman"/>
          <w:b/>
          <w:color w:val="211D1E"/>
        </w:rPr>
        <w:t>1. Circumstances Making the Collection of Information Necessary</w:t>
      </w:r>
    </w:p>
    <w:p w:rsidRPr="00D330E6" w:rsidR="00B120B3" w:rsidP="00E42CA6" w:rsidRDefault="00B120B3" w14:paraId="1943BAFA" w14:textId="076DEFC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196EA1">
        <w:rPr>
          <w:rFonts w:ascii="Times New Roman" w:hAnsi="Times New Roman" w:cs="Times New Roman"/>
          <w:color w:val="211D1E"/>
          <w:sz w:val="22"/>
          <w:szCs w:val="20"/>
        </w:rPr>
        <w:t xml:space="preserve"> Homeland Security Act</w:t>
      </w:r>
      <w:r w:rsidRPr="00D330E6" w:rsidR="00DC5C12">
        <w:rPr>
          <w:rFonts w:ascii="Times New Roman" w:hAnsi="Times New Roman" w:cs="Times New Roman"/>
          <w:color w:val="211D1E"/>
          <w:sz w:val="22"/>
          <w:szCs w:val="20"/>
        </w:rPr>
        <w:t xml:space="preserve"> (HSA)</w:t>
      </w:r>
      <w:r w:rsidRPr="00D330E6" w:rsidR="00196EA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6 U.S.C. 279, transferred responsibilities for the care and placement of unaccompanied alien children (UAC) from the Commissioner of the former Immigration and Naturalization Service (INS) to the Director of the Office of Refugee Resettlement (ORR). </w:t>
      </w:r>
    </w:p>
    <w:p w:rsidRPr="00D330E6" w:rsidR="00B120B3" w:rsidP="00B120B3" w:rsidRDefault="00B120B3" w14:paraId="2BDC0151" w14:textId="322B5D1D">
      <w:pPr>
        <w:pStyle w:val="Default"/>
        <w:rPr>
          <w:rFonts w:ascii="Times New Roman" w:hAnsi="Times New Roman" w:cs="Times New Roman"/>
          <w:sz w:val="22"/>
          <w:szCs w:val="20"/>
        </w:rPr>
      </w:pPr>
    </w:p>
    <w:p w:rsidRPr="00D330E6" w:rsidR="00B120B3" w:rsidP="00B120B3" w:rsidRDefault="003F189A" w14:paraId="449FEF76" w14:textId="28F2BE68">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The</w:t>
      </w:r>
      <w:r w:rsidRPr="00D330E6" w:rsidR="00B120B3">
        <w:rPr>
          <w:rFonts w:ascii="Times New Roman" w:hAnsi="Times New Roman" w:cs="Times New Roman"/>
          <w:color w:val="211D1E"/>
          <w:sz w:val="22"/>
          <w:szCs w:val="20"/>
        </w:rPr>
        <w:t xml:space="preserve"> </w:t>
      </w:r>
      <w:r w:rsidRPr="00D330E6" w:rsidR="00B120B3">
        <w:rPr>
          <w:rFonts w:ascii="Times New Roman" w:hAnsi="Times New Roman" w:cs="Times New Roman"/>
          <w:i/>
          <w:color w:val="211D1E"/>
          <w:sz w:val="22"/>
          <w:szCs w:val="20"/>
        </w:rPr>
        <w:t>Flores v. Reno</w:t>
      </w:r>
      <w:r w:rsidRPr="00D330E6" w:rsidR="00B120B3">
        <w:rPr>
          <w:rFonts w:ascii="Times New Roman" w:hAnsi="Times New Roman" w:cs="Times New Roman"/>
          <w:color w:val="211D1E"/>
          <w:sz w:val="22"/>
          <w:szCs w:val="20"/>
        </w:rPr>
        <w:t xml:space="preserve"> Settlement Agreement, No.</w:t>
      </w:r>
      <w:r w:rsidRPr="00D330E6">
        <w:rPr>
          <w:rFonts w:ascii="Times New Roman" w:hAnsi="Times New Roman" w:cs="Times New Roman"/>
          <w:color w:val="211D1E"/>
          <w:sz w:val="22"/>
          <w:szCs w:val="20"/>
        </w:rPr>
        <w:t xml:space="preserve"> CV85-4544-RJK (C.D. Cal. 1996),</w:t>
      </w:r>
      <w:r w:rsidRPr="00D330E6" w:rsidR="001448B0">
        <w:rPr>
          <w:rFonts w:ascii="Times New Roman" w:hAnsi="Times New Roman" w:cs="Times New Roman"/>
          <w:i/>
          <w:color w:val="211D1E"/>
          <w:sz w:val="22"/>
          <w:szCs w:val="20"/>
        </w:rPr>
        <w:t xml:space="preserve"> </w:t>
      </w:r>
      <w:r w:rsidRPr="00D330E6" w:rsidR="001448B0">
        <w:rPr>
          <w:rFonts w:ascii="Times New Roman" w:hAnsi="Times New Roman" w:cs="Times New Roman"/>
          <w:color w:val="211D1E"/>
          <w:sz w:val="22"/>
          <w:szCs w:val="20"/>
        </w:rPr>
        <w:t xml:space="preserve">establishes an order of priority for sponsors with whom </w:t>
      </w:r>
      <w:r w:rsidRPr="00D330E6" w:rsidR="00427BDF">
        <w:rPr>
          <w:rFonts w:ascii="Times New Roman" w:hAnsi="Times New Roman" w:cs="Times New Roman"/>
          <w:color w:val="211D1E"/>
          <w:sz w:val="22"/>
          <w:szCs w:val="20"/>
        </w:rPr>
        <w:t>UAC</w:t>
      </w:r>
      <w:r w:rsidRPr="00D330E6" w:rsidR="001448B0">
        <w:rPr>
          <w:rFonts w:ascii="Times New Roman" w:hAnsi="Times New Roman" w:cs="Times New Roman"/>
          <w:color w:val="211D1E"/>
          <w:sz w:val="22"/>
          <w:szCs w:val="20"/>
        </w:rPr>
        <w:t xml:space="preserve"> should be placed and sets minimum standards for the release, housing, care, and transportation of </w:t>
      </w:r>
      <w:r w:rsidRPr="00D330E6" w:rsidR="00427BDF">
        <w:rPr>
          <w:rFonts w:ascii="Times New Roman" w:hAnsi="Times New Roman" w:cs="Times New Roman"/>
          <w:color w:val="211D1E"/>
          <w:sz w:val="22"/>
          <w:szCs w:val="20"/>
        </w:rPr>
        <w:t>UAC</w:t>
      </w:r>
      <w:r w:rsidRPr="00D330E6" w:rsidR="001448B0">
        <w:rPr>
          <w:rFonts w:ascii="Times New Roman" w:hAnsi="Times New Roman" w:cs="Times New Roman"/>
          <w:color w:val="211D1E"/>
          <w:sz w:val="22"/>
          <w:szCs w:val="20"/>
        </w:rPr>
        <w:t xml:space="preserve">. </w:t>
      </w:r>
      <w:r w:rsidRPr="00D330E6" w:rsidR="00427BDF">
        <w:rPr>
          <w:rFonts w:ascii="Times New Roman" w:hAnsi="Times New Roman" w:cs="Times New Roman"/>
          <w:i/>
          <w:color w:val="211D1E"/>
          <w:sz w:val="22"/>
          <w:szCs w:val="20"/>
        </w:rPr>
        <w:t>Flores</w:t>
      </w:r>
      <w:r w:rsidRPr="00D330E6" w:rsidR="00427BDF">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also </w:t>
      </w:r>
      <w:r w:rsidRPr="00D330E6" w:rsidR="00427BDF">
        <w:rPr>
          <w:rFonts w:ascii="Times New Roman" w:hAnsi="Times New Roman" w:cs="Times New Roman"/>
          <w:color w:val="211D1E"/>
          <w:sz w:val="22"/>
          <w:szCs w:val="20"/>
        </w:rPr>
        <w:t xml:space="preserve">entitles Plaintiffs’ counsel to visit ORR facilities. </w:t>
      </w:r>
    </w:p>
    <w:p w:rsidRPr="00D330E6" w:rsidR="00B120B3" w:rsidP="00E42CA6" w:rsidRDefault="00B120B3" w14:paraId="0B2C1FDD" w14:textId="77777777">
      <w:pPr>
        <w:pStyle w:val="CM16"/>
        <w:rPr>
          <w:rFonts w:ascii="Times New Roman" w:hAnsi="Times New Roman" w:cs="Times New Roman"/>
          <w:color w:val="211D1E"/>
          <w:sz w:val="22"/>
          <w:szCs w:val="20"/>
        </w:rPr>
      </w:pPr>
    </w:p>
    <w:p w:rsidRPr="00D330E6" w:rsidR="00FC21C0" w:rsidP="00E42CA6" w:rsidRDefault="0043296E" w14:paraId="20FAA2A5" w14:textId="4865D683">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FC21C0">
        <w:rPr>
          <w:rFonts w:ascii="Times New Roman" w:hAnsi="Times New Roman" w:cs="Times New Roman"/>
          <w:color w:val="211D1E"/>
          <w:sz w:val="22"/>
          <w:szCs w:val="20"/>
        </w:rPr>
        <w:t xml:space="preserve"> William Wilberforce Trafficking Victims P</w:t>
      </w:r>
      <w:r w:rsidRPr="00D330E6">
        <w:rPr>
          <w:rFonts w:ascii="Times New Roman" w:hAnsi="Times New Roman" w:cs="Times New Roman"/>
          <w:color w:val="211D1E"/>
          <w:sz w:val="22"/>
          <w:szCs w:val="20"/>
        </w:rPr>
        <w:t>rotection Reauthorization Act of 2008 (TVPRA</w:t>
      </w:r>
      <w:r w:rsidRPr="00D330E6" w:rsidR="00FC21C0">
        <w:rPr>
          <w:rFonts w:ascii="Times New Roman" w:hAnsi="Times New Roman" w:cs="Times New Roman"/>
          <w:color w:val="211D1E"/>
          <w:sz w:val="22"/>
          <w:szCs w:val="20"/>
        </w:rPr>
        <w:t>)</w:t>
      </w:r>
      <w:r w:rsidRPr="00D330E6" w:rsidR="00440D0C">
        <w:rPr>
          <w:rFonts w:ascii="Times New Roman" w:hAnsi="Times New Roman" w:cs="Times New Roman"/>
          <w:color w:val="211D1E"/>
          <w:sz w:val="22"/>
          <w:szCs w:val="20"/>
        </w:rPr>
        <w:t>, 8 U.S.C. 1232,</w:t>
      </w:r>
      <w:r w:rsidRPr="00D330E6" w:rsidR="00B53924">
        <w:rPr>
          <w:rFonts w:ascii="Times New Roman" w:hAnsi="Times New Roman" w:cs="Times New Roman"/>
          <w:color w:val="211D1E"/>
          <w:sz w:val="22"/>
          <w:szCs w:val="20"/>
        </w:rPr>
        <w:t xml:space="preserve"> </w:t>
      </w:r>
      <w:r w:rsidRPr="00D330E6" w:rsidR="00FC21C0">
        <w:rPr>
          <w:rFonts w:ascii="Times New Roman" w:hAnsi="Times New Roman" w:cs="Times New Roman"/>
          <w:color w:val="211D1E"/>
          <w:sz w:val="22"/>
          <w:szCs w:val="20"/>
        </w:rPr>
        <w:t xml:space="preserve">creates additional requirements for the placement, care, and release </w:t>
      </w:r>
      <w:r w:rsidRPr="00D330E6" w:rsidR="00B53924">
        <w:rPr>
          <w:rFonts w:ascii="Times New Roman" w:hAnsi="Times New Roman" w:cs="Times New Roman"/>
          <w:color w:val="211D1E"/>
          <w:sz w:val="22"/>
          <w:szCs w:val="20"/>
        </w:rPr>
        <w:t xml:space="preserve">of </w:t>
      </w:r>
      <w:r w:rsidRPr="00D330E6" w:rsidR="00FC21C0">
        <w:rPr>
          <w:rFonts w:ascii="Times New Roman" w:hAnsi="Times New Roman" w:cs="Times New Roman"/>
          <w:color w:val="211D1E"/>
          <w:sz w:val="22"/>
          <w:szCs w:val="20"/>
        </w:rPr>
        <w:t>UAC in federal custody.</w:t>
      </w:r>
      <w:r w:rsidRPr="00D330E6" w:rsidR="001448B0">
        <w:rPr>
          <w:rFonts w:ascii="Times New Roman" w:hAnsi="Times New Roman" w:cs="Times New Roman"/>
          <w:color w:val="211D1E"/>
          <w:sz w:val="22"/>
          <w:szCs w:val="20"/>
        </w:rPr>
        <w:t xml:space="preserve"> The TVPRA </w:t>
      </w:r>
      <w:r w:rsidRPr="00D330E6" w:rsidR="0066384E">
        <w:rPr>
          <w:rFonts w:ascii="Times New Roman" w:hAnsi="Times New Roman" w:cs="Times New Roman"/>
          <w:color w:val="211D1E"/>
          <w:sz w:val="22"/>
          <w:szCs w:val="20"/>
        </w:rPr>
        <w:t xml:space="preserve">also </w:t>
      </w:r>
      <w:r w:rsidRPr="00D330E6" w:rsidR="001448B0">
        <w:rPr>
          <w:rFonts w:ascii="Times New Roman" w:hAnsi="Times New Roman" w:cs="Times New Roman"/>
          <w:color w:val="211D1E"/>
          <w:sz w:val="22"/>
          <w:szCs w:val="20"/>
        </w:rPr>
        <w:t xml:space="preserve">directs </w:t>
      </w:r>
      <w:r w:rsidRPr="00D330E6" w:rsidR="003F189A">
        <w:rPr>
          <w:rFonts w:ascii="Times New Roman" w:hAnsi="Times New Roman" w:cs="Times New Roman"/>
          <w:color w:val="211D1E"/>
          <w:sz w:val="22"/>
          <w:szCs w:val="20"/>
        </w:rPr>
        <w:t>ORR</w:t>
      </w:r>
      <w:r w:rsidRPr="00D330E6" w:rsidR="0066384E">
        <w:rPr>
          <w:rFonts w:ascii="Times New Roman" w:hAnsi="Times New Roman" w:cs="Times New Roman"/>
          <w:color w:val="211D1E"/>
          <w:sz w:val="22"/>
          <w:szCs w:val="20"/>
        </w:rPr>
        <w:t xml:space="preserve"> to creat</w:t>
      </w:r>
      <w:r w:rsidRPr="00D330E6" w:rsidR="00D44F76">
        <w:rPr>
          <w:rFonts w:ascii="Times New Roman" w:hAnsi="Times New Roman" w:cs="Times New Roman"/>
          <w:color w:val="211D1E"/>
          <w:sz w:val="22"/>
          <w:szCs w:val="20"/>
        </w:rPr>
        <w:t xml:space="preserve">e policies to ensure UAC are protected from traffickers and others seeking to victimize them or otherwise engage them in criminal, harmful, or exploitative activity. </w:t>
      </w:r>
    </w:p>
    <w:p w:rsidRPr="00D330E6" w:rsidR="007F4BEF" w:rsidP="007F4BEF" w:rsidRDefault="007F4BEF" w14:paraId="05E331F1" w14:textId="77FF8F90">
      <w:pPr>
        <w:pStyle w:val="Default"/>
        <w:rPr>
          <w:rFonts w:ascii="Times New Roman" w:hAnsi="Times New Roman" w:cs="Times New Roman"/>
          <w:sz w:val="22"/>
          <w:szCs w:val="20"/>
        </w:rPr>
      </w:pPr>
    </w:p>
    <w:p w:rsidRPr="00D330E6" w:rsidR="007F4BEF" w:rsidP="007F4BEF" w:rsidRDefault="007F4BEF" w14:paraId="22337D2D" w14:textId="3FDC51E4">
      <w:pPr>
        <w:pStyle w:val="Default"/>
        <w:rPr>
          <w:rFonts w:ascii="Times New Roman" w:hAnsi="Times New Roman" w:cs="Times New Roman"/>
          <w:sz w:val="22"/>
          <w:szCs w:val="20"/>
        </w:rPr>
      </w:pPr>
      <w:r w:rsidRPr="00D330E6">
        <w:rPr>
          <w:rFonts w:ascii="Times New Roman" w:hAnsi="Times New Roman" w:cs="Times New Roman"/>
          <w:sz w:val="22"/>
          <w:szCs w:val="20"/>
        </w:rPr>
        <w:t xml:space="preserve">ORR’s Interim Final Rule, Standards to Prevent, Detect, and Respond to Sexual Abuse and Sexual Harassment Involving Unaccompanied Children, sets forth </w:t>
      </w:r>
      <w:r w:rsidRPr="00D330E6" w:rsidR="00FE0CD2">
        <w:rPr>
          <w:rFonts w:ascii="Times New Roman" w:hAnsi="Times New Roman" w:cs="Times New Roman"/>
          <w:sz w:val="22"/>
          <w:szCs w:val="20"/>
        </w:rPr>
        <w:t xml:space="preserve">such standards for </w:t>
      </w:r>
      <w:r w:rsidRPr="00D330E6">
        <w:rPr>
          <w:rFonts w:ascii="Times New Roman" w:hAnsi="Times New Roman" w:cs="Times New Roman"/>
          <w:sz w:val="22"/>
          <w:szCs w:val="20"/>
        </w:rPr>
        <w:t xml:space="preserve">ORR care provider facilities that house UAC in accordance with section 1101(c) of the Violence </w:t>
      </w:r>
      <w:proofErr w:type="gramStart"/>
      <w:r w:rsidRPr="00D330E6">
        <w:rPr>
          <w:rFonts w:ascii="Times New Roman" w:hAnsi="Times New Roman" w:cs="Times New Roman"/>
          <w:sz w:val="22"/>
          <w:szCs w:val="20"/>
        </w:rPr>
        <w:t>Against</w:t>
      </w:r>
      <w:proofErr w:type="gramEnd"/>
      <w:r w:rsidRPr="00D330E6">
        <w:rPr>
          <w:rFonts w:ascii="Times New Roman" w:hAnsi="Times New Roman" w:cs="Times New Roman"/>
          <w:sz w:val="22"/>
          <w:szCs w:val="20"/>
        </w:rPr>
        <w:t xml:space="preserve"> Women Reauthorization Act of 2013, Pub. L. 113-4 (VAWA 2013).  </w:t>
      </w:r>
    </w:p>
    <w:p w:rsidRPr="00D330E6" w:rsidR="00FC21C0" w:rsidP="00E42CA6" w:rsidRDefault="00FC21C0" w14:paraId="56E13085" w14:textId="1F0C8F47">
      <w:pPr>
        <w:pStyle w:val="CM16"/>
        <w:rPr>
          <w:rFonts w:ascii="Times New Roman" w:hAnsi="Times New Roman" w:cs="Times New Roman"/>
          <w:color w:val="211D1E"/>
          <w:sz w:val="22"/>
          <w:szCs w:val="20"/>
        </w:rPr>
      </w:pPr>
    </w:p>
    <w:p w:rsidRPr="00D330E6" w:rsidR="0067235B" w:rsidP="0067235B" w:rsidRDefault="0067235B" w14:paraId="441E45E1" w14:textId="19653FA3">
      <w:pPr>
        <w:pStyle w:val="Default"/>
        <w:rPr>
          <w:rFonts w:ascii="Times New Roman" w:hAnsi="Times New Roman" w:cs="Times New Roman"/>
          <w:sz w:val="22"/>
          <w:szCs w:val="20"/>
        </w:rPr>
      </w:pPr>
      <w:r w:rsidRPr="00D330E6">
        <w:rPr>
          <w:rFonts w:ascii="Times New Roman" w:hAnsi="Times New Roman" w:cs="Times New Roman"/>
          <w:sz w:val="22"/>
          <w:szCs w:val="20"/>
        </w:rPr>
        <w:t>ORR’s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 licensed and must meet ORR requirements to ensure a high-level quality of care. Services provided at care provider facilities include</w:t>
      </w:r>
      <w:r w:rsidRPr="00D330E6" w:rsidR="00FE0CD2">
        <w:rPr>
          <w:rFonts w:ascii="Times New Roman" w:hAnsi="Times New Roman" w:cs="Times New Roman"/>
          <w:sz w:val="22"/>
          <w:szCs w:val="20"/>
        </w:rPr>
        <w:t>, but are not limited to,</w:t>
      </w:r>
      <w:r w:rsidRPr="00D330E6">
        <w:rPr>
          <w:rFonts w:ascii="Times New Roman" w:hAnsi="Times New Roman" w:cs="Times New Roman"/>
          <w:sz w:val="22"/>
          <w:szCs w:val="20"/>
        </w:rPr>
        <w:t xml:space="preserve"> education, recreation, vocational training, acculturation, nutrition, medical, mental health, legal, and case management. </w:t>
      </w:r>
    </w:p>
    <w:p w:rsidRPr="00D330E6" w:rsidR="0067235B" w:rsidP="0067235B" w:rsidRDefault="0067235B" w14:paraId="586BB0E3" w14:textId="77777777">
      <w:pPr>
        <w:pStyle w:val="CM15"/>
        <w:rPr>
          <w:rFonts w:ascii="Times New Roman" w:hAnsi="Times New Roman" w:cs="Times New Roman"/>
          <w:color w:val="211D1E"/>
          <w:sz w:val="22"/>
          <w:szCs w:val="20"/>
        </w:rPr>
      </w:pPr>
    </w:p>
    <w:p w:rsidRPr="00D330E6" w:rsidR="0067235B" w:rsidP="0067235B" w:rsidRDefault="0067235B" w14:paraId="366DE0BD" w14:textId="6C1BF113">
      <w:pPr>
        <w:pStyle w:val="CM15"/>
        <w:spacing w:after="120"/>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is submitting several instruments directly related to the care of UAC for processing pursuant to the Paperwork Reduction Act. These instruments </w:t>
      </w:r>
      <w:r w:rsidRPr="00D330E6" w:rsidR="00B62A04">
        <w:rPr>
          <w:rFonts w:ascii="Times New Roman" w:hAnsi="Times New Roman" w:cs="Times New Roman"/>
          <w:color w:val="211D1E"/>
          <w:sz w:val="22"/>
          <w:szCs w:val="20"/>
        </w:rPr>
        <w:t>allow ORR to facilitate stakeholder visits to care provider facilities; obtain consent from UAC to share their case file information; improve service delivery to UAC; and ensure that serious issues are elevated to ORR and that all incidents and the response to such incidents are documented and resolved in a way that protects the interests of UAC</w:t>
      </w:r>
      <w:r w:rsidRPr="00D330E6">
        <w:rPr>
          <w:rFonts w:ascii="Times New Roman" w:hAnsi="Times New Roman" w:cs="Times New Roman"/>
          <w:color w:val="211D1E"/>
          <w:sz w:val="22"/>
          <w:szCs w:val="20"/>
        </w:rPr>
        <w:t xml:space="preserve">. </w:t>
      </w:r>
      <w:r w:rsidRPr="00D330E6" w:rsidR="004A3A1C">
        <w:rPr>
          <w:rFonts w:ascii="Times New Roman" w:hAnsi="Times New Roman" w:cs="Times New Roman"/>
          <w:color w:val="211D1E"/>
          <w:sz w:val="22"/>
          <w:szCs w:val="20"/>
        </w:rPr>
        <w:t>The proposed instruments are</w:t>
      </w:r>
      <w:r w:rsidRPr="00D330E6">
        <w:rPr>
          <w:rFonts w:ascii="Times New Roman" w:hAnsi="Times New Roman" w:cs="Times New Roman"/>
          <w:color w:val="211D1E"/>
          <w:sz w:val="22"/>
          <w:szCs w:val="20"/>
        </w:rPr>
        <w:t xml:space="preserve">: </w:t>
      </w:r>
    </w:p>
    <w:p w:rsidRPr="00D330E6" w:rsidR="0067235B" w:rsidP="0067235B" w:rsidRDefault="0067235B" w14:paraId="6B7AF8CE" w14:textId="77777777">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Care Provider Facility Tour Request (Form A-1A)</w:t>
      </w:r>
    </w:p>
    <w:p w:rsidRPr="00D330E6" w:rsidR="0067235B" w:rsidP="00C205F3" w:rsidRDefault="0067235B" w14:paraId="29FC1EDB" w14:textId="5F020D15">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Notice to UAC for Flores Visits (Form A-4</w:t>
      </w:r>
      <w:r w:rsidRPr="00D330E6" w:rsidR="00D06209">
        <w:rPr>
          <w:rFonts w:ascii="Times New Roman" w:hAnsi="Times New Roman" w:cs="Times New Roman"/>
          <w:bCs/>
          <w:color w:val="211D1E"/>
          <w:sz w:val="22"/>
          <w:szCs w:val="20"/>
        </w:rPr>
        <w:t xml:space="preserve"> &amp; A-4s</w:t>
      </w:r>
      <w:r w:rsidRPr="00D330E6">
        <w:rPr>
          <w:rFonts w:ascii="Times New Roman" w:hAnsi="Times New Roman" w:cs="Times New Roman"/>
          <w:bCs/>
          <w:color w:val="211D1E"/>
          <w:sz w:val="22"/>
          <w:szCs w:val="20"/>
        </w:rPr>
        <w:t>)</w:t>
      </w:r>
    </w:p>
    <w:p w:rsidRPr="00D330E6" w:rsidR="0067235B" w:rsidP="0067235B" w:rsidRDefault="0067235B" w14:paraId="437ECD5E" w14:textId="229B3BA0">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 xml:space="preserve">Authorization </w:t>
      </w:r>
      <w:r w:rsidRPr="00D330E6" w:rsidR="00C205F3">
        <w:rPr>
          <w:rFonts w:ascii="Times New Roman" w:hAnsi="Times New Roman" w:cs="Times New Roman"/>
          <w:bCs/>
          <w:color w:val="211D1E"/>
          <w:sz w:val="22"/>
          <w:szCs w:val="20"/>
        </w:rPr>
        <w:t>for Release of Records (Form A-5</w:t>
      </w:r>
      <w:r w:rsidRPr="00D330E6">
        <w:rPr>
          <w:rFonts w:ascii="Times New Roman" w:hAnsi="Times New Roman" w:cs="Times New Roman"/>
          <w:bCs/>
          <w:color w:val="211D1E"/>
          <w:sz w:val="22"/>
          <w:szCs w:val="20"/>
        </w:rPr>
        <w:t>)</w:t>
      </w:r>
    </w:p>
    <w:p w:rsidRPr="00D330E6" w:rsidR="00D06209" w:rsidP="00D06209" w:rsidRDefault="00D06209" w14:paraId="36DF773C" w14:textId="600FD87D">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Program Level Event Report (Form A-9)</w:t>
      </w:r>
    </w:p>
    <w:p w:rsidRPr="00D330E6" w:rsidR="0067235B" w:rsidP="00D06209" w:rsidRDefault="0067235B" w14:paraId="3EF7E5E7" w14:textId="1297A159">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 xml:space="preserve">Emergency Significant Incident Report </w:t>
      </w:r>
      <w:r w:rsidRPr="00D330E6" w:rsidR="00D06209">
        <w:rPr>
          <w:rFonts w:ascii="Times New Roman" w:hAnsi="Times New Roman" w:cs="Times New Roman"/>
          <w:bCs/>
          <w:color w:val="211D1E"/>
          <w:sz w:val="22"/>
          <w:szCs w:val="20"/>
        </w:rPr>
        <w:t xml:space="preserve">and Addendum </w:t>
      </w:r>
      <w:r w:rsidRPr="00D330E6" w:rsidR="00C205F3">
        <w:rPr>
          <w:rFonts w:ascii="Times New Roman" w:hAnsi="Times New Roman" w:cs="Times New Roman"/>
          <w:bCs/>
          <w:color w:val="211D1E"/>
          <w:sz w:val="22"/>
          <w:szCs w:val="20"/>
        </w:rPr>
        <w:t>(Form A-10A</w:t>
      </w:r>
      <w:r w:rsidRPr="00D330E6" w:rsidR="00D06209">
        <w:rPr>
          <w:rFonts w:ascii="Times New Roman" w:hAnsi="Times New Roman" w:cs="Times New Roman"/>
          <w:bCs/>
          <w:color w:val="211D1E"/>
          <w:sz w:val="22"/>
          <w:szCs w:val="20"/>
        </w:rPr>
        <w:t xml:space="preserve"> &amp; A-10B</w:t>
      </w:r>
      <w:r w:rsidRPr="00D330E6" w:rsidR="00C205F3">
        <w:rPr>
          <w:rFonts w:ascii="Times New Roman" w:hAnsi="Times New Roman" w:cs="Times New Roman"/>
          <w:bCs/>
          <w:color w:val="211D1E"/>
          <w:sz w:val="22"/>
          <w:szCs w:val="20"/>
        </w:rPr>
        <w:t>)</w:t>
      </w:r>
      <w:r w:rsidRPr="00D330E6">
        <w:rPr>
          <w:rFonts w:ascii="Times New Roman" w:hAnsi="Times New Roman" w:cs="Times New Roman"/>
          <w:bCs/>
          <w:color w:val="211D1E"/>
          <w:sz w:val="22"/>
          <w:szCs w:val="20"/>
        </w:rPr>
        <w:t xml:space="preserve"> </w:t>
      </w:r>
    </w:p>
    <w:p w:rsidRPr="00D330E6" w:rsidR="0067235B" w:rsidP="0067235B" w:rsidRDefault="0067235B" w14:paraId="6E41AFE9" w14:textId="2FAE66BB">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Significant Incident Report</w:t>
      </w:r>
      <w:r w:rsidRPr="00D330E6" w:rsidR="00D06209">
        <w:rPr>
          <w:rFonts w:ascii="Times New Roman" w:hAnsi="Times New Roman" w:cs="Times New Roman"/>
          <w:bCs/>
          <w:color w:val="211D1E"/>
          <w:sz w:val="22"/>
          <w:szCs w:val="20"/>
        </w:rPr>
        <w:t xml:space="preserve"> and Addendum</w:t>
      </w:r>
      <w:r w:rsidRPr="00D330E6">
        <w:rPr>
          <w:rFonts w:ascii="Times New Roman" w:hAnsi="Times New Roman" w:cs="Times New Roman"/>
          <w:bCs/>
          <w:color w:val="211D1E"/>
          <w:sz w:val="22"/>
          <w:szCs w:val="20"/>
        </w:rPr>
        <w:t xml:space="preserve"> </w:t>
      </w:r>
      <w:r w:rsidRPr="00D330E6" w:rsidR="00D06209">
        <w:rPr>
          <w:rFonts w:ascii="Times New Roman" w:hAnsi="Times New Roman" w:cs="Times New Roman"/>
          <w:bCs/>
          <w:color w:val="211D1E"/>
          <w:sz w:val="22"/>
          <w:szCs w:val="20"/>
        </w:rPr>
        <w:t>(Form A-10C &amp; A-10D</w:t>
      </w:r>
      <w:r w:rsidRPr="00D330E6">
        <w:rPr>
          <w:rFonts w:ascii="Times New Roman" w:hAnsi="Times New Roman" w:cs="Times New Roman"/>
          <w:bCs/>
          <w:color w:val="211D1E"/>
          <w:sz w:val="22"/>
          <w:szCs w:val="20"/>
        </w:rPr>
        <w:t>)</w:t>
      </w:r>
    </w:p>
    <w:p w:rsidRPr="00D330E6" w:rsidR="00C205F3" w:rsidP="00C205F3" w:rsidRDefault="00C205F3" w14:paraId="773E51D8" w14:textId="269B414B">
      <w:pPr>
        <w:pStyle w:val="CM15"/>
        <w:numPr>
          <w:ilvl w:val="0"/>
          <w:numId w:val="9"/>
        </w:numPr>
        <w:spacing w:after="120"/>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 xml:space="preserve">Sexual Abuse Significant Incident Report </w:t>
      </w:r>
      <w:r w:rsidRPr="00D330E6" w:rsidR="00D06209">
        <w:rPr>
          <w:rFonts w:ascii="Times New Roman" w:hAnsi="Times New Roman" w:cs="Times New Roman"/>
          <w:bCs/>
          <w:color w:val="211D1E"/>
          <w:sz w:val="22"/>
          <w:szCs w:val="20"/>
        </w:rPr>
        <w:t xml:space="preserve">and </w:t>
      </w:r>
      <w:r w:rsidRPr="00D330E6">
        <w:rPr>
          <w:rFonts w:ascii="Times New Roman" w:hAnsi="Times New Roman" w:cs="Times New Roman"/>
          <w:bCs/>
          <w:color w:val="211D1E"/>
          <w:sz w:val="22"/>
          <w:szCs w:val="20"/>
        </w:rPr>
        <w:t>Addendum (Form A-10E</w:t>
      </w:r>
      <w:r w:rsidRPr="00D330E6" w:rsidR="00D06209">
        <w:rPr>
          <w:rFonts w:ascii="Times New Roman" w:hAnsi="Times New Roman" w:cs="Times New Roman"/>
          <w:bCs/>
          <w:color w:val="211D1E"/>
          <w:sz w:val="22"/>
          <w:szCs w:val="20"/>
        </w:rPr>
        <w:t xml:space="preserve"> &amp; A-10F</w:t>
      </w:r>
      <w:r w:rsidRPr="00D330E6">
        <w:rPr>
          <w:rFonts w:ascii="Times New Roman" w:hAnsi="Times New Roman" w:cs="Times New Roman"/>
          <w:bCs/>
          <w:color w:val="211D1E"/>
          <w:sz w:val="22"/>
          <w:szCs w:val="20"/>
        </w:rPr>
        <w:t>)</w:t>
      </w:r>
    </w:p>
    <w:p w:rsidRPr="00D330E6" w:rsidR="00D06209" w:rsidP="00AA0F88" w:rsidRDefault="00D06209" w14:paraId="010F5B17" w14:textId="32B98C06">
      <w:pPr>
        <w:pStyle w:val="CM4"/>
        <w:numPr>
          <w:ilvl w:val="0"/>
          <w:numId w:val="9"/>
        </w:numPr>
        <w:spacing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Hotline Alert (Form A-12)</w:t>
      </w:r>
    </w:p>
    <w:p w:rsidR="00BC022F" w:rsidP="00E42CA6" w:rsidRDefault="00BC022F" w14:paraId="22F057DF" w14:textId="3E1FDD17">
      <w:pPr>
        <w:pStyle w:val="Default"/>
      </w:pPr>
    </w:p>
    <w:p w:rsidRPr="00A10646" w:rsidR="00E756F1" w:rsidP="00810A1A" w:rsidRDefault="00E756F1" w14:paraId="4B2D45C5" w14:textId="77777777">
      <w:pPr>
        <w:pStyle w:val="Default"/>
      </w:pPr>
    </w:p>
    <w:p w:rsidRPr="00890E19" w:rsidR="0064712E" w:rsidP="00D330E6" w:rsidRDefault="00196EA1" w14:paraId="7179BA12" w14:textId="5C471A2B">
      <w:pPr>
        <w:pStyle w:val="CM15"/>
        <w:spacing w:after="120"/>
      </w:pPr>
      <w:r w:rsidRPr="004A7A8D">
        <w:rPr>
          <w:rFonts w:ascii="Times New Roman" w:hAnsi="Times New Roman" w:cs="Times New Roman"/>
          <w:b/>
          <w:color w:val="211D1E"/>
        </w:rPr>
        <w:t>2. Purpose and Use of the Information Collection</w:t>
      </w:r>
    </w:p>
    <w:p w:rsidRPr="00D330E6" w:rsidR="00890E19" w:rsidP="00810A1A" w:rsidRDefault="00890E19" w14:paraId="29010A45" w14:textId="2EC3C82D">
      <w:pPr>
        <w:pStyle w:val="Default"/>
        <w:widowControl/>
        <w:numPr>
          <w:ilvl w:val="0"/>
          <w:numId w:val="10"/>
        </w:numPr>
        <w:spacing w:after="120"/>
        <w:rPr>
          <w:rFonts w:ascii="Times New Roman" w:hAnsi="Times New Roman" w:cs="Times New Roman"/>
          <w:bCs/>
          <w:i/>
          <w:sz w:val="22"/>
          <w:szCs w:val="22"/>
        </w:rPr>
      </w:pPr>
      <w:r w:rsidRPr="00D330E6">
        <w:rPr>
          <w:rFonts w:ascii="Times New Roman" w:hAnsi="Times New Roman" w:cs="Times New Roman"/>
          <w:b/>
          <w:bCs/>
          <w:sz w:val="22"/>
          <w:szCs w:val="22"/>
        </w:rPr>
        <w:t xml:space="preserve">Care Provider Facility Tour Request (Form A-1A): </w:t>
      </w:r>
      <w:r w:rsidRPr="00D330E6">
        <w:rPr>
          <w:rFonts w:ascii="Times New Roman" w:hAnsi="Times New Roman" w:cs="Times New Roman"/>
          <w:bCs/>
          <w:sz w:val="22"/>
          <w:szCs w:val="22"/>
        </w:rPr>
        <w:t xml:space="preserve">This instrument is used by advocacy groups, faith-based organizations, researchers, government officials and other stakeholders to request tours of ORR care provider facilities. After the request is received, ORR documents its decision and details regarding </w:t>
      </w:r>
      <w:r w:rsidRPr="00D330E6">
        <w:rPr>
          <w:rFonts w:ascii="Times New Roman" w:hAnsi="Times New Roman" w:cs="Times New Roman"/>
          <w:bCs/>
          <w:sz w:val="22"/>
          <w:szCs w:val="22"/>
        </w:rPr>
        <w:lastRenderedPageBreak/>
        <w:t xml:space="preserve">date and location of the tour, if applicable, and provides the completed form to the requester. This instrument was previously approved under OMB No. 0970-0498. The form has been changed from a Word document to a fillable PDF and the formatting has been streamlined for ease of use. The information collected has not changed, except for the addition of a signature block. </w:t>
      </w:r>
    </w:p>
    <w:p w:rsidRPr="00D330E6" w:rsidR="00890E19" w:rsidP="00810A1A" w:rsidRDefault="00890E19" w14:paraId="27F3B9BB" w14:textId="25605E32">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Notice to UAC for Flores Visits (Forms A-4 &amp; A-4s): </w:t>
      </w:r>
      <w:r w:rsidRPr="00D330E6">
        <w:rPr>
          <w:rFonts w:ascii="Times New Roman" w:hAnsi="Times New Roman" w:cs="Times New Roman"/>
          <w:bCs/>
          <w:sz w:val="22"/>
          <w:szCs w:val="22"/>
        </w:rPr>
        <w:t xml:space="preserve">This instrument is used by care provider facilities to notify UAC of upcoming visits by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(lawyers and volunteers from the organization that originally participated in the creation of the Flores Settlement Agreement) and allow UAC to add their name to a sign-up sheet if they are willing to speak with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This is a new instrument.</w:t>
      </w:r>
    </w:p>
    <w:p w:rsidRPr="00D330E6" w:rsidR="00890E19" w:rsidP="00810A1A" w:rsidRDefault="00890E19" w14:paraId="4C290B68" w14:textId="7D0A70D0">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Authorization for Release of Records (Form A-5): </w:t>
      </w:r>
      <w:r w:rsidRPr="00D330E6">
        <w:rPr>
          <w:rFonts w:ascii="Times New Roman" w:hAnsi="Times New Roman" w:cs="Times New Roman"/>
          <w:bCs/>
          <w:sz w:val="22"/>
          <w:szCs w:val="22"/>
        </w:rPr>
        <w:t xml:space="preserve">This instrument is used by attorneys, legal service providers, government agencies, and other stakeholders to request UAC case file records. In most cases, requesters are required to obtain the signature of the subject of the record request (UAC or their parent/legal guardian or sponsor) and a witness.  </w:t>
      </w:r>
    </w:p>
    <w:p w:rsidRPr="00D330E6" w:rsidR="00890E19" w:rsidP="00810A1A" w:rsidRDefault="00890E19" w14:paraId="5DA771C4" w14:textId="796E6C0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Program Level Event (PLE) Report (Form A-9): </w:t>
      </w:r>
      <w:r w:rsidRPr="00D330E6">
        <w:rPr>
          <w:rFonts w:ascii="Times New Roman" w:hAnsi="Times New Roman" w:cs="Times New Roman"/>
          <w:bCs/>
          <w:sz w:val="22"/>
          <w:szCs w:val="22"/>
        </w:rPr>
        <w:t>This instrument is used by ORR care provider programs to inform ORR of events that may affect the entire care provider facility, such as an active shooter or natural disaster.  An updated PLE Report is required for events that occur over multiple days or if the situation changes regarding the event. This is a new instrument.</w:t>
      </w:r>
    </w:p>
    <w:p w:rsidRPr="00D330E6" w:rsidR="00890E19" w:rsidP="00810A1A" w:rsidRDefault="00890E19" w14:paraId="7BC45600" w14:textId="52C392E3">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Emergency Significant Incident Report (SIR) and Addendum (Forms A-10A &amp; A-10B): </w:t>
      </w:r>
      <w:r w:rsidRPr="00D330E6">
        <w:rPr>
          <w:rFonts w:ascii="Times New Roman" w:hAnsi="Times New Roman" w:cs="Times New Roman"/>
          <w:bCs/>
          <w:sz w:val="22"/>
          <w:szCs w:val="22"/>
        </w:rPr>
        <w:t xml:space="preserve">This instrument is used by ORR care provider programs to inform ORR of urgent situations in which there is an immediate threat to a child’s safety and well-being that require instantaneous action. In some cases, an Emergency SIR Addendum may be required to provide additional information obtained after the initial report. </w:t>
      </w:r>
    </w:p>
    <w:p w:rsidRPr="00D330E6" w:rsidR="00890E19" w:rsidP="00810A1A" w:rsidRDefault="00890E19" w14:paraId="36242A1F" w14:textId="3CF4C3C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Significant Incident Report (SIR) and Addendum (Forms A-10C &amp; A-10D): </w:t>
      </w:r>
      <w:r w:rsidRPr="00D330E6">
        <w:rPr>
          <w:rFonts w:ascii="Times New Roman" w:hAnsi="Times New Roman" w:cs="Times New Roman"/>
          <w:bCs/>
          <w:sz w:val="22"/>
          <w:szCs w:val="22"/>
        </w:rPr>
        <w:t xml:space="preserve">This instrument is used by ORR care provider programs to inform ORR of situations that affect, but do not immediately threaten, the safety and well-being of a child. In some cases, an SIR Addendum may be required to provide additional information obtained after the initial report. </w:t>
      </w:r>
    </w:p>
    <w:p w:rsidRPr="00D330E6" w:rsidR="00890E19" w:rsidP="00810A1A" w:rsidRDefault="00890E19" w14:paraId="2470C54C" w14:textId="7DC5BEDA">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Sexual Abuse Significant Incident Report (SA/SIR) and Addendum (Forms A-10E &amp; A-10F): </w:t>
      </w:r>
      <w:r w:rsidRPr="00D330E6">
        <w:rPr>
          <w:rFonts w:ascii="Times New Roman" w:hAnsi="Times New Roman" w:cs="Times New Roman"/>
          <w:bCs/>
          <w:sz w:val="22"/>
          <w:szCs w:val="22"/>
        </w:rPr>
        <w:t xml:space="preserve">This instrument is used by ORR care provider programs to inform ORR of allegations of sexual harassment, sexual abuse, and inappropriate sexual behavior that occurred while the UAC was in ORR custody. In some cases, an SA/SIR Addendum may be required to provide additional information obtained after the initial report. </w:t>
      </w:r>
    </w:p>
    <w:p w:rsidRPr="00D330E6" w:rsidR="00890E19" w:rsidP="00810A1A" w:rsidRDefault="00890E19" w14:paraId="3C5CDC77" w14:textId="2637BA17">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Hotline Alert (Form A-12): </w:t>
      </w:r>
      <w:r w:rsidRPr="00D330E6">
        <w:rPr>
          <w:rFonts w:ascii="Times New Roman" w:hAnsi="Times New Roman" w:cs="Times New Roman"/>
          <w:bCs/>
          <w:sz w:val="22"/>
          <w:szCs w:val="22"/>
        </w:rPr>
        <w:t xml:space="preserve">This instrument is used by ORR’s National Call Center to inform ORR of allegations sexual harassment, sexual abuse, inappropriate sexual behavior, and physical abuse that occurred while the UAC was in ORR custody. </w:t>
      </w:r>
    </w:p>
    <w:p w:rsidRPr="00890E19" w:rsidR="004A7A8D" w:rsidP="00810A1A" w:rsidRDefault="004A7A8D" w14:paraId="714AF0CC" w14:textId="2FBF2A9B">
      <w:pPr>
        <w:pStyle w:val="Default"/>
        <w:rPr>
          <w:rFonts w:ascii="Times New Roman" w:hAnsi="Times New Roman" w:cs="Times New Roman"/>
          <w:sz w:val="20"/>
        </w:rPr>
      </w:pPr>
    </w:p>
    <w:p w:rsidRPr="004A7A8D" w:rsidR="00E756F1" w:rsidP="00E42CA6" w:rsidRDefault="00E756F1" w14:paraId="335BBD55" w14:textId="77777777">
      <w:pPr>
        <w:pStyle w:val="Default"/>
      </w:pPr>
    </w:p>
    <w:p w:rsidR="0064712E" w:rsidP="00D330E6" w:rsidRDefault="00196EA1" w14:paraId="48E165E9" w14:textId="42EAD8CD">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3. Use of Improved Information Technology and Burden Reduction</w:t>
      </w:r>
    </w:p>
    <w:p w:rsidR="0069673D" w:rsidP="00811CBF" w:rsidRDefault="00E24FA2" w14:paraId="1EB99A32" w14:textId="2EA6F1D7">
      <w:pPr>
        <w:pStyle w:val="Default"/>
        <w:rPr>
          <w:rFonts w:ascii="Times New Roman" w:hAnsi="Times New Roman" w:cs="Times New Roman"/>
          <w:sz w:val="22"/>
        </w:rPr>
      </w:pPr>
      <w:r w:rsidRPr="00D330E6">
        <w:rPr>
          <w:rFonts w:ascii="Times New Roman" w:hAnsi="Times New Roman" w:cs="Times New Roman"/>
          <w:sz w:val="22"/>
        </w:rPr>
        <w:t xml:space="preserve">Several of the </w:t>
      </w:r>
      <w:r w:rsidR="005901D9">
        <w:rPr>
          <w:rFonts w:ascii="Times New Roman" w:hAnsi="Times New Roman" w:cs="Times New Roman"/>
          <w:sz w:val="22"/>
        </w:rPr>
        <w:t>instruments</w:t>
      </w:r>
      <w:r w:rsidRPr="00D330E6" w:rsidR="005901D9">
        <w:rPr>
          <w:rFonts w:ascii="Times New Roman" w:hAnsi="Times New Roman" w:cs="Times New Roman"/>
          <w:sz w:val="22"/>
        </w:rPr>
        <w:t xml:space="preserve"> </w:t>
      </w:r>
      <w:r w:rsidRPr="00D330E6" w:rsidR="008A289D">
        <w:rPr>
          <w:rFonts w:ascii="Times New Roman" w:hAnsi="Times New Roman" w:cs="Times New Roman"/>
          <w:sz w:val="22"/>
        </w:rPr>
        <w:t xml:space="preserve">described in this supporting statement are </w:t>
      </w:r>
      <w:r w:rsidRPr="00D330E6">
        <w:rPr>
          <w:rFonts w:ascii="Times New Roman" w:hAnsi="Times New Roman" w:cs="Times New Roman"/>
          <w:sz w:val="22"/>
        </w:rPr>
        <w:t>housed in</w:t>
      </w:r>
      <w:r w:rsidRPr="00D330E6" w:rsidR="008A289D">
        <w:rPr>
          <w:rFonts w:ascii="Times New Roman" w:hAnsi="Times New Roman" w:cs="Times New Roman"/>
          <w:sz w:val="22"/>
        </w:rPr>
        <w:t xml:space="preserve"> ORR</w:t>
      </w:r>
      <w:r w:rsidRPr="00D330E6">
        <w:rPr>
          <w:rFonts w:ascii="Times New Roman" w:hAnsi="Times New Roman" w:cs="Times New Roman"/>
          <w:sz w:val="22"/>
        </w:rPr>
        <w:t>’s</w:t>
      </w:r>
      <w:r w:rsidRPr="00D330E6" w:rsidR="008A289D">
        <w:rPr>
          <w:rFonts w:ascii="Times New Roman" w:hAnsi="Times New Roman" w:cs="Times New Roman"/>
          <w:sz w:val="22"/>
        </w:rPr>
        <w:t xml:space="preserve"> </w:t>
      </w:r>
      <w:r w:rsidRPr="00D330E6" w:rsidR="00CC4BD6">
        <w:rPr>
          <w:rFonts w:ascii="Times New Roman" w:hAnsi="Times New Roman" w:cs="Times New Roman"/>
          <w:sz w:val="22"/>
        </w:rPr>
        <w:t xml:space="preserve">case management system, the </w:t>
      </w:r>
      <w:r w:rsidRPr="00D330E6">
        <w:rPr>
          <w:rFonts w:ascii="Times New Roman" w:hAnsi="Times New Roman" w:cs="Times New Roman"/>
          <w:sz w:val="22"/>
        </w:rPr>
        <w:t>UA</w:t>
      </w:r>
      <w:r w:rsidRPr="00D330E6" w:rsidR="00CC4BD6">
        <w:rPr>
          <w:rFonts w:ascii="Times New Roman" w:hAnsi="Times New Roman" w:cs="Times New Roman"/>
          <w:sz w:val="22"/>
        </w:rPr>
        <w:t>C Portal</w:t>
      </w:r>
      <w:r w:rsidR="005901D9">
        <w:rPr>
          <w:rFonts w:ascii="Times New Roman" w:hAnsi="Times New Roman" w:cs="Times New Roman"/>
          <w:sz w:val="22"/>
        </w:rPr>
        <w:t xml:space="preserve"> (see list below)</w:t>
      </w:r>
      <w:r w:rsidRPr="00D330E6" w:rsidR="008A289D">
        <w:rPr>
          <w:rFonts w:ascii="Times New Roman" w:hAnsi="Times New Roman" w:cs="Times New Roman"/>
          <w:sz w:val="22"/>
        </w:rPr>
        <w:t xml:space="preserve">. </w:t>
      </w:r>
      <w:r w:rsidRPr="00D330E6">
        <w:rPr>
          <w:rFonts w:ascii="Times New Roman" w:hAnsi="Times New Roman" w:cs="Times New Roman"/>
          <w:sz w:val="22"/>
        </w:rPr>
        <w:t>Many of the data fields in the UAC Portal are auto-populated</w:t>
      </w:r>
      <w:r w:rsidRPr="00D330E6" w:rsidR="008A289D">
        <w:rPr>
          <w:rFonts w:ascii="Times New Roman" w:hAnsi="Times New Roman" w:cs="Times New Roman"/>
          <w:sz w:val="22"/>
        </w:rPr>
        <w:t xml:space="preserve"> once the original data </w:t>
      </w:r>
      <w:r w:rsidRPr="00D330E6" w:rsidR="00CC4BD6">
        <w:rPr>
          <w:rFonts w:ascii="Times New Roman" w:hAnsi="Times New Roman" w:cs="Times New Roman"/>
          <w:sz w:val="22"/>
        </w:rPr>
        <w:t>fields</w:t>
      </w:r>
      <w:r w:rsidRPr="00D330E6" w:rsidR="008A289D">
        <w:rPr>
          <w:rFonts w:ascii="Times New Roman" w:hAnsi="Times New Roman" w:cs="Times New Roman"/>
          <w:sz w:val="22"/>
        </w:rPr>
        <w:t xml:space="preserve"> are completed (</w:t>
      </w:r>
      <w:r w:rsidRPr="00D330E6">
        <w:rPr>
          <w:rFonts w:ascii="Times New Roman" w:hAnsi="Times New Roman" w:cs="Times New Roman"/>
          <w:sz w:val="22"/>
        </w:rPr>
        <w:t>e.g., date of birth, alien</w:t>
      </w:r>
      <w:r w:rsidRPr="00D330E6" w:rsidR="008A289D">
        <w:rPr>
          <w:rFonts w:ascii="Times New Roman" w:hAnsi="Times New Roman" w:cs="Times New Roman"/>
          <w:sz w:val="22"/>
        </w:rPr>
        <w:t xml:space="preserve"> number, </w:t>
      </w:r>
      <w:r w:rsidRPr="00D330E6">
        <w:rPr>
          <w:rFonts w:ascii="Times New Roman" w:hAnsi="Times New Roman" w:cs="Times New Roman"/>
          <w:sz w:val="22"/>
        </w:rPr>
        <w:t>UAC name</w:t>
      </w:r>
      <w:r w:rsidRPr="00D330E6" w:rsidR="008A289D">
        <w:rPr>
          <w:rFonts w:ascii="Times New Roman" w:hAnsi="Times New Roman" w:cs="Times New Roman"/>
          <w:sz w:val="22"/>
        </w:rPr>
        <w:t>).</w:t>
      </w:r>
      <w:r w:rsidRPr="00D330E6">
        <w:rPr>
          <w:rFonts w:ascii="Times New Roman" w:hAnsi="Times New Roman" w:cs="Times New Roman"/>
          <w:sz w:val="22"/>
        </w:rPr>
        <w:t xml:space="preserve"> </w:t>
      </w:r>
      <w:r w:rsidRPr="00D330E6" w:rsidR="008A289D">
        <w:rPr>
          <w:rFonts w:ascii="Times New Roman" w:hAnsi="Times New Roman" w:cs="Times New Roman"/>
          <w:sz w:val="22"/>
        </w:rPr>
        <w:t>The U</w:t>
      </w:r>
      <w:r w:rsidRPr="00D330E6">
        <w:rPr>
          <w:rFonts w:ascii="Times New Roman" w:hAnsi="Times New Roman" w:cs="Times New Roman"/>
          <w:sz w:val="22"/>
        </w:rPr>
        <w:t>A</w:t>
      </w:r>
      <w:r w:rsidRPr="00D330E6" w:rsidR="008A289D">
        <w:rPr>
          <w:rFonts w:ascii="Times New Roman" w:hAnsi="Times New Roman" w:cs="Times New Roman"/>
          <w:sz w:val="22"/>
        </w:rPr>
        <w:t xml:space="preserve">C Portal is a secure limited access database that requires </w:t>
      </w:r>
      <w:r w:rsidRPr="00D330E6" w:rsidR="00CC4BD6">
        <w:rPr>
          <w:rFonts w:ascii="Times New Roman" w:hAnsi="Times New Roman" w:cs="Times New Roman"/>
          <w:sz w:val="22"/>
        </w:rPr>
        <w:t>multi</w:t>
      </w:r>
      <w:r w:rsidRPr="00D330E6" w:rsidR="008A289D">
        <w:rPr>
          <w:rFonts w:ascii="Times New Roman" w:hAnsi="Times New Roman" w:cs="Times New Roman"/>
          <w:sz w:val="22"/>
        </w:rPr>
        <w:t xml:space="preserve">factor authentication. </w:t>
      </w:r>
      <w:r w:rsidR="00A7038F">
        <w:rPr>
          <w:rFonts w:ascii="Times New Roman" w:hAnsi="Times New Roman" w:cs="Times New Roman"/>
          <w:sz w:val="22"/>
        </w:rPr>
        <w:t xml:space="preserve">In January 2021, ORR will launch a new case management system, called UAC Path, </w:t>
      </w:r>
      <w:r w:rsidR="00487220">
        <w:rPr>
          <w:rFonts w:ascii="Times New Roman" w:hAnsi="Times New Roman" w:cs="Times New Roman"/>
          <w:sz w:val="22"/>
        </w:rPr>
        <w:t>which</w:t>
      </w:r>
      <w:r w:rsidR="00A7038F">
        <w:rPr>
          <w:rFonts w:ascii="Times New Roman" w:hAnsi="Times New Roman" w:cs="Times New Roman"/>
          <w:sz w:val="22"/>
        </w:rPr>
        <w:t xml:space="preserve"> will replace UAC Portal.  All forms currently available in UAC Portal will be available in UAC Path.</w:t>
      </w:r>
    </w:p>
    <w:p w:rsidR="005901D9" w:rsidP="00E42CA6" w:rsidRDefault="005901D9" w14:paraId="53B9A5E6" w14:textId="141E5295">
      <w:pPr>
        <w:pStyle w:val="Default"/>
        <w:rPr>
          <w:rFonts w:ascii="Times New Roman" w:hAnsi="Times New Roman" w:cs="Times New Roman"/>
          <w:sz w:val="22"/>
        </w:rPr>
      </w:pPr>
    </w:p>
    <w:p w:rsidR="005901D9" w:rsidP="00E42CA6" w:rsidRDefault="005901D9" w14:paraId="6A52D26D" w14:textId="375D6DBA">
      <w:pPr>
        <w:pStyle w:val="Default"/>
        <w:rPr>
          <w:rFonts w:ascii="Times New Roman" w:hAnsi="Times New Roman" w:cs="Times New Roman"/>
          <w:sz w:val="22"/>
        </w:rPr>
      </w:pPr>
      <w:r>
        <w:rPr>
          <w:rFonts w:ascii="Times New Roman" w:hAnsi="Times New Roman" w:cs="Times New Roman"/>
          <w:sz w:val="22"/>
        </w:rPr>
        <w:t xml:space="preserve">The </w:t>
      </w:r>
      <w:r w:rsidRPr="00D330E6">
        <w:rPr>
          <w:rFonts w:ascii="Times New Roman" w:hAnsi="Times New Roman" w:cs="Times New Roman"/>
          <w:bCs/>
          <w:i/>
          <w:color w:val="211D1E"/>
          <w:sz w:val="22"/>
          <w:szCs w:val="22"/>
        </w:rPr>
        <w:t>Care Provider Facility Tour Request</w:t>
      </w:r>
      <w:r>
        <w:rPr>
          <w:rFonts w:ascii="Times New Roman" w:hAnsi="Times New Roman" w:cs="Times New Roman"/>
          <w:bCs/>
          <w:color w:val="211D1E"/>
          <w:sz w:val="22"/>
          <w:szCs w:val="22"/>
        </w:rPr>
        <w:t xml:space="preserve"> and </w:t>
      </w:r>
      <w:r w:rsidRPr="00D330E6">
        <w:rPr>
          <w:rFonts w:ascii="Times New Roman" w:hAnsi="Times New Roman" w:cs="Times New Roman"/>
          <w:bCs/>
          <w:i/>
          <w:color w:val="211D1E"/>
          <w:sz w:val="22"/>
          <w:szCs w:val="22"/>
        </w:rPr>
        <w:t>Authorization for Release of Records</w:t>
      </w:r>
      <w:r>
        <w:rPr>
          <w:rFonts w:ascii="Times New Roman" w:hAnsi="Times New Roman" w:cs="Times New Roman"/>
          <w:bCs/>
          <w:color w:val="211D1E"/>
          <w:sz w:val="22"/>
          <w:szCs w:val="22"/>
        </w:rPr>
        <w:t xml:space="preserve"> are completed by stakeholders who do not have access to the UAC Portal. Therefore, the</w:t>
      </w:r>
      <w:r w:rsidR="00BC6C96">
        <w:rPr>
          <w:rFonts w:ascii="Times New Roman" w:hAnsi="Times New Roman" w:cs="Times New Roman"/>
          <w:bCs/>
          <w:color w:val="211D1E"/>
          <w:sz w:val="22"/>
          <w:szCs w:val="22"/>
        </w:rPr>
        <w:t xml:space="preserve"> instruments</w:t>
      </w:r>
      <w:r>
        <w:rPr>
          <w:rFonts w:ascii="Times New Roman" w:hAnsi="Times New Roman" w:cs="Times New Roman"/>
          <w:bCs/>
          <w:color w:val="211D1E"/>
          <w:sz w:val="22"/>
          <w:szCs w:val="22"/>
        </w:rPr>
        <w:t xml:space="preserve"> are completed in PDF format and emailed to ORR for processing. The </w:t>
      </w:r>
      <w:r w:rsidRPr="00D330E6">
        <w:rPr>
          <w:rFonts w:ascii="Times New Roman" w:hAnsi="Times New Roman" w:cs="Times New Roman"/>
          <w:bCs/>
          <w:i/>
          <w:color w:val="211D1E"/>
          <w:sz w:val="22"/>
          <w:szCs w:val="22"/>
        </w:rPr>
        <w:t>Notice to UAC for Flores Visits</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is </w:t>
      </w:r>
      <w:r>
        <w:rPr>
          <w:rFonts w:ascii="Times New Roman" w:hAnsi="Times New Roman" w:cs="Times New Roman"/>
          <w:bCs/>
          <w:color w:val="211D1E"/>
          <w:sz w:val="22"/>
          <w:szCs w:val="22"/>
        </w:rPr>
        <w:t>completed in PDF format</w:t>
      </w:r>
      <w:r w:rsidR="00BC6C96">
        <w:rPr>
          <w:rFonts w:ascii="Times New Roman" w:hAnsi="Times New Roman" w:cs="Times New Roman"/>
          <w:bCs/>
          <w:color w:val="211D1E"/>
          <w:sz w:val="22"/>
          <w:szCs w:val="22"/>
        </w:rPr>
        <w:t>, printed,</w:t>
      </w:r>
      <w:r>
        <w:rPr>
          <w:rFonts w:ascii="Times New Roman" w:hAnsi="Times New Roman" w:cs="Times New Roman"/>
          <w:bCs/>
          <w:color w:val="211D1E"/>
          <w:sz w:val="22"/>
          <w:szCs w:val="22"/>
        </w:rPr>
        <w:t xml:space="preserve"> and posted in care provider facilities to allow UAC </w:t>
      </w:r>
      <w:r w:rsidR="00BC6C96">
        <w:rPr>
          <w:rFonts w:ascii="Times New Roman" w:hAnsi="Times New Roman" w:cs="Times New Roman"/>
          <w:bCs/>
          <w:color w:val="211D1E"/>
          <w:sz w:val="22"/>
          <w:szCs w:val="22"/>
        </w:rPr>
        <w:t xml:space="preserve">to sign up </w:t>
      </w:r>
      <w:r w:rsidRPr="001D6D52">
        <w:rPr>
          <w:rFonts w:ascii="Times New Roman" w:hAnsi="Times New Roman" w:cs="Times New Roman"/>
          <w:bCs/>
          <w:sz w:val="22"/>
          <w:szCs w:val="22"/>
        </w:rPr>
        <w:t xml:space="preserve">if they are willing to speak with </w:t>
      </w:r>
      <w:r w:rsidRPr="00D330E6">
        <w:rPr>
          <w:rFonts w:ascii="Times New Roman" w:hAnsi="Times New Roman" w:cs="Times New Roman"/>
          <w:bCs/>
          <w:i/>
          <w:sz w:val="22"/>
          <w:szCs w:val="22"/>
        </w:rPr>
        <w:t>Flores</w:t>
      </w:r>
      <w:r w:rsidRPr="001D6D52">
        <w:rPr>
          <w:rFonts w:ascii="Times New Roman" w:hAnsi="Times New Roman" w:cs="Times New Roman"/>
          <w:bCs/>
          <w:sz w:val="22"/>
          <w:szCs w:val="22"/>
        </w:rPr>
        <w:t xml:space="preserve"> counsel</w:t>
      </w:r>
      <w:r>
        <w:rPr>
          <w:rFonts w:ascii="Times New Roman" w:hAnsi="Times New Roman" w:cs="Times New Roman"/>
          <w:bCs/>
          <w:sz w:val="22"/>
          <w:szCs w:val="22"/>
        </w:rPr>
        <w:t>.</w:t>
      </w:r>
      <w:r>
        <w:rPr>
          <w:rFonts w:ascii="Times New Roman" w:hAnsi="Times New Roman" w:cs="Times New Roman"/>
          <w:bCs/>
          <w:color w:val="211D1E"/>
          <w:sz w:val="22"/>
          <w:szCs w:val="22"/>
        </w:rPr>
        <w:t xml:space="preserve"> </w:t>
      </w:r>
    </w:p>
    <w:p w:rsidR="0069673D" w:rsidP="00E42CA6" w:rsidRDefault="0069673D" w14:paraId="021DE35A" w14:textId="77777777">
      <w:pPr>
        <w:pStyle w:val="Default"/>
        <w:rPr>
          <w:rFonts w:ascii="Times New Roman" w:hAnsi="Times New Roman" w:cs="Times New Roman"/>
          <w:sz w:val="22"/>
        </w:rPr>
      </w:pPr>
    </w:p>
    <w:p w:rsidRPr="00D330E6" w:rsidR="0069673D" w:rsidP="00D330E6" w:rsidRDefault="0069673D" w14:paraId="15177370" w14:textId="77777777">
      <w:pPr>
        <w:pStyle w:val="Default"/>
        <w:spacing w:after="120"/>
        <w:rPr>
          <w:rFonts w:ascii="Times New Roman" w:hAnsi="Times New Roman" w:cs="Times New Roman"/>
          <w:b/>
          <w:sz w:val="22"/>
        </w:rPr>
      </w:pPr>
      <w:r w:rsidRPr="00D330E6">
        <w:rPr>
          <w:rFonts w:ascii="Times New Roman" w:hAnsi="Times New Roman" w:cs="Times New Roman"/>
          <w:b/>
          <w:sz w:val="22"/>
        </w:rPr>
        <w:lastRenderedPageBreak/>
        <w:t>Instruments in UAC Portal</w:t>
      </w:r>
    </w:p>
    <w:p w:rsidRPr="001D6D52" w:rsidR="0069673D" w:rsidP="0069673D" w:rsidRDefault="0069673D" w14:paraId="40563878" w14:textId="77777777">
      <w:pPr>
        <w:pStyle w:val="CM4"/>
        <w:numPr>
          <w:ilvl w:val="0"/>
          <w:numId w:val="9"/>
        </w:numPr>
        <w:spacing w:after="120" w:line="240" w:lineRule="auto"/>
        <w:rPr>
          <w:rFonts w:ascii="Times New Roman" w:hAnsi="Times New Roman" w:cs="Times New Roman"/>
          <w:color w:val="211D1E"/>
          <w:sz w:val="22"/>
          <w:szCs w:val="20"/>
        </w:rPr>
      </w:pPr>
      <w:r w:rsidRPr="001D6D52">
        <w:rPr>
          <w:rFonts w:ascii="Times New Roman" w:hAnsi="Times New Roman" w:cs="Times New Roman"/>
          <w:bCs/>
          <w:color w:val="211D1E"/>
          <w:sz w:val="22"/>
          <w:szCs w:val="20"/>
        </w:rPr>
        <w:t>Program Level Event Report (Form A-9)</w:t>
      </w:r>
    </w:p>
    <w:p w:rsidRPr="001D6D52" w:rsidR="0069673D" w:rsidP="0069673D" w:rsidRDefault="0069673D" w14:paraId="46C11E13" w14:textId="77777777">
      <w:pPr>
        <w:pStyle w:val="CM4"/>
        <w:numPr>
          <w:ilvl w:val="0"/>
          <w:numId w:val="9"/>
        </w:numPr>
        <w:spacing w:after="120" w:line="240" w:lineRule="auto"/>
        <w:rPr>
          <w:rFonts w:ascii="Times New Roman" w:hAnsi="Times New Roman" w:cs="Times New Roman"/>
          <w:color w:val="211D1E"/>
          <w:sz w:val="22"/>
          <w:szCs w:val="20"/>
        </w:rPr>
      </w:pPr>
      <w:r w:rsidRPr="001D6D52">
        <w:rPr>
          <w:rFonts w:ascii="Times New Roman" w:hAnsi="Times New Roman" w:cs="Times New Roman"/>
          <w:bCs/>
          <w:color w:val="211D1E"/>
          <w:sz w:val="22"/>
          <w:szCs w:val="20"/>
        </w:rPr>
        <w:t xml:space="preserve">Emergency Significant Incident Report and Addendum (Form A-10A &amp; A-10B) </w:t>
      </w:r>
    </w:p>
    <w:p w:rsidRPr="001D6D52" w:rsidR="0069673D" w:rsidP="0069673D" w:rsidRDefault="0069673D" w14:paraId="79AB8781" w14:textId="77777777">
      <w:pPr>
        <w:pStyle w:val="CM4"/>
        <w:numPr>
          <w:ilvl w:val="0"/>
          <w:numId w:val="9"/>
        </w:numPr>
        <w:spacing w:after="120" w:line="240" w:lineRule="auto"/>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Significant Incident Report and Addendum (Form A-10C &amp; A-10D)</w:t>
      </w:r>
    </w:p>
    <w:p w:rsidRPr="001D6D52" w:rsidR="0069673D" w:rsidP="0069673D" w:rsidRDefault="0069673D" w14:paraId="447A6071" w14:textId="77777777">
      <w:pPr>
        <w:pStyle w:val="CM15"/>
        <w:numPr>
          <w:ilvl w:val="0"/>
          <w:numId w:val="9"/>
        </w:numPr>
        <w:spacing w:after="120"/>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Sexual Abuse Significant Incident Report and Addendum (Form A-10E &amp; A-10F)</w:t>
      </w:r>
    </w:p>
    <w:p w:rsidRPr="00BC6C96" w:rsidR="0069673D" w:rsidP="00BC6C96" w:rsidRDefault="0069673D" w14:paraId="521EF4F2" w14:textId="10C786BB">
      <w:pPr>
        <w:pStyle w:val="CM4"/>
        <w:numPr>
          <w:ilvl w:val="0"/>
          <w:numId w:val="9"/>
        </w:numPr>
        <w:spacing w:line="240" w:lineRule="auto"/>
        <w:rPr>
          <w:rFonts w:ascii="Times New Roman" w:hAnsi="Times New Roman" w:cs="Times New Roman"/>
          <w:bCs/>
          <w:color w:val="211D1E"/>
          <w:sz w:val="22"/>
          <w:szCs w:val="22"/>
        </w:rPr>
      </w:pPr>
      <w:r w:rsidRPr="00BC6C96">
        <w:rPr>
          <w:rFonts w:ascii="Times New Roman" w:hAnsi="Times New Roman" w:cs="Times New Roman"/>
          <w:bCs/>
          <w:color w:val="211D1E"/>
          <w:sz w:val="22"/>
          <w:szCs w:val="22"/>
        </w:rPr>
        <w:t>Hotline Alert (Form A-12)</w:t>
      </w:r>
    </w:p>
    <w:p w:rsidRPr="00B238EB" w:rsidR="0069673D" w:rsidP="00E42CA6" w:rsidRDefault="0069673D" w14:paraId="01B251BC" w14:textId="77777777">
      <w:pPr>
        <w:pStyle w:val="Default"/>
        <w:rPr>
          <w:rFonts w:ascii="Times New Roman" w:hAnsi="Times New Roman" w:cs="Times New Roman"/>
          <w:sz w:val="22"/>
          <w:szCs w:val="22"/>
        </w:rPr>
      </w:pPr>
    </w:p>
    <w:p w:rsidRPr="00D330E6" w:rsidR="004A7A8D" w:rsidP="00D330E6" w:rsidRDefault="0069673D" w14:paraId="72711BE6" w14:textId="18D3B043">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Instruments in PDF Format</w:t>
      </w:r>
    </w:p>
    <w:p w:rsidRPr="00BC6C96" w:rsidR="0069673D" w:rsidP="0069673D" w:rsidRDefault="0069673D" w14:paraId="08A7C86D" w14:textId="77777777">
      <w:pPr>
        <w:pStyle w:val="CM4"/>
        <w:numPr>
          <w:ilvl w:val="0"/>
          <w:numId w:val="9"/>
        </w:numPr>
        <w:spacing w:after="120" w:line="240" w:lineRule="auto"/>
        <w:rPr>
          <w:rFonts w:ascii="Times New Roman" w:hAnsi="Times New Roman" w:cs="Times New Roman"/>
          <w:color w:val="211D1E"/>
          <w:sz w:val="22"/>
          <w:szCs w:val="22"/>
        </w:rPr>
      </w:pPr>
      <w:r w:rsidRPr="00BC6C96">
        <w:rPr>
          <w:rFonts w:ascii="Times New Roman" w:hAnsi="Times New Roman" w:cs="Times New Roman"/>
          <w:bCs/>
          <w:color w:val="211D1E"/>
          <w:sz w:val="22"/>
          <w:szCs w:val="22"/>
        </w:rPr>
        <w:t>Care Provider Facility Tour Request (Form A-1A)</w:t>
      </w:r>
    </w:p>
    <w:p w:rsidRPr="00D330E6" w:rsidR="0069673D" w:rsidP="0069673D" w:rsidRDefault="0069673D" w14:paraId="27C0AF47" w14:textId="77777777">
      <w:pPr>
        <w:pStyle w:val="CM4"/>
        <w:numPr>
          <w:ilvl w:val="0"/>
          <w:numId w:val="9"/>
        </w:numPr>
        <w:spacing w:after="120" w:line="240" w:lineRule="auto"/>
        <w:rPr>
          <w:rFonts w:ascii="Times New Roman" w:hAnsi="Times New Roman" w:cs="Times New Roman"/>
          <w:color w:val="211D1E"/>
          <w:sz w:val="22"/>
          <w:szCs w:val="22"/>
        </w:rPr>
      </w:pPr>
      <w:r w:rsidRPr="00B238EB">
        <w:rPr>
          <w:rFonts w:ascii="Times New Roman" w:hAnsi="Times New Roman" w:cs="Times New Roman"/>
          <w:bCs/>
          <w:color w:val="211D1E"/>
          <w:sz w:val="22"/>
          <w:szCs w:val="22"/>
        </w:rPr>
        <w:t>Notice to UAC for Flores Visits (Form A-4 &amp; A-4s)</w:t>
      </w:r>
    </w:p>
    <w:p w:rsidRPr="00D330E6" w:rsidR="0069673D" w:rsidP="0069673D" w:rsidRDefault="0069673D" w14:paraId="2610FAAE" w14:textId="77777777">
      <w:pPr>
        <w:pStyle w:val="CM4"/>
        <w:numPr>
          <w:ilvl w:val="0"/>
          <w:numId w:val="9"/>
        </w:numPr>
        <w:spacing w:after="120" w:line="240" w:lineRule="auto"/>
        <w:rPr>
          <w:rFonts w:ascii="Times New Roman" w:hAnsi="Times New Roman" w:cs="Times New Roman"/>
          <w:bCs/>
          <w:color w:val="211D1E"/>
          <w:sz w:val="22"/>
          <w:szCs w:val="22"/>
        </w:rPr>
      </w:pPr>
      <w:r w:rsidRPr="00D330E6">
        <w:rPr>
          <w:rFonts w:ascii="Times New Roman" w:hAnsi="Times New Roman" w:cs="Times New Roman"/>
          <w:bCs/>
          <w:color w:val="211D1E"/>
          <w:sz w:val="22"/>
          <w:szCs w:val="22"/>
        </w:rPr>
        <w:t>Authorization for Release of Records (Form A-5)</w:t>
      </w:r>
    </w:p>
    <w:p w:rsidRPr="00D330E6" w:rsidR="008A289D" w:rsidP="00E42CA6" w:rsidRDefault="008A289D" w14:paraId="0D8B2CC3" w14:textId="16482417">
      <w:pPr>
        <w:pStyle w:val="Default"/>
        <w:rPr>
          <w:rFonts w:ascii="Times New Roman" w:hAnsi="Times New Roman" w:cs="Times New Roman"/>
          <w:sz w:val="22"/>
          <w:szCs w:val="22"/>
        </w:rPr>
      </w:pPr>
    </w:p>
    <w:p w:rsidRPr="008A289D" w:rsidR="0069673D" w:rsidP="00E42CA6" w:rsidRDefault="0069673D" w14:paraId="689D4598" w14:textId="77777777">
      <w:pPr>
        <w:pStyle w:val="Default"/>
        <w:rPr>
          <w:rFonts w:ascii="Times New Roman" w:hAnsi="Times New Roman" w:cs="Times New Roman"/>
          <w:sz w:val="20"/>
        </w:rPr>
      </w:pPr>
    </w:p>
    <w:p w:rsidR="0064712E" w:rsidP="00D330E6" w:rsidRDefault="00196EA1" w14:paraId="0864CB81" w14:textId="737D40F3">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4. Efforts to Identify Duplication and Use of Similar Information</w:t>
      </w:r>
    </w:p>
    <w:p w:rsidR="0064712E" w:rsidP="00E42CA6" w:rsidRDefault="00196EA1" w14:paraId="1DDFB775" w14:textId="34CB07F1">
      <w:pPr>
        <w:pStyle w:val="CM15"/>
        <w:ind w:right="240"/>
        <w:rPr>
          <w:rFonts w:ascii="Times New Roman" w:hAnsi="Times New Roman" w:cs="Times New Roman"/>
          <w:color w:val="211D1E"/>
          <w:sz w:val="20"/>
          <w:szCs w:val="20"/>
        </w:rPr>
      </w:pPr>
      <w:r w:rsidRPr="00D330E6">
        <w:rPr>
          <w:rFonts w:ascii="Times New Roman" w:hAnsi="Times New Roman" w:cs="Times New Roman"/>
          <w:color w:val="211D1E"/>
          <w:sz w:val="22"/>
          <w:szCs w:val="20"/>
        </w:rPr>
        <w:t>The information being collected by these instruments are not obtainable from</w:t>
      </w:r>
      <w:r w:rsidRPr="00D330E6" w:rsidR="007646C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other sources.</w:t>
      </w:r>
    </w:p>
    <w:p w:rsidRPr="002F59E6" w:rsidR="0064712E" w:rsidP="00E42CA6" w:rsidRDefault="0064712E" w14:paraId="2A8DC1B2" w14:textId="77777777">
      <w:pPr>
        <w:pStyle w:val="Default"/>
        <w:rPr>
          <w:rFonts w:ascii="Times New Roman" w:hAnsi="Times New Roman" w:cs="Times New Roman"/>
          <w:sz w:val="20"/>
        </w:rPr>
      </w:pPr>
    </w:p>
    <w:p w:rsidR="004A7A8D" w:rsidP="00E42CA6" w:rsidRDefault="004A7A8D" w14:paraId="1B4C9A5D" w14:textId="77777777">
      <w:pPr>
        <w:pStyle w:val="Default"/>
      </w:pPr>
    </w:p>
    <w:p w:rsidRPr="004A7A8D" w:rsidR="0064712E" w:rsidP="00D330E6" w:rsidRDefault="00196EA1" w14:paraId="4E67B37F" w14:textId="6820EB7F">
      <w:pPr>
        <w:pStyle w:val="CM15"/>
        <w:spacing w:after="120"/>
        <w:rPr>
          <w:rFonts w:ascii="Times New Roman" w:hAnsi="Times New Roman" w:cs="Times New Roman"/>
          <w:b/>
          <w:color w:val="211D1E"/>
        </w:rPr>
      </w:pPr>
      <w:r w:rsidRPr="004A7A8D">
        <w:rPr>
          <w:rFonts w:ascii="Times New Roman" w:hAnsi="Times New Roman" w:cs="Times New Roman"/>
          <w:b/>
          <w:color w:val="211D1E"/>
        </w:rPr>
        <w:t>5. Impact on Small Businesses or Other Small Entities</w:t>
      </w:r>
    </w:p>
    <w:p w:rsidRPr="00D330E6" w:rsidR="0064712E" w:rsidP="00E42CA6" w:rsidRDefault="00196EA1" w14:paraId="5FA80EFF" w14:textId="2D4CAA73">
      <w:pPr>
        <w:pStyle w:val="CM15"/>
        <w:rPr>
          <w:rFonts w:ascii="Times New Roman" w:hAnsi="Times New Roman" w:cs="Times New Roman"/>
          <w:color w:val="211D1E"/>
          <w:sz w:val="22"/>
          <w:szCs w:val="20"/>
        </w:rPr>
      </w:pPr>
      <w:r w:rsidRPr="00D330E6">
        <w:rPr>
          <w:rFonts w:ascii="Times New Roman" w:hAnsi="Times New Roman" w:cs="Times New Roman"/>
          <w:color w:val="211D1E"/>
          <w:sz w:val="22"/>
          <w:szCs w:val="20"/>
        </w:rPr>
        <w:t>The proposed information collections will not burden or impact small</w:t>
      </w:r>
      <w:r w:rsidRPr="00D330E6" w:rsidR="007646C3">
        <w:rPr>
          <w:rFonts w:ascii="Times New Roman" w:hAnsi="Times New Roman" w:cs="Times New Roman"/>
          <w:color w:val="211D1E"/>
          <w:sz w:val="22"/>
          <w:szCs w:val="20"/>
        </w:rPr>
        <w:t xml:space="preserve"> </w:t>
      </w:r>
      <w:r w:rsidRPr="00D330E6" w:rsidR="008A289D">
        <w:rPr>
          <w:rFonts w:ascii="Times New Roman" w:hAnsi="Times New Roman" w:cs="Times New Roman"/>
          <w:color w:val="211D1E"/>
          <w:sz w:val="22"/>
          <w:szCs w:val="20"/>
        </w:rPr>
        <w:t>businesses.</w:t>
      </w:r>
    </w:p>
    <w:p w:rsidR="0064712E" w:rsidP="00E42CA6" w:rsidRDefault="0064712E" w14:paraId="4D542CEB" w14:textId="77777777">
      <w:pPr>
        <w:pStyle w:val="Default"/>
      </w:pPr>
    </w:p>
    <w:p w:rsidRPr="00A10646" w:rsidR="006712CD" w:rsidP="00E42CA6" w:rsidRDefault="006712CD" w14:paraId="031BECB8" w14:textId="77777777">
      <w:pPr>
        <w:pStyle w:val="Default"/>
      </w:pPr>
    </w:p>
    <w:p w:rsidRPr="004A7A8D" w:rsidR="0064712E" w:rsidP="00D330E6" w:rsidRDefault="00196EA1" w14:paraId="4FFC6742" w14:textId="1A0DD43F">
      <w:pPr>
        <w:pStyle w:val="CM15"/>
        <w:spacing w:after="120"/>
        <w:rPr>
          <w:rFonts w:ascii="Times New Roman" w:hAnsi="Times New Roman" w:cs="Times New Roman"/>
          <w:b/>
          <w:color w:val="211D1E"/>
        </w:rPr>
      </w:pPr>
      <w:r w:rsidRPr="004A7A8D">
        <w:rPr>
          <w:rFonts w:ascii="Times New Roman" w:hAnsi="Times New Roman" w:cs="Times New Roman"/>
          <w:b/>
          <w:color w:val="211D1E"/>
        </w:rPr>
        <w:t>6. Consequences of Collecting the Information Less Frequently</w:t>
      </w:r>
    </w:p>
    <w:p w:rsidRPr="00D330E6" w:rsidR="002F59E6" w:rsidP="002F59E6" w:rsidRDefault="002F59E6" w14:paraId="742FDA34" w14:textId="5DFA683D">
      <w:pPr>
        <w:pStyle w:val="CM4"/>
        <w:spacing w:line="240" w:lineRule="auto"/>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lack of these instruments would impede ORR from performing its charged duty of </w:t>
      </w:r>
      <w:r w:rsidRPr="00D330E6" w:rsidR="007E7693">
        <w:rPr>
          <w:rFonts w:ascii="Times New Roman" w:hAnsi="Times New Roman" w:cs="Times New Roman"/>
          <w:color w:val="211D1E"/>
          <w:sz w:val="22"/>
          <w:szCs w:val="20"/>
        </w:rPr>
        <w:t xml:space="preserve">ensuring the safety and well-being of UAC in its custody. </w:t>
      </w:r>
      <w:r w:rsidRPr="00D330E6">
        <w:rPr>
          <w:rFonts w:ascii="Times New Roman" w:hAnsi="Times New Roman" w:cs="Times New Roman"/>
          <w:color w:val="211D1E"/>
          <w:sz w:val="22"/>
          <w:szCs w:val="20"/>
        </w:rPr>
        <w:t>Furthermore, all grantees funded to provide services to these children are required in writing to comply with all of ORR’s program policies and guidelines, which includes collecting the information in these instruments.</w:t>
      </w:r>
    </w:p>
    <w:p w:rsidR="0064712E" w:rsidP="002F59E6" w:rsidRDefault="0064712E" w14:paraId="33CBA5E8" w14:textId="1317C603">
      <w:pPr>
        <w:pStyle w:val="CM4"/>
        <w:spacing w:line="240" w:lineRule="auto"/>
        <w:rPr>
          <w:rFonts w:ascii="Times New Roman" w:hAnsi="Times New Roman" w:cs="Times New Roman"/>
          <w:color w:val="211D1E"/>
          <w:sz w:val="23"/>
          <w:szCs w:val="23"/>
        </w:rPr>
      </w:pPr>
    </w:p>
    <w:p w:rsidRPr="00811CBF" w:rsidR="001606E1" w:rsidP="00811CBF" w:rsidRDefault="001606E1" w14:paraId="121419AA" w14:textId="77777777">
      <w:pPr>
        <w:pStyle w:val="Default"/>
      </w:pPr>
    </w:p>
    <w:p w:rsidRPr="004A7A8D" w:rsidR="0064712E" w:rsidP="00D330E6" w:rsidRDefault="00196EA1" w14:paraId="27FB12CD" w14:textId="15416267">
      <w:pPr>
        <w:pStyle w:val="CM4"/>
        <w:spacing w:after="120" w:line="240" w:lineRule="auto"/>
        <w:rPr>
          <w:rFonts w:ascii="Times New Roman" w:hAnsi="Times New Roman" w:cs="Times New Roman"/>
          <w:b/>
          <w:color w:val="211D1E"/>
        </w:rPr>
      </w:pPr>
      <w:r w:rsidRPr="004A7A8D">
        <w:rPr>
          <w:rFonts w:ascii="Times New Roman" w:hAnsi="Times New Roman" w:cs="Times New Roman"/>
          <w:b/>
          <w:color w:val="211D1E"/>
        </w:rPr>
        <w:t>7. Special Circumstances Relating to the Guidelines of 5 CFR 1320.5</w:t>
      </w:r>
    </w:p>
    <w:p w:rsidRPr="00D330E6" w:rsidR="001F0899" w:rsidP="00D330E6" w:rsidRDefault="00601001" w14:paraId="4A37CB93" w14:textId="6A18A1C6">
      <w:pPr>
        <w:spacing w:after="0"/>
        <w:rPr>
          <w:rFonts w:ascii="Times New Roman" w:hAnsi="Times New Roman"/>
          <w:szCs w:val="24"/>
        </w:rPr>
      </w:pPr>
      <w:r w:rsidRPr="00D330E6">
        <w:rPr>
          <w:rFonts w:ascii="Times New Roman" w:hAnsi="Times New Roman"/>
          <w:szCs w:val="24"/>
        </w:rPr>
        <w:t>None of the characteristics outlined in 5 CFR 1320.5(d</w:t>
      </w:r>
      <w:proofErr w:type="gramStart"/>
      <w:r w:rsidRPr="00D330E6">
        <w:rPr>
          <w:rFonts w:ascii="Times New Roman" w:hAnsi="Times New Roman"/>
          <w:szCs w:val="24"/>
        </w:rPr>
        <w:t>)(</w:t>
      </w:r>
      <w:proofErr w:type="gramEnd"/>
      <w:r w:rsidRPr="00D330E6">
        <w:rPr>
          <w:rFonts w:ascii="Times New Roman" w:hAnsi="Times New Roman"/>
          <w:szCs w:val="24"/>
        </w:rPr>
        <w:t>2) apply to the instruments in this collection.</w:t>
      </w:r>
    </w:p>
    <w:p w:rsidR="00E51591" w:rsidP="00E42CA6" w:rsidRDefault="00E51591" w14:paraId="062D759E" w14:textId="34E9F07B">
      <w:pPr>
        <w:pStyle w:val="Default"/>
      </w:pPr>
    </w:p>
    <w:p w:rsidRPr="00A10646" w:rsidR="00E756F1" w:rsidP="00E42CA6" w:rsidRDefault="00E756F1" w14:paraId="0DBB68F1" w14:textId="77777777">
      <w:pPr>
        <w:pStyle w:val="Default"/>
      </w:pPr>
    </w:p>
    <w:p w:rsidRPr="004A7A8D" w:rsidR="0064712E" w:rsidP="00D330E6" w:rsidRDefault="00196EA1" w14:paraId="08100178" w14:textId="083B3312">
      <w:pPr>
        <w:pStyle w:val="CM15"/>
        <w:spacing w:after="120"/>
        <w:ind w:right="92"/>
        <w:rPr>
          <w:rFonts w:ascii="Times New Roman" w:hAnsi="Times New Roman" w:cs="Times New Roman"/>
          <w:b/>
          <w:color w:val="211D1E"/>
        </w:rPr>
      </w:pPr>
      <w:r w:rsidRPr="004A7A8D">
        <w:rPr>
          <w:rFonts w:ascii="Times New Roman" w:hAnsi="Times New Roman" w:cs="Times New Roman"/>
          <w:b/>
          <w:color w:val="211D1E"/>
        </w:rPr>
        <w:t>8. Comments in Response to the Federal Register Notice and Efforts to Consult Outside the Agency</w:t>
      </w:r>
    </w:p>
    <w:p w:rsidRPr="00811CBF" w:rsidR="007A49E8" w:rsidP="00E42CA6" w:rsidRDefault="007A49E8" w14:paraId="53AE4DCD" w14:textId="740D0B89">
      <w:pPr>
        <w:pStyle w:val="NormalWeb"/>
        <w:spacing w:before="0" w:beforeAutospacing="0" w:after="0" w:afterAutospacing="0"/>
        <w:rPr>
          <w:sz w:val="22"/>
        </w:rPr>
      </w:pPr>
      <w:r w:rsidRPr="00811CBF">
        <w:rPr>
          <w:rFonts w:eastAsiaTheme="minorEastAsia"/>
          <w:color w:val="211D1E"/>
          <w:sz w:val="22"/>
          <w:szCs w:val="20"/>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Date</w:t>
      </w:r>
      <w:r w:rsidR="00CB7010">
        <w:rPr>
          <w:rFonts w:eastAsiaTheme="minorEastAsia"/>
          <w:color w:val="211D1E"/>
          <w:sz w:val="22"/>
          <w:szCs w:val="20"/>
        </w:rPr>
        <w:t xml:space="preserve"> April 16, 2020</w:t>
      </w:r>
      <w:r w:rsidRPr="00811CBF">
        <w:rPr>
          <w:rFonts w:eastAsiaTheme="minorEastAsia"/>
          <w:color w:val="211D1E"/>
          <w:sz w:val="22"/>
          <w:szCs w:val="20"/>
        </w:rPr>
        <w:t xml:space="preserve">, Volume </w:t>
      </w:r>
      <w:r w:rsidR="002D1628">
        <w:rPr>
          <w:rFonts w:eastAsiaTheme="minorEastAsia"/>
          <w:color w:val="211D1E"/>
          <w:sz w:val="22"/>
          <w:szCs w:val="20"/>
        </w:rPr>
        <w:t>85</w:t>
      </w:r>
      <w:r w:rsidRPr="00811CBF">
        <w:rPr>
          <w:rFonts w:eastAsiaTheme="minorEastAsia"/>
          <w:color w:val="211D1E"/>
          <w:sz w:val="22"/>
          <w:szCs w:val="20"/>
        </w:rPr>
        <w:t xml:space="preserve">, Number </w:t>
      </w:r>
      <w:r w:rsidR="002D1628">
        <w:rPr>
          <w:rFonts w:eastAsiaTheme="minorEastAsia"/>
          <w:color w:val="211D1E"/>
          <w:sz w:val="22"/>
          <w:szCs w:val="20"/>
        </w:rPr>
        <w:t>74</w:t>
      </w:r>
      <w:r w:rsidRPr="00811CBF">
        <w:rPr>
          <w:rFonts w:eastAsiaTheme="minorEastAsia"/>
          <w:color w:val="211D1E"/>
          <w:sz w:val="22"/>
          <w:szCs w:val="20"/>
        </w:rPr>
        <w:t>, page</w:t>
      </w:r>
      <w:r w:rsidR="002D1628">
        <w:rPr>
          <w:rFonts w:eastAsiaTheme="minorEastAsia"/>
          <w:color w:val="211D1E"/>
          <w:sz w:val="22"/>
          <w:szCs w:val="20"/>
        </w:rPr>
        <w:t>s</w:t>
      </w:r>
      <w:r w:rsidRPr="00811CBF">
        <w:rPr>
          <w:rFonts w:eastAsiaTheme="minorEastAsia"/>
          <w:color w:val="211D1E"/>
          <w:sz w:val="22"/>
          <w:szCs w:val="20"/>
        </w:rPr>
        <w:t xml:space="preserve"> </w:t>
      </w:r>
      <w:r w:rsidR="002D1628">
        <w:rPr>
          <w:rFonts w:eastAsiaTheme="minorEastAsia"/>
          <w:color w:val="211D1E"/>
          <w:sz w:val="22"/>
          <w:szCs w:val="20"/>
        </w:rPr>
        <w:t>21240-21241</w:t>
      </w:r>
      <w:r w:rsidRPr="00811CBF">
        <w:rPr>
          <w:rFonts w:eastAsiaTheme="minorEastAsia"/>
          <w:color w:val="211D1E"/>
          <w:sz w:val="22"/>
          <w:szCs w:val="20"/>
        </w:rPr>
        <w:t xml:space="preserve">, and provided a sixty-day period for public comment.  During the notice and comment period, </w:t>
      </w:r>
      <w:r w:rsidR="006D2532">
        <w:rPr>
          <w:rFonts w:eastAsiaTheme="minorEastAsia"/>
          <w:color w:val="211D1E"/>
          <w:sz w:val="22"/>
          <w:szCs w:val="20"/>
        </w:rPr>
        <w:t>responses</w:t>
      </w:r>
      <w:r w:rsidR="00E37C48">
        <w:rPr>
          <w:rFonts w:eastAsiaTheme="minorEastAsia"/>
          <w:color w:val="211D1E"/>
          <w:sz w:val="22"/>
          <w:szCs w:val="20"/>
        </w:rPr>
        <w:t xml:space="preserve"> were received from five commenters</w:t>
      </w:r>
      <w:r w:rsidR="006D2532">
        <w:rPr>
          <w:rFonts w:eastAsiaTheme="minorEastAsia"/>
          <w:color w:val="211D1E"/>
          <w:sz w:val="22"/>
          <w:szCs w:val="20"/>
        </w:rPr>
        <w:t>, each containing multiple comments</w:t>
      </w:r>
      <w:r w:rsidRPr="00811CBF">
        <w:rPr>
          <w:rFonts w:eastAsiaTheme="minorEastAsia"/>
          <w:color w:val="211D1E"/>
          <w:sz w:val="22"/>
          <w:szCs w:val="20"/>
        </w:rPr>
        <w:t>.</w:t>
      </w:r>
      <w:r w:rsidR="006D2532">
        <w:rPr>
          <w:rFonts w:eastAsiaTheme="minorEastAsia"/>
          <w:color w:val="211D1E"/>
          <w:sz w:val="22"/>
          <w:szCs w:val="20"/>
        </w:rPr>
        <w:t xml:space="preserve"> </w:t>
      </w:r>
      <w:r w:rsidRPr="00811CBF">
        <w:rPr>
          <w:rFonts w:eastAsiaTheme="minorEastAsia"/>
          <w:color w:val="211D1E"/>
          <w:sz w:val="22"/>
          <w:szCs w:val="20"/>
        </w:rPr>
        <w:t xml:space="preserve"> </w:t>
      </w:r>
      <w:r>
        <w:rPr>
          <w:rFonts w:eastAsiaTheme="minorEastAsia"/>
          <w:color w:val="211D1E"/>
          <w:sz w:val="22"/>
          <w:szCs w:val="20"/>
        </w:rPr>
        <w:t>Attach</w:t>
      </w:r>
      <w:r w:rsidR="00DC4E08">
        <w:rPr>
          <w:rFonts w:eastAsiaTheme="minorEastAsia"/>
          <w:color w:val="211D1E"/>
          <w:sz w:val="22"/>
          <w:szCs w:val="20"/>
        </w:rPr>
        <w:t>ment A provides</w:t>
      </w:r>
      <w:r w:rsidRPr="007A49E8">
        <w:rPr>
          <w:rFonts w:eastAsiaTheme="minorEastAsia"/>
          <w:color w:val="211D1E"/>
          <w:sz w:val="22"/>
          <w:szCs w:val="20"/>
        </w:rPr>
        <w:t xml:space="preserve"> a summary of those comments and ORR’s responses</w:t>
      </w:r>
      <w:r w:rsidR="00DC4E08">
        <w:rPr>
          <w:rFonts w:eastAsiaTheme="minorEastAsia"/>
          <w:color w:val="211D1E"/>
          <w:sz w:val="22"/>
          <w:szCs w:val="20"/>
        </w:rPr>
        <w:t>.</w:t>
      </w:r>
    </w:p>
    <w:p w:rsidRPr="00811CBF" w:rsidR="008121C9" w:rsidP="00E42CA6" w:rsidRDefault="008121C9" w14:paraId="59083A39" w14:textId="6AF0DD87">
      <w:pPr>
        <w:pStyle w:val="NormalWeb"/>
        <w:spacing w:before="0" w:beforeAutospacing="0" w:after="0" w:afterAutospacing="0"/>
        <w:rPr>
          <w:rFonts w:eastAsiaTheme="minorEastAsia"/>
          <w:b/>
          <w:color w:val="000000" w:themeColor="text1"/>
          <w:sz w:val="22"/>
          <w:szCs w:val="20"/>
        </w:rPr>
      </w:pPr>
    </w:p>
    <w:p w:rsidR="00895BE4" w:rsidP="00E42CA6" w:rsidRDefault="00895BE4" w14:paraId="74920570" w14:textId="4949214B">
      <w:pPr>
        <w:pStyle w:val="Default"/>
        <w:rPr>
          <w:rFonts w:ascii="Times New Roman" w:hAnsi="Times New Roman" w:cs="Times New Roman"/>
          <w:color w:val="000000" w:themeColor="text1"/>
          <w:sz w:val="22"/>
          <w:szCs w:val="20"/>
        </w:rPr>
      </w:pPr>
    </w:p>
    <w:p w:rsidR="00811CBF" w:rsidP="00E42CA6" w:rsidRDefault="00811CBF" w14:paraId="158F0361" w14:textId="2A815E81">
      <w:pPr>
        <w:pStyle w:val="Default"/>
        <w:rPr>
          <w:rFonts w:ascii="Times New Roman" w:hAnsi="Times New Roman" w:cs="Times New Roman"/>
          <w:color w:val="000000" w:themeColor="text1"/>
          <w:sz w:val="22"/>
          <w:szCs w:val="20"/>
        </w:rPr>
      </w:pPr>
    </w:p>
    <w:p w:rsidRPr="00811CBF" w:rsidR="00811CBF" w:rsidP="00E42CA6" w:rsidRDefault="00811CBF" w14:paraId="40135288" w14:textId="77777777">
      <w:pPr>
        <w:pStyle w:val="Default"/>
        <w:rPr>
          <w:rFonts w:ascii="Times New Roman" w:hAnsi="Times New Roman" w:cs="Times New Roman"/>
          <w:color w:val="000000" w:themeColor="text1"/>
          <w:sz w:val="22"/>
          <w:szCs w:val="20"/>
        </w:rPr>
      </w:pPr>
    </w:p>
    <w:p w:rsidRPr="00FA3E78" w:rsidR="0064712E" w:rsidP="00D330E6" w:rsidRDefault="00196EA1" w14:paraId="20E78E21" w14:textId="6222FF12">
      <w:pPr>
        <w:pStyle w:val="CM15"/>
        <w:spacing w:after="120"/>
        <w:rPr>
          <w:rFonts w:ascii="Times New Roman" w:hAnsi="Times New Roman" w:cs="Times New Roman"/>
          <w:b/>
          <w:color w:val="000000" w:themeColor="text1"/>
        </w:rPr>
      </w:pPr>
      <w:r w:rsidRPr="00FA3E78">
        <w:rPr>
          <w:rFonts w:ascii="Times New Roman" w:hAnsi="Times New Roman" w:cs="Times New Roman"/>
          <w:b/>
          <w:color w:val="000000" w:themeColor="text1"/>
        </w:rPr>
        <w:lastRenderedPageBreak/>
        <w:t>9. Explanation of Any Payment or Gift to Respondents</w:t>
      </w:r>
    </w:p>
    <w:p w:rsidRPr="00FA3E78" w:rsidR="0064712E" w:rsidP="00E42CA6" w:rsidRDefault="00196EA1" w14:paraId="4C3C83CC" w14:textId="0AF553F2">
      <w:pPr>
        <w:pStyle w:val="CM15"/>
        <w:rPr>
          <w:rFonts w:ascii="Times New Roman" w:hAnsi="Times New Roman" w:cs="Times New Roman"/>
          <w:color w:val="000000" w:themeColor="text1"/>
          <w:sz w:val="20"/>
          <w:szCs w:val="20"/>
        </w:rPr>
      </w:pPr>
      <w:r w:rsidRPr="00D330E6">
        <w:rPr>
          <w:rFonts w:ascii="Times New Roman" w:hAnsi="Times New Roman" w:cs="Times New Roman"/>
          <w:color w:val="000000" w:themeColor="text1"/>
          <w:sz w:val="22"/>
          <w:szCs w:val="20"/>
        </w:rPr>
        <w:t>No provision or gift to the respondent</w:t>
      </w:r>
      <w:r w:rsidRPr="00D330E6" w:rsidR="00495A04">
        <w:rPr>
          <w:rFonts w:ascii="Times New Roman" w:hAnsi="Times New Roman" w:cs="Times New Roman"/>
          <w:color w:val="000000" w:themeColor="text1"/>
          <w:sz w:val="22"/>
          <w:szCs w:val="20"/>
        </w:rPr>
        <w:t>s</w:t>
      </w:r>
      <w:r w:rsidRPr="00D330E6">
        <w:rPr>
          <w:rFonts w:ascii="Times New Roman" w:hAnsi="Times New Roman" w:cs="Times New Roman"/>
          <w:color w:val="000000" w:themeColor="text1"/>
          <w:sz w:val="22"/>
          <w:szCs w:val="20"/>
        </w:rPr>
        <w:t xml:space="preserve"> will be provided.</w:t>
      </w:r>
    </w:p>
    <w:p w:rsidRPr="00FA3E78" w:rsidR="0064712E" w:rsidP="00E42CA6" w:rsidRDefault="0064712E" w14:paraId="48990126" w14:textId="77777777">
      <w:pPr>
        <w:pStyle w:val="Default"/>
        <w:rPr>
          <w:color w:val="000000" w:themeColor="text1"/>
        </w:rPr>
      </w:pPr>
    </w:p>
    <w:p w:rsidRPr="00FA3E78" w:rsidR="00895BE4" w:rsidP="00E42CA6" w:rsidRDefault="00895BE4" w14:paraId="30CDF90E" w14:textId="77777777">
      <w:pPr>
        <w:pStyle w:val="Default"/>
        <w:rPr>
          <w:color w:val="000000" w:themeColor="text1"/>
        </w:rPr>
      </w:pPr>
    </w:p>
    <w:p w:rsidRPr="00895BE4" w:rsidR="0064712E" w:rsidP="00D330E6" w:rsidRDefault="00196EA1" w14:paraId="68D8574A" w14:textId="68E237F9">
      <w:pPr>
        <w:pStyle w:val="CM15"/>
        <w:spacing w:after="120"/>
        <w:rPr>
          <w:rFonts w:ascii="Times New Roman" w:hAnsi="Times New Roman" w:cs="Times New Roman"/>
          <w:b/>
          <w:color w:val="211D1E"/>
        </w:rPr>
      </w:pPr>
      <w:r w:rsidRPr="00895BE4">
        <w:rPr>
          <w:rFonts w:ascii="Times New Roman" w:hAnsi="Times New Roman" w:cs="Times New Roman"/>
          <w:b/>
          <w:color w:val="211D1E"/>
        </w:rPr>
        <w:t>10. Assurance of Confidentiality Provided to Respondents</w:t>
      </w:r>
    </w:p>
    <w:p w:rsidRPr="00D330E6" w:rsidR="0064712E" w:rsidP="00322C17" w:rsidRDefault="00AF5BF2" w14:paraId="763B4B3A" w14:textId="36A38290">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w:t>
      </w:r>
      <w:r w:rsidRPr="00D330E6" w:rsidR="006C213E">
        <w:rPr>
          <w:rFonts w:ascii="Times New Roman" w:hAnsi="Times New Roman" w:cs="Times New Roman"/>
          <w:color w:val="211D1E"/>
          <w:sz w:val="22"/>
          <w:szCs w:val="20"/>
        </w:rPr>
        <w:t xml:space="preserve">ORR’s system of records notice was published on July 18, 2016 at 81 FR 46682. </w:t>
      </w:r>
    </w:p>
    <w:p w:rsidR="003A7566" w:rsidP="00E42CA6" w:rsidRDefault="003A7566" w14:paraId="23C082EC" w14:textId="2B6B69C8">
      <w:pPr>
        <w:pStyle w:val="Default"/>
      </w:pPr>
    </w:p>
    <w:p w:rsidRPr="00A10646" w:rsidR="00895BE4" w:rsidP="00E42CA6" w:rsidRDefault="00895BE4" w14:paraId="3776BE6B" w14:textId="77777777">
      <w:pPr>
        <w:pStyle w:val="Default"/>
      </w:pPr>
    </w:p>
    <w:p w:rsidRPr="00895BE4" w:rsidR="0064712E" w:rsidP="00D330E6" w:rsidRDefault="00196EA1" w14:paraId="6173F1ED" w14:textId="77777777">
      <w:pPr>
        <w:pStyle w:val="CM9"/>
        <w:spacing w:after="120" w:line="240" w:lineRule="auto"/>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rsidRPr="00D330E6" w:rsidR="009F3F35" w:rsidP="009F3F35" w:rsidRDefault="00F73F54" w14:paraId="412C68E8" w14:textId="1334B402">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Sensitive information may be collected in the </w:t>
      </w:r>
      <w:r w:rsidRPr="00D330E6">
        <w:rPr>
          <w:rFonts w:ascii="Times New Roman" w:hAnsi="Times New Roman" w:cs="Times New Roman"/>
          <w:bCs/>
          <w:i/>
          <w:color w:val="211D1E"/>
          <w:sz w:val="22"/>
          <w:szCs w:val="20"/>
        </w:rPr>
        <w:t xml:space="preserve">Emergency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Sexual Abuse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 xml:space="preserve">; </w:t>
      </w:r>
      <w:r w:rsidRPr="00D330E6">
        <w:rPr>
          <w:rFonts w:ascii="Times New Roman" w:hAnsi="Times New Roman" w:cs="Times New Roman"/>
          <w:color w:val="211D1E"/>
          <w:sz w:val="22"/>
          <w:szCs w:val="20"/>
        </w:rPr>
        <w:t xml:space="preserve">and </w:t>
      </w:r>
      <w:r w:rsidRPr="00D330E6">
        <w:rPr>
          <w:rFonts w:ascii="Times New Roman" w:hAnsi="Times New Roman" w:cs="Times New Roman"/>
          <w:bCs/>
          <w:i/>
          <w:color w:val="211D1E"/>
          <w:sz w:val="22"/>
          <w:szCs w:val="20"/>
        </w:rPr>
        <w:t>Hotline Alert</w:t>
      </w:r>
      <w:r w:rsidRPr="00D330E6">
        <w:rPr>
          <w:rFonts w:ascii="Times New Roman" w:hAnsi="Times New Roman" w:cs="Times New Roman"/>
          <w:color w:val="211D1E"/>
          <w:sz w:val="22"/>
          <w:szCs w:val="20"/>
        </w:rPr>
        <w:t xml:space="preserve"> in order to ensure that ORR has the information it needs to </w:t>
      </w:r>
      <w:r w:rsidRPr="00D330E6" w:rsidR="005740F4">
        <w:rPr>
          <w:rFonts w:ascii="Times New Roman" w:hAnsi="Times New Roman" w:cs="Times New Roman"/>
          <w:color w:val="211D1E"/>
          <w:sz w:val="22"/>
          <w:szCs w:val="20"/>
        </w:rPr>
        <w:t xml:space="preserve">quickly </w:t>
      </w:r>
      <w:r w:rsidRPr="00D330E6">
        <w:rPr>
          <w:rFonts w:ascii="Times New Roman" w:hAnsi="Times New Roman" w:cs="Times New Roman"/>
          <w:color w:val="211D1E"/>
          <w:sz w:val="22"/>
          <w:szCs w:val="20"/>
        </w:rPr>
        <w:t xml:space="preserve">respond to and resolve serious incidents in a way that protects the interests of UAC in its custody. </w:t>
      </w:r>
      <w:r w:rsidRPr="00D330E6" w:rsidR="009F3F35">
        <w:rPr>
          <w:rFonts w:ascii="Times New Roman" w:hAnsi="Times New Roman" w:cs="Times New Roman"/>
          <w:color w:val="211D1E"/>
          <w:sz w:val="22"/>
          <w:szCs w:val="20"/>
        </w:rPr>
        <w:t>ORR does not ask for any information of a sensitive nature beyond the need for</w:t>
      </w:r>
      <w:r w:rsidRPr="00D330E6">
        <w:rPr>
          <w:rFonts w:ascii="Times New Roman" w:hAnsi="Times New Roman" w:cs="Times New Roman"/>
          <w:color w:val="211D1E"/>
          <w:sz w:val="22"/>
          <w:szCs w:val="20"/>
        </w:rPr>
        <w:t xml:space="preserve"> appropriately responding to serious incidents.</w:t>
      </w:r>
      <w:r w:rsidRPr="00D330E6" w:rsidR="009F3F35">
        <w:rPr>
          <w:rFonts w:ascii="Times New Roman" w:hAnsi="Times New Roman" w:cs="Times New Roman"/>
          <w:color w:val="211D1E"/>
          <w:sz w:val="22"/>
          <w:szCs w:val="20"/>
        </w:rPr>
        <w:t xml:space="preserve">  </w:t>
      </w:r>
    </w:p>
    <w:p w:rsidR="00F73F54" w:rsidP="00E42CA6" w:rsidRDefault="00F73F54" w14:paraId="5F618707" w14:textId="3D603490">
      <w:pPr>
        <w:pStyle w:val="Default"/>
      </w:pPr>
    </w:p>
    <w:p w:rsidR="00BC022F" w:rsidP="00E42CA6" w:rsidRDefault="00BC022F" w14:paraId="297D7B57" w14:textId="77777777">
      <w:pPr>
        <w:pStyle w:val="Default"/>
      </w:pPr>
    </w:p>
    <w:p w:rsidR="0064712E" w:rsidP="00D330E6" w:rsidRDefault="00196EA1" w14:paraId="5F6632FD" w14:textId="157779AA">
      <w:pPr>
        <w:pStyle w:val="CM15"/>
        <w:spacing w:after="120"/>
        <w:rPr>
          <w:rFonts w:ascii="Times New Roman" w:hAnsi="Times New Roman" w:cs="Times New Roman"/>
          <w:b/>
          <w:color w:val="211D1E"/>
        </w:rPr>
      </w:pPr>
      <w:r w:rsidRPr="00895BE4">
        <w:rPr>
          <w:rFonts w:ascii="Times New Roman" w:hAnsi="Times New Roman" w:cs="Times New Roman"/>
          <w:b/>
          <w:color w:val="211D1E"/>
        </w:rPr>
        <w:t>12. Estimates of Annualized Burden Hours and Costs</w:t>
      </w:r>
    </w:p>
    <w:p w:rsidRPr="00D330E6" w:rsidR="009F3F35" w:rsidP="00A22BAF" w:rsidRDefault="009F3F35" w14:paraId="142C0A89"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D330E6" w:rsidR="009F3F35" w:rsidP="00A22BAF" w:rsidRDefault="009F3F35" w14:paraId="789CDD3E" w14:textId="4F7F817C">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number of </w:t>
      </w:r>
      <w:r w:rsidRPr="00D330E6" w:rsidR="00E01FB0">
        <w:rPr>
          <w:rFonts w:ascii="Times New Roman" w:hAnsi="Times New Roman" w:cs="Times New Roman"/>
          <w:sz w:val="22"/>
        </w:rPr>
        <w:t>respondents was calculated using FY2019 data on the</w:t>
      </w:r>
      <w:r w:rsidRPr="00D330E6" w:rsidR="004E5929">
        <w:rPr>
          <w:rFonts w:ascii="Times New Roman" w:hAnsi="Times New Roman" w:cs="Times New Roman"/>
          <w:sz w:val="22"/>
        </w:rPr>
        <w:t xml:space="preserve"> actual number of responses </w:t>
      </w:r>
      <w:r w:rsidRPr="00D330E6" w:rsidR="00E01FB0">
        <w:rPr>
          <w:rFonts w:ascii="Times New Roman" w:hAnsi="Times New Roman" w:cs="Times New Roman"/>
          <w:sz w:val="22"/>
        </w:rPr>
        <w:t>f</w:t>
      </w:r>
      <w:r w:rsidRPr="00D330E6" w:rsidR="004E5929">
        <w:rPr>
          <w:rFonts w:ascii="Times New Roman" w:hAnsi="Times New Roman" w:cs="Times New Roman"/>
          <w:sz w:val="22"/>
        </w:rPr>
        <w:t>or existing instruments</w:t>
      </w:r>
      <w:r w:rsidRPr="00D330E6" w:rsidR="00E01FB0">
        <w:rPr>
          <w:rFonts w:ascii="Times New Roman" w:hAnsi="Times New Roman" w:cs="Times New Roman"/>
          <w:sz w:val="22"/>
        </w:rPr>
        <w:t xml:space="preserve"> and the number of UAC released to a sponsor</w:t>
      </w:r>
      <w:r w:rsidRPr="00D330E6" w:rsidR="004E5929">
        <w:rPr>
          <w:rFonts w:ascii="Times New Roman" w:hAnsi="Times New Roman" w:cs="Times New Roman"/>
          <w:sz w:val="22"/>
        </w:rPr>
        <w:t>.</w:t>
      </w:r>
    </w:p>
    <w:p w:rsidRPr="00D330E6" w:rsidR="009F3F35" w:rsidP="00A22BAF" w:rsidRDefault="009F3F35" w14:paraId="4FF50035" w14:textId="15D5FF6D">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Pr="00D330E6" w:rsidR="004E5929">
        <w:rPr>
          <w:rFonts w:ascii="Times New Roman" w:hAnsi="Times New Roman" w:cs="Times New Roman"/>
          <w:sz w:val="22"/>
        </w:rPr>
        <w:t>195</w:t>
      </w:r>
      <w:r w:rsidRPr="00D330E6">
        <w:rPr>
          <w:rFonts w:ascii="Times New Roman" w:hAnsi="Times New Roman" w:cs="Times New Roman"/>
          <w:sz w:val="22"/>
        </w:rPr>
        <w:t xml:space="preserve"> care provider grantees </w:t>
      </w:r>
      <w:r w:rsidRPr="00D330E6" w:rsidR="004E5929">
        <w:rPr>
          <w:rFonts w:ascii="Times New Roman" w:hAnsi="Times New Roman" w:cs="Times New Roman"/>
          <w:sz w:val="22"/>
        </w:rPr>
        <w:t>and expects to continue the trend of increasing capacity each year</w:t>
      </w:r>
      <w:r w:rsidRPr="00D330E6">
        <w:rPr>
          <w:rFonts w:ascii="Times New Roman" w:hAnsi="Times New Roman" w:cs="Times New Roman"/>
          <w:sz w:val="22"/>
        </w:rPr>
        <w:t>.</w:t>
      </w:r>
    </w:p>
    <w:p w:rsidRPr="00D330E6" w:rsidR="002F65B3" w:rsidP="00A22BAF" w:rsidRDefault="002F65B3" w14:paraId="0FDA6000" w14:textId="72DCA08A">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t>
      </w:r>
      <w:r w:rsidRPr="00D330E6" w:rsidR="0017342C">
        <w:rPr>
          <w:rFonts w:ascii="Times New Roman" w:hAnsi="Times New Roman" w:cs="Times New Roman"/>
          <w:sz w:val="22"/>
        </w:rPr>
        <w:t>wage data</w:t>
      </w:r>
      <w:r w:rsidRPr="00D330E6" w:rsidR="00076974">
        <w:rPr>
          <w:rFonts w:ascii="Times New Roman" w:hAnsi="Times New Roman" w:cs="Times New Roman"/>
          <w:sz w:val="22"/>
        </w:rPr>
        <w:t>, accessed in March 2020,</w:t>
      </w:r>
      <w:r w:rsidRPr="00D330E6" w:rsidR="0017342C">
        <w:rPr>
          <w:rFonts w:ascii="Times New Roman" w:hAnsi="Times New Roman" w:cs="Times New Roman"/>
          <w:sz w:val="22"/>
        </w:rPr>
        <w:t xml:space="preserve"> for </w:t>
      </w:r>
      <w:r w:rsidRPr="00D330E6">
        <w:rPr>
          <w:rFonts w:ascii="Times New Roman" w:hAnsi="Times New Roman" w:cs="Times New Roman"/>
          <w:sz w:val="22"/>
        </w:rPr>
        <w:t xml:space="preserve">the </w:t>
      </w:r>
      <w:r w:rsidRPr="00D330E6" w:rsidR="0017342C">
        <w:rPr>
          <w:rFonts w:ascii="Times New Roman" w:hAnsi="Times New Roman" w:cs="Times New Roman"/>
          <w:sz w:val="22"/>
        </w:rPr>
        <w:t xml:space="preserve">following </w:t>
      </w:r>
      <w:r w:rsidRPr="00D330E6">
        <w:rPr>
          <w:rFonts w:ascii="Times New Roman" w:hAnsi="Times New Roman" w:cs="Times New Roman"/>
          <w:sz w:val="22"/>
        </w:rPr>
        <w:t>Bureau of Labor Statistics (BLS) job code</w:t>
      </w:r>
      <w:r w:rsidRPr="00D330E6" w:rsidR="0017342C">
        <w:rPr>
          <w:rFonts w:ascii="Times New Roman" w:hAnsi="Times New Roman" w:cs="Times New Roman"/>
          <w:sz w:val="22"/>
        </w:rPr>
        <w:t>s.</w:t>
      </w:r>
      <w:r w:rsidRPr="00D330E6">
        <w:rPr>
          <w:rFonts w:ascii="Times New Roman" w:hAnsi="Times New Roman" w:cs="Times New Roman"/>
          <w:sz w:val="22"/>
        </w:rPr>
        <w:t xml:space="preserve"> T</w:t>
      </w:r>
      <w:r w:rsidRPr="00D330E6" w:rsidR="00076974">
        <w:rPr>
          <w:rFonts w:ascii="Times New Roman" w:hAnsi="Times New Roman" w:cs="Times New Roman"/>
          <w:sz w:val="22"/>
        </w:rPr>
        <w:t xml:space="preserve">he rates were multiplied by </w:t>
      </w:r>
      <w:r w:rsidR="00D330E6">
        <w:rPr>
          <w:rFonts w:ascii="Times New Roman" w:hAnsi="Times New Roman" w:cs="Times New Roman"/>
          <w:sz w:val="22"/>
        </w:rPr>
        <w:t>two</w:t>
      </w:r>
      <w:r w:rsidRPr="00D330E6">
        <w:rPr>
          <w:rFonts w:ascii="Times New Roman" w:hAnsi="Times New Roman" w:cs="Times New Roman"/>
          <w:sz w:val="22"/>
        </w:rPr>
        <w:t xml:space="preserve"> </w:t>
      </w:r>
      <w:r w:rsidRPr="00D330E6" w:rsidR="00076974">
        <w:rPr>
          <w:rFonts w:ascii="Times New Roman" w:hAnsi="Times New Roman" w:cs="Times New Roman"/>
          <w:sz w:val="22"/>
        </w:rPr>
        <w:t xml:space="preserve">to </w:t>
      </w:r>
      <w:r w:rsidRPr="00D330E6">
        <w:rPr>
          <w:rFonts w:ascii="Times New Roman" w:hAnsi="Times New Roman" w:cs="Times New Roman"/>
          <w:sz w:val="22"/>
        </w:rPr>
        <w:t>account for fringe benefits and overhead</w:t>
      </w:r>
      <w:r w:rsidRPr="00D330E6" w:rsidR="00076974">
        <w:rPr>
          <w:rFonts w:ascii="Times New Roman" w:hAnsi="Times New Roman" w:cs="Times New Roman"/>
          <w:sz w:val="22"/>
        </w:rPr>
        <w:t>.</w:t>
      </w:r>
    </w:p>
    <w:p w:rsidRPr="00D330E6" w:rsidR="0017342C" w:rsidP="00A22BAF" w:rsidRDefault="0017342C" w14:paraId="31DD7101" w14:textId="0864EC1C">
      <w:pPr>
        <w:pStyle w:val="Default"/>
        <w:numPr>
          <w:ilvl w:val="1"/>
          <w:numId w:val="11"/>
        </w:numPr>
        <w:spacing w:after="120"/>
        <w:rPr>
          <w:rFonts w:ascii="Times New Roman" w:hAnsi="Times New Roman" w:cs="Times New Roman"/>
          <w:sz w:val="22"/>
        </w:rPr>
      </w:pPr>
      <w:r w:rsidRPr="00D330E6">
        <w:rPr>
          <w:rFonts w:ascii="Times New Roman" w:hAnsi="Times New Roman" w:cs="Times New Roman"/>
          <w:sz w:val="22"/>
        </w:rPr>
        <w:t>21-1021 Child, Family, and School Social Workers in the industry of Other Residential Care Facilities</w:t>
      </w:r>
      <w:r w:rsidRPr="00D330E6" w:rsidR="00076974">
        <w:rPr>
          <w:rFonts w:ascii="Times New Roman" w:hAnsi="Times New Roman" w:cs="Times New Roman"/>
          <w:sz w:val="22"/>
        </w:rPr>
        <w:t xml:space="preserve"> – </w:t>
      </w:r>
      <w:r w:rsidRPr="00D330E6">
        <w:rPr>
          <w:rFonts w:ascii="Times New Roman" w:hAnsi="Times New Roman" w:cs="Times New Roman"/>
          <w:sz w:val="22"/>
        </w:rPr>
        <w:t>$19.21</w:t>
      </w:r>
      <w:r w:rsidRPr="00D330E6" w:rsidR="00076974">
        <w:rPr>
          <w:rFonts w:ascii="Times New Roman" w:hAnsi="Times New Roman" w:cs="Times New Roman"/>
          <w:sz w:val="22"/>
        </w:rPr>
        <w:t xml:space="preserve"> </w:t>
      </w:r>
      <w:r w:rsidRPr="00D330E6" w:rsidR="00076974">
        <w:rPr>
          <w:rFonts w:ascii="Times New Roman" w:hAnsi="Times New Roman" w:cs="Times New Roman"/>
          <w:sz w:val="22"/>
        </w:rPr>
        <w:sym w:font="Symbol" w:char="F0B4"/>
      </w:r>
      <w:r w:rsidRPr="00D330E6" w:rsidR="00076974">
        <w:rPr>
          <w:rFonts w:ascii="Times New Roman" w:hAnsi="Times New Roman" w:cs="Times New Roman"/>
          <w:sz w:val="22"/>
        </w:rPr>
        <w:t xml:space="preserve"> </w:t>
      </w:r>
      <w:r w:rsidR="00D330E6">
        <w:rPr>
          <w:rFonts w:ascii="Times New Roman" w:hAnsi="Times New Roman" w:cs="Times New Roman"/>
          <w:sz w:val="22"/>
        </w:rPr>
        <w:t>2</w:t>
      </w:r>
      <w:r w:rsidRPr="00D330E6" w:rsidR="00076974">
        <w:rPr>
          <w:rFonts w:ascii="Times New Roman" w:hAnsi="Times New Roman" w:cs="Times New Roman"/>
          <w:sz w:val="22"/>
        </w:rPr>
        <w:t xml:space="preserve"> = $</w:t>
      </w:r>
      <w:r w:rsidR="00D330E6">
        <w:rPr>
          <w:rFonts w:ascii="Times New Roman" w:hAnsi="Times New Roman" w:cs="Times New Roman"/>
          <w:sz w:val="22"/>
        </w:rPr>
        <w:t>38.42</w:t>
      </w:r>
    </w:p>
    <w:p w:rsidRPr="00D330E6" w:rsidR="00076974" w:rsidP="00A22BAF" w:rsidRDefault="00076974" w14:paraId="58E2C2E7" w14:textId="14383BED">
      <w:pPr>
        <w:pStyle w:val="Default"/>
        <w:numPr>
          <w:ilvl w:val="1"/>
          <w:numId w:val="11"/>
        </w:numPr>
        <w:spacing w:after="120"/>
        <w:rPr>
          <w:rFonts w:ascii="Times New Roman" w:hAnsi="Times New Roman" w:cs="Times New Roman"/>
          <w:sz w:val="22"/>
        </w:rPr>
      </w:pPr>
      <w:r w:rsidRPr="00D330E6">
        <w:rPr>
          <w:rFonts w:ascii="Times New Roman" w:hAnsi="Times New Roman" w:cs="Times New Roman"/>
          <w:sz w:val="22"/>
        </w:rPr>
        <w:t xml:space="preserve">43-6014 Secretaries and Administrative Assistants, Except Legal, Medical, and Executive across all industries – $17.75 </w:t>
      </w:r>
      <w:r w:rsidRPr="00D330E6">
        <w:rPr>
          <w:rFonts w:ascii="Times New Roman" w:hAnsi="Times New Roman" w:cs="Times New Roman"/>
          <w:sz w:val="22"/>
        </w:rPr>
        <w:sym w:font="Symbol" w:char="F0B4"/>
      </w:r>
      <w:r w:rsidR="00D330E6">
        <w:rPr>
          <w:rFonts w:ascii="Times New Roman" w:hAnsi="Times New Roman" w:cs="Times New Roman"/>
          <w:sz w:val="22"/>
        </w:rPr>
        <w:t xml:space="preserve"> 2</w:t>
      </w:r>
      <w:r w:rsidRPr="00D330E6">
        <w:rPr>
          <w:rFonts w:ascii="Times New Roman" w:hAnsi="Times New Roman" w:cs="Times New Roman"/>
          <w:sz w:val="22"/>
        </w:rPr>
        <w:t xml:space="preserve"> = $</w:t>
      </w:r>
      <w:r w:rsidR="00D330E6">
        <w:rPr>
          <w:rFonts w:ascii="Times New Roman" w:hAnsi="Times New Roman" w:cs="Times New Roman"/>
          <w:sz w:val="22"/>
        </w:rPr>
        <w:t>35.50</w:t>
      </w:r>
    </w:p>
    <w:p w:rsidRPr="00D330E6" w:rsidR="00BC022F" w:rsidP="00076974" w:rsidRDefault="00076974" w14:paraId="60BB3D6E" w14:textId="4C2D2C2B">
      <w:pPr>
        <w:pStyle w:val="Default"/>
        <w:numPr>
          <w:ilvl w:val="1"/>
          <w:numId w:val="11"/>
        </w:numPr>
        <w:rPr>
          <w:rFonts w:ascii="Times New Roman" w:hAnsi="Times New Roman" w:cs="Times New Roman"/>
          <w:b/>
          <w:sz w:val="22"/>
        </w:rPr>
      </w:pPr>
      <w:r w:rsidRPr="00D330E6">
        <w:rPr>
          <w:rFonts w:ascii="Times New Roman" w:hAnsi="Times New Roman" w:cs="Times New Roman"/>
          <w:sz w:val="22"/>
        </w:rPr>
        <w:t xml:space="preserve">23-2011 Paralegals and Legal Assistants in the industry of Legal Services – $25.20 </w:t>
      </w:r>
      <w:r w:rsidRPr="00D330E6">
        <w:rPr>
          <w:rFonts w:ascii="Times New Roman" w:hAnsi="Times New Roman" w:cs="Times New Roman"/>
          <w:sz w:val="22"/>
        </w:rPr>
        <w:sym w:font="Symbol" w:char="F0B4"/>
      </w:r>
      <w:r w:rsidR="00D330E6">
        <w:rPr>
          <w:rFonts w:ascii="Times New Roman" w:hAnsi="Times New Roman" w:cs="Times New Roman"/>
          <w:sz w:val="22"/>
        </w:rPr>
        <w:t xml:space="preserve"> 2</w:t>
      </w:r>
      <w:r w:rsidRPr="00D330E6">
        <w:rPr>
          <w:rFonts w:ascii="Times New Roman" w:hAnsi="Times New Roman" w:cs="Times New Roman"/>
          <w:sz w:val="22"/>
        </w:rPr>
        <w:t xml:space="preserve"> = $</w:t>
      </w:r>
      <w:r w:rsidR="00D330E6">
        <w:rPr>
          <w:rFonts w:ascii="Times New Roman" w:hAnsi="Times New Roman" w:cs="Times New Roman"/>
          <w:sz w:val="22"/>
        </w:rPr>
        <w:t>50.40</w:t>
      </w:r>
    </w:p>
    <w:p w:rsidR="009F3F35" w:rsidP="00E42CA6" w:rsidRDefault="009F3F35" w14:paraId="2F4B12E7" w14:textId="77777777">
      <w:pPr>
        <w:pStyle w:val="Default"/>
        <w:rPr>
          <w:rFonts w:ascii="Times New Roman" w:hAnsi="Times New Roman" w:cs="Times New Roman"/>
          <w:b/>
          <w:sz w:val="20"/>
        </w:rPr>
      </w:pPr>
    </w:p>
    <w:tbl>
      <w:tblPr>
        <w:tblW w:w="10001" w:type="dxa"/>
        <w:tblLook w:val="04A0" w:firstRow="1" w:lastRow="0" w:firstColumn="1" w:lastColumn="0" w:noHBand="0" w:noVBand="1"/>
      </w:tblPr>
      <w:tblGrid>
        <w:gridCol w:w="2307"/>
        <w:gridCol w:w="1306"/>
        <w:gridCol w:w="1242"/>
        <w:gridCol w:w="1357"/>
        <w:gridCol w:w="1163"/>
        <w:gridCol w:w="1260"/>
        <w:gridCol w:w="1366"/>
      </w:tblGrid>
      <w:tr w:rsidRPr="0075260A" w:rsidR="001606E1" w:rsidTr="00CB0334" w14:paraId="68167AD2" w14:textId="77777777">
        <w:tc>
          <w:tcPr>
            <w:tcW w:w="2307"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75260A" w:rsidR="0075260A" w:rsidP="0075260A" w:rsidRDefault="0075260A" w14:paraId="206E8F37"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4C78EDBF"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Annual Number of Respondents</w:t>
            </w:r>
          </w:p>
        </w:tc>
        <w:tc>
          <w:tcPr>
            <w:tcW w:w="1242"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56459E23"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Annual Number of Responses per Respondent</w:t>
            </w:r>
          </w:p>
        </w:tc>
        <w:tc>
          <w:tcPr>
            <w:tcW w:w="1357"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47D0982E"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 xml:space="preserve">Average Burden </w:t>
            </w:r>
            <w:r w:rsidRPr="00C32354">
              <w:rPr>
                <w:rFonts w:ascii="Times New Roman" w:hAnsi="Times New Roman" w:eastAsia="Times New Roman" w:cs="Times New Roman"/>
                <w:b/>
                <w:bCs/>
                <w:color w:val="000000"/>
                <w:sz w:val="20"/>
                <w:szCs w:val="20"/>
                <w:u w:val="single"/>
              </w:rPr>
              <w:t>Minutes</w:t>
            </w:r>
            <w:r w:rsidRPr="0075260A">
              <w:rPr>
                <w:rFonts w:ascii="Times New Roman" w:hAnsi="Times New Roman" w:eastAsia="Times New Roman" w:cs="Times New Roman"/>
                <w:b/>
                <w:bCs/>
                <w:color w:val="000000"/>
                <w:sz w:val="20"/>
                <w:szCs w:val="20"/>
              </w:rPr>
              <w:t xml:space="preserve"> per Response</w:t>
            </w:r>
          </w:p>
        </w:tc>
        <w:tc>
          <w:tcPr>
            <w:tcW w:w="1163"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286AF308"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 xml:space="preserve">Annual Total Burden </w:t>
            </w:r>
            <w:r w:rsidRPr="00C32354">
              <w:rPr>
                <w:rFonts w:ascii="Times New Roman" w:hAnsi="Times New Roman" w:eastAsia="Times New Roman" w:cs="Times New Roman"/>
                <w:b/>
                <w:bCs/>
                <w:color w:val="000000"/>
                <w:sz w:val="20"/>
                <w:szCs w:val="20"/>
                <w:u w:val="single"/>
              </w:rPr>
              <w:t>Minutes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29FA36F9"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Average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75260A" w:rsidR="0075260A" w:rsidP="0075260A" w:rsidRDefault="0075260A" w14:paraId="7F1BC9B7" w14:textId="77777777">
            <w:pPr>
              <w:spacing w:before="60" w:after="60" w:line="240" w:lineRule="auto"/>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Annual Total Cost</w:t>
            </w:r>
          </w:p>
        </w:tc>
      </w:tr>
      <w:tr w:rsidRPr="0075260A" w:rsidR="0075260A" w:rsidTr="00CB0334" w14:paraId="78E3D30D"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4172C88B"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Care Provider Facility Tour Request (Form A-1A)</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B8458C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F4FCEA5"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3B77AD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0F151D7"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4DD91F9"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$35.50</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335FAC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$1,183.33</w:t>
            </w:r>
          </w:p>
        </w:tc>
      </w:tr>
      <w:tr w:rsidRPr="0075260A" w:rsidR="0075260A" w:rsidTr="00CB0334" w14:paraId="4FFB8102"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5724A3AA"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Notice to UAC for Flores Visits (Forms A-4 &amp; A-4s)</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3A79A08"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CD069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783897B"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C3E025C"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1ED52A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887776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$192.10</w:t>
            </w:r>
          </w:p>
        </w:tc>
      </w:tr>
      <w:tr w:rsidRPr="0075260A" w:rsidR="0075260A" w:rsidTr="00CB0334" w14:paraId="1914673E"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7E91001B"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Authorization for Release of Records (Form A-5)</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BBE0D4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4,000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5107E9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4D43A5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CD0231C"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40,000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7DF9F6B"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$50.40</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58F3B93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$33,600.00</w:t>
            </w:r>
          </w:p>
        </w:tc>
      </w:tr>
      <w:tr w:rsidRPr="0075260A" w:rsidR="0075260A" w:rsidTr="00CB0334" w14:paraId="3864DFF3"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3EC97237"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Program Level Event (Form A-9)</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12F86C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1,500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751DE6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ACED18B"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B498216"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30,000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E104F8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22C69C3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$19,210.00</w:t>
            </w:r>
          </w:p>
        </w:tc>
      </w:tr>
      <w:tr w:rsidRPr="0075260A" w:rsidR="0075260A" w:rsidTr="00CB0334" w14:paraId="775C4D23"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10F0368F"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Emergency Significant Incident Report (Form A-10A)</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A69D826"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1,640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9961F97"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F46D26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B0183B8"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32,800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426F15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1504E1E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$21,002.93</w:t>
            </w:r>
          </w:p>
        </w:tc>
      </w:tr>
      <w:tr w:rsidRPr="0075260A" w:rsidR="0075260A" w:rsidTr="00CB0334" w14:paraId="738550A4"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2B082436"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Emergency Significant Incident Report Addendum (Form A-10B)</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262060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1,360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58F2A2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050860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C32004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20,400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654064F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26DA5F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$13,062.80</w:t>
            </w:r>
          </w:p>
        </w:tc>
      </w:tr>
      <w:tr w:rsidRPr="0075260A" w:rsidR="0075260A" w:rsidTr="00CB0334" w14:paraId="1DB89C81"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5C73A846"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Significant Incident Report (Form A-10C)</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C0B79A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80,340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467E37"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E64E49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FA1475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1,606,800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7939FAE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405BD2F3"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$1,028,887.60</w:t>
            </w:r>
          </w:p>
        </w:tc>
      </w:tr>
      <w:tr w:rsidRPr="0075260A" w:rsidR="0075260A" w:rsidTr="00CB0334" w14:paraId="2722AE59"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4E58CDBD"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Significant Incident Report Addendum (Form A-10D)</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D9B37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25,630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1DC5991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408FEE0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CABBCD0"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384,450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137766D6"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66B0C92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$246,176.15</w:t>
            </w:r>
          </w:p>
        </w:tc>
      </w:tr>
      <w:tr w:rsidRPr="0075260A" w:rsidR="0075260A" w:rsidTr="00CB0334" w14:paraId="17A70C80"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78874E7E"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Sexual Abuse Significant Incident Report (Form A-10E)</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9DB2085"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5,980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67B8C1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CBB5A34"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20</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A8047AC"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119,600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164A4F9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3BDC90A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$76,583.87</w:t>
            </w:r>
          </w:p>
        </w:tc>
      </w:tr>
      <w:tr w:rsidRPr="0075260A" w:rsidR="0075260A" w:rsidTr="00CB0334" w14:paraId="5380B783"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7E974132"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Sexual Abuse Significant Incident Report Addendum (Form A-10F)</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BAD0BE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4,190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8AF918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526F1A1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0B48148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62,850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67497AA1"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08F253AD"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$40,244.95</w:t>
            </w:r>
          </w:p>
        </w:tc>
      </w:tr>
      <w:tr w:rsidRPr="0075260A" w:rsidR="0075260A" w:rsidTr="00CB0334" w14:paraId="019BFEAA" w14:textId="77777777">
        <w:tc>
          <w:tcPr>
            <w:tcW w:w="2307" w:type="dxa"/>
            <w:tcBorders>
              <w:top w:val="nil"/>
              <w:left w:val="single" w:color="auto" w:sz="4" w:space="0"/>
              <w:bottom w:val="single" w:color="auto" w:sz="4" w:space="0"/>
              <w:right w:val="single" w:color="auto" w:sz="4" w:space="0"/>
            </w:tcBorders>
            <w:shd w:val="clear" w:color="auto" w:fill="auto"/>
            <w:vAlign w:val="center"/>
            <w:hideMark/>
          </w:tcPr>
          <w:p w:rsidRPr="0075260A" w:rsidR="0075260A" w:rsidP="0075260A" w:rsidRDefault="0075260A" w14:paraId="06212034" w14:textId="77777777">
            <w:pPr>
              <w:spacing w:before="60" w:after="60" w:line="240" w:lineRule="auto"/>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Hotline Alert (Form A-12)</w:t>
            </w:r>
          </w:p>
        </w:tc>
        <w:tc>
          <w:tcPr>
            <w:tcW w:w="1306"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3FDD193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80</w:t>
            </w:r>
          </w:p>
        </w:tc>
        <w:tc>
          <w:tcPr>
            <w:tcW w:w="1242"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201C76BF"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w:t>
            </w:r>
          </w:p>
        </w:tc>
        <w:tc>
          <w:tcPr>
            <w:tcW w:w="1357"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7F044038"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15</w:t>
            </w:r>
          </w:p>
        </w:tc>
        <w:tc>
          <w:tcPr>
            <w:tcW w:w="1163" w:type="dxa"/>
            <w:tcBorders>
              <w:top w:val="nil"/>
              <w:left w:val="nil"/>
              <w:bottom w:val="single" w:color="auto" w:sz="4" w:space="0"/>
              <w:right w:val="single" w:color="auto" w:sz="4" w:space="0"/>
            </w:tcBorders>
            <w:shd w:val="clear" w:color="auto" w:fill="auto"/>
            <w:vAlign w:val="center"/>
            <w:hideMark/>
          </w:tcPr>
          <w:p w:rsidRPr="0075260A" w:rsidR="0075260A" w:rsidP="0075260A" w:rsidRDefault="0075260A" w14:paraId="6120A572"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1,200</w:t>
            </w:r>
          </w:p>
        </w:tc>
        <w:tc>
          <w:tcPr>
            <w:tcW w:w="1260"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3C77DF0E"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$38.42</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5260A" w:rsidRDefault="0075260A" w14:paraId="5DB4F15A" w14:textId="77777777">
            <w:pPr>
              <w:spacing w:before="60" w:after="60" w:line="240" w:lineRule="auto"/>
              <w:jc w:val="right"/>
              <w:rPr>
                <w:rFonts w:ascii="Times New Roman" w:hAnsi="Times New Roman" w:eastAsia="Times New Roman" w:cs="Times New Roman"/>
                <w:color w:val="000000"/>
                <w:sz w:val="20"/>
                <w:szCs w:val="20"/>
              </w:rPr>
            </w:pPr>
            <w:r w:rsidRPr="0075260A">
              <w:rPr>
                <w:rFonts w:ascii="Times New Roman" w:hAnsi="Times New Roman" w:eastAsia="Times New Roman" w:cs="Times New Roman"/>
                <w:color w:val="000000"/>
                <w:sz w:val="20"/>
                <w:szCs w:val="20"/>
              </w:rPr>
              <w:t>$768.40</w:t>
            </w:r>
          </w:p>
        </w:tc>
      </w:tr>
      <w:tr w:rsidRPr="0075260A" w:rsidR="0075260A" w:rsidTr="0075260A" w14:paraId="632C6515" w14:textId="77777777">
        <w:tc>
          <w:tcPr>
            <w:tcW w:w="6212" w:type="dxa"/>
            <w:gridSpan w:val="4"/>
            <w:tcBorders>
              <w:top w:val="nil"/>
              <w:left w:val="single" w:color="auto" w:sz="4" w:space="0"/>
              <w:bottom w:val="single" w:color="auto" w:sz="4" w:space="0"/>
              <w:right w:val="single" w:color="auto" w:sz="4" w:space="0"/>
            </w:tcBorders>
            <w:shd w:val="clear" w:color="auto" w:fill="auto"/>
            <w:vAlign w:val="center"/>
            <w:hideMark/>
          </w:tcPr>
          <w:p w:rsidR="0075260A" w:rsidP="0075260A" w:rsidRDefault="0075260A" w14:paraId="6289BB20"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Estimated</w:t>
            </w:r>
          </w:p>
          <w:p w:rsidR="0075260A" w:rsidP="0075260A" w:rsidRDefault="0075260A" w14:paraId="698B2428"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Annual</w:t>
            </w:r>
          </w:p>
          <w:p w:rsidRPr="0075260A" w:rsidR="0075260A" w:rsidP="0075260A" w:rsidRDefault="0075260A" w14:paraId="17ED8856" w14:textId="330FF094">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Burden </w:t>
            </w:r>
            <w:r w:rsidRPr="0075260A">
              <w:rPr>
                <w:rFonts w:ascii="Times New Roman" w:hAnsi="Times New Roman" w:eastAsia="Times New Roman" w:cs="Times New Roman"/>
                <w:b/>
                <w:bCs/>
                <w:color w:val="000000"/>
                <w:sz w:val="20"/>
                <w:szCs w:val="20"/>
              </w:rPr>
              <w:t xml:space="preserve">Total: </w:t>
            </w:r>
          </w:p>
        </w:tc>
        <w:tc>
          <w:tcPr>
            <w:tcW w:w="1163" w:type="dxa"/>
            <w:tcBorders>
              <w:top w:val="nil"/>
              <w:left w:val="nil"/>
              <w:bottom w:val="single" w:color="auto" w:sz="4" w:space="0"/>
              <w:right w:val="single" w:color="auto" w:sz="4" w:space="0"/>
            </w:tcBorders>
            <w:shd w:val="clear" w:color="auto" w:fill="auto"/>
            <w:vAlign w:val="center"/>
            <w:hideMark/>
          </w:tcPr>
          <w:p w:rsidRPr="0075260A" w:rsidR="00DB2488" w:rsidP="00DB2488" w:rsidRDefault="001606E1" w14:paraId="0E941C3E" w14:textId="338081A7">
            <w:pPr>
              <w:spacing w:before="60" w:after="6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2,300,400</w:t>
            </w:r>
            <w:r w:rsidR="003F6F83">
              <w:rPr>
                <w:rFonts w:ascii="Times New Roman" w:hAnsi="Times New Roman" w:eastAsia="Times New Roman" w:cs="Times New Roman"/>
                <w:b/>
                <w:bCs/>
                <w:color w:val="000000"/>
                <w:sz w:val="20"/>
                <w:szCs w:val="20"/>
              </w:rPr>
              <w:t xml:space="preserve"> minutes</w:t>
            </w:r>
            <w:r w:rsidR="00023232">
              <w:rPr>
                <w:rFonts w:ascii="Times New Roman" w:hAnsi="Times New Roman" w:eastAsia="Times New Roman" w:cs="Times New Roman"/>
                <w:b/>
                <w:bCs/>
                <w:color w:val="000000"/>
                <w:sz w:val="20"/>
                <w:szCs w:val="20"/>
              </w:rPr>
              <w:t>*</w:t>
            </w:r>
            <w:r w:rsidR="00DB2488">
              <w:rPr>
                <w:rFonts w:ascii="Times New Roman" w:hAnsi="Times New Roman" w:eastAsia="Times New Roman" w:cs="Times New Roman"/>
                <w:b/>
                <w:bCs/>
                <w:color w:val="000000"/>
                <w:sz w:val="20"/>
                <w:szCs w:val="20"/>
              </w:rPr>
              <w:t xml:space="preserve"> </w:t>
            </w:r>
          </w:p>
        </w:tc>
        <w:tc>
          <w:tcPr>
            <w:tcW w:w="1260" w:type="dxa"/>
            <w:tcBorders>
              <w:top w:val="nil"/>
              <w:left w:val="nil"/>
              <w:bottom w:val="single" w:color="auto" w:sz="4" w:space="0"/>
              <w:right w:val="single" w:color="auto" w:sz="4" w:space="0"/>
            </w:tcBorders>
            <w:shd w:val="clear" w:color="auto" w:fill="auto"/>
            <w:vAlign w:val="bottom"/>
            <w:hideMark/>
          </w:tcPr>
          <w:p w:rsidRPr="0075260A" w:rsidR="0075260A" w:rsidP="0075260A" w:rsidRDefault="0075260A" w14:paraId="630C378F" w14:textId="77777777">
            <w:pPr>
              <w:spacing w:before="60" w:after="60" w:line="240" w:lineRule="auto"/>
              <w:jc w:val="right"/>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75260A" w:rsidR="0075260A" w:rsidP="007A49E8" w:rsidRDefault="0075260A" w14:paraId="66BC5C43" w14:textId="63FAB94F">
            <w:pPr>
              <w:spacing w:before="60" w:after="60" w:line="240" w:lineRule="auto"/>
              <w:jc w:val="right"/>
              <w:rPr>
                <w:rFonts w:ascii="Times New Roman" w:hAnsi="Times New Roman" w:eastAsia="Times New Roman" w:cs="Times New Roman"/>
                <w:b/>
                <w:bCs/>
                <w:color w:val="000000"/>
                <w:sz w:val="20"/>
                <w:szCs w:val="20"/>
              </w:rPr>
            </w:pPr>
            <w:r w:rsidRPr="0075260A">
              <w:rPr>
                <w:rFonts w:ascii="Times New Roman" w:hAnsi="Times New Roman" w:eastAsia="Times New Roman" w:cs="Times New Roman"/>
                <w:b/>
                <w:bCs/>
                <w:color w:val="000000"/>
                <w:sz w:val="20"/>
                <w:szCs w:val="20"/>
              </w:rPr>
              <w:t>$</w:t>
            </w:r>
            <w:r w:rsidR="001606E1">
              <w:rPr>
                <w:rFonts w:ascii="Times New Roman" w:hAnsi="Times New Roman" w:eastAsia="Times New Roman" w:cs="Times New Roman"/>
                <w:b/>
                <w:bCs/>
                <w:color w:val="000000"/>
                <w:sz w:val="20"/>
                <w:szCs w:val="20"/>
              </w:rPr>
              <w:t>1,480,912.13</w:t>
            </w:r>
          </w:p>
        </w:tc>
      </w:tr>
    </w:tbl>
    <w:p w:rsidRPr="00811CBF" w:rsidR="00806304" w:rsidP="00E42CA6" w:rsidRDefault="00023232" w14:paraId="27C5A3D2" w14:textId="5014B47A">
      <w:pPr>
        <w:pStyle w:val="Default"/>
        <w:rPr>
          <w:rFonts w:ascii="Times New Roman" w:hAnsi="Times New Roman" w:cs="Times New Roman"/>
          <w:sz w:val="22"/>
        </w:rPr>
      </w:pPr>
      <w:r w:rsidRPr="00811CBF">
        <w:rPr>
          <w:rFonts w:ascii="Times New Roman" w:hAnsi="Times New Roman" w:cs="Times New Roman"/>
          <w:sz w:val="22"/>
        </w:rPr>
        <w:t xml:space="preserve">* Estimates here are in minutes for a more accurate burden count. ROCIS converts to hours for each line and therefore shows </w:t>
      </w:r>
      <w:r w:rsidR="00FF09F6">
        <w:rPr>
          <w:rFonts w:ascii="Times New Roman" w:hAnsi="Times New Roman" w:cs="Times New Roman"/>
          <w:sz w:val="22"/>
        </w:rPr>
        <w:t>38,341</w:t>
      </w:r>
      <w:bookmarkStart w:name="_GoBack" w:id="0"/>
      <w:bookmarkEnd w:id="0"/>
      <w:r w:rsidRPr="00811CBF">
        <w:rPr>
          <w:rFonts w:ascii="Times New Roman" w:hAnsi="Times New Roman" w:cs="Times New Roman"/>
          <w:sz w:val="22"/>
        </w:rPr>
        <w:t xml:space="preserve"> hours.</w:t>
      </w:r>
    </w:p>
    <w:p w:rsidRPr="00EA2A3D" w:rsidR="00A54DB5" w:rsidP="00E42CA6" w:rsidRDefault="00A54DB5" w14:paraId="768378F6" w14:textId="77777777">
      <w:pPr>
        <w:pStyle w:val="Default"/>
      </w:pPr>
    </w:p>
    <w:p w:rsidRPr="00895BE4" w:rsidR="0064712E" w:rsidP="00D330E6" w:rsidRDefault="00196EA1" w14:paraId="50CCCAFD" w14:textId="28AF558A">
      <w:pPr>
        <w:pStyle w:val="CM15"/>
        <w:spacing w:after="120"/>
        <w:rPr>
          <w:rFonts w:ascii="Times New Roman" w:hAnsi="Times New Roman" w:cs="Times New Roman"/>
          <w:b/>
        </w:rPr>
      </w:pPr>
      <w:r w:rsidRPr="00895BE4">
        <w:rPr>
          <w:rFonts w:ascii="Times New Roman" w:hAnsi="Times New Roman" w:cs="Times New Roman"/>
          <w:b/>
        </w:rPr>
        <w:t>13. Estimates of Other Total Annual Cost Burd</w:t>
      </w:r>
      <w:r w:rsidRPr="00895BE4" w:rsidR="00250C80">
        <w:rPr>
          <w:rFonts w:ascii="Times New Roman" w:hAnsi="Times New Roman" w:cs="Times New Roman"/>
          <w:b/>
        </w:rPr>
        <w:t>en to Respondents</w:t>
      </w:r>
      <w:r w:rsidR="00811578">
        <w:rPr>
          <w:rFonts w:ascii="Times New Roman" w:hAnsi="Times New Roman" w:cs="Times New Roman"/>
          <w:b/>
        </w:rPr>
        <w:t xml:space="preserve"> and Record Keepers</w:t>
      </w:r>
    </w:p>
    <w:p w:rsidRPr="00D330E6" w:rsidR="00286312" w:rsidP="00E42CA6" w:rsidRDefault="003F7690" w14:paraId="6E7DC3B8" w14:textId="2838F83B">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BC022F" w:rsidRDefault="00BC022F" w14:paraId="31EF63B9" w14:textId="77777777">
      <w:pPr>
        <w:pStyle w:val="Default"/>
      </w:pPr>
    </w:p>
    <w:p w:rsidRPr="00275112" w:rsidR="0064712E" w:rsidP="00D330E6" w:rsidRDefault="00196EA1" w14:paraId="6690AD79" w14:textId="2A788C99">
      <w:pPr>
        <w:pStyle w:val="CM15"/>
        <w:spacing w:after="120"/>
        <w:rPr>
          <w:rFonts w:ascii="Times New Roman" w:hAnsi="Times New Roman" w:cs="Times New Roman"/>
          <w:b/>
        </w:rPr>
      </w:pPr>
      <w:r w:rsidRPr="00275112">
        <w:rPr>
          <w:rFonts w:ascii="Times New Roman" w:hAnsi="Times New Roman" w:cs="Times New Roman"/>
          <w:b/>
        </w:rPr>
        <w:t>14. Annualized Cost to the Federal Government</w:t>
      </w:r>
    </w:p>
    <w:p w:rsidRPr="00C32354" w:rsidR="00D35FD3" w:rsidP="00C32354" w:rsidRDefault="00595AC9" w14:paraId="5F8701EB" w14:textId="7130370D">
      <w:pPr>
        <w:pStyle w:val="CM15"/>
        <w:spacing w:after="120"/>
        <w:rPr>
          <w:rFonts w:ascii="Times New Roman" w:hAnsi="Times New Roman" w:cs="Times New Roman"/>
          <w:sz w:val="22"/>
        </w:rPr>
      </w:pPr>
      <w:r w:rsidRPr="00D330E6">
        <w:rPr>
          <w:rFonts w:ascii="Times New Roman" w:hAnsi="Times New Roman" w:cs="Times New Roman"/>
          <w:sz w:val="22"/>
          <w:szCs w:val="20"/>
        </w:rPr>
        <w:t>The annualized cost estimate for each of these instrument</w:t>
      </w:r>
      <w:r w:rsidRPr="00D330E6" w:rsidR="008E507F">
        <w:rPr>
          <w:rFonts w:ascii="Times New Roman" w:hAnsi="Times New Roman" w:cs="Times New Roman"/>
          <w:sz w:val="22"/>
          <w:szCs w:val="20"/>
        </w:rPr>
        <w:t>s considers the time of a step 1</w:t>
      </w:r>
      <w:r w:rsidRPr="00D330E6">
        <w:rPr>
          <w:rFonts w:ascii="Times New Roman" w:hAnsi="Times New Roman" w:cs="Times New Roman"/>
          <w:sz w:val="22"/>
          <w:szCs w:val="20"/>
        </w:rPr>
        <w:t xml:space="preserve"> GS-12 in</w:t>
      </w:r>
      <w:r w:rsidRPr="00D330E6" w:rsidR="008E507F">
        <w:rPr>
          <w:rFonts w:ascii="Times New Roman" w:hAnsi="Times New Roman" w:cs="Times New Roman"/>
          <w:sz w:val="22"/>
          <w:szCs w:val="20"/>
        </w:rPr>
        <w:t xml:space="preserve"> the Washington, DC locality to </w:t>
      </w:r>
      <w:r w:rsidRPr="00D330E6">
        <w:rPr>
          <w:rFonts w:ascii="Times New Roman" w:hAnsi="Times New Roman" w:cs="Times New Roman"/>
          <w:sz w:val="22"/>
          <w:szCs w:val="20"/>
        </w:rPr>
        <w:t>review informati</w:t>
      </w:r>
      <w:r w:rsidRPr="00D330E6" w:rsidR="008E507F">
        <w:rPr>
          <w:rFonts w:ascii="Times New Roman" w:hAnsi="Times New Roman" w:cs="Times New Roman"/>
          <w:sz w:val="22"/>
          <w:szCs w:val="20"/>
        </w:rPr>
        <w:t>on following submittal. No additional costs will be incurred by the Federal government for developing computer systems or storing the instruments as those system</w:t>
      </w:r>
      <w:r w:rsidRPr="00D330E6" w:rsidR="00D35FD3">
        <w:rPr>
          <w:rFonts w:ascii="Times New Roman" w:hAnsi="Times New Roman" w:cs="Times New Roman"/>
          <w:sz w:val="22"/>
          <w:szCs w:val="20"/>
        </w:rPr>
        <w:t>s</w:t>
      </w:r>
      <w:r w:rsidRPr="00D330E6" w:rsidR="008E507F">
        <w:rPr>
          <w:rFonts w:ascii="Times New Roman" w:hAnsi="Times New Roman" w:cs="Times New Roman"/>
          <w:sz w:val="22"/>
          <w:szCs w:val="20"/>
        </w:rPr>
        <w:t xml:space="preserve"> are already in place. </w:t>
      </w:r>
      <w:r w:rsidRPr="00D330E6" w:rsidR="005C6F01">
        <w:rPr>
          <w:rFonts w:ascii="Times New Roman" w:hAnsi="Times New Roman" w:cs="Times New Roman"/>
          <w:sz w:val="22"/>
        </w:rPr>
        <w:t>The h</w:t>
      </w:r>
      <w:r w:rsidR="0075260A">
        <w:rPr>
          <w:rFonts w:ascii="Times New Roman" w:hAnsi="Times New Roman" w:cs="Times New Roman"/>
          <w:sz w:val="22"/>
        </w:rPr>
        <w:t>ourly rate was multiplied by two</w:t>
      </w:r>
      <w:r w:rsidRPr="00D330E6" w:rsidR="005C6F01">
        <w:rPr>
          <w:rFonts w:ascii="Times New Roman" w:hAnsi="Times New Roman" w:cs="Times New Roman"/>
          <w:sz w:val="22"/>
        </w:rPr>
        <w:t xml:space="preserve"> to account for fringe benefits and overhead.</w:t>
      </w:r>
    </w:p>
    <w:tbl>
      <w:tblPr>
        <w:tblW w:w="10001" w:type="dxa"/>
        <w:tblLook w:val="04A0" w:firstRow="1" w:lastRow="0" w:firstColumn="1" w:lastColumn="0" w:noHBand="0" w:noVBand="1"/>
      </w:tblPr>
      <w:tblGrid>
        <w:gridCol w:w="2359"/>
        <w:gridCol w:w="1306"/>
        <w:gridCol w:w="1250"/>
        <w:gridCol w:w="1247"/>
        <w:gridCol w:w="1123"/>
        <w:gridCol w:w="1350"/>
        <w:gridCol w:w="1366"/>
      </w:tblGrid>
      <w:tr w:rsidRPr="00CB0334" w:rsidR="001606E1" w:rsidTr="001606E1" w14:paraId="07E8CA3E" w14:textId="77777777">
        <w:tc>
          <w:tcPr>
            <w:tcW w:w="2359"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B0334" w:rsidR="00CB0334" w:rsidP="000C243B" w:rsidRDefault="00CB0334" w14:paraId="70952C5B"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Information Collection Title</w:t>
            </w:r>
          </w:p>
        </w:tc>
        <w:tc>
          <w:tcPr>
            <w:tcW w:w="1306"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25D3A003"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Annual Number of Respondents</w:t>
            </w:r>
          </w:p>
        </w:tc>
        <w:tc>
          <w:tcPr>
            <w:tcW w:w="1250"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42AE5DCB"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Annual Number of Responses per Respondent</w:t>
            </w:r>
          </w:p>
        </w:tc>
        <w:tc>
          <w:tcPr>
            <w:tcW w:w="1247"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36511242"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 xml:space="preserve">Average Federal Staff Burden </w:t>
            </w:r>
            <w:r w:rsidRPr="00C32354">
              <w:rPr>
                <w:rFonts w:ascii="Times New Roman" w:hAnsi="Times New Roman" w:eastAsia="Times New Roman" w:cs="Times New Roman"/>
                <w:b/>
                <w:bCs/>
                <w:color w:val="000000"/>
                <w:sz w:val="20"/>
                <w:szCs w:val="20"/>
                <w:u w:val="single"/>
              </w:rPr>
              <w:t xml:space="preserve">Minutes </w:t>
            </w:r>
            <w:r w:rsidRPr="00CB0334">
              <w:rPr>
                <w:rFonts w:ascii="Times New Roman" w:hAnsi="Times New Roman" w:eastAsia="Times New Roman" w:cs="Times New Roman"/>
                <w:b/>
                <w:bCs/>
                <w:color w:val="000000"/>
                <w:sz w:val="20"/>
                <w:szCs w:val="20"/>
              </w:rPr>
              <w:t>per Response</w:t>
            </w:r>
          </w:p>
        </w:tc>
        <w:tc>
          <w:tcPr>
            <w:tcW w:w="1123"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5F363BD3"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 xml:space="preserve">Annual Total Federal Staff Burden </w:t>
            </w:r>
            <w:r w:rsidRPr="00C32354">
              <w:rPr>
                <w:rFonts w:ascii="Times New Roman" w:hAnsi="Times New Roman" w:eastAsia="Times New Roman" w:cs="Times New Roman"/>
                <w:b/>
                <w:bCs/>
                <w:color w:val="000000"/>
                <w:sz w:val="20"/>
                <w:szCs w:val="20"/>
                <w:u w:val="single"/>
              </w:rPr>
              <w:t>Minutes</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3EA2034A"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Average Federal Staff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CB0334" w:rsidR="00CB0334" w:rsidP="000C243B" w:rsidRDefault="00CB0334" w14:paraId="68650E77" w14:textId="77777777">
            <w:pPr>
              <w:spacing w:before="60" w:after="60" w:line="240" w:lineRule="auto"/>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Annual Total Federal Staff Cost</w:t>
            </w:r>
          </w:p>
        </w:tc>
      </w:tr>
      <w:tr w:rsidRPr="00CB0334" w:rsidR="00CB0334" w:rsidTr="00811CBF" w14:paraId="42F62495"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08A36C4B"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Care Provider Facility Tour Request (Form A-1A)</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07E1C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116C2F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1417CD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85FB2B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4,000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A57D6D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16D9F76F"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$5,516.00</w:t>
            </w:r>
          </w:p>
        </w:tc>
      </w:tr>
      <w:tr w:rsidRPr="00CB0334" w:rsidR="00CB0334" w:rsidTr="00811CBF" w14:paraId="3B708AE2"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77E63800"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Notice to UAC for Flores Visits (Forms A-4 &amp; A-4s)</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5FF49F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DC56D36"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9FB7A5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F9177F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2AB4B53F"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199FC4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$0.00</w:t>
            </w:r>
          </w:p>
        </w:tc>
      </w:tr>
      <w:tr w:rsidRPr="00CB0334" w:rsidR="00CB0334" w:rsidTr="00811CBF" w14:paraId="78EBF4A2"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678CDE6F"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Authorization for Release of Records (Form A-5)</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23E3C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4,000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48A26989"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9B7917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254AD9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80,000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594638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58BA2A0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$110,320.00</w:t>
            </w:r>
          </w:p>
        </w:tc>
      </w:tr>
      <w:tr w:rsidRPr="00CB0334" w:rsidR="00CB0334" w:rsidTr="00811CBF" w14:paraId="394AD6F0"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0F14E8BC"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Program Level Event (Form A-9)</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0312DC5"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1,500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9B59E4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7850C96"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4640C2B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45,000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3D79BED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29C17D4"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$62,055.00</w:t>
            </w:r>
          </w:p>
        </w:tc>
      </w:tr>
      <w:tr w:rsidRPr="00CB0334" w:rsidR="00CB0334" w:rsidTr="00811CBF" w14:paraId="4A343AAD"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07249481"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Emergency Significant Incident Report (Form A-10A)</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161BEC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1,640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DE0AEB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F9A59F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F7A7C9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49,200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690ADD0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60CD975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$67,846.80</w:t>
            </w:r>
          </w:p>
        </w:tc>
      </w:tr>
      <w:tr w:rsidRPr="00CB0334" w:rsidR="00CB0334" w:rsidTr="00811CBF" w14:paraId="0E9006EC"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50BBD6AA"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Emergency Significant Incident Report Addendum (Form A-10B)</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1270D1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1,360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622E740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B25819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8E84F6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27,200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633BC1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679ED44"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$37,508.80</w:t>
            </w:r>
          </w:p>
        </w:tc>
      </w:tr>
      <w:tr w:rsidRPr="00CB0334" w:rsidR="00CB0334" w:rsidTr="00811CBF" w14:paraId="0A628013"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46664E92"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Significant Incident Report (Form A-10C)</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DE111C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80,340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E73D7D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D2CE13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DC91A6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2,410,200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4707B5D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DD6F43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$3,323,665.80</w:t>
            </w:r>
          </w:p>
        </w:tc>
      </w:tr>
      <w:tr w:rsidRPr="00CB0334" w:rsidR="00CB0334" w:rsidTr="00811CBF" w14:paraId="1676A65B"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7FD819F0"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Significant Incident Report Addendum (Form A-10D)</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067FF8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25,630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0C1C05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3FBD61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F50209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512,600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1FFE4514"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8ACC10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$706,875.40</w:t>
            </w:r>
          </w:p>
        </w:tc>
      </w:tr>
      <w:tr w:rsidRPr="00CB0334" w:rsidR="00CB0334" w:rsidTr="00811CBF" w14:paraId="4634288D"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60D89F23"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Sexual Abuse Significant Incident Report (Form A-10E)</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15DF6C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5,980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3CD01950"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667EBC1"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30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2BCC0ED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179,400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4E627C77"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334DAEB5"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$247,392.60</w:t>
            </w:r>
          </w:p>
        </w:tc>
      </w:tr>
      <w:tr w:rsidRPr="00CB0334" w:rsidR="00CB0334" w:rsidTr="00811CBF" w14:paraId="2E0E2140"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5A04780C"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Sexual Abuse Significant Incident Report Addendum (Form A-10F)</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87E417E"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4,190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EA3768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0063D4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0A68D34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83,800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727D735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51BF2C2A"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$115,560.20</w:t>
            </w:r>
          </w:p>
        </w:tc>
      </w:tr>
      <w:tr w:rsidRPr="00CB0334" w:rsidR="00CB0334" w:rsidTr="00811CBF" w14:paraId="1B4146EB" w14:textId="77777777">
        <w:tc>
          <w:tcPr>
            <w:tcW w:w="2359" w:type="dxa"/>
            <w:tcBorders>
              <w:top w:val="nil"/>
              <w:left w:val="single" w:color="auto" w:sz="4" w:space="0"/>
              <w:bottom w:val="single" w:color="auto" w:sz="4" w:space="0"/>
              <w:right w:val="single" w:color="auto" w:sz="4" w:space="0"/>
            </w:tcBorders>
            <w:shd w:val="clear" w:color="auto" w:fill="auto"/>
            <w:vAlign w:val="center"/>
            <w:hideMark/>
          </w:tcPr>
          <w:p w:rsidRPr="00CB0334" w:rsidR="00CB0334" w:rsidP="000C243B" w:rsidRDefault="00CB0334" w14:paraId="53E6A96F" w14:textId="77777777">
            <w:pPr>
              <w:spacing w:before="60" w:after="60" w:line="240" w:lineRule="auto"/>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Hotline Alert (Form A-12)</w:t>
            </w:r>
          </w:p>
        </w:tc>
        <w:tc>
          <w:tcPr>
            <w:tcW w:w="1306"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2FEF192"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80</w:t>
            </w:r>
          </w:p>
        </w:tc>
        <w:tc>
          <w:tcPr>
            <w:tcW w:w="1250"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19865D9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w:t>
            </w:r>
          </w:p>
        </w:tc>
        <w:tc>
          <w:tcPr>
            <w:tcW w:w="1247"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52C1EEE8"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20</w:t>
            </w:r>
          </w:p>
        </w:tc>
        <w:tc>
          <w:tcPr>
            <w:tcW w:w="1123" w:type="dxa"/>
            <w:tcBorders>
              <w:top w:val="nil"/>
              <w:left w:val="nil"/>
              <w:bottom w:val="single" w:color="auto" w:sz="4" w:space="0"/>
              <w:right w:val="single" w:color="auto" w:sz="4" w:space="0"/>
            </w:tcBorders>
            <w:shd w:val="clear" w:color="auto" w:fill="auto"/>
            <w:vAlign w:val="center"/>
            <w:hideMark/>
          </w:tcPr>
          <w:p w:rsidRPr="00CB0334" w:rsidR="00CB0334" w:rsidP="000C243B" w:rsidRDefault="00CB0334" w14:paraId="74F70DD3"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1,600</w:t>
            </w:r>
          </w:p>
        </w:tc>
        <w:tc>
          <w:tcPr>
            <w:tcW w:w="1350"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44DA45CC"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CB0334" w:rsidP="000C243B" w:rsidRDefault="00CB0334" w14:paraId="04B47D8D" w14:textId="77777777">
            <w:pPr>
              <w:spacing w:before="60" w:after="60" w:line="240" w:lineRule="auto"/>
              <w:jc w:val="right"/>
              <w:rPr>
                <w:rFonts w:ascii="Times New Roman" w:hAnsi="Times New Roman" w:eastAsia="Times New Roman" w:cs="Times New Roman"/>
                <w:color w:val="000000"/>
                <w:sz w:val="20"/>
                <w:szCs w:val="20"/>
              </w:rPr>
            </w:pPr>
            <w:r w:rsidRPr="00CB0334">
              <w:rPr>
                <w:rFonts w:ascii="Times New Roman" w:hAnsi="Times New Roman" w:eastAsia="Times New Roman" w:cs="Times New Roman"/>
                <w:color w:val="000000"/>
                <w:sz w:val="20"/>
                <w:szCs w:val="20"/>
              </w:rPr>
              <w:t>$2,206.40</w:t>
            </w:r>
          </w:p>
        </w:tc>
      </w:tr>
      <w:tr w:rsidRPr="00CB0334" w:rsidR="000C243B" w:rsidTr="00811CBF" w14:paraId="72FF0321" w14:textId="77777777">
        <w:tc>
          <w:tcPr>
            <w:tcW w:w="6162" w:type="dxa"/>
            <w:gridSpan w:val="4"/>
            <w:tcBorders>
              <w:top w:val="nil"/>
              <w:left w:val="single" w:color="auto" w:sz="4" w:space="0"/>
              <w:bottom w:val="single" w:color="auto" w:sz="4" w:space="0"/>
              <w:right w:val="single" w:color="auto" w:sz="4" w:space="0"/>
            </w:tcBorders>
            <w:shd w:val="clear" w:color="auto" w:fill="auto"/>
            <w:vAlign w:val="center"/>
            <w:hideMark/>
          </w:tcPr>
          <w:p w:rsidR="000C243B" w:rsidP="000C243B" w:rsidRDefault="000C243B" w14:paraId="419A0E95" w14:textId="77777777">
            <w:pPr>
              <w:spacing w:before="60"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Estimated</w:t>
            </w:r>
          </w:p>
          <w:p w:rsidR="000C243B" w:rsidP="000C243B" w:rsidRDefault="000C243B" w14:paraId="22DE56C4"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Annual</w:t>
            </w:r>
          </w:p>
          <w:p w:rsidRPr="00CB0334" w:rsidR="000C243B" w:rsidP="000C243B" w:rsidRDefault="000C243B" w14:paraId="27922D39" w14:textId="77FF9404">
            <w:pPr>
              <w:spacing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Burden Total:</w:t>
            </w:r>
          </w:p>
        </w:tc>
        <w:tc>
          <w:tcPr>
            <w:tcW w:w="1123" w:type="dxa"/>
            <w:tcBorders>
              <w:top w:val="nil"/>
              <w:left w:val="nil"/>
              <w:bottom w:val="single" w:color="auto" w:sz="4" w:space="0"/>
              <w:right w:val="single" w:color="auto" w:sz="4" w:space="0"/>
            </w:tcBorders>
            <w:shd w:val="clear" w:color="auto" w:fill="auto"/>
            <w:vAlign w:val="center"/>
            <w:hideMark/>
          </w:tcPr>
          <w:p w:rsidRPr="00CB0334" w:rsidR="000C243B" w:rsidP="007A49E8" w:rsidRDefault="000C243B" w14:paraId="2DDDAD37" w14:textId="42332811">
            <w:pPr>
              <w:spacing w:before="60"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3,</w:t>
            </w:r>
            <w:r w:rsidR="001606E1">
              <w:rPr>
                <w:rFonts w:ascii="Times New Roman" w:hAnsi="Times New Roman" w:eastAsia="Times New Roman" w:cs="Times New Roman"/>
                <w:b/>
                <w:bCs/>
                <w:color w:val="000000"/>
                <w:sz w:val="20"/>
                <w:szCs w:val="20"/>
              </w:rPr>
              <w:t>393,000</w:t>
            </w:r>
          </w:p>
        </w:tc>
        <w:tc>
          <w:tcPr>
            <w:tcW w:w="1350" w:type="dxa"/>
            <w:tcBorders>
              <w:top w:val="nil"/>
              <w:left w:val="nil"/>
              <w:bottom w:val="single" w:color="auto" w:sz="4" w:space="0"/>
              <w:right w:val="single" w:color="auto" w:sz="4" w:space="0"/>
            </w:tcBorders>
            <w:shd w:val="clear" w:color="auto" w:fill="auto"/>
            <w:vAlign w:val="bottom"/>
            <w:hideMark/>
          </w:tcPr>
          <w:p w:rsidRPr="00CB0334" w:rsidR="000C243B" w:rsidP="000C243B" w:rsidRDefault="000C243B" w14:paraId="2C4AD1BA" w14:textId="77777777">
            <w:pPr>
              <w:spacing w:before="60"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CB0334" w:rsidR="000C243B" w:rsidP="007A49E8" w:rsidRDefault="000C243B" w14:paraId="4D5C8FA1" w14:textId="3F94F3C9">
            <w:pPr>
              <w:spacing w:before="60" w:after="60" w:line="240" w:lineRule="auto"/>
              <w:jc w:val="right"/>
              <w:rPr>
                <w:rFonts w:ascii="Times New Roman" w:hAnsi="Times New Roman" w:eastAsia="Times New Roman" w:cs="Times New Roman"/>
                <w:b/>
                <w:bCs/>
                <w:color w:val="000000"/>
                <w:sz w:val="20"/>
                <w:szCs w:val="20"/>
              </w:rPr>
            </w:pPr>
            <w:r w:rsidRPr="00CB0334">
              <w:rPr>
                <w:rFonts w:ascii="Times New Roman" w:hAnsi="Times New Roman" w:eastAsia="Times New Roman" w:cs="Times New Roman"/>
                <w:b/>
                <w:bCs/>
                <w:color w:val="000000"/>
                <w:sz w:val="20"/>
                <w:szCs w:val="20"/>
              </w:rPr>
              <w:t>$4,</w:t>
            </w:r>
            <w:r w:rsidR="001606E1">
              <w:rPr>
                <w:rFonts w:ascii="Times New Roman" w:hAnsi="Times New Roman" w:eastAsia="Times New Roman" w:cs="Times New Roman"/>
                <w:b/>
                <w:bCs/>
                <w:color w:val="000000"/>
                <w:sz w:val="20"/>
                <w:szCs w:val="20"/>
              </w:rPr>
              <w:t>678,947.00</w:t>
            </w:r>
          </w:p>
        </w:tc>
      </w:tr>
    </w:tbl>
    <w:p w:rsidRPr="00D35FD3" w:rsidR="00D35FD3" w:rsidP="00D35FD3" w:rsidRDefault="00D35FD3" w14:paraId="0C4EE274" w14:textId="77777777">
      <w:pPr>
        <w:pStyle w:val="Default"/>
        <w:rPr>
          <w:highlight w:val="yellow"/>
        </w:rPr>
      </w:pPr>
    </w:p>
    <w:p w:rsidRPr="00895BE4" w:rsidR="0064712E" w:rsidP="00D330E6" w:rsidRDefault="00196EA1" w14:paraId="3C3290E1" w14:textId="2FCE450B">
      <w:pPr>
        <w:pStyle w:val="CM15"/>
        <w:spacing w:after="120"/>
        <w:rPr>
          <w:rFonts w:ascii="Times New Roman" w:hAnsi="Times New Roman" w:cs="Times New Roman"/>
          <w:b/>
        </w:rPr>
      </w:pPr>
      <w:r w:rsidRPr="00895BE4">
        <w:rPr>
          <w:rFonts w:ascii="Times New Roman" w:hAnsi="Times New Roman" w:cs="Times New Roman"/>
          <w:b/>
        </w:rPr>
        <w:t>15. Explanation for Program Changes or Adjustments</w:t>
      </w:r>
    </w:p>
    <w:p w:rsidRPr="00DC4E08" w:rsidR="00DF34F6" w:rsidP="00C51A48" w:rsidRDefault="00344EE2" w14:paraId="542F3007" w14:textId="76984C22">
      <w:pPr>
        <w:pStyle w:val="CM19"/>
        <w:rPr>
          <w:rFonts w:ascii="Times New Roman" w:hAnsi="Times New Roman" w:cs="Times New Roman"/>
          <w:sz w:val="22"/>
          <w:szCs w:val="22"/>
        </w:rPr>
      </w:pPr>
      <w:r w:rsidRPr="00D330E6">
        <w:rPr>
          <w:rFonts w:ascii="Times New Roman" w:hAnsi="Times New Roman" w:cs="Times New Roman"/>
          <w:sz w:val="22"/>
          <w:szCs w:val="20"/>
        </w:rPr>
        <w:t xml:space="preserve">ORR is reorganizing the instruments currently approved under OMB 0970-0498 into separate collections based on the purpose of the information collected. This collection includes </w:t>
      </w:r>
      <w:r w:rsidRPr="00D330E6" w:rsidR="00DF34F6">
        <w:rPr>
          <w:rFonts w:ascii="Times New Roman" w:hAnsi="Times New Roman" w:cs="Times New Roman"/>
          <w:sz w:val="22"/>
          <w:szCs w:val="20"/>
        </w:rPr>
        <w:t>one instrument</w:t>
      </w:r>
      <w:r w:rsidRPr="00D330E6">
        <w:rPr>
          <w:rFonts w:ascii="Times New Roman" w:hAnsi="Times New Roman" w:cs="Times New Roman"/>
          <w:sz w:val="22"/>
          <w:szCs w:val="20"/>
        </w:rPr>
        <w:t xml:space="preserve"> from OMB 0970-0498 that </w:t>
      </w:r>
      <w:r w:rsidRPr="00D330E6" w:rsidR="00DF34F6">
        <w:rPr>
          <w:rFonts w:ascii="Times New Roman" w:hAnsi="Times New Roman" w:cs="Times New Roman"/>
          <w:sz w:val="22"/>
          <w:szCs w:val="20"/>
        </w:rPr>
        <w:t>is</w:t>
      </w:r>
      <w:r w:rsidRPr="00D330E6">
        <w:rPr>
          <w:rFonts w:ascii="Times New Roman" w:hAnsi="Times New Roman" w:cs="Times New Roman"/>
          <w:sz w:val="22"/>
          <w:szCs w:val="20"/>
        </w:rPr>
        <w:t xml:space="preserve"> related to administration and overs</w:t>
      </w:r>
      <w:r w:rsidRPr="00D330E6" w:rsidR="00DF34F6">
        <w:rPr>
          <w:rFonts w:ascii="Times New Roman" w:hAnsi="Times New Roman" w:cs="Times New Roman"/>
          <w:sz w:val="22"/>
          <w:szCs w:val="20"/>
        </w:rPr>
        <w:t>ight tasks for the UAC Program</w:t>
      </w:r>
      <w:r w:rsidRPr="00D330E6" w:rsidR="00E57913">
        <w:rPr>
          <w:rFonts w:ascii="Times New Roman" w:hAnsi="Times New Roman" w:cs="Times New Roman"/>
          <w:sz w:val="22"/>
          <w:szCs w:val="20"/>
        </w:rPr>
        <w:t xml:space="preserve">, </w:t>
      </w:r>
      <w:r w:rsidRPr="00D330E6" w:rsidR="00E57913">
        <w:rPr>
          <w:rFonts w:ascii="Times New Roman" w:hAnsi="Times New Roman" w:cs="Times New Roman"/>
          <w:bCs/>
          <w:sz w:val="22"/>
          <w:szCs w:val="20"/>
        </w:rPr>
        <w:t xml:space="preserve">the </w:t>
      </w:r>
      <w:r w:rsidRPr="00D330E6" w:rsidR="00E57913">
        <w:rPr>
          <w:rFonts w:ascii="Times New Roman" w:hAnsi="Times New Roman" w:cs="Times New Roman"/>
          <w:bCs/>
          <w:i/>
          <w:sz w:val="22"/>
          <w:szCs w:val="20"/>
        </w:rPr>
        <w:t>Care Provider Facility Tour Request</w:t>
      </w:r>
      <w:r w:rsidRPr="00D330E6" w:rsidR="00DF34F6">
        <w:rPr>
          <w:rFonts w:ascii="Times New Roman" w:hAnsi="Times New Roman" w:cs="Times New Roman"/>
          <w:sz w:val="22"/>
          <w:szCs w:val="20"/>
        </w:rPr>
        <w:t>. This form wa</w:t>
      </w:r>
      <w:r w:rsidRPr="007A49E8" w:rsidR="00DF34F6">
        <w:rPr>
          <w:rFonts w:ascii="Times New Roman" w:hAnsi="Times New Roman" w:cs="Times New Roman"/>
          <w:sz w:val="22"/>
          <w:szCs w:val="22"/>
        </w:rPr>
        <w:t>s change</w:t>
      </w:r>
      <w:r w:rsidRPr="007A49E8" w:rsidR="00E57913">
        <w:rPr>
          <w:rFonts w:ascii="Times New Roman" w:hAnsi="Times New Roman" w:cs="Times New Roman"/>
          <w:sz w:val="22"/>
          <w:szCs w:val="22"/>
        </w:rPr>
        <w:t>d</w:t>
      </w:r>
      <w:r w:rsidRPr="007A49E8" w:rsidR="00DF34F6">
        <w:rPr>
          <w:rFonts w:ascii="Times New Roman" w:hAnsi="Times New Roman" w:cs="Times New Roman"/>
          <w:sz w:val="22"/>
          <w:szCs w:val="22"/>
        </w:rPr>
        <w:t xml:space="preserve"> from </w:t>
      </w:r>
      <w:r w:rsidRPr="007A49E8" w:rsidR="00DF34F6">
        <w:rPr>
          <w:rFonts w:ascii="Times New Roman" w:hAnsi="Times New Roman" w:cs="Times New Roman"/>
          <w:bCs/>
          <w:sz w:val="22"/>
          <w:szCs w:val="22"/>
        </w:rPr>
        <w:t>a Word document to a fillable PDF and the formatting has been streamlined for ease of use.</w:t>
      </w:r>
    </w:p>
    <w:p w:rsidRPr="00DC4E08" w:rsidR="00DF34F6" w:rsidP="00C51A48" w:rsidRDefault="00DF34F6" w14:paraId="3D58CFD4" w14:textId="77777777">
      <w:pPr>
        <w:pStyle w:val="CM19"/>
        <w:rPr>
          <w:rFonts w:ascii="Times New Roman" w:hAnsi="Times New Roman" w:cs="Times New Roman"/>
          <w:sz w:val="22"/>
          <w:szCs w:val="22"/>
        </w:rPr>
      </w:pPr>
    </w:p>
    <w:p w:rsidRPr="00A7038F" w:rsidR="00D35480" w:rsidP="00C51A48" w:rsidRDefault="00344EE2" w14:paraId="6F67B79C" w14:textId="148D8F1E">
      <w:pPr>
        <w:pStyle w:val="CM19"/>
        <w:rPr>
          <w:rFonts w:ascii="Times New Roman" w:hAnsi="Times New Roman" w:cs="Times New Roman"/>
          <w:sz w:val="22"/>
          <w:szCs w:val="22"/>
        </w:rPr>
      </w:pPr>
      <w:r w:rsidRPr="000C74AC">
        <w:rPr>
          <w:rFonts w:ascii="Times New Roman" w:hAnsi="Times New Roman" w:cs="Times New Roman"/>
          <w:sz w:val="22"/>
          <w:szCs w:val="22"/>
        </w:rPr>
        <w:t xml:space="preserve">This collection also includes several </w:t>
      </w:r>
      <w:r w:rsidRPr="000C74AC" w:rsidR="00DF34F6">
        <w:rPr>
          <w:rFonts w:ascii="Times New Roman" w:hAnsi="Times New Roman" w:cs="Times New Roman"/>
          <w:sz w:val="22"/>
          <w:szCs w:val="22"/>
        </w:rPr>
        <w:t xml:space="preserve">other </w:t>
      </w:r>
      <w:r w:rsidRPr="000C74AC">
        <w:rPr>
          <w:rFonts w:ascii="Times New Roman" w:hAnsi="Times New Roman" w:cs="Times New Roman"/>
          <w:sz w:val="22"/>
          <w:szCs w:val="22"/>
        </w:rPr>
        <w:t>instruments that fall under this information collection category that are</w:t>
      </w:r>
      <w:r w:rsidRPr="000C74AC" w:rsidR="00E756F1">
        <w:rPr>
          <w:rFonts w:ascii="Times New Roman" w:hAnsi="Times New Roman" w:cs="Times New Roman"/>
          <w:sz w:val="22"/>
          <w:szCs w:val="22"/>
        </w:rPr>
        <w:t xml:space="preserve"> subject to PRA and require approval by OMB.</w:t>
      </w:r>
      <w:r w:rsidRPr="00A7038F">
        <w:rPr>
          <w:rFonts w:ascii="Times New Roman" w:hAnsi="Times New Roman" w:cs="Times New Roman"/>
          <w:sz w:val="22"/>
          <w:szCs w:val="22"/>
        </w:rPr>
        <w:t xml:space="preserve"> </w:t>
      </w:r>
    </w:p>
    <w:p w:rsidRPr="00811CBF" w:rsidR="007A49E8" w:rsidP="00811CBF" w:rsidRDefault="007A49E8" w14:paraId="15B8363C" w14:textId="57056873">
      <w:pPr>
        <w:pStyle w:val="Default"/>
        <w:rPr>
          <w:rFonts w:ascii="Times New Roman" w:hAnsi="Times New Roman" w:cs="Times New Roman"/>
          <w:sz w:val="22"/>
          <w:szCs w:val="22"/>
        </w:rPr>
      </w:pPr>
    </w:p>
    <w:p w:rsidRPr="007A49E8" w:rsidR="007A49E8" w:rsidP="00811CBF" w:rsidRDefault="007A49E8" w14:paraId="0584D6A7" w14:textId="10D55CFD">
      <w:pPr>
        <w:pStyle w:val="Default"/>
        <w:rPr>
          <w:rFonts w:ascii="Times New Roman" w:hAnsi="Times New Roman" w:cs="Times New Roman"/>
          <w:sz w:val="22"/>
          <w:szCs w:val="22"/>
        </w:rPr>
      </w:pPr>
      <w:r w:rsidRPr="00811CBF">
        <w:rPr>
          <w:rFonts w:ascii="Times New Roman" w:hAnsi="Times New Roman" w:cs="Times New Roman"/>
          <w:sz w:val="22"/>
          <w:szCs w:val="22"/>
        </w:rPr>
        <w:t>ORR no longer</w:t>
      </w:r>
      <w:r w:rsidRPr="007A49E8">
        <w:rPr>
          <w:rFonts w:ascii="Times New Roman" w:hAnsi="Times New Roman" w:cs="Times New Roman"/>
          <w:sz w:val="22"/>
          <w:szCs w:val="22"/>
        </w:rPr>
        <w:t xml:space="preserve"> plans to implement the</w:t>
      </w:r>
      <w:r w:rsidRPr="00811CBF">
        <w:rPr>
          <w:rFonts w:ascii="Times New Roman" w:hAnsi="Times New Roman" w:cs="Times New Roman"/>
          <w:i/>
          <w:sz w:val="22"/>
          <w:szCs w:val="22"/>
        </w:rPr>
        <w:t xml:space="preserve"> UAC Satisfaction Survey</w:t>
      </w:r>
      <w:r>
        <w:rPr>
          <w:rFonts w:ascii="Times New Roman" w:hAnsi="Times New Roman" w:cs="Times New Roman"/>
          <w:sz w:val="22"/>
          <w:szCs w:val="22"/>
        </w:rPr>
        <w:t xml:space="preserve"> (Form A-11 &amp; A-11s) or the </w:t>
      </w:r>
      <w:r w:rsidRPr="00811CBF">
        <w:rPr>
          <w:rFonts w:ascii="Times New Roman" w:hAnsi="Times New Roman" w:cs="Times New Roman"/>
          <w:i/>
          <w:sz w:val="22"/>
          <w:szCs w:val="22"/>
        </w:rPr>
        <w:t>UAC Satisfaction Survey Aggregate Data</w:t>
      </w:r>
      <w:r>
        <w:rPr>
          <w:rFonts w:ascii="Times New Roman" w:hAnsi="Times New Roman" w:cs="Times New Roman"/>
          <w:sz w:val="22"/>
          <w:szCs w:val="22"/>
        </w:rPr>
        <w:t xml:space="preserve"> instruments, which were included in the 60-Day Federal Register Notice for this information collection. ORR is removing these two instruments from this information collection request. </w:t>
      </w:r>
    </w:p>
    <w:p w:rsidRPr="00811CBF" w:rsidR="00E756F1" w:rsidP="00FC0214" w:rsidRDefault="00E756F1" w14:paraId="67E7520D" w14:textId="30439B5C">
      <w:pPr>
        <w:pStyle w:val="Default"/>
        <w:rPr>
          <w:rFonts w:ascii="Times New Roman" w:hAnsi="Times New Roman" w:cs="Times New Roman"/>
          <w:sz w:val="22"/>
          <w:szCs w:val="22"/>
        </w:rPr>
      </w:pPr>
    </w:p>
    <w:p w:rsidRPr="00811CBF" w:rsidR="00E756F1" w:rsidP="00FC0214" w:rsidRDefault="00E756F1" w14:paraId="2CABDBB6" w14:textId="77777777">
      <w:pPr>
        <w:pStyle w:val="Default"/>
        <w:rPr>
          <w:rFonts w:ascii="Times New Roman" w:hAnsi="Times New Roman" w:cs="Times New Roman"/>
          <w:sz w:val="22"/>
          <w:szCs w:val="22"/>
        </w:rPr>
      </w:pPr>
    </w:p>
    <w:p w:rsidRPr="00895BE4" w:rsidR="0064712E" w:rsidP="00D330E6" w:rsidRDefault="00196EA1" w14:paraId="7F996919" w14:textId="173B8FA4">
      <w:pPr>
        <w:pStyle w:val="CM15"/>
        <w:spacing w:after="120"/>
        <w:rPr>
          <w:rFonts w:ascii="Times New Roman" w:hAnsi="Times New Roman" w:cs="Times New Roman"/>
          <w:b/>
        </w:rPr>
      </w:pPr>
      <w:r w:rsidRPr="00895BE4">
        <w:rPr>
          <w:rFonts w:ascii="Times New Roman" w:hAnsi="Times New Roman" w:cs="Times New Roman"/>
          <w:b/>
        </w:rPr>
        <w:t>16. Plans for Tabulation and Publication and Project Time Schedule</w:t>
      </w:r>
    </w:p>
    <w:p w:rsidRPr="00D330E6" w:rsidR="0064712E" w:rsidP="00FC0214" w:rsidRDefault="00AF5BF2" w14:paraId="37991E28" w14:textId="01D2BF88">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3A0558" w:rsidP="00FC0214" w:rsidRDefault="003A0558" w14:paraId="52E622B9" w14:textId="2384E7D3">
      <w:pPr>
        <w:pStyle w:val="Default"/>
        <w:rPr>
          <w:sz w:val="20"/>
          <w:szCs w:val="20"/>
        </w:rPr>
      </w:pPr>
    </w:p>
    <w:p w:rsidR="000B78A8" w:rsidP="00FC0214" w:rsidRDefault="000B78A8" w14:paraId="65C36B0B" w14:textId="4051F2D0">
      <w:pPr>
        <w:pStyle w:val="Default"/>
        <w:rPr>
          <w:sz w:val="20"/>
          <w:szCs w:val="20"/>
        </w:rPr>
      </w:pPr>
    </w:p>
    <w:p w:rsidRPr="00A10646" w:rsidR="00811CBF" w:rsidP="00FC0214" w:rsidRDefault="00811CBF" w14:paraId="22DCF360" w14:textId="77777777">
      <w:pPr>
        <w:pStyle w:val="Default"/>
        <w:rPr>
          <w:sz w:val="20"/>
          <w:szCs w:val="20"/>
        </w:rPr>
      </w:pPr>
    </w:p>
    <w:p w:rsidRPr="00895BE4" w:rsidR="0064712E" w:rsidP="00D330E6" w:rsidRDefault="00196EA1" w14:paraId="61CEFFB4" w14:textId="66CAA4A5">
      <w:pPr>
        <w:pStyle w:val="CM15"/>
        <w:spacing w:after="120"/>
        <w:rPr>
          <w:rFonts w:ascii="Times New Roman" w:hAnsi="Times New Roman" w:cs="Times New Roman"/>
          <w:b/>
        </w:rPr>
      </w:pPr>
      <w:r w:rsidRPr="00895BE4">
        <w:rPr>
          <w:rFonts w:ascii="Times New Roman" w:hAnsi="Times New Roman" w:cs="Times New Roman"/>
          <w:b/>
        </w:rPr>
        <w:t>17. Reason(s) Display of OMB Expiration Date is Inappropriate</w:t>
      </w:r>
    </w:p>
    <w:p w:rsidR="00F7520B" w:rsidP="00FC0214" w:rsidRDefault="00AF5BF2" w14:paraId="40BF8612" w14:textId="0D0A6813">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64712E" w:rsidP="00FC0214" w:rsidRDefault="0064712E" w14:paraId="0E873F54" w14:textId="071B3C8A">
      <w:pPr>
        <w:pStyle w:val="CM15"/>
        <w:rPr>
          <w:rFonts w:ascii="Times New Roman" w:hAnsi="Times New Roman" w:cs="Times New Roman"/>
          <w:sz w:val="20"/>
          <w:szCs w:val="20"/>
        </w:rPr>
      </w:pPr>
    </w:p>
    <w:p w:rsidRPr="003A0558" w:rsidR="003A0558" w:rsidP="00FC0214" w:rsidRDefault="003A0558" w14:paraId="7595245F" w14:textId="77777777">
      <w:pPr>
        <w:pStyle w:val="Default"/>
      </w:pPr>
    </w:p>
    <w:p w:rsidRPr="00895BE4" w:rsidR="0064712E" w:rsidP="00D330E6" w:rsidRDefault="00196EA1" w14:paraId="75A14CD1" w14:textId="3AEE3181">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3D49FF" w:rsidP="00FC0214" w:rsidRDefault="00595AC9" w14:paraId="0700C665" w14:textId="45235762">
      <w:pPr>
        <w:pStyle w:val="Default"/>
        <w:rPr>
          <w:rFonts w:ascii="Times New Roman" w:hAnsi="Times New Roman" w:cs="Times New Roman"/>
          <w:sz w:val="20"/>
          <w:szCs w:val="20"/>
        </w:rPr>
      </w:pPr>
      <w:r w:rsidRPr="00D330E6">
        <w:rPr>
          <w:rFonts w:ascii="Times New Roman" w:hAnsi="Times New Roman" w:cs="Times New Roman"/>
          <w:sz w:val="22"/>
          <w:szCs w:val="20"/>
        </w:rPr>
        <w:t>No exceptions are necessary for this information collection.</w:t>
      </w:r>
    </w:p>
    <w:p w:rsidR="00C82270" w:rsidP="00C82270" w:rsidRDefault="00DA1FF1" w14:paraId="04928529" w14:textId="77777777">
      <w:pPr>
        <w:pStyle w:val="ReportCover-Title"/>
        <w:spacing w:line="240" w:lineRule="auto"/>
        <w:jc w:val="center"/>
        <w:rPr>
          <w:rFonts w:ascii="Times New Roman" w:hAnsi="Times New Roman" w:eastAsia="Arial Unicode MS"/>
          <w:noProof/>
          <w:color w:val="auto"/>
        </w:rPr>
      </w:pPr>
      <w:r>
        <w:rPr>
          <w:rFonts w:ascii="Times New Roman" w:hAnsi="Times New Roman"/>
          <w:sz w:val="20"/>
          <w:szCs w:val="20"/>
        </w:rPr>
        <w:br w:type="page"/>
      </w:r>
      <w:r w:rsidRPr="00B120B3" w:rsidR="00C82270">
        <w:rPr>
          <w:rFonts w:ascii="Times New Roman" w:hAnsi="Times New Roman" w:eastAsia="Arial Unicode MS"/>
          <w:noProof/>
          <w:color w:val="auto"/>
        </w:rPr>
        <w:t>Admi</w:t>
      </w:r>
      <w:r w:rsidR="00C82270">
        <w:rPr>
          <w:rFonts w:ascii="Times New Roman" w:hAnsi="Times New Roman" w:eastAsia="Arial Unicode MS"/>
          <w:noProof/>
          <w:color w:val="auto"/>
        </w:rPr>
        <w:t>nistration and Oversight of the</w:t>
      </w:r>
    </w:p>
    <w:p w:rsidRPr="00346B36" w:rsidR="00C82270" w:rsidP="00C82270" w:rsidRDefault="00C82270" w14:paraId="040B3763" w14:textId="77777777">
      <w:pPr>
        <w:pStyle w:val="ReportCover-Title"/>
        <w:spacing w:line="240" w:lineRule="auto"/>
        <w:jc w:val="center"/>
        <w:rPr>
          <w:rFonts w:ascii="Times New Roman" w:hAnsi="Times New Roman"/>
          <w:color w:val="auto"/>
        </w:rPr>
      </w:pPr>
      <w:r w:rsidRPr="00B120B3">
        <w:rPr>
          <w:rFonts w:ascii="Times New Roman" w:hAnsi="Times New Roman" w:eastAsia="Arial Unicode MS"/>
          <w:noProof/>
          <w:color w:val="auto"/>
        </w:rPr>
        <w:t>Unaccompanied Alien Children Program</w:t>
      </w:r>
    </w:p>
    <w:p w:rsidRPr="00346B36" w:rsidR="00595AC9" w:rsidP="00FC0214" w:rsidRDefault="00595AC9" w14:paraId="377F9130" w14:textId="77777777">
      <w:pPr>
        <w:pStyle w:val="ReportCover-Title"/>
        <w:spacing w:line="240" w:lineRule="auto"/>
        <w:rPr>
          <w:rFonts w:ascii="Times New Roman" w:hAnsi="Times New Roman"/>
          <w:color w:val="auto"/>
        </w:rPr>
      </w:pPr>
    </w:p>
    <w:p w:rsidRPr="00346B36" w:rsidR="00595AC9" w:rsidP="00FC0214" w:rsidRDefault="00595AC9" w14:paraId="33F1B162" w14:textId="77777777">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OMB Information Collection Request</w:t>
      </w:r>
    </w:p>
    <w:p w:rsidRPr="00346B36" w:rsidR="00595AC9" w:rsidP="00FC0214" w:rsidRDefault="00595AC9" w14:paraId="5A2ED95D" w14:textId="5059372B">
      <w:pPr>
        <w:pStyle w:val="ReportCover-Title"/>
        <w:spacing w:line="240" w:lineRule="auto"/>
        <w:jc w:val="center"/>
        <w:rPr>
          <w:rFonts w:ascii="Times New Roman" w:hAnsi="Times New Roman"/>
          <w:color w:val="auto"/>
          <w:sz w:val="32"/>
          <w:szCs w:val="32"/>
        </w:rPr>
      </w:pPr>
      <w:r w:rsidRPr="00346B36">
        <w:rPr>
          <w:rFonts w:ascii="Times New Roman" w:hAnsi="Times New Roman"/>
          <w:color w:val="auto"/>
          <w:sz w:val="32"/>
          <w:szCs w:val="32"/>
        </w:rPr>
        <w:t xml:space="preserve">0970 - </w:t>
      </w:r>
      <w:r w:rsidR="00E37C48">
        <w:rPr>
          <w:rFonts w:ascii="Times New Roman" w:hAnsi="Times New Roman"/>
          <w:color w:val="auto"/>
          <w:sz w:val="32"/>
          <w:szCs w:val="32"/>
        </w:rPr>
        <w:t>0547</w:t>
      </w:r>
    </w:p>
    <w:p w:rsidRPr="00346B36" w:rsidR="00595AC9" w:rsidP="00FC0214" w:rsidRDefault="00595AC9" w14:paraId="525599AE" w14:textId="77777777">
      <w:pPr>
        <w:spacing w:after="0" w:line="240" w:lineRule="auto"/>
        <w:rPr>
          <w:rFonts w:ascii="Times New Roman" w:hAnsi="Times New Roman" w:cs="Times New Roman"/>
        </w:rPr>
      </w:pPr>
    </w:p>
    <w:p w:rsidR="00595AC9" w:rsidP="00FC0214" w:rsidRDefault="00595AC9" w14:paraId="38F57A55" w14:textId="77777777">
      <w:pPr>
        <w:pStyle w:val="ReportCover-Date"/>
        <w:spacing w:after="0" w:line="240" w:lineRule="auto"/>
        <w:jc w:val="center"/>
        <w:rPr>
          <w:rFonts w:ascii="Times New Roman" w:hAnsi="Times New Roman"/>
          <w:color w:val="auto"/>
        </w:rPr>
      </w:pPr>
    </w:p>
    <w:p w:rsidR="00595AC9" w:rsidP="00FC0214" w:rsidRDefault="00595AC9" w14:paraId="3C62EBB7" w14:textId="77777777">
      <w:pPr>
        <w:pStyle w:val="ReportCover-Date"/>
        <w:spacing w:after="0" w:line="240" w:lineRule="auto"/>
        <w:jc w:val="center"/>
        <w:rPr>
          <w:rFonts w:ascii="Times New Roman" w:hAnsi="Times New Roman"/>
          <w:color w:val="auto"/>
        </w:rPr>
      </w:pPr>
    </w:p>
    <w:p w:rsidR="00595AC9" w:rsidP="00FC0214" w:rsidRDefault="00595AC9" w14:paraId="39F9A758" w14:textId="77777777">
      <w:pPr>
        <w:pStyle w:val="ReportCover-Date"/>
        <w:spacing w:after="0" w:line="240" w:lineRule="auto"/>
        <w:jc w:val="center"/>
        <w:rPr>
          <w:rFonts w:ascii="Times New Roman" w:hAnsi="Times New Roman"/>
          <w:color w:val="auto"/>
        </w:rPr>
      </w:pPr>
    </w:p>
    <w:p w:rsidRPr="00346B36" w:rsidR="00595AC9" w:rsidP="00FC0214" w:rsidRDefault="00595AC9" w14:paraId="3995A8F8" w14:textId="77777777">
      <w:pPr>
        <w:pStyle w:val="ReportCover-Date"/>
        <w:spacing w:after="0" w:line="240" w:lineRule="auto"/>
        <w:jc w:val="center"/>
        <w:rPr>
          <w:rFonts w:ascii="Times New Roman" w:hAnsi="Times New Roman"/>
          <w:color w:val="auto"/>
        </w:rPr>
      </w:pPr>
    </w:p>
    <w:p w:rsidR="00595AC9" w:rsidP="00FC0214" w:rsidRDefault="00595AC9" w14:paraId="4A246074" w14:textId="77777777">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 xml:space="preserve">Supporting Statement Part B – </w:t>
      </w:r>
    </w:p>
    <w:p w:rsidRPr="00346B36" w:rsidR="00595AC9" w:rsidP="00FC0214" w:rsidRDefault="00595AC9" w14:paraId="3D800F4E" w14:textId="71EDC826">
      <w:pPr>
        <w:pStyle w:val="ReportCover-Date"/>
        <w:spacing w:after="0" w:line="240" w:lineRule="auto"/>
        <w:jc w:val="center"/>
        <w:rPr>
          <w:rFonts w:ascii="Times New Roman" w:hAnsi="Times New Roman"/>
          <w:color w:val="auto"/>
          <w:sz w:val="48"/>
          <w:szCs w:val="48"/>
        </w:rPr>
      </w:pPr>
      <w:r>
        <w:rPr>
          <w:rFonts w:ascii="Times New Roman" w:hAnsi="Times New Roman"/>
          <w:color w:val="auto"/>
          <w:sz w:val="48"/>
          <w:szCs w:val="48"/>
        </w:rPr>
        <w:t>Statistical Methods</w:t>
      </w:r>
    </w:p>
    <w:p w:rsidR="00595AC9" w:rsidP="00FC0214" w:rsidRDefault="00595AC9" w14:paraId="74D7FBAC" w14:textId="77777777">
      <w:pPr>
        <w:pStyle w:val="ReportCover-Date"/>
        <w:spacing w:after="0" w:line="240" w:lineRule="auto"/>
        <w:jc w:val="center"/>
        <w:rPr>
          <w:rFonts w:ascii="Times New Roman" w:hAnsi="Times New Roman"/>
          <w:color w:val="auto"/>
        </w:rPr>
      </w:pPr>
    </w:p>
    <w:p w:rsidRPr="00346B36" w:rsidR="00595AC9" w:rsidP="00FC0214" w:rsidRDefault="00E37C48" w14:paraId="1CDEFB9C" w14:textId="09A63B99">
      <w:pPr>
        <w:pStyle w:val="ReportCover-Date"/>
        <w:spacing w:after="0" w:line="240" w:lineRule="auto"/>
        <w:jc w:val="center"/>
        <w:rPr>
          <w:rFonts w:ascii="Times New Roman" w:hAnsi="Times New Roman"/>
          <w:color w:val="auto"/>
        </w:rPr>
      </w:pPr>
      <w:r>
        <w:rPr>
          <w:rFonts w:ascii="Times New Roman" w:hAnsi="Times New Roman"/>
          <w:color w:val="auto"/>
        </w:rPr>
        <w:t xml:space="preserve">OCTOBER </w:t>
      </w:r>
      <w:r w:rsidR="00C82270">
        <w:rPr>
          <w:rFonts w:ascii="Times New Roman" w:hAnsi="Times New Roman"/>
          <w:color w:val="auto"/>
        </w:rPr>
        <w:t>2020</w:t>
      </w:r>
    </w:p>
    <w:p w:rsidRPr="00346B36" w:rsidR="00595AC9" w:rsidP="00FC0214" w:rsidRDefault="00595AC9" w14:paraId="3167488B" w14:textId="77777777">
      <w:pPr>
        <w:spacing w:after="0" w:line="240" w:lineRule="auto"/>
        <w:jc w:val="center"/>
        <w:rPr>
          <w:rFonts w:ascii="Times New Roman" w:hAnsi="Times New Roman" w:cs="Times New Roman"/>
        </w:rPr>
      </w:pPr>
    </w:p>
    <w:p w:rsidRPr="00346B36" w:rsidR="00595AC9" w:rsidP="00FC0214" w:rsidRDefault="00595AC9" w14:paraId="6256D12A" w14:textId="77777777">
      <w:pPr>
        <w:spacing w:after="0" w:line="240" w:lineRule="auto"/>
        <w:jc w:val="center"/>
        <w:rPr>
          <w:rFonts w:ascii="Times New Roman" w:hAnsi="Times New Roman" w:cs="Times New Roman"/>
        </w:rPr>
      </w:pPr>
    </w:p>
    <w:p w:rsidRPr="00346B36" w:rsidR="00595AC9" w:rsidP="00FC0214" w:rsidRDefault="00595AC9" w14:paraId="37A31BD7" w14:textId="77777777">
      <w:pPr>
        <w:spacing w:after="0" w:line="240" w:lineRule="auto"/>
        <w:jc w:val="center"/>
        <w:rPr>
          <w:rFonts w:ascii="Times New Roman" w:hAnsi="Times New Roman" w:cs="Times New Roman"/>
        </w:rPr>
      </w:pPr>
    </w:p>
    <w:p w:rsidRPr="00346B36" w:rsidR="00595AC9" w:rsidP="00FC0214" w:rsidRDefault="00595AC9" w14:paraId="076FC9F2" w14:textId="77777777">
      <w:pPr>
        <w:spacing w:after="0" w:line="240" w:lineRule="auto"/>
        <w:jc w:val="center"/>
        <w:rPr>
          <w:rFonts w:ascii="Times New Roman" w:hAnsi="Times New Roman" w:cs="Times New Roman"/>
        </w:rPr>
      </w:pPr>
    </w:p>
    <w:p w:rsidRPr="00346B36" w:rsidR="00595AC9" w:rsidP="00FC0214" w:rsidRDefault="00595AC9" w14:paraId="66A2FD49" w14:textId="77777777">
      <w:pPr>
        <w:spacing w:after="0" w:line="240" w:lineRule="auto"/>
        <w:jc w:val="center"/>
        <w:rPr>
          <w:rFonts w:ascii="Times New Roman" w:hAnsi="Times New Roman" w:cs="Times New Roman"/>
        </w:rPr>
      </w:pPr>
    </w:p>
    <w:p w:rsidRPr="00346B36" w:rsidR="00595AC9" w:rsidP="00FC0214" w:rsidRDefault="00595AC9" w14:paraId="15DBD873" w14:textId="77777777">
      <w:pPr>
        <w:spacing w:after="0" w:line="240" w:lineRule="auto"/>
        <w:jc w:val="center"/>
        <w:rPr>
          <w:rFonts w:ascii="Times New Roman" w:hAnsi="Times New Roman" w:cs="Times New Roman"/>
        </w:rPr>
      </w:pPr>
    </w:p>
    <w:p w:rsidRPr="00346B36" w:rsidR="00595AC9" w:rsidP="00FC0214" w:rsidRDefault="00595AC9" w14:paraId="2E0B8214" w14:textId="77777777">
      <w:pPr>
        <w:spacing w:after="0" w:line="240" w:lineRule="auto"/>
        <w:jc w:val="center"/>
        <w:rPr>
          <w:rFonts w:ascii="Times New Roman" w:hAnsi="Times New Roman" w:cs="Times New Roman"/>
        </w:rPr>
      </w:pPr>
    </w:p>
    <w:p w:rsidRPr="00346B36" w:rsidR="00595AC9" w:rsidP="00FC0214" w:rsidRDefault="00595AC9" w14:paraId="0A8A0BFD" w14:textId="77777777">
      <w:pPr>
        <w:spacing w:after="0" w:line="240" w:lineRule="auto"/>
        <w:jc w:val="center"/>
        <w:rPr>
          <w:rFonts w:ascii="Times New Roman" w:hAnsi="Times New Roman" w:cs="Times New Roman"/>
        </w:rPr>
      </w:pPr>
    </w:p>
    <w:p w:rsidRPr="00346B36" w:rsidR="00595AC9" w:rsidP="00FC0214" w:rsidRDefault="00595AC9" w14:paraId="6CFAB0C4" w14:textId="77777777">
      <w:pPr>
        <w:spacing w:after="0" w:line="240" w:lineRule="auto"/>
        <w:jc w:val="center"/>
        <w:rPr>
          <w:rFonts w:ascii="Times New Roman" w:hAnsi="Times New Roman" w:cs="Times New Roman"/>
        </w:rPr>
      </w:pPr>
    </w:p>
    <w:p w:rsidRPr="00346B36" w:rsidR="00595AC9" w:rsidP="00FC0214" w:rsidRDefault="00595AC9" w14:paraId="685C3075" w14:textId="77777777">
      <w:pPr>
        <w:spacing w:after="0" w:line="240" w:lineRule="auto"/>
        <w:jc w:val="center"/>
        <w:rPr>
          <w:rFonts w:ascii="Times New Roman" w:hAnsi="Times New Roman" w:cs="Times New Roman"/>
        </w:rPr>
      </w:pPr>
    </w:p>
    <w:p w:rsidRPr="00346B36" w:rsidR="00595AC9" w:rsidP="00FC0214" w:rsidRDefault="00595AC9" w14:paraId="33BBF004" w14:textId="77777777">
      <w:pPr>
        <w:spacing w:after="0" w:line="240" w:lineRule="auto"/>
        <w:jc w:val="center"/>
        <w:rPr>
          <w:rFonts w:ascii="Times New Roman" w:hAnsi="Times New Roman" w:cs="Times New Roman"/>
        </w:rPr>
      </w:pPr>
    </w:p>
    <w:p w:rsidRPr="00346B36" w:rsidR="00595AC9" w:rsidP="00FC0214" w:rsidRDefault="00595AC9" w14:paraId="4BF3986D" w14:textId="77777777">
      <w:pPr>
        <w:spacing w:after="0" w:line="240" w:lineRule="auto"/>
        <w:jc w:val="center"/>
        <w:rPr>
          <w:rFonts w:ascii="Times New Roman" w:hAnsi="Times New Roman" w:cs="Times New Roman"/>
        </w:rPr>
      </w:pPr>
    </w:p>
    <w:p w:rsidRPr="00346B36" w:rsidR="00595AC9" w:rsidP="00FC0214" w:rsidRDefault="00595AC9" w14:paraId="5B2B78AB" w14:textId="77777777">
      <w:pPr>
        <w:spacing w:after="0" w:line="240" w:lineRule="auto"/>
        <w:jc w:val="center"/>
        <w:rPr>
          <w:rFonts w:ascii="Times New Roman" w:hAnsi="Times New Roman" w:cs="Times New Roman"/>
        </w:rPr>
      </w:pPr>
    </w:p>
    <w:p w:rsidR="00595AC9" w:rsidP="00FC0214" w:rsidRDefault="00595AC9" w14:paraId="2DC1279E" w14:textId="77777777">
      <w:pPr>
        <w:spacing w:after="0" w:line="240" w:lineRule="auto"/>
        <w:jc w:val="center"/>
        <w:rPr>
          <w:rFonts w:ascii="Times New Roman" w:hAnsi="Times New Roman" w:cs="Times New Roman"/>
        </w:rPr>
      </w:pPr>
    </w:p>
    <w:p w:rsidR="00595AC9" w:rsidP="00FC0214" w:rsidRDefault="00595AC9" w14:paraId="661996A9" w14:textId="77777777">
      <w:pPr>
        <w:spacing w:after="0" w:line="240" w:lineRule="auto"/>
        <w:jc w:val="center"/>
        <w:rPr>
          <w:rFonts w:ascii="Times New Roman" w:hAnsi="Times New Roman" w:cs="Times New Roman"/>
        </w:rPr>
      </w:pPr>
    </w:p>
    <w:p w:rsidR="00595AC9" w:rsidP="00FC0214" w:rsidRDefault="00595AC9" w14:paraId="7EB5CF6C" w14:textId="77777777">
      <w:pPr>
        <w:spacing w:after="0" w:line="240" w:lineRule="auto"/>
        <w:jc w:val="center"/>
        <w:rPr>
          <w:rFonts w:ascii="Times New Roman" w:hAnsi="Times New Roman" w:cs="Times New Roman"/>
        </w:rPr>
      </w:pPr>
    </w:p>
    <w:p w:rsidR="00595AC9" w:rsidP="00FC0214" w:rsidRDefault="00595AC9" w14:paraId="1FE35002" w14:textId="77777777">
      <w:pPr>
        <w:spacing w:after="0" w:line="240" w:lineRule="auto"/>
        <w:jc w:val="center"/>
        <w:rPr>
          <w:rFonts w:ascii="Times New Roman" w:hAnsi="Times New Roman" w:cs="Times New Roman"/>
        </w:rPr>
      </w:pPr>
    </w:p>
    <w:p w:rsidR="00595AC9" w:rsidP="00FC0214" w:rsidRDefault="00595AC9" w14:paraId="6E81143F" w14:textId="77777777">
      <w:pPr>
        <w:spacing w:after="0" w:line="240" w:lineRule="auto"/>
        <w:jc w:val="center"/>
        <w:rPr>
          <w:rFonts w:ascii="Times New Roman" w:hAnsi="Times New Roman" w:cs="Times New Roman"/>
        </w:rPr>
      </w:pPr>
    </w:p>
    <w:p w:rsidR="00595AC9" w:rsidP="00FC0214" w:rsidRDefault="00595AC9" w14:paraId="68F2A594" w14:textId="77777777">
      <w:pPr>
        <w:spacing w:after="0" w:line="240" w:lineRule="auto"/>
        <w:jc w:val="center"/>
        <w:rPr>
          <w:rFonts w:ascii="Times New Roman" w:hAnsi="Times New Roman" w:cs="Times New Roman"/>
        </w:rPr>
      </w:pPr>
    </w:p>
    <w:p w:rsidR="00595AC9" w:rsidP="00FC0214" w:rsidRDefault="00595AC9" w14:paraId="3FC6FFCC" w14:textId="77777777">
      <w:pPr>
        <w:spacing w:after="0" w:line="240" w:lineRule="auto"/>
        <w:jc w:val="center"/>
        <w:rPr>
          <w:rFonts w:ascii="Times New Roman" w:hAnsi="Times New Roman" w:cs="Times New Roman"/>
        </w:rPr>
      </w:pPr>
    </w:p>
    <w:p w:rsidR="00595AC9" w:rsidP="00FC0214" w:rsidRDefault="00595AC9" w14:paraId="50501791" w14:textId="77777777">
      <w:pPr>
        <w:spacing w:after="0" w:line="240" w:lineRule="auto"/>
        <w:jc w:val="center"/>
        <w:rPr>
          <w:rFonts w:ascii="Times New Roman" w:hAnsi="Times New Roman" w:cs="Times New Roman"/>
        </w:rPr>
      </w:pPr>
    </w:p>
    <w:p w:rsidR="00595AC9" w:rsidP="00FC0214" w:rsidRDefault="00595AC9" w14:paraId="2BA4E314" w14:textId="77777777">
      <w:pPr>
        <w:spacing w:after="0" w:line="240" w:lineRule="auto"/>
        <w:jc w:val="center"/>
        <w:rPr>
          <w:rFonts w:ascii="Times New Roman" w:hAnsi="Times New Roman" w:cs="Times New Roman"/>
        </w:rPr>
      </w:pPr>
    </w:p>
    <w:p w:rsidR="00595AC9" w:rsidP="00FC0214" w:rsidRDefault="00595AC9" w14:paraId="6FA84217" w14:textId="77777777">
      <w:pPr>
        <w:spacing w:after="0" w:line="240" w:lineRule="auto"/>
        <w:jc w:val="center"/>
        <w:rPr>
          <w:rFonts w:ascii="Times New Roman" w:hAnsi="Times New Roman" w:cs="Times New Roman"/>
        </w:rPr>
      </w:pPr>
    </w:p>
    <w:p w:rsidR="00595AC9" w:rsidP="00FC0214" w:rsidRDefault="00595AC9" w14:paraId="24FC65AB" w14:textId="77777777">
      <w:pPr>
        <w:spacing w:after="0" w:line="240" w:lineRule="auto"/>
        <w:jc w:val="center"/>
        <w:rPr>
          <w:rFonts w:ascii="Times New Roman" w:hAnsi="Times New Roman" w:cs="Times New Roman"/>
        </w:rPr>
      </w:pPr>
    </w:p>
    <w:p w:rsidR="00595AC9" w:rsidP="00FC0214" w:rsidRDefault="00595AC9" w14:paraId="01D50799" w14:textId="77777777">
      <w:pPr>
        <w:spacing w:after="0" w:line="240" w:lineRule="auto"/>
        <w:jc w:val="center"/>
        <w:rPr>
          <w:rFonts w:ascii="Times New Roman" w:hAnsi="Times New Roman" w:cs="Times New Roman"/>
        </w:rPr>
      </w:pPr>
    </w:p>
    <w:p w:rsidR="00595AC9" w:rsidP="00FC0214" w:rsidRDefault="00595AC9" w14:paraId="64912E14" w14:textId="77777777">
      <w:pPr>
        <w:spacing w:after="0" w:line="240" w:lineRule="auto"/>
        <w:jc w:val="center"/>
        <w:rPr>
          <w:rFonts w:ascii="Times New Roman" w:hAnsi="Times New Roman" w:cs="Times New Roman"/>
        </w:rPr>
      </w:pPr>
    </w:p>
    <w:p w:rsidRPr="00346B36" w:rsidR="00595AC9" w:rsidP="00FC0214" w:rsidRDefault="00595AC9" w14:paraId="30A1A9A2" w14:textId="77777777">
      <w:pPr>
        <w:spacing w:after="0" w:line="240" w:lineRule="auto"/>
        <w:jc w:val="center"/>
        <w:rPr>
          <w:rFonts w:ascii="Times New Roman" w:hAnsi="Times New Roman" w:cs="Times New Roman"/>
        </w:rPr>
      </w:pPr>
    </w:p>
    <w:p w:rsidRPr="00346B36" w:rsidR="00595AC9" w:rsidP="00FC0214" w:rsidRDefault="00595AC9" w14:paraId="44F579B4"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595AC9" w:rsidP="00FC0214" w:rsidRDefault="00595AC9" w14:paraId="184ABDAB" w14:textId="77777777">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595AC9" w:rsidP="00FC0214" w:rsidRDefault="00595AC9" w14:paraId="065B0358"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595AC9" w:rsidP="00FC0214" w:rsidRDefault="00595AC9" w14:paraId="6C9BFF9D"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275112" w:rsidP="00FC0214" w:rsidRDefault="00275112" w14:paraId="32CFA1F2" w14:textId="77777777">
      <w:pPr>
        <w:pStyle w:val="Default"/>
        <w:jc w:val="center"/>
        <w:rPr>
          <w:rFonts w:ascii="Times New Roman" w:hAnsi="Times New Roman" w:cs="Times New Roman"/>
          <w:b/>
          <w:bCs/>
          <w:color w:val="211D1E"/>
        </w:rPr>
      </w:pPr>
    </w:p>
    <w:p w:rsidR="00275112" w:rsidP="00FC0214" w:rsidRDefault="00275112" w14:paraId="120CA87D" w14:textId="77777777">
      <w:pPr>
        <w:pStyle w:val="Default"/>
        <w:jc w:val="center"/>
        <w:rPr>
          <w:rFonts w:ascii="Times New Roman" w:hAnsi="Times New Roman" w:cs="Times New Roman"/>
          <w:b/>
          <w:bCs/>
          <w:color w:val="211D1E"/>
        </w:rPr>
      </w:pPr>
    </w:p>
    <w:p w:rsidRPr="00895BE4" w:rsidR="0064712E" w:rsidP="00FC0214" w:rsidRDefault="00595AC9" w14:paraId="43C7D002" w14:textId="62848C71">
      <w:pPr>
        <w:pStyle w:val="Default"/>
        <w:jc w:val="center"/>
        <w:rPr>
          <w:rFonts w:ascii="Times New Roman" w:hAnsi="Times New Roman" w:cs="Times New Roman"/>
          <w:color w:val="211D1E"/>
        </w:rPr>
      </w:pPr>
      <w:r>
        <w:rPr>
          <w:rFonts w:ascii="Times New Roman" w:hAnsi="Times New Roman" w:cs="Times New Roman"/>
          <w:b/>
          <w:bCs/>
          <w:color w:val="211D1E"/>
        </w:rPr>
        <w:t>SUPPORTING STATEMENT B – STATISTICAL METHODS</w:t>
      </w:r>
    </w:p>
    <w:p w:rsidR="0064712E" w:rsidP="00FC0214" w:rsidRDefault="0064712E" w14:paraId="6383A2DC" w14:textId="77777777">
      <w:pPr>
        <w:pStyle w:val="Default"/>
        <w:rPr>
          <w:rFonts w:ascii="Times New Roman" w:hAnsi="Times New Roman" w:cs="Times New Roman"/>
          <w:color w:val="211D1E"/>
          <w:sz w:val="23"/>
          <w:szCs w:val="23"/>
        </w:rPr>
      </w:pPr>
    </w:p>
    <w:p w:rsidR="00595AC9" w:rsidP="00FC0214" w:rsidRDefault="00196EA1" w14:paraId="3D23288E" w14:textId="08D79AE4">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Respondent Universe and Sampling Methods</w:t>
      </w:r>
      <w:r w:rsidRPr="00895BE4">
        <w:rPr>
          <w:rFonts w:ascii="Times New Roman" w:hAnsi="Times New Roman" w:cs="Times New Roman"/>
          <w:color w:val="211D1E"/>
        </w:rPr>
        <w:t xml:space="preserve"> </w:t>
      </w:r>
    </w:p>
    <w:p w:rsidR="00595AC9" w:rsidP="00FC0214" w:rsidRDefault="00595AC9" w14:paraId="77E52C87" w14:textId="77777777">
      <w:pPr>
        <w:pStyle w:val="Default"/>
        <w:ind w:left="720"/>
        <w:rPr>
          <w:rFonts w:ascii="Times New Roman" w:hAnsi="Times New Roman" w:cs="Times New Roman"/>
          <w:color w:val="211D1E"/>
        </w:rPr>
      </w:pPr>
    </w:p>
    <w:p w:rsidRPr="00895BE4" w:rsidR="0064712E" w:rsidP="00FC0214" w:rsidRDefault="00196EA1" w14:paraId="4C0BAC5C" w14:textId="0EAF588F">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rsidR="0064712E" w:rsidP="00FC0214" w:rsidRDefault="0064712E" w14:paraId="76E02879" w14:textId="2DEA3B4B">
      <w:pPr>
        <w:pStyle w:val="Default"/>
        <w:ind w:left="360"/>
        <w:rPr>
          <w:rFonts w:ascii="Times New Roman" w:hAnsi="Times New Roman" w:cs="Times New Roman"/>
          <w:color w:val="211D1E"/>
        </w:rPr>
      </w:pPr>
    </w:p>
    <w:p w:rsidRPr="00895BE4" w:rsidR="00595AC9" w:rsidP="00FC0214" w:rsidRDefault="00595AC9" w14:paraId="0DF176A7" w14:textId="77777777">
      <w:pPr>
        <w:pStyle w:val="Default"/>
        <w:ind w:left="360"/>
        <w:rPr>
          <w:rFonts w:ascii="Times New Roman" w:hAnsi="Times New Roman" w:cs="Times New Roman"/>
          <w:color w:val="211D1E"/>
        </w:rPr>
      </w:pPr>
    </w:p>
    <w:p w:rsidR="00595AC9" w:rsidP="00FC0214" w:rsidRDefault="00196EA1" w14:paraId="5435DCAB" w14:textId="315F8043">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Procedures for the Collection of Information</w:t>
      </w:r>
      <w:r w:rsidRPr="00895BE4">
        <w:rPr>
          <w:rFonts w:ascii="Times New Roman" w:hAnsi="Times New Roman" w:cs="Times New Roman"/>
          <w:color w:val="211D1E"/>
        </w:rPr>
        <w:t xml:space="preserve"> </w:t>
      </w:r>
    </w:p>
    <w:p w:rsidR="00595AC9" w:rsidP="00FC0214" w:rsidRDefault="00595AC9" w14:paraId="5ED02DB4" w14:textId="77777777">
      <w:pPr>
        <w:pStyle w:val="Default"/>
        <w:ind w:left="360"/>
        <w:rPr>
          <w:rFonts w:ascii="Times New Roman" w:hAnsi="Times New Roman" w:cs="Times New Roman"/>
          <w:color w:val="211D1E"/>
          <w:sz w:val="20"/>
          <w:szCs w:val="20"/>
        </w:rPr>
      </w:pPr>
    </w:p>
    <w:p w:rsidRPr="00595AC9" w:rsidR="0064712E" w:rsidP="00FC0214" w:rsidRDefault="00196EA1" w14:paraId="107DAF1C" w14:textId="45EE3766">
      <w:pPr>
        <w:pStyle w:val="Default"/>
        <w:ind w:left="360" w:firstLine="360"/>
        <w:rPr>
          <w:rFonts w:ascii="Times New Roman" w:hAnsi="Times New Roman" w:cs="Times New Roman"/>
          <w:color w:val="211D1E"/>
          <w:sz w:val="20"/>
          <w:szCs w:val="20"/>
        </w:rPr>
      </w:pPr>
      <w:r w:rsidRPr="00595AC9">
        <w:rPr>
          <w:rFonts w:ascii="Times New Roman" w:hAnsi="Times New Roman" w:cs="Times New Roman"/>
          <w:color w:val="211D1E"/>
          <w:sz w:val="20"/>
          <w:szCs w:val="20"/>
        </w:rPr>
        <w:t>N/A</w:t>
      </w:r>
    </w:p>
    <w:p w:rsidR="0064712E" w:rsidP="00FC0214" w:rsidRDefault="0064712E" w14:paraId="40B3701B" w14:textId="73763093">
      <w:pPr>
        <w:pStyle w:val="Default"/>
        <w:ind w:left="360"/>
        <w:rPr>
          <w:rFonts w:ascii="Times New Roman" w:hAnsi="Times New Roman" w:cs="Times New Roman"/>
          <w:color w:val="211D1E"/>
        </w:rPr>
      </w:pPr>
    </w:p>
    <w:p w:rsidRPr="00895BE4" w:rsidR="00595AC9" w:rsidP="00FC0214" w:rsidRDefault="00595AC9" w14:paraId="18325D9B" w14:textId="77777777">
      <w:pPr>
        <w:pStyle w:val="Default"/>
        <w:ind w:left="360"/>
        <w:rPr>
          <w:rFonts w:ascii="Times New Roman" w:hAnsi="Times New Roman" w:cs="Times New Roman"/>
          <w:color w:val="211D1E"/>
        </w:rPr>
      </w:pPr>
    </w:p>
    <w:p w:rsidR="00595AC9" w:rsidP="00FC0214" w:rsidRDefault="00196EA1" w14:paraId="61F55C83" w14:textId="1CEAF345">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Methods to Maximize Response Rates and Deal with Nonresponse</w:t>
      </w:r>
      <w:r w:rsidRPr="00895BE4">
        <w:rPr>
          <w:rFonts w:ascii="Times New Roman" w:hAnsi="Times New Roman" w:cs="Times New Roman"/>
          <w:color w:val="211D1E"/>
        </w:rPr>
        <w:t xml:space="preserve"> </w:t>
      </w:r>
    </w:p>
    <w:p w:rsidR="00595AC9" w:rsidP="00FC0214" w:rsidRDefault="00595AC9" w14:paraId="57A7D2F7" w14:textId="77777777">
      <w:pPr>
        <w:pStyle w:val="Default"/>
        <w:ind w:left="720"/>
        <w:rPr>
          <w:rFonts w:ascii="Times New Roman" w:hAnsi="Times New Roman" w:cs="Times New Roman"/>
          <w:color w:val="211D1E"/>
        </w:rPr>
      </w:pPr>
    </w:p>
    <w:p w:rsidRPr="00895BE4" w:rsidR="0064712E" w:rsidP="00FC0214" w:rsidRDefault="00196EA1" w14:paraId="3EE098B8" w14:textId="7C836432">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rsidR="0064712E" w:rsidP="00FC0214" w:rsidRDefault="0064712E" w14:paraId="494FADAD" w14:textId="5C5530DC">
      <w:pPr>
        <w:pStyle w:val="Default"/>
        <w:ind w:left="360"/>
        <w:rPr>
          <w:rFonts w:ascii="Times New Roman" w:hAnsi="Times New Roman" w:cs="Times New Roman"/>
          <w:color w:val="211D1E"/>
        </w:rPr>
      </w:pPr>
    </w:p>
    <w:p w:rsidRPr="00895BE4" w:rsidR="00595AC9" w:rsidP="00FC0214" w:rsidRDefault="00595AC9" w14:paraId="4B404DAD" w14:textId="77777777">
      <w:pPr>
        <w:pStyle w:val="Default"/>
        <w:ind w:left="360"/>
        <w:rPr>
          <w:rFonts w:ascii="Times New Roman" w:hAnsi="Times New Roman" w:cs="Times New Roman"/>
          <w:color w:val="211D1E"/>
        </w:rPr>
      </w:pPr>
    </w:p>
    <w:p w:rsidR="00595AC9" w:rsidP="00FC0214" w:rsidRDefault="00196EA1" w14:paraId="390DEA98" w14:textId="65EDACA6">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Test of Procedures or Methods to be Undertaken</w:t>
      </w:r>
      <w:r w:rsidRPr="00895BE4">
        <w:rPr>
          <w:rFonts w:ascii="Times New Roman" w:hAnsi="Times New Roman" w:cs="Times New Roman"/>
          <w:color w:val="211D1E"/>
        </w:rPr>
        <w:t xml:space="preserve"> </w:t>
      </w:r>
    </w:p>
    <w:p w:rsidR="00595AC9" w:rsidP="00FC0214" w:rsidRDefault="00595AC9" w14:paraId="653198A7" w14:textId="77777777">
      <w:pPr>
        <w:pStyle w:val="Default"/>
        <w:ind w:left="720"/>
        <w:rPr>
          <w:rFonts w:ascii="Times New Roman" w:hAnsi="Times New Roman" w:cs="Times New Roman"/>
          <w:color w:val="211D1E"/>
        </w:rPr>
      </w:pPr>
    </w:p>
    <w:p w:rsidRPr="00895BE4" w:rsidR="0064712E" w:rsidP="00FC0214" w:rsidRDefault="00196EA1" w14:paraId="10C68FBB" w14:textId="6A053791">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rsidR="0064712E" w:rsidP="00FC0214" w:rsidRDefault="0064712E" w14:paraId="2C84B028" w14:textId="3ABA3CD9">
      <w:pPr>
        <w:pStyle w:val="Default"/>
        <w:ind w:left="360"/>
        <w:rPr>
          <w:rFonts w:ascii="Times New Roman" w:hAnsi="Times New Roman" w:cs="Times New Roman"/>
          <w:color w:val="211D1E"/>
        </w:rPr>
      </w:pPr>
    </w:p>
    <w:p w:rsidRPr="00895BE4" w:rsidR="00595AC9" w:rsidP="00FC0214" w:rsidRDefault="00595AC9" w14:paraId="15BD262E" w14:textId="77777777">
      <w:pPr>
        <w:pStyle w:val="Default"/>
        <w:ind w:left="360"/>
        <w:rPr>
          <w:rFonts w:ascii="Times New Roman" w:hAnsi="Times New Roman" w:cs="Times New Roman"/>
          <w:color w:val="211D1E"/>
        </w:rPr>
      </w:pPr>
    </w:p>
    <w:p w:rsidR="00595AC9" w:rsidP="00FC0214" w:rsidRDefault="00196EA1" w14:paraId="69AF387B" w14:textId="0216A4CC">
      <w:pPr>
        <w:pStyle w:val="Default"/>
        <w:numPr>
          <w:ilvl w:val="0"/>
          <w:numId w:val="6"/>
        </w:numPr>
        <w:rPr>
          <w:rFonts w:ascii="Times New Roman" w:hAnsi="Times New Roman" w:cs="Times New Roman"/>
          <w:color w:val="211D1E"/>
        </w:rPr>
      </w:pPr>
      <w:r w:rsidRPr="00895BE4">
        <w:rPr>
          <w:rFonts w:ascii="Times New Roman" w:hAnsi="Times New Roman" w:cs="Times New Roman"/>
          <w:b/>
          <w:color w:val="211D1E"/>
        </w:rPr>
        <w:t>Individuals Consulted on Statistical Aspects and Individuals Collecting and/or Analyzing Data</w:t>
      </w:r>
      <w:r w:rsidRPr="00895BE4">
        <w:rPr>
          <w:rFonts w:ascii="Times New Roman" w:hAnsi="Times New Roman" w:cs="Times New Roman"/>
          <w:color w:val="211D1E"/>
        </w:rPr>
        <w:t xml:space="preserve"> </w:t>
      </w:r>
    </w:p>
    <w:p w:rsidR="00595AC9" w:rsidP="00FC0214" w:rsidRDefault="00595AC9" w14:paraId="1DC317DB" w14:textId="77777777">
      <w:pPr>
        <w:pStyle w:val="Default"/>
        <w:ind w:left="720"/>
        <w:rPr>
          <w:rFonts w:ascii="Times New Roman" w:hAnsi="Times New Roman" w:cs="Times New Roman"/>
          <w:color w:val="211D1E"/>
        </w:rPr>
      </w:pPr>
    </w:p>
    <w:p w:rsidR="0064712E" w:rsidP="00FC0214" w:rsidRDefault="00196EA1" w14:paraId="7966C359" w14:textId="12F92C8E">
      <w:pPr>
        <w:pStyle w:val="Default"/>
        <w:ind w:left="720"/>
        <w:rPr>
          <w:rFonts w:ascii="Times New Roman" w:hAnsi="Times New Roman" w:cs="Times New Roman"/>
          <w:color w:val="211D1E"/>
          <w:sz w:val="20"/>
          <w:szCs w:val="20"/>
        </w:rPr>
      </w:pPr>
      <w:r w:rsidRPr="00895BE4">
        <w:rPr>
          <w:rFonts w:ascii="Times New Roman" w:hAnsi="Times New Roman" w:cs="Times New Roman"/>
          <w:color w:val="211D1E"/>
          <w:sz w:val="20"/>
          <w:szCs w:val="20"/>
        </w:rPr>
        <w:t>N/A</w:t>
      </w:r>
    </w:p>
    <w:p w:rsidRPr="00CB7010" w:rsidR="00E37C48" w:rsidP="00811CBF" w:rsidRDefault="00E37C48" w14:paraId="7EA545F5" w14:textId="77777777">
      <w:pPr>
        <w:pStyle w:val="Default"/>
        <w:rPr>
          <w:rFonts w:ascii="Times New Roman" w:hAnsi="Times New Roman" w:cs="Times New Roman"/>
          <w:sz w:val="20"/>
          <w:szCs w:val="20"/>
        </w:rPr>
      </w:pPr>
    </w:p>
    <w:sectPr w:rsidRPr="00CB7010" w:rsidR="00E37C48" w:rsidSect="00AF5BF2">
      <w:footerReference w:type="default" r:id="rId11"/>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D63BC" w14:textId="77777777" w:rsidR="00811578" w:rsidRDefault="00811578" w:rsidP="003201DE">
      <w:pPr>
        <w:spacing w:after="0" w:line="240" w:lineRule="auto"/>
      </w:pPr>
      <w:r>
        <w:separator/>
      </w:r>
    </w:p>
  </w:endnote>
  <w:endnote w:type="continuationSeparator" w:id="0">
    <w:p w14:paraId="7EC74600" w14:textId="77777777" w:rsidR="00811578" w:rsidRDefault="00811578" w:rsidP="0032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3E02" w14:textId="6DC99C14" w:rsidR="007A4C35" w:rsidRPr="00EA2A3D" w:rsidRDefault="007A4C35" w:rsidP="00EA2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D65A" w14:textId="77777777" w:rsidR="00811578" w:rsidRDefault="00811578" w:rsidP="003201DE">
      <w:pPr>
        <w:spacing w:after="0" w:line="240" w:lineRule="auto"/>
      </w:pPr>
      <w:r>
        <w:separator/>
      </w:r>
    </w:p>
  </w:footnote>
  <w:footnote w:type="continuationSeparator" w:id="0">
    <w:p w14:paraId="2995603B" w14:textId="77777777" w:rsidR="00811578" w:rsidRDefault="00811578" w:rsidP="00320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14D"/>
    <w:multiLevelType w:val="hybridMultilevel"/>
    <w:tmpl w:val="92A8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91999"/>
    <w:multiLevelType w:val="hybridMultilevel"/>
    <w:tmpl w:val="9F32D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E1550"/>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D63A4"/>
    <w:multiLevelType w:val="hybridMultilevel"/>
    <w:tmpl w:val="449C7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40B2D37"/>
    <w:multiLevelType w:val="hybridMultilevel"/>
    <w:tmpl w:val="1C8C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01F0F"/>
    <w:multiLevelType w:val="hybridMultilevel"/>
    <w:tmpl w:val="98D6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D7733"/>
    <w:multiLevelType w:val="hybridMultilevel"/>
    <w:tmpl w:val="E2404AC0"/>
    <w:lvl w:ilvl="0" w:tplc="CA1875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11C64"/>
    <w:multiLevelType w:val="hybridMultilevel"/>
    <w:tmpl w:val="AE62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1158D"/>
    <w:multiLevelType w:val="hybridMultilevel"/>
    <w:tmpl w:val="A25C5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31426"/>
    <w:multiLevelType w:val="hybridMultilevel"/>
    <w:tmpl w:val="015A1AA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3"/>
  </w:num>
  <w:num w:numId="6">
    <w:abstractNumId w:val="10"/>
  </w:num>
  <w:num w:numId="7">
    <w:abstractNumId w:val="9"/>
  </w:num>
  <w:num w:numId="8">
    <w:abstractNumId w:val="11"/>
  </w:num>
  <w:num w:numId="9">
    <w:abstractNumId w:val="1"/>
  </w:num>
  <w:num w:numId="10">
    <w:abstractNumId w:val="15"/>
  </w:num>
  <w:num w:numId="11">
    <w:abstractNumId w:val="13"/>
  </w:num>
  <w:num w:numId="12">
    <w:abstractNumId w:val="14"/>
  </w:num>
  <w:num w:numId="13">
    <w:abstractNumId w:val="2"/>
  </w:num>
  <w:num w:numId="14">
    <w:abstractNumId w:val="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6A"/>
    <w:rsid w:val="0000548D"/>
    <w:rsid w:val="000137E8"/>
    <w:rsid w:val="000158C2"/>
    <w:rsid w:val="00016337"/>
    <w:rsid w:val="00017A0B"/>
    <w:rsid w:val="00022DCE"/>
    <w:rsid w:val="00023232"/>
    <w:rsid w:val="000306AB"/>
    <w:rsid w:val="000400F8"/>
    <w:rsid w:val="00041AB9"/>
    <w:rsid w:val="0004530B"/>
    <w:rsid w:val="0004770C"/>
    <w:rsid w:val="00051CB8"/>
    <w:rsid w:val="00051FD7"/>
    <w:rsid w:val="00070FB3"/>
    <w:rsid w:val="00076974"/>
    <w:rsid w:val="000773A4"/>
    <w:rsid w:val="00083B09"/>
    <w:rsid w:val="000952FE"/>
    <w:rsid w:val="000965A4"/>
    <w:rsid w:val="000A21B6"/>
    <w:rsid w:val="000A69F6"/>
    <w:rsid w:val="000A6E44"/>
    <w:rsid w:val="000A7269"/>
    <w:rsid w:val="000B2B59"/>
    <w:rsid w:val="000B78A8"/>
    <w:rsid w:val="000C243B"/>
    <w:rsid w:val="000C4630"/>
    <w:rsid w:val="000C74AC"/>
    <w:rsid w:val="000D67CB"/>
    <w:rsid w:val="000D6D2F"/>
    <w:rsid w:val="000D6FE9"/>
    <w:rsid w:val="000E290D"/>
    <w:rsid w:val="00100764"/>
    <w:rsid w:val="00101E15"/>
    <w:rsid w:val="00102611"/>
    <w:rsid w:val="001139C0"/>
    <w:rsid w:val="00115214"/>
    <w:rsid w:val="0012069C"/>
    <w:rsid w:val="001234A8"/>
    <w:rsid w:val="00127109"/>
    <w:rsid w:val="001304B7"/>
    <w:rsid w:val="00131E93"/>
    <w:rsid w:val="00133C86"/>
    <w:rsid w:val="001344F2"/>
    <w:rsid w:val="00134D36"/>
    <w:rsid w:val="001370F5"/>
    <w:rsid w:val="00142444"/>
    <w:rsid w:val="001448B0"/>
    <w:rsid w:val="00145F87"/>
    <w:rsid w:val="00152A3F"/>
    <w:rsid w:val="00156D7C"/>
    <w:rsid w:val="001606E1"/>
    <w:rsid w:val="00166E70"/>
    <w:rsid w:val="00170057"/>
    <w:rsid w:val="0017342C"/>
    <w:rsid w:val="001740EC"/>
    <w:rsid w:val="00174959"/>
    <w:rsid w:val="00175585"/>
    <w:rsid w:val="001860DF"/>
    <w:rsid w:val="001866B0"/>
    <w:rsid w:val="0019637B"/>
    <w:rsid w:val="00196EA1"/>
    <w:rsid w:val="001A1BCD"/>
    <w:rsid w:val="001A1C7C"/>
    <w:rsid w:val="001A4B7E"/>
    <w:rsid w:val="001A4E69"/>
    <w:rsid w:val="001A5301"/>
    <w:rsid w:val="001A58AB"/>
    <w:rsid w:val="001A5C63"/>
    <w:rsid w:val="001B1BE6"/>
    <w:rsid w:val="001B4C86"/>
    <w:rsid w:val="001B5DA3"/>
    <w:rsid w:val="001D0204"/>
    <w:rsid w:val="001D3D92"/>
    <w:rsid w:val="001E09E3"/>
    <w:rsid w:val="001F0899"/>
    <w:rsid w:val="001F0E2D"/>
    <w:rsid w:val="001F4BAA"/>
    <w:rsid w:val="001F574B"/>
    <w:rsid w:val="0020387A"/>
    <w:rsid w:val="00205FAA"/>
    <w:rsid w:val="00212797"/>
    <w:rsid w:val="0021493A"/>
    <w:rsid w:val="0022144C"/>
    <w:rsid w:val="00225986"/>
    <w:rsid w:val="00226ADE"/>
    <w:rsid w:val="002314C7"/>
    <w:rsid w:val="0023585E"/>
    <w:rsid w:val="00250C80"/>
    <w:rsid w:val="00254548"/>
    <w:rsid w:val="002611AB"/>
    <w:rsid w:val="002655E8"/>
    <w:rsid w:val="00275112"/>
    <w:rsid w:val="00276A4D"/>
    <w:rsid w:val="00284DE6"/>
    <w:rsid w:val="00286312"/>
    <w:rsid w:val="00292C80"/>
    <w:rsid w:val="002A2F7B"/>
    <w:rsid w:val="002A7AA1"/>
    <w:rsid w:val="002B11A1"/>
    <w:rsid w:val="002B2CF4"/>
    <w:rsid w:val="002B48C5"/>
    <w:rsid w:val="002B77C1"/>
    <w:rsid w:val="002C15DE"/>
    <w:rsid w:val="002C6801"/>
    <w:rsid w:val="002C6897"/>
    <w:rsid w:val="002D1628"/>
    <w:rsid w:val="002D256E"/>
    <w:rsid w:val="002D3DF9"/>
    <w:rsid w:val="002E6CC7"/>
    <w:rsid w:val="002F31C1"/>
    <w:rsid w:val="002F3596"/>
    <w:rsid w:val="002F59E6"/>
    <w:rsid w:val="002F65B3"/>
    <w:rsid w:val="00301171"/>
    <w:rsid w:val="00301F94"/>
    <w:rsid w:val="00305BA9"/>
    <w:rsid w:val="00305F11"/>
    <w:rsid w:val="00306D57"/>
    <w:rsid w:val="00307737"/>
    <w:rsid w:val="00313D45"/>
    <w:rsid w:val="00317E7A"/>
    <w:rsid w:val="003201DE"/>
    <w:rsid w:val="00322C17"/>
    <w:rsid w:val="00325853"/>
    <w:rsid w:val="0032703F"/>
    <w:rsid w:val="00327FF8"/>
    <w:rsid w:val="00330196"/>
    <w:rsid w:val="00333263"/>
    <w:rsid w:val="00344EE2"/>
    <w:rsid w:val="00345AB8"/>
    <w:rsid w:val="00346A6A"/>
    <w:rsid w:val="00346B36"/>
    <w:rsid w:val="0035044D"/>
    <w:rsid w:val="003578DC"/>
    <w:rsid w:val="00373AE9"/>
    <w:rsid w:val="00376A4C"/>
    <w:rsid w:val="00383462"/>
    <w:rsid w:val="00395685"/>
    <w:rsid w:val="0039587F"/>
    <w:rsid w:val="003A0558"/>
    <w:rsid w:val="003A0999"/>
    <w:rsid w:val="003A171F"/>
    <w:rsid w:val="003A346C"/>
    <w:rsid w:val="003A3924"/>
    <w:rsid w:val="003A4F9A"/>
    <w:rsid w:val="003A7566"/>
    <w:rsid w:val="003B0B51"/>
    <w:rsid w:val="003B22FB"/>
    <w:rsid w:val="003B3A83"/>
    <w:rsid w:val="003B47BC"/>
    <w:rsid w:val="003B50AB"/>
    <w:rsid w:val="003C0AA4"/>
    <w:rsid w:val="003C59BD"/>
    <w:rsid w:val="003C6C52"/>
    <w:rsid w:val="003D23A7"/>
    <w:rsid w:val="003D30D0"/>
    <w:rsid w:val="003D37E2"/>
    <w:rsid w:val="003D3BC2"/>
    <w:rsid w:val="003D49FF"/>
    <w:rsid w:val="003D5744"/>
    <w:rsid w:val="003D7C5F"/>
    <w:rsid w:val="003E00E4"/>
    <w:rsid w:val="003E08DB"/>
    <w:rsid w:val="003E5B2E"/>
    <w:rsid w:val="003F189A"/>
    <w:rsid w:val="003F23A3"/>
    <w:rsid w:val="003F6F83"/>
    <w:rsid w:val="003F7690"/>
    <w:rsid w:val="0040769C"/>
    <w:rsid w:val="0041166C"/>
    <w:rsid w:val="00411E45"/>
    <w:rsid w:val="0042523B"/>
    <w:rsid w:val="0042618D"/>
    <w:rsid w:val="004263C7"/>
    <w:rsid w:val="00427BDF"/>
    <w:rsid w:val="0043265D"/>
    <w:rsid w:val="0043296E"/>
    <w:rsid w:val="00433580"/>
    <w:rsid w:val="00440D0C"/>
    <w:rsid w:val="00443244"/>
    <w:rsid w:val="00451D73"/>
    <w:rsid w:val="004521BD"/>
    <w:rsid w:val="00455B6E"/>
    <w:rsid w:val="00462A87"/>
    <w:rsid w:val="00464431"/>
    <w:rsid w:val="0046681A"/>
    <w:rsid w:val="004672B7"/>
    <w:rsid w:val="00467734"/>
    <w:rsid w:val="00473438"/>
    <w:rsid w:val="0048422D"/>
    <w:rsid w:val="00484320"/>
    <w:rsid w:val="00487220"/>
    <w:rsid w:val="00490EE8"/>
    <w:rsid w:val="004916E6"/>
    <w:rsid w:val="00492E61"/>
    <w:rsid w:val="00495A04"/>
    <w:rsid w:val="00495CEA"/>
    <w:rsid w:val="004979BB"/>
    <w:rsid w:val="004A039F"/>
    <w:rsid w:val="004A286A"/>
    <w:rsid w:val="004A2EAB"/>
    <w:rsid w:val="004A3A1C"/>
    <w:rsid w:val="004A7A8D"/>
    <w:rsid w:val="004B1BC1"/>
    <w:rsid w:val="004B553F"/>
    <w:rsid w:val="004B5816"/>
    <w:rsid w:val="004D64E0"/>
    <w:rsid w:val="004E149C"/>
    <w:rsid w:val="004E2C70"/>
    <w:rsid w:val="004E5929"/>
    <w:rsid w:val="0050227D"/>
    <w:rsid w:val="005036C5"/>
    <w:rsid w:val="005059E1"/>
    <w:rsid w:val="00510617"/>
    <w:rsid w:val="0051466B"/>
    <w:rsid w:val="00514946"/>
    <w:rsid w:val="00516969"/>
    <w:rsid w:val="005204A4"/>
    <w:rsid w:val="00520CFF"/>
    <w:rsid w:val="0052190C"/>
    <w:rsid w:val="00523E11"/>
    <w:rsid w:val="0053023E"/>
    <w:rsid w:val="005323D3"/>
    <w:rsid w:val="005343E5"/>
    <w:rsid w:val="00540610"/>
    <w:rsid w:val="0054072A"/>
    <w:rsid w:val="00543B94"/>
    <w:rsid w:val="00547482"/>
    <w:rsid w:val="00550703"/>
    <w:rsid w:val="00556217"/>
    <w:rsid w:val="0055742A"/>
    <w:rsid w:val="00562CE7"/>
    <w:rsid w:val="00564084"/>
    <w:rsid w:val="00567D6E"/>
    <w:rsid w:val="00567FCC"/>
    <w:rsid w:val="00571487"/>
    <w:rsid w:val="005740F4"/>
    <w:rsid w:val="00576E28"/>
    <w:rsid w:val="00581718"/>
    <w:rsid w:val="00585075"/>
    <w:rsid w:val="005901D9"/>
    <w:rsid w:val="005903D9"/>
    <w:rsid w:val="00594FF6"/>
    <w:rsid w:val="00595AC9"/>
    <w:rsid w:val="00595BB2"/>
    <w:rsid w:val="00596AF4"/>
    <w:rsid w:val="005A51C3"/>
    <w:rsid w:val="005A7F46"/>
    <w:rsid w:val="005B1702"/>
    <w:rsid w:val="005B3399"/>
    <w:rsid w:val="005C10B6"/>
    <w:rsid w:val="005C4BC8"/>
    <w:rsid w:val="005C6F01"/>
    <w:rsid w:val="005D0970"/>
    <w:rsid w:val="005D0D48"/>
    <w:rsid w:val="005D5BA5"/>
    <w:rsid w:val="005E0996"/>
    <w:rsid w:val="005F20F9"/>
    <w:rsid w:val="005F510A"/>
    <w:rsid w:val="005F565C"/>
    <w:rsid w:val="00601001"/>
    <w:rsid w:val="006057CF"/>
    <w:rsid w:val="00605D28"/>
    <w:rsid w:val="00605F72"/>
    <w:rsid w:val="00607CEF"/>
    <w:rsid w:val="00615E4D"/>
    <w:rsid w:val="00617BC4"/>
    <w:rsid w:val="0062215B"/>
    <w:rsid w:val="00622C9E"/>
    <w:rsid w:val="0062430E"/>
    <w:rsid w:val="00625E0D"/>
    <w:rsid w:val="00626355"/>
    <w:rsid w:val="00631ECC"/>
    <w:rsid w:val="00632544"/>
    <w:rsid w:val="0063376F"/>
    <w:rsid w:val="00645ED5"/>
    <w:rsid w:val="0064712E"/>
    <w:rsid w:val="00647C1E"/>
    <w:rsid w:val="006564F9"/>
    <w:rsid w:val="0066384E"/>
    <w:rsid w:val="006712CD"/>
    <w:rsid w:val="00671E82"/>
    <w:rsid w:val="00672269"/>
    <w:rsid w:val="0067235B"/>
    <w:rsid w:val="00677FB2"/>
    <w:rsid w:val="006932F2"/>
    <w:rsid w:val="0069673D"/>
    <w:rsid w:val="006A48B1"/>
    <w:rsid w:val="006B122C"/>
    <w:rsid w:val="006B13B9"/>
    <w:rsid w:val="006B1E9A"/>
    <w:rsid w:val="006B2B12"/>
    <w:rsid w:val="006B2E6B"/>
    <w:rsid w:val="006C1E06"/>
    <w:rsid w:val="006C213E"/>
    <w:rsid w:val="006C3304"/>
    <w:rsid w:val="006C42E2"/>
    <w:rsid w:val="006C65F5"/>
    <w:rsid w:val="006D2532"/>
    <w:rsid w:val="006E06EC"/>
    <w:rsid w:val="006E12FD"/>
    <w:rsid w:val="006E3CAF"/>
    <w:rsid w:val="006E4C32"/>
    <w:rsid w:val="006E705A"/>
    <w:rsid w:val="006E77B9"/>
    <w:rsid w:val="006E7947"/>
    <w:rsid w:val="006F64C4"/>
    <w:rsid w:val="006F7BD5"/>
    <w:rsid w:val="0070219C"/>
    <w:rsid w:val="00703CC2"/>
    <w:rsid w:val="00706372"/>
    <w:rsid w:val="00714A87"/>
    <w:rsid w:val="007150C5"/>
    <w:rsid w:val="007164F8"/>
    <w:rsid w:val="00723D50"/>
    <w:rsid w:val="00730D92"/>
    <w:rsid w:val="007327E5"/>
    <w:rsid w:val="00732A33"/>
    <w:rsid w:val="007337AE"/>
    <w:rsid w:val="0074356A"/>
    <w:rsid w:val="007435AA"/>
    <w:rsid w:val="00750185"/>
    <w:rsid w:val="0075260A"/>
    <w:rsid w:val="007555E4"/>
    <w:rsid w:val="00762C8B"/>
    <w:rsid w:val="00763543"/>
    <w:rsid w:val="007646C3"/>
    <w:rsid w:val="00764C99"/>
    <w:rsid w:val="007711E5"/>
    <w:rsid w:val="0077239C"/>
    <w:rsid w:val="0077243C"/>
    <w:rsid w:val="007742C5"/>
    <w:rsid w:val="007767A9"/>
    <w:rsid w:val="00791FA6"/>
    <w:rsid w:val="00792C53"/>
    <w:rsid w:val="00795D84"/>
    <w:rsid w:val="007A0A1E"/>
    <w:rsid w:val="007A1BEB"/>
    <w:rsid w:val="007A49E8"/>
    <w:rsid w:val="007A4C35"/>
    <w:rsid w:val="007A5D25"/>
    <w:rsid w:val="007A6DCE"/>
    <w:rsid w:val="007A6F1C"/>
    <w:rsid w:val="007C2561"/>
    <w:rsid w:val="007D5573"/>
    <w:rsid w:val="007E02F3"/>
    <w:rsid w:val="007E7693"/>
    <w:rsid w:val="007F384E"/>
    <w:rsid w:val="007F4BEF"/>
    <w:rsid w:val="008012CD"/>
    <w:rsid w:val="00806304"/>
    <w:rsid w:val="008108AC"/>
    <w:rsid w:val="00810A1A"/>
    <w:rsid w:val="00811578"/>
    <w:rsid w:val="00811CBF"/>
    <w:rsid w:val="008121C9"/>
    <w:rsid w:val="00815F37"/>
    <w:rsid w:val="008217D9"/>
    <w:rsid w:val="00824B1A"/>
    <w:rsid w:val="00826ACA"/>
    <w:rsid w:val="008356C5"/>
    <w:rsid w:val="00845CA2"/>
    <w:rsid w:val="008469B6"/>
    <w:rsid w:val="00852E1B"/>
    <w:rsid w:val="00857B4D"/>
    <w:rsid w:val="00863132"/>
    <w:rsid w:val="00874F02"/>
    <w:rsid w:val="00875B9F"/>
    <w:rsid w:val="00883896"/>
    <w:rsid w:val="00883B79"/>
    <w:rsid w:val="00885AF5"/>
    <w:rsid w:val="00890BA9"/>
    <w:rsid w:val="00890E19"/>
    <w:rsid w:val="00895BE4"/>
    <w:rsid w:val="008977A7"/>
    <w:rsid w:val="00897C87"/>
    <w:rsid w:val="008A13B4"/>
    <w:rsid w:val="008A289D"/>
    <w:rsid w:val="008A3522"/>
    <w:rsid w:val="008B081E"/>
    <w:rsid w:val="008B45BD"/>
    <w:rsid w:val="008B564D"/>
    <w:rsid w:val="008B61F1"/>
    <w:rsid w:val="008B63D8"/>
    <w:rsid w:val="008C1543"/>
    <w:rsid w:val="008C7708"/>
    <w:rsid w:val="008D6559"/>
    <w:rsid w:val="008E06B7"/>
    <w:rsid w:val="008E07AA"/>
    <w:rsid w:val="008E507F"/>
    <w:rsid w:val="008F3586"/>
    <w:rsid w:val="008F5298"/>
    <w:rsid w:val="008F7039"/>
    <w:rsid w:val="00907CA9"/>
    <w:rsid w:val="00912B0C"/>
    <w:rsid w:val="009148D0"/>
    <w:rsid w:val="00917558"/>
    <w:rsid w:val="00917713"/>
    <w:rsid w:val="00922502"/>
    <w:rsid w:val="00934605"/>
    <w:rsid w:val="009402B5"/>
    <w:rsid w:val="00946C1D"/>
    <w:rsid w:val="00962FC8"/>
    <w:rsid w:val="009632E8"/>
    <w:rsid w:val="009650D7"/>
    <w:rsid w:val="00972767"/>
    <w:rsid w:val="00993F0F"/>
    <w:rsid w:val="00994452"/>
    <w:rsid w:val="009A1C65"/>
    <w:rsid w:val="009A5B80"/>
    <w:rsid w:val="009A5C4E"/>
    <w:rsid w:val="009B1F1C"/>
    <w:rsid w:val="009B226A"/>
    <w:rsid w:val="009C4FC7"/>
    <w:rsid w:val="009C6E5F"/>
    <w:rsid w:val="009D12D3"/>
    <w:rsid w:val="009E7DDE"/>
    <w:rsid w:val="009F3F35"/>
    <w:rsid w:val="009F46C9"/>
    <w:rsid w:val="00A0050A"/>
    <w:rsid w:val="00A056CC"/>
    <w:rsid w:val="00A06CAA"/>
    <w:rsid w:val="00A06F59"/>
    <w:rsid w:val="00A1041C"/>
    <w:rsid w:val="00A10646"/>
    <w:rsid w:val="00A11676"/>
    <w:rsid w:val="00A13A0C"/>
    <w:rsid w:val="00A22BAF"/>
    <w:rsid w:val="00A3438E"/>
    <w:rsid w:val="00A3451D"/>
    <w:rsid w:val="00A3602F"/>
    <w:rsid w:val="00A36942"/>
    <w:rsid w:val="00A43997"/>
    <w:rsid w:val="00A447A0"/>
    <w:rsid w:val="00A44F63"/>
    <w:rsid w:val="00A47F22"/>
    <w:rsid w:val="00A54DB5"/>
    <w:rsid w:val="00A7038F"/>
    <w:rsid w:val="00A74F07"/>
    <w:rsid w:val="00A778E9"/>
    <w:rsid w:val="00A8020B"/>
    <w:rsid w:val="00A86981"/>
    <w:rsid w:val="00A87FE2"/>
    <w:rsid w:val="00A96DFD"/>
    <w:rsid w:val="00AA0F88"/>
    <w:rsid w:val="00AA3444"/>
    <w:rsid w:val="00AA4D71"/>
    <w:rsid w:val="00AB19B7"/>
    <w:rsid w:val="00AD010C"/>
    <w:rsid w:val="00AD124D"/>
    <w:rsid w:val="00AD1B16"/>
    <w:rsid w:val="00AD6707"/>
    <w:rsid w:val="00AD7DF6"/>
    <w:rsid w:val="00AE47E6"/>
    <w:rsid w:val="00AE6849"/>
    <w:rsid w:val="00AE6D58"/>
    <w:rsid w:val="00AE7A41"/>
    <w:rsid w:val="00AF1B5F"/>
    <w:rsid w:val="00AF5BF2"/>
    <w:rsid w:val="00AF717D"/>
    <w:rsid w:val="00B02074"/>
    <w:rsid w:val="00B07670"/>
    <w:rsid w:val="00B120B3"/>
    <w:rsid w:val="00B2136D"/>
    <w:rsid w:val="00B22F00"/>
    <w:rsid w:val="00B23369"/>
    <w:rsid w:val="00B238EB"/>
    <w:rsid w:val="00B27934"/>
    <w:rsid w:val="00B30BAE"/>
    <w:rsid w:val="00B52C9A"/>
    <w:rsid w:val="00B53924"/>
    <w:rsid w:val="00B61021"/>
    <w:rsid w:val="00B62A04"/>
    <w:rsid w:val="00B7695B"/>
    <w:rsid w:val="00B85027"/>
    <w:rsid w:val="00B87E74"/>
    <w:rsid w:val="00B93F19"/>
    <w:rsid w:val="00BA2723"/>
    <w:rsid w:val="00BA6485"/>
    <w:rsid w:val="00BA71C5"/>
    <w:rsid w:val="00BB1D5D"/>
    <w:rsid w:val="00BB40AA"/>
    <w:rsid w:val="00BC022F"/>
    <w:rsid w:val="00BC6C96"/>
    <w:rsid w:val="00BD07CA"/>
    <w:rsid w:val="00BE5BE3"/>
    <w:rsid w:val="00C05657"/>
    <w:rsid w:val="00C05E0A"/>
    <w:rsid w:val="00C06250"/>
    <w:rsid w:val="00C13145"/>
    <w:rsid w:val="00C137C9"/>
    <w:rsid w:val="00C205F3"/>
    <w:rsid w:val="00C232E7"/>
    <w:rsid w:val="00C243CD"/>
    <w:rsid w:val="00C30088"/>
    <w:rsid w:val="00C32354"/>
    <w:rsid w:val="00C34A4D"/>
    <w:rsid w:val="00C34F37"/>
    <w:rsid w:val="00C3703E"/>
    <w:rsid w:val="00C41BF5"/>
    <w:rsid w:val="00C4432E"/>
    <w:rsid w:val="00C51A48"/>
    <w:rsid w:val="00C54773"/>
    <w:rsid w:val="00C552DC"/>
    <w:rsid w:val="00C5531F"/>
    <w:rsid w:val="00C602E7"/>
    <w:rsid w:val="00C64A3F"/>
    <w:rsid w:val="00C65BB3"/>
    <w:rsid w:val="00C82270"/>
    <w:rsid w:val="00C83858"/>
    <w:rsid w:val="00C864AE"/>
    <w:rsid w:val="00CA1055"/>
    <w:rsid w:val="00CA4018"/>
    <w:rsid w:val="00CA4E5F"/>
    <w:rsid w:val="00CB0334"/>
    <w:rsid w:val="00CB7010"/>
    <w:rsid w:val="00CB7518"/>
    <w:rsid w:val="00CC0CB5"/>
    <w:rsid w:val="00CC147D"/>
    <w:rsid w:val="00CC34D0"/>
    <w:rsid w:val="00CC4BD6"/>
    <w:rsid w:val="00CC5535"/>
    <w:rsid w:val="00CC787C"/>
    <w:rsid w:val="00CD3739"/>
    <w:rsid w:val="00CE1260"/>
    <w:rsid w:val="00CE46B3"/>
    <w:rsid w:val="00CF1A0F"/>
    <w:rsid w:val="00D01B86"/>
    <w:rsid w:val="00D038D2"/>
    <w:rsid w:val="00D06209"/>
    <w:rsid w:val="00D06D57"/>
    <w:rsid w:val="00D17419"/>
    <w:rsid w:val="00D178BC"/>
    <w:rsid w:val="00D20FA0"/>
    <w:rsid w:val="00D22F0A"/>
    <w:rsid w:val="00D31FCB"/>
    <w:rsid w:val="00D330E6"/>
    <w:rsid w:val="00D35480"/>
    <w:rsid w:val="00D35FD3"/>
    <w:rsid w:val="00D44900"/>
    <w:rsid w:val="00D44F76"/>
    <w:rsid w:val="00D47D61"/>
    <w:rsid w:val="00D51FDD"/>
    <w:rsid w:val="00D5386C"/>
    <w:rsid w:val="00D57DA2"/>
    <w:rsid w:val="00D60879"/>
    <w:rsid w:val="00D65B89"/>
    <w:rsid w:val="00D66132"/>
    <w:rsid w:val="00D7244F"/>
    <w:rsid w:val="00D72DEF"/>
    <w:rsid w:val="00D74919"/>
    <w:rsid w:val="00D76882"/>
    <w:rsid w:val="00D77AB1"/>
    <w:rsid w:val="00D80E92"/>
    <w:rsid w:val="00D85289"/>
    <w:rsid w:val="00D87361"/>
    <w:rsid w:val="00D87FF8"/>
    <w:rsid w:val="00D92C9D"/>
    <w:rsid w:val="00D935E7"/>
    <w:rsid w:val="00D95987"/>
    <w:rsid w:val="00D96922"/>
    <w:rsid w:val="00DA1FF1"/>
    <w:rsid w:val="00DA560F"/>
    <w:rsid w:val="00DA67D2"/>
    <w:rsid w:val="00DB2488"/>
    <w:rsid w:val="00DB275A"/>
    <w:rsid w:val="00DC1623"/>
    <w:rsid w:val="00DC1E77"/>
    <w:rsid w:val="00DC4E08"/>
    <w:rsid w:val="00DC5C12"/>
    <w:rsid w:val="00DC77AD"/>
    <w:rsid w:val="00DD1685"/>
    <w:rsid w:val="00DD531D"/>
    <w:rsid w:val="00DE41FF"/>
    <w:rsid w:val="00DE4B14"/>
    <w:rsid w:val="00DF34F6"/>
    <w:rsid w:val="00DF3CDD"/>
    <w:rsid w:val="00DF604A"/>
    <w:rsid w:val="00DF7FC2"/>
    <w:rsid w:val="00E00474"/>
    <w:rsid w:val="00E01FB0"/>
    <w:rsid w:val="00E10B97"/>
    <w:rsid w:val="00E21F8A"/>
    <w:rsid w:val="00E24FA2"/>
    <w:rsid w:val="00E30D57"/>
    <w:rsid w:val="00E311CC"/>
    <w:rsid w:val="00E338F5"/>
    <w:rsid w:val="00E37C48"/>
    <w:rsid w:val="00E42CA6"/>
    <w:rsid w:val="00E467D4"/>
    <w:rsid w:val="00E51591"/>
    <w:rsid w:val="00E51598"/>
    <w:rsid w:val="00E57913"/>
    <w:rsid w:val="00E71BC2"/>
    <w:rsid w:val="00E739EC"/>
    <w:rsid w:val="00E74357"/>
    <w:rsid w:val="00E756F1"/>
    <w:rsid w:val="00E8515A"/>
    <w:rsid w:val="00E95C2F"/>
    <w:rsid w:val="00E9741A"/>
    <w:rsid w:val="00EA1C82"/>
    <w:rsid w:val="00EA2A3D"/>
    <w:rsid w:val="00EA4F70"/>
    <w:rsid w:val="00EA6AFC"/>
    <w:rsid w:val="00EB6626"/>
    <w:rsid w:val="00EB7566"/>
    <w:rsid w:val="00EC13A6"/>
    <w:rsid w:val="00EC3609"/>
    <w:rsid w:val="00EC4F11"/>
    <w:rsid w:val="00EC6CBB"/>
    <w:rsid w:val="00ED4CB7"/>
    <w:rsid w:val="00EE1C77"/>
    <w:rsid w:val="00EE3AAF"/>
    <w:rsid w:val="00EE3EF0"/>
    <w:rsid w:val="00F1129B"/>
    <w:rsid w:val="00F127E4"/>
    <w:rsid w:val="00F12E76"/>
    <w:rsid w:val="00F136C0"/>
    <w:rsid w:val="00F1449C"/>
    <w:rsid w:val="00F14911"/>
    <w:rsid w:val="00F171B3"/>
    <w:rsid w:val="00F20236"/>
    <w:rsid w:val="00F20AA4"/>
    <w:rsid w:val="00F2129A"/>
    <w:rsid w:val="00F22E1F"/>
    <w:rsid w:val="00F32D0F"/>
    <w:rsid w:val="00F34CCC"/>
    <w:rsid w:val="00F35DCE"/>
    <w:rsid w:val="00F463A4"/>
    <w:rsid w:val="00F47606"/>
    <w:rsid w:val="00F54080"/>
    <w:rsid w:val="00F60655"/>
    <w:rsid w:val="00F71735"/>
    <w:rsid w:val="00F72575"/>
    <w:rsid w:val="00F73F54"/>
    <w:rsid w:val="00F7520B"/>
    <w:rsid w:val="00F77B05"/>
    <w:rsid w:val="00F77C2D"/>
    <w:rsid w:val="00F8000D"/>
    <w:rsid w:val="00F81383"/>
    <w:rsid w:val="00F83319"/>
    <w:rsid w:val="00F850A6"/>
    <w:rsid w:val="00F9311C"/>
    <w:rsid w:val="00F93643"/>
    <w:rsid w:val="00F96AEE"/>
    <w:rsid w:val="00F96F2C"/>
    <w:rsid w:val="00FA0224"/>
    <w:rsid w:val="00FA3E78"/>
    <w:rsid w:val="00FA4426"/>
    <w:rsid w:val="00FB246E"/>
    <w:rsid w:val="00FB3146"/>
    <w:rsid w:val="00FC0214"/>
    <w:rsid w:val="00FC054B"/>
    <w:rsid w:val="00FC21C0"/>
    <w:rsid w:val="00FD09D1"/>
    <w:rsid w:val="00FD26D2"/>
    <w:rsid w:val="00FE0CD2"/>
    <w:rsid w:val="00FE2696"/>
    <w:rsid w:val="00FF09F6"/>
    <w:rsid w:val="00FF48E5"/>
    <w:rsid w:val="00FF6D43"/>
    <w:rsid w:val="00FF7485"/>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234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semiHidden/>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character" w:styleId="PlaceholderText">
    <w:name w:val="Placeholder Text"/>
    <w:basedOn w:val="DefaultParagraphFont"/>
    <w:uiPriority w:val="99"/>
    <w:semiHidden/>
    <w:rsid w:val="00076974"/>
    <w:rPr>
      <w:color w:val="808080"/>
    </w:rPr>
  </w:style>
  <w:style w:type="paragraph" w:styleId="EndnoteText">
    <w:name w:val="endnote text"/>
    <w:basedOn w:val="Normal"/>
    <w:link w:val="EndnoteTextChar"/>
    <w:semiHidden/>
    <w:rsid w:val="002C689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2C6897"/>
    <w:rPr>
      <w:rFonts w:ascii="Courier New" w:eastAsia="Times New Roman" w:hAnsi="Courier New" w:cs="Times New Roman"/>
      <w:snapToGrid w:val="0"/>
      <w:sz w:val="24"/>
      <w:szCs w:val="20"/>
    </w:rPr>
  </w:style>
  <w:style w:type="paragraph" w:styleId="ListParagraph">
    <w:name w:val="List Paragraph"/>
    <w:basedOn w:val="Normal"/>
    <w:uiPriority w:val="34"/>
    <w:qFormat/>
    <w:rsid w:val="006C65F5"/>
    <w:pPr>
      <w:spacing w:after="0" w:line="240"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9018">
      <w:bodyDiv w:val="1"/>
      <w:marLeft w:val="0"/>
      <w:marRight w:val="0"/>
      <w:marTop w:val="0"/>
      <w:marBottom w:val="0"/>
      <w:divBdr>
        <w:top w:val="none" w:sz="0" w:space="0" w:color="auto"/>
        <w:left w:val="none" w:sz="0" w:space="0" w:color="auto"/>
        <w:bottom w:val="none" w:sz="0" w:space="0" w:color="auto"/>
        <w:right w:val="none" w:sz="0" w:space="0" w:color="auto"/>
      </w:divBdr>
    </w:div>
    <w:div w:id="75129810">
      <w:bodyDiv w:val="1"/>
      <w:marLeft w:val="0"/>
      <w:marRight w:val="0"/>
      <w:marTop w:val="0"/>
      <w:marBottom w:val="0"/>
      <w:divBdr>
        <w:top w:val="none" w:sz="0" w:space="0" w:color="auto"/>
        <w:left w:val="none" w:sz="0" w:space="0" w:color="auto"/>
        <w:bottom w:val="none" w:sz="0" w:space="0" w:color="auto"/>
        <w:right w:val="none" w:sz="0" w:space="0" w:color="auto"/>
      </w:divBdr>
    </w:div>
    <w:div w:id="86002573">
      <w:bodyDiv w:val="1"/>
      <w:marLeft w:val="0"/>
      <w:marRight w:val="0"/>
      <w:marTop w:val="0"/>
      <w:marBottom w:val="0"/>
      <w:divBdr>
        <w:top w:val="none" w:sz="0" w:space="0" w:color="auto"/>
        <w:left w:val="none" w:sz="0" w:space="0" w:color="auto"/>
        <w:bottom w:val="none" w:sz="0" w:space="0" w:color="auto"/>
        <w:right w:val="none" w:sz="0" w:space="0" w:color="auto"/>
      </w:divBdr>
    </w:div>
    <w:div w:id="87699620">
      <w:bodyDiv w:val="1"/>
      <w:marLeft w:val="0"/>
      <w:marRight w:val="0"/>
      <w:marTop w:val="0"/>
      <w:marBottom w:val="0"/>
      <w:divBdr>
        <w:top w:val="none" w:sz="0" w:space="0" w:color="auto"/>
        <w:left w:val="none" w:sz="0" w:space="0" w:color="auto"/>
        <w:bottom w:val="none" w:sz="0" w:space="0" w:color="auto"/>
        <w:right w:val="none" w:sz="0" w:space="0" w:color="auto"/>
      </w:divBdr>
    </w:div>
    <w:div w:id="95253442">
      <w:bodyDiv w:val="1"/>
      <w:marLeft w:val="0"/>
      <w:marRight w:val="0"/>
      <w:marTop w:val="0"/>
      <w:marBottom w:val="0"/>
      <w:divBdr>
        <w:top w:val="none" w:sz="0" w:space="0" w:color="auto"/>
        <w:left w:val="none" w:sz="0" w:space="0" w:color="auto"/>
        <w:bottom w:val="none" w:sz="0" w:space="0" w:color="auto"/>
        <w:right w:val="none" w:sz="0" w:space="0" w:color="auto"/>
      </w:divBdr>
    </w:div>
    <w:div w:id="150952036">
      <w:bodyDiv w:val="1"/>
      <w:marLeft w:val="0"/>
      <w:marRight w:val="0"/>
      <w:marTop w:val="0"/>
      <w:marBottom w:val="0"/>
      <w:divBdr>
        <w:top w:val="none" w:sz="0" w:space="0" w:color="auto"/>
        <w:left w:val="none" w:sz="0" w:space="0" w:color="auto"/>
        <w:bottom w:val="none" w:sz="0" w:space="0" w:color="auto"/>
        <w:right w:val="none" w:sz="0" w:space="0" w:color="auto"/>
      </w:divBdr>
    </w:div>
    <w:div w:id="229388535">
      <w:bodyDiv w:val="1"/>
      <w:marLeft w:val="0"/>
      <w:marRight w:val="0"/>
      <w:marTop w:val="0"/>
      <w:marBottom w:val="0"/>
      <w:divBdr>
        <w:top w:val="none" w:sz="0" w:space="0" w:color="auto"/>
        <w:left w:val="none" w:sz="0" w:space="0" w:color="auto"/>
        <w:bottom w:val="none" w:sz="0" w:space="0" w:color="auto"/>
        <w:right w:val="none" w:sz="0" w:space="0" w:color="auto"/>
      </w:divBdr>
    </w:div>
    <w:div w:id="244143818">
      <w:bodyDiv w:val="1"/>
      <w:marLeft w:val="0"/>
      <w:marRight w:val="0"/>
      <w:marTop w:val="0"/>
      <w:marBottom w:val="0"/>
      <w:divBdr>
        <w:top w:val="none" w:sz="0" w:space="0" w:color="auto"/>
        <w:left w:val="none" w:sz="0" w:space="0" w:color="auto"/>
        <w:bottom w:val="none" w:sz="0" w:space="0" w:color="auto"/>
        <w:right w:val="none" w:sz="0" w:space="0" w:color="auto"/>
      </w:divBdr>
    </w:div>
    <w:div w:id="254289162">
      <w:bodyDiv w:val="1"/>
      <w:marLeft w:val="0"/>
      <w:marRight w:val="0"/>
      <w:marTop w:val="0"/>
      <w:marBottom w:val="0"/>
      <w:divBdr>
        <w:top w:val="none" w:sz="0" w:space="0" w:color="auto"/>
        <w:left w:val="none" w:sz="0" w:space="0" w:color="auto"/>
        <w:bottom w:val="none" w:sz="0" w:space="0" w:color="auto"/>
        <w:right w:val="none" w:sz="0" w:space="0" w:color="auto"/>
      </w:divBdr>
    </w:div>
    <w:div w:id="258804453">
      <w:bodyDiv w:val="1"/>
      <w:marLeft w:val="0"/>
      <w:marRight w:val="0"/>
      <w:marTop w:val="0"/>
      <w:marBottom w:val="0"/>
      <w:divBdr>
        <w:top w:val="none" w:sz="0" w:space="0" w:color="auto"/>
        <w:left w:val="none" w:sz="0" w:space="0" w:color="auto"/>
        <w:bottom w:val="none" w:sz="0" w:space="0" w:color="auto"/>
        <w:right w:val="none" w:sz="0" w:space="0" w:color="auto"/>
      </w:divBdr>
    </w:div>
    <w:div w:id="310256569">
      <w:bodyDiv w:val="1"/>
      <w:marLeft w:val="0"/>
      <w:marRight w:val="0"/>
      <w:marTop w:val="0"/>
      <w:marBottom w:val="0"/>
      <w:divBdr>
        <w:top w:val="none" w:sz="0" w:space="0" w:color="auto"/>
        <w:left w:val="none" w:sz="0" w:space="0" w:color="auto"/>
        <w:bottom w:val="none" w:sz="0" w:space="0" w:color="auto"/>
        <w:right w:val="none" w:sz="0" w:space="0" w:color="auto"/>
      </w:divBdr>
    </w:div>
    <w:div w:id="320473112">
      <w:bodyDiv w:val="1"/>
      <w:marLeft w:val="0"/>
      <w:marRight w:val="0"/>
      <w:marTop w:val="0"/>
      <w:marBottom w:val="0"/>
      <w:divBdr>
        <w:top w:val="none" w:sz="0" w:space="0" w:color="auto"/>
        <w:left w:val="none" w:sz="0" w:space="0" w:color="auto"/>
        <w:bottom w:val="none" w:sz="0" w:space="0" w:color="auto"/>
        <w:right w:val="none" w:sz="0" w:space="0" w:color="auto"/>
      </w:divBdr>
    </w:div>
    <w:div w:id="374237380">
      <w:bodyDiv w:val="1"/>
      <w:marLeft w:val="0"/>
      <w:marRight w:val="0"/>
      <w:marTop w:val="0"/>
      <w:marBottom w:val="0"/>
      <w:divBdr>
        <w:top w:val="none" w:sz="0" w:space="0" w:color="auto"/>
        <w:left w:val="none" w:sz="0" w:space="0" w:color="auto"/>
        <w:bottom w:val="none" w:sz="0" w:space="0" w:color="auto"/>
        <w:right w:val="none" w:sz="0" w:space="0" w:color="auto"/>
      </w:divBdr>
    </w:div>
    <w:div w:id="434594025">
      <w:bodyDiv w:val="1"/>
      <w:marLeft w:val="0"/>
      <w:marRight w:val="0"/>
      <w:marTop w:val="0"/>
      <w:marBottom w:val="0"/>
      <w:divBdr>
        <w:top w:val="none" w:sz="0" w:space="0" w:color="auto"/>
        <w:left w:val="none" w:sz="0" w:space="0" w:color="auto"/>
        <w:bottom w:val="none" w:sz="0" w:space="0" w:color="auto"/>
        <w:right w:val="none" w:sz="0" w:space="0" w:color="auto"/>
      </w:divBdr>
    </w:div>
    <w:div w:id="456073160">
      <w:bodyDiv w:val="1"/>
      <w:marLeft w:val="0"/>
      <w:marRight w:val="0"/>
      <w:marTop w:val="0"/>
      <w:marBottom w:val="0"/>
      <w:divBdr>
        <w:top w:val="none" w:sz="0" w:space="0" w:color="auto"/>
        <w:left w:val="none" w:sz="0" w:space="0" w:color="auto"/>
        <w:bottom w:val="none" w:sz="0" w:space="0" w:color="auto"/>
        <w:right w:val="none" w:sz="0" w:space="0" w:color="auto"/>
      </w:divBdr>
    </w:div>
    <w:div w:id="502547955">
      <w:bodyDiv w:val="1"/>
      <w:marLeft w:val="0"/>
      <w:marRight w:val="0"/>
      <w:marTop w:val="0"/>
      <w:marBottom w:val="0"/>
      <w:divBdr>
        <w:top w:val="none" w:sz="0" w:space="0" w:color="auto"/>
        <w:left w:val="none" w:sz="0" w:space="0" w:color="auto"/>
        <w:bottom w:val="none" w:sz="0" w:space="0" w:color="auto"/>
        <w:right w:val="none" w:sz="0" w:space="0" w:color="auto"/>
      </w:divBdr>
    </w:div>
    <w:div w:id="511723340">
      <w:bodyDiv w:val="1"/>
      <w:marLeft w:val="0"/>
      <w:marRight w:val="0"/>
      <w:marTop w:val="0"/>
      <w:marBottom w:val="0"/>
      <w:divBdr>
        <w:top w:val="none" w:sz="0" w:space="0" w:color="auto"/>
        <w:left w:val="none" w:sz="0" w:space="0" w:color="auto"/>
        <w:bottom w:val="none" w:sz="0" w:space="0" w:color="auto"/>
        <w:right w:val="none" w:sz="0" w:space="0" w:color="auto"/>
      </w:divBdr>
    </w:div>
    <w:div w:id="652756777">
      <w:bodyDiv w:val="1"/>
      <w:marLeft w:val="0"/>
      <w:marRight w:val="0"/>
      <w:marTop w:val="0"/>
      <w:marBottom w:val="0"/>
      <w:divBdr>
        <w:top w:val="none" w:sz="0" w:space="0" w:color="auto"/>
        <w:left w:val="none" w:sz="0" w:space="0" w:color="auto"/>
        <w:bottom w:val="none" w:sz="0" w:space="0" w:color="auto"/>
        <w:right w:val="none" w:sz="0" w:space="0" w:color="auto"/>
      </w:divBdr>
    </w:div>
    <w:div w:id="751656621">
      <w:bodyDiv w:val="1"/>
      <w:marLeft w:val="0"/>
      <w:marRight w:val="0"/>
      <w:marTop w:val="0"/>
      <w:marBottom w:val="0"/>
      <w:divBdr>
        <w:top w:val="none" w:sz="0" w:space="0" w:color="auto"/>
        <w:left w:val="none" w:sz="0" w:space="0" w:color="auto"/>
        <w:bottom w:val="none" w:sz="0" w:space="0" w:color="auto"/>
        <w:right w:val="none" w:sz="0" w:space="0" w:color="auto"/>
      </w:divBdr>
    </w:div>
    <w:div w:id="944269569">
      <w:bodyDiv w:val="1"/>
      <w:marLeft w:val="0"/>
      <w:marRight w:val="0"/>
      <w:marTop w:val="0"/>
      <w:marBottom w:val="0"/>
      <w:divBdr>
        <w:top w:val="none" w:sz="0" w:space="0" w:color="auto"/>
        <w:left w:val="none" w:sz="0" w:space="0" w:color="auto"/>
        <w:bottom w:val="none" w:sz="0" w:space="0" w:color="auto"/>
        <w:right w:val="none" w:sz="0" w:space="0" w:color="auto"/>
      </w:divBdr>
    </w:div>
    <w:div w:id="1023745344">
      <w:bodyDiv w:val="1"/>
      <w:marLeft w:val="0"/>
      <w:marRight w:val="0"/>
      <w:marTop w:val="0"/>
      <w:marBottom w:val="0"/>
      <w:divBdr>
        <w:top w:val="none" w:sz="0" w:space="0" w:color="auto"/>
        <w:left w:val="none" w:sz="0" w:space="0" w:color="auto"/>
        <w:bottom w:val="none" w:sz="0" w:space="0" w:color="auto"/>
        <w:right w:val="none" w:sz="0" w:space="0" w:color="auto"/>
      </w:divBdr>
    </w:div>
    <w:div w:id="1081368647">
      <w:bodyDiv w:val="1"/>
      <w:marLeft w:val="0"/>
      <w:marRight w:val="0"/>
      <w:marTop w:val="0"/>
      <w:marBottom w:val="0"/>
      <w:divBdr>
        <w:top w:val="none" w:sz="0" w:space="0" w:color="auto"/>
        <w:left w:val="none" w:sz="0" w:space="0" w:color="auto"/>
        <w:bottom w:val="none" w:sz="0" w:space="0" w:color="auto"/>
        <w:right w:val="none" w:sz="0" w:space="0" w:color="auto"/>
      </w:divBdr>
    </w:div>
    <w:div w:id="1134755918">
      <w:bodyDiv w:val="1"/>
      <w:marLeft w:val="0"/>
      <w:marRight w:val="0"/>
      <w:marTop w:val="0"/>
      <w:marBottom w:val="0"/>
      <w:divBdr>
        <w:top w:val="none" w:sz="0" w:space="0" w:color="auto"/>
        <w:left w:val="none" w:sz="0" w:space="0" w:color="auto"/>
        <w:bottom w:val="none" w:sz="0" w:space="0" w:color="auto"/>
        <w:right w:val="none" w:sz="0" w:space="0" w:color="auto"/>
      </w:divBdr>
    </w:div>
    <w:div w:id="1140537696">
      <w:bodyDiv w:val="1"/>
      <w:marLeft w:val="0"/>
      <w:marRight w:val="0"/>
      <w:marTop w:val="0"/>
      <w:marBottom w:val="0"/>
      <w:divBdr>
        <w:top w:val="none" w:sz="0" w:space="0" w:color="auto"/>
        <w:left w:val="none" w:sz="0" w:space="0" w:color="auto"/>
        <w:bottom w:val="none" w:sz="0" w:space="0" w:color="auto"/>
        <w:right w:val="none" w:sz="0" w:space="0" w:color="auto"/>
      </w:divBdr>
    </w:div>
    <w:div w:id="1149126138">
      <w:bodyDiv w:val="1"/>
      <w:marLeft w:val="0"/>
      <w:marRight w:val="0"/>
      <w:marTop w:val="0"/>
      <w:marBottom w:val="0"/>
      <w:divBdr>
        <w:top w:val="none" w:sz="0" w:space="0" w:color="auto"/>
        <w:left w:val="none" w:sz="0" w:space="0" w:color="auto"/>
        <w:bottom w:val="none" w:sz="0" w:space="0" w:color="auto"/>
        <w:right w:val="none" w:sz="0" w:space="0" w:color="auto"/>
      </w:divBdr>
    </w:div>
    <w:div w:id="1260137992">
      <w:bodyDiv w:val="1"/>
      <w:marLeft w:val="0"/>
      <w:marRight w:val="0"/>
      <w:marTop w:val="0"/>
      <w:marBottom w:val="0"/>
      <w:divBdr>
        <w:top w:val="none" w:sz="0" w:space="0" w:color="auto"/>
        <w:left w:val="none" w:sz="0" w:space="0" w:color="auto"/>
        <w:bottom w:val="none" w:sz="0" w:space="0" w:color="auto"/>
        <w:right w:val="none" w:sz="0" w:space="0" w:color="auto"/>
      </w:divBdr>
    </w:div>
    <w:div w:id="1276406706">
      <w:bodyDiv w:val="1"/>
      <w:marLeft w:val="0"/>
      <w:marRight w:val="0"/>
      <w:marTop w:val="0"/>
      <w:marBottom w:val="0"/>
      <w:divBdr>
        <w:top w:val="none" w:sz="0" w:space="0" w:color="auto"/>
        <w:left w:val="none" w:sz="0" w:space="0" w:color="auto"/>
        <w:bottom w:val="none" w:sz="0" w:space="0" w:color="auto"/>
        <w:right w:val="none" w:sz="0" w:space="0" w:color="auto"/>
      </w:divBdr>
    </w:div>
    <w:div w:id="1314792168">
      <w:bodyDiv w:val="1"/>
      <w:marLeft w:val="0"/>
      <w:marRight w:val="0"/>
      <w:marTop w:val="0"/>
      <w:marBottom w:val="0"/>
      <w:divBdr>
        <w:top w:val="none" w:sz="0" w:space="0" w:color="auto"/>
        <w:left w:val="none" w:sz="0" w:space="0" w:color="auto"/>
        <w:bottom w:val="none" w:sz="0" w:space="0" w:color="auto"/>
        <w:right w:val="none" w:sz="0" w:space="0" w:color="auto"/>
      </w:divBdr>
    </w:div>
    <w:div w:id="1518228033">
      <w:bodyDiv w:val="1"/>
      <w:marLeft w:val="0"/>
      <w:marRight w:val="0"/>
      <w:marTop w:val="0"/>
      <w:marBottom w:val="0"/>
      <w:divBdr>
        <w:top w:val="none" w:sz="0" w:space="0" w:color="auto"/>
        <w:left w:val="none" w:sz="0" w:space="0" w:color="auto"/>
        <w:bottom w:val="none" w:sz="0" w:space="0" w:color="auto"/>
        <w:right w:val="none" w:sz="0" w:space="0" w:color="auto"/>
      </w:divBdr>
    </w:div>
    <w:div w:id="1553153051">
      <w:bodyDiv w:val="1"/>
      <w:marLeft w:val="0"/>
      <w:marRight w:val="0"/>
      <w:marTop w:val="0"/>
      <w:marBottom w:val="0"/>
      <w:divBdr>
        <w:top w:val="none" w:sz="0" w:space="0" w:color="auto"/>
        <w:left w:val="none" w:sz="0" w:space="0" w:color="auto"/>
        <w:bottom w:val="none" w:sz="0" w:space="0" w:color="auto"/>
        <w:right w:val="none" w:sz="0" w:space="0" w:color="auto"/>
      </w:divBdr>
    </w:div>
    <w:div w:id="1604264642">
      <w:bodyDiv w:val="1"/>
      <w:marLeft w:val="0"/>
      <w:marRight w:val="0"/>
      <w:marTop w:val="0"/>
      <w:marBottom w:val="0"/>
      <w:divBdr>
        <w:top w:val="none" w:sz="0" w:space="0" w:color="auto"/>
        <w:left w:val="none" w:sz="0" w:space="0" w:color="auto"/>
        <w:bottom w:val="none" w:sz="0" w:space="0" w:color="auto"/>
        <w:right w:val="none" w:sz="0" w:space="0" w:color="auto"/>
      </w:divBdr>
    </w:div>
    <w:div w:id="1616667651">
      <w:bodyDiv w:val="1"/>
      <w:marLeft w:val="0"/>
      <w:marRight w:val="0"/>
      <w:marTop w:val="0"/>
      <w:marBottom w:val="0"/>
      <w:divBdr>
        <w:top w:val="none" w:sz="0" w:space="0" w:color="auto"/>
        <w:left w:val="none" w:sz="0" w:space="0" w:color="auto"/>
        <w:bottom w:val="none" w:sz="0" w:space="0" w:color="auto"/>
        <w:right w:val="none" w:sz="0" w:space="0" w:color="auto"/>
      </w:divBdr>
    </w:div>
    <w:div w:id="1630277839">
      <w:bodyDiv w:val="1"/>
      <w:marLeft w:val="0"/>
      <w:marRight w:val="0"/>
      <w:marTop w:val="0"/>
      <w:marBottom w:val="0"/>
      <w:divBdr>
        <w:top w:val="none" w:sz="0" w:space="0" w:color="auto"/>
        <w:left w:val="none" w:sz="0" w:space="0" w:color="auto"/>
        <w:bottom w:val="none" w:sz="0" w:space="0" w:color="auto"/>
        <w:right w:val="none" w:sz="0" w:space="0" w:color="auto"/>
      </w:divBdr>
    </w:div>
    <w:div w:id="1651515593">
      <w:bodyDiv w:val="1"/>
      <w:marLeft w:val="0"/>
      <w:marRight w:val="0"/>
      <w:marTop w:val="0"/>
      <w:marBottom w:val="0"/>
      <w:divBdr>
        <w:top w:val="none" w:sz="0" w:space="0" w:color="auto"/>
        <w:left w:val="none" w:sz="0" w:space="0" w:color="auto"/>
        <w:bottom w:val="none" w:sz="0" w:space="0" w:color="auto"/>
        <w:right w:val="none" w:sz="0" w:space="0" w:color="auto"/>
      </w:divBdr>
    </w:div>
    <w:div w:id="1674723730">
      <w:bodyDiv w:val="1"/>
      <w:marLeft w:val="0"/>
      <w:marRight w:val="0"/>
      <w:marTop w:val="0"/>
      <w:marBottom w:val="0"/>
      <w:divBdr>
        <w:top w:val="none" w:sz="0" w:space="0" w:color="auto"/>
        <w:left w:val="none" w:sz="0" w:space="0" w:color="auto"/>
        <w:bottom w:val="none" w:sz="0" w:space="0" w:color="auto"/>
        <w:right w:val="none" w:sz="0" w:space="0" w:color="auto"/>
      </w:divBdr>
    </w:div>
    <w:div w:id="1736198775">
      <w:bodyDiv w:val="1"/>
      <w:marLeft w:val="0"/>
      <w:marRight w:val="0"/>
      <w:marTop w:val="0"/>
      <w:marBottom w:val="0"/>
      <w:divBdr>
        <w:top w:val="none" w:sz="0" w:space="0" w:color="auto"/>
        <w:left w:val="none" w:sz="0" w:space="0" w:color="auto"/>
        <w:bottom w:val="none" w:sz="0" w:space="0" w:color="auto"/>
        <w:right w:val="none" w:sz="0" w:space="0" w:color="auto"/>
      </w:divBdr>
    </w:div>
    <w:div w:id="1753165130">
      <w:bodyDiv w:val="1"/>
      <w:marLeft w:val="0"/>
      <w:marRight w:val="0"/>
      <w:marTop w:val="0"/>
      <w:marBottom w:val="0"/>
      <w:divBdr>
        <w:top w:val="none" w:sz="0" w:space="0" w:color="auto"/>
        <w:left w:val="none" w:sz="0" w:space="0" w:color="auto"/>
        <w:bottom w:val="none" w:sz="0" w:space="0" w:color="auto"/>
        <w:right w:val="none" w:sz="0" w:space="0" w:color="auto"/>
      </w:divBdr>
    </w:div>
    <w:div w:id="1760757339">
      <w:bodyDiv w:val="1"/>
      <w:marLeft w:val="0"/>
      <w:marRight w:val="0"/>
      <w:marTop w:val="0"/>
      <w:marBottom w:val="0"/>
      <w:divBdr>
        <w:top w:val="none" w:sz="0" w:space="0" w:color="auto"/>
        <w:left w:val="none" w:sz="0" w:space="0" w:color="auto"/>
        <w:bottom w:val="none" w:sz="0" w:space="0" w:color="auto"/>
        <w:right w:val="none" w:sz="0" w:space="0" w:color="auto"/>
      </w:divBdr>
    </w:div>
    <w:div w:id="1816216554">
      <w:bodyDiv w:val="1"/>
      <w:marLeft w:val="0"/>
      <w:marRight w:val="0"/>
      <w:marTop w:val="0"/>
      <w:marBottom w:val="0"/>
      <w:divBdr>
        <w:top w:val="none" w:sz="0" w:space="0" w:color="auto"/>
        <w:left w:val="none" w:sz="0" w:space="0" w:color="auto"/>
        <w:bottom w:val="none" w:sz="0" w:space="0" w:color="auto"/>
        <w:right w:val="none" w:sz="0" w:space="0" w:color="auto"/>
      </w:divBdr>
    </w:div>
    <w:div w:id="1881555884">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 w:id="1962613899">
      <w:bodyDiv w:val="1"/>
      <w:marLeft w:val="0"/>
      <w:marRight w:val="0"/>
      <w:marTop w:val="0"/>
      <w:marBottom w:val="0"/>
      <w:divBdr>
        <w:top w:val="none" w:sz="0" w:space="0" w:color="auto"/>
        <w:left w:val="none" w:sz="0" w:space="0" w:color="auto"/>
        <w:bottom w:val="none" w:sz="0" w:space="0" w:color="auto"/>
        <w:right w:val="none" w:sz="0" w:space="0" w:color="auto"/>
      </w:divBdr>
    </w:div>
    <w:div w:id="1974208859">
      <w:bodyDiv w:val="1"/>
      <w:marLeft w:val="0"/>
      <w:marRight w:val="0"/>
      <w:marTop w:val="0"/>
      <w:marBottom w:val="0"/>
      <w:divBdr>
        <w:top w:val="none" w:sz="0" w:space="0" w:color="auto"/>
        <w:left w:val="none" w:sz="0" w:space="0" w:color="auto"/>
        <w:bottom w:val="none" w:sz="0" w:space="0" w:color="auto"/>
        <w:right w:val="none" w:sz="0" w:space="0" w:color="auto"/>
      </w:divBdr>
    </w:div>
    <w:div w:id="21377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 change of a previously approved collection</Request_x0020_Type>
    <Content_x0020_Changes xmlns="e059a2d5-a4f8-4fd8-b836-4c9cf26100e7">Yes - Minor Changes</Content_x0020_Changes>
    <OMB_x0020_Control_x0020_Number xmlns="e059a2d5-a4f8-4fd8-b836-4c9cf26100e7">0980-0278</OMB_x0020_Control_x0020_Number>
    <FR_x0020_Title xmlns="e059a2d5-a4f8-4fd8-b836-4c9cf26100e7" xsi:nil="true"/>
    <ACF_x0020_Tracking_x0020_No_x002e_ xmlns="e059a2d5-a4f8-4fd8-b836-4c9cf26100e7">ORR-0007</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F2FF-C6F5-4D52-BF11-DF0A50E768EC}">
  <ds:schemaRefs>
    <ds:schemaRef ds:uri="http://purl.org/dc/terms/"/>
    <ds:schemaRef ds:uri="http://schemas.openxmlformats.org/package/2006/metadata/core-properties"/>
    <ds:schemaRef ds:uri="e059a2d5-a4f8-4fd8-b836-4c9cf26100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61D0F66-0A3D-4FC3-A92E-F71E97D86FE3}">
  <ds:schemaRefs>
    <ds:schemaRef ds:uri="http://schemas.microsoft.com/sharepoint/v3/contenttype/forms"/>
  </ds:schemaRefs>
</ds:datastoreItem>
</file>

<file path=customXml/itemProps3.xml><?xml version="1.0" encoding="utf-8"?>
<ds:datastoreItem xmlns:ds="http://schemas.openxmlformats.org/officeDocument/2006/customXml" ds:itemID="{DA908A7E-5913-427F-900E-661652126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F7A5D-5ADF-405C-923E-9B9D9CE7E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2594</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2020-10-27T13:17:00Z</dcterms:created>
  <dcterms:modified xsi:type="dcterms:W3CDTF">2020-10-27T14:18:00Z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