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46E2" w:rsidR="000C65F8" w:rsidP="004346E2" w:rsidRDefault="0092767D" w14:paraId="2F2F953A" w14:textId="70F7568B">
      <w:pPr>
        <w:jc w:val="center"/>
        <w:rPr>
          <w:rFonts w:ascii="Times New Roman" w:hAnsi="Times New Roman"/>
          <w:b/>
        </w:rPr>
      </w:pPr>
      <w:bookmarkStart w:name="_GoBack" w:id="0"/>
      <w:bookmarkEnd w:id="0"/>
      <w:r w:rsidRPr="004346E2">
        <w:rPr>
          <w:rFonts w:ascii="Times New Roman" w:hAnsi="Times New Roman"/>
          <w:b/>
        </w:rPr>
        <w:t>Supporting Statement for Form SSA-</w:t>
      </w:r>
      <w:r w:rsidRPr="004346E2" w:rsidR="00F52A06">
        <w:rPr>
          <w:rFonts w:ascii="Times New Roman" w:hAnsi="Times New Roman"/>
          <w:b/>
        </w:rPr>
        <w:t>754-F</w:t>
      </w:r>
      <w:r w:rsidR="004409C9">
        <w:rPr>
          <w:rFonts w:ascii="Times New Roman" w:hAnsi="Times New Roman"/>
          <w:b/>
        </w:rPr>
        <w:t>5</w:t>
      </w:r>
    </w:p>
    <w:p w:rsidRPr="00D74554" w:rsidR="000C65F8" w:rsidP="004346E2" w:rsidRDefault="00F52A06" w14:paraId="4F7C9521" w14:textId="77777777">
      <w:pPr>
        <w:pStyle w:val="Heading1"/>
        <w:spacing w:before="0" w:after="0"/>
        <w:jc w:val="center"/>
        <w:rPr>
          <w:rFonts w:ascii="Times New Roman" w:hAnsi="Times New Roman"/>
          <w:sz w:val="24"/>
          <w:szCs w:val="24"/>
        </w:rPr>
      </w:pPr>
      <w:r w:rsidRPr="00D74554">
        <w:rPr>
          <w:rFonts w:ascii="Times New Roman" w:hAnsi="Times New Roman"/>
          <w:sz w:val="24"/>
          <w:szCs w:val="24"/>
        </w:rPr>
        <w:t xml:space="preserve">Statement of </w:t>
      </w:r>
      <w:r w:rsidRPr="00D74554" w:rsidR="005E5F63">
        <w:rPr>
          <w:rFonts w:ascii="Times New Roman" w:hAnsi="Times New Roman"/>
          <w:sz w:val="24"/>
          <w:szCs w:val="24"/>
        </w:rPr>
        <w:t>Marital Relationship</w:t>
      </w:r>
    </w:p>
    <w:p w:rsidR="005E5F63" w:rsidP="004346E2" w:rsidRDefault="005E5F63" w14:paraId="797202A1" w14:textId="77777777">
      <w:pPr>
        <w:pStyle w:val="Heading1"/>
        <w:spacing w:before="0" w:after="0"/>
        <w:jc w:val="center"/>
        <w:rPr>
          <w:rFonts w:ascii="Times New Roman" w:hAnsi="Times New Roman"/>
          <w:sz w:val="24"/>
          <w:szCs w:val="24"/>
        </w:rPr>
      </w:pPr>
      <w:r w:rsidRPr="00D74554">
        <w:rPr>
          <w:rFonts w:ascii="Times New Roman" w:hAnsi="Times New Roman"/>
          <w:sz w:val="24"/>
          <w:szCs w:val="24"/>
        </w:rPr>
        <w:t>20 CFR 4</w:t>
      </w:r>
      <w:r w:rsidRPr="00D74554" w:rsidR="00F52A06">
        <w:rPr>
          <w:rFonts w:ascii="Times New Roman" w:hAnsi="Times New Roman"/>
          <w:sz w:val="24"/>
          <w:szCs w:val="24"/>
        </w:rPr>
        <w:t>04</w:t>
      </w:r>
      <w:r w:rsidRPr="00D74554">
        <w:rPr>
          <w:rFonts w:ascii="Times New Roman" w:hAnsi="Times New Roman"/>
          <w:sz w:val="24"/>
          <w:szCs w:val="24"/>
        </w:rPr>
        <w:t>.</w:t>
      </w:r>
      <w:r w:rsidRPr="00D74554" w:rsidR="00F52A06">
        <w:rPr>
          <w:rFonts w:ascii="Times New Roman" w:hAnsi="Times New Roman"/>
          <w:sz w:val="24"/>
          <w:szCs w:val="24"/>
        </w:rPr>
        <w:t>726</w:t>
      </w:r>
    </w:p>
    <w:p w:rsidRPr="00D74554" w:rsidR="000C65F8" w:rsidP="004346E2" w:rsidRDefault="00CC55CF" w14:paraId="25DBCD0E" w14:textId="77777777">
      <w:pPr>
        <w:pStyle w:val="Heading1"/>
        <w:spacing w:before="0" w:after="0"/>
        <w:jc w:val="center"/>
        <w:rPr>
          <w:rFonts w:ascii="Times New Roman" w:hAnsi="Times New Roman"/>
          <w:sz w:val="24"/>
          <w:szCs w:val="24"/>
        </w:rPr>
      </w:pPr>
      <w:r w:rsidRPr="00D74554">
        <w:rPr>
          <w:rFonts w:ascii="Times New Roman" w:hAnsi="Times New Roman"/>
          <w:sz w:val="24"/>
          <w:szCs w:val="24"/>
        </w:rPr>
        <w:t>OMB No.</w:t>
      </w:r>
      <w:r w:rsidRPr="00D74554" w:rsidR="005D58E9">
        <w:rPr>
          <w:rFonts w:ascii="Times New Roman" w:hAnsi="Times New Roman"/>
          <w:sz w:val="24"/>
          <w:szCs w:val="24"/>
        </w:rPr>
        <w:t xml:space="preserve"> 0960-</w:t>
      </w:r>
      <w:r w:rsidRPr="00D74554" w:rsidR="005E5F63">
        <w:rPr>
          <w:rFonts w:ascii="Times New Roman" w:hAnsi="Times New Roman"/>
          <w:sz w:val="24"/>
          <w:szCs w:val="24"/>
        </w:rPr>
        <w:t>0</w:t>
      </w:r>
      <w:r w:rsidRPr="00D74554" w:rsidR="00F52A06">
        <w:rPr>
          <w:rFonts w:ascii="Times New Roman" w:hAnsi="Times New Roman"/>
          <w:sz w:val="24"/>
          <w:szCs w:val="24"/>
        </w:rPr>
        <w:t>038</w:t>
      </w:r>
    </w:p>
    <w:p w:rsidRPr="005D58E9" w:rsidR="004346E2" w:rsidP="00332CD2" w:rsidRDefault="004346E2" w14:paraId="7C566195" w14:textId="77777777"/>
    <w:p w:rsidR="000C65F8" w:rsidP="008150FA" w:rsidRDefault="000C65F8" w14:paraId="18EA869F" w14:textId="77777777">
      <w:pPr>
        <w:ind w:left="720" w:hanging="540"/>
        <w:rPr>
          <w:rFonts w:ascii="Times New Roman" w:hAnsi="Times New Roman"/>
          <w:b/>
        </w:rPr>
      </w:pPr>
      <w:r w:rsidRPr="00CA39F7">
        <w:rPr>
          <w:rFonts w:ascii="Times New Roman" w:hAnsi="Times New Roman"/>
          <w:b/>
        </w:rPr>
        <w:t>A</w:t>
      </w:r>
      <w:r>
        <w:rPr>
          <w:rFonts w:ascii="Times New Roman" w:hAnsi="Times New Roman"/>
        </w:rPr>
        <w:t xml:space="preserve">. </w:t>
      </w:r>
      <w:r>
        <w:rPr>
          <w:rFonts w:ascii="Times New Roman" w:hAnsi="Times New Roman"/>
        </w:rPr>
        <w:tab/>
      </w:r>
      <w:r w:rsidRPr="003006BD">
        <w:rPr>
          <w:rFonts w:ascii="Times New Roman" w:hAnsi="Times New Roman"/>
          <w:b/>
          <w:u w:val="single"/>
        </w:rPr>
        <w:t>Justification</w:t>
      </w:r>
    </w:p>
    <w:p w:rsidR="000C65F8" w:rsidRDefault="000C65F8" w14:paraId="783B2E0B" w14:textId="77777777">
      <w:pPr>
        <w:pStyle w:val="Header"/>
        <w:tabs>
          <w:tab w:val="clear" w:pos="4320"/>
          <w:tab w:val="clear" w:pos="8640"/>
        </w:tabs>
        <w:rPr>
          <w:rFonts w:ascii="Times New Roman" w:hAnsi="Times New Roman"/>
        </w:rPr>
      </w:pPr>
    </w:p>
    <w:p w:rsidRPr="00627EBB" w:rsidR="00627EBB" w:rsidP="008150FA" w:rsidRDefault="009A7271" w14:paraId="11624340" w14:textId="77777777">
      <w:pPr>
        <w:numPr>
          <w:ilvl w:val="0"/>
          <w:numId w:val="4"/>
        </w:numPr>
        <w:tabs>
          <w:tab w:val="num" w:pos="1440"/>
        </w:tabs>
        <w:ind w:left="1440" w:hanging="720"/>
        <w:rPr>
          <w:rFonts w:ascii="Times New Roman" w:hAnsi="Times New Roman"/>
          <w:bCs/>
        </w:rPr>
      </w:pPr>
      <w:r w:rsidRPr="009A7271">
        <w:rPr>
          <w:rFonts w:ascii="Times New Roman" w:hAnsi="Times New Roman"/>
          <w:b/>
          <w:bCs/>
        </w:rPr>
        <w:t>Introduction/</w:t>
      </w:r>
      <w:r w:rsidR="00627EBB">
        <w:rPr>
          <w:rFonts w:ascii="Times New Roman" w:hAnsi="Times New Roman"/>
          <w:b/>
          <w:bCs/>
        </w:rPr>
        <w:t xml:space="preserve">Authoring Laws and Regulations </w:t>
      </w:r>
    </w:p>
    <w:p w:rsidR="00191AA4" w:rsidP="008150FA" w:rsidRDefault="00B0318F" w14:paraId="797260DB" w14:textId="63A565D2">
      <w:pPr>
        <w:tabs>
          <w:tab w:val="num" w:pos="1440"/>
        </w:tabs>
        <w:ind w:left="1440"/>
        <w:rPr>
          <w:rFonts w:ascii="Times New Roman" w:hAnsi="Times New Roman"/>
          <w:bCs/>
        </w:rPr>
      </w:pPr>
      <w:r w:rsidRPr="00B0318F">
        <w:rPr>
          <w:rFonts w:ascii="Times New Roman" w:hAnsi="Times New Roman"/>
          <w:bCs/>
        </w:rPr>
        <w:t>Section</w:t>
      </w:r>
      <w:r w:rsidR="00A4770D">
        <w:rPr>
          <w:rFonts w:ascii="Times New Roman" w:hAnsi="Times New Roman"/>
          <w:bCs/>
          <w:i/>
        </w:rPr>
        <w:t xml:space="preserve"> 216 (h)(1)(A)</w:t>
      </w:r>
      <w:r w:rsidRPr="00B0318F">
        <w:rPr>
          <w:rFonts w:ascii="Times New Roman" w:hAnsi="Times New Roman"/>
          <w:bCs/>
          <w:i/>
        </w:rPr>
        <w:t xml:space="preserve"> </w:t>
      </w:r>
      <w:r w:rsidRPr="00B0318F" w:rsidR="00D35A41">
        <w:rPr>
          <w:rFonts w:ascii="Times New Roman" w:hAnsi="Times New Roman"/>
          <w:bCs/>
        </w:rPr>
        <w:t xml:space="preserve">of the </w:t>
      </w:r>
      <w:r w:rsidRPr="009179A4" w:rsidR="00D35A41">
        <w:rPr>
          <w:rFonts w:ascii="Times New Roman" w:hAnsi="Times New Roman"/>
          <w:bCs/>
          <w:i/>
        </w:rPr>
        <w:t xml:space="preserve">Social Security </w:t>
      </w:r>
      <w:r w:rsidRPr="009179A4">
        <w:rPr>
          <w:rFonts w:ascii="Times New Roman" w:hAnsi="Times New Roman"/>
          <w:bCs/>
          <w:i/>
        </w:rPr>
        <w:t>Act</w:t>
      </w:r>
      <w:r w:rsidRPr="00B0318F">
        <w:rPr>
          <w:rFonts w:ascii="Times New Roman" w:hAnsi="Times New Roman"/>
          <w:bCs/>
          <w:i/>
        </w:rPr>
        <w:t xml:space="preserve"> </w:t>
      </w:r>
      <w:r w:rsidRPr="009A7271">
        <w:rPr>
          <w:rFonts w:ascii="Times New Roman" w:hAnsi="Times New Roman"/>
          <w:bCs/>
        </w:rPr>
        <w:t>(</w:t>
      </w:r>
      <w:r w:rsidRPr="009179A4" w:rsidR="00D35A41">
        <w:rPr>
          <w:rFonts w:ascii="Times New Roman" w:hAnsi="Times New Roman"/>
          <w:bCs/>
          <w:i/>
        </w:rPr>
        <w:t>Act</w:t>
      </w:r>
      <w:r w:rsidRPr="009A7271" w:rsidR="00D35A41">
        <w:rPr>
          <w:rFonts w:ascii="Times New Roman" w:hAnsi="Times New Roman"/>
          <w:bCs/>
        </w:rPr>
        <w:t>)</w:t>
      </w:r>
      <w:r w:rsidRPr="00B0318F" w:rsidR="00D35A41">
        <w:rPr>
          <w:rFonts w:ascii="Times New Roman" w:hAnsi="Times New Roman"/>
          <w:bCs/>
          <w:i/>
        </w:rPr>
        <w:t xml:space="preserve"> </w:t>
      </w:r>
      <w:r w:rsidRPr="00B0318F" w:rsidR="00D35A41">
        <w:rPr>
          <w:rFonts w:ascii="Times New Roman" w:hAnsi="Times New Roman"/>
          <w:bCs/>
        </w:rPr>
        <w:t>provides</w:t>
      </w:r>
      <w:r w:rsidRPr="00B0318F" w:rsidR="00D35A41">
        <w:rPr>
          <w:rFonts w:ascii="Times New Roman" w:hAnsi="Times New Roman"/>
          <w:bCs/>
          <w:i/>
        </w:rPr>
        <w:t xml:space="preserve"> </w:t>
      </w:r>
      <w:r w:rsidRPr="00B0318F" w:rsidR="00D35A41">
        <w:rPr>
          <w:rFonts w:ascii="Times New Roman" w:hAnsi="Times New Roman"/>
          <w:bCs/>
        </w:rPr>
        <w:t>t</w:t>
      </w:r>
      <w:r w:rsidRPr="00B0318F" w:rsidR="00A57730">
        <w:rPr>
          <w:rFonts w:ascii="Times New Roman" w:hAnsi="Times New Roman"/>
          <w:bCs/>
        </w:rPr>
        <w:t>he authority for collectin</w:t>
      </w:r>
      <w:r w:rsidRPr="00B0318F" w:rsidR="00E309F5">
        <w:rPr>
          <w:rFonts w:ascii="Times New Roman" w:hAnsi="Times New Roman"/>
          <w:bCs/>
        </w:rPr>
        <w:t>g the information requested on F</w:t>
      </w:r>
      <w:r w:rsidRPr="00B0318F" w:rsidR="00A57730">
        <w:rPr>
          <w:rFonts w:ascii="Times New Roman" w:hAnsi="Times New Roman"/>
          <w:bCs/>
        </w:rPr>
        <w:t>orm SSA-</w:t>
      </w:r>
      <w:r w:rsidRPr="00B0318F" w:rsidR="00F52A06">
        <w:rPr>
          <w:rFonts w:ascii="Times New Roman" w:hAnsi="Times New Roman"/>
          <w:bCs/>
        </w:rPr>
        <w:t>754-F</w:t>
      </w:r>
      <w:r w:rsidR="00D424EF">
        <w:rPr>
          <w:rFonts w:ascii="Times New Roman" w:hAnsi="Times New Roman"/>
          <w:bCs/>
        </w:rPr>
        <w:t>5</w:t>
      </w:r>
      <w:r w:rsidRPr="00B0318F" w:rsidR="00A57730">
        <w:rPr>
          <w:rFonts w:ascii="Times New Roman" w:hAnsi="Times New Roman"/>
          <w:bCs/>
        </w:rPr>
        <w:t>,</w:t>
      </w:r>
      <w:r w:rsidRPr="00B0318F" w:rsidR="00F52A06">
        <w:rPr>
          <w:rFonts w:ascii="Times New Roman" w:hAnsi="Times New Roman"/>
          <w:bCs/>
        </w:rPr>
        <w:t xml:space="preserve"> Statement of </w:t>
      </w:r>
      <w:r w:rsidRPr="00B0318F" w:rsidR="00A57730">
        <w:rPr>
          <w:rFonts w:ascii="Times New Roman" w:hAnsi="Times New Roman"/>
          <w:bCs/>
        </w:rPr>
        <w:t>Marital Relationship</w:t>
      </w:r>
      <w:r w:rsidR="00AD56C4">
        <w:rPr>
          <w:rFonts w:ascii="Times New Roman" w:hAnsi="Times New Roman"/>
          <w:bCs/>
        </w:rPr>
        <w:t>.</w:t>
      </w:r>
      <w:r w:rsidR="00FB5417">
        <w:rPr>
          <w:rFonts w:ascii="Times New Roman" w:hAnsi="Times New Roman"/>
          <w:bCs/>
        </w:rPr>
        <w:t xml:space="preserve">  </w:t>
      </w:r>
      <w:r w:rsidRPr="00B0318F" w:rsidR="00A57730">
        <w:rPr>
          <w:rFonts w:ascii="Times New Roman" w:hAnsi="Times New Roman"/>
          <w:bCs/>
        </w:rPr>
        <w:t>The</w:t>
      </w:r>
      <w:r w:rsidRPr="00B0318F" w:rsidR="00A57730">
        <w:rPr>
          <w:rFonts w:ascii="Times New Roman" w:hAnsi="Times New Roman"/>
          <w:bCs/>
          <w:i/>
        </w:rPr>
        <w:t xml:space="preserve"> </w:t>
      </w:r>
      <w:r w:rsidRPr="007A248D" w:rsidR="00A57730">
        <w:rPr>
          <w:rFonts w:ascii="Times New Roman" w:hAnsi="Times New Roman"/>
          <w:bCs/>
          <w:i/>
        </w:rPr>
        <w:t>Act</w:t>
      </w:r>
      <w:r w:rsidRPr="009A7271">
        <w:rPr>
          <w:rFonts w:ascii="Times New Roman" w:hAnsi="Times New Roman"/>
          <w:bCs/>
        </w:rPr>
        <w:t xml:space="preserve"> </w:t>
      </w:r>
      <w:r w:rsidRPr="00B0318F">
        <w:rPr>
          <w:rFonts w:ascii="Times New Roman" w:hAnsi="Times New Roman"/>
          <w:bCs/>
        </w:rPr>
        <w:t xml:space="preserve">requires </w:t>
      </w:r>
      <w:r w:rsidR="004F733E">
        <w:rPr>
          <w:rFonts w:ascii="Times New Roman" w:hAnsi="Times New Roman"/>
          <w:bCs/>
        </w:rPr>
        <w:t xml:space="preserve">SSA </w:t>
      </w:r>
      <w:r w:rsidR="00744FB7">
        <w:rPr>
          <w:rFonts w:ascii="Times New Roman" w:hAnsi="Times New Roman"/>
          <w:bCs/>
        </w:rPr>
        <w:t xml:space="preserve">to </w:t>
      </w:r>
      <w:r w:rsidR="004F733E">
        <w:rPr>
          <w:rFonts w:ascii="Times New Roman" w:hAnsi="Times New Roman"/>
          <w:bCs/>
        </w:rPr>
        <w:t>apply s</w:t>
      </w:r>
      <w:r w:rsidR="009179A4">
        <w:rPr>
          <w:rFonts w:ascii="Times New Roman" w:hAnsi="Times New Roman"/>
          <w:bCs/>
        </w:rPr>
        <w:t>tate law to determine a</w:t>
      </w:r>
      <w:r w:rsidR="00A36A42">
        <w:rPr>
          <w:rFonts w:ascii="Times New Roman" w:hAnsi="Times New Roman"/>
          <w:bCs/>
        </w:rPr>
        <w:t xml:space="preserve">n applicant’s </w:t>
      </w:r>
      <w:r w:rsidR="009179A4">
        <w:rPr>
          <w:rFonts w:ascii="Times New Roman" w:hAnsi="Times New Roman"/>
          <w:bCs/>
        </w:rPr>
        <w:t>spousal relationship to the insured</w:t>
      </w:r>
      <w:r w:rsidR="002D6070">
        <w:rPr>
          <w:rFonts w:ascii="Times New Roman" w:hAnsi="Times New Roman"/>
          <w:bCs/>
        </w:rPr>
        <w:t xml:space="preserve"> </w:t>
      </w:r>
      <w:r w:rsidR="009179A4">
        <w:rPr>
          <w:rFonts w:ascii="Times New Roman" w:hAnsi="Times New Roman"/>
          <w:bCs/>
        </w:rPr>
        <w:t xml:space="preserve">when applying for Federal Old-Age, Survivors, and </w:t>
      </w:r>
      <w:r w:rsidR="00770BF9">
        <w:rPr>
          <w:rFonts w:ascii="Times New Roman" w:hAnsi="Times New Roman"/>
          <w:bCs/>
        </w:rPr>
        <w:t>Disability insurance benefits (T</w:t>
      </w:r>
      <w:r w:rsidR="009179A4">
        <w:rPr>
          <w:rFonts w:ascii="Times New Roman" w:hAnsi="Times New Roman"/>
          <w:bCs/>
        </w:rPr>
        <w:t>itle II).</w:t>
      </w:r>
      <w:r w:rsidRPr="00B0318F" w:rsidR="0096705C">
        <w:rPr>
          <w:rFonts w:ascii="Times New Roman" w:hAnsi="Times New Roman"/>
          <w:bCs/>
        </w:rPr>
        <w:t xml:space="preserve">  </w:t>
      </w:r>
      <w:r w:rsidRPr="00B0318F" w:rsidR="00CA6F05">
        <w:rPr>
          <w:rFonts w:ascii="Times New Roman" w:hAnsi="Times New Roman"/>
          <w:bCs/>
        </w:rPr>
        <w:t>I</w:t>
      </w:r>
      <w:r w:rsidRPr="00B0318F" w:rsidR="00F52A06">
        <w:rPr>
          <w:rFonts w:ascii="Times New Roman" w:hAnsi="Times New Roman"/>
          <w:bCs/>
        </w:rPr>
        <w:t xml:space="preserve">f </w:t>
      </w:r>
      <w:r w:rsidRPr="00B0318F" w:rsidR="00747505">
        <w:rPr>
          <w:rFonts w:ascii="Times New Roman" w:hAnsi="Times New Roman"/>
          <w:bCs/>
        </w:rPr>
        <w:t>the applicant claims a</w:t>
      </w:r>
      <w:r w:rsidR="00FA62B1">
        <w:rPr>
          <w:rFonts w:ascii="Times New Roman" w:hAnsi="Times New Roman"/>
          <w:bCs/>
        </w:rPr>
        <w:t xml:space="preserve"> </w:t>
      </w:r>
      <w:r w:rsidRPr="00B0318F" w:rsidR="00E309F5">
        <w:rPr>
          <w:rFonts w:ascii="Times New Roman" w:hAnsi="Times New Roman"/>
          <w:bCs/>
        </w:rPr>
        <w:t>common-law marriage to the insured</w:t>
      </w:r>
      <w:r w:rsidRPr="00B0318F" w:rsidR="00F52A06">
        <w:rPr>
          <w:rFonts w:ascii="Times New Roman" w:hAnsi="Times New Roman"/>
          <w:bCs/>
        </w:rPr>
        <w:t xml:space="preserve"> in</w:t>
      </w:r>
      <w:r w:rsidR="004F733E">
        <w:rPr>
          <w:rFonts w:ascii="Times New Roman" w:hAnsi="Times New Roman"/>
          <w:bCs/>
        </w:rPr>
        <w:t xml:space="preserve"> a s</w:t>
      </w:r>
      <w:r w:rsidRPr="00B0318F" w:rsidR="00E309F5">
        <w:rPr>
          <w:rFonts w:ascii="Times New Roman" w:hAnsi="Times New Roman"/>
          <w:bCs/>
        </w:rPr>
        <w:t xml:space="preserve">tate </w:t>
      </w:r>
      <w:r w:rsidRPr="00B0318F">
        <w:rPr>
          <w:rFonts w:ascii="Times New Roman" w:hAnsi="Times New Roman"/>
          <w:bCs/>
        </w:rPr>
        <w:t xml:space="preserve">where </w:t>
      </w:r>
      <w:r w:rsidRPr="00B0318F" w:rsidR="00E309F5">
        <w:rPr>
          <w:rFonts w:ascii="Times New Roman" w:hAnsi="Times New Roman"/>
          <w:bCs/>
        </w:rPr>
        <w:t>such marriages are recognized,</w:t>
      </w:r>
      <w:r w:rsidRPr="00B0318F" w:rsidR="00F52A06">
        <w:rPr>
          <w:rFonts w:ascii="Times New Roman" w:hAnsi="Times New Roman"/>
          <w:bCs/>
        </w:rPr>
        <w:t xml:space="preserve"> </w:t>
      </w:r>
      <w:r w:rsidR="00627EBB">
        <w:rPr>
          <w:rFonts w:ascii="Times New Roman" w:hAnsi="Times New Roman"/>
          <w:bCs/>
        </w:rPr>
        <w:t>S</w:t>
      </w:r>
      <w:r w:rsidRPr="00B0318F" w:rsidR="00D72F8E">
        <w:rPr>
          <w:rFonts w:ascii="Times New Roman" w:hAnsi="Times New Roman"/>
          <w:bCs/>
        </w:rPr>
        <w:t>ection</w:t>
      </w:r>
      <w:r w:rsidRPr="00B0318F" w:rsidR="00D72F8E">
        <w:rPr>
          <w:rFonts w:ascii="Times New Roman" w:hAnsi="Times New Roman"/>
          <w:bCs/>
          <w:i/>
        </w:rPr>
        <w:t xml:space="preserve"> 20 CFR </w:t>
      </w:r>
      <w:r w:rsidRPr="00B0318F" w:rsidR="00F52A06">
        <w:rPr>
          <w:rFonts w:ascii="Times New Roman" w:hAnsi="Times New Roman"/>
          <w:bCs/>
          <w:i/>
        </w:rPr>
        <w:t>404</w:t>
      </w:r>
      <w:r w:rsidRPr="00B0318F" w:rsidR="00D72F8E">
        <w:rPr>
          <w:rFonts w:ascii="Times New Roman" w:hAnsi="Times New Roman"/>
          <w:bCs/>
          <w:i/>
        </w:rPr>
        <w:t>.</w:t>
      </w:r>
      <w:r w:rsidRPr="00B0318F" w:rsidR="00F52A06">
        <w:rPr>
          <w:rFonts w:ascii="Times New Roman" w:hAnsi="Times New Roman"/>
          <w:bCs/>
          <w:i/>
        </w:rPr>
        <w:t>72</w:t>
      </w:r>
      <w:r w:rsidRPr="00B0318F" w:rsidR="00D72F8E">
        <w:rPr>
          <w:rFonts w:ascii="Times New Roman" w:hAnsi="Times New Roman"/>
          <w:bCs/>
          <w:i/>
        </w:rPr>
        <w:t xml:space="preserve">6 </w:t>
      </w:r>
      <w:r w:rsidRPr="00B0318F" w:rsidR="00D72F8E">
        <w:rPr>
          <w:rFonts w:ascii="Times New Roman" w:hAnsi="Times New Roman"/>
          <w:bCs/>
        </w:rPr>
        <w:t>of the</w:t>
      </w:r>
      <w:r w:rsidRPr="00B0318F" w:rsidR="00D72F8E">
        <w:rPr>
          <w:rFonts w:ascii="Times New Roman" w:hAnsi="Times New Roman"/>
          <w:bCs/>
          <w:i/>
        </w:rPr>
        <w:t xml:space="preserve"> Code of Federal Regulations</w:t>
      </w:r>
      <w:r w:rsidRPr="00B0318F" w:rsidR="00CA6F05">
        <w:rPr>
          <w:rFonts w:ascii="Times New Roman" w:hAnsi="Times New Roman"/>
          <w:bCs/>
        </w:rPr>
        <w:t xml:space="preserve"> dire</w:t>
      </w:r>
      <w:r w:rsidR="00EE09BD">
        <w:rPr>
          <w:rFonts w:ascii="Times New Roman" w:hAnsi="Times New Roman"/>
          <w:bCs/>
        </w:rPr>
        <w:t xml:space="preserve">cts SSA to </w:t>
      </w:r>
      <w:r w:rsidR="0001540D">
        <w:rPr>
          <w:rFonts w:ascii="Times New Roman" w:hAnsi="Times New Roman"/>
          <w:bCs/>
        </w:rPr>
        <w:t xml:space="preserve">obtain </w:t>
      </w:r>
      <w:r w:rsidR="00191AA4">
        <w:rPr>
          <w:rFonts w:ascii="Times New Roman" w:hAnsi="Times New Roman"/>
          <w:bCs/>
        </w:rPr>
        <w:t>a signed statement from a spousal applicant</w:t>
      </w:r>
      <w:r w:rsidR="00FA62B1">
        <w:rPr>
          <w:rFonts w:ascii="Times New Roman" w:hAnsi="Times New Roman"/>
          <w:bCs/>
        </w:rPr>
        <w:t xml:space="preserve"> when</w:t>
      </w:r>
      <w:r w:rsidR="00191AA4">
        <w:rPr>
          <w:rFonts w:ascii="Times New Roman" w:hAnsi="Times New Roman"/>
          <w:bCs/>
        </w:rPr>
        <w:t xml:space="preserve"> no forma</w:t>
      </w:r>
      <w:r w:rsidR="006E5BA9">
        <w:rPr>
          <w:rFonts w:ascii="Times New Roman" w:hAnsi="Times New Roman"/>
          <w:bCs/>
        </w:rPr>
        <w:t>l marriage documentation exits.</w:t>
      </w:r>
    </w:p>
    <w:p w:rsidR="00D72F8E" w:rsidP="008150FA" w:rsidRDefault="00B0318F" w14:paraId="33FAAADE" w14:textId="77777777">
      <w:pPr>
        <w:tabs>
          <w:tab w:val="num" w:pos="1440"/>
        </w:tabs>
        <w:ind w:left="1440"/>
        <w:rPr>
          <w:rFonts w:ascii="Times New Roman" w:hAnsi="Times New Roman"/>
          <w:bCs/>
        </w:rPr>
      </w:pPr>
      <w:r w:rsidRPr="00B0318F">
        <w:rPr>
          <w:rFonts w:ascii="Times New Roman" w:hAnsi="Times New Roman"/>
          <w:bCs/>
        </w:rPr>
        <w:t xml:space="preserve">  </w:t>
      </w:r>
    </w:p>
    <w:p w:rsidRPr="00627EBB" w:rsidR="00627EBB" w:rsidP="008150FA" w:rsidRDefault="009A7271" w14:paraId="3279E37C" w14:textId="77777777">
      <w:pPr>
        <w:numPr>
          <w:ilvl w:val="0"/>
          <w:numId w:val="4"/>
        </w:numPr>
        <w:tabs>
          <w:tab w:val="num" w:pos="1440"/>
        </w:tabs>
        <w:ind w:left="1440" w:hanging="720"/>
        <w:rPr>
          <w:rFonts w:ascii="Times New Roman" w:hAnsi="Times New Roman"/>
          <w:bCs/>
        </w:rPr>
      </w:pPr>
      <w:r w:rsidRPr="009A7271">
        <w:rPr>
          <w:rFonts w:ascii="Times New Roman" w:hAnsi="Times New Roman"/>
          <w:b/>
          <w:bCs/>
        </w:rPr>
        <w:t xml:space="preserve">Description of Collection </w:t>
      </w:r>
    </w:p>
    <w:p w:rsidR="00D72F8E" w:rsidP="008150FA" w:rsidRDefault="00B0318F" w14:paraId="0918E7EA" w14:textId="59F34943">
      <w:pPr>
        <w:tabs>
          <w:tab w:val="num" w:pos="1440"/>
        </w:tabs>
        <w:ind w:left="1440"/>
        <w:rPr>
          <w:rFonts w:ascii="Times New Roman" w:hAnsi="Times New Roman"/>
          <w:bCs/>
        </w:rPr>
      </w:pPr>
      <w:r>
        <w:rPr>
          <w:rFonts w:ascii="Times New Roman" w:hAnsi="Times New Roman"/>
          <w:bCs/>
        </w:rPr>
        <w:t xml:space="preserve">SSA </w:t>
      </w:r>
      <w:r w:rsidR="00191AA4">
        <w:rPr>
          <w:rFonts w:ascii="Times New Roman" w:hAnsi="Times New Roman"/>
          <w:bCs/>
        </w:rPr>
        <w:t>uses</w:t>
      </w:r>
      <w:r w:rsidR="007A248D">
        <w:rPr>
          <w:rFonts w:ascii="Times New Roman" w:hAnsi="Times New Roman"/>
          <w:bCs/>
        </w:rPr>
        <w:t xml:space="preserve"> the</w:t>
      </w:r>
      <w:r w:rsidR="00191AA4">
        <w:rPr>
          <w:rFonts w:ascii="Times New Roman" w:hAnsi="Times New Roman"/>
          <w:bCs/>
        </w:rPr>
        <w:t xml:space="preserve"> information we collect on Form SSA-754-F</w:t>
      </w:r>
      <w:r w:rsidR="008603D4">
        <w:rPr>
          <w:rFonts w:ascii="Times New Roman" w:hAnsi="Times New Roman"/>
          <w:bCs/>
        </w:rPr>
        <w:t>5</w:t>
      </w:r>
      <w:r w:rsidR="00191AA4">
        <w:rPr>
          <w:rFonts w:ascii="Times New Roman" w:hAnsi="Times New Roman"/>
          <w:bCs/>
        </w:rPr>
        <w:t xml:space="preserve"> to determine if an individual applying for spousal benefits meets the criteria of common-law marriage under state law</w:t>
      </w:r>
      <w:r w:rsidR="00332CD2">
        <w:rPr>
          <w:rFonts w:ascii="Times New Roman" w:hAnsi="Times New Roman"/>
          <w:bCs/>
        </w:rPr>
        <w:t xml:space="preserve">. </w:t>
      </w:r>
      <w:r w:rsidR="00B12456">
        <w:rPr>
          <w:rFonts w:ascii="Times New Roman" w:hAnsi="Times New Roman"/>
          <w:bCs/>
        </w:rPr>
        <w:t xml:space="preserve"> </w:t>
      </w:r>
      <w:r w:rsidRPr="00B0318F">
        <w:rPr>
          <w:rFonts w:ascii="Times New Roman" w:hAnsi="Times New Roman"/>
          <w:bCs/>
        </w:rPr>
        <w:t xml:space="preserve">The respondents are applicants for </w:t>
      </w:r>
      <w:r w:rsidR="00191AA4">
        <w:rPr>
          <w:rFonts w:ascii="Times New Roman" w:hAnsi="Times New Roman"/>
        </w:rPr>
        <w:t>spous</w:t>
      </w:r>
      <w:r w:rsidR="00B12456">
        <w:rPr>
          <w:rFonts w:ascii="Times New Roman" w:hAnsi="Times New Roman"/>
        </w:rPr>
        <w:t>al</w:t>
      </w:r>
      <w:r w:rsidR="00191AA4">
        <w:rPr>
          <w:rFonts w:ascii="Times New Roman" w:hAnsi="Times New Roman"/>
        </w:rPr>
        <w:t xml:space="preserve"> Social Security benefits</w:t>
      </w:r>
      <w:r w:rsidR="00185C46">
        <w:rPr>
          <w:rFonts w:ascii="Times New Roman" w:hAnsi="Times New Roman"/>
        </w:rPr>
        <w:t>.</w:t>
      </w:r>
    </w:p>
    <w:p w:rsidR="004A6CD9" w:rsidP="008150FA" w:rsidRDefault="004A6CD9" w14:paraId="1B85A3A6" w14:textId="77777777">
      <w:pPr>
        <w:pStyle w:val="ListParagraph"/>
        <w:tabs>
          <w:tab w:val="num" w:pos="1440"/>
        </w:tabs>
        <w:ind w:left="1440"/>
        <w:rPr>
          <w:rFonts w:ascii="Times New Roman" w:hAnsi="Times New Roman"/>
          <w:bCs/>
        </w:rPr>
      </w:pPr>
    </w:p>
    <w:p w:rsidRPr="001215EB" w:rsidR="001215EB" w:rsidP="008150FA" w:rsidRDefault="009A7271" w14:paraId="70E3CE26" w14:textId="77777777">
      <w:pPr>
        <w:numPr>
          <w:ilvl w:val="0"/>
          <w:numId w:val="4"/>
        </w:numPr>
        <w:tabs>
          <w:tab w:val="num" w:pos="1440"/>
        </w:tabs>
        <w:ind w:left="1440" w:hanging="720"/>
        <w:rPr>
          <w:rFonts w:ascii="Times New Roman" w:hAnsi="Times New Roman"/>
          <w:bCs/>
        </w:rPr>
      </w:pPr>
      <w:r w:rsidRPr="004A6CD9">
        <w:rPr>
          <w:rFonts w:ascii="Times New Roman" w:hAnsi="Times New Roman"/>
          <w:b/>
          <w:bCs/>
        </w:rPr>
        <w:t xml:space="preserve">Use of Information Technology to Collect the Information </w:t>
      </w:r>
    </w:p>
    <w:p w:rsidR="00BC2C81" w:rsidP="008150FA" w:rsidRDefault="001131B2" w14:paraId="6E688682" w14:textId="0DF33698">
      <w:pPr>
        <w:tabs>
          <w:tab w:val="num" w:pos="1440"/>
        </w:tabs>
        <w:ind w:left="1440"/>
        <w:rPr>
          <w:rFonts w:ascii="Times New Roman" w:hAnsi="Times New Roman"/>
          <w:bCs/>
        </w:rPr>
      </w:pPr>
      <w:r w:rsidRPr="001131B2">
        <w:rPr>
          <w:rFonts w:ascii="Times New Roman" w:hAnsi="Times New Roman"/>
          <w:bCs/>
        </w:rPr>
        <w:t xml:space="preserve">SSA provides </w:t>
      </w:r>
      <w:r>
        <w:rPr>
          <w:rFonts w:ascii="Times New Roman" w:hAnsi="Times New Roman"/>
          <w:bCs/>
        </w:rPr>
        <w:t xml:space="preserve">a </w:t>
      </w:r>
      <w:r w:rsidRPr="001131B2">
        <w:rPr>
          <w:rFonts w:ascii="Times New Roman" w:hAnsi="Times New Roman"/>
          <w:bCs/>
        </w:rPr>
        <w:t>fillable and printable PDF</w:t>
      </w:r>
      <w:r>
        <w:rPr>
          <w:rFonts w:ascii="Times New Roman" w:hAnsi="Times New Roman"/>
          <w:bCs/>
        </w:rPr>
        <w:t xml:space="preserve"> version of Form SSA-754-F</w:t>
      </w:r>
      <w:r w:rsidR="008603D4">
        <w:rPr>
          <w:rFonts w:ascii="Times New Roman" w:hAnsi="Times New Roman"/>
          <w:bCs/>
        </w:rPr>
        <w:t>5</w:t>
      </w:r>
      <w:r>
        <w:rPr>
          <w:rFonts w:ascii="Times New Roman" w:hAnsi="Times New Roman"/>
          <w:bCs/>
        </w:rPr>
        <w:t xml:space="preserve"> on our website.  </w:t>
      </w:r>
      <w:r w:rsidRPr="007515BE">
        <w:rPr>
          <w:rFonts w:ascii="Times New Roman" w:hAnsi="Times New Roman"/>
          <w:color w:val="000000" w:themeColor="text1"/>
        </w:rPr>
        <w:t xml:space="preserve">This collection does not currently have a fully public-facing Internet version, as </w:t>
      </w:r>
      <w:r>
        <w:rPr>
          <w:rFonts w:ascii="Times New Roman" w:hAnsi="Times New Roman"/>
          <w:color w:val="000000" w:themeColor="text1"/>
        </w:rPr>
        <w:t xml:space="preserve">we prioritized </w:t>
      </w:r>
      <w:r w:rsidRPr="007515BE">
        <w:rPr>
          <w:rFonts w:ascii="Times New Roman" w:hAnsi="Times New Roman"/>
          <w:color w:val="000000" w:themeColor="text1"/>
        </w:rPr>
        <w:t xml:space="preserve">other information collections for full electronic conversions.  As per our 4/3/20 conversation with </w:t>
      </w:r>
      <w:proofErr w:type="spellStart"/>
      <w:r w:rsidRPr="007515BE">
        <w:rPr>
          <w:rFonts w:ascii="Times New Roman" w:hAnsi="Times New Roman"/>
          <w:color w:val="000000" w:themeColor="text1"/>
        </w:rPr>
        <w:t>OIRA</w:t>
      </w:r>
      <w:proofErr w:type="spellEnd"/>
      <w:r w:rsidRPr="007515BE">
        <w:rPr>
          <w:rFonts w:ascii="Times New Roman" w:hAnsi="Times New Roman"/>
          <w:color w:val="000000" w:themeColor="text1"/>
        </w:rPr>
        <w:t xml:space="preserve">, we welcome </w:t>
      </w:r>
      <w:proofErr w:type="spellStart"/>
      <w:r w:rsidRPr="007515BE">
        <w:rPr>
          <w:rFonts w:ascii="Times New Roman" w:hAnsi="Times New Roman"/>
          <w:color w:val="000000" w:themeColor="text1"/>
        </w:rPr>
        <w:t>OIRA</w:t>
      </w:r>
      <w:proofErr w:type="spellEnd"/>
      <w:r w:rsidRPr="007515BE">
        <w:rPr>
          <w:rFonts w:ascii="Times New Roman" w:hAnsi="Times New Roman"/>
          <w:color w:val="000000" w:themeColor="text1"/>
        </w:rPr>
        <w:t xml:space="preserve"> to join our conversations with OMB on IT Mods; however, as our IT Mod programming is an ongoing project, we cannot provide timelines for when we will be able to make any particular ICR available via the Internet.  We will convert existing </w:t>
      </w:r>
      <w:proofErr w:type="spellStart"/>
      <w:r w:rsidRPr="007515BE">
        <w:rPr>
          <w:rFonts w:ascii="Times New Roman" w:hAnsi="Times New Roman"/>
          <w:color w:val="000000" w:themeColor="text1"/>
        </w:rPr>
        <w:t>ICRs</w:t>
      </w:r>
      <w:proofErr w:type="spellEnd"/>
      <w:r w:rsidRPr="007515BE">
        <w:rPr>
          <w:rFonts w:ascii="Times New Roman" w:hAnsi="Times New Roman"/>
          <w:color w:val="000000" w:themeColor="text1"/>
        </w:rPr>
        <w:t xml:space="preserve"> to full electronic versions depending on how they fall within our overall IT Mod schema, but this </w:t>
      </w:r>
      <w:r>
        <w:rPr>
          <w:rFonts w:ascii="Times New Roman" w:hAnsi="Times New Roman"/>
          <w:color w:val="000000" w:themeColor="text1"/>
        </w:rPr>
        <w:t xml:space="preserve">is </w:t>
      </w:r>
      <w:r w:rsidRPr="007515BE">
        <w:rPr>
          <w:rFonts w:ascii="Times New Roman" w:hAnsi="Times New Roman"/>
          <w:color w:val="000000" w:themeColor="text1"/>
        </w:rPr>
        <w:t>unconnected to the PRA approval lifecycle</w:t>
      </w:r>
      <w:r>
        <w:rPr>
          <w:rFonts w:ascii="Times New Roman" w:hAnsi="Times New Roman"/>
          <w:color w:val="000000" w:themeColor="text1"/>
        </w:rPr>
        <w:t>.</w:t>
      </w:r>
      <w:r>
        <w:rPr>
          <w:rFonts w:ascii="Times New Roman" w:hAnsi="Times New Roman"/>
          <w:bCs/>
        </w:rPr>
        <w:t xml:space="preserve"> </w:t>
      </w:r>
      <w:r w:rsidRPr="004A6CD9" w:rsidR="001F71B4">
        <w:rPr>
          <w:rFonts w:ascii="Times New Roman" w:hAnsi="Times New Roman"/>
          <w:bCs/>
        </w:rPr>
        <w:tab/>
      </w:r>
    </w:p>
    <w:p w:rsidRPr="004A6CD9" w:rsidR="00627EBB" w:rsidP="008150FA" w:rsidRDefault="00627EBB" w14:paraId="3AFD090F" w14:textId="77777777">
      <w:pPr>
        <w:tabs>
          <w:tab w:val="num" w:pos="1440"/>
        </w:tabs>
        <w:ind w:left="1440"/>
        <w:rPr>
          <w:rFonts w:ascii="Times New Roman" w:hAnsi="Times New Roman"/>
          <w:bCs/>
        </w:rPr>
      </w:pPr>
    </w:p>
    <w:p w:rsidRPr="001215EB" w:rsidR="001215EB" w:rsidP="008150FA" w:rsidRDefault="009A7271" w14:paraId="18516A94" w14:textId="77777777">
      <w:pPr>
        <w:numPr>
          <w:ilvl w:val="0"/>
          <w:numId w:val="4"/>
        </w:numPr>
        <w:tabs>
          <w:tab w:val="num" w:pos="1440"/>
        </w:tabs>
        <w:ind w:left="1440" w:hanging="720"/>
        <w:rPr>
          <w:rFonts w:ascii="Times New Roman" w:hAnsi="Times New Roman"/>
          <w:bCs/>
        </w:rPr>
      </w:pPr>
      <w:r w:rsidRPr="009A7271">
        <w:rPr>
          <w:rFonts w:ascii="Times New Roman" w:hAnsi="Times New Roman"/>
          <w:b/>
          <w:bCs/>
        </w:rPr>
        <w:t>Why We Cannot Use Duplicate Informati</w:t>
      </w:r>
      <w:r w:rsidR="001215EB">
        <w:rPr>
          <w:rFonts w:ascii="Times New Roman" w:hAnsi="Times New Roman"/>
          <w:b/>
          <w:bCs/>
        </w:rPr>
        <w:t xml:space="preserve">on </w:t>
      </w:r>
    </w:p>
    <w:p w:rsidR="00BC2C81" w:rsidP="008150FA" w:rsidRDefault="00FD22DB" w14:paraId="06727959" w14:textId="77777777">
      <w:pPr>
        <w:tabs>
          <w:tab w:val="num" w:pos="1440"/>
        </w:tabs>
        <w:ind w:left="1440"/>
        <w:rPr>
          <w:rFonts w:ascii="Times New Roman" w:hAnsi="Times New Roman"/>
          <w:bCs/>
        </w:rPr>
      </w:pPr>
      <w:r>
        <w:rPr>
          <w:rFonts w:ascii="Times New Roman" w:hAnsi="Times New Roman"/>
          <w:bCs/>
        </w:rPr>
        <w:t>The</w:t>
      </w:r>
      <w:r w:rsidR="000B115D">
        <w:rPr>
          <w:rFonts w:ascii="Times New Roman" w:hAnsi="Times New Roman"/>
          <w:bCs/>
        </w:rPr>
        <w:t xml:space="preserve"> nature of the information </w:t>
      </w:r>
      <w:r w:rsidR="007A248D">
        <w:rPr>
          <w:rFonts w:ascii="Times New Roman" w:hAnsi="Times New Roman"/>
          <w:bCs/>
        </w:rPr>
        <w:t xml:space="preserve">we </w:t>
      </w:r>
      <w:r w:rsidR="001215EB">
        <w:rPr>
          <w:rFonts w:ascii="Times New Roman" w:hAnsi="Times New Roman"/>
          <w:bCs/>
        </w:rPr>
        <w:t>collect and the manner in which we collect</w:t>
      </w:r>
      <w:r w:rsidR="000B115D">
        <w:rPr>
          <w:rFonts w:ascii="Times New Roman" w:hAnsi="Times New Roman"/>
          <w:bCs/>
        </w:rPr>
        <w:t xml:space="preserve"> it</w:t>
      </w:r>
      <w:r>
        <w:rPr>
          <w:rFonts w:ascii="Times New Roman" w:hAnsi="Times New Roman"/>
          <w:bCs/>
        </w:rPr>
        <w:t xml:space="preserve"> preclude duplication.  </w:t>
      </w:r>
      <w:r w:rsidR="00354A4A">
        <w:rPr>
          <w:rFonts w:ascii="Times New Roman" w:hAnsi="Times New Roman"/>
          <w:bCs/>
        </w:rPr>
        <w:t>SSA does not use another</w:t>
      </w:r>
      <w:r>
        <w:rPr>
          <w:rFonts w:ascii="Times New Roman" w:hAnsi="Times New Roman"/>
          <w:bCs/>
        </w:rPr>
        <w:t xml:space="preserve"> collection instrument </w:t>
      </w:r>
      <w:r w:rsidR="00354A4A">
        <w:rPr>
          <w:rFonts w:ascii="Times New Roman" w:hAnsi="Times New Roman"/>
          <w:bCs/>
        </w:rPr>
        <w:t>to obtain similar data</w:t>
      </w:r>
      <w:r>
        <w:rPr>
          <w:rFonts w:ascii="Times New Roman" w:hAnsi="Times New Roman"/>
          <w:bCs/>
        </w:rPr>
        <w:t>.</w:t>
      </w:r>
    </w:p>
    <w:p w:rsidR="00FD22DB" w:rsidP="008150FA" w:rsidRDefault="00FD22DB" w14:paraId="70A60D0B" w14:textId="77777777">
      <w:pPr>
        <w:tabs>
          <w:tab w:val="num" w:pos="1440"/>
        </w:tabs>
        <w:ind w:left="1440"/>
        <w:rPr>
          <w:rFonts w:ascii="Times New Roman" w:hAnsi="Times New Roman"/>
          <w:bCs/>
        </w:rPr>
      </w:pPr>
    </w:p>
    <w:p w:rsidRPr="001215EB" w:rsidR="001215EB" w:rsidP="008150FA" w:rsidRDefault="009A7271" w14:paraId="2D4F444D" w14:textId="77777777">
      <w:pPr>
        <w:numPr>
          <w:ilvl w:val="0"/>
          <w:numId w:val="4"/>
        </w:numPr>
        <w:tabs>
          <w:tab w:val="num" w:pos="1440"/>
        </w:tabs>
        <w:ind w:left="1440" w:hanging="720"/>
        <w:rPr>
          <w:rFonts w:ascii="Times New Roman" w:hAnsi="Times New Roman"/>
          <w:bCs/>
        </w:rPr>
      </w:pPr>
      <w:r w:rsidRPr="009A7271">
        <w:rPr>
          <w:rFonts w:ascii="Times New Roman" w:hAnsi="Times New Roman"/>
          <w:b/>
          <w:bCs/>
        </w:rPr>
        <w:t xml:space="preserve">Minimizing Burden on Small Respondents </w:t>
      </w:r>
    </w:p>
    <w:p w:rsidR="00FD22DB" w:rsidP="008150FA" w:rsidRDefault="00B02BC0" w14:paraId="54FC07A0" w14:textId="77777777">
      <w:pPr>
        <w:tabs>
          <w:tab w:val="num" w:pos="1440"/>
        </w:tabs>
        <w:ind w:left="1440"/>
        <w:rPr>
          <w:rFonts w:ascii="Times New Roman" w:hAnsi="Times New Roman"/>
          <w:bCs/>
        </w:rPr>
      </w:pPr>
      <w:r>
        <w:rPr>
          <w:rFonts w:ascii="Times New Roman" w:hAnsi="Times New Roman"/>
          <w:bCs/>
        </w:rPr>
        <w:t>This collect</w:t>
      </w:r>
      <w:r w:rsidR="00747505">
        <w:rPr>
          <w:rFonts w:ascii="Times New Roman" w:hAnsi="Times New Roman"/>
          <w:bCs/>
        </w:rPr>
        <w:t xml:space="preserve">ion </w:t>
      </w:r>
      <w:r w:rsidR="007B0990">
        <w:rPr>
          <w:rFonts w:ascii="Times New Roman" w:hAnsi="Times New Roman"/>
          <w:bCs/>
        </w:rPr>
        <w:t>does not affect</w:t>
      </w:r>
      <w:r w:rsidR="00747505">
        <w:rPr>
          <w:rFonts w:ascii="Times New Roman" w:hAnsi="Times New Roman"/>
          <w:bCs/>
        </w:rPr>
        <w:t xml:space="preserve"> </w:t>
      </w:r>
      <w:r>
        <w:rPr>
          <w:rFonts w:ascii="Times New Roman" w:hAnsi="Times New Roman"/>
          <w:bCs/>
        </w:rPr>
        <w:t>small businesses or other small entities.</w:t>
      </w:r>
    </w:p>
    <w:p w:rsidR="00FD22DB" w:rsidP="008150FA" w:rsidRDefault="00FD22DB" w14:paraId="63BD742B" w14:textId="77777777">
      <w:pPr>
        <w:tabs>
          <w:tab w:val="num" w:pos="1440"/>
        </w:tabs>
        <w:ind w:left="1440"/>
        <w:rPr>
          <w:rFonts w:ascii="Times New Roman" w:hAnsi="Times New Roman"/>
          <w:bCs/>
        </w:rPr>
      </w:pPr>
    </w:p>
    <w:p w:rsidRPr="001215EB" w:rsidR="001215EB" w:rsidP="008150FA" w:rsidRDefault="009A7271" w14:paraId="761E76CD" w14:textId="77777777">
      <w:pPr>
        <w:numPr>
          <w:ilvl w:val="0"/>
          <w:numId w:val="4"/>
        </w:numPr>
        <w:tabs>
          <w:tab w:val="num" w:pos="1440"/>
        </w:tabs>
        <w:ind w:left="1440" w:hanging="720"/>
        <w:rPr>
          <w:rFonts w:ascii="Times New Roman" w:hAnsi="Times New Roman"/>
          <w:bCs/>
        </w:rPr>
      </w:pPr>
      <w:r w:rsidRPr="00D74554">
        <w:rPr>
          <w:rFonts w:ascii="Times New Roman" w:hAnsi="Times New Roman"/>
          <w:b/>
          <w:bCs/>
        </w:rPr>
        <w:t xml:space="preserve">Consequences of Not Collecting Information or Collecting it Less Frequently </w:t>
      </w:r>
    </w:p>
    <w:p w:rsidRPr="00D74554" w:rsidR="00986C4C" w:rsidP="008150FA" w:rsidRDefault="00F9599B" w14:paraId="09C086DE" w14:textId="06004D1A">
      <w:pPr>
        <w:tabs>
          <w:tab w:val="num" w:pos="1440"/>
        </w:tabs>
        <w:ind w:left="1440"/>
        <w:rPr>
          <w:rFonts w:ascii="Times New Roman" w:hAnsi="Times New Roman"/>
          <w:bCs/>
        </w:rPr>
      </w:pPr>
      <w:r w:rsidRPr="00D74554">
        <w:rPr>
          <w:rFonts w:ascii="Times New Roman" w:hAnsi="Times New Roman"/>
          <w:bCs/>
        </w:rPr>
        <w:t xml:space="preserve">If </w:t>
      </w:r>
      <w:r w:rsidRPr="00D74554" w:rsidR="007B0990">
        <w:rPr>
          <w:rFonts w:ascii="Times New Roman" w:hAnsi="Times New Roman"/>
          <w:bCs/>
        </w:rPr>
        <w:t xml:space="preserve">we </w:t>
      </w:r>
      <w:r w:rsidRPr="00D74554" w:rsidR="00076551">
        <w:rPr>
          <w:rFonts w:ascii="Times New Roman" w:hAnsi="Times New Roman"/>
          <w:bCs/>
        </w:rPr>
        <w:t>did not</w:t>
      </w:r>
      <w:r w:rsidR="001215EB">
        <w:rPr>
          <w:rFonts w:ascii="Times New Roman" w:hAnsi="Times New Roman"/>
          <w:bCs/>
        </w:rPr>
        <w:t xml:space="preserve"> use Form</w:t>
      </w:r>
      <w:r w:rsidR="00EB1A39">
        <w:rPr>
          <w:rFonts w:ascii="Times New Roman" w:hAnsi="Times New Roman"/>
          <w:bCs/>
        </w:rPr>
        <w:t xml:space="preserve"> SSA-754-F</w:t>
      </w:r>
      <w:r w:rsidR="008603D4">
        <w:rPr>
          <w:rFonts w:ascii="Times New Roman" w:hAnsi="Times New Roman"/>
          <w:bCs/>
        </w:rPr>
        <w:t>5</w:t>
      </w:r>
      <w:r w:rsidRPr="00D74554" w:rsidR="00043B15">
        <w:rPr>
          <w:rFonts w:ascii="Times New Roman" w:hAnsi="Times New Roman"/>
          <w:bCs/>
        </w:rPr>
        <w:t xml:space="preserve">, </w:t>
      </w:r>
      <w:r w:rsidRPr="00D74554" w:rsidR="007B0990">
        <w:rPr>
          <w:rFonts w:ascii="Times New Roman" w:hAnsi="Times New Roman"/>
          <w:bCs/>
        </w:rPr>
        <w:t xml:space="preserve">we </w:t>
      </w:r>
      <w:r w:rsidR="001215EB">
        <w:rPr>
          <w:rFonts w:ascii="Times New Roman" w:hAnsi="Times New Roman"/>
          <w:bCs/>
        </w:rPr>
        <w:t>would have no way to det</w:t>
      </w:r>
      <w:r w:rsidRPr="00D74554" w:rsidR="00B02BC0">
        <w:rPr>
          <w:rFonts w:ascii="Times New Roman" w:hAnsi="Times New Roman"/>
          <w:bCs/>
        </w:rPr>
        <w:t>ermine</w:t>
      </w:r>
      <w:r w:rsidRPr="00D74554" w:rsidR="00076551">
        <w:rPr>
          <w:rFonts w:ascii="Times New Roman" w:hAnsi="Times New Roman"/>
          <w:bCs/>
        </w:rPr>
        <w:t xml:space="preserve"> whether the applicant’s claim of</w:t>
      </w:r>
      <w:r w:rsidRPr="00D74554" w:rsidR="005F233D">
        <w:rPr>
          <w:rFonts w:ascii="Times New Roman" w:hAnsi="Times New Roman"/>
          <w:bCs/>
        </w:rPr>
        <w:t xml:space="preserve"> common-law mar</w:t>
      </w:r>
      <w:r w:rsidRPr="00D74554" w:rsidR="004F733E">
        <w:rPr>
          <w:rFonts w:ascii="Times New Roman" w:hAnsi="Times New Roman"/>
          <w:bCs/>
        </w:rPr>
        <w:t>riage meets s</w:t>
      </w:r>
      <w:r w:rsidRPr="00D74554" w:rsidR="00076551">
        <w:rPr>
          <w:rFonts w:ascii="Times New Roman" w:hAnsi="Times New Roman"/>
          <w:bCs/>
        </w:rPr>
        <w:t>tate law and</w:t>
      </w:r>
      <w:r w:rsidR="001215EB">
        <w:rPr>
          <w:rFonts w:ascii="Times New Roman" w:hAnsi="Times New Roman"/>
          <w:bCs/>
        </w:rPr>
        <w:t xml:space="preserve"> </w:t>
      </w:r>
      <w:r w:rsidRPr="00D74554" w:rsidR="00076551">
        <w:rPr>
          <w:rFonts w:ascii="Times New Roman" w:hAnsi="Times New Roman"/>
          <w:bCs/>
        </w:rPr>
        <w:t xml:space="preserve">consequently, </w:t>
      </w:r>
      <w:r w:rsidRPr="00D74554" w:rsidR="005F233D">
        <w:rPr>
          <w:rFonts w:ascii="Times New Roman" w:hAnsi="Times New Roman"/>
          <w:bCs/>
        </w:rPr>
        <w:t xml:space="preserve">Federal law.  </w:t>
      </w:r>
      <w:r w:rsidR="0096165E">
        <w:rPr>
          <w:rFonts w:ascii="Times New Roman" w:hAnsi="Times New Roman"/>
          <w:bCs/>
        </w:rPr>
        <w:t xml:space="preserve">Because we </w:t>
      </w:r>
      <w:r w:rsidR="001215EB">
        <w:rPr>
          <w:rFonts w:ascii="Times New Roman" w:hAnsi="Times New Roman"/>
          <w:bCs/>
        </w:rPr>
        <w:t xml:space="preserve">collect this information on an as needed basis, we </w:t>
      </w:r>
      <w:r w:rsidR="001215EB">
        <w:rPr>
          <w:rFonts w:ascii="Times New Roman" w:hAnsi="Times New Roman"/>
          <w:bCs/>
        </w:rPr>
        <w:lastRenderedPageBreak/>
        <w:t>cannot collect it less frequently.</w:t>
      </w:r>
      <w:r w:rsidR="0096165E">
        <w:rPr>
          <w:rFonts w:ascii="Times New Roman" w:hAnsi="Times New Roman"/>
          <w:bCs/>
        </w:rPr>
        <w:t xml:space="preserve">  </w:t>
      </w:r>
      <w:r w:rsidRPr="00D74554" w:rsidR="0045065A">
        <w:rPr>
          <w:rFonts w:ascii="Times New Roman" w:hAnsi="Times New Roman"/>
          <w:bCs/>
        </w:rPr>
        <w:t xml:space="preserve">There are no technical </w:t>
      </w:r>
      <w:r w:rsidRPr="00D74554" w:rsidR="000B115D">
        <w:rPr>
          <w:rFonts w:ascii="Times New Roman" w:hAnsi="Times New Roman"/>
          <w:bCs/>
        </w:rPr>
        <w:t xml:space="preserve">or legal obstacles to </w:t>
      </w:r>
      <w:r w:rsidRPr="00D74554" w:rsidR="0045065A">
        <w:rPr>
          <w:rFonts w:ascii="Times New Roman" w:hAnsi="Times New Roman"/>
          <w:bCs/>
        </w:rPr>
        <w:t>burden reduction.</w:t>
      </w:r>
      <w:r w:rsidRPr="00D74554" w:rsidR="00D74554">
        <w:rPr>
          <w:rFonts w:ascii="Times New Roman" w:hAnsi="Times New Roman"/>
          <w:bCs/>
        </w:rPr>
        <w:t xml:space="preserve">   </w:t>
      </w:r>
    </w:p>
    <w:p w:rsidR="00332CD2" w:rsidP="008150FA" w:rsidRDefault="00332CD2" w14:paraId="15524CC7" w14:textId="77777777">
      <w:pPr>
        <w:tabs>
          <w:tab w:val="num" w:pos="1440"/>
        </w:tabs>
        <w:ind w:left="1440"/>
        <w:rPr>
          <w:rFonts w:ascii="Times New Roman" w:hAnsi="Times New Roman"/>
          <w:bCs/>
        </w:rPr>
      </w:pPr>
    </w:p>
    <w:p w:rsidRPr="00EB1A39" w:rsidR="00EB1A39" w:rsidP="008150FA" w:rsidRDefault="009A7271" w14:paraId="11583A33" w14:textId="77777777">
      <w:pPr>
        <w:numPr>
          <w:ilvl w:val="0"/>
          <w:numId w:val="4"/>
        </w:numPr>
        <w:tabs>
          <w:tab w:val="num" w:pos="1440"/>
        </w:tabs>
        <w:ind w:left="1440" w:right="-270" w:hanging="720"/>
        <w:rPr>
          <w:rFonts w:ascii="Times New Roman" w:hAnsi="Times New Roman"/>
          <w:bCs/>
          <w:i/>
          <w:sz w:val="20"/>
        </w:rPr>
      </w:pPr>
      <w:r w:rsidRPr="009A7271">
        <w:rPr>
          <w:rFonts w:ascii="Times New Roman" w:hAnsi="Times New Roman"/>
          <w:b/>
          <w:bCs/>
        </w:rPr>
        <w:t xml:space="preserve">Special Circumstances </w:t>
      </w:r>
    </w:p>
    <w:p w:rsidRPr="00EB1A39" w:rsidR="00BB0198" w:rsidP="008150FA" w:rsidRDefault="007E355D" w14:paraId="00BD6A15" w14:textId="77777777">
      <w:pPr>
        <w:tabs>
          <w:tab w:val="num" w:pos="1440"/>
        </w:tabs>
        <w:ind w:left="1440" w:right="-270"/>
        <w:rPr>
          <w:rFonts w:ascii="Times New Roman" w:hAnsi="Times New Roman"/>
          <w:bCs/>
          <w:i/>
          <w:sz w:val="20"/>
        </w:rPr>
      </w:pPr>
      <w:r w:rsidRPr="00B0318F">
        <w:rPr>
          <w:rFonts w:ascii="Times New Roman" w:hAnsi="Times New Roman"/>
          <w:bCs/>
        </w:rPr>
        <w:t>There are no special cir</w:t>
      </w:r>
      <w:r w:rsidRPr="00B0318F" w:rsidR="000B115D">
        <w:rPr>
          <w:rFonts w:ascii="Times New Roman" w:hAnsi="Times New Roman"/>
          <w:bCs/>
        </w:rPr>
        <w:t xml:space="preserve">cumstances that would cause SSA to </w:t>
      </w:r>
      <w:r w:rsidRPr="00B0318F" w:rsidR="000C2665">
        <w:rPr>
          <w:rFonts w:ascii="Times New Roman" w:hAnsi="Times New Roman"/>
          <w:bCs/>
        </w:rPr>
        <w:t>conduct this</w:t>
      </w:r>
      <w:r w:rsidRPr="00B0318F">
        <w:rPr>
          <w:rFonts w:ascii="Times New Roman" w:hAnsi="Times New Roman"/>
          <w:bCs/>
        </w:rPr>
        <w:t xml:space="preserve"> informa</w:t>
      </w:r>
      <w:r w:rsidRPr="00B0318F" w:rsidR="000B115D">
        <w:rPr>
          <w:rFonts w:ascii="Times New Roman" w:hAnsi="Times New Roman"/>
          <w:bCs/>
        </w:rPr>
        <w:t>tion</w:t>
      </w:r>
      <w:r w:rsidRPr="00B0318F" w:rsidR="000C2665">
        <w:rPr>
          <w:rFonts w:ascii="Times New Roman" w:hAnsi="Times New Roman"/>
          <w:bCs/>
        </w:rPr>
        <w:t xml:space="preserve"> collection</w:t>
      </w:r>
      <w:r w:rsidRPr="00B0318F" w:rsidR="000B115D">
        <w:rPr>
          <w:rFonts w:ascii="Times New Roman" w:hAnsi="Times New Roman"/>
          <w:bCs/>
        </w:rPr>
        <w:t xml:space="preserve"> </w:t>
      </w:r>
      <w:r w:rsidRPr="00B0318F">
        <w:rPr>
          <w:rFonts w:ascii="Times New Roman" w:hAnsi="Times New Roman"/>
          <w:bCs/>
        </w:rPr>
        <w:t xml:space="preserve">in a manner </w:t>
      </w:r>
      <w:r w:rsidRPr="00B0318F" w:rsidR="000C2665">
        <w:rPr>
          <w:rFonts w:ascii="Times New Roman" w:hAnsi="Times New Roman"/>
          <w:bCs/>
        </w:rPr>
        <w:t>in</w:t>
      </w:r>
      <w:r w:rsidRPr="00B0318F">
        <w:rPr>
          <w:rFonts w:ascii="Times New Roman" w:hAnsi="Times New Roman"/>
          <w:bCs/>
        </w:rPr>
        <w:t xml:space="preserve">consistent with </w:t>
      </w:r>
      <w:proofErr w:type="gramStart"/>
      <w:r w:rsidRPr="00770BF9">
        <w:rPr>
          <w:rFonts w:ascii="Times New Roman" w:hAnsi="Times New Roman"/>
          <w:bCs/>
          <w:i/>
        </w:rPr>
        <w:t>5</w:t>
      </w:r>
      <w:proofErr w:type="gramEnd"/>
      <w:r w:rsidRPr="00770BF9">
        <w:rPr>
          <w:rFonts w:ascii="Times New Roman" w:hAnsi="Times New Roman"/>
          <w:bCs/>
          <w:i/>
        </w:rPr>
        <w:t xml:space="preserve"> CFR 1320.5.</w:t>
      </w:r>
    </w:p>
    <w:p w:rsidRPr="004A6CD9" w:rsidR="00EB1A39" w:rsidP="008150FA" w:rsidRDefault="00EB1A39" w14:paraId="7D9B59E7" w14:textId="77777777">
      <w:pPr>
        <w:tabs>
          <w:tab w:val="num" w:pos="1440"/>
        </w:tabs>
        <w:ind w:left="1440" w:right="-270"/>
        <w:rPr>
          <w:rFonts w:ascii="Times New Roman" w:hAnsi="Times New Roman"/>
          <w:bCs/>
          <w:i/>
          <w:sz w:val="20"/>
        </w:rPr>
      </w:pPr>
    </w:p>
    <w:p w:rsidRPr="00EB1A39" w:rsidR="00EB1A39" w:rsidP="008150FA" w:rsidRDefault="009A7271" w14:paraId="4BD4EE8D" w14:textId="77777777">
      <w:pPr>
        <w:numPr>
          <w:ilvl w:val="0"/>
          <w:numId w:val="4"/>
        </w:numPr>
        <w:tabs>
          <w:tab w:val="num" w:pos="1440"/>
        </w:tabs>
        <w:ind w:left="1440" w:right="-270" w:hanging="720"/>
        <w:rPr>
          <w:rFonts w:ascii="Times New Roman" w:hAnsi="Times New Roman"/>
          <w:bCs/>
          <w:i/>
          <w:sz w:val="20"/>
        </w:rPr>
      </w:pPr>
      <w:r w:rsidRPr="004A6CD9">
        <w:rPr>
          <w:rFonts w:ascii="Times New Roman" w:hAnsi="Times New Roman"/>
          <w:b/>
        </w:rPr>
        <w:t xml:space="preserve">Solicitation of Public Comment and Other Consultations with the Public </w:t>
      </w:r>
    </w:p>
    <w:p w:rsidR="00964CDE" w:rsidP="008150FA" w:rsidRDefault="00EA0B03" w14:paraId="42D0715D" w14:textId="440C65ED">
      <w:pPr>
        <w:widowControl w:val="0"/>
        <w:tabs>
          <w:tab w:val="num" w:pos="1440"/>
        </w:tabs>
        <w:ind w:left="1440"/>
        <w:rPr>
          <w:rFonts w:ascii="Times New Roman" w:hAnsi="Times New Roman"/>
        </w:rPr>
      </w:pPr>
      <w:r w:rsidRPr="00B327EF">
        <w:rPr>
          <w:rFonts w:ascii="Times New Roman" w:hAnsi="Times New Roman"/>
          <w:snapToGrid w:val="0"/>
        </w:rPr>
        <w:t xml:space="preserve">The 60-day advance Federal Register Notice published on </w:t>
      </w:r>
      <w:r>
        <w:rPr>
          <w:rFonts w:ascii="Times New Roman" w:hAnsi="Times New Roman"/>
          <w:snapToGrid w:val="0"/>
        </w:rPr>
        <w:t>November 27</w:t>
      </w:r>
      <w:r w:rsidRPr="00B327EF">
        <w:rPr>
          <w:rFonts w:ascii="Times New Roman" w:hAnsi="Times New Roman"/>
          <w:snapToGrid w:val="0"/>
        </w:rPr>
        <w:t xml:space="preserve">, 2020 at 85 FR </w:t>
      </w:r>
      <w:r>
        <w:rPr>
          <w:rFonts w:ascii="Times New Roman" w:hAnsi="Times New Roman"/>
          <w:snapToGrid w:val="0"/>
        </w:rPr>
        <w:t>76142</w:t>
      </w:r>
      <w:r w:rsidRPr="00B327EF">
        <w:rPr>
          <w:rFonts w:ascii="Times New Roman" w:hAnsi="Times New Roman"/>
          <w:snapToGrid w:val="0"/>
        </w:rPr>
        <w:t xml:space="preserve">, and we received no public comments.  The 30-day FRN published on </w:t>
      </w:r>
      <w:r w:rsidR="00681723">
        <w:rPr>
          <w:rFonts w:ascii="Times New Roman" w:hAnsi="Times New Roman"/>
          <w:snapToGrid w:val="0"/>
        </w:rPr>
        <w:t>January 28, 2021</w:t>
      </w:r>
      <w:r w:rsidRPr="00B327EF">
        <w:rPr>
          <w:rFonts w:ascii="Times New Roman" w:hAnsi="Times New Roman"/>
          <w:snapToGrid w:val="0"/>
        </w:rPr>
        <w:t xml:space="preserve"> at </w:t>
      </w:r>
      <w:r w:rsidR="00681723">
        <w:rPr>
          <w:rFonts w:ascii="Times New Roman" w:hAnsi="Times New Roman"/>
          <w:snapToGrid w:val="0"/>
        </w:rPr>
        <w:t>86</w:t>
      </w:r>
      <w:r w:rsidRPr="00B327EF">
        <w:rPr>
          <w:rFonts w:ascii="Times New Roman" w:hAnsi="Times New Roman"/>
          <w:snapToGrid w:val="0"/>
        </w:rPr>
        <w:t xml:space="preserve"> FR </w:t>
      </w:r>
      <w:r w:rsidR="00681723">
        <w:rPr>
          <w:rFonts w:ascii="Times New Roman" w:hAnsi="Times New Roman"/>
          <w:snapToGrid w:val="0"/>
        </w:rPr>
        <w:t>7446</w:t>
      </w:r>
      <w:r w:rsidRPr="00B327EF">
        <w:rPr>
          <w:rFonts w:ascii="Times New Roman" w:hAnsi="Times New Roman"/>
          <w:snapToGrid w:val="0"/>
        </w:rPr>
        <w:t>.  If we receive any comments in response to this Notice, we will forward them to OMB</w:t>
      </w:r>
      <w:r w:rsidR="00964CDE">
        <w:rPr>
          <w:rFonts w:ascii="Times New Roman" w:hAnsi="Times New Roman"/>
        </w:rPr>
        <w:t>.</w:t>
      </w:r>
    </w:p>
    <w:p w:rsidRPr="00972BB8" w:rsidR="00972BB8" w:rsidP="008150FA" w:rsidRDefault="00972BB8" w14:paraId="5199C3F7" w14:textId="77777777">
      <w:pPr>
        <w:tabs>
          <w:tab w:val="num" w:pos="1440"/>
        </w:tabs>
        <w:ind w:left="1440" w:right="-270"/>
        <w:rPr>
          <w:rFonts w:ascii="Times New Roman" w:hAnsi="Times New Roman"/>
          <w:sz w:val="20"/>
        </w:rPr>
      </w:pPr>
    </w:p>
    <w:p w:rsidRPr="00D15818" w:rsidR="00D15818" w:rsidP="008150FA" w:rsidRDefault="009A7271" w14:paraId="12FFCA01" w14:textId="77777777">
      <w:pPr>
        <w:numPr>
          <w:ilvl w:val="0"/>
          <w:numId w:val="4"/>
        </w:numPr>
        <w:tabs>
          <w:tab w:val="num" w:pos="1440"/>
        </w:tabs>
        <w:ind w:left="1440" w:right="-270" w:hanging="720"/>
        <w:rPr>
          <w:rFonts w:ascii="Times New Roman" w:hAnsi="Times New Roman"/>
        </w:rPr>
      </w:pPr>
      <w:r w:rsidRPr="009A7271">
        <w:rPr>
          <w:rFonts w:ascii="Times New Roman" w:hAnsi="Times New Roman"/>
          <w:b/>
        </w:rPr>
        <w:t xml:space="preserve">Payment or Gifts to Respondents </w:t>
      </w:r>
    </w:p>
    <w:p w:rsidR="00BB0198" w:rsidP="008150FA" w:rsidRDefault="00BB0198" w14:paraId="79F531B8" w14:textId="77777777">
      <w:pPr>
        <w:tabs>
          <w:tab w:val="num" w:pos="1440"/>
        </w:tabs>
        <w:ind w:left="1440" w:right="-270"/>
        <w:rPr>
          <w:rFonts w:ascii="Times New Roman" w:hAnsi="Times New Roman"/>
        </w:rPr>
      </w:pPr>
      <w:r>
        <w:rPr>
          <w:rFonts w:ascii="Times New Roman" w:hAnsi="Times New Roman"/>
        </w:rPr>
        <w:t xml:space="preserve">SSA </w:t>
      </w:r>
      <w:r w:rsidR="007256A8">
        <w:rPr>
          <w:rFonts w:ascii="Times New Roman" w:hAnsi="Times New Roman"/>
        </w:rPr>
        <w:t xml:space="preserve">does not </w:t>
      </w:r>
      <w:r>
        <w:rPr>
          <w:rFonts w:ascii="Times New Roman" w:hAnsi="Times New Roman"/>
        </w:rPr>
        <w:t>provide payment</w:t>
      </w:r>
      <w:r w:rsidR="007256A8">
        <w:rPr>
          <w:rFonts w:ascii="Times New Roman" w:hAnsi="Times New Roman"/>
        </w:rPr>
        <w:t>s</w:t>
      </w:r>
      <w:r>
        <w:rPr>
          <w:rFonts w:ascii="Times New Roman" w:hAnsi="Times New Roman"/>
        </w:rPr>
        <w:t xml:space="preserve"> or gifts to the respondents.</w:t>
      </w:r>
    </w:p>
    <w:p w:rsidRPr="00BB0198" w:rsidR="00BB0198" w:rsidP="008150FA" w:rsidRDefault="00BB0198" w14:paraId="4E816A3C" w14:textId="77777777">
      <w:pPr>
        <w:tabs>
          <w:tab w:val="num" w:pos="1440"/>
        </w:tabs>
        <w:ind w:left="1440" w:right="-270"/>
        <w:rPr>
          <w:rFonts w:ascii="Times New Roman" w:hAnsi="Times New Roman"/>
          <w:sz w:val="20"/>
        </w:rPr>
      </w:pPr>
    </w:p>
    <w:p w:rsidRPr="00977919" w:rsidR="00977919" w:rsidP="008150FA" w:rsidRDefault="009A7271" w14:paraId="55D56C84" w14:textId="77777777">
      <w:pPr>
        <w:numPr>
          <w:ilvl w:val="0"/>
          <w:numId w:val="4"/>
        </w:numPr>
        <w:tabs>
          <w:tab w:val="num" w:pos="1440"/>
        </w:tabs>
        <w:ind w:left="1440" w:right="-270" w:hanging="720"/>
        <w:rPr>
          <w:rFonts w:ascii="Times New Roman" w:hAnsi="Times New Roman"/>
        </w:rPr>
      </w:pPr>
      <w:r w:rsidRPr="009A7271">
        <w:rPr>
          <w:rFonts w:ascii="Times New Roman" w:hAnsi="Times New Roman"/>
          <w:b/>
        </w:rPr>
        <w:t xml:space="preserve">Assurances of Confidentiality </w:t>
      </w:r>
    </w:p>
    <w:p w:rsidR="00BB0198" w:rsidP="008150FA" w:rsidRDefault="00321F6D" w14:paraId="77B0F34B" w14:textId="1722090C">
      <w:pPr>
        <w:tabs>
          <w:tab w:val="num" w:pos="1440"/>
        </w:tabs>
        <w:ind w:left="1440" w:right="-270"/>
        <w:rPr>
          <w:rFonts w:ascii="Times New Roman" w:hAnsi="Times New Roman"/>
        </w:rPr>
      </w:pPr>
      <w:r w:rsidRPr="00321F6D">
        <w:rPr>
          <w:rFonts w:ascii="Times New Roman" w:hAnsi="Times New Roman"/>
        </w:rPr>
        <w:t xml:space="preserve">SSA protects and holds confidential the information it collects in accordance with </w:t>
      </w:r>
      <w:r w:rsidRPr="00321F6D">
        <w:rPr>
          <w:rFonts w:ascii="Times New Roman" w:hAnsi="Times New Roman"/>
          <w:i/>
        </w:rPr>
        <w:t>42 U.S.C. 1306, 20 CFR 401</w:t>
      </w:r>
      <w:r w:rsidRPr="00321F6D">
        <w:rPr>
          <w:rFonts w:ascii="Times New Roman" w:hAnsi="Times New Roman"/>
        </w:rPr>
        <w:t xml:space="preserve"> and </w:t>
      </w:r>
      <w:r w:rsidRPr="00321F6D">
        <w:rPr>
          <w:rFonts w:ascii="Times New Roman" w:hAnsi="Times New Roman"/>
          <w:i/>
        </w:rPr>
        <w:t>402, 5 U.S.C. 552</w:t>
      </w:r>
      <w:r w:rsidRPr="00321F6D">
        <w:rPr>
          <w:rFonts w:ascii="Times New Roman" w:hAnsi="Times New Roman"/>
        </w:rPr>
        <w:t xml:space="preserve"> (Freedom of Information Act), </w:t>
      </w:r>
      <w:r w:rsidRPr="00321F6D">
        <w:rPr>
          <w:rFonts w:ascii="Times New Roman" w:hAnsi="Times New Roman"/>
          <w:i/>
        </w:rPr>
        <w:t>5 U.S.C. 552a</w:t>
      </w:r>
      <w:r w:rsidRPr="00321F6D">
        <w:rPr>
          <w:rFonts w:ascii="Times New Roman" w:hAnsi="Times New Roman"/>
        </w:rPr>
        <w:t xml:space="preserve"> (Privacy Act of 1974), and OMB Circular No. A-130</w:t>
      </w:r>
      <w:r w:rsidR="00BB0198">
        <w:rPr>
          <w:rFonts w:ascii="Times New Roman" w:hAnsi="Times New Roman"/>
        </w:rPr>
        <w:t>.</w:t>
      </w:r>
    </w:p>
    <w:p w:rsidR="00BB0198" w:rsidP="008150FA" w:rsidRDefault="00BB0198" w14:paraId="5A72814D" w14:textId="77777777">
      <w:pPr>
        <w:tabs>
          <w:tab w:val="num" w:pos="1440"/>
        </w:tabs>
        <w:ind w:left="1440" w:right="-270"/>
        <w:rPr>
          <w:rFonts w:ascii="Times New Roman" w:hAnsi="Times New Roman"/>
          <w:sz w:val="20"/>
        </w:rPr>
      </w:pPr>
    </w:p>
    <w:p w:rsidRPr="00D15818" w:rsidR="00D15818" w:rsidP="008150FA" w:rsidRDefault="009A7271" w14:paraId="75D746F4" w14:textId="77777777">
      <w:pPr>
        <w:numPr>
          <w:ilvl w:val="0"/>
          <w:numId w:val="4"/>
        </w:numPr>
        <w:tabs>
          <w:tab w:val="num" w:pos="1440"/>
        </w:tabs>
        <w:ind w:left="1440" w:right="-270" w:hanging="720"/>
        <w:rPr>
          <w:rFonts w:ascii="Times New Roman" w:hAnsi="Times New Roman"/>
        </w:rPr>
      </w:pPr>
      <w:r w:rsidRPr="009A7271">
        <w:rPr>
          <w:rFonts w:ascii="Times New Roman" w:hAnsi="Times New Roman"/>
          <w:b/>
        </w:rPr>
        <w:t xml:space="preserve">Justification for Sensitive Questions </w:t>
      </w:r>
    </w:p>
    <w:p w:rsidR="00BB0198" w:rsidP="008150FA" w:rsidRDefault="00BB0198" w14:paraId="5EC9F2A1" w14:textId="77777777">
      <w:pPr>
        <w:tabs>
          <w:tab w:val="num" w:pos="1440"/>
        </w:tabs>
        <w:ind w:left="1440" w:right="-270"/>
        <w:rPr>
          <w:rFonts w:ascii="Times New Roman" w:hAnsi="Times New Roman"/>
        </w:rPr>
      </w:pPr>
      <w:r>
        <w:rPr>
          <w:rFonts w:ascii="Times New Roman" w:hAnsi="Times New Roman"/>
        </w:rPr>
        <w:t>The information collection does not contain any questions of a sensitive nature.</w:t>
      </w:r>
    </w:p>
    <w:p w:rsidRPr="00BB0198" w:rsidR="00BB0198" w:rsidP="008150FA" w:rsidRDefault="00BB0198" w14:paraId="046DEB3A" w14:textId="77777777">
      <w:pPr>
        <w:tabs>
          <w:tab w:val="num" w:pos="1440"/>
        </w:tabs>
        <w:ind w:left="1440" w:right="-270"/>
        <w:rPr>
          <w:rFonts w:ascii="Times New Roman" w:hAnsi="Times New Roman"/>
          <w:sz w:val="20"/>
        </w:rPr>
      </w:pPr>
    </w:p>
    <w:p w:rsidRPr="00603DB3" w:rsidR="00F025FF" w:rsidP="008150FA" w:rsidRDefault="009A7271" w14:paraId="07E5B04B" w14:textId="77777777">
      <w:pPr>
        <w:numPr>
          <w:ilvl w:val="0"/>
          <w:numId w:val="4"/>
        </w:numPr>
        <w:tabs>
          <w:tab w:val="num" w:pos="1440"/>
        </w:tabs>
        <w:ind w:left="1440" w:right="-270" w:hanging="720"/>
        <w:rPr>
          <w:rFonts w:ascii="Times New Roman" w:hAnsi="Times New Roman"/>
        </w:rPr>
      </w:pPr>
      <w:r w:rsidRPr="009A7271">
        <w:rPr>
          <w:rFonts w:ascii="Times New Roman" w:hAnsi="Times New Roman"/>
          <w:b/>
        </w:rPr>
        <w:t xml:space="preserve">Estimates of Public Reporting Burden </w:t>
      </w:r>
    </w:p>
    <w:p w:rsidR="001C259D" w:rsidP="00321F6D" w:rsidRDefault="008150FA" w14:paraId="6B36E939" w14:textId="32EC475B">
      <w:pPr>
        <w:tabs>
          <w:tab w:val="left" w:pos="1440"/>
        </w:tabs>
        <w:ind w:left="1440"/>
        <w:rPr>
          <w:rFonts w:ascii="Times New Roman" w:hAnsi="Times New Roman"/>
        </w:rPr>
      </w:pPr>
      <w:r w:rsidRPr="00681BC4">
        <w:rPr>
          <w:rFonts w:ascii="Times New Roman" w:hAnsi="Times New Roman"/>
        </w:rPr>
        <w:t>Pl</w:t>
      </w:r>
      <w:r>
        <w:rPr>
          <w:rFonts w:ascii="Times New Roman" w:hAnsi="Times New Roman"/>
        </w:rPr>
        <w:t>ease see the burden chart below:</w:t>
      </w:r>
    </w:p>
    <w:p w:rsidR="00204DE4" w:rsidP="00321F6D" w:rsidRDefault="00204DE4" w14:paraId="2D7A3C5C" w14:textId="12F368D0">
      <w:pPr>
        <w:tabs>
          <w:tab w:val="left" w:pos="1440"/>
        </w:tabs>
        <w:ind w:left="1440"/>
        <w:rPr>
          <w:rFonts w:ascii="Times New Roman" w:hAnsi="Times New Roman"/>
        </w:rPr>
      </w:pPr>
    </w:p>
    <w:tbl>
      <w:tblPr>
        <w:tblpPr w:leftFromText="180" w:rightFromText="180" w:vertAnchor="text" w:horzAnchor="page" w:tblpX="451" w:tblpY="2"/>
        <w:tblW w:w="11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5"/>
        <w:gridCol w:w="1530"/>
        <w:gridCol w:w="1350"/>
        <w:gridCol w:w="1260"/>
        <w:gridCol w:w="1260"/>
        <w:gridCol w:w="1440"/>
        <w:gridCol w:w="1530"/>
        <w:gridCol w:w="1800"/>
      </w:tblGrid>
      <w:tr w:rsidRPr="00204DE4" w:rsidR="00204DE4" w:rsidTr="00886D06" w14:paraId="15C72F17" w14:textId="77777777">
        <w:trPr>
          <w:trHeight w:val="1722"/>
        </w:trPr>
        <w:tc>
          <w:tcPr>
            <w:tcW w:w="1435" w:type="dxa"/>
            <w:shd w:val="clear" w:color="auto" w:fill="auto"/>
          </w:tcPr>
          <w:p w:rsidRPr="00204DE4" w:rsidR="00204DE4" w:rsidP="00204DE4" w:rsidRDefault="00204DE4" w14:paraId="28312F84" w14:textId="77777777">
            <w:pPr>
              <w:tabs>
                <w:tab w:val="left" w:pos="1350"/>
              </w:tabs>
              <w:suppressAutoHyphens/>
              <w:autoSpaceDE w:val="0"/>
              <w:autoSpaceDN w:val="0"/>
              <w:adjustRightInd w:val="0"/>
              <w:rPr>
                <w:rFonts w:ascii="Times New Roman" w:hAnsi="Times New Roman" w:eastAsia="Calibri"/>
                <w:lang w:eastAsia="ar-SA"/>
              </w:rPr>
            </w:pPr>
            <w:r w:rsidRPr="00204DE4">
              <w:rPr>
                <w:rFonts w:ascii="Times New Roman" w:hAnsi="Times New Roman" w:eastAsia="Calibri"/>
                <w:b/>
                <w:lang w:eastAsia="ar-SA"/>
              </w:rPr>
              <w:t>Modality of Completion</w:t>
            </w:r>
          </w:p>
        </w:tc>
        <w:tc>
          <w:tcPr>
            <w:tcW w:w="1530" w:type="dxa"/>
            <w:shd w:val="clear" w:color="auto" w:fill="auto"/>
          </w:tcPr>
          <w:p w:rsidRPr="00204DE4" w:rsidR="00204DE4" w:rsidP="00204DE4" w:rsidRDefault="00204DE4" w14:paraId="01F89C38" w14:textId="77777777">
            <w:pPr>
              <w:tabs>
                <w:tab w:val="left" w:pos="1350"/>
              </w:tabs>
              <w:suppressAutoHyphens/>
              <w:autoSpaceDE w:val="0"/>
              <w:autoSpaceDN w:val="0"/>
              <w:adjustRightInd w:val="0"/>
              <w:rPr>
                <w:rFonts w:ascii="Times New Roman" w:hAnsi="Times New Roman" w:eastAsia="Calibri"/>
                <w:lang w:eastAsia="ar-SA"/>
              </w:rPr>
            </w:pPr>
            <w:r w:rsidRPr="00204DE4">
              <w:rPr>
                <w:rFonts w:ascii="Times New Roman" w:hAnsi="Times New Roman" w:eastAsia="Calibri"/>
                <w:b/>
                <w:lang w:eastAsia="ar-SA"/>
              </w:rPr>
              <w:t>Number of Respondents</w:t>
            </w:r>
          </w:p>
        </w:tc>
        <w:tc>
          <w:tcPr>
            <w:tcW w:w="1350" w:type="dxa"/>
            <w:shd w:val="clear" w:color="auto" w:fill="auto"/>
          </w:tcPr>
          <w:p w:rsidRPr="00204DE4" w:rsidR="00204DE4" w:rsidP="00204DE4" w:rsidRDefault="00204DE4" w14:paraId="398DCBD6" w14:textId="77777777">
            <w:pPr>
              <w:tabs>
                <w:tab w:val="left" w:pos="1350"/>
              </w:tabs>
              <w:suppressAutoHyphens/>
              <w:autoSpaceDE w:val="0"/>
              <w:autoSpaceDN w:val="0"/>
              <w:adjustRightInd w:val="0"/>
              <w:rPr>
                <w:rFonts w:ascii="Times New Roman" w:hAnsi="Times New Roman" w:eastAsia="Calibri"/>
                <w:lang w:eastAsia="ar-SA"/>
              </w:rPr>
            </w:pPr>
            <w:r w:rsidRPr="00204DE4">
              <w:rPr>
                <w:rFonts w:ascii="Times New Roman" w:hAnsi="Times New Roman" w:eastAsia="Calibri"/>
                <w:b/>
                <w:lang w:eastAsia="ar-SA"/>
              </w:rPr>
              <w:t>Frequency of Response</w:t>
            </w:r>
          </w:p>
        </w:tc>
        <w:tc>
          <w:tcPr>
            <w:tcW w:w="1260" w:type="dxa"/>
            <w:shd w:val="clear" w:color="auto" w:fill="auto"/>
          </w:tcPr>
          <w:p w:rsidRPr="00204DE4" w:rsidR="00204DE4" w:rsidP="00204DE4" w:rsidRDefault="00204DE4" w14:paraId="0FD1B321" w14:textId="77777777">
            <w:pPr>
              <w:tabs>
                <w:tab w:val="left" w:pos="1350"/>
              </w:tabs>
              <w:suppressAutoHyphens/>
              <w:autoSpaceDE w:val="0"/>
              <w:autoSpaceDN w:val="0"/>
              <w:adjustRightInd w:val="0"/>
              <w:rPr>
                <w:rFonts w:ascii="Times New Roman" w:hAnsi="Times New Roman" w:eastAsia="Calibri"/>
                <w:lang w:eastAsia="ar-SA"/>
              </w:rPr>
            </w:pPr>
            <w:r w:rsidRPr="00204DE4">
              <w:rPr>
                <w:rFonts w:ascii="Times New Roman" w:hAnsi="Times New Roman" w:eastAsia="Calibri"/>
                <w:b/>
                <w:lang w:eastAsia="ar-SA"/>
              </w:rPr>
              <w:t>Average Burden per Response (minutes)</w:t>
            </w:r>
          </w:p>
        </w:tc>
        <w:tc>
          <w:tcPr>
            <w:tcW w:w="1260" w:type="dxa"/>
            <w:shd w:val="clear" w:color="auto" w:fill="auto"/>
          </w:tcPr>
          <w:p w:rsidRPr="00204DE4" w:rsidR="00204DE4" w:rsidP="00204DE4" w:rsidRDefault="00204DE4" w14:paraId="7AD1B00F" w14:textId="77777777">
            <w:pPr>
              <w:tabs>
                <w:tab w:val="left" w:pos="1350"/>
              </w:tabs>
              <w:suppressAutoHyphens/>
              <w:autoSpaceDE w:val="0"/>
              <w:autoSpaceDN w:val="0"/>
              <w:adjustRightInd w:val="0"/>
              <w:rPr>
                <w:rFonts w:ascii="Times New Roman" w:hAnsi="Times New Roman" w:eastAsia="Calibri"/>
                <w:lang w:eastAsia="ar-SA"/>
              </w:rPr>
            </w:pPr>
            <w:r w:rsidRPr="00204DE4">
              <w:rPr>
                <w:rFonts w:ascii="Times New Roman" w:hAnsi="Times New Roman" w:eastAsia="Calibri"/>
                <w:b/>
                <w:lang w:eastAsia="ar-SA"/>
              </w:rPr>
              <w:t>Estimated Total Annual Burden (hours)</w:t>
            </w:r>
          </w:p>
        </w:tc>
        <w:tc>
          <w:tcPr>
            <w:tcW w:w="1440" w:type="dxa"/>
            <w:tcBorders>
              <w:bottom w:val="single" w:color="auto" w:sz="4" w:space="0"/>
            </w:tcBorders>
            <w:shd w:val="clear" w:color="auto" w:fill="auto"/>
          </w:tcPr>
          <w:p w:rsidRPr="00204DE4" w:rsidR="00204DE4" w:rsidP="00204DE4" w:rsidRDefault="00204DE4" w14:paraId="595C1CB2" w14:textId="77777777">
            <w:pPr>
              <w:tabs>
                <w:tab w:val="left" w:pos="1350"/>
              </w:tabs>
              <w:suppressAutoHyphens/>
              <w:autoSpaceDE w:val="0"/>
              <w:autoSpaceDN w:val="0"/>
              <w:adjustRightInd w:val="0"/>
              <w:rPr>
                <w:rFonts w:ascii="Times New Roman" w:hAnsi="Times New Roman" w:eastAsia="Calibri"/>
                <w:lang w:eastAsia="ar-SA"/>
              </w:rPr>
            </w:pPr>
            <w:r w:rsidRPr="00204DE4">
              <w:rPr>
                <w:rFonts w:ascii="Times New Roman" w:hAnsi="Times New Roman" w:eastAsia="Calibri"/>
                <w:b/>
                <w:lang w:eastAsia="ar-SA"/>
              </w:rPr>
              <w:t>Average Theoretical Hourly Cost Amount (dollars)*</w:t>
            </w:r>
          </w:p>
        </w:tc>
        <w:tc>
          <w:tcPr>
            <w:tcW w:w="1530" w:type="dxa"/>
            <w:tcBorders>
              <w:bottom w:val="single" w:color="auto" w:sz="4" w:space="0"/>
            </w:tcBorders>
            <w:shd w:val="clear" w:color="auto" w:fill="auto"/>
          </w:tcPr>
          <w:p w:rsidRPr="00204DE4" w:rsidR="00204DE4" w:rsidP="00204DE4" w:rsidRDefault="00204DE4" w14:paraId="3DC5AC36" w14:textId="77777777">
            <w:pPr>
              <w:suppressAutoHyphens/>
              <w:autoSpaceDE w:val="0"/>
              <w:autoSpaceDN w:val="0"/>
              <w:adjustRightInd w:val="0"/>
              <w:rPr>
                <w:rFonts w:ascii="Times New Roman" w:hAnsi="Times New Roman" w:eastAsia="Calibri"/>
                <w:b/>
              </w:rPr>
            </w:pPr>
            <w:r w:rsidRPr="00204DE4">
              <w:rPr>
                <w:rFonts w:ascii="Times New Roman" w:hAnsi="Times New Roman" w:eastAsia="Calibri"/>
                <w:b/>
              </w:rPr>
              <w:t xml:space="preserve">Average Wait Time in Field Office </w:t>
            </w:r>
          </w:p>
          <w:p w:rsidRPr="00204DE4" w:rsidR="00204DE4" w:rsidP="00204DE4" w:rsidRDefault="00204DE4" w14:paraId="636C5B66" w14:textId="77777777">
            <w:pPr>
              <w:tabs>
                <w:tab w:val="left" w:pos="1350"/>
              </w:tabs>
              <w:suppressAutoHyphens/>
              <w:autoSpaceDE w:val="0"/>
              <w:autoSpaceDN w:val="0"/>
              <w:adjustRightInd w:val="0"/>
              <w:rPr>
                <w:rFonts w:ascii="Times New Roman" w:hAnsi="Times New Roman" w:eastAsia="Calibri"/>
                <w:b/>
                <w:lang w:eastAsia="ar-SA"/>
              </w:rPr>
            </w:pPr>
            <w:r w:rsidRPr="00204DE4">
              <w:rPr>
                <w:rFonts w:ascii="Times New Roman" w:hAnsi="Times New Roman" w:eastAsia="Calibri"/>
                <w:b/>
              </w:rPr>
              <w:t>(minutes) **</w:t>
            </w:r>
          </w:p>
        </w:tc>
        <w:tc>
          <w:tcPr>
            <w:tcW w:w="1800" w:type="dxa"/>
            <w:tcBorders>
              <w:bottom w:val="single" w:color="auto" w:sz="4" w:space="0"/>
            </w:tcBorders>
            <w:shd w:val="clear" w:color="auto" w:fill="auto"/>
          </w:tcPr>
          <w:p w:rsidRPr="00204DE4" w:rsidR="00204DE4" w:rsidP="00204DE4" w:rsidRDefault="00204DE4" w14:paraId="4EFB3258" w14:textId="77777777">
            <w:pPr>
              <w:suppressAutoHyphens/>
              <w:autoSpaceDE w:val="0"/>
              <w:autoSpaceDN w:val="0"/>
              <w:adjustRightInd w:val="0"/>
              <w:rPr>
                <w:rFonts w:ascii="Times New Roman" w:hAnsi="Times New Roman" w:eastAsia="Calibri"/>
                <w:b/>
              </w:rPr>
            </w:pPr>
            <w:r w:rsidRPr="00204DE4">
              <w:rPr>
                <w:rFonts w:ascii="Times New Roman" w:hAnsi="Times New Roman"/>
                <w:b/>
                <w:lang w:eastAsia="ar-SA"/>
              </w:rPr>
              <w:t>Total Annual Opportunity Cost (dollars)***</w:t>
            </w:r>
          </w:p>
        </w:tc>
      </w:tr>
      <w:tr w:rsidRPr="00204DE4" w:rsidR="00204DE4" w:rsidTr="00886D06" w14:paraId="703336CC" w14:textId="77777777">
        <w:trPr>
          <w:trHeight w:val="332"/>
        </w:trPr>
        <w:tc>
          <w:tcPr>
            <w:tcW w:w="1435" w:type="dxa"/>
          </w:tcPr>
          <w:p w:rsidRPr="00204DE4" w:rsidR="00204DE4" w:rsidP="008603D4" w:rsidRDefault="00204DE4" w14:paraId="15664606" w14:textId="4841A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SimSun" w:cs="Courier New"/>
                <w:szCs w:val="20"/>
                <w:lang w:eastAsia="zh-CN"/>
              </w:rPr>
            </w:pPr>
            <w:r w:rsidRPr="00204DE4">
              <w:rPr>
                <w:rFonts w:ascii="Times New Roman" w:hAnsi="Times New Roman" w:eastAsia="SimSun" w:cs="Courier New"/>
                <w:szCs w:val="20"/>
                <w:lang w:eastAsia="zh-CN"/>
              </w:rPr>
              <w:t>SSA-754-F</w:t>
            </w:r>
            <w:r w:rsidR="008603D4">
              <w:rPr>
                <w:rFonts w:ascii="Times New Roman" w:hAnsi="Times New Roman" w:eastAsia="SimSun" w:cs="Courier New"/>
                <w:szCs w:val="20"/>
                <w:lang w:eastAsia="zh-CN"/>
              </w:rPr>
              <w:t>5</w:t>
            </w:r>
          </w:p>
        </w:tc>
        <w:tc>
          <w:tcPr>
            <w:tcW w:w="1530" w:type="dxa"/>
          </w:tcPr>
          <w:p w:rsidRPr="00204DE4" w:rsidR="00204DE4" w:rsidP="00204DE4" w:rsidRDefault="00204DE4" w14:paraId="0F98FE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zCs w:val="20"/>
                <w:lang w:eastAsia="zh-CN"/>
              </w:rPr>
            </w:pPr>
            <w:r w:rsidRPr="00204DE4">
              <w:rPr>
                <w:rFonts w:ascii="Times New Roman" w:hAnsi="Times New Roman" w:eastAsia="SimSun" w:cs="Courier New"/>
                <w:szCs w:val="20"/>
                <w:lang w:eastAsia="zh-CN"/>
              </w:rPr>
              <w:t>30,000</w:t>
            </w:r>
          </w:p>
        </w:tc>
        <w:tc>
          <w:tcPr>
            <w:tcW w:w="1350" w:type="dxa"/>
          </w:tcPr>
          <w:p w:rsidRPr="00204DE4" w:rsidR="00204DE4" w:rsidP="00204DE4" w:rsidRDefault="00204DE4" w14:paraId="7B6039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zCs w:val="20"/>
                <w:lang w:eastAsia="zh-CN"/>
              </w:rPr>
            </w:pPr>
            <w:r w:rsidRPr="00204DE4">
              <w:rPr>
                <w:rFonts w:ascii="Times New Roman" w:hAnsi="Times New Roman" w:eastAsia="SimSun" w:cs="Courier New"/>
                <w:szCs w:val="20"/>
                <w:lang w:eastAsia="zh-CN"/>
              </w:rPr>
              <w:t>1</w:t>
            </w:r>
          </w:p>
        </w:tc>
        <w:tc>
          <w:tcPr>
            <w:tcW w:w="1260" w:type="dxa"/>
          </w:tcPr>
          <w:p w:rsidRPr="00204DE4" w:rsidR="00204DE4" w:rsidP="00204DE4" w:rsidRDefault="00204DE4" w14:paraId="3598E37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zCs w:val="20"/>
                <w:lang w:eastAsia="zh-CN"/>
              </w:rPr>
            </w:pPr>
            <w:r w:rsidRPr="00204DE4">
              <w:rPr>
                <w:rFonts w:ascii="Times New Roman" w:hAnsi="Times New Roman" w:eastAsia="SimSun" w:cs="Courier New"/>
                <w:szCs w:val="20"/>
                <w:lang w:eastAsia="zh-CN"/>
              </w:rPr>
              <w:t>30</w:t>
            </w:r>
          </w:p>
        </w:tc>
        <w:tc>
          <w:tcPr>
            <w:tcW w:w="1260" w:type="dxa"/>
          </w:tcPr>
          <w:p w:rsidRPr="00204DE4" w:rsidR="00204DE4" w:rsidP="00204DE4" w:rsidRDefault="00204DE4" w14:paraId="455A78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zCs w:val="20"/>
                <w:lang w:eastAsia="zh-CN"/>
              </w:rPr>
            </w:pPr>
            <w:r w:rsidRPr="00204DE4">
              <w:rPr>
                <w:rFonts w:ascii="Times New Roman" w:hAnsi="Times New Roman" w:eastAsia="SimSun" w:cs="Courier New"/>
                <w:szCs w:val="20"/>
                <w:lang w:eastAsia="zh-CN"/>
              </w:rPr>
              <w:t>15,000</w:t>
            </w:r>
          </w:p>
        </w:tc>
        <w:tc>
          <w:tcPr>
            <w:tcW w:w="1440" w:type="dxa"/>
            <w:tcBorders>
              <w:top w:val="single" w:color="auto" w:sz="4" w:space="0"/>
              <w:left w:val="nil"/>
              <w:bottom w:val="single" w:color="auto" w:sz="4" w:space="0"/>
              <w:right w:val="single" w:color="auto" w:sz="4" w:space="0"/>
            </w:tcBorders>
          </w:tcPr>
          <w:p w:rsidRPr="00204DE4" w:rsidR="00204DE4" w:rsidP="00204DE4" w:rsidRDefault="00204DE4" w14:paraId="3ACEFDBB" w14:textId="77777777">
            <w:pPr>
              <w:suppressAutoHyphens/>
              <w:jc w:val="right"/>
              <w:rPr>
                <w:rFonts w:ascii="Times New Roman" w:hAnsi="Times New Roman" w:eastAsia="SimSun"/>
                <w:lang w:eastAsia="ar-SA"/>
              </w:rPr>
            </w:pPr>
            <w:r w:rsidRPr="00204DE4">
              <w:rPr>
                <w:rFonts w:ascii="Times New Roman" w:hAnsi="Times New Roman" w:eastAsia="Calibri"/>
                <w:lang w:eastAsia="ar-SA"/>
              </w:rPr>
              <w:t>$25.72*</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204DE4" w:rsidR="00204DE4" w:rsidP="00204DE4" w:rsidRDefault="00204DE4" w14:paraId="31E8C03B" w14:textId="77777777">
            <w:pPr>
              <w:tabs>
                <w:tab w:val="left" w:pos="1350"/>
              </w:tabs>
              <w:suppressAutoHyphens/>
              <w:autoSpaceDE w:val="0"/>
              <w:autoSpaceDN w:val="0"/>
              <w:adjustRightInd w:val="0"/>
              <w:jc w:val="right"/>
              <w:rPr>
                <w:rFonts w:ascii="Times New Roman" w:hAnsi="Times New Roman" w:eastAsia="Calibri"/>
              </w:rPr>
            </w:pPr>
            <w:r w:rsidRPr="00204DE4">
              <w:rPr>
                <w:rFonts w:ascii="Times New Roman" w:hAnsi="Times New Roman" w:eastAsia="Calibri"/>
                <w:lang w:eastAsia="ar-SA"/>
              </w:rPr>
              <w:t>24**</w:t>
            </w:r>
          </w:p>
        </w:tc>
        <w:tc>
          <w:tcPr>
            <w:tcW w:w="1800" w:type="dxa"/>
            <w:tcBorders>
              <w:top w:val="single" w:color="auto" w:sz="4" w:space="0"/>
              <w:left w:val="single" w:color="auto" w:sz="4" w:space="0"/>
              <w:bottom w:val="single" w:color="auto" w:sz="4" w:space="0"/>
            </w:tcBorders>
            <w:shd w:val="clear" w:color="auto" w:fill="auto"/>
          </w:tcPr>
          <w:p w:rsidRPr="00204DE4" w:rsidR="00204DE4" w:rsidP="00204DE4" w:rsidRDefault="00204DE4" w14:paraId="49237458" w14:textId="77777777">
            <w:pPr>
              <w:tabs>
                <w:tab w:val="left" w:pos="1350"/>
              </w:tabs>
              <w:suppressAutoHyphens/>
              <w:autoSpaceDE w:val="0"/>
              <w:autoSpaceDN w:val="0"/>
              <w:adjustRightInd w:val="0"/>
              <w:jc w:val="right"/>
              <w:rPr>
                <w:rFonts w:ascii="Times New Roman" w:hAnsi="Times New Roman" w:eastAsia="Calibri"/>
              </w:rPr>
            </w:pPr>
            <w:r w:rsidRPr="00204DE4">
              <w:rPr>
                <w:rFonts w:ascii="Times New Roman" w:hAnsi="Times New Roman" w:eastAsia="Calibri"/>
                <w:lang w:eastAsia="ar-SA"/>
              </w:rPr>
              <w:t>$694,440***</w:t>
            </w:r>
          </w:p>
        </w:tc>
      </w:tr>
    </w:tbl>
    <w:p w:rsidRPr="00204DE4" w:rsidR="00204DE4" w:rsidP="00073E59" w:rsidRDefault="00204DE4" w14:paraId="4148FADD" w14:textId="77777777">
      <w:pPr>
        <w:ind w:left="1440"/>
        <w:rPr>
          <w:rFonts w:ascii="Times New Roman" w:hAnsi="Times New Roman"/>
        </w:rPr>
      </w:pPr>
      <w:r w:rsidRPr="00204DE4">
        <w:rPr>
          <w:rFonts w:ascii="Times New Roman" w:hAnsi="Times New Roman"/>
        </w:rPr>
        <w:t>* We based this figure on average U.S. worker’s hourly wages, as reported by Bureau of Labor Statistics data (</w:t>
      </w:r>
      <w:hyperlink w:history="1" r:id="rId7">
        <w:r w:rsidRPr="00204DE4">
          <w:rPr>
            <w:rStyle w:val="Hyperlink"/>
            <w:rFonts w:ascii="Times New Roman" w:hAnsi="Times New Roman"/>
          </w:rPr>
          <w:t>https://www.bls.gov/oes/current/oes_nat.htm</w:t>
        </w:r>
      </w:hyperlink>
      <w:r w:rsidRPr="00204DE4">
        <w:rPr>
          <w:rFonts w:ascii="Times New Roman" w:hAnsi="Times New Roman"/>
        </w:rPr>
        <w:t>).</w:t>
      </w:r>
    </w:p>
    <w:p w:rsidR="00204DE4" w:rsidP="00073E59" w:rsidRDefault="00204DE4" w14:paraId="56D3DAC9" w14:textId="77777777">
      <w:pPr>
        <w:ind w:left="1440"/>
        <w:rPr>
          <w:rFonts w:ascii="Times New Roman" w:hAnsi="Times New Roman"/>
        </w:rPr>
      </w:pPr>
    </w:p>
    <w:p w:rsidRPr="00204DE4" w:rsidR="00204DE4" w:rsidP="00073E59" w:rsidRDefault="00204DE4" w14:paraId="27CCC8DA" w14:textId="3A9A91B0">
      <w:pPr>
        <w:ind w:left="1440"/>
        <w:rPr>
          <w:rFonts w:ascii="Times New Roman" w:hAnsi="Times New Roman"/>
          <w:bCs/>
        </w:rPr>
      </w:pPr>
      <w:r w:rsidRPr="00204DE4">
        <w:rPr>
          <w:rFonts w:ascii="Times New Roman" w:hAnsi="Times New Roman"/>
        </w:rPr>
        <w:t>** We based this figure on the average FY 2020 wait times for field offices, based on SSA’s current management information data.</w:t>
      </w:r>
    </w:p>
    <w:p w:rsidR="00204DE4" w:rsidP="00073E59" w:rsidRDefault="00204DE4" w14:paraId="7F350B0F" w14:textId="77777777">
      <w:pPr>
        <w:ind w:left="1440"/>
        <w:rPr>
          <w:rFonts w:ascii="Times New Roman" w:hAnsi="Times New Roman"/>
          <w:bCs/>
        </w:rPr>
      </w:pPr>
    </w:p>
    <w:p w:rsidRPr="006C166C" w:rsidR="006C166C" w:rsidP="00073E59" w:rsidRDefault="00204DE4" w14:paraId="185A816E" w14:textId="7B0EBB51">
      <w:pPr>
        <w:ind w:left="1440"/>
        <w:rPr>
          <w:rFonts w:ascii="Times New Roman" w:hAnsi="Times New Roman"/>
        </w:rPr>
      </w:pPr>
      <w:r w:rsidRPr="00204DE4">
        <w:rPr>
          <w:rFonts w:ascii="Times New Roman" w:hAnsi="Times New Roman"/>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204DE4">
        <w:rPr>
          <w:rFonts w:ascii="Times New Roman" w:hAnsi="Times New Roman"/>
          <w:b/>
          <w:bCs/>
        </w:rPr>
        <w:t xml:space="preserve">  </w:t>
      </w:r>
      <w:r w:rsidRPr="00204DE4">
        <w:rPr>
          <w:rFonts w:ascii="Times New Roman" w:hAnsi="Times New Roman"/>
          <w:b/>
          <w:bCs/>
          <w:u w:val="single"/>
        </w:rPr>
        <w:t>There is no actual charge to respondents to complete the application</w:t>
      </w:r>
      <w:r w:rsidRPr="006C166C" w:rsidR="006C166C">
        <w:rPr>
          <w:rFonts w:ascii="Times New Roman" w:hAnsi="Times New Roman"/>
        </w:rPr>
        <w:t>.</w:t>
      </w:r>
    </w:p>
    <w:p w:rsidR="006C166C" w:rsidP="00073E59" w:rsidRDefault="006C166C" w14:paraId="632408FD" w14:textId="77777777">
      <w:pPr>
        <w:ind w:left="1440"/>
        <w:rPr>
          <w:rFonts w:ascii="Times New Roman" w:hAnsi="Times New Roman"/>
        </w:rPr>
      </w:pPr>
    </w:p>
    <w:p w:rsidRPr="00D34A56" w:rsidR="00D34A56" w:rsidP="00073E59" w:rsidRDefault="00D34A56" w14:paraId="280B17ED" w14:textId="77777777">
      <w:pPr>
        <w:suppressAutoHyphens/>
        <w:spacing w:line="100" w:lineRule="atLeast"/>
        <w:ind w:left="1440"/>
        <w:rPr>
          <w:rFonts w:ascii="Times New Roman" w:hAnsi="Times New Roman"/>
          <w:kern w:val="1"/>
          <w:lang w:eastAsia="ar-SA"/>
        </w:rPr>
      </w:pPr>
      <w:r w:rsidRPr="00D34A56">
        <w:rPr>
          <w:rFonts w:ascii="Times New Roman" w:hAnsi="Times New Roman"/>
          <w:kern w:val="1"/>
          <w:lang w:eastAsia="ar-SA"/>
        </w:rPr>
        <w:lastRenderedPageBreak/>
        <w:t xml:space="preserve">In addition, OMB’s Office of Information and Regulatory Affairs is requiring SSA to use a rough estimate of a 30-minute, one-way, drive time in our calculations of the time burden for this collection.  </w:t>
      </w:r>
      <w:proofErr w:type="spellStart"/>
      <w:r w:rsidRPr="00D34A56">
        <w:rPr>
          <w:rFonts w:ascii="Times New Roman" w:hAnsi="Times New Roman"/>
          <w:kern w:val="1"/>
          <w:lang w:eastAsia="ar-SA"/>
        </w:rPr>
        <w:t>OIRA</w:t>
      </w:r>
      <w:proofErr w:type="spellEnd"/>
      <w:r w:rsidRPr="00D34A56">
        <w:rPr>
          <w:rFonts w:ascii="Times New Roman" w:hAnsi="Times New Roman"/>
          <w:kern w:val="1"/>
          <w:lang w:eastAsia="ar-SA"/>
        </w:rPr>
        <w:t xml:space="preserve">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D34A56" w:rsidR="00D34A56" w:rsidP="00D34A56" w:rsidRDefault="00D34A56" w14:paraId="4CA1B0D8" w14:textId="77777777">
      <w:pPr>
        <w:suppressAutoHyphens/>
        <w:spacing w:line="100" w:lineRule="atLeast"/>
        <w:ind w:left="1440"/>
        <w:rPr>
          <w:rFonts w:ascii="Times New Roman" w:hAnsi="Times New Roman"/>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D34A56" w:rsidR="00D34A56" w:rsidTr="00886D06" w14:paraId="791C5734" w14:textId="77777777">
        <w:tc>
          <w:tcPr>
            <w:tcW w:w="1870" w:type="dxa"/>
          </w:tcPr>
          <w:p w:rsidRPr="00D34A56" w:rsidR="00D34A56" w:rsidP="00D34A56" w:rsidRDefault="00D34A56" w14:paraId="720A2ED3" w14:textId="77777777">
            <w:pPr>
              <w:suppressAutoHyphens/>
              <w:spacing w:line="100" w:lineRule="atLeast"/>
              <w:rPr>
                <w:kern w:val="1"/>
                <w:lang w:eastAsia="ar-SA"/>
              </w:rPr>
            </w:pPr>
            <w:r w:rsidRPr="00D34A56">
              <w:rPr>
                <w:kern w:val="1"/>
                <w:lang w:eastAsia="ar-SA"/>
              </w:rPr>
              <w:t>Total Number of Respondents Who Visit a Field Office</w:t>
            </w:r>
          </w:p>
        </w:tc>
        <w:tc>
          <w:tcPr>
            <w:tcW w:w="1870" w:type="dxa"/>
          </w:tcPr>
          <w:p w:rsidRPr="00D34A56" w:rsidR="00D34A56" w:rsidP="00D34A56" w:rsidRDefault="00D34A56" w14:paraId="0BB34520" w14:textId="77777777">
            <w:pPr>
              <w:suppressAutoHyphens/>
              <w:spacing w:line="100" w:lineRule="atLeast"/>
              <w:rPr>
                <w:kern w:val="1"/>
                <w:lang w:eastAsia="ar-SA"/>
              </w:rPr>
            </w:pPr>
            <w:r w:rsidRPr="00D34A56">
              <w:rPr>
                <w:kern w:val="1"/>
                <w:lang w:eastAsia="ar-SA"/>
              </w:rPr>
              <w:t>Frequency of Response</w:t>
            </w:r>
          </w:p>
        </w:tc>
        <w:tc>
          <w:tcPr>
            <w:tcW w:w="1870" w:type="dxa"/>
          </w:tcPr>
          <w:p w:rsidRPr="00D34A56" w:rsidR="00D34A56" w:rsidP="00D34A56" w:rsidRDefault="00D34A56" w14:paraId="776F8276" w14:textId="77777777">
            <w:pPr>
              <w:suppressAutoHyphens/>
              <w:spacing w:line="100" w:lineRule="atLeast"/>
              <w:rPr>
                <w:kern w:val="1"/>
                <w:lang w:eastAsia="ar-SA"/>
              </w:rPr>
            </w:pPr>
            <w:r w:rsidRPr="00D34A56">
              <w:rPr>
                <w:kern w:val="1"/>
                <w:lang w:eastAsia="ar-SA"/>
              </w:rPr>
              <w:t>Average One-Way Travel Time to a Field Office (minutes)</w:t>
            </w:r>
          </w:p>
        </w:tc>
        <w:tc>
          <w:tcPr>
            <w:tcW w:w="1870" w:type="dxa"/>
          </w:tcPr>
          <w:p w:rsidRPr="00D34A56" w:rsidR="00D34A56" w:rsidP="00D34A56" w:rsidRDefault="00D34A56" w14:paraId="0BECDEA8" w14:textId="77777777">
            <w:pPr>
              <w:suppressAutoHyphens/>
              <w:spacing w:line="100" w:lineRule="atLeast"/>
              <w:rPr>
                <w:kern w:val="1"/>
                <w:lang w:eastAsia="ar-SA"/>
              </w:rPr>
            </w:pPr>
            <w:r w:rsidRPr="00D34A56">
              <w:rPr>
                <w:kern w:val="1"/>
                <w:lang w:eastAsia="ar-SA"/>
              </w:rPr>
              <w:t>Estimated Total Travel Time to a Field Office (hours)</w:t>
            </w:r>
          </w:p>
        </w:tc>
        <w:tc>
          <w:tcPr>
            <w:tcW w:w="1870" w:type="dxa"/>
          </w:tcPr>
          <w:p w:rsidRPr="00D34A56" w:rsidR="00D34A56" w:rsidP="00D34A56" w:rsidRDefault="00D34A56" w14:paraId="19269B31" w14:textId="77777777">
            <w:pPr>
              <w:suppressAutoHyphens/>
              <w:spacing w:line="100" w:lineRule="atLeast"/>
              <w:rPr>
                <w:kern w:val="1"/>
                <w:lang w:eastAsia="ar-SA"/>
              </w:rPr>
            </w:pPr>
            <w:r w:rsidRPr="00D34A56">
              <w:rPr>
                <w:kern w:val="1"/>
                <w:lang w:eastAsia="ar-SA"/>
              </w:rPr>
              <w:t>Total Annual Opportunity Cost for Travel Time (dollars)****</w:t>
            </w:r>
          </w:p>
        </w:tc>
      </w:tr>
      <w:tr w:rsidRPr="00D34A56" w:rsidR="00D34A56" w:rsidTr="00886D06" w14:paraId="54229A37" w14:textId="77777777">
        <w:tc>
          <w:tcPr>
            <w:tcW w:w="1870" w:type="dxa"/>
          </w:tcPr>
          <w:p w:rsidRPr="00D34A56" w:rsidR="00D34A56" w:rsidP="00D34A56" w:rsidRDefault="00D34A56" w14:paraId="4F4A4CC4" w14:textId="19A1A9D3">
            <w:pPr>
              <w:suppressAutoHyphens/>
              <w:spacing w:line="100" w:lineRule="atLeast"/>
              <w:jc w:val="right"/>
              <w:rPr>
                <w:kern w:val="1"/>
                <w:lang w:eastAsia="ar-SA"/>
              </w:rPr>
            </w:pPr>
            <w:r>
              <w:rPr>
                <w:rFonts w:eastAsia="SimSun"/>
                <w:lang w:eastAsia="ar-SA"/>
              </w:rPr>
              <w:t>30</w:t>
            </w:r>
            <w:r w:rsidRPr="00D34A56">
              <w:rPr>
                <w:rFonts w:eastAsia="SimSun"/>
                <w:lang w:eastAsia="ar-SA"/>
              </w:rPr>
              <w:t>,000</w:t>
            </w:r>
          </w:p>
        </w:tc>
        <w:tc>
          <w:tcPr>
            <w:tcW w:w="1870" w:type="dxa"/>
          </w:tcPr>
          <w:p w:rsidRPr="00D34A56" w:rsidR="00D34A56" w:rsidP="00D34A56" w:rsidRDefault="00D34A56" w14:paraId="706FE42D" w14:textId="77777777">
            <w:pPr>
              <w:suppressAutoHyphens/>
              <w:spacing w:line="100" w:lineRule="atLeast"/>
              <w:jc w:val="right"/>
              <w:rPr>
                <w:kern w:val="1"/>
                <w:lang w:eastAsia="ar-SA"/>
              </w:rPr>
            </w:pPr>
            <w:r w:rsidRPr="00D34A56">
              <w:rPr>
                <w:kern w:val="1"/>
                <w:lang w:eastAsia="ar-SA"/>
              </w:rPr>
              <w:t>1</w:t>
            </w:r>
          </w:p>
        </w:tc>
        <w:tc>
          <w:tcPr>
            <w:tcW w:w="1870" w:type="dxa"/>
          </w:tcPr>
          <w:p w:rsidRPr="00D34A56" w:rsidR="00D34A56" w:rsidP="00D34A56" w:rsidRDefault="00D34A56" w14:paraId="0F917E8C" w14:textId="77777777">
            <w:pPr>
              <w:suppressAutoHyphens/>
              <w:spacing w:line="100" w:lineRule="atLeast"/>
              <w:jc w:val="right"/>
              <w:rPr>
                <w:kern w:val="1"/>
                <w:lang w:eastAsia="ar-SA"/>
              </w:rPr>
            </w:pPr>
            <w:r w:rsidRPr="00D34A56">
              <w:rPr>
                <w:kern w:val="1"/>
                <w:lang w:eastAsia="ar-SA"/>
              </w:rPr>
              <w:t>30</w:t>
            </w:r>
          </w:p>
        </w:tc>
        <w:tc>
          <w:tcPr>
            <w:tcW w:w="1870" w:type="dxa"/>
          </w:tcPr>
          <w:p w:rsidRPr="00D34A56" w:rsidR="00D34A56" w:rsidP="00D34A56" w:rsidRDefault="00D34A56" w14:paraId="5BB07F6C" w14:textId="234E8D85">
            <w:pPr>
              <w:suppressAutoHyphens/>
              <w:spacing w:line="100" w:lineRule="atLeast"/>
              <w:jc w:val="right"/>
              <w:rPr>
                <w:kern w:val="1"/>
                <w:lang w:eastAsia="ar-SA"/>
              </w:rPr>
            </w:pPr>
            <w:r>
              <w:rPr>
                <w:kern w:val="1"/>
                <w:lang w:eastAsia="ar-SA"/>
              </w:rPr>
              <w:t>1</w:t>
            </w:r>
            <w:r w:rsidRPr="00D34A56">
              <w:rPr>
                <w:kern w:val="1"/>
                <w:lang w:eastAsia="ar-SA"/>
              </w:rPr>
              <w:t>5,000</w:t>
            </w:r>
          </w:p>
        </w:tc>
        <w:tc>
          <w:tcPr>
            <w:tcW w:w="1870" w:type="dxa"/>
          </w:tcPr>
          <w:p w:rsidRPr="00D34A56" w:rsidR="00D34A56" w:rsidP="00D34A56" w:rsidRDefault="00D34A56" w14:paraId="1D1545C7" w14:textId="45ADDC72">
            <w:pPr>
              <w:suppressAutoHyphens/>
              <w:spacing w:line="100" w:lineRule="atLeast"/>
              <w:jc w:val="right"/>
              <w:rPr>
                <w:kern w:val="1"/>
                <w:lang w:eastAsia="ar-SA"/>
              </w:rPr>
            </w:pPr>
            <w:r w:rsidRPr="00D34A56">
              <w:rPr>
                <w:kern w:val="1"/>
                <w:lang w:eastAsia="ar-SA"/>
              </w:rPr>
              <w:t>$</w:t>
            </w:r>
            <w:r>
              <w:rPr>
                <w:kern w:val="1"/>
                <w:lang w:eastAsia="ar-SA"/>
              </w:rPr>
              <w:t>385,800</w:t>
            </w:r>
          </w:p>
        </w:tc>
      </w:tr>
    </w:tbl>
    <w:p w:rsidRPr="00D34A56" w:rsidR="00D34A56" w:rsidP="00D34A56" w:rsidRDefault="00D34A56" w14:paraId="4E830F4A" w14:textId="39EED8B5">
      <w:pPr>
        <w:suppressAutoHyphens/>
        <w:spacing w:line="100" w:lineRule="atLeast"/>
        <w:ind w:left="1440"/>
        <w:rPr>
          <w:rFonts w:ascii="Times New Roman" w:hAnsi="Times New Roman"/>
          <w:kern w:val="1"/>
          <w:lang w:eastAsia="ar-SA"/>
        </w:rPr>
      </w:pPr>
      <w:r w:rsidRPr="00D34A56">
        <w:rPr>
          <w:rFonts w:ascii="Times New Roman" w:hAnsi="Times New Roman"/>
          <w:kern w:val="1"/>
          <w:lang w:eastAsia="ar-SA"/>
        </w:rPr>
        <w:t>****</w:t>
      </w:r>
      <w:r>
        <w:rPr>
          <w:rFonts w:ascii="Times New Roman" w:hAnsi="Times New Roman"/>
          <w:kern w:val="1"/>
          <w:lang w:eastAsia="ar-SA"/>
        </w:rPr>
        <w:t xml:space="preserve"> </w:t>
      </w:r>
      <w:r w:rsidRPr="00D34A56">
        <w:rPr>
          <w:rFonts w:ascii="Times New Roman" w:hAnsi="Times New Roman"/>
          <w:kern w:val="1"/>
          <w:lang w:eastAsia="ar-SA"/>
        </w:rPr>
        <w:t xml:space="preserve">We based this dollar amount on the Average Theoretical Hourly Cost Amount in dollars shown on the burden chart above. </w:t>
      </w:r>
    </w:p>
    <w:p w:rsidRPr="00D34A56" w:rsidR="00D34A56" w:rsidP="00D34A56" w:rsidRDefault="00D34A56" w14:paraId="14EE6586" w14:textId="77777777">
      <w:pPr>
        <w:suppressAutoHyphens/>
        <w:spacing w:line="100" w:lineRule="atLeast"/>
        <w:rPr>
          <w:rFonts w:ascii="Times New Roman" w:hAnsi="Times New Roman"/>
          <w:kern w:val="1"/>
          <w:lang w:eastAsia="ar-SA"/>
        </w:rPr>
      </w:pPr>
      <w:r w:rsidRPr="00D34A56">
        <w:rPr>
          <w:rFonts w:ascii="Times New Roman" w:hAnsi="Times New Roman"/>
          <w:kern w:val="1"/>
          <w:lang w:eastAsia="ar-SA"/>
        </w:rPr>
        <w:t xml:space="preserve"> </w:t>
      </w:r>
    </w:p>
    <w:p w:rsidRPr="00D34A56" w:rsidR="00D34A56" w:rsidP="00D34A56" w:rsidRDefault="00D34A56" w14:paraId="18B97EC7" w14:textId="77777777">
      <w:pPr>
        <w:suppressAutoHyphens/>
        <w:spacing w:line="100" w:lineRule="atLeast"/>
        <w:ind w:left="1440"/>
        <w:rPr>
          <w:rFonts w:ascii="Times New Roman" w:hAnsi="Times New Roman"/>
          <w:kern w:val="1"/>
          <w:lang w:eastAsia="ar-SA"/>
        </w:rPr>
      </w:pPr>
      <w:r w:rsidRPr="00D34A56">
        <w:rPr>
          <w:rFonts w:ascii="Times New Roman" w:hAnsi="Times New Roman"/>
          <w:kern w:val="1"/>
          <w:lang w:eastAsia="ar-SA"/>
        </w:rPr>
        <w:t xml:space="preserve">Per </w:t>
      </w:r>
      <w:proofErr w:type="spellStart"/>
      <w:r w:rsidRPr="00D34A56">
        <w:rPr>
          <w:rFonts w:ascii="Times New Roman" w:hAnsi="Times New Roman"/>
          <w:kern w:val="1"/>
          <w:lang w:eastAsia="ar-SA"/>
        </w:rPr>
        <w:t>OIRA</w:t>
      </w:r>
      <w:proofErr w:type="spellEnd"/>
      <w:r w:rsidRPr="00D34A56">
        <w:rPr>
          <w:rFonts w:ascii="Times New Roman" w:hAnsi="Times New Roman"/>
          <w:kern w:val="1"/>
          <w:lang w:eastAsia="ar-SA"/>
        </w:rPr>
        <w:t>,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D34A56" w:rsidR="00D34A56" w:rsidP="00D34A56" w:rsidRDefault="00D34A56" w14:paraId="1F415B82" w14:textId="77777777">
      <w:pPr>
        <w:suppressAutoHyphens/>
        <w:spacing w:line="100" w:lineRule="atLeast"/>
        <w:rPr>
          <w:rFonts w:ascii="Times New Roman" w:hAnsi="Times New Roman"/>
          <w:kern w:val="1"/>
          <w:lang w:eastAsia="ar-SA"/>
        </w:rPr>
      </w:pPr>
    </w:p>
    <w:p w:rsidR="00D34A56" w:rsidP="008150FA" w:rsidRDefault="00D34A56" w14:paraId="4AFE3DDE" w14:textId="2D30192C">
      <w:pPr>
        <w:pStyle w:val="ListParagraph"/>
        <w:ind w:left="1440"/>
        <w:rPr>
          <w:rFonts w:ascii="Times New Roman" w:hAnsi="Times New Roman"/>
        </w:rPr>
      </w:pPr>
      <w:r w:rsidRPr="00D34A56">
        <w:rPr>
          <w:rFonts w:ascii="Times New Roman" w:hAnsi="Times New Roman"/>
          <w:kern w:val="1"/>
          <w:lang w:eastAsia="ar-SA"/>
        </w:rPr>
        <w:t>NOTE:  We included the total opportunity cost estimate from this chart in our calculations when showing the total opportunity cost estimates in the paragraph below.</w:t>
      </w:r>
    </w:p>
    <w:p w:rsidR="00D34A56" w:rsidP="008150FA" w:rsidRDefault="00D34A56" w14:paraId="6BD00E82" w14:textId="77777777">
      <w:pPr>
        <w:pStyle w:val="ListParagraph"/>
        <w:ind w:left="1440"/>
        <w:rPr>
          <w:rFonts w:ascii="Times New Roman" w:hAnsi="Times New Roman"/>
        </w:rPr>
      </w:pPr>
    </w:p>
    <w:p w:rsidRPr="007A248D" w:rsidR="00977919" w:rsidP="00D34A56" w:rsidRDefault="001C259D" w14:paraId="6EE6FCC1" w14:textId="0139AF4C">
      <w:pPr>
        <w:pStyle w:val="ListParagraph"/>
        <w:ind w:left="1440"/>
        <w:rPr>
          <w:rFonts w:ascii="Times New Roman" w:hAnsi="Times New Roman"/>
        </w:rPr>
      </w:pPr>
      <w:r w:rsidRPr="008F7A4B">
        <w:rPr>
          <w:rFonts w:ascii="Times New Roman" w:hAnsi="Times New Roman"/>
        </w:rPr>
        <w:t xml:space="preserve">The total burden for this ICR is </w:t>
      </w:r>
      <w:r w:rsidRPr="00D34A56" w:rsidR="008F7A4B">
        <w:rPr>
          <w:rFonts w:ascii="Times New Roman" w:hAnsi="Times New Roman"/>
          <w:b/>
        </w:rPr>
        <w:t>15</w:t>
      </w:r>
      <w:r w:rsidRPr="00D34A56" w:rsidR="00F51E46">
        <w:rPr>
          <w:rFonts w:ascii="Times New Roman" w:hAnsi="Times New Roman"/>
          <w:b/>
        </w:rPr>
        <w:t>,</w:t>
      </w:r>
      <w:r w:rsidRPr="00D34A56" w:rsidR="008F7A4B">
        <w:rPr>
          <w:rFonts w:ascii="Times New Roman" w:hAnsi="Times New Roman"/>
          <w:b/>
        </w:rPr>
        <w:t>000</w:t>
      </w:r>
      <w:r w:rsidR="008F7A4B">
        <w:rPr>
          <w:rFonts w:ascii="Times New Roman" w:hAnsi="Times New Roman"/>
        </w:rPr>
        <w:t xml:space="preserve"> </w:t>
      </w:r>
      <w:r w:rsidRPr="008F7A4B">
        <w:rPr>
          <w:rFonts w:ascii="Times New Roman" w:hAnsi="Times New Roman"/>
        </w:rPr>
        <w:t>burden hours (reflecting SSA management information data), which results in an associated theoretical (not actual) opportunity cost financial burden of $</w:t>
      </w:r>
      <w:r w:rsidR="00D34A56">
        <w:rPr>
          <w:rFonts w:ascii="Times New Roman" w:hAnsi="Times New Roman"/>
          <w:b/>
        </w:rPr>
        <w:t>1,080,240</w:t>
      </w:r>
      <w:r w:rsidRPr="008F7A4B">
        <w:rPr>
          <w:rFonts w:ascii="Times New Roman" w:hAnsi="Times New Roman"/>
        </w:rPr>
        <w:t>.  SSA does not charge respondents to complete our application</w:t>
      </w:r>
      <w:r w:rsidRPr="00D34A56">
        <w:rPr>
          <w:rFonts w:ascii="Times New Roman" w:hAnsi="Times New Roman"/>
        </w:rPr>
        <w:t>s.</w:t>
      </w:r>
    </w:p>
    <w:p w:rsidRPr="00BB0198" w:rsidR="00BB0198" w:rsidP="008150FA" w:rsidRDefault="00BB0198" w14:paraId="2E7B722C" w14:textId="77777777">
      <w:pPr>
        <w:ind w:left="1440" w:right="-270"/>
        <w:rPr>
          <w:rFonts w:ascii="Times New Roman" w:hAnsi="Times New Roman"/>
          <w:sz w:val="20"/>
        </w:rPr>
      </w:pPr>
    </w:p>
    <w:p w:rsidRPr="00F025FF" w:rsidR="00F025FF" w:rsidP="008150FA" w:rsidRDefault="009A7271" w14:paraId="50D7D7C7" w14:textId="77777777">
      <w:pPr>
        <w:numPr>
          <w:ilvl w:val="0"/>
          <w:numId w:val="4"/>
        </w:numPr>
        <w:ind w:left="1440" w:right="-270" w:hanging="720"/>
        <w:rPr>
          <w:rFonts w:ascii="Times New Roman" w:hAnsi="Times New Roman"/>
        </w:rPr>
      </w:pPr>
      <w:r w:rsidRPr="009A7271">
        <w:rPr>
          <w:rFonts w:ascii="Times New Roman" w:hAnsi="Times New Roman"/>
          <w:b/>
        </w:rPr>
        <w:t xml:space="preserve">Annual Cost to the Respondents </w:t>
      </w:r>
    </w:p>
    <w:p w:rsidR="00BB0198" w:rsidP="008150FA" w:rsidRDefault="00F025FF" w14:paraId="037DC650" w14:textId="77777777">
      <w:pPr>
        <w:ind w:left="1440" w:right="-270"/>
        <w:rPr>
          <w:rFonts w:ascii="Times New Roman" w:hAnsi="Times New Roman"/>
        </w:rPr>
      </w:pPr>
      <w:r>
        <w:rPr>
          <w:rFonts w:ascii="Times New Roman" w:hAnsi="Times New Roman"/>
        </w:rPr>
        <w:t>This collection does not impose a known cost burden on the respondents.</w:t>
      </w:r>
    </w:p>
    <w:p w:rsidRPr="00BB0198" w:rsidR="00BB0198" w:rsidP="008150FA" w:rsidRDefault="00BB0198" w14:paraId="0B2D9673" w14:textId="77777777">
      <w:pPr>
        <w:ind w:left="1440" w:right="-270"/>
        <w:rPr>
          <w:rFonts w:ascii="Times New Roman" w:hAnsi="Times New Roman"/>
          <w:sz w:val="20"/>
        </w:rPr>
      </w:pPr>
    </w:p>
    <w:p w:rsidRPr="00F025FF" w:rsidR="00F025FF" w:rsidP="008150FA" w:rsidRDefault="009A7271" w14:paraId="6EF173C5" w14:textId="77777777">
      <w:pPr>
        <w:numPr>
          <w:ilvl w:val="0"/>
          <w:numId w:val="4"/>
        </w:numPr>
        <w:ind w:left="1440" w:right="-270" w:hanging="720"/>
        <w:rPr>
          <w:rFonts w:ascii="Times New Roman" w:hAnsi="Times New Roman"/>
        </w:rPr>
      </w:pPr>
      <w:r w:rsidRPr="004D5BB7">
        <w:rPr>
          <w:rFonts w:ascii="Times New Roman" w:hAnsi="Times New Roman"/>
          <w:b/>
        </w:rPr>
        <w:t xml:space="preserve">Annual Cost to Federal Government </w:t>
      </w:r>
    </w:p>
    <w:p w:rsidR="007A248D" w:rsidP="008150FA" w:rsidRDefault="00977919" w14:paraId="3FF33D09" w14:textId="4437BE8A">
      <w:pPr>
        <w:ind w:left="1440"/>
        <w:rPr>
          <w:rFonts w:ascii="Times New Roman" w:hAnsi="Times New Roman"/>
          <w:color w:val="000000"/>
        </w:rPr>
      </w:pPr>
      <w:r w:rsidRPr="00977919">
        <w:rPr>
          <w:rFonts w:ascii="Times New Roman" w:hAnsi="Times New Roman"/>
        </w:rPr>
        <w:t xml:space="preserve">The annual cost to the Federal Government is approximately </w:t>
      </w:r>
      <w:r w:rsidRPr="00CB3097" w:rsidR="007A248D">
        <w:rPr>
          <w:rFonts w:ascii="Times New Roman" w:hAnsi="Times New Roman"/>
        </w:rPr>
        <w:t>$</w:t>
      </w:r>
      <w:r w:rsidR="00073E59">
        <w:rPr>
          <w:rFonts w:ascii="Times New Roman" w:hAnsi="Times New Roman"/>
        </w:rPr>
        <w:t>471,531</w:t>
      </w:r>
      <w:r w:rsidR="00CB3097">
        <w:rPr>
          <w:rFonts w:ascii="Times New Roman" w:hAnsi="Times New Roman"/>
        </w:rPr>
        <w:t>.</w:t>
      </w:r>
      <w:r w:rsidR="007A248D">
        <w:rPr>
          <w:rFonts w:ascii="Times New Roman" w:hAnsi="Times New Roman"/>
        </w:rPr>
        <w:t xml:space="preserve"> </w:t>
      </w:r>
      <w:r w:rsidR="00073E59">
        <w:rPr>
          <w:rFonts w:ascii="Times New Roman" w:hAnsi="Times New Roman"/>
        </w:rPr>
        <w:t xml:space="preserve"> </w:t>
      </w:r>
      <w:r w:rsidRPr="007A248D" w:rsidR="007A248D">
        <w:rPr>
          <w:rFonts w:ascii="Times New Roman" w:hAnsi="Times New Roman"/>
          <w:color w:val="000000"/>
        </w:rPr>
        <w:t xml:space="preserve">This estimate accounts for </w:t>
      </w:r>
      <w:r w:rsidR="00073E59">
        <w:rPr>
          <w:rFonts w:ascii="Times New Roman" w:hAnsi="Times New Roman"/>
          <w:color w:val="000000"/>
        </w:rPr>
        <w:t>costs from the following areas:</w:t>
      </w:r>
    </w:p>
    <w:p w:rsidR="00073E59" w:rsidP="007A248D" w:rsidRDefault="00073E59" w14:paraId="78B43BD5" w14:textId="53FB922F">
      <w:pPr>
        <w:ind w:left="720"/>
        <w:rPr>
          <w:rFonts w:ascii="Times New Roman" w:hAnsi="Times New Roman"/>
          <w:color w:val="000000"/>
        </w:rPr>
      </w:pPr>
    </w:p>
    <w:p w:rsidR="00073E59" w:rsidP="007A248D" w:rsidRDefault="00073E59" w14:paraId="7524065D" w14:textId="02151034">
      <w:pPr>
        <w:ind w:left="720"/>
        <w:rPr>
          <w:rFonts w:ascii="Times New Roman" w:hAnsi="Times New Roman"/>
          <w:color w:val="000000"/>
        </w:rPr>
      </w:pPr>
    </w:p>
    <w:p w:rsidR="00073E59" w:rsidP="007A248D" w:rsidRDefault="00073E59" w14:paraId="7D1B5C73" w14:textId="1DB6A583">
      <w:pPr>
        <w:ind w:left="720"/>
        <w:rPr>
          <w:rFonts w:ascii="Times New Roman" w:hAnsi="Times New Roman"/>
          <w:color w:val="000000"/>
        </w:rPr>
      </w:pPr>
    </w:p>
    <w:p w:rsidR="00073E59" w:rsidP="007A248D" w:rsidRDefault="00073E59" w14:paraId="02F85535" w14:textId="77777777">
      <w:pPr>
        <w:ind w:left="720"/>
        <w:rPr>
          <w:rFonts w:ascii="Times New Roman" w:hAnsi="Times New Roman"/>
          <w:color w:val="000000"/>
        </w:rPr>
      </w:pP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073E59" w:rsidR="00073E59" w:rsidTr="00C1593C" w14:paraId="60818F18" w14:textId="77777777">
        <w:tc>
          <w:tcPr>
            <w:tcW w:w="4229" w:type="dxa"/>
            <w:tcMar>
              <w:top w:w="0" w:type="dxa"/>
              <w:left w:w="108" w:type="dxa"/>
              <w:bottom w:w="0" w:type="dxa"/>
              <w:right w:w="108" w:type="dxa"/>
            </w:tcMar>
            <w:hideMark/>
          </w:tcPr>
          <w:p w:rsidRPr="00073E59" w:rsidR="00073E59" w:rsidP="00073E59" w:rsidRDefault="00073E59" w14:paraId="0B277594" w14:textId="77777777">
            <w:pPr>
              <w:contextualSpacing/>
              <w:rPr>
                <w:rFonts w:ascii="Times New Roman" w:hAnsi="Times New Roman" w:eastAsiaTheme="minorHAnsi"/>
                <w:b/>
                <w:bCs/>
                <w:color w:val="000000"/>
              </w:rPr>
            </w:pPr>
            <w:r w:rsidRPr="00073E59">
              <w:rPr>
                <w:rFonts w:ascii="Times New Roman" w:hAnsi="Times New Roman" w:eastAsiaTheme="minorHAnsi"/>
                <w:b/>
                <w:bCs/>
                <w:color w:val="000000"/>
              </w:rPr>
              <w:lastRenderedPageBreak/>
              <w:t>Description of Cost Factor</w:t>
            </w:r>
          </w:p>
        </w:tc>
        <w:tc>
          <w:tcPr>
            <w:tcW w:w="3689" w:type="dxa"/>
            <w:tcMar>
              <w:top w:w="0" w:type="dxa"/>
              <w:left w:w="108" w:type="dxa"/>
              <w:bottom w:w="0" w:type="dxa"/>
              <w:right w:w="108" w:type="dxa"/>
            </w:tcMar>
            <w:hideMark/>
          </w:tcPr>
          <w:p w:rsidRPr="00073E59" w:rsidR="00073E59" w:rsidP="00073E59" w:rsidRDefault="00073E59" w14:paraId="03D67461" w14:textId="77777777">
            <w:pPr>
              <w:contextualSpacing/>
              <w:rPr>
                <w:rFonts w:ascii="Times New Roman" w:hAnsi="Times New Roman" w:eastAsiaTheme="minorHAnsi"/>
                <w:b/>
                <w:bCs/>
                <w:color w:val="000000"/>
              </w:rPr>
            </w:pPr>
            <w:r w:rsidRPr="00073E59">
              <w:rPr>
                <w:rFonts w:ascii="Times New Roman" w:hAnsi="Times New Roman" w:eastAsiaTheme="minorHAnsi"/>
                <w:b/>
                <w:bCs/>
                <w:color w:val="000000"/>
              </w:rPr>
              <w:t>Methodology for Estimating Cost</w:t>
            </w:r>
          </w:p>
        </w:tc>
        <w:tc>
          <w:tcPr>
            <w:tcW w:w="2612" w:type="dxa"/>
            <w:tcMar>
              <w:top w:w="0" w:type="dxa"/>
              <w:left w:w="108" w:type="dxa"/>
              <w:bottom w:w="0" w:type="dxa"/>
              <w:right w:w="108" w:type="dxa"/>
            </w:tcMar>
            <w:hideMark/>
          </w:tcPr>
          <w:p w:rsidRPr="00073E59" w:rsidR="00073E59" w:rsidP="00073E59" w:rsidRDefault="00073E59" w14:paraId="553B56E6" w14:textId="77777777">
            <w:pPr>
              <w:contextualSpacing/>
              <w:rPr>
                <w:rFonts w:ascii="Times New Roman" w:hAnsi="Times New Roman" w:eastAsiaTheme="minorHAnsi"/>
                <w:b/>
                <w:bCs/>
                <w:color w:val="000000"/>
              </w:rPr>
            </w:pPr>
            <w:r w:rsidRPr="00073E59">
              <w:rPr>
                <w:rFonts w:ascii="Times New Roman" w:hAnsi="Times New Roman" w:eastAsiaTheme="minorHAnsi"/>
                <w:b/>
                <w:bCs/>
                <w:color w:val="000000"/>
              </w:rPr>
              <w:t>Cost in Dollars*</w:t>
            </w:r>
          </w:p>
        </w:tc>
      </w:tr>
      <w:tr w:rsidRPr="00073E59" w:rsidR="00073E59" w:rsidTr="00C1593C" w14:paraId="0768A5AF" w14:textId="77777777">
        <w:tc>
          <w:tcPr>
            <w:tcW w:w="4229" w:type="dxa"/>
            <w:tcMar>
              <w:top w:w="0" w:type="dxa"/>
              <w:left w:w="108" w:type="dxa"/>
              <w:bottom w:w="0" w:type="dxa"/>
              <w:right w:w="108" w:type="dxa"/>
            </w:tcMar>
            <w:hideMark/>
          </w:tcPr>
          <w:p w:rsidRPr="00073E59" w:rsidR="00073E59" w:rsidP="00073E59" w:rsidRDefault="00073E59" w14:paraId="655B67E1" w14:textId="77777777">
            <w:pPr>
              <w:contextualSpacing/>
              <w:rPr>
                <w:rFonts w:ascii="Times New Roman" w:hAnsi="Times New Roman" w:eastAsiaTheme="minorHAnsi"/>
                <w:color w:val="000000"/>
              </w:rPr>
            </w:pPr>
            <w:r w:rsidRPr="00073E59">
              <w:rPr>
                <w:rFonts w:ascii="Times New Roman" w:hAnsi="Times New Roman" w:eastAsiaTheme="minorHAnsi"/>
                <w:color w:val="000000"/>
              </w:rPr>
              <w:t>Designing and Printing the Form</w:t>
            </w:r>
          </w:p>
        </w:tc>
        <w:tc>
          <w:tcPr>
            <w:tcW w:w="3689" w:type="dxa"/>
            <w:tcMar>
              <w:top w:w="0" w:type="dxa"/>
              <w:left w:w="108" w:type="dxa"/>
              <w:bottom w:w="0" w:type="dxa"/>
              <w:right w:w="108" w:type="dxa"/>
            </w:tcMar>
            <w:hideMark/>
          </w:tcPr>
          <w:p w:rsidRPr="00073E59" w:rsidR="00073E59" w:rsidP="00073E59" w:rsidRDefault="00073E59" w14:paraId="7EAD0C9C" w14:textId="77777777">
            <w:pPr>
              <w:contextualSpacing/>
              <w:rPr>
                <w:rFonts w:ascii="Times New Roman" w:hAnsi="Times New Roman" w:eastAsiaTheme="minorHAnsi"/>
                <w:color w:val="000000"/>
              </w:rPr>
            </w:pPr>
            <w:r w:rsidRPr="00073E59">
              <w:rPr>
                <w:rFonts w:ascii="Times New Roman" w:hAnsi="Times New Roman" w:eastAsiaTheme="minorHAnsi"/>
                <w:color w:val="000000"/>
              </w:rPr>
              <w:t>Design Cost + Printing Cost</w:t>
            </w:r>
          </w:p>
        </w:tc>
        <w:tc>
          <w:tcPr>
            <w:tcW w:w="2612" w:type="dxa"/>
            <w:tcMar>
              <w:top w:w="0" w:type="dxa"/>
              <w:left w:w="108" w:type="dxa"/>
              <w:bottom w:w="0" w:type="dxa"/>
              <w:right w:w="108" w:type="dxa"/>
            </w:tcMar>
          </w:tcPr>
          <w:p w:rsidRPr="00073E59" w:rsidR="00073E59" w:rsidP="00073E59" w:rsidRDefault="00073E59" w14:paraId="4FC9AFC3" w14:textId="31913401">
            <w:pPr>
              <w:contextualSpacing/>
              <w:jc w:val="right"/>
              <w:rPr>
                <w:rFonts w:ascii="Times New Roman" w:hAnsi="Times New Roman" w:eastAsiaTheme="minorHAnsi"/>
                <w:color w:val="000000"/>
              </w:rPr>
            </w:pPr>
            <w:r w:rsidRPr="00073E59">
              <w:rPr>
                <w:rFonts w:ascii="Times New Roman" w:hAnsi="Times New Roman" w:eastAsiaTheme="minorHAnsi"/>
                <w:color w:val="000000"/>
              </w:rPr>
              <w:t>$</w:t>
            </w:r>
            <w:r>
              <w:rPr>
                <w:rFonts w:ascii="Times New Roman" w:hAnsi="Times New Roman" w:eastAsiaTheme="minorHAnsi"/>
                <w:color w:val="000000"/>
              </w:rPr>
              <w:t>370</w:t>
            </w:r>
          </w:p>
        </w:tc>
      </w:tr>
      <w:tr w:rsidRPr="00073E59" w:rsidR="00073E59" w:rsidTr="00C1593C" w14:paraId="242C93C1" w14:textId="77777777">
        <w:tc>
          <w:tcPr>
            <w:tcW w:w="4229" w:type="dxa"/>
            <w:tcMar>
              <w:top w:w="0" w:type="dxa"/>
              <w:left w:w="108" w:type="dxa"/>
              <w:bottom w:w="0" w:type="dxa"/>
              <w:right w:w="108" w:type="dxa"/>
            </w:tcMar>
            <w:hideMark/>
          </w:tcPr>
          <w:p w:rsidRPr="00073E59" w:rsidR="00073E59" w:rsidP="00073E59" w:rsidRDefault="00073E59" w14:paraId="54A8D5E2" w14:textId="77777777">
            <w:pPr>
              <w:contextualSpacing/>
              <w:rPr>
                <w:rFonts w:ascii="Times New Roman" w:hAnsi="Times New Roman" w:eastAsiaTheme="minorHAnsi"/>
                <w:color w:val="000000"/>
              </w:rPr>
            </w:pPr>
            <w:r w:rsidRPr="00073E59">
              <w:rPr>
                <w:rFonts w:ascii="Times New Roman" w:hAnsi="Times New Roman" w:eastAsiaTheme="minorHAnsi"/>
                <w:color w:val="000000"/>
              </w:rPr>
              <w:t>Distributing, Shipping, and Material Costs for the Form</w:t>
            </w:r>
          </w:p>
        </w:tc>
        <w:tc>
          <w:tcPr>
            <w:tcW w:w="3689" w:type="dxa"/>
            <w:tcMar>
              <w:top w:w="0" w:type="dxa"/>
              <w:left w:w="108" w:type="dxa"/>
              <w:bottom w:w="0" w:type="dxa"/>
              <w:right w:w="108" w:type="dxa"/>
            </w:tcMar>
            <w:hideMark/>
          </w:tcPr>
          <w:p w:rsidRPr="00073E59" w:rsidR="00073E59" w:rsidP="00073E59" w:rsidRDefault="00073E59" w14:paraId="6C22187D" w14:textId="77777777">
            <w:pPr>
              <w:contextualSpacing/>
              <w:rPr>
                <w:rFonts w:ascii="Times New Roman" w:hAnsi="Times New Roman" w:eastAsiaTheme="minorHAnsi"/>
                <w:color w:val="000000"/>
              </w:rPr>
            </w:pPr>
            <w:r w:rsidRPr="00073E59">
              <w:rPr>
                <w:rFonts w:ascii="Times New Roman" w:hAnsi="Times New Roman" w:eastAsiaTheme="minorHAnsi"/>
                <w:color w:val="000000"/>
              </w:rPr>
              <w:t>Distribution + Shipping + Material Cost</w:t>
            </w:r>
          </w:p>
        </w:tc>
        <w:tc>
          <w:tcPr>
            <w:tcW w:w="2612" w:type="dxa"/>
            <w:tcMar>
              <w:top w:w="0" w:type="dxa"/>
              <w:left w:w="108" w:type="dxa"/>
              <w:bottom w:w="0" w:type="dxa"/>
              <w:right w:w="108" w:type="dxa"/>
            </w:tcMar>
          </w:tcPr>
          <w:p w:rsidRPr="00073E59" w:rsidR="00073E59" w:rsidP="00073E59" w:rsidRDefault="00073E59" w14:paraId="731267FF" w14:textId="14B56A28">
            <w:pPr>
              <w:contextualSpacing/>
              <w:jc w:val="right"/>
              <w:rPr>
                <w:rFonts w:ascii="Times New Roman" w:hAnsi="Times New Roman" w:eastAsiaTheme="minorHAnsi"/>
                <w:color w:val="000000"/>
              </w:rPr>
            </w:pPr>
            <w:r w:rsidRPr="00073E59">
              <w:rPr>
                <w:rFonts w:ascii="Times New Roman" w:hAnsi="Times New Roman" w:eastAsiaTheme="minorHAnsi"/>
                <w:color w:val="000000"/>
              </w:rPr>
              <w:t>$</w:t>
            </w:r>
            <w:r>
              <w:rPr>
                <w:rFonts w:ascii="Times New Roman" w:hAnsi="Times New Roman" w:eastAsiaTheme="minorHAnsi"/>
                <w:color w:val="000000"/>
              </w:rPr>
              <w:t>1,303</w:t>
            </w:r>
          </w:p>
        </w:tc>
      </w:tr>
      <w:tr w:rsidRPr="00073E59" w:rsidR="00073E59" w:rsidTr="00C1593C" w14:paraId="1170170F" w14:textId="77777777">
        <w:tc>
          <w:tcPr>
            <w:tcW w:w="4229" w:type="dxa"/>
            <w:tcMar>
              <w:top w:w="0" w:type="dxa"/>
              <w:left w:w="108" w:type="dxa"/>
              <w:bottom w:w="0" w:type="dxa"/>
              <w:right w:w="108" w:type="dxa"/>
            </w:tcMar>
            <w:hideMark/>
          </w:tcPr>
          <w:p w:rsidRPr="00073E59" w:rsidR="00073E59" w:rsidP="00073E59" w:rsidRDefault="00073E59" w14:paraId="5D2D1F2A" w14:textId="77777777">
            <w:pPr>
              <w:contextualSpacing/>
              <w:rPr>
                <w:rFonts w:ascii="Times New Roman" w:hAnsi="Times New Roman" w:eastAsiaTheme="minorHAnsi"/>
                <w:color w:val="000000"/>
              </w:rPr>
            </w:pPr>
            <w:r w:rsidRPr="00073E59">
              <w:rPr>
                <w:rFonts w:ascii="Times New Roman" w:hAnsi="Times New Roman" w:eastAsiaTheme="minorHAnsi"/>
                <w:color w:val="000000"/>
              </w:rPr>
              <w:t>SSA Employee (e.g., field office, 800 number, DDS staff) Information Collection and Processing Time</w:t>
            </w:r>
          </w:p>
        </w:tc>
        <w:tc>
          <w:tcPr>
            <w:tcW w:w="3689" w:type="dxa"/>
            <w:tcMar>
              <w:top w:w="0" w:type="dxa"/>
              <w:left w:w="108" w:type="dxa"/>
              <w:bottom w:w="0" w:type="dxa"/>
              <w:right w:w="108" w:type="dxa"/>
            </w:tcMar>
            <w:hideMark/>
          </w:tcPr>
          <w:p w:rsidRPr="00073E59" w:rsidR="00073E59" w:rsidP="00073E59" w:rsidRDefault="00073E59" w14:paraId="2711761C" w14:textId="77777777">
            <w:pPr>
              <w:contextualSpacing/>
              <w:rPr>
                <w:rFonts w:ascii="Times New Roman" w:hAnsi="Times New Roman" w:eastAsiaTheme="minorHAnsi"/>
                <w:color w:val="000000"/>
              </w:rPr>
            </w:pPr>
            <w:r w:rsidRPr="00073E59">
              <w:rPr>
                <w:rFonts w:ascii="Times New Roman" w:hAnsi="Times New Roman" w:eastAsiaTheme="minorHAnsi"/>
                <w:color w:val="000000"/>
              </w:rPr>
              <w:t>GS-9 employee x # of responses x processing time</w:t>
            </w:r>
          </w:p>
        </w:tc>
        <w:tc>
          <w:tcPr>
            <w:tcW w:w="2612" w:type="dxa"/>
            <w:tcMar>
              <w:top w:w="0" w:type="dxa"/>
              <w:left w:w="108" w:type="dxa"/>
              <w:bottom w:w="0" w:type="dxa"/>
              <w:right w:w="108" w:type="dxa"/>
            </w:tcMar>
          </w:tcPr>
          <w:p w:rsidRPr="00073E59" w:rsidR="00073E59" w:rsidP="00073E59" w:rsidRDefault="00073E59" w14:paraId="63ECE091" w14:textId="04E34F11">
            <w:pPr>
              <w:contextualSpacing/>
              <w:jc w:val="right"/>
              <w:rPr>
                <w:rFonts w:ascii="Times New Roman" w:hAnsi="Times New Roman" w:eastAsiaTheme="minorHAnsi"/>
                <w:color w:val="000000"/>
              </w:rPr>
            </w:pPr>
            <w:r w:rsidRPr="00073E59">
              <w:rPr>
                <w:rFonts w:ascii="Times New Roman" w:hAnsi="Times New Roman" w:eastAsiaTheme="minorHAnsi"/>
                <w:color w:val="000000"/>
              </w:rPr>
              <w:t>$</w:t>
            </w:r>
            <w:r>
              <w:rPr>
                <w:rFonts w:ascii="Times New Roman" w:hAnsi="Times New Roman" w:eastAsiaTheme="minorHAnsi"/>
                <w:color w:val="000000"/>
              </w:rPr>
              <w:t>450,000</w:t>
            </w:r>
          </w:p>
        </w:tc>
      </w:tr>
      <w:tr w:rsidRPr="00073E59" w:rsidR="00073E59" w:rsidTr="00C1593C" w14:paraId="0A3FDF93" w14:textId="77777777">
        <w:tc>
          <w:tcPr>
            <w:tcW w:w="4229" w:type="dxa"/>
            <w:tcMar>
              <w:top w:w="0" w:type="dxa"/>
              <w:left w:w="108" w:type="dxa"/>
              <w:bottom w:w="0" w:type="dxa"/>
              <w:right w:w="108" w:type="dxa"/>
            </w:tcMar>
            <w:hideMark/>
          </w:tcPr>
          <w:p w:rsidRPr="00073E59" w:rsidR="00073E59" w:rsidP="00073E59" w:rsidRDefault="00073E59" w14:paraId="14316202" w14:textId="77777777">
            <w:pPr>
              <w:contextualSpacing/>
              <w:rPr>
                <w:rFonts w:ascii="Times New Roman" w:hAnsi="Times New Roman" w:eastAsiaTheme="minorHAnsi"/>
                <w:color w:val="000000"/>
              </w:rPr>
            </w:pPr>
            <w:r w:rsidRPr="00073E59">
              <w:rPr>
                <w:rFonts w:ascii="Times New Roman" w:hAnsi="Times New Roman" w:eastAsiaTheme="minorHAnsi"/>
                <w:color w:val="000000"/>
              </w:rPr>
              <w:t>Full-Time Equivalent Costs</w:t>
            </w:r>
          </w:p>
        </w:tc>
        <w:tc>
          <w:tcPr>
            <w:tcW w:w="3689" w:type="dxa"/>
            <w:tcMar>
              <w:top w:w="0" w:type="dxa"/>
              <w:left w:w="108" w:type="dxa"/>
              <w:bottom w:w="0" w:type="dxa"/>
              <w:right w:w="108" w:type="dxa"/>
            </w:tcMar>
            <w:hideMark/>
          </w:tcPr>
          <w:p w:rsidRPr="00073E59" w:rsidR="00073E59" w:rsidP="00073E59" w:rsidRDefault="00073E59" w14:paraId="4589AC1C" w14:textId="77777777">
            <w:pPr>
              <w:contextualSpacing/>
              <w:rPr>
                <w:rFonts w:ascii="Times New Roman" w:hAnsi="Times New Roman" w:eastAsiaTheme="minorHAnsi"/>
                <w:color w:val="000000"/>
              </w:rPr>
            </w:pPr>
            <w:r w:rsidRPr="00073E59">
              <w:rPr>
                <w:rFonts w:ascii="Times New Roman" w:hAnsi="Times New Roman" w:eastAsiaTheme="minorHAnsi"/>
                <w:color w:val="000000"/>
              </w:rPr>
              <w:t>Out of pocket costs + Other expenses for providing this service</w:t>
            </w:r>
          </w:p>
        </w:tc>
        <w:tc>
          <w:tcPr>
            <w:tcW w:w="2612" w:type="dxa"/>
            <w:tcMar>
              <w:top w:w="0" w:type="dxa"/>
              <w:left w:w="108" w:type="dxa"/>
              <w:bottom w:w="0" w:type="dxa"/>
              <w:right w:w="108" w:type="dxa"/>
            </w:tcMar>
          </w:tcPr>
          <w:p w:rsidRPr="00073E59" w:rsidR="00073E59" w:rsidP="00073E59" w:rsidRDefault="00073E59" w14:paraId="4D9C8FA7" w14:textId="77777777">
            <w:pPr>
              <w:contextualSpacing/>
              <w:jc w:val="right"/>
              <w:rPr>
                <w:rFonts w:ascii="Times New Roman" w:hAnsi="Times New Roman" w:eastAsiaTheme="minorHAnsi"/>
                <w:color w:val="000000"/>
              </w:rPr>
            </w:pPr>
            <w:r w:rsidRPr="00073E59">
              <w:rPr>
                <w:rFonts w:ascii="Times New Roman" w:hAnsi="Times New Roman" w:eastAsiaTheme="minorHAnsi"/>
                <w:color w:val="000000"/>
              </w:rPr>
              <w:t>$0</w:t>
            </w:r>
          </w:p>
        </w:tc>
      </w:tr>
      <w:tr w:rsidRPr="00073E59" w:rsidR="00073E59" w:rsidTr="00C1593C" w14:paraId="38F0BC3D" w14:textId="77777777">
        <w:tc>
          <w:tcPr>
            <w:tcW w:w="4229" w:type="dxa"/>
            <w:tcMar>
              <w:top w:w="0" w:type="dxa"/>
              <w:left w:w="108" w:type="dxa"/>
              <w:bottom w:w="0" w:type="dxa"/>
              <w:right w:w="108" w:type="dxa"/>
            </w:tcMar>
            <w:hideMark/>
          </w:tcPr>
          <w:p w:rsidRPr="00073E59" w:rsidR="00073E59" w:rsidP="00073E59" w:rsidRDefault="00073E59" w14:paraId="4F70BF14" w14:textId="77777777">
            <w:pPr>
              <w:contextualSpacing/>
              <w:rPr>
                <w:rFonts w:ascii="Times New Roman" w:hAnsi="Times New Roman" w:eastAsiaTheme="minorHAnsi"/>
                <w:color w:val="000000"/>
              </w:rPr>
            </w:pPr>
            <w:r w:rsidRPr="00073E59">
              <w:rPr>
                <w:rFonts w:ascii="Times New Roman" w:hAnsi="Times New Roman" w:eastAsiaTheme="minorHAnsi"/>
                <w:color w:val="000000"/>
              </w:rPr>
              <w:t>Systems Development, Updating, and Maintenance</w:t>
            </w:r>
          </w:p>
        </w:tc>
        <w:tc>
          <w:tcPr>
            <w:tcW w:w="3689" w:type="dxa"/>
            <w:tcMar>
              <w:top w:w="0" w:type="dxa"/>
              <w:left w:w="108" w:type="dxa"/>
              <w:bottom w:w="0" w:type="dxa"/>
              <w:right w:w="108" w:type="dxa"/>
            </w:tcMar>
            <w:hideMark/>
          </w:tcPr>
          <w:p w:rsidRPr="00073E59" w:rsidR="00073E59" w:rsidP="00073E59" w:rsidRDefault="00073E59" w14:paraId="335F3058" w14:textId="77777777">
            <w:pPr>
              <w:contextualSpacing/>
              <w:rPr>
                <w:rFonts w:ascii="Times New Roman" w:hAnsi="Times New Roman" w:eastAsiaTheme="minorHAnsi"/>
                <w:color w:val="000000"/>
              </w:rPr>
            </w:pPr>
            <w:r w:rsidRPr="00073E59">
              <w:rPr>
                <w:rFonts w:ascii="Times New Roman" w:hAnsi="Times New Roman" w:eastAsiaTheme="minorHAnsi"/>
                <w:color w:val="000000"/>
              </w:rPr>
              <w:t>GS-9 employee x man hours for development, updating, maintenance</w:t>
            </w:r>
          </w:p>
        </w:tc>
        <w:tc>
          <w:tcPr>
            <w:tcW w:w="2612" w:type="dxa"/>
            <w:tcMar>
              <w:top w:w="0" w:type="dxa"/>
              <w:left w:w="108" w:type="dxa"/>
              <w:bottom w:w="0" w:type="dxa"/>
              <w:right w:w="108" w:type="dxa"/>
            </w:tcMar>
          </w:tcPr>
          <w:p w:rsidRPr="00073E59" w:rsidR="00073E59" w:rsidP="00073E59" w:rsidRDefault="00073E59" w14:paraId="65CE5DC8" w14:textId="64F54A6D">
            <w:pPr>
              <w:contextualSpacing/>
              <w:jc w:val="right"/>
              <w:rPr>
                <w:rFonts w:ascii="Times New Roman" w:hAnsi="Times New Roman" w:eastAsiaTheme="minorHAnsi"/>
                <w:color w:val="000000"/>
              </w:rPr>
            </w:pPr>
            <w:r w:rsidRPr="00073E59">
              <w:rPr>
                <w:rFonts w:ascii="Times New Roman" w:hAnsi="Times New Roman" w:eastAsiaTheme="minorHAnsi"/>
                <w:color w:val="000000"/>
              </w:rPr>
              <w:t>$</w:t>
            </w:r>
            <w:r>
              <w:rPr>
                <w:rFonts w:ascii="Times New Roman" w:hAnsi="Times New Roman" w:eastAsiaTheme="minorHAnsi"/>
                <w:color w:val="000000"/>
              </w:rPr>
              <w:t>19,858</w:t>
            </w:r>
          </w:p>
        </w:tc>
      </w:tr>
      <w:tr w:rsidRPr="00073E59" w:rsidR="00073E59" w:rsidTr="00C1593C" w14:paraId="5342FEA2" w14:textId="77777777">
        <w:tc>
          <w:tcPr>
            <w:tcW w:w="4229" w:type="dxa"/>
            <w:tcMar>
              <w:top w:w="0" w:type="dxa"/>
              <w:left w:w="108" w:type="dxa"/>
              <w:bottom w:w="0" w:type="dxa"/>
              <w:right w:w="108" w:type="dxa"/>
            </w:tcMar>
            <w:hideMark/>
          </w:tcPr>
          <w:p w:rsidRPr="00073E59" w:rsidR="00073E59" w:rsidP="00073E59" w:rsidRDefault="00073E59" w14:paraId="0672504C" w14:textId="77777777">
            <w:pPr>
              <w:contextualSpacing/>
              <w:rPr>
                <w:rFonts w:ascii="Times New Roman" w:hAnsi="Times New Roman" w:eastAsiaTheme="minorHAnsi"/>
                <w:color w:val="000000"/>
              </w:rPr>
            </w:pPr>
            <w:r w:rsidRPr="00073E59">
              <w:rPr>
                <w:rFonts w:ascii="Times New Roman" w:hAnsi="Times New Roman" w:eastAsiaTheme="minorHAnsi"/>
                <w:color w:val="000000"/>
              </w:rPr>
              <w:t>Quantifiable IT Costs</w:t>
            </w:r>
          </w:p>
        </w:tc>
        <w:tc>
          <w:tcPr>
            <w:tcW w:w="3689" w:type="dxa"/>
            <w:tcMar>
              <w:top w:w="0" w:type="dxa"/>
              <w:left w:w="108" w:type="dxa"/>
              <w:bottom w:w="0" w:type="dxa"/>
              <w:right w:w="108" w:type="dxa"/>
            </w:tcMar>
            <w:hideMark/>
          </w:tcPr>
          <w:p w:rsidRPr="00073E59" w:rsidR="00073E59" w:rsidP="00073E59" w:rsidRDefault="00073E59" w14:paraId="6A7F28CE" w14:textId="77777777">
            <w:pPr>
              <w:contextualSpacing/>
              <w:rPr>
                <w:rFonts w:ascii="Times New Roman" w:hAnsi="Times New Roman" w:eastAsiaTheme="minorHAnsi"/>
                <w:color w:val="000000"/>
              </w:rPr>
            </w:pPr>
            <w:r w:rsidRPr="00073E59">
              <w:rPr>
                <w:rFonts w:ascii="Times New Roman" w:hAnsi="Times New Roman" w:eastAsiaTheme="minorHAnsi"/>
                <w:color w:val="000000"/>
              </w:rPr>
              <w:t>Any additional IT costs</w:t>
            </w:r>
          </w:p>
        </w:tc>
        <w:tc>
          <w:tcPr>
            <w:tcW w:w="2612" w:type="dxa"/>
            <w:tcMar>
              <w:top w:w="0" w:type="dxa"/>
              <w:left w:w="108" w:type="dxa"/>
              <w:bottom w:w="0" w:type="dxa"/>
              <w:right w:w="108" w:type="dxa"/>
            </w:tcMar>
          </w:tcPr>
          <w:p w:rsidRPr="00073E59" w:rsidR="00073E59" w:rsidP="00073E59" w:rsidRDefault="00073E59" w14:paraId="2B4D65B1" w14:textId="77777777">
            <w:pPr>
              <w:contextualSpacing/>
              <w:jc w:val="right"/>
              <w:rPr>
                <w:rFonts w:ascii="Times New Roman" w:hAnsi="Times New Roman" w:eastAsiaTheme="minorHAnsi"/>
                <w:color w:val="000000"/>
              </w:rPr>
            </w:pPr>
            <w:r w:rsidRPr="00073E59">
              <w:rPr>
                <w:rFonts w:ascii="Times New Roman" w:hAnsi="Times New Roman" w:eastAsiaTheme="minorHAnsi"/>
                <w:color w:val="000000"/>
              </w:rPr>
              <w:t>$0</w:t>
            </w:r>
          </w:p>
        </w:tc>
      </w:tr>
      <w:tr w:rsidRPr="00073E59" w:rsidR="00073E59" w:rsidTr="00C1593C" w14:paraId="474AFCF2" w14:textId="77777777">
        <w:tc>
          <w:tcPr>
            <w:tcW w:w="4229" w:type="dxa"/>
            <w:tcMar>
              <w:top w:w="0" w:type="dxa"/>
              <w:left w:w="108" w:type="dxa"/>
              <w:bottom w:w="0" w:type="dxa"/>
              <w:right w:w="108" w:type="dxa"/>
            </w:tcMar>
            <w:hideMark/>
          </w:tcPr>
          <w:p w:rsidRPr="00C1593C" w:rsidR="00073E59" w:rsidP="00073E59" w:rsidRDefault="00073E59" w14:paraId="4C2F63B1" w14:textId="77777777">
            <w:pPr>
              <w:contextualSpacing/>
              <w:rPr>
                <w:rFonts w:ascii="Times New Roman" w:hAnsi="Times New Roman" w:eastAsiaTheme="minorHAnsi"/>
                <w:b/>
                <w:color w:val="000000"/>
              </w:rPr>
            </w:pPr>
            <w:r w:rsidRPr="00C1593C">
              <w:rPr>
                <w:rFonts w:ascii="Times New Roman" w:hAnsi="Times New Roman" w:eastAsiaTheme="minorHAnsi"/>
                <w:b/>
                <w:color w:val="000000"/>
              </w:rPr>
              <w:t>Total</w:t>
            </w:r>
          </w:p>
        </w:tc>
        <w:tc>
          <w:tcPr>
            <w:tcW w:w="3689" w:type="dxa"/>
            <w:tcMar>
              <w:top w:w="0" w:type="dxa"/>
              <w:left w:w="108" w:type="dxa"/>
              <w:bottom w:w="0" w:type="dxa"/>
              <w:right w:w="108" w:type="dxa"/>
            </w:tcMar>
          </w:tcPr>
          <w:p w:rsidRPr="00C1593C" w:rsidR="00073E59" w:rsidP="00073E59" w:rsidRDefault="00073E59" w14:paraId="51106B25" w14:textId="77777777">
            <w:pPr>
              <w:contextualSpacing/>
              <w:rPr>
                <w:rFonts w:ascii="Times New Roman" w:hAnsi="Times New Roman" w:eastAsiaTheme="minorHAnsi"/>
                <w:b/>
                <w:color w:val="000000"/>
              </w:rPr>
            </w:pPr>
          </w:p>
        </w:tc>
        <w:tc>
          <w:tcPr>
            <w:tcW w:w="2612" w:type="dxa"/>
            <w:tcMar>
              <w:top w:w="0" w:type="dxa"/>
              <w:left w:w="108" w:type="dxa"/>
              <w:bottom w:w="0" w:type="dxa"/>
              <w:right w:w="108" w:type="dxa"/>
            </w:tcMar>
          </w:tcPr>
          <w:p w:rsidRPr="00C1593C" w:rsidR="00073E59" w:rsidP="00073E59" w:rsidRDefault="00073E59" w14:paraId="7DEB4F37" w14:textId="7908338A">
            <w:pPr>
              <w:contextualSpacing/>
              <w:jc w:val="right"/>
              <w:rPr>
                <w:rFonts w:ascii="Times New Roman" w:hAnsi="Times New Roman" w:eastAsiaTheme="minorHAnsi"/>
                <w:b/>
                <w:color w:val="000000"/>
              </w:rPr>
            </w:pPr>
            <w:r w:rsidRPr="00C1593C">
              <w:rPr>
                <w:rFonts w:ascii="Times New Roman" w:hAnsi="Times New Roman" w:eastAsiaTheme="minorHAnsi"/>
                <w:b/>
                <w:color w:val="000000"/>
              </w:rPr>
              <w:t>$471,531</w:t>
            </w:r>
          </w:p>
        </w:tc>
      </w:tr>
    </w:tbl>
    <w:p w:rsidRPr="00073E59" w:rsidR="00073E59" w:rsidP="00073E59" w:rsidRDefault="00073E59" w14:paraId="7217D791" w14:textId="77777777">
      <w:pPr>
        <w:ind w:left="1440"/>
        <w:rPr>
          <w:rFonts w:ascii="Times New Roman" w:hAnsi="Times New Roman"/>
          <w:color w:val="000000"/>
        </w:rPr>
      </w:pPr>
      <w:r w:rsidRPr="00073E59">
        <w:rPr>
          <w:rFonts w:ascii="Times New Roman" w:hAnsi="Times New Roman"/>
          <w:color w:val="000000"/>
        </w:rPr>
        <w:t>* We have inserted a $0 amount for cost factors that do not apply to this collection.</w:t>
      </w:r>
    </w:p>
    <w:p w:rsidRPr="00073E59" w:rsidR="00073E59" w:rsidP="00073E59" w:rsidRDefault="00073E59" w14:paraId="17B5CBF4" w14:textId="77777777">
      <w:pPr>
        <w:ind w:left="1440"/>
        <w:rPr>
          <w:rFonts w:ascii="Times New Roman" w:hAnsi="Times New Roman"/>
          <w:color w:val="000000"/>
        </w:rPr>
      </w:pPr>
    </w:p>
    <w:p w:rsidRPr="007A248D" w:rsidR="00A95565" w:rsidP="00073E59" w:rsidRDefault="00073E59" w14:paraId="3A188917" w14:textId="3E120D8A">
      <w:pPr>
        <w:ind w:left="1440"/>
        <w:rPr>
          <w:rFonts w:ascii="Times New Roman" w:hAnsi="Times New Roman"/>
        </w:rPr>
      </w:pPr>
      <w:r w:rsidRPr="00073E59">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color w:val="000000"/>
        </w:rPr>
        <w:t>.</w:t>
      </w:r>
    </w:p>
    <w:p w:rsidR="007A248D" w:rsidP="00977919" w:rsidRDefault="007A248D" w14:paraId="5A501D55" w14:textId="77777777">
      <w:pPr>
        <w:ind w:left="720"/>
        <w:rPr>
          <w:rFonts w:ascii="Times New Roman" w:hAnsi="Times New Roman"/>
        </w:rPr>
      </w:pPr>
    </w:p>
    <w:p w:rsidRPr="004346E2" w:rsidR="004346E2" w:rsidP="008150FA" w:rsidRDefault="009A7271" w14:paraId="4E8227E2" w14:textId="5C9CAB1C">
      <w:pPr>
        <w:numPr>
          <w:ilvl w:val="0"/>
          <w:numId w:val="4"/>
        </w:numPr>
        <w:ind w:left="1440" w:right="-270" w:hanging="720"/>
        <w:rPr>
          <w:rFonts w:ascii="Times New Roman" w:hAnsi="Times New Roman"/>
        </w:rPr>
      </w:pPr>
      <w:r w:rsidRPr="009A7271">
        <w:rPr>
          <w:rFonts w:ascii="Times New Roman" w:hAnsi="Times New Roman"/>
          <w:b/>
        </w:rPr>
        <w:t xml:space="preserve">Program Changes or Adjustments to the Information Collection Request </w:t>
      </w:r>
    </w:p>
    <w:p w:rsidR="00BB0198" w:rsidP="008150FA" w:rsidRDefault="00BB0198" w14:paraId="7240F96B" w14:textId="6AB5D441">
      <w:pPr>
        <w:tabs>
          <w:tab w:val="left" w:pos="720"/>
        </w:tabs>
        <w:ind w:left="1440" w:right="-270"/>
        <w:rPr>
          <w:rFonts w:ascii="Times New Roman" w:hAnsi="Times New Roman"/>
        </w:rPr>
      </w:pPr>
      <w:r>
        <w:rPr>
          <w:rFonts w:ascii="Times New Roman" w:hAnsi="Times New Roman"/>
        </w:rPr>
        <w:t>There are no changes in the public reporting burden.</w:t>
      </w:r>
    </w:p>
    <w:p w:rsidRPr="00BB0198" w:rsidR="00BB0198" w:rsidP="008150FA" w:rsidRDefault="00BB0198" w14:paraId="41AD626D" w14:textId="77777777">
      <w:pPr>
        <w:ind w:left="1440" w:right="-270"/>
        <w:rPr>
          <w:rFonts w:ascii="Times New Roman" w:hAnsi="Times New Roman"/>
          <w:sz w:val="20"/>
        </w:rPr>
      </w:pPr>
    </w:p>
    <w:p w:rsidRPr="004346E2" w:rsidR="004346E2" w:rsidP="008150FA" w:rsidRDefault="009A7271" w14:paraId="33A5C072" w14:textId="77777777">
      <w:pPr>
        <w:numPr>
          <w:ilvl w:val="0"/>
          <w:numId w:val="4"/>
        </w:numPr>
        <w:ind w:left="1440" w:right="-270" w:hanging="720"/>
        <w:rPr>
          <w:rFonts w:ascii="Times New Roman" w:hAnsi="Times New Roman"/>
        </w:rPr>
      </w:pPr>
      <w:r w:rsidRPr="009A7271">
        <w:rPr>
          <w:rFonts w:ascii="Times New Roman" w:hAnsi="Times New Roman"/>
          <w:b/>
        </w:rPr>
        <w:t xml:space="preserve">Plans for Publication Information Collection Results </w:t>
      </w:r>
    </w:p>
    <w:p w:rsidR="00BB0198" w:rsidP="008150FA" w:rsidRDefault="000B115D" w14:paraId="78D4AEE0" w14:textId="77777777">
      <w:pPr>
        <w:ind w:left="1440" w:right="-270"/>
        <w:rPr>
          <w:rFonts w:ascii="Times New Roman" w:hAnsi="Times New Roman"/>
        </w:rPr>
      </w:pPr>
      <w:r>
        <w:rPr>
          <w:rFonts w:ascii="Times New Roman" w:hAnsi="Times New Roman"/>
        </w:rPr>
        <w:t xml:space="preserve">SSA will not publish the </w:t>
      </w:r>
      <w:r w:rsidR="00BB0198">
        <w:rPr>
          <w:rFonts w:ascii="Times New Roman" w:hAnsi="Times New Roman"/>
        </w:rPr>
        <w:t xml:space="preserve">results of the information </w:t>
      </w:r>
      <w:r>
        <w:rPr>
          <w:rFonts w:ascii="Times New Roman" w:hAnsi="Times New Roman"/>
        </w:rPr>
        <w:t>collection</w:t>
      </w:r>
      <w:r w:rsidR="00BB0198">
        <w:rPr>
          <w:rFonts w:ascii="Times New Roman" w:hAnsi="Times New Roman"/>
        </w:rPr>
        <w:t>.</w:t>
      </w:r>
    </w:p>
    <w:p w:rsidRPr="00332CD2" w:rsidR="0066084D" w:rsidP="008150FA" w:rsidRDefault="0066084D" w14:paraId="1245C2EF" w14:textId="77777777">
      <w:pPr>
        <w:ind w:left="1440" w:right="-270"/>
        <w:rPr>
          <w:rFonts w:ascii="Times New Roman" w:hAnsi="Times New Roman"/>
        </w:rPr>
      </w:pPr>
    </w:p>
    <w:p w:rsidRPr="00D14FAB" w:rsidR="00D14FAB" w:rsidP="008150FA" w:rsidRDefault="009A7271" w14:paraId="19541289" w14:textId="77777777">
      <w:pPr>
        <w:numPr>
          <w:ilvl w:val="0"/>
          <w:numId w:val="4"/>
        </w:numPr>
        <w:ind w:left="1440" w:right="-270" w:hanging="720"/>
        <w:rPr>
          <w:rFonts w:ascii="Times New Roman" w:hAnsi="Times New Roman"/>
        </w:rPr>
      </w:pPr>
      <w:r w:rsidRPr="009A7271">
        <w:rPr>
          <w:rFonts w:ascii="Times New Roman" w:hAnsi="Times New Roman"/>
          <w:b/>
        </w:rPr>
        <w:t>Displaying th</w:t>
      </w:r>
      <w:r w:rsidR="00D14FAB">
        <w:rPr>
          <w:rFonts w:ascii="Times New Roman" w:hAnsi="Times New Roman"/>
          <w:b/>
        </w:rPr>
        <w:t xml:space="preserve">e OMB Approval Expiration Date </w:t>
      </w:r>
    </w:p>
    <w:p w:rsidRPr="000B115D" w:rsidR="000B115D" w:rsidP="00073E59" w:rsidRDefault="00073E59" w14:paraId="4957BEBA" w14:textId="4E406A51">
      <w:pPr>
        <w:ind w:left="1440"/>
        <w:rPr>
          <w:rFonts w:ascii="Times New Roman" w:hAnsi="Times New Roman"/>
        </w:rPr>
      </w:pPr>
      <w:r w:rsidRPr="00073E59">
        <w:rPr>
          <w:rFonts w:ascii="Times New Roman" w:hAnsi="Times New Roman"/>
          <w:snapToGrid w:val="0"/>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0B115D">
        <w:rPr>
          <w:rFonts w:ascii="Times New Roman" w:hAnsi="Times New Roman"/>
          <w:iCs/>
        </w:rPr>
        <w:t xml:space="preserve">.  </w:t>
      </w:r>
    </w:p>
    <w:p w:rsidR="00073E59" w:rsidP="008150FA" w:rsidRDefault="00073E59" w14:paraId="3B41888E" w14:textId="559E4265">
      <w:pPr>
        <w:ind w:left="1440" w:right="-270"/>
        <w:rPr>
          <w:rFonts w:ascii="Times New Roman" w:hAnsi="Times New Roman"/>
        </w:rPr>
      </w:pPr>
    </w:p>
    <w:p w:rsidR="009F4473" w:rsidP="008150FA" w:rsidRDefault="009F4473" w14:paraId="3365FFAC" w14:textId="6B0E414C">
      <w:pPr>
        <w:ind w:left="1440" w:right="-270"/>
        <w:rPr>
          <w:rFonts w:ascii="Times New Roman" w:hAnsi="Times New Roman"/>
        </w:rPr>
      </w:pPr>
    </w:p>
    <w:p w:rsidR="009F4473" w:rsidP="008150FA" w:rsidRDefault="009F4473" w14:paraId="1CEBFC52" w14:textId="77777777">
      <w:pPr>
        <w:ind w:left="1440" w:right="-270"/>
        <w:rPr>
          <w:rFonts w:ascii="Times New Roman" w:hAnsi="Times New Roman"/>
        </w:rPr>
      </w:pPr>
    </w:p>
    <w:p w:rsidRPr="00D14FAB" w:rsidR="00D14FAB" w:rsidP="008150FA" w:rsidRDefault="009A7271" w14:paraId="2370F1DA" w14:textId="20BD54D0">
      <w:pPr>
        <w:numPr>
          <w:ilvl w:val="0"/>
          <w:numId w:val="4"/>
        </w:numPr>
        <w:ind w:left="1440" w:right="-270" w:hanging="720"/>
        <w:rPr>
          <w:rFonts w:ascii="Times New Roman" w:hAnsi="Times New Roman"/>
          <w:i/>
        </w:rPr>
      </w:pPr>
      <w:r w:rsidRPr="009A7271">
        <w:rPr>
          <w:rFonts w:ascii="Times New Roman" w:hAnsi="Times New Roman"/>
          <w:b/>
        </w:rPr>
        <w:lastRenderedPageBreak/>
        <w:t>Except</w:t>
      </w:r>
      <w:r w:rsidR="008150FA">
        <w:rPr>
          <w:rFonts w:ascii="Times New Roman" w:hAnsi="Times New Roman"/>
          <w:b/>
        </w:rPr>
        <w:t>ions to Certification Statement</w:t>
      </w:r>
    </w:p>
    <w:p w:rsidRPr="00770BF9" w:rsidR="00BB0198" w:rsidP="00073E59" w:rsidRDefault="00BB0198" w14:paraId="3EFB0C31" w14:textId="25179F9C">
      <w:pPr>
        <w:ind w:left="1440"/>
        <w:rPr>
          <w:rFonts w:ascii="Times New Roman" w:hAnsi="Times New Roman"/>
          <w:i/>
        </w:rPr>
      </w:pPr>
      <w:r w:rsidRPr="000E28CF">
        <w:rPr>
          <w:rFonts w:ascii="Times New Roman" w:hAnsi="Times New Roman"/>
        </w:rPr>
        <w:t xml:space="preserve">SSA is not </w:t>
      </w:r>
      <w:r w:rsidRPr="000E28CF">
        <w:rPr>
          <w:rFonts w:ascii="Times New Roman" w:hAnsi="Times New Roman"/>
          <w:iCs/>
        </w:rPr>
        <w:t xml:space="preserve">requesting an exception to the certification requirements at </w:t>
      </w:r>
      <w:r w:rsidRPr="00770BF9">
        <w:rPr>
          <w:rFonts w:ascii="Times New Roman" w:hAnsi="Times New Roman"/>
          <w:i/>
          <w:iCs/>
        </w:rPr>
        <w:t>5 CFR</w:t>
      </w:r>
      <w:r w:rsidR="00073E59">
        <w:rPr>
          <w:rFonts w:ascii="Times New Roman" w:hAnsi="Times New Roman"/>
          <w:i/>
          <w:iCs/>
        </w:rPr>
        <w:t> </w:t>
      </w:r>
      <w:r w:rsidRPr="00770BF9">
        <w:rPr>
          <w:rFonts w:ascii="Times New Roman" w:hAnsi="Times New Roman"/>
          <w:i/>
          <w:iCs/>
        </w:rPr>
        <w:t>1320.9</w:t>
      </w:r>
      <w:r w:rsidRPr="000E28CF">
        <w:rPr>
          <w:rFonts w:ascii="Times New Roman" w:hAnsi="Times New Roman"/>
          <w:iCs/>
        </w:rPr>
        <w:t xml:space="preserve"> and related provisions at </w:t>
      </w:r>
      <w:r w:rsidRPr="00770BF9">
        <w:rPr>
          <w:rFonts w:ascii="Times New Roman" w:hAnsi="Times New Roman"/>
          <w:i/>
          <w:iCs/>
        </w:rPr>
        <w:t>5 CFR 1320.8(b</w:t>
      </w:r>
      <w:proofErr w:type="gramStart"/>
      <w:r w:rsidRPr="00770BF9">
        <w:rPr>
          <w:rFonts w:ascii="Times New Roman" w:hAnsi="Times New Roman"/>
          <w:i/>
          <w:iCs/>
        </w:rPr>
        <w:t>)(</w:t>
      </w:r>
      <w:proofErr w:type="gramEnd"/>
      <w:r w:rsidRPr="00770BF9">
        <w:rPr>
          <w:rFonts w:ascii="Times New Roman" w:hAnsi="Times New Roman"/>
          <w:i/>
          <w:iCs/>
        </w:rPr>
        <w:t>3).</w:t>
      </w:r>
    </w:p>
    <w:p w:rsidRPr="00BB0198" w:rsidR="00BB0198" w:rsidP="008150FA" w:rsidRDefault="00BB0198" w14:paraId="400F7F07" w14:textId="77777777">
      <w:pPr>
        <w:ind w:left="1440" w:right="-270"/>
        <w:rPr>
          <w:rFonts w:ascii="Times New Roman" w:hAnsi="Times New Roman"/>
          <w:sz w:val="20"/>
        </w:rPr>
      </w:pPr>
    </w:p>
    <w:p w:rsidR="000C65F8" w:rsidP="008150FA" w:rsidRDefault="003006BD" w14:paraId="2D891778" w14:textId="77777777">
      <w:pPr>
        <w:ind w:left="720" w:right="-270" w:hanging="540"/>
        <w:rPr>
          <w:rFonts w:ascii="Times New Roman" w:hAnsi="Times New Roman"/>
          <w:b/>
          <w:u w:val="single"/>
        </w:rPr>
      </w:pPr>
      <w:r w:rsidRPr="0081175E">
        <w:rPr>
          <w:rFonts w:ascii="Times New Roman" w:hAnsi="Times New Roman"/>
          <w:b/>
        </w:rPr>
        <w:t>B.</w:t>
      </w:r>
      <w:r>
        <w:rPr>
          <w:rFonts w:ascii="Times New Roman" w:hAnsi="Times New Roman"/>
        </w:rPr>
        <w:tab/>
      </w:r>
      <w:r w:rsidR="000C65F8">
        <w:rPr>
          <w:rFonts w:ascii="Times New Roman" w:hAnsi="Times New Roman"/>
          <w:b/>
          <w:u w:val="single"/>
        </w:rPr>
        <w:t>Collections of Information Employing Statistical Methods</w:t>
      </w:r>
    </w:p>
    <w:p w:rsidRPr="00BB0198" w:rsidR="000C65F8" w:rsidP="00BB0198" w:rsidRDefault="000C65F8" w14:paraId="7F562DF5" w14:textId="77777777">
      <w:pPr>
        <w:ind w:right="-270"/>
        <w:rPr>
          <w:rFonts w:ascii="Times New Roman" w:hAnsi="Times New Roman"/>
          <w:i/>
          <w:sz w:val="20"/>
        </w:rPr>
      </w:pPr>
    </w:p>
    <w:p w:rsidRPr="00C15475" w:rsidR="00BB0198" w:rsidP="00181152" w:rsidRDefault="000B115D" w14:paraId="08FFE0B7" w14:textId="4D4EACC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Pr>
          <w:rFonts w:ascii="Times New Roman" w:hAnsi="Times New Roman"/>
          <w:b w:val="0"/>
          <w:i w:val="0"/>
          <w:iCs w:val="0"/>
        </w:rPr>
        <w:t xml:space="preserve">SSA does not use statistical methods </w:t>
      </w:r>
      <w:r w:rsidRPr="00C15475" w:rsidR="000C65F8">
        <w:rPr>
          <w:rFonts w:ascii="Times New Roman" w:hAnsi="Times New Roman"/>
          <w:b w:val="0"/>
          <w:i w:val="0"/>
          <w:iCs w:val="0"/>
        </w:rPr>
        <w:t>for this information collection.</w:t>
      </w:r>
    </w:p>
    <w:sectPr w:rsidRPr="00C15475" w:rsidR="00BB0198" w:rsidSect="00D74554">
      <w:headerReference w:type="even" r:id="rId8"/>
      <w:headerReference w:type="default" r:id="rId9"/>
      <w:footerReference w:type="even" r:id="rId10"/>
      <w:endnotePr>
        <w:numFmt w:val="decimal"/>
      </w:endnotePr>
      <w:pgSz w:w="12240" w:h="15840"/>
      <w:pgMar w:top="1440" w:right="1440" w:bottom="1440" w:left="1440" w:header="259"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F4796" w14:textId="77777777" w:rsidR="0071506A" w:rsidRDefault="0071506A">
      <w:r>
        <w:separator/>
      </w:r>
    </w:p>
  </w:endnote>
  <w:endnote w:type="continuationSeparator" w:id="0">
    <w:p w14:paraId="4FA198B9" w14:textId="77777777" w:rsidR="0071506A" w:rsidRDefault="0071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FD4DA" w14:textId="77777777" w:rsidR="001631B8" w:rsidRDefault="001631B8" w:rsidP="00E472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857028" w14:textId="77777777" w:rsidR="001631B8" w:rsidRDefault="00163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F030F" w14:textId="77777777" w:rsidR="0071506A" w:rsidRDefault="0071506A"/>
  </w:footnote>
  <w:footnote w:type="continuationSeparator" w:id="0">
    <w:p w14:paraId="0C9FD1D5" w14:textId="77777777" w:rsidR="0071506A" w:rsidRDefault="0071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835E" w14:textId="77777777" w:rsidR="001631B8" w:rsidRDefault="001631B8" w:rsidP="007918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A190A8" w14:textId="77777777" w:rsidR="001631B8" w:rsidRDefault="001631B8" w:rsidP="004148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EAE6B" w14:textId="77777777" w:rsidR="001631B8" w:rsidRDefault="001631B8" w:rsidP="0041481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B2B12"/>
    <w:multiLevelType w:val="hybridMultilevel"/>
    <w:tmpl w:val="FDD814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404C28"/>
    <w:multiLevelType w:val="hybridMultilevel"/>
    <w:tmpl w:val="85325788"/>
    <w:lvl w:ilvl="0" w:tplc="6694BB92">
      <w:start w:val="1"/>
      <w:numFmt w:val="decimal"/>
      <w:lvlText w:val="%1."/>
      <w:lvlJc w:val="left"/>
      <w:pPr>
        <w:ind w:left="72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C03B5"/>
    <w:multiLevelType w:val="singleLevel"/>
    <w:tmpl w:val="E1B69980"/>
    <w:lvl w:ilvl="0">
      <w:start w:val="14"/>
      <w:numFmt w:val="decimal"/>
      <w:lvlText w:val="%1."/>
      <w:lvlJc w:val="left"/>
      <w:pPr>
        <w:tabs>
          <w:tab w:val="num" w:pos="360"/>
        </w:tabs>
        <w:ind w:left="360" w:hanging="360"/>
      </w:pPr>
      <w:rPr>
        <w:rFonts w:hint="default"/>
        <w:b w:val="0"/>
        <w:bCs/>
      </w:rPr>
    </w:lvl>
  </w:abstractNum>
  <w:abstractNum w:abstractNumId="3" w15:restartNumberingAfterBreak="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A9B5E7D"/>
    <w:multiLevelType w:val="singleLevel"/>
    <w:tmpl w:val="6CD0F69C"/>
    <w:lvl w:ilvl="0">
      <w:start w:val="8"/>
      <w:numFmt w:val="decimal"/>
      <w:lvlText w:val="%1."/>
      <w:lvlJc w:val="left"/>
      <w:pPr>
        <w:tabs>
          <w:tab w:val="num" w:pos="720"/>
        </w:tabs>
        <w:ind w:left="720" w:hanging="720"/>
      </w:pPr>
      <w:rPr>
        <w:rFonts w:hint="default"/>
      </w:rPr>
    </w:lvl>
  </w:abstractNum>
  <w:num w:numId="1">
    <w:abstractNumId w:val="4"/>
  </w:num>
  <w:num w:numId="2">
    <w:abstractNumId w:val="2"/>
  </w:num>
  <w:num w:numId="3">
    <w:abstractNumId w:val="0"/>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4D"/>
    <w:rsid w:val="0001540D"/>
    <w:rsid w:val="00015673"/>
    <w:rsid w:val="00020DA6"/>
    <w:rsid w:val="0002561E"/>
    <w:rsid w:val="000301E7"/>
    <w:rsid w:val="00036185"/>
    <w:rsid w:val="000375FF"/>
    <w:rsid w:val="00043B15"/>
    <w:rsid w:val="00044C13"/>
    <w:rsid w:val="0004528E"/>
    <w:rsid w:val="00052F89"/>
    <w:rsid w:val="00062B13"/>
    <w:rsid w:val="00062B46"/>
    <w:rsid w:val="00063BC3"/>
    <w:rsid w:val="00065591"/>
    <w:rsid w:val="00073E59"/>
    <w:rsid w:val="00076551"/>
    <w:rsid w:val="00092916"/>
    <w:rsid w:val="000A3866"/>
    <w:rsid w:val="000A7D88"/>
    <w:rsid w:val="000B0F78"/>
    <w:rsid w:val="000B115D"/>
    <w:rsid w:val="000C2665"/>
    <w:rsid w:val="000C4A3A"/>
    <w:rsid w:val="000C65F8"/>
    <w:rsid w:val="000E28CF"/>
    <w:rsid w:val="000F7BA8"/>
    <w:rsid w:val="001131B2"/>
    <w:rsid w:val="00114149"/>
    <w:rsid w:val="001215EB"/>
    <w:rsid w:val="0012793F"/>
    <w:rsid w:val="00131649"/>
    <w:rsid w:val="0013787A"/>
    <w:rsid w:val="00137F49"/>
    <w:rsid w:val="0014419E"/>
    <w:rsid w:val="001526AA"/>
    <w:rsid w:val="00152FC9"/>
    <w:rsid w:val="001631B8"/>
    <w:rsid w:val="00181152"/>
    <w:rsid w:val="00184C41"/>
    <w:rsid w:val="00185C46"/>
    <w:rsid w:val="00186807"/>
    <w:rsid w:val="00190882"/>
    <w:rsid w:val="00191AA4"/>
    <w:rsid w:val="00194AC8"/>
    <w:rsid w:val="00194ED6"/>
    <w:rsid w:val="00195292"/>
    <w:rsid w:val="001A6AA2"/>
    <w:rsid w:val="001B1F0E"/>
    <w:rsid w:val="001B4848"/>
    <w:rsid w:val="001C259D"/>
    <w:rsid w:val="001C2814"/>
    <w:rsid w:val="001C2B73"/>
    <w:rsid w:val="001D03B6"/>
    <w:rsid w:val="001D60EF"/>
    <w:rsid w:val="001F5DB8"/>
    <w:rsid w:val="001F6E2B"/>
    <w:rsid w:val="001F71B4"/>
    <w:rsid w:val="00204DE4"/>
    <w:rsid w:val="00212304"/>
    <w:rsid w:val="002131D3"/>
    <w:rsid w:val="00215E70"/>
    <w:rsid w:val="002201D7"/>
    <w:rsid w:val="00225605"/>
    <w:rsid w:val="00230A6B"/>
    <w:rsid w:val="0024483E"/>
    <w:rsid w:val="00265620"/>
    <w:rsid w:val="00276B14"/>
    <w:rsid w:val="002771F0"/>
    <w:rsid w:val="002955E4"/>
    <w:rsid w:val="002B0B34"/>
    <w:rsid w:val="002B0FA1"/>
    <w:rsid w:val="002B18D7"/>
    <w:rsid w:val="002C04BF"/>
    <w:rsid w:val="002C742D"/>
    <w:rsid w:val="002D6070"/>
    <w:rsid w:val="003006BD"/>
    <w:rsid w:val="00301699"/>
    <w:rsid w:val="003038F4"/>
    <w:rsid w:val="00321F6D"/>
    <w:rsid w:val="0032356F"/>
    <w:rsid w:val="00330CB9"/>
    <w:rsid w:val="00332CD2"/>
    <w:rsid w:val="0035336D"/>
    <w:rsid w:val="00354A4A"/>
    <w:rsid w:val="0035554D"/>
    <w:rsid w:val="00374169"/>
    <w:rsid w:val="003805D3"/>
    <w:rsid w:val="00384760"/>
    <w:rsid w:val="00396F77"/>
    <w:rsid w:val="003A6FD0"/>
    <w:rsid w:val="003B0487"/>
    <w:rsid w:val="003C777C"/>
    <w:rsid w:val="003F7FA4"/>
    <w:rsid w:val="004073BC"/>
    <w:rsid w:val="004143BC"/>
    <w:rsid w:val="00414818"/>
    <w:rsid w:val="00427688"/>
    <w:rsid w:val="00430BE9"/>
    <w:rsid w:val="004346E2"/>
    <w:rsid w:val="004357E0"/>
    <w:rsid w:val="004409C9"/>
    <w:rsid w:val="0045065A"/>
    <w:rsid w:val="00462790"/>
    <w:rsid w:val="004671A3"/>
    <w:rsid w:val="00476296"/>
    <w:rsid w:val="004A450B"/>
    <w:rsid w:val="004A6CD9"/>
    <w:rsid w:val="004B69AA"/>
    <w:rsid w:val="004B7A9D"/>
    <w:rsid w:val="004C66BF"/>
    <w:rsid w:val="004D5BB7"/>
    <w:rsid w:val="004E2913"/>
    <w:rsid w:val="004E42E2"/>
    <w:rsid w:val="004F387E"/>
    <w:rsid w:val="004F733E"/>
    <w:rsid w:val="00510EE2"/>
    <w:rsid w:val="005137E7"/>
    <w:rsid w:val="005273A1"/>
    <w:rsid w:val="00535788"/>
    <w:rsid w:val="00545945"/>
    <w:rsid w:val="00546145"/>
    <w:rsid w:val="005A6CEC"/>
    <w:rsid w:val="005B7700"/>
    <w:rsid w:val="005C1984"/>
    <w:rsid w:val="005C3EF2"/>
    <w:rsid w:val="005C5C4D"/>
    <w:rsid w:val="005D2A39"/>
    <w:rsid w:val="005D58E9"/>
    <w:rsid w:val="005D7DF3"/>
    <w:rsid w:val="005E3581"/>
    <w:rsid w:val="005E5F63"/>
    <w:rsid w:val="005F233D"/>
    <w:rsid w:val="005F32CB"/>
    <w:rsid w:val="005F464A"/>
    <w:rsid w:val="00603DB3"/>
    <w:rsid w:val="00613574"/>
    <w:rsid w:val="00627EBB"/>
    <w:rsid w:val="00642EAA"/>
    <w:rsid w:val="00652EB3"/>
    <w:rsid w:val="0065506F"/>
    <w:rsid w:val="0066084D"/>
    <w:rsid w:val="00681723"/>
    <w:rsid w:val="006906E8"/>
    <w:rsid w:val="0069655C"/>
    <w:rsid w:val="006C166C"/>
    <w:rsid w:val="006C2AE2"/>
    <w:rsid w:val="006C44B9"/>
    <w:rsid w:val="006D01B8"/>
    <w:rsid w:val="006E0DC1"/>
    <w:rsid w:val="006E564D"/>
    <w:rsid w:val="006E5BA9"/>
    <w:rsid w:val="006E6FC3"/>
    <w:rsid w:val="006F3C58"/>
    <w:rsid w:val="00700811"/>
    <w:rsid w:val="007146F2"/>
    <w:rsid w:val="0071506A"/>
    <w:rsid w:val="007256A8"/>
    <w:rsid w:val="00741CD0"/>
    <w:rsid w:val="00744FB7"/>
    <w:rsid w:val="00747505"/>
    <w:rsid w:val="0075600C"/>
    <w:rsid w:val="00761C3E"/>
    <w:rsid w:val="00767338"/>
    <w:rsid w:val="00770BF9"/>
    <w:rsid w:val="00774D2B"/>
    <w:rsid w:val="007838ED"/>
    <w:rsid w:val="007918BE"/>
    <w:rsid w:val="007A248D"/>
    <w:rsid w:val="007A325B"/>
    <w:rsid w:val="007B0990"/>
    <w:rsid w:val="007B7060"/>
    <w:rsid w:val="007D32B6"/>
    <w:rsid w:val="007D6A64"/>
    <w:rsid w:val="007E355D"/>
    <w:rsid w:val="007F1DE2"/>
    <w:rsid w:val="007F2E57"/>
    <w:rsid w:val="0080081D"/>
    <w:rsid w:val="00801926"/>
    <w:rsid w:val="00804E05"/>
    <w:rsid w:val="008101B8"/>
    <w:rsid w:val="0081175E"/>
    <w:rsid w:val="008136BD"/>
    <w:rsid w:val="00813DF3"/>
    <w:rsid w:val="008150FA"/>
    <w:rsid w:val="00821E5D"/>
    <w:rsid w:val="00827C97"/>
    <w:rsid w:val="008406A9"/>
    <w:rsid w:val="0085453E"/>
    <w:rsid w:val="00856D29"/>
    <w:rsid w:val="008603D4"/>
    <w:rsid w:val="00863A34"/>
    <w:rsid w:val="008A4C04"/>
    <w:rsid w:val="008C4863"/>
    <w:rsid w:val="008C5EA0"/>
    <w:rsid w:val="008D76E1"/>
    <w:rsid w:val="008E2337"/>
    <w:rsid w:val="008E2AFB"/>
    <w:rsid w:val="008F0F7C"/>
    <w:rsid w:val="008F7A4B"/>
    <w:rsid w:val="00904252"/>
    <w:rsid w:val="00913EA1"/>
    <w:rsid w:val="00915CB9"/>
    <w:rsid w:val="00915D90"/>
    <w:rsid w:val="009179A4"/>
    <w:rsid w:val="0092672C"/>
    <w:rsid w:val="0092767D"/>
    <w:rsid w:val="00931DDE"/>
    <w:rsid w:val="00935E22"/>
    <w:rsid w:val="00936944"/>
    <w:rsid w:val="009411ED"/>
    <w:rsid w:val="009604AB"/>
    <w:rsid w:val="0096165E"/>
    <w:rsid w:val="009638CC"/>
    <w:rsid w:val="00964CDE"/>
    <w:rsid w:val="0096705C"/>
    <w:rsid w:val="00972BB8"/>
    <w:rsid w:val="00977919"/>
    <w:rsid w:val="00986C4C"/>
    <w:rsid w:val="009A5203"/>
    <w:rsid w:val="009A6675"/>
    <w:rsid w:val="009A7271"/>
    <w:rsid w:val="009B24F8"/>
    <w:rsid w:val="009B3C4A"/>
    <w:rsid w:val="009B4341"/>
    <w:rsid w:val="009D5A96"/>
    <w:rsid w:val="009F31F3"/>
    <w:rsid w:val="009F4473"/>
    <w:rsid w:val="009F6BA8"/>
    <w:rsid w:val="00A04CC9"/>
    <w:rsid w:val="00A0511B"/>
    <w:rsid w:val="00A0564B"/>
    <w:rsid w:val="00A144B3"/>
    <w:rsid w:val="00A21D2B"/>
    <w:rsid w:val="00A2626E"/>
    <w:rsid w:val="00A36A42"/>
    <w:rsid w:val="00A469DC"/>
    <w:rsid w:val="00A4770D"/>
    <w:rsid w:val="00A566D7"/>
    <w:rsid w:val="00A57730"/>
    <w:rsid w:val="00A578AC"/>
    <w:rsid w:val="00A675CF"/>
    <w:rsid w:val="00A70BC1"/>
    <w:rsid w:val="00A76D81"/>
    <w:rsid w:val="00A8147F"/>
    <w:rsid w:val="00A85D9A"/>
    <w:rsid w:val="00A85EA6"/>
    <w:rsid w:val="00A86769"/>
    <w:rsid w:val="00A95565"/>
    <w:rsid w:val="00AA0468"/>
    <w:rsid w:val="00AA4612"/>
    <w:rsid w:val="00AC02C5"/>
    <w:rsid w:val="00AC36C0"/>
    <w:rsid w:val="00AC6883"/>
    <w:rsid w:val="00AC782D"/>
    <w:rsid w:val="00AD29E5"/>
    <w:rsid w:val="00AD56C4"/>
    <w:rsid w:val="00AD7C42"/>
    <w:rsid w:val="00AE5B2A"/>
    <w:rsid w:val="00AF32C5"/>
    <w:rsid w:val="00AF41B0"/>
    <w:rsid w:val="00AF41B8"/>
    <w:rsid w:val="00B0011E"/>
    <w:rsid w:val="00B02BC0"/>
    <w:rsid w:val="00B0318F"/>
    <w:rsid w:val="00B12456"/>
    <w:rsid w:val="00B12D3B"/>
    <w:rsid w:val="00B30805"/>
    <w:rsid w:val="00B4421C"/>
    <w:rsid w:val="00B45F6C"/>
    <w:rsid w:val="00B64821"/>
    <w:rsid w:val="00B64923"/>
    <w:rsid w:val="00B66791"/>
    <w:rsid w:val="00B719BF"/>
    <w:rsid w:val="00B769B3"/>
    <w:rsid w:val="00B83ECD"/>
    <w:rsid w:val="00B950BB"/>
    <w:rsid w:val="00BB0198"/>
    <w:rsid w:val="00BB4287"/>
    <w:rsid w:val="00BC0D1E"/>
    <w:rsid w:val="00BC2C81"/>
    <w:rsid w:val="00BC5743"/>
    <w:rsid w:val="00C15475"/>
    <w:rsid w:val="00C1593C"/>
    <w:rsid w:val="00C25980"/>
    <w:rsid w:val="00C312B4"/>
    <w:rsid w:val="00C320DA"/>
    <w:rsid w:val="00C324C4"/>
    <w:rsid w:val="00C604E0"/>
    <w:rsid w:val="00C74786"/>
    <w:rsid w:val="00C93482"/>
    <w:rsid w:val="00CA39F7"/>
    <w:rsid w:val="00CA6F05"/>
    <w:rsid w:val="00CB3097"/>
    <w:rsid w:val="00CC0049"/>
    <w:rsid w:val="00CC1D1D"/>
    <w:rsid w:val="00CC40CF"/>
    <w:rsid w:val="00CC55CF"/>
    <w:rsid w:val="00CD439C"/>
    <w:rsid w:val="00CF04AD"/>
    <w:rsid w:val="00CF42CE"/>
    <w:rsid w:val="00D051CA"/>
    <w:rsid w:val="00D064DE"/>
    <w:rsid w:val="00D14FAB"/>
    <w:rsid w:val="00D15818"/>
    <w:rsid w:val="00D30721"/>
    <w:rsid w:val="00D32799"/>
    <w:rsid w:val="00D34A56"/>
    <w:rsid w:val="00D35A41"/>
    <w:rsid w:val="00D424EF"/>
    <w:rsid w:val="00D502F3"/>
    <w:rsid w:val="00D50C3A"/>
    <w:rsid w:val="00D50DFD"/>
    <w:rsid w:val="00D5227E"/>
    <w:rsid w:val="00D53B96"/>
    <w:rsid w:val="00D72F8E"/>
    <w:rsid w:val="00D74554"/>
    <w:rsid w:val="00D96F3E"/>
    <w:rsid w:val="00DA1A9E"/>
    <w:rsid w:val="00DA6A96"/>
    <w:rsid w:val="00DB1A3F"/>
    <w:rsid w:val="00DB3E45"/>
    <w:rsid w:val="00DC176F"/>
    <w:rsid w:val="00DF792E"/>
    <w:rsid w:val="00E11B1D"/>
    <w:rsid w:val="00E17E64"/>
    <w:rsid w:val="00E20791"/>
    <w:rsid w:val="00E20EC1"/>
    <w:rsid w:val="00E242F0"/>
    <w:rsid w:val="00E26DA8"/>
    <w:rsid w:val="00E309F5"/>
    <w:rsid w:val="00E349AE"/>
    <w:rsid w:val="00E47294"/>
    <w:rsid w:val="00E51065"/>
    <w:rsid w:val="00E52094"/>
    <w:rsid w:val="00E54E57"/>
    <w:rsid w:val="00E5596A"/>
    <w:rsid w:val="00E644BF"/>
    <w:rsid w:val="00E648EC"/>
    <w:rsid w:val="00E6754F"/>
    <w:rsid w:val="00E8269F"/>
    <w:rsid w:val="00E84656"/>
    <w:rsid w:val="00E8629A"/>
    <w:rsid w:val="00EA02E1"/>
    <w:rsid w:val="00EA0B03"/>
    <w:rsid w:val="00EB1A39"/>
    <w:rsid w:val="00EB36E0"/>
    <w:rsid w:val="00EC0615"/>
    <w:rsid w:val="00ED01A9"/>
    <w:rsid w:val="00ED04DA"/>
    <w:rsid w:val="00ED34C4"/>
    <w:rsid w:val="00EE09BD"/>
    <w:rsid w:val="00F01055"/>
    <w:rsid w:val="00F025FF"/>
    <w:rsid w:val="00F02D7D"/>
    <w:rsid w:val="00F03941"/>
    <w:rsid w:val="00F13CC2"/>
    <w:rsid w:val="00F15E69"/>
    <w:rsid w:val="00F244D6"/>
    <w:rsid w:val="00F25972"/>
    <w:rsid w:val="00F3409F"/>
    <w:rsid w:val="00F44E3A"/>
    <w:rsid w:val="00F51E46"/>
    <w:rsid w:val="00F52A06"/>
    <w:rsid w:val="00F57018"/>
    <w:rsid w:val="00F578F4"/>
    <w:rsid w:val="00F60E50"/>
    <w:rsid w:val="00F83128"/>
    <w:rsid w:val="00F955B8"/>
    <w:rsid w:val="00F9599B"/>
    <w:rsid w:val="00FA62B1"/>
    <w:rsid w:val="00FB010B"/>
    <w:rsid w:val="00FB4BAB"/>
    <w:rsid w:val="00FB5417"/>
    <w:rsid w:val="00FB72DB"/>
    <w:rsid w:val="00FD22DB"/>
    <w:rsid w:val="00FD32DA"/>
    <w:rsid w:val="00FD7507"/>
    <w:rsid w:val="00FF2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CDF62"/>
  <w15:chartTrackingRefBased/>
  <w15:docId w15:val="{00BB747F-DB16-4D21-ABD3-9E8E41CD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554"/>
    <w:rPr>
      <w:sz w:val="24"/>
      <w:szCs w:val="24"/>
    </w:rPr>
  </w:style>
  <w:style w:type="paragraph" w:styleId="Heading1">
    <w:name w:val="heading 1"/>
    <w:basedOn w:val="Normal"/>
    <w:next w:val="Normal"/>
    <w:link w:val="Heading1Char"/>
    <w:uiPriority w:val="9"/>
    <w:qFormat/>
    <w:rsid w:val="00D74554"/>
    <w:pPr>
      <w:keepNext/>
      <w:spacing w:before="240" w:after="60"/>
      <w:outlineLvl w:val="0"/>
    </w:pPr>
    <w:rPr>
      <w:rFonts w:ascii="Cambria" w:hAnsi="Cambria" w:cs="Courier New"/>
      <w:b/>
      <w:bCs/>
      <w:kern w:val="32"/>
      <w:sz w:val="32"/>
      <w:szCs w:val="32"/>
    </w:rPr>
  </w:style>
  <w:style w:type="paragraph" w:styleId="Heading2">
    <w:name w:val="heading 2"/>
    <w:basedOn w:val="Normal"/>
    <w:next w:val="Normal"/>
    <w:link w:val="Heading2Char"/>
    <w:uiPriority w:val="9"/>
    <w:unhideWhenUsed/>
    <w:qFormat/>
    <w:rsid w:val="00D7455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7455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74554"/>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D74554"/>
    <w:pPr>
      <w:spacing w:before="240" w:after="60"/>
      <w:outlineLvl w:val="4"/>
    </w:pPr>
    <w:rPr>
      <w:rFonts w:cs="Courier New"/>
      <w:b/>
      <w:bCs/>
      <w:i/>
      <w:iCs/>
      <w:sz w:val="26"/>
      <w:szCs w:val="26"/>
    </w:rPr>
  </w:style>
  <w:style w:type="paragraph" w:styleId="Heading6">
    <w:name w:val="heading 6"/>
    <w:basedOn w:val="Normal"/>
    <w:next w:val="Normal"/>
    <w:link w:val="Heading6Char"/>
    <w:uiPriority w:val="9"/>
    <w:unhideWhenUsed/>
    <w:qFormat/>
    <w:rsid w:val="00D74554"/>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D74554"/>
    <w:pPr>
      <w:spacing w:before="240" w:after="60"/>
      <w:outlineLvl w:val="6"/>
    </w:pPr>
  </w:style>
  <w:style w:type="paragraph" w:styleId="Heading8">
    <w:name w:val="heading 8"/>
    <w:basedOn w:val="Normal"/>
    <w:next w:val="Normal"/>
    <w:link w:val="Heading8Char"/>
    <w:uiPriority w:val="9"/>
    <w:semiHidden/>
    <w:unhideWhenUsed/>
    <w:qFormat/>
    <w:rsid w:val="00D74554"/>
    <w:pPr>
      <w:spacing w:before="240" w:after="60"/>
      <w:outlineLvl w:val="7"/>
    </w:pPr>
    <w:rPr>
      <w:i/>
      <w:iCs/>
    </w:rPr>
  </w:style>
  <w:style w:type="paragraph" w:styleId="Heading9">
    <w:name w:val="heading 9"/>
    <w:basedOn w:val="Normal"/>
    <w:next w:val="Normal"/>
    <w:link w:val="Heading9Char"/>
    <w:uiPriority w:val="9"/>
    <w:semiHidden/>
    <w:unhideWhenUsed/>
    <w:qFormat/>
    <w:rsid w:val="00D7455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next w:val="Normal"/>
    <w:link w:val="TitleChar"/>
    <w:uiPriority w:val="10"/>
    <w:qFormat/>
    <w:rsid w:val="00D74554"/>
    <w:pPr>
      <w:spacing w:before="240" w:after="60"/>
      <w:jc w:val="center"/>
      <w:outlineLvl w:val="0"/>
    </w:pPr>
    <w:rPr>
      <w:rFonts w:ascii="Cambria" w:hAnsi="Cambria"/>
      <w:b/>
      <w:bCs/>
      <w:kern w:val="28"/>
      <w:sz w:val="32"/>
      <w:szCs w:val="32"/>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spacing w:before="100" w:after="100"/>
      <w:outlineLvl w:val="1"/>
    </w:pPr>
    <w:rPr>
      <w:rFonts w:ascii="Times New Roman" w:hAnsi="Times New Roman"/>
      <w:b/>
      <w:bCs/>
      <w:kern w:val="36"/>
      <w:sz w:val="48"/>
      <w:szCs w:val="4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paragraph" w:styleId="Date">
    <w:name w:val="Date"/>
    <w:basedOn w:val="Normal"/>
    <w:next w:val="Normal"/>
    <w:rsid w:val="005E5F63"/>
  </w:style>
  <w:style w:type="character" w:styleId="FollowedHyperlink">
    <w:name w:val="FollowedHyperlink"/>
    <w:rsid w:val="001F6E2B"/>
    <w:rPr>
      <w:color w:val="606420"/>
      <w:u w:val="single"/>
    </w:rPr>
  </w:style>
  <w:style w:type="paragraph" w:styleId="BalloonText">
    <w:name w:val="Balloon Text"/>
    <w:basedOn w:val="Normal"/>
    <w:link w:val="BalloonTextChar"/>
    <w:rsid w:val="00D35A41"/>
    <w:rPr>
      <w:rFonts w:ascii="Tahoma" w:hAnsi="Tahoma" w:cs="Tahoma"/>
      <w:sz w:val="16"/>
      <w:szCs w:val="16"/>
    </w:rPr>
  </w:style>
  <w:style w:type="character" w:customStyle="1" w:styleId="BalloonTextChar">
    <w:name w:val="Balloon Text Char"/>
    <w:link w:val="BalloonText"/>
    <w:rsid w:val="00D35A41"/>
    <w:rPr>
      <w:rFonts w:ascii="Tahoma" w:hAnsi="Tahoma" w:cs="Tahoma"/>
      <w:snapToGrid w:val="0"/>
      <w:sz w:val="16"/>
      <w:szCs w:val="16"/>
    </w:rPr>
  </w:style>
  <w:style w:type="paragraph" w:styleId="ListParagraph">
    <w:name w:val="List Paragraph"/>
    <w:basedOn w:val="Normal"/>
    <w:uiPriority w:val="34"/>
    <w:qFormat/>
    <w:rsid w:val="00D74554"/>
    <w:pPr>
      <w:ind w:left="720"/>
      <w:contextualSpacing/>
    </w:pPr>
  </w:style>
  <w:style w:type="character" w:customStyle="1" w:styleId="Heading1Char">
    <w:name w:val="Heading 1 Char"/>
    <w:link w:val="Heading1"/>
    <w:uiPriority w:val="9"/>
    <w:rsid w:val="00D74554"/>
    <w:rPr>
      <w:rFonts w:ascii="Cambria" w:eastAsia="Times New Roman" w:hAnsi="Cambria" w:cs="Courier New"/>
      <w:b/>
      <w:bCs/>
      <w:kern w:val="32"/>
      <w:sz w:val="32"/>
      <w:szCs w:val="32"/>
    </w:rPr>
  </w:style>
  <w:style w:type="character" w:customStyle="1" w:styleId="Heading2Char">
    <w:name w:val="Heading 2 Char"/>
    <w:link w:val="Heading2"/>
    <w:uiPriority w:val="9"/>
    <w:rsid w:val="00D74554"/>
    <w:rPr>
      <w:rFonts w:ascii="Cambria" w:eastAsia="Times New Roman" w:hAnsi="Cambria"/>
      <w:b/>
      <w:bCs/>
      <w:i/>
      <w:iCs/>
      <w:sz w:val="28"/>
      <w:szCs w:val="28"/>
    </w:rPr>
  </w:style>
  <w:style w:type="character" w:customStyle="1" w:styleId="Heading3Char">
    <w:name w:val="Heading 3 Char"/>
    <w:link w:val="Heading3"/>
    <w:uiPriority w:val="9"/>
    <w:rsid w:val="00D74554"/>
    <w:rPr>
      <w:rFonts w:ascii="Cambria" w:eastAsia="Times New Roman" w:hAnsi="Cambria"/>
      <w:b/>
      <w:bCs/>
      <w:sz w:val="26"/>
      <w:szCs w:val="26"/>
    </w:rPr>
  </w:style>
  <w:style w:type="character" w:customStyle="1" w:styleId="Heading4Char">
    <w:name w:val="Heading 4 Char"/>
    <w:link w:val="Heading4"/>
    <w:uiPriority w:val="9"/>
    <w:rsid w:val="00D74554"/>
    <w:rPr>
      <w:b/>
      <w:bCs/>
      <w:sz w:val="28"/>
      <w:szCs w:val="28"/>
    </w:rPr>
  </w:style>
  <w:style w:type="character" w:customStyle="1" w:styleId="Heading5Char">
    <w:name w:val="Heading 5 Char"/>
    <w:link w:val="Heading5"/>
    <w:uiPriority w:val="9"/>
    <w:rsid w:val="00D74554"/>
    <w:rPr>
      <w:rFonts w:cs="Courier New"/>
      <w:b/>
      <w:bCs/>
      <w:i/>
      <w:iCs/>
      <w:sz w:val="26"/>
      <w:szCs w:val="26"/>
    </w:rPr>
  </w:style>
  <w:style w:type="character" w:customStyle="1" w:styleId="Heading6Char">
    <w:name w:val="Heading 6 Char"/>
    <w:link w:val="Heading6"/>
    <w:uiPriority w:val="9"/>
    <w:rsid w:val="00D74554"/>
    <w:rPr>
      <w:b/>
      <w:bCs/>
    </w:rPr>
  </w:style>
  <w:style w:type="character" w:customStyle="1" w:styleId="Heading7Char">
    <w:name w:val="Heading 7 Char"/>
    <w:link w:val="Heading7"/>
    <w:uiPriority w:val="9"/>
    <w:rsid w:val="00D74554"/>
    <w:rPr>
      <w:sz w:val="24"/>
      <w:szCs w:val="24"/>
    </w:rPr>
  </w:style>
  <w:style w:type="character" w:customStyle="1" w:styleId="Heading8Char">
    <w:name w:val="Heading 8 Char"/>
    <w:link w:val="Heading8"/>
    <w:uiPriority w:val="9"/>
    <w:semiHidden/>
    <w:rsid w:val="00D74554"/>
    <w:rPr>
      <w:i/>
      <w:iCs/>
      <w:sz w:val="24"/>
      <w:szCs w:val="24"/>
    </w:rPr>
  </w:style>
  <w:style w:type="character" w:customStyle="1" w:styleId="Heading9Char">
    <w:name w:val="Heading 9 Char"/>
    <w:link w:val="Heading9"/>
    <w:uiPriority w:val="9"/>
    <w:semiHidden/>
    <w:rsid w:val="00D74554"/>
    <w:rPr>
      <w:rFonts w:ascii="Cambria" w:eastAsia="Times New Roman" w:hAnsi="Cambria"/>
    </w:rPr>
  </w:style>
  <w:style w:type="character" w:customStyle="1" w:styleId="TitleChar">
    <w:name w:val="Title Char"/>
    <w:link w:val="Title"/>
    <w:uiPriority w:val="10"/>
    <w:rsid w:val="00D74554"/>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D74554"/>
    <w:pPr>
      <w:spacing w:after="60"/>
      <w:jc w:val="center"/>
      <w:outlineLvl w:val="1"/>
    </w:pPr>
    <w:rPr>
      <w:rFonts w:ascii="Cambria" w:hAnsi="Cambria"/>
    </w:rPr>
  </w:style>
  <w:style w:type="character" w:customStyle="1" w:styleId="SubtitleChar">
    <w:name w:val="Subtitle Char"/>
    <w:link w:val="Subtitle"/>
    <w:uiPriority w:val="11"/>
    <w:rsid w:val="00D74554"/>
    <w:rPr>
      <w:rFonts w:ascii="Cambria" w:eastAsia="Times New Roman" w:hAnsi="Cambria"/>
      <w:sz w:val="24"/>
      <w:szCs w:val="24"/>
    </w:rPr>
  </w:style>
  <w:style w:type="character" w:styleId="Strong">
    <w:name w:val="Strong"/>
    <w:uiPriority w:val="22"/>
    <w:qFormat/>
    <w:rsid w:val="00D74554"/>
    <w:rPr>
      <w:b/>
      <w:bCs/>
    </w:rPr>
  </w:style>
  <w:style w:type="character" w:styleId="Emphasis">
    <w:name w:val="Emphasis"/>
    <w:uiPriority w:val="20"/>
    <w:qFormat/>
    <w:rsid w:val="00D74554"/>
    <w:rPr>
      <w:rFonts w:ascii="Calibri" w:hAnsi="Calibri"/>
      <w:b/>
      <w:i/>
      <w:iCs/>
    </w:rPr>
  </w:style>
  <w:style w:type="paragraph" w:styleId="NoSpacing">
    <w:name w:val="No Spacing"/>
    <w:basedOn w:val="Normal"/>
    <w:uiPriority w:val="1"/>
    <w:qFormat/>
    <w:rsid w:val="00D74554"/>
    <w:rPr>
      <w:szCs w:val="32"/>
    </w:rPr>
  </w:style>
  <w:style w:type="paragraph" w:styleId="Quote">
    <w:name w:val="Quote"/>
    <w:basedOn w:val="Normal"/>
    <w:next w:val="Normal"/>
    <w:link w:val="QuoteChar"/>
    <w:uiPriority w:val="29"/>
    <w:qFormat/>
    <w:rsid w:val="00D74554"/>
    <w:rPr>
      <w:i/>
    </w:rPr>
  </w:style>
  <w:style w:type="character" w:customStyle="1" w:styleId="QuoteChar">
    <w:name w:val="Quote Char"/>
    <w:link w:val="Quote"/>
    <w:uiPriority w:val="29"/>
    <w:rsid w:val="00D74554"/>
    <w:rPr>
      <w:i/>
      <w:sz w:val="24"/>
      <w:szCs w:val="24"/>
    </w:rPr>
  </w:style>
  <w:style w:type="paragraph" w:styleId="IntenseQuote">
    <w:name w:val="Intense Quote"/>
    <w:basedOn w:val="Normal"/>
    <w:next w:val="Normal"/>
    <w:link w:val="IntenseQuoteChar"/>
    <w:uiPriority w:val="30"/>
    <w:qFormat/>
    <w:rsid w:val="00D74554"/>
    <w:pPr>
      <w:ind w:left="720" w:right="720"/>
    </w:pPr>
    <w:rPr>
      <w:b/>
      <w:i/>
      <w:szCs w:val="22"/>
    </w:rPr>
  </w:style>
  <w:style w:type="character" w:customStyle="1" w:styleId="IntenseQuoteChar">
    <w:name w:val="Intense Quote Char"/>
    <w:link w:val="IntenseQuote"/>
    <w:uiPriority w:val="30"/>
    <w:rsid w:val="00D74554"/>
    <w:rPr>
      <w:b/>
      <w:i/>
      <w:sz w:val="24"/>
    </w:rPr>
  </w:style>
  <w:style w:type="character" w:styleId="SubtleEmphasis">
    <w:name w:val="Subtle Emphasis"/>
    <w:uiPriority w:val="19"/>
    <w:qFormat/>
    <w:rsid w:val="00D74554"/>
    <w:rPr>
      <w:i/>
      <w:color w:val="5A5A5A"/>
    </w:rPr>
  </w:style>
  <w:style w:type="character" w:styleId="IntenseEmphasis">
    <w:name w:val="Intense Emphasis"/>
    <w:uiPriority w:val="21"/>
    <w:qFormat/>
    <w:rsid w:val="00D74554"/>
    <w:rPr>
      <w:b/>
      <w:i/>
      <w:sz w:val="24"/>
      <w:szCs w:val="24"/>
      <w:u w:val="single"/>
    </w:rPr>
  </w:style>
  <w:style w:type="character" w:styleId="SubtleReference">
    <w:name w:val="Subtle Reference"/>
    <w:uiPriority w:val="31"/>
    <w:qFormat/>
    <w:rsid w:val="00D74554"/>
    <w:rPr>
      <w:sz w:val="24"/>
      <w:szCs w:val="24"/>
      <w:u w:val="single"/>
    </w:rPr>
  </w:style>
  <w:style w:type="character" w:styleId="IntenseReference">
    <w:name w:val="Intense Reference"/>
    <w:uiPriority w:val="32"/>
    <w:qFormat/>
    <w:rsid w:val="00D74554"/>
    <w:rPr>
      <w:b/>
      <w:sz w:val="24"/>
      <w:u w:val="single"/>
    </w:rPr>
  </w:style>
  <w:style w:type="character" w:styleId="BookTitle">
    <w:name w:val="Book Title"/>
    <w:uiPriority w:val="33"/>
    <w:qFormat/>
    <w:rsid w:val="00D7455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D74554"/>
    <w:pPr>
      <w:outlineLvl w:val="9"/>
    </w:pPr>
    <w:rPr>
      <w:rFonts w:cs="Times New Roman"/>
    </w:rPr>
  </w:style>
  <w:style w:type="paragraph" w:styleId="CommentSubject">
    <w:name w:val="annotation subject"/>
    <w:basedOn w:val="CommentText"/>
    <w:next w:val="CommentText"/>
    <w:link w:val="CommentSubjectChar"/>
    <w:rsid w:val="00092916"/>
    <w:rPr>
      <w:b/>
      <w:bCs/>
    </w:rPr>
  </w:style>
  <w:style w:type="character" w:customStyle="1" w:styleId="CommentTextChar">
    <w:name w:val="Comment Text Char"/>
    <w:basedOn w:val="DefaultParagraphFont"/>
    <w:link w:val="CommentText"/>
    <w:semiHidden/>
    <w:rsid w:val="00092916"/>
  </w:style>
  <w:style w:type="character" w:customStyle="1" w:styleId="CommentSubjectChar">
    <w:name w:val="Comment Subject Char"/>
    <w:link w:val="CommentSubject"/>
    <w:rsid w:val="00092916"/>
    <w:rPr>
      <w:b/>
      <w:bCs/>
    </w:rPr>
  </w:style>
  <w:style w:type="paragraph" w:styleId="HTMLPreformatted">
    <w:name w:val="HTML Preformatted"/>
    <w:basedOn w:val="Normal"/>
    <w:link w:val="HTMLPreformattedChar"/>
    <w:rsid w:val="00F02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link w:val="HTMLPreformatted"/>
    <w:rsid w:val="00F025FF"/>
    <w:rPr>
      <w:rFonts w:ascii="Courier New" w:eastAsia="SimSun" w:hAnsi="Courier New" w:cs="Courier New"/>
      <w:lang w:eastAsia="zh-CN"/>
    </w:rPr>
  </w:style>
  <w:style w:type="character" w:customStyle="1" w:styleId="HeaderChar">
    <w:name w:val="Header Char"/>
    <w:link w:val="Header"/>
    <w:uiPriority w:val="99"/>
    <w:rsid w:val="004346E2"/>
    <w:rPr>
      <w:sz w:val="24"/>
      <w:szCs w:val="24"/>
    </w:rPr>
  </w:style>
  <w:style w:type="character" w:customStyle="1" w:styleId="FooterChar">
    <w:name w:val="Footer Char"/>
    <w:link w:val="Footer"/>
    <w:uiPriority w:val="99"/>
    <w:rsid w:val="004346E2"/>
    <w:rPr>
      <w:sz w:val="24"/>
      <w:szCs w:val="24"/>
    </w:rPr>
  </w:style>
  <w:style w:type="table" w:customStyle="1" w:styleId="TableGrid2">
    <w:name w:val="Table Grid2"/>
    <w:basedOn w:val="TableNormal"/>
    <w:next w:val="TableGrid"/>
    <w:uiPriority w:val="39"/>
    <w:rsid w:val="00A9556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95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D34A56"/>
    <w:rPr>
      <w:sz w:val="20"/>
      <w:szCs w:val="20"/>
    </w:rPr>
  </w:style>
  <w:style w:type="character" w:customStyle="1" w:styleId="EndnoteTextChar">
    <w:name w:val="Endnote Text Char"/>
    <w:basedOn w:val="DefaultParagraphFont"/>
    <w:link w:val="EndnoteText"/>
    <w:rsid w:val="00D34A56"/>
  </w:style>
  <w:style w:type="table" w:customStyle="1" w:styleId="TableGrid3">
    <w:name w:val="Table Grid3"/>
    <w:basedOn w:val="TableNormal"/>
    <w:next w:val="TableGrid"/>
    <w:uiPriority w:val="39"/>
    <w:rsid w:val="00D34A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7794">
      <w:bodyDiv w:val="1"/>
      <w:marLeft w:val="0"/>
      <w:marRight w:val="0"/>
      <w:marTop w:val="0"/>
      <w:marBottom w:val="0"/>
      <w:divBdr>
        <w:top w:val="none" w:sz="0" w:space="0" w:color="auto"/>
        <w:left w:val="none" w:sz="0" w:space="0" w:color="auto"/>
        <w:bottom w:val="none" w:sz="0" w:space="0" w:color="auto"/>
        <w:right w:val="none" w:sz="0" w:space="0" w:color="auto"/>
      </w:divBdr>
    </w:div>
    <w:div w:id="301735278">
      <w:bodyDiv w:val="1"/>
      <w:marLeft w:val="0"/>
      <w:marRight w:val="0"/>
      <w:marTop w:val="0"/>
      <w:marBottom w:val="0"/>
      <w:divBdr>
        <w:top w:val="none" w:sz="0" w:space="0" w:color="auto"/>
        <w:left w:val="none" w:sz="0" w:space="0" w:color="auto"/>
        <w:bottom w:val="none" w:sz="0" w:space="0" w:color="auto"/>
        <w:right w:val="none" w:sz="0" w:space="0" w:color="auto"/>
      </w:divBdr>
    </w:div>
    <w:div w:id="569003682">
      <w:bodyDiv w:val="1"/>
      <w:marLeft w:val="0"/>
      <w:marRight w:val="0"/>
      <w:marTop w:val="0"/>
      <w:marBottom w:val="0"/>
      <w:divBdr>
        <w:top w:val="none" w:sz="0" w:space="0" w:color="auto"/>
        <w:left w:val="none" w:sz="0" w:space="0" w:color="auto"/>
        <w:bottom w:val="none" w:sz="0" w:space="0" w:color="auto"/>
        <w:right w:val="none" w:sz="0" w:space="0" w:color="auto"/>
      </w:divBdr>
    </w:div>
    <w:div w:id="91077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1497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DCFAM/OPLM/OPUM</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Davidson, Liz</dc:creator>
  <cp:keywords/>
  <cp:lastModifiedBy>Lowman, Eric</cp:lastModifiedBy>
  <cp:revision>10</cp:revision>
  <cp:lastPrinted>2014-10-31T14:30:00Z</cp:lastPrinted>
  <dcterms:created xsi:type="dcterms:W3CDTF">2021-01-27T12:50:00Z</dcterms:created>
  <dcterms:modified xsi:type="dcterms:W3CDTF">2021-01-28T13:53:00Z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1381661854</vt:i4>
  </property>
  <property fmtid="{D5CDD505-2E9C-101B-9397-08002B2CF9AE}" pid="4" name="_EmailSubject">
    <vt:lpwstr>OMB Expiration Notice: 0960-0038 (SSA-754-F4)</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-1272634118</vt:i4>
  </property>
  <property fmtid="{D5CDD505-2E9C-101B-9397-08002B2CF9AE}" pid="8" name="_ReviewingToolsShownOnce">
    <vt:lpwstr/>
  </property>
</Properties>
</file>