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F5859" w:rsidR="00022441" w:rsidP="00484B5D" w:rsidRDefault="00022441" w14:paraId="4BE346AD" w14:textId="116A8269">
      <w:pPr>
        <w:autoSpaceDE w:val="0"/>
        <w:autoSpaceDN w:val="0"/>
        <w:adjustRightInd w:val="0"/>
        <w:spacing w:after="0" w:line="240" w:lineRule="auto"/>
        <w:rPr>
          <w:rFonts w:asciiTheme="minorHAnsi" w:hAnsiTheme="minorHAnsi" w:cstheme="minorHAnsi"/>
          <w:bCs/>
          <w:iCs/>
          <w:color w:val="000000"/>
          <w:sz w:val="23"/>
          <w:szCs w:val="23"/>
        </w:rPr>
      </w:pPr>
    </w:p>
    <w:p w:rsidRPr="002F5859" w:rsidR="00022441" w:rsidP="00022441" w:rsidRDefault="00022441" w14:paraId="691B26BF" w14:textId="77777777">
      <w:pPr>
        <w:autoSpaceDE w:val="0"/>
        <w:autoSpaceDN w:val="0"/>
        <w:adjustRightInd w:val="0"/>
        <w:spacing w:after="0" w:line="240" w:lineRule="auto"/>
        <w:jc w:val="center"/>
        <w:rPr>
          <w:rFonts w:asciiTheme="minorHAnsi" w:hAnsiTheme="minorHAnsi" w:cstheme="minorHAnsi"/>
          <w:b/>
          <w:bCs/>
          <w:i/>
          <w:iCs/>
          <w:color w:val="000000"/>
          <w:sz w:val="23"/>
          <w:szCs w:val="23"/>
        </w:rPr>
      </w:pPr>
    </w:p>
    <w:p w:rsidRPr="002F5859" w:rsidR="00022441" w:rsidP="00022441" w:rsidRDefault="00022441" w14:paraId="51AA6DAA" w14:textId="77777777">
      <w:pPr>
        <w:autoSpaceDE w:val="0"/>
        <w:autoSpaceDN w:val="0"/>
        <w:adjustRightInd w:val="0"/>
        <w:spacing w:after="0" w:line="240" w:lineRule="auto"/>
        <w:jc w:val="center"/>
        <w:rPr>
          <w:rFonts w:asciiTheme="minorHAnsi" w:hAnsiTheme="minorHAnsi" w:cstheme="minorHAnsi"/>
          <w:b/>
          <w:bCs/>
          <w:i/>
          <w:iCs/>
          <w:color w:val="000000"/>
          <w:sz w:val="23"/>
          <w:szCs w:val="23"/>
        </w:rPr>
      </w:pPr>
    </w:p>
    <w:p w:rsidRPr="002F5859" w:rsidR="00022441" w:rsidP="00022441" w:rsidRDefault="00022441" w14:paraId="123DEB67" w14:textId="77777777">
      <w:pPr>
        <w:autoSpaceDE w:val="0"/>
        <w:autoSpaceDN w:val="0"/>
        <w:adjustRightInd w:val="0"/>
        <w:spacing w:after="0" w:line="240" w:lineRule="auto"/>
        <w:jc w:val="center"/>
        <w:rPr>
          <w:rFonts w:asciiTheme="minorHAnsi" w:hAnsiTheme="minorHAnsi" w:cstheme="minorHAnsi"/>
          <w:b/>
          <w:bCs/>
          <w:i/>
          <w:iCs/>
          <w:color w:val="000000"/>
          <w:sz w:val="23"/>
          <w:szCs w:val="23"/>
        </w:rPr>
      </w:pPr>
    </w:p>
    <w:p w:rsidRPr="002F5859" w:rsidR="00022441" w:rsidP="00022441" w:rsidRDefault="00022441" w14:paraId="6C7C7D52" w14:textId="77777777">
      <w:pPr>
        <w:autoSpaceDE w:val="0"/>
        <w:autoSpaceDN w:val="0"/>
        <w:adjustRightInd w:val="0"/>
        <w:spacing w:after="0" w:line="240" w:lineRule="auto"/>
        <w:jc w:val="center"/>
        <w:rPr>
          <w:rFonts w:asciiTheme="minorHAnsi" w:hAnsiTheme="minorHAnsi" w:cstheme="minorHAnsi"/>
          <w:b/>
          <w:bCs/>
          <w:i/>
          <w:iCs/>
          <w:color w:val="000000"/>
          <w:sz w:val="23"/>
          <w:szCs w:val="23"/>
        </w:rPr>
      </w:pPr>
    </w:p>
    <w:p w:rsidRPr="002F5859" w:rsidR="00022441" w:rsidP="00022441" w:rsidRDefault="00022441" w14:paraId="7EE0A7C0" w14:textId="77777777">
      <w:pPr>
        <w:autoSpaceDE w:val="0"/>
        <w:autoSpaceDN w:val="0"/>
        <w:adjustRightInd w:val="0"/>
        <w:spacing w:after="0" w:line="240" w:lineRule="auto"/>
        <w:rPr>
          <w:rFonts w:asciiTheme="minorHAnsi" w:hAnsiTheme="minorHAnsi" w:cstheme="minorHAnsi"/>
          <w:b/>
          <w:bCs/>
          <w:i/>
          <w:iCs/>
          <w:color w:val="000000"/>
          <w:sz w:val="23"/>
          <w:szCs w:val="23"/>
        </w:rPr>
      </w:pPr>
    </w:p>
    <w:p w:rsidRPr="00C36CE2" w:rsidR="00022441" w:rsidP="00E1416A" w:rsidRDefault="00C31563" w14:paraId="38076628" w14:textId="5E7D665C">
      <w:pPr>
        <w:autoSpaceDE w:val="0"/>
        <w:autoSpaceDN w:val="0"/>
        <w:adjustRightInd w:val="0"/>
        <w:spacing w:after="0" w:line="240" w:lineRule="auto"/>
        <w:jc w:val="center"/>
        <w:rPr>
          <w:rFonts w:asciiTheme="minorHAnsi" w:hAnsiTheme="minorHAnsi"/>
          <w:b/>
          <w:sz w:val="24"/>
        </w:rPr>
      </w:pPr>
      <w:r w:rsidRPr="00C36CE2">
        <w:rPr>
          <w:rFonts w:asciiTheme="minorHAnsi" w:hAnsiTheme="minorHAnsi" w:cstheme="minorHAnsi"/>
          <w:b/>
          <w:bCs/>
          <w:i/>
          <w:iCs/>
          <w:color w:val="000000"/>
          <w:sz w:val="28"/>
          <w:szCs w:val="23"/>
        </w:rPr>
        <w:t>H</w:t>
      </w:r>
      <w:r w:rsidRPr="00C36CE2" w:rsidR="00D147F0">
        <w:rPr>
          <w:rFonts w:asciiTheme="minorHAnsi" w:hAnsiTheme="minorHAnsi" w:cstheme="minorHAnsi"/>
          <w:b/>
          <w:bCs/>
          <w:i/>
          <w:iCs/>
          <w:color w:val="000000"/>
          <w:sz w:val="28"/>
          <w:szCs w:val="23"/>
        </w:rPr>
        <w:t xml:space="preserve">uman health </w:t>
      </w:r>
      <w:r w:rsidRPr="00C36CE2" w:rsidR="00CC5CDC">
        <w:rPr>
          <w:rFonts w:asciiTheme="minorHAnsi" w:hAnsiTheme="minorHAnsi" w:cstheme="minorHAnsi"/>
          <w:b/>
          <w:bCs/>
          <w:i/>
          <w:iCs/>
          <w:color w:val="000000"/>
          <w:sz w:val="28"/>
          <w:szCs w:val="23"/>
        </w:rPr>
        <w:t xml:space="preserve">effects of </w:t>
      </w:r>
      <w:r w:rsidRPr="00C36CE2">
        <w:rPr>
          <w:rFonts w:asciiTheme="minorHAnsi" w:hAnsiTheme="minorHAnsi" w:cstheme="minorHAnsi"/>
          <w:b/>
          <w:bCs/>
          <w:i/>
          <w:iCs/>
          <w:color w:val="000000"/>
          <w:sz w:val="28"/>
          <w:szCs w:val="23"/>
        </w:rPr>
        <w:t xml:space="preserve">drinking water </w:t>
      </w:r>
      <w:r w:rsidRPr="00C36CE2" w:rsidR="00CC5CDC">
        <w:rPr>
          <w:rFonts w:asciiTheme="minorHAnsi" w:hAnsiTheme="minorHAnsi" w:cstheme="minorHAnsi"/>
          <w:b/>
          <w:bCs/>
          <w:i/>
          <w:iCs/>
          <w:color w:val="000000"/>
          <w:sz w:val="28"/>
          <w:szCs w:val="23"/>
        </w:rPr>
        <w:t xml:space="preserve">exposures </w:t>
      </w:r>
      <w:r w:rsidRPr="00C36CE2" w:rsidR="001A6ACF">
        <w:rPr>
          <w:rFonts w:asciiTheme="minorHAnsi" w:hAnsiTheme="minorHAnsi" w:cstheme="minorHAnsi"/>
          <w:b/>
          <w:bCs/>
          <w:i/>
          <w:iCs/>
          <w:color w:val="000000"/>
          <w:sz w:val="28"/>
          <w:szCs w:val="23"/>
        </w:rPr>
        <w:t>to</w:t>
      </w:r>
      <w:r w:rsidRPr="00C36CE2" w:rsidR="00CC5CDC">
        <w:rPr>
          <w:rFonts w:asciiTheme="minorHAnsi" w:hAnsiTheme="minorHAnsi" w:cstheme="minorHAnsi"/>
          <w:b/>
          <w:bCs/>
          <w:i/>
          <w:iCs/>
          <w:color w:val="000000"/>
          <w:sz w:val="28"/>
          <w:szCs w:val="23"/>
        </w:rPr>
        <w:t xml:space="preserve"> </w:t>
      </w:r>
      <w:r w:rsidRPr="00C36CE2" w:rsidR="00D147F0">
        <w:rPr>
          <w:rFonts w:asciiTheme="minorHAnsi" w:hAnsiTheme="minorHAnsi" w:cstheme="minorHAnsi"/>
          <w:b/>
          <w:bCs/>
          <w:i/>
          <w:iCs/>
          <w:color w:val="000000"/>
          <w:sz w:val="28"/>
          <w:szCs w:val="23"/>
        </w:rPr>
        <w:t>per- and poly</w:t>
      </w:r>
      <w:r w:rsidRPr="00C36CE2" w:rsidR="001C49EB">
        <w:rPr>
          <w:rFonts w:asciiTheme="minorHAnsi" w:hAnsiTheme="minorHAnsi" w:cstheme="minorHAnsi"/>
          <w:b/>
          <w:bCs/>
          <w:i/>
          <w:iCs/>
          <w:color w:val="000000"/>
          <w:sz w:val="28"/>
          <w:szCs w:val="23"/>
        </w:rPr>
        <w:t>-</w:t>
      </w:r>
      <w:r w:rsidRPr="00C36CE2" w:rsidR="00D147F0">
        <w:rPr>
          <w:rFonts w:asciiTheme="minorHAnsi" w:hAnsiTheme="minorHAnsi" w:cstheme="minorHAnsi"/>
          <w:b/>
          <w:bCs/>
          <w:i/>
          <w:iCs/>
          <w:color w:val="000000"/>
          <w:sz w:val="28"/>
          <w:szCs w:val="23"/>
        </w:rPr>
        <w:t>fluoroalkyl substances (PFAS)</w:t>
      </w:r>
      <w:r w:rsidRPr="00C36CE2" w:rsidR="00E1416A">
        <w:rPr>
          <w:rFonts w:asciiTheme="minorHAnsi" w:hAnsiTheme="minorHAnsi" w:cstheme="minorHAnsi"/>
          <w:b/>
          <w:bCs/>
          <w:i/>
          <w:iCs/>
          <w:color w:val="000000"/>
          <w:sz w:val="28"/>
          <w:szCs w:val="23"/>
        </w:rPr>
        <w:t>: A multi-site cross-sectional study</w:t>
      </w:r>
      <w:r w:rsidRPr="00C36CE2" w:rsidR="00BA5697">
        <w:rPr>
          <w:rFonts w:asciiTheme="minorHAnsi" w:hAnsiTheme="minorHAnsi" w:cstheme="minorHAnsi"/>
          <w:b/>
          <w:bCs/>
          <w:i/>
          <w:iCs/>
          <w:color w:val="000000"/>
          <w:sz w:val="28"/>
          <w:szCs w:val="23"/>
        </w:rPr>
        <w:t xml:space="preserve"> </w:t>
      </w:r>
    </w:p>
    <w:p w:rsidRPr="00C36CE2" w:rsidR="00022441" w:rsidP="00022441" w:rsidRDefault="00022441" w14:paraId="0EE6EED7" w14:textId="08565700">
      <w:pPr>
        <w:spacing w:after="0" w:line="240" w:lineRule="auto"/>
        <w:jc w:val="center"/>
        <w:rPr>
          <w:rFonts w:asciiTheme="minorHAnsi" w:hAnsiTheme="minorHAnsi" w:cstheme="minorHAnsi"/>
          <w:b/>
          <w:bCs/>
          <w:sz w:val="24"/>
          <w:szCs w:val="24"/>
        </w:rPr>
      </w:pPr>
      <w:r w:rsidRPr="00C36CE2">
        <w:rPr>
          <w:rFonts w:asciiTheme="minorHAnsi" w:hAnsiTheme="minorHAnsi" w:cstheme="minorHAnsi"/>
          <w:b/>
          <w:bCs/>
          <w:sz w:val="24"/>
          <w:szCs w:val="24"/>
        </w:rPr>
        <w:t>Protocol</w:t>
      </w:r>
    </w:p>
    <w:p w:rsidR="0069037D" w:rsidP="00022441" w:rsidRDefault="0069037D" w14:paraId="29FDBE67" w14:textId="77777777">
      <w:pPr>
        <w:spacing w:after="0" w:line="240" w:lineRule="auto"/>
        <w:jc w:val="center"/>
        <w:rPr>
          <w:rFonts w:asciiTheme="minorHAnsi" w:hAnsiTheme="minorHAnsi" w:cstheme="minorHAnsi"/>
          <w:sz w:val="24"/>
          <w:szCs w:val="24"/>
        </w:rPr>
      </w:pPr>
    </w:p>
    <w:p w:rsidR="00022441" w:rsidP="00022441" w:rsidRDefault="00022441" w14:paraId="4DA65A5E" w14:textId="75CF6653">
      <w:pPr>
        <w:spacing w:after="0" w:line="240" w:lineRule="auto"/>
        <w:jc w:val="center"/>
        <w:rPr>
          <w:rFonts w:asciiTheme="minorHAnsi" w:hAnsiTheme="minorHAnsi" w:cstheme="minorHAnsi"/>
          <w:sz w:val="24"/>
          <w:szCs w:val="24"/>
        </w:rPr>
      </w:pPr>
    </w:p>
    <w:p w:rsidRPr="00C36CE2" w:rsidR="006B136F" w:rsidP="00022441" w:rsidRDefault="00B001DD" w14:paraId="1558C239" w14:textId="41AC4600">
      <w:pPr>
        <w:spacing w:after="0" w:line="240" w:lineRule="auto"/>
        <w:jc w:val="center"/>
        <w:rPr>
          <w:rFonts w:asciiTheme="minorHAnsi" w:hAnsiTheme="minorHAnsi" w:cstheme="minorHAnsi"/>
          <w:sz w:val="24"/>
          <w:szCs w:val="24"/>
        </w:rPr>
      </w:pPr>
      <w:r>
        <w:rPr>
          <w:rFonts w:asciiTheme="minorHAnsi" w:hAnsiTheme="minorHAnsi" w:cstheme="minorHAnsi"/>
          <w:sz w:val="24"/>
          <w:szCs w:val="24"/>
        </w:rPr>
        <w:t>October 6</w:t>
      </w:r>
      <w:r w:rsidR="007A777C">
        <w:rPr>
          <w:rFonts w:asciiTheme="minorHAnsi" w:hAnsiTheme="minorHAnsi" w:cstheme="minorHAnsi"/>
          <w:sz w:val="24"/>
          <w:szCs w:val="24"/>
        </w:rPr>
        <w:t>, 2020</w:t>
      </w:r>
    </w:p>
    <w:p w:rsidRPr="00C36CE2" w:rsidR="00022441" w:rsidP="00022441" w:rsidRDefault="00022441" w14:paraId="731088FA" w14:textId="77777777">
      <w:pPr>
        <w:spacing w:after="0" w:line="240" w:lineRule="auto"/>
        <w:rPr>
          <w:rFonts w:asciiTheme="minorHAnsi" w:hAnsiTheme="minorHAnsi" w:cstheme="minorHAnsi"/>
          <w:sz w:val="24"/>
          <w:szCs w:val="24"/>
        </w:rPr>
      </w:pPr>
    </w:p>
    <w:p w:rsidRPr="00C36CE2" w:rsidR="00022441" w:rsidP="00022441" w:rsidRDefault="00022441" w14:paraId="5C63CF83" w14:textId="77777777">
      <w:pPr>
        <w:spacing w:after="0" w:line="240" w:lineRule="auto"/>
        <w:rPr>
          <w:rFonts w:asciiTheme="minorHAnsi" w:hAnsiTheme="minorHAnsi" w:cstheme="minorHAnsi"/>
          <w:sz w:val="24"/>
          <w:szCs w:val="24"/>
        </w:rPr>
      </w:pPr>
    </w:p>
    <w:p w:rsidRPr="00C36CE2" w:rsidR="00022441" w:rsidP="00022441" w:rsidRDefault="00022441" w14:paraId="199A6CE6" w14:textId="0CE62A74">
      <w:pPr>
        <w:spacing w:after="0" w:line="240" w:lineRule="auto"/>
        <w:jc w:val="center"/>
        <w:rPr>
          <w:rFonts w:asciiTheme="minorHAnsi" w:hAnsiTheme="minorHAnsi" w:cstheme="minorHAnsi"/>
          <w:sz w:val="24"/>
          <w:szCs w:val="24"/>
        </w:rPr>
      </w:pPr>
    </w:p>
    <w:p w:rsidRPr="00C36CE2" w:rsidR="00942B6C" w:rsidP="00022441" w:rsidRDefault="00942B6C" w14:paraId="74F760C1" w14:textId="11DE048B">
      <w:pPr>
        <w:spacing w:after="0" w:line="240" w:lineRule="auto"/>
        <w:jc w:val="center"/>
        <w:rPr>
          <w:rFonts w:asciiTheme="minorHAnsi" w:hAnsiTheme="minorHAnsi" w:cstheme="minorHAnsi"/>
          <w:sz w:val="24"/>
          <w:szCs w:val="24"/>
        </w:rPr>
      </w:pPr>
    </w:p>
    <w:p w:rsidRPr="00C36CE2" w:rsidR="00942B6C" w:rsidP="00022441" w:rsidRDefault="00942B6C" w14:paraId="0D60FA07" w14:textId="1208126F">
      <w:pPr>
        <w:spacing w:after="0" w:line="240" w:lineRule="auto"/>
        <w:jc w:val="center"/>
        <w:rPr>
          <w:rFonts w:asciiTheme="minorHAnsi" w:hAnsiTheme="minorHAnsi" w:cstheme="minorHAnsi"/>
          <w:sz w:val="24"/>
          <w:szCs w:val="24"/>
        </w:rPr>
      </w:pPr>
    </w:p>
    <w:p w:rsidRPr="00C36CE2" w:rsidR="00942B6C" w:rsidP="00022441" w:rsidRDefault="00942B6C" w14:paraId="5AB7E7AB" w14:textId="45605D2B">
      <w:pPr>
        <w:spacing w:after="0" w:line="240" w:lineRule="auto"/>
        <w:jc w:val="center"/>
        <w:rPr>
          <w:rFonts w:asciiTheme="minorHAnsi" w:hAnsiTheme="minorHAnsi" w:cstheme="minorHAnsi"/>
          <w:sz w:val="24"/>
          <w:szCs w:val="24"/>
        </w:rPr>
      </w:pPr>
    </w:p>
    <w:p w:rsidRPr="00C36CE2" w:rsidR="00942B6C" w:rsidP="00022441" w:rsidRDefault="00942B6C" w14:paraId="1CE311C4" w14:textId="77777777">
      <w:pPr>
        <w:spacing w:after="0" w:line="240" w:lineRule="auto"/>
        <w:jc w:val="center"/>
        <w:rPr>
          <w:rFonts w:asciiTheme="minorHAnsi" w:hAnsiTheme="minorHAnsi" w:cstheme="minorHAnsi"/>
          <w:sz w:val="24"/>
          <w:szCs w:val="24"/>
        </w:rPr>
      </w:pPr>
    </w:p>
    <w:p w:rsidRPr="00C36CE2" w:rsidR="00022441" w:rsidP="00022441" w:rsidRDefault="00022441" w14:paraId="54506708" w14:textId="77777777">
      <w:pPr>
        <w:spacing w:after="0" w:line="240" w:lineRule="auto"/>
        <w:jc w:val="center"/>
        <w:rPr>
          <w:rFonts w:asciiTheme="minorHAnsi" w:hAnsiTheme="minorHAnsi" w:cstheme="minorHAnsi"/>
          <w:sz w:val="24"/>
          <w:szCs w:val="24"/>
        </w:rPr>
      </w:pPr>
    </w:p>
    <w:p w:rsidRPr="00C36CE2" w:rsidR="00022441" w:rsidP="00022441" w:rsidRDefault="00022441" w14:paraId="2B8D6F94" w14:textId="669F6BB0">
      <w:pPr>
        <w:spacing w:after="0" w:line="240" w:lineRule="auto"/>
        <w:jc w:val="center"/>
        <w:rPr>
          <w:rFonts w:asciiTheme="minorHAnsi" w:hAnsiTheme="minorHAnsi" w:cstheme="minorHAnsi"/>
          <w:sz w:val="24"/>
          <w:szCs w:val="24"/>
        </w:rPr>
      </w:pPr>
      <w:bookmarkStart w:name="_Toc298925932" w:id="0"/>
      <w:r w:rsidRPr="00C36CE2">
        <w:rPr>
          <w:rFonts w:asciiTheme="minorHAnsi" w:hAnsiTheme="minorHAnsi" w:cstheme="minorHAnsi"/>
          <w:sz w:val="24"/>
          <w:szCs w:val="24"/>
        </w:rPr>
        <w:t>Agency for Toxic Substances and Disease Registry</w:t>
      </w:r>
      <w:bookmarkEnd w:id="0"/>
    </w:p>
    <w:p w:rsidRPr="00C36CE2" w:rsidR="00022441" w:rsidP="00022441" w:rsidRDefault="00D723A5" w14:paraId="6BFE5A27" w14:textId="4FE2C1A4">
      <w:pPr>
        <w:spacing w:after="0" w:line="240" w:lineRule="auto"/>
        <w:jc w:val="center"/>
        <w:rPr>
          <w:rFonts w:asciiTheme="minorHAnsi" w:hAnsiTheme="minorHAnsi" w:cstheme="minorHAnsi"/>
          <w:sz w:val="24"/>
          <w:szCs w:val="24"/>
        </w:rPr>
      </w:pPr>
      <w:r w:rsidRPr="00C36CE2">
        <w:rPr>
          <w:rFonts w:asciiTheme="minorHAnsi" w:hAnsiTheme="minorHAnsi" w:cstheme="minorHAnsi"/>
          <w:sz w:val="24"/>
          <w:szCs w:val="24"/>
        </w:rPr>
        <w:t>National Center for Environmental Health</w:t>
      </w:r>
    </w:p>
    <w:p w:rsidRPr="00C36CE2" w:rsidR="00022441" w:rsidP="00022441" w:rsidRDefault="00022441" w14:paraId="17D57EC2" w14:textId="77777777">
      <w:pPr>
        <w:spacing w:after="0" w:line="240" w:lineRule="auto"/>
        <w:jc w:val="center"/>
        <w:rPr>
          <w:rFonts w:asciiTheme="minorHAnsi" w:hAnsiTheme="minorHAnsi" w:cstheme="minorHAnsi"/>
          <w:sz w:val="24"/>
          <w:szCs w:val="24"/>
        </w:rPr>
      </w:pPr>
    </w:p>
    <w:p w:rsidRPr="00C36CE2" w:rsidR="00022441" w:rsidP="00022441" w:rsidRDefault="00022441" w14:paraId="746CA43A" w14:textId="77777777">
      <w:pPr>
        <w:spacing w:after="0" w:line="240" w:lineRule="auto"/>
        <w:jc w:val="center"/>
        <w:rPr>
          <w:rFonts w:asciiTheme="minorHAnsi" w:hAnsiTheme="minorHAnsi" w:cstheme="minorHAnsi"/>
          <w:sz w:val="24"/>
          <w:szCs w:val="24"/>
        </w:rPr>
      </w:pPr>
    </w:p>
    <w:p w:rsidRPr="00C36CE2" w:rsidR="00022441" w:rsidP="00022441" w:rsidRDefault="00022441" w14:paraId="06E5376A" w14:textId="77777777">
      <w:pPr>
        <w:spacing w:after="0" w:line="240" w:lineRule="auto"/>
        <w:jc w:val="center"/>
        <w:rPr>
          <w:rFonts w:asciiTheme="minorHAnsi" w:hAnsiTheme="minorHAnsi" w:cstheme="minorHAnsi"/>
          <w:sz w:val="24"/>
          <w:szCs w:val="24"/>
        </w:rPr>
      </w:pPr>
    </w:p>
    <w:p w:rsidRPr="00C36CE2" w:rsidR="00022441" w:rsidP="00022441" w:rsidRDefault="00022441" w14:paraId="228B982E" w14:textId="77777777">
      <w:pPr>
        <w:spacing w:after="0" w:line="240" w:lineRule="auto"/>
        <w:jc w:val="center"/>
        <w:rPr>
          <w:rFonts w:asciiTheme="minorHAnsi" w:hAnsiTheme="minorHAnsi" w:cstheme="minorHAnsi"/>
          <w:sz w:val="24"/>
          <w:szCs w:val="24"/>
        </w:rPr>
      </w:pPr>
    </w:p>
    <w:p w:rsidRPr="00C36CE2" w:rsidR="00022441" w:rsidP="00022441" w:rsidRDefault="00022441" w14:paraId="6059D8CD" w14:textId="77777777">
      <w:pPr>
        <w:spacing w:after="0" w:line="240" w:lineRule="auto"/>
        <w:jc w:val="center"/>
        <w:rPr>
          <w:rFonts w:asciiTheme="minorHAnsi" w:hAnsiTheme="minorHAnsi" w:cstheme="minorHAnsi"/>
          <w:sz w:val="24"/>
          <w:szCs w:val="24"/>
        </w:rPr>
      </w:pPr>
    </w:p>
    <w:p w:rsidRPr="00C36CE2" w:rsidR="00022441" w:rsidP="00022441" w:rsidRDefault="00022441" w14:paraId="71DF243C" w14:textId="77777777">
      <w:pPr>
        <w:spacing w:after="0" w:line="240" w:lineRule="auto"/>
        <w:jc w:val="center"/>
        <w:rPr>
          <w:rFonts w:asciiTheme="minorHAnsi" w:hAnsiTheme="minorHAnsi" w:cstheme="minorHAnsi"/>
          <w:bCs/>
          <w:i/>
          <w:iCs/>
          <w:color w:val="000000"/>
          <w:sz w:val="24"/>
          <w:szCs w:val="24"/>
        </w:rPr>
      </w:pPr>
      <w:r w:rsidRPr="00C36CE2">
        <w:rPr>
          <w:rFonts w:asciiTheme="minorHAnsi" w:hAnsiTheme="minorHAnsi" w:cstheme="minorHAnsi"/>
          <w:bCs/>
          <w:i/>
          <w:iCs/>
          <w:color w:val="000000"/>
          <w:sz w:val="24"/>
          <w:szCs w:val="24"/>
        </w:rPr>
        <w:t>This information is distributed solely for the purpose of pre-dissemination peer review under applicable information quality guidelines. It has not been formally disseminated by the Agency for Toxic Substances and Disease Registry. It does not represent and should not be construed to represent an agency determination or policy.</w:t>
      </w:r>
    </w:p>
    <w:p w:rsidRPr="00C36CE2" w:rsidR="00F37EB7" w:rsidP="0095655A" w:rsidRDefault="004067BE" w14:paraId="4AE671DC" w14:textId="558EC210">
      <w:pPr>
        <w:pStyle w:val="TOCHeading"/>
        <w:spacing w:before="0"/>
        <w:rPr>
          <w:rFonts w:asciiTheme="minorHAnsi" w:hAnsiTheme="minorHAnsi" w:cstheme="minorHAnsi"/>
          <w:b w:val="0"/>
          <w:sz w:val="22"/>
          <w:szCs w:val="22"/>
        </w:rPr>
      </w:pPr>
      <w:r w:rsidRPr="003D43CA">
        <w:rPr>
          <w:rFonts w:asciiTheme="minorHAnsi" w:hAnsiTheme="minorHAnsi" w:cstheme="minorHAnsi"/>
          <w:noProof/>
          <w:sz w:val="22"/>
          <w:szCs w:val="22"/>
        </w:rPr>
        <w:lastRenderedPageBreak/>
        <mc:AlternateContent>
          <mc:Choice Requires="wps">
            <w:drawing>
              <wp:anchor distT="45720" distB="45720" distL="114300" distR="114300" simplePos="0" relativeHeight="251659264" behindDoc="0" locked="0" layoutInCell="1" allowOverlap="1" wp14:editId="6FF7A9E6" wp14:anchorId="60B7B647">
                <wp:simplePos x="0" y="0"/>
                <wp:positionH relativeFrom="margin">
                  <wp:align>left</wp:align>
                </wp:positionH>
                <wp:positionV relativeFrom="paragraph">
                  <wp:posOffset>306705</wp:posOffset>
                </wp:positionV>
                <wp:extent cx="5822950" cy="7094855"/>
                <wp:effectExtent l="0" t="0" r="2540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7095066"/>
                        </a:xfrm>
                        <a:prstGeom prst="rect">
                          <a:avLst/>
                        </a:prstGeom>
                        <a:solidFill>
                          <a:srgbClr val="FFFFFF"/>
                        </a:solidFill>
                        <a:ln w="9525">
                          <a:solidFill>
                            <a:srgbClr val="000000"/>
                          </a:solidFill>
                          <a:miter lim="800000"/>
                          <a:headEnd/>
                          <a:tailEnd/>
                        </a:ln>
                      </wps:spPr>
                      <wps:txbx>
                        <w:txbxContent>
                          <w:p w:rsidR="00EF6279" w:rsidP="004067BE" w:rsidRDefault="00EF6279" w14:paraId="5D054E31" w14:textId="41D79EEB">
                            <w:pPr>
                              <w:rPr>
                                <w:rStyle w:val="Hyperlink"/>
                              </w:rPr>
                            </w:pPr>
                            <w:r w:rsidRPr="00385990">
                              <w:rPr>
                                <w:b/>
                                <w:bCs/>
                              </w:rPr>
                              <w:t xml:space="preserve">This protocol has been updated to reflect changes necessary </w:t>
                            </w:r>
                            <w:r>
                              <w:rPr>
                                <w:b/>
                                <w:bCs/>
                              </w:rPr>
                              <w:t xml:space="preserve">for the Multi-site Study </w:t>
                            </w:r>
                            <w:r w:rsidRPr="00385990">
                              <w:rPr>
                                <w:b/>
                                <w:bCs/>
                              </w:rPr>
                              <w:t>during the C</w:t>
                            </w:r>
                            <w:r>
                              <w:rPr>
                                <w:b/>
                                <w:bCs/>
                              </w:rPr>
                              <w:t>OVID</w:t>
                            </w:r>
                            <w:r w:rsidRPr="00385990">
                              <w:rPr>
                                <w:b/>
                                <w:bCs/>
                              </w:rPr>
                              <w:t xml:space="preserve">-19 pandemic. </w:t>
                            </w:r>
                            <w:r>
                              <w:rPr>
                                <w:b/>
                                <w:bCs/>
                              </w:rPr>
                              <w:t>S</w:t>
                            </w:r>
                            <w:r w:rsidRPr="00385990">
                              <w:rPr>
                                <w:b/>
                                <w:bCs/>
                              </w:rPr>
                              <w:t>afety precautions</w:t>
                            </w:r>
                            <w:r>
                              <w:rPr>
                                <w:b/>
                                <w:bCs/>
                              </w:rPr>
                              <w:t>, including the use of all appropriate additional personal protective equipment (PPE),</w:t>
                            </w:r>
                            <w:r w:rsidRPr="00385990">
                              <w:rPr>
                                <w:b/>
                                <w:bCs/>
                              </w:rPr>
                              <w:t xml:space="preserve"> will be implemented to keep </w:t>
                            </w:r>
                            <w:r>
                              <w:rPr>
                                <w:b/>
                                <w:bCs/>
                              </w:rPr>
                              <w:t>the</w:t>
                            </w:r>
                            <w:r w:rsidRPr="00385990">
                              <w:rPr>
                                <w:b/>
                                <w:bCs/>
                              </w:rPr>
                              <w:t xml:space="preserve"> </w:t>
                            </w:r>
                            <w:r>
                              <w:rPr>
                                <w:b/>
                                <w:bCs/>
                              </w:rPr>
                              <w:t>Multi-site Study</w:t>
                            </w:r>
                            <w:r w:rsidRPr="00385990">
                              <w:rPr>
                                <w:b/>
                                <w:bCs/>
                              </w:rPr>
                              <w:t xml:space="preserve"> team and participants safe during the </w:t>
                            </w:r>
                            <w:r>
                              <w:rPr>
                                <w:b/>
                                <w:bCs/>
                              </w:rPr>
                              <w:t>study data and sample collection</w:t>
                            </w:r>
                            <w:r w:rsidRPr="00385990">
                              <w:rPr>
                                <w:b/>
                                <w:bCs/>
                              </w:rPr>
                              <w:t xml:space="preserve">. </w:t>
                            </w:r>
                            <w:r>
                              <w:rPr>
                                <w:b/>
                                <w:bCs/>
                              </w:rPr>
                              <w:t xml:space="preserve">The Multi-site Study Manual of Procedures (Attachment 12) </w:t>
                            </w:r>
                            <w:r w:rsidRPr="00385990">
                              <w:rPr>
                                <w:b/>
                                <w:bCs/>
                              </w:rPr>
                              <w:t>has been</w:t>
                            </w:r>
                            <w:r>
                              <w:rPr>
                                <w:b/>
                                <w:bCs/>
                              </w:rPr>
                              <w:t xml:space="preserve"> updated and</w:t>
                            </w:r>
                            <w:r w:rsidRPr="00385990">
                              <w:rPr>
                                <w:b/>
                                <w:bCs/>
                              </w:rPr>
                              <w:t xml:space="preserve"> outlines the additional procedures that will be implemented during recruitment</w:t>
                            </w:r>
                            <w:r>
                              <w:rPr>
                                <w:b/>
                                <w:bCs/>
                              </w:rPr>
                              <w:t>,</w:t>
                            </w:r>
                            <w:r w:rsidRPr="0026279F">
                              <w:rPr>
                                <w:b/>
                                <w:bCs/>
                              </w:rPr>
                              <w:t xml:space="preserve"> </w:t>
                            </w:r>
                            <w:r w:rsidRPr="00385990">
                              <w:rPr>
                                <w:b/>
                                <w:bCs/>
                              </w:rPr>
                              <w:t xml:space="preserve">field work </w:t>
                            </w:r>
                            <w:r>
                              <w:rPr>
                                <w:b/>
                                <w:bCs/>
                              </w:rPr>
                              <w:t xml:space="preserve">and community meetings </w:t>
                            </w:r>
                            <w:r w:rsidRPr="00385990">
                              <w:rPr>
                                <w:b/>
                                <w:bCs/>
                              </w:rPr>
                              <w:t xml:space="preserve">to ensure that the </w:t>
                            </w:r>
                            <w:r>
                              <w:rPr>
                                <w:b/>
                                <w:bCs/>
                              </w:rPr>
                              <w:t xml:space="preserve">Multi-site Study continues </w:t>
                            </w:r>
                            <w:r w:rsidRPr="00385990">
                              <w:rPr>
                                <w:b/>
                                <w:bCs/>
                              </w:rPr>
                              <w:t>in compliance with CDC</w:t>
                            </w:r>
                            <w:r>
                              <w:rPr>
                                <w:b/>
                                <w:bCs/>
                              </w:rPr>
                              <w:t>,</w:t>
                            </w:r>
                            <w:r w:rsidRPr="0026279F">
                              <w:rPr>
                                <w:b/>
                                <w:bCs/>
                              </w:rPr>
                              <w:t xml:space="preserve"> </w:t>
                            </w:r>
                            <w:r w:rsidRPr="00385990">
                              <w:rPr>
                                <w:b/>
                                <w:bCs/>
                              </w:rPr>
                              <w:t>state</w:t>
                            </w:r>
                            <w:r>
                              <w:rPr>
                                <w:b/>
                                <w:bCs/>
                              </w:rPr>
                              <w:t>, and local</w:t>
                            </w:r>
                            <w:r w:rsidRPr="0026279F">
                              <w:rPr>
                                <w:b/>
                                <w:bCs/>
                              </w:rPr>
                              <w:t xml:space="preserve"> </w:t>
                            </w:r>
                            <w:r w:rsidRPr="00385990">
                              <w:rPr>
                                <w:b/>
                                <w:bCs/>
                              </w:rPr>
                              <w:t>requirements.</w:t>
                            </w:r>
                            <w:r w:rsidRPr="00C77BA2">
                              <w:t xml:space="preserve"> </w:t>
                            </w:r>
                            <w:hyperlink w:history="1" r:id="rId11">
                              <w:r w:rsidRPr="00784FA2">
                                <w:rPr>
                                  <w:rStyle w:val="Hyperlink"/>
                                </w:rPr>
                                <w:t>https://www.cdc.gov/coronavirus/2019-ncov/hcp/non-covid-19-client-interaction.html for non-COVID-19</w:t>
                              </w:r>
                            </w:hyperlink>
                          </w:p>
                          <w:p w:rsidR="00EF6279" w:rsidP="004067BE" w:rsidRDefault="00EF6279" w14:paraId="2F958804" w14:textId="77777777">
                            <w:pPr>
                              <w:rPr>
                                <w:b/>
                                <w:bCs/>
                              </w:rPr>
                            </w:pPr>
                            <w:r>
                              <w:rPr>
                                <w:b/>
                                <w:bCs/>
                              </w:rPr>
                              <w:t>The activities that will be modified include:</w:t>
                            </w:r>
                          </w:p>
                          <w:p w:rsidR="00EF6279" w:rsidP="004067BE" w:rsidRDefault="00EF6279" w14:paraId="168FCF9B" w14:textId="77777777">
                            <w:pPr>
                              <w:pStyle w:val="ListParagraph"/>
                              <w:numPr>
                                <w:ilvl w:val="0"/>
                                <w:numId w:val="63"/>
                              </w:numPr>
                              <w:spacing w:line="276" w:lineRule="auto"/>
                              <w:rPr>
                                <w:b/>
                                <w:bCs/>
                              </w:rPr>
                            </w:pPr>
                            <w:r>
                              <w:rPr>
                                <w:b/>
                                <w:bCs/>
                              </w:rPr>
                              <w:t>Holding virtual Community Assistance Panel (CAP) meetings. Small group sessions (less than 10 participants) may be held as needed following applicable local, state and CDC guidelines in place at the time of the meeting.</w:t>
                            </w:r>
                          </w:p>
                          <w:p w:rsidR="00EF6279" w:rsidP="004067BE" w:rsidRDefault="00EF6279" w14:paraId="261C3218" w14:textId="77777777">
                            <w:pPr>
                              <w:pStyle w:val="ListParagraph"/>
                              <w:numPr>
                                <w:ilvl w:val="0"/>
                                <w:numId w:val="63"/>
                              </w:numPr>
                              <w:spacing w:line="276" w:lineRule="auto"/>
                              <w:rPr>
                                <w:b/>
                                <w:bCs/>
                              </w:rPr>
                            </w:pPr>
                            <w:r>
                              <w:rPr>
                                <w:b/>
                                <w:bCs/>
                              </w:rPr>
                              <w:t>Ensuring that social distancing and the use of PPE are employed to comply with CDC and state guidelines</w:t>
                            </w:r>
                            <w:r w:rsidRPr="00A0791A">
                              <w:rPr>
                                <w:b/>
                                <w:bCs/>
                              </w:rPr>
                              <w:t xml:space="preserve"> </w:t>
                            </w:r>
                            <w:r>
                              <w:rPr>
                                <w:b/>
                                <w:bCs/>
                              </w:rPr>
                              <w:t>during door-to-door recruitment.</w:t>
                            </w:r>
                          </w:p>
                          <w:p w:rsidR="00EF6279" w:rsidP="004067BE" w:rsidRDefault="00EF6279" w14:paraId="22BA92D2" w14:textId="25602A81">
                            <w:pPr>
                              <w:pStyle w:val="ListParagraph"/>
                              <w:numPr>
                                <w:ilvl w:val="0"/>
                                <w:numId w:val="63"/>
                              </w:numPr>
                              <w:spacing w:line="276" w:lineRule="auto"/>
                              <w:rPr>
                                <w:b/>
                                <w:bCs/>
                              </w:rPr>
                            </w:pPr>
                            <w:r>
                              <w:rPr>
                                <w:b/>
                                <w:bCs/>
                              </w:rPr>
                              <w:t>Adding information to the recruitment letter and consent documents to reassure potential Multi-sIte Study participants that all state and CDC guidelines will be followed.</w:t>
                            </w:r>
                          </w:p>
                          <w:p w:rsidR="00EF6279" w:rsidP="004067BE" w:rsidRDefault="00EF6279" w14:paraId="6A9F3C6E" w14:textId="77777777">
                            <w:pPr>
                              <w:pStyle w:val="ListParagraph"/>
                              <w:numPr>
                                <w:ilvl w:val="0"/>
                                <w:numId w:val="63"/>
                              </w:numPr>
                              <w:spacing w:line="276" w:lineRule="auto"/>
                              <w:rPr>
                                <w:b/>
                                <w:bCs/>
                              </w:rPr>
                            </w:pPr>
                            <w:r>
                              <w:rPr>
                                <w:b/>
                                <w:bCs/>
                              </w:rPr>
                              <w:t xml:space="preserve">Asking participants about their and their family’s health/COVID-19-status during their appointment reminder phone call and prior to beginning the testing process. </w:t>
                            </w:r>
                          </w:p>
                          <w:p w:rsidR="00EF6279" w:rsidP="004067BE" w:rsidRDefault="00EF6279" w14:paraId="79DE465D" w14:textId="2703A7FF">
                            <w:pPr>
                              <w:pStyle w:val="ListParagraph"/>
                              <w:numPr>
                                <w:ilvl w:val="0"/>
                                <w:numId w:val="63"/>
                              </w:numPr>
                              <w:spacing w:line="276" w:lineRule="auto"/>
                              <w:rPr>
                                <w:b/>
                                <w:bCs/>
                              </w:rPr>
                            </w:pPr>
                            <w:r>
                              <w:rPr>
                                <w:b/>
                                <w:bCs/>
                              </w:rPr>
                              <w:t>Monitoring the temperature of Multi-site Study team members (CDC/ATSDR and local institution staff) twice daily and taking participants’ temperatures prior to entering the Multi-site Study Office.</w:t>
                            </w:r>
                          </w:p>
                          <w:p w:rsidR="00EF6279" w:rsidP="004067BE" w:rsidRDefault="00EF6279" w14:paraId="5F3E4808" w14:textId="735A1431">
                            <w:pPr>
                              <w:pStyle w:val="ListParagraph"/>
                              <w:numPr>
                                <w:ilvl w:val="0"/>
                                <w:numId w:val="63"/>
                              </w:numPr>
                              <w:spacing w:line="276" w:lineRule="auto"/>
                              <w:rPr>
                                <w:b/>
                                <w:bCs/>
                              </w:rPr>
                            </w:pPr>
                            <w:r>
                              <w:rPr>
                                <w:b/>
                                <w:bCs/>
                              </w:rPr>
                              <w:t xml:space="preserve">Offering </w:t>
                            </w:r>
                            <w:r w:rsidR="001876CA">
                              <w:rPr>
                                <w:b/>
                                <w:bCs/>
                              </w:rPr>
                              <w:t>participants,</w:t>
                            </w:r>
                            <w:r>
                              <w:rPr>
                                <w:b/>
                                <w:bCs/>
                              </w:rPr>
                              <w:t xml:space="preserve"> the option to administer the questionnaire over the phone instead of at the study office to reduce exposure time: consent form administration and collection of biological samples will still have to occur at the study office</w:t>
                            </w:r>
                          </w:p>
                          <w:p w:rsidRPr="000A62A8" w:rsidR="00EF6279" w:rsidP="004067BE" w:rsidRDefault="00EF6279" w14:paraId="735E4A9F" w14:textId="2357F1EB">
                            <w:pPr>
                              <w:ind w:left="360"/>
                              <w:rPr>
                                <w:b/>
                                <w:bCs/>
                              </w:rPr>
                            </w:pPr>
                            <w:r>
                              <w:rPr>
                                <w:b/>
                                <w:bCs/>
                              </w:rPr>
                              <w:t>These changes are included in modified Multi-site Study protocol Attachments including study screening scripts (Att4), appointment reminder script (Att8) and card (Att7a), consent package (Att7b), appointment tracking form (Att9), and study Manual of Procedures (Att12).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0B7B647">
                <v:stroke joinstyle="miter"/>
                <v:path gradientshapeok="t" o:connecttype="rect"/>
              </v:shapetype>
              <v:shape id="Text Box 2" style="position:absolute;margin-left:0;margin-top:24.15pt;width:458.5pt;height:558.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">
                <v:textbox>
                  <w:txbxContent>
                    <w:p w:rsidR="00EF6279" w:rsidP="004067BE" w:rsidRDefault="00EF6279" w14:paraId="5D054E31" w14:textId="41D79EEB">
                      <w:pPr>
                        <w:rPr>
                          <w:rStyle w:val="Hyperlink"/>
                        </w:rPr>
                      </w:pPr>
                      <w:r w:rsidRPr="00385990">
                        <w:rPr>
                          <w:b/>
                          <w:bCs/>
                        </w:rPr>
                        <w:t xml:space="preserve">This protocol has been updated to reflect changes necessary </w:t>
                      </w:r>
                      <w:r>
                        <w:rPr>
                          <w:b/>
                          <w:bCs/>
                        </w:rPr>
                        <w:t xml:space="preserve">for the Multi-site Study </w:t>
                      </w:r>
                      <w:r w:rsidRPr="00385990">
                        <w:rPr>
                          <w:b/>
                          <w:bCs/>
                        </w:rPr>
                        <w:t>during the C</w:t>
                      </w:r>
                      <w:r>
                        <w:rPr>
                          <w:b/>
                          <w:bCs/>
                        </w:rPr>
                        <w:t>OVID</w:t>
                      </w:r>
                      <w:r w:rsidRPr="00385990">
                        <w:rPr>
                          <w:b/>
                          <w:bCs/>
                        </w:rPr>
                        <w:t xml:space="preserve">-19 pandemic. </w:t>
                      </w:r>
                      <w:r>
                        <w:rPr>
                          <w:b/>
                          <w:bCs/>
                        </w:rPr>
                        <w:t>S</w:t>
                      </w:r>
                      <w:r w:rsidRPr="00385990">
                        <w:rPr>
                          <w:b/>
                          <w:bCs/>
                        </w:rPr>
                        <w:t>afety precautions</w:t>
                      </w:r>
                      <w:r>
                        <w:rPr>
                          <w:b/>
                          <w:bCs/>
                        </w:rPr>
                        <w:t>, including the use of all appropriate additional personal protective equipment (PPE),</w:t>
                      </w:r>
                      <w:r w:rsidRPr="00385990">
                        <w:rPr>
                          <w:b/>
                          <w:bCs/>
                        </w:rPr>
                        <w:t xml:space="preserve"> will be implemented to keep </w:t>
                      </w:r>
                      <w:r>
                        <w:rPr>
                          <w:b/>
                          <w:bCs/>
                        </w:rPr>
                        <w:t>the</w:t>
                      </w:r>
                      <w:r w:rsidRPr="00385990">
                        <w:rPr>
                          <w:b/>
                          <w:bCs/>
                        </w:rPr>
                        <w:t xml:space="preserve"> </w:t>
                      </w:r>
                      <w:r>
                        <w:rPr>
                          <w:b/>
                          <w:bCs/>
                        </w:rPr>
                        <w:t>Multi-site Study</w:t>
                      </w:r>
                      <w:r w:rsidRPr="00385990">
                        <w:rPr>
                          <w:b/>
                          <w:bCs/>
                        </w:rPr>
                        <w:t xml:space="preserve"> team and participants safe during the </w:t>
                      </w:r>
                      <w:r>
                        <w:rPr>
                          <w:b/>
                          <w:bCs/>
                        </w:rPr>
                        <w:t>study data and sample collection</w:t>
                      </w:r>
                      <w:r w:rsidRPr="00385990">
                        <w:rPr>
                          <w:b/>
                          <w:bCs/>
                        </w:rPr>
                        <w:t xml:space="preserve">. </w:t>
                      </w:r>
                      <w:r>
                        <w:rPr>
                          <w:b/>
                          <w:bCs/>
                        </w:rPr>
                        <w:t xml:space="preserve">The Multi-site Study Manual of Procedures (Attachment 12) </w:t>
                      </w:r>
                      <w:r w:rsidRPr="00385990">
                        <w:rPr>
                          <w:b/>
                          <w:bCs/>
                        </w:rPr>
                        <w:t>has been</w:t>
                      </w:r>
                      <w:r>
                        <w:rPr>
                          <w:b/>
                          <w:bCs/>
                        </w:rPr>
                        <w:t xml:space="preserve"> updated and</w:t>
                      </w:r>
                      <w:r w:rsidRPr="00385990">
                        <w:rPr>
                          <w:b/>
                          <w:bCs/>
                        </w:rPr>
                        <w:t xml:space="preserve"> outlines the additional procedures that will be implemented during recruitment</w:t>
                      </w:r>
                      <w:r>
                        <w:rPr>
                          <w:b/>
                          <w:bCs/>
                        </w:rPr>
                        <w:t>,</w:t>
                      </w:r>
                      <w:r w:rsidRPr="0026279F">
                        <w:rPr>
                          <w:b/>
                          <w:bCs/>
                        </w:rPr>
                        <w:t xml:space="preserve"> </w:t>
                      </w:r>
                      <w:r w:rsidRPr="00385990">
                        <w:rPr>
                          <w:b/>
                          <w:bCs/>
                        </w:rPr>
                        <w:t xml:space="preserve">field work </w:t>
                      </w:r>
                      <w:r>
                        <w:rPr>
                          <w:b/>
                          <w:bCs/>
                        </w:rPr>
                        <w:t xml:space="preserve">and community meetings </w:t>
                      </w:r>
                      <w:r w:rsidRPr="00385990">
                        <w:rPr>
                          <w:b/>
                          <w:bCs/>
                        </w:rPr>
                        <w:t xml:space="preserve">to ensure that the </w:t>
                      </w:r>
                      <w:r>
                        <w:rPr>
                          <w:b/>
                          <w:bCs/>
                        </w:rPr>
                        <w:t xml:space="preserve">Multi-site Study continues </w:t>
                      </w:r>
                      <w:r w:rsidRPr="00385990">
                        <w:rPr>
                          <w:b/>
                          <w:bCs/>
                        </w:rPr>
                        <w:t>in compliance with CDC</w:t>
                      </w:r>
                      <w:r>
                        <w:rPr>
                          <w:b/>
                          <w:bCs/>
                        </w:rPr>
                        <w:t>,</w:t>
                      </w:r>
                      <w:r w:rsidRPr="0026279F">
                        <w:rPr>
                          <w:b/>
                          <w:bCs/>
                        </w:rPr>
                        <w:t xml:space="preserve"> </w:t>
                      </w:r>
                      <w:r w:rsidRPr="00385990">
                        <w:rPr>
                          <w:b/>
                          <w:bCs/>
                        </w:rPr>
                        <w:t>state</w:t>
                      </w:r>
                      <w:r>
                        <w:rPr>
                          <w:b/>
                          <w:bCs/>
                        </w:rPr>
                        <w:t>, and local</w:t>
                      </w:r>
                      <w:r w:rsidRPr="0026279F">
                        <w:rPr>
                          <w:b/>
                          <w:bCs/>
                        </w:rPr>
                        <w:t xml:space="preserve"> </w:t>
                      </w:r>
                      <w:r w:rsidRPr="00385990">
                        <w:rPr>
                          <w:b/>
                          <w:bCs/>
                        </w:rPr>
                        <w:t>requirements.</w:t>
                      </w:r>
                      <w:r w:rsidRPr="00C77BA2">
                        <w:t xml:space="preserve"> </w:t>
                      </w:r>
                      <w:hyperlink w:history="1" r:id="rId12">
                        <w:r w:rsidRPr="00784FA2">
                          <w:rPr>
                            <w:rStyle w:val="Hyperlink"/>
                          </w:rPr>
                          <w:t>https://www.cdc.gov/coronavirus/2019-ncov/hcp/non-covid-19-client-interaction.html for non-COVID-19</w:t>
                        </w:r>
                      </w:hyperlink>
                    </w:p>
                    <w:p w:rsidR="00EF6279" w:rsidP="004067BE" w:rsidRDefault="00EF6279" w14:paraId="2F958804" w14:textId="77777777">
                      <w:pPr>
                        <w:rPr>
                          <w:b/>
                          <w:bCs/>
                        </w:rPr>
                      </w:pPr>
                      <w:r>
                        <w:rPr>
                          <w:b/>
                          <w:bCs/>
                        </w:rPr>
                        <w:t>The activities that will be modified include:</w:t>
                      </w:r>
                    </w:p>
                    <w:p w:rsidR="00EF6279" w:rsidP="004067BE" w:rsidRDefault="00EF6279" w14:paraId="168FCF9B" w14:textId="77777777">
                      <w:pPr>
                        <w:pStyle w:val="ListParagraph"/>
                        <w:numPr>
                          <w:ilvl w:val="0"/>
                          <w:numId w:val="63"/>
                        </w:numPr>
                        <w:spacing w:line="276" w:lineRule="auto"/>
                        <w:rPr>
                          <w:b/>
                          <w:bCs/>
                        </w:rPr>
                      </w:pPr>
                      <w:r>
                        <w:rPr>
                          <w:b/>
                          <w:bCs/>
                        </w:rPr>
                        <w:t>Holding virtual Community Assistance Panel (CAP) meetings. Small group sessions (less than 10 participants) may be held as needed following applicable local, state and CDC guidelines in place at the time of the meeting.</w:t>
                      </w:r>
                    </w:p>
                    <w:p w:rsidR="00EF6279" w:rsidP="004067BE" w:rsidRDefault="00EF6279" w14:paraId="261C3218" w14:textId="77777777">
                      <w:pPr>
                        <w:pStyle w:val="ListParagraph"/>
                        <w:numPr>
                          <w:ilvl w:val="0"/>
                          <w:numId w:val="63"/>
                        </w:numPr>
                        <w:spacing w:line="276" w:lineRule="auto"/>
                        <w:rPr>
                          <w:b/>
                          <w:bCs/>
                        </w:rPr>
                      </w:pPr>
                      <w:r>
                        <w:rPr>
                          <w:b/>
                          <w:bCs/>
                        </w:rPr>
                        <w:t>Ensuring that social distancing and the use of PPE are employed to comply with CDC and state guidelines</w:t>
                      </w:r>
                      <w:r w:rsidRPr="00A0791A">
                        <w:rPr>
                          <w:b/>
                          <w:bCs/>
                        </w:rPr>
                        <w:t xml:space="preserve"> </w:t>
                      </w:r>
                      <w:r>
                        <w:rPr>
                          <w:b/>
                          <w:bCs/>
                        </w:rPr>
                        <w:t>during door-to-door recruitment.</w:t>
                      </w:r>
                    </w:p>
                    <w:p w:rsidR="00EF6279" w:rsidP="004067BE" w:rsidRDefault="00EF6279" w14:paraId="22BA92D2" w14:textId="25602A81">
                      <w:pPr>
                        <w:pStyle w:val="ListParagraph"/>
                        <w:numPr>
                          <w:ilvl w:val="0"/>
                          <w:numId w:val="63"/>
                        </w:numPr>
                        <w:spacing w:line="276" w:lineRule="auto"/>
                        <w:rPr>
                          <w:b/>
                          <w:bCs/>
                        </w:rPr>
                      </w:pPr>
                      <w:r>
                        <w:rPr>
                          <w:b/>
                          <w:bCs/>
                        </w:rPr>
                        <w:t>Adding information to the recruitment letter and consent documents to reassure potential Multi-sIte Study participants that all state and CDC guidelines will be followed.</w:t>
                      </w:r>
                    </w:p>
                    <w:p w:rsidR="00EF6279" w:rsidP="004067BE" w:rsidRDefault="00EF6279" w14:paraId="6A9F3C6E" w14:textId="77777777">
                      <w:pPr>
                        <w:pStyle w:val="ListParagraph"/>
                        <w:numPr>
                          <w:ilvl w:val="0"/>
                          <w:numId w:val="63"/>
                        </w:numPr>
                        <w:spacing w:line="276" w:lineRule="auto"/>
                        <w:rPr>
                          <w:b/>
                          <w:bCs/>
                        </w:rPr>
                      </w:pPr>
                      <w:r>
                        <w:rPr>
                          <w:b/>
                          <w:bCs/>
                        </w:rPr>
                        <w:t xml:space="preserve">Asking participants about their and their family’s health/COVID-19-status during their appointment reminder phone call and prior to beginning the testing process. </w:t>
                      </w:r>
                    </w:p>
                    <w:p w:rsidR="00EF6279" w:rsidP="004067BE" w:rsidRDefault="00EF6279" w14:paraId="79DE465D" w14:textId="2703A7FF">
                      <w:pPr>
                        <w:pStyle w:val="ListParagraph"/>
                        <w:numPr>
                          <w:ilvl w:val="0"/>
                          <w:numId w:val="63"/>
                        </w:numPr>
                        <w:spacing w:line="276" w:lineRule="auto"/>
                        <w:rPr>
                          <w:b/>
                          <w:bCs/>
                        </w:rPr>
                      </w:pPr>
                      <w:r>
                        <w:rPr>
                          <w:b/>
                          <w:bCs/>
                        </w:rPr>
                        <w:t>Monitoring the temperature of Multi-site Study team members (CDC/ATSDR and local institution staff) twice daily and taking participants’ temperatures prior to entering the Multi-site Study Office.</w:t>
                      </w:r>
                    </w:p>
                    <w:p w:rsidR="00EF6279" w:rsidP="004067BE" w:rsidRDefault="00EF6279" w14:paraId="5F3E4808" w14:textId="735A1431">
                      <w:pPr>
                        <w:pStyle w:val="ListParagraph"/>
                        <w:numPr>
                          <w:ilvl w:val="0"/>
                          <w:numId w:val="63"/>
                        </w:numPr>
                        <w:spacing w:line="276" w:lineRule="auto"/>
                        <w:rPr>
                          <w:b/>
                          <w:bCs/>
                        </w:rPr>
                      </w:pPr>
                      <w:r>
                        <w:rPr>
                          <w:b/>
                          <w:bCs/>
                        </w:rPr>
                        <w:t xml:space="preserve">Offering </w:t>
                      </w:r>
                      <w:r w:rsidR="001876CA">
                        <w:rPr>
                          <w:b/>
                          <w:bCs/>
                        </w:rPr>
                        <w:t>participants,</w:t>
                      </w:r>
                      <w:r>
                        <w:rPr>
                          <w:b/>
                          <w:bCs/>
                        </w:rPr>
                        <w:t xml:space="preserve"> the option to administer the questionnaire over the phone instead of at the study office to reduce exposure time: consent form administration and collection of biological samples will still have to occur at the study office</w:t>
                      </w:r>
                    </w:p>
                    <w:p w:rsidRPr="000A62A8" w:rsidR="00EF6279" w:rsidP="004067BE" w:rsidRDefault="00EF6279" w14:paraId="735E4A9F" w14:textId="2357F1EB">
                      <w:pPr>
                        <w:ind w:left="360"/>
                        <w:rPr>
                          <w:b/>
                          <w:bCs/>
                        </w:rPr>
                      </w:pPr>
                      <w:r>
                        <w:rPr>
                          <w:b/>
                          <w:bCs/>
                        </w:rPr>
                        <w:t>These changes are included in modified Multi-site Study protocol Attachments including study screening scripts (Att4), appointment reminder script (Att8) and card (Att7a), consent package (Att7b), appointment tracking form (Att9), and study Manual of Procedures (Att12).</w:t>
                      </w:r>
                    </w:p>
                  </w:txbxContent>
                </v:textbox>
                <w10:wrap type="square" anchorx="margin"/>
              </v:shape>
            </w:pict>
          </mc:Fallback>
        </mc:AlternateContent>
      </w:r>
      <w:r w:rsidRPr="00C36CE2" w:rsidR="00022441">
        <w:rPr>
          <w:rFonts w:asciiTheme="minorHAnsi" w:hAnsiTheme="minorHAnsi" w:cstheme="minorHAnsi"/>
          <w:bCs w:val="0"/>
          <w:i/>
          <w:iCs/>
          <w:color w:val="000000"/>
          <w:sz w:val="23"/>
          <w:szCs w:val="23"/>
        </w:rPr>
        <w:br w:type="page"/>
      </w:r>
      <w:r w:rsidRPr="00C36CE2" w:rsidDel="008E180B" w:rsidR="008E180B">
        <w:rPr>
          <w:rFonts w:asciiTheme="minorHAnsi" w:hAnsiTheme="minorHAnsi" w:cstheme="minorHAnsi"/>
          <w:b w:val="0"/>
          <w:sz w:val="22"/>
          <w:szCs w:val="22"/>
        </w:rPr>
        <w:lastRenderedPageBreak/>
        <w:t xml:space="preserve"> </w:t>
      </w:r>
    </w:p>
    <w:sdt>
      <w:sdtPr>
        <w:rPr>
          <w:rFonts w:eastAsia="Calibri" w:asciiTheme="minorHAnsi" w:hAnsiTheme="minorHAnsi" w:cstheme="minorHAnsi"/>
          <w:b w:val="0"/>
          <w:bCs w:val="0"/>
          <w:color w:val="auto"/>
          <w:sz w:val="22"/>
          <w:szCs w:val="22"/>
        </w:rPr>
        <w:id w:val="2144457759"/>
        <w:docPartObj>
          <w:docPartGallery w:val="Table of Contents"/>
          <w:docPartUnique/>
        </w:docPartObj>
      </w:sdtPr>
      <w:sdtEndPr>
        <w:rPr>
          <w:rFonts w:cs="Times New Roman"/>
          <w:noProof/>
          <w:color w:val="000000" w:themeColor="text1"/>
        </w:rPr>
      </w:sdtEndPr>
      <w:sdtContent>
        <w:bookmarkStart w:name="_GoBack" w:displacedByCustomXml="prev" w:id="1"/>
        <w:p w:rsidRPr="00C36CE2" w:rsidR="00F221A9" w:rsidP="0095655A" w:rsidRDefault="00F221A9" w14:paraId="775DB10A" w14:textId="0916CDEB">
          <w:pPr>
            <w:pStyle w:val="TOCHeading"/>
            <w:spacing w:before="0"/>
            <w:rPr>
              <w:rFonts w:asciiTheme="minorHAnsi" w:hAnsiTheme="minorHAnsi" w:cstheme="minorHAnsi"/>
              <w:b w:val="0"/>
              <w:sz w:val="22"/>
              <w:szCs w:val="22"/>
            </w:rPr>
          </w:pPr>
          <w:r w:rsidRPr="00C36CE2">
            <w:rPr>
              <w:rFonts w:asciiTheme="minorHAnsi" w:hAnsiTheme="minorHAnsi" w:cstheme="minorHAnsi"/>
              <w:color w:val="auto"/>
              <w:sz w:val="22"/>
              <w:szCs w:val="22"/>
            </w:rPr>
            <w:t>Table of Contents</w:t>
          </w:r>
        </w:p>
        <w:p w:rsidRPr="00C36CE2" w:rsidR="00F221A9" w:rsidP="0095655A" w:rsidRDefault="00F221A9" w14:paraId="4AF0A362" w14:textId="77777777">
          <w:pPr>
            <w:spacing w:after="0"/>
            <w:rPr>
              <w:rFonts w:asciiTheme="minorHAnsi" w:hAnsiTheme="minorHAnsi" w:cstheme="minorHAnsi"/>
            </w:rPr>
          </w:pPr>
        </w:p>
        <w:p w:rsidR="00BE0122" w:rsidRDefault="00E67716" w14:paraId="375EE1A8" w14:textId="3085BEAE">
          <w:pPr>
            <w:pStyle w:val="TOC1"/>
            <w:rPr>
              <w:rFonts w:asciiTheme="minorHAnsi" w:hAnsiTheme="minorHAnsi" w:eastAsiaTheme="minorEastAsia" w:cstheme="minorBidi"/>
              <w:noProof/>
              <w:color w:val="auto"/>
            </w:rPr>
          </w:pPr>
          <w:r w:rsidRPr="00C36CE2">
            <w:rPr>
              <w:rFonts w:asciiTheme="minorHAnsi" w:hAnsiTheme="minorHAnsi" w:cstheme="minorHAnsi"/>
            </w:rPr>
            <w:fldChar w:fldCharType="begin"/>
          </w:r>
          <w:r w:rsidRPr="00C36CE2">
            <w:rPr>
              <w:rFonts w:asciiTheme="minorHAnsi" w:hAnsiTheme="minorHAnsi" w:cstheme="minorHAnsi"/>
            </w:rPr>
            <w:instrText xml:space="preserve"> TOC \o "1-5" \h \z \u </w:instrText>
          </w:r>
          <w:r w:rsidRPr="00C36CE2">
            <w:rPr>
              <w:rFonts w:asciiTheme="minorHAnsi" w:hAnsiTheme="minorHAnsi" w:cstheme="minorHAnsi"/>
            </w:rPr>
            <w:fldChar w:fldCharType="separate"/>
          </w:r>
          <w:hyperlink w:history="1" w:anchor="_Toc31014416">
            <w:r w:rsidRPr="0071019E" w:rsidR="00BE0122">
              <w:rPr>
                <w:rStyle w:val="Hyperlink"/>
                <w:rFonts w:cstheme="minorHAnsi"/>
                <w:noProof/>
              </w:rPr>
              <w:t>1. PROJECT OVERVIEW</w:t>
            </w:r>
            <w:r w:rsidR="00BE0122">
              <w:rPr>
                <w:noProof/>
                <w:webHidden/>
              </w:rPr>
              <w:tab/>
            </w:r>
            <w:r w:rsidR="00BE0122">
              <w:rPr>
                <w:noProof/>
                <w:webHidden/>
              </w:rPr>
              <w:fldChar w:fldCharType="begin"/>
            </w:r>
            <w:r w:rsidR="00BE0122">
              <w:rPr>
                <w:noProof/>
                <w:webHidden/>
              </w:rPr>
              <w:instrText xml:space="preserve"> PAGEREF _Toc31014416 \h </w:instrText>
            </w:r>
            <w:r w:rsidR="00BE0122">
              <w:rPr>
                <w:noProof/>
                <w:webHidden/>
              </w:rPr>
            </w:r>
            <w:r w:rsidR="00BE0122">
              <w:rPr>
                <w:noProof/>
                <w:webHidden/>
              </w:rPr>
              <w:fldChar w:fldCharType="separate"/>
            </w:r>
            <w:r w:rsidR="0084753B">
              <w:rPr>
                <w:noProof/>
                <w:webHidden/>
              </w:rPr>
              <w:t>6</w:t>
            </w:r>
            <w:r w:rsidR="00BE0122">
              <w:rPr>
                <w:noProof/>
                <w:webHidden/>
              </w:rPr>
              <w:fldChar w:fldCharType="end"/>
            </w:r>
          </w:hyperlink>
        </w:p>
        <w:p w:rsidR="00BE0122" w:rsidRDefault="00EF6279" w14:paraId="4E03AC31" w14:textId="524B8DBB">
          <w:pPr>
            <w:pStyle w:val="TOC2"/>
            <w:rPr>
              <w:rFonts w:asciiTheme="minorHAnsi" w:hAnsiTheme="minorHAnsi" w:eastAsiaTheme="minorEastAsia" w:cstheme="minorBidi"/>
              <w:noProof/>
              <w:color w:val="auto"/>
            </w:rPr>
          </w:pPr>
          <w:hyperlink w:history="1" w:anchor="_Toc31014417">
            <w:r w:rsidRPr="0071019E" w:rsidR="00BE0122">
              <w:rPr>
                <w:rStyle w:val="Hyperlink"/>
                <w:noProof/>
              </w:rPr>
              <w:t xml:space="preserve">1.1 </w:t>
            </w:r>
            <w:r w:rsidRPr="0071019E" w:rsidR="00BE0122">
              <w:rPr>
                <w:rStyle w:val="Hyperlink"/>
                <w:rFonts w:cstheme="minorHAnsi"/>
                <w:noProof/>
              </w:rPr>
              <w:t>Summary</w:t>
            </w:r>
            <w:r w:rsidR="00BE0122">
              <w:rPr>
                <w:noProof/>
                <w:webHidden/>
              </w:rPr>
              <w:tab/>
            </w:r>
            <w:r w:rsidR="00BE0122">
              <w:rPr>
                <w:noProof/>
                <w:webHidden/>
              </w:rPr>
              <w:fldChar w:fldCharType="begin"/>
            </w:r>
            <w:r w:rsidR="00BE0122">
              <w:rPr>
                <w:noProof/>
                <w:webHidden/>
              </w:rPr>
              <w:instrText xml:space="preserve"> PAGEREF _Toc31014417 \h </w:instrText>
            </w:r>
            <w:r w:rsidR="00BE0122">
              <w:rPr>
                <w:noProof/>
                <w:webHidden/>
              </w:rPr>
            </w:r>
            <w:r w:rsidR="00BE0122">
              <w:rPr>
                <w:noProof/>
                <w:webHidden/>
              </w:rPr>
              <w:fldChar w:fldCharType="separate"/>
            </w:r>
            <w:r w:rsidR="0084753B">
              <w:rPr>
                <w:noProof/>
                <w:webHidden/>
              </w:rPr>
              <w:t>6</w:t>
            </w:r>
            <w:r w:rsidR="00BE0122">
              <w:rPr>
                <w:noProof/>
                <w:webHidden/>
              </w:rPr>
              <w:fldChar w:fldCharType="end"/>
            </w:r>
          </w:hyperlink>
        </w:p>
        <w:p w:rsidR="00BE0122" w:rsidRDefault="00EF6279" w14:paraId="7DF1BC8C" w14:textId="3A397E94">
          <w:pPr>
            <w:pStyle w:val="TOC3"/>
            <w:rPr>
              <w:rFonts w:asciiTheme="minorHAnsi" w:hAnsiTheme="minorHAnsi" w:eastAsiaTheme="minorEastAsia" w:cstheme="minorBidi"/>
              <w:noProof/>
              <w:color w:val="auto"/>
            </w:rPr>
          </w:pPr>
          <w:hyperlink w:history="1" w:anchor="_Toc31014418">
            <w:r w:rsidRPr="0071019E" w:rsidR="00BE0122">
              <w:rPr>
                <w:rStyle w:val="Hyperlink"/>
                <w:rFonts w:cstheme="minorHAnsi"/>
                <w:noProof/>
              </w:rPr>
              <w:t>1.1.1 Literature Review</w:t>
            </w:r>
            <w:r w:rsidR="00BE0122">
              <w:rPr>
                <w:noProof/>
                <w:webHidden/>
              </w:rPr>
              <w:tab/>
            </w:r>
            <w:r w:rsidR="00BE0122">
              <w:rPr>
                <w:noProof/>
                <w:webHidden/>
              </w:rPr>
              <w:fldChar w:fldCharType="begin"/>
            </w:r>
            <w:r w:rsidR="00BE0122">
              <w:rPr>
                <w:noProof/>
                <w:webHidden/>
              </w:rPr>
              <w:instrText xml:space="preserve"> PAGEREF _Toc31014418 \h </w:instrText>
            </w:r>
            <w:r w:rsidR="00BE0122">
              <w:rPr>
                <w:noProof/>
                <w:webHidden/>
              </w:rPr>
            </w:r>
            <w:r w:rsidR="00BE0122">
              <w:rPr>
                <w:noProof/>
                <w:webHidden/>
              </w:rPr>
              <w:fldChar w:fldCharType="separate"/>
            </w:r>
            <w:r w:rsidR="0084753B">
              <w:rPr>
                <w:noProof/>
                <w:webHidden/>
              </w:rPr>
              <w:t>6</w:t>
            </w:r>
            <w:r w:rsidR="00BE0122">
              <w:rPr>
                <w:noProof/>
                <w:webHidden/>
              </w:rPr>
              <w:fldChar w:fldCharType="end"/>
            </w:r>
          </w:hyperlink>
        </w:p>
        <w:p w:rsidR="00BE0122" w:rsidRDefault="00EF6279" w14:paraId="3DDB4484" w14:textId="598B4EB1">
          <w:pPr>
            <w:pStyle w:val="TOC3"/>
            <w:rPr>
              <w:rFonts w:asciiTheme="minorHAnsi" w:hAnsiTheme="minorHAnsi" w:eastAsiaTheme="minorEastAsia" w:cstheme="minorBidi"/>
              <w:noProof/>
              <w:color w:val="auto"/>
            </w:rPr>
          </w:pPr>
          <w:hyperlink w:history="1" w:anchor="_Toc31014419">
            <w:r w:rsidRPr="0071019E" w:rsidR="00BE0122">
              <w:rPr>
                <w:rStyle w:val="Hyperlink"/>
                <w:rFonts w:cstheme="minorHAnsi"/>
                <w:noProof/>
              </w:rPr>
              <w:t>1.1.2 Health Study Feasibility Assessment</w:t>
            </w:r>
            <w:r w:rsidR="00BE0122">
              <w:rPr>
                <w:noProof/>
                <w:webHidden/>
              </w:rPr>
              <w:tab/>
            </w:r>
            <w:r w:rsidR="00BE0122">
              <w:rPr>
                <w:noProof/>
                <w:webHidden/>
              </w:rPr>
              <w:fldChar w:fldCharType="begin"/>
            </w:r>
            <w:r w:rsidR="00BE0122">
              <w:rPr>
                <w:noProof/>
                <w:webHidden/>
              </w:rPr>
              <w:instrText xml:space="preserve"> PAGEREF _Toc31014419 \h </w:instrText>
            </w:r>
            <w:r w:rsidR="00BE0122">
              <w:rPr>
                <w:noProof/>
                <w:webHidden/>
              </w:rPr>
            </w:r>
            <w:r w:rsidR="00BE0122">
              <w:rPr>
                <w:noProof/>
                <w:webHidden/>
              </w:rPr>
              <w:fldChar w:fldCharType="separate"/>
            </w:r>
            <w:r w:rsidR="0084753B">
              <w:rPr>
                <w:noProof/>
                <w:webHidden/>
              </w:rPr>
              <w:t>7</w:t>
            </w:r>
            <w:r w:rsidR="00BE0122">
              <w:rPr>
                <w:noProof/>
                <w:webHidden/>
              </w:rPr>
              <w:fldChar w:fldCharType="end"/>
            </w:r>
          </w:hyperlink>
        </w:p>
        <w:p w:rsidR="00BE0122" w:rsidRDefault="00EF6279" w14:paraId="1FE046F5" w14:textId="0F370AB8">
          <w:pPr>
            <w:pStyle w:val="TOC3"/>
            <w:rPr>
              <w:rFonts w:asciiTheme="minorHAnsi" w:hAnsiTheme="minorHAnsi" w:eastAsiaTheme="minorEastAsia" w:cstheme="minorBidi"/>
              <w:noProof/>
              <w:color w:val="auto"/>
            </w:rPr>
          </w:pPr>
          <w:hyperlink w:history="1" w:anchor="_Toc31014420">
            <w:r w:rsidRPr="0071019E" w:rsidR="00BE0122">
              <w:rPr>
                <w:rStyle w:val="Hyperlink"/>
                <w:rFonts w:cstheme="minorHAnsi"/>
                <w:noProof/>
              </w:rPr>
              <w:t>1.1.3 Summary of</w:t>
            </w:r>
            <w:r w:rsidRPr="0071019E" w:rsidR="00BE0122">
              <w:rPr>
                <w:rStyle w:val="Hyperlink"/>
                <w:noProof/>
              </w:rPr>
              <w:t xml:space="preserve"> Study</w:t>
            </w:r>
            <w:r w:rsidRPr="0071019E" w:rsidR="00BE0122">
              <w:rPr>
                <w:rStyle w:val="Hyperlink"/>
                <w:rFonts w:cstheme="minorHAnsi"/>
                <w:noProof/>
              </w:rPr>
              <w:t xml:space="preserve"> Goals</w:t>
            </w:r>
            <w:r w:rsidR="00BE0122">
              <w:rPr>
                <w:noProof/>
                <w:webHidden/>
              </w:rPr>
              <w:tab/>
            </w:r>
            <w:r w:rsidR="00BE0122">
              <w:rPr>
                <w:noProof/>
                <w:webHidden/>
              </w:rPr>
              <w:fldChar w:fldCharType="begin"/>
            </w:r>
            <w:r w:rsidR="00BE0122">
              <w:rPr>
                <w:noProof/>
                <w:webHidden/>
              </w:rPr>
              <w:instrText xml:space="preserve"> PAGEREF _Toc31014420 \h </w:instrText>
            </w:r>
            <w:r w:rsidR="00BE0122">
              <w:rPr>
                <w:noProof/>
                <w:webHidden/>
              </w:rPr>
            </w:r>
            <w:r w:rsidR="00BE0122">
              <w:rPr>
                <w:noProof/>
                <w:webHidden/>
              </w:rPr>
              <w:fldChar w:fldCharType="separate"/>
            </w:r>
            <w:r w:rsidR="0084753B">
              <w:rPr>
                <w:noProof/>
                <w:webHidden/>
              </w:rPr>
              <w:t>8</w:t>
            </w:r>
            <w:r w:rsidR="00BE0122">
              <w:rPr>
                <w:noProof/>
                <w:webHidden/>
              </w:rPr>
              <w:fldChar w:fldCharType="end"/>
            </w:r>
          </w:hyperlink>
        </w:p>
        <w:p w:rsidR="00BE0122" w:rsidRDefault="00EF6279" w14:paraId="7A0EF805" w14:textId="6F7DB01A">
          <w:pPr>
            <w:pStyle w:val="TOC2"/>
            <w:rPr>
              <w:rFonts w:asciiTheme="minorHAnsi" w:hAnsiTheme="minorHAnsi" w:eastAsiaTheme="minorEastAsia" w:cstheme="minorBidi"/>
              <w:noProof/>
              <w:color w:val="auto"/>
            </w:rPr>
          </w:pPr>
          <w:hyperlink w:history="1" w:anchor="_Toc31014421">
            <w:r w:rsidRPr="0071019E" w:rsidR="00BE0122">
              <w:rPr>
                <w:rStyle w:val="Hyperlink"/>
                <w:rFonts w:cstheme="minorHAnsi"/>
                <w:noProof/>
              </w:rPr>
              <w:t>1.2 Study Investigators and Roles</w:t>
            </w:r>
            <w:r w:rsidR="00BE0122">
              <w:rPr>
                <w:noProof/>
                <w:webHidden/>
              </w:rPr>
              <w:tab/>
            </w:r>
            <w:r w:rsidR="00BE0122">
              <w:rPr>
                <w:noProof/>
                <w:webHidden/>
              </w:rPr>
              <w:fldChar w:fldCharType="begin"/>
            </w:r>
            <w:r w:rsidR="00BE0122">
              <w:rPr>
                <w:noProof/>
                <w:webHidden/>
              </w:rPr>
              <w:instrText xml:space="preserve"> PAGEREF _Toc31014421 \h </w:instrText>
            </w:r>
            <w:r w:rsidR="00BE0122">
              <w:rPr>
                <w:noProof/>
                <w:webHidden/>
              </w:rPr>
            </w:r>
            <w:r w:rsidR="00BE0122">
              <w:rPr>
                <w:noProof/>
                <w:webHidden/>
              </w:rPr>
              <w:fldChar w:fldCharType="separate"/>
            </w:r>
            <w:r w:rsidR="0084753B">
              <w:rPr>
                <w:noProof/>
                <w:webHidden/>
              </w:rPr>
              <w:t>10</w:t>
            </w:r>
            <w:r w:rsidR="00BE0122">
              <w:rPr>
                <w:noProof/>
                <w:webHidden/>
              </w:rPr>
              <w:fldChar w:fldCharType="end"/>
            </w:r>
          </w:hyperlink>
        </w:p>
        <w:p w:rsidR="00BE0122" w:rsidRDefault="00EF6279" w14:paraId="2B4DE1E9" w14:textId="608D3323">
          <w:pPr>
            <w:pStyle w:val="TOC1"/>
            <w:rPr>
              <w:rFonts w:asciiTheme="minorHAnsi" w:hAnsiTheme="minorHAnsi" w:eastAsiaTheme="minorEastAsia" w:cstheme="minorBidi"/>
              <w:noProof/>
              <w:color w:val="auto"/>
            </w:rPr>
          </w:pPr>
          <w:hyperlink w:history="1" w:anchor="_Toc31014422">
            <w:r w:rsidRPr="0071019E" w:rsidR="00BE0122">
              <w:rPr>
                <w:rStyle w:val="Hyperlink"/>
                <w:rFonts w:cstheme="minorHAnsi"/>
                <w:noProof/>
              </w:rPr>
              <w:t>2. INTRODUCTION</w:t>
            </w:r>
            <w:r w:rsidR="00BE0122">
              <w:rPr>
                <w:noProof/>
                <w:webHidden/>
              </w:rPr>
              <w:tab/>
            </w:r>
            <w:r w:rsidR="00BE0122">
              <w:rPr>
                <w:noProof/>
                <w:webHidden/>
              </w:rPr>
              <w:fldChar w:fldCharType="begin"/>
            </w:r>
            <w:r w:rsidR="00BE0122">
              <w:rPr>
                <w:noProof/>
                <w:webHidden/>
              </w:rPr>
              <w:instrText xml:space="preserve"> PAGEREF _Toc31014422 \h </w:instrText>
            </w:r>
            <w:r w:rsidR="00BE0122">
              <w:rPr>
                <w:noProof/>
                <w:webHidden/>
              </w:rPr>
            </w:r>
            <w:r w:rsidR="00BE0122">
              <w:rPr>
                <w:noProof/>
                <w:webHidden/>
              </w:rPr>
              <w:fldChar w:fldCharType="separate"/>
            </w:r>
            <w:r w:rsidR="0084753B">
              <w:rPr>
                <w:noProof/>
                <w:webHidden/>
              </w:rPr>
              <w:t>12</w:t>
            </w:r>
            <w:r w:rsidR="00BE0122">
              <w:rPr>
                <w:noProof/>
                <w:webHidden/>
              </w:rPr>
              <w:fldChar w:fldCharType="end"/>
            </w:r>
          </w:hyperlink>
        </w:p>
        <w:p w:rsidR="00BE0122" w:rsidRDefault="00EF6279" w14:paraId="65E0787D" w14:textId="6C10B9A5">
          <w:pPr>
            <w:pStyle w:val="TOC2"/>
            <w:rPr>
              <w:rFonts w:asciiTheme="minorHAnsi" w:hAnsiTheme="minorHAnsi" w:eastAsiaTheme="minorEastAsia" w:cstheme="minorBidi"/>
              <w:noProof/>
              <w:color w:val="auto"/>
            </w:rPr>
          </w:pPr>
          <w:hyperlink w:history="1" w:anchor="_Toc31014423">
            <w:r w:rsidRPr="0071019E" w:rsidR="00BE0122">
              <w:rPr>
                <w:rStyle w:val="Hyperlink"/>
                <w:rFonts w:cstheme="minorHAnsi"/>
                <w:noProof/>
              </w:rPr>
              <w:t>2.1 Authority</w:t>
            </w:r>
            <w:r w:rsidR="00BE0122">
              <w:rPr>
                <w:noProof/>
                <w:webHidden/>
              </w:rPr>
              <w:tab/>
            </w:r>
            <w:r w:rsidR="00BE0122">
              <w:rPr>
                <w:noProof/>
                <w:webHidden/>
              </w:rPr>
              <w:fldChar w:fldCharType="begin"/>
            </w:r>
            <w:r w:rsidR="00BE0122">
              <w:rPr>
                <w:noProof/>
                <w:webHidden/>
              </w:rPr>
              <w:instrText xml:space="preserve"> PAGEREF _Toc31014423 \h </w:instrText>
            </w:r>
            <w:r w:rsidR="00BE0122">
              <w:rPr>
                <w:noProof/>
                <w:webHidden/>
              </w:rPr>
            </w:r>
            <w:r w:rsidR="00BE0122">
              <w:rPr>
                <w:noProof/>
                <w:webHidden/>
              </w:rPr>
              <w:fldChar w:fldCharType="separate"/>
            </w:r>
            <w:r w:rsidR="0084753B">
              <w:rPr>
                <w:noProof/>
                <w:webHidden/>
              </w:rPr>
              <w:t>12</w:t>
            </w:r>
            <w:r w:rsidR="00BE0122">
              <w:rPr>
                <w:noProof/>
                <w:webHidden/>
              </w:rPr>
              <w:fldChar w:fldCharType="end"/>
            </w:r>
          </w:hyperlink>
        </w:p>
        <w:p w:rsidR="00BE0122" w:rsidRDefault="00EF6279" w14:paraId="6F7B533C" w14:textId="397D9607">
          <w:pPr>
            <w:pStyle w:val="TOC2"/>
            <w:rPr>
              <w:rFonts w:asciiTheme="minorHAnsi" w:hAnsiTheme="minorHAnsi" w:eastAsiaTheme="minorEastAsia" w:cstheme="minorBidi"/>
              <w:noProof/>
              <w:color w:val="auto"/>
            </w:rPr>
          </w:pPr>
          <w:hyperlink w:history="1" w:anchor="_Toc31014424">
            <w:r w:rsidRPr="0071019E" w:rsidR="00BE0122">
              <w:rPr>
                <w:rStyle w:val="Hyperlink"/>
                <w:rFonts w:cstheme="minorHAnsi"/>
                <w:noProof/>
              </w:rPr>
              <w:t>2.2 Background</w:t>
            </w:r>
            <w:r w:rsidR="00BE0122">
              <w:rPr>
                <w:noProof/>
                <w:webHidden/>
              </w:rPr>
              <w:tab/>
            </w:r>
            <w:r w:rsidR="00BE0122">
              <w:rPr>
                <w:noProof/>
                <w:webHidden/>
              </w:rPr>
              <w:fldChar w:fldCharType="begin"/>
            </w:r>
            <w:r w:rsidR="00BE0122">
              <w:rPr>
                <w:noProof/>
                <w:webHidden/>
              </w:rPr>
              <w:instrText xml:space="preserve"> PAGEREF _Toc31014424 \h </w:instrText>
            </w:r>
            <w:r w:rsidR="00BE0122">
              <w:rPr>
                <w:noProof/>
                <w:webHidden/>
              </w:rPr>
            </w:r>
            <w:r w:rsidR="00BE0122">
              <w:rPr>
                <w:noProof/>
                <w:webHidden/>
              </w:rPr>
              <w:fldChar w:fldCharType="separate"/>
            </w:r>
            <w:r w:rsidR="0084753B">
              <w:rPr>
                <w:noProof/>
                <w:webHidden/>
              </w:rPr>
              <w:t>12</w:t>
            </w:r>
            <w:r w:rsidR="00BE0122">
              <w:rPr>
                <w:noProof/>
                <w:webHidden/>
              </w:rPr>
              <w:fldChar w:fldCharType="end"/>
            </w:r>
          </w:hyperlink>
        </w:p>
        <w:p w:rsidR="00BE0122" w:rsidRDefault="00EF6279" w14:paraId="6935205A" w14:textId="2A542098">
          <w:pPr>
            <w:pStyle w:val="TOC3"/>
            <w:rPr>
              <w:rFonts w:asciiTheme="minorHAnsi" w:hAnsiTheme="minorHAnsi" w:eastAsiaTheme="minorEastAsia" w:cstheme="minorBidi"/>
              <w:noProof/>
              <w:color w:val="auto"/>
            </w:rPr>
          </w:pPr>
          <w:hyperlink w:history="1" w:anchor="_Toc31014425">
            <w:r w:rsidRPr="0071019E" w:rsidR="00BE0122">
              <w:rPr>
                <w:rStyle w:val="Hyperlink"/>
                <w:noProof/>
              </w:rPr>
              <w:t xml:space="preserve">2.3 </w:t>
            </w:r>
            <w:r w:rsidRPr="0071019E" w:rsidR="00BE0122">
              <w:rPr>
                <w:rStyle w:val="Hyperlink"/>
                <w:rFonts w:cstheme="minorHAnsi"/>
                <w:noProof/>
              </w:rPr>
              <w:t>Selection of Sites</w:t>
            </w:r>
            <w:r w:rsidR="00BE0122">
              <w:rPr>
                <w:noProof/>
                <w:webHidden/>
              </w:rPr>
              <w:tab/>
            </w:r>
            <w:r w:rsidR="00BE0122">
              <w:rPr>
                <w:noProof/>
                <w:webHidden/>
              </w:rPr>
              <w:fldChar w:fldCharType="begin"/>
            </w:r>
            <w:r w:rsidR="00BE0122">
              <w:rPr>
                <w:noProof/>
                <w:webHidden/>
              </w:rPr>
              <w:instrText xml:space="preserve"> PAGEREF _Toc31014425 \h </w:instrText>
            </w:r>
            <w:r w:rsidR="00BE0122">
              <w:rPr>
                <w:noProof/>
                <w:webHidden/>
              </w:rPr>
            </w:r>
            <w:r w:rsidR="00BE0122">
              <w:rPr>
                <w:noProof/>
                <w:webHidden/>
              </w:rPr>
              <w:fldChar w:fldCharType="separate"/>
            </w:r>
            <w:r w:rsidR="0084753B">
              <w:rPr>
                <w:noProof/>
                <w:webHidden/>
              </w:rPr>
              <w:t>13</w:t>
            </w:r>
            <w:r w:rsidR="00BE0122">
              <w:rPr>
                <w:noProof/>
                <w:webHidden/>
              </w:rPr>
              <w:fldChar w:fldCharType="end"/>
            </w:r>
          </w:hyperlink>
        </w:p>
        <w:p w:rsidR="00BE0122" w:rsidRDefault="00EF6279" w14:paraId="36270AC4" w14:textId="70443394">
          <w:pPr>
            <w:pStyle w:val="TOC2"/>
            <w:rPr>
              <w:rFonts w:asciiTheme="minorHAnsi" w:hAnsiTheme="minorHAnsi" w:eastAsiaTheme="minorEastAsia" w:cstheme="minorBidi"/>
              <w:noProof/>
              <w:color w:val="auto"/>
            </w:rPr>
          </w:pPr>
          <w:hyperlink w:history="1" w:anchor="_Toc31014426">
            <w:r w:rsidRPr="0071019E" w:rsidR="00BE0122">
              <w:rPr>
                <w:rStyle w:val="Hyperlink"/>
                <w:rFonts w:cstheme="minorHAnsi"/>
                <w:noProof/>
              </w:rPr>
              <w:t>2.4 General Approach for Study Recruitment</w:t>
            </w:r>
            <w:r w:rsidR="00BE0122">
              <w:rPr>
                <w:noProof/>
                <w:webHidden/>
              </w:rPr>
              <w:tab/>
            </w:r>
            <w:r w:rsidR="00BE0122">
              <w:rPr>
                <w:noProof/>
                <w:webHidden/>
              </w:rPr>
              <w:fldChar w:fldCharType="begin"/>
            </w:r>
            <w:r w:rsidR="00BE0122">
              <w:rPr>
                <w:noProof/>
                <w:webHidden/>
              </w:rPr>
              <w:instrText xml:space="preserve"> PAGEREF _Toc31014426 \h </w:instrText>
            </w:r>
            <w:r w:rsidR="00BE0122">
              <w:rPr>
                <w:noProof/>
                <w:webHidden/>
              </w:rPr>
            </w:r>
            <w:r w:rsidR="00BE0122">
              <w:rPr>
                <w:noProof/>
                <w:webHidden/>
              </w:rPr>
              <w:fldChar w:fldCharType="separate"/>
            </w:r>
            <w:r w:rsidR="0084753B">
              <w:rPr>
                <w:noProof/>
                <w:webHidden/>
              </w:rPr>
              <w:t>16</w:t>
            </w:r>
            <w:r w:rsidR="00BE0122">
              <w:rPr>
                <w:noProof/>
                <w:webHidden/>
              </w:rPr>
              <w:fldChar w:fldCharType="end"/>
            </w:r>
          </w:hyperlink>
        </w:p>
        <w:p w:rsidR="00BE0122" w:rsidRDefault="00EF6279" w14:paraId="12D4D487" w14:textId="1442A270">
          <w:pPr>
            <w:pStyle w:val="TOC2"/>
            <w:rPr>
              <w:rFonts w:asciiTheme="minorHAnsi" w:hAnsiTheme="minorHAnsi" w:eastAsiaTheme="minorEastAsia" w:cstheme="minorBidi"/>
              <w:noProof/>
              <w:color w:val="auto"/>
            </w:rPr>
          </w:pPr>
          <w:hyperlink w:history="1" w:anchor="_Toc31014427">
            <w:r w:rsidRPr="0071019E" w:rsidR="00BE0122">
              <w:rPr>
                <w:rStyle w:val="Hyperlink"/>
                <w:rFonts w:cstheme="minorHAnsi"/>
                <w:noProof/>
              </w:rPr>
              <w:t>2.5 Study Objectives and Study Questions</w:t>
            </w:r>
            <w:r w:rsidR="00BE0122">
              <w:rPr>
                <w:noProof/>
                <w:webHidden/>
              </w:rPr>
              <w:tab/>
            </w:r>
            <w:r w:rsidR="00BE0122">
              <w:rPr>
                <w:noProof/>
                <w:webHidden/>
              </w:rPr>
              <w:fldChar w:fldCharType="begin"/>
            </w:r>
            <w:r w:rsidR="00BE0122">
              <w:rPr>
                <w:noProof/>
                <w:webHidden/>
              </w:rPr>
              <w:instrText xml:space="preserve"> PAGEREF _Toc31014427 \h </w:instrText>
            </w:r>
            <w:r w:rsidR="00BE0122">
              <w:rPr>
                <w:noProof/>
                <w:webHidden/>
              </w:rPr>
            </w:r>
            <w:r w:rsidR="00BE0122">
              <w:rPr>
                <w:noProof/>
                <w:webHidden/>
              </w:rPr>
              <w:fldChar w:fldCharType="separate"/>
            </w:r>
            <w:r w:rsidR="0084753B">
              <w:rPr>
                <w:noProof/>
                <w:webHidden/>
              </w:rPr>
              <w:t>20</w:t>
            </w:r>
            <w:r w:rsidR="00BE0122">
              <w:rPr>
                <w:noProof/>
                <w:webHidden/>
              </w:rPr>
              <w:fldChar w:fldCharType="end"/>
            </w:r>
          </w:hyperlink>
        </w:p>
        <w:p w:rsidR="00BE0122" w:rsidRDefault="00EF6279" w14:paraId="09E9F1EC" w14:textId="71597BA9">
          <w:pPr>
            <w:pStyle w:val="TOC3"/>
            <w:rPr>
              <w:rFonts w:asciiTheme="minorHAnsi" w:hAnsiTheme="minorHAnsi" w:eastAsiaTheme="minorEastAsia" w:cstheme="minorBidi"/>
              <w:noProof/>
              <w:color w:val="auto"/>
            </w:rPr>
          </w:pPr>
          <w:hyperlink w:history="1" w:anchor="_Toc31014428">
            <w:r w:rsidRPr="0071019E" w:rsidR="00BE0122">
              <w:rPr>
                <w:rStyle w:val="Hyperlink"/>
                <w:rFonts w:cstheme="minorHAnsi"/>
                <w:noProof/>
              </w:rPr>
              <w:t>2.5.1 Literature Review</w:t>
            </w:r>
            <w:r w:rsidR="00BE0122">
              <w:rPr>
                <w:noProof/>
                <w:webHidden/>
              </w:rPr>
              <w:tab/>
            </w:r>
            <w:r w:rsidR="00BE0122">
              <w:rPr>
                <w:noProof/>
                <w:webHidden/>
              </w:rPr>
              <w:fldChar w:fldCharType="begin"/>
            </w:r>
            <w:r w:rsidR="00BE0122">
              <w:rPr>
                <w:noProof/>
                <w:webHidden/>
              </w:rPr>
              <w:instrText xml:space="preserve"> PAGEREF _Toc31014428 \h </w:instrText>
            </w:r>
            <w:r w:rsidR="00BE0122">
              <w:rPr>
                <w:noProof/>
                <w:webHidden/>
              </w:rPr>
            </w:r>
            <w:r w:rsidR="00BE0122">
              <w:rPr>
                <w:noProof/>
                <w:webHidden/>
              </w:rPr>
              <w:fldChar w:fldCharType="separate"/>
            </w:r>
            <w:r w:rsidR="0084753B">
              <w:rPr>
                <w:noProof/>
                <w:webHidden/>
              </w:rPr>
              <w:t>20</w:t>
            </w:r>
            <w:r w:rsidR="00BE0122">
              <w:rPr>
                <w:noProof/>
                <w:webHidden/>
              </w:rPr>
              <w:fldChar w:fldCharType="end"/>
            </w:r>
          </w:hyperlink>
        </w:p>
        <w:p w:rsidR="00BE0122" w:rsidRDefault="00EF6279" w14:paraId="6E97D92C" w14:textId="1D81CC05">
          <w:pPr>
            <w:pStyle w:val="TOC4"/>
            <w:rPr>
              <w:rFonts w:asciiTheme="minorHAnsi" w:hAnsiTheme="minorHAnsi" w:eastAsiaTheme="minorEastAsia" w:cstheme="minorBidi"/>
              <w:noProof/>
              <w:color w:val="auto"/>
            </w:rPr>
          </w:pPr>
          <w:hyperlink w:history="1" w:anchor="_Toc31014430">
            <w:r w:rsidRPr="0071019E" w:rsidR="00BE0122">
              <w:rPr>
                <w:rStyle w:val="Hyperlink"/>
                <w:rFonts w:cstheme="minorHAnsi"/>
                <w:noProof/>
              </w:rPr>
              <w:t>2.5.1.1 Health Effects in Children</w:t>
            </w:r>
            <w:r w:rsidR="00BE0122">
              <w:rPr>
                <w:noProof/>
                <w:webHidden/>
              </w:rPr>
              <w:tab/>
            </w:r>
            <w:r w:rsidR="00BE0122">
              <w:rPr>
                <w:noProof/>
                <w:webHidden/>
              </w:rPr>
              <w:fldChar w:fldCharType="begin"/>
            </w:r>
            <w:r w:rsidR="00BE0122">
              <w:rPr>
                <w:noProof/>
                <w:webHidden/>
              </w:rPr>
              <w:instrText xml:space="preserve"> PAGEREF _Toc31014430 \h </w:instrText>
            </w:r>
            <w:r w:rsidR="00BE0122">
              <w:rPr>
                <w:noProof/>
                <w:webHidden/>
              </w:rPr>
            </w:r>
            <w:r w:rsidR="00BE0122">
              <w:rPr>
                <w:noProof/>
                <w:webHidden/>
              </w:rPr>
              <w:fldChar w:fldCharType="separate"/>
            </w:r>
            <w:r w:rsidR="0084753B">
              <w:rPr>
                <w:noProof/>
                <w:webHidden/>
              </w:rPr>
              <w:t>21</w:t>
            </w:r>
            <w:r w:rsidR="00BE0122">
              <w:rPr>
                <w:noProof/>
                <w:webHidden/>
              </w:rPr>
              <w:fldChar w:fldCharType="end"/>
            </w:r>
          </w:hyperlink>
        </w:p>
        <w:p w:rsidR="00BE0122" w:rsidRDefault="00EF6279" w14:paraId="52735EA6" w14:textId="4B7B2C93">
          <w:pPr>
            <w:pStyle w:val="TOC4"/>
            <w:rPr>
              <w:rFonts w:asciiTheme="minorHAnsi" w:hAnsiTheme="minorHAnsi" w:eastAsiaTheme="minorEastAsia" w:cstheme="minorBidi"/>
              <w:noProof/>
              <w:color w:val="auto"/>
            </w:rPr>
          </w:pPr>
          <w:hyperlink w:history="1" w:anchor="_Toc31014431">
            <w:r w:rsidRPr="0071019E" w:rsidR="00BE0122">
              <w:rPr>
                <w:rStyle w:val="Hyperlink"/>
                <w:rFonts w:cstheme="minorHAnsi"/>
                <w:noProof/>
              </w:rPr>
              <w:t>2.5.1.2 Health Effects in Adults</w:t>
            </w:r>
            <w:r w:rsidR="00BE0122">
              <w:rPr>
                <w:noProof/>
                <w:webHidden/>
              </w:rPr>
              <w:tab/>
            </w:r>
            <w:r w:rsidR="00BE0122">
              <w:rPr>
                <w:noProof/>
                <w:webHidden/>
              </w:rPr>
              <w:fldChar w:fldCharType="begin"/>
            </w:r>
            <w:r w:rsidR="00BE0122">
              <w:rPr>
                <w:noProof/>
                <w:webHidden/>
              </w:rPr>
              <w:instrText xml:space="preserve"> PAGEREF _Toc31014431 \h </w:instrText>
            </w:r>
            <w:r w:rsidR="00BE0122">
              <w:rPr>
                <w:noProof/>
                <w:webHidden/>
              </w:rPr>
            </w:r>
            <w:r w:rsidR="00BE0122">
              <w:rPr>
                <w:noProof/>
                <w:webHidden/>
              </w:rPr>
              <w:fldChar w:fldCharType="separate"/>
            </w:r>
            <w:r w:rsidR="0084753B">
              <w:rPr>
                <w:noProof/>
                <w:webHidden/>
              </w:rPr>
              <w:t>22</w:t>
            </w:r>
            <w:r w:rsidR="00BE0122">
              <w:rPr>
                <w:noProof/>
                <w:webHidden/>
              </w:rPr>
              <w:fldChar w:fldCharType="end"/>
            </w:r>
          </w:hyperlink>
        </w:p>
        <w:p w:rsidR="00BE0122" w:rsidRDefault="00EF6279" w14:paraId="2F02F546" w14:textId="466FA594">
          <w:pPr>
            <w:pStyle w:val="TOC3"/>
            <w:rPr>
              <w:rFonts w:asciiTheme="minorHAnsi" w:hAnsiTheme="minorHAnsi" w:eastAsiaTheme="minorEastAsia" w:cstheme="minorBidi"/>
              <w:noProof/>
              <w:color w:val="auto"/>
            </w:rPr>
          </w:pPr>
          <w:hyperlink w:history="1" w:anchor="_Toc31014432">
            <w:r w:rsidRPr="0071019E" w:rsidR="00BE0122">
              <w:rPr>
                <w:rStyle w:val="Hyperlink"/>
                <w:rFonts w:cstheme="minorHAnsi"/>
                <w:noProof/>
              </w:rPr>
              <w:t>2.5.</w:t>
            </w:r>
            <w:r w:rsidRPr="0071019E" w:rsidR="00BE0122">
              <w:rPr>
                <w:rStyle w:val="Hyperlink"/>
                <w:noProof/>
              </w:rPr>
              <w:t>2 Hypotheses</w:t>
            </w:r>
            <w:r w:rsidR="00BE0122">
              <w:rPr>
                <w:noProof/>
                <w:webHidden/>
              </w:rPr>
              <w:tab/>
            </w:r>
            <w:r w:rsidR="00BE0122">
              <w:rPr>
                <w:noProof/>
                <w:webHidden/>
              </w:rPr>
              <w:fldChar w:fldCharType="begin"/>
            </w:r>
            <w:r w:rsidR="00BE0122">
              <w:rPr>
                <w:noProof/>
                <w:webHidden/>
              </w:rPr>
              <w:instrText xml:space="preserve"> PAGEREF _Toc31014432 \h </w:instrText>
            </w:r>
            <w:r w:rsidR="00BE0122">
              <w:rPr>
                <w:noProof/>
                <w:webHidden/>
              </w:rPr>
            </w:r>
            <w:r w:rsidR="00BE0122">
              <w:rPr>
                <w:noProof/>
                <w:webHidden/>
              </w:rPr>
              <w:fldChar w:fldCharType="separate"/>
            </w:r>
            <w:r w:rsidR="0084753B">
              <w:rPr>
                <w:noProof/>
                <w:webHidden/>
              </w:rPr>
              <w:t>24</w:t>
            </w:r>
            <w:r w:rsidR="00BE0122">
              <w:rPr>
                <w:noProof/>
                <w:webHidden/>
              </w:rPr>
              <w:fldChar w:fldCharType="end"/>
            </w:r>
          </w:hyperlink>
        </w:p>
        <w:p w:rsidR="00BE0122" w:rsidRDefault="00EF6279" w14:paraId="1F8858A5" w14:textId="30D6919C">
          <w:pPr>
            <w:pStyle w:val="TOC2"/>
            <w:rPr>
              <w:rFonts w:asciiTheme="minorHAnsi" w:hAnsiTheme="minorHAnsi" w:eastAsiaTheme="minorEastAsia" w:cstheme="minorBidi"/>
              <w:noProof/>
              <w:color w:val="auto"/>
            </w:rPr>
          </w:pPr>
          <w:hyperlink w:history="1" w:anchor="_Toc31014433">
            <w:r w:rsidRPr="0071019E" w:rsidR="00BE0122">
              <w:rPr>
                <w:rStyle w:val="Hyperlink"/>
                <w:rFonts w:cstheme="minorHAnsi"/>
                <w:noProof/>
              </w:rPr>
              <w:t>2.6 Intended Use of Study Findings</w:t>
            </w:r>
            <w:r w:rsidR="00BE0122">
              <w:rPr>
                <w:noProof/>
                <w:webHidden/>
              </w:rPr>
              <w:tab/>
            </w:r>
            <w:r w:rsidR="00BE0122">
              <w:rPr>
                <w:noProof/>
                <w:webHidden/>
              </w:rPr>
              <w:fldChar w:fldCharType="begin"/>
            </w:r>
            <w:r w:rsidR="00BE0122">
              <w:rPr>
                <w:noProof/>
                <w:webHidden/>
              </w:rPr>
              <w:instrText xml:space="preserve"> PAGEREF _Toc31014433 \h </w:instrText>
            </w:r>
            <w:r w:rsidR="00BE0122">
              <w:rPr>
                <w:noProof/>
                <w:webHidden/>
              </w:rPr>
            </w:r>
            <w:r w:rsidR="00BE0122">
              <w:rPr>
                <w:noProof/>
                <w:webHidden/>
              </w:rPr>
              <w:fldChar w:fldCharType="separate"/>
            </w:r>
            <w:r w:rsidR="0084753B">
              <w:rPr>
                <w:noProof/>
                <w:webHidden/>
              </w:rPr>
              <w:t>26</w:t>
            </w:r>
            <w:r w:rsidR="00BE0122">
              <w:rPr>
                <w:noProof/>
                <w:webHidden/>
              </w:rPr>
              <w:fldChar w:fldCharType="end"/>
            </w:r>
          </w:hyperlink>
        </w:p>
        <w:p w:rsidR="00BE0122" w:rsidRDefault="00EF6279" w14:paraId="4CBD8017" w14:textId="58BC54FD">
          <w:pPr>
            <w:pStyle w:val="TOC2"/>
            <w:rPr>
              <w:rFonts w:asciiTheme="minorHAnsi" w:hAnsiTheme="minorHAnsi" w:eastAsiaTheme="minorEastAsia" w:cstheme="minorBidi"/>
              <w:noProof/>
              <w:color w:val="auto"/>
            </w:rPr>
          </w:pPr>
          <w:hyperlink w:history="1" w:anchor="_Toc31014434">
            <w:r w:rsidRPr="0071019E" w:rsidR="00BE0122">
              <w:rPr>
                <w:rStyle w:val="Hyperlink"/>
                <w:noProof/>
              </w:rPr>
              <w:t xml:space="preserve">3.1 Study </w:t>
            </w:r>
            <w:r w:rsidRPr="0071019E" w:rsidR="00BE0122">
              <w:rPr>
                <w:rStyle w:val="Hyperlink"/>
                <w:rFonts w:cs="Calibri"/>
                <w:noProof/>
              </w:rPr>
              <w:t>Design</w:t>
            </w:r>
            <w:r w:rsidR="00BE0122">
              <w:rPr>
                <w:noProof/>
                <w:webHidden/>
              </w:rPr>
              <w:tab/>
            </w:r>
            <w:r w:rsidR="00BE0122">
              <w:rPr>
                <w:noProof/>
                <w:webHidden/>
              </w:rPr>
              <w:fldChar w:fldCharType="begin"/>
            </w:r>
            <w:r w:rsidR="00BE0122">
              <w:rPr>
                <w:noProof/>
                <w:webHidden/>
              </w:rPr>
              <w:instrText xml:space="preserve"> PAGEREF _Toc31014434 \h </w:instrText>
            </w:r>
            <w:r w:rsidR="00BE0122">
              <w:rPr>
                <w:noProof/>
                <w:webHidden/>
              </w:rPr>
            </w:r>
            <w:r w:rsidR="00BE0122">
              <w:rPr>
                <w:noProof/>
                <w:webHidden/>
              </w:rPr>
              <w:fldChar w:fldCharType="separate"/>
            </w:r>
            <w:r w:rsidR="0084753B">
              <w:rPr>
                <w:noProof/>
                <w:webHidden/>
              </w:rPr>
              <w:t>26</w:t>
            </w:r>
            <w:r w:rsidR="00BE0122">
              <w:rPr>
                <w:noProof/>
                <w:webHidden/>
              </w:rPr>
              <w:fldChar w:fldCharType="end"/>
            </w:r>
          </w:hyperlink>
        </w:p>
        <w:p w:rsidR="00BE0122" w:rsidRDefault="00EF6279" w14:paraId="1CE7DD81" w14:textId="2424E296">
          <w:pPr>
            <w:pStyle w:val="TOC2"/>
            <w:rPr>
              <w:rFonts w:asciiTheme="minorHAnsi" w:hAnsiTheme="minorHAnsi" w:eastAsiaTheme="minorEastAsia" w:cstheme="minorBidi"/>
              <w:noProof/>
              <w:color w:val="auto"/>
            </w:rPr>
          </w:pPr>
          <w:hyperlink w:history="1" w:anchor="_Toc31014435">
            <w:r w:rsidRPr="0071019E" w:rsidR="00BE0122">
              <w:rPr>
                <w:rStyle w:val="Hyperlink"/>
                <w:noProof/>
              </w:rPr>
              <w:t xml:space="preserve">3.2 Study </w:t>
            </w:r>
            <w:r w:rsidRPr="0071019E" w:rsidR="00BE0122">
              <w:rPr>
                <w:rStyle w:val="Hyperlink"/>
                <w:rFonts w:cstheme="minorHAnsi"/>
                <w:noProof/>
              </w:rPr>
              <w:t>Populations</w:t>
            </w:r>
            <w:r w:rsidRPr="0071019E" w:rsidR="00BE0122">
              <w:rPr>
                <w:rStyle w:val="Hyperlink"/>
                <w:noProof/>
              </w:rPr>
              <w:t xml:space="preserve"> and </w:t>
            </w:r>
            <w:r w:rsidRPr="0071019E" w:rsidR="00BE0122">
              <w:rPr>
                <w:rStyle w:val="Hyperlink"/>
                <w:rFonts w:cstheme="minorHAnsi"/>
                <w:noProof/>
              </w:rPr>
              <w:t>Eligibility</w:t>
            </w:r>
            <w:r w:rsidR="00BE0122">
              <w:rPr>
                <w:noProof/>
                <w:webHidden/>
              </w:rPr>
              <w:tab/>
            </w:r>
            <w:r w:rsidR="00BE0122">
              <w:rPr>
                <w:noProof/>
                <w:webHidden/>
              </w:rPr>
              <w:fldChar w:fldCharType="begin"/>
            </w:r>
            <w:r w:rsidR="00BE0122">
              <w:rPr>
                <w:noProof/>
                <w:webHidden/>
              </w:rPr>
              <w:instrText xml:space="preserve"> PAGEREF _Toc31014435 \h </w:instrText>
            </w:r>
            <w:r w:rsidR="00BE0122">
              <w:rPr>
                <w:noProof/>
                <w:webHidden/>
              </w:rPr>
            </w:r>
            <w:r w:rsidR="00BE0122">
              <w:rPr>
                <w:noProof/>
                <w:webHidden/>
              </w:rPr>
              <w:fldChar w:fldCharType="separate"/>
            </w:r>
            <w:r w:rsidR="0084753B">
              <w:rPr>
                <w:noProof/>
                <w:webHidden/>
              </w:rPr>
              <w:t>27</w:t>
            </w:r>
            <w:r w:rsidR="00BE0122">
              <w:rPr>
                <w:noProof/>
                <w:webHidden/>
              </w:rPr>
              <w:fldChar w:fldCharType="end"/>
            </w:r>
          </w:hyperlink>
        </w:p>
        <w:p w:rsidR="00BE0122" w:rsidRDefault="00EF6279" w14:paraId="06296DF7" w14:textId="1C298152">
          <w:pPr>
            <w:pStyle w:val="TOC3"/>
            <w:rPr>
              <w:rFonts w:asciiTheme="minorHAnsi" w:hAnsiTheme="minorHAnsi" w:eastAsiaTheme="minorEastAsia" w:cstheme="minorBidi"/>
              <w:noProof/>
              <w:color w:val="auto"/>
            </w:rPr>
          </w:pPr>
          <w:hyperlink w:history="1" w:anchor="_Toc31014436">
            <w:r w:rsidRPr="0071019E" w:rsidR="00BE0122">
              <w:rPr>
                <w:rStyle w:val="Hyperlink"/>
                <w:noProof/>
              </w:rPr>
              <w:t>3.</w:t>
            </w:r>
            <w:r w:rsidRPr="0071019E" w:rsidR="00BE0122">
              <w:rPr>
                <w:rStyle w:val="Hyperlink"/>
                <w:rFonts w:cstheme="minorHAnsi"/>
                <w:noProof/>
              </w:rPr>
              <w:t>2.1</w:t>
            </w:r>
            <w:r w:rsidRPr="0071019E" w:rsidR="00BE0122">
              <w:rPr>
                <w:rStyle w:val="Hyperlink"/>
                <w:noProof/>
              </w:rPr>
              <w:t xml:space="preserve"> Children</w:t>
            </w:r>
            <w:r w:rsidR="00BE0122">
              <w:rPr>
                <w:noProof/>
                <w:webHidden/>
              </w:rPr>
              <w:tab/>
            </w:r>
            <w:r w:rsidR="00BE0122">
              <w:rPr>
                <w:noProof/>
                <w:webHidden/>
              </w:rPr>
              <w:fldChar w:fldCharType="begin"/>
            </w:r>
            <w:r w:rsidR="00BE0122">
              <w:rPr>
                <w:noProof/>
                <w:webHidden/>
              </w:rPr>
              <w:instrText xml:space="preserve"> PAGEREF _Toc31014436 \h </w:instrText>
            </w:r>
            <w:r w:rsidR="00BE0122">
              <w:rPr>
                <w:noProof/>
                <w:webHidden/>
              </w:rPr>
            </w:r>
            <w:r w:rsidR="00BE0122">
              <w:rPr>
                <w:noProof/>
                <w:webHidden/>
              </w:rPr>
              <w:fldChar w:fldCharType="separate"/>
            </w:r>
            <w:r w:rsidR="0084753B">
              <w:rPr>
                <w:noProof/>
                <w:webHidden/>
              </w:rPr>
              <w:t>28</w:t>
            </w:r>
            <w:r w:rsidR="00BE0122">
              <w:rPr>
                <w:noProof/>
                <w:webHidden/>
              </w:rPr>
              <w:fldChar w:fldCharType="end"/>
            </w:r>
          </w:hyperlink>
        </w:p>
        <w:p w:rsidR="00BE0122" w:rsidRDefault="00EF6279" w14:paraId="7E6C56DF" w14:textId="0FDD6ADC">
          <w:pPr>
            <w:pStyle w:val="TOC3"/>
            <w:rPr>
              <w:rFonts w:asciiTheme="minorHAnsi" w:hAnsiTheme="minorHAnsi" w:eastAsiaTheme="minorEastAsia" w:cstheme="minorBidi"/>
              <w:noProof/>
              <w:color w:val="auto"/>
            </w:rPr>
          </w:pPr>
          <w:hyperlink w:history="1" w:anchor="_Toc31014437">
            <w:r w:rsidRPr="0071019E" w:rsidR="00BE0122">
              <w:rPr>
                <w:rStyle w:val="Hyperlink"/>
                <w:noProof/>
              </w:rPr>
              <w:t>3.</w:t>
            </w:r>
            <w:r w:rsidRPr="0071019E" w:rsidR="00BE0122">
              <w:rPr>
                <w:rStyle w:val="Hyperlink"/>
                <w:rFonts w:cs="Calibri"/>
                <w:noProof/>
              </w:rPr>
              <w:t>2.2</w:t>
            </w:r>
            <w:r w:rsidRPr="0071019E" w:rsidR="00BE0122">
              <w:rPr>
                <w:rStyle w:val="Hyperlink"/>
                <w:noProof/>
              </w:rPr>
              <w:t xml:space="preserve"> Adults</w:t>
            </w:r>
            <w:r w:rsidR="00BE0122">
              <w:rPr>
                <w:noProof/>
                <w:webHidden/>
              </w:rPr>
              <w:tab/>
            </w:r>
            <w:r w:rsidR="00BE0122">
              <w:rPr>
                <w:noProof/>
                <w:webHidden/>
              </w:rPr>
              <w:fldChar w:fldCharType="begin"/>
            </w:r>
            <w:r w:rsidR="00BE0122">
              <w:rPr>
                <w:noProof/>
                <w:webHidden/>
              </w:rPr>
              <w:instrText xml:space="preserve"> PAGEREF _Toc31014437 \h </w:instrText>
            </w:r>
            <w:r w:rsidR="00BE0122">
              <w:rPr>
                <w:noProof/>
                <w:webHidden/>
              </w:rPr>
            </w:r>
            <w:r w:rsidR="00BE0122">
              <w:rPr>
                <w:noProof/>
                <w:webHidden/>
              </w:rPr>
              <w:fldChar w:fldCharType="separate"/>
            </w:r>
            <w:r w:rsidR="0084753B">
              <w:rPr>
                <w:noProof/>
                <w:webHidden/>
              </w:rPr>
              <w:t>28</w:t>
            </w:r>
            <w:r w:rsidR="00BE0122">
              <w:rPr>
                <w:noProof/>
                <w:webHidden/>
              </w:rPr>
              <w:fldChar w:fldCharType="end"/>
            </w:r>
          </w:hyperlink>
        </w:p>
        <w:p w:rsidR="00BE0122" w:rsidRDefault="00EF6279" w14:paraId="1D4DA76B" w14:textId="4BB2FEC3">
          <w:pPr>
            <w:pStyle w:val="TOC2"/>
            <w:rPr>
              <w:rFonts w:asciiTheme="minorHAnsi" w:hAnsiTheme="minorHAnsi" w:eastAsiaTheme="minorEastAsia" w:cstheme="minorBidi"/>
              <w:noProof/>
              <w:color w:val="auto"/>
            </w:rPr>
          </w:pPr>
          <w:hyperlink w:history="1" w:anchor="_Toc31014438">
            <w:r w:rsidRPr="0071019E" w:rsidR="00BE0122">
              <w:rPr>
                <w:rStyle w:val="Hyperlink"/>
                <w:noProof/>
              </w:rPr>
              <w:t>3.3 Sample Size Considerations</w:t>
            </w:r>
            <w:r w:rsidR="00BE0122">
              <w:rPr>
                <w:noProof/>
                <w:webHidden/>
              </w:rPr>
              <w:tab/>
            </w:r>
            <w:r w:rsidR="00BE0122">
              <w:rPr>
                <w:noProof/>
                <w:webHidden/>
              </w:rPr>
              <w:fldChar w:fldCharType="begin"/>
            </w:r>
            <w:r w:rsidR="00BE0122">
              <w:rPr>
                <w:noProof/>
                <w:webHidden/>
              </w:rPr>
              <w:instrText xml:space="preserve"> PAGEREF _Toc31014438 \h </w:instrText>
            </w:r>
            <w:r w:rsidR="00BE0122">
              <w:rPr>
                <w:noProof/>
                <w:webHidden/>
              </w:rPr>
            </w:r>
            <w:r w:rsidR="00BE0122">
              <w:rPr>
                <w:noProof/>
                <w:webHidden/>
              </w:rPr>
              <w:fldChar w:fldCharType="separate"/>
            </w:r>
            <w:r w:rsidR="0084753B">
              <w:rPr>
                <w:noProof/>
                <w:webHidden/>
              </w:rPr>
              <w:t>29</w:t>
            </w:r>
            <w:r w:rsidR="00BE0122">
              <w:rPr>
                <w:noProof/>
                <w:webHidden/>
              </w:rPr>
              <w:fldChar w:fldCharType="end"/>
            </w:r>
          </w:hyperlink>
        </w:p>
        <w:p w:rsidR="00BE0122" w:rsidRDefault="00EF6279" w14:paraId="471C77D5" w14:textId="4A1C386E">
          <w:pPr>
            <w:pStyle w:val="TOC3"/>
            <w:rPr>
              <w:rFonts w:asciiTheme="minorHAnsi" w:hAnsiTheme="minorHAnsi" w:eastAsiaTheme="minorEastAsia" w:cstheme="minorBidi"/>
              <w:noProof/>
              <w:color w:val="auto"/>
            </w:rPr>
          </w:pPr>
          <w:hyperlink w:history="1" w:anchor="_Toc31014439">
            <w:r w:rsidRPr="0071019E" w:rsidR="00BE0122">
              <w:rPr>
                <w:rStyle w:val="Hyperlink"/>
                <w:noProof/>
              </w:rPr>
              <w:t>3.</w:t>
            </w:r>
            <w:r w:rsidRPr="0071019E" w:rsidR="00BE0122">
              <w:rPr>
                <w:rStyle w:val="Hyperlink"/>
                <w:rFonts w:cstheme="minorHAnsi"/>
                <w:noProof/>
              </w:rPr>
              <w:t>3.1</w:t>
            </w:r>
            <w:r w:rsidRPr="0071019E" w:rsidR="00BE0122">
              <w:rPr>
                <w:rStyle w:val="Hyperlink"/>
                <w:noProof/>
              </w:rPr>
              <w:t xml:space="preserve"> Children</w:t>
            </w:r>
            <w:r w:rsidR="00BE0122">
              <w:rPr>
                <w:noProof/>
                <w:webHidden/>
              </w:rPr>
              <w:tab/>
            </w:r>
            <w:r w:rsidR="00BE0122">
              <w:rPr>
                <w:noProof/>
                <w:webHidden/>
              </w:rPr>
              <w:fldChar w:fldCharType="begin"/>
            </w:r>
            <w:r w:rsidR="00BE0122">
              <w:rPr>
                <w:noProof/>
                <w:webHidden/>
              </w:rPr>
              <w:instrText xml:space="preserve"> PAGEREF _Toc31014439 \h </w:instrText>
            </w:r>
            <w:r w:rsidR="00BE0122">
              <w:rPr>
                <w:noProof/>
                <w:webHidden/>
              </w:rPr>
            </w:r>
            <w:r w:rsidR="00BE0122">
              <w:rPr>
                <w:noProof/>
                <w:webHidden/>
              </w:rPr>
              <w:fldChar w:fldCharType="separate"/>
            </w:r>
            <w:r w:rsidR="0084753B">
              <w:rPr>
                <w:noProof/>
                <w:webHidden/>
              </w:rPr>
              <w:t>29</w:t>
            </w:r>
            <w:r w:rsidR="00BE0122">
              <w:rPr>
                <w:noProof/>
                <w:webHidden/>
              </w:rPr>
              <w:fldChar w:fldCharType="end"/>
            </w:r>
          </w:hyperlink>
        </w:p>
        <w:p w:rsidR="00BE0122" w:rsidRDefault="00EF6279" w14:paraId="2A2DF68E" w14:textId="7D552778">
          <w:pPr>
            <w:pStyle w:val="TOC3"/>
            <w:rPr>
              <w:rFonts w:asciiTheme="minorHAnsi" w:hAnsiTheme="minorHAnsi" w:eastAsiaTheme="minorEastAsia" w:cstheme="minorBidi"/>
              <w:noProof/>
              <w:color w:val="auto"/>
            </w:rPr>
          </w:pPr>
          <w:hyperlink w:history="1" w:anchor="_Toc31014440">
            <w:r w:rsidRPr="0071019E" w:rsidR="00BE0122">
              <w:rPr>
                <w:rStyle w:val="Hyperlink"/>
                <w:rFonts w:cstheme="minorHAnsi"/>
                <w:noProof/>
              </w:rPr>
              <w:t>3.3.2 Adults</w:t>
            </w:r>
            <w:r w:rsidR="00BE0122">
              <w:rPr>
                <w:noProof/>
                <w:webHidden/>
              </w:rPr>
              <w:tab/>
            </w:r>
            <w:r w:rsidR="00BE0122">
              <w:rPr>
                <w:noProof/>
                <w:webHidden/>
              </w:rPr>
              <w:fldChar w:fldCharType="begin"/>
            </w:r>
            <w:r w:rsidR="00BE0122">
              <w:rPr>
                <w:noProof/>
                <w:webHidden/>
              </w:rPr>
              <w:instrText xml:space="preserve"> PAGEREF _Toc31014440 \h </w:instrText>
            </w:r>
            <w:r w:rsidR="00BE0122">
              <w:rPr>
                <w:noProof/>
                <w:webHidden/>
              </w:rPr>
            </w:r>
            <w:r w:rsidR="00BE0122">
              <w:rPr>
                <w:noProof/>
                <w:webHidden/>
              </w:rPr>
              <w:fldChar w:fldCharType="separate"/>
            </w:r>
            <w:r w:rsidR="0084753B">
              <w:rPr>
                <w:noProof/>
                <w:webHidden/>
              </w:rPr>
              <w:t>32</w:t>
            </w:r>
            <w:r w:rsidR="00BE0122">
              <w:rPr>
                <w:noProof/>
                <w:webHidden/>
              </w:rPr>
              <w:fldChar w:fldCharType="end"/>
            </w:r>
          </w:hyperlink>
        </w:p>
        <w:p w:rsidR="00BE0122" w:rsidRDefault="00EF6279" w14:paraId="405866B3" w14:textId="65235C10">
          <w:pPr>
            <w:pStyle w:val="TOC2"/>
            <w:rPr>
              <w:rFonts w:asciiTheme="minorHAnsi" w:hAnsiTheme="minorHAnsi" w:eastAsiaTheme="minorEastAsia" w:cstheme="minorBidi"/>
              <w:noProof/>
              <w:color w:val="auto"/>
            </w:rPr>
          </w:pPr>
          <w:hyperlink w:history="1" w:anchor="_Toc31014441">
            <w:r w:rsidRPr="0071019E" w:rsidR="00BE0122">
              <w:rPr>
                <w:rStyle w:val="Hyperlink"/>
                <w:rFonts w:cstheme="minorHAnsi"/>
                <w:noProof/>
              </w:rPr>
              <w:t>3.4 Study Roll Out and Communication Plan</w:t>
            </w:r>
            <w:r w:rsidR="00BE0122">
              <w:rPr>
                <w:noProof/>
                <w:webHidden/>
              </w:rPr>
              <w:tab/>
            </w:r>
            <w:r w:rsidR="00BE0122">
              <w:rPr>
                <w:noProof/>
                <w:webHidden/>
              </w:rPr>
              <w:fldChar w:fldCharType="begin"/>
            </w:r>
            <w:r w:rsidR="00BE0122">
              <w:rPr>
                <w:noProof/>
                <w:webHidden/>
              </w:rPr>
              <w:instrText xml:space="preserve"> PAGEREF _Toc31014441 \h </w:instrText>
            </w:r>
            <w:r w:rsidR="00BE0122">
              <w:rPr>
                <w:noProof/>
                <w:webHidden/>
              </w:rPr>
            </w:r>
            <w:r w:rsidR="00BE0122">
              <w:rPr>
                <w:noProof/>
                <w:webHidden/>
              </w:rPr>
              <w:fldChar w:fldCharType="separate"/>
            </w:r>
            <w:r w:rsidR="0084753B">
              <w:rPr>
                <w:noProof/>
                <w:webHidden/>
              </w:rPr>
              <w:t>36</w:t>
            </w:r>
            <w:r w:rsidR="00BE0122">
              <w:rPr>
                <w:noProof/>
                <w:webHidden/>
              </w:rPr>
              <w:fldChar w:fldCharType="end"/>
            </w:r>
          </w:hyperlink>
        </w:p>
        <w:p w:rsidR="00BE0122" w:rsidRDefault="00EF6279" w14:paraId="1A68B4F3" w14:textId="555E6AC0">
          <w:pPr>
            <w:pStyle w:val="TOC2"/>
            <w:rPr>
              <w:rFonts w:asciiTheme="minorHAnsi" w:hAnsiTheme="minorHAnsi" w:eastAsiaTheme="minorEastAsia" w:cstheme="minorBidi"/>
              <w:noProof/>
              <w:color w:val="auto"/>
            </w:rPr>
          </w:pPr>
          <w:hyperlink w:history="1" w:anchor="_Toc31014442">
            <w:r w:rsidRPr="0071019E" w:rsidR="00BE0122">
              <w:rPr>
                <w:rStyle w:val="Hyperlink"/>
                <w:rFonts w:cstheme="minorHAnsi"/>
                <w:noProof/>
              </w:rPr>
              <w:t>3.5 Recruitment</w:t>
            </w:r>
            <w:r w:rsidR="00BE0122">
              <w:rPr>
                <w:noProof/>
                <w:webHidden/>
              </w:rPr>
              <w:tab/>
            </w:r>
            <w:r w:rsidR="00BE0122">
              <w:rPr>
                <w:noProof/>
                <w:webHidden/>
              </w:rPr>
              <w:fldChar w:fldCharType="begin"/>
            </w:r>
            <w:r w:rsidR="00BE0122">
              <w:rPr>
                <w:noProof/>
                <w:webHidden/>
              </w:rPr>
              <w:instrText xml:space="preserve"> PAGEREF _Toc31014442 \h </w:instrText>
            </w:r>
            <w:r w:rsidR="00BE0122">
              <w:rPr>
                <w:noProof/>
                <w:webHidden/>
              </w:rPr>
            </w:r>
            <w:r w:rsidR="00BE0122">
              <w:rPr>
                <w:noProof/>
                <w:webHidden/>
              </w:rPr>
              <w:fldChar w:fldCharType="separate"/>
            </w:r>
            <w:r w:rsidR="0084753B">
              <w:rPr>
                <w:noProof/>
                <w:webHidden/>
              </w:rPr>
              <w:t>37</w:t>
            </w:r>
            <w:r w:rsidR="00BE0122">
              <w:rPr>
                <w:noProof/>
                <w:webHidden/>
              </w:rPr>
              <w:fldChar w:fldCharType="end"/>
            </w:r>
          </w:hyperlink>
        </w:p>
        <w:p w:rsidR="00BE0122" w:rsidRDefault="00EF6279" w14:paraId="3DF2928A" w14:textId="753C8224">
          <w:pPr>
            <w:pStyle w:val="TOC3"/>
            <w:rPr>
              <w:rFonts w:asciiTheme="minorHAnsi" w:hAnsiTheme="minorHAnsi" w:eastAsiaTheme="minorEastAsia" w:cstheme="minorBidi"/>
              <w:noProof/>
              <w:color w:val="auto"/>
            </w:rPr>
          </w:pPr>
          <w:hyperlink w:history="1" w:anchor="_Toc31014443">
            <w:r w:rsidRPr="0071019E" w:rsidR="00BE0122">
              <w:rPr>
                <w:rStyle w:val="Hyperlink"/>
                <w:rFonts w:cstheme="minorHAnsi"/>
                <w:noProof/>
              </w:rPr>
              <w:t>3.5.3 Enrollment Procedures</w:t>
            </w:r>
            <w:r w:rsidR="00BE0122">
              <w:rPr>
                <w:noProof/>
                <w:webHidden/>
              </w:rPr>
              <w:tab/>
            </w:r>
            <w:r w:rsidR="00BE0122">
              <w:rPr>
                <w:noProof/>
                <w:webHidden/>
              </w:rPr>
              <w:fldChar w:fldCharType="begin"/>
            </w:r>
            <w:r w:rsidR="00BE0122">
              <w:rPr>
                <w:noProof/>
                <w:webHidden/>
              </w:rPr>
              <w:instrText xml:space="preserve"> PAGEREF _Toc31014443 \h </w:instrText>
            </w:r>
            <w:r w:rsidR="00BE0122">
              <w:rPr>
                <w:noProof/>
                <w:webHidden/>
              </w:rPr>
            </w:r>
            <w:r w:rsidR="00BE0122">
              <w:rPr>
                <w:noProof/>
                <w:webHidden/>
              </w:rPr>
              <w:fldChar w:fldCharType="separate"/>
            </w:r>
            <w:r w:rsidR="0084753B">
              <w:rPr>
                <w:noProof/>
                <w:webHidden/>
              </w:rPr>
              <w:t>37</w:t>
            </w:r>
            <w:r w:rsidR="00BE0122">
              <w:rPr>
                <w:noProof/>
                <w:webHidden/>
              </w:rPr>
              <w:fldChar w:fldCharType="end"/>
            </w:r>
          </w:hyperlink>
        </w:p>
        <w:p w:rsidR="00BE0122" w:rsidRDefault="00EF6279" w14:paraId="1DEC7DD2" w14:textId="1BB75086">
          <w:pPr>
            <w:pStyle w:val="TOC2"/>
            <w:rPr>
              <w:rFonts w:asciiTheme="minorHAnsi" w:hAnsiTheme="minorHAnsi" w:eastAsiaTheme="minorEastAsia" w:cstheme="minorBidi"/>
              <w:noProof/>
              <w:color w:val="auto"/>
            </w:rPr>
          </w:pPr>
          <w:hyperlink w:history="1" w:anchor="_Toc31014444">
            <w:r w:rsidRPr="0071019E" w:rsidR="00BE0122">
              <w:rPr>
                <w:rStyle w:val="Hyperlink"/>
                <w:rFonts w:cstheme="minorHAnsi"/>
                <w:noProof/>
              </w:rPr>
              <w:t>3.6 Data Collection Procedures</w:t>
            </w:r>
            <w:r w:rsidR="00BE0122">
              <w:rPr>
                <w:noProof/>
                <w:webHidden/>
              </w:rPr>
              <w:tab/>
            </w:r>
            <w:r w:rsidR="00BE0122">
              <w:rPr>
                <w:noProof/>
                <w:webHidden/>
              </w:rPr>
              <w:fldChar w:fldCharType="begin"/>
            </w:r>
            <w:r w:rsidR="00BE0122">
              <w:rPr>
                <w:noProof/>
                <w:webHidden/>
              </w:rPr>
              <w:instrText xml:space="preserve"> PAGEREF _Toc31014444 \h </w:instrText>
            </w:r>
            <w:r w:rsidR="00BE0122">
              <w:rPr>
                <w:noProof/>
                <w:webHidden/>
              </w:rPr>
            </w:r>
            <w:r w:rsidR="00BE0122">
              <w:rPr>
                <w:noProof/>
                <w:webHidden/>
              </w:rPr>
              <w:fldChar w:fldCharType="separate"/>
            </w:r>
            <w:r w:rsidR="0084753B">
              <w:rPr>
                <w:noProof/>
                <w:webHidden/>
              </w:rPr>
              <w:t>38</w:t>
            </w:r>
            <w:r w:rsidR="00BE0122">
              <w:rPr>
                <w:noProof/>
                <w:webHidden/>
              </w:rPr>
              <w:fldChar w:fldCharType="end"/>
            </w:r>
          </w:hyperlink>
        </w:p>
        <w:p w:rsidR="00BE0122" w:rsidRDefault="00EF6279" w14:paraId="14A391EC" w14:textId="0F20DC83">
          <w:pPr>
            <w:pStyle w:val="TOC3"/>
            <w:rPr>
              <w:rFonts w:asciiTheme="minorHAnsi" w:hAnsiTheme="minorHAnsi" w:eastAsiaTheme="minorEastAsia" w:cstheme="minorBidi"/>
              <w:noProof/>
              <w:color w:val="auto"/>
            </w:rPr>
          </w:pPr>
          <w:hyperlink w:history="1" w:anchor="_Toc31014445">
            <w:r w:rsidRPr="0071019E" w:rsidR="00BE0122">
              <w:rPr>
                <w:rStyle w:val="Hyperlink"/>
                <w:rFonts w:cstheme="minorHAnsi"/>
                <w:noProof/>
              </w:rPr>
              <w:t>3.6.1 Check-in Procedures</w:t>
            </w:r>
            <w:r w:rsidR="00BE0122">
              <w:rPr>
                <w:noProof/>
                <w:webHidden/>
              </w:rPr>
              <w:tab/>
            </w:r>
            <w:r w:rsidR="00BE0122">
              <w:rPr>
                <w:noProof/>
                <w:webHidden/>
              </w:rPr>
              <w:fldChar w:fldCharType="begin"/>
            </w:r>
            <w:r w:rsidR="00BE0122">
              <w:rPr>
                <w:noProof/>
                <w:webHidden/>
              </w:rPr>
              <w:instrText xml:space="preserve"> PAGEREF _Toc31014445 \h </w:instrText>
            </w:r>
            <w:r w:rsidR="00BE0122">
              <w:rPr>
                <w:noProof/>
                <w:webHidden/>
              </w:rPr>
            </w:r>
            <w:r w:rsidR="00BE0122">
              <w:rPr>
                <w:noProof/>
                <w:webHidden/>
              </w:rPr>
              <w:fldChar w:fldCharType="separate"/>
            </w:r>
            <w:r w:rsidR="0084753B">
              <w:rPr>
                <w:noProof/>
                <w:webHidden/>
              </w:rPr>
              <w:t>39</w:t>
            </w:r>
            <w:r w:rsidR="00BE0122">
              <w:rPr>
                <w:noProof/>
                <w:webHidden/>
              </w:rPr>
              <w:fldChar w:fldCharType="end"/>
            </w:r>
          </w:hyperlink>
        </w:p>
        <w:p w:rsidR="00BE0122" w:rsidRDefault="00EF6279" w14:paraId="6221B9CA" w14:textId="4C3FD459">
          <w:pPr>
            <w:pStyle w:val="TOC3"/>
            <w:rPr>
              <w:rFonts w:asciiTheme="minorHAnsi" w:hAnsiTheme="minorHAnsi" w:eastAsiaTheme="minorEastAsia" w:cstheme="minorBidi"/>
              <w:noProof/>
              <w:color w:val="auto"/>
            </w:rPr>
          </w:pPr>
          <w:hyperlink w:history="1" w:anchor="_Toc31014446">
            <w:r w:rsidRPr="0071019E" w:rsidR="00BE0122">
              <w:rPr>
                <w:rStyle w:val="Hyperlink"/>
                <w:rFonts w:cstheme="minorHAnsi"/>
                <w:noProof/>
              </w:rPr>
              <w:t>3.6.2 Informed Consent Process</w:t>
            </w:r>
            <w:r w:rsidR="00BE0122">
              <w:rPr>
                <w:noProof/>
                <w:webHidden/>
              </w:rPr>
              <w:tab/>
            </w:r>
            <w:r w:rsidR="00BE0122">
              <w:rPr>
                <w:noProof/>
                <w:webHidden/>
              </w:rPr>
              <w:fldChar w:fldCharType="begin"/>
            </w:r>
            <w:r w:rsidR="00BE0122">
              <w:rPr>
                <w:noProof/>
                <w:webHidden/>
              </w:rPr>
              <w:instrText xml:space="preserve"> PAGEREF _Toc31014446 \h </w:instrText>
            </w:r>
            <w:r w:rsidR="00BE0122">
              <w:rPr>
                <w:noProof/>
                <w:webHidden/>
              </w:rPr>
            </w:r>
            <w:r w:rsidR="00BE0122">
              <w:rPr>
                <w:noProof/>
                <w:webHidden/>
              </w:rPr>
              <w:fldChar w:fldCharType="separate"/>
            </w:r>
            <w:r w:rsidR="0084753B">
              <w:rPr>
                <w:noProof/>
                <w:webHidden/>
              </w:rPr>
              <w:t>39</w:t>
            </w:r>
            <w:r w:rsidR="00BE0122">
              <w:rPr>
                <w:noProof/>
                <w:webHidden/>
              </w:rPr>
              <w:fldChar w:fldCharType="end"/>
            </w:r>
          </w:hyperlink>
        </w:p>
        <w:p w:rsidR="00BE0122" w:rsidRDefault="00EF6279" w14:paraId="42E156EB" w14:textId="13ECC66F">
          <w:pPr>
            <w:pStyle w:val="TOC4"/>
            <w:rPr>
              <w:rFonts w:asciiTheme="minorHAnsi" w:hAnsiTheme="minorHAnsi" w:eastAsiaTheme="minorEastAsia" w:cstheme="minorBidi"/>
              <w:noProof/>
              <w:color w:val="auto"/>
            </w:rPr>
          </w:pPr>
          <w:hyperlink w:history="1" w:anchor="_Toc31014447">
            <w:r w:rsidRPr="0071019E" w:rsidR="00BE0122">
              <w:rPr>
                <w:rStyle w:val="Hyperlink"/>
                <w:rFonts w:cstheme="minorHAnsi"/>
                <w:noProof/>
              </w:rPr>
              <w:t>3.6.2.1 Consent for Specimens and Data</w:t>
            </w:r>
            <w:r w:rsidR="00BE0122">
              <w:rPr>
                <w:noProof/>
                <w:webHidden/>
              </w:rPr>
              <w:tab/>
            </w:r>
            <w:r w:rsidR="00BE0122">
              <w:rPr>
                <w:noProof/>
                <w:webHidden/>
              </w:rPr>
              <w:fldChar w:fldCharType="begin"/>
            </w:r>
            <w:r w:rsidR="00BE0122">
              <w:rPr>
                <w:noProof/>
                <w:webHidden/>
              </w:rPr>
              <w:instrText xml:space="preserve"> PAGEREF _Toc31014447 \h </w:instrText>
            </w:r>
            <w:r w:rsidR="00BE0122">
              <w:rPr>
                <w:noProof/>
                <w:webHidden/>
              </w:rPr>
            </w:r>
            <w:r w:rsidR="00BE0122">
              <w:rPr>
                <w:noProof/>
                <w:webHidden/>
              </w:rPr>
              <w:fldChar w:fldCharType="separate"/>
            </w:r>
            <w:r w:rsidR="0084753B">
              <w:rPr>
                <w:noProof/>
                <w:webHidden/>
              </w:rPr>
              <w:t>39</w:t>
            </w:r>
            <w:r w:rsidR="00BE0122">
              <w:rPr>
                <w:noProof/>
                <w:webHidden/>
              </w:rPr>
              <w:fldChar w:fldCharType="end"/>
            </w:r>
          </w:hyperlink>
        </w:p>
        <w:p w:rsidR="00BE0122" w:rsidRDefault="00EF6279" w14:paraId="59D05BB9" w14:textId="41624BCE">
          <w:pPr>
            <w:pStyle w:val="TOC4"/>
            <w:rPr>
              <w:rFonts w:asciiTheme="minorHAnsi" w:hAnsiTheme="minorHAnsi" w:eastAsiaTheme="minorEastAsia" w:cstheme="minorBidi"/>
              <w:noProof/>
              <w:color w:val="auto"/>
            </w:rPr>
          </w:pPr>
          <w:hyperlink w:history="1" w:anchor="_Toc31014448">
            <w:r w:rsidRPr="0071019E" w:rsidR="00BE0122">
              <w:rPr>
                <w:rStyle w:val="Hyperlink"/>
                <w:rFonts w:cstheme="minorHAnsi"/>
                <w:noProof/>
              </w:rPr>
              <w:t>3.6.2.2 Child Consent</w:t>
            </w:r>
            <w:r w:rsidR="00BE0122">
              <w:rPr>
                <w:noProof/>
                <w:webHidden/>
              </w:rPr>
              <w:tab/>
            </w:r>
            <w:r w:rsidR="00BE0122">
              <w:rPr>
                <w:noProof/>
                <w:webHidden/>
              </w:rPr>
              <w:fldChar w:fldCharType="begin"/>
            </w:r>
            <w:r w:rsidR="00BE0122">
              <w:rPr>
                <w:noProof/>
                <w:webHidden/>
              </w:rPr>
              <w:instrText xml:space="preserve"> PAGEREF _Toc31014448 \h </w:instrText>
            </w:r>
            <w:r w:rsidR="00BE0122">
              <w:rPr>
                <w:noProof/>
                <w:webHidden/>
              </w:rPr>
            </w:r>
            <w:r w:rsidR="00BE0122">
              <w:rPr>
                <w:noProof/>
                <w:webHidden/>
              </w:rPr>
              <w:fldChar w:fldCharType="separate"/>
            </w:r>
            <w:r w:rsidR="0084753B">
              <w:rPr>
                <w:noProof/>
                <w:webHidden/>
              </w:rPr>
              <w:t>39</w:t>
            </w:r>
            <w:r w:rsidR="00BE0122">
              <w:rPr>
                <w:noProof/>
                <w:webHidden/>
              </w:rPr>
              <w:fldChar w:fldCharType="end"/>
            </w:r>
          </w:hyperlink>
        </w:p>
        <w:p w:rsidR="00BE0122" w:rsidRDefault="00EF6279" w14:paraId="295BA6B1" w14:textId="14FB726B">
          <w:pPr>
            <w:pStyle w:val="TOC4"/>
            <w:rPr>
              <w:rFonts w:asciiTheme="minorHAnsi" w:hAnsiTheme="minorHAnsi" w:eastAsiaTheme="minorEastAsia" w:cstheme="minorBidi"/>
              <w:noProof/>
              <w:color w:val="auto"/>
            </w:rPr>
          </w:pPr>
          <w:hyperlink w:history="1" w:anchor="_Toc31014449">
            <w:r w:rsidRPr="0071019E" w:rsidR="00BE0122">
              <w:rPr>
                <w:rStyle w:val="Hyperlink"/>
                <w:rFonts w:cstheme="minorHAnsi"/>
                <w:noProof/>
              </w:rPr>
              <w:t>3.6.2.3 Adult Consent</w:t>
            </w:r>
            <w:r w:rsidR="00BE0122">
              <w:rPr>
                <w:noProof/>
                <w:webHidden/>
              </w:rPr>
              <w:tab/>
            </w:r>
            <w:r w:rsidR="00BE0122">
              <w:rPr>
                <w:noProof/>
                <w:webHidden/>
              </w:rPr>
              <w:fldChar w:fldCharType="begin"/>
            </w:r>
            <w:r w:rsidR="00BE0122">
              <w:rPr>
                <w:noProof/>
                <w:webHidden/>
              </w:rPr>
              <w:instrText xml:space="preserve"> PAGEREF _Toc31014449 \h </w:instrText>
            </w:r>
            <w:r w:rsidR="00BE0122">
              <w:rPr>
                <w:noProof/>
                <w:webHidden/>
              </w:rPr>
            </w:r>
            <w:r w:rsidR="00BE0122">
              <w:rPr>
                <w:noProof/>
                <w:webHidden/>
              </w:rPr>
              <w:fldChar w:fldCharType="separate"/>
            </w:r>
            <w:r w:rsidR="0084753B">
              <w:rPr>
                <w:noProof/>
                <w:webHidden/>
              </w:rPr>
              <w:t>40</w:t>
            </w:r>
            <w:r w:rsidR="00BE0122">
              <w:rPr>
                <w:noProof/>
                <w:webHidden/>
              </w:rPr>
              <w:fldChar w:fldCharType="end"/>
            </w:r>
          </w:hyperlink>
        </w:p>
        <w:p w:rsidR="00BE0122" w:rsidRDefault="00EF6279" w14:paraId="3C16B003" w14:textId="3EA4842C">
          <w:pPr>
            <w:pStyle w:val="TOC4"/>
            <w:rPr>
              <w:rFonts w:asciiTheme="minorHAnsi" w:hAnsiTheme="minorHAnsi" w:eastAsiaTheme="minorEastAsia" w:cstheme="minorBidi"/>
              <w:noProof/>
              <w:color w:val="auto"/>
            </w:rPr>
          </w:pPr>
          <w:hyperlink w:history="1" w:anchor="_Toc31014450">
            <w:r w:rsidRPr="0071019E" w:rsidR="00BE0122">
              <w:rPr>
                <w:rStyle w:val="Hyperlink"/>
                <w:rFonts w:cstheme="minorHAnsi"/>
                <w:noProof/>
              </w:rPr>
              <w:t>3.6.2.4 Risks and Benefits</w:t>
            </w:r>
            <w:r w:rsidR="00BE0122">
              <w:rPr>
                <w:noProof/>
                <w:webHidden/>
              </w:rPr>
              <w:tab/>
            </w:r>
            <w:r w:rsidR="00BE0122">
              <w:rPr>
                <w:noProof/>
                <w:webHidden/>
              </w:rPr>
              <w:fldChar w:fldCharType="begin"/>
            </w:r>
            <w:r w:rsidR="00BE0122">
              <w:rPr>
                <w:noProof/>
                <w:webHidden/>
              </w:rPr>
              <w:instrText xml:space="preserve"> PAGEREF _Toc31014450 \h </w:instrText>
            </w:r>
            <w:r w:rsidR="00BE0122">
              <w:rPr>
                <w:noProof/>
                <w:webHidden/>
              </w:rPr>
            </w:r>
            <w:r w:rsidR="00BE0122">
              <w:rPr>
                <w:noProof/>
                <w:webHidden/>
              </w:rPr>
              <w:fldChar w:fldCharType="separate"/>
            </w:r>
            <w:r w:rsidR="0084753B">
              <w:rPr>
                <w:noProof/>
                <w:webHidden/>
              </w:rPr>
              <w:t>40</w:t>
            </w:r>
            <w:r w:rsidR="00BE0122">
              <w:rPr>
                <w:noProof/>
                <w:webHidden/>
              </w:rPr>
              <w:fldChar w:fldCharType="end"/>
            </w:r>
          </w:hyperlink>
        </w:p>
        <w:p w:rsidR="00BE0122" w:rsidRDefault="00EF6279" w14:paraId="4D6B4984" w14:textId="7B31B19A">
          <w:pPr>
            <w:pStyle w:val="TOC3"/>
            <w:rPr>
              <w:rFonts w:asciiTheme="minorHAnsi" w:hAnsiTheme="minorHAnsi" w:eastAsiaTheme="minorEastAsia" w:cstheme="minorBidi"/>
              <w:noProof/>
              <w:color w:val="auto"/>
            </w:rPr>
          </w:pPr>
          <w:hyperlink w:history="1" w:anchor="_Toc31014451">
            <w:r w:rsidRPr="0071019E" w:rsidR="00BE0122">
              <w:rPr>
                <w:rStyle w:val="Hyperlink"/>
                <w:rFonts w:cstheme="minorHAnsi"/>
                <w:noProof/>
              </w:rPr>
              <w:t>3.6.3 Update Contact Information and Medication List</w:t>
            </w:r>
            <w:r w:rsidR="00BE0122">
              <w:rPr>
                <w:noProof/>
                <w:webHidden/>
              </w:rPr>
              <w:tab/>
            </w:r>
            <w:r w:rsidR="00BE0122">
              <w:rPr>
                <w:noProof/>
                <w:webHidden/>
              </w:rPr>
              <w:fldChar w:fldCharType="begin"/>
            </w:r>
            <w:r w:rsidR="00BE0122">
              <w:rPr>
                <w:noProof/>
                <w:webHidden/>
              </w:rPr>
              <w:instrText xml:space="preserve"> PAGEREF _Toc31014451 \h </w:instrText>
            </w:r>
            <w:r w:rsidR="00BE0122">
              <w:rPr>
                <w:noProof/>
                <w:webHidden/>
              </w:rPr>
            </w:r>
            <w:r w:rsidR="00BE0122">
              <w:rPr>
                <w:noProof/>
                <w:webHidden/>
              </w:rPr>
              <w:fldChar w:fldCharType="separate"/>
            </w:r>
            <w:r w:rsidR="0084753B">
              <w:rPr>
                <w:noProof/>
                <w:webHidden/>
              </w:rPr>
              <w:t>41</w:t>
            </w:r>
            <w:r w:rsidR="00BE0122">
              <w:rPr>
                <w:noProof/>
                <w:webHidden/>
              </w:rPr>
              <w:fldChar w:fldCharType="end"/>
            </w:r>
          </w:hyperlink>
        </w:p>
        <w:p w:rsidR="00BE0122" w:rsidRDefault="00EF6279" w14:paraId="27F03268" w14:textId="06C825BB">
          <w:pPr>
            <w:pStyle w:val="TOC3"/>
            <w:rPr>
              <w:rFonts w:asciiTheme="minorHAnsi" w:hAnsiTheme="minorHAnsi" w:eastAsiaTheme="minorEastAsia" w:cstheme="minorBidi"/>
              <w:noProof/>
              <w:color w:val="auto"/>
            </w:rPr>
          </w:pPr>
          <w:hyperlink w:history="1" w:anchor="_Toc31014452">
            <w:r w:rsidRPr="0071019E" w:rsidR="00BE0122">
              <w:rPr>
                <w:rStyle w:val="Hyperlink"/>
                <w:rFonts w:cstheme="minorHAnsi"/>
                <w:noProof/>
              </w:rPr>
              <w:t>3.6.4 Body and Clinical Measurements</w:t>
            </w:r>
            <w:r w:rsidR="00BE0122">
              <w:rPr>
                <w:noProof/>
                <w:webHidden/>
              </w:rPr>
              <w:tab/>
            </w:r>
            <w:r w:rsidR="00BE0122">
              <w:rPr>
                <w:noProof/>
                <w:webHidden/>
              </w:rPr>
              <w:fldChar w:fldCharType="begin"/>
            </w:r>
            <w:r w:rsidR="00BE0122">
              <w:rPr>
                <w:noProof/>
                <w:webHidden/>
              </w:rPr>
              <w:instrText xml:space="preserve"> PAGEREF _Toc31014452 \h </w:instrText>
            </w:r>
            <w:r w:rsidR="00BE0122">
              <w:rPr>
                <w:noProof/>
                <w:webHidden/>
              </w:rPr>
            </w:r>
            <w:r w:rsidR="00BE0122">
              <w:rPr>
                <w:noProof/>
                <w:webHidden/>
              </w:rPr>
              <w:fldChar w:fldCharType="separate"/>
            </w:r>
            <w:r w:rsidR="0084753B">
              <w:rPr>
                <w:noProof/>
                <w:webHidden/>
              </w:rPr>
              <w:t>41</w:t>
            </w:r>
            <w:r w:rsidR="00BE0122">
              <w:rPr>
                <w:noProof/>
                <w:webHidden/>
              </w:rPr>
              <w:fldChar w:fldCharType="end"/>
            </w:r>
          </w:hyperlink>
        </w:p>
        <w:p w:rsidR="00BE0122" w:rsidRDefault="00EF6279" w14:paraId="44CA975F" w14:textId="123CCE10">
          <w:pPr>
            <w:pStyle w:val="TOC3"/>
            <w:rPr>
              <w:rFonts w:asciiTheme="minorHAnsi" w:hAnsiTheme="minorHAnsi" w:eastAsiaTheme="minorEastAsia" w:cstheme="minorBidi"/>
              <w:noProof/>
              <w:color w:val="auto"/>
            </w:rPr>
          </w:pPr>
          <w:hyperlink w:history="1" w:anchor="_Toc31014453">
            <w:r w:rsidRPr="0071019E" w:rsidR="00BE0122">
              <w:rPr>
                <w:rStyle w:val="Hyperlink"/>
                <w:rFonts w:cstheme="minorHAnsi"/>
                <w:noProof/>
              </w:rPr>
              <w:t>3.6.5 Questionnaire</w:t>
            </w:r>
            <w:r w:rsidR="00BE0122">
              <w:rPr>
                <w:noProof/>
                <w:webHidden/>
              </w:rPr>
              <w:tab/>
            </w:r>
            <w:r w:rsidR="00BE0122">
              <w:rPr>
                <w:noProof/>
                <w:webHidden/>
              </w:rPr>
              <w:fldChar w:fldCharType="begin"/>
            </w:r>
            <w:r w:rsidR="00BE0122">
              <w:rPr>
                <w:noProof/>
                <w:webHidden/>
              </w:rPr>
              <w:instrText xml:space="preserve"> PAGEREF _Toc31014453 \h </w:instrText>
            </w:r>
            <w:r w:rsidR="00BE0122">
              <w:rPr>
                <w:noProof/>
                <w:webHidden/>
              </w:rPr>
            </w:r>
            <w:r w:rsidR="00BE0122">
              <w:rPr>
                <w:noProof/>
                <w:webHidden/>
              </w:rPr>
              <w:fldChar w:fldCharType="separate"/>
            </w:r>
            <w:r w:rsidR="0084753B">
              <w:rPr>
                <w:noProof/>
                <w:webHidden/>
              </w:rPr>
              <w:t>42</w:t>
            </w:r>
            <w:r w:rsidR="00BE0122">
              <w:rPr>
                <w:noProof/>
                <w:webHidden/>
              </w:rPr>
              <w:fldChar w:fldCharType="end"/>
            </w:r>
          </w:hyperlink>
        </w:p>
        <w:p w:rsidR="00BE0122" w:rsidRDefault="00EF6279" w14:paraId="2B1DFE51" w14:textId="5FACB1AF">
          <w:pPr>
            <w:pStyle w:val="TOC4"/>
            <w:rPr>
              <w:rFonts w:asciiTheme="minorHAnsi" w:hAnsiTheme="minorHAnsi" w:eastAsiaTheme="minorEastAsia" w:cstheme="minorBidi"/>
              <w:noProof/>
              <w:color w:val="auto"/>
            </w:rPr>
          </w:pPr>
          <w:hyperlink w:history="1" w:anchor="_Toc31014454">
            <w:r w:rsidRPr="0071019E" w:rsidR="00BE0122">
              <w:rPr>
                <w:rStyle w:val="Hyperlink"/>
                <w:rFonts w:cstheme="minorHAnsi"/>
                <w:noProof/>
              </w:rPr>
              <w:t>3.6.5.1 Children and Parents</w:t>
            </w:r>
            <w:r w:rsidR="00BE0122">
              <w:rPr>
                <w:noProof/>
                <w:webHidden/>
              </w:rPr>
              <w:tab/>
            </w:r>
            <w:r w:rsidR="00BE0122">
              <w:rPr>
                <w:noProof/>
                <w:webHidden/>
              </w:rPr>
              <w:fldChar w:fldCharType="begin"/>
            </w:r>
            <w:r w:rsidR="00BE0122">
              <w:rPr>
                <w:noProof/>
                <w:webHidden/>
              </w:rPr>
              <w:instrText xml:space="preserve"> PAGEREF _Toc31014454 \h </w:instrText>
            </w:r>
            <w:r w:rsidR="00BE0122">
              <w:rPr>
                <w:noProof/>
                <w:webHidden/>
              </w:rPr>
            </w:r>
            <w:r w:rsidR="00BE0122">
              <w:rPr>
                <w:noProof/>
                <w:webHidden/>
              </w:rPr>
              <w:fldChar w:fldCharType="separate"/>
            </w:r>
            <w:r w:rsidR="0084753B">
              <w:rPr>
                <w:noProof/>
                <w:webHidden/>
              </w:rPr>
              <w:t>43</w:t>
            </w:r>
            <w:r w:rsidR="00BE0122">
              <w:rPr>
                <w:noProof/>
                <w:webHidden/>
              </w:rPr>
              <w:fldChar w:fldCharType="end"/>
            </w:r>
          </w:hyperlink>
        </w:p>
        <w:p w:rsidR="00BE0122" w:rsidRDefault="00EF6279" w14:paraId="38B224FF" w14:textId="5409C592">
          <w:pPr>
            <w:pStyle w:val="TOC5"/>
            <w:tabs>
              <w:tab w:val="right" w:leader="dot" w:pos="9350"/>
            </w:tabs>
            <w:rPr>
              <w:rFonts w:asciiTheme="minorHAnsi" w:hAnsiTheme="minorHAnsi" w:eastAsiaTheme="minorEastAsia" w:cstheme="minorBidi"/>
              <w:noProof/>
              <w:color w:val="auto"/>
            </w:rPr>
          </w:pPr>
          <w:hyperlink w:history="1" w:anchor="_Toc31014455">
            <w:r w:rsidRPr="0071019E" w:rsidR="00BE0122">
              <w:rPr>
                <w:rStyle w:val="Hyperlink"/>
                <w:rFonts w:cstheme="minorHAnsi"/>
                <w:i/>
                <w:iCs/>
                <w:noProof/>
              </w:rPr>
              <w:t>3.6.5.1.1 Child/Parent Neurobehavioral</w:t>
            </w:r>
            <w:r w:rsidRPr="0071019E" w:rsidR="00BE0122">
              <w:rPr>
                <w:rStyle w:val="Hyperlink"/>
                <w:rFonts w:cstheme="minorHAnsi"/>
                <w:noProof/>
              </w:rPr>
              <w:t xml:space="preserve"> Assessments</w:t>
            </w:r>
            <w:r w:rsidR="00BE0122">
              <w:rPr>
                <w:noProof/>
                <w:webHidden/>
              </w:rPr>
              <w:tab/>
            </w:r>
            <w:r w:rsidR="00BE0122">
              <w:rPr>
                <w:noProof/>
                <w:webHidden/>
              </w:rPr>
              <w:fldChar w:fldCharType="begin"/>
            </w:r>
            <w:r w:rsidR="00BE0122">
              <w:rPr>
                <w:noProof/>
                <w:webHidden/>
              </w:rPr>
              <w:instrText xml:space="preserve"> PAGEREF _Toc31014455 \h </w:instrText>
            </w:r>
            <w:r w:rsidR="00BE0122">
              <w:rPr>
                <w:noProof/>
                <w:webHidden/>
              </w:rPr>
            </w:r>
            <w:r w:rsidR="00BE0122">
              <w:rPr>
                <w:noProof/>
                <w:webHidden/>
              </w:rPr>
              <w:fldChar w:fldCharType="separate"/>
            </w:r>
            <w:r w:rsidR="0084753B">
              <w:rPr>
                <w:noProof/>
                <w:webHidden/>
              </w:rPr>
              <w:t>43</w:t>
            </w:r>
            <w:r w:rsidR="00BE0122">
              <w:rPr>
                <w:noProof/>
                <w:webHidden/>
              </w:rPr>
              <w:fldChar w:fldCharType="end"/>
            </w:r>
          </w:hyperlink>
        </w:p>
        <w:p w:rsidR="00BE0122" w:rsidRDefault="00EF6279" w14:paraId="25420DA0" w14:textId="68F2DBBA">
          <w:pPr>
            <w:pStyle w:val="TOC4"/>
            <w:rPr>
              <w:rFonts w:asciiTheme="minorHAnsi" w:hAnsiTheme="minorHAnsi" w:eastAsiaTheme="minorEastAsia" w:cstheme="minorBidi"/>
              <w:noProof/>
              <w:color w:val="auto"/>
            </w:rPr>
          </w:pPr>
          <w:hyperlink w:history="1" w:anchor="_Toc31014456">
            <w:r w:rsidRPr="0071019E" w:rsidR="00BE0122">
              <w:rPr>
                <w:rStyle w:val="Hyperlink"/>
                <w:rFonts w:cstheme="minorHAnsi"/>
                <w:noProof/>
              </w:rPr>
              <w:t>3.6.5.2 Adults</w:t>
            </w:r>
            <w:r w:rsidR="00BE0122">
              <w:rPr>
                <w:noProof/>
                <w:webHidden/>
              </w:rPr>
              <w:tab/>
            </w:r>
            <w:r w:rsidR="00BE0122">
              <w:rPr>
                <w:noProof/>
                <w:webHidden/>
              </w:rPr>
              <w:fldChar w:fldCharType="begin"/>
            </w:r>
            <w:r w:rsidR="00BE0122">
              <w:rPr>
                <w:noProof/>
                <w:webHidden/>
              </w:rPr>
              <w:instrText xml:space="preserve"> PAGEREF _Toc31014456 \h </w:instrText>
            </w:r>
            <w:r w:rsidR="00BE0122">
              <w:rPr>
                <w:noProof/>
                <w:webHidden/>
              </w:rPr>
            </w:r>
            <w:r w:rsidR="00BE0122">
              <w:rPr>
                <w:noProof/>
                <w:webHidden/>
              </w:rPr>
              <w:fldChar w:fldCharType="separate"/>
            </w:r>
            <w:r w:rsidR="0084753B">
              <w:rPr>
                <w:noProof/>
                <w:webHidden/>
              </w:rPr>
              <w:t>46</w:t>
            </w:r>
            <w:r w:rsidR="00BE0122">
              <w:rPr>
                <w:noProof/>
                <w:webHidden/>
              </w:rPr>
              <w:fldChar w:fldCharType="end"/>
            </w:r>
          </w:hyperlink>
        </w:p>
        <w:p w:rsidR="00BE0122" w:rsidRDefault="00EF6279" w14:paraId="7211756F" w14:textId="5FF81E39">
          <w:pPr>
            <w:pStyle w:val="TOC3"/>
            <w:rPr>
              <w:rFonts w:asciiTheme="minorHAnsi" w:hAnsiTheme="minorHAnsi" w:eastAsiaTheme="minorEastAsia" w:cstheme="minorBidi"/>
              <w:noProof/>
              <w:color w:val="auto"/>
            </w:rPr>
          </w:pPr>
          <w:hyperlink w:history="1" w:anchor="_Toc31014457">
            <w:r w:rsidRPr="0071019E" w:rsidR="00BE0122">
              <w:rPr>
                <w:rStyle w:val="Hyperlink"/>
                <w:rFonts w:cstheme="minorHAnsi"/>
                <w:noProof/>
              </w:rPr>
              <w:t>3.6.6 Exit Procedures</w:t>
            </w:r>
            <w:r w:rsidR="00BE0122">
              <w:rPr>
                <w:noProof/>
                <w:webHidden/>
              </w:rPr>
              <w:tab/>
            </w:r>
            <w:r w:rsidR="00BE0122">
              <w:rPr>
                <w:noProof/>
                <w:webHidden/>
              </w:rPr>
              <w:fldChar w:fldCharType="begin"/>
            </w:r>
            <w:r w:rsidR="00BE0122">
              <w:rPr>
                <w:noProof/>
                <w:webHidden/>
              </w:rPr>
              <w:instrText xml:space="preserve"> PAGEREF _Toc31014457 \h </w:instrText>
            </w:r>
            <w:r w:rsidR="00BE0122">
              <w:rPr>
                <w:noProof/>
                <w:webHidden/>
              </w:rPr>
            </w:r>
            <w:r w:rsidR="00BE0122">
              <w:rPr>
                <w:noProof/>
                <w:webHidden/>
              </w:rPr>
              <w:fldChar w:fldCharType="separate"/>
            </w:r>
            <w:r w:rsidR="0084753B">
              <w:rPr>
                <w:noProof/>
                <w:webHidden/>
              </w:rPr>
              <w:t>46</w:t>
            </w:r>
            <w:r w:rsidR="00BE0122">
              <w:rPr>
                <w:noProof/>
                <w:webHidden/>
              </w:rPr>
              <w:fldChar w:fldCharType="end"/>
            </w:r>
          </w:hyperlink>
        </w:p>
        <w:p w:rsidR="00BE0122" w:rsidRDefault="00EF6279" w14:paraId="22D31A03" w14:textId="062A2D38">
          <w:pPr>
            <w:pStyle w:val="TOC4"/>
            <w:rPr>
              <w:rFonts w:asciiTheme="minorHAnsi" w:hAnsiTheme="minorHAnsi" w:eastAsiaTheme="minorEastAsia" w:cstheme="minorBidi"/>
              <w:noProof/>
              <w:color w:val="auto"/>
            </w:rPr>
          </w:pPr>
          <w:hyperlink w:history="1" w:anchor="_Toc31014458">
            <w:r w:rsidRPr="0071019E" w:rsidR="00BE0122">
              <w:rPr>
                <w:rStyle w:val="Hyperlink"/>
                <w:rFonts w:cstheme="minorHAnsi"/>
                <w:noProof/>
              </w:rPr>
              <w:t>3.6.6.1 Gift Cards as a Token of Appreciation for Participation</w:t>
            </w:r>
            <w:r w:rsidR="00BE0122">
              <w:rPr>
                <w:noProof/>
                <w:webHidden/>
              </w:rPr>
              <w:tab/>
            </w:r>
            <w:r w:rsidR="00BE0122">
              <w:rPr>
                <w:noProof/>
                <w:webHidden/>
              </w:rPr>
              <w:fldChar w:fldCharType="begin"/>
            </w:r>
            <w:r w:rsidR="00BE0122">
              <w:rPr>
                <w:noProof/>
                <w:webHidden/>
              </w:rPr>
              <w:instrText xml:space="preserve"> PAGEREF _Toc31014458 \h </w:instrText>
            </w:r>
            <w:r w:rsidR="00BE0122">
              <w:rPr>
                <w:noProof/>
                <w:webHidden/>
              </w:rPr>
            </w:r>
            <w:r w:rsidR="00BE0122">
              <w:rPr>
                <w:noProof/>
                <w:webHidden/>
              </w:rPr>
              <w:fldChar w:fldCharType="separate"/>
            </w:r>
            <w:r w:rsidR="0084753B">
              <w:rPr>
                <w:noProof/>
                <w:webHidden/>
              </w:rPr>
              <w:t>47</w:t>
            </w:r>
            <w:r w:rsidR="00BE0122">
              <w:rPr>
                <w:noProof/>
                <w:webHidden/>
              </w:rPr>
              <w:fldChar w:fldCharType="end"/>
            </w:r>
          </w:hyperlink>
        </w:p>
        <w:p w:rsidR="00BE0122" w:rsidRDefault="00EF6279" w14:paraId="1799B424" w14:textId="775E64BE">
          <w:pPr>
            <w:pStyle w:val="TOC2"/>
            <w:rPr>
              <w:rFonts w:asciiTheme="minorHAnsi" w:hAnsiTheme="minorHAnsi" w:eastAsiaTheme="minorEastAsia" w:cstheme="minorBidi"/>
              <w:noProof/>
              <w:color w:val="auto"/>
            </w:rPr>
          </w:pPr>
          <w:hyperlink w:history="1" w:anchor="_Toc31014459">
            <w:r w:rsidRPr="0071019E" w:rsidR="00BE0122">
              <w:rPr>
                <w:rStyle w:val="Hyperlink"/>
                <w:rFonts w:cstheme="minorHAnsi"/>
                <w:noProof/>
              </w:rPr>
              <w:t>3.7 Biochemical Analyses</w:t>
            </w:r>
            <w:r w:rsidR="00BE0122">
              <w:rPr>
                <w:noProof/>
                <w:webHidden/>
              </w:rPr>
              <w:tab/>
            </w:r>
            <w:r w:rsidR="00BE0122">
              <w:rPr>
                <w:noProof/>
                <w:webHidden/>
              </w:rPr>
              <w:fldChar w:fldCharType="begin"/>
            </w:r>
            <w:r w:rsidR="00BE0122">
              <w:rPr>
                <w:noProof/>
                <w:webHidden/>
              </w:rPr>
              <w:instrText xml:space="preserve"> PAGEREF _Toc31014459 \h </w:instrText>
            </w:r>
            <w:r w:rsidR="00BE0122">
              <w:rPr>
                <w:noProof/>
                <w:webHidden/>
              </w:rPr>
            </w:r>
            <w:r w:rsidR="00BE0122">
              <w:rPr>
                <w:noProof/>
                <w:webHidden/>
              </w:rPr>
              <w:fldChar w:fldCharType="separate"/>
            </w:r>
            <w:r w:rsidR="0084753B">
              <w:rPr>
                <w:noProof/>
                <w:webHidden/>
              </w:rPr>
              <w:t>47</w:t>
            </w:r>
            <w:r w:rsidR="00BE0122">
              <w:rPr>
                <w:noProof/>
                <w:webHidden/>
              </w:rPr>
              <w:fldChar w:fldCharType="end"/>
            </w:r>
          </w:hyperlink>
        </w:p>
        <w:p w:rsidR="00BE0122" w:rsidRDefault="00EF6279" w14:paraId="7EA094C1" w14:textId="5757993B">
          <w:pPr>
            <w:pStyle w:val="TOC3"/>
            <w:rPr>
              <w:rFonts w:asciiTheme="minorHAnsi" w:hAnsiTheme="minorHAnsi" w:eastAsiaTheme="minorEastAsia" w:cstheme="minorBidi"/>
              <w:noProof/>
              <w:color w:val="auto"/>
            </w:rPr>
          </w:pPr>
          <w:hyperlink w:history="1" w:anchor="_Toc31014460">
            <w:r w:rsidRPr="0071019E" w:rsidR="00BE0122">
              <w:rPr>
                <w:rStyle w:val="Hyperlink"/>
                <w:rFonts w:cstheme="minorHAnsi"/>
                <w:noProof/>
              </w:rPr>
              <w:t>3.7.1 Children</w:t>
            </w:r>
            <w:r w:rsidR="00BE0122">
              <w:rPr>
                <w:noProof/>
                <w:webHidden/>
              </w:rPr>
              <w:tab/>
            </w:r>
            <w:r w:rsidR="00BE0122">
              <w:rPr>
                <w:noProof/>
                <w:webHidden/>
              </w:rPr>
              <w:fldChar w:fldCharType="begin"/>
            </w:r>
            <w:r w:rsidR="00BE0122">
              <w:rPr>
                <w:noProof/>
                <w:webHidden/>
              </w:rPr>
              <w:instrText xml:space="preserve"> PAGEREF _Toc31014460 \h </w:instrText>
            </w:r>
            <w:r w:rsidR="00BE0122">
              <w:rPr>
                <w:noProof/>
                <w:webHidden/>
              </w:rPr>
            </w:r>
            <w:r w:rsidR="00BE0122">
              <w:rPr>
                <w:noProof/>
                <w:webHidden/>
              </w:rPr>
              <w:fldChar w:fldCharType="separate"/>
            </w:r>
            <w:r w:rsidR="0084753B">
              <w:rPr>
                <w:noProof/>
                <w:webHidden/>
              </w:rPr>
              <w:t>48</w:t>
            </w:r>
            <w:r w:rsidR="00BE0122">
              <w:rPr>
                <w:noProof/>
                <w:webHidden/>
              </w:rPr>
              <w:fldChar w:fldCharType="end"/>
            </w:r>
          </w:hyperlink>
        </w:p>
        <w:p w:rsidR="00BE0122" w:rsidRDefault="00EF6279" w14:paraId="71779B7C" w14:textId="11D5E203">
          <w:pPr>
            <w:pStyle w:val="TOC3"/>
            <w:rPr>
              <w:rFonts w:asciiTheme="minorHAnsi" w:hAnsiTheme="minorHAnsi" w:eastAsiaTheme="minorEastAsia" w:cstheme="minorBidi"/>
              <w:noProof/>
              <w:color w:val="auto"/>
            </w:rPr>
          </w:pPr>
          <w:hyperlink w:history="1" w:anchor="_Toc31014461">
            <w:r w:rsidRPr="0071019E" w:rsidR="00BE0122">
              <w:rPr>
                <w:rStyle w:val="Hyperlink"/>
                <w:rFonts w:cstheme="minorHAnsi"/>
                <w:noProof/>
              </w:rPr>
              <w:t>3.7.2 Adults</w:t>
            </w:r>
            <w:r w:rsidR="00BE0122">
              <w:rPr>
                <w:noProof/>
                <w:webHidden/>
              </w:rPr>
              <w:tab/>
            </w:r>
            <w:r w:rsidR="00BE0122">
              <w:rPr>
                <w:noProof/>
                <w:webHidden/>
              </w:rPr>
              <w:fldChar w:fldCharType="begin"/>
            </w:r>
            <w:r w:rsidR="00BE0122">
              <w:rPr>
                <w:noProof/>
                <w:webHidden/>
              </w:rPr>
              <w:instrText xml:space="preserve"> PAGEREF _Toc31014461 \h </w:instrText>
            </w:r>
            <w:r w:rsidR="00BE0122">
              <w:rPr>
                <w:noProof/>
                <w:webHidden/>
              </w:rPr>
            </w:r>
            <w:r w:rsidR="00BE0122">
              <w:rPr>
                <w:noProof/>
                <w:webHidden/>
              </w:rPr>
              <w:fldChar w:fldCharType="separate"/>
            </w:r>
            <w:r w:rsidR="0084753B">
              <w:rPr>
                <w:noProof/>
                <w:webHidden/>
              </w:rPr>
              <w:t>49</w:t>
            </w:r>
            <w:r w:rsidR="00BE0122">
              <w:rPr>
                <w:noProof/>
                <w:webHidden/>
              </w:rPr>
              <w:fldChar w:fldCharType="end"/>
            </w:r>
          </w:hyperlink>
        </w:p>
        <w:p w:rsidR="00BE0122" w:rsidRDefault="00EF6279" w14:paraId="1494C921" w14:textId="390D9189">
          <w:pPr>
            <w:pStyle w:val="TOC3"/>
            <w:rPr>
              <w:rFonts w:asciiTheme="minorHAnsi" w:hAnsiTheme="minorHAnsi" w:eastAsiaTheme="minorEastAsia" w:cstheme="minorBidi"/>
              <w:noProof/>
              <w:color w:val="auto"/>
            </w:rPr>
          </w:pPr>
          <w:hyperlink w:history="1" w:anchor="_Toc31014462">
            <w:r w:rsidRPr="0071019E" w:rsidR="00BE0122">
              <w:rPr>
                <w:rStyle w:val="Hyperlink"/>
                <w:rFonts w:cstheme="minorHAnsi"/>
                <w:noProof/>
              </w:rPr>
              <w:t>3.7.3 Quality Control/Quality Assurance</w:t>
            </w:r>
            <w:r w:rsidR="00BE0122">
              <w:rPr>
                <w:noProof/>
                <w:webHidden/>
              </w:rPr>
              <w:tab/>
            </w:r>
            <w:r w:rsidR="00BE0122">
              <w:rPr>
                <w:noProof/>
                <w:webHidden/>
              </w:rPr>
              <w:fldChar w:fldCharType="begin"/>
            </w:r>
            <w:r w:rsidR="00BE0122">
              <w:rPr>
                <w:noProof/>
                <w:webHidden/>
              </w:rPr>
              <w:instrText xml:space="preserve"> PAGEREF _Toc31014462 \h </w:instrText>
            </w:r>
            <w:r w:rsidR="00BE0122">
              <w:rPr>
                <w:noProof/>
                <w:webHidden/>
              </w:rPr>
            </w:r>
            <w:r w:rsidR="00BE0122">
              <w:rPr>
                <w:noProof/>
                <w:webHidden/>
              </w:rPr>
              <w:fldChar w:fldCharType="separate"/>
            </w:r>
            <w:r w:rsidR="0084753B">
              <w:rPr>
                <w:noProof/>
                <w:webHidden/>
              </w:rPr>
              <w:t>49</w:t>
            </w:r>
            <w:r w:rsidR="00BE0122">
              <w:rPr>
                <w:noProof/>
                <w:webHidden/>
              </w:rPr>
              <w:fldChar w:fldCharType="end"/>
            </w:r>
          </w:hyperlink>
        </w:p>
        <w:p w:rsidR="00BE0122" w:rsidRDefault="00EF6279" w14:paraId="2AF4ABD0" w14:textId="2FE9715F">
          <w:pPr>
            <w:pStyle w:val="TOC3"/>
            <w:rPr>
              <w:rFonts w:asciiTheme="minorHAnsi" w:hAnsiTheme="minorHAnsi" w:eastAsiaTheme="minorEastAsia" w:cstheme="minorBidi"/>
              <w:noProof/>
              <w:color w:val="auto"/>
            </w:rPr>
          </w:pPr>
          <w:hyperlink w:history="1" w:anchor="_Toc31014463">
            <w:r w:rsidRPr="0071019E" w:rsidR="00BE0122">
              <w:rPr>
                <w:rStyle w:val="Hyperlink"/>
                <w:rFonts w:cstheme="minorHAnsi"/>
                <w:noProof/>
              </w:rPr>
              <w:t>3.7.4 Reference Values</w:t>
            </w:r>
            <w:r w:rsidR="00BE0122">
              <w:rPr>
                <w:noProof/>
                <w:webHidden/>
              </w:rPr>
              <w:tab/>
            </w:r>
            <w:r w:rsidR="00BE0122">
              <w:rPr>
                <w:noProof/>
                <w:webHidden/>
              </w:rPr>
              <w:fldChar w:fldCharType="begin"/>
            </w:r>
            <w:r w:rsidR="00BE0122">
              <w:rPr>
                <w:noProof/>
                <w:webHidden/>
              </w:rPr>
              <w:instrText xml:space="preserve"> PAGEREF _Toc31014463 \h </w:instrText>
            </w:r>
            <w:r w:rsidR="00BE0122">
              <w:rPr>
                <w:noProof/>
                <w:webHidden/>
              </w:rPr>
            </w:r>
            <w:r w:rsidR="00BE0122">
              <w:rPr>
                <w:noProof/>
                <w:webHidden/>
              </w:rPr>
              <w:fldChar w:fldCharType="separate"/>
            </w:r>
            <w:r w:rsidR="0084753B">
              <w:rPr>
                <w:noProof/>
                <w:webHidden/>
              </w:rPr>
              <w:t>50</w:t>
            </w:r>
            <w:r w:rsidR="00BE0122">
              <w:rPr>
                <w:noProof/>
                <w:webHidden/>
              </w:rPr>
              <w:fldChar w:fldCharType="end"/>
            </w:r>
          </w:hyperlink>
        </w:p>
        <w:p w:rsidR="00BE0122" w:rsidRDefault="00EF6279" w14:paraId="07702694" w14:textId="5224AB92">
          <w:pPr>
            <w:pStyle w:val="TOC2"/>
            <w:rPr>
              <w:rFonts w:asciiTheme="minorHAnsi" w:hAnsiTheme="minorHAnsi" w:eastAsiaTheme="minorEastAsia" w:cstheme="minorBidi"/>
              <w:noProof/>
              <w:color w:val="auto"/>
            </w:rPr>
          </w:pPr>
          <w:hyperlink w:history="1" w:anchor="_Toc31014464">
            <w:r w:rsidRPr="0071019E" w:rsidR="00BE0122">
              <w:rPr>
                <w:rStyle w:val="Hyperlink"/>
                <w:rFonts w:cstheme="minorHAnsi"/>
                <w:noProof/>
              </w:rPr>
              <w:t>3.8 Data Handling</w:t>
            </w:r>
            <w:r w:rsidR="00BE0122">
              <w:rPr>
                <w:noProof/>
                <w:webHidden/>
              </w:rPr>
              <w:tab/>
            </w:r>
            <w:r w:rsidR="00BE0122">
              <w:rPr>
                <w:noProof/>
                <w:webHidden/>
              </w:rPr>
              <w:fldChar w:fldCharType="begin"/>
            </w:r>
            <w:r w:rsidR="00BE0122">
              <w:rPr>
                <w:noProof/>
                <w:webHidden/>
              </w:rPr>
              <w:instrText xml:space="preserve"> PAGEREF _Toc31014464 \h </w:instrText>
            </w:r>
            <w:r w:rsidR="00BE0122">
              <w:rPr>
                <w:noProof/>
                <w:webHidden/>
              </w:rPr>
            </w:r>
            <w:r w:rsidR="00BE0122">
              <w:rPr>
                <w:noProof/>
                <w:webHidden/>
              </w:rPr>
              <w:fldChar w:fldCharType="separate"/>
            </w:r>
            <w:r w:rsidR="0084753B">
              <w:rPr>
                <w:noProof/>
                <w:webHidden/>
              </w:rPr>
              <w:t>50</w:t>
            </w:r>
            <w:r w:rsidR="00BE0122">
              <w:rPr>
                <w:noProof/>
                <w:webHidden/>
              </w:rPr>
              <w:fldChar w:fldCharType="end"/>
            </w:r>
          </w:hyperlink>
        </w:p>
        <w:p w:rsidR="00BE0122" w:rsidRDefault="00EF6279" w14:paraId="7484B156" w14:textId="246335A8">
          <w:pPr>
            <w:pStyle w:val="TOC3"/>
            <w:rPr>
              <w:rFonts w:asciiTheme="minorHAnsi" w:hAnsiTheme="minorHAnsi" w:eastAsiaTheme="minorEastAsia" w:cstheme="minorBidi"/>
              <w:noProof/>
              <w:color w:val="auto"/>
            </w:rPr>
          </w:pPr>
          <w:hyperlink w:history="1" w:anchor="_Toc31014465">
            <w:r w:rsidRPr="0071019E" w:rsidR="00BE0122">
              <w:rPr>
                <w:rStyle w:val="Hyperlink"/>
                <w:noProof/>
              </w:rPr>
              <w:t>3</w:t>
            </w:r>
            <w:r w:rsidRPr="0071019E" w:rsidR="00BE0122">
              <w:rPr>
                <w:rStyle w:val="Hyperlink"/>
                <w:rFonts w:cstheme="minorHAnsi"/>
                <w:noProof/>
              </w:rPr>
              <w:t>.8.1 Certificate of Confidentiality</w:t>
            </w:r>
            <w:r w:rsidR="00BE0122">
              <w:rPr>
                <w:noProof/>
                <w:webHidden/>
              </w:rPr>
              <w:tab/>
            </w:r>
            <w:r w:rsidR="00BE0122">
              <w:rPr>
                <w:noProof/>
                <w:webHidden/>
              </w:rPr>
              <w:fldChar w:fldCharType="begin"/>
            </w:r>
            <w:r w:rsidR="00BE0122">
              <w:rPr>
                <w:noProof/>
                <w:webHidden/>
              </w:rPr>
              <w:instrText xml:space="preserve"> PAGEREF _Toc31014465 \h </w:instrText>
            </w:r>
            <w:r w:rsidR="00BE0122">
              <w:rPr>
                <w:noProof/>
                <w:webHidden/>
              </w:rPr>
            </w:r>
            <w:r w:rsidR="00BE0122">
              <w:rPr>
                <w:noProof/>
                <w:webHidden/>
              </w:rPr>
              <w:fldChar w:fldCharType="separate"/>
            </w:r>
            <w:r w:rsidR="0084753B">
              <w:rPr>
                <w:noProof/>
                <w:webHidden/>
              </w:rPr>
              <w:t>50</w:t>
            </w:r>
            <w:r w:rsidR="00BE0122">
              <w:rPr>
                <w:noProof/>
                <w:webHidden/>
              </w:rPr>
              <w:fldChar w:fldCharType="end"/>
            </w:r>
          </w:hyperlink>
        </w:p>
        <w:p w:rsidR="00BE0122" w:rsidRDefault="00EF6279" w14:paraId="21942B94" w14:textId="690F8B72">
          <w:pPr>
            <w:pStyle w:val="TOC3"/>
            <w:rPr>
              <w:rFonts w:asciiTheme="minorHAnsi" w:hAnsiTheme="minorHAnsi" w:eastAsiaTheme="minorEastAsia" w:cstheme="minorBidi"/>
              <w:noProof/>
              <w:color w:val="auto"/>
            </w:rPr>
          </w:pPr>
          <w:hyperlink w:history="1" w:anchor="_Toc31014466">
            <w:r w:rsidRPr="0071019E" w:rsidR="00BE0122">
              <w:rPr>
                <w:rStyle w:val="Hyperlink"/>
                <w:rFonts w:cstheme="minorHAnsi"/>
                <w:noProof/>
              </w:rPr>
              <w:t>3.8.3 Impact on Privacy</w:t>
            </w:r>
            <w:r w:rsidR="00BE0122">
              <w:rPr>
                <w:noProof/>
                <w:webHidden/>
              </w:rPr>
              <w:tab/>
            </w:r>
            <w:r w:rsidR="00BE0122">
              <w:rPr>
                <w:noProof/>
                <w:webHidden/>
              </w:rPr>
              <w:fldChar w:fldCharType="begin"/>
            </w:r>
            <w:r w:rsidR="00BE0122">
              <w:rPr>
                <w:noProof/>
                <w:webHidden/>
              </w:rPr>
              <w:instrText xml:space="preserve"> PAGEREF _Toc31014466 \h </w:instrText>
            </w:r>
            <w:r w:rsidR="00BE0122">
              <w:rPr>
                <w:noProof/>
                <w:webHidden/>
              </w:rPr>
            </w:r>
            <w:r w:rsidR="00BE0122">
              <w:rPr>
                <w:noProof/>
                <w:webHidden/>
              </w:rPr>
              <w:fldChar w:fldCharType="separate"/>
            </w:r>
            <w:r w:rsidR="0084753B">
              <w:rPr>
                <w:noProof/>
                <w:webHidden/>
              </w:rPr>
              <w:t>53</w:t>
            </w:r>
            <w:r w:rsidR="00BE0122">
              <w:rPr>
                <w:noProof/>
                <w:webHidden/>
              </w:rPr>
              <w:fldChar w:fldCharType="end"/>
            </w:r>
          </w:hyperlink>
        </w:p>
        <w:p w:rsidR="00BE0122" w:rsidRDefault="00EF6279" w14:paraId="4C587FA4" w14:textId="3107F344">
          <w:pPr>
            <w:pStyle w:val="TOC4"/>
            <w:rPr>
              <w:rFonts w:asciiTheme="minorHAnsi" w:hAnsiTheme="minorHAnsi" w:eastAsiaTheme="minorEastAsia" w:cstheme="minorBidi"/>
              <w:noProof/>
              <w:color w:val="auto"/>
            </w:rPr>
          </w:pPr>
          <w:hyperlink w:history="1" w:anchor="_Toc31014467">
            <w:r w:rsidRPr="0071019E" w:rsidR="00BE0122">
              <w:rPr>
                <w:rStyle w:val="Hyperlink"/>
                <w:rFonts w:cstheme="minorHAnsi"/>
                <w:noProof/>
              </w:rPr>
              <w:t>3.</w:t>
            </w:r>
            <w:r w:rsidRPr="0071019E" w:rsidR="00BE0122">
              <w:rPr>
                <w:rStyle w:val="Hyperlink"/>
                <w:rFonts w:eastAsia="Times New Roman" w:cstheme="minorHAnsi"/>
                <w:noProof/>
              </w:rPr>
              <w:t>8.3.1</w:t>
            </w:r>
            <w:r w:rsidRPr="0071019E" w:rsidR="00BE0122">
              <w:rPr>
                <w:rStyle w:val="Hyperlink"/>
                <w:rFonts w:cstheme="minorHAnsi"/>
                <w:noProof/>
              </w:rPr>
              <w:t xml:space="preserve"> Access </w:t>
            </w:r>
            <w:r w:rsidRPr="0071019E" w:rsidR="00BE0122">
              <w:rPr>
                <w:rStyle w:val="Hyperlink"/>
                <w:rFonts w:eastAsia="Times New Roman" w:cstheme="minorHAnsi"/>
                <w:noProof/>
              </w:rPr>
              <w:t>Controls</w:t>
            </w:r>
            <w:r w:rsidRPr="0071019E" w:rsidR="00BE0122">
              <w:rPr>
                <w:rStyle w:val="Hyperlink"/>
                <w:rFonts w:cstheme="minorHAnsi"/>
                <w:noProof/>
              </w:rPr>
              <w:t xml:space="preserve"> and </w:t>
            </w:r>
            <w:r w:rsidRPr="0071019E" w:rsidR="00BE0122">
              <w:rPr>
                <w:rStyle w:val="Hyperlink"/>
                <w:rFonts w:eastAsia="Times New Roman" w:cstheme="minorHAnsi"/>
                <w:noProof/>
              </w:rPr>
              <w:t>Security</w:t>
            </w:r>
            <w:r w:rsidR="00BE0122">
              <w:rPr>
                <w:noProof/>
                <w:webHidden/>
              </w:rPr>
              <w:tab/>
            </w:r>
            <w:r w:rsidR="00BE0122">
              <w:rPr>
                <w:noProof/>
                <w:webHidden/>
              </w:rPr>
              <w:fldChar w:fldCharType="begin"/>
            </w:r>
            <w:r w:rsidR="00BE0122">
              <w:rPr>
                <w:noProof/>
                <w:webHidden/>
              </w:rPr>
              <w:instrText xml:space="preserve"> PAGEREF _Toc31014467 \h </w:instrText>
            </w:r>
            <w:r w:rsidR="00BE0122">
              <w:rPr>
                <w:noProof/>
                <w:webHidden/>
              </w:rPr>
            </w:r>
            <w:r w:rsidR="00BE0122">
              <w:rPr>
                <w:noProof/>
                <w:webHidden/>
              </w:rPr>
              <w:fldChar w:fldCharType="separate"/>
            </w:r>
            <w:r w:rsidR="0084753B">
              <w:rPr>
                <w:noProof/>
                <w:webHidden/>
              </w:rPr>
              <w:t>53</w:t>
            </w:r>
            <w:r w:rsidR="00BE0122">
              <w:rPr>
                <w:noProof/>
                <w:webHidden/>
              </w:rPr>
              <w:fldChar w:fldCharType="end"/>
            </w:r>
          </w:hyperlink>
        </w:p>
        <w:p w:rsidR="00BE0122" w:rsidRDefault="00EF6279" w14:paraId="7A259D3A" w14:textId="5FA1F6AE">
          <w:pPr>
            <w:pStyle w:val="TOC3"/>
            <w:rPr>
              <w:rFonts w:asciiTheme="minorHAnsi" w:hAnsiTheme="minorHAnsi" w:eastAsiaTheme="minorEastAsia" w:cstheme="minorBidi"/>
              <w:noProof/>
              <w:color w:val="auto"/>
            </w:rPr>
          </w:pPr>
          <w:hyperlink w:history="1" w:anchor="_Toc31014468">
            <w:r w:rsidRPr="0071019E" w:rsidR="00BE0122">
              <w:rPr>
                <w:rStyle w:val="Hyperlink"/>
                <w:rFonts w:cstheme="minorHAnsi"/>
                <w:noProof/>
              </w:rPr>
              <w:t>3.</w:t>
            </w:r>
            <w:r w:rsidRPr="0071019E" w:rsidR="00BE0122">
              <w:rPr>
                <w:rStyle w:val="Hyperlink"/>
                <w:rFonts w:eastAsia="Times New Roman" w:cstheme="minorHAnsi"/>
                <w:noProof/>
              </w:rPr>
              <w:t>8.4</w:t>
            </w:r>
            <w:r w:rsidRPr="0071019E" w:rsidR="00BE0122">
              <w:rPr>
                <w:rStyle w:val="Hyperlink"/>
                <w:rFonts w:cstheme="minorHAnsi"/>
                <w:noProof/>
              </w:rPr>
              <w:t xml:space="preserve"> Data </w:t>
            </w:r>
            <w:r w:rsidRPr="0071019E" w:rsidR="00BE0122">
              <w:rPr>
                <w:rStyle w:val="Hyperlink"/>
                <w:rFonts w:eastAsia="Times New Roman" w:cstheme="minorHAnsi"/>
                <w:noProof/>
              </w:rPr>
              <w:t>Delivery</w:t>
            </w:r>
            <w:r w:rsidR="00BE0122">
              <w:rPr>
                <w:noProof/>
                <w:webHidden/>
              </w:rPr>
              <w:tab/>
            </w:r>
            <w:r w:rsidR="00BE0122">
              <w:rPr>
                <w:noProof/>
                <w:webHidden/>
              </w:rPr>
              <w:fldChar w:fldCharType="begin"/>
            </w:r>
            <w:r w:rsidR="00BE0122">
              <w:rPr>
                <w:noProof/>
                <w:webHidden/>
              </w:rPr>
              <w:instrText xml:space="preserve"> PAGEREF _Toc31014468 \h </w:instrText>
            </w:r>
            <w:r w:rsidR="00BE0122">
              <w:rPr>
                <w:noProof/>
                <w:webHidden/>
              </w:rPr>
            </w:r>
            <w:r w:rsidR="00BE0122">
              <w:rPr>
                <w:noProof/>
                <w:webHidden/>
              </w:rPr>
              <w:fldChar w:fldCharType="separate"/>
            </w:r>
            <w:r w:rsidR="0084753B">
              <w:rPr>
                <w:noProof/>
                <w:webHidden/>
              </w:rPr>
              <w:t>55</w:t>
            </w:r>
            <w:r w:rsidR="00BE0122">
              <w:rPr>
                <w:noProof/>
                <w:webHidden/>
              </w:rPr>
              <w:fldChar w:fldCharType="end"/>
            </w:r>
          </w:hyperlink>
        </w:p>
        <w:p w:rsidR="00BE0122" w:rsidRDefault="00EF6279" w14:paraId="100DB46E" w14:textId="10C19566">
          <w:pPr>
            <w:pStyle w:val="TOC3"/>
            <w:rPr>
              <w:rFonts w:asciiTheme="minorHAnsi" w:hAnsiTheme="minorHAnsi" w:eastAsiaTheme="minorEastAsia" w:cstheme="minorBidi"/>
              <w:noProof/>
              <w:color w:val="auto"/>
            </w:rPr>
          </w:pPr>
          <w:hyperlink w:history="1" w:anchor="_Toc31014469">
            <w:r w:rsidRPr="0071019E" w:rsidR="00BE0122">
              <w:rPr>
                <w:rStyle w:val="Hyperlink"/>
                <w:rFonts w:eastAsia="Times New Roman"/>
                <w:noProof/>
              </w:rPr>
              <w:t>3.8.5 Data Ownership and Data Sharing</w:t>
            </w:r>
            <w:r w:rsidR="00BE0122">
              <w:rPr>
                <w:noProof/>
                <w:webHidden/>
              </w:rPr>
              <w:tab/>
            </w:r>
            <w:r w:rsidR="00BE0122">
              <w:rPr>
                <w:noProof/>
                <w:webHidden/>
              </w:rPr>
              <w:fldChar w:fldCharType="begin"/>
            </w:r>
            <w:r w:rsidR="00BE0122">
              <w:rPr>
                <w:noProof/>
                <w:webHidden/>
              </w:rPr>
              <w:instrText xml:space="preserve"> PAGEREF _Toc31014469 \h </w:instrText>
            </w:r>
            <w:r w:rsidR="00BE0122">
              <w:rPr>
                <w:noProof/>
                <w:webHidden/>
              </w:rPr>
            </w:r>
            <w:r w:rsidR="00BE0122">
              <w:rPr>
                <w:noProof/>
                <w:webHidden/>
              </w:rPr>
              <w:fldChar w:fldCharType="separate"/>
            </w:r>
            <w:r w:rsidR="0084753B">
              <w:rPr>
                <w:noProof/>
                <w:webHidden/>
              </w:rPr>
              <w:t>56</w:t>
            </w:r>
            <w:r w:rsidR="00BE0122">
              <w:rPr>
                <w:noProof/>
                <w:webHidden/>
              </w:rPr>
              <w:fldChar w:fldCharType="end"/>
            </w:r>
          </w:hyperlink>
        </w:p>
        <w:p w:rsidR="00BE0122" w:rsidRDefault="00EF6279" w14:paraId="78CFAB43" w14:textId="620DFD10">
          <w:pPr>
            <w:pStyle w:val="TOC3"/>
            <w:rPr>
              <w:rFonts w:asciiTheme="minorHAnsi" w:hAnsiTheme="minorHAnsi" w:eastAsiaTheme="minorEastAsia" w:cstheme="minorBidi"/>
              <w:noProof/>
              <w:color w:val="auto"/>
            </w:rPr>
          </w:pPr>
          <w:hyperlink w:history="1" w:anchor="_Toc31014470">
            <w:r w:rsidRPr="0071019E" w:rsidR="00BE0122">
              <w:rPr>
                <w:rStyle w:val="Hyperlink"/>
                <w:noProof/>
              </w:rPr>
              <w:t>3.8.6 Storing Residual Blood for Future Use</w:t>
            </w:r>
            <w:r w:rsidR="00BE0122">
              <w:rPr>
                <w:noProof/>
                <w:webHidden/>
              </w:rPr>
              <w:tab/>
            </w:r>
            <w:r w:rsidR="00BE0122">
              <w:rPr>
                <w:noProof/>
                <w:webHidden/>
              </w:rPr>
              <w:fldChar w:fldCharType="begin"/>
            </w:r>
            <w:r w:rsidR="00BE0122">
              <w:rPr>
                <w:noProof/>
                <w:webHidden/>
              </w:rPr>
              <w:instrText xml:space="preserve"> PAGEREF _Toc31014470 \h </w:instrText>
            </w:r>
            <w:r w:rsidR="00BE0122">
              <w:rPr>
                <w:noProof/>
                <w:webHidden/>
              </w:rPr>
            </w:r>
            <w:r w:rsidR="00BE0122">
              <w:rPr>
                <w:noProof/>
                <w:webHidden/>
              </w:rPr>
              <w:fldChar w:fldCharType="separate"/>
            </w:r>
            <w:r w:rsidR="0084753B">
              <w:rPr>
                <w:noProof/>
                <w:webHidden/>
              </w:rPr>
              <w:t>56</w:t>
            </w:r>
            <w:r w:rsidR="00BE0122">
              <w:rPr>
                <w:noProof/>
                <w:webHidden/>
              </w:rPr>
              <w:fldChar w:fldCharType="end"/>
            </w:r>
          </w:hyperlink>
        </w:p>
        <w:p w:rsidR="00BE0122" w:rsidRDefault="00EF6279" w14:paraId="51EA183C" w14:textId="7F77DFFD">
          <w:pPr>
            <w:pStyle w:val="TOC3"/>
            <w:rPr>
              <w:rFonts w:asciiTheme="minorHAnsi" w:hAnsiTheme="minorHAnsi" w:eastAsiaTheme="minorEastAsia" w:cstheme="minorBidi"/>
              <w:noProof/>
              <w:color w:val="auto"/>
            </w:rPr>
          </w:pPr>
          <w:hyperlink w:history="1" w:anchor="_Toc31014471">
            <w:r w:rsidRPr="0071019E" w:rsidR="00BE0122">
              <w:rPr>
                <w:rStyle w:val="Hyperlink"/>
                <w:noProof/>
              </w:rPr>
              <w:t>3.8.7 Future Exploratory Analyses</w:t>
            </w:r>
            <w:r w:rsidR="00BE0122">
              <w:rPr>
                <w:noProof/>
                <w:webHidden/>
              </w:rPr>
              <w:tab/>
            </w:r>
            <w:r w:rsidR="00BE0122">
              <w:rPr>
                <w:noProof/>
                <w:webHidden/>
              </w:rPr>
              <w:fldChar w:fldCharType="begin"/>
            </w:r>
            <w:r w:rsidR="00BE0122">
              <w:rPr>
                <w:noProof/>
                <w:webHidden/>
              </w:rPr>
              <w:instrText xml:space="preserve"> PAGEREF _Toc31014471 \h </w:instrText>
            </w:r>
            <w:r w:rsidR="00BE0122">
              <w:rPr>
                <w:noProof/>
                <w:webHidden/>
              </w:rPr>
            </w:r>
            <w:r w:rsidR="00BE0122">
              <w:rPr>
                <w:noProof/>
                <w:webHidden/>
              </w:rPr>
              <w:fldChar w:fldCharType="separate"/>
            </w:r>
            <w:r w:rsidR="0084753B">
              <w:rPr>
                <w:noProof/>
                <w:webHidden/>
              </w:rPr>
              <w:t>57</w:t>
            </w:r>
            <w:r w:rsidR="00BE0122">
              <w:rPr>
                <w:noProof/>
                <w:webHidden/>
              </w:rPr>
              <w:fldChar w:fldCharType="end"/>
            </w:r>
          </w:hyperlink>
        </w:p>
        <w:p w:rsidR="00BE0122" w:rsidRDefault="00EF6279" w14:paraId="1CB0890B" w14:textId="37771D66">
          <w:pPr>
            <w:pStyle w:val="TOC2"/>
            <w:rPr>
              <w:rFonts w:asciiTheme="minorHAnsi" w:hAnsiTheme="minorHAnsi" w:eastAsiaTheme="minorEastAsia" w:cstheme="minorBidi"/>
              <w:noProof/>
              <w:color w:val="auto"/>
            </w:rPr>
          </w:pPr>
          <w:hyperlink w:history="1" w:anchor="_Toc31014472">
            <w:r w:rsidRPr="0071019E" w:rsidR="00BE0122">
              <w:rPr>
                <w:rStyle w:val="Hyperlink"/>
                <w:rFonts w:cstheme="minorHAnsi"/>
                <w:noProof/>
              </w:rPr>
              <w:t>3.9 Exposure Estimation</w:t>
            </w:r>
            <w:r w:rsidR="00BE0122">
              <w:rPr>
                <w:noProof/>
                <w:webHidden/>
              </w:rPr>
              <w:tab/>
            </w:r>
            <w:r w:rsidR="00BE0122">
              <w:rPr>
                <w:noProof/>
                <w:webHidden/>
              </w:rPr>
              <w:fldChar w:fldCharType="begin"/>
            </w:r>
            <w:r w:rsidR="00BE0122">
              <w:rPr>
                <w:noProof/>
                <w:webHidden/>
              </w:rPr>
              <w:instrText xml:space="preserve"> PAGEREF _Toc31014472 \h </w:instrText>
            </w:r>
            <w:r w:rsidR="00BE0122">
              <w:rPr>
                <w:noProof/>
                <w:webHidden/>
              </w:rPr>
            </w:r>
            <w:r w:rsidR="00BE0122">
              <w:rPr>
                <w:noProof/>
                <w:webHidden/>
              </w:rPr>
              <w:fldChar w:fldCharType="separate"/>
            </w:r>
            <w:r w:rsidR="0084753B">
              <w:rPr>
                <w:noProof/>
                <w:webHidden/>
              </w:rPr>
              <w:t>57</w:t>
            </w:r>
            <w:r w:rsidR="00BE0122">
              <w:rPr>
                <w:noProof/>
                <w:webHidden/>
              </w:rPr>
              <w:fldChar w:fldCharType="end"/>
            </w:r>
          </w:hyperlink>
        </w:p>
        <w:p w:rsidR="00BE0122" w:rsidRDefault="00EF6279" w14:paraId="3B863D45" w14:textId="329A2B61">
          <w:pPr>
            <w:pStyle w:val="TOC2"/>
            <w:rPr>
              <w:rFonts w:asciiTheme="minorHAnsi" w:hAnsiTheme="minorHAnsi" w:eastAsiaTheme="minorEastAsia" w:cstheme="minorBidi"/>
              <w:noProof/>
              <w:color w:val="auto"/>
            </w:rPr>
          </w:pPr>
          <w:hyperlink w:history="1" w:anchor="_Toc31014473">
            <w:r w:rsidRPr="0071019E" w:rsidR="00BE0122">
              <w:rPr>
                <w:rStyle w:val="Hyperlink"/>
                <w:rFonts w:cstheme="minorHAnsi"/>
                <w:noProof/>
              </w:rPr>
              <w:t>3.10 Statistical Analyses</w:t>
            </w:r>
            <w:r w:rsidR="00BE0122">
              <w:rPr>
                <w:noProof/>
                <w:webHidden/>
              </w:rPr>
              <w:tab/>
            </w:r>
            <w:r w:rsidR="00BE0122">
              <w:rPr>
                <w:noProof/>
                <w:webHidden/>
              </w:rPr>
              <w:fldChar w:fldCharType="begin"/>
            </w:r>
            <w:r w:rsidR="00BE0122">
              <w:rPr>
                <w:noProof/>
                <w:webHidden/>
              </w:rPr>
              <w:instrText xml:space="preserve"> PAGEREF _Toc31014473 \h </w:instrText>
            </w:r>
            <w:r w:rsidR="00BE0122">
              <w:rPr>
                <w:noProof/>
                <w:webHidden/>
              </w:rPr>
            </w:r>
            <w:r w:rsidR="00BE0122">
              <w:rPr>
                <w:noProof/>
                <w:webHidden/>
              </w:rPr>
              <w:fldChar w:fldCharType="separate"/>
            </w:r>
            <w:r w:rsidR="0084753B">
              <w:rPr>
                <w:noProof/>
                <w:webHidden/>
              </w:rPr>
              <w:t>60</w:t>
            </w:r>
            <w:r w:rsidR="00BE0122">
              <w:rPr>
                <w:noProof/>
                <w:webHidden/>
              </w:rPr>
              <w:fldChar w:fldCharType="end"/>
            </w:r>
          </w:hyperlink>
        </w:p>
        <w:p w:rsidR="00BE0122" w:rsidRDefault="00EF6279" w14:paraId="27E9447A" w14:textId="68A0C9DE">
          <w:pPr>
            <w:pStyle w:val="TOC1"/>
            <w:rPr>
              <w:rFonts w:asciiTheme="minorHAnsi" w:hAnsiTheme="minorHAnsi" w:eastAsiaTheme="minorEastAsia" w:cstheme="minorBidi"/>
              <w:noProof/>
              <w:color w:val="auto"/>
            </w:rPr>
          </w:pPr>
          <w:hyperlink w:history="1" w:anchor="_Toc31014474">
            <w:r w:rsidRPr="0071019E" w:rsidR="00BE0122">
              <w:rPr>
                <w:rStyle w:val="Hyperlink"/>
                <w:rFonts w:cstheme="minorHAnsi"/>
                <w:noProof/>
              </w:rPr>
              <w:t>4. RESULTS REPORTING</w:t>
            </w:r>
            <w:r w:rsidR="00BE0122">
              <w:rPr>
                <w:noProof/>
                <w:webHidden/>
              </w:rPr>
              <w:tab/>
            </w:r>
            <w:r w:rsidR="00BE0122">
              <w:rPr>
                <w:noProof/>
                <w:webHidden/>
              </w:rPr>
              <w:fldChar w:fldCharType="begin"/>
            </w:r>
            <w:r w:rsidR="00BE0122">
              <w:rPr>
                <w:noProof/>
                <w:webHidden/>
              </w:rPr>
              <w:instrText xml:space="preserve"> PAGEREF _Toc31014474 \h </w:instrText>
            </w:r>
            <w:r w:rsidR="00BE0122">
              <w:rPr>
                <w:noProof/>
                <w:webHidden/>
              </w:rPr>
            </w:r>
            <w:r w:rsidR="00BE0122">
              <w:rPr>
                <w:noProof/>
                <w:webHidden/>
              </w:rPr>
              <w:fldChar w:fldCharType="separate"/>
            </w:r>
            <w:r w:rsidR="0084753B">
              <w:rPr>
                <w:noProof/>
                <w:webHidden/>
              </w:rPr>
              <w:t>63</w:t>
            </w:r>
            <w:r w:rsidR="00BE0122">
              <w:rPr>
                <w:noProof/>
                <w:webHidden/>
              </w:rPr>
              <w:fldChar w:fldCharType="end"/>
            </w:r>
          </w:hyperlink>
        </w:p>
        <w:p w:rsidR="00BE0122" w:rsidRDefault="00EF6279" w14:paraId="3AF4CFF1" w14:textId="7F1B5A9E">
          <w:pPr>
            <w:pStyle w:val="TOC2"/>
            <w:rPr>
              <w:rFonts w:asciiTheme="minorHAnsi" w:hAnsiTheme="minorHAnsi" w:eastAsiaTheme="minorEastAsia" w:cstheme="minorBidi"/>
              <w:noProof/>
              <w:color w:val="auto"/>
            </w:rPr>
          </w:pPr>
          <w:hyperlink w:history="1" w:anchor="_Toc31014475">
            <w:r w:rsidRPr="0071019E" w:rsidR="00BE0122">
              <w:rPr>
                <w:rStyle w:val="Hyperlink"/>
                <w:rFonts w:cstheme="minorHAnsi"/>
                <w:noProof/>
              </w:rPr>
              <w:t>4.1 Notification of Individual Results</w:t>
            </w:r>
            <w:r w:rsidR="00BE0122">
              <w:rPr>
                <w:noProof/>
                <w:webHidden/>
              </w:rPr>
              <w:tab/>
            </w:r>
            <w:r w:rsidR="00BE0122">
              <w:rPr>
                <w:noProof/>
                <w:webHidden/>
              </w:rPr>
              <w:fldChar w:fldCharType="begin"/>
            </w:r>
            <w:r w:rsidR="00BE0122">
              <w:rPr>
                <w:noProof/>
                <w:webHidden/>
              </w:rPr>
              <w:instrText xml:space="preserve"> PAGEREF _Toc31014475 \h </w:instrText>
            </w:r>
            <w:r w:rsidR="00BE0122">
              <w:rPr>
                <w:noProof/>
                <w:webHidden/>
              </w:rPr>
            </w:r>
            <w:r w:rsidR="00BE0122">
              <w:rPr>
                <w:noProof/>
                <w:webHidden/>
              </w:rPr>
              <w:fldChar w:fldCharType="separate"/>
            </w:r>
            <w:r w:rsidR="0084753B">
              <w:rPr>
                <w:noProof/>
                <w:webHidden/>
              </w:rPr>
              <w:t>63</w:t>
            </w:r>
            <w:r w:rsidR="00BE0122">
              <w:rPr>
                <w:noProof/>
                <w:webHidden/>
              </w:rPr>
              <w:fldChar w:fldCharType="end"/>
            </w:r>
          </w:hyperlink>
        </w:p>
        <w:p w:rsidR="00BE0122" w:rsidRDefault="00EF6279" w14:paraId="5CDA1F4D" w14:textId="3B660656">
          <w:pPr>
            <w:pStyle w:val="TOC2"/>
            <w:rPr>
              <w:rFonts w:asciiTheme="minorHAnsi" w:hAnsiTheme="minorHAnsi" w:eastAsiaTheme="minorEastAsia" w:cstheme="minorBidi"/>
              <w:noProof/>
              <w:color w:val="auto"/>
            </w:rPr>
          </w:pPr>
          <w:hyperlink w:history="1" w:anchor="_Toc31014476">
            <w:r w:rsidRPr="0071019E" w:rsidR="00BE0122">
              <w:rPr>
                <w:rStyle w:val="Hyperlink"/>
                <w:rFonts w:cstheme="minorHAnsi"/>
                <w:noProof/>
              </w:rPr>
              <w:t>4.2 Disseminating Results to the Public</w:t>
            </w:r>
            <w:r w:rsidR="00BE0122">
              <w:rPr>
                <w:noProof/>
                <w:webHidden/>
              </w:rPr>
              <w:tab/>
            </w:r>
            <w:r w:rsidR="00BE0122">
              <w:rPr>
                <w:noProof/>
                <w:webHidden/>
              </w:rPr>
              <w:fldChar w:fldCharType="begin"/>
            </w:r>
            <w:r w:rsidR="00BE0122">
              <w:rPr>
                <w:noProof/>
                <w:webHidden/>
              </w:rPr>
              <w:instrText xml:space="preserve"> PAGEREF _Toc31014476 \h </w:instrText>
            </w:r>
            <w:r w:rsidR="00BE0122">
              <w:rPr>
                <w:noProof/>
                <w:webHidden/>
              </w:rPr>
            </w:r>
            <w:r w:rsidR="00BE0122">
              <w:rPr>
                <w:noProof/>
                <w:webHidden/>
              </w:rPr>
              <w:fldChar w:fldCharType="separate"/>
            </w:r>
            <w:r w:rsidR="0084753B">
              <w:rPr>
                <w:noProof/>
                <w:webHidden/>
              </w:rPr>
              <w:t>63</w:t>
            </w:r>
            <w:r w:rsidR="00BE0122">
              <w:rPr>
                <w:noProof/>
                <w:webHidden/>
              </w:rPr>
              <w:fldChar w:fldCharType="end"/>
            </w:r>
          </w:hyperlink>
        </w:p>
        <w:p w:rsidR="00BE0122" w:rsidRDefault="00EF6279" w14:paraId="36EFA324" w14:textId="619E4B52">
          <w:pPr>
            <w:pStyle w:val="TOC1"/>
            <w:rPr>
              <w:rFonts w:asciiTheme="minorHAnsi" w:hAnsiTheme="minorHAnsi" w:eastAsiaTheme="minorEastAsia" w:cstheme="minorBidi"/>
              <w:noProof/>
              <w:color w:val="auto"/>
            </w:rPr>
          </w:pPr>
          <w:hyperlink w:history="1" w:anchor="_Toc31014477">
            <w:r w:rsidRPr="0071019E" w:rsidR="00BE0122">
              <w:rPr>
                <w:rStyle w:val="Hyperlink"/>
                <w:rFonts w:cstheme="minorHAnsi"/>
                <w:noProof/>
              </w:rPr>
              <w:t>5. STRENGTHS AND LIMITATIONS</w:t>
            </w:r>
            <w:r w:rsidR="00BE0122">
              <w:rPr>
                <w:noProof/>
                <w:webHidden/>
              </w:rPr>
              <w:tab/>
            </w:r>
            <w:r w:rsidR="00BE0122">
              <w:rPr>
                <w:noProof/>
                <w:webHidden/>
              </w:rPr>
              <w:fldChar w:fldCharType="begin"/>
            </w:r>
            <w:r w:rsidR="00BE0122">
              <w:rPr>
                <w:noProof/>
                <w:webHidden/>
              </w:rPr>
              <w:instrText xml:space="preserve"> PAGEREF _Toc31014477 \h </w:instrText>
            </w:r>
            <w:r w:rsidR="00BE0122">
              <w:rPr>
                <w:noProof/>
                <w:webHidden/>
              </w:rPr>
            </w:r>
            <w:r w:rsidR="00BE0122">
              <w:rPr>
                <w:noProof/>
                <w:webHidden/>
              </w:rPr>
              <w:fldChar w:fldCharType="separate"/>
            </w:r>
            <w:r w:rsidR="0084753B">
              <w:rPr>
                <w:noProof/>
                <w:webHidden/>
              </w:rPr>
              <w:t>64</w:t>
            </w:r>
            <w:r w:rsidR="00BE0122">
              <w:rPr>
                <w:noProof/>
                <w:webHidden/>
              </w:rPr>
              <w:fldChar w:fldCharType="end"/>
            </w:r>
          </w:hyperlink>
        </w:p>
        <w:p w:rsidR="00BE0122" w:rsidRDefault="00EF6279" w14:paraId="22527193" w14:textId="06B46716">
          <w:pPr>
            <w:pStyle w:val="TOC1"/>
            <w:rPr>
              <w:rFonts w:asciiTheme="minorHAnsi" w:hAnsiTheme="minorHAnsi" w:eastAsiaTheme="minorEastAsia" w:cstheme="minorBidi"/>
              <w:noProof/>
              <w:color w:val="auto"/>
            </w:rPr>
          </w:pPr>
          <w:hyperlink w:history="1" w:anchor="_Toc31014478">
            <w:r w:rsidRPr="0071019E" w:rsidR="00BE0122">
              <w:rPr>
                <w:rStyle w:val="Hyperlink"/>
                <w:noProof/>
              </w:rPr>
              <w:t>6</w:t>
            </w:r>
            <w:r w:rsidRPr="0071019E" w:rsidR="00BE0122">
              <w:rPr>
                <w:rStyle w:val="Hyperlink"/>
                <w:rFonts w:cstheme="minorHAnsi"/>
                <w:noProof/>
              </w:rPr>
              <w:t>. REFERENCES</w:t>
            </w:r>
            <w:r w:rsidR="00BE0122">
              <w:rPr>
                <w:noProof/>
                <w:webHidden/>
              </w:rPr>
              <w:tab/>
            </w:r>
            <w:r w:rsidR="00BE0122">
              <w:rPr>
                <w:noProof/>
                <w:webHidden/>
              </w:rPr>
              <w:fldChar w:fldCharType="begin"/>
            </w:r>
            <w:r w:rsidR="00BE0122">
              <w:rPr>
                <w:noProof/>
                <w:webHidden/>
              </w:rPr>
              <w:instrText xml:space="preserve"> PAGEREF _Toc31014478 \h </w:instrText>
            </w:r>
            <w:r w:rsidR="00BE0122">
              <w:rPr>
                <w:noProof/>
                <w:webHidden/>
              </w:rPr>
            </w:r>
            <w:r w:rsidR="00BE0122">
              <w:rPr>
                <w:noProof/>
                <w:webHidden/>
              </w:rPr>
              <w:fldChar w:fldCharType="separate"/>
            </w:r>
            <w:r w:rsidR="0084753B">
              <w:rPr>
                <w:noProof/>
                <w:webHidden/>
              </w:rPr>
              <w:t>66</w:t>
            </w:r>
            <w:r w:rsidR="00BE0122">
              <w:rPr>
                <w:noProof/>
                <w:webHidden/>
              </w:rPr>
              <w:fldChar w:fldCharType="end"/>
            </w:r>
          </w:hyperlink>
        </w:p>
        <w:p w:rsidR="00BE0122" w:rsidRDefault="00EF6279" w14:paraId="4FDBD18B" w14:textId="3B046007">
          <w:pPr>
            <w:pStyle w:val="TOC1"/>
            <w:rPr>
              <w:rFonts w:asciiTheme="minorHAnsi" w:hAnsiTheme="minorHAnsi" w:eastAsiaTheme="minorEastAsia" w:cstheme="minorBidi"/>
              <w:noProof/>
              <w:color w:val="auto"/>
            </w:rPr>
          </w:pPr>
          <w:hyperlink w:history="1" w:anchor="_Toc31014479">
            <w:r w:rsidRPr="0071019E" w:rsidR="00BE0122">
              <w:rPr>
                <w:rStyle w:val="Hyperlink"/>
                <w:rFonts w:cstheme="minorHAnsi"/>
                <w:noProof/>
              </w:rPr>
              <w:t>7. LIST OF ATTACHMENTS</w:t>
            </w:r>
            <w:r w:rsidR="00BE0122">
              <w:rPr>
                <w:noProof/>
                <w:webHidden/>
              </w:rPr>
              <w:tab/>
            </w:r>
            <w:r w:rsidR="00BE0122">
              <w:rPr>
                <w:noProof/>
                <w:webHidden/>
              </w:rPr>
              <w:fldChar w:fldCharType="begin"/>
            </w:r>
            <w:r w:rsidR="00BE0122">
              <w:rPr>
                <w:noProof/>
                <w:webHidden/>
              </w:rPr>
              <w:instrText xml:space="preserve"> PAGEREF _Toc31014479 \h </w:instrText>
            </w:r>
            <w:r w:rsidR="00BE0122">
              <w:rPr>
                <w:noProof/>
                <w:webHidden/>
              </w:rPr>
            </w:r>
            <w:r w:rsidR="00BE0122">
              <w:rPr>
                <w:noProof/>
                <w:webHidden/>
              </w:rPr>
              <w:fldChar w:fldCharType="separate"/>
            </w:r>
            <w:r w:rsidR="0084753B">
              <w:rPr>
                <w:noProof/>
                <w:webHidden/>
              </w:rPr>
              <w:t>77</w:t>
            </w:r>
            <w:r w:rsidR="00BE0122">
              <w:rPr>
                <w:noProof/>
                <w:webHidden/>
              </w:rPr>
              <w:fldChar w:fldCharType="end"/>
            </w:r>
          </w:hyperlink>
        </w:p>
        <w:p w:rsidRPr="004617AF" w:rsidR="000E4709" w:rsidP="004617AF" w:rsidRDefault="00E67716" w14:paraId="7AFE167C" w14:textId="6E4154DF">
          <w:pPr>
            <w:spacing w:after="0" w:line="240" w:lineRule="auto"/>
            <w:rPr>
              <w:rFonts w:asciiTheme="minorHAnsi" w:hAnsiTheme="minorHAnsi"/>
            </w:rPr>
          </w:pPr>
          <w:r w:rsidRPr="00C36CE2">
            <w:rPr>
              <w:rFonts w:asciiTheme="minorHAnsi" w:hAnsiTheme="minorHAnsi" w:cstheme="minorHAnsi"/>
            </w:rPr>
            <w:fldChar w:fldCharType="end"/>
          </w:r>
        </w:p>
        <w:bookmarkEnd w:displacedByCustomXml="next" w:id="1"/>
      </w:sdtContent>
    </w:sdt>
    <w:p w:rsidRPr="00C36CE2" w:rsidR="00022441" w:rsidP="00F37EB7" w:rsidRDefault="00F221A9" w14:paraId="4F6F046A" w14:textId="5960E139">
      <w:pPr>
        <w:pStyle w:val="Heading1"/>
        <w:spacing w:before="0" w:after="240"/>
        <w:rPr>
          <w:rFonts w:eastAsia="Calibri" w:asciiTheme="minorHAnsi" w:hAnsiTheme="minorHAnsi" w:cstheme="minorHAnsi"/>
          <w:sz w:val="22"/>
          <w:szCs w:val="22"/>
        </w:rPr>
      </w:pPr>
      <w:r w:rsidRPr="00C36CE2">
        <w:rPr>
          <w:rFonts w:asciiTheme="minorHAnsi" w:hAnsiTheme="minorHAnsi"/>
          <w:sz w:val="24"/>
          <w:szCs w:val="24"/>
        </w:rPr>
        <w:br w:type="page"/>
      </w:r>
      <w:bookmarkStart w:name="_Toc31014416" w:id="2"/>
      <w:r w:rsidRPr="00C36CE2" w:rsidR="00022441">
        <w:rPr>
          <w:rFonts w:asciiTheme="minorHAnsi" w:hAnsiTheme="minorHAnsi" w:cstheme="minorHAnsi"/>
          <w:sz w:val="22"/>
          <w:szCs w:val="22"/>
        </w:rPr>
        <w:lastRenderedPageBreak/>
        <w:t>1. PROJECT OVERVIEW</w:t>
      </w:r>
      <w:bookmarkEnd w:id="2"/>
    </w:p>
    <w:p w:rsidRPr="00C36CE2" w:rsidR="00022441" w:rsidP="00F37EB7" w:rsidRDefault="00022441" w14:paraId="710940AE" w14:textId="3C0AC2C1">
      <w:pPr>
        <w:pStyle w:val="Heading2"/>
        <w:spacing w:before="0" w:after="240"/>
        <w:rPr>
          <w:rFonts w:cstheme="minorHAnsi"/>
          <w:i/>
          <w:szCs w:val="22"/>
        </w:rPr>
      </w:pPr>
      <w:bookmarkStart w:name="_Toc31014417" w:id="3"/>
      <w:r w:rsidRPr="00C36CE2">
        <w:rPr>
          <w:rFonts w:eastAsia="Calibri"/>
          <w:color w:val="000000"/>
        </w:rPr>
        <w:t xml:space="preserve">1.1 </w:t>
      </w:r>
      <w:r w:rsidRPr="00C36CE2">
        <w:rPr>
          <w:rFonts w:cstheme="minorHAnsi"/>
          <w:szCs w:val="22"/>
        </w:rPr>
        <w:t>Summary</w:t>
      </w:r>
      <w:bookmarkEnd w:id="3"/>
    </w:p>
    <w:p w:rsidRPr="00C36CE2" w:rsidR="00010916" w:rsidP="00AF0AF2" w:rsidRDefault="00010916" w14:paraId="08B9436E" w14:textId="7C8D9E17">
      <w:pPr>
        <w:pStyle w:val="Heading3"/>
        <w:spacing w:before="0" w:after="240"/>
        <w:rPr>
          <w:rFonts w:cstheme="minorHAnsi"/>
          <w:i w:val="0"/>
          <w:color w:val="auto"/>
        </w:rPr>
      </w:pPr>
      <w:bookmarkStart w:name="_Toc31014418" w:id="4"/>
      <w:r w:rsidRPr="00C36CE2">
        <w:rPr>
          <w:rFonts w:cstheme="minorHAnsi"/>
          <w:color w:val="auto"/>
        </w:rPr>
        <w:t>1.1.1 Literature Review</w:t>
      </w:r>
      <w:bookmarkEnd w:id="4"/>
    </w:p>
    <w:p w:rsidRPr="00C36CE2" w:rsidR="00A33E81" w:rsidP="00322171" w:rsidRDefault="00D00D12" w14:paraId="6C3E16D0" w14:textId="20D6D0D4">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 xml:space="preserve">Per- and polyfluoroalkyl substances (PFAS) are a family of chemicals used in industrial applications and consumer products.  </w:t>
      </w:r>
      <w:r w:rsidRPr="00C36CE2" w:rsidR="0019774E">
        <w:rPr>
          <w:rFonts w:asciiTheme="minorHAnsi" w:hAnsiTheme="minorHAnsi" w:cstheme="minorHAnsi"/>
        </w:rPr>
        <w:t>A n</w:t>
      </w:r>
      <w:r w:rsidRPr="00C36CE2" w:rsidR="001E4459">
        <w:rPr>
          <w:rFonts w:asciiTheme="minorHAnsi" w:hAnsiTheme="minorHAnsi" w:cstheme="minorHAnsi"/>
        </w:rPr>
        <w:t>umber of</w:t>
      </w:r>
      <w:r w:rsidRPr="00C36CE2" w:rsidR="00B44AD5">
        <w:rPr>
          <w:rFonts w:asciiTheme="minorHAnsi" w:hAnsiTheme="minorHAnsi" w:cstheme="minorHAnsi"/>
        </w:rPr>
        <w:t xml:space="preserve"> </w:t>
      </w:r>
      <w:r w:rsidRPr="00C36CE2">
        <w:rPr>
          <w:rFonts w:asciiTheme="minorHAnsi" w:hAnsiTheme="minorHAnsi" w:cstheme="minorHAnsi"/>
        </w:rPr>
        <w:t>PFAS chemicals</w:t>
      </w:r>
      <w:r w:rsidRPr="00C36CE2" w:rsidR="00B44AD5">
        <w:rPr>
          <w:rFonts w:asciiTheme="minorHAnsi" w:hAnsiTheme="minorHAnsi" w:cstheme="minorHAnsi"/>
        </w:rPr>
        <w:t xml:space="preserve"> including perfluorooctane sulfonate (PFOS)</w:t>
      </w:r>
      <w:r w:rsidRPr="00C36CE2" w:rsidR="00FC2E67">
        <w:rPr>
          <w:rFonts w:asciiTheme="minorHAnsi" w:hAnsiTheme="minorHAnsi" w:cstheme="minorHAnsi"/>
        </w:rPr>
        <w:t>,</w:t>
      </w:r>
      <w:r w:rsidRPr="00C36CE2" w:rsidR="00B44AD5">
        <w:rPr>
          <w:rFonts w:asciiTheme="minorHAnsi" w:hAnsiTheme="minorHAnsi" w:cstheme="minorHAnsi"/>
        </w:rPr>
        <w:t xml:space="preserve"> </w:t>
      </w:r>
      <w:r w:rsidRPr="00C36CE2" w:rsidR="00FC2E67">
        <w:rPr>
          <w:rFonts w:asciiTheme="minorHAnsi" w:hAnsiTheme="minorHAnsi" w:cstheme="minorHAnsi"/>
        </w:rPr>
        <w:t>p</w:t>
      </w:r>
      <w:r w:rsidRPr="00C36CE2" w:rsidR="00B44AD5">
        <w:rPr>
          <w:rFonts w:asciiTheme="minorHAnsi" w:hAnsiTheme="minorHAnsi" w:cstheme="minorHAnsi"/>
        </w:rPr>
        <w:t>erfluorooctanoate (PFOA),</w:t>
      </w:r>
      <w:r w:rsidRPr="00C36CE2" w:rsidR="00FC2E67">
        <w:rPr>
          <w:rFonts w:asciiTheme="minorHAnsi" w:hAnsiTheme="minorHAnsi" w:cstheme="minorHAnsi"/>
        </w:rPr>
        <w:t xml:space="preserve"> and perfluorohexane sulfonate (PFHxS) </w:t>
      </w:r>
      <w:r w:rsidRPr="00C36CE2" w:rsidR="0081429B">
        <w:rPr>
          <w:rFonts w:asciiTheme="minorHAnsi" w:hAnsiTheme="minorHAnsi" w:cstheme="minorHAnsi"/>
        </w:rPr>
        <w:t xml:space="preserve">persist in the environment and </w:t>
      </w:r>
      <w:r w:rsidRPr="00C36CE2" w:rsidR="00FC2E67">
        <w:rPr>
          <w:rFonts w:asciiTheme="minorHAnsi" w:hAnsiTheme="minorHAnsi" w:cstheme="minorHAnsi"/>
        </w:rPr>
        <w:t>have</w:t>
      </w:r>
      <w:r w:rsidRPr="00C36CE2" w:rsidR="001470B9">
        <w:rPr>
          <w:rFonts w:asciiTheme="minorHAnsi" w:hAnsiTheme="minorHAnsi" w:cstheme="minorHAnsi"/>
        </w:rPr>
        <w:t xml:space="preserve"> long</w:t>
      </w:r>
      <w:r w:rsidRPr="00C36CE2" w:rsidR="00FC2E67">
        <w:rPr>
          <w:rFonts w:asciiTheme="minorHAnsi" w:hAnsiTheme="minorHAnsi" w:cstheme="minorHAnsi"/>
        </w:rPr>
        <w:t xml:space="preserve"> </w:t>
      </w:r>
      <w:r w:rsidRPr="00C36CE2" w:rsidR="0081429B">
        <w:rPr>
          <w:rFonts w:asciiTheme="minorHAnsi" w:hAnsiTheme="minorHAnsi" w:cstheme="minorHAnsi"/>
        </w:rPr>
        <w:t xml:space="preserve">serum </w:t>
      </w:r>
      <w:r w:rsidRPr="00C36CE2" w:rsidR="00FC2E67">
        <w:rPr>
          <w:rFonts w:asciiTheme="minorHAnsi" w:hAnsiTheme="minorHAnsi" w:cstheme="minorHAnsi"/>
        </w:rPr>
        <w:t>half-live</w:t>
      </w:r>
      <w:r w:rsidRPr="00C36CE2" w:rsidR="0081429B">
        <w:rPr>
          <w:rFonts w:asciiTheme="minorHAnsi" w:hAnsiTheme="minorHAnsi" w:cstheme="minorHAnsi"/>
        </w:rPr>
        <w:t>s</w:t>
      </w:r>
      <w:r w:rsidRPr="00C36CE2" w:rsidR="00FC2E67">
        <w:rPr>
          <w:rFonts w:asciiTheme="minorHAnsi" w:hAnsiTheme="minorHAnsi" w:cstheme="minorHAnsi"/>
        </w:rPr>
        <w:t xml:space="preserve"> </w:t>
      </w:r>
      <w:r w:rsidRPr="00C36CE2" w:rsidR="00B44AD5">
        <w:rPr>
          <w:rFonts w:asciiTheme="minorHAnsi" w:hAnsiTheme="minorHAnsi" w:cstheme="minorHAnsi"/>
        </w:rPr>
        <w:t>in</w:t>
      </w:r>
      <w:r w:rsidRPr="00C36CE2" w:rsidR="004B4C49">
        <w:rPr>
          <w:rFonts w:asciiTheme="minorHAnsi" w:hAnsiTheme="minorHAnsi" w:cstheme="minorHAnsi"/>
        </w:rPr>
        <w:t xml:space="preserve"> </w:t>
      </w:r>
      <w:r w:rsidRPr="00C36CE2" w:rsidR="00B44AD5">
        <w:rPr>
          <w:rFonts w:asciiTheme="minorHAnsi" w:hAnsiTheme="minorHAnsi" w:cstheme="minorHAnsi"/>
        </w:rPr>
        <w:t>humans</w:t>
      </w:r>
      <w:r w:rsidRPr="00C36CE2" w:rsidR="0081429B">
        <w:rPr>
          <w:rFonts w:asciiTheme="minorHAnsi" w:hAnsiTheme="minorHAnsi" w:cstheme="minorHAnsi"/>
        </w:rPr>
        <w:t xml:space="preserve"> (</w:t>
      </w:r>
      <w:r w:rsidRPr="00C36CE2" w:rsidR="005B348D">
        <w:rPr>
          <w:rFonts w:asciiTheme="minorHAnsi" w:hAnsiTheme="minorHAnsi" w:cstheme="minorHAnsi"/>
        </w:rPr>
        <w:t>Wang 2017</w:t>
      </w:r>
      <w:r w:rsidRPr="00C36CE2" w:rsidR="0081429B">
        <w:rPr>
          <w:rFonts w:asciiTheme="minorHAnsi" w:hAnsiTheme="minorHAnsi" w:cstheme="minorHAnsi"/>
        </w:rPr>
        <w:t>)</w:t>
      </w:r>
      <w:r w:rsidRPr="00C36CE2" w:rsidR="00B44AD5">
        <w:rPr>
          <w:rFonts w:asciiTheme="minorHAnsi" w:hAnsiTheme="minorHAnsi" w:cstheme="minorHAnsi"/>
        </w:rPr>
        <w:t xml:space="preserve">. </w:t>
      </w:r>
      <w:r w:rsidRPr="00C36CE2" w:rsidR="00322171">
        <w:rPr>
          <w:rFonts w:asciiTheme="minorHAnsi" w:hAnsiTheme="minorHAnsi" w:cstheme="minorHAnsi"/>
        </w:rPr>
        <w:t xml:space="preserve"> PFAS contamination of drinking water is widespread in the U.S. For example, one report indicated that at least six million residents were served by 66 public water supplies that had at least one sample at or above the US EPA Lifetime Health Advisory for PFOA and PFOS (individually or combined) of 70 ng/L (Hu 2016). </w:t>
      </w:r>
      <w:r w:rsidRPr="00C36CE2" w:rsidR="005C4A4B">
        <w:rPr>
          <w:rFonts w:asciiTheme="minorHAnsi" w:hAnsiTheme="minorHAnsi" w:cstheme="minorHAnsi"/>
        </w:rPr>
        <w:t>Industrial facilities that manufacture or use PFAS have contaminated drinking water in surrounding communities in West Virginia, Ohio, New York, Minnesota, Alabama, Vermont, New Hampshire</w:t>
      </w:r>
      <w:r w:rsidRPr="00C36CE2" w:rsidR="004C2854">
        <w:rPr>
          <w:rFonts w:asciiTheme="minorHAnsi" w:hAnsiTheme="minorHAnsi" w:cstheme="minorHAnsi"/>
        </w:rPr>
        <w:t>,</w:t>
      </w:r>
      <w:r w:rsidR="00C36CE2">
        <w:rPr>
          <w:rFonts w:asciiTheme="minorHAnsi" w:hAnsiTheme="minorHAnsi" w:cstheme="minorHAnsi"/>
        </w:rPr>
        <w:t xml:space="preserve"> </w:t>
      </w:r>
      <w:r w:rsidRPr="00C36CE2" w:rsidR="005C4A4B">
        <w:rPr>
          <w:rFonts w:asciiTheme="minorHAnsi" w:hAnsiTheme="minorHAnsi" w:cstheme="minorHAnsi"/>
        </w:rPr>
        <w:t xml:space="preserve">and New </w:t>
      </w:r>
      <w:r w:rsidRPr="00C36CE2" w:rsidR="00175D9F">
        <w:rPr>
          <w:rFonts w:asciiTheme="minorHAnsi" w:hAnsiTheme="minorHAnsi" w:cstheme="minorHAnsi"/>
        </w:rPr>
        <w:t>Jersey (</w:t>
      </w:r>
      <w:r w:rsidRPr="00C36CE2" w:rsidR="005C4A4B">
        <w:rPr>
          <w:rFonts w:asciiTheme="minorHAnsi" w:hAnsiTheme="minorHAnsi" w:cstheme="minorHAnsi"/>
        </w:rPr>
        <w:t>Kray 2018).</w:t>
      </w:r>
      <w:r w:rsidRPr="00C36CE2" w:rsidR="004C2854">
        <w:rPr>
          <w:rFonts w:asciiTheme="minorHAnsi" w:hAnsiTheme="minorHAnsi" w:cstheme="minorHAnsi"/>
        </w:rPr>
        <w:t xml:space="preserve"> An alternative method of estimating PFAS drinking water contamination put the number of people potentially exposed to PFAS at concentration over 2.5 ng/L at about 110 million (Environmental Working Group 2018</w:t>
      </w:r>
      <w:r w:rsidRPr="00C36CE2" w:rsidR="00175D9F">
        <w:rPr>
          <w:rFonts w:asciiTheme="minorHAnsi" w:hAnsiTheme="minorHAnsi" w:cstheme="minorHAnsi"/>
        </w:rPr>
        <w:t>). PFOS</w:t>
      </w:r>
      <w:r w:rsidRPr="00C36CE2" w:rsidR="00FE185E">
        <w:rPr>
          <w:rFonts w:asciiTheme="minorHAnsi" w:hAnsiTheme="minorHAnsi" w:cstheme="minorHAnsi"/>
        </w:rPr>
        <w:t xml:space="preserve">, PFOA, PFHxS and other PFAS chemicals are constituents in aqueous film-forming foam (AFFF), used to extinguish flammable liquid fires.  Since the 1970s, military bases in the U.S. have used AFFF with PFAS constituents for firefighting training as well as to extinguish fires.  At some military bases, AFFF use has resulted in the migration of PFAS chemicals through soils to ground water and/or surface water sources of drinking water for the bases and/or surrounding communities (ATSDR 2017a).  </w:t>
      </w:r>
      <w:r w:rsidRPr="00C36CE2" w:rsidR="00322171">
        <w:rPr>
          <w:rFonts w:asciiTheme="minorHAnsi" w:hAnsiTheme="minorHAnsi" w:cstheme="minorHAnsi"/>
        </w:rPr>
        <w:t>The Air Force and Navy have identified at least 24 bases with contaminated drinking water in Alaska, California, Colorado, Delaware, Michigan, New Hampshire, New Jersey, New York, Ohio, Pennsylvania, Virginia, and Washington (Kray 2018).</w:t>
      </w:r>
    </w:p>
    <w:p w:rsidRPr="00C36CE2" w:rsidR="000553BA" w:rsidP="000553BA" w:rsidRDefault="0019774E" w14:paraId="404422A0" w14:textId="0709086A">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A d</w:t>
      </w:r>
      <w:r w:rsidRPr="00C36CE2" w:rsidR="00265475">
        <w:rPr>
          <w:rFonts w:asciiTheme="minorHAnsi" w:hAnsiTheme="minorHAnsi" w:cstheme="minorHAnsi"/>
        </w:rPr>
        <w:t>etailed review of</w:t>
      </w:r>
      <w:r w:rsidRPr="00C36CE2" w:rsidR="00285C65">
        <w:rPr>
          <w:rFonts w:asciiTheme="minorHAnsi" w:hAnsiTheme="minorHAnsi" w:cstheme="minorHAnsi"/>
        </w:rPr>
        <w:t xml:space="preserve"> epidemiological studies</w:t>
      </w:r>
      <w:r w:rsidRPr="00C36CE2" w:rsidR="001E4459">
        <w:rPr>
          <w:rFonts w:asciiTheme="minorHAnsi" w:hAnsiTheme="minorHAnsi" w:cstheme="minorHAnsi"/>
        </w:rPr>
        <w:t xml:space="preserve"> published </w:t>
      </w:r>
      <w:r w:rsidRPr="00C36CE2" w:rsidR="005B7B41">
        <w:rPr>
          <w:rFonts w:asciiTheme="minorHAnsi" w:hAnsiTheme="minorHAnsi" w:cstheme="minorHAnsi"/>
        </w:rPr>
        <w:t>up through 2016</w:t>
      </w:r>
      <w:r w:rsidRPr="00C36CE2" w:rsidR="00942B6C">
        <w:rPr>
          <w:rFonts w:asciiTheme="minorHAnsi" w:hAnsiTheme="minorHAnsi" w:cstheme="minorHAnsi"/>
        </w:rPr>
        <w:t xml:space="preserve"> </w:t>
      </w:r>
      <w:r w:rsidRPr="00C36CE2" w:rsidR="00265475">
        <w:rPr>
          <w:rFonts w:asciiTheme="minorHAnsi" w:hAnsiTheme="minorHAnsi" w:cstheme="minorHAnsi"/>
        </w:rPr>
        <w:t xml:space="preserve">was </w:t>
      </w:r>
      <w:r w:rsidRPr="00C36CE2" w:rsidR="001E4459">
        <w:rPr>
          <w:rFonts w:asciiTheme="minorHAnsi" w:hAnsiTheme="minorHAnsi" w:cstheme="minorHAnsi"/>
        </w:rPr>
        <w:t xml:space="preserve">included in the ATSDR </w:t>
      </w:r>
      <w:r w:rsidRPr="00C36CE2" w:rsidR="00FB6633">
        <w:rPr>
          <w:rFonts w:asciiTheme="minorHAnsi" w:hAnsiTheme="minorHAnsi" w:cstheme="minorHAnsi"/>
        </w:rPr>
        <w:t>F</w:t>
      </w:r>
      <w:r w:rsidRPr="00C36CE2" w:rsidR="001E4459">
        <w:rPr>
          <w:rFonts w:asciiTheme="minorHAnsi" w:hAnsiTheme="minorHAnsi" w:cstheme="minorHAnsi"/>
        </w:rPr>
        <w:t xml:space="preserve">easibility </w:t>
      </w:r>
      <w:r w:rsidRPr="00C36CE2" w:rsidR="00FB6633">
        <w:rPr>
          <w:rFonts w:asciiTheme="minorHAnsi" w:hAnsiTheme="minorHAnsi" w:cstheme="minorHAnsi"/>
        </w:rPr>
        <w:t>Assessment for Epidemiological Studies at Pease International Tradeport, Portsmouth, New Hampshire</w:t>
      </w:r>
      <w:r w:rsidRPr="00C36CE2" w:rsidR="001E4459">
        <w:rPr>
          <w:rFonts w:asciiTheme="minorHAnsi" w:hAnsiTheme="minorHAnsi" w:cstheme="minorHAnsi"/>
        </w:rPr>
        <w:t xml:space="preserve"> (ATSDR 2017a</w:t>
      </w:r>
      <w:r w:rsidRPr="00C36CE2" w:rsidR="00942B6C">
        <w:rPr>
          <w:rFonts w:asciiTheme="minorHAnsi" w:hAnsiTheme="minorHAnsi" w:cstheme="minorHAnsi"/>
        </w:rPr>
        <w:t>; released Nov 2017</w:t>
      </w:r>
      <w:r w:rsidRPr="00C36CE2" w:rsidR="001E4459">
        <w:rPr>
          <w:rFonts w:asciiTheme="minorHAnsi" w:hAnsiTheme="minorHAnsi" w:cstheme="minorHAnsi"/>
        </w:rPr>
        <w:t xml:space="preserve">). </w:t>
      </w:r>
      <w:r w:rsidRPr="00C36CE2" w:rsidR="00265475">
        <w:rPr>
          <w:rFonts w:asciiTheme="minorHAnsi" w:hAnsiTheme="minorHAnsi" w:cstheme="minorHAnsi"/>
        </w:rPr>
        <w:t xml:space="preserve"> Health effects of PFAS exposure in children were </w:t>
      </w:r>
      <w:r w:rsidRPr="00C36CE2" w:rsidR="00942B6C">
        <w:rPr>
          <w:rFonts w:asciiTheme="minorHAnsi" w:hAnsiTheme="minorHAnsi" w:cstheme="minorHAnsi"/>
        </w:rPr>
        <w:t>also recently reviewed by Rapazzo</w:t>
      </w:r>
      <w:r w:rsidRPr="00C36CE2" w:rsidR="00265475">
        <w:rPr>
          <w:rFonts w:asciiTheme="minorHAnsi" w:hAnsiTheme="minorHAnsi" w:cstheme="minorHAnsi"/>
        </w:rPr>
        <w:t xml:space="preserve"> (2017).</w:t>
      </w:r>
      <w:r w:rsidRPr="00C36CE2" w:rsidR="00942B6C">
        <w:rPr>
          <w:rFonts w:asciiTheme="minorHAnsi" w:hAnsiTheme="minorHAnsi" w:cstheme="minorHAnsi"/>
        </w:rPr>
        <w:t xml:space="preserve"> </w:t>
      </w:r>
      <w:r w:rsidRPr="00C36CE2" w:rsidR="00265475">
        <w:rPr>
          <w:rFonts w:asciiTheme="minorHAnsi" w:hAnsiTheme="minorHAnsi" w:cstheme="minorHAnsi"/>
        </w:rPr>
        <w:t xml:space="preserve"> </w:t>
      </w:r>
      <w:r w:rsidRPr="00C36CE2" w:rsidR="000553BA">
        <w:rPr>
          <w:rFonts w:asciiTheme="minorHAnsi" w:hAnsiTheme="minorHAnsi" w:cstheme="minorHAnsi"/>
        </w:rPr>
        <w:t>The scientific evidence linking PFAS exposures with adverse health effects is rapidly growing.  Epidemiological studies have found associations with changes in lipids (Steenland 2009; Zeng 2015, Mora 2018), levels of uric acid (Steenland 2010), thyroid and sex hormones (Wen 2013; Lopez-Espinosa 2016, Preston 2018), liver (Darrow 2016, Mora 2018), and immune function (Grandjean 2012, 201</w:t>
      </w:r>
      <w:r w:rsidRPr="00C36CE2" w:rsidR="003E02EF">
        <w:rPr>
          <w:rFonts w:asciiTheme="minorHAnsi" w:hAnsiTheme="minorHAnsi" w:cstheme="minorHAnsi"/>
        </w:rPr>
        <w:t>7</w:t>
      </w:r>
      <w:r w:rsidRPr="00C36CE2" w:rsidR="000553BA">
        <w:rPr>
          <w:rFonts w:asciiTheme="minorHAnsi" w:hAnsiTheme="minorHAnsi" w:cstheme="minorHAnsi"/>
        </w:rPr>
        <w:t xml:space="preserve">), as well as reduced birth weight (Bach 2015, Verner 2015), reproductive effects </w:t>
      </w:r>
      <w:r w:rsidRPr="00C36CE2" w:rsidR="008A371E">
        <w:rPr>
          <w:rFonts w:asciiTheme="minorHAnsi" w:hAnsiTheme="minorHAnsi" w:cstheme="minorHAnsi"/>
        </w:rPr>
        <w:t xml:space="preserve">(Lopez-Espinosa 2011, Bach 2016) </w:t>
      </w:r>
      <w:r w:rsidRPr="00C36CE2" w:rsidR="000553BA">
        <w:rPr>
          <w:rFonts w:asciiTheme="minorHAnsi" w:hAnsiTheme="minorHAnsi" w:cstheme="minorHAnsi"/>
        </w:rPr>
        <w:t xml:space="preserve">and some cancers (; Barry 2013). However, findings across studies have been inconsistent for a variety of reasons, including differences </w:t>
      </w:r>
      <w:r w:rsidRPr="00C36CE2" w:rsidR="008A371E">
        <w:rPr>
          <w:rFonts w:asciiTheme="minorHAnsi" w:hAnsiTheme="minorHAnsi" w:cstheme="minorHAnsi"/>
        </w:rPr>
        <w:t>in</w:t>
      </w:r>
      <w:r w:rsidRPr="00C36CE2" w:rsidR="000553BA">
        <w:rPr>
          <w:rFonts w:asciiTheme="minorHAnsi" w:hAnsiTheme="minorHAnsi" w:cstheme="minorHAnsi"/>
        </w:rPr>
        <w:t xml:space="preserve"> exposure levels, methods of </w:t>
      </w:r>
      <w:r w:rsidRPr="00C36CE2" w:rsidR="000553BA">
        <w:rPr>
          <w:rFonts w:asciiTheme="minorHAnsi" w:hAnsiTheme="minorHAnsi" w:cstheme="minorHAnsi"/>
        </w:rPr>
        <w:lastRenderedPageBreak/>
        <w:t>ascertaining diseases and the exposure and effect biomarkers measured.  For some health endpoints, only one or a few studies currently exist.</w:t>
      </w:r>
      <w:r w:rsidRPr="00C36CE2" w:rsidR="00FB6633">
        <w:rPr>
          <w:rFonts w:asciiTheme="minorHAnsi" w:hAnsiTheme="minorHAnsi" w:cstheme="minorHAnsi"/>
        </w:rPr>
        <w:t xml:space="preserve">  </w:t>
      </w:r>
    </w:p>
    <w:p w:rsidRPr="00C36CE2" w:rsidR="00FB6633" w:rsidP="00FB6633" w:rsidRDefault="001E4459" w14:paraId="2C0F39E5" w14:textId="141F6127">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 xml:space="preserve">Most studies </w:t>
      </w:r>
      <w:r w:rsidRPr="00C36CE2" w:rsidR="00285C65">
        <w:rPr>
          <w:rFonts w:asciiTheme="minorHAnsi" w:hAnsiTheme="minorHAnsi" w:cstheme="minorHAnsi"/>
        </w:rPr>
        <w:t xml:space="preserve">of the </w:t>
      </w:r>
      <w:r w:rsidRPr="00C36CE2" w:rsidR="00A235EA">
        <w:rPr>
          <w:rFonts w:asciiTheme="minorHAnsi" w:hAnsiTheme="minorHAnsi" w:cstheme="minorHAnsi"/>
        </w:rPr>
        <w:t xml:space="preserve">human </w:t>
      </w:r>
      <w:r w:rsidRPr="00C36CE2" w:rsidR="00285C65">
        <w:rPr>
          <w:rFonts w:asciiTheme="minorHAnsi" w:hAnsiTheme="minorHAnsi" w:cstheme="minorHAnsi"/>
        </w:rPr>
        <w:t>health effects from PFAS exposures have focused on PFOA and PFOS</w:t>
      </w:r>
      <w:r w:rsidRPr="00C36CE2" w:rsidR="00A235EA">
        <w:rPr>
          <w:rFonts w:asciiTheme="minorHAnsi" w:hAnsiTheme="minorHAnsi" w:cstheme="minorHAnsi"/>
        </w:rPr>
        <w:t xml:space="preserve">.  </w:t>
      </w:r>
      <w:r w:rsidRPr="00C36CE2" w:rsidR="00285C65">
        <w:rPr>
          <w:rFonts w:asciiTheme="minorHAnsi" w:hAnsiTheme="minorHAnsi" w:cstheme="minorHAnsi"/>
        </w:rPr>
        <w:t xml:space="preserve">These include studies that evaluated data from the National Health and Nutrition Examination Survey (NHANES), occupational studies, </w:t>
      </w:r>
      <w:r w:rsidRPr="00C36CE2" w:rsidR="000553BA">
        <w:rPr>
          <w:rFonts w:asciiTheme="minorHAnsi" w:hAnsiTheme="minorHAnsi" w:cstheme="minorHAnsi"/>
        </w:rPr>
        <w:t xml:space="preserve">and national surveys conducted in other countries where exposures to PFAS were found mostly from consumption of food and beverages in PFAS-contaminated packaging.  </w:t>
      </w:r>
      <w:r w:rsidRPr="00C36CE2" w:rsidR="00FB6633">
        <w:rPr>
          <w:rFonts w:asciiTheme="minorHAnsi" w:hAnsiTheme="minorHAnsi" w:cstheme="minorHAnsi"/>
        </w:rPr>
        <w:t>Studies of West Virginia and Ohio residents and workers exposed to PFOA from a chemical plant (the “C8” studies) have provided extensive and high quality information on PFOA (and to a lesser extent, PFOS), studying a large cohort of highly exposed residents (60,000+) and workers living in the vicinity of the production facility.  However, other PFAS such as PFHxS and PFNA were not a primary focus of the C8 studies. Except for the C8 studies, there is scant information on the health effects of exposures to PFAS-contaminated drinking water.</w:t>
      </w:r>
    </w:p>
    <w:p w:rsidRPr="00C36CE2" w:rsidR="00010916" w:rsidP="00AF0AF2" w:rsidRDefault="007B37A0" w14:paraId="391DCAA7" w14:textId="65527FFE">
      <w:pPr>
        <w:pStyle w:val="Heading3"/>
        <w:spacing w:before="0" w:after="240"/>
        <w:rPr>
          <w:rFonts w:cstheme="minorHAnsi"/>
          <w:i w:val="0"/>
          <w:color w:val="auto"/>
        </w:rPr>
      </w:pPr>
      <w:bookmarkStart w:name="_Toc31014419" w:id="5"/>
      <w:r w:rsidRPr="00C36CE2">
        <w:rPr>
          <w:rFonts w:cstheme="minorHAnsi"/>
          <w:color w:val="auto"/>
        </w:rPr>
        <w:t>1.1.</w:t>
      </w:r>
      <w:r w:rsidRPr="00C36CE2" w:rsidR="005C4A4B">
        <w:rPr>
          <w:rFonts w:cstheme="minorHAnsi"/>
          <w:color w:val="auto"/>
        </w:rPr>
        <w:t>2</w:t>
      </w:r>
      <w:r w:rsidRPr="00C36CE2" w:rsidR="00D33D27">
        <w:rPr>
          <w:rFonts w:cstheme="minorHAnsi"/>
          <w:color w:val="auto"/>
        </w:rPr>
        <w:t xml:space="preserve"> </w:t>
      </w:r>
      <w:r w:rsidRPr="00C36CE2" w:rsidR="00B93104">
        <w:rPr>
          <w:rFonts w:cstheme="minorHAnsi"/>
          <w:color w:val="auto"/>
        </w:rPr>
        <w:t xml:space="preserve">Health Study </w:t>
      </w:r>
      <w:r w:rsidRPr="00C36CE2" w:rsidR="00010916">
        <w:rPr>
          <w:rFonts w:cstheme="minorHAnsi"/>
          <w:color w:val="auto"/>
        </w:rPr>
        <w:t>Feasibility Assessment</w:t>
      </w:r>
      <w:bookmarkEnd w:id="5"/>
    </w:p>
    <w:p w:rsidRPr="00C36CE2" w:rsidR="00E97A3E" w:rsidP="003311AE" w:rsidRDefault="00D55BB5" w14:paraId="3225496F" w14:textId="45050A7A">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 xml:space="preserve">In 2017, </w:t>
      </w:r>
      <w:r w:rsidRPr="00C36CE2" w:rsidR="004B7B93">
        <w:rPr>
          <w:rFonts w:asciiTheme="minorHAnsi" w:hAnsiTheme="minorHAnsi" w:cstheme="minorHAnsi"/>
        </w:rPr>
        <w:t xml:space="preserve">ATSDR published a feasibility assessment of possible future drinking water epidemiological studies </w:t>
      </w:r>
      <w:r w:rsidRPr="00C36CE2" w:rsidR="00BA5697">
        <w:rPr>
          <w:rFonts w:asciiTheme="minorHAnsi" w:hAnsiTheme="minorHAnsi" w:cstheme="minorHAnsi"/>
        </w:rPr>
        <w:t xml:space="preserve">at </w:t>
      </w:r>
      <w:r w:rsidRPr="00C36CE2" w:rsidR="009312ED">
        <w:rPr>
          <w:rFonts w:asciiTheme="minorHAnsi" w:hAnsiTheme="minorHAnsi" w:cstheme="minorHAnsi"/>
        </w:rPr>
        <w:t xml:space="preserve">the </w:t>
      </w:r>
      <w:r w:rsidRPr="00C36CE2" w:rsidR="00BA5697">
        <w:rPr>
          <w:rFonts w:asciiTheme="minorHAnsi" w:hAnsiTheme="minorHAnsi" w:cstheme="minorHAnsi"/>
        </w:rPr>
        <w:t>Pease</w:t>
      </w:r>
      <w:r w:rsidRPr="00C36CE2" w:rsidR="009312ED">
        <w:rPr>
          <w:rFonts w:asciiTheme="minorHAnsi" w:hAnsiTheme="minorHAnsi" w:cstheme="minorHAnsi"/>
        </w:rPr>
        <w:t xml:space="preserve"> International Tradeport, Portsmouth, New </w:t>
      </w:r>
      <w:r w:rsidRPr="00C36CE2" w:rsidR="001B7F84">
        <w:rPr>
          <w:rFonts w:asciiTheme="minorHAnsi" w:hAnsiTheme="minorHAnsi" w:cstheme="minorHAnsi"/>
        </w:rPr>
        <w:t>Hampshire</w:t>
      </w:r>
      <w:r w:rsidRPr="00C36CE2" w:rsidR="00BA5697">
        <w:rPr>
          <w:rFonts w:asciiTheme="minorHAnsi" w:hAnsiTheme="minorHAnsi" w:cstheme="minorHAnsi"/>
        </w:rPr>
        <w:t xml:space="preserve"> </w:t>
      </w:r>
      <w:r w:rsidRPr="00C36CE2" w:rsidR="004B7B93">
        <w:rPr>
          <w:rFonts w:asciiTheme="minorHAnsi" w:hAnsiTheme="minorHAnsi" w:cstheme="minorHAnsi"/>
        </w:rPr>
        <w:t>(ATSDR 2017</w:t>
      </w:r>
      <w:r w:rsidRPr="00C36CE2" w:rsidR="00CF6472">
        <w:rPr>
          <w:rFonts w:asciiTheme="minorHAnsi" w:hAnsiTheme="minorHAnsi" w:cstheme="minorHAnsi"/>
        </w:rPr>
        <w:t>a</w:t>
      </w:r>
      <w:r w:rsidRPr="00C36CE2" w:rsidR="004B7B93">
        <w:rPr>
          <w:rFonts w:asciiTheme="minorHAnsi" w:hAnsiTheme="minorHAnsi" w:cstheme="minorHAnsi"/>
        </w:rPr>
        <w:t xml:space="preserve">). </w:t>
      </w:r>
      <w:r w:rsidRPr="00C36CE2" w:rsidR="00F25B12">
        <w:rPr>
          <w:rFonts w:asciiTheme="minorHAnsi" w:hAnsiTheme="minorHAnsi" w:cstheme="minorHAnsi"/>
        </w:rPr>
        <w:t xml:space="preserve">Drinking water supply wells serving the Pease Tradeport were contaminated with PFAS from the use of AFFF at the former Pease Air Force Base.  </w:t>
      </w:r>
      <w:r w:rsidRPr="00C36CE2" w:rsidR="004B7B93">
        <w:rPr>
          <w:rFonts w:asciiTheme="minorHAnsi" w:hAnsiTheme="minorHAnsi" w:cstheme="minorHAnsi"/>
        </w:rPr>
        <w:t xml:space="preserve">As part of this feasibility assessment, ATSDR reviewed </w:t>
      </w:r>
      <w:r w:rsidRPr="00C36CE2" w:rsidR="00573E32">
        <w:rPr>
          <w:rFonts w:asciiTheme="minorHAnsi" w:hAnsiTheme="minorHAnsi" w:cstheme="minorHAnsi"/>
        </w:rPr>
        <w:t xml:space="preserve">the </w:t>
      </w:r>
      <w:r w:rsidRPr="00C36CE2" w:rsidR="004B7B93">
        <w:rPr>
          <w:rFonts w:asciiTheme="minorHAnsi" w:hAnsiTheme="minorHAnsi" w:cstheme="minorHAnsi"/>
        </w:rPr>
        <w:t>available information</w:t>
      </w:r>
      <w:r w:rsidRPr="00C36CE2" w:rsidR="00DE06FB">
        <w:rPr>
          <w:rFonts w:asciiTheme="minorHAnsi" w:hAnsiTheme="minorHAnsi" w:cstheme="minorHAnsi"/>
        </w:rPr>
        <w:t xml:space="preserve"> on the Pease Tradeport population and exposures (e.g., population size and demographics, PFAS biomonitoring results, and drinking water data)</w:t>
      </w:r>
      <w:r w:rsidRPr="00C36CE2" w:rsidR="00573E32">
        <w:rPr>
          <w:rFonts w:asciiTheme="minorHAnsi" w:hAnsiTheme="minorHAnsi" w:cstheme="minorHAnsi"/>
        </w:rPr>
        <w:t xml:space="preserve"> as well as conducted sample size calculations</w:t>
      </w:r>
      <w:r w:rsidRPr="00C36CE2" w:rsidR="004B7B93">
        <w:rPr>
          <w:rFonts w:asciiTheme="minorHAnsi" w:hAnsiTheme="minorHAnsi" w:cstheme="minorHAnsi"/>
        </w:rPr>
        <w:t xml:space="preserve">. </w:t>
      </w:r>
      <w:r w:rsidRPr="00C36CE2" w:rsidR="00DE06FB">
        <w:rPr>
          <w:rFonts w:asciiTheme="minorHAnsi" w:hAnsiTheme="minorHAnsi" w:cstheme="minorHAnsi"/>
        </w:rPr>
        <w:t xml:space="preserve"> </w:t>
      </w:r>
      <w:r w:rsidRPr="00C36CE2" w:rsidR="003311AE">
        <w:rPr>
          <w:rFonts w:asciiTheme="minorHAnsi" w:hAnsiTheme="minorHAnsi" w:cstheme="minorHAnsi"/>
        </w:rPr>
        <w:t>The ATSDR feasibility assessment concluded that there was a need for additional epidemiological research on the health effects of PFAS exposures to address several research gaps and issues: (1) the small number of studies for some health endpoints, (2) the inconsistency of findings across studies for some health endpoints,  (3) the lack of drinking water studies other than the C8 studies, and (4) the need to conduct studies that evaluate PFHxS and PFNA as well as other PFAS chemicals in addition to PFOA and PFOS (ATSDR 2017a).</w:t>
      </w:r>
    </w:p>
    <w:p w:rsidRPr="00C36CE2" w:rsidR="004B7B93" w:rsidP="00D15FA6" w:rsidRDefault="003311AE" w14:paraId="4B21E963" w14:textId="3A9ECB67">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 xml:space="preserve">In addition, </w:t>
      </w:r>
      <w:r w:rsidRPr="00C36CE2" w:rsidR="004B7B93">
        <w:rPr>
          <w:rFonts w:asciiTheme="minorHAnsi" w:hAnsiTheme="minorHAnsi" w:cstheme="minorHAnsi"/>
        </w:rPr>
        <w:t xml:space="preserve">ATSDR </w:t>
      </w:r>
      <w:r w:rsidRPr="00C36CE2">
        <w:rPr>
          <w:rFonts w:asciiTheme="minorHAnsi" w:hAnsiTheme="minorHAnsi" w:cstheme="minorHAnsi"/>
        </w:rPr>
        <w:t>determined</w:t>
      </w:r>
      <w:r w:rsidRPr="00C36CE2" w:rsidR="004B7B93">
        <w:rPr>
          <w:rFonts w:asciiTheme="minorHAnsi" w:hAnsiTheme="minorHAnsi" w:cstheme="minorHAnsi"/>
        </w:rPr>
        <w:t xml:space="preserve"> that cross-sectional epidemiological studies of children and adults at one site </w:t>
      </w:r>
      <w:r w:rsidRPr="00C36CE2" w:rsidR="00B74B38">
        <w:rPr>
          <w:rFonts w:asciiTheme="minorHAnsi" w:hAnsiTheme="minorHAnsi" w:cstheme="minorHAnsi"/>
        </w:rPr>
        <w:t>(</w:t>
      </w:r>
      <w:r w:rsidRPr="00C36CE2" w:rsidR="001B7F84">
        <w:rPr>
          <w:rFonts w:asciiTheme="minorHAnsi" w:hAnsiTheme="minorHAnsi" w:cstheme="minorHAnsi"/>
        </w:rPr>
        <w:t>e.g.</w:t>
      </w:r>
      <w:r w:rsidRPr="00C36CE2" w:rsidR="008A371E">
        <w:rPr>
          <w:rFonts w:asciiTheme="minorHAnsi" w:hAnsiTheme="minorHAnsi" w:cstheme="minorHAnsi"/>
        </w:rPr>
        <w:t>,</w:t>
      </w:r>
      <w:r w:rsidRPr="00C36CE2" w:rsidR="00B74B38">
        <w:rPr>
          <w:rFonts w:asciiTheme="minorHAnsi" w:hAnsiTheme="minorHAnsi" w:cstheme="minorHAnsi"/>
        </w:rPr>
        <w:t xml:space="preserve"> a</w:t>
      </w:r>
      <w:r w:rsidRPr="00C36CE2" w:rsidR="0019774E">
        <w:rPr>
          <w:rFonts w:asciiTheme="minorHAnsi" w:hAnsiTheme="minorHAnsi" w:cstheme="minorHAnsi"/>
        </w:rPr>
        <w:t xml:space="preserve">t </w:t>
      </w:r>
      <w:r w:rsidRPr="00C36CE2" w:rsidR="00F25B12">
        <w:rPr>
          <w:rFonts w:asciiTheme="minorHAnsi" w:hAnsiTheme="minorHAnsi" w:cstheme="minorHAnsi"/>
        </w:rPr>
        <w:t xml:space="preserve">the </w:t>
      </w:r>
      <w:r w:rsidRPr="00C36CE2" w:rsidR="0019774E">
        <w:rPr>
          <w:rFonts w:asciiTheme="minorHAnsi" w:hAnsiTheme="minorHAnsi" w:cstheme="minorHAnsi"/>
        </w:rPr>
        <w:t>Pease</w:t>
      </w:r>
      <w:r w:rsidRPr="00C36CE2" w:rsidR="00F25B12">
        <w:rPr>
          <w:rFonts w:asciiTheme="minorHAnsi" w:hAnsiTheme="minorHAnsi" w:cstheme="minorHAnsi"/>
        </w:rPr>
        <w:t xml:space="preserve"> Tradeport</w:t>
      </w:r>
      <w:r w:rsidRPr="00C36CE2" w:rsidR="0019774E">
        <w:rPr>
          <w:rFonts w:asciiTheme="minorHAnsi" w:hAnsiTheme="minorHAnsi" w:cstheme="minorHAnsi"/>
        </w:rPr>
        <w:t xml:space="preserve">) </w:t>
      </w:r>
      <w:r w:rsidRPr="00C36CE2" w:rsidR="004B7B93">
        <w:rPr>
          <w:rFonts w:asciiTheme="minorHAnsi" w:hAnsiTheme="minorHAnsi" w:cstheme="minorHAnsi"/>
        </w:rPr>
        <w:t xml:space="preserve">were feasible for some health endpoints (e.g., lipids, kidney function), but the size of </w:t>
      </w:r>
      <w:r w:rsidRPr="00C36CE2" w:rsidR="00F25B12">
        <w:rPr>
          <w:rFonts w:asciiTheme="minorHAnsi" w:hAnsiTheme="minorHAnsi" w:cstheme="minorHAnsi"/>
        </w:rPr>
        <w:t xml:space="preserve">the </w:t>
      </w:r>
      <w:r w:rsidRPr="00C36CE2" w:rsidR="004B7B93">
        <w:rPr>
          <w:rFonts w:asciiTheme="minorHAnsi" w:hAnsiTheme="minorHAnsi" w:cstheme="minorHAnsi"/>
        </w:rPr>
        <w:t>populations would be insufficient for other important health endpoints (e.g., thyroid, liver and immune function, autoimmune diseases).  Therefore, the feasibility assessment concluded that</w:t>
      </w:r>
      <w:r w:rsidRPr="00C36CE2" w:rsidR="00D82511">
        <w:rPr>
          <w:rFonts w:asciiTheme="minorHAnsi" w:hAnsiTheme="minorHAnsi" w:cstheme="minorHAnsi"/>
        </w:rPr>
        <w:t xml:space="preserve">: (1) </w:t>
      </w:r>
      <w:r w:rsidRPr="00C36CE2" w:rsidR="004B7B93">
        <w:rPr>
          <w:rFonts w:asciiTheme="minorHAnsi" w:hAnsiTheme="minorHAnsi" w:cstheme="minorHAnsi"/>
        </w:rPr>
        <w:t>a multi-site PFAS study</w:t>
      </w:r>
      <w:r w:rsidRPr="00C36CE2" w:rsidR="00DE06FB">
        <w:rPr>
          <w:rFonts w:asciiTheme="minorHAnsi" w:hAnsiTheme="minorHAnsi" w:cstheme="minorHAnsi"/>
        </w:rPr>
        <w:t xml:space="preserve"> of children and adults</w:t>
      </w:r>
      <w:r w:rsidRPr="00C36CE2" w:rsidR="004B7B93">
        <w:rPr>
          <w:rFonts w:asciiTheme="minorHAnsi" w:hAnsiTheme="minorHAnsi" w:cstheme="minorHAnsi"/>
        </w:rPr>
        <w:t xml:space="preserve"> was necessary</w:t>
      </w:r>
      <w:r w:rsidRPr="00C36CE2" w:rsidR="00D82511">
        <w:rPr>
          <w:rFonts w:asciiTheme="minorHAnsi" w:hAnsiTheme="minorHAnsi" w:cstheme="minorHAnsi"/>
        </w:rPr>
        <w:t xml:space="preserve">, (2) the study should be cross-sectional and involve separate evaluations of children (ages 4-17) and adults (ages ≥18), and (3) the study should </w:t>
      </w:r>
      <w:r w:rsidRPr="00C36CE2" w:rsidR="00D82511">
        <w:rPr>
          <w:rFonts w:asciiTheme="minorHAnsi" w:hAnsiTheme="minorHAnsi" w:cstheme="minorHAnsi"/>
        </w:rPr>
        <w:lastRenderedPageBreak/>
        <w:t>focus on communities impacted by PFAS-contaminated public drinking water supply wells and/or private wells.</w:t>
      </w:r>
      <w:r w:rsidRPr="00C36CE2" w:rsidR="00D15FA6">
        <w:rPr>
          <w:rFonts w:asciiTheme="minorHAnsi" w:hAnsiTheme="minorHAnsi" w:cstheme="minorHAnsi"/>
        </w:rPr>
        <w:t xml:space="preserve">  A cross-sectional study design was chosen because this design is especially suitable for assessing effect biomarkers and the prevalences of nonfatal diseases, in particular, diseases with no clear point of onset (Checkoway 2004).</w:t>
      </w:r>
      <w:r w:rsidRPr="00C36CE2" w:rsidR="008A371E">
        <w:rPr>
          <w:rFonts w:asciiTheme="minorHAnsi" w:hAnsiTheme="minorHAnsi" w:cstheme="minorHAnsi"/>
        </w:rPr>
        <w:t xml:space="preserve">  </w:t>
      </w:r>
      <w:r w:rsidRPr="00C36CE2" w:rsidR="008A371E">
        <w:t>Additionally, the cross-sectional design can generate data for hypotheses that can be tested in subsequent longitudinal studies.</w:t>
      </w:r>
    </w:p>
    <w:p w:rsidRPr="00C36CE2" w:rsidR="00D82511" w:rsidP="00D82511" w:rsidRDefault="00D82511" w14:paraId="38551E5D" w14:textId="48E11494">
      <w:pPr>
        <w:pStyle w:val="Heading3"/>
        <w:spacing w:before="0" w:after="240"/>
        <w:rPr>
          <w:rFonts w:cstheme="minorHAnsi"/>
          <w:i w:val="0"/>
          <w:color w:val="auto"/>
          <w:sz w:val="24"/>
          <w:szCs w:val="24"/>
        </w:rPr>
      </w:pPr>
      <w:bookmarkStart w:name="_Toc31014420" w:id="6"/>
      <w:r w:rsidRPr="00C36CE2">
        <w:rPr>
          <w:rFonts w:cstheme="minorHAnsi"/>
          <w:color w:val="auto"/>
          <w:sz w:val="24"/>
          <w:szCs w:val="24"/>
        </w:rPr>
        <w:t>1.1.3 Summary of</w:t>
      </w:r>
      <w:r w:rsidRPr="00C36CE2">
        <w:t xml:space="preserve"> </w:t>
      </w:r>
      <w:r w:rsidRPr="00C36CE2">
        <w:rPr>
          <w:color w:val="auto"/>
          <w:sz w:val="24"/>
        </w:rPr>
        <w:t>Study</w:t>
      </w:r>
      <w:r w:rsidRPr="00C36CE2">
        <w:rPr>
          <w:rFonts w:cstheme="minorHAnsi"/>
          <w:color w:val="auto"/>
          <w:sz w:val="24"/>
          <w:szCs w:val="24"/>
        </w:rPr>
        <w:t xml:space="preserve"> Goals</w:t>
      </w:r>
      <w:bookmarkEnd w:id="6"/>
    </w:p>
    <w:p w:rsidRPr="00C36CE2" w:rsidR="004A6766" w:rsidP="00EF1B8E" w:rsidRDefault="001E5149" w14:paraId="5FA96146" w14:textId="54ACF53D">
      <w:pPr>
        <w:spacing w:after="240"/>
        <w:jc w:val="both"/>
        <w:rPr>
          <w:rFonts w:asciiTheme="minorHAnsi" w:hAnsiTheme="minorHAnsi" w:cstheme="minorHAnsi"/>
        </w:rPr>
      </w:pPr>
      <w:r w:rsidRPr="00C36CE2">
        <w:rPr>
          <w:rFonts w:asciiTheme="minorHAnsi" w:hAnsiTheme="minorHAnsi" w:cstheme="minorHAnsi"/>
        </w:rPr>
        <w:t xml:space="preserve">The main goal of the </w:t>
      </w:r>
      <w:r w:rsidRPr="00C36CE2" w:rsidR="00664E4B">
        <w:rPr>
          <w:rFonts w:asciiTheme="minorHAnsi" w:hAnsiTheme="minorHAnsi" w:cstheme="minorHAnsi"/>
        </w:rPr>
        <w:t xml:space="preserve">cross-sectional </w:t>
      </w:r>
      <w:r w:rsidRPr="00C36CE2">
        <w:rPr>
          <w:rFonts w:asciiTheme="minorHAnsi" w:hAnsiTheme="minorHAnsi" w:cstheme="minorHAnsi"/>
        </w:rPr>
        <w:t xml:space="preserve">multi-site study is to evaluate </w:t>
      </w:r>
      <w:r w:rsidR="00B405A5">
        <w:rPr>
          <w:rFonts w:asciiTheme="minorHAnsi" w:hAnsiTheme="minorHAnsi" w:cstheme="minorHAnsi"/>
        </w:rPr>
        <w:t xml:space="preserve">potential </w:t>
      </w:r>
      <w:r w:rsidRPr="00C36CE2">
        <w:rPr>
          <w:rFonts w:asciiTheme="minorHAnsi" w:hAnsiTheme="minorHAnsi" w:cstheme="minorHAnsi"/>
        </w:rPr>
        <w:t xml:space="preserve">associations between measured and historically reconstructed serum levels of PFAS including PFOA, PFOS, and PFHxS (see </w:t>
      </w:r>
      <w:r w:rsidRPr="00C36CE2">
        <w:rPr>
          <w:rFonts w:asciiTheme="minorHAnsi" w:hAnsiTheme="minorHAnsi" w:cstheme="minorHAnsi"/>
          <w:b/>
        </w:rPr>
        <w:t>Section 3.10</w:t>
      </w:r>
      <w:r w:rsidRPr="00C36CE2">
        <w:rPr>
          <w:rFonts w:asciiTheme="minorHAnsi" w:hAnsiTheme="minorHAnsi" w:cstheme="minorHAnsi"/>
        </w:rPr>
        <w:t xml:space="preserve">), and selected health outcomes as described below and detailed in study hypotheses (see </w:t>
      </w:r>
      <w:r w:rsidRPr="00C36CE2">
        <w:rPr>
          <w:rFonts w:asciiTheme="minorHAnsi" w:hAnsiTheme="minorHAnsi" w:cstheme="minorHAnsi"/>
          <w:b/>
        </w:rPr>
        <w:t>Section 2.5.</w:t>
      </w:r>
      <w:r w:rsidRPr="004D00E9">
        <w:rPr>
          <w:rFonts w:asciiTheme="minorHAnsi" w:hAnsiTheme="minorHAnsi" w:cstheme="minorHAnsi"/>
          <w:b/>
        </w:rPr>
        <w:t>2</w:t>
      </w:r>
      <w:r w:rsidRPr="004D00E9">
        <w:rPr>
          <w:rFonts w:asciiTheme="minorHAnsi" w:hAnsiTheme="minorHAnsi" w:cstheme="minorHAnsi"/>
        </w:rPr>
        <w:t>).  T</w:t>
      </w:r>
      <w:r w:rsidRPr="004D00E9" w:rsidR="00D82511">
        <w:rPr>
          <w:rFonts w:asciiTheme="minorHAnsi" w:hAnsiTheme="minorHAnsi" w:cstheme="minorHAnsi"/>
        </w:rPr>
        <w:t xml:space="preserve">he study </w:t>
      </w:r>
      <w:r w:rsidRPr="004D00E9">
        <w:rPr>
          <w:rFonts w:asciiTheme="minorHAnsi" w:hAnsiTheme="minorHAnsi" w:cstheme="minorHAnsi"/>
        </w:rPr>
        <w:t xml:space="preserve">will attempt </w:t>
      </w:r>
      <w:r w:rsidRPr="004D00E9" w:rsidR="00D82511">
        <w:rPr>
          <w:rFonts w:asciiTheme="minorHAnsi" w:hAnsiTheme="minorHAnsi" w:cstheme="minorHAnsi"/>
        </w:rPr>
        <w:t>to recruit at least 2,</w:t>
      </w:r>
      <w:r w:rsidRPr="004D00E9" w:rsidR="007A777C">
        <w:rPr>
          <w:rFonts w:asciiTheme="minorHAnsi" w:hAnsiTheme="minorHAnsi" w:cstheme="minorHAnsi"/>
        </w:rPr>
        <w:t>1</w:t>
      </w:r>
      <w:r w:rsidRPr="004D00E9" w:rsidR="00D82511">
        <w:rPr>
          <w:rFonts w:asciiTheme="minorHAnsi" w:hAnsiTheme="minorHAnsi" w:cstheme="minorHAnsi"/>
        </w:rPr>
        <w:t xml:space="preserve">00 children and </w:t>
      </w:r>
      <w:r w:rsidRPr="004D00E9" w:rsidR="007A777C">
        <w:rPr>
          <w:rFonts w:asciiTheme="minorHAnsi" w:hAnsiTheme="minorHAnsi" w:cstheme="minorHAnsi"/>
        </w:rPr>
        <w:t>7</w:t>
      </w:r>
      <w:r w:rsidRPr="004D00E9" w:rsidR="00D82511">
        <w:rPr>
          <w:rFonts w:asciiTheme="minorHAnsi" w:hAnsiTheme="minorHAnsi" w:cstheme="minorHAnsi"/>
        </w:rPr>
        <w:t xml:space="preserve">,000 adults </w:t>
      </w:r>
      <w:r w:rsidRPr="004D00E9" w:rsidR="008A371E">
        <w:rPr>
          <w:rFonts w:asciiTheme="minorHAnsi" w:hAnsiTheme="minorHAnsi" w:cstheme="minorHAnsi"/>
        </w:rPr>
        <w:t>(equally of both sexes</w:t>
      </w:r>
      <w:r w:rsidRPr="004D00E9" w:rsidR="00873E02">
        <w:rPr>
          <w:rFonts w:asciiTheme="minorHAnsi" w:hAnsiTheme="minorHAnsi" w:cstheme="minorHAnsi"/>
        </w:rPr>
        <w:t xml:space="preserve"> for both children and adults</w:t>
      </w:r>
      <w:r w:rsidRPr="004D00E9" w:rsidR="008A371E">
        <w:rPr>
          <w:rFonts w:asciiTheme="minorHAnsi" w:hAnsiTheme="minorHAnsi" w:cstheme="minorHAnsi"/>
        </w:rPr>
        <w:t xml:space="preserve">) </w:t>
      </w:r>
      <w:r w:rsidRPr="004D00E9" w:rsidR="00D82511">
        <w:rPr>
          <w:rFonts w:asciiTheme="minorHAnsi" w:hAnsiTheme="minorHAnsi" w:cstheme="minorHAnsi"/>
        </w:rPr>
        <w:t>from communities exposed to PFAS-contaminated drinking water. The</w:t>
      </w:r>
      <w:r w:rsidRPr="00C36CE2" w:rsidR="00D82511">
        <w:rPr>
          <w:rFonts w:asciiTheme="minorHAnsi" w:hAnsiTheme="minorHAnsi" w:cstheme="minorHAnsi"/>
        </w:rPr>
        <w:t xml:space="preserve"> criteria </w:t>
      </w:r>
      <w:r w:rsidRPr="00C36CE2" w:rsidR="00CF6472">
        <w:rPr>
          <w:rFonts w:asciiTheme="minorHAnsi" w:hAnsiTheme="minorHAnsi" w:cstheme="minorHAnsi"/>
        </w:rPr>
        <w:t>for selecting</w:t>
      </w:r>
      <w:r w:rsidRPr="00C36CE2" w:rsidR="004A6766">
        <w:rPr>
          <w:rFonts w:asciiTheme="minorHAnsi" w:hAnsiTheme="minorHAnsi" w:cstheme="minorHAnsi"/>
        </w:rPr>
        <w:t xml:space="preserve"> study sites </w:t>
      </w:r>
      <w:r w:rsidRPr="00C36CE2" w:rsidR="00206FFC">
        <w:rPr>
          <w:rFonts w:asciiTheme="minorHAnsi" w:hAnsiTheme="minorHAnsi" w:cstheme="minorHAnsi"/>
        </w:rPr>
        <w:t xml:space="preserve">are detailed in </w:t>
      </w:r>
      <w:r w:rsidRPr="00C36CE2" w:rsidR="00206FFC">
        <w:rPr>
          <w:rFonts w:asciiTheme="minorHAnsi" w:hAnsiTheme="minorHAnsi" w:cstheme="minorHAnsi"/>
          <w:b/>
        </w:rPr>
        <w:t xml:space="preserve">Section 2.3 </w:t>
      </w:r>
      <w:r w:rsidRPr="00C36CE2" w:rsidR="00175D9F">
        <w:rPr>
          <w:rFonts w:asciiTheme="minorHAnsi" w:hAnsiTheme="minorHAnsi" w:cstheme="minorHAnsi"/>
        </w:rPr>
        <w:t>and include</w:t>
      </w:r>
      <w:r w:rsidRPr="00C36CE2" w:rsidR="004A6766">
        <w:rPr>
          <w:rFonts w:asciiTheme="minorHAnsi" w:hAnsiTheme="minorHAnsi" w:cstheme="minorHAnsi"/>
        </w:rPr>
        <w:t>:</w:t>
      </w:r>
    </w:p>
    <w:p w:rsidRPr="00C36CE2" w:rsidR="00A272D9" w:rsidP="00A272D9" w:rsidRDefault="004A6766" w14:paraId="6E516F88" w14:textId="77777777">
      <w:pPr>
        <w:autoSpaceDE w:val="0"/>
        <w:autoSpaceDN w:val="0"/>
        <w:adjustRightInd w:val="0"/>
        <w:spacing w:after="240"/>
        <w:ind w:left="720" w:hanging="360"/>
        <w:jc w:val="both"/>
        <w:rPr>
          <w:rFonts w:asciiTheme="minorHAnsi" w:hAnsiTheme="minorHAnsi" w:cstheme="minorHAnsi"/>
        </w:rPr>
      </w:pPr>
      <w:r w:rsidRPr="00C36CE2">
        <w:rPr>
          <w:rFonts w:asciiTheme="minorHAnsi" w:hAnsiTheme="minorHAnsi" w:cstheme="minorHAnsi"/>
        </w:rPr>
        <w:t>1.</w:t>
      </w:r>
      <w:r w:rsidRPr="00C36CE2">
        <w:rPr>
          <w:rFonts w:asciiTheme="minorHAnsi" w:hAnsiTheme="minorHAnsi" w:cstheme="minorHAnsi"/>
        </w:rPr>
        <w:tab/>
        <w:t>Documented past or present PFAS drinking water concentrations at the tap</w:t>
      </w:r>
      <w:r w:rsidRPr="00C36CE2" w:rsidR="00A272D9">
        <w:rPr>
          <w:rFonts w:asciiTheme="minorHAnsi" w:hAnsiTheme="minorHAnsi" w:cstheme="minorHAnsi"/>
        </w:rPr>
        <w:t>,</w:t>
      </w:r>
    </w:p>
    <w:p w:rsidRPr="00C36CE2" w:rsidR="004A6766" w:rsidP="00A272D9" w:rsidRDefault="00A272D9" w14:paraId="0005B2FE" w14:textId="03012A7B">
      <w:pPr>
        <w:autoSpaceDE w:val="0"/>
        <w:autoSpaceDN w:val="0"/>
        <w:adjustRightInd w:val="0"/>
        <w:spacing w:after="240"/>
        <w:ind w:left="720" w:hanging="360"/>
        <w:jc w:val="both"/>
        <w:rPr>
          <w:rFonts w:asciiTheme="minorHAnsi" w:hAnsiTheme="minorHAnsi" w:cstheme="minorHAnsi"/>
        </w:rPr>
      </w:pPr>
      <w:r w:rsidRPr="00C36CE2">
        <w:rPr>
          <w:rFonts w:asciiTheme="minorHAnsi" w:hAnsiTheme="minorHAnsi" w:cstheme="minorHAnsi"/>
        </w:rPr>
        <w:t>2.</w:t>
      </w:r>
      <w:r w:rsidRPr="00C36CE2">
        <w:rPr>
          <w:rFonts w:asciiTheme="minorHAnsi" w:hAnsiTheme="minorHAnsi" w:cstheme="minorHAnsi"/>
        </w:rPr>
        <w:tab/>
        <w:t>The magnitude of past or present PFAS concentrations at the tap,</w:t>
      </w:r>
      <w:r w:rsidRPr="00C36CE2" w:rsidR="007944D9">
        <w:rPr>
          <w:rFonts w:asciiTheme="minorHAnsi" w:hAnsiTheme="minorHAnsi" w:cstheme="minorHAnsi"/>
        </w:rPr>
        <w:t xml:space="preserve"> </w:t>
      </w:r>
    </w:p>
    <w:p w:rsidR="006D2B21" w:rsidP="006D2B21" w:rsidRDefault="00A272D9" w14:paraId="360BACA0" w14:textId="2E6F4960">
      <w:pPr>
        <w:autoSpaceDE w:val="0"/>
        <w:autoSpaceDN w:val="0"/>
        <w:adjustRightInd w:val="0"/>
        <w:spacing w:after="240"/>
        <w:ind w:left="720" w:hanging="360"/>
        <w:jc w:val="both"/>
        <w:rPr>
          <w:rFonts w:asciiTheme="minorHAnsi" w:hAnsiTheme="minorHAnsi" w:cstheme="minorHAnsi"/>
        </w:rPr>
      </w:pPr>
      <w:r w:rsidRPr="00C36CE2">
        <w:rPr>
          <w:rFonts w:asciiTheme="minorHAnsi" w:hAnsiTheme="minorHAnsi" w:cstheme="minorHAnsi"/>
        </w:rPr>
        <w:t>3</w:t>
      </w:r>
      <w:r w:rsidRPr="00C36CE2" w:rsidR="004A6766">
        <w:rPr>
          <w:rFonts w:asciiTheme="minorHAnsi" w:hAnsiTheme="minorHAnsi" w:cstheme="minorHAnsi"/>
        </w:rPr>
        <w:t>.</w:t>
      </w:r>
      <w:r w:rsidRPr="00C36CE2" w:rsidR="004A6766">
        <w:rPr>
          <w:rFonts w:asciiTheme="minorHAnsi" w:hAnsiTheme="minorHAnsi" w:cstheme="minorHAnsi"/>
        </w:rPr>
        <w:tab/>
        <w:t xml:space="preserve">Size of the population exposed, </w:t>
      </w:r>
    </w:p>
    <w:p w:rsidR="006D2B21" w:rsidP="006D2B21" w:rsidRDefault="006D2B21" w14:paraId="7E5EB9FE" w14:textId="6E501F0D">
      <w:pPr>
        <w:autoSpaceDE w:val="0"/>
        <w:autoSpaceDN w:val="0"/>
        <w:adjustRightInd w:val="0"/>
        <w:spacing w:after="240"/>
        <w:ind w:left="720" w:hanging="360"/>
        <w:jc w:val="both"/>
        <w:rPr>
          <w:rFonts w:asciiTheme="minorHAnsi" w:hAnsiTheme="minorHAnsi" w:cstheme="minorHAnsi"/>
        </w:rPr>
      </w:pPr>
      <w:r>
        <w:rPr>
          <w:rFonts w:asciiTheme="minorHAnsi" w:hAnsiTheme="minorHAnsi" w:cstheme="minorHAnsi"/>
        </w:rPr>
        <w:t>4.</w:t>
      </w:r>
      <w:r>
        <w:rPr>
          <w:rFonts w:asciiTheme="minorHAnsi" w:hAnsiTheme="minorHAnsi" w:cstheme="minorHAnsi"/>
        </w:rPr>
        <w:tab/>
        <w:t>Geographic coverage;</w:t>
      </w:r>
    </w:p>
    <w:p w:rsidRPr="00C36CE2" w:rsidR="00A71638" w:rsidP="006D2B21" w:rsidRDefault="00A71638" w14:paraId="12C430FC" w14:textId="61D06A5B">
      <w:pPr>
        <w:autoSpaceDE w:val="0"/>
        <w:autoSpaceDN w:val="0"/>
        <w:adjustRightInd w:val="0"/>
        <w:spacing w:after="240"/>
        <w:ind w:left="720" w:hanging="360"/>
        <w:jc w:val="both"/>
        <w:rPr>
          <w:rFonts w:asciiTheme="minorHAnsi" w:hAnsiTheme="minorHAnsi" w:cstheme="minorHAnsi"/>
        </w:rPr>
      </w:pPr>
      <w:r>
        <w:rPr>
          <w:rFonts w:asciiTheme="minorHAnsi" w:hAnsiTheme="minorHAnsi" w:cstheme="minorHAnsi"/>
        </w:rPr>
        <w:t>5.</w:t>
      </w:r>
      <w:r>
        <w:rPr>
          <w:rFonts w:asciiTheme="minorHAnsi" w:hAnsiTheme="minorHAnsi" w:cstheme="minorHAnsi"/>
        </w:rPr>
        <w:tab/>
        <w:t>The proposed researchers for a study site were experienced in conducting drinking water epidemiological studies;</w:t>
      </w:r>
    </w:p>
    <w:p w:rsidRPr="00C36CE2" w:rsidR="004A6766" w:rsidP="00AF0AF2" w:rsidRDefault="00A71638" w14:paraId="0DED7F3A" w14:textId="61B0CB29">
      <w:pPr>
        <w:autoSpaceDE w:val="0"/>
        <w:autoSpaceDN w:val="0"/>
        <w:adjustRightInd w:val="0"/>
        <w:spacing w:after="240"/>
        <w:ind w:left="720" w:hanging="360"/>
        <w:jc w:val="both"/>
        <w:rPr>
          <w:rFonts w:asciiTheme="minorHAnsi" w:hAnsiTheme="minorHAnsi" w:cstheme="minorHAnsi"/>
        </w:rPr>
      </w:pPr>
      <w:r>
        <w:rPr>
          <w:rFonts w:asciiTheme="minorHAnsi" w:hAnsiTheme="minorHAnsi" w:cstheme="minorHAnsi"/>
        </w:rPr>
        <w:t>6</w:t>
      </w:r>
      <w:r w:rsidRPr="00C36CE2" w:rsidR="004A6766">
        <w:rPr>
          <w:rFonts w:asciiTheme="minorHAnsi" w:hAnsiTheme="minorHAnsi" w:cstheme="minorHAnsi"/>
        </w:rPr>
        <w:t>.</w:t>
      </w:r>
      <w:r w:rsidRPr="00C36CE2" w:rsidR="004A6766">
        <w:rPr>
          <w:rFonts w:asciiTheme="minorHAnsi" w:hAnsiTheme="minorHAnsi" w:cstheme="minorHAnsi"/>
        </w:rPr>
        <w:tab/>
        <w:t>Amount of information available on the contaminated drinking water system or private wells, and</w:t>
      </w:r>
    </w:p>
    <w:p w:rsidRPr="00C36CE2" w:rsidR="004A6766" w:rsidP="00AF0AF2" w:rsidRDefault="00A71638" w14:paraId="6B3689F1" w14:textId="566EDC27">
      <w:pPr>
        <w:autoSpaceDE w:val="0"/>
        <w:autoSpaceDN w:val="0"/>
        <w:adjustRightInd w:val="0"/>
        <w:spacing w:after="240"/>
        <w:ind w:left="720" w:hanging="360"/>
        <w:jc w:val="both"/>
        <w:rPr>
          <w:rFonts w:asciiTheme="minorHAnsi" w:hAnsiTheme="minorHAnsi" w:cstheme="minorHAnsi"/>
        </w:rPr>
      </w:pPr>
      <w:r>
        <w:rPr>
          <w:rFonts w:asciiTheme="minorHAnsi" w:hAnsiTheme="minorHAnsi" w:cstheme="minorHAnsi"/>
        </w:rPr>
        <w:t>7</w:t>
      </w:r>
      <w:r w:rsidRPr="00C36CE2" w:rsidR="004A6766">
        <w:rPr>
          <w:rFonts w:asciiTheme="minorHAnsi" w:hAnsiTheme="minorHAnsi" w:cstheme="minorHAnsi"/>
        </w:rPr>
        <w:t>.</w:t>
      </w:r>
      <w:r w:rsidRPr="00C36CE2" w:rsidR="004A6766">
        <w:rPr>
          <w:rFonts w:asciiTheme="minorHAnsi" w:hAnsiTheme="minorHAnsi" w:cstheme="minorHAnsi"/>
        </w:rPr>
        <w:tab/>
        <w:t xml:space="preserve">If biomonitoring for PFAS has previously occurred at the site.  </w:t>
      </w:r>
    </w:p>
    <w:p w:rsidRPr="00C36CE2" w:rsidR="00A272D9" w:rsidRDefault="00594F8E" w14:paraId="0BEEF869" w14:textId="2FB31E56">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Possible candidate sites include</w:t>
      </w:r>
      <w:r w:rsidR="00A71638">
        <w:rPr>
          <w:rFonts w:asciiTheme="minorHAnsi" w:hAnsiTheme="minorHAnsi" w:cstheme="minorHAnsi"/>
        </w:rPr>
        <w:t>d</w:t>
      </w:r>
      <w:r w:rsidRPr="00C36CE2">
        <w:rPr>
          <w:rFonts w:asciiTheme="minorHAnsi" w:hAnsiTheme="minorHAnsi" w:cstheme="minorHAnsi"/>
        </w:rPr>
        <w:t xml:space="preserve"> communities whose drinking water was impacted by AFFF use at military bases or by industrial PFAS emissions.</w:t>
      </w:r>
      <w:r w:rsidRPr="00C36CE2" w:rsidR="007944D9">
        <w:rPr>
          <w:rFonts w:asciiTheme="minorHAnsi" w:hAnsiTheme="minorHAnsi" w:cstheme="minorHAnsi"/>
        </w:rPr>
        <w:t xml:space="preserve">  </w:t>
      </w:r>
      <w:r w:rsidR="00A71638">
        <w:rPr>
          <w:rFonts w:asciiTheme="minorHAnsi" w:hAnsiTheme="minorHAnsi" w:cstheme="minorHAnsi"/>
        </w:rPr>
        <w:t>The s</w:t>
      </w:r>
      <w:r w:rsidRPr="00C36CE2" w:rsidR="007944D9">
        <w:rPr>
          <w:rFonts w:asciiTheme="minorHAnsi" w:hAnsiTheme="minorHAnsi" w:cstheme="minorHAnsi"/>
        </w:rPr>
        <w:t xml:space="preserve">ite selection </w:t>
      </w:r>
      <w:r w:rsidRPr="00C36CE2" w:rsidR="00206FFC">
        <w:rPr>
          <w:rFonts w:asciiTheme="minorHAnsi" w:hAnsiTheme="minorHAnsi" w:cstheme="minorHAnsi"/>
        </w:rPr>
        <w:t xml:space="preserve">process </w:t>
      </w:r>
      <w:r w:rsidRPr="00C36CE2" w:rsidR="007944D9">
        <w:rPr>
          <w:rFonts w:asciiTheme="minorHAnsi" w:hAnsiTheme="minorHAnsi" w:cstheme="minorHAnsi"/>
        </w:rPr>
        <w:t>consider</w:t>
      </w:r>
      <w:r w:rsidR="00A71638">
        <w:rPr>
          <w:rFonts w:asciiTheme="minorHAnsi" w:hAnsiTheme="minorHAnsi" w:cstheme="minorHAnsi"/>
        </w:rPr>
        <w:t>ed</w:t>
      </w:r>
      <w:r w:rsidRPr="00C36CE2" w:rsidR="007944D9">
        <w:rPr>
          <w:rFonts w:asciiTheme="minorHAnsi" w:hAnsiTheme="minorHAnsi" w:cstheme="minorHAnsi"/>
        </w:rPr>
        <w:t xml:space="preserve"> the levels of PFAS drinking water concentrations </w:t>
      </w:r>
      <w:r w:rsidRPr="00C36CE2" w:rsidR="007B5B71">
        <w:rPr>
          <w:rFonts w:asciiTheme="minorHAnsi" w:hAnsiTheme="minorHAnsi" w:cstheme="minorHAnsi"/>
        </w:rPr>
        <w:t>at a site.  The aim w</w:t>
      </w:r>
      <w:r w:rsidR="00A71638">
        <w:rPr>
          <w:rFonts w:asciiTheme="minorHAnsi" w:hAnsiTheme="minorHAnsi" w:cstheme="minorHAnsi"/>
        </w:rPr>
        <w:t>as</w:t>
      </w:r>
      <w:r w:rsidRPr="00C36CE2" w:rsidR="007B5B71">
        <w:rPr>
          <w:rFonts w:asciiTheme="minorHAnsi" w:hAnsiTheme="minorHAnsi" w:cstheme="minorHAnsi"/>
        </w:rPr>
        <w:t xml:space="preserve"> to select sites so that a wide range in PFAS exposures levels </w:t>
      </w:r>
      <w:r w:rsidR="00A71638">
        <w:rPr>
          <w:rFonts w:asciiTheme="minorHAnsi" w:hAnsiTheme="minorHAnsi" w:cstheme="minorHAnsi"/>
        </w:rPr>
        <w:t>we</w:t>
      </w:r>
      <w:r w:rsidRPr="00C36CE2" w:rsidR="007B5B71">
        <w:rPr>
          <w:rFonts w:asciiTheme="minorHAnsi" w:hAnsiTheme="minorHAnsi" w:cstheme="minorHAnsi"/>
        </w:rPr>
        <w:t xml:space="preserve">re included in the study in order </w:t>
      </w:r>
      <w:r w:rsidRPr="00C36CE2" w:rsidR="007944D9">
        <w:rPr>
          <w:rFonts w:asciiTheme="minorHAnsi" w:hAnsiTheme="minorHAnsi" w:cstheme="minorHAnsi"/>
        </w:rPr>
        <w:t xml:space="preserve">to enable the evaluation of exposure-response trends including effects at </w:t>
      </w:r>
      <w:r w:rsidRPr="00C36CE2" w:rsidR="007B5B71">
        <w:rPr>
          <w:rFonts w:asciiTheme="minorHAnsi" w:hAnsiTheme="minorHAnsi" w:cstheme="minorHAnsi"/>
        </w:rPr>
        <w:t xml:space="preserve">the </w:t>
      </w:r>
      <w:r w:rsidRPr="00C36CE2" w:rsidR="007944D9">
        <w:rPr>
          <w:rFonts w:asciiTheme="minorHAnsi" w:hAnsiTheme="minorHAnsi" w:cstheme="minorHAnsi"/>
        </w:rPr>
        <w:t>lower range of exposures.</w:t>
      </w:r>
    </w:p>
    <w:p w:rsidRPr="00C36CE2" w:rsidR="00D82511" w:rsidP="007A00DE" w:rsidRDefault="00D82511" w14:paraId="050A59B6" w14:textId="6994BC33">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lastRenderedPageBreak/>
        <w:t>For those sites with complex drinking water systems (e.g., where individual supply wells serve particular areas of the distribution system, or when there is uncertainty concerning which areas in the distribution system received contaminated water) or sites with groundwater contamination affecting private wells where there is uncertainty concerning which wells are contaminated</w:t>
      </w:r>
      <w:r w:rsidRPr="00C36CE2" w:rsidR="00594F8E">
        <w:rPr>
          <w:rFonts w:asciiTheme="minorHAnsi" w:hAnsiTheme="minorHAnsi" w:cstheme="minorHAnsi"/>
        </w:rPr>
        <w:t xml:space="preserve">, </w:t>
      </w:r>
      <w:r w:rsidRPr="00C36CE2" w:rsidR="00664E4B">
        <w:rPr>
          <w:rFonts w:asciiTheme="minorHAnsi" w:hAnsiTheme="minorHAnsi" w:cstheme="minorHAnsi"/>
        </w:rPr>
        <w:t>it may be necessary to use modeling methods (e.g., ground water contaminant fate and transport models, water system distribution s</w:t>
      </w:r>
      <w:r w:rsidRPr="00C36CE2" w:rsidR="00E05212">
        <w:rPr>
          <w:rFonts w:asciiTheme="minorHAnsi" w:hAnsiTheme="minorHAnsi" w:cstheme="minorHAnsi"/>
        </w:rPr>
        <w:t>ystem models) to identify the areas with contaminated drinking water.  A</w:t>
      </w:r>
      <w:r w:rsidRPr="00C36CE2">
        <w:rPr>
          <w:rFonts w:asciiTheme="minorHAnsi" w:hAnsiTheme="minorHAnsi" w:cstheme="minorHAnsi"/>
        </w:rPr>
        <w:t xml:space="preserve"> targeted PFAS biomonitoring approach </w:t>
      </w:r>
      <w:r w:rsidR="00AF0C2C">
        <w:rPr>
          <w:rFonts w:asciiTheme="minorHAnsi" w:hAnsiTheme="minorHAnsi" w:cstheme="minorHAnsi"/>
        </w:rPr>
        <w:t>may be needed</w:t>
      </w:r>
      <w:r w:rsidRPr="00C36CE2">
        <w:rPr>
          <w:rFonts w:asciiTheme="minorHAnsi" w:hAnsiTheme="minorHAnsi" w:cstheme="minorHAnsi"/>
        </w:rPr>
        <w:t xml:space="preserve"> to confirm results from groundwater and/or distribution system modeling approaches.</w:t>
      </w:r>
      <w:r w:rsidRPr="00C36CE2" w:rsidR="00F847DA">
        <w:rPr>
          <w:rFonts w:asciiTheme="minorHAnsi" w:hAnsiTheme="minorHAnsi" w:cstheme="minorHAnsi"/>
        </w:rPr>
        <w:t xml:space="preserve"> </w:t>
      </w:r>
      <w:r w:rsidRPr="00C36CE2" w:rsidR="00594F8E">
        <w:rPr>
          <w:rFonts w:asciiTheme="minorHAnsi" w:hAnsiTheme="minorHAnsi" w:cstheme="minorHAnsi"/>
        </w:rPr>
        <w:t>Modeling may also be necessary to determine the period when the drinking water was contaminated and to historically reconstruct PFAS contaminant concentrations during this period</w:t>
      </w:r>
      <w:r w:rsidRPr="00C36CE2" w:rsidR="009E407B">
        <w:rPr>
          <w:rFonts w:asciiTheme="minorHAnsi" w:hAnsiTheme="minorHAnsi" w:cstheme="minorHAnsi"/>
        </w:rPr>
        <w:t xml:space="preserve"> (Shin 2011).</w:t>
      </w:r>
      <w:r w:rsidRPr="00C36CE2" w:rsidR="00594F8E">
        <w:rPr>
          <w:rFonts w:asciiTheme="minorHAnsi" w:hAnsiTheme="minorHAnsi" w:cstheme="minorHAnsi"/>
        </w:rPr>
        <w:t xml:space="preserve">  </w:t>
      </w:r>
    </w:p>
    <w:p w:rsidRPr="00C36CE2" w:rsidR="00022DAB" w:rsidP="00022DAB" w:rsidRDefault="00F847DA" w14:paraId="3B045347" w14:textId="75997254">
      <w:pPr>
        <w:spacing w:after="240"/>
        <w:jc w:val="both"/>
        <w:rPr>
          <w:rFonts w:asciiTheme="minorHAnsi" w:hAnsiTheme="minorHAnsi" w:cstheme="minorHAnsi"/>
          <w:szCs w:val="24"/>
        </w:rPr>
      </w:pPr>
      <w:r w:rsidRPr="00C36CE2">
        <w:rPr>
          <w:rFonts w:asciiTheme="minorHAnsi" w:hAnsiTheme="minorHAnsi" w:cstheme="minorHAnsi"/>
        </w:rPr>
        <w:t>The study will obtain blood samples from participants to measure PFAS serum levels and several effect biomarkers such as lipids, and thyroid, kidney, immune and liver function.  The study will also obtain urine samples from participants to measure PFAS levels</w:t>
      </w:r>
      <w:r w:rsidRPr="00C36CE2" w:rsidR="00FE4FFB">
        <w:rPr>
          <w:rFonts w:asciiTheme="minorHAnsi" w:hAnsiTheme="minorHAnsi" w:cstheme="minorHAnsi"/>
        </w:rPr>
        <w:t xml:space="preserve"> and kidney function biomarkers</w:t>
      </w:r>
      <w:r w:rsidRPr="00C36CE2">
        <w:rPr>
          <w:rFonts w:asciiTheme="minorHAnsi" w:hAnsiTheme="minorHAnsi" w:cstheme="minorHAnsi"/>
        </w:rPr>
        <w:t>. The stud</w:t>
      </w:r>
      <w:r w:rsidRPr="00C36CE2" w:rsidR="00EB0558">
        <w:rPr>
          <w:rFonts w:asciiTheme="minorHAnsi" w:hAnsiTheme="minorHAnsi" w:cstheme="minorHAnsi"/>
        </w:rPr>
        <w:t>y</w:t>
      </w:r>
      <w:r w:rsidRPr="00C36CE2">
        <w:rPr>
          <w:rFonts w:asciiTheme="minorHAnsi" w:hAnsiTheme="minorHAnsi" w:cstheme="minorHAnsi"/>
        </w:rPr>
        <w:t xml:space="preserve"> will archive serum and urine samples in order to conduct analyses of additional PFAS chemicals and specific effect biomarkers.</w:t>
      </w:r>
      <w:r w:rsidRPr="00C36CE2" w:rsidR="00A45C2F">
        <w:rPr>
          <w:rFonts w:asciiTheme="minorHAnsi" w:hAnsiTheme="minorHAnsi" w:cstheme="minorHAnsi"/>
        </w:rPr>
        <w:t xml:space="preserve"> Adult participants and a parent of the child participant will complete a questionnaire that includes a residential history, medical history, occupational history and water consumption habits.</w:t>
      </w:r>
      <w:r w:rsidRPr="00C36CE2" w:rsidR="00022DAB">
        <w:rPr>
          <w:rFonts w:asciiTheme="minorHAnsi" w:hAnsiTheme="minorHAnsi" w:cstheme="minorHAnsi"/>
        </w:rPr>
        <w:t xml:space="preserve">  </w:t>
      </w:r>
      <w:r w:rsidRPr="00C36CE2" w:rsidR="00022DAB">
        <w:rPr>
          <w:rFonts w:asciiTheme="minorHAnsi" w:hAnsiTheme="minorHAnsi" w:cstheme="minorHAnsi"/>
          <w:szCs w:val="24"/>
        </w:rPr>
        <w:t xml:space="preserve">The study will access medical and school records to confirm adverse health outcomes reported in the questionnaire.  To facilitate access to these records, </w:t>
      </w:r>
      <w:r w:rsidRPr="00C36CE2" w:rsidR="00EB0558">
        <w:rPr>
          <w:rFonts w:asciiTheme="minorHAnsi" w:hAnsiTheme="minorHAnsi" w:cstheme="minorHAnsi"/>
          <w:szCs w:val="24"/>
        </w:rPr>
        <w:t xml:space="preserve">the recipient </w:t>
      </w:r>
      <w:r w:rsidRPr="00C36CE2" w:rsidR="00022DAB">
        <w:rPr>
          <w:rFonts w:asciiTheme="minorHAnsi" w:hAnsiTheme="minorHAnsi" w:cstheme="minorHAnsi"/>
          <w:szCs w:val="24"/>
        </w:rPr>
        <w:t>will reach out to local medical societies, the public school system and private schools to enlist their cooperation with the study.</w:t>
      </w:r>
    </w:p>
    <w:p w:rsidRPr="00C36CE2" w:rsidR="00F16CD2" w:rsidP="007A00DE" w:rsidRDefault="00DE06FB" w14:paraId="2F855048" w14:textId="25410B0C">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Participants</w:t>
      </w:r>
      <w:r w:rsidRPr="00C36CE2" w:rsidR="00F16CD2">
        <w:rPr>
          <w:rFonts w:asciiTheme="minorHAnsi" w:hAnsiTheme="minorHAnsi" w:cstheme="minorHAnsi"/>
        </w:rPr>
        <w:t xml:space="preserve"> will be categorized based on the measured</w:t>
      </w:r>
      <w:r w:rsidRPr="00C36CE2" w:rsidR="00FB3706">
        <w:rPr>
          <w:rFonts w:asciiTheme="minorHAnsi" w:hAnsiTheme="minorHAnsi" w:cstheme="minorHAnsi"/>
        </w:rPr>
        <w:t xml:space="preserve"> serum</w:t>
      </w:r>
      <w:r w:rsidRPr="00C36CE2" w:rsidR="00F16CD2">
        <w:rPr>
          <w:rFonts w:asciiTheme="minorHAnsi" w:hAnsiTheme="minorHAnsi" w:cstheme="minorHAnsi"/>
        </w:rPr>
        <w:t xml:space="preserve"> concentration of PFAS compounds or on modeled estimated historical </w:t>
      </w:r>
      <w:r w:rsidRPr="00C36CE2" w:rsidR="00FB3706">
        <w:rPr>
          <w:rFonts w:asciiTheme="minorHAnsi" w:hAnsiTheme="minorHAnsi" w:cstheme="minorHAnsi"/>
        </w:rPr>
        <w:t xml:space="preserve">serum </w:t>
      </w:r>
      <w:r w:rsidRPr="00C36CE2" w:rsidR="00F16CD2">
        <w:rPr>
          <w:rFonts w:asciiTheme="minorHAnsi" w:hAnsiTheme="minorHAnsi" w:cstheme="minorHAnsi"/>
        </w:rPr>
        <w:t>levels (e.</w:t>
      </w:r>
      <w:r w:rsidRPr="00C36CE2" w:rsidR="00FB3706">
        <w:rPr>
          <w:rFonts w:asciiTheme="minorHAnsi" w:hAnsiTheme="minorHAnsi" w:cstheme="minorHAnsi"/>
        </w:rPr>
        <w:t>g.,</w:t>
      </w:r>
      <w:r w:rsidRPr="00C36CE2" w:rsidR="00F16CD2">
        <w:rPr>
          <w:rFonts w:asciiTheme="minorHAnsi" w:hAnsiTheme="minorHAnsi" w:cstheme="minorHAnsi"/>
        </w:rPr>
        <w:t xml:space="preserve"> referent or low, medium, high).</w:t>
      </w:r>
      <w:r w:rsidRPr="00C36CE2" w:rsidR="002D6728">
        <w:rPr>
          <w:rFonts w:asciiTheme="minorHAnsi" w:hAnsiTheme="minorHAnsi" w:cstheme="minorHAnsi"/>
        </w:rPr>
        <w:t xml:space="preserve"> </w:t>
      </w:r>
      <w:r w:rsidRPr="00C36CE2" w:rsidR="00755AEA">
        <w:rPr>
          <w:rFonts w:asciiTheme="minorHAnsi" w:hAnsiTheme="minorHAnsi" w:cstheme="minorHAnsi"/>
        </w:rPr>
        <w:t xml:space="preserve"> </w:t>
      </w:r>
      <w:r w:rsidRPr="00C36CE2" w:rsidR="00B73663">
        <w:rPr>
          <w:rFonts w:asciiTheme="minorHAnsi" w:hAnsiTheme="minorHAnsi" w:cstheme="minorHAnsi"/>
        </w:rPr>
        <w:t xml:space="preserve">Estimated and measured PFAS serum levels will also be evaluated as continuous variables. </w:t>
      </w:r>
      <w:r w:rsidRPr="00C36CE2" w:rsidR="002D6728">
        <w:rPr>
          <w:rFonts w:asciiTheme="minorHAnsi" w:hAnsiTheme="minorHAnsi" w:cstheme="minorHAnsi"/>
        </w:rPr>
        <w:t xml:space="preserve">At sites with preceding </w:t>
      </w:r>
      <w:r w:rsidRPr="00C36CE2" w:rsidR="00FE4FFB">
        <w:rPr>
          <w:rFonts w:asciiTheme="minorHAnsi" w:hAnsiTheme="minorHAnsi" w:cstheme="minorHAnsi"/>
        </w:rPr>
        <w:t xml:space="preserve">PFAS </w:t>
      </w:r>
      <w:r w:rsidRPr="00C36CE2" w:rsidR="002D6728">
        <w:rPr>
          <w:rFonts w:asciiTheme="minorHAnsi" w:hAnsiTheme="minorHAnsi" w:cstheme="minorHAnsi"/>
        </w:rPr>
        <w:t>biomonitoring</w:t>
      </w:r>
      <w:r w:rsidRPr="00C36CE2" w:rsidR="00FE4FFB">
        <w:rPr>
          <w:rFonts w:asciiTheme="minorHAnsi" w:hAnsiTheme="minorHAnsi" w:cstheme="minorHAnsi"/>
        </w:rPr>
        <w:t>,</w:t>
      </w:r>
      <w:r w:rsidRPr="00C36CE2" w:rsidR="002D6728">
        <w:rPr>
          <w:rFonts w:asciiTheme="minorHAnsi" w:hAnsiTheme="minorHAnsi" w:cstheme="minorHAnsi"/>
        </w:rPr>
        <w:t xml:space="preserve"> the stud</w:t>
      </w:r>
      <w:r w:rsidRPr="00C36CE2" w:rsidR="00FE4FFB">
        <w:rPr>
          <w:rFonts w:asciiTheme="minorHAnsi" w:hAnsiTheme="minorHAnsi" w:cstheme="minorHAnsi"/>
        </w:rPr>
        <w:t>y</w:t>
      </w:r>
      <w:r w:rsidRPr="00C36CE2" w:rsidR="002D6728">
        <w:rPr>
          <w:rFonts w:asciiTheme="minorHAnsi" w:hAnsiTheme="minorHAnsi" w:cstheme="minorHAnsi"/>
        </w:rPr>
        <w:t xml:space="preserve"> will evaluate changes in PFAS concentration over time. </w:t>
      </w:r>
      <w:r w:rsidRPr="00C36CE2" w:rsidR="00FE7213">
        <w:rPr>
          <w:rFonts w:asciiTheme="minorHAnsi" w:hAnsiTheme="minorHAnsi" w:cstheme="minorHAnsi"/>
        </w:rPr>
        <w:t>The stud</w:t>
      </w:r>
      <w:r w:rsidRPr="00C36CE2" w:rsidR="00FE4FFB">
        <w:rPr>
          <w:rFonts w:asciiTheme="minorHAnsi" w:hAnsiTheme="minorHAnsi" w:cstheme="minorHAnsi"/>
        </w:rPr>
        <w:t>y</w:t>
      </w:r>
      <w:r w:rsidRPr="00C36CE2" w:rsidR="00FE7213">
        <w:rPr>
          <w:rFonts w:asciiTheme="minorHAnsi" w:hAnsiTheme="minorHAnsi" w:cstheme="minorHAnsi"/>
        </w:rPr>
        <w:t xml:space="preserve"> will </w:t>
      </w:r>
      <w:r w:rsidRPr="00C36CE2" w:rsidR="002D6728">
        <w:rPr>
          <w:rFonts w:asciiTheme="minorHAnsi" w:hAnsiTheme="minorHAnsi" w:cstheme="minorHAnsi"/>
        </w:rPr>
        <w:t xml:space="preserve">reconstruct </w:t>
      </w:r>
      <w:r w:rsidRPr="00C36CE2" w:rsidR="00FE7213">
        <w:rPr>
          <w:rFonts w:asciiTheme="minorHAnsi" w:hAnsiTheme="minorHAnsi" w:cstheme="minorHAnsi"/>
        </w:rPr>
        <w:t xml:space="preserve">historic </w:t>
      </w:r>
      <w:r w:rsidRPr="00C36CE2" w:rsidR="002D6728">
        <w:rPr>
          <w:rFonts w:asciiTheme="minorHAnsi" w:hAnsiTheme="minorHAnsi" w:cstheme="minorHAnsi"/>
        </w:rPr>
        <w:t>serum PFAS concentrations by estimating half-lives and elimination rates</w:t>
      </w:r>
      <w:r w:rsidRPr="00C36CE2" w:rsidR="00A027DF">
        <w:rPr>
          <w:rFonts w:asciiTheme="minorHAnsi" w:hAnsiTheme="minorHAnsi" w:cstheme="minorHAnsi"/>
        </w:rPr>
        <w:t xml:space="preserve"> as well as water contamination modeling</w:t>
      </w:r>
      <w:r w:rsidRPr="00C36CE2" w:rsidR="002D6728">
        <w:rPr>
          <w:rFonts w:asciiTheme="minorHAnsi" w:hAnsiTheme="minorHAnsi" w:cstheme="minorHAnsi"/>
        </w:rPr>
        <w:t xml:space="preserve"> to inform the </w:t>
      </w:r>
      <w:r w:rsidRPr="00C36CE2" w:rsidR="00A027DF">
        <w:rPr>
          <w:rFonts w:asciiTheme="minorHAnsi" w:hAnsiTheme="minorHAnsi" w:cstheme="minorHAnsi"/>
        </w:rPr>
        <w:t xml:space="preserve">pharmacokinetic (PK) or </w:t>
      </w:r>
      <w:r w:rsidRPr="00C36CE2" w:rsidR="002D6728">
        <w:rPr>
          <w:rFonts w:asciiTheme="minorHAnsi" w:hAnsiTheme="minorHAnsi" w:cstheme="minorHAnsi"/>
        </w:rPr>
        <w:t xml:space="preserve">physiologically based pharmacokinetic (PBPK) modeling. Historical serum PFAS reconstruction will enable the evaluation of exposure lags and vulnerable periods as well as statistical analyses that can control for </w:t>
      </w:r>
      <w:r w:rsidRPr="00C36CE2" w:rsidR="00FE4FFB">
        <w:rPr>
          <w:rFonts w:asciiTheme="minorHAnsi" w:hAnsiTheme="minorHAnsi" w:cstheme="minorHAnsi"/>
        </w:rPr>
        <w:t xml:space="preserve">confounding and </w:t>
      </w:r>
      <w:r w:rsidRPr="00C36CE2" w:rsidR="002D6728">
        <w:rPr>
          <w:rFonts w:asciiTheme="minorHAnsi" w:hAnsiTheme="minorHAnsi" w:cstheme="minorHAnsi"/>
        </w:rPr>
        <w:t>reverse causation</w:t>
      </w:r>
      <w:r w:rsidRPr="00C36CE2" w:rsidR="004276B2">
        <w:rPr>
          <w:rFonts w:asciiTheme="minorHAnsi" w:hAnsiTheme="minorHAnsi" w:cstheme="minorHAnsi"/>
        </w:rPr>
        <w:t xml:space="preserve"> due to physiological factors</w:t>
      </w:r>
      <w:r w:rsidRPr="00C36CE2" w:rsidR="002D6728">
        <w:rPr>
          <w:rFonts w:asciiTheme="minorHAnsi" w:hAnsiTheme="minorHAnsi" w:cstheme="minorHAnsi"/>
        </w:rPr>
        <w:t xml:space="preserve"> (Dhingra 2017</w:t>
      </w:r>
      <w:r w:rsidRPr="00C36CE2" w:rsidR="004276B2">
        <w:rPr>
          <w:rFonts w:asciiTheme="minorHAnsi" w:hAnsiTheme="minorHAnsi" w:cstheme="minorHAnsi"/>
        </w:rPr>
        <w:t>, Weisskopf 2017</w:t>
      </w:r>
      <w:r w:rsidRPr="00C36CE2" w:rsidR="002D6728">
        <w:rPr>
          <w:rFonts w:asciiTheme="minorHAnsi" w:hAnsiTheme="minorHAnsi" w:cstheme="minorHAnsi"/>
        </w:rPr>
        <w:t xml:space="preserve">). </w:t>
      </w:r>
    </w:p>
    <w:p w:rsidRPr="00741273" w:rsidR="0050673B" w:rsidP="00741273" w:rsidRDefault="001D34A0" w14:paraId="6C4301C4" w14:textId="7F62F00D">
      <w:pPr>
        <w:spacing w:after="240"/>
        <w:jc w:val="both"/>
        <w:rPr>
          <w:rFonts w:asciiTheme="minorHAnsi" w:hAnsiTheme="minorHAnsi" w:cstheme="minorHAnsi"/>
          <w:color w:val="auto"/>
        </w:rPr>
      </w:pPr>
      <w:r w:rsidRPr="00C36CE2">
        <w:rPr>
          <w:rFonts w:asciiTheme="minorHAnsi" w:hAnsiTheme="minorHAnsi" w:cstheme="minorHAnsi"/>
        </w:rPr>
        <w:t>In order to restrict this study to drinking water exposures, a</w:t>
      </w:r>
      <w:r w:rsidRPr="00C36CE2" w:rsidR="00305B6E">
        <w:rPr>
          <w:rFonts w:asciiTheme="minorHAnsi" w:hAnsiTheme="minorHAnsi" w:cstheme="minorHAnsi"/>
        </w:rPr>
        <w:t>dult</w:t>
      </w:r>
      <w:r w:rsidRPr="00C36CE2" w:rsidR="00A027DF">
        <w:rPr>
          <w:rFonts w:asciiTheme="minorHAnsi" w:hAnsiTheme="minorHAnsi" w:cstheme="minorHAnsi"/>
        </w:rPr>
        <w:t>s occupationally exposed to PFAS will not be eligible for the study (e.</w:t>
      </w:r>
      <w:r w:rsidRPr="00C36CE2" w:rsidR="00B73663">
        <w:rPr>
          <w:rFonts w:asciiTheme="minorHAnsi" w:hAnsiTheme="minorHAnsi" w:cstheme="minorHAnsi"/>
        </w:rPr>
        <w:t>g.,</w:t>
      </w:r>
      <w:r w:rsidRPr="00C36CE2" w:rsidR="00A027DF">
        <w:rPr>
          <w:rFonts w:asciiTheme="minorHAnsi" w:hAnsiTheme="minorHAnsi" w:cstheme="minorHAnsi"/>
        </w:rPr>
        <w:t xml:space="preserve"> ever firefighters</w:t>
      </w:r>
      <w:r w:rsidRPr="00C36CE2" w:rsidR="00B73663">
        <w:rPr>
          <w:rFonts w:asciiTheme="minorHAnsi" w:hAnsiTheme="minorHAnsi" w:cstheme="minorHAnsi"/>
        </w:rPr>
        <w:t xml:space="preserve"> or worked in an industry using PFAS chemicals in its manufacturing process</w:t>
      </w:r>
      <w:r w:rsidRPr="00C36CE2" w:rsidR="00A027DF">
        <w:rPr>
          <w:rFonts w:asciiTheme="minorHAnsi" w:hAnsiTheme="minorHAnsi" w:cstheme="minorHAnsi"/>
        </w:rPr>
        <w:t xml:space="preserve">). </w:t>
      </w:r>
      <w:r w:rsidRPr="00C36CE2" w:rsidR="00305B6E">
        <w:rPr>
          <w:rFonts w:asciiTheme="minorHAnsi" w:hAnsiTheme="minorHAnsi" w:cstheme="minorHAnsi"/>
        </w:rPr>
        <w:t xml:space="preserve">Likewise, children whose birth mothers were occupationally exposed will not be </w:t>
      </w:r>
      <w:r w:rsidRPr="00C36CE2" w:rsidR="00305B6E">
        <w:rPr>
          <w:rFonts w:asciiTheme="minorHAnsi" w:hAnsiTheme="minorHAnsi" w:cstheme="minorHAnsi"/>
        </w:rPr>
        <w:lastRenderedPageBreak/>
        <w:t xml:space="preserve">eligible. </w:t>
      </w:r>
      <w:r w:rsidR="00F52F8D">
        <w:rPr>
          <w:rFonts w:asciiTheme="minorHAnsi" w:hAnsiTheme="minorHAnsi" w:cstheme="minorHAnsi"/>
        </w:rPr>
        <w:t xml:space="preserve"> </w:t>
      </w:r>
      <w:r w:rsidR="00741273">
        <w:rPr>
          <w:rFonts w:asciiTheme="minorHAnsi" w:hAnsiTheme="minorHAnsi" w:cstheme="minorHAnsi"/>
        </w:rPr>
        <w:t xml:space="preserve">Eligible females who are pregnant may enroll. </w:t>
      </w:r>
      <w:r w:rsidRPr="00741273" w:rsidR="00741273">
        <w:rPr>
          <w:rFonts w:asciiTheme="minorHAnsi" w:hAnsiTheme="minorHAnsi" w:cstheme="minorHAnsi"/>
        </w:rPr>
        <w:t>The federal regulations do not allow people who are prisoners or under house arrest to take part in this type of study.</w:t>
      </w:r>
    </w:p>
    <w:p w:rsidRPr="00C36CE2" w:rsidR="004A6766" w:rsidP="00F37EB7" w:rsidRDefault="00AE70C0" w14:paraId="73D6ECF8" w14:textId="0A04D190">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B</w:t>
      </w:r>
      <w:r w:rsidRPr="00C36CE2" w:rsidR="004A6766">
        <w:rPr>
          <w:rFonts w:asciiTheme="minorHAnsi" w:hAnsiTheme="minorHAnsi" w:cstheme="minorHAnsi"/>
        </w:rPr>
        <w:t xml:space="preserve">ased on </w:t>
      </w:r>
      <w:r w:rsidRPr="00C36CE2" w:rsidR="00EB0558">
        <w:rPr>
          <w:rFonts w:asciiTheme="minorHAnsi" w:hAnsiTheme="minorHAnsi" w:cstheme="minorHAnsi"/>
        </w:rPr>
        <w:t xml:space="preserve">ATSDR’s </w:t>
      </w:r>
      <w:r w:rsidRPr="00C36CE2" w:rsidR="004A6766">
        <w:rPr>
          <w:rFonts w:asciiTheme="minorHAnsi" w:hAnsiTheme="minorHAnsi" w:cstheme="minorHAnsi"/>
        </w:rPr>
        <w:t xml:space="preserve">literature </w:t>
      </w:r>
      <w:r w:rsidRPr="00C36CE2" w:rsidR="001B7F84">
        <w:rPr>
          <w:rFonts w:asciiTheme="minorHAnsi" w:hAnsiTheme="minorHAnsi" w:cstheme="minorHAnsi"/>
        </w:rPr>
        <w:t>review of</w:t>
      </w:r>
      <w:r w:rsidRPr="00C36CE2" w:rsidR="002B5FC1">
        <w:rPr>
          <w:rFonts w:asciiTheme="minorHAnsi" w:hAnsiTheme="minorHAnsi" w:cstheme="minorHAnsi"/>
        </w:rPr>
        <w:t xml:space="preserve"> epidemiological studies of PFAS</w:t>
      </w:r>
      <w:r w:rsidRPr="00C36CE2" w:rsidR="007F2B82">
        <w:rPr>
          <w:rFonts w:asciiTheme="minorHAnsi" w:hAnsiTheme="minorHAnsi" w:cstheme="minorHAnsi"/>
        </w:rPr>
        <w:t>,</w:t>
      </w:r>
      <w:r w:rsidRPr="00C36CE2" w:rsidR="004A6766">
        <w:rPr>
          <w:rFonts w:asciiTheme="minorHAnsi" w:hAnsiTheme="minorHAnsi" w:cstheme="minorHAnsi"/>
        </w:rPr>
        <w:t xml:space="preserve"> </w:t>
      </w:r>
      <w:r w:rsidRPr="00C36CE2" w:rsidR="00EB0558">
        <w:rPr>
          <w:rFonts w:asciiTheme="minorHAnsi" w:hAnsiTheme="minorHAnsi" w:cstheme="minorHAnsi"/>
        </w:rPr>
        <w:t xml:space="preserve">the study will </w:t>
      </w:r>
      <w:r w:rsidRPr="00C36CE2" w:rsidR="004A6766">
        <w:rPr>
          <w:rFonts w:asciiTheme="minorHAnsi" w:hAnsiTheme="minorHAnsi" w:cstheme="minorHAnsi"/>
        </w:rPr>
        <w:t xml:space="preserve">examine </w:t>
      </w:r>
      <w:r w:rsidR="007C7B44">
        <w:rPr>
          <w:rFonts w:asciiTheme="minorHAnsi" w:hAnsiTheme="minorHAnsi" w:cstheme="minorHAnsi"/>
        </w:rPr>
        <w:t xml:space="preserve">potential </w:t>
      </w:r>
      <w:r w:rsidRPr="00C36CE2" w:rsidR="004A6766">
        <w:rPr>
          <w:rFonts w:asciiTheme="minorHAnsi" w:hAnsiTheme="minorHAnsi" w:cstheme="minorHAnsi"/>
        </w:rPr>
        <w:t>association</w:t>
      </w:r>
      <w:r w:rsidRPr="00C36CE2" w:rsidR="00EB0558">
        <w:rPr>
          <w:rFonts w:asciiTheme="minorHAnsi" w:hAnsiTheme="minorHAnsi" w:cstheme="minorHAnsi"/>
        </w:rPr>
        <w:t>s</w:t>
      </w:r>
      <w:r w:rsidRPr="00C36CE2" w:rsidR="004A6766">
        <w:rPr>
          <w:rFonts w:asciiTheme="minorHAnsi" w:hAnsiTheme="minorHAnsi" w:cstheme="minorHAnsi"/>
        </w:rPr>
        <w:t xml:space="preserve"> between</w:t>
      </w:r>
      <w:r w:rsidRPr="00C36CE2" w:rsidR="005D2D74">
        <w:rPr>
          <w:rFonts w:asciiTheme="minorHAnsi" w:hAnsiTheme="minorHAnsi" w:cstheme="minorHAnsi"/>
        </w:rPr>
        <w:t xml:space="preserve"> </w:t>
      </w:r>
      <w:r w:rsidRPr="00C36CE2" w:rsidR="004A6766">
        <w:rPr>
          <w:rFonts w:asciiTheme="minorHAnsi" w:hAnsiTheme="minorHAnsi" w:cstheme="minorHAnsi"/>
        </w:rPr>
        <w:t>PFAS compounds</w:t>
      </w:r>
      <w:r w:rsidRPr="00C36CE2" w:rsidR="008D252C">
        <w:rPr>
          <w:rFonts w:asciiTheme="minorHAnsi" w:hAnsiTheme="minorHAnsi" w:cstheme="minorHAnsi"/>
        </w:rPr>
        <w:t xml:space="preserve"> and </w:t>
      </w:r>
      <w:r w:rsidRPr="00C36CE2" w:rsidR="004A6766">
        <w:rPr>
          <w:rFonts w:asciiTheme="minorHAnsi" w:hAnsiTheme="minorHAnsi" w:cstheme="minorHAnsi"/>
        </w:rPr>
        <w:t xml:space="preserve">lipids, </w:t>
      </w:r>
      <w:r w:rsidRPr="00C36CE2" w:rsidR="009452DA">
        <w:rPr>
          <w:rFonts w:asciiTheme="minorHAnsi" w:hAnsiTheme="minorHAnsi" w:cstheme="minorHAnsi"/>
        </w:rPr>
        <w:t xml:space="preserve">renal function and kidney disease, thyroid hormones and disease, liver function and disease, </w:t>
      </w:r>
      <w:r w:rsidRPr="00C36CE2" w:rsidR="008A66EA">
        <w:rPr>
          <w:rFonts w:asciiTheme="minorHAnsi" w:hAnsiTheme="minorHAnsi" w:cstheme="minorHAnsi"/>
        </w:rPr>
        <w:t>glycemic parameters and diabetes, as well as</w:t>
      </w:r>
      <w:r w:rsidRPr="00C36CE2" w:rsidR="009452DA">
        <w:rPr>
          <w:rFonts w:asciiTheme="minorHAnsi" w:hAnsiTheme="minorHAnsi" w:cstheme="minorHAnsi"/>
        </w:rPr>
        <w:t xml:space="preserve"> immune response and function in both children and adults. In addition, </w:t>
      </w:r>
      <w:r w:rsidRPr="00C36CE2" w:rsidR="00EB0558">
        <w:rPr>
          <w:rFonts w:asciiTheme="minorHAnsi" w:hAnsiTheme="minorHAnsi" w:cstheme="minorHAnsi"/>
        </w:rPr>
        <w:t>the study will</w:t>
      </w:r>
      <w:r w:rsidRPr="00C36CE2" w:rsidR="009452DA">
        <w:rPr>
          <w:rFonts w:asciiTheme="minorHAnsi" w:hAnsiTheme="minorHAnsi" w:cstheme="minorHAnsi"/>
        </w:rPr>
        <w:t xml:space="preserve"> investigate </w:t>
      </w:r>
      <w:r w:rsidRPr="00C36CE2" w:rsidR="004A6766">
        <w:rPr>
          <w:rFonts w:asciiTheme="minorHAnsi" w:hAnsiTheme="minorHAnsi" w:cstheme="minorHAnsi"/>
        </w:rPr>
        <w:t>differences in sex hormones and sexual maturation,</w:t>
      </w:r>
      <w:r w:rsidRPr="00C36CE2" w:rsidR="009452DA">
        <w:rPr>
          <w:rFonts w:asciiTheme="minorHAnsi" w:hAnsiTheme="minorHAnsi" w:cstheme="minorHAnsi"/>
        </w:rPr>
        <w:t xml:space="preserve"> vaccine</w:t>
      </w:r>
      <w:r w:rsidRPr="00C36CE2" w:rsidR="004A6766">
        <w:rPr>
          <w:rFonts w:asciiTheme="minorHAnsi" w:hAnsiTheme="minorHAnsi" w:cstheme="minorHAnsi"/>
        </w:rPr>
        <w:t xml:space="preserve"> response, and neurobehavioral outcomes</w:t>
      </w:r>
      <w:r w:rsidRPr="00C36CE2" w:rsidR="009452DA">
        <w:rPr>
          <w:rFonts w:asciiTheme="minorHAnsi" w:hAnsiTheme="minorHAnsi" w:cstheme="minorHAnsi"/>
        </w:rPr>
        <w:t xml:space="preserve"> in children</w:t>
      </w:r>
      <w:r w:rsidR="00B42933">
        <w:rPr>
          <w:rFonts w:asciiTheme="minorHAnsi" w:hAnsiTheme="minorHAnsi" w:cstheme="minorHAnsi"/>
        </w:rPr>
        <w:t xml:space="preserve"> as related to PFAS</w:t>
      </w:r>
      <w:r w:rsidRPr="00C36CE2" w:rsidR="004A6766">
        <w:rPr>
          <w:rFonts w:asciiTheme="minorHAnsi" w:hAnsiTheme="minorHAnsi" w:cstheme="minorHAnsi"/>
        </w:rPr>
        <w:t>. In adults</w:t>
      </w:r>
      <w:r w:rsidRPr="00C36CE2" w:rsidR="001B7F84">
        <w:rPr>
          <w:rFonts w:asciiTheme="minorHAnsi" w:hAnsiTheme="minorHAnsi" w:cstheme="minorHAnsi"/>
        </w:rPr>
        <w:t>, additional</w:t>
      </w:r>
      <w:r w:rsidRPr="00C36CE2" w:rsidR="009452DA">
        <w:rPr>
          <w:rFonts w:asciiTheme="minorHAnsi" w:hAnsiTheme="minorHAnsi" w:cstheme="minorHAnsi"/>
        </w:rPr>
        <w:t xml:space="preserve"> outcomes of interest include</w:t>
      </w:r>
      <w:r w:rsidRPr="00C36CE2" w:rsidR="004A6766">
        <w:rPr>
          <w:rFonts w:asciiTheme="minorHAnsi" w:hAnsiTheme="minorHAnsi" w:cstheme="minorHAnsi"/>
        </w:rPr>
        <w:t xml:space="preserve"> </w:t>
      </w:r>
      <w:r w:rsidRPr="00C36CE2" w:rsidR="009452DA">
        <w:rPr>
          <w:rFonts w:asciiTheme="minorHAnsi" w:hAnsiTheme="minorHAnsi" w:cstheme="minorHAnsi"/>
        </w:rPr>
        <w:t xml:space="preserve">cardiovascular disease, </w:t>
      </w:r>
      <w:r w:rsidRPr="00C36CE2" w:rsidR="004A6766">
        <w:rPr>
          <w:rFonts w:asciiTheme="minorHAnsi" w:hAnsiTheme="minorHAnsi" w:cstheme="minorHAnsi"/>
        </w:rPr>
        <w:t>osteoarthritis and osteoporosis, endometriosis</w:t>
      </w:r>
      <w:r w:rsidRPr="00C36CE2" w:rsidR="001B7F84">
        <w:rPr>
          <w:rFonts w:asciiTheme="minorHAnsi" w:hAnsiTheme="minorHAnsi" w:cstheme="minorHAnsi"/>
        </w:rPr>
        <w:t>, and</w:t>
      </w:r>
      <w:r w:rsidRPr="00C36CE2" w:rsidR="004A6766">
        <w:rPr>
          <w:rFonts w:asciiTheme="minorHAnsi" w:hAnsiTheme="minorHAnsi" w:cstheme="minorHAnsi"/>
        </w:rPr>
        <w:t xml:space="preserve"> autoimmune disease</w:t>
      </w:r>
      <w:r w:rsidRPr="00C36CE2" w:rsidR="00C6258C">
        <w:rPr>
          <w:rFonts w:asciiTheme="minorHAnsi" w:hAnsiTheme="minorHAnsi" w:cstheme="minorHAnsi"/>
        </w:rPr>
        <w:t>.</w:t>
      </w:r>
    </w:p>
    <w:p w:rsidRPr="00C36CE2" w:rsidR="004A6766" w:rsidP="00F37EB7" w:rsidRDefault="004A6766" w14:paraId="174DCA20" w14:textId="0ED67290">
      <w:pPr>
        <w:autoSpaceDE w:val="0"/>
        <w:autoSpaceDN w:val="0"/>
        <w:adjustRightInd w:val="0"/>
        <w:spacing w:after="240"/>
        <w:jc w:val="both"/>
        <w:rPr>
          <w:rFonts w:asciiTheme="minorHAnsi" w:hAnsiTheme="minorHAnsi" w:cstheme="minorHAnsi"/>
          <w:color w:val="FF0000"/>
        </w:rPr>
      </w:pPr>
      <w:r w:rsidRPr="00C36CE2">
        <w:rPr>
          <w:rFonts w:asciiTheme="minorHAnsi" w:hAnsiTheme="minorHAnsi" w:cstheme="minorHAnsi"/>
        </w:rPr>
        <w:t xml:space="preserve">These health </w:t>
      </w:r>
      <w:r w:rsidRPr="00C36CE2" w:rsidR="008C22EB">
        <w:rPr>
          <w:rFonts w:asciiTheme="minorHAnsi" w:hAnsiTheme="minorHAnsi" w:cstheme="minorHAnsi"/>
        </w:rPr>
        <w:t xml:space="preserve">endpoints were </w:t>
      </w:r>
      <w:r w:rsidRPr="00C36CE2" w:rsidR="004C576C">
        <w:rPr>
          <w:rFonts w:asciiTheme="minorHAnsi" w:hAnsiTheme="minorHAnsi" w:cstheme="minorHAnsi"/>
        </w:rPr>
        <w:t xml:space="preserve">not </w:t>
      </w:r>
      <w:r w:rsidRPr="00C36CE2" w:rsidR="008C22EB">
        <w:rPr>
          <w:rFonts w:asciiTheme="minorHAnsi" w:hAnsiTheme="minorHAnsi" w:cstheme="minorHAnsi"/>
        </w:rPr>
        <w:t>selected based on power calculations</w:t>
      </w:r>
      <w:r w:rsidRPr="00C36CE2" w:rsidR="004C576C">
        <w:rPr>
          <w:rFonts w:asciiTheme="minorHAnsi" w:hAnsiTheme="minorHAnsi" w:cstheme="minorHAnsi"/>
        </w:rPr>
        <w:t>,</w:t>
      </w:r>
      <w:r w:rsidRPr="00C36CE2" w:rsidR="008C22EB">
        <w:rPr>
          <w:rFonts w:asciiTheme="minorHAnsi" w:hAnsiTheme="minorHAnsi" w:cstheme="minorHAnsi"/>
        </w:rPr>
        <w:t xml:space="preserve"> but </w:t>
      </w:r>
      <w:r w:rsidRPr="00C36CE2" w:rsidR="004C576C">
        <w:rPr>
          <w:rFonts w:asciiTheme="minorHAnsi" w:hAnsiTheme="minorHAnsi" w:cstheme="minorHAnsi"/>
        </w:rPr>
        <w:t xml:space="preserve">rather </w:t>
      </w:r>
      <w:r w:rsidRPr="00C36CE2" w:rsidR="008C22EB">
        <w:rPr>
          <w:rFonts w:asciiTheme="minorHAnsi" w:hAnsiTheme="minorHAnsi" w:cstheme="minorHAnsi"/>
        </w:rPr>
        <w:t xml:space="preserve">on </w:t>
      </w:r>
      <w:r w:rsidRPr="00C36CE2" w:rsidR="007304AB">
        <w:rPr>
          <w:rFonts w:asciiTheme="minorHAnsi" w:hAnsiTheme="minorHAnsi" w:cstheme="minorHAnsi"/>
        </w:rPr>
        <w:t xml:space="preserve">epidemiological and </w:t>
      </w:r>
      <w:r w:rsidRPr="00C36CE2" w:rsidR="008C22EB">
        <w:rPr>
          <w:rFonts w:asciiTheme="minorHAnsi" w:hAnsiTheme="minorHAnsi" w:cstheme="minorHAnsi"/>
        </w:rPr>
        <w:t xml:space="preserve">scientific bases: (1) endpoints that have been evaluated in previous PFAS research and need follow-up; (2) endpoints observed to be elevated in studies of </w:t>
      </w:r>
      <w:r w:rsidRPr="00C36CE2" w:rsidR="00E14B37">
        <w:rPr>
          <w:noProof/>
        </w:rPr>
        <w:t xml:space="preserve">other chemicals with similar </w:t>
      </w:r>
      <w:r w:rsidRPr="00C36CE2" w:rsidR="00E14B37">
        <w:rPr>
          <w:i/>
          <w:noProof/>
        </w:rPr>
        <w:t>in vitro/in vivo</w:t>
      </w:r>
      <w:r w:rsidRPr="00C36CE2" w:rsidR="00E14B37">
        <w:rPr>
          <w:noProof/>
        </w:rPr>
        <w:t xml:space="preserve"> activity</w:t>
      </w:r>
      <w:r w:rsidRPr="00C36CE2" w:rsidR="008C22EB">
        <w:rPr>
          <w:rFonts w:asciiTheme="minorHAnsi" w:hAnsiTheme="minorHAnsi" w:cstheme="minorHAnsi"/>
        </w:rPr>
        <w:t xml:space="preserve">; and (3) results from toxicological </w:t>
      </w:r>
      <w:r w:rsidRPr="00C36CE2" w:rsidR="00A519A1">
        <w:rPr>
          <w:rFonts w:asciiTheme="minorHAnsi" w:hAnsiTheme="minorHAnsi" w:cstheme="minorHAnsi"/>
        </w:rPr>
        <w:t xml:space="preserve">and epidemiological </w:t>
      </w:r>
      <w:r w:rsidRPr="00C36CE2" w:rsidR="008C22EB">
        <w:rPr>
          <w:rFonts w:asciiTheme="minorHAnsi" w:hAnsiTheme="minorHAnsi" w:cstheme="minorHAnsi"/>
        </w:rPr>
        <w:t>studies</w:t>
      </w:r>
      <w:r w:rsidRPr="00C36CE2" w:rsidR="00A519A1">
        <w:rPr>
          <w:rFonts w:asciiTheme="minorHAnsi" w:hAnsiTheme="minorHAnsi" w:cstheme="minorHAnsi"/>
        </w:rPr>
        <w:t xml:space="preserve"> of PFAS</w:t>
      </w:r>
      <w:r w:rsidRPr="00C36CE2" w:rsidR="008C22EB">
        <w:rPr>
          <w:rFonts w:asciiTheme="minorHAnsi" w:hAnsiTheme="minorHAnsi" w:cstheme="minorHAnsi"/>
        </w:rPr>
        <w:t xml:space="preserve">.  </w:t>
      </w:r>
      <w:r w:rsidRPr="00C36CE2">
        <w:rPr>
          <w:rFonts w:asciiTheme="minorHAnsi" w:hAnsiTheme="minorHAnsi" w:cstheme="minorHAnsi"/>
        </w:rPr>
        <w:t xml:space="preserve">With </w:t>
      </w:r>
      <w:r w:rsidRPr="00C36CE2" w:rsidR="00FB3706">
        <w:rPr>
          <w:rFonts w:asciiTheme="minorHAnsi" w:hAnsiTheme="minorHAnsi" w:cstheme="minorHAnsi"/>
        </w:rPr>
        <w:t xml:space="preserve">the </w:t>
      </w:r>
      <w:r w:rsidRPr="00C36CE2">
        <w:rPr>
          <w:rFonts w:asciiTheme="minorHAnsi" w:hAnsiTheme="minorHAnsi" w:cstheme="minorHAnsi"/>
        </w:rPr>
        <w:t xml:space="preserve">proposed sample sizes </w:t>
      </w:r>
      <w:r w:rsidRPr="00C36CE2" w:rsidR="00362460">
        <w:rPr>
          <w:rFonts w:asciiTheme="minorHAnsi" w:hAnsiTheme="minorHAnsi" w:cstheme="minorHAnsi"/>
        </w:rPr>
        <w:t>for the multi-si</w:t>
      </w:r>
      <w:r w:rsidRPr="00C36CE2" w:rsidR="00231153">
        <w:rPr>
          <w:rFonts w:asciiTheme="minorHAnsi" w:hAnsiTheme="minorHAnsi" w:cstheme="minorHAnsi"/>
        </w:rPr>
        <w:t>t</w:t>
      </w:r>
      <w:r w:rsidRPr="00C36CE2" w:rsidR="00362460">
        <w:rPr>
          <w:rFonts w:asciiTheme="minorHAnsi" w:hAnsiTheme="minorHAnsi" w:cstheme="minorHAnsi"/>
        </w:rPr>
        <w:t xml:space="preserve">e study </w:t>
      </w:r>
      <w:r w:rsidRPr="00C36CE2" w:rsidR="001E5149">
        <w:rPr>
          <w:rFonts w:asciiTheme="minorHAnsi" w:hAnsiTheme="minorHAnsi" w:cstheme="minorHAnsi"/>
        </w:rPr>
        <w:t xml:space="preserve">there </w:t>
      </w:r>
      <w:r w:rsidRPr="00C36CE2">
        <w:rPr>
          <w:rFonts w:asciiTheme="minorHAnsi" w:hAnsiTheme="minorHAnsi" w:cstheme="minorHAnsi"/>
        </w:rPr>
        <w:t xml:space="preserve">should </w:t>
      </w:r>
      <w:r w:rsidRPr="00C36CE2" w:rsidR="001E5149">
        <w:rPr>
          <w:rFonts w:asciiTheme="minorHAnsi" w:hAnsiTheme="minorHAnsi" w:cstheme="minorHAnsi"/>
        </w:rPr>
        <w:t>be</w:t>
      </w:r>
      <w:r w:rsidRPr="00C36CE2">
        <w:rPr>
          <w:rFonts w:asciiTheme="minorHAnsi" w:hAnsiTheme="minorHAnsi" w:cstheme="minorHAnsi"/>
        </w:rPr>
        <w:t xml:space="preserve"> sufficient power to detect mean differences and odds ratios in</w:t>
      </w:r>
      <w:r w:rsidRPr="00C36CE2" w:rsidR="00FB3706">
        <w:rPr>
          <w:rFonts w:asciiTheme="minorHAnsi" w:hAnsiTheme="minorHAnsi" w:cstheme="minorHAnsi"/>
        </w:rPr>
        <w:t xml:space="preserve"> the</w:t>
      </w:r>
      <w:r w:rsidRPr="00C36CE2">
        <w:rPr>
          <w:rFonts w:asciiTheme="minorHAnsi" w:hAnsiTheme="minorHAnsi" w:cstheme="minorHAnsi"/>
        </w:rPr>
        <w:t xml:space="preserve"> range</w:t>
      </w:r>
      <w:r w:rsidRPr="00C36CE2" w:rsidR="00FB3706">
        <w:rPr>
          <w:rFonts w:asciiTheme="minorHAnsi" w:hAnsiTheme="minorHAnsi" w:cstheme="minorHAnsi"/>
        </w:rPr>
        <w:t>s</w:t>
      </w:r>
      <w:r w:rsidRPr="00C36CE2">
        <w:rPr>
          <w:rFonts w:asciiTheme="minorHAnsi" w:hAnsiTheme="minorHAnsi" w:cstheme="minorHAnsi"/>
        </w:rPr>
        <w:t xml:space="preserve"> of those observed in other </w:t>
      </w:r>
      <w:r w:rsidRPr="00C36CE2" w:rsidR="00B001DD">
        <w:rPr>
          <w:rFonts w:asciiTheme="minorHAnsi" w:hAnsiTheme="minorHAnsi" w:cstheme="minorHAnsi"/>
        </w:rPr>
        <w:t>well-designed</w:t>
      </w:r>
      <w:r w:rsidRPr="00C36CE2">
        <w:rPr>
          <w:rFonts w:asciiTheme="minorHAnsi" w:hAnsiTheme="minorHAnsi" w:cstheme="minorHAnsi"/>
        </w:rPr>
        <w:t xml:space="preserve"> epidemiologic studies.</w:t>
      </w:r>
    </w:p>
    <w:p w:rsidRPr="00C36CE2" w:rsidR="00022441" w:rsidP="00F37EB7" w:rsidRDefault="00022441" w14:paraId="4E6C4005" w14:textId="092D477D">
      <w:pPr>
        <w:pStyle w:val="Heading2"/>
        <w:spacing w:before="0" w:after="240"/>
        <w:jc w:val="both"/>
        <w:rPr>
          <w:rFonts w:cstheme="minorHAnsi"/>
          <w:i/>
          <w:szCs w:val="22"/>
        </w:rPr>
      </w:pPr>
      <w:bookmarkStart w:name="_Toc31014421" w:id="7"/>
      <w:r w:rsidRPr="00C36CE2">
        <w:rPr>
          <w:rFonts w:cstheme="minorHAnsi"/>
          <w:color w:val="000000"/>
          <w:szCs w:val="22"/>
        </w:rPr>
        <w:t>1.</w:t>
      </w:r>
      <w:r w:rsidRPr="00C36CE2" w:rsidR="00C343BB">
        <w:rPr>
          <w:rFonts w:cstheme="minorHAnsi"/>
          <w:color w:val="000000"/>
          <w:szCs w:val="22"/>
        </w:rPr>
        <w:t>2</w:t>
      </w:r>
      <w:r w:rsidRPr="00C36CE2">
        <w:rPr>
          <w:rFonts w:cstheme="minorHAnsi"/>
          <w:color w:val="000000"/>
          <w:szCs w:val="22"/>
        </w:rPr>
        <w:t xml:space="preserve"> </w:t>
      </w:r>
      <w:r w:rsidRPr="00C36CE2">
        <w:rPr>
          <w:rFonts w:cstheme="minorHAnsi"/>
          <w:szCs w:val="22"/>
        </w:rPr>
        <w:t>Study Investigators</w:t>
      </w:r>
      <w:r w:rsidRPr="00C36CE2" w:rsidR="005E1EF4">
        <w:rPr>
          <w:rFonts w:cstheme="minorHAnsi"/>
          <w:szCs w:val="22"/>
        </w:rPr>
        <w:t xml:space="preserve"> </w:t>
      </w:r>
      <w:r w:rsidRPr="00C36CE2" w:rsidR="009D47D0">
        <w:rPr>
          <w:rFonts w:cstheme="minorHAnsi"/>
          <w:szCs w:val="22"/>
        </w:rPr>
        <w:t>and Roles</w:t>
      </w:r>
      <w:bookmarkEnd w:id="7"/>
    </w:p>
    <w:p w:rsidRPr="00C36CE2" w:rsidR="007A1AC1" w:rsidP="007A1AC1" w:rsidRDefault="007A1AC1" w14:paraId="23ABB348" w14:textId="10775CAC">
      <w:pPr>
        <w:spacing w:after="240"/>
        <w:jc w:val="both"/>
        <w:rPr>
          <w:rFonts w:asciiTheme="minorHAnsi" w:hAnsiTheme="minorHAnsi" w:cstheme="minorHAnsi"/>
          <w:color w:val="151515"/>
        </w:rPr>
      </w:pPr>
      <w:bookmarkStart w:name="_Toc298925934" w:id="8"/>
      <w:r w:rsidRPr="00C36CE2">
        <w:rPr>
          <w:rFonts w:asciiTheme="minorHAnsi" w:hAnsiTheme="minorHAnsi" w:cstheme="minorHAnsi"/>
          <w:color w:val="151515"/>
        </w:rPr>
        <w:t>This cooperative research is being conducted under the ATSDR Notice of Funding Opportunity (NOFO) No. CDC-RFA-TS-19-002, titled “Multi-Site Study of the Health Implications of Exposure to PFAS-Contaminated Drinking Water.” The expected number of research r</w:t>
      </w:r>
      <w:r w:rsidRPr="00C36CE2">
        <w:rPr>
          <w:rFonts w:eastAsia="Times New Roman" w:asciiTheme="minorHAnsi" w:hAnsiTheme="minorHAnsi" w:cstheme="minorHAnsi"/>
          <w:bCs/>
          <w:color w:val="363636"/>
        </w:rPr>
        <w:t>ecipients</w:t>
      </w:r>
      <w:r w:rsidRPr="00C36CE2">
        <w:rPr>
          <w:rStyle w:val="FootnoteReference"/>
          <w:rFonts w:eastAsia="Times New Roman" w:asciiTheme="minorHAnsi" w:hAnsiTheme="minorHAnsi" w:cstheme="minorHAnsi"/>
          <w:bCs/>
          <w:color w:val="363636"/>
          <w:vertAlign w:val="superscript"/>
        </w:rPr>
        <w:footnoteReference w:id="2"/>
      </w:r>
      <w:r w:rsidRPr="00C36CE2">
        <w:rPr>
          <w:rFonts w:eastAsia="Times New Roman" w:asciiTheme="minorHAnsi" w:hAnsiTheme="minorHAnsi" w:cstheme="minorHAnsi"/>
          <w:bCs/>
          <w:color w:val="363636"/>
        </w:rPr>
        <w:t xml:space="preserve"> is six.</w:t>
      </w:r>
      <w:r w:rsidRPr="00C36CE2">
        <w:rPr>
          <w:rFonts w:asciiTheme="minorHAnsi" w:hAnsiTheme="minorHAnsi" w:cstheme="minorHAnsi"/>
          <w:color w:val="151515"/>
        </w:rPr>
        <w:t xml:space="preserve"> The program will be administered by the CDC Extramural Research Program Office (ERPO). </w:t>
      </w:r>
    </w:p>
    <w:p w:rsidRPr="00C36CE2" w:rsidR="007A1AC1" w:rsidP="007A1AC1" w:rsidRDefault="007A1AC1" w14:paraId="0D09969E" w14:textId="77777777">
      <w:pPr>
        <w:spacing w:after="240"/>
        <w:jc w:val="both"/>
        <w:rPr>
          <w:rFonts w:cs="Arial" w:asciiTheme="minorHAnsi" w:hAnsiTheme="minorHAnsi"/>
        </w:rPr>
      </w:pPr>
      <w:r w:rsidRPr="00C36CE2">
        <w:rPr>
          <w:rFonts w:asciiTheme="minorHAnsi" w:hAnsiTheme="minorHAnsi" w:cstheme="minorHAnsi"/>
          <w:szCs w:val="24"/>
        </w:rPr>
        <w:t xml:space="preserve">Given that the single IRB mandate under the revised 2018 Common Rule will take effect </w:t>
      </w:r>
      <w:r w:rsidRPr="00C36CE2">
        <w:rPr>
          <w:rFonts w:asciiTheme="minorHAnsi" w:hAnsiTheme="minorHAnsi" w:cstheme="minorHAnsi"/>
        </w:rPr>
        <w:t xml:space="preserve">on January 19, 2020, this research program shall be managed under the review of a single IRB for cooperative research. See </w:t>
      </w:r>
      <w:hyperlink w:history="1" r:id="rId13">
        <w:r w:rsidRPr="00C36CE2">
          <w:rPr>
            <w:rStyle w:val="Hyperlink"/>
            <w:rFonts w:asciiTheme="minorHAnsi" w:hAnsiTheme="minorHAnsi"/>
          </w:rPr>
          <w:t>§46.114</w:t>
        </w:r>
      </w:hyperlink>
      <w:r w:rsidRPr="00C36CE2">
        <w:rPr>
          <w:rFonts w:cs="Arial" w:asciiTheme="minorHAnsi" w:hAnsiTheme="minorHAnsi"/>
        </w:rPr>
        <w:t xml:space="preserve"> (Cooperative Research).</w:t>
      </w:r>
    </w:p>
    <w:p w:rsidRPr="00C36CE2" w:rsidR="007A1AC1" w:rsidP="007A1AC1" w:rsidRDefault="007A1AC1" w14:paraId="43E3ED7C" w14:textId="77777777">
      <w:pPr>
        <w:autoSpaceDE w:val="0"/>
        <w:autoSpaceDN w:val="0"/>
        <w:adjustRightInd w:val="0"/>
        <w:spacing w:after="240"/>
        <w:jc w:val="both"/>
      </w:pPr>
      <w:r w:rsidRPr="00C36CE2">
        <w:t xml:space="preserve">Projects that involve the collection or generation of data with federal funds must develop, submit, and comply with a Data Management Plan (DMP) prior to the collection or generation of public health data, </w:t>
      </w:r>
      <w:r w:rsidRPr="00C36CE2">
        <w:lastRenderedPageBreak/>
        <w:t>and, to the extent appropriate, provide public access to and archiving/long-term preservation of collected or generated data.</w:t>
      </w:r>
      <w:r w:rsidRPr="00C36CE2">
        <w:rPr>
          <w:rStyle w:val="FootnoteReference"/>
          <w:vertAlign w:val="superscript"/>
        </w:rPr>
        <w:footnoteReference w:id="3"/>
      </w:r>
      <w:r w:rsidRPr="00C36CE2">
        <w:t xml:space="preserve"> </w:t>
      </w:r>
    </w:p>
    <w:p w:rsidRPr="00C36CE2" w:rsidR="007A1AC1" w:rsidP="007A1AC1" w:rsidRDefault="007A1AC1" w14:paraId="1A1A8FD5" w14:textId="3210D6E0">
      <w:pPr>
        <w:autoSpaceDE w:val="0"/>
        <w:autoSpaceDN w:val="0"/>
        <w:adjustRightInd w:val="0"/>
        <w:spacing w:after="240"/>
        <w:jc w:val="both"/>
        <w:rPr>
          <w:rFonts w:asciiTheme="minorHAnsi" w:hAnsiTheme="minorHAnsi" w:cstheme="minorHAnsi"/>
          <w:b/>
          <w:color w:val="FF0000"/>
        </w:rPr>
      </w:pPr>
      <w:r w:rsidRPr="00C36CE2">
        <w:t xml:space="preserve">This protocol also </w:t>
      </w:r>
      <w:r w:rsidRPr="00C36CE2" w:rsidR="00C36CE2">
        <w:t>represents</w:t>
      </w:r>
      <w:r w:rsidRPr="00C36CE2">
        <w:t xml:space="preserve"> CDC-supported research in which identifiable, sensitive information is collected and is issued a Certificate of Confidentiality (CoC). Thus, ATSDR and recipients are required to protect the privacy of individuals who are subjects of such research in accordance with Section 301(d) of the Public Health Service (PHS) Act.</w:t>
      </w:r>
      <w:r w:rsidRPr="00C36CE2">
        <w:rPr>
          <w:rStyle w:val="FootnoteReference"/>
          <w:vertAlign w:val="superscript"/>
        </w:rPr>
        <w:footnoteReference w:id="4"/>
      </w:r>
    </w:p>
    <w:p w:rsidRPr="00C36CE2" w:rsidR="007A1AC1" w:rsidP="007A1AC1" w:rsidRDefault="007A1AC1" w14:paraId="080C936F" w14:textId="77777777">
      <w:pPr>
        <w:spacing w:after="240"/>
        <w:jc w:val="both"/>
        <w:rPr>
          <w:rFonts w:asciiTheme="minorHAnsi" w:hAnsiTheme="minorHAnsi" w:cstheme="minorHAnsi"/>
          <w:color w:val="151515"/>
        </w:rPr>
      </w:pPr>
      <w:r w:rsidRPr="00C36CE2">
        <w:rPr>
          <w:rFonts w:asciiTheme="minorHAnsi" w:hAnsiTheme="minorHAnsi" w:cstheme="minorHAnsi"/>
          <w:color w:val="151515"/>
        </w:rPr>
        <w:t>This protocol represents the core research that all recipients must conduct at their sites. Recipients will tailor their site-specific informed consent forms based on the ATSDR template (</w:t>
      </w:r>
      <w:r w:rsidRPr="00C36CE2">
        <w:rPr>
          <w:rFonts w:asciiTheme="minorHAnsi" w:hAnsiTheme="minorHAnsi" w:cstheme="minorHAnsi"/>
          <w:b/>
          <w:color w:val="151515"/>
        </w:rPr>
        <w:t>Attachment 7b</w:t>
      </w:r>
      <w:r w:rsidRPr="00C36CE2">
        <w:rPr>
          <w:rFonts w:asciiTheme="minorHAnsi" w:hAnsiTheme="minorHAnsi" w:cstheme="minorHAnsi"/>
          <w:color w:val="151515"/>
        </w:rPr>
        <w:t>).</w:t>
      </w:r>
    </w:p>
    <w:p w:rsidRPr="00C36CE2" w:rsidR="007A1AC1" w:rsidP="007A1AC1" w:rsidRDefault="007A1AC1" w14:paraId="6580AD83" w14:textId="55CBC79B">
      <w:pPr>
        <w:spacing w:after="240"/>
        <w:jc w:val="both"/>
        <w:rPr>
          <w:rFonts w:asciiTheme="minorHAnsi" w:hAnsiTheme="minorHAnsi"/>
        </w:rPr>
      </w:pPr>
      <w:r w:rsidRPr="00C36CE2">
        <w:rPr>
          <w:rFonts w:cs="Calibri" w:asciiTheme="minorHAnsi" w:hAnsiTheme="minorHAnsi"/>
          <w:b/>
          <w:szCs w:val="24"/>
        </w:rPr>
        <w:t xml:space="preserve">ATSDR and NCEH Roles: </w:t>
      </w:r>
      <w:r w:rsidRPr="00C36CE2">
        <w:rPr>
          <w:rFonts w:cs="Calibri" w:asciiTheme="minorHAnsi" w:hAnsiTheme="minorHAnsi"/>
          <w:szCs w:val="24"/>
        </w:rPr>
        <w:t>The health study team at</w:t>
      </w:r>
      <w:r w:rsidRPr="00C36CE2">
        <w:rPr>
          <w:rFonts w:asciiTheme="minorHAnsi" w:hAnsiTheme="minorHAnsi" w:cstheme="minorHAnsi"/>
          <w:szCs w:val="24"/>
        </w:rPr>
        <w:t xml:space="preserve"> ATSDR is responsible for the development of and for external peer review requirements for the core protocol for the PFAS multi-site study. The study protocol will be submitted by ATSDR for review and approval by the CDC Institutional Review Board (IRB) under CDC’s Federal wide Assurance (</w:t>
      </w:r>
      <w:r w:rsidRPr="00C36CE2">
        <w:rPr>
          <w:rFonts w:asciiTheme="minorHAnsi" w:hAnsiTheme="minorHAnsi" w:cstheme="minorHAnsi"/>
          <w:color w:val="333333"/>
          <w:szCs w:val="24"/>
        </w:rPr>
        <w:t>FWA) No. 00001413</w:t>
      </w:r>
      <w:r w:rsidRPr="00C36CE2">
        <w:rPr>
          <w:rFonts w:asciiTheme="minorHAnsi" w:hAnsiTheme="minorHAnsi" w:cstheme="minorHAnsi"/>
          <w:szCs w:val="24"/>
        </w:rPr>
        <w:t>) and by the Office of Management and Budget (OMB). ATSDR will also seek comments from community o</w:t>
      </w:r>
      <w:r w:rsidR="004617AF">
        <w:rPr>
          <w:rFonts w:asciiTheme="minorHAnsi" w:hAnsiTheme="minorHAnsi" w:cstheme="minorHAnsi"/>
          <w:szCs w:val="24"/>
        </w:rPr>
        <w:t>rganizations involved with PFAS.</w:t>
      </w:r>
    </w:p>
    <w:p w:rsidRPr="00C36CE2" w:rsidR="007A1AC1" w:rsidP="007A1AC1" w:rsidRDefault="007A1AC1" w14:paraId="148D7088" w14:textId="3BCA9536">
      <w:pPr>
        <w:spacing w:after="240"/>
        <w:jc w:val="both"/>
        <w:rPr>
          <w:rFonts w:asciiTheme="minorHAnsi" w:hAnsiTheme="minorHAnsi" w:cstheme="minorHAnsi"/>
          <w:szCs w:val="24"/>
        </w:rPr>
      </w:pPr>
      <w:r w:rsidRPr="00C36CE2">
        <w:rPr>
          <w:rFonts w:asciiTheme="minorHAnsi" w:hAnsiTheme="minorHAnsi" w:cstheme="minorHAnsi"/>
          <w:szCs w:val="24"/>
        </w:rPr>
        <w:t xml:space="preserve">Serum specimens for PFAS analyses will be submitted to the CDC NCEH DLS, Atlanta, GA.  Core clinical and research effect biomarkers will be analyzed by </w:t>
      </w:r>
      <w:r w:rsidR="00526C93">
        <w:rPr>
          <w:rFonts w:asciiTheme="minorHAnsi" w:hAnsiTheme="minorHAnsi" w:cstheme="minorHAnsi"/>
          <w:szCs w:val="24"/>
        </w:rPr>
        <w:t xml:space="preserve">a </w:t>
      </w:r>
      <w:r w:rsidRPr="00C36CE2">
        <w:rPr>
          <w:rFonts w:asciiTheme="minorHAnsi" w:hAnsiTheme="minorHAnsi" w:cstheme="minorHAnsi"/>
          <w:szCs w:val="24"/>
        </w:rPr>
        <w:t>commercial laborator</w:t>
      </w:r>
      <w:r w:rsidR="00526C93">
        <w:rPr>
          <w:rFonts w:asciiTheme="minorHAnsi" w:hAnsiTheme="minorHAnsi" w:cstheme="minorHAnsi"/>
          <w:szCs w:val="24"/>
        </w:rPr>
        <w:t>y</w:t>
      </w:r>
      <w:r w:rsidRPr="00C36CE2">
        <w:rPr>
          <w:rFonts w:asciiTheme="minorHAnsi" w:hAnsiTheme="minorHAnsi" w:cstheme="minorHAnsi"/>
          <w:szCs w:val="24"/>
        </w:rPr>
        <w:t xml:space="preserve"> as specified in the protocol. Urine specimens will be collected and stored for future analysis and study.  </w:t>
      </w:r>
      <w:r w:rsidRPr="00C36CE2">
        <w:rPr>
          <w:rStyle w:val="Heading1Char"/>
          <w:rFonts w:eastAsia="Calibri" w:asciiTheme="minorHAnsi" w:hAnsiTheme="minorHAnsi" w:cstheme="minorHAnsi"/>
          <w:b w:val="0"/>
          <w:bCs w:val="0"/>
          <w:kern w:val="0"/>
          <w:sz w:val="22"/>
          <w:szCs w:val="24"/>
        </w:rPr>
        <w:t xml:space="preserve">ATSDR will conduct data analyses of the combined core data from all the study sites with the recipient participation.  </w:t>
      </w:r>
    </w:p>
    <w:p w:rsidRPr="00C36CE2" w:rsidR="007A1AC1" w:rsidP="007A1AC1" w:rsidRDefault="007A1AC1" w14:paraId="1122C124" w14:textId="65CB1155">
      <w:pPr>
        <w:spacing w:after="240"/>
        <w:jc w:val="both"/>
        <w:rPr>
          <w:rStyle w:val="Heading1Char"/>
          <w:rFonts w:eastAsia="Calibri" w:asciiTheme="minorHAnsi" w:hAnsiTheme="minorHAnsi" w:cstheme="minorHAnsi"/>
          <w:b w:val="0"/>
          <w:bCs w:val="0"/>
          <w:kern w:val="0"/>
          <w:sz w:val="22"/>
          <w:szCs w:val="24"/>
        </w:rPr>
      </w:pPr>
      <w:r w:rsidRPr="00C36CE2">
        <w:rPr>
          <w:rFonts w:asciiTheme="minorHAnsi" w:hAnsiTheme="minorHAnsi" w:cstheme="minorHAnsi"/>
          <w:b/>
          <w:szCs w:val="24"/>
        </w:rPr>
        <w:t xml:space="preserve">Recipient Role: </w:t>
      </w:r>
      <w:r w:rsidRPr="00C36CE2">
        <w:rPr>
          <w:rFonts w:asciiTheme="minorHAnsi" w:hAnsiTheme="minorHAnsi" w:cstheme="minorHAnsi"/>
          <w:szCs w:val="24"/>
        </w:rPr>
        <w:t>Data collection at each study site will be conducted by the recipient via cooperative agreement with the ATSDR.  The recipient will conduct historical reconstruction of PFAS concentration</w:t>
      </w:r>
      <w:r w:rsidR="00C01DB2">
        <w:rPr>
          <w:rFonts w:asciiTheme="minorHAnsi" w:hAnsiTheme="minorHAnsi" w:cstheme="minorHAnsi"/>
          <w:szCs w:val="24"/>
        </w:rPr>
        <w:t>s in the drinking water at the specific site</w:t>
      </w:r>
      <w:r w:rsidRPr="00C36CE2">
        <w:rPr>
          <w:rFonts w:asciiTheme="minorHAnsi" w:hAnsiTheme="minorHAnsi" w:cstheme="minorHAnsi"/>
          <w:szCs w:val="24"/>
        </w:rPr>
        <w:t xml:space="preserve"> and will estimate historical PFAS serum levels.  The recipient will conduct participant sampling, obtain informed consent, and administer a questionnaire.  </w:t>
      </w:r>
      <w:r w:rsidRPr="00C36CE2" w:rsidR="00971DFA">
        <w:rPr>
          <w:rFonts w:asciiTheme="minorHAnsi" w:hAnsiTheme="minorHAnsi" w:cstheme="minorHAnsi"/>
          <w:szCs w:val="24"/>
        </w:rPr>
        <w:t>The recipient will verif</w:t>
      </w:r>
      <w:r w:rsidRPr="00C36CE2">
        <w:rPr>
          <w:rFonts w:asciiTheme="minorHAnsi" w:hAnsiTheme="minorHAnsi" w:cstheme="minorHAnsi"/>
          <w:szCs w:val="24"/>
        </w:rPr>
        <w:t xml:space="preserve">y reported health conditions with </w:t>
      </w:r>
      <w:r w:rsidRPr="00C36CE2" w:rsidR="00C36CE2">
        <w:rPr>
          <w:rFonts w:asciiTheme="minorHAnsi" w:hAnsiTheme="minorHAnsi" w:cstheme="minorHAnsi"/>
          <w:szCs w:val="24"/>
        </w:rPr>
        <w:t>participant’s</w:t>
      </w:r>
      <w:r w:rsidRPr="00C36CE2">
        <w:rPr>
          <w:rFonts w:asciiTheme="minorHAnsi" w:hAnsiTheme="minorHAnsi" w:cstheme="minorHAnsi"/>
          <w:szCs w:val="24"/>
        </w:rPr>
        <w:t xml:space="preserve"> health care providers and </w:t>
      </w:r>
      <w:r w:rsidRPr="00C36CE2" w:rsidR="00DC2C6E">
        <w:rPr>
          <w:rFonts w:asciiTheme="minorHAnsi" w:hAnsiTheme="minorHAnsi" w:cstheme="minorHAnsi"/>
          <w:szCs w:val="24"/>
        </w:rPr>
        <w:t>approach appropriate school district to abstract special education</w:t>
      </w:r>
      <w:r w:rsidRPr="00C36CE2" w:rsidR="000E2A4F">
        <w:rPr>
          <w:rFonts w:asciiTheme="minorHAnsi" w:hAnsiTheme="minorHAnsi" w:cstheme="minorHAnsi"/>
          <w:szCs w:val="24"/>
        </w:rPr>
        <w:t xml:space="preserve"> records. </w:t>
      </w:r>
      <w:r w:rsidRPr="00C36CE2">
        <w:rPr>
          <w:rFonts w:asciiTheme="minorHAnsi" w:hAnsiTheme="minorHAnsi" w:cstheme="minorHAnsi"/>
          <w:szCs w:val="24"/>
        </w:rPr>
        <w:t>The recipient will obtain a blood and urine sample from each participant and will be responsible for specimen shipment to the CDC NCEH DLS and commercial laborator</w:t>
      </w:r>
      <w:r w:rsidR="00526C93">
        <w:rPr>
          <w:rFonts w:asciiTheme="minorHAnsi" w:hAnsiTheme="minorHAnsi" w:cstheme="minorHAnsi"/>
          <w:szCs w:val="24"/>
        </w:rPr>
        <w:t>y</w:t>
      </w:r>
      <w:r w:rsidRPr="00C36CE2">
        <w:rPr>
          <w:rFonts w:asciiTheme="minorHAnsi" w:hAnsiTheme="minorHAnsi" w:cstheme="minorHAnsi"/>
          <w:szCs w:val="24"/>
        </w:rPr>
        <w:t>. The recipient will deliver the core data and personal identifier information (“PII</w:t>
      </w:r>
      <w:r w:rsidRPr="00C36CE2">
        <w:rPr>
          <w:rStyle w:val="Heading1Char"/>
          <w:rFonts w:eastAsia="Calibri" w:asciiTheme="minorHAnsi" w:hAnsiTheme="minorHAnsi" w:cstheme="minorHAnsi"/>
          <w:b w:val="0"/>
          <w:bCs w:val="0"/>
          <w:kern w:val="0"/>
          <w:sz w:val="22"/>
          <w:szCs w:val="24"/>
        </w:rPr>
        <w:t xml:space="preserve">”) such as social security number, full name and date of birth, to ATSDR.  Each recipient may conduct analyses </w:t>
      </w:r>
      <w:r w:rsidRPr="00C36CE2">
        <w:rPr>
          <w:rStyle w:val="Heading1Char"/>
          <w:rFonts w:eastAsia="Calibri" w:asciiTheme="minorHAnsi" w:hAnsiTheme="minorHAnsi" w:cstheme="minorHAnsi"/>
          <w:b w:val="0"/>
          <w:bCs w:val="0"/>
          <w:kern w:val="0"/>
          <w:sz w:val="22"/>
          <w:szCs w:val="24"/>
        </w:rPr>
        <w:lastRenderedPageBreak/>
        <w:t xml:space="preserve">of the data from the recipient’s site.  Each recipient shall maintain PII data in a secure </w:t>
      </w:r>
      <w:r w:rsidRPr="00C36CE2" w:rsidR="00175D9F">
        <w:rPr>
          <w:rStyle w:val="Heading1Char"/>
          <w:rFonts w:eastAsia="Calibri" w:asciiTheme="minorHAnsi" w:hAnsiTheme="minorHAnsi" w:cstheme="minorHAnsi"/>
          <w:b w:val="0"/>
          <w:bCs w:val="0"/>
          <w:kern w:val="0"/>
          <w:sz w:val="22"/>
          <w:szCs w:val="24"/>
        </w:rPr>
        <w:t>manner and</w:t>
      </w:r>
      <w:r w:rsidRPr="00C36CE2">
        <w:rPr>
          <w:rStyle w:val="Heading1Char"/>
          <w:rFonts w:eastAsia="Calibri" w:asciiTheme="minorHAnsi" w:hAnsiTheme="minorHAnsi" w:cstheme="minorHAnsi"/>
          <w:b w:val="0"/>
          <w:bCs w:val="0"/>
          <w:kern w:val="0"/>
          <w:sz w:val="22"/>
          <w:szCs w:val="24"/>
        </w:rPr>
        <w:t xml:space="preserve"> delete PII data after the study is </w:t>
      </w:r>
      <w:r w:rsidRPr="00C36CE2" w:rsidR="00C36CE2">
        <w:rPr>
          <w:rStyle w:val="Heading1Char"/>
          <w:rFonts w:eastAsia="Calibri" w:asciiTheme="minorHAnsi" w:hAnsiTheme="minorHAnsi" w:cstheme="minorHAnsi"/>
          <w:b w:val="0"/>
          <w:bCs w:val="0"/>
          <w:kern w:val="0"/>
          <w:sz w:val="22"/>
          <w:szCs w:val="24"/>
        </w:rPr>
        <w:t>completed.</w:t>
      </w:r>
    </w:p>
    <w:p w:rsidRPr="00C36CE2" w:rsidR="00E42BB5" w:rsidP="006562BA" w:rsidRDefault="00E42BB5" w14:paraId="0097F479" w14:textId="77777777">
      <w:pPr>
        <w:spacing w:after="240"/>
        <w:jc w:val="both"/>
        <w:rPr>
          <w:rStyle w:val="Heading1Char"/>
          <w:rFonts w:eastAsia="Calibri" w:asciiTheme="minorHAnsi" w:hAnsiTheme="minorHAnsi" w:cstheme="minorHAnsi"/>
          <w:sz w:val="22"/>
          <w:szCs w:val="22"/>
        </w:rPr>
      </w:pPr>
    </w:p>
    <w:p w:rsidRPr="00C36CE2" w:rsidR="00022441" w:rsidP="006562BA" w:rsidRDefault="00022441" w14:paraId="37F55A90" w14:textId="2FE1B2DF">
      <w:pPr>
        <w:spacing w:after="240"/>
        <w:jc w:val="both"/>
        <w:rPr>
          <w:rFonts w:asciiTheme="minorHAnsi" w:hAnsiTheme="minorHAnsi" w:cstheme="minorHAnsi"/>
          <w:szCs w:val="24"/>
        </w:rPr>
      </w:pPr>
      <w:bookmarkStart w:name="_Toc31014422" w:id="9"/>
      <w:r w:rsidRPr="00C36CE2">
        <w:rPr>
          <w:rStyle w:val="Heading1Char"/>
          <w:rFonts w:eastAsia="Calibri" w:asciiTheme="minorHAnsi" w:hAnsiTheme="minorHAnsi" w:cstheme="minorHAnsi"/>
          <w:sz w:val="22"/>
          <w:szCs w:val="22"/>
        </w:rPr>
        <w:t>2. INTRODUCTION</w:t>
      </w:r>
      <w:bookmarkEnd w:id="8"/>
      <w:bookmarkEnd w:id="9"/>
      <w:r w:rsidRPr="00C36CE2">
        <w:rPr>
          <w:rFonts w:asciiTheme="minorHAnsi" w:hAnsiTheme="minorHAnsi" w:cstheme="minorHAnsi"/>
        </w:rPr>
        <w:t xml:space="preserve"> </w:t>
      </w:r>
    </w:p>
    <w:p w:rsidRPr="00C36CE2" w:rsidR="001C49EB" w:rsidP="00F37EB7" w:rsidRDefault="00C072BC" w14:paraId="5C3B09A9" w14:textId="6148C443">
      <w:pPr>
        <w:pStyle w:val="Heading2"/>
        <w:spacing w:before="0" w:after="240"/>
        <w:rPr>
          <w:rFonts w:cstheme="minorHAnsi"/>
          <w:i/>
          <w:szCs w:val="22"/>
        </w:rPr>
      </w:pPr>
      <w:bookmarkStart w:name="_Toc31014423" w:id="10"/>
      <w:r w:rsidRPr="00C36CE2">
        <w:rPr>
          <w:rFonts w:cstheme="minorHAnsi"/>
          <w:szCs w:val="22"/>
        </w:rPr>
        <w:t xml:space="preserve">2.1 </w:t>
      </w:r>
      <w:r w:rsidRPr="00C36CE2" w:rsidR="00ED15D5">
        <w:rPr>
          <w:rFonts w:cstheme="minorHAnsi"/>
          <w:szCs w:val="22"/>
        </w:rPr>
        <w:t>Authori</w:t>
      </w:r>
      <w:r w:rsidRPr="00C36CE2" w:rsidR="00D95AB7">
        <w:rPr>
          <w:rFonts w:cstheme="minorHAnsi"/>
          <w:szCs w:val="22"/>
        </w:rPr>
        <w:t>ty</w:t>
      </w:r>
      <w:bookmarkEnd w:id="10"/>
    </w:p>
    <w:p w:rsidRPr="00C36CE2" w:rsidR="00022441" w:rsidP="00E83691" w:rsidRDefault="00022441" w14:paraId="4A730B96" w14:textId="02E7EF03">
      <w:pPr>
        <w:spacing w:after="240"/>
        <w:jc w:val="both"/>
        <w:rPr>
          <w:rFonts w:asciiTheme="minorHAnsi" w:hAnsiTheme="minorHAnsi" w:cstheme="minorHAnsi"/>
          <w:color w:val="151515"/>
        </w:rPr>
      </w:pPr>
      <w:r w:rsidRPr="00C36CE2">
        <w:rPr>
          <w:rFonts w:asciiTheme="minorHAnsi" w:hAnsiTheme="minorHAnsi" w:cstheme="minorHAnsi"/>
        </w:rPr>
        <w:t>ATSDR is</w:t>
      </w:r>
      <w:r w:rsidRPr="00C36CE2" w:rsidR="001C49EB">
        <w:rPr>
          <w:rFonts w:asciiTheme="minorHAnsi" w:hAnsiTheme="minorHAnsi" w:cstheme="minorHAnsi"/>
        </w:rPr>
        <w:t xml:space="preserve"> </w:t>
      </w:r>
      <w:r w:rsidRPr="00C36CE2">
        <w:rPr>
          <w:rFonts w:asciiTheme="minorHAnsi" w:hAnsiTheme="minorHAnsi" w:cstheme="minorHAnsi"/>
        </w:rPr>
        <w:t xml:space="preserve">authorized to conduct the </w:t>
      </w:r>
      <w:r w:rsidRPr="00C36CE2" w:rsidR="0071486B">
        <w:rPr>
          <w:rFonts w:asciiTheme="minorHAnsi" w:hAnsiTheme="minorHAnsi" w:cstheme="minorHAnsi"/>
        </w:rPr>
        <w:t>PFAS multi-site s</w:t>
      </w:r>
      <w:r w:rsidRPr="00C36CE2" w:rsidR="009F4E59">
        <w:rPr>
          <w:rFonts w:asciiTheme="minorHAnsi" w:hAnsiTheme="minorHAnsi" w:cstheme="minorHAnsi"/>
        </w:rPr>
        <w:t>tudy</w:t>
      </w:r>
      <w:r w:rsidRPr="00C36CE2">
        <w:rPr>
          <w:rFonts w:asciiTheme="minorHAnsi" w:hAnsiTheme="minorHAnsi" w:cstheme="minorHAnsi"/>
          <w:i/>
        </w:rPr>
        <w:t xml:space="preserve"> </w:t>
      </w:r>
      <w:r w:rsidRPr="00C36CE2">
        <w:rPr>
          <w:rFonts w:asciiTheme="minorHAnsi" w:hAnsiTheme="minorHAnsi" w:cstheme="minorHAnsi"/>
          <w:color w:val="151515"/>
        </w:rPr>
        <w:t xml:space="preserve">under </w:t>
      </w:r>
      <w:r w:rsidRPr="00C36CE2" w:rsidR="00E375D5">
        <w:rPr>
          <w:rFonts w:asciiTheme="minorHAnsi" w:hAnsiTheme="minorHAnsi" w:cstheme="minorHAnsi"/>
          <w:color w:val="151515"/>
        </w:rPr>
        <w:t xml:space="preserve">Section </w:t>
      </w:r>
      <w:r w:rsidRPr="00C36CE2" w:rsidR="00843626">
        <w:rPr>
          <w:rFonts w:asciiTheme="minorHAnsi" w:hAnsiTheme="minorHAnsi" w:cstheme="minorHAnsi"/>
          <w:color w:val="151515"/>
        </w:rPr>
        <w:t xml:space="preserve">316(a) of the </w:t>
      </w:r>
      <w:r w:rsidR="00943B94">
        <w:rPr>
          <w:rFonts w:asciiTheme="minorHAnsi" w:hAnsiTheme="minorHAnsi" w:cstheme="minorHAnsi"/>
          <w:color w:val="151515"/>
        </w:rPr>
        <w:t xml:space="preserve">2018 </w:t>
      </w:r>
      <w:r w:rsidRPr="00C36CE2" w:rsidR="00843626">
        <w:rPr>
          <w:rFonts w:asciiTheme="minorHAnsi" w:hAnsiTheme="minorHAnsi" w:cstheme="minorHAnsi"/>
          <w:color w:val="151515"/>
        </w:rPr>
        <w:t>National Defense Author</w:t>
      </w:r>
      <w:r w:rsidR="007E3D8E">
        <w:rPr>
          <w:rFonts w:asciiTheme="minorHAnsi" w:hAnsiTheme="minorHAnsi" w:cstheme="minorHAnsi"/>
          <w:color w:val="151515"/>
        </w:rPr>
        <w:t xml:space="preserve">ization Act </w:t>
      </w:r>
      <w:r w:rsidRPr="00C36CE2" w:rsidR="00843626">
        <w:rPr>
          <w:rFonts w:asciiTheme="minorHAnsi" w:hAnsiTheme="minorHAnsi" w:cstheme="minorHAnsi"/>
          <w:color w:val="151515"/>
        </w:rPr>
        <w:t>(Public Law 115-91</w:t>
      </w:r>
      <w:r w:rsidRPr="00C36CE2" w:rsidR="00175D9F">
        <w:rPr>
          <w:rFonts w:asciiTheme="minorHAnsi" w:hAnsiTheme="minorHAnsi" w:cstheme="minorHAnsi"/>
          <w:color w:val="151515"/>
        </w:rPr>
        <w:t xml:space="preserve">), </w:t>
      </w:r>
      <w:r w:rsidRPr="00CD2DCD" w:rsidR="00175D9F">
        <w:rPr>
          <w:rFonts w:eastAsia="Times New Roman" w:cstheme="minorHAnsi"/>
          <w:sz w:val="24"/>
          <w:szCs w:val="24"/>
        </w:rPr>
        <w:t>as</w:t>
      </w:r>
      <w:r w:rsidRPr="00CD2DCD" w:rsidR="007A713F">
        <w:rPr>
          <w:rFonts w:eastAsia="Times New Roman" w:cstheme="minorHAnsi"/>
          <w:sz w:val="24"/>
          <w:szCs w:val="24"/>
        </w:rPr>
        <w:t xml:space="preserve"> amended by Section 315 of the </w:t>
      </w:r>
      <w:r w:rsidRPr="00CD2DCD" w:rsidR="007A713F">
        <w:rPr>
          <w:rFonts w:eastAsia="Times New Roman" w:cstheme="minorHAnsi"/>
          <w:sz w:val="24"/>
          <w:szCs w:val="24"/>
          <w:lang w:val="en"/>
        </w:rPr>
        <w:t xml:space="preserve">John S. McCain National Defense Authorization Act for Fiscal Year 2019 (Pub. </w:t>
      </w:r>
      <w:r w:rsidR="007A713F">
        <w:rPr>
          <w:rFonts w:eastAsia="Times New Roman" w:cstheme="minorHAnsi"/>
          <w:sz w:val="24"/>
          <w:szCs w:val="24"/>
          <w:lang w:val="en"/>
        </w:rPr>
        <w:t>L. 115-232)</w:t>
      </w:r>
      <w:r w:rsidRPr="00C36CE2">
        <w:rPr>
          <w:rFonts w:asciiTheme="minorHAnsi" w:hAnsiTheme="minorHAnsi" w:cstheme="minorHAnsi"/>
          <w:color w:val="151515"/>
        </w:rPr>
        <w:t>.</w:t>
      </w:r>
      <w:r w:rsidRPr="00C36CE2" w:rsidR="00F21B17">
        <w:rPr>
          <w:rFonts w:asciiTheme="minorHAnsi" w:hAnsiTheme="minorHAnsi" w:cstheme="minorHAnsi"/>
          <w:color w:val="151515"/>
        </w:rPr>
        <w:t xml:space="preserve"> </w:t>
      </w:r>
    </w:p>
    <w:p w:rsidRPr="00C36CE2" w:rsidR="0085696E" w:rsidP="00E83691" w:rsidRDefault="0085696E" w14:paraId="509E5A3D" w14:textId="77777777">
      <w:pPr>
        <w:spacing w:after="240"/>
        <w:jc w:val="both"/>
        <w:rPr>
          <w:rFonts w:asciiTheme="minorHAnsi" w:hAnsiTheme="minorHAnsi" w:cstheme="minorHAnsi"/>
          <w:b/>
          <w:i/>
          <w:color w:val="000000"/>
        </w:rPr>
      </w:pPr>
    </w:p>
    <w:p w:rsidRPr="00C36CE2" w:rsidR="00D00D12" w:rsidP="00F37EB7" w:rsidRDefault="00665CDD" w14:paraId="4B7E6452" w14:textId="0844D779">
      <w:pPr>
        <w:pStyle w:val="Heading2"/>
        <w:spacing w:before="0" w:after="240"/>
        <w:rPr>
          <w:rFonts w:cstheme="minorHAnsi"/>
          <w:b w:val="0"/>
          <w:i/>
          <w:szCs w:val="22"/>
        </w:rPr>
      </w:pPr>
      <w:bookmarkStart w:name="_Toc31014424" w:id="11"/>
      <w:r w:rsidRPr="00C36CE2">
        <w:rPr>
          <w:rFonts w:cstheme="minorHAnsi"/>
          <w:szCs w:val="22"/>
        </w:rPr>
        <w:t>2.</w:t>
      </w:r>
      <w:r w:rsidRPr="00C36CE2" w:rsidR="00C072BC">
        <w:rPr>
          <w:rFonts w:cstheme="minorHAnsi"/>
          <w:szCs w:val="22"/>
        </w:rPr>
        <w:t>2</w:t>
      </w:r>
      <w:r w:rsidRPr="00C36CE2">
        <w:rPr>
          <w:rFonts w:cstheme="minorHAnsi"/>
          <w:szCs w:val="22"/>
        </w:rPr>
        <w:t xml:space="preserve"> </w:t>
      </w:r>
      <w:r w:rsidRPr="00C36CE2" w:rsidR="00022441">
        <w:rPr>
          <w:rFonts w:cstheme="minorHAnsi"/>
          <w:szCs w:val="22"/>
        </w:rPr>
        <w:t>Background</w:t>
      </w:r>
      <w:bookmarkEnd w:id="11"/>
      <w:r w:rsidRPr="00C36CE2" w:rsidR="00022441">
        <w:rPr>
          <w:rFonts w:cstheme="minorHAnsi"/>
          <w:szCs w:val="22"/>
        </w:rPr>
        <w:t xml:space="preserve"> </w:t>
      </w:r>
    </w:p>
    <w:p w:rsidRPr="00C36CE2" w:rsidR="00E24CEA" w:rsidP="00F37EB7" w:rsidRDefault="0071486B" w14:paraId="61E4BA08" w14:textId="0B7ACBC9">
      <w:pPr>
        <w:autoSpaceDE w:val="0"/>
        <w:autoSpaceDN w:val="0"/>
        <w:adjustRightInd w:val="0"/>
        <w:spacing w:after="240"/>
        <w:jc w:val="both"/>
        <w:rPr>
          <w:rFonts w:asciiTheme="minorHAnsi" w:hAnsiTheme="minorHAnsi" w:cstheme="minorHAnsi"/>
        </w:rPr>
      </w:pPr>
      <w:bookmarkStart w:name="_Toc509324526" w:id="12"/>
      <w:r w:rsidRPr="00C36CE2">
        <w:rPr>
          <w:rFonts w:asciiTheme="minorHAnsi" w:hAnsiTheme="minorHAnsi" w:cstheme="minorHAnsi"/>
          <w:b/>
        </w:rPr>
        <w:t>Starting in the 1950s,</w:t>
      </w:r>
      <w:r w:rsidRPr="00C36CE2">
        <w:rPr>
          <w:rFonts w:asciiTheme="minorHAnsi" w:hAnsiTheme="minorHAnsi"/>
          <w:b/>
        </w:rPr>
        <w:t xml:space="preserve"> PFAS </w:t>
      </w:r>
      <w:bookmarkEnd w:id="12"/>
      <w:r w:rsidRPr="00C36CE2">
        <w:rPr>
          <w:rFonts w:asciiTheme="minorHAnsi" w:hAnsiTheme="minorHAnsi" w:cstheme="minorHAnsi"/>
        </w:rPr>
        <w:t xml:space="preserve">have been used in a wide variety of products and applications including fluoropolymer manufacturing, stain and water repellant coatings, </w:t>
      </w:r>
      <w:r w:rsidRPr="00C36CE2" w:rsidR="00B94E2D">
        <w:rPr>
          <w:rFonts w:asciiTheme="minorHAnsi" w:hAnsiTheme="minorHAnsi" w:cstheme="minorHAnsi"/>
        </w:rPr>
        <w:t>cleaners, and paints.  PFAS are also components of aqueous film-forming foam (AFFF) used to exti</w:t>
      </w:r>
      <w:r w:rsidRPr="00C36CE2" w:rsidR="00E24CEA">
        <w:rPr>
          <w:rFonts w:asciiTheme="minorHAnsi" w:hAnsiTheme="minorHAnsi" w:cstheme="minorHAnsi"/>
        </w:rPr>
        <w:t>nguishing flammable liquid fires</w:t>
      </w:r>
      <w:r w:rsidRPr="00C36CE2" w:rsidR="00B94E2D">
        <w:rPr>
          <w:rFonts w:asciiTheme="minorHAnsi" w:hAnsiTheme="minorHAnsi" w:cstheme="minorHAnsi"/>
        </w:rPr>
        <w:t xml:space="preserve">. </w:t>
      </w:r>
      <w:r w:rsidRPr="00C36CE2" w:rsidR="006733B2">
        <w:rPr>
          <w:rFonts w:asciiTheme="minorHAnsi" w:hAnsiTheme="minorHAnsi" w:cstheme="minorHAnsi"/>
        </w:rPr>
        <w:t xml:space="preserve">From approximately </w:t>
      </w:r>
      <w:r w:rsidRPr="00C36CE2" w:rsidR="00E67EBA">
        <w:rPr>
          <w:rFonts w:asciiTheme="minorHAnsi" w:hAnsiTheme="minorHAnsi" w:cstheme="minorHAnsi"/>
        </w:rPr>
        <w:t xml:space="preserve">the </w:t>
      </w:r>
      <w:r w:rsidRPr="00C36CE2" w:rsidR="006733B2">
        <w:rPr>
          <w:rFonts w:asciiTheme="minorHAnsi" w:hAnsiTheme="minorHAnsi" w:cstheme="minorHAnsi"/>
        </w:rPr>
        <w:t>early 1970s</w:t>
      </w:r>
      <w:r w:rsidRPr="00C36CE2" w:rsidR="001B7F84">
        <w:rPr>
          <w:rFonts w:asciiTheme="minorHAnsi" w:hAnsiTheme="minorHAnsi" w:cstheme="minorHAnsi"/>
        </w:rPr>
        <w:t>, AFFF</w:t>
      </w:r>
      <w:r w:rsidRPr="00C36CE2" w:rsidR="00B94E2D">
        <w:rPr>
          <w:rFonts w:asciiTheme="minorHAnsi" w:hAnsiTheme="minorHAnsi" w:cstheme="minorHAnsi"/>
        </w:rPr>
        <w:t xml:space="preserve"> was </w:t>
      </w:r>
      <w:r w:rsidRPr="00C36CE2" w:rsidR="001B7F84">
        <w:rPr>
          <w:rFonts w:asciiTheme="minorHAnsi" w:hAnsiTheme="minorHAnsi" w:cstheme="minorHAnsi"/>
        </w:rPr>
        <w:t>used for</w:t>
      </w:r>
      <w:r w:rsidRPr="00C36CE2" w:rsidR="00E24CEA">
        <w:rPr>
          <w:rFonts w:asciiTheme="minorHAnsi" w:hAnsiTheme="minorHAnsi" w:cstheme="minorHAnsi"/>
        </w:rPr>
        <w:t xml:space="preserve"> firefighting training and to extinguish fuel-based fires at a number </w:t>
      </w:r>
      <w:r w:rsidRPr="00C36CE2" w:rsidR="001B7F84">
        <w:rPr>
          <w:rFonts w:asciiTheme="minorHAnsi" w:hAnsiTheme="minorHAnsi" w:cstheme="minorHAnsi"/>
        </w:rPr>
        <w:t>of military</w:t>
      </w:r>
      <w:r w:rsidRPr="00C36CE2" w:rsidR="006733B2">
        <w:rPr>
          <w:rFonts w:asciiTheme="minorHAnsi" w:hAnsiTheme="minorHAnsi" w:cstheme="minorHAnsi"/>
        </w:rPr>
        <w:t xml:space="preserve"> and non-military</w:t>
      </w:r>
      <w:r w:rsidRPr="00C36CE2" w:rsidR="00E24CEA">
        <w:rPr>
          <w:rFonts w:asciiTheme="minorHAnsi" w:hAnsiTheme="minorHAnsi" w:cstheme="minorHAnsi"/>
        </w:rPr>
        <w:t xml:space="preserve"> </w:t>
      </w:r>
      <w:r w:rsidRPr="00C36CE2" w:rsidR="006733B2">
        <w:rPr>
          <w:rFonts w:asciiTheme="minorHAnsi" w:hAnsiTheme="minorHAnsi" w:cstheme="minorHAnsi"/>
        </w:rPr>
        <w:t>sites</w:t>
      </w:r>
      <w:r w:rsidRPr="00C36CE2" w:rsidR="00E24CEA">
        <w:rPr>
          <w:rFonts w:asciiTheme="minorHAnsi" w:hAnsiTheme="minorHAnsi" w:cstheme="minorHAnsi"/>
        </w:rPr>
        <w:t xml:space="preserve"> (e.g.</w:t>
      </w:r>
      <w:r w:rsidRPr="00C36CE2" w:rsidR="001B7F84">
        <w:rPr>
          <w:rFonts w:asciiTheme="minorHAnsi" w:hAnsiTheme="minorHAnsi" w:cstheme="minorHAnsi"/>
        </w:rPr>
        <w:t>,</w:t>
      </w:r>
      <w:r w:rsidRPr="00C36CE2" w:rsidR="00E24CEA">
        <w:rPr>
          <w:rFonts w:asciiTheme="minorHAnsi" w:hAnsiTheme="minorHAnsi" w:cstheme="minorHAnsi"/>
        </w:rPr>
        <w:t xml:space="preserve"> airports)</w:t>
      </w:r>
      <w:r w:rsidRPr="00C36CE2" w:rsidR="006733B2">
        <w:rPr>
          <w:rFonts w:asciiTheme="minorHAnsi" w:hAnsiTheme="minorHAnsi" w:cstheme="minorHAnsi"/>
        </w:rPr>
        <w:t xml:space="preserve"> around the country. PFAS components of AFFF includ</w:t>
      </w:r>
      <w:r w:rsidRPr="00C36CE2" w:rsidR="00E24CEA">
        <w:rPr>
          <w:rFonts w:asciiTheme="minorHAnsi" w:hAnsiTheme="minorHAnsi" w:cstheme="minorHAnsi"/>
        </w:rPr>
        <w:t>e</w:t>
      </w:r>
      <w:r w:rsidRPr="00C36CE2" w:rsidR="006733B2">
        <w:rPr>
          <w:rFonts w:asciiTheme="minorHAnsi" w:hAnsiTheme="minorHAnsi" w:cstheme="minorHAnsi"/>
        </w:rPr>
        <w:t xml:space="preserve"> perfluorooctanoic acid (PFOA), perfluorooctane sulfonate (PFOS), and perfluorohexane sulfonate (PFHxS). </w:t>
      </w:r>
    </w:p>
    <w:p w:rsidRPr="00C36CE2" w:rsidR="00E24CEA" w:rsidP="00F37EB7" w:rsidRDefault="00E24CEA" w14:paraId="2F7E118D" w14:textId="1C1C1485">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 xml:space="preserve">PFAS contamination of drinking water is widespread with at least six million U.S. residents receiving water </w:t>
      </w:r>
      <w:r w:rsidRPr="00C36CE2" w:rsidR="00827B3A">
        <w:rPr>
          <w:rFonts w:asciiTheme="minorHAnsi" w:hAnsiTheme="minorHAnsi" w:cstheme="minorHAnsi"/>
        </w:rPr>
        <w:t>having</w:t>
      </w:r>
      <w:r w:rsidRPr="00C36CE2">
        <w:rPr>
          <w:rFonts w:asciiTheme="minorHAnsi" w:hAnsiTheme="minorHAnsi" w:cstheme="minorHAnsi"/>
        </w:rPr>
        <w:t xml:space="preserve"> concentrations of PFOA and PFOS</w:t>
      </w:r>
      <w:r w:rsidRPr="00C36CE2" w:rsidR="00827B3A">
        <w:rPr>
          <w:rFonts w:asciiTheme="minorHAnsi" w:hAnsiTheme="minorHAnsi" w:cstheme="minorHAnsi"/>
        </w:rPr>
        <w:t xml:space="preserve"> (individually or combined)</w:t>
      </w:r>
      <w:r w:rsidRPr="00C36CE2">
        <w:rPr>
          <w:rFonts w:asciiTheme="minorHAnsi" w:hAnsiTheme="minorHAnsi" w:cstheme="minorHAnsi"/>
        </w:rPr>
        <w:t xml:space="preserve"> exceeding the EPA’s Lifetime Health Adv</w:t>
      </w:r>
      <w:r w:rsidRPr="00C36CE2" w:rsidR="00827B3A">
        <w:rPr>
          <w:rFonts w:asciiTheme="minorHAnsi" w:hAnsiTheme="minorHAnsi" w:cstheme="minorHAnsi"/>
        </w:rPr>
        <w:t>isory of 70 parts per trillion (Kray 2018).  Sources of the drinking water contamination include emissions from manufacturing facilities and the use of AFFF at military bases and airports.  For example, the Air Force and Navy have identified at least 24 bases with contaminated drinking water in several states including Alaska, California, Colorado, Delaware, Michigan, New Hampshire, New Jersey, New York, Ohio, Penn</w:t>
      </w:r>
      <w:r w:rsidRPr="00C36CE2" w:rsidR="0033161C">
        <w:rPr>
          <w:rFonts w:asciiTheme="minorHAnsi" w:hAnsiTheme="minorHAnsi" w:cstheme="minorHAnsi"/>
        </w:rPr>
        <w:t>sylvania, Virginia and Washington (Kray 2018).  At these bases, PFAS chemicals in the AFFF likely leached into the soil and ground water and migrated to drinking water supply wells.</w:t>
      </w:r>
    </w:p>
    <w:p w:rsidRPr="00C36CE2" w:rsidR="00E24CEA" w:rsidP="00F37EB7" w:rsidRDefault="00B44317" w14:paraId="4CF49957" w14:textId="5C2104D6">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An example of a community drinking water supply contaminated via the use of AFFF at a military base is the Pease International Tradeport, Portsmouth, New Hampshire.  In 2014, a drinking water supply well had measured PFOS, PFOA and PFHxS concentrations of 2.5 μg/L, 0.35 μg/L, and 0.96 μg/L</w:t>
      </w:r>
      <w:r w:rsidRPr="00C36CE2" w:rsidR="00A519A1">
        <w:rPr>
          <w:rFonts w:asciiTheme="minorHAnsi" w:hAnsiTheme="minorHAnsi" w:cstheme="minorHAnsi"/>
        </w:rPr>
        <w:t>, respectively</w:t>
      </w:r>
      <w:r w:rsidRPr="00C36CE2">
        <w:rPr>
          <w:rFonts w:asciiTheme="minorHAnsi" w:hAnsiTheme="minorHAnsi" w:cstheme="minorHAnsi"/>
        </w:rPr>
        <w:t xml:space="preserve">.  </w:t>
      </w:r>
      <w:r w:rsidRPr="00C36CE2">
        <w:rPr>
          <w:rFonts w:asciiTheme="minorHAnsi" w:hAnsiTheme="minorHAnsi" w:cstheme="minorHAnsi"/>
        </w:rPr>
        <w:lastRenderedPageBreak/>
        <w:t xml:space="preserve">The source of the contamination was use of AFFF at the former Pease Air Force Base.  In 2015, NH DHHS established </w:t>
      </w:r>
      <w:r w:rsidRPr="00C36CE2" w:rsidR="00A519A1">
        <w:rPr>
          <w:rFonts w:asciiTheme="minorHAnsi" w:hAnsiTheme="minorHAnsi" w:cstheme="minorHAnsi"/>
        </w:rPr>
        <w:t>a</w:t>
      </w:r>
      <w:r w:rsidRPr="00C36CE2">
        <w:rPr>
          <w:rFonts w:asciiTheme="minorHAnsi" w:hAnsiTheme="minorHAnsi" w:cstheme="minorHAnsi"/>
        </w:rPr>
        <w:t xml:space="preserve"> Pease biomonitoring program for PFAS.  The program obtained blood specimens for PFAS analyses from 1,578 persons (NH DHHS 2016</w:t>
      </w:r>
      <w:r w:rsidRPr="00C36CE2" w:rsidR="00795D05">
        <w:rPr>
          <w:rFonts w:asciiTheme="minorHAnsi" w:hAnsiTheme="minorHAnsi" w:cstheme="minorHAnsi"/>
        </w:rPr>
        <w:t>, Daly 2018</w:t>
      </w:r>
      <w:r w:rsidRPr="00C36CE2">
        <w:rPr>
          <w:rFonts w:asciiTheme="minorHAnsi" w:hAnsiTheme="minorHAnsi" w:cstheme="minorHAnsi"/>
        </w:rPr>
        <w:t xml:space="preserve">). </w:t>
      </w:r>
      <w:r w:rsidRPr="00C36CE2" w:rsidR="00B221BA">
        <w:rPr>
          <w:rFonts w:asciiTheme="minorHAnsi" w:hAnsiTheme="minorHAnsi" w:cstheme="minorHAnsi"/>
        </w:rPr>
        <w:t xml:space="preserve"> The results from the blood-testing program indicated that the exposed population had serum levels of PFOS and PFHxS that were about two to three times higher than the U.S. population based on data from NHANES 2013-4 and from other epidemiological studies in the U.S.  In ana</w:t>
      </w:r>
      <w:r w:rsidRPr="00C36CE2" w:rsidR="00795D05">
        <w:rPr>
          <w:rFonts w:asciiTheme="minorHAnsi" w:hAnsiTheme="minorHAnsi" w:cstheme="minorHAnsi"/>
        </w:rPr>
        <w:t>lyses conducted by NH DHHS (Daly 2018</w:t>
      </w:r>
      <w:r w:rsidRPr="00C36CE2" w:rsidR="00B221BA">
        <w:rPr>
          <w:rFonts w:asciiTheme="minorHAnsi" w:hAnsiTheme="minorHAnsi" w:cstheme="minorHAnsi"/>
        </w:rPr>
        <w:t>), geometric mean PFHxS serum levels were higher for persons who drank ≥4 cups of water per day compared to those who drank &lt;4 cups per day (4.76 µg/L versus 3.77 µg/L). NH DHHS measured 8 to 14 PFAS congeners at 3 analytical laboratories. Among PFOA, PFOS, PFHxS and PFNA concentrations, water consumption had the strongest effect on PFHxS serum levels. In particular, water consumption had the highest effect on PFHxS serum levels among persons aged ≤19 years (β = 0.31, SE = 0.15, marginal effect = 36.4%). Geometric mean PFOS and PFOA serum levels were also higher among persons who drank ≥4 cups of water per day compared with those who drank &lt;4 cups per day (NH DHHS 2016</w:t>
      </w:r>
      <w:r w:rsidRPr="00C36CE2" w:rsidR="00795D05">
        <w:rPr>
          <w:rFonts w:asciiTheme="minorHAnsi" w:hAnsiTheme="minorHAnsi" w:cstheme="minorHAnsi"/>
        </w:rPr>
        <w:t>, Daly 2018</w:t>
      </w:r>
      <w:r w:rsidRPr="00C36CE2" w:rsidR="00B221BA">
        <w:rPr>
          <w:rFonts w:asciiTheme="minorHAnsi" w:hAnsiTheme="minorHAnsi" w:cstheme="minorHAnsi"/>
        </w:rPr>
        <w:t>). Linear trends were observed for geometric mean serum levels of PFOS, PFOA, and PFHxS and increasing time spent at the Pease Tradeport. The trend was strongest for PFOS and PFHxS (NH DHHS 2016</w:t>
      </w:r>
      <w:r w:rsidRPr="00C36CE2" w:rsidR="00795D05">
        <w:rPr>
          <w:rFonts w:asciiTheme="minorHAnsi" w:hAnsiTheme="minorHAnsi" w:cstheme="minorHAnsi"/>
        </w:rPr>
        <w:t>, Daly 2018</w:t>
      </w:r>
      <w:r w:rsidRPr="00C36CE2" w:rsidR="00B221BA">
        <w:rPr>
          <w:rFonts w:asciiTheme="minorHAnsi" w:hAnsiTheme="minorHAnsi" w:cstheme="minorHAnsi"/>
        </w:rPr>
        <w:t xml:space="preserve">). </w:t>
      </w:r>
    </w:p>
    <w:p w:rsidRPr="00C36CE2" w:rsidR="004A6D8B" w:rsidP="00302981" w:rsidRDefault="004A6D8B" w14:paraId="213BDCD3" w14:textId="4B0EE845">
      <w:pPr>
        <w:pStyle w:val="Heading3"/>
        <w:spacing w:before="0" w:after="240"/>
        <w:rPr>
          <w:rFonts w:cstheme="minorHAnsi"/>
          <w:i w:val="0"/>
          <w:color w:val="auto"/>
        </w:rPr>
      </w:pPr>
      <w:bookmarkStart w:name="_Toc31014425" w:id="13"/>
      <w:r w:rsidRPr="00C36CE2">
        <w:rPr>
          <w:color w:val="auto"/>
        </w:rPr>
        <w:t>2.</w:t>
      </w:r>
      <w:r w:rsidRPr="00C36CE2" w:rsidR="00E233E1">
        <w:rPr>
          <w:color w:val="auto"/>
        </w:rPr>
        <w:t xml:space="preserve">3 </w:t>
      </w:r>
      <w:r w:rsidRPr="00C36CE2" w:rsidR="00E233E1">
        <w:rPr>
          <w:rFonts w:cstheme="minorHAnsi"/>
          <w:color w:val="auto"/>
        </w:rPr>
        <w:t>Selection of Sites</w:t>
      </w:r>
      <w:bookmarkEnd w:id="13"/>
    </w:p>
    <w:p w:rsidRPr="00C36CE2" w:rsidR="00E233E1" w:rsidP="00E233E1" w:rsidRDefault="00FC278C" w14:paraId="6A2453B5" w14:textId="4B3998CA">
      <w:pPr>
        <w:spacing w:after="240"/>
        <w:jc w:val="both"/>
        <w:rPr>
          <w:rFonts w:asciiTheme="minorHAnsi" w:hAnsiTheme="minorHAnsi" w:cstheme="minorHAnsi"/>
        </w:rPr>
      </w:pPr>
      <w:r w:rsidRPr="00C36CE2">
        <w:rPr>
          <w:rFonts w:asciiTheme="minorHAnsi" w:hAnsiTheme="minorHAnsi" w:cstheme="minorHAnsi"/>
        </w:rPr>
        <w:t>Possible candidate sites include</w:t>
      </w:r>
      <w:r w:rsidR="00A71638">
        <w:rPr>
          <w:rFonts w:asciiTheme="minorHAnsi" w:hAnsiTheme="minorHAnsi" w:cstheme="minorHAnsi"/>
        </w:rPr>
        <w:t>d</w:t>
      </w:r>
      <w:r w:rsidRPr="00C36CE2">
        <w:rPr>
          <w:rFonts w:asciiTheme="minorHAnsi" w:hAnsiTheme="minorHAnsi" w:cstheme="minorHAnsi"/>
        </w:rPr>
        <w:t xml:space="preserve"> communities whose drinking water was impacted by AFFF use at military bases or by industrial PFAS emissions. </w:t>
      </w:r>
      <w:r w:rsidRPr="00C36CE2" w:rsidR="00E233E1">
        <w:rPr>
          <w:rFonts w:asciiTheme="minorHAnsi" w:hAnsiTheme="minorHAnsi" w:cstheme="minorHAnsi"/>
        </w:rPr>
        <w:t>The criteria for selecting study sites include</w:t>
      </w:r>
      <w:r w:rsidR="00A71638">
        <w:rPr>
          <w:rFonts w:asciiTheme="minorHAnsi" w:hAnsiTheme="minorHAnsi" w:cstheme="minorHAnsi"/>
        </w:rPr>
        <w:t>d</w:t>
      </w:r>
      <w:r w:rsidRPr="00C36CE2" w:rsidR="00E233E1">
        <w:rPr>
          <w:rFonts w:asciiTheme="minorHAnsi" w:hAnsiTheme="minorHAnsi" w:cstheme="minorHAnsi"/>
        </w:rPr>
        <w:t>:</w:t>
      </w:r>
    </w:p>
    <w:p w:rsidRPr="00C36CE2" w:rsidR="00481A77" w:rsidP="00E233E1" w:rsidRDefault="00E233E1" w14:paraId="47864C4C" w14:textId="77777777">
      <w:pPr>
        <w:autoSpaceDE w:val="0"/>
        <w:autoSpaceDN w:val="0"/>
        <w:adjustRightInd w:val="0"/>
        <w:spacing w:after="240"/>
        <w:ind w:left="720" w:hanging="360"/>
        <w:jc w:val="both"/>
        <w:rPr>
          <w:rFonts w:asciiTheme="minorHAnsi" w:hAnsiTheme="minorHAnsi" w:cstheme="minorHAnsi"/>
        </w:rPr>
      </w:pPr>
      <w:r w:rsidRPr="00C36CE2">
        <w:rPr>
          <w:rFonts w:asciiTheme="minorHAnsi" w:hAnsiTheme="minorHAnsi" w:cstheme="minorHAnsi"/>
        </w:rPr>
        <w:t>1.</w:t>
      </w:r>
      <w:r w:rsidRPr="00C36CE2">
        <w:rPr>
          <w:rFonts w:asciiTheme="minorHAnsi" w:hAnsiTheme="minorHAnsi" w:cstheme="minorHAnsi"/>
        </w:rPr>
        <w:tab/>
        <w:t>Documented past or present PFAS drinking water concentrations at the tap</w:t>
      </w:r>
      <w:r w:rsidRPr="00C36CE2" w:rsidR="00481A77">
        <w:rPr>
          <w:rFonts w:asciiTheme="minorHAnsi" w:hAnsiTheme="minorHAnsi" w:cstheme="minorHAnsi"/>
        </w:rPr>
        <w:t>,</w:t>
      </w:r>
    </w:p>
    <w:p w:rsidRPr="00C36CE2" w:rsidR="00E233E1" w:rsidP="00E233E1" w:rsidRDefault="00481A77" w14:paraId="0EAC4250" w14:textId="0B211298">
      <w:pPr>
        <w:autoSpaceDE w:val="0"/>
        <w:autoSpaceDN w:val="0"/>
        <w:adjustRightInd w:val="0"/>
        <w:spacing w:after="240"/>
        <w:ind w:left="720" w:hanging="360"/>
        <w:jc w:val="both"/>
        <w:rPr>
          <w:rFonts w:asciiTheme="minorHAnsi" w:hAnsiTheme="minorHAnsi" w:cstheme="minorHAnsi"/>
        </w:rPr>
      </w:pPr>
      <w:r w:rsidRPr="00C36CE2">
        <w:rPr>
          <w:rFonts w:asciiTheme="minorHAnsi" w:hAnsiTheme="minorHAnsi" w:cstheme="minorHAnsi"/>
        </w:rPr>
        <w:t>2.</w:t>
      </w:r>
      <w:r w:rsidRPr="00C36CE2">
        <w:rPr>
          <w:rFonts w:asciiTheme="minorHAnsi" w:hAnsiTheme="minorHAnsi" w:cstheme="minorHAnsi"/>
        </w:rPr>
        <w:tab/>
        <w:t>The magnitude of past or present PFAS concentrations at the tap,</w:t>
      </w:r>
      <w:r w:rsidRPr="00C36CE2" w:rsidR="00E233E1">
        <w:rPr>
          <w:rFonts w:asciiTheme="minorHAnsi" w:hAnsiTheme="minorHAnsi" w:cstheme="minorHAnsi"/>
        </w:rPr>
        <w:t xml:space="preserve"> </w:t>
      </w:r>
    </w:p>
    <w:p w:rsidR="00E233E1" w:rsidP="00E233E1" w:rsidRDefault="00481A77" w14:paraId="0178BEB3" w14:textId="54AC535C">
      <w:pPr>
        <w:autoSpaceDE w:val="0"/>
        <w:autoSpaceDN w:val="0"/>
        <w:adjustRightInd w:val="0"/>
        <w:spacing w:after="240"/>
        <w:ind w:left="720" w:hanging="360"/>
        <w:jc w:val="both"/>
        <w:rPr>
          <w:rFonts w:asciiTheme="minorHAnsi" w:hAnsiTheme="minorHAnsi" w:cstheme="minorHAnsi"/>
        </w:rPr>
      </w:pPr>
      <w:r w:rsidRPr="00C36CE2">
        <w:rPr>
          <w:rFonts w:asciiTheme="minorHAnsi" w:hAnsiTheme="minorHAnsi" w:cstheme="minorHAnsi"/>
        </w:rPr>
        <w:t>3</w:t>
      </w:r>
      <w:r w:rsidRPr="00C36CE2" w:rsidR="00E233E1">
        <w:rPr>
          <w:rFonts w:asciiTheme="minorHAnsi" w:hAnsiTheme="minorHAnsi" w:cstheme="minorHAnsi"/>
        </w:rPr>
        <w:t>.</w:t>
      </w:r>
      <w:r w:rsidRPr="00C36CE2" w:rsidR="00E233E1">
        <w:rPr>
          <w:rFonts w:asciiTheme="minorHAnsi" w:hAnsiTheme="minorHAnsi" w:cstheme="minorHAnsi"/>
        </w:rPr>
        <w:tab/>
        <w:t xml:space="preserve">Size of the population exposed, </w:t>
      </w:r>
    </w:p>
    <w:p w:rsidR="00A71638" w:rsidP="00A71638" w:rsidRDefault="00A71638" w14:paraId="4CBC7A71" w14:textId="77777777">
      <w:pPr>
        <w:autoSpaceDE w:val="0"/>
        <w:autoSpaceDN w:val="0"/>
        <w:adjustRightInd w:val="0"/>
        <w:spacing w:after="240"/>
        <w:ind w:left="720" w:hanging="360"/>
        <w:jc w:val="both"/>
        <w:rPr>
          <w:rFonts w:asciiTheme="minorHAnsi" w:hAnsiTheme="minorHAnsi" w:cstheme="minorHAnsi"/>
        </w:rPr>
      </w:pPr>
      <w:r>
        <w:rPr>
          <w:rFonts w:asciiTheme="minorHAnsi" w:hAnsiTheme="minorHAnsi" w:cstheme="minorHAnsi"/>
        </w:rPr>
        <w:t>4.</w:t>
      </w:r>
      <w:r>
        <w:rPr>
          <w:rFonts w:asciiTheme="minorHAnsi" w:hAnsiTheme="minorHAnsi" w:cstheme="minorHAnsi"/>
        </w:rPr>
        <w:tab/>
        <w:t>Geographic coverage;</w:t>
      </w:r>
    </w:p>
    <w:p w:rsidRPr="00C36CE2" w:rsidR="00A71638" w:rsidP="00A71638" w:rsidRDefault="00A71638" w14:paraId="75B21BA3" w14:textId="77777777">
      <w:pPr>
        <w:autoSpaceDE w:val="0"/>
        <w:autoSpaceDN w:val="0"/>
        <w:adjustRightInd w:val="0"/>
        <w:spacing w:after="240"/>
        <w:ind w:left="720" w:hanging="360"/>
        <w:jc w:val="both"/>
        <w:rPr>
          <w:rFonts w:asciiTheme="minorHAnsi" w:hAnsiTheme="minorHAnsi" w:cstheme="minorHAnsi"/>
        </w:rPr>
      </w:pPr>
      <w:r>
        <w:rPr>
          <w:rFonts w:asciiTheme="minorHAnsi" w:hAnsiTheme="minorHAnsi" w:cstheme="minorHAnsi"/>
        </w:rPr>
        <w:t>5.</w:t>
      </w:r>
      <w:r>
        <w:rPr>
          <w:rFonts w:asciiTheme="minorHAnsi" w:hAnsiTheme="minorHAnsi" w:cstheme="minorHAnsi"/>
        </w:rPr>
        <w:tab/>
        <w:t>The proposed researchers for a study site were experienced in conducting drinking water epidemiological studies;</w:t>
      </w:r>
    </w:p>
    <w:p w:rsidRPr="00C36CE2" w:rsidR="00E233E1" w:rsidP="00E233E1" w:rsidRDefault="00A71638" w14:paraId="10387F05" w14:textId="7BA7508D">
      <w:pPr>
        <w:autoSpaceDE w:val="0"/>
        <w:autoSpaceDN w:val="0"/>
        <w:adjustRightInd w:val="0"/>
        <w:spacing w:after="240"/>
        <w:ind w:left="720" w:hanging="360"/>
        <w:jc w:val="both"/>
        <w:rPr>
          <w:rFonts w:asciiTheme="minorHAnsi" w:hAnsiTheme="minorHAnsi" w:cstheme="minorHAnsi"/>
        </w:rPr>
      </w:pPr>
      <w:r>
        <w:rPr>
          <w:rFonts w:asciiTheme="minorHAnsi" w:hAnsiTheme="minorHAnsi" w:cstheme="minorHAnsi"/>
        </w:rPr>
        <w:t>6</w:t>
      </w:r>
      <w:r w:rsidRPr="00C36CE2" w:rsidR="00E233E1">
        <w:rPr>
          <w:rFonts w:asciiTheme="minorHAnsi" w:hAnsiTheme="minorHAnsi" w:cstheme="minorHAnsi"/>
        </w:rPr>
        <w:t>.</w:t>
      </w:r>
      <w:r w:rsidRPr="00C36CE2" w:rsidR="00E233E1">
        <w:rPr>
          <w:rFonts w:asciiTheme="minorHAnsi" w:hAnsiTheme="minorHAnsi" w:cstheme="minorHAnsi"/>
        </w:rPr>
        <w:tab/>
        <w:t>Amount of information available on the contaminated drinking water system or private wells, and</w:t>
      </w:r>
    </w:p>
    <w:p w:rsidRPr="00C36CE2" w:rsidR="00E233E1" w:rsidP="00E233E1" w:rsidRDefault="00A71638" w14:paraId="626D99D0" w14:textId="5CCA22E3">
      <w:pPr>
        <w:autoSpaceDE w:val="0"/>
        <w:autoSpaceDN w:val="0"/>
        <w:adjustRightInd w:val="0"/>
        <w:spacing w:after="240"/>
        <w:ind w:left="720" w:hanging="360"/>
        <w:jc w:val="both"/>
        <w:rPr>
          <w:rFonts w:asciiTheme="minorHAnsi" w:hAnsiTheme="minorHAnsi" w:cstheme="minorHAnsi"/>
        </w:rPr>
      </w:pPr>
      <w:r>
        <w:rPr>
          <w:rFonts w:asciiTheme="minorHAnsi" w:hAnsiTheme="minorHAnsi" w:cstheme="minorHAnsi"/>
        </w:rPr>
        <w:t>7</w:t>
      </w:r>
      <w:r w:rsidRPr="00C36CE2" w:rsidR="00E233E1">
        <w:rPr>
          <w:rFonts w:asciiTheme="minorHAnsi" w:hAnsiTheme="minorHAnsi" w:cstheme="minorHAnsi"/>
        </w:rPr>
        <w:t>.</w:t>
      </w:r>
      <w:r w:rsidRPr="00C36CE2" w:rsidR="00E233E1">
        <w:rPr>
          <w:rFonts w:asciiTheme="minorHAnsi" w:hAnsiTheme="minorHAnsi" w:cstheme="minorHAnsi"/>
        </w:rPr>
        <w:tab/>
        <w:t xml:space="preserve">If biomonitoring for PFAS has previously occurred at the site.  </w:t>
      </w:r>
    </w:p>
    <w:p w:rsidRPr="00C36CE2" w:rsidR="00FE6734" w:rsidP="00E233E1" w:rsidRDefault="00FE6734" w14:paraId="4CE7FD31" w14:textId="670C7589">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lastRenderedPageBreak/>
        <w:t xml:space="preserve">In order to determine the feasibility of a site for inclusion in the multi-site study, information on the following parameters </w:t>
      </w:r>
      <w:r w:rsidR="00A71638">
        <w:rPr>
          <w:rFonts w:asciiTheme="minorHAnsi" w:hAnsiTheme="minorHAnsi" w:cstheme="minorHAnsi"/>
        </w:rPr>
        <w:t>were</w:t>
      </w:r>
      <w:r w:rsidRPr="00C36CE2">
        <w:rPr>
          <w:rFonts w:asciiTheme="minorHAnsi" w:hAnsiTheme="minorHAnsi" w:cstheme="minorHAnsi"/>
        </w:rPr>
        <w:t xml:space="preserve"> included in the application</w:t>
      </w:r>
    </w:p>
    <w:p w:rsidRPr="00C36CE2" w:rsidR="00E233E1" w:rsidP="00E233E1" w:rsidRDefault="00A50137" w14:paraId="01D0281A" w14:textId="4B0E4553">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For public water systems using ground water sources, e</w:t>
      </w:r>
      <w:r w:rsidRPr="00C36CE2" w:rsidR="00E233E1">
        <w:rPr>
          <w:rFonts w:asciiTheme="minorHAnsi" w:hAnsiTheme="minorHAnsi" w:cstheme="minorHAnsi"/>
        </w:rPr>
        <w:t xml:space="preserve">numeration of supply wells that provided drinking water to the site. </w:t>
      </w:r>
      <w:r w:rsidRPr="00C36CE2">
        <w:rPr>
          <w:rFonts w:asciiTheme="minorHAnsi" w:hAnsiTheme="minorHAnsi" w:cstheme="minorHAnsi"/>
        </w:rPr>
        <w:t xml:space="preserve">Information on each supply well should include years of operation, well capacity, and daily or monthly pumping rates. This information can be used to determine the monthly proportion of the total water supply provided by each well during the period when PFAS contamination occurred. </w:t>
      </w:r>
      <w:r w:rsidRPr="00C36CE2" w:rsidR="00E233E1">
        <w:rPr>
          <w:rFonts w:asciiTheme="minorHAnsi" w:hAnsiTheme="minorHAnsi" w:cstheme="minorHAnsi"/>
        </w:rPr>
        <w:t xml:space="preserve"> </w:t>
      </w:r>
      <w:r w:rsidRPr="00C36CE2">
        <w:rPr>
          <w:rFonts w:asciiTheme="minorHAnsi" w:hAnsiTheme="minorHAnsi" w:cstheme="minorHAnsi"/>
        </w:rPr>
        <w:t>Information is also necessary about changes to the water system (e.g., closure of contaminated supply wells) after the contamination was detected.</w:t>
      </w:r>
    </w:p>
    <w:p w:rsidRPr="00C36CE2" w:rsidR="0054166A" w:rsidP="00E233E1" w:rsidRDefault="0054166A" w14:paraId="2B45C1FB" w14:textId="77777777">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For</w:t>
      </w:r>
      <w:r w:rsidRPr="00C36CE2" w:rsidR="00E233E1">
        <w:rPr>
          <w:rFonts w:asciiTheme="minorHAnsi" w:hAnsiTheme="minorHAnsi" w:cstheme="minorHAnsi"/>
        </w:rPr>
        <w:t xml:space="preserve"> </w:t>
      </w:r>
      <w:r w:rsidRPr="00C36CE2">
        <w:rPr>
          <w:rFonts w:asciiTheme="minorHAnsi" w:hAnsiTheme="minorHAnsi" w:cstheme="minorHAnsi"/>
        </w:rPr>
        <w:t xml:space="preserve">a </w:t>
      </w:r>
      <w:r w:rsidRPr="00C36CE2" w:rsidR="00E233E1">
        <w:rPr>
          <w:rFonts w:asciiTheme="minorHAnsi" w:hAnsiTheme="minorHAnsi" w:cstheme="minorHAnsi"/>
        </w:rPr>
        <w:t>water syst</w:t>
      </w:r>
      <w:r w:rsidRPr="00C36CE2">
        <w:rPr>
          <w:rFonts w:asciiTheme="minorHAnsi" w:hAnsiTheme="minorHAnsi" w:cstheme="minorHAnsi"/>
        </w:rPr>
        <w:t>em supplied by surface water</w:t>
      </w:r>
      <w:r w:rsidRPr="00C36CE2" w:rsidR="00A50137">
        <w:rPr>
          <w:rFonts w:asciiTheme="minorHAnsi" w:hAnsiTheme="minorHAnsi" w:cstheme="minorHAnsi"/>
        </w:rPr>
        <w:t>, characteristics of th</w:t>
      </w:r>
      <w:r w:rsidRPr="00C36CE2">
        <w:rPr>
          <w:rFonts w:asciiTheme="minorHAnsi" w:hAnsiTheme="minorHAnsi" w:cstheme="minorHAnsi"/>
        </w:rPr>
        <w:t xml:space="preserve">is source. </w:t>
      </w:r>
    </w:p>
    <w:p w:rsidRPr="00C36CE2" w:rsidR="00E233E1" w:rsidP="00E233E1" w:rsidRDefault="0054166A" w14:paraId="07B48CF5" w14:textId="26A9F327">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 xml:space="preserve">For a water system purchasing water from another system, characteristics of this source, the period of time purchased, and daily or monthly amount purchased in order to determine </w:t>
      </w:r>
      <w:r w:rsidRPr="00C36CE2" w:rsidR="00A50137">
        <w:rPr>
          <w:rFonts w:asciiTheme="minorHAnsi" w:hAnsiTheme="minorHAnsi" w:cstheme="minorHAnsi"/>
        </w:rPr>
        <w:t>the proportion of the total water supply provided by the purchased water.</w:t>
      </w:r>
    </w:p>
    <w:p w:rsidRPr="00C36CE2" w:rsidR="00A50137" w:rsidP="00FA0C8D" w:rsidRDefault="00A50137" w14:paraId="0469D7B1" w14:textId="2D6CB3AE">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Characteristics of the drinking water distribution system</w:t>
      </w:r>
      <w:r w:rsidRPr="00C36CE2" w:rsidR="0064504A">
        <w:rPr>
          <w:rFonts w:asciiTheme="minorHAnsi" w:hAnsiTheme="minorHAnsi" w:cstheme="minorHAnsi"/>
        </w:rPr>
        <w:t>. For example, for systems using supply wells, it is important to obtain i</w:t>
      </w:r>
      <w:r w:rsidRPr="00C36CE2">
        <w:rPr>
          <w:rFonts w:asciiTheme="minorHAnsi" w:hAnsiTheme="minorHAnsi" w:cstheme="minorHAnsi"/>
        </w:rPr>
        <w:t xml:space="preserve">nformation on whether mixing from the supply wells occurred at the treatment plant before entering </w:t>
      </w:r>
      <w:r w:rsidRPr="00C36CE2" w:rsidR="0064504A">
        <w:rPr>
          <w:rFonts w:asciiTheme="minorHAnsi" w:hAnsiTheme="minorHAnsi" w:cstheme="minorHAnsi"/>
        </w:rPr>
        <w:t xml:space="preserve">the </w:t>
      </w:r>
      <w:r w:rsidRPr="00C36CE2">
        <w:rPr>
          <w:rFonts w:asciiTheme="minorHAnsi" w:hAnsiTheme="minorHAnsi" w:cstheme="minorHAnsi"/>
        </w:rPr>
        <w:t xml:space="preserve">distribution system or if each supply well served a specific area in the system.  </w:t>
      </w:r>
      <w:r w:rsidRPr="00C36CE2" w:rsidR="0064504A">
        <w:rPr>
          <w:rFonts w:asciiTheme="minorHAnsi" w:hAnsiTheme="minorHAnsi" w:cstheme="minorHAnsi"/>
        </w:rPr>
        <w:t xml:space="preserve">If </w:t>
      </w:r>
      <w:r w:rsidRPr="00C36CE2">
        <w:rPr>
          <w:rFonts w:asciiTheme="minorHAnsi" w:hAnsiTheme="minorHAnsi" w:cstheme="minorHAnsi"/>
        </w:rPr>
        <w:t xml:space="preserve">water </w:t>
      </w:r>
      <w:r w:rsidRPr="00C36CE2" w:rsidR="0064504A">
        <w:rPr>
          <w:rFonts w:asciiTheme="minorHAnsi" w:hAnsiTheme="minorHAnsi" w:cstheme="minorHAnsi"/>
        </w:rPr>
        <w:t xml:space="preserve">was </w:t>
      </w:r>
      <w:r w:rsidRPr="00C36CE2">
        <w:rPr>
          <w:rFonts w:asciiTheme="minorHAnsi" w:hAnsiTheme="minorHAnsi" w:cstheme="minorHAnsi"/>
        </w:rPr>
        <w:t xml:space="preserve">purchased from </w:t>
      </w:r>
      <w:r w:rsidRPr="00C36CE2" w:rsidR="0064504A">
        <w:rPr>
          <w:rFonts w:asciiTheme="minorHAnsi" w:hAnsiTheme="minorHAnsi" w:cstheme="minorHAnsi"/>
        </w:rPr>
        <w:t>an</w:t>
      </w:r>
      <w:r w:rsidRPr="00C36CE2">
        <w:rPr>
          <w:rFonts w:asciiTheme="minorHAnsi" w:hAnsiTheme="minorHAnsi" w:cstheme="minorHAnsi"/>
        </w:rPr>
        <w:t>other system</w:t>
      </w:r>
      <w:r w:rsidRPr="00C36CE2" w:rsidR="0064504A">
        <w:rPr>
          <w:rFonts w:asciiTheme="minorHAnsi" w:hAnsiTheme="minorHAnsi" w:cstheme="minorHAnsi"/>
        </w:rPr>
        <w:t xml:space="preserve">, then information on the </w:t>
      </w:r>
      <w:r w:rsidRPr="00C36CE2">
        <w:rPr>
          <w:rFonts w:asciiTheme="minorHAnsi" w:hAnsiTheme="minorHAnsi" w:cstheme="minorHAnsi"/>
        </w:rPr>
        <w:t>area of the distribution system served by purchased water</w:t>
      </w:r>
      <w:r w:rsidRPr="00C36CE2" w:rsidR="0064504A">
        <w:rPr>
          <w:rFonts w:asciiTheme="minorHAnsi" w:hAnsiTheme="minorHAnsi" w:cstheme="minorHAnsi"/>
        </w:rPr>
        <w:t xml:space="preserve"> is necessary</w:t>
      </w:r>
      <w:r w:rsidRPr="00C36CE2">
        <w:rPr>
          <w:rFonts w:asciiTheme="minorHAnsi" w:hAnsiTheme="minorHAnsi" w:cstheme="minorHAnsi"/>
        </w:rPr>
        <w:t xml:space="preserve">. </w:t>
      </w:r>
      <w:r w:rsidRPr="00C36CE2" w:rsidR="0064504A">
        <w:rPr>
          <w:rFonts w:asciiTheme="minorHAnsi" w:hAnsiTheme="minorHAnsi" w:cstheme="minorHAnsi"/>
        </w:rPr>
        <w:t xml:space="preserve"> </w:t>
      </w:r>
      <w:r w:rsidRPr="00C36CE2" w:rsidR="007145C2">
        <w:rPr>
          <w:rFonts w:asciiTheme="minorHAnsi" w:hAnsiTheme="minorHAnsi" w:cstheme="minorHAnsi"/>
        </w:rPr>
        <w:t xml:space="preserve">For systems </w:t>
      </w:r>
      <w:r w:rsidRPr="00C36CE2" w:rsidR="00FA0C8D">
        <w:rPr>
          <w:rFonts w:asciiTheme="minorHAnsi" w:hAnsiTheme="minorHAnsi" w:cstheme="minorHAnsi"/>
        </w:rPr>
        <w:t>in</w:t>
      </w:r>
      <w:r w:rsidRPr="00C36CE2" w:rsidR="007145C2">
        <w:rPr>
          <w:rFonts w:asciiTheme="minorHAnsi" w:hAnsiTheme="minorHAnsi" w:cstheme="minorHAnsi"/>
        </w:rPr>
        <w:t xml:space="preserve"> which </w:t>
      </w:r>
      <w:r w:rsidRPr="00C36CE2" w:rsidR="00FA0C8D">
        <w:rPr>
          <w:rFonts w:asciiTheme="minorHAnsi" w:hAnsiTheme="minorHAnsi" w:cstheme="minorHAnsi"/>
        </w:rPr>
        <w:t xml:space="preserve">PFAS concentrations throughout the distribution system cannot be assumed to be similar (e.g., if all water is not mixed at the treatment plant before distribution), then </w:t>
      </w:r>
      <w:r w:rsidRPr="00C36CE2" w:rsidR="0064504A">
        <w:rPr>
          <w:rFonts w:asciiTheme="minorHAnsi" w:hAnsiTheme="minorHAnsi" w:cstheme="minorHAnsi"/>
        </w:rPr>
        <w:t xml:space="preserve">It </w:t>
      </w:r>
      <w:r w:rsidRPr="00C36CE2" w:rsidR="00FA0C8D">
        <w:rPr>
          <w:rFonts w:asciiTheme="minorHAnsi" w:hAnsiTheme="minorHAnsi" w:cstheme="minorHAnsi"/>
        </w:rPr>
        <w:t xml:space="preserve">may be necessary </w:t>
      </w:r>
      <w:r w:rsidRPr="00C36CE2" w:rsidR="0064504A">
        <w:rPr>
          <w:rFonts w:asciiTheme="minorHAnsi" w:hAnsiTheme="minorHAnsi" w:cstheme="minorHAnsi"/>
        </w:rPr>
        <w:t xml:space="preserve">to obtain </w:t>
      </w:r>
      <w:r w:rsidRPr="00C36CE2" w:rsidR="00FA0C8D">
        <w:rPr>
          <w:rFonts w:asciiTheme="minorHAnsi" w:hAnsiTheme="minorHAnsi" w:cstheme="minorHAnsi"/>
        </w:rPr>
        <w:t xml:space="preserve">sufficient </w:t>
      </w:r>
      <w:r w:rsidRPr="00C36CE2" w:rsidR="0064504A">
        <w:rPr>
          <w:rFonts w:asciiTheme="minorHAnsi" w:hAnsiTheme="minorHAnsi" w:cstheme="minorHAnsi"/>
        </w:rPr>
        <w:t xml:space="preserve">information on the </w:t>
      </w:r>
      <w:r w:rsidRPr="00C36CE2" w:rsidR="00E3463D">
        <w:rPr>
          <w:rFonts w:asciiTheme="minorHAnsi" w:hAnsiTheme="minorHAnsi" w:cstheme="minorHAnsi"/>
        </w:rPr>
        <w:t>distribution system</w:t>
      </w:r>
      <w:r w:rsidRPr="00C36CE2" w:rsidR="00FA0C8D">
        <w:rPr>
          <w:rFonts w:asciiTheme="minorHAnsi" w:hAnsiTheme="minorHAnsi" w:cstheme="minorHAnsi"/>
        </w:rPr>
        <w:t xml:space="preserve"> (e.g., </w:t>
      </w:r>
      <w:r w:rsidRPr="00C36CE2" w:rsidR="0064504A">
        <w:rPr>
          <w:rFonts w:asciiTheme="minorHAnsi" w:hAnsiTheme="minorHAnsi" w:cstheme="minorHAnsi"/>
        </w:rPr>
        <w:t>pipe network</w:t>
      </w:r>
      <w:r w:rsidRPr="00C36CE2" w:rsidR="00FA0C8D">
        <w:rPr>
          <w:rFonts w:asciiTheme="minorHAnsi" w:hAnsiTheme="minorHAnsi" w:cstheme="minorHAnsi"/>
        </w:rPr>
        <w:t xml:space="preserve">, </w:t>
      </w:r>
      <w:r w:rsidRPr="00C36CE2" w:rsidR="007145C2">
        <w:rPr>
          <w:rFonts w:asciiTheme="minorHAnsi" w:hAnsiTheme="minorHAnsi" w:cstheme="minorHAnsi"/>
        </w:rPr>
        <w:t>elevation and water demand at each node, pipe length and diameter, etc.)</w:t>
      </w:r>
      <w:r w:rsidRPr="00C36CE2" w:rsidR="00E3463D">
        <w:rPr>
          <w:rFonts w:asciiTheme="minorHAnsi" w:hAnsiTheme="minorHAnsi" w:cstheme="minorHAnsi"/>
        </w:rPr>
        <w:t xml:space="preserve"> </w:t>
      </w:r>
      <w:r w:rsidRPr="00C36CE2" w:rsidR="007145C2">
        <w:rPr>
          <w:rFonts w:asciiTheme="minorHAnsi" w:hAnsiTheme="minorHAnsi" w:cstheme="minorHAnsi"/>
        </w:rPr>
        <w:t>so that preliminary modeling using software such as EPANET can be used</w:t>
      </w:r>
      <w:r w:rsidRPr="00C36CE2" w:rsidR="00FA0C8D">
        <w:rPr>
          <w:rFonts w:asciiTheme="minorHAnsi" w:hAnsiTheme="minorHAnsi" w:cstheme="minorHAnsi"/>
        </w:rPr>
        <w:t xml:space="preserve"> to estimate PFAS concentrations at various areas in the distribution system.</w:t>
      </w:r>
    </w:p>
    <w:p w:rsidRPr="00C36CE2" w:rsidR="00E233E1" w:rsidP="00E233E1" w:rsidRDefault="00E233E1" w14:paraId="349058EA" w14:textId="2117811D">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 xml:space="preserve">Description of when and how </w:t>
      </w:r>
      <w:r w:rsidRPr="00C36CE2" w:rsidR="00605553">
        <w:rPr>
          <w:rFonts w:asciiTheme="minorHAnsi" w:hAnsiTheme="minorHAnsi" w:cstheme="minorHAnsi"/>
        </w:rPr>
        <w:t xml:space="preserve">PFAS </w:t>
      </w:r>
      <w:r w:rsidRPr="00C36CE2">
        <w:rPr>
          <w:rFonts w:asciiTheme="minorHAnsi" w:hAnsiTheme="minorHAnsi" w:cstheme="minorHAnsi"/>
        </w:rPr>
        <w:t>samples from monitoring or supply wells (or surface water) were obtained</w:t>
      </w:r>
      <w:r w:rsidRPr="00C36CE2" w:rsidR="00605553">
        <w:rPr>
          <w:rFonts w:asciiTheme="minorHAnsi" w:hAnsiTheme="minorHAnsi" w:cstheme="minorHAnsi"/>
        </w:rPr>
        <w:t>, the location of the wells, and the measured concentrations of PFAS</w:t>
      </w:r>
      <w:r w:rsidRPr="00C36CE2" w:rsidR="00522C21">
        <w:rPr>
          <w:rFonts w:asciiTheme="minorHAnsi" w:hAnsiTheme="minorHAnsi" w:cstheme="minorHAnsi"/>
        </w:rPr>
        <w:t xml:space="preserve"> including </w:t>
      </w:r>
      <w:r w:rsidRPr="00C36CE2" w:rsidR="00C36CE2">
        <w:rPr>
          <w:rFonts w:asciiTheme="minorHAnsi" w:hAnsiTheme="minorHAnsi" w:cstheme="minorHAnsi"/>
        </w:rPr>
        <w:t>description</w:t>
      </w:r>
      <w:r w:rsidRPr="00C36CE2" w:rsidR="00522C21">
        <w:rPr>
          <w:rFonts w:asciiTheme="minorHAnsi" w:hAnsiTheme="minorHAnsi" w:cstheme="minorHAnsi"/>
        </w:rPr>
        <w:t xml:space="preserve"> of analytical methods used by the laboratory</w:t>
      </w:r>
      <w:r w:rsidRPr="00C36CE2" w:rsidR="00605553">
        <w:rPr>
          <w:rFonts w:asciiTheme="minorHAnsi" w:hAnsiTheme="minorHAnsi" w:cstheme="minorHAnsi"/>
        </w:rPr>
        <w:t xml:space="preserve">. </w:t>
      </w:r>
      <w:r w:rsidRPr="00C36CE2">
        <w:rPr>
          <w:rFonts w:asciiTheme="minorHAnsi" w:hAnsiTheme="minorHAnsi" w:cstheme="minorHAnsi"/>
        </w:rPr>
        <w:t xml:space="preserve"> </w:t>
      </w:r>
    </w:p>
    <w:p w:rsidRPr="00C36CE2" w:rsidR="00E233E1" w:rsidP="00E233E1" w:rsidRDefault="00605553" w14:paraId="20AFCE8B" w14:textId="19F2EEB9">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If the distribution system was sampled, w</w:t>
      </w:r>
      <w:r w:rsidRPr="00C36CE2" w:rsidR="00E233E1">
        <w:rPr>
          <w:rFonts w:asciiTheme="minorHAnsi" w:hAnsiTheme="minorHAnsi" w:cstheme="minorHAnsi"/>
        </w:rPr>
        <w:t xml:space="preserve">hich PFAS were detected, when, and </w:t>
      </w:r>
      <w:r w:rsidRPr="00C36CE2">
        <w:rPr>
          <w:rFonts w:asciiTheme="minorHAnsi" w:hAnsiTheme="minorHAnsi" w:cstheme="minorHAnsi"/>
        </w:rPr>
        <w:t xml:space="preserve">the measured </w:t>
      </w:r>
      <w:r w:rsidRPr="00C36CE2" w:rsidR="00E233E1">
        <w:rPr>
          <w:rFonts w:asciiTheme="minorHAnsi" w:hAnsiTheme="minorHAnsi" w:cstheme="minorHAnsi"/>
        </w:rPr>
        <w:t>levels of concentration.</w:t>
      </w:r>
    </w:p>
    <w:p w:rsidRPr="00C36CE2" w:rsidR="004F6BE4" w:rsidP="00E233E1" w:rsidRDefault="005634E4" w14:paraId="17BD01C8" w14:textId="451ED8E8">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For sites involving private well contamination, the number and locations of the wells, periods of operation, any information on the source of contamination and the PFAS groundwater plume, and the dates of PFAS sampling and the measured concentrations.</w:t>
      </w:r>
    </w:p>
    <w:p w:rsidRPr="00C36CE2" w:rsidR="00E233E1" w:rsidP="00E233E1" w:rsidRDefault="00E233E1" w14:paraId="1AC4C5E3" w14:textId="0EE5D443">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Any information on the historical use of AFFF (</w:t>
      </w:r>
      <w:r w:rsidRPr="00C36CE2" w:rsidR="00605553">
        <w:rPr>
          <w:rFonts w:asciiTheme="minorHAnsi" w:hAnsiTheme="minorHAnsi" w:cstheme="minorHAnsi"/>
        </w:rPr>
        <w:t xml:space="preserve">e.g., amount purchased/used, location and frequency of </w:t>
      </w:r>
      <w:r w:rsidRPr="00C36CE2">
        <w:rPr>
          <w:rFonts w:asciiTheme="minorHAnsi" w:hAnsiTheme="minorHAnsi" w:cstheme="minorHAnsi"/>
        </w:rPr>
        <w:t>training exercises, fire incidents, spills, etc.) at the site</w:t>
      </w:r>
      <w:r w:rsidRPr="00C36CE2" w:rsidR="00605553">
        <w:rPr>
          <w:rFonts w:asciiTheme="minorHAnsi" w:hAnsiTheme="minorHAnsi" w:cstheme="minorHAnsi"/>
        </w:rPr>
        <w:t xml:space="preserve"> or in the vicinity of the site</w:t>
      </w:r>
      <w:r w:rsidRPr="00C36CE2">
        <w:rPr>
          <w:rFonts w:asciiTheme="minorHAnsi" w:hAnsiTheme="minorHAnsi" w:cstheme="minorHAnsi"/>
        </w:rPr>
        <w:t xml:space="preserve"> </w:t>
      </w:r>
      <w:r w:rsidRPr="00C36CE2">
        <w:rPr>
          <w:rFonts w:asciiTheme="minorHAnsi" w:hAnsiTheme="minorHAnsi" w:cstheme="minorHAnsi"/>
        </w:rPr>
        <w:lastRenderedPageBreak/>
        <w:t>(e.g., military base airstrip) which was the source of the drinking water contamination.</w:t>
      </w:r>
      <w:r w:rsidRPr="00C36CE2" w:rsidR="00605553">
        <w:rPr>
          <w:rFonts w:asciiTheme="minorHAnsi" w:hAnsiTheme="minorHAnsi" w:cstheme="minorHAnsi"/>
        </w:rPr>
        <w:t xml:space="preserve"> Any information on the soil and ground water characteristics in the vicinity of AFFF use. Any information on the groundwater PFAS plume. </w:t>
      </w:r>
    </w:p>
    <w:p w:rsidRPr="00C36CE2" w:rsidR="00E233E1" w:rsidP="00E233E1" w:rsidRDefault="00605553" w14:paraId="09E84AE4" w14:textId="231EB866">
      <w:pPr>
        <w:pStyle w:val="ListParagraph"/>
        <w:numPr>
          <w:ilvl w:val="0"/>
          <w:numId w:val="37"/>
        </w:num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If p</w:t>
      </w:r>
      <w:r w:rsidRPr="00C36CE2" w:rsidR="00E233E1">
        <w:rPr>
          <w:rFonts w:asciiTheme="minorHAnsi" w:hAnsiTheme="minorHAnsi" w:cstheme="minorHAnsi"/>
        </w:rPr>
        <w:t xml:space="preserve">revious human </w:t>
      </w:r>
      <w:r w:rsidRPr="00C36CE2">
        <w:rPr>
          <w:rFonts w:asciiTheme="minorHAnsi" w:hAnsiTheme="minorHAnsi" w:cstheme="minorHAnsi"/>
        </w:rPr>
        <w:t xml:space="preserve">PFAS </w:t>
      </w:r>
      <w:r w:rsidRPr="00C36CE2" w:rsidR="00E233E1">
        <w:rPr>
          <w:rFonts w:asciiTheme="minorHAnsi" w:hAnsiTheme="minorHAnsi" w:cstheme="minorHAnsi"/>
        </w:rPr>
        <w:t xml:space="preserve">biomonitoring program </w:t>
      </w:r>
      <w:r w:rsidRPr="00C36CE2">
        <w:rPr>
          <w:rFonts w:asciiTheme="minorHAnsi" w:hAnsiTheme="minorHAnsi" w:cstheme="minorHAnsi"/>
        </w:rPr>
        <w:t xml:space="preserve">was </w:t>
      </w:r>
      <w:r w:rsidRPr="00C36CE2" w:rsidR="00E233E1">
        <w:rPr>
          <w:rFonts w:asciiTheme="minorHAnsi" w:hAnsiTheme="minorHAnsi" w:cstheme="minorHAnsi"/>
        </w:rPr>
        <w:t>conducted</w:t>
      </w:r>
      <w:r w:rsidRPr="00C36CE2">
        <w:rPr>
          <w:rFonts w:asciiTheme="minorHAnsi" w:hAnsiTheme="minorHAnsi" w:cstheme="minorHAnsi"/>
        </w:rPr>
        <w:t xml:space="preserve">, </w:t>
      </w:r>
      <w:r w:rsidRPr="00C36CE2" w:rsidR="00E233E1">
        <w:rPr>
          <w:rFonts w:asciiTheme="minorHAnsi" w:hAnsiTheme="minorHAnsi" w:cstheme="minorHAnsi"/>
        </w:rPr>
        <w:t xml:space="preserve">the </w:t>
      </w:r>
      <w:r w:rsidRPr="00C36CE2">
        <w:rPr>
          <w:rFonts w:asciiTheme="minorHAnsi" w:hAnsiTheme="minorHAnsi" w:cstheme="minorHAnsi"/>
        </w:rPr>
        <w:t xml:space="preserve">PFAS serum </w:t>
      </w:r>
      <w:r w:rsidRPr="00C36CE2" w:rsidR="00E233E1">
        <w:rPr>
          <w:rFonts w:asciiTheme="minorHAnsi" w:hAnsiTheme="minorHAnsi" w:cstheme="minorHAnsi"/>
        </w:rPr>
        <w:t>results</w:t>
      </w:r>
      <w:r w:rsidRPr="00C36CE2" w:rsidR="00522C21">
        <w:rPr>
          <w:rFonts w:asciiTheme="minorHAnsi" w:hAnsiTheme="minorHAnsi" w:cstheme="minorHAnsi"/>
        </w:rPr>
        <w:t xml:space="preserve">, dates of blood or urine collection, </w:t>
      </w:r>
      <w:r w:rsidRPr="00C36CE2" w:rsidR="00E233E1">
        <w:rPr>
          <w:rFonts w:asciiTheme="minorHAnsi" w:hAnsiTheme="minorHAnsi" w:cstheme="minorHAnsi"/>
        </w:rPr>
        <w:t xml:space="preserve">and </w:t>
      </w:r>
      <w:r w:rsidRPr="00C36CE2">
        <w:rPr>
          <w:rFonts w:asciiTheme="minorHAnsi" w:hAnsiTheme="minorHAnsi" w:cstheme="minorHAnsi"/>
        </w:rPr>
        <w:t xml:space="preserve">possible </w:t>
      </w:r>
      <w:r w:rsidRPr="00C36CE2" w:rsidR="00E233E1">
        <w:rPr>
          <w:rFonts w:asciiTheme="minorHAnsi" w:hAnsiTheme="minorHAnsi" w:cstheme="minorHAnsi"/>
        </w:rPr>
        <w:t>descriptive/predictive factors of th</w:t>
      </w:r>
      <w:r w:rsidRPr="00C36CE2">
        <w:rPr>
          <w:rFonts w:asciiTheme="minorHAnsi" w:hAnsiTheme="minorHAnsi" w:cstheme="minorHAnsi"/>
        </w:rPr>
        <w:t>e serum</w:t>
      </w:r>
      <w:r w:rsidRPr="00C36CE2" w:rsidR="00E233E1">
        <w:rPr>
          <w:rFonts w:asciiTheme="minorHAnsi" w:hAnsiTheme="minorHAnsi" w:cstheme="minorHAnsi"/>
        </w:rPr>
        <w:t xml:space="preserve"> concentrations (e.</w:t>
      </w:r>
      <w:r w:rsidRPr="00C36CE2">
        <w:rPr>
          <w:rFonts w:asciiTheme="minorHAnsi" w:hAnsiTheme="minorHAnsi" w:cstheme="minorHAnsi"/>
        </w:rPr>
        <w:t>g.</w:t>
      </w:r>
      <w:r w:rsidRPr="00C36CE2" w:rsidR="00E233E1">
        <w:rPr>
          <w:rFonts w:asciiTheme="minorHAnsi" w:hAnsiTheme="minorHAnsi" w:cstheme="minorHAnsi"/>
        </w:rPr>
        <w:t xml:space="preserve"> volume of water consumed, length of residence at site, differences in age, race, or other population characteristics).</w:t>
      </w:r>
    </w:p>
    <w:p w:rsidR="00E233E1" w:rsidP="00E233E1" w:rsidRDefault="00E233E1" w14:paraId="21B2B258" w14:textId="13652250">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For those sites with complex drinking water systems (e.g., where individual supply wells serve particular areas of the distribution system, or when there is uncertainty concerning which areas in the distribution system received contaminated water) or sites with groundwater contamination affecting private wells where there is uncertainty concerning which wells are contaminated, a targeted PFAS biomonitoring approach may be useful to confirm results from groundwater and/or distribution system modeling approaches. Possible candidate sites include</w:t>
      </w:r>
      <w:r w:rsidR="00A71638">
        <w:rPr>
          <w:rFonts w:asciiTheme="minorHAnsi" w:hAnsiTheme="minorHAnsi" w:cstheme="minorHAnsi"/>
        </w:rPr>
        <w:t>d</w:t>
      </w:r>
      <w:r w:rsidRPr="00C36CE2">
        <w:rPr>
          <w:rFonts w:asciiTheme="minorHAnsi" w:hAnsiTheme="minorHAnsi" w:cstheme="minorHAnsi"/>
        </w:rPr>
        <w:t xml:space="preserve"> communities whose drinking water was impacted by AFFF use at military bases or by industrial PFAS emissions. </w:t>
      </w:r>
    </w:p>
    <w:p w:rsidRPr="002B3312" w:rsidR="002B3312" w:rsidP="002B3312" w:rsidRDefault="002B3312" w14:paraId="7AE225AA" w14:textId="1136879C">
      <w:pPr>
        <w:autoSpaceDE w:val="0"/>
        <w:autoSpaceDN w:val="0"/>
        <w:adjustRightInd w:val="0"/>
        <w:spacing w:after="240"/>
        <w:jc w:val="both"/>
        <w:rPr>
          <w:rFonts w:asciiTheme="minorHAnsi" w:hAnsiTheme="minorHAnsi" w:cstheme="minorHAnsi"/>
        </w:rPr>
      </w:pPr>
      <w:r>
        <w:rPr>
          <w:rFonts w:asciiTheme="minorHAnsi" w:hAnsiTheme="minorHAnsi" w:cstheme="minorHAnsi"/>
        </w:rPr>
        <w:t xml:space="preserve">On </w:t>
      </w:r>
      <w:r w:rsidRPr="002B3312">
        <w:rPr>
          <w:rFonts w:asciiTheme="minorHAnsi" w:hAnsiTheme="minorHAnsi" w:cstheme="minorHAnsi"/>
        </w:rPr>
        <w:t>September 23</w:t>
      </w:r>
      <w:r>
        <w:rPr>
          <w:rFonts w:asciiTheme="minorHAnsi" w:hAnsiTheme="minorHAnsi" w:cstheme="minorHAnsi"/>
        </w:rPr>
        <w:t xml:space="preserve">, 2019, ATSDR awarded </w:t>
      </w:r>
      <w:r w:rsidRPr="002B3312">
        <w:rPr>
          <w:rFonts w:asciiTheme="minorHAnsi" w:hAnsiTheme="minorHAnsi" w:cstheme="minorHAnsi"/>
        </w:rPr>
        <w:t>cooperative agreements with seven partners to study the human health effects of exposures to PFAS through drinking water at locations across the nation.</w:t>
      </w:r>
      <w:r>
        <w:rPr>
          <w:rFonts w:asciiTheme="minorHAnsi" w:hAnsiTheme="minorHAnsi" w:cstheme="minorHAnsi"/>
        </w:rPr>
        <w:t xml:space="preserve">  </w:t>
      </w:r>
      <w:r w:rsidR="00F3386C">
        <w:rPr>
          <w:rFonts w:asciiTheme="minorHAnsi" w:hAnsiTheme="minorHAnsi" w:cstheme="minorHAnsi"/>
        </w:rPr>
        <w:t xml:space="preserve">Information regarding </w:t>
      </w:r>
      <w:r w:rsidR="00175D9F">
        <w:rPr>
          <w:rFonts w:asciiTheme="minorHAnsi" w:hAnsiTheme="minorHAnsi" w:cstheme="minorHAnsi"/>
        </w:rPr>
        <w:t>the multi</w:t>
      </w:r>
      <w:r w:rsidR="00F3386C">
        <w:rPr>
          <w:rFonts w:asciiTheme="minorHAnsi" w:hAnsiTheme="minorHAnsi" w:cstheme="minorHAnsi"/>
        </w:rPr>
        <w:t xml:space="preserve">-site study </w:t>
      </w:r>
      <w:r w:rsidRPr="002B3312">
        <w:rPr>
          <w:rFonts w:asciiTheme="minorHAnsi" w:hAnsiTheme="minorHAnsi" w:cstheme="minorHAnsi"/>
        </w:rPr>
        <w:t xml:space="preserve">cooperative agreement </w:t>
      </w:r>
      <w:r w:rsidR="00F3386C">
        <w:rPr>
          <w:rFonts w:asciiTheme="minorHAnsi" w:hAnsiTheme="minorHAnsi" w:cstheme="minorHAnsi"/>
        </w:rPr>
        <w:t xml:space="preserve">partners </w:t>
      </w:r>
      <w:r w:rsidRPr="002B3312">
        <w:rPr>
          <w:rFonts w:asciiTheme="minorHAnsi" w:hAnsiTheme="minorHAnsi" w:cstheme="minorHAnsi"/>
        </w:rPr>
        <w:t>and the location where they each will conduct their work are as follows:</w:t>
      </w:r>
    </w:p>
    <w:p w:rsidRPr="002B3312" w:rsidR="002B3312" w:rsidP="002B3312" w:rsidRDefault="002B3312" w14:paraId="50CBE2CB" w14:textId="77777777">
      <w:pPr>
        <w:autoSpaceDE w:val="0"/>
        <w:autoSpaceDN w:val="0"/>
        <w:adjustRightInd w:val="0"/>
        <w:spacing w:after="240"/>
        <w:jc w:val="both"/>
        <w:rPr>
          <w:rFonts w:asciiTheme="minorHAnsi" w:hAnsiTheme="minorHAnsi" w:cstheme="minorHAnsi"/>
        </w:rPr>
      </w:pPr>
      <w:r w:rsidRPr="002B3312">
        <w:rPr>
          <w:rFonts w:asciiTheme="minorHAnsi" w:hAnsiTheme="minorHAnsi" w:cstheme="minorHAnsi"/>
        </w:rPr>
        <w:t>•Colorado School of Public Health, University of Colorado Anschutz Medical Campus, to look at exposures in El Paso County, CO</w:t>
      </w:r>
    </w:p>
    <w:p w:rsidRPr="002B3312" w:rsidR="002B3312" w:rsidP="002B3312" w:rsidRDefault="002B3312" w14:paraId="38C85F49" w14:textId="77777777">
      <w:pPr>
        <w:autoSpaceDE w:val="0"/>
        <w:autoSpaceDN w:val="0"/>
        <w:adjustRightInd w:val="0"/>
        <w:spacing w:after="240"/>
        <w:jc w:val="both"/>
        <w:rPr>
          <w:rFonts w:asciiTheme="minorHAnsi" w:hAnsiTheme="minorHAnsi" w:cstheme="minorHAnsi"/>
        </w:rPr>
      </w:pPr>
      <w:r w:rsidRPr="002B3312">
        <w:rPr>
          <w:rFonts w:asciiTheme="minorHAnsi" w:hAnsiTheme="minorHAnsi" w:cstheme="minorHAnsi"/>
        </w:rPr>
        <w:t>•Michigan State Department of Health and Human Services to look at exposures in Parchment/Cooper Township, MI, and North Kent County, MI</w:t>
      </w:r>
    </w:p>
    <w:p w:rsidRPr="002B3312" w:rsidR="002B3312" w:rsidP="002B3312" w:rsidRDefault="002B3312" w14:paraId="79FC4FAE" w14:textId="77777777">
      <w:pPr>
        <w:autoSpaceDE w:val="0"/>
        <w:autoSpaceDN w:val="0"/>
        <w:adjustRightInd w:val="0"/>
        <w:spacing w:after="240"/>
        <w:jc w:val="both"/>
        <w:rPr>
          <w:rFonts w:asciiTheme="minorHAnsi" w:hAnsiTheme="minorHAnsi" w:cstheme="minorHAnsi"/>
        </w:rPr>
      </w:pPr>
      <w:r w:rsidRPr="002B3312">
        <w:rPr>
          <w:rFonts w:asciiTheme="minorHAnsi" w:hAnsiTheme="minorHAnsi" w:cstheme="minorHAnsi"/>
        </w:rPr>
        <w:t>•RTI International and the Pennsylvania Department of Health to look at exposures in Montgomery and Bucks Counties, PA</w:t>
      </w:r>
    </w:p>
    <w:p w:rsidRPr="002B3312" w:rsidR="002B3312" w:rsidP="002B3312" w:rsidRDefault="002B3312" w14:paraId="5F89B015" w14:textId="77777777">
      <w:pPr>
        <w:autoSpaceDE w:val="0"/>
        <w:autoSpaceDN w:val="0"/>
        <w:adjustRightInd w:val="0"/>
        <w:spacing w:after="240"/>
        <w:jc w:val="both"/>
        <w:rPr>
          <w:rFonts w:asciiTheme="minorHAnsi" w:hAnsiTheme="minorHAnsi" w:cstheme="minorHAnsi"/>
        </w:rPr>
      </w:pPr>
      <w:r w:rsidRPr="002B3312">
        <w:rPr>
          <w:rFonts w:asciiTheme="minorHAnsi" w:hAnsiTheme="minorHAnsi" w:cstheme="minorHAnsi"/>
        </w:rPr>
        <w:t>•Rutgers Biomedical and Health Sciences – School of Public Health to look at exposures in Gloucester County, NJ</w:t>
      </w:r>
    </w:p>
    <w:p w:rsidRPr="002B3312" w:rsidR="002B3312" w:rsidP="002B3312" w:rsidRDefault="002B3312" w14:paraId="403508CB" w14:textId="77777777">
      <w:pPr>
        <w:autoSpaceDE w:val="0"/>
        <w:autoSpaceDN w:val="0"/>
        <w:adjustRightInd w:val="0"/>
        <w:spacing w:after="240"/>
        <w:jc w:val="both"/>
        <w:rPr>
          <w:rFonts w:asciiTheme="minorHAnsi" w:hAnsiTheme="minorHAnsi" w:cstheme="minorHAnsi"/>
        </w:rPr>
      </w:pPr>
      <w:r w:rsidRPr="002B3312">
        <w:rPr>
          <w:rFonts w:asciiTheme="minorHAnsi" w:hAnsiTheme="minorHAnsi" w:cstheme="minorHAnsi"/>
        </w:rPr>
        <w:t>•Silent Spring Institute to look at exposures in Hyannis, MA, and Ayer, MA</w:t>
      </w:r>
    </w:p>
    <w:p w:rsidRPr="002B3312" w:rsidR="002B3312" w:rsidP="002B3312" w:rsidRDefault="002B3312" w14:paraId="4D9F348E" w14:textId="77777777">
      <w:pPr>
        <w:autoSpaceDE w:val="0"/>
        <w:autoSpaceDN w:val="0"/>
        <w:adjustRightInd w:val="0"/>
        <w:spacing w:after="240"/>
        <w:jc w:val="both"/>
        <w:rPr>
          <w:rFonts w:asciiTheme="minorHAnsi" w:hAnsiTheme="minorHAnsi" w:cstheme="minorHAnsi"/>
        </w:rPr>
      </w:pPr>
      <w:r w:rsidRPr="002B3312">
        <w:rPr>
          <w:rFonts w:asciiTheme="minorHAnsi" w:hAnsiTheme="minorHAnsi" w:cstheme="minorHAnsi"/>
        </w:rPr>
        <w:lastRenderedPageBreak/>
        <w:t>•University at Albany, SUNY and New York State Department of Health to look at exposures in Hoosick Falls, NY, and Newburgh, NY</w:t>
      </w:r>
    </w:p>
    <w:p w:rsidR="00A71638" w:rsidP="002B3312" w:rsidRDefault="002B3312" w14:paraId="29E21987" w14:textId="6FAFF922">
      <w:pPr>
        <w:autoSpaceDE w:val="0"/>
        <w:autoSpaceDN w:val="0"/>
        <w:adjustRightInd w:val="0"/>
        <w:spacing w:after="240"/>
        <w:jc w:val="both"/>
        <w:rPr>
          <w:rFonts w:asciiTheme="minorHAnsi" w:hAnsiTheme="minorHAnsi" w:cstheme="minorHAnsi"/>
        </w:rPr>
      </w:pPr>
      <w:r w:rsidRPr="002B3312">
        <w:rPr>
          <w:rFonts w:asciiTheme="minorHAnsi" w:hAnsiTheme="minorHAnsi" w:cstheme="minorHAnsi"/>
        </w:rPr>
        <w:t>•University of California – Irvine to look at exposures in communities near the UC Irvine Medical Center</w:t>
      </w:r>
    </w:p>
    <w:p w:rsidRPr="00C36CE2" w:rsidR="00A71638" w:rsidP="00E233E1" w:rsidRDefault="00A71638" w14:paraId="6C30BAD0" w14:textId="77777777">
      <w:pPr>
        <w:autoSpaceDE w:val="0"/>
        <w:autoSpaceDN w:val="0"/>
        <w:adjustRightInd w:val="0"/>
        <w:spacing w:after="240"/>
        <w:jc w:val="both"/>
        <w:rPr>
          <w:rFonts w:asciiTheme="minorHAnsi" w:hAnsiTheme="minorHAnsi" w:cstheme="minorHAnsi"/>
        </w:rPr>
      </w:pPr>
    </w:p>
    <w:p w:rsidRPr="00C36CE2" w:rsidR="00C364BD" w:rsidP="00F37EB7" w:rsidRDefault="00242DE5" w14:paraId="5394A418" w14:textId="173EAE68">
      <w:pPr>
        <w:pStyle w:val="Heading2"/>
        <w:spacing w:before="0" w:after="240"/>
        <w:rPr>
          <w:rFonts w:cstheme="minorHAnsi"/>
          <w:i/>
          <w:szCs w:val="22"/>
        </w:rPr>
      </w:pPr>
      <w:bookmarkStart w:name="_Toc31014426" w:id="14"/>
      <w:r w:rsidRPr="00C36CE2">
        <w:rPr>
          <w:rFonts w:cstheme="minorHAnsi"/>
          <w:szCs w:val="22"/>
        </w:rPr>
        <w:t>2.</w:t>
      </w:r>
      <w:r w:rsidRPr="00C36CE2" w:rsidR="00E233E1">
        <w:rPr>
          <w:rFonts w:cstheme="minorHAnsi"/>
          <w:szCs w:val="22"/>
        </w:rPr>
        <w:t>4</w:t>
      </w:r>
      <w:r w:rsidRPr="00C36CE2">
        <w:rPr>
          <w:rFonts w:cstheme="minorHAnsi"/>
          <w:szCs w:val="22"/>
        </w:rPr>
        <w:t xml:space="preserve"> </w:t>
      </w:r>
      <w:r w:rsidRPr="00C36CE2" w:rsidR="004914F0">
        <w:rPr>
          <w:rFonts w:cstheme="minorHAnsi"/>
          <w:szCs w:val="22"/>
        </w:rPr>
        <w:t>General Approach</w:t>
      </w:r>
      <w:r w:rsidRPr="00C36CE2" w:rsidR="00A65E2E">
        <w:rPr>
          <w:rFonts w:cstheme="minorHAnsi"/>
          <w:szCs w:val="22"/>
        </w:rPr>
        <w:t xml:space="preserve"> for </w:t>
      </w:r>
      <w:r w:rsidRPr="00C36CE2" w:rsidR="00794DFD">
        <w:rPr>
          <w:rFonts w:cstheme="minorHAnsi"/>
          <w:szCs w:val="22"/>
        </w:rPr>
        <w:t xml:space="preserve">Study </w:t>
      </w:r>
      <w:r w:rsidRPr="00C36CE2" w:rsidR="00A65E2E">
        <w:rPr>
          <w:rFonts w:cstheme="minorHAnsi"/>
          <w:szCs w:val="22"/>
        </w:rPr>
        <w:t>Recruitment</w:t>
      </w:r>
      <w:bookmarkEnd w:id="14"/>
    </w:p>
    <w:p w:rsidRPr="00C36CE2" w:rsidR="000F55ED" w:rsidP="00435DC0" w:rsidRDefault="00D00D12" w14:paraId="7E0352CA" w14:textId="4EFA73A2">
      <w:pPr>
        <w:autoSpaceDE w:val="0"/>
        <w:autoSpaceDN w:val="0"/>
        <w:adjustRightInd w:val="0"/>
        <w:spacing w:after="240"/>
        <w:jc w:val="both"/>
        <w:rPr>
          <w:rFonts w:asciiTheme="minorHAnsi" w:hAnsiTheme="minorHAnsi" w:cstheme="minorHAnsi"/>
        </w:rPr>
      </w:pPr>
      <w:r w:rsidRPr="00C36CE2">
        <w:rPr>
          <w:rFonts w:asciiTheme="minorHAnsi" w:hAnsiTheme="minorHAnsi" w:cstheme="minorHAnsi"/>
        </w:rPr>
        <w:t>In considering possible study designs, ATSDR focused on the methods used in previous epidemiological research of PFAS exposures</w:t>
      </w:r>
      <w:r w:rsidRPr="00C36CE2" w:rsidR="004F2E5E">
        <w:rPr>
          <w:rFonts w:asciiTheme="minorHAnsi" w:hAnsiTheme="minorHAnsi" w:cstheme="minorHAnsi"/>
        </w:rPr>
        <w:t xml:space="preserve"> (ATSDR 2017a)</w:t>
      </w:r>
      <w:r w:rsidRPr="00C36CE2">
        <w:rPr>
          <w:rFonts w:asciiTheme="minorHAnsi" w:hAnsiTheme="minorHAnsi" w:cstheme="minorHAnsi"/>
        </w:rPr>
        <w:t>. Adopting study design methods consistent with previous research facilitate</w:t>
      </w:r>
      <w:r w:rsidRPr="00C36CE2" w:rsidR="0008387B">
        <w:rPr>
          <w:rFonts w:asciiTheme="minorHAnsi" w:hAnsiTheme="minorHAnsi" w:cstheme="minorHAnsi"/>
        </w:rPr>
        <w:t>s</w:t>
      </w:r>
      <w:r w:rsidRPr="00C36CE2">
        <w:rPr>
          <w:rFonts w:asciiTheme="minorHAnsi" w:hAnsiTheme="minorHAnsi" w:cstheme="minorHAnsi"/>
        </w:rPr>
        <w:t xml:space="preserve"> the interpretation and synthesis of findings across studies. </w:t>
      </w:r>
      <w:r w:rsidRPr="00C36CE2" w:rsidR="00A4263B">
        <w:rPr>
          <w:rFonts w:asciiTheme="minorHAnsi" w:hAnsiTheme="minorHAnsi" w:cstheme="minorHAnsi"/>
        </w:rPr>
        <w:t>M</w:t>
      </w:r>
      <w:r w:rsidRPr="00C36CE2">
        <w:rPr>
          <w:rFonts w:asciiTheme="minorHAnsi" w:hAnsiTheme="minorHAnsi" w:cstheme="minorHAnsi"/>
        </w:rPr>
        <w:t xml:space="preserve">ost of the epidemiological studies of PFAS exposures were cross-sectional and evaluated serum PFAS measurements. Some studies also evaluated cumulative PFAS serum levels estimated from </w:t>
      </w:r>
      <w:r w:rsidRPr="00C36CE2" w:rsidR="000F55ED">
        <w:rPr>
          <w:rFonts w:asciiTheme="minorHAnsi" w:hAnsiTheme="minorHAnsi" w:cstheme="minorHAnsi"/>
        </w:rPr>
        <w:t xml:space="preserve">historical reconstruction </w:t>
      </w:r>
      <w:r w:rsidRPr="00C36CE2">
        <w:rPr>
          <w:rFonts w:asciiTheme="minorHAnsi" w:hAnsiTheme="minorHAnsi" w:cstheme="minorHAnsi"/>
        </w:rPr>
        <w:t xml:space="preserve">models. ATSDR concluded that </w:t>
      </w:r>
      <w:r w:rsidRPr="00C36CE2" w:rsidR="00125133">
        <w:rPr>
          <w:rFonts w:asciiTheme="minorHAnsi" w:hAnsiTheme="minorHAnsi" w:cstheme="minorHAnsi"/>
        </w:rPr>
        <w:t xml:space="preserve">the multi-site study </w:t>
      </w:r>
      <w:r w:rsidRPr="00C36CE2">
        <w:rPr>
          <w:rFonts w:asciiTheme="minorHAnsi" w:hAnsiTheme="minorHAnsi" w:cstheme="minorHAnsi"/>
        </w:rPr>
        <w:t xml:space="preserve">should be cross-sectional and evaluate measured serum PFAS measurements as well as </w:t>
      </w:r>
      <w:r w:rsidRPr="00C36CE2" w:rsidR="000F55ED">
        <w:rPr>
          <w:rFonts w:asciiTheme="minorHAnsi" w:hAnsiTheme="minorHAnsi" w:cstheme="minorHAnsi"/>
        </w:rPr>
        <w:t xml:space="preserve">historically reconstructed </w:t>
      </w:r>
      <w:r w:rsidRPr="00C36CE2">
        <w:rPr>
          <w:rFonts w:asciiTheme="minorHAnsi" w:hAnsiTheme="minorHAnsi" w:cstheme="minorHAnsi"/>
        </w:rPr>
        <w:t>estimate</w:t>
      </w:r>
      <w:r w:rsidRPr="00C36CE2" w:rsidR="000F55ED">
        <w:rPr>
          <w:rFonts w:asciiTheme="minorHAnsi" w:hAnsiTheme="minorHAnsi" w:cstheme="minorHAnsi"/>
        </w:rPr>
        <w:t>s of</w:t>
      </w:r>
      <w:r w:rsidRPr="00C36CE2">
        <w:rPr>
          <w:rFonts w:asciiTheme="minorHAnsi" w:hAnsiTheme="minorHAnsi" w:cstheme="minorHAnsi"/>
        </w:rPr>
        <w:t xml:space="preserve"> cumulative PFAS serum levels. ATSDR also concluded that methods used to evaluate health-related endpoints in the</w:t>
      </w:r>
      <w:r w:rsidRPr="00C36CE2" w:rsidR="000F55ED">
        <w:rPr>
          <w:rFonts w:asciiTheme="minorHAnsi" w:hAnsiTheme="minorHAnsi" w:cstheme="minorHAnsi"/>
        </w:rPr>
        <w:t xml:space="preserve"> stud</w:t>
      </w:r>
      <w:r w:rsidRPr="00C36CE2" w:rsidR="00125133">
        <w:rPr>
          <w:rFonts w:asciiTheme="minorHAnsi" w:hAnsiTheme="minorHAnsi" w:cstheme="minorHAnsi"/>
        </w:rPr>
        <w:t>y</w:t>
      </w:r>
      <w:r w:rsidRPr="00C36CE2" w:rsidR="000F55ED">
        <w:rPr>
          <w:rFonts w:asciiTheme="minorHAnsi" w:hAnsiTheme="minorHAnsi" w:cstheme="minorHAnsi"/>
        </w:rPr>
        <w:t xml:space="preserve"> s</w:t>
      </w:r>
      <w:r w:rsidRPr="00C36CE2">
        <w:rPr>
          <w:rFonts w:asciiTheme="minorHAnsi" w:hAnsiTheme="minorHAnsi" w:cstheme="minorHAnsi"/>
        </w:rPr>
        <w:t>hould be consistent with methods used in previous epidemiological research of PFAS exposures</w:t>
      </w:r>
      <w:r w:rsidRPr="00C36CE2" w:rsidR="0021096B">
        <w:rPr>
          <w:rFonts w:asciiTheme="minorHAnsi" w:hAnsiTheme="minorHAnsi" w:cstheme="minorHAnsi"/>
        </w:rPr>
        <w:t xml:space="preserve">, given adequate sample size and </w:t>
      </w:r>
      <w:r w:rsidRPr="00C36CE2" w:rsidR="00C36CE2">
        <w:rPr>
          <w:rFonts w:asciiTheme="minorHAnsi" w:hAnsiTheme="minorHAnsi" w:cstheme="minorHAnsi"/>
        </w:rPr>
        <w:t>power. In</w:t>
      </w:r>
      <w:r w:rsidRPr="00C36CE2" w:rsidR="00401106">
        <w:rPr>
          <w:rFonts w:asciiTheme="minorHAnsi" w:hAnsiTheme="minorHAnsi" w:cstheme="minorHAnsi"/>
        </w:rPr>
        <w:t xml:space="preserve"> the future, t</w:t>
      </w:r>
      <w:r w:rsidRPr="00C36CE2" w:rsidR="00ED1DFB">
        <w:rPr>
          <w:rFonts w:asciiTheme="minorHAnsi" w:hAnsiTheme="minorHAnsi" w:cstheme="minorHAnsi"/>
        </w:rPr>
        <w:t>he follow up to the cross-sectional studies</w:t>
      </w:r>
      <w:r w:rsidRPr="00C36CE2" w:rsidR="00401106">
        <w:rPr>
          <w:rFonts w:asciiTheme="minorHAnsi" w:hAnsiTheme="minorHAnsi" w:cstheme="minorHAnsi"/>
        </w:rPr>
        <w:t xml:space="preserve"> of health-related outcomes proposed to be studied </w:t>
      </w:r>
      <w:r w:rsidRPr="00C36CE2" w:rsidR="00ED1DFB">
        <w:rPr>
          <w:rFonts w:asciiTheme="minorHAnsi" w:hAnsiTheme="minorHAnsi" w:cstheme="minorHAnsi"/>
        </w:rPr>
        <w:t xml:space="preserve">in the longitudinal studies.  </w:t>
      </w:r>
    </w:p>
    <w:p w:rsidRPr="00C36CE2" w:rsidR="00125133" w:rsidP="00E14F92" w:rsidRDefault="00670C3F" w14:paraId="30C79B85" w14:textId="7B80BFC2">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The recipient should </w:t>
      </w:r>
      <w:r w:rsidRPr="00C36CE2" w:rsidR="00125133">
        <w:rPr>
          <w:rFonts w:asciiTheme="minorHAnsi" w:hAnsiTheme="minorHAnsi" w:cstheme="minorHAnsi"/>
          <w:bCs/>
          <w:iCs/>
          <w:color w:val="000000"/>
        </w:rPr>
        <w:t>work closely with local and state agencies (e.g., public school systems, local and state health departments), local community organizations, and local media to conduct outreach about the study to encourage participation</w:t>
      </w:r>
      <w:r w:rsidRPr="00C36CE2" w:rsidR="00145E15">
        <w:rPr>
          <w:rFonts w:asciiTheme="minorHAnsi" w:hAnsiTheme="minorHAnsi" w:cstheme="minorHAnsi"/>
          <w:bCs/>
          <w:iCs/>
          <w:color w:val="000000"/>
        </w:rPr>
        <w:t xml:space="preserve"> and community engagement with all local stakeholders</w:t>
      </w:r>
      <w:r w:rsidRPr="00C36CE2" w:rsidR="00125133">
        <w:rPr>
          <w:rFonts w:asciiTheme="minorHAnsi" w:hAnsiTheme="minorHAnsi" w:cstheme="minorHAnsi"/>
          <w:bCs/>
          <w:iCs/>
          <w:color w:val="000000"/>
        </w:rPr>
        <w:t xml:space="preserve">.  For those sites involving a contaminated public water system, </w:t>
      </w:r>
      <w:r w:rsidRPr="00C36CE2">
        <w:rPr>
          <w:rFonts w:asciiTheme="minorHAnsi" w:hAnsiTheme="minorHAnsi" w:cstheme="minorHAnsi"/>
          <w:bCs/>
          <w:iCs/>
          <w:color w:val="000000"/>
        </w:rPr>
        <w:t>the recipient should</w:t>
      </w:r>
      <w:r w:rsidRPr="00C36CE2" w:rsidR="00125133">
        <w:rPr>
          <w:rFonts w:asciiTheme="minorHAnsi" w:hAnsiTheme="minorHAnsi" w:cstheme="minorHAnsi"/>
          <w:bCs/>
          <w:iCs/>
          <w:color w:val="000000"/>
        </w:rPr>
        <w:t xml:space="preserve"> request that the water purveyor include a flyer about the study in its billing mailings and email notices. </w:t>
      </w:r>
    </w:p>
    <w:p w:rsidRPr="00C36CE2" w:rsidR="00022DAB" w:rsidP="00022DAB" w:rsidRDefault="00891466" w14:paraId="1920B89D" w14:textId="4EE6F418">
      <w:pPr>
        <w:autoSpaceDE w:val="0"/>
        <w:autoSpaceDN w:val="0"/>
        <w:adjustRightInd w:val="0"/>
        <w:spacing w:after="240"/>
        <w:jc w:val="both"/>
        <w:rPr>
          <w:rFonts w:asciiTheme="minorHAnsi" w:hAnsiTheme="minorHAnsi" w:cstheme="minorHAnsi"/>
          <w:szCs w:val="24"/>
        </w:rPr>
      </w:pPr>
      <w:r>
        <w:rPr>
          <w:rFonts w:asciiTheme="minorHAnsi" w:hAnsiTheme="minorHAnsi" w:cstheme="minorHAnsi"/>
          <w:szCs w:val="24"/>
        </w:rPr>
        <w:t>If feasible, t</w:t>
      </w:r>
      <w:r w:rsidRPr="00C36CE2" w:rsidR="005659D9">
        <w:rPr>
          <w:rFonts w:asciiTheme="minorHAnsi" w:hAnsiTheme="minorHAnsi" w:cstheme="minorHAnsi"/>
          <w:szCs w:val="24"/>
        </w:rPr>
        <w:t>he recipient</w:t>
      </w:r>
      <w:r w:rsidR="004F3806">
        <w:rPr>
          <w:rFonts w:asciiTheme="minorHAnsi" w:hAnsiTheme="minorHAnsi" w:cstheme="minorHAnsi"/>
          <w:szCs w:val="24"/>
        </w:rPr>
        <w:t xml:space="preserve">s </w:t>
      </w:r>
      <w:r>
        <w:rPr>
          <w:rFonts w:asciiTheme="minorHAnsi" w:hAnsiTheme="minorHAnsi" w:cstheme="minorHAnsi"/>
          <w:szCs w:val="24"/>
        </w:rPr>
        <w:t xml:space="preserve">were encouraged to </w:t>
      </w:r>
      <w:r w:rsidRPr="00C36CE2" w:rsidR="00022DAB">
        <w:rPr>
          <w:rFonts w:asciiTheme="minorHAnsi" w:hAnsiTheme="minorHAnsi" w:cstheme="minorHAnsi"/>
          <w:szCs w:val="24"/>
        </w:rPr>
        <w:t xml:space="preserve">identify and enumerate all households served by the contaminated drinking water supply in the selected community in order to recruit potential participants to meet the sample size requirements for children and adults.  If the selected community is served by a PFAS-contaminated public water system, then </w:t>
      </w:r>
      <w:r w:rsidRPr="00C36CE2" w:rsidR="005659D9">
        <w:rPr>
          <w:rFonts w:asciiTheme="minorHAnsi" w:hAnsiTheme="minorHAnsi" w:cstheme="minorHAnsi"/>
          <w:szCs w:val="24"/>
        </w:rPr>
        <w:t>the recipient</w:t>
      </w:r>
      <w:r w:rsidRPr="00C36CE2" w:rsidR="00022DAB">
        <w:rPr>
          <w:rFonts w:asciiTheme="minorHAnsi" w:hAnsiTheme="minorHAnsi" w:cstheme="minorHAnsi"/>
          <w:szCs w:val="24"/>
        </w:rPr>
        <w:t xml:space="preserve"> </w:t>
      </w:r>
      <w:r>
        <w:rPr>
          <w:rFonts w:asciiTheme="minorHAnsi" w:hAnsiTheme="minorHAnsi" w:cstheme="minorHAnsi"/>
          <w:szCs w:val="24"/>
        </w:rPr>
        <w:t xml:space="preserve">was encouraged to </w:t>
      </w:r>
      <w:r w:rsidRPr="00C36CE2" w:rsidR="00022DAB">
        <w:rPr>
          <w:rFonts w:asciiTheme="minorHAnsi" w:hAnsiTheme="minorHAnsi" w:cstheme="minorHAnsi"/>
          <w:szCs w:val="24"/>
        </w:rPr>
        <w:t>obtain a list of households served by the water purveyor from its billing records</w:t>
      </w:r>
      <w:r>
        <w:rPr>
          <w:rFonts w:asciiTheme="minorHAnsi" w:hAnsiTheme="minorHAnsi" w:cstheme="minorHAnsi"/>
          <w:szCs w:val="24"/>
        </w:rPr>
        <w:t>, if available</w:t>
      </w:r>
      <w:r w:rsidRPr="00C36CE2" w:rsidR="00022DAB">
        <w:rPr>
          <w:rFonts w:asciiTheme="minorHAnsi" w:hAnsiTheme="minorHAnsi" w:cstheme="minorHAnsi"/>
          <w:szCs w:val="24"/>
        </w:rPr>
        <w:t xml:space="preserve">. If the community is served by contaminated private wells, then </w:t>
      </w:r>
      <w:r w:rsidRPr="00C36CE2" w:rsidR="005659D9">
        <w:rPr>
          <w:rFonts w:asciiTheme="minorHAnsi" w:hAnsiTheme="minorHAnsi" w:cstheme="minorHAnsi"/>
          <w:szCs w:val="24"/>
        </w:rPr>
        <w:t xml:space="preserve">the recipient </w:t>
      </w:r>
      <w:r>
        <w:rPr>
          <w:rFonts w:asciiTheme="minorHAnsi" w:hAnsiTheme="minorHAnsi" w:cstheme="minorHAnsi"/>
          <w:szCs w:val="24"/>
        </w:rPr>
        <w:t xml:space="preserve">was encouraged to </w:t>
      </w:r>
      <w:r w:rsidRPr="00C36CE2" w:rsidR="00022DAB">
        <w:rPr>
          <w:rFonts w:asciiTheme="minorHAnsi" w:hAnsiTheme="minorHAnsi" w:cstheme="minorHAnsi"/>
          <w:szCs w:val="24"/>
        </w:rPr>
        <w:t>obtain a list of households with contaminated wells from the local and/or state health and environmental agencies</w:t>
      </w:r>
      <w:r>
        <w:rPr>
          <w:rFonts w:asciiTheme="minorHAnsi" w:hAnsiTheme="minorHAnsi" w:cstheme="minorHAnsi"/>
          <w:szCs w:val="24"/>
        </w:rPr>
        <w:t>, if available</w:t>
      </w:r>
      <w:r w:rsidRPr="00C36CE2" w:rsidR="00022DAB">
        <w:rPr>
          <w:rFonts w:asciiTheme="minorHAnsi" w:hAnsiTheme="minorHAnsi" w:cstheme="minorHAnsi"/>
          <w:szCs w:val="24"/>
        </w:rPr>
        <w:t xml:space="preserve">.  </w:t>
      </w:r>
    </w:p>
    <w:p w:rsidR="006A39AD" w:rsidP="000E7D63" w:rsidRDefault="00891466" w14:paraId="5FF34A2C" w14:textId="19FE11B1">
      <w:pPr>
        <w:autoSpaceDE w:val="0"/>
        <w:autoSpaceDN w:val="0"/>
        <w:adjustRightInd w:val="0"/>
        <w:spacing w:after="240"/>
        <w:jc w:val="both"/>
        <w:rPr>
          <w:rFonts w:asciiTheme="minorHAnsi" w:hAnsiTheme="minorHAnsi" w:cstheme="minorHAnsi"/>
        </w:rPr>
      </w:pPr>
      <w:r>
        <w:rPr>
          <w:rFonts w:asciiTheme="minorHAnsi" w:hAnsiTheme="minorHAnsi" w:cstheme="minorHAnsi"/>
        </w:rPr>
        <w:lastRenderedPageBreak/>
        <w:t xml:space="preserve">Recipients could </w:t>
      </w:r>
      <w:r w:rsidR="000E7D63">
        <w:rPr>
          <w:rFonts w:asciiTheme="minorHAnsi" w:hAnsiTheme="minorHAnsi" w:cstheme="minorHAnsi"/>
        </w:rPr>
        <w:t>use s</w:t>
      </w:r>
      <w:r w:rsidRPr="00C36CE2" w:rsidR="00022DAB">
        <w:rPr>
          <w:rFonts w:asciiTheme="minorHAnsi" w:hAnsiTheme="minorHAnsi" w:cstheme="minorHAnsi"/>
        </w:rPr>
        <w:t xml:space="preserve">tatistical sampling methods (e.g., a </w:t>
      </w:r>
      <w:r w:rsidRPr="00C36CE2" w:rsidR="00B001DD">
        <w:rPr>
          <w:rFonts w:asciiTheme="minorHAnsi" w:hAnsiTheme="minorHAnsi" w:cstheme="minorHAnsi"/>
        </w:rPr>
        <w:t>two-stage</w:t>
      </w:r>
      <w:r w:rsidRPr="00C36CE2" w:rsidR="00022DAB">
        <w:rPr>
          <w:rFonts w:asciiTheme="minorHAnsi" w:hAnsiTheme="minorHAnsi" w:cstheme="minorHAnsi"/>
        </w:rPr>
        <w:t xml:space="preserve"> cluster sample) for recruitment of study participants if all the affected households can be enumerated.  However, </w:t>
      </w:r>
      <w:r w:rsidR="000E7D63">
        <w:rPr>
          <w:rFonts w:asciiTheme="minorHAnsi" w:hAnsiTheme="minorHAnsi" w:cstheme="minorHAnsi"/>
        </w:rPr>
        <w:t xml:space="preserve">it was recognized that </w:t>
      </w:r>
      <w:r w:rsidRPr="00C36CE2" w:rsidR="00022DAB">
        <w:rPr>
          <w:rFonts w:asciiTheme="minorHAnsi" w:hAnsiTheme="minorHAnsi" w:cstheme="minorHAnsi"/>
        </w:rPr>
        <w:t xml:space="preserve">a simple random sample may not be appropriate if the PFAS drinking water concentrations vary widely across the community. In these situations, a random sample of households stratified by PFAS concentration levels </w:t>
      </w:r>
      <w:r w:rsidR="000E7D63">
        <w:rPr>
          <w:rFonts w:asciiTheme="minorHAnsi" w:hAnsiTheme="minorHAnsi" w:cstheme="minorHAnsi"/>
        </w:rPr>
        <w:t xml:space="preserve">might </w:t>
      </w:r>
      <w:r w:rsidRPr="00C36CE2" w:rsidR="00022DAB">
        <w:rPr>
          <w:rFonts w:asciiTheme="minorHAnsi" w:hAnsiTheme="minorHAnsi" w:cstheme="minorHAnsi"/>
        </w:rPr>
        <w:t>be more appropriate</w:t>
      </w:r>
      <w:r w:rsidR="00AF0C2C">
        <w:rPr>
          <w:rFonts w:asciiTheme="minorHAnsi" w:hAnsiTheme="minorHAnsi" w:cstheme="minorHAnsi"/>
        </w:rPr>
        <w:t xml:space="preserve"> in order to ensure a sufficiently wide distribution of PFAS serum levels among study participants</w:t>
      </w:r>
      <w:r w:rsidR="006A39AD">
        <w:rPr>
          <w:rFonts w:asciiTheme="minorHAnsi" w:hAnsiTheme="minorHAnsi" w:cstheme="minorHAnsi"/>
        </w:rPr>
        <w:t xml:space="preserve"> to evaluate exposure-response trends effectively</w:t>
      </w:r>
      <w:r w:rsidRPr="00C36CE2" w:rsidR="00022DAB">
        <w:rPr>
          <w:rFonts w:asciiTheme="minorHAnsi" w:hAnsiTheme="minorHAnsi" w:cstheme="minorHAnsi"/>
        </w:rPr>
        <w:t xml:space="preserve">. </w:t>
      </w:r>
      <w:r w:rsidR="000E7D63">
        <w:rPr>
          <w:rFonts w:asciiTheme="minorHAnsi" w:hAnsiTheme="minorHAnsi" w:cstheme="minorHAnsi"/>
        </w:rPr>
        <w:t xml:space="preserve"> </w:t>
      </w:r>
    </w:p>
    <w:p w:rsidRPr="00C36CE2" w:rsidR="000E7D63" w:rsidP="000E7D63" w:rsidRDefault="000E7D63" w14:paraId="70D4BEA7" w14:textId="37248D91">
      <w:pPr>
        <w:autoSpaceDE w:val="0"/>
        <w:autoSpaceDN w:val="0"/>
        <w:adjustRightInd w:val="0"/>
        <w:spacing w:after="240"/>
        <w:jc w:val="both"/>
        <w:rPr>
          <w:rFonts w:asciiTheme="minorHAnsi" w:hAnsiTheme="minorHAnsi" w:cstheme="minorHAnsi"/>
        </w:rPr>
      </w:pPr>
      <w:r>
        <w:rPr>
          <w:rFonts w:asciiTheme="minorHAnsi" w:hAnsiTheme="minorHAnsi" w:cstheme="minorHAnsi"/>
        </w:rPr>
        <w:t xml:space="preserve">However, </w:t>
      </w:r>
      <w:r w:rsidRPr="00C36CE2" w:rsidR="00175D9F">
        <w:rPr>
          <w:rFonts w:asciiTheme="minorHAnsi" w:hAnsiTheme="minorHAnsi" w:cstheme="minorHAnsi"/>
        </w:rPr>
        <w:t>although</w:t>
      </w:r>
      <w:r w:rsidRPr="00C36CE2">
        <w:rPr>
          <w:rFonts w:asciiTheme="minorHAnsi" w:hAnsiTheme="minorHAnsi" w:cstheme="minorHAnsi"/>
        </w:rPr>
        <w:t xml:space="preserve"> a recruitment process based on a </w:t>
      </w:r>
      <w:r w:rsidRPr="00C36CE2" w:rsidR="00B001DD">
        <w:rPr>
          <w:rFonts w:asciiTheme="minorHAnsi" w:hAnsiTheme="minorHAnsi" w:cstheme="minorHAnsi"/>
        </w:rPr>
        <w:t>statistically based</w:t>
      </w:r>
      <w:r w:rsidRPr="00C36CE2">
        <w:rPr>
          <w:rFonts w:asciiTheme="minorHAnsi" w:hAnsiTheme="minorHAnsi" w:cstheme="minorHAnsi"/>
        </w:rPr>
        <w:t xml:space="preserve"> sampling approach may be theoretically ideal, in practice it may not be feasible.  For example, enumeration of all households may not be possible.  Moreover, if participation rates are </w:t>
      </w:r>
      <w:r w:rsidR="006A39AD">
        <w:rPr>
          <w:rFonts w:asciiTheme="minorHAnsi" w:hAnsiTheme="minorHAnsi" w:cstheme="minorHAnsi"/>
        </w:rPr>
        <w:t>expected to be low</w:t>
      </w:r>
      <w:r w:rsidRPr="00C36CE2">
        <w:rPr>
          <w:rFonts w:asciiTheme="minorHAnsi" w:hAnsiTheme="minorHAnsi" w:cstheme="minorHAnsi"/>
        </w:rPr>
        <w:t xml:space="preserve">, then in order to achieve the sample size objective, </w:t>
      </w:r>
      <w:r w:rsidR="006A39AD">
        <w:rPr>
          <w:rFonts w:asciiTheme="minorHAnsi" w:hAnsiTheme="minorHAnsi" w:cstheme="minorHAnsi"/>
        </w:rPr>
        <w:t xml:space="preserve">the recipient should consider </w:t>
      </w:r>
      <w:r w:rsidRPr="00C36CE2">
        <w:rPr>
          <w:rFonts w:asciiTheme="minorHAnsi" w:hAnsiTheme="minorHAnsi" w:cstheme="minorHAnsi"/>
        </w:rPr>
        <w:t xml:space="preserve">non-probabilistic sampling approaches such as “judgement” and “snowballing” sampling approaches (Tyrer 2016).  </w:t>
      </w:r>
    </w:p>
    <w:p w:rsidRPr="009875BE" w:rsidR="00022DAB" w:rsidP="00E6748C" w:rsidRDefault="006A39AD" w14:paraId="1CF69726" w14:textId="358A6CC1">
      <w:pPr>
        <w:spacing w:after="240"/>
        <w:jc w:val="both"/>
        <w:rPr>
          <w:rFonts w:asciiTheme="minorHAnsi" w:hAnsiTheme="minorHAnsi" w:cstheme="minorHAnsi"/>
        </w:rPr>
      </w:pPr>
      <w:r w:rsidRPr="0075173C">
        <w:rPr>
          <w:rFonts w:asciiTheme="minorHAnsi" w:hAnsiTheme="minorHAnsi" w:cstheme="minorHAnsi"/>
        </w:rPr>
        <w:t>As stated above, r</w:t>
      </w:r>
      <w:r w:rsidRPr="0075173C" w:rsidR="000E7D63">
        <w:rPr>
          <w:rFonts w:asciiTheme="minorHAnsi" w:hAnsiTheme="minorHAnsi" w:cstheme="minorHAnsi"/>
        </w:rPr>
        <w:t xml:space="preserve">egardless of sampling method </w:t>
      </w:r>
      <w:r w:rsidRPr="0075173C" w:rsidR="00175D9F">
        <w:rPr>
          <w:rFonts w:asciiTheme="minorHAnsi" w:hAnsiTheme="minorHAnsi" w:cstheme="minorHAnsi"/>
        </w:rPr>
        <w:t>used, the</w:t>
      </w:r>
      <w:r w:rsidRPr="0075173C" w:rsidR="000E7D63">
        <w:rPr>
          <w:rFonts w:asciiTheme="minorHAnsi" w:hAnsiTheme="minorHAnsi" w:cstheme="minorHAnsi"/>
        </w:rPr>
        <w:t xml:space="preserve"> recruitment strategy should achieve </w:t>
      </w:r>
      <w:r w:rsidRPr="00B13F20" w:rsidR="00022DAB">
        <w:rPr>
          <w:rFonts w:asciiTheme="minorHAnsi" w:hAnsiTheme="minorHAnsi" w:cstheme="minorHAnsi"/>
        </w:rPr>
        <w:t>a wide distribution of exposure levels among study participants</w:t>
      </w:r>
      <w:r w:rsidRPr="0075173C" w:rsidR="000E7D63">
        <w:rPr>
          <w:rFonts w:asciiTheme="minorHAnsi" w:hAnsiTheme="minorHAnsi" w:cstheme="minorHAnsi"/>
        </w:rPr>
        <w:t>, i.e., it should be exposure-driven</w:t>
      </w:r>
      <w:r w:rsidRPr="0075173C" w:rsidR="00E75995">
        <w:rPr>
          <w:rFonts w:asciiTheme="minorHAnsi" w:hAnsiTheme="minorHAnsi" w:cstheme="minorHAnsi"/>
        </w:rPr>
        <w:t>, in order to effectively assess exposure-response relationships</w:t>
      </w:r>
      <w:r w:rsidRPr="0075173C" w:rsidR="000E7D63">
        <w:rPr>
          <w:rFonts w:asciiTheme="minorHAnsi" w:hAnsiTheme="minorHAnsi" w:cstheme="minorHAnsi"/>
        </w:rPr>
        <w:t>. Therefore,</w:t>
      </w:r>
      <w:r w:rsidRPr="0075173C" w:rsidR="00022DAB">
        <w:rPr>
          <w:rFonts w:asciiTheme="minorHAnsi" w:hAnsiTheme="minorHAnsi" w:cstheme="minorHAnsi"/>
        </w:rPr>
        <w:t xml:space="preserve"> </w:t>
      </w:r>
      <w:r w:rsidRPr="0075173C" w:rsidR="005659D9">
        <w:rPr>
          <w:rFonts w:asciiTheme="minorHAnsi" w:hAnsiTheme="minorHAnsi" w:cstheme="minorHAnsi"/>
        </w:rPr>
        <w:t>the recipient should</w:t>
      </w:r>
      <w:r w:rsidRPr="0075173C" w:rsidR="00022DAB">
        <w:rPr>
          <w:rFonts w:asciiTheme="minorHAnsi" w:hAnsiTheme="minorHAnsi" w:cstheme="minorHAnsi"/>
        </w:rPr>
        <w:t xml:space="preserve"> consider </w:t>
      </w:r>
      <w:r w:rsidRPr="0075173C" w:rsidR="000E7D63">
        <w:rPr>
          <w:rFonts w:asciiTheme="minorHAnsi" w:hAnsiTheme="minorHAnsi" w:cstheme="minorHAnsi"/>
        </w:rPr>
        <w:t xml:space="preserve">a targeted sampling approach, e.g., </w:t>
      </w:r>
      <w:r w:rsidRPr="0075173C" w:rsidR="00022DAB">
        <w:rPr>
          <w:rFonts w:asciiTheme="minorHAnsi" w:hAnsiTheme="minorHAnsi" w:cstheme="minorHAnsi"/>
        </w:rPr>
        <w:t xml:space="preserve">oversampling areas with higher PFAS </w:t>
      </w:r>
      <w:r w:rsidRPr="0075173C" w:rsidR="000E7D63">
        <w:rPr>
          <w:rFonts w:asciiTheme="minorHAnsi" w:hAnsiTheme="minorHAnsi" w:cstheme="minorHAnsi"/>
        </w:rPr>
        <w:t xml:space="preserve">drinking water </w:t>
      </w:r>
      <w:r w:rsidRPr="0075173C" w:rsidR="00022DAB">
        <w:rPr>
          <w:rFonts w:asciiTheme="minorHAnsi" w:hAnsiTheme="minorHAnsi" w:cstheme="minorHAnsi"/>
        </w:rPr>
        <w:t>concentrations.</w:t>
      </w:r>
      <w:r w:rsidRPr="0075173C" w:rsidR="00E75995">
        <w:rPr>
          <w:rFonts w:asciiTheme="minorHAnsi" w:hAnsiTheme="minorHAnsi" w:cstheme="minorHAnsi"/>
        </w:rPr>
        <w:t xml:space="preserve"> </w:t>
      </w:r>
      <w:r w:rsidRPr="007B2F02" w:rsidR="00022DAB">
        <w:rPr>
          <w:rFonts w:asciiTheme="minorHAnsi" w:hAnsiTheme="minorHAnsi" w:cstheme="minorHAnsi"/>
        </w:rPr>
        <w:t>If the PFAS concentrations in drinking water are generally uniform throughout the community (e.g., if drinking water from all sources is mixed at the treatment plant prior to distribution), then a targeted sampling approach may not be necessary.  On the other hand</w:t>
      </w:r>
      <w:r w:rsidRPr="00D41B8D" w:rsidR="00C36CE2">
        <w:rPr>
          <w:rFonts w:asciiTheme="minorHAnsi" w:hAnsiTheme="minorHAnsi" w:cstheme="minorHAnsi"/>
        </w:rPr>
        <w:t>, if</w:t>
      </w:r>
      <w:r w:rsidRPr="00D41B8D" w:rsidR="00022DAB">
        <w:rPr>
          <w:rFonts w:asciiTheme="minorHAnsi" w:hAnsiTheme="minorHAnsi" w:cstheme="minorHAnsi"/>
        </w:rPr>
        <w:t xml:space="preserve"> PFAS concentrations are not likely to be uniform throughout the distribution system or among private wells in the affected area, then a targeted sampling approach will probably be necessary</w:t>
      </w:r>
      <w:r w:rsidRPr="009875BE" w:rsidR="009E407B">
        <w:rPr>
          <w:rFonts w:asciiTheme="minorHAnsi" w:hAnsiTheme="minorHAnsi" w:cstheme="minorHAnsi"/>
        </w:rPr>
        <w:t xml:space="preserve"> with oversampling in areas with higher PFAS drinking water concentrations</w:t>
      </w:r>
      <w:r w:rsidRPr="009875BE" w:rsidR="00022DAB">
        <w:rPr>
          <w:rFonts w:asciiTheme="minorHAnsi" w:hAnsiTheme="minorHAnsi" w:cstheme="minorHAnsi"/>
        </w:rPr>
        <w:t xml:space="preserve">. To enable a targeted sampling approach, </w:t>
      </w:r>
      <w:r w:rsidRPr="009875BE" w:rsidR="009030E7">
        <w:rPr>
          <w:rFonts w:asciiTheme="minorHAnsi" w:hAnsiTheme="minorHAnsi" w:cstheme="minorHAnsi"/>
        </w:rPr>
        <w:t>the recipient</w:t>
      </w:r>
      <w:r w:rsidRPr="009875BE" w:rsidR="00022DAB">
        <w:rPr>
          <w:rFonts w:asciiTheme="minorHAnsi" w:hAnsiTheme="minorHAnsi" w:cstheme="minorHAnsi"/>
        </w:rPr>
        <w:t xml:space="preserve"> </w:t>
      </w:r>
      <w:r w:rsidRPr="009875BE" w:rsidR="009030E7">
        <w:rPr>
          <w:rFonts w:asciiTheme="minorHAnsi" w:hAnsiTheme="minorHAnsi" w:cstheme="minorHAnsi"/>
        </w:rPr>
        <w:t>should</w:t>
      </w:r>
      <w:r w:rsidRPr="009875BE" w:rsidR="00022DAB">
        <w:rPr>
          <w:rFonts w:asciiTheme="minorHAnsi" w:hAnsiTheme="minorHAnsi" w:cstheme="minorHAnsi"/>
        </w:rPr>
        <w:t xml:space="preserve"> use available information and, if necessary, preliminary modeling methods, to classify households in the community by past or present PFAS concentration levels in the drinking water. For contaminated public water systems, </w:t>
      </w:r>
      <w:r w:rsidRPr="009875BE" w:rsidR="009030E7">
        <w:rPr>
          <w:rFonts w:asciiTheme="minorHAnsi" w:hAnsiTheme="minorHAnsi" w:cstheme="minorHAnsi"/>
        </w:rPr>
        <w:t xml:space="preserve">the recipient should </w:t>
      </w:r>
      <w:r w:rsidRPr="009875BE" w:rsidR="00022DAB">
        <w:rPr>
          <w:rFonts w:asciiTheme="minorHAnsi" w:hAnsiTheme="minorHAnsi" w:cstheme="minorHAnsi"/>
        </w:rPr>
        <w:t xml:space="preserve">request distribution system information from the water purveyor in order to identify areas with higher and lower PFAS concentrations in the drinking water. For contaminated private wells, </w:t>
      </w:r>
      <w:r w:rsidRPr="009875BE" w:rsidR="009030E7">
        <w:rPr>
          <w:rFonts w:asciiTheme="minorHAnsi" w:hAnsiTheme="minorHAnsi" w:cstheme="minorHAnsi"/>
        </w:rPr>
        <w:t xml:space="preserve">the recipient should </w:t>
      </w:r>
      <w:r w:rsidRPr="009875BE" w:rsidR="00022DAB">
        <w:rPr>
          <w:rFonts w:asciiTheme="minorHAnsi" w:hAnsiTheme="minorHAnsi" w:cstheme="minorHAnsi"/>
        </w:rPr>
        <w:t xml:space="preserve">request information on the ground water PFAS contamination plume affecting the wells from the local or state environmental agency.  </w:t>
      </w:r>
    </w:p>
    <w:p w:rsidRPr="0075173C" w:rsidR="00442C12" w:rsidP="00422514" w:rsidRDefault="00442C12" w14:paraId="51671AA6" w14:textId="3C23200F">
      <w:pPr>
        <w:spacing w:after="240"/>
        <w:jc w:val="both"/>
        <w:rPr>
          <w:rFonts w:asciiTheme="minorHAnsi" w:hAnsiTheme="minorHAnsi" w:eastAsiaTheme="minorEastAsia" w:cstheme="minorHAnsi"/>
          <w:color w:val="auto"/>
        </w:rPr>
      </w:pPr>
      <w:r w:rsidRPr="0075173C">
        <w:rPr>
          <w:rFonts w:cstheme="minorHAnsi"/>
        </w:rPr>
        <w:t xml:space="preserve">In response to Notice of Funding Opportunity and following guidelines of the draft multi-site study protocol, recipients developed detailed recruitment protocols specific for each site. Those were reviewed by external peer review and approved by ATSDR when awarding the cooperative agreement grants.  Non-random approaches were made available to site investigators, because association/etiologic studies (as </w:t>
      </w:r>
      <w:r w:rsidRPr="0075173C">
        <w:rPr>
          <w:rFonts w:cstheme="minorHAnsi"/>
        </w:rPr>
        <w:lastRenderedPageBreak/>
        <w:t>opposed to descriptive studies like NHANES, for which estimation is targeted at individual variables rather than association parameters), selection bias results only when study participation is affected by both the exposure status and disease status (Hernan et al., 2004). The multi-site study is aimed at measuring exposure-disease associations, rather than estimating community-wide disease rates. Thus, non-random participation is only a concern if the two conditions for selection bias are met.</w:t>
      </w:r>
    </w:p>
    <w:p w:rsidRPr="0075173C" w:rsidR="00442C12" w:rsidP="00422514" w:rsidRDefault="00442C12" w14:paraId="7B7644DE" w14:textId="77777777">
      <w:pPr>
        <w:spacing w:after="240"/>
        <w:jc w:val="both"/>
        <w:rPr>
          <w:rFonts w:cstheme="minorHAnsi"/>
        </w:rPr>
      </w:pPr>
      <w:r w:rsidRPr="0075173C">
        <w:rPr>
          <w:rFonts w:cstheme="minorHAnsi"/>
        </w:rPr>
        <w:t xml:space="preserve">Investigators at five sites were able to enumerate the households and will proceed with statistically based sampling (or inviting all residents in the sampling frame area). However, as outlined above, the statistically representative sampling is needed for surveys generating normative data, such as quantifying exposures in the community (e.g. ATSDR Exposure Assessment), but not for ensuring the validity of studies of disease etiology (sic).  Furthermore, the low response rates in communities - which are typical of studies of this nature - often preclude having meaningful probability samples. </w:t>
      </w:r>
    </w:p>
    <w:p w:rsidRPr="0075173C" w:rsidR="00442C12" w:rsidP="00422514" w:rsidRDefault="00442C12" w14:paraId="033CEE71" w14:textId="77777777">
      <w:pPr>
        <w:pStyle w:val="ListParagraph"/>
        <w:numPr>
          <w:ilvl w:val="0"/>
          <w:numId w:val="62"/>
        </w:numPr>
        <w:spacing w:after="240"/>
        <w:jc w:val="both"/>
        <w:rPr>
          <w:rFonts w:cstheme="minorHAnsi"/>
        </w:rPr>
      </w:pPr>
      <w:r w:rsidRPr="0075173C">
        <w:rPr>
          <w:rFonts w:cstheme="minorHAnsi"/>
        </w:rPr>
        <w:t xml:space="preserve">If the proposed efforts result in response rates below 15% after exhausting mail, phone, social media, and door to door attempts to contact (no more than 15 attempts total for selected household); the site will request ATSDR for deviation of the protocol and pursue non-probability sampling as described above. </w:t>
      </w:r>
    </w:p>
    <w:p w:rsidRPr="009875BE" w:rsidR="00442C12" w:rsidP="00422514" w:rsidRDefault="00442C12" w14:paraId="539406D8" w14:textId="2906BEDC">
      <w:pPr>
        <w:pStyle w:val="ListParagraph"/>
        <w:numPr>
          <w:ilvl w:val="0"/>
          <w:numId w:val="62"/>
        </w:numPr>
        <w:spacing w:after="240"/>
        <w:jc w:val="both"/>
        <w:rPr>
          <w:rFonts w:cstheme="minorHAnsi"/>
        </w:rPr>
      </w:pPr>
      <w:r w:rsidRPr="009875BE">
        <w:rPr>
          <w:rFonts w:cstheme="minorHAnsi"/>
        </w:rPr>
        <w:t>In addition, use of targeted sampling in high exposure area (</w:t>
      </w:r>
      <w:r w:rsidRPr="009875BE" w:rsidR="00B001DD">
        <w:rPr>
          <w:rFonts w:cstheme="minorHAnsi"/>
        </w:rPr>
        <w:t>e.g.</w:t>
      </w:r>
      <w:r w:rsidRPr="009875BE">
        <w:rPr>
          <w:rFonts w:cstheme="minorHAnsi"/>
        </w:rPr>
        <w:t xml:space="preserve"> private wells), and volunteers to complement site specific exposure scenarios</w:t>
      </w:r>
      <w:r w:rsidR="00634016">
        <w:rPr>
          <w:rFonts w:cstheme="minorHAnsi"/>
        </w:rPr>
        <w:t xml:space="preserve"> complement the statistically based sampling</w:t>
      </w:r>
      <w:r w:rsidRPr="009875BE">
        <w:rPr>
          <w:rFonts w:cstheme="minorHAnsi"/>
        </w:rPr>
        <w:t xml:space="preserve"> at three of those five sites</w:t>
      </w:r>
    </w:p>
    <w:p w:rsidRPr="0075173C" w:rsidR="00442C12" w:rsidP="00422514" w:rsidRDefault="00442C12" w14:paraId="70D7633C" w14:textId="14009D8A">
      <w:pPr>
        <w:spacing w:after="240"/>
        <w:jc w:val="both"/>
        <w:rPr>
          <w:rFonts w:cstheme="minorHAnsi"/>
        </w:rPr>
      </w:pPr>
      <w:r w:rsidRPr="0075173C">
        <w:rPr>
          <w:rFonts w:cstheme="minorHAnsi"/>
        </w:rPr>
        <w:t>Two remaining sites concluded that the statistically based sampling was not feasible and elected to use snowball/</w:t>
      </w:r>
      <w:r w:rsidRPr="0075173C" w:rsidR="00B001DD">
        <w:rPr>
          <w:rFonts w:cstheme="minorHAnsi"/>
        </w:rPr>
        <w:t>referral-based</w:t>
      </w:r>
      <w:r w:rsidRPr="0075173C">
        <w:rPr>
          <w:rFonts w:cstheme="minorHAnsi"/>
        </w:rPr>
        <w:t xml:space="preserve"> sampling and quota sampling methods.</w:t>
      </w:r>
    </w:p>
    <w:p w:rsidRPr="0075173C" w:rsidR="00442C12" w:rsidP="00422514" w:rsidRDefault="00442C12" w14:paraId="1206F2AE" w14:textId="77777777">
      <w:pPr>
        <w:pStyle w:val="ListParagraph"/>
        <w:numPr>
          <w:ilvl w:val="0"/>
          <w:numId w:val="62"/>
        </w:numPr>
        <w:spacing w:after="240"/>
        <w:jc w:val="both"/>
        <w:rPr>
          <w:rFonts w:cstheme="minorHAnsi"/>
        </w:rPr>
      </w:pPr>
      <w:r w:rsidRPr="0075173C">
        <w:rPr>
          <w:rFonts w:cstheme="minorHAnsi"/>
        </w:rPr>
        <w:t xml:space="preserve">If the sites are unable to reach 60% of their recruitment goals using those techniques within one year of starting recruitment, they can request ATSDR to allow enrolling volunteers that meet study eligibility criteria.  </w:t>
      </w:r>
    </w:p>
    <w:p w:rsidRPr="00B13F20" w:rsidR="00442C12" w:rsidP="00422514" w:rsidRDefault="00442C12" w14:paraId="2F98B6AF" w14:textId="2B875CE8">
      <w:pPr>
        <w:spacing w:after="240"/>
        <w:jc w:val="both"/>
        <w:rPr>
          <w:rFonts w:cstheme="minorHAnsi"/>
        </w:rPr>
      </w:pPr>
      <w:r w:rsidRPr="0075173C">
        <w:rPr>
          <w:rFonts w:cstheme="minorHAnsi"/>
        </w:rPr>
        <w:t xml:space="preserve">All sites will fully document their methods and address how the final samples are likely to deviate from a true probability sample, drawing on relevant empirical data as feasible.  Each site s will make adjustments as needed to attain the required study size per guidelines above and in coordination with ATSDR.  Site investigators will work diligently to document all steps of the process and will commit to the technical oversight and quality control through </w:t>
      </w:r>
      <w:r w:rsidRPr="0075173C" w:rsidR="001B1C44">
        <w:rPr>
          <w:rFonts w:cstheme="minorHAnsi"/>
        </w:rPr>
        <w:t xml:space="preserve">the </w:t>
      </w:r>
      <w:r w:rsidR="00B13F20">
        <w:rPr>
          <w:rFonts w:cstheme="minorHAnsi"/>
        </w:rPr>
        <w:t xml:space="preserve">Sampling and </w:t>
      </w:r>
      <w:r w:rsidR="00B001DD">
        <w:rPr>
          <w:rFonts w:cstheme="minorHAnsi"/>
        </w:rPr>
        <w:t>Recruitment</w:t>
      </w:r>
      <w:r w:rsidR="00B13F20">
        <w:rPr>
          <w:rFonts w:cstheme="minorHAnsi"/>
        </w:rPr>
        <w:t xml:space="preserve"> Working Group established from the </w:t>
      </w:r>
      <w:r w:rsidRPr="00B13F20" w:rsidR="00B13F20">
        <w:rPr>
          <w:rFonts w:cstheme="minorHAnsi"/>
        </w:rPr>
        <w:t xml:space="preserve">Personnel Responsible for Collection and Analysis of </w:t>
      </w:r>
      <w:r w:rsidRPr="00B13F20" w:rsidR="00B001DD">
        <w:rPr>
          <w:rFonts w:cstheme="minorHAnsi"/>
        </w:rPr>
        <w:t>Information</w:t>
      </w:r>
      <w:r w:rsidR="00B001DD">
        <w:rPr>
          <w:rFonts w:cstheme="minorHAnsi"/>
        </w:rPr>
        <w:t xml:space="preserve"> (</w:t>
      </w:r>
      <w:r w:rsidRPr="00B13F20">
        <w:rPr>
          <w:rFonts w:cstheme="minorHAnsi"/>
        </w:rPr>
        <w:t xml:space="preserve">Supporting Statement B).  </w:t>
      </w:r>
    </w:p>
    <w:p w:rsidRPr="0075173C" w:rsidR="00442C12" w:rsidP="00422514" w:rsidRDefault="00442C12" w14:paraId="10A51744" w14:textId="77777777">
      <w:pPr>
        <w:spacing w:after="240"/>
        <w:jc w:val="both"/>
        <w:rPr>
          <w:rFonts w:cstheme="minorHAnsi"/>
        </w:rPr>
      </w:pPr>
      <w:r w:rsidRPr="00B13F20">
        <w:rPr>
          <w:rFonts w:cstheme="minorHAnsi"/>
        </w:rPr>
        <w:lastRenderedPageBreak/>
        <w:t>The primary issue in combining data from different sites is the sufficient comparability of the data in respect to conceptual framework and overall objectives of the study (Bangdiwala et al., 2018).  Comparability will be ensured in this multi-site study by the implementation of common protocol that requires the same application of: a) eligibility criteria and characteristics;  b) computer assisted interviews in study office (RedCap), c) outcomes of inte</w:t>
      </w:r>
      <w:r w:rsidRPr="0075173C">
        <w:rPr>
          <w:rFonts w:cstheme="minorHAnsi"/>
        </w:rPr>
        <w:t>rest; d) sample collections/processing/storage procedures; e) timelines of implementation per funding mechanism; f) centralized laboratories for exposure; effect biomarker and clinical tests; g) data quality assurance and management through unified contract mechanism; and h) shared tools for staff training.</w:t>
      </w:r>
    </w:p>
    <w:p w:rsidRPr="0075173C" w:rsidR="00D56EA9" w:rsidP="007B2F02" w:rsidRDefault="00442C12" w14:paraId="38BA5696" w14:textId="083B2E54">
      <w:pPr>
        <w:spacing w:after="240"/>
        <w:jc w:val="both"/>
        <w:rPr>
          <w:rFonts w:cstheme="minorHAnsi"/>
        </w:rPr>
      </w:pPr>
      <w:r w:rsidRPr="0075173C">
        <w:rPr>
          <w:rFonts w:cstheme="minorHAnsi"/>
        </w:rPr>
        <w:t>Meta-analysis is a well-known approach for obtaining common effect from several similar studies.</w:t>
      </w:r>
      <w:r w:rsidRPr="0075173C">
        <w:t xml:space="preserve"> </w:t>
      </w:r>
      <w:r w:rsidRPr="0075173C">
        <w:rPr>
          <w:rFonts w:cstheme="minorHAnsi"/>
        </w:rPr>
        <w:t>In order to protect against bias in the pooled analyses, it may be necessary to adjust</w:t>
      </w:r>
      <w:r w:rsidRPr="0075173C" w:rsidR="001B1C44">
        <w:rPr>
          <w:rFonts w:cstheme="minorHAnsi"/>
        </w:rPr>
        <w:t xml:space="preserve"> </w:t>
      </w:r>
      <w:r w:rsidRPr="0075173C">
        <w:rPr>
          <w:rFonts w:cstheme="minorHAnsi"/>
        </w:rPr>
        <w:t xml:space="preserve">some </w:t>
      </w:r>
      <w:r w:rsidRPr="00B13F20">
        <w:rPr>
          <w:rFonts w:cstheme="minorHAnsi"/>
        </w:rPr>
        <w:t>pooled epidemiological models for study site</w:t>
      </w:r>
      <w:r w:rsidRPr="00B13F20" w:rsidR="001B1C44">
        <w:rPr>
          <w:rFonts w:cstheme="minorHAnsi"/>
        </w:rPr>
        <w:t xml:space="preserve">s. For example, meta-analyses often use either indicator variables or random effects approaches to take into account differences across sites due to the effects of geographical location  (i.e., the study site is likely to have direct effects on PFAS water concentrations and participation, as well as possible direct effects on some health outcomes). </w:t>
      </w:r>
      <w:r w:rsidRPr="00B13F20">
        <w:rPr>
          <w:rFonts w:cstheme="minorHAnsi"/>
        </w:rPr>
        <w:t xml:space="preserve"> </w:t>
      </w:r>
      <w:r w:rsidRPr="00B13F20">
        <w:t>A weighted pooled estimate is obtained, considering the inverse of each study ‘s variance. Multi-level meta-regressi</w:t>
      </w:r>
      <w:r w:rsidRPr="0075173C">
        <w:t xml:space="preserve">on or modeling structural relationship are further options in analyzing aggregated data </w:t>
      </w:r>
      <w:r w:rsidRPr="0075173C">
        <w:rPr>
          <w:rFonts w:cstheme="minorHAnsi"/>
        </w:rPr>
        <w:t>(Bangdiwala et al., 2018; Basagana et al. 2016)</w:t>
      </w:r>
      <w:r w:rsidRPr="0075173C">
        <w:t xml:space="preserve">. </w:t>
      </w:r>
    </w:p>
    <w:p w:rsidRPr="007B2F02" w:rsidR="00442C12" w:rsidP="00E6748C" w:rsidRDefault="00442C12" w14:paraId="58145809" w14:textId="2F409274">
      <w:pPr>
        <w:spacing w:after="240"/>
        <w:jc w:val="both"/>
        <w:rPr>
          <w:rFonts w:asciiTheme="minorHAnsi" w:hAnsiTheme="minorHAnsi" w:cstheme="minorHAnsi"/>
        </w:rPr>
      </w:pPr>
      <w:r w:rsidRPr="0075173C">
        <w:rPr>
          <w:rFonts w:cstheme="minorHAnsi"/>
        </w:rPr>
        <w:t xml:space="preserve">To aggregate </w:t>
      </w:r>
      <w:r w:rsidRPr="0075173C" w:rsidR="001B1C44">
        <w:rPr>
          <w:rFonts w:cstheme="minorHAnsi"/>
        </w:rPr>
        <w:t xml:space="preserve">pooled </w:t>
      </w:r>
      <w:r w:rsidRPr="0075173C">
        <w:rPr>
          <w:rFonts w:cstheme="minorHAnsi"/>
        </w:rPr>
        <w:t>data effectively and to guide statistical approaches for pooled</w:t>
      </w:r>
      <w:r w:rsidRPr="0075173C" w:rsidR="00383EB6">
        <w:rPr>
          <w:rFonts w:cstheme="minorHAnsi"/>
        </w:rPr>
        <w:t xml:space="preserve"> </w:t>
      </w:r>
      <w:r w:rsidRPr="0075173C">
        <w:rPr>
          <w:rFonts w:cstheme="minorHAnsi"/>
        </w:rPr>
        <w:t xml:space="preserve">data analysis we will use formal tests of heterogeneity across study sites (Friedenreich, 1993). Standardized study sampling/recruitment protocols in itself might or might not prevent substantial heterogeneity in observed exposure-disease associations, but if such heterogeneity is observed, </w:t>
      </w:r>
      <w:r w:rsidRPr="0075173C" w:rsidR="001B1C44">
        <w:rPr>
          <w:rFonts w:cstheme="minorHAnsi"/>
        </w:rPr>
        <w:t>k</w:t>
      </w:r>
      <w:r w:rsidRPr="0075173C">
        <w:rPr>
          <w:rFonts w:cstheme="minorHAnsi"/>
        </w:rPr>
        <w:t xml:space="preserve">ey features of the different sites that bear on comparability will be tabulated and examined by the study team (Supporting Statement B, Table B.5.2), with sensitivity analyses to consider the impact of excluding sites from some analyses based on those features (Roetzheim et al. 2012).  </w:t>
      </w:r>
    </w:p>
    <w:p w:rsidRPr="007B2F02" w:rsidR="00022DAB" w:rsidRDefault="009030E7" w14:paraId="3B113F9B" w14:textId="18F1E0AF">
      <w:pPr>
        <w:spacing w:after="240"/>
        <w:jc w:val="both"/>
        <w:rPr>
          <w:rFonts w:asciiTheme="minorHAnsi" w:hAnsiTheme="minorHAnsi" w:cstheme="minorHAnsi"/>
        </w:rPr>
      </w:pPr>
      <w:r w:rsidRPr="007B2F02">
        <w:rPr>
          <w:rFonts w:asciiTheme="minorHAnsi" w:hAnsiTheme="minorHAnsi" w:cstheme="minorHAnsi"/>
        </w:rPr>
        <w:t xml:space="preserve">The recipient should </w:t>
      </w:r>
      <w:r w:rsidRPr="007B2F02" w:rsidR="00022DAB">
        <w:rPr>
          <w:rFonts w:asciiTheme="minorHAnsi" w:hAnsiTheme="minorHAnsi" w:cstheme="minorHAnsi"/>
        </w:rPr>
        <w:t xml:space="preserve">request assistance from local and state health departments in its recruitment efforts. In addition, </w:t>
      </w:r>
      <w:r w:rsidRPr="007B2F02">
        <w:rPr>
          <w:rFonts w:asciiTheme="minorHAnsi" w:hAnsiTheme="minorHAnsi" w:cstheme="minorHAnsi"/>
        </w:rPr>
        <w:t xml:space="preserve">the recipient should </w:t>
      </w:r>
      <w:r w:rsidRPr="007B2F02" w:rsidR="00022DAB">
        <w:rPr>
          <w:rFonts w:asciiTheme="minorHAnsi" w:hAnsiTheme="minorHAnsi" w:cstheme="minorHAnsi"/>
        </w:rPr>
        <w:t xml:space="preserve">engage community organizations to assist in conducting outreach about the study and recruitment of participants.  In addition, </w:t>
      </w:r>
      <w:r w:rsidRPr="007B2F02">
        <w:rPr>
          <w:rFonts w:asciiTheme="minorHAnsi" w:hAnsiTheme="minorHAnsi" w:cstheme="minorHAnsi"/>
        </w:rPr>
        <w:t>the recipient</w:t>
      </w:r>
      <w:r w:rsidRPr="007B2F02" w:rsidR="00022DAB">
        <w:rPr>
          <w:rFonts w:asciiTheme="minorHAnsi" w:hAnsiTheme="minorHAnsi" w:cstheme="minorHAnsi"/>
        </w:rPr>
        <w:t xml:space="preserve"> may establish a community assistance panel (“CAP”) </w:t>
      </w:r>
      <w:r w:rsidRPr="007B2F02" w:rsidR="00376734">
        <w:rPr>
          <w:rFonts w:asciiTheme="minorHAnsi" w:hAnsiTheme="minorHAnsi" w:cstheme="minorHAnsi"/>
        </w:rPr>
        <w:t xml:space="preserve">to review and provide comments on the study protocol and </w:t>
      </w:r>
      <w:r w:rsidRPr="007B2F02" w:rsidR="00022DAB">
        <w:rPr>
          <w:rFonts w:asciiTheme="minorHAnsi" w:hAnsiTheme="minorHAnsi" w:cstheme="minorHAnsi"/>
        </w:rPr>
        <w:t xml:space="preserve">to facilitate the involvement of the affected community in decisions related to outreach about the study, participant recruitment strategies, and study logistics. The CAP would also assist </w:t>
      </w:r>
      <w:r w:rsidRPr="007B2F02">
        <w:rPr>
          <w:rFonts w:asciiTheme="minorHAnsi" w:hAnsiTheme="minorHAnsi" w:cstheme="minorHAnsi"/>
        </w:rPr>
        <w:t>the recipient</w:t>
      </w:r>
      <w:r w:rsidRPr="007B2F02" w:rsidR="00022DAB">
        <w:rPr>
          <w:rFonts w:asciiTheme="minorHAnsi" w:hAnsiTheme="minorHAnsi" w:cstheme="minorHAnsi"/>
        </w:rPr>
        <w:t xml:space="preserve"> in the dissemination of study findings to the community.</w:t>
      </w:r>
    </w:p>
    <w:p w:rsidRPr="00C36CE2" w:rsidR="00E14F92" w:rsidP="00AF0AF2" w:rsidRDefault="002B3312" w14:paraId="3681F4BD" w14:textId="07D779F4">
      <w:pPr>
        <w:pStyle w:val="Heading2"/>
        <w:spacing w:before="0" w:after="240"/>
        <w:rPr>
          <w:rFonts w:cstheme="minorHAnsi"/>
          <w:b w:val="0"/>
          <w:bCs w:val="0"/>
          <w:i/>
          <w:iCs w:val="0"/>
          <w:color w:val="000000"/>
        </w:rPr>
      </w:pPr>
      <w:bookmarkStart w:name="_Toc515190789" w:id="15"/>
      <w:bookmarkStart w:name="_Toc515190907" w:id="16"/>
      <w:bookmarkStart w:name="_Toc515190790" w:id="17"/>
      <w:bookmarkStart w:name="_Toc515190908" w:id="18"/>
      <w:bookmarkStart w:name="_Toc515190791" w:id="19"/>
      <w:bookmarkStart w:name="_Toc515190909" w:id="20"/>
      <w:bookmarkStart w:name="_Toc515190792" w:id="21"/>
      <w:bookmarkStart w:name="_Toc515190910" w:id="22"/>
      <w:bookmarkStart w:name="_Toc515191023" w:id="23"/>
      <w:bookmarkStart w:name="_Toc31014427" w:id="24"/>
      <w:bookmarkEnd w:id="15"/>
      <w:bookmarkEnd w:id="16"/>
      <w:bookmarkEnd w:id="17"/>
      <w:bookmarkEnd w:id="18"/>
      <w:bookmarkEnd w:id="19"/>
      <w:bookmarkEnd w:id="20"/>
      <w:bookmarkEnd w:id="21"/>
      <w:bookmarkEnd w:id="22"/>
      <w:r>
        <w:rPr>
          <w:rFonts w:cstheme="minorHAnsi"/>
          <w:szCs w:val="22"/>
        </w:rPr>
        <w:lastRenderedPageBreak/>
        <w:t>2</w:t>
      </w:r>
      <w:r w:rsidRPr="00C36CE2" w:rsidR="00E14F92">
        <w:rPr>
          <w:rFonts w:cstheme="minorHAnsi"/>
          <w:szCs w:val="22"/>
        </w:rPr>
        <w:t>.</w:t>
      </w:r>
      <w:r w:rsidRPr="00C36CE2" w:rsidR="00E233E1">
        <w:rPr>
          <w:rFonts w:cstheme="minorHAnsi"/>
          <w:szCs w:val="22"/>
        </w:rPr>
        <w:t>5</w:t>
      </w:r>
      <w:r w:rsidRPr="00C36CE2" w:rsidR="00E14F92">
        <w:rPr>
          <w:rFonts w:cstheme="minorHAnsi"/>
          <w:szCs w:val="22"/>
        </w:rPr>
        <w:t xml:space="preserve"> Study</w:t>
      </w:r>
      <w:bookmarkEnd w:id="23"/>
      <w:r w:rsidRPr="00C36CE2" w:rsidR="00E14F92">
        <w:rPr>
          <w:rFonts w:cstheme="minorHAnsi"/>
          <w:szCs w:val="22"/>
        </w:rPr>
        <w:t xml:space="preserve"> Objectives</w:t>
      </w:r>
      <w:r w:rsidRPr="00C36CE2" w:rsidR="00593A8D">
        <w:rPr>
          <w:rFonts w:cstheme="minorHAnsi"/>
          <w:szCs w:val="22"/>
        </w:rPr>
        <w:t xml:space="preserve"> and Study Questions</w:t>
      </w:r>
      <w:bookmarkEnd w:id="24"/>
    </w:p>
    <w:p w:rsidRPr="00C36CE2" w:rsidR="004A67F0" w:rsidP="00E14F92" w:rsidRDefault="0008387B" w14:paraId="0052FBF1" w14:textId="4C5C9DFC">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The </w:t>
      </w:r>
      <w:r w:rsidRPr="00C36CE2" w:rsidR="0065376B">
        <w:rPr>
          <w:rFonts w:asciiTheme="minorHAnsi" w:hAnsiTheme="minorHAnsi" w:cstheme="minorHAnsi"/>
          <w:bCs/>
          <w:iCs/>
          <w:color w:val="000000"/>
        </w:rPr>
        <w:t xml:space="preserve">main </w:t>
      </w:r>
      <w:r w:rsidRPr="00C36CE2" w:rsidR="00022DAB">
        <w:rPr>
          <w:rFonts w:asciiTheme="minorHAnsi" w:hAnsiTheme="minorHAnsi" w:cstheme="minorHAnsi"/>
          <w:bCs/>
          <w:iCs/>
          <w:color w:val="000000"/>
        </w:rPr>
        <w:t>goal</w:t>
      </w:r>
      <w:r w:rsidRPr="00C36CE2">
        <w:rPr>
          <w:rFonts w:asciiTheme="minorHAnsi" w:hAnsiTheme="minorHAnsi" w:cstheme="minorHAnsi"/>
          <w:bCs/>
          <w:iCs/>
          <w:color w:val="000000"/>
        </w:rPr>
        <w:t xml:space="preserve"> of the </w:t>
      </w:r>
      <w:r w:rsidRPr="00C36CE2" w:rsidR="00022DAB">
        <w:rPr>
          <w:rFonts w:asciiTheme="minorHAnsi" w:hAnsiTheme="minorHAnsi" w:cstheme="minorHAnsi"/>
          <w:bCs/>
          <w:iCs/>
          <w:color w:val="000000"/>
        </w:rPr>
        <w:t xml:space="preserve">multi-site study </w:t>
      </w:r>
      <w:r w:rsidRPr="00C36CE2">
        <w:rPr>
          <w:rFonts w:asciiTheme="minorHAnsi" w:hAnsiTheme="minorHAnsi" w:cstheme="minorHAnsi"/>
          <w:bCs/>
          <w:iCs/>
          <w:color w:val="000000"/>
        </w:rPr>
        <w:t>of c</w:t>
      </w:r>
      <w:r w:rsidRPr="00C36CE2" w:rsidR="0065376B">
        <w:rPr>
          <w:rFonts w:asciiTheme="minorHAnsi" w:hAnsiTheme="minorHAnsi" w:cstheme="minorHAnsi"/>
          <w:bCs/>
          <w:iCs/>
          <w:color w:val="000000"/>
        </w:rPr>
        <w:t xml:space="preserve">hildren and adults </w:t>
      </w:r>
      <w:r w:rsidRPr="00C36CE2" w:rsidR="001B7F84">
        <w:rPr>
          <w:rFonts w:asciiTheme="minorHAnsi" w:hAnsiTheme="minorHAnsi" w:cstheme="minorHAnsi"/>
          <w:bCs/>
          <w:iCs/>
          <w:color w:val="000000"/>
        </w:rPr>
        <w:t>is to</w:t>
      </w:r>
      <w:r w:rsidRPr="00C36CE2" w:rsidR="00EE4572">
        <w:rPr>
          <w:rFonts w:asciiTheme="minorHAnsi" w:hAnsiTheme="minorHAnsi" w:cstheme="minorHAnsi"/>
          <w:bCs/>
          <w:iCs/>
          <w:color w:val="000000"/>
        </w:rPr>
        <w:t xml:space="preserve"> </w:t>
      </w:r>
      <w:r w:rsidRPr="00C36CE2" w:rsidR="001053BD">
        <w:rPr>
          <w:rFonts w:asciiTheme="minorHAnsi" w:hAnsiTheme="minorHAnsi" w:cstheme="minorHAnsi"/>
          <w:bCs/>
          <w:iCs/>
          <w:color w:val="000000"/>
        </w:rPr>
        <w:t xml:space="preserve">evaluate </w:t>
      </w:r>
      <w:r w:rsidRPr="00C36CE2" w:rsidR="00145D2F">
        <w:rPr>
          <w:rFonts w:asciiTheme="minorHAnsi" w:hAnsiTheme="minorHAnsi" w:cstheme="minorHAnsi"/>
          <w:bCs/>
          <w:iCs/>
          <w:color w:val="000000"/>
        </w:rPr>
        <w:t xml:space="preserve">the </w:t>
      </w:r>
      <w:r w:rsidR="0028132E">
        <w:rPr>
          <w:rFonts w:asciiTheme="minorHAnsi" w:hAnsiTheme="minorHAnsi" w:cstheme="minorHAnsi"/>
          <w:bCs/>
          <w:iCs/>
          <w:color w:val="000000"/>
        </w:rPr>
        <w:t xml:space="preserve">potential </w:t>
      </w:r>
      <w:r w:rsidRPr="00C36CE2" w:rsidR="00145D2F">
        <w:rPr>
          <w:rFonts w:asciiTheme="minorHAnsi" w:hAnsiTheme="minorHAnsi" w:cstheme="minorHAnsi"/>
          <w:bCs/>
          <w:iCs/>
          <w:color w:val="000000"/>
        </w:rPr>
        <w:t>association</w:t>
      </w:r>
      <w:r w:rsidRPr="00C36CE2" w:rsidR="00F05EF3">
        <w:rPr>
          <w:rFonts w:asciiTheme="minorHAnsi" w:hAnsiTheme="minorHAnsi" w:cstheme="minorHAnsi"/>
          <w:bCs/>
          <w:iCs/>
          <w:color w:val="000000"/>
        </w:rPr>
        <w:t>s</w:t>
      </w:r>
      <w:r w:rsidRPr="00C36CE2" w:rsidR="00145D2F">
        <w:rPr>
          <w:rFonts w:asciiTheme="minorHAnsi" w:hAnsiTheme="minorHAnsi" w:cstheme="minorHAnsi"/>
          <w:bCs/>
          <w:iCs/>
          <w:color w:val="000000"/>
        </w:rPr>
        <w:t xml:space="preserve"> between specific health effects and</w:t>
      </w:r>
      <w:r w:rsidRPr="00C36CE2" w:rsidR="001053BD">
        <w:rPr>
          <w:rFonts w:asciiTheme="minorHAnsi" w:hAnsiTheme="minorHAnsi" w:cstheme="minorHAnsi"/>
          <w:bCs/>
          <w:iCs/>
          <w:color w:val="000000"/>
        </w:rPr>
        <w:t xml:space="preserve"> </w:t>
      </w:r>
      <w:r w:rsidRPr="00C36CE2" w:rsidR="00F05EF3">
        <w:rPr>
          <w:rFonts w:asciiTheme="minorHAnsi" w:hAnsiTheme="minorHAnsi" w:cstheme="minorHAnsi"/>
          <w:bCs/>
          <w:iCs/>
          <w:color w:val="000000"/>
        </w:rPr>
        <w:t xml:space="preserve">serum PFAS concentrations among those </w:t>
      </w:r>
      <w:r w:rsidRPr="00C36CE2" w:rsidR="001053BD">
        <w:rPr>
          <w:rFonts w:asciiTheme="minorHAnsi" w:hAnsiTheme="minorHAnsi" w:cstheme="minorHAnsi"/>
          <w:bCs/>
          <w:iCs/>
          <w:color w:val="000000"/>
        </w:rPr>
        <w:t>expos</w:t>
      </w:r>
      <w:r w:rsidRPr="00C36CE2" w:rsidR="00F05EF3">
        <w:rPr>
          <w:rFonts w:asciiTheme="minorHAnsi" w:hAnsiTheme="minorHAnsi" w:cstheme="minorHAnsi"/>
          <w:bCs/>
          <w:iCs/>
          <w:color w:val="000000"/>
        </w:rPr>
        <w:t>ed</w:t>
      </w:r>
      <w:r w:rsidRPr="00C36CE2" w:rsidR="001053BD">
        <w:rPr>
          <w:rFonts w:asciiTheme="minorHAnsi" w:hAnsiTheme="minorHAnsi" w:cstheme="minorHAnsi"/>
          <w:bCs/>
          <w:iCs/>
          <w:color w:val="000000"/>
        </w:rPr>
        <w:t xml:space="preserve"> to PFAS-contaminated drinking w</w:t>
      </w:r>
      <w:r w:rsidRPr="00C36CE2" w:rsidR="00022DAB">
        <w:rPr>
          <w:rFonts w:asciiTheme="minorHAnsi" w:hAnsiTheme="minorHAnsi" w:cstheme="minorHAnsi"/>
          <w:bCs/>
          <w:iCs/>
          <w:color w:val="000000"/>
        </w:rPr>
        <w:t>ater</w:t>
      </w:r>
      <w:r w:rsidRPr="00C36CE2" w:rsidR="0067128D">
        <w:rPr>
          <w:rFonts w:asciiTheme="minorHAnsi" w:hAnsiTheme="minorHAnsi" w:cstheme="minorHAnsi"/>
          <w:bCs/>
          <w:iCs/>
          <w:color w:val="000000"/>
        </w:rPr>
        <w:t>.</w:t>
      </w:r>
      <w:r w:rsidRPr="00C36CE2" w:rsidDel="00472D30" w:rsidR="00472D30">
        <w:rPr>
          <w:rFonts w:asciiTheme="minorHAnsi" w:hAnsiTheme="minorHAnsi" w:cstheme="minorHAnsi"/>
          <w:bCs/>
          <w:iCs/>
          <w:color w:val="000000"/>
        </w:rPr>
        <w:t xml:space="preserve"> </w:t>
      </w:r>
    </w:p>
    <w:p w:rsidRPr="00C36CE2" w:rsidR="002F78EB" w:rsidP="00F37EB7" w:rsidRDefault="00242DE5" w14:paraId="01A2BDAD" w14:textId="1090675F">
      <w:pPr>
        <w:pStyle w:val="Heading3"/>
        <w:spacing w:before="0" w:after="240"/>
        <w:rPr>
          <w:rFonts w:cstheme="minorHAnsi"/>
          <w:b w:val="0"/>
          <w:i w:val="0"/>
        </w:rPr>
      </w:pPr>
      <w:bookmarkStart w:name="_Toc31014428" w:id="25"/>
      <w:r w:rsidRPr="00C36CE2">
        <w:rPr>
          <w:rFonts w:cstheme="minorHAnsi"/>
          <w:color w:val="auto"/>
        </w:rPr>
        <w:t>2.</w:t>
      </w:r>
      <w:r w:rsidRPr="00C36CE2" w:rsidR="001515B3">
        <w:rPr>
          <w:rFonts w:cstheme="minorHAnsi"/>
          <w:color w:val="auto"/>
        </w:rPr>
        <w:t>5</w:t>
      </w:r>
      <w:r w:rsidRPr="00C36CE2" w:rsidR="000A1CDE">
        <w:rPr>
          <w:rFonts w:cstheme="minorHAnsi"/>
          <w:color w:val="auto"/>
        </w:rPr>
        <w:t>.</w:t>
      </w:r>
      <w:r w:rsidRPr="00C36CE2">
        <w:rPr>
          <w:rFonts w:cstheme="minorHAnsi"/>
          <w:color w:val="auto"/>
        </w:rPr>
        <w:t xml:space="preserve">1 </w:t>
      </w:r>
      <w:r w:rsidRPr="00C36CE2" w:rsidR="00CA76B6">
        <w:rPr>
          <w:rFonts w:cstheme="minorHAnsi"/>
          <w:color w:val="auto"/>
        </w:rPr>
        <w:t>Literature Review</w:t>
      </w:r>
      <w:bookmarkEnd w:id="25"/>
    </w:p>
    <w:p w:rsidRPr="00C36CE2" w:rsidR="002473C7" w:rsidP="00852C2C" w:rsidRDefault="001A3E1C" w14:paraId="6806E33F" w14:textId="2D890E02">
      <w:pPr>
        <w:jc w:val="both"/>
      </w:pPr>
      <w:r w:rsidRPr="00C36CE2">
        <w:t>A literature review was conducted for the Pease feasibility assessment and can be accessed in the final</w:t>
      </w:r>
      <w:r w:rsidRPr="00C36CE2" w:rsidR="00A745C8">
        <w:t xml:space="preserve"> feasibility</w:t>
      </w:r>
      <w:r w:rsidRPr="00C36CE2">
        <w:t xml:space="preserve"> report (ATSDR 2017</w:t>
      </w:r>
      <w:r w:rsidRPr="00C36CE2" w:rsidR="001426C2">
        <w:t>a</w:t>
      </w:r>
      <w:r w:rsidRPr="00C36CE2" w:rsidR="0076255E">
        <w:t xml:space="preserve">). </w:t>
      </w:r>
      <w:r w:rsidRPr="00C36CE2" w:rsidR="00566E70">
        <w:t xml:space="preserve">The literature review </w:t>
      </w:r>
      <w:r w:rsidRPr="00C36CE2" w:rsidR="004D4B66">
        <w:t xml:space="preserve">from the Pease feasibility assessment </w:t>
      </w:r>
      <w:r w:rsidRPr="00C36CE2" w:rsidR="00566E70">
        <w:t>concluded that most information on potential health effects concerned exposures to PFOA.</w:t>
      </w:r>
      <w:r w:rsidRPr="00C36CE2" w:rsidR="003A075E">
        <w:t xml:space="preserve"> </w:t>
      </w:r>
      <w:r w:rsidRPr="00C36CE2" w:rsidR="00566E70">
        <w:t xml:space="preserve"> In particular, numerous studies have been conducted of West Virginia and Ohio residents and workers exposed to PFOA from a chemical plant</w:t>
      </w:r>
      <w:r w:rsidRPr="00C36CE2" w:rsidR="00435DC0">
        <w:t xml:space="preserve"> via contaminated drinking water and occupationally, respectively</w:t>
      </w:r>
      <w:r w:rsidRPr="00C36CE2" w:rsidR="00566E70">
        <w:t xml:space="preserve"> (the “C8” studies) </w:t>
      </w:r>
      <w:r w:rsidRPr="00C36CE2" w:rsidR="00C87920">
        <w:t>(</w:t>
      </w:r>
      <w:r w:rsidRPr="00C36CE2" w:rsidR="00566E70">
        <w:t>Frisbee 2009</w:t>
      </w:r>
      <w:r w:rsidRPr="00C36CE2" w:rsidR="00C87920">
        <w:t>)</w:t>
      </w:r>
      <w:r w:rsidRPr="00C36CE2" w:rsidR="00566E70">
        <w:t xml:space="preserve">. Studies of other workforces also </w:t>
      </w:r>
      <w:r w:rsidRPr="00C36CE2" w:rsidR="003A075E">
        <w:t>focused primarily</w:t>
      </w:r>
      <w:r w:rsidRPr="00C36CE2" w:rsidR="00566E70">
        <w:t xml:space="preserve"> on PFOA exposures. The literature review found that less information was available about the potential health effects of PFOS exposures, and little information was available on the potential health effects of exposures to PFHxS</w:t>
      </w:r>
      <w:r w:rsidRPr="00C36CE2" w:rsidR="00DC7F8C">
        <w:t xml:space="preserve">.  PFHxS and PFOS are often major contaminants in drinking water impacted by AFFF.  </w:t>
      </w:r>
      <w:r w:rsidRPr="00C36CE2" w:rsidR="002473C7">
        <w:t>Except for the C8 studies, there is scant information on the health effects of exposures to PFAS-contaminated drinking water.</w:t>
      </w:r>
    </w:p>
    <w:p w:rsidRPr="00C36CE2" w:rsidR="00566E70" w:rsidP="00852C2C" w:rsidRDefault="00566E70" w14:paraId="0324234E" w14:textId="334D6FAF">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The literature review identified many health-related endpoints evaluated in previous epidemiological studies of PFAS exposures. These included cancers,</w:t>
      </w:r>
      <w:r w:rsidRPr="00C36CE2" w:rsidR="00D67AE3">
        <w:rPr>
          <w:rFonts w:asciiTheme="minorHAnsi" w:hAnsiTheme="minorHAnsi" w:cstheme="minorHAnsi"/>
          <w:bCs/>
          <w:iCs/>
          <w:color w:val="000000"/>
        </w:rPr>
        <w:t xml:space="preserve"> changes in</w:t>
      </w:r>
      <w:r w:rsidRPr="00C36CE2">
        <w:rPr>
          <w:rFonts w:asciiTheme="minorHAnsi" w:hAnsiTheme="minorHAnsi" w:cstheme="minorHAnsi"/>
          <w:bCs/>
          <w:iCs/>
          <w:color w:val="000000"/>
        </w:rPr>
        <w:t xml:space="preserve"> lipids, effects on thyroid and immune function, and developmental delays. </w:t>
      </w:r>
      <w:r w:rsidRPr="00C36CE2">
        <w:rPr>
          <w:rFonts w:asciiTheme="minorHAnsi" w:hAnsiTheme="minorHAnsi" w:cstheme="minorHAnsi"/>
          <w:bCs/>
          <w:iCs/>
        </w:rPr>
        <w:t>They also included effects on kidney and liver function and sex hormones, and diseases such as endometriosis, ulcerative colitis and osteoporosis</w:t>
      </w:r>
      <w:r w:rsidRPr="00C36CE2" w:rsidR="004A67F0">
        <w:rPr>
          <w:rFonts w:asciiTheme="minorHAnsi" w:hAnsiTheme="minorHAnsi" w:cstheme="minorHAnsi"/>
          <w:bCs/>
          <w:iCs/>
        </w:rPr>
        <w:t xml:space="preserve"> (ATSDR 2017a)</w:t>
      </w:r>
      <w:r w:rsidRPr="00C36CE2">
        <w:rPr>
          <w:rFonts w:asciiTheme="minorHAnsi" w:hAnsiTheme="minorHAnsi" w:cstheme="minorHAnsi"/>
          <w:bCs/>
          <w:iCs/>
        </w:rPr>
        <w:t xml:space="preserve">. </w:t>
      </w:r>
    </w:p>
    <w:p w:rsidRPr="00C36CE2" w:rsidR="003A7787" w:rsidP="00E66395" w:rsidRDefault="003A075E" w14:paraId="6E59B385" w14:textId="296838B7">
      <w:pPr>
        <w:pStyle w:val="Heading4"/>
        <w:spacing w:before="0" w:after="240"/>
        <w:jc w:val="both"/>
        <w:rPr>
          <w:rFonts w:asciiTheme="minorHAnsi" w:hAnsiTheme="minorHAnsi" w:cstheme="minorHAnsi"/>
          <w:i w:val="0"/>
        </w:rPr>
      </w:pPr>
      <w:bookmarkStart w:name="_Toc1722352" w:id="26"/>
      <w:bookmarkStart w:name="_Toc1722764" w:id="27"/>
      <w:bookmarkStart w:name="_Toc2163615" w:id="28"/>
      <w:bookmarkStart w:name="_Toc31014429" w:id="29"/>
      <w:r w:rsidRPr="00C36CE2">
        <w:rPr>
          <w:rFonts w:asciiTheme="minorHAnsi" w:hAnsiTheme="minorHAnsi" w:cstheme="minorHAnsi"/>
          <w:bCs/>
          <w:i w:val="0"/>
          <w:iCs w:val="0"/>
          <w:color w:val="000000"/>
        </w:rPr>
        <w:lastRenderedPageBreak/>
        <w:t>The literature review found that most of the epidemiological studies of PFAS exposures were cross-sectional and evaluated serum PFAS measurements. Some studies also evaluated cumulative PFAS serum levels estimated from modeling methods. ATSDR concluded that stud</w:t>
      </w:r>
      <w:r w:rsidRPr="00C36CE2" w:rsidR="00DC7F8C">
        <w:rPr>
          <w:rFonts w:asciiTheme="minorHAnsi" w:hAnsiTheme="minorHAnsi" w:cstheme="minorHAnsi"/>
          <w:bCs/>
          <w:i w:val="0"/>
          <w:iCs w:val="0"/>
          <w:color w:val="000000"/>
        </w:rPr>
        <w:t>ies</w:t>
      </w:r>
      <w:r w:rsidRPr="00C36CE2">
        <w:rPr>
          <w:rFonts w:asciiTheme="minorHAnsi" w:hAnsiTheme="minorHAnsi" w:cstheme="minorHAnsi"/>
          <w:bCs/>
          <w:i w:val="0"/>
          <w:iCs w:val="0"/>
          <w:color w:val="000000"/>
        </w:rPr>
        <w:t xml:space="preserve"> of populations exposed to the PFAS-contaminated drinking water should be </w:t>
      </w:r>
      <w:r w:rsidRPr="00C36CE2" w:rsidR="00DC7F8C">
        <w:rPr>
          <w:rFonts w:asciiTheme="minorHAnsi" w:hAnsiTheme="minorHAnsi" w:cstheme="minorHAnsi"/>
          <w:bCs/>
          <w:i w:val="0"/>
          <w:iCs w:val="0"/>
          <w:color w:val="000000"/>
        </w:rPr>
        <w:t xml:space="preserve">initially be </w:t>
      </w:r>
      <w:r w:rsidRPr="00C36CE2">
        <w:rPr>
          <w:rFonts w:asciiTheme="minorHAnsi" w:hAnsiTheme="minorHAnsi" w:cstheme="minorHAnsi"/>
          <w:bCs/>
          <w:i w:val="0"/>
          <w:iCs w:val="0"/>
          <w:color w:val="000000"/>
        </w:rPr>
        <w:t>cross-sectional</w:t>
      </w:r>
      <w:r w:rsidRPr="00C36CE2" w:rsidR="00DC7F8C">
        <w:rPr>
          <w:rFonts w:asciiTheme="minorHAnsi" w:hAnsiTheme="minorHAnsi" w:cstheme="minorHAnsi"/>
          <w:bCs/>
          <w:i w:val="0"/>
          <w:iCs w:val="0"/>
          <w:color w:val="000000"/>
        </w:rPr>
        <w:t xml:space="preserve"> to be comparable with other studies and to establish a baseline for potential follow-up longitudinal studies. </w:t>
      </w:r>
      <w:r w:rsidRPr="00C36CE2">
        <w:rPr>
          <w:rFonts w:asciiTheme="minorHAnsi" w:hAnsiTheme="minorHAnsi" w:cstheme="minorHAnsi"/>
          <w:bCs/>
          <w:i w:val="0"/>
          <w:iCs w:val="0"/>
          <w:color w:val="000000"/>
        </w:rPr>
        <w:t xml:space="preserve"> </w:t>
      </w:r>
      <w:r w:rsidRPr="00C36CE2" w:rsidR="00DC7F8C">
        <w:rPr>
          <w:rFonts w:asciiTheme="minorHAnsi" w:hAnsiTheme="minorHAnsi" w:cstheme="minorHAnsi"/>
          <w:bCs/>
          <w:i w:val="0"/>
          <w:iCs w:val="0"/>
          <w:color w:val="000000"/>
        </w:rPr>
        <w:t xml:space="preserve">Studies </w:t>
      </w:r>
      <w:r w:rsidRPr="00C36CE2" w:rsidR="000B3237">
        <w:rPr>
          <w:rFonts w:asciiTheme="minorHAnsi" w:hAnsiTheme="minorHAnsi" w:cstheme="minorHAnsi"/>
          <w:bCs/>
          <w:i w:val="0"/>
          <w:iCs w:val="0"/>
          <w:color w:val="000000"/>
        </w:rPr>
        <w:t xml:space="preserve">should </w:t>
      </w:r>
      <w:r w:rsidRPr="00C36CE2" w:rsidR="00DC7F8C">
        <w:rPr>
          <w:rFonts w:asciiTheme="minorHAnsi" w:hAnsiTheme="minorHAnsi" w:cstheme="minorHAnsi"/>
          <w:bCs/>
          <w:i w:val="0"/>
          <w:iCs w:val="0"/>
          <w:color w:val="000000"/>
        </w:rPr>
        <w:t xml:space="preserve">also </w:t>
      </w:r>
      <w:r w:rsidRPr="00C36CE2">
        <w:rPr>
          <w:rFonts w:asciiTheme="minorHAnsi" w:hAnsiTheme="minorHAnsi" w:cstheme="minorHAnsi"/>
          <w:bCs/>
          <w:i w:val="0"/>
          <w:iCs w:val="0"/>
          <w:color w:val="000000"/>
        </w:rPr>
        <w:t>evaluate measured serum PFAS measurements as well as</w:t>
      </w:r>
      <w:r w:rsidRPr="00C36CE2">
        <w:rPr>
          <w:rFonts w:asciiTheme="minorHAnsi" w:hAnsiTheme="minorHAnsi" w:cstheme="minorHAnsi"/>
          <w:bCs/>
          <w:i w:val="0"/>
          <w:iCs w:val="0"/>
          <w:color w:val="auto"/>
        </w:rPr>
        <w:t xml:space="preserve"> </w:t>
      </w:r>
      <w:r w:rsidRPr="00C36CE2">
        <w:rPr>
          <w:rFonts w:asciiTheme="minorHAnsi" w:hAnsiTheme="minorHAnsi" w:cstheme="minorHAnsi"/>
          <w:i w:val="0"/>
          <w:color w:val="auto"/>
        </w:rPr>
        <w:t xml:space="preserve">estimated cumulative PFAS serum </w:t>
      </w:r>
      <w:r w:rsidRPr="00C36CE2" w:rsidR="00175D9F">
        <w:rPr>
          <w:rFonts w:asciiTheme="minorHAnsi" w:hAnsiTheme="minorHAnsi" w:cstheme="minorHAnsi"/>
          <w:i w:val="0"/>
          <w:color w:val="auto"/>
        </w:rPr>
        <w:t>levels and</w:t>
      </w:r>
      <w:r w:rsidRPr="00C36CE2" w:rsidR="00DC7F8C">
        <w:rPr>
          <w:rFonts w:asciiTheme="minorHAnsi" w:hAnsiTheme="minorHAnsi" w:cstheme="minorHAnsi"/>
          <w:i w:val="0"/>
          <w:color w:val="auto"/>
        </w:rPr>
        <w:t xml:space="preserve"> use methods for the evaluation of health-related endpoints that are consistent with methods used in previous epidemiological research of PFAS exposures.</w:t>
      </w:r>
      <w:bookmarkEnd w:id="26"/>
      <w:bookmarkEnd w:id="27"/>
      <w:bookmarkEnd w:id="28"/>
      <w:bookmarkEnd w:id="29"/>
      <w:r w:rsidRPr="00C36CE2" w:rsidR="003A7787">
        <w:rPr>
          <w:rFonts w:asciiTheme="minorHAnsi" w:hAnsiTheme="minorHAnsi" w:cstheme="minorHAnsi"/>
          <w:i w:val="0"/>
          <w:color w:val="auto"/>
        </w:rPr>
        <w:t xml:space="preserve"> </w:t>
      </w:r>
    </w:p>
    <w:p w:rsidRPr="00C36CE2" w:rsidR="00C9039D" w:rsidP="00F37EB7" w:rsidRDefault="00C9039D" w14:paraId="11710A70" w14:textId="3E1CB507">
      <w:pPr>
        <w:pStyle w:val="Heading4"/>
        <w:spacing w:before="0" w:after="240"/>
        <w:rPr>
          <w:rFonts w:asciiTheme="minorHAnsi" w:hAnsiTheme="minorHAnsi" w:cstheme="minorHAnsi"/>
          <w:i w:val="0"/>
          <w:color w:val="auto"/>
        </w:rPr>
      </w:pPr>
      <w:bookmarkStart w:name="_Toc31014430" w:id="30"/>
      <w:r w:rsidRPr="00C36CE2">
        <w:rPr>
          <w:rFonts w:asciiTheme="minorHAnsi" w:hAnsiTheme="minorHAnsi" w:cstheme="minorHAnsi"/>
          <w:i w:val="0"/>
          <w:color w:val="auto"/>
        </w:rPr>
        <w:t>2.5</w:t>
      </w:r>
      <w:r w:rsidRPr="00C36CE2" w:rsidR="003B25C5">
        <w:rPr>
          <w:rFonts w:asciiTheme="minorHAnsi" w:hAnsiTheme="minorHAnsi" w:cstheme="minorHAnsi"/>
          <w:i w:val="0"/>
          <w:color w:val="auto"/>
        </w:rPr>
        <w:t>.1.1</w:t>
      </w:r>
      <w:r w:rsidRPr="00C36CE2">
        <w:rPr>
          <w:rFonts w:asciiTheme="minorHAnsi" w:hAnsiTheme="minorHAnsi" w:cstheme="minorHAnsi"/>
          <w:i w:val="0"/>
          <w:color w:val="auto"/>
        </w:rPr>
        <w:t xml:space="preserve"> Health Effects in Children</w:t>
      </w:r>
      <w:bookmarkEnd w:id="30"/>
    </w:p>
    <w:p w:rsidRPr="00C36CE2" w:rsidR="00C9039D" w:rsidP="002B6D44" w:rsidRDefault="00C9039D" w14:paraId="38AA21B0" w14:textId="61120007">
      <w:pPr>
        <w:spacing w:after="240"/>
        <w:jc w:val="both"/>
        <w:rPr>
          <w:rFonts w:asciiTheme="minorHAnsi" w:hAnsiTheme="minorHAnsi" w:cstheme="minorHAnsi"/>
          <w:bCs/>
          <w:iCs/>
          <w:color w:val="000000"/>
        </w:rPr>
      </w:pPr>
      <w:r w:rsidRPr="00C36CE2">
        <w:rPr>
          <w:rFonts w:asciiTheme="minorHAnsi" w:hAnsiTheme="minorHAnsi" w:cstheme="minorHAnsi"/>
        </w:rPr>
        <w:t xml:space="preserve">There is some evidence that PFAS exposures are associated with decreased birth weight, small </w:t>
      </w:r>
      <w:r w:rsidRPr="00C36CE2" w:rsidR="00435DC0">
        <w:rPr>
          <w:rFonts w:asciiTheme="minorHAnsi" w:hAnsiTheme="minorHAnsi" w:cstheme="minorHAnsi"/>
        </w:rPr>
        <w:t>birth</w:t>
      </w:r>
      <w:r w:rsidRPr="00C36CE2">
        <w:rPr>
          <w:rFonts w:asciiTheme="minorHAnsi" w:hAnsiTheme="minorHAnsi" w:cstheme="minorHAnsi"/>
        </w:rPr>
        <w:t xml:space="preserve"> size for gestational age, measures of intrauterine growth retardation, and preterm birth. In particular, </w:t>
      </w:r>
      <w:r w:rsidRPr="00C36CE2" w:rsidR="00435DC0">
        <w:rPr>
          <w:rFonts w:asciiTheme="minorHAnsi" w:hAnsiTheme="minorHAnsi" w:cstheme="minorHAnsi"/>
        </w:rPr>
        <w:t>several</w:t>
      </w:r>
      <w:r w:rsidRPr="00C36CE2">
        <w:rPr>
          <w:rFonts w:asciiTheme="minorHAnsi" w:hAnsiTheme="minorHAnsi" w:cstheme="minorHAnsi"/>
        </w:rPr>
        <w:t xml:space="preserve"> meta-analyses have found an overall decrease </w:t>
      </w:r>
      <w:r w:rsidRPr="00C36CE2">
        <w:rPr>
          <w:rFonts w:asciiTheme="minorHAnsi" w:hAnsiTheme="minorHAnsi" w:cstheme="minorHAnsi"/>
          <w:bCs/>
          <w:iCs/>
          <w:color w:val="000000"/>
        </w:rPr>
        <w:t>in birthweight associated with PFOA and PFOS (</w:t>
      </w:r>
      <w:r w:rsidRPr="00C36CE2" w:rsidR="00E52480">
        <w:rPr>
          <w:rFonts w:asciiTheme="minorHAnsi" w:hAnsiTheme="minorHAnsi" w:cstheme="minorHAnsi"/>
          <w:bCs/>
          <w:iCs/>
          <w:color w:val="000000"/>
        </w:rPr>
        <w:t xml:space="preserve">Johnson 2014, Negri 2017, </w:t>
      </w:r>
      <w:r w:rsidRPr="00C36CE2">
        <w:rPr>
          <w:rFonts w:asciiTheme="minorHAnsi" w:hAnsiTheme="minorHAnsi" w:cstheme="minorHAnsi"/>
          <w:bCs/>
          <w:iCs/>
          <w:color w:val="000000"/>
        </w:rPr>
        <w:t>Verner 2015; Bach 2015). However, the findings across studies are inconsistent for adverse birth outcomes, and few studies have evaluated PFHxS. Several studies of infants have found that prenatal PFAS exposures affect thyroid function, but only two studies have evaluated thyroid function in older children</w:t>
      </w:r>
      <w:r w:rsidRPr="00C36CE2" w:rsidR="003A5445">
        <w:rPr>
          <w:rFonts w:asciiTheme="minorHAnsi" w:hAnsiTheme="minorHAnsi" w:cstheme="minorHAnsi"/>
          <w:bCs/>
          <w:iCs/>
          <w:color w:val="000000"/>
        </w:rPr>
        <w:t xml:space="preserve"> (Lopez-Espinosa 2012</w:t>
      </w:r>
      <w:r w:rsidRPr="00C36CE2" w:rsidR="004A67F0">
        <w:rPr>
          <w:rFonts w:asciiTheme="minorHAnsi" w:hAnsiTheme="minorHAnsi" w:cstheme="minorHAnsi"/>
          <w:bCs/>
          <w:iCs/>
          <w:color w:val="000000"/>
        </w:rPr>
        <w:t>; Lin 2013</w:t>
      </w:r>
      <w:r w:rsidRPr="00C36CE2" w:rsidR="00A66C24">
        <w:rPr>
          <w:rFonts w:asciiTheme="minorHAnsi" w:hAnsiTheme="minorHAnsi" w:cstheme="minorHAnsi"/>
          <w:bCs/>
          <w:iCs/>
          <w:color w:val="000000"/>
        </w:rPr>
        <w:t>, Preston 2018</w:t>
      </w:r>
      <w:r w:rsidRPr="00C36CE2" w:rsidR="003A5445">
        <w:rPr>
          <w:rFonts w:asciiTheme="minorHAnsi" w:hAnsiTheme="minorHAnsi" w:cstheme="minorHAnsi"/>
          <w:bCs/>
          <w:iCs/>
          <w:color w:val="000000"/>
        </w:rPr>
        <w:t>)</w:t>
      </w:r>
      <w:r w:rsidRPr="00C36CE2">
        <w:rPr>
          <w:rFonts w:asciiTheme="minorHAnsi" w:hAnsiTheme="minorHAnsi" w:cstheme="minorHAnsi"/>
          <w:bCs/>
          <w:iCs/>
          <w:color w:val="000000"/>
        </w:rPr>
        <w:t xml:space="preserve">. </w:t>
      </w:r>
    </w:p>
    <w:p w:rsidRPr="00C36CE2" w:rsidR="00C9039D" w:rsidP="002B6D44" w:rsidRDefault="00C9039D" w14:paraId="71DB1CD9" w14:textId="5EC2B7FF">
      <w:pPr>
        <w:autoSpaceDE w:val="0"/>
        <w:autoSpaceDN w:val="0"/>
        <w:adjustRightInd w:val="0"/>
        <w:spacing w:after="240"/>
        <w:jc w:val="both"/>
        <w:rPr>
          <w:rFonts w:asciiTheme="minorHAnsi" w:hAnsiTheme="minorHAnsi" w:cstheme="minorHAnsi"/>
          <w:bCs/>
          <w:iCs/>
          <w:color w:val="000000"/>
        </w:rPr>
      </w:pPr>
      <w:r w:rsidRPr="00C36CE2">
        <w:rPr>
          <w:rFonts w:asciiTheme="minorHAnsi" w:hAnsiTheme="minorHAnsi" w:cstheme="minorHAnsi"/>
          <w:bCs/>
          <w:iCs/>
          <w:color w:val="000000"/>
        </w:rPr>
        <w:t>A few studies of children have found elevated uric acid with PFAS exposures, but the possibility of reverse causation exists</w:t>
      </w:r>
      <w:r w:rsidRPr="00C36CE2" w:rsidR="003A5445">
        <w:rPr>
          <w:rFonts w:asciiTheme="minorHAnsi" w:hAnsiTheme="minorHAnsi" w:cstheme="minorHAnsi"/>
          <w:bCs/>
          <w:iCs/>
          <w:color w:val="000000"/>
        </w:rPr>
        <w:t xml:space="preserve"> (Geigere 2013; Kataria 2015</w:t>
      </w:r>
      <w:r w:rsidRPr="00C36CE2" w:rsidR="004A67F0">
        <w:rPr>
          <w:rFonts w:asciiTheme="minorHAnsi" w:hAnsiTheme="minorHAnsi" w:cstheme="minorHAnsi"/>
          <w:bCs/>
          <w:iCs/>
          <w:color w:val="000000"/>
        </w:rPr>
        <w:t xml:space="preserve">; </w:t>
      </w:r>
      <w:r w:rsidRPr="00C36CE2" w:rsidR="0055702E">
        <w:rPr>
          <w:rFonts w:asciiTheme="minorHAnsi" w:hAnsiTheme="minorHAnsi" w:cstheme="minorHAnsi"/>
          <w:bCs/>
          <w:iCs/>
          <w:color w:val="000000"/>
        </w:rPr>
        <w:t>Qi</w:t>
      </w:r>
      <w:r w:rsidRPr="00C36CE2" w:rsidR="008E50EA">
        <w:rPr>
          <w:rFonts w:asciiTheme="minorHAnsi" w:hAnsiTheme="minorHAnsi" w:cstheme="minorHAnsi"/>
          <w:bCs/>
          <w:iCs/>
          <w:color w:val="000000"/>
        </w:rPr>
        <w:t>n 2016</w:t>
      </w:r>
      <w:r w:rsidRPr="00C36CE2" w:rsidR="003A5445">
        <w:rPr>
          <w:rFonts w:asciiTheme="minorHAnsi" w:hAnsiTheme="minorHAnsi" w:cstheme="minorHAnsi"/>
          <w:bCs/>
          <w:iCs/>
          <w:color w:val="000000"/>
        </w:rPr>
        <w:t>)</w:t>
      </w:r>
      <w:r w:rsidRPr="00C36CE2">
        <w:rPr>
          <w:rFonts w:asciiTheme="minorHAnsi" w:hAnsiTheme="minorHAnsi" w:cstheme="minorHAnsi"/>
          <w:bCs/>
          <w:iCs/>
          <w:color w:val="000000"/>
        </w:rPr>
        <w:t>.  Positive findings occurred in some of the four studies of PFAS exposures and testosterone and other sex hormones, but the findings were not consistent across studies and further research is necessary</w:t>
      </w:r>
      <w:r w:rsidRPr="00C36CE2" w:rsidR="003A5445">
        <w:rPr>
          <w:rFonts w:asciiTheme="minorHAnsi" w:hAnsiTheme="minorHAnsi" w:cstheme="minorHAnsi"/>
          <w:bCs/>
          <w:iCs/>
          <w:color w:val="000000"/>
        </w:rPr>
        <w:t xml:space="preserve"> (Maisonet 2015; Lopez Espinosa 2016, Zhou 2016)</w:t>
      </w:r>
      <w:r w:rsidRPr="00C36CE2" w:rsidR="00512ADB">
        <w:rPr>
          <w:rFonts w:asciiTheme="minorHAnsi" w:hAnsiTheme="minorHAnsi" w:cstheme="minorHAnsi"/>
          <w:bCs/>
          <w:iCs/>
          <w:color w:val="000000"/>
        </w:rPr>
        <w:t>.</w:t>
      </w:r>
      <w:r w:rsidRPr="00C36CE2" w:rsidR="002B6D44">
        <w:t xml:space="preserve">  </w:t>
      </w:r>
      <w:r w:rsidRPr="00C36CE2" w:rsidR="002B6D44">
        <w:rPr>
          <w:rFonts w:asciiTheme="minorHAnsi" w:hAnsiTheme="minorHAnsi" w:cstheme="minorHAnsi"/>
          <w:bCs/>
          <w:iCs/>
          <w:color w:val="000000"/>
        </w:rPr>
        <w:t>Growing evidence suggests that exposure to per- and polyfluoroalkyl substances (PFASs) may disrupt lipid homeostasis and liver function, but data in children are limited.</w:t>
      </w:r>
      <w:r w:rsidRPr="00C36CE2">
        <w:rPr>
          <w:rFonts w:asciiTheme="minorHAnsi" w:hAnsiTheme="minorHAnsi" w:cstheme="minorHAnsi"/>
          <w:bCs/>
          <w:iCs/>
          <w:color w:val="000000"/>
        </w:rPr>
        <w:t xml:space="preserve"> </w:t>
      </w:r>
      <w:r w:rsidRPr="00C36CE2" w:rsidR="006B3210">
        <w:rPr>
          <w:rFonts w:asciiTheme="minorHAnsi" w:hAnsiTheme="minorHAnsi" w:cstheme="minorHAnsi"/>
          <w:bCs/>
          <w:iCs/>
          <w:color w:val="000000"/>
        </w:rPr>
        <w:t xml:space="preserve">Indicators of adiposity and glucose metabolism were also </w:t>
      </w:r>
      <w:r w:rsidRPr="00C36CE2" w:rsidR="003B0AAA">
        <w:rPr>
          <w:rFonts w:asciiTheme="minorHAnsi" w:hAnsiTheme="minorHAnsi" w:cstheme="minorHAnsi"/>
          <w:bCs/>
          <w:iCs/>
          <w:color w:val="000000"/>
        </w:rPr>
        <w:t xml:space="preserve">linked with PFAS </w:t>
      </w:r>
      <w:r w:rsidRPr="00C36CE2" w:rsidR="006B3210">
        <w:rPr>
          <w:rFonts w:asciiTheme="minorHAnsi" w:hAnsiTheme="minorHAnsi" w:cstheme="minorHAnsi"/>
          <w:bCs/>
          <w:iCs/>
          <w:color w:val="000000"/>
        </w:rPr>
        <w:t>in a large</w:t>
      </w:r>
      <w:r w:rsidRPr="00C36CE2" w:rsidR="00A4510D">
        <w:rPr>
          <w:rFonts w:asciiTheme="minorHAnsi" w:hAnsiTheme="minorHAnsi" w:cstheme="minorHAnsi"/>
          <w:bCs/>
          <w:iCs/>
          <w:color w:val="000000"/>
        </w:rPr>
        <w:t xml:space="preserve"> follow up study of children and adolescents (Domazet 2016).</w:t>
      </w:r>
      <w:r w:rsidRPr="00C36CE2" w:rsidR="006B3210">
        <w:rPr>
          <w:rFonts w:asciiTheme="minorHAnsi" w:hAnsiTheme="minorHAnsi" w:cstheme="minorHAnsi"/>
          <w:bCs/>
          <w:iCs/>
          <w:color w:val="000000"/>
        </w:rPr>
        <w:t xml:space="preserve"> </w:t>
      </w:r>
      <w:r w:rsidRPr="00C36CE2" w:rsidR="002B6D44">
        <w:rPr>
          <w:rFonts w:asciiTheme="minorHAnsi" w:hAnsiTheme="minorHAnsi" w:cstheme="minorHAnsi"/>
          <w:bCs/>
          <w:iCs/>
          <w:color w:val="000000"/>
        </w:rPr>
        <w:t xml:space="preserve">Recent study (Mora, 2018) </w:t>
      </w:r>
      <w:r w:rsidRPr="00C36CE2" w:rsidR="002B6D44">
        <w:rPr>
          <w:rFonts w:asciiTheme="minorHAnsi" w:hAnsiTheme="minorHAnsi" w:eastAsiaTheme="minorHAnsi" w:cstheme="minorHAnsi"/>
        </w:rPr>
        <w:t>suggest</w:t>
      </w:r>
      <w:r w:rsidRPr="00C36CE2" w:rsidR="009A18BD">
        <w:rPr>
          <w:rFonts w:asciiTheme="minorHAnsi" w:hAnsiTheme="minorHAnsi" w:eastAsiaTheme="minorHAnsi" w:cstheme="minorHAnsi"/>
        </w:rPr>
        <w:t>s</w:t>
      </w:r>
      <w:r w:rsidRPr="00C36CE2" w:rsidR="002B6D44">
        <w:rPr>
          <w:rFonts w:asciiTheme="minorHAnsi" w:hAnsiTheme="minorHAnsi" w:eastAsiaTheme="minorHAnsi" w:cstheme="minorHAnsi"/>
        </w:rPr>
        <w:t xml:space="preserve"> that prenatal and mid-childhood PFAS exposure may be associated with </w:t>
      </w:r>
      <w:r w:rsidRPr="00C36CE2" w:rsidR="00F730BE">
        <w:rPr>
          <w:rFonts w:asciiTheme="minorHAnsi" w:hAnsiTheme="minorHAnsi" w:eastAsiaTheme="minorHAnsi" w:cstheme="minorHAnsi"/>
        </w:rPr>
        <w:t>modest, but</w:t>
      </w:r>
      <w:r w:rsidRPr="00C36CE2" w:rsidR="002B6D44">
        <w:rPr>
          <w:rFonts w:asciiTheme="minorHAnsi" w:hAnsiTheme="minorHAnsi" w:eastAsiaTheme="minorHAnsi" w:cstheme="minorHAnsi"/>
        </w:rPr>
        <w:t xml:space="preserve"> somewhat conflicting changes in the lipid profile and ALT levels in children.</w:t>
      </w:r>
    </w:p>
    <w:p w:rsidRPr="00E66395" w:rsidR="00694714" w:rsidP="00E66395" w:rsidRDefault="00C9039D" w14:paraId="1E46B208" w14:textId="468E44EB">
      <w:pPr>
        <w:spacing w:after="240"/>
        <w:jc w:val="both"/>
        <w:rPr>
          <w:rFonts w:asciiTheme="minorHAnsi" w:hAnsiTheme="minorHAnsi" w:cstheme="minorHAnsi"/>
        </w:rPr>
      </w:pPr>
      <w:r w:rsidRPr="00C36CE2">
        <w:rPr>
          <w:rFonts w:asciiTheme="minorHAnsi" w:hAnsiTheme="minorHAnsi" w:cstheme="minorHAnsi"/>
        </w:rPr>
        <w:t>There is some evidence from four studies that PFAS exposures might be associated with attention deficit hyperactivity disorder (ADHD), but findings have not been consistent across studies</w:t>
      </w:r>
      <w:r w:rsidRPr="00C36CE2" w:rsidR="003A5445">
        <w:rPr>
          <w:rFonts w:asciiTheme="minorHAnsi" w:hAnsiTheme="minorHAnsi" w:cstheme="minorHAnsi"/>
        </w:rPr>
        <w:t xml:space="preserve"> (Stein 2011; Liew 2015; Ode 2014; Hoffman 2010)</w:t>
      </w:r>
      <w:r w:rsidRPr="00C36CE2" w:rsidR="008E50EA">
        <w:rPr>
          <w:rFonts w:asciiTheme="minorHAnsi" w:hAnsiTheme="minorHAnsi" w:cstheme="minorHAnsi"/>
        </w:rPr>
        <w:t>.</w:t>
      </w:r>
      <w:r w:rsidRPr="00C36CE2">
        <w:rPr>
          <w:rFonts w:asciiTheme="minorHAnsi" w:hAnsiTheme="minorHAnsi" w:cstheme="minorHAnsi"/>
        </w:rPr>
        <w:t xml:space="preserve"> </w:t>
      </w:r>
      <w:r w:rsidRPr="00C36CE2" w:rsidR="009A18BD">
        <w:rPr>
          <w:rFonts w:asciiTheme="minorHAnsi" w:hAnsiTheme="minorHAnsi" w:cstheme="minorHAnsi"/>
        </w:rPr>
        <w:t>In the Stein</w:t>
      </w:r>
      <w:r w:rsidRPr="00C36CE2" w:rsidR="00CD5AED">
        <w:rPr>
          <w:rFonts w:asciiTheme="minorHAnsi" w:hAnsiTheme="minorHAnsi" w:cstheme="minorHAnsi"/>
        </w:rPr>
        <w:t xml:space="preserve"> (2011)</w:t>
      </w:r>
      <w:r w:rsidRPr="00C36CE2" w:rsidR="009A18BD">
        <w:rPr>
          <w:rFonts w:asciiTheme="minorHAnsi" w:hAnsiTheme="minorHAnsi" w:cstheme="minorHAnsi"/>
        </w:rPr>
        <w:t xml:space="preserve"> study, the ORs for ADHD and PFOS and PFHxS were 1.3 and 1.6, so there was some evidence of an increased risk, although not strong. A study using NHANES data obtained an OR of 1.6 for PFOS and ADHD</w:t>
      </w:r>
      <w:r w:rsidRPr="00C36CE2" w:rsidR="003F478A">
        <w:rPr>
          <w:rFonts w:asciiTheme="minorHAnsi" w:hAnsiTheme="minorHAnsi" w:cstheme="minorHAnsi"/>
        </w:rPr>
        <w:t xml:space="preserve"> (Hoffman 2010)</w:t>
      </w:r>
      <w:r w:rsidRPr="00C36CE2" w:rsidR="009A18BD">
        <w:rPr>
          <w:rFonts w:asciiTheme="minorHAnsi" w:hAnsiTheme="minorHAnsi" w:cstheme="minorHAnsi"/>
        </w:rPr>
        <w:t xml:space="preserve">. Other studies have found conduct and coordination problems associated with PFOS (Fei 2011) and executive function deficits with PFOS and </w:t>
      </w:r>
      <w:r w:rsidRPr="00C36CE2" w:rsidR="009A18BD">
        <w:rPr>
          <w:rFonts w:asciiTheme="minorHAnsi" w:hAnsiTheme="minorHAnsi" w:cstheme="minorHAnsi"/>
        </w:rPr>
        <w:lastRenderedPageBreak/>
        <w:t xml:space="preserve">PFHxS (Vuong 2016). </w:t>
      </w:r>
      <w:r w:rsidRPr="00C36CE2">
        <w:rPr>
          <w:rFonts w:asciiTheme="minorHAnsi" w:hAnsiTheme="minorHAnsi" w:cstheme="minorHAnsi"/>
        </w:rPr>
        <w:t xml:space="preserve">Evaluating the evidence for PFAS exposures and neurobehavioral outcomes is difficult for several reasons: 1) the studies used different methods to measure the outcomes, 2) studies are inconsistent in the outcomes evaluated, and 3) too few studies exist. </w:t>
      </w:r>
      <w:r w:rsidRPr="00C36CE2" w:rsidR="009A18BD">
        <w:rPr>
          <w:rFonts w:asciiTheme="minorHAnsi" w:hAnsiTheme="minorHAnsi" w:cstheme="minorHAnsi"/>
        </w:rPr>
        <w:t>For example, there is little evidence that PFAS affects IQ, primarily because only two studies evaluated it;</w:t>
      </w:r>
      <w:r w:rsidRPr="00C36CE2" w:rsidR="003F478A">
        <w:rPr>
          <w:rFonts w:asciiTheme="minorHAnsi" w:hAnsiTheme="minorHAnsi" w:cstheme="minorHAnsi"/>
        </w:rPr>
        <w:t xml:space="preserve"> one in Taiwan,</w:t>
      </w:r>
      <w:r w:rsidRPr="00C36CE2" w:rsidR="009A18BD">
        <w:rPr>
          <w:rFonts w:asciiTheme="minorHAnsi" w:hAnsiTheme="minorHAnsi" w:cstheme="minorHAnsi"/>
        </w:rPr>
        <w:t xml:space="preserve"> which observed deficits (</w:t>
      </w:r>
      <w:r w:rsidRPr="00C36CE2" w:rsidR="003F478A">
        <w:rPr>
          <w:rFonts w:asciiTheme="minorHAnsi" w:hAnsiTheme="minorHAnsi" w:cstheme="minorHAnsi"/>
        </w:rPr>
        <w:t>L</w:t>
      </w:r>
      <w:r w:rsidRPr="00C36CE2" w:rsidR="009A18BD">
        <w:rPr>
          <w:rFonts w:asciiTheme="minorHAnsi" w:hAnsiTheme="minorHAnsi" w:cstheme="minorHAnsi"/>
        </w:rPr>
        <w:t>i</w:t>
      </w:r>
      <w:r w:rsidRPr="00C36CE2" w:rsidR="003F478A">
        <w:rPr>
          <w:rFonts w:asciiTheme="minorHAnsi" w:hAnsiTheme="minorHAnsi" w:cstheme="minorHAnsi"/>
        </w:rPr>
        <w:t>e</w:t>
      </w:r>
      <w:r w:rsidRPr="00C36CE2" w:rsidR="009A18BD">
        <w:rPr>
          <w:rFonts w:asciiTheme="minorHAnsi" w:hAnsiTheme="minorHAnsi" w:cstheme="minorHAnsi"/>
        </w:rPr>
        <w:t>n 2016)</w:t>
      </w:r>
      <w:r w:rsidRPr="00C36CE2" w:rsidR="003F478A">
        <w:rPr>
          <w:rFonts w:asciiTheme="minorHAnsi" w:hAnsiTheme="minorHAnsi" w:cstheme="minorHAnsi"/>
        </w:rPr>
        <w:t>,</w:t>
      </w:r>
      <w:r w:rsidRPr="00C36CE2" w:rsidR="009A18BD">
        <w:rPr>
          <w:rFonts w:asciiTheme="minorHAnsi" w:hAnsiTheme="minorHAnsi" w:cstheme="minorHAnsi"/>
        </w:rPr>
        <w:t xml:space="preserve"> and one at C8 which did not (Stein 2011)</w:t>
      </w:r>
      <w:r w:rsidRPr="00C36CE2" w:rsidR="003F478A">
        <w:rPr>
          <w:rFonts w:asciiTheme="minorHAnsi" w:hAnsiTheme="minorHAnsi" w:cstheme="minorHAnsi"/>
        </w:rPr>
        <w:t xml:space="preserve">. </w:t>
      </w:r>
      <w:r w:rsidRPr="00C36CE2" w:rsidR="00CD34C7">
        <w:rPr>
          <w:rFonts w:asciiTheme="minorHAnsi" w:hAnsiTheme="minorHAnsi" w:cstheme="minorHAnsi"/>
        </w:rPr>
        <w:t xml:space="preserve">We </w:t>
      </w:r>
      <w:r w:rsidRPr="00C36CE2" w:rsidR="00F730BE">
        <w:rPr>
          <w:rFonts w:asciiTheme="minorHAnsi" w:hAnsiTheme="minorHAnsi" w:cstheme="minorHAnsi"/>
        </w:rPr>
        <w:t>believe</w:t>
      </w:r>
      <w:r w:rsidRPr="00C36CE2" w:rsidR="00CD34C7">
        <w:rPr>
          <w:rFonts w:asciiTheme="minorHAnsi" w:hAnsiTheme="minorHAnsi" w:cstheme="minorHAnsi"/>
        </w:rPr>
        <w:t xml:space="preserve"> </w:t>
      </w:r>
      <w:r w:rsidRPr="00C36CE2" w:rsidR="00F730BE">
        <w:rPr>
          <w:rFonts w:asciiTheme="minorHAnsi" w:hAnsiTheme="minorHAnsi" w:cstheme="minorHAnsi"/>
        </w:rPr>
        <w:t>i</w:t>
      </w:r>
      <w:r w:rsidRPr="00C36CE2" w:rsidR="009A18BD">
        <w:rPr>
          <w:rFonts w:asciiTheme="minorHAnsi" w:hAnsiTheme="minorHAnsi" w:cstheme="minorHAnsi"/>
        </w:rPr>
        <w:t xml:space="preserve">t is worth evaluating whether the </w:t>
      </w:r>
      <w:r w:rsidR="00C01DB2">
        <w:rPr>
          <w:rFonts w:asciiTheme="minorHAnsi" w:hAnsiTheme="minorHAnsi" w:cstheme="minorHAnsi"/>
        </w:rPr>
        <w:t>PFAS mixture at individual</w:t>
      </w:r>
      <w:r w:rsidRPr="00C36CE2" w:rsidR="009A18BD">
        <w:rPr>
          <w:rFonts w:asciiTheme="minorHAnsi" w:hAnsiTheme="minorHAnsi" w:cstheme="minorHAnsi"/>
        </w:rPr>
        <w:t xml:space="preserve"> sites with contamination due to AFFF u</w:t>
      </w:r>
      <w:r w:rsidR="00C01DB2">
        <w:rPr>
          <w:rFonts w:asciiTheme="minorHAnsi" w:hAnsiTheme="minorHAnsi" w:cstheme="minorHAnsi"/>
        </w:rPr>
        <w:t>se</w:t>
      </w:r>
      <w:r w:rsidRPr="00C36CE2" w:rsidR="009A18BD">
        <w:rPr>
          <w:rFonts w:asciiTheme="minorHAnsi" w:hAnsiTheme="minorHAnsi" w:cstheme="minorHAnsi"/>
        </w:rPr>
        <w:t xml:space="preserve"> is associated with IQ deficits</w:t>
      </w:r>
      <w:r w:rsidRPr="00C36CE2" w:rsidR="00CD34C7">
        <w:rPr>
          <w:rFonts w:asciiTheme="minorHAnsi" w:hAnsiTheme="minorHAnsi" w:cstheme="minorHAnsi"/>
        </w:rPr>
        <w:t xml:space="preserve"> or other neurobehavioral outcomes.</w:t>
      </w:r>
      <w:r w:rsidRPr="00C36CE2" w:rsidR="009A18BD">
        <w:rPr>
          <w:rFonts w:asciiTheme="minorHAnsi" w:hAnsiTheme="minorHAnsi" w:cstheme="minorHAnsi"/>
        </w:rPr>
        <w:t xml:space="preserve">  </w:t>
      </w:r>
      <w:r w:rsidRPr="00C36CE2">
        <w:t>A few studies have found associations between PFAS exposures and a decline in antibody response to specific vaccines</w:t>
      </w:r>
      <w:r w:rsidRPr="00C36CE2" w:rsidR="00694714">
        <w:t xml:space="preserve"> (Grandjean 2012, 2016)</w:t>
      </w:r>
      <w:r w:rsidRPr="00C36CE2">
        <w:t>, but only two studies evaluated the same vaccine (i.e., rubella</w:t>
      </w:r>
      <w:r w:rsidRPr="00C36CE2" w:rsidR="00694714">
        <w:t>; Granum 2013, Stein 2016</w:t>
      </w:r>
      <w:r w:rsidRPr="00C36CE2">
        <w:t xml:space="preserve">). </w:t>
      </w:r>
    </w:p>
    <w:p w:rsidRPr="00C36CE2" w:rsidR="0085696E" w:rsidP="00E66395" w:rsidRDefault="00C9039D" w14:paraId="216132DA" w14:textId="0A15EAC7">
      <w:pPr>
        <w:spacing w:after="0"/>
        <w:jc w:val="both"/>
      </w:pPr>
      <w:r w:rsidRPr="00C36CE2">
        <w:t>In summary, there are considerable data gaps concerning the health effects in children of PFAS exposures. This is because of the small number of studies conducted, inconsistencies in methods and findings across studies, and limited sample sizes in some studies. As for other adverse outcomes, few studies have evaluated the effects on children of PFHxS exposures</w:t>
      </w:r>
      <w:r w:rsidRPr="00C36CE2" w:rsidR="00FD145A">
        <w:t>.</w:t>
      </w:r>
      <w:r w:rsidR="00E66395">
        <w:t xml:space="preserve">  </w:t>
      </w:r>
      <w:r w:rsidRPr="00C36CE2">
        <w:t xml:space="preserve">A </w:t>
      </w:r>
      <w:r w:rsidRPr="00C36CE2" w:rsidR="00376734">
        <w:t xml:space="preserve">recent </w:t>
      </w:r>
      <w:r w:rsidRPr="00C36CE2">
        <w:t>systematic review of PFAS studies of children concluded that there was “…generally consistent evidence for PFAS’ association with dyslipidemia, immunity including vaccine response and asthma, renal function, and age at menarche” (Rappazzo 2017).  The review noted the limited number of studies for any one particular health outcome, the variability in outcome measurement, and the need for longitudinal studies.</w:t>
      </w:r>
    </w:p>
    <w:p w:rsidR="00E66395" w:rsidP="00E66395" w:rsidRDefault="00E66395" w14:paraId="0148ACB4" w14:textId="77777777">
      <w:pPr>
        <w:pStyle w:val="Heading4"/>
        <w:spacing w:before="0"/>
        <w:rPr>
          <w:rFonts w:asciiTheme="minorHAnsi" w:hAnsiTheme="minorHAnsi" w:cstheme="minorHAnsi"/>
          <w:i w:val="0"/>
          <w:color w:val="auto"/>
        </w:rPr>
      </w:pPr>
      <w:bookmarkStart w:name="_Toc507589193" w:id="31"/>
    </w:p>
    <w:p w:rsidRPr="00C36CE2" w:rsidR="004A6443" w:rsidP="00E66395" w:rsidRDefault="004A6443" w14:paraId="74BDE648" w14:textId="0BB030B1">
      <w:pPr>
        <w:pStyle w:val="Heading4"/>
        <w:spacing w:before="0"/>
        <w:rPr>
          <w:rFonts w:asciiTheme="minorHAnsi" w:hAnsiTheme="minorHAnsi" w:cstheme="minorHAnsi"/>
          <w:b/>
          <w:i w:val="0"/>
          <w:color w:val="auto"/>
        </w:rPr>
      </w:pPr>
      <w:bookmarkStart w:name="_Toc31014431" w:id="32"/>
      <w:r w:rsidRPr="00C36CE2">
        <w:rPr>
          <w:rFonts w:asciiTheme="minorHAnsi" w:hAnsiTheme="minorHAnsi" w:cstheme="minorHAnsi"/>
          <w:i w:val="0"/>
          <w:color w:val="auto"/>
        </w:rPr>
        <w:t xml:space="preserve">2.5.1.2 </w:t>
      </w:r>
      <w:r w:rsidRPr="00C36CE2" w:rsidR="006B3210">
        <w:rPr>
          <w:rFonts w:asciiTheme="minorHAnsi" w:hAnsiTheme="minorHAnsi" w:cstheme="minorHAnsi"/>
          <w:i w:val="0"/>
          <w:color w:val="auto"/>
        </w:rPr>
        <w:t>Health Effects in Adults</w:t>
      </w:r>
      <w:bookmarkEnd w:id="31"/>
      <w:bookmarkEnd w:id="32"/>
    </w:p>
    <w:p w:rsidRPr="00C36CE2" w:rsidR="004A6443" w:rsidP="00F37EB7" w:rsidRDefault="004A6443" w14:paraId="34385E47" w14:textId="41074770">
      <w:pPr>
        <w:spacing w:after="240"/>
        <w:jc w:val="both"/>
        <w:rPr>
          <w:rFonts w:asciiTheme="minorHAnsi" w:hAnsiTheme="minorHAnsi" w:cstheme="minorHAnsi"/>
        </w:rPr>
      </w:pPr>
      <w:r w:rsidRPr="00C36CE2">
        <w:rPr>
          <w:rFonts w:asciiTheme="minorHAnsi" w:hAnsiTheme="minorHAnsi" w:cstheme="minorHAnsi"/>
        </w:rPr>
        <w:t xml:space="preserve">Based on its detailed assessment of the epidemiological literature, ATSDR concluded that there was limited information concerning associations with PFAS exposures and most cancers and other adult diseases (ATSDR 2017a). </w:t>
      </w:r>
    </w:p>
    <w:p w:rsidRPr="00C36CE2" w:rsidR="00E001E8" w:rsidP="00882A7C" w:rsidRDefault="00E001E8" w14:paraId="4EFE97E4" w14:textId="7A4FC1EC">
      <w:pPr>
        <w:spacing w:after="240"/>
        <w:jc w:val="both"/>
        <w:rPr>
          <w:rFonts w:asciiTheme="minorHAnsi" w:hAnsiTheme="minorHAnsi" w:cstheme="minorHAnsi"/>
        </w:rPr>
      </w:pPr>
      <w:r w:rsidRPr="00C36CE2">
        <w:rPr>
          <w:rFonts w:asciiTheme="minorHAnsi" w:hAnsiTheme="minorHAnsi" w:cstheme="minorHAnsi"/>
        </w:rPr>
        <w:t>Epidemiologic</w:t>
      </w:r>
      <w:r w:rsidRPr="00C36CE2" w:rsidR="004A6443">
        <w:rPr>
          <w:rFonts w:asciiTheme="minorHAnsi" w:hAnsiTheme="minorHAnsi" w:cstheme="minorHAnsi"/>
        </w:rPr>
        <w:t xml:space="preserve"> studies of </w:t>
      </w:r>
      <w:r w:rsidRPr="00C36CE2">
        <w:rPr>
          <w:rFonts w:asciiTheme="minorHAnsi" w:hAnsiTheme="minorHAnsi" w:cstheme="minorHAnsi"/>
        </w:rPr>
        <w:t>subjects</w:t>
      </w:r>
      <w:r w:rsidRPr="00C36CE2" w:rsidR="004A6443">
        <w:rPr>
          <w:rFonts w:asciiTheme="minorHAnsi" w:hAnsiTheme="minorHAnsi" w:cstheme="minorHAnsi"/>
        </w:rPr>
        <w:t xml:space="preserve"> exposed to PFOA and PFOS at background levels and at occupational settings have reported </w:t>
      </w:r>
      <w:r w:rsidRPr="00C36CE2">
        <w:rPr>
          <w:rFonts w:asciiTheme="minorHAnsi" w:hAnsiTheme="minorHAnsi" w:cstheme="minorHAnsi"/>
        </w:rPr>
        <w:t xml:space="preserve">positive </w:t>
      </w:r>
      <w:r w:rsidRPr="00C36CE2" w:rsidR="004A6443">
        <w:rPr>
          <w:rFonts w:asciiTheme="minorHAnsi" w:hAnsiTheme="minorHAnsi" w:cstheme="minorHAnsi"/>
        </w:rPr>
        <w:t>associations</w:t>
      </w:r>
      <w:r w:rsidRPr="00C36CE2">
        <w:rPr>
          <w:rFonts w:asciiTheme="minorHAnsi" w:hAnsiTheme="minorHAnsi" w:cstheme="minorHAnsi"/>
        </w:rPr>
        <w:t xml:space="preserve"> with number of health outcomes and conditions. </w:t>
      </w:r>
      <w:r w:rsidRPr="00C36CE2" w:rsidR="004A6443">
        <w:rPr>
          <w:rFonts w:asciiTheme="minorHAnsi" w:hAnsiTheme="minorHAnsi" w:cstheme="minorHAnsi"/>
        </w:rPr>
        <w:t xml:space="preserve"> </w:t>
      </w:r>
      <w:r w:rsidRPr="00C36CE2">
        <w:rPr>
          <w:rFonts w:asciiTheme="minorHAnsi" w:hAnsiTheme="minorHAnsi" w:cstheme="minorHAnsi"/>
        </w:rPr>
        <w:t>L</w:t>
      </w:r>
      <w:r w:rsidRPr="00C36CE2" w:rsidR="004A6443">
        <w:rPr>
          <w:rFonts w:asciiTheme="minorHAnsi" w:hAnsiTheme="minorHAnsi" w:cstheme="minorHAnsi"/>
        </w:rPr>
        <w:t>ipid and cholesterol concentrations</w:t>
      </w:r>
      <w:r w:rsidRPr="00C36CE2">
        <w:rPr>
          <w:rFonts w:asciiTheme="minorHAnsi" w:hAnsiTheme="minorHAnsi" w:cstheme="minorHAnsi"/>
        </w:rPr>
        <w:t xml:space="preserve"> were associated with increased PFOA or PFOS</w:t>
      </w:r>
      <w:r w:rsidRPr="00C36CE2" w:rsidR="004A6443">
        <w:rPr>
          <w:rFonts w:asciiTheme="minorHAnsi" w:hAnsiTheme="minorHAnsi" w:cstheme="minorHAnsi"/>
        </w:rPr>
        <w:t xml:space="preserve"> (Frisbee 2010; </w:t>
      </w:r>
      <w:r w:rsidRPr="00C36CE2" w:rsidR="00C36CE2">
        <w:rPr>
          <w:rFonts w:asciiTheme="minorHAnsi" w:hAnsiTheme="minorHAnsi" w:cstheme="minorHAnsi"/>
        </w:rPr>
        <w:t>Nelson 2010</w:t>
      </w:r>
      <w:r w:rsidRPr="00C36CE2" w:rsidR="004A6443">
        <w:rPr>
          <w:rFonts w:asciiTheme="minorHAnsi" w:hAnsiTheme="minorHAnsi" w:cstheme="minorHAnsi"/>
        </w:rPr>
        <w:t xml:space="preserve">; Fletcher 2011; Steenland 2015), </w:t>
      </w:r>
      <w:r w:rsidRPr="00C36CE2">
        <w:rPr>
          <w:rFonts w:asciiTheme="minorHAnsi" w:hAnsiTheme="minorHAnsi" w:cstheme="minorHAnsi"/>
        </w:rPr>
        <w:t xml:space="preserve">as were </w:t>
      </w:r>
      <w:r w:rsidRPr="00C36CE2" w:rsidR="004A6443">
        <w:rPr>
          <w:rFonts w:asciiTheme="minorHAnsi" w:hAnsiTheme="minorHAnsi" w:cstheme="minorHAnsi"/>
        </w:rPr>
        <w:t xml:space="preserve">increased uric acid levels (Costa et al., 2009; Steenland 2010; Shankar 2011; Geiger 2013; Gleason 2015), concentrations of thyroid and sex hormones (Olsen and Zobel 2007; </w:t>
      </w:r>
      <w:r w:rsidRPr="00C36CE2" w:rsidR="00C36CE2">
        <w:rPr>
          <w:rFonts w:asciiTheme="minorHAnsi" w:hAnsiTheme="minorHAnsi" w:cstheme="minorHAnsi"/>
        </w:rPr>
        <w:t>Knox 2011</w:t>
      </w:r>
      <w:r w:rsidRPr="00C36CE2" w:rsidR="004A6443">
        <w:rPr>
          <w:rFonts w:asciiTheme="minorHAnsi" w:hAnsiTheme="minorHAnsi" w:cstheme="minorHAnsi"/>
        </w:rPr>
        <w:t>; Jain</w:t>
      </w:r>
      <w:r w:rsidRPr="00C36CE2" w:rsidR="00495412">
        <w:rPr>
          <w:rFonts w:asciiTheme="minorHAnsi" w:hAnsiTheme="minorHAnsi" w:cstheme="minorHAnsi"/>
        </w:rPr>
        <w:t xml:space="preserve"> </w:t>
      </w:r>
      <w:r w:rsidRPr="00C36CE2" w:rsidR="004A6443">
        <w:rPr>
          <w:rFonts w:asciiTheme="minorHAnsi" w:hAnsiTheme="minorHAnsi" w:cstheme="minorHAnsi"/>
        </w:rPr>
        <w:t xml:space="preserve">2013; </w:t>
      </w:r>
      <w:r w:rsidRPr="00C36CE2" w:rsidR="00C36CE2">
        <w:rPr>
          <w:rFonts w:asciiTheme="minorHAnsi" w:hAnsiTheme="minorHAnsi" w:cstheme="minorHAnsi"/>
        </w:rPr>
        <w:t>Wen 2013</w:t>
      </w:r>
      <w:r w:rsidRPr="00C36CE2" w:rsidR="004A6443">
        <w:rPr>
          <w:rFonts w:asciiTheme="minorHAnsi" w:hAnsiTheme="minorHAnsi" w:cstheme="minorHAnsi"/>
        </w:rPr>
        <w:t xml:space="preserve">; Winquist and Steenland 2014), immune </w:t>
      </w:r>
      <w:r w:rsidRPr="00C36CE2" w:rsidR="00F16028">
        <w:rPr>
          <w:rFonts w:asciiTheme="minorHAnsi" w:hAnsiTheme="minorHAnsi" w:cstheme="minorHAnsi"/>
        </w:rPr>
        <w:t>parameters</w:t>
      </w:r>
      <w:r w:rsidRPr="00C36CE2" w:rsidR="004A6443">
        <w:rPr>
          <w:rFonts w:asciiTheme="minorHAnsi" w:hAnsiTheme="minorHAnsi" w:cstheme="minorHAnsi"/>
        </w:rPr>
        <w:t xml:space="preserve"> (Dalsager2016), and reproductive effects (Joensen</w:t>
      </w:r>
      <w:r w:rsidRPr="00C36CE2" w:rsidR="00495412">
        <w:rPr>
          <w:rFonts w:asciiTheme="minorHAnsi" w:hAnsiTheme="minorHAnsi" w:cstheme="minorHAnsi"/>
        </w:rPr>
        <w:t xml:space="preserve"> </w:t>
      </w:r>
      <w:r w:rsidRPr="00C36CE2" w:rsidR="004A6443">
        <w:rPr>
          <w:rFonts w:asciiTheme="minorHAnsi" w:hAnsiTheme="minorHAnsi" w:cstheme="minorHAnsi"/>
        </w:rPr>
        <w:t>2013; Kristensen</w:t>
      </w:r>
      <w:r w:rsidRPr="00C36CE2" w:rsidR="00495412">
        <w:rPr>
          <w:rFonts w:asciiTheme="minorHAnsi" w:hAnsiTheme="minorHAnsi" w:cstheme="minorHAnsi"/>
        </w:rPr>
        <w:t xml:space="preserve"> </w:t>
      </w:r>
      <w:r w:rsidRPr="00C36CE2" w:rsidR="004A6443">
        <w:rPr>
          <w:rFonts w:asciiTheme="minorHAnsi" w:hAnsiTheme="minorHAnsi" w:cstheme="minorHAnsi"/>
        </w:rPr>
        <w:t xml:space="preserve">2013; Crawford 2017). </w:t>
      </w:r>
    </w:p>
    <w:p w:rsidRPr="00C36CE2" w:rsidR="0051711B" w:rsidP="00882A7C" w:rsidRDefault="00E001E8" w14:paraId="77E97824" w14:textId="3409F622">
      <w:pPr>
        <w:spacing w:after="240"/>
        <w:jc w:val="both"/>
        <w:rPr>
          <w:rFonts w:asciiTheme="minorHAnsi" w:hAnsiTheme="minorHAnsi" w:cstheme="minorHAnsi"/>
        </w:rPr>
      </w:pPr>
      <w:r w:rsidRPr="00C36CE2">
        <w:rPr>
          <w:rFonts w:asciiTheme="minorHAnsi" w:hAnsiTheme="minorHAnsi" w:cstheme="minorHAnsi"/>
        </w:rPr>
        <w:t>Associ</w:t>
      </w:r>
      <w:r w:rsidRPr="00C36CE2" w:rsidR="00CD5AED">
        <w:rPr>
          <w:rFonts w:asciiTheme="minorHAnsi" w:hAnsiTheme="minorHAnsi" w:cstheme="minorHAnsi"/>
        </w:rPr>
        <w:t>a</w:t>
      </w:r>
      <w:r w:rsidRPr="00C36CE2">
        <w:rPr>
          <w:rFonts w:asciiTheme="minorHAnsi" w:hAnsiTheme="minorHAnsi" w:cstheme="minorHAnsi"/>
        </w:rPr>
        <w:t xml:space="preserve">tions with liver enzymes were found </w:t>
      </w:r>
      <w:r w:rsidRPr="00C36CE2" w:rsidR="00F16028">
        <w:rPr>
          <w:rFonts w:asciiTheme="minorHAnsi" w:hAnsiTheme="minorHAnsi" w:cstheme="minorHAnsi"/>
        </w:rPr>
        <w:t xml:space="preserve">with PFAS </w:t>
      </w:r>
      <w:r w:rsidRPr="00C36CE2">
        <w:rPr>
          <w:rFonts w:asciiTheme="minorHAnsi" w:hAnsiTheme="minorHAnsi" w:cstheme="minorHAnsi"/>
        </w:rPr>
        <w:t xml:space="preserve">in most cross-sectional studies </w:t>
      </w:r>
      <w:r w:rsidRPr="00C36CE2" w:rsidR="00CB012D">
        <w:rPr>
          <w:rFonts w:asciiTheme="minorHAnsi" w:hAnsiTheme="minorHAnsi" w:cstheme="minorHAnsi"/>
        </w:rPr>
        <w:t>(Olsen</w:t>
      </w:r>
      <w:r w:rsidRPr="00C36CE2" w:rsidR="00495412">
        <w:rPr>
          <w:rFonts w:asciiTheme="minorHAnsi" w:hAnsiTheme="minorHAnsi" w:cstheme="minorHAnsi"/>
        </w:rPr>
        <w:t xml:space="preserve"> </w:t>
      </w:r>
      <w:r w:rsidRPr="00C36CE2" w:rsidR="00CB012D">
        <w:rPr>
          <w:rFonts w:asciiTheme="minorHAnsi" w:hAnsiTheme="minorHAnsi" w:cstheme="minorHAnsi"/>
        </w:rPr>
        <w:t xml:space="preserve">2000; Sakr2007; Lin 2010; Gallo 2012; Gleason 2015) </w:t>
      </w:r>
      <w:r w:rsidRPr="00C36CE2">
        <w:rPr>
          <w:rFonts w:asciiTheme="minorHAnsi" w:hAnsiTheme="minorHAnsi" w:cstheme="minorHAnsi"/>
        </w:rPr>
        <w:t xml:space="preserve">but </w:t>
      </w:r>
      <w:r w:rsidRPr="00C36CE2" w:rsidR="00F96C06">
        <w:rPr>
          <w:rFonts w:asciiTheme="minorHAnsi" w:hAnsiTheme="minorHAnsi" w:cstheme="minorHAnsi"/>
        </w:rPr>
        <w:t xml:space="preserve">were </w:t>
      </w:r>
      <w:r w:rsidRPr="00C36CE2" w:rsidR="00CB012D">
        <w:rPr>
          <w:rFonts w:asciiTheme="minorHAnsi" w:hAnsiTheme="minorHAnsi" w:cstheme="minorHAnsi"/>
        </w:rPr>
        <w:t>weaker or</w:t>
      </w:r>
      <w:r w:rsidRPr="00C36CE2" w:rsidR="00F96C06">
        <w:rPr>
          <w:rFonts w:asciiTheme="minorHAnsi" w:hAnsiTheme="minorHAnsi" w:cstheme="minorHAnsi"/>
        </w:rPr>
        <w:t xml:space="preserve"> found no association in the </w:t>
      </w:r>
      <w:r w:rsidRPr="00C36CE2" w:rsidR="00F730BE">
        <w:rPr>
          <w:rFonts w:asciiTheme="minorHAnsi" w:hAnsiTheme="minorHAnsi" w:cstheme="minorHAnsi"/>
        </w:rPr>
        <w:t>cohort</w:t>
      </w:r>
      <w:r w:rsidRPr="00C36CE2">
        <w:rPr>
          <w:rFonts w:asciiTheme="minorHAnsi" w:hAnsiTheme="minorHAnsi" w:cstheme="minorHAnsi"/>
        </w:rPr>
        <w:t xml:space="preserve"> </w:t>
      </w:r>
      <w:r w:rsidRPr="00C36CE2">
        <w:rPr>
          <w:rFonts w:asciiTheme="minorHAnsi" w:hAnsiTheme="minorHAnsi" w:cstheme="minorHAnsi"/>
        </w:rPr>
        <w:lastRenderedPageBreak/>
        <w:t xml:space="preserve">studies of liver </w:t>
      </w:r>
      <w:r w:rsidRPr="00C36CE2" w:rsidR="00466E25">
        <w:rPr>
          <w:rFonts w:asciiTheme="minorHAnsi" w:hAnsiTheme="minorHAnsi" w:cstheme="minorHAnsi"/>
        </w:rPr>
        <w:t>enzymes</w:t>
      </w:r>
      <w:r w:rsidRPr="00C36CE2" w:rsidR="00CB012D">
        <w:rPr>
          <w:rFonts w:asciiTheme="minorHAnsi" w:hAnsiTheme="minorHAnsi" w:cstheme="minorHAnsi"/>
        </w:rPr>
        <w:t xml:space="preserve"> (</w:t>
      </w:r>
      <w:r w:rsidRPr="00C36CE2" w:rsidR="00C2288D">
        <w:rPr>
          <w:rFonts w:asciiTheme="minorHAnsi" w:hAnsiTheme="minorHAnsi" w:cstheme="minorHAnsi"/>
        </w:rPr>
        <w:t xml:space="preserve">Sakr 2007b, </w:t>
      </w:r>
      <w:r w:rsidRPr="00C36CE2" w:rsidR="00CB012D">
        <w:rPr>
          <w:rFonts w:asciiTheme="minorHAnsi" w:hAnsiTheme="minorHAnsi" w:cstheme="minorHAnsi"/>
        </w:rPr>
        <w:t>Darrow 2016</w:t>
      </w:r>
      <w:r w:rsidRPr="00C36CE2" w:rsidR="00C2288D">
        <w:rPr>
          <w:rFonts w:asciiTheme="minorHAnsi" w:hAnsiTheme="minorHAnsi" w:cstheme="minorHAnsi"/>
        </w:rPr>
        <w:t>).</w:t>
      </w:r>
      <w:r w:rsidRPr="00C36CE2" w:rsidR="00CB012D">
        <w:rPr>
          <w:rFonts w:asciiTheme="minorHAnsi" w:hAnsiTheme="minorHAnsi" w:cstheme="minorHAnsi"/>
        </w:rPr>
        <w:t xml:space="preserve"> </w:t>
      </w:r>
      <w:r w:rsidRPr="00C36CE2">
        <w:rPr>
          <w:rFonts w:asciiTheme="minorHAnsi" w:hAnsiTheme="minorHAnsi" w:cstheme="minorHAnsi"/>
        </w:rPr>
        <w:t xml:space="preserve"> </w:t>
      </w:r>
      <w:r w:rsidRPr="00C36CE2" w:rsidR="00852A45">
        <w:rPr>
          <w:rFonts w:asciiTheme="minorHAnsi" w:hAnsiTheme="minorHAnsi" w:cstheme="minorHAnsi"/>
        </w:rPr>
        <w:t>Structural protein cytokeratin 18 (CK-18) and its components have been used as a new</w:t>
      </w:r>
      <w:r w:rsidRPr="00C36CE2" w:rsidR="00F87276">
        <w:rPr>
          <w:rFonts w:asciiTheme="minorHAnsi" w:hAnsiTheme="minorHAnsi" w:cstheme="minorHAnsi"/>
        </w:rPr>
        <w:t xml:space="preserve"> non-invasive</w:t>
      </w:r>
      <w:r w:rsidRPr="00C36CE2" w:rsidR="00852A45">
        <w:rPr>
          <w:rFonts w:asciiTheme="minorHAnsi" w:hAnsiTheme="minorHAnsi" w:cstheme="minorHAnsi"/>
        </w:rPr>
        <w:t xml:space="preserve"> serum biomarker for </w:t>
      </w:r>
      <w:r w:rsidRPr="00C36CE2" w:rsidR="00684B37">
        <w:rPr>
          <w:rFonts w:asciiTheme="minorHAnsi" w:hAnsiTheme="minorHAnsi" w:cstheme="minorHAnsi"/>
        </w:rPr>
        <w:t xml:space="preserve">non-alcoholic </w:t>
      </w:r>
      <w:r w:rsidRPr="00C36CE2" w:rsidR="00852A45">
        <w:rPr>
          <w:rFonts w:asciiTheme="minorHAnsi" w:hAnsiTheme="minorHAnsi" w:cstheme="minorHAnsi"/>
        </w:rPr>
        <w:t>fatty liver disease and</w:t>
      </w:r>
      <w:r w:rsidRPr="00C36CE2" w:rsidR="00F87276">
        <w:rPr>
          <w:rFonts w:asciiTheme="minorHAnsi" w:hAnsiTheme="minorHAnsi" w:cstheme="minorHAnsi"/>
        </w:rPr>
        <w:t xml:space="preserve"> suspected</w:t>
      </w:r>
      <w:r w:rsidRPr="00C36CE2" w:rsidR="00852A45">
        <w:rPr>
          <w:rFonts w:asciiTheme="minorHAnsi" w:hAnsiTheme="minorHAnsi" w:cstheme="minorHAnsi"/>
        </w:rPr>
        <w:t xml:space="preserve"> steatohepatitis for adults and children</w:t>
      </w:r>
      <w:r w:rsidRPr="00C36CE2" w:rsidR="00821D96">
        <w:rPr>
          <w:rFonts w:asciiTheme="minorHAnsi" w:hAnsiTheme="minorHAnsi" w:cstheme="minorHAnsi"/>
        </w:rPr>
        <w:t xml:space="preserve"> (Fieldstein 2013</w:t>
      </w:r>
      <w:r w:rsidRPr="00C36CE2" w:rsidR="00852A45">
        <w:rPr>
          <w:rFonts w:asciiTheme="minorHAnsi" w:hAnsiTheme="minorHAnsi" w:cstheme="minorHAnsi"/>
        </w:rPr>
        <w:t>, Shen 2012, Vos 2008). P</w:t>
      </w:r>
      <w:r w:rsidRPr="00C36CE2" w:rsidR="00F16028">
        <w:rPr>
          <w:rFonts w:asciiTheme="minorHAnsi" w:hAnsiTheme="minorHAnsi" w:cstheme="minorHAnsi"/>
        </w:rPr>
        <w:t xml:space="preserve">revalent </w:t>
      </w:r>
      <w:r w:rsidRPr="00C36CE2" w:rsidR="0043376E">
        <w:rPr>
          <w:rFonts w:asciiTheme="minorHAnsi" w:hAnsiTheme="minorHAnsi" w:cstheme="minorHAnsi"/>
        </w:rPr>
        <w:t xml:space="preserve">coronary </w:t>
      </w:r>
      <w:r w:rsidRPr="00C36CE2">
        <w:rPr>
          <w:rFonts w:asciiTheme="minorHAnsi" w:hAnsiTheme="minorHAnsi" w:cstheme="minorHAnsi"/>
        </w:rPr>
        <w:t xml:space="preserve">heart disease was </w:t>
      </w:r>
      <w:r w:rsidRPr="00C36CE2" w:rsidR="0043376E">
        <w:rPr>
          <w:rFonts w:asciiTheme="minorHAnsi" w:hAnsiTheme="minorHAnsi" w:cstheme="minorHAnsi"/>
        </w:rPr>
        <w:t xml:space="preserve">positively associated in a </w:t>
      </w:r>
      <w:r w:rsidRPr="00C36CE2" w:rsidR="00B001DD">
        <w:rPr>
          <w:rFonts w:asciiTheme="minorHAnsi" w:hAnsiTheme="minorHAnsi" w:cstheme="minorHAnsi"/>
        </w:rPr>
        <w:t>cross-sectional</w:t>
      </w:r>
      <w:r w:rsidRPr="00C36CE2" w:rsidR="0043376E">
        <w:rPr>
          <w:rFonts w:asciiTheme="minorHAnsi" w:hAnsiTheme="minorHAnsi" w:cstheme="minorHAnsi"/>
        </w:rPr>
        <w:t xml:space="preserve"> examination</w:t>
      </w:r>
      <w:r w:rsidRPr="00C36CE2" w:rsidR="008D4B0B">
        <w:rPr>
          <w:rFonts w:asciiTheme="minorHAnsi" w:hAnsiTheme="minorHAnsi" w:cstheme="minorHAnsi"/>
        </w:rPr>
        <w:t xml:space="preserve"> of NHANES </w:t>
      </w:r>
      <w:r w:rsidRPr="00C36CE2" w:rsidR="0043376E">
        <w:rPr>
          <w:rFonts w:asciiTheme="minorHAnsi" w:hAnsiTheme="minorHAnsi" w:cstheme="minorHAnsi"/>
        </w:rPr>
        <w:t>(Shankar 2012</w:t>
      </w:r>
      <w:r w:rsidRPr="00C36CE2" w:rsidR="0003335E">
        <w:rPr>
          <w:rFonts w:asciiTheme="minorHAnsi" w:hAnsiTheme="minorHAnsi" w:cstheme="minorHAnsi"/>
        </w:rPr>
        <w:t>) but not in</w:t>
      </w:r>
      <w:r w:rsidRPr="00C36CE2" w:rsidR="008D4B0B">
        <w:rPr>
          <w:rFonts w:asciiTheme="minorHAnsi" w:hAnsiTheme="minorHAnsi" w:cstheme="minorHAnsi"/>
        </w:rPr>
        <w:t xml:space="preserve"> </w:t>
      </w:r>
      <w:r w:rsidRPr="00C36CE2">
        <w:rPr>
          <w:rFonts w:asciiTheme="minorHAnsi" w:hAnsiTheme="minorHAnsi" w:cstheme="minorHAnsi"/>
        </w:rPr>
        <w:t>cohor</w:t>
      </w:r>
      <w:r w:rsidRPr="00C36CE2" w:rsidR="0043376E">
        <w:rPr>
          <w:rFonts w:asciiTheme="minorHAnsi" w:hAnsiTheme="minorHAnsi" w:cstheme="minorHAnsi"/>
        </w:rPr>
        <w:t>t designs</w:t>
      </w:r>
      <w:r w:rsidRPr="00C36CE2" w:rsidR="008D4B0B">
        <w:rPr>
          <w:rFonts w:asciiTheme="minorHAnsi" w:hAnsiTheme="minorHAnsi" w:cstheme="minorHAnsi"/>
        </w:rPr>
        <w:t xml:space="preserve"> </w:t>
      </w:r>
      <w:r w:rsidRPr="00C36CE2" w:rsidR="0043376E">
        <w:rPr>
          <w:rFonts w:asciiTheme="minorHAnsi" w:hAnsiTheme="minorHAnsi" w:cstheme="minorHAnsi"/>
        </w:rPr>
        <w:t>(Winquist 2014</w:t>
      </w:r>
      <w:r w:rsidRPr="00C36CE2" w:rsidR="008D4B0B">
        <w:rPr>
          <w:rFonts w:asciiTheme="minorHAnsi" w:hAnsiTheme="minorHAnsi" w:cstheme="minorHAnsi"/>
        </w:rPr>
        <w:t>b</w:t>
      </w:r>
      <w:r w:rsidRPr="00C36CE2" w:rsidR="0043376E">
        <w:rPr>
          <w:rFonts w:asciiTheme="minorHAnsi" w:hAnsiTheme="minorHAnsi" w:cstheme="minorHAnsi"/>
        </w:rPr>
        <w:t>; Ma</w:t>
      </w:r>
      <w:r w:rsidRPr="00C36CE2" w:rsidR="008D4B0B">
        <w:rPr>
          <w:rFonts w:asciiTheme="minorHAnsi" w:hAnsiTheme="minorHAnsi" w:cstheme="minorHAnsi"/>
        </w:rPr>
        <w:t>ttsson 2015</w:t>
      </w:r>
      <w:r w:rsidRPr="00C36CE2">
        <w:rPr>
          <w:rFonts w:asciiTheme="minorHAnsi" w:hAnsiTheme="minorHAnsi" w:cstheme="minorHAnsi"/>
        </w:rPr>
        <w:t xml:space="preserve">). </w:t>
      </w:r>
    </w:p>
    <w:p w:rsidRPr="00C36CE2" w:rsidR="00E001E8" w:rsidP="00882A7C" w:rsidRDefault="00E10CCC" w14:paraId="33F786E7" w14:textId="556EDE1C">
      <w:pPr>
        <w:spacing w:after="240"/>
        <w:jc w:val="both"/>
        <w:rPr>
          <w:rFonts w:asciiTheme="minorHAnsi" w:hAnsiTheme="minorHAnsi" w:cstheme="minorHAnsi"/>
        </w:rPr>
      </w:pPr>
      <w:r w:rsidRPr="00C36CE2">
        <w:rPr>
          <w:rFonts w:asciiTheme="minorHAnsi" w:hAnsiTheme="minorHAnsi" w:cstheme="minorHAnsi"/>
        </w:rPr>
        <w:t>Two studies of osteoarthritis show association with PFOA in cross sectional analyses</w:t>
      </w:r>
      <w:r w:rsidRPr="00C36CE2" w:rsidR="00F732EE">
        <w:rPr>
          <w:rFonts w:asciiTheme="minorHAnsi" w:hAnsiTheme="minorHAnsi" w:cstheme="minorHAnsi"/>
        </w:rPr>
        <w:t xml:space="preserve"> (Innes 2011, </w:t>
      </w:r>
      <w:r w:rsidRPr="00C36CE2">
        <w:rPr>
          <w:rFonts w:asciiTheme="minorHAnsi" w:hAnsiTheme="minorHAnsi" w:cstheme="minorHAnsi"/>
        </w:rPr>
        <w:t>Uhl 2013) but no association in longitudinal analyses (</w:t>
      </w:r>
      <w:r w:rsidRPr="00C36CE2" w:rsidR="00CA4229">
        <w:rPr>
          <w:rFonts w:asciiTheme="minorHAnsi" w:hAnsiTheme="minorHAnsi" w:cstheme="minorHAnsi"/>
        </w:rPr>
        <w:t>C8 Science Panel 2012</w:t>
      </w:r>
      <w:r w:rsidRPr="00C36CE2" w:rsidR="003A7787">
        <w:rPr>
          <w:rFonts w:asciiTheme="minorHAnsi" w:hAnsiTheme="minorHAnsi" w:cstheme="minorHAnsi"/>
        </w:rPr>
        <w:t>a</w:t>
      </w:r>
      <w:r w:rsidRPr="00C36CE2">
        <w:rPr>
          <w:rFonts w:asciiTheme="minorHAnsi" w:hAnsiTheme="minorHAnsi" w:cstheme="minorHAnsi"/>
        </w:rPr>
        <w:t>).  Another</w:t>
      </w:r>
      <w:r w:rsidRPr="00C36CE2" w:rsidR="0051711B">
        <w:rPr>
          <w:rFonts w:asciiTheme="minorHAnsi" w:hAnsiTheme="minorHAnsi" w:cstheme="minorHAnsi"/>
        </w:rPr>
        <w:t xml:space="preserve"> cross-sectional </w:t>
      </w:r>
      <w:r w:rsidRPr="00C36CE2">
        <w:rPr>
          <w:rFonts w:asciiTheme="minorHAnsi" w:hAnsiTheme="minorHAnsi" w:cstheme="minorHAnsi"/>
        </w:rPr>
        <w:t xml:space="preserve">NHANES study (Khalil 2016) </w:t>
      </w:r>
      <w:r w:rsidRPr="00C36CE2" w:rsidR="0051711B">
        <w:rPr>
          <w:rFonts w:asciiTheme="minorHAnsi" w:hAnsiTheme="minorHAnsi" w:cstheme="minorHAnsi"/>
        </w:rPr>
        <w:t>found an association with osteoporosis amon</w:t>
      </w:r>
      <w:r w:rsidRPr="00C36CE2">
        <w:rPr>
          <w:rFonts w:asciiTheme="minorHAnsi" w:hAnsiTheme="minorHAnsi" w:cstheme="minorHAnsi"/>
        </w:rPr>
        <w:t>g women for</w:t>
      </w:r>
      <w:r w:rsidRPr="00C36CE2" w:rsidR="0051711B">
        <w:rPr>
          <w:rFonts w:asciiTheme="minorHAnsi" w:hAnsiTheme="minorHAnsi" w:cstheme="minorHAnsi"/>
        </w:rPr>
        <w:t xml:space="preserve"> PFHxS. T</w:t>
      </w:r>
      <w:r w:rsidRPr="00C36CE2">
        <w:rPr>
          <w:rFonts w:asciiTheme="minorHAnsi" w:hAnsiTheme="minorHAnsi" w:cstheme="minorHAnsi"/>
        </w:rPr>
        <w:t xml:space="preserve">wo NHANES studies (Lin 2014, </w:t>
      </w:r>
      <w:r w:rsidRPr="00C36CE2" w:rsidR="0051711B">
        <w:rPr>
          <w:rFonts w:asciiTheme="minorHAnsi" w:hAnsiTheme="minorHAnsi" w:cstheme="minorHAnsi"/>
        </w:rPr>
        <w:t>Khalil 2016) also found associations with bone mineral density.  Although, these studies are cross-sectional, they provide important evidence for a link between PFAS exposures and ost</w:t>
      </w:r>
      <w:r w:rsidRPr="00C36CE2">
        <w:rPr>
          <w:rFonts w:asciiTheme="minorHAnsi" w:hAnsiTheme="minorHAnsi" w:cstheme="minorHAnsi"/>
        </w:rPr>
        <w:t>eoarthritis and osteoporosis u</w:t>
      </w:r>
      <w:r w:rsidRPr="00C36CE2" w:rsidR="0051711B">
        <w:rPr>
          <w:rFonts w:asciiTheme="minorHAnsi" w:hAnsiTheme="minorHAnsi" w:cstheme="minorHAnsi"/>
        </w:rPr>
        <w:t>nless there is evidence that confounding or reverse causa</w:t>
      </w:r>
      <w:r w:rsidRPr="00C36CE2">
        <w:rPr>
          <w:rFonts w:asciiTheme="minorHAnsi" w:hAnsiTheme="minorHAnsi" w:cstheme="minorHAnsi"/>
        </w:rPr>
        <w:t>tion can explain these results.</w:t>
      </w:r>
    </w:p>
    <w:p w:rsidRPr="00C36CE2" w:rsidR="00F16028" w:rsidP="00F16028" w:rsidRDefault="00F16028" w14:paraId="637790D4" w14:textId="724BABD8">
      <w:pPr>
        <w:spacing w:after="240"/>
        <w:jc w:val="both"/>
      </w:pPr>
      <w:r w:rsidRPr="00C36CE2">
        <w:t xml:space="preserve">In </w:t>
      </w:r>
      <w:r w:rsidRPr="00C36CE2" w:rsidR="00F730BE">
        <w:t>evaluation</w:t>
      </w:r>
      <w:r w:rsidRPr="00C36CE2">
        <w:t xml:space="preserve"> of kidney function, data from Watkins</w:t>
      </w:r>
      <w:r w:rsidRPr="00C36CE2" w:rsidR="00495412">
        <w:t xml:space="preserve"> </w:t>
      </w:r>
      <w:r w:rsidRPr="00C36CE2">
        <w:t xml:space="preserve">(2013) and </w:t>
      </w:r>
      <w:r w:rsidRPr="00C36CE2" w:rsidR="00C36CE2">
        <w:t>Dhingra (</w:t>
      </w:r>
      <w:r w:rsidRPr="00C36CE2">
        <w:t xml:space="preserve">2017) showed that </w:t>
      </w:r>
      <w:r w:rsidRPr="00C36CE2" w:rsidR="00F96C06">
        <w:t>while measured PFOA showed positive association</w:t>
      </w:r>
      <w:r w:rsidRPr="00C36CE2" w:rsidR="00CD5AED">
        <w:t>,</w:t>
      </w:r>
      <w:r w:rsidRPr="00C36CE2" w:rsidR="00F96C06">
        <w:t xml:space="preserve"> </w:t>
      </w:r>
      <w:r w:rsidRPr="00C36CE2">
        <w:t>modeled PFOA concentrations had no relation to e</w:t>
      </w:r>
      <w:r w:rsidRPr="00C36CE2" w:rsidR="00F96C06">
        <w:t xml:space="preserve">GFR </w:t>
      </w:r>
      <w:r w:rsidRPr="00C36CE2">
        <w:t xml:space="preserve">illustrating example of </w:t>
      </w:r>
      <w:r w:rsidRPr="00C36CE2" w:rsidR="0003335E">
        <w:t xml:space="preserve">potential </w:t>
      </w:r>
      <w:r w:rsidRPr="00C36CE2">
        <w:t xml:space="preserve">reverse causality. </w:t>
      </w:r>
      <w:r w:rsidRPr="00C36CE2" w:rsidR="003A7787">
        <w:t>C8 Science panel found no association with the nonmalignant renal disease in their cohort study (2021b)</w:t>
      </w:r>
    </w:p>
    <w:p w:rsidRPr="00C36CE2" w:rsidR="00882A7C" w:rsidP="00882A7C" w:rsidRDefault="00882A7C" w14:paraId="7F1C874E" w14:textId="6770C5AF">
      <w:pPr>
        <w:spacing w:after="240"/>
        <w:jc w:val="both"/>
        <w:rPr>
          <w:rFonts w:asciiTheme="minorHAnsi" w:hAnsiTheme="minorHAnsi" w:cstheme="minorHAnsi"/>
        </w:rPr>
      </w:pPr>
      <w:r w:rsidRPr="00C36CE2">
        <w:rPr>
          <w:rFonts w:asciiTheme="minorHAnsi" w:hAnsiTheme="minorHAnsi" w:cstheme="minorHAnsi"/>
        </w:rPr>
        <w:t>There is increasing evidence showing associations between PFAS and markers of glucose homeostasis and insulin resistance, and associations with adult type 2 diabetes risk in men and women</w:t>
      </w:r>
      <w:r w:rsidRPr="00C36CE2" w:rsidR="0003335E">
        <w:rPr>
          <w:rFonts w:asciiTheme="minorHAnsi" w:hAnsiTheme="minorHAnsi" w:cstheme="minorHAnsi"/>
        </w:rPr>
        <w:t xml:space="preserve"> (Cardenas </w:t>
      </w:r>
      <w:r w:rsidRPr="00C36CE2">
        <w:rPr>
          <w:rFonts w:asciiTheme="minorHAnsi" w:hAnsiTheme="minorHAnsi" w:cstheme="minorHAnsi"/>
        </w:rPr>
        <w:t xml:space="preserve">2017; </w:t>
      </w:r>
      <w:r w:rsidRPr="00C36CE2" w:rsidR="0003335E">
        <w:rPr>
          <w:rFonts w:asciiTheme="minorHAnsi" w:hAnsiTheme="minorHAnsi" w:cstheme="minorHAnsi"/>
        </w:rPr>
        <w:t xml:space="preserve">He 2018; Sun </w:t>
      </w:r>
      <w:r w:rsidRPr="00C36CE2">
        <w:rPr>
          <w:rFonts w:asciiTheme="minorHAnsi" w:hAnsiTheme="minorHAnsi" w:cstheme="minorHAnsi"/>
        </w:rPr>
        <w:t>2018)</w:t>
      </w:r>
      <w:r w:rsidRPr="00C36CE2" w:rsidR="0055587C">
        <w:rPr>
          <w:rFonts w:asciiTheme="minorHAnsi" w:hAnsiTheme="minorHAnsi" w:cstheme="minorHAnsi"/>
        </w:rPr>
        <w:t>; strengthening the case for adverse metabolic activity of these compounds</w:t>
      </w:r>
      <w:r w:rsidRPr="00C36CE2">
        <w:rPr>
          <w:rFonts w:asciiTheme="minorHAnsi" w:hAnsiTheme="minorHAnsi" w:cstheme="minorHAnsi"/>
        </w:rPr>
        <w:t>.</w:t>
      </w:r>
    </w:p>
    <w:p w:rsidRPr="00C36CE2" w:rsidR="006B3210" w:rsidP="001D6792" w:rsidRDefault="00F16028" w14:paraId="3F2A05C6" w14:textId="79F4107D">
      <w:pPr>
        <w:spacing w:after="240"/>
        <w:jc w:val="both"/>
        <w:rPr>
          <w:rFonts w:asciiTheme="minorHAnsi" w:hAnsiTheme="minorHAnsi" w:cstheme="minorHAnsi"/>
        </w:rPr>
      </w:pPr>
      <w:r w:rsidRPr="00C36CE2">
        <w:rPr>
          <w:rFonts w:asciiTheme="minorHAnsi" w:hAnsiTheme="minorHAnsi" w:cstheme="minorHAnsi"/>
        </w:rPr>
        <w:t>R</w:t>
      </w:r>
      <w:r w:rsidRPr="00C36CE2" w:rsidR="00C54DA3">
        <w:rPr>
          <w:rFonts w:asciiTheme="minorHAnsi" w:hAnsiTheme="minorHAnsi" w:cstheme="minorHAnsi"/>
        </w:rPr>
        <w:t>oles of inflammatory cytokines and adipokines have been explored several studies of liver disease</w:t>
      </w:r>
      <w:r w:rsidRPr="00C36CE2" w:rsidR="001D6792">
        <w:rPr>
          <w:rFonts w:asciiTheme="minorHAnsi" w:hAnsiTheme="minorHAnsi" w:cstheme="minorHAnsi"/>
        </w:rPr>
        <w:t xml:space="preserve"> such as </w:t>
      </w:r>
      <w:r w:rsidRPr="00C36CE2" w:rsidR="00E10CCC">
        <w:rPr>
          <w:rFonts w:asciiTheme="minorHAnsi" w:hAnsiTheme="minorHAnsi" w:cstheme="minorHAnsi"/>
        </w:rPr>
        <w:t>non-alcoholic fatty liver disease/</w:t>
      </w:r>
      <w:r w:rsidRPr="00C36CE2" w:rsidR="001D6792">
        <w:rPr>
          <w:rFonts w:asciiTheme="minorHAnsi" w:hAnsiTheme="minorHAnsi" w:cstheme="minorHAnsi"/>
        </w:rPr>
        <w:t>steatohepatitis</w:t>
      </w:r>
      <w:r w:rsidRPr="00C36CE2" w:rsidR="00C54DA3">
        <w:rPr>
          <w:rFonts w:asciiTheme="minorHAnsi" w:hAnsiTheme="minorHAnsi" w:cstheme="minorHAnsi"/>
        </w:rPr>
        <w:t xml:space="preserve"> </w:t>
      </w:r>
      <w:r w:rsidRPr="00C36CE2" w:rsidR="001D6792">
        <w:rPr>
          <w:rFonts w:asciiTheme="minorHAnsi" w:hAnsiTheme="minorHAnsi" w:cstheme="minorHAnsi"/>
        </w:rPr>
        <w:t xml:space="preserve">and in atherosclerosis </w:t>
      </w:r>
      <w:r w:rsidRPr="00C36CE2" w:rsidR="00DB685E">
        <w:rPr>
          <w:rFonts w:asciiTheme="minorHAnsi" w:hAnsiTheme="minorHAnsi" w:cstheme="minorHAnsi"/>
        </w:rPr>
        <w:t>(</w:t>
      </w:r>
      <w:r w:rsidRPr="00C36CE2" w:rsidR="00C71FE5">
        <w:rPr>
          <w:rFonts w:asciiTheme="minorHAnsi" w:hAnsiTheme="minorHAnsi" w:cstheme="minorHAnsi"/>
        </w:rPr>
        <w:t>Hennig</w:t>
      </w:r>
      <w:r w:rsidRPr="00C36CE2" w:rsidR="00DB685E">
        <w:rPr>
          <w:rFonts w:asciiTheme="minorHAnsi" w:hAnsiTheme="minorHAnsi" w:cstheme="minorHAnsi"/>
        </w:rPr>
        <w:t xml:space="preserve"> 2007, Wahlang 2016</w:t>
      </w:r>
      <w:r w:rsidRPr="00C36CE2" w:rsidR="00F96C06">
        <w:rPr>
          <w:rFonts w:asciiTheme="minorHAnsi" w:hAnsiTheme="minorHAnsi" w:cstheme="minorHAnsi"/>
        </w:rPr>
        <w:t>, Clair 2018</w:t>
      </w:r>
      <w:r w:rsidRPr="00C36CE2" w:rsidR="00DB685E">
        <w:rPr>
          <w:rFonts w:asciiTheme="minorHAnsi" w:hAnsiTheme="minorHAnsi" w:cstheme="minorHAnsi"/>
        </w:rPr>
        <w:t>)</w:t>
      </w:r>
      <w:r w:rsidRPr="00C36CE2" w:rsidR="001D6792">
        <w:rPr>
          <w:rFonts w:asciiTheme="minorHAnsi" w:hAnsiTheme="minorHAnsi" w:cstheme="minorHAnsi"/>
        </w:rPr>
        <w:t xml:space="preserve">. </w:t>
      </w:r>
      <w:r w:rsidRPr="00C36CE2" w:rsidR="00E10CCC">
        <w:rPr>
          <w:rFonts w:asciiTheme="minorHAnsi" w:hAnsiTheme="minorHAnsi" w:cstheme="minorHAnsi"/>
        </w:rPr>
        <w:t xml:space="preserve"> </w:t>
      </w:r>
      <w:r w:rsidRPr="00C36CE2" w:rsidR="001D6792">
        <w:rPr>
          <w:rFonts w:asciiTheme="minorHAnsi" w:hAnsiTheme="minorHAnsi" w:cstheme="minorHAnsi"/>
        </w:rPr>
        <w:t>P</w:t>
      </w:r>
      <w:r w:rsidRPr="00C36CE2" w:rsidR="0074640F">
        <w:rPr>
          <w:rFonts w:asciiTheme="minorHAnsi" w:hAnsiTheme="minorHAnsi" w:cstheme="minorHAnsi"/>
        </w:rPr>
        <w:t xml:space="preserve">roinflammatory responses, alteration in leptin signaling, and increases </w:t>
      </w:r>
      <w:r w:rsidRPr="00C36CE2" w:rsidR="001D6792">
        <w:rPr>
          <w:rFonts w:asciiTheme="minorHAnsi" w:hAnsiTheme="minorHAnsi" w:cstheme="minorHAnsi"/>
        </w:rPr>
        <w:t xml:space="preserve">in TNF-alpha and IL-2 were </w:t>
      </w:r>
      <w:r w:rsidRPr="00C36CE2" w:rsidR="0074640F">
        <w:rPr>
          <w:rFonts w:asciiTheme="minorHAnsi" w:hAnsiTheme="minorHAnsi" w:cstheme="minorHAnsi"/>
        </w:rPr>
        <w:t>reported</w:t>
      </w:r>
      <w:r w:rsidRPr="00C36CE2" w:rsidR="001D6792">
        <w:rPr>
          <w:rFonts w:asciiTheme="minorHAnsi" w:hAnsiTheme="minorHAnsi" w:cstheme="minorHAnsi"/>
        </w:rPr>
        <w:t xml:space="preserve"> in mechanistic studies with </w:t>
      </w:r>
      <w:r w:rsidRPr="00C36CE2" w:rsidR="005167B1">
        <w:rPr>
          <w:rFonts w:asciiTheme="minorHAnsi" w:hAnsiTheme="minorHAnsi" w:cstheme="minorHAnsi"/>
        </w:rPr>
        <w:t xml:space="preserve">various </w:t>
      </w:r>
      <w:r w:rsidRPr="00C36CE2" w:rsidR="00F730BE">
        <w:rPr>
          <w:rFonts w:asciiTheme="minorHAnsi" w:hAnsiTheme="minorHAnsi" w:cstheme="minorHAnsi"/>
        </w:rPr>
        <w:t>persistent</w:t>
      </w:r>
      <w:r w:rsidRPr="00C36CE2" w:rsidR="001D6792">
        <w:rPr>
          <w:rFonts w:asciiTheme="minorHAnsi" w:hAnsiTheme="minorHAnsi" w:cstheme="minorHAnsi"/>
        </w:rPr>
        <w:t xml:space="preserve"> organohalogen pollutants</w:t>
      </w:r>
      <w:r w:rsidRPr="00C36CE2" w:rsidR="00644D6F">
        <w:rPr>
          <w:rFonts w:asciiTheme="minorHAnsi" w:hAnsiTheme="minorHAnsi" w:cstheme="minorHAnsi"/>
        </w:rPr>
        <w:t xml:space="preserve"> in relation to diabetes and</w:t>
      </w:r>
      <w:r w:rsidRPr="00C36CE2" w:rsidR="0074640F">
        <w:rPr>
          <w:rFonts w:asciiTheme="minorHAnsi" w:hAnsiTheme="minorHAnsi" w:cstheme="minorHAnsi"/>
        </w:rPr>
        <w:t xml:space="preserve"> metabolic syndrom</w:t>
      </w:r>
      <w:r w:rsidRPr="00C36CE2" w:rsidR="001D6792">
        <w:rPr>
          <w:rFonts w:asciiTheme="minorHAnsi" w:hAnsiTheme="minorHAnsi" w:cstheme="minorHAnsi"/>
        </w:rPr>
        <w:t xml:space="preserve">e (Ferrante </w:t>
      </w:r>
      <w:r w:rsidRPr="00C36CE2" w:rsidR="0074640F">
        <w:rPr>
          <w:rFonts w:asciiTheme="minorHAnsi" w:hAnsiTheme="minorHAnsi" w:cstheme="minorHAnsi"/>
        </w:rPr>
        <w:t>2014; Wi</w:t>
      </w:r>
      <w:r w:rsidRPr="00C36CE2" w:rsidR="001D6792">
        <w:rPr>
          <w:rFonts w:asciiTheme="minorHAnsi" w:hAnsiTheme="minorHAnsi" w:cstheme="minorHAnsi"/>
        </w:rPr>
        <w:t xml:space="preserve">eser </w:t>
      </w:r>
      <w:r w:rsidRPr="00C36CE2" w:rsidR="00DB685E">
        <w:rPr>
          <w:rFonts w:asciiTheme="minorHAnsi" w:hAnsiTheme="minorHAnsi" w:cstheme="minorHAnsi"/>
        </w:rPr>
        <w:t xml:space="preserve">2013). </w:t>
      </w:r>
      <w:r w:rsidRPr="00C36CE2" w:rsidR="001D6792">
        <w:rPr>
          <w:rFonts w:asciiTheme="minorHAnsi" w:hAnsiTheme="minorHAnsi" w:cstheme="minorHAnsi"/>
        </w:rPr>
        <w:t xml:space="preserve">These </w:t>
      </w:r>
      <w:r w:rsidRPr="00C36CE2" w:rsidR="00644D6F">
        <w:rPr>
          <w:rFonts w:asciiTheme="minorHAnsi" w:hAnsiTheme="minorHAnsi" w:cstheme="minorHAnsi"/>
        </w:rPr>
        <w:t>associations</w:t>
      </w:r>
      <w:r w:rsidRPr="00C36CE2" w:rsidR="001D6792">
        <w:rPr>
          <w:rFonts w:asciiTheme="minorHAnsi" w:hAnsiTheme="minorHAnsi" w:cstheme="minorHAnsi"/>
        </w:rPr>
        <w:t xml:space="preserve"> have not yet been explored specifically with PFAS compounds.</w:t>
      </w:r>
    </w:p>
    <w:p w:rsidRPr="00C36CE2" w:rsidR="005167B1" w:rsidP="005167B1" w:rsidRDefault="005167B1" w14:paraId="7807F624" w14:textId="5DCF77E2">
      <w:pPr>
        <w:spacing w:after="240"/>
        <w:jc w:val="both"/>
        <w:rPr>
          <w:rFonts w:asciiTheme="minorHAnsi" w:hAnsiTheme="minorHAnsi" w:cstheme="minorHAnsi"/>
        </w:rPr>
      </w:pPr>
      <w:r w:rsidRPr="00C36CE2">
        <w:rPr>
          <w:rFonts w:asciiTheme="minorHAnsi" w:hAnsiTheme="minorHAnsi" w:cstheme="minorHAnsi"/>
        </w:rPr>
        <w:t xml:space="preserve">Some positive associations have also been found for cancer outcomes; with C8 studies finding strong associations for liver, kidney, and testicular cancer (Alexander and Olsen 2007; Barry2013; Bonefeld-Jorgensen2014; Hardell2014; Steenland2015). </w:t>
      </w:r>
    </w:p>
    <w:p w:rsidRPr="00C36CE2" w:rsidR="004A6443" w:rsidP="00F37EB7" w:rsidRDefault="00376734" w14:paraId="2FB24637" w14:textId="540B966E">
      <w:pPr>
        <w:spacing w:after="240"/>
        <w:jc w:val="both"/>
        <w:rPr>
          <w:rFonts w:asciiTheme="minorHAnsi" w:hAnsiTheme="minorHAnsi" w:cstheme="minorHAnsi"/>
        </w:rPr>
      </w:pPr>
      <w:r w:rsidRPr="00C36CE2">
        <w:rPr>
          <w:rFonts w:asciiTheme="minorHAnsi" w:hAnsiTheme="minorHAnsi" w:cstheme="minorHAnsi"/>
        </w:rPr>
        <w:t>Some s</w:t>
      </w:r>
      <w:r w:rsidRPr="00C36CE2" w:rsidR="004A6443">
        <w:rPr>
          <w:rFonts w:asciiTheme="minorHAnsi" w:hAnsiTheme="minorHAnsi" w:cstheme="minorHAnsi"/>
        </w:rPr>
        <w:t xml:space="preserve">tudies have </w:t>
      </w:r>
      <w:r w:rsidRPr="00C36CE2">
        <w:rPr>
          <w:rFonts w:asciiTheme="minorHAnsi" w:hAnsiTheme="minorHAnsi" w:cstheme="minorHAnsi"/>
        </w:rPr>
        <w:t xml:space="preserve">found </w:t>
      </w:r>
      <w:r w:rsidRPr="00C36CE2" w:rsidR="004A6443">
        <w:rPr>
          <w:rFonts w:asciiTheme="minorHAnsi" w:hAnsiTheme="minorHAnsi" w:cstheme="minorHAnsi"/>
        </w:rPr>
        <w:t xml:space="preserve">no association between PFAS exposure and health effects </w:t>
      </w:r>
      <w:r w:rsidRPr="00C36CE2" w:rsidR="003116EB">
        <w:rPr>
          <w:rFonts w:asciiTheme="minorHAnsi" w:hAnsiTheme="minorHAnsi" w:cstheme="minorHAnsi"/>
        </w:rPr>
        <w:t>such as</w:t>
      </w:r>
      <w:r w:rsidRPr="00C36CE2" w:rsidR="009F7E84">
        <w:rPr>
          <w:rFonts w:asciiTheme="minorHAnsi" w:hAnsiTheme="minorHAnsi" w:cstheme="minorHAnsi"/>
        </w:rPr>
        <w:t xml:space="preserve"> </w:t>
      </w:r>
      <w:r w:rsidRPr="00C36CE2" w:rsidR="00C928CA">
        <w:rPr>
          <w:rFonts w:asciiTheme="minorHAnsi" w:hAnsiTheme="minorHAnsi" w:cstheme="minorHAnsi"/>
        </w:rPr>
        <w:t>specific</w:t>
      </w:r>
      <w:r w:rsidRPr="00C36CE2" w:rsidR="00BB3BE9">
        <w:rPr>
          <w:rFonts w:asciiTheme="minorHAnsi" w:hAnsiTheme="minorHAnsi" w:cstheme="minorHAnsi"/>
        </w:rPr>
        <w:t xml:space="preserve"> cancers (</w:t>
      </w:r>
      <w:r w:rsidRPr="00C36CE2" w:rsidR="004A6443">
        <w:rPr>
          <w:rFonts w:asciiTheme="minorHAnsi" w:hAnsiTheme="minorHAnsi" w:cstheme="minorHAnsi"/>
        </w:rPr>
        <w:t>Alexander and Olsen 2007</w:t>
      </w:r>
      <w:r w:rsidRPr="00C36CE2" w:rsidR="00BB3BE9">
        <w:rPr>
          <w:rFonts w:asciiTheme="minorHAnsi" w:hAnsiTheme="minorHAnsi" w:cstheme="minorHAnsi"/>
        </w:rPr>
        <w:t>; Lundin 2009)</w:t>
      </w:r>
      <w:r w:rsidRPr="00C36CE2" w:rsidR="003116EB">
        <w:rPr>
          <w:rFonts w:asciiTheme="minorHAnsi" w:hAnsiTheme="minorHAnsi" w:cstheme="minorHAnsi"/>
        </w:rPr>
        <w:t>,</w:t>
      </w:r>
      <w:r w:rsidRPr="00C36CE2" w:rsidR="004A6443">
        <w:rPr>
          <w:rFonts w:asciiTheme="minorHAnsi" w:hAnsiTheme="minorHAnsi" w:cstheme="minorHAnsi"/>
        </w:rPr>
        <w:t xml:space="preserve"> </w:t>
      </w:r>
      <w:r w:rsidRPr="00C36CE2" w:rsidR="003116EB">
        <w:rPr>
          <w:rFonts w:asciiTheme="minorHAnsi" w:hAnsiTheme="minorHAnsi" w:cstheme="minorHAnsi"/>
        </w:rPr>
        <w:t>lipids or</w:t>
      </w:r>
      <w:r w:rsidRPr="00C36CE2" w:rsidR="00BB3BE9">
        <w:rPr>
          <w:rFonts w:asciiTheme="minorHAnsi" w:hAnsiTheme="minorHAnsi" w:cstheme="minorHAnsi"/>
        </w:rPr>
        <w:t xml:space="preserve"> metabolic function (</w:t>
      </w:r>
      <w:r w:rsidRPr="00C36CE2" w:rsidR="004A6443">
        <w:rPr>
          <w:rFonts w:asciiTheme="minorHAnsi" w:hAnsiTheme="minorHAnsi" w:cstheme="minorHAnsi"/>
        </w:rPr>
        <w:t>Fisher, 2013</w:t>
      </w:r>
      <w:r w:rsidRPr="00C36CE2" w:rsidR="00BB3BE9">
        <w:rPr>
          <w:rFonts w:asciiTheme="minorHAnsi" w:hAnsiTheme="minorHAnsi" w:cstheme="minorHAnsi"/>
        </w:rPr>
        <w:t>)</w:t>
      </w:r>
      <w:r w:rsidRPr="00C36CE2" w:rsidR="003116EB">
        <w:rPr>
          <w:rFonts w:asciiTheme="minorHAnsi" w:hAnsiTheme="minorHAnsi" w:cstheme="minorHAnsi"/>
        </w:rPr>
        <w:t>.</w:t>
      </w:r>
      <w:r w:rsidRPr="00C36CE2" w:rsidR="008A66EA">
        <w:rPr>
          <w:rFonts w:asciiTheme="minorHAnsi" w:hAnsiTheme="minorHAnsi" w:cstheme="minorHAnsi"/>
        </w:rPr>
        <w:t xml:space="preserve"> </w:t>
      </w:r>
      <w:r w:rsidRPr="00C36CE2" w:rsidR="003116EB">
        <w:rPr>
          <w:rFonts w:asciiTheme="minorHAnsi" w:hAnsiTheme="minorHAnsi" w:cstheme="minorHAnsi"/>
        </w:rPr>
        <w:t>E</w:t>
      </w:r>
      <w:r w:rsidRPr="00C36CE2" w:rsidR="008A66EA">
        <w:rPr>
          <w:rFonts w:asciiTheme="minorHAnsi" w:hAnsiTheme="minorHAnsi" w:cstheme="minorHAnsi"/>
        </w:rPr>
        <w:t xml:space="preserve">ffects of </w:t>
      </w:r>
      <w:r w:rsidRPr="00C36CE2" w:rsidR="008A66EA">
        <w:rPr>
          <w:rFonts w:asciiTheme="minorHAnsi" w:hAnsiTheme="minorHAnsi" w:cstheme="minorHAnsi"/>
        </w:rPr>
        <w:lastRenderedPageBreak/>
        <w:t>c</w:t>
      </w:r>
      <w:r w:rsidRPr="00C36CE2" w:rsidR="004525FD">
        <w:rPr>
          <w:rFonts w:asciiTheme="minorHAnsi" w:hAnsiTheme="minorHAnsi" w:cstheme="minorHAnsi"/>
        </w:rPr>
        <w:t>ounfounding</w:t>
      </w:r>
      <w:r w:rsidRPr="00C36CE2" w:rsidR="003116EB">
        <w:rPr>
          <w:rFonts w:asciiTheme="minorHAnsi" w:hAnsiTheme="minorHAnsi" w:cstheme="minorHAnsi"/>
        </w:rPr>
        <w:t>, bias,</w:t>
      </w:r>
      <w:r w:rsidRPr="00C36CE2" w:rsidR="004525FD">
        <w:rPr>
          <w:rFonts w:asciiTheme="minorHAnsi" w:hAnsiTheme="minorHAnsi" w:cstheme="minorHAnsi"/>
        </w:rPr>
        <w:t xml:space="preserve"> and</w:t>
      </w:r>
      <w:r w:rsidRPr="00C36CE2" w:rsidR="003116EB">
        <w:rPr>
          <w:rFonts w:asciiTheme="minorHAnsi" w:hAnsiTheme="minorHAnsi" w:cstheme="minorHAnsi"/>
        </w:rPr>
        <w:t xml:space="preserve"> chance on</w:t>
      </w:r>
      <w:r w:rsidRPr="00C36CE2" w:rsidR="004525FD">
        <w:rPr>
          <w:rFonts w:asciiTheme="minorHAnsi" w:hAnsiTheme="minorHAnsi" w:cstheme="minorHAnsi"/>
        </w:rPr>
        <w:t xml:space="preserve"> </w:t>
      </w:r>
      <w:r w:rsidRPr="00C36CE2" w:rsidR="008A66EA">
        <w:rPr>
          <w:rFonts w:asciiTheme="minorHAnsi" w:hAnsiTheme="minorHAnsi" w:cstheme="minorHAnsi"/>
        </w:rPr>
        <w:t>observed</w:t>
      </w:r>
      <w:r w:rsidRPr="00C36CE2" w:rsidR="004525FD">
        <w:rPr>
          <w:rFonts w:asciiTheme="minorHAnsi" w:hAnsiTheme="minorHAnsi" w:cstheme="minorHAnsi"/>
        </w:rPr>
        <w:t xml:space="preserve"> associations</w:t>
      </w:r>
      <w:r w:rsidRPr="00C36CE2" w:rsidR="003116EB">
        <w:rPr>
          <w:rFonts w:asciiTheme="minorHAnsi" w:hAnsiTheme="minorHAnsi" w:cstheme="minorHAnsi"/>
        </w:rPr>
        <w:t xml:space="preserve"> with PFAS compounds</w:t>
      </w:r>
      <w:r w:rsidRPr="00C36CE2" w:rsidR="004525FD">
        <w:rPr>
          <w:rFonts w:asciiTheme="minorHAnsi" w:hAnsiTheme="minorHAnsi" w:cstheme="minorHAnsi"/>
        </w:rPr>
        <w:t xml:space="preserve"> </w:t>
      </w:r>
      <w:r w:rsidRPr="00C36CE2" w:rsidR="008A66EA">
        <w:rPr>
          <w:rFonts w:asciiTheme="minorHAnsi" w:hAnsiTheme="minorHAnsi" w:cstheme="minorHAnsi"/>
        </w:rPr>
        <w:t>were</w:t>
      </w:r>
      <w:r w:rsidRPr="00C36CE2" w:rsidR="003116EB">
        <w:rPr>
          <w:rFonts w:asciiTheme="minorHAnsi" w:hAnsiTheme="minorHAnsi" w:cstheme="minorHAnsi"/>
        </w:rPr>
        <w:t xml:space="preserve"> explored </w:t>
      </w:r>
      <w:r w:rsidRPr="00C36CE2" w:rsidR="00175D9F">
        <w:rPr>
          <w:rFonts w:asciiTheme="minorHAnsi" w:hAnsiTheme="minorHAnsi" w:cstheme="minorHAnsi"/>
        </w:rPr>
        <w:t>in reviews</w:t>
      </w:r>
      <w:r w:rsidRPr="00C36CE2" w:rsidR="003116EB">
        <w:rPr>
          <w:rFonts w:asciiTheme="minorHAnsi" w:hAnsiTheme="minorHAnsi" w:cstheme="minorHAnsi"/>
        </w:rPr>
        <w:t xml:space="preserve"> of immune and cancer outcomes (Chang 2014, Chang 2015) and in </w:t>
      </w:r>
      <w:r w:rsidRPr="00C36CE2" w:rsidR="008A66EA">
        <w:rPr>
          <w:rFonts w:asciiTheme="minorHAnsi" w:hAnsiTheme="minorHAnsi" w:cstheme="minorHAnsi"/>
        </w:rPr>
        <w:t xml:space="preserve">studies of PFAS and </w:t>
      </w:r>
      <w:r w:rsidRPr="00C36CE2" w:rsidR="00BB3BE9">
        <w:rPr>
          <w:rFonts w:asciiTheme="minorHAnsi" w:hAnsiTheme="minorHAnsi" w:cstheme="minorHAnsi"/>
        </w:rPr>
        <w:t>menopause and endometriosis</w:t>
      </w:r>
      <w:r w:rsidRPr="00C36CE2">
        <w:rPr>
          <w:rFonts w:asciiTheme="minorHAnsi" w:hAnsiTheme="minorHAnsi" w:cstheme="minorHAnsi"/>
        </w:rPr>
        <w:t xml:space="preserve"> </w:t>
      </w:r>
      <w:r w:rsidRPr="00C36CE2" w:rsidR="00BB3BE9">
        <w:rPr>
          <w:rFonts w:asciiTheme="minorHAnsi" w:hAnsiTheme="minorHAnsi" w:cstheme="minorHAnsi"/>
        </w:rPr>
        <w:t>(</w:t>
      </w:r>
      <w:r w:rsidRPr="00C36CE2" w:rsidR="00495412">
        <w:rPr>
          <w:rFonts w:asciiTheme="minorHAnsi" w:hAnsiTheme="minorHAnsi" w:cstheme="minorHAnsi"/>
        </w:rPr>
        <w:t xml:space="preserve">Dhingra 2017, </w:t>
      </w:r>
      <w:r w:rsidRPr="00C36CE2" w:rsidR="0067128D">
        <w:rPr>
          <w:rFonts w:asciiTheme="minorHAnsi" w:hAnsiTheme="minorHAnsi" w:cstheme="minorHAnsi"/>
        </w:rPr>
        <w:t>Ruark</w:t>
      </w:r>
      <w:r w:rsidRPr="00C36CE2" w:rsidR="00BB3BE9">
        <w:rPr>
          <w:rFonts w:asciiTheme="minorHAnsi" w:hAnsiTheme="minorHAnsi" w:cstheme="minorHAnsi"/>
        </w:rPr>
        <w:t xml:space="preserve"> 2017</w:t>
      </w:r>
      <w:r w:rsidRPr="00C36CE2" w:rsidR="003116EB">
        <w:rPr>
          <w:rFonts w:asciiTheme="minorHAnsi" w:hAnsiTheme="minorHAnsi" w:cstheme="minorHAnsi"/>
        </w:rPr>
        <w:t>,</w:t>
      </w:r>
      <w:r w:rsidRPr="00C36CE2" w:rsidR="00BB3BE9">
        <w:rPr>
          <w:rFonts w:asciiTheme="minorHAnsi" w:hAnsiTheme="minorHAnsi" w:cstheme="minorHAnsi"/>
        </w:rPr>
        <w:t xml:space="preserve"> Ngueta 2017).</w:t>
      </w:r>
    </w:p>
    <w:p w:rsidRPr="00E66395" w:rsidR="00B33C41" w:rsidP="00E66395" w:rsidRDefault="00376734" w14:paraId="055AF206" w14:textId="77777777">
      <w:pPr>
        <w:jc w:val="both"/>
        <w:rPr>
          <w:b/>
          <w:iCs/>
        </w:rPr>
      </w:pPr>
      <w:bookmarkStart w:name="_Toc1722355" w:id="33"/>
      <w:r w:rsidRPr="00E66395">
        <w:t>F</w:t>
      </w:r>
      <w:r w:rsidRPr="00E66395" w:rsidR="004A6443">
        <w:t xml:space="preserve">ew studies have evaluated PFHxS exposures and the risk of cancers and other adult diseases. </w:t>
      </w:r>
      <w:r w:rsidRPr="00E66395">
        <w:t xml:space="preserve"> Although epidemiological studies have primarily evaluated PFOA and PFOS, </w:t>
      </w:r>
      <w:r w:rsidRPr="00E66395" w:rsidR="00250D4A">
        <w:t>there remain considerable data gaps concerning the health effects of exposures to these chemicals in adults.  There have been inconsistencies in findings across studies and limited sample sizes in some studies.  For some adverse outcomes, only one or a few studies have been conducted. Finally, except for the C8 studies, the</w:t>
      </w:r>
      <w:r w:rsidRPr="00E66395" w:rsidR="002473C7">
        <w:t>re are no published individual-level epidemiological studies</w:t>
      </w:r>
      <w:r w:rsidRPr="00E66395" w:rsidR="00250D4A">
        <w:t xml:space="preserve"> </w:t>
      </w:r>
      <w:r w:rsidRPr="00E66395" w:rsidR="002473C7">
        <w:t xml:space="preserve">in adults that have evaluated the </w:t>
      </w:r>
      <w:r w:rsidRPr="00E66395" w:rsidR="00250D4A">
        <w:t>health effects from exposures to P</w:t>
      </w:r>
      <w:r w:rsidRPr="00E66395" w:rsidR="002473C7">
        <w:t xml:space="preserve">FAS-contaminated drinking water.  </w:t>
      </w:r>
      <w:r w:rsidRPr="00E66395" w:rsidR="004A6443">
        <w:rPr>
          <w:iCs/>
        </w:rPr>
        <w:t xml:space="preserve">Therefore, additional research </w:t>
      </w:r>
      <w:r w:rsidRPr="00E66395" w:rsidR="002473C7">
        <w:rPr>
          <w:iCs/>
        </w:rPr>
        <w:t xml:space="preserve">is necessary to determine whether drinking water exposures to </w:t>
      </w:r>
      <w:r w:rsidRPr="00E66395" w:rsidR="004A6443">
        <w:rPr>
          <w:iCs/>
        </w:rPr>
        <w:t xml:space="preserve">PFHxS, PFOS, and PFOA increase the risk </w:t>
      </w:r>
      <w:r w:rsidRPr="00E66395" w:rsidR="00F96C06">
        <w:rPr>
          <w:iCs/>
        </w:rPr>
        <w:t>of</w:t>
      </w:r>
      <w:r w:rsidRPr="00E66395" w:rsidR="00F730BE">
        <w:rPr>
          <w:iCs/>
        </w:rPr>
        <w:t xml:space="preserve"> </w:t>
      </w:r>
      <w:r w:rsidRPr="00E66395" w:rsidR="004A6443">
        <w:rPr>
          <w:iCs/>
        </w:rPr>
        <w:t xml:space="preserve">non-cancer diseases. </w:t>
      </w:r>
      <w:r w:rsidRPr="00E66395" w:rsidR="002473C7">
        <w:rPr>
          <w:iCs/>
        </w:rPr>
        <w:t xml:space="preserve"> </w:t>
      </w:r>
      <w:r w:rsidRPr="00E66395" w:rsidR="004A6443">
        <w:rPr>
          <w:iCs/>
        </w:rPr>
        <w:t>The proposed scope of the funding and sample size estimated for this health study would be too small and insufficient to evaluate cancer health outcomes.</w:t>
      </w:r>
      <w:bookmarkEnd w:id="33"/>
      <w:r w:rsidRPr="00E66395" w:rsidR="004A6443">
        <w:rPr>
          <w:iCs/>
        </w:rPr>
        <w:t xml:space="preserve"> </w:t>
      </w:r>
    </w:p>
    <w:p w:rsidRPr="00C36CE2" w:rsidR="00566E70" w:rsidP="00F37EB7" w:rsidRDefault="00242DE5" w14:paraId="65127B62" w14:textId="1F3D14FD">
      <w:pPr>
        <w:pStyle w:val="Heading3"/>
        <w:spacing w:before="0" w:after="240"/>
        <w:rPr>
          <w:i w:val="0"/>
          <w:color w:val="auto"/>
        </w:rPr>
      </w:pPr>
      <w:bookmarkStart w:name="_Toc31014432" w:id="34"/>
      <w:r w:rsidRPr="00C36CE2">
        <w:rPr>
          <w:rFonts w:cstheme="minorHAnsi"/>
          <w:bCs w:val="0"/>
          <w:color w:val="auto"/>
          <w:sz w:val="24"/>
          <w:szCs w:val="24"/>
        </w:rPr>
        <w:t>2.</w:t>
      </w:r>
      <w:r w:rsidRPr="00C36CE2" w:rsidR="00C072BC">
        <w:rPr>
          <w:rFonts w:cstheme="minorHAnsi"/>
          <w:color w:val="auto"/>
          <w:sz w:val="24"/>
          <w:szCs w:val="24"/>
        </w:rPr>
        <w:t>5</w:t>
      </w:r>
      <w:r w:rsidRPr="00C36CE2" w:rsidR="000A1CDE">
        <w:rPr>
          <w:rFonts w:cstheme="minorHAnsi"/>
          <w:bCs w:val="0"/>
          <w:color w:val="auto"/>
          <w:sz w:val="24"/>
          <w:szCs w:val="24"/>
        </w:rPr>
        <w:t>.</w:t>
      </w:r>
      <w:r w:rsidRPr="00C36CE2">
        <w:rPr>
          <w:color w:val="auto"/>
          <w:sz w:val="24"/>
        </w:rPr>
        <w:t xml:space="preserve">2 </w:t>
      </w:r>
      <w:r w:rsidRPr="00C36CE2" w:rsidR="00CA76B6">
        <w:rPr>
          <w:color w:val="auto"/>
          <w:sz w:val="24"/>
        </w:rPr>
        <w:t>Hypotheses</w:t>
      </w:r>
      <w:bookmarkEnd w:id="34"/>
    </w:p>
    <w:p w:rsidRPr="00C36CE2" w:rsidR="003A4364" w:rsidP="00F37EB7" w:rsidRDefault="003A4364" w14:paraId="5DDC8ED9" w14:textId="333F4212">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For children (aged 4-17</w:t>
      </w:r>
      <w:r w:rsidRPr="00C36CE2" w:rsidR="00B32F14">
        <w:rPr>
          <w:rFonts w:asciiTheme="minorHAnsi" w:hAnsiTheme="minorHAnsi" w:cstheme="minorHAnsi"/>
          <w:bCs/>
          <w:iCs/>
          <w:color w:val="000000"/>
        </w:rPr>
        <w:t xml:space="preserve"> years</w:t>
      </w:r>
      <w:r w:rsidRPr="00C36CE2">
        <w:rPr>
          <w:rFonts w:asciiTheme="minorHAnsi" w:hAnsiTheme="minorHAnsi" w:cstheme="minorHAnsi"/>
          <w:bCs/>
          <w:iCs/>
          <w:color w:val="000000"/>
        </w:rPr>
        <w:t xml:space="preserve">), </w:t>
      </w:r>
      <w:bookmarkStart w:name="_Hlk35359383" w:id="35"/>
      <w:r w:rsidRPr="00C36CE2">
        <w:rPr>
          <w:rFonts w:asciiTheme="minorHAnsi" w:hAnsiTheme="minorHAnsi" w:cstheme="minorHAnsi"/>
          <w:bCs/>
          <w:iCs/>
          <w:color w:val="000000"/>
        </w:rPr>
        <w:t>the</w:t>
      </w:r>
      <w:r w:rsidRPr="00C36CE2" w:rsidR="00EE4572">
        <w:rPr>
          <w:rFonts w:asciiTheme="minorHAnsi" w:hAnsiTheme="minorHAnsi" w:cstheme="minorHAnsi"/>
          <w:bCs/>
          <w:iCs/>
          <w:color w:val="000000"/>
        </w:rPr>
        <w:t xml:space="preserve"> </w:t>
      </w:r>
      <w:r w:rsidRPr="00C36CE2" w:rsidR="0038462F">
        <w:rPr>
          <w:rFonts w:asciiTheme="minorHAnsi" w:hAnsiTheme="minorHAnsi" w:cstheme="minorHAnsi"/>
          <w:bCs/>
          <w:iCs/>
          <w:color w:val="000000"/>
        </w:rPr>
        <w:t>Multi-site</w:t>
      </w:r>
      <w:r w:rsidRPr="00C36CE2" w:rsidR="00D228C9">
        <w:rPr>
          <w:rFonts w:asciiTheme="minorHAnsi" w:hAnsiTheme="minorHAnsi" w:cstheme="minorHAnsi"/>
          <w:bCs/>
          <w:iCs/>
          <w:color w:val="000000"/>
        </w:rPr>
        <w:t xml:space="preserve"> Study</w:t>
      </w:r>
      <w:r w:rsidRPr="00C36CE2">
        <w:rPr>
          <w:rFonts w:asciiTheme="minorHAnsi" w:hAnsiTheme="minorHAnsi" w:cstheme="minorHAnsi"/>
          <w:bCs/>
          <w:iCs/>
          <w:color w:val="000000"/>
        </w:rPr>
        <w:t xml:space="preserve"> will evaluate the following main hypotheses</w:t>
      </w:r>
      <w:r w:rsidRPr="00C36CE2" w:rsidR="002F0FA6">
        <w:rPr>
          <w:rFonts w:asciiTheme="minorHAnsi" w:hAnsiTheme="minorHAnsi" w:cstheme="minorHAnsi"/>
          <w:bCs/>
          <w:iCs/>
          <w:color w:val="000000"/>
        </w:rPr>
        <w:t xml:space="preserve">, </w:t>
      </w:r>
      <w:r w:rsidRPr="008135D9" w:rsidR="002F0FA6">
        <w:rPr>
          <w:rFonts w:asciiTheme="minorHAnsi" w:hAnsiTheme="minorHAnsi"/>
          <w:color w:val="000000"/>
        </w:rPr>
        <w:t>following the outline of the biochemical analytical plan</w:t>
      </w:r>
      <w:r w:rsidRPr="008135D9" w:rsidR="002F0FA6">
        <w:rPr>
          <w:rFonts w:asciiTheme="minorHAnsi" w:hAnsiTheme="minorHAnsi" w:cstheme="minorHAnsi"/>
          <w:bCs/>
          <w:iCs/>
          <w:color w:val="000000"/>
        </w:rPr>
        <w:t xml:space="preserve"> </w:t>
      </w:r>
      <w:bookmarkEnd w:id="35"/>
      <w:r w:rsidRPr="00C36CE2" w:rsidR="002F0FA6">
        <w:rPr>
          <w:rFonts w:asciiTheme="minorHAnsi" w:hAnsiTheme="minorHAnsi" w:cstheme="minorHAnsi"/>
          <w:bCs/>
          <w:iCs/>
          <w:color w:val="000000"/>
        </w:rPr>
        <w:t>(</w:t>
      </w:r>
      <w:r w:rsidRPr="00C36CE2" w:rsidR="003B2179">
        <w:rPr>
          <w:rFonts w:asciiTheme="minorHAnsi" w:hAnsiTheme="minorHAnsi" w:cstheme="minorHAnsi"/>
          <w:b/>
          <w:bCs/>
          <w:iCs/>
          <w:color w:val="000000"/>
        </w:rPr>
        <w:t>Attachment 2</w:t>
      </w:r>
      <w:r w:rsidRPr="00C36CE2" w:rsidR="002F0FA6">
        <w:rPr>
          <w:rFonts w:asciiTheme="minorHAnsi" w:hAnsiTheme="minorHAnsi" w:cstheme="minorHAnsi"/>
          <w:bCs/>
          <w:iCs/>
          <w:color w:val="000000"/>
        </w:rPr>
        <w:t>)</w:t>
      </w:r>
      <w:r w:rsidRPr="00C36CE2">
        <w:rPr>
          <w:rFonts w:asciiTheme="minorHAnsi" w:hAnsiTheme="minorHAnsi" w:cstheme="minorHAnsi"/>
          <w:bCs/>
          <w:iCs/>
          <w:color w:val="000000"/>
        </w:rPr>
        <w:t xml:space="preserve">: </w:t>
      </w:r>
    </w:p>
    <w:p w:rsidRPr="00C36CE2" w:rsidR="003A4364" w:rsidP="00F37EB7" w:rsidRDefault="003A4364" w14:paraId="71610B39" w14:textId="231111D0">
      <w:pPr>
        <w:spacing w:after="240"/>
        <w:rPr>
          <w:rFonts w:asciiTheme="minorHAnsi" w:hAnsiTheme="minorHAnsi" w:cstheme="minorHAnsi"/>
        </w:rPr>
      </w:pPr>
      <w:r w:rsidRPr="00C36CE2">
        <w:rPr>
          <w:rFonts w:asciiTheme="minorHAnsi" w:hAnsiTheme="minorHAnsi" w:cstheme="minorHAnsi"/>
        </w:rPr>
        <w:t>High</w:t>
      </w:r>
      <w:r w:rsidRPr="00C36CE2" w:rsidR="00F730BE">
        <w:rPr>
          <w:rFonts w:asciiTheme="minorHAnsi" w:hAnsiTheme="minorHAnsi" w:cstheme="minorHAnsi"/>
        </w:rPr>
        <w:t xml:space="preserve">er serum levels of PFOA, PFOS, </w:t>
      </w:r>
      <w:r w:rsidRPr="00C36CE2">
        <w:rPr>
          <w:rFonts w:asciiTheme="minorHAnsi" w:hAnsiTheme="minorHAnsi" w:cstheme="minorHAnsi"/>
        </w:rPr>
        <w:t>PFHxS</w:t>
      </w:r>
      <w:r w:rsidRPr="00C36CE2" w:rsidR="00F96C06">
        <w:rPr>
          <w:rFonts w:asciiTheme="minorHAnsi" w:hAnsiTheme="minorHAnsi" w:cstheme="minorHAnsi"/>
        </w:rPr>
        <w:t>, or other PFAS</w:t>
      </w:r>
      <w:r w:rsidRPr="00C36CE2">
        <w:rPr>
          <w:rFonts w:asciiTheme="minorHAnsi" w:hAnsiTheme="minorHAnsi" w:cstheme="minorHAnsi"/>
        </w:rPr>
        <w:t xml:space="preserve"> are </w:t>
      </w:r>
      <w:r w:rsidR="009C37C9">
        <w:rPr>
          <w:rFonts w:asciiTheme="minorHAnsi" w:hAnsiTheme="minorHAnsi" w:cstheme="minorHAnsi"/>
        </w:rPr>
        <w:t xml:space="preserve">potentially </w:t>
      </w:r>
      <w:r w:rsidRPr="00C36CE2">
        <w:rPr>
          <w:rFonts w:asciiTheme="minorHAnsi" w:hAnsiTheme="minorHAnsi" w:cstheme="minorHAnsi"/>
        </w:rPr>
        <w:t>associated with:</w:t>
      </w:r>
    </w:p>
    <w:p w:rsidRPr="005553DF" w:rsidR="008135D9" w:rsidP="008135D9" w:rsidRDefault="008135D9" w14:paraId="477DEB28" w14:textId="77777777">
      <w:pPr>
        <w:numPr>
          <w:ilvl w:val="0"/>
          <w:numId w:val="13"/>
        </w:numPr>
        <w:spacing w:after="120"/>
        <w:jc w:val="both"/>
        <w:rPr>
          <w:rFonts w:asciiTheme="minorHAnsi" w:hAnsiTheme="minorHAnsi" w:cstheme="minorHAnsi"/>
        </w:rPr>
      </w:pPr>
      <w:r w:rsidRPr="005553DF">
        <w:rPr>
          <w:rFonts w:asciiTheme="minorHAnsi" w:hAnsiTheme="minorHAnsi" w:cstheme="minorHAnsi"/>
        </w:rPr>
        <w:t>Lipids (higher total cholesterol, low-density lipoprotein, and triglycerides, and higher prevalence of hypercholesterolemia; obesity).</w:t>
      </w:r>
    </w:p>
    <w:p w:rsidRPr="005553DF" w:rsidR="008135D9" w:rsidP="008135D9" w:rsidRDefault="008135D9" w14:paraId="44B34263" w14:textId="77777777">
      <w:pPr>
        <w:numPr>
          <w:ilvl w:val="0"/>
          <w:numId w:val="13"/>
        </w:numPr>
        <w:spacing w:after="120"/>
        <w:jc w:val="both"/>
        <w:rPr>
          <w:rFonts w:asciiTheme="minorHAnsi" w:hAnsiTheme="minorHAnsi" w:cstheme="minorHAnsi"/>
        </w:rPr>
      </w:pPr>
      <w:r w:rsidRPr="005553DF">
        <w:rPr>
          <w:rFonts w:asciiTheme="minorHAnsi" w:hAnsiTheme="minorHAnsi" w:cstheme="minorHAnsi"/>
        </w:rPr>
        <w:t>Impaired renal function (a higher level of uric acid, a higher prevalence of hyperuricemia, and a lower estimated glomerular filtration rate (eGFR).</w:t>
      </w:r>
    </w:p>
    <w:p w:rsidRPr="005553DF" w:rsidR="008135D9" w:rsidP="008135D9" w:rsidRDefault="008135D9" w14:paraId="2C06962D" w14:textId="4B98DE62">
      <w:pPr>
        <w:numPr>
          <w:ilvl w:val="0"/>
          <w:numId w:val="13"/>
        </w:numPr>
        <w:spacing w:after="120"/>
        <w:jc w:val="both"/>
        <w:rPr>
          <w:rFonts w:asciiTheme="minorHAnsi" w:hAnsiTheme="minorHAnsi" w:cstheme="minorHAnsi"/>
        </w:rPr>
      </w:pPr>
      <w:r w:rsidRPr="005553DF">
        <w:rPr>
          <w:rFonts w:asciiTheme="minorHAnsi" w:hAnsiTheme="minorHAnsi" w:cstheme="minorHAnsi"/>
        </w:rPr>
        <w:t xml:space="preserve">Liver function/damage biomarkers (alanine transaminase (ALT), </w:t>
      </w:r>
      <w:r w:rsidR="000539F6">
        <w:rPr>
          <w:rFonts w:asciiTheme="minorHAnsi" w:hAnsiTheme="minorHAnsi" w:cstheme="minorHAnsi"/>
          <w:bCs/>
          <w:iCs/>
          <w:color w:val="000000"/>
        </w:rPr>
        <w:t>aspartate a</w:t>
      </w:r>
      <w:r w:rsidRPr="006D797C" w:rsidR="000539F6">
        <w:rPr>
          <w:rFonts w:asciiTheme="minorHAnsi" w:hAnsiTheme="minorHAnsi" w:cstheme="minorHAnsi"/>
          <w:bCs/>
          <w:iCs/>
          <w:color w:val="000000"/>
        </w:rPr>
        <w:t>minotransferase</w:t>
      </w:r>
      <w:r w:rsidR="000539F6">
        <w:rPr>
          <w:rFonts w:asciiTheme="minorHAnsi" w:hAnsiTheme="minorHAnsi" w:cstheme="minorHAnsi"/>
          <w:bCs/>
          <w:iCs/>
          <w:color w:val="000000"/>
        </w:rPr>
        <w:t xml:space="preserve"> (AST), alkaline phosphatase (ALP), </w:t>
      </w:r>
      <w:r w:rsidRPr="005553DF">
        <w:rPr>
          <w:rFonts w:asciiTheme="minorHAnsi" w:hAnsiTheme="minorHAnsi" w:cstheme="minorHAnsi"/>
        </w:rPr>
        <w:t>γ-glutamyltransferase (GGT),</w:t>
      </w:r>
      <w:r>
        <w:rPr>
          <w:rFonts w:asciiTheme="minorHAnsi" w:hAnsiTheme="minorHAnsi" w:cstheme="minorHAnsi"/>
        </w:rPr>
        <w:t xml:space="preserve"> albumin,</w:t>
      </w:r>
      <w:r w:rsidRPr="005553DF">
        <w:rPr>
          <w:rFonts w:asciiTheme="minorHAnsi" w:hAnsiTheme="minorHAnsi" w:cstheme="minorHAnsi"/>
        </w:rPr>
        <w:t xml:space="preserve"> direct bilirubin, cytokeratin-18 (CK-18)), and non-alcoholic fatty liver disease/steatohepatitis (determined by CK-18 levels).</w:t>
      </w:r>
    </w:p>
    <w:p w:rsidRPr="005553DF" w:rsidR="008135D9" w:rsidP="008135D9" w:rsidRDefault="008135D9" w14:paraId="13BBF765" w14:textId="0E3A87E4">
      <w:pPr>
        <w:numPr>
          <w:ilvl w:val="0"/>
          <w:numId w:val="13"/>
        </w:numPr>
        <w:spacing w:after="120"/>
        <w:jc w:val="both"/>
        <w:rPr>
          <w:rFonts w:asciiTheme="minorHAnsi" w:hAnsiTheme="minorHAnsi" w:cstheme="minorHAnsi"/>
        </w:rPr>
      </w:pPr>
      <w:r w:rsidRPr="005553DF">
        <w:rPr>
          <w:rFonts w:asciiTheme="minorHAnsi" w:hAnsiTheme="minorHAnsi" w:cstheme="minorHAnsi"/>
        </w:rPr>
        <w:t>Glycemic parameters (</w:t>
      </w:r>
      <w:r w:rsidRPr="005553DF">
        <w:rPr>
          <w:rFonts w:asciiTheme="minorHAnsi" w:hAnsiTheme="minorHAnsi" w:cstheme="minorHAnsi"/>
          <w:bCs/>
          <w:iCs/>
          <w:color w:val="000000"/>
        </w:rPr>
        <w:t>glucose, insulin, glycosylated hemoglobin (HbA1c), auto-antibodies (GAD-65 an</w:t>
      </w:r>
      <w:r>
        <w:rPr>
          <w:rFonts w:asciiTheme="minorHAnsi" w:hAnsiTheme="minorHAnsi" w:cstheme="minorHAnsi"/>
          <w:bCs/>
          <w:iCs/>
          <w:color w:val="000000"/>
        </w:rPr>
        <w:t>d IA-2), C-peptide, pro-insulin;</w:t>
      </w:r>
      <w:r w:rsidRPr="005553DF">
        <w:rPr>
          <w:rFonts w:asciiTheme="minorHAnsi" w:hAnsiTheme="minorHAnsi" w:cstheme="minorHAnsi"/>
          <w:bCs/>
          <w:iCs/>
          <w:color w:val="000000"/>
        </w:rPr>
        <w:t xml:space="preserve"> and diabetes (type 1 and 2).</w:t>
      </w:r>
    </w:p>
    <w:p w:rsidRPr="005553DF" w:rsidR="008135D9" w:rsidP="008135D9" w:rsidRDefault="008135D9" w14:paraId="2D0E9644" w14:textId="77777777">
      <w:pPr>
        <w:numPr>
          <w:ilvl w:val="0"/>
          <w:numId w:val="13"/>
        </w:numPr>
        <w:spacing w:after="120"/>
        <w:jc w:val="both"/>
        <w:rPr>
          <w:rFonts w:asciiTheme="minorHAnsi" w:hAnsiTheme="minorHAnsi" w:cstheme="minorHAnsi"/>
        </w:rPr>
      </w:pPr>
      <w:r w:rsidRPr="005553DF">
        <w:rPr>
          <w:rFonts w:asciiTheme="minorHAnsi" w:hAnsiTheme="minorHAnsi" w:cstheme="minorHAnsi"/>
        </w:rPr>
        <w:lastRenderedPageBreak/>
        <w:t xml:space="preserve">Measures of thyroid function (differences in thyroid stimulating hormone - TSH, total thyroxin - TT4, </w:t>
      </w:r>
      <w:r>
        <w:rPr>
          <w:rFonts w:asciiTheme="minorHAnsi" w:hAnsiTheme="minorHAnsi" w:cstheme="minorHAnsi"/>
        </w:rPr>
        <w:t xml:space="preserve">free T4, </w:t>
      </w:r>
      <w:r w:rsidRPr="005553DF">
        <w:rPr>
          <w:rFonts w:asciiTheme="minorHAnsi" w:hAnsiTheme="minorHAnsi" w:cstheme="minorHAnsi"/>
        </w:rPr>
        <w:t xml:space="preserve">and </w:t>
      </w:r>
      <w:r>
        <w:rPr>
          <w:rFonts w:asciiTheme="minorHAnsi" w:hAnsiTheme="minorHAnsi" w:cstheme="minorHAnsi"/>
        </w:rPr>
        <w:t>total triiodothyronine (</w:t>
      </w:r>
      <w:r w:rsidRPr="005553DF">
        <w:rPr>
          <w:rFonts w:asciiTheme="minorHAnsi" w:hAnsiTheme="minorHAnsi" w:cstheme="minorHAnsi"/>
        </w:rPr>
        <w:t>TT3</w:t>
      </w:r>
      <w:r>
        <w:rPr>
          <w:rFonts w:asciiTheme="minorHAnsi" w:hAnsiTheme="minorHAnsi" w:cstheme="minorHAnsi"/>
        </w:rPr>
        <w:t>)</w:t>
      </w:r>
      <w:r w:rsidRPr="005553DF">
        <w:rPr>
          <w:rFonts w:asciiTheme="minorHAnsi" w:hAnsiTheme="minorHAnsi" w:cstheme="minorHAnsi"/>
        </w:rPr>
        <w:t xml:space="preserve">; </w:t>
      </w:r>
      <w:r>
        <w:rPr>
          <w:rFonts w:asciiTheme="minorHAnsi" w:hAnsiTheme="minorHAnsi" w:cstheme="minorHAnsi"/>
        </w:rPr>
        <w:t xml:space="preserve">thyroglobulin antibody, thyroid peroxidase antibodies (TPO); </w:t>
      </w:r>
      <w:r w:rsidRPr="005553DF">
        <w:rPr>
          <w:rFonts w:asciiTheme="minorHAnsi" w:hAnsiTheme="minorHAnsi" w:cstheme="minorHAnsi"/>
        </w:rPr>
        <w:t>higher prevalence of hypothyroidism</w:t>
      </w:r>
      <w:r>
        <w:rPr>
          <w:rFonts w:asciiTheme="minorHAnsi" w:hAnsiTheme="minorHAnsi" w:cstheme="minorHAnsi"/>
        </w:rPr>
        <w:t>/hyperthyroidism</w:t>
      </w:r>
      <w:r w:rsidRPr="005553DF">
        <w:rPr>
          <w:rFonts w:asciiTheme="minorHAnsi" w:hAnsiTheme="minorHAnsi" w:cstheme="minorHAnsi"/>
        </w:rPr>
        <w:t>).</w:t>
      </w:r>
    </w:p>
    <w:p w:rsidRPr="005553DF" w:rsidR="008135D9" w:rsidP="008135D9" w:rsidRDefault="008135D9" w14:paraId="23A76780" w14:textId="77777777">
      <w:pPr>
        <w:numPr>
          <w:ilvl w:val="0"/>
          <w:numId w:val="13"/>
        </w:numPr>
        <w:spacing w:after="120"/>
        <w:jc w:val="both"/>
        <w:rPr>
          <w:rFonts w:asciiTheme="minorHAnsi" w:hAnsiTheme="minorHAnsi" w:cstheme="minorHAnsi"/>
        </w:rPr>
      </w:pPr>
      <w:r w:rsidRPr="005553DF">
        <w:rPr>
          <w:rFonts w:asciiTheme="minorHAnsi" w:hAnsiTheme="minorHAnsi" w:cstheme="minorHAnsi"/>
        </w:rPr>
        <w:t>Differences in sex hormones, growth and sexual maturation (testosterone, estradiol, and sex hormone-binding globulin (SHBG); insulin-like growth factor - 1 (IGF-1), age at menarche, delayed puberty).</w:t>
      </w:r>
    </w:p>
    <w:p w:rsidRPr="005553DF" w:rsidR="008135D9" w:rsidP="008135D9" w:rsidRDefault="008135D9" w14:paraId="683A6733" w14:textId="31DE391D">
      <w:pPr>
        <w:numPr>
          <w:ilvl w:val="0"/>
          <w:numId w:val="13"/>
        </w:numPr>
        <w:spacing w:after="120"/>
        <w:jc w:val="both"/>
        <w:rPr>
          <w:rFonts w:asciiTheme="minorHAnsi" w:hAnsiTheme="minorHAnsi" w:cstheme="minorHAnsi"/>
        </w:rPr>
      </w:pPr>
      <w:r w:rsidRPr="005553DF">
        <w:rPr>
          <w:rFonts w:asciiTheme="minorHAnsi" w:hAnsiTheme="minorHAnsi" w:cstheme="minorHAnsi"/>
        </w:rPr>
        <w:t>Immune response including prevalence of hypersensitivity-related outcomes (e.g., asthma, atopic dermatitis; higher levels of immunoglobulins (IgG, IgA</w:t>
      </w:r>
      <w:r>
        <w:rPr>
          <w:rFonts w:asciiTheme="minorHAnsi" w:hAnsiTheme="minorHAnsi" w:cstheme="minorHAnsi"/>
        </w:rPr>
        <w:t xml:space="preserve">, </w:t>
      </w:r>
      <w:r w:rsidR="00175D9F">
        <w:rPr>
          <w:rFonts w:asciiTheme="minorHAnsi" w:hAnsiTheme="minorHAnsi" w:cstheme="minorHAnsi"/>
        </w:rPr>
        <w:t xml:space="preserve">IgE, </w:t>
      </w:r>
      <w:r w:rsidRPr="005553DF" w:rsidR="00175D9F">
        <w:rPr>
          <w:rFonts w:asciiTheme="minorHAnsi" w:hAnsiTheme="minorHAnsi" w:cstheme="minorHAnsi"/>
        </w:rPr>
        <w:t>and</w:t>
      </w:r>
      <w:r w:rsidRPr="005553DF">
        <w:rPr>
          <w:rFonts w:asciiTheme="minorHAnsi" w:hAnsiTheme="minorHAnsi" w:cstheme="minorHAnsi"/>
        </w:rPr>
        <w:t xml:space="preserve"> IgM) and lower antibody responses to rubella, mumps, and diphtheria vaccines).</w:t>
      </w:r>
    </w:p>
    <w:p w:rsidRPr="005553DF" w:rsidR="008135D9" w:rsidP="008135D9" w:rsidRDefault="008135D9" w14:paraId="2395F73B" w14:textId="6E2A02E5">
      <w:pPr>
        <w:numPr>
          <w:ilvl w:val="0"/>
          <w:numId w:val="13"/>
        </w:numPr>
        <w:spacing w:after="120"/>
        <w:jc w:val="both"/>
        <w:rPr>
          <w:rFonts w:asciiTheme="minorHAnsi" w:hAnsiTheme="minorHAnsi" w:cstheme="minorHAnsi"/>
        </w:rPr>
      </w:pPr>
      <w:r w:rsidRPr="005553DF">
        <w:rPr>
          <w:rFonts w:asciiTheme="minorHAnsi" w:hAnsiTheme="minorHAnsi" w:cstheme="minorHAnsi"/>
        </w:rPr>
        <w:t xml:space="preserve">Neurodevelopmental outcomes (lower </w:t>
      </w:r>
      <w:r w:rsidRPr="005553DF">
        <w:rPr>
          <w:rFonts w:eastAsia="Times New Roman" w:asciiTheme="minorHAnsi" w:hAnsiTheme="minorHAnsi" w:cstheme="minorHAnsi"/>
        </w:rPr>
        <w:t xml:space="preserve">intelligence quotient (full scale </w:t>
      </w:r>
      <w:r w:rsidRPr="005553DF">
        <w:rPr>
          <w:rFonts w:asciiTheme="minorHAnsi" w:hAnsiTheme="minorHAnsi" w:cstheme="minorHAnsi"/>
        </w:rPr>
        <w:t>IQ</w:t>
      </w:r>
      <w:r w:rsidRPr="005553DF">
        <w:rPr>
          <w:rFonts w:eastAsia="Times New Roman" w:asciiTheme="minorHAnsi" w:hAnsiTheme="minorHAnsi" w:cstheme="minorHAnsi"/>
        </w:rPr>
        <w:t xml:space="preserve">), </w:t>
      </w:r>
      <w:r w:rsidRPr="005553DF">
        <w:rPr>
          <w:rFonts w:asciiTheme="minorHAnsi" w:hAnsiTheme="minorHAnsi" w:cstheme="minorHAnsi"/>
        </w:rPr>
        <w:t xml:space="preserve">attention-deficit and hyperactivity disorder </w:t>
      </w:r>
      <w:r w:rsidR="006E73FA">
        <w:rPr>
          <w:rFonts w:asciiTheme="minorHAnsi" w:hAnsiTheme="minorHAnsi" w:cstheme="minorHAnsi"/>
        </w:rPr>
        <w:t>[</w:t>
      </w:r>
      <w:r w:rsidRPr="005553DF">
        <w:rPr>
          <w:rFonts w:asciiTheme="minorHAnsi" w:hAnsiTheme="minorHAnsi" w:cstheme="minorHAnsi"/>
        </w:rPr>
        <w:t>ADHD</w:t>
      </w:r>
      <w:r w:rsidR="006E73FA">
        <w:rPr>
          <w:rFonts w:asciiTheme="minorHAnsi" w:hAnsiTheme="minorHAnsi" w:cstheme="minorHAnsi"/>
        </w:rPr>
        <w:t>]</w:t>
      </w:r>
      <w:r w:rsidR="000539F6">
        <w:rPr>
          <w:rFonts w:asciiTheme="minorHAnsi" w:hAnsiTheme="minorHAnsi" w:cstheme="minorHAnsi"/>
        </w:rPr>
        <w:t>)</w:t>
      </w:r>
      <w:r w:rsidRPr="005553DF">
        <w:rPr>
          <w:rFonts w:asciiTheme="minorHAnsi" w:hAnsiTheme="minorHAnsi" w:cstheme="minorHAnsi"/>
        </w:rPr>
        <w:t>.</w:t>
      </w:r>
    </w:p>
    <w:p w:rsidR="008135D9" w:rsidP="00F37EB7" w:rsidRDefault="008135D9" w14:paraId="33785706" w14:textId="77777777">
      <w:pPr>
        <w:spacing w:after="240"/>
        <w:jc w:val="both"/>
        <w:rPr>
          <w:rFonts w:asciiTheme="minorHAnsi" w:hAnsiTheme="minorHAnsi" w:cstheme="minorHAnsi"/>
          <w:bCs/>
          <w:iCs/>
          <w:color w:val="000000"/>
        </w:rPr>
      </w:pPr>
    </w:p>
    <w:p w:rsidRPr="00C36CE2" w:rsidR="003A4364" w:rsidP="00F37EB7" w:rsidRDefault="003A4364" w14:paraId="5A0C0C57" w14:textId="403B0695">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For adults (aged ≥18</w:t>
      </w:r>
      <w:r w:rsidRPr="00C36CE2" w:rsidR="00B32F14">
        <w:rPr>
          <w:rFonts w:asciiTheme="minorHAnsi" w:hAnsiTheme="minorHAnsi" w:cstheme="minorHAnsi"/>
          <w:bCs/>
          <w:iCs/>
          <w:color w:val="000000"/>
        </w:rPr>
        <w:t xml:space="preserve"> years</w:t>
      </w:r>
      <w:r w:rsidRPr="00C36CE2">
        <w:rPr>
          <w:rFonts w:asciiTheme="minorHAnsi" w:hAnsiTheme="minorHAnsi" w:cstheme="minorHAnsi"/>
          <w:bCs/>
          <w:iCs/>
          <w:color w:val="000000"/>
        </w:rPr>
        <w:t xml:space="preserve">), the </w:t>
      </w:r>
      <w:r w:rsidRPr="00C36CE2" w:rsidR="0038462F">
        <w:rPr>
          <w:rFonts w:asciiTheme="minorHAnsi" w:hAnsiTheme="minorHAnsi" w:cstheme="minorHAnsi"/>
          <w:bCs/>
          <w:iCs/>
          <w:color w:val="000000"/>
        </w:rPr>
        <w:t>Multi-site</w:t>
      </w:r>
      <w:r w:rsidRPr="00C36CE2" w:rsidR="00D228C9">
        <w:rPr>
          <w:rFonts w:asciiTheme="minorHAnsi" w:hAnsiTheme="minorHAnsi" w:cstheme="minorHAnsi"/>
          <w:bCs/>
          <w:iCs/>
          <w:color w:val="000000"/>
        </w:rPr>
        <w:t xml:space="preserve"> Study</w:t>
      </w:r>
      <w:r w:rsidRPr="00C36CE2">
        <w:rPr>
          <w:rFonts w:asciiTheme="minorHAnsi" w:hAnsiTheme="minorHAnsi" w:cstheme="minorHAnsi"/>
          <w:bCs/>
          <w:iCs/>
          <w:color w:val="000000"/>
        </w:rPr>
        <w:t xml:space="preserve"> will evaluate the following main hypotheses.</w:t>
      </w:r>
    </w:p>
    <w:p w:rsidRPr="00C36CE2" w:rsidR="003A4364" w:rsidP="006562BA" w:rsidRDefault="003A4364" w14:paraId="1B424A3D" w14:textId="78D4834A">
      <w:pPr>
        <w:spacing w:after="240"/>
        <w:rPr>
          <w:rFonts w:asciiTheme="minorHAnsi" w:hAnsiTheme="minorHAnsi" w:cstheme="minorHAnsi"/>
        </w:rPr>
      </w:pPr>
      <w:r w:rsidRPr="00C36CE2">
        <w:rPr>
          <w:rFonts w:asciiTheme="minorHAnsi" w:hAnsiTheme="minorHAnsi" w:cstheme="minorHAnsi"/>
        </w:rPr>
        <w:t>Higher serum levels of PFOA, PFOS, PFHxS</w:t>
      </w:r>
      <w:r w:rsidRPr="00C36CE2" w:rsidR="00F96C06">
        <w:rPr>
          <w:rFonts w:asciiTheme="minorHAnsi" w:hAnsiTheme="minorHAnsi" w:cstheme="minorHAnsi"/>
        </w:rPr>
        <w:t>, or other PFAS</w:t>
      </w:r>
      <w:r w:rsidRPr="00C36CE2">
        <w:rPr>
          <w:rFonts w:asciiTheme="minorHAnsi" w:hAnsiTheme="minorHAnsi" w:cstheme="minorHAnsi"/>
        </w:rPr>
        <w:t xml:space="preserve"> are </w:t>
      </w:r>
      <w:r w:rsidR="009C37C9">
        <w:rPr>
          <w:rFonts w:asciiTheme="minorHAnsi" w:hAnsiTheme="minorHAnsi" w:cstheme="minorHAnsi"/>
        </w:rPr>
        <w:t xml:space="preserve">potentially </w:t>
      </w:r>
      <w:r w:rsidRPr="00C36CE2">
        <w:rPr>
          <w:rFonts w:asciiTheme="minorHAnsi" w:hAnsiTheme="minorHAnsi" w:cstheme="minorHAnsi"/>
        </w:rPr>
        <w:t xml:space="preserve">associated with: </w:t>
      </w:r>
    </w:p>
    <w:p w:rsidRPr="005553DF" w:rsidR="00991E1E" w:rsidP="00991E1E" w:rsidRDefault="00991E1E" w14:paraId="7BE75706" w14:textId="77777777">
      <w:pPr>
        <w:numPr>
          <w:ilvl w:val="0"/>
          <w:numId w:val="14"/>
        </w:numPr>
        <w:spacing w:after="120"/>
        <w:jc w:val="both"/>
        <w:rPr>
          <w:rFonts w:asciiTheme="minorHAnsi" w:hAnsiTheme="minorHAnsi" w:cstheme="minorHAnsi"/>
        </w:rPr>
      </w:pPr>
      <w:bookmarkStart w:name="_Toc507589195" w:id="36"/>
      <w:r w:rsidRPr="005553DF">
        <w:rPr>
          <w:rFonts w:asciiTheme="minorHAnsi" w:hAnsiTheme="minorHAnsi" w:cstheme="minorHAnsi"/>
        </w:rPr>
        <w:t>Lipids (higher total cholesterol, low-density lipoprotein and triglycerides) and a higher prevalence of hypercholesterolemia).</w:t>
      </w:r>
    </w:p>
    <w:p w:rsidRPr="005553DF" w:rsidR="00991E1E" w:rsidP="00991E1E" w:rsidRDefault="00991E1E" w14:paraId="750274B7" w14:textId="77777777">
      <w:pPr>
        <w:numPr>
          <w:ilvl w:val="0"/>
          <w:numId w:val="14"/>
        </w:numPr>
        <w:spacing w:after="120"/>
        <w:jc w:val="both"/>
        <w:rPr>
          <w:rFonts w:asciiTheme="minorHAnsi" w:hAnsiTheme="minorHAnsi" w:cstheme="minorHAnsi"/>
        </w:rPr>
      </w:pPr>
      <w:r w:rsidRPr="005553DF">
        <w:rPr>
          <w:rFonts w:asciiTheme="minorHAnsi" w:hAnsiTheme="minorHAnsi" w:cstheme="minorHAnsi"/>
        </w:rPr>
        <w:t>Higher prevalence of coronary artery disease and hypertension (</w:t>
      </w:r>
      <w:r w:rsidRPr="00C36CE2">
        <w:rPr>
          <w:rFonts w:asciiTheme="minorHAnsi" w:hAnsiTheme="minorHAnsi" w:cstheme="minorHAnsi"/>
        </w:rPr>
        <w:t>including hypertensive disorders of pregnancy</w:t>
      </w:r>
      <w:r w:rsidRPr="005553DF">
        <w:rPr>
          <w:rFonts w:asciiTheme="minorHAnsi" w:hAnsiTheme="minorHAnsi" w:cstheme="minorHAnsi"/>
        </w:rPr>
        <w:t>).</w:t>
      </w:r>
    </w:p>
    <w:p w:rsidRPr="005553DF" w:rsidR="00991E1E" w:rsidP="00991E1E" w:rsidRDefault="00991E1E" w14:paraId="7A449447" w14:textId="77777777">
      <w:pPr>
        <w:numPr>
          <w:ilvl w:val="0"/>
          <w:numId w:val="14"/>
        </w:numPr>
        <w:spacing w:after="120"/>
        <w:jc w:val="both"/>
        <w:rPr>
          <w:rFonts w:asciiTheme="minorHAnsi" w:hAnsiTheme="minorHAnsi" w:cstheme="minorHAnsi"/>
        </w:rPr>
      </w:pPr>
      <w:r w:rsidRPr="005553DF">
        <w:rPr>
          <w:rFonts w:asciiTheme="minorHAnsi" w:hAnsiTheme="minorHAnsi" w:cstheme="minorHAnsi"/>
        </w:rPr>
        <w:t>Renal function (higher level of uric acid and a higher prevalence of hyperuricemia, lower estimated glomerular filtration rate (eGFR)) and higher prevalence of kidney disease.</w:t>
      </w:r>
    </w:p>
    <w:p w:rsidRPr="005553DF" w:rsidR="00991E1E" w:rsidP="00991E1E" w:rsidRDefault="00991E1E" w14:paraId="33F9551D" w14:textId="77777777">
      <w:pPr>
        <w:numPr>
          <w:ilvl w:val="0"/>
          <w:numId w:val="14"/>
        </w:numPr>
        <w:spacing w:after="120"/>
        <w:jc w:val="both"/>
        <w:rPr>
          <w:rFonts w:asciiTheme="minorHAnsi" w:hAnsiTheme="minorHAnsi" w:cstheme="minorHAnsi"/>
        </w:rPr>
      </w:pPr>
      <w:r w:rsidRPr="005553DF">
        <w:rPr>
          <w:rFonts w:asciiTheme="minorHAnsi" w:hAnsiTheme="minorHAnsi" w:cstheme="minorHAnsi"/>
        </w:rPr>
        <w:t>Glycemic parameters (</w:t>
      </w:r>
      <w:r w:rsidRPr="005553DF">
        <w:rPr>
          <w:rFonts w:asciiTheme="minorHAnsi" w:hAnsiTheme="minorHAnsi" w:cstheme="minorHAnsi"/>
          <w:bCs/>
          <w:iCs/>
          <w:color w:val="000000"/>
        </w:rPr>
        <w:t>glucose, insulin, glycosylated hemoglobin (HbA1c), auto-antibodies (GAD-65 and IA-2), C-peptide, pro-insulin) and diabetes (type 1 and 2).</w:t>
      </w:r>
    </w:p>
    <w:p w:rsidRPr="005553DF" w:rsidR="00991E1E" w:rsidP="00991E1E" w:rsidRDefault="00991E1E" w14:paraId="7F4313F8" w14:textId="77777777">
      <w:pPr>
        <w:numPr>
          <w:ilvl w:val="0"/>
          <w:numId w:val="14"/>
        </w:numPr>
        <w:spacing w:after="120"/>
        <w:jc w:val="both"/>
        <w:rPr>
          <w:rFonts w:asciiTheme="minorHAnsi" w:hAnsiTheme="minorHAnsi" w:cstheme="minorHAnsi"/>
        </w:rPr>
      </w:pPr>
      <w:r w:rsidRPr="005553DF">
        <w:rPr>
          <w:rFonts w:asciiTheme="minorHAnsi" w:hAnsiTheme="minorHAnsi" w:cstheme="minorHAnsi"/>
        </w:rPr>
        <w:t xml:space="preserve">Differences in thyroid hormones (thyroid stimulating hormone (TSH), TT4, </w:t>
      </w:r>
      <w:r>
        <w:rPr>
          <w:rFonts w:asciiTheme="minorHAnsi" w:hAnsiTheme="minorHAnsi" w:cstheme="minorHAnsi"/>
        </w:rPr>
        <w:t>free T4, and TT3</w:t>
      </w:r>
      <w:r w:rsidRPr="005553DF">
        <w:rPr>
          <w:rFonts w:asciiTheme="minorHAnsi" w:hAnsiTheme="minorHAnsi" w:cstheme="minorHAnsi"/>
        </w:rPr>
        <w:t xml:space="preserve">, </w:t>
      </w:r>
      <w:r>
        <w:rPr>
          <w:rFonts w:asciiTheme="minorHAnsi" w:hAnsiTheme="minorHAnsi" w:cstheme="minorHAnsi"/>
        </w:rPr>
        <w:t xml:space="preserve">thyroglobulin antibody, thyroid peroxidase antibodies (TPO); and </w:t>
      </w:r>
      <w:r w:rsidRPr="005553DF">
        <w:rPr>
          <w:rFonts w:asciiTheme="minorHAnsi" w:hAnsiTheme="minorHAnsi" w:cstheme="minorHAnsi"/>
        </w:rPr>
        <w:t>higher prevalence of hypothyroidism</w:t>
      </w:r>
      <w:r>
        <w:rPr>
          <w:rFonts w:asciiTheme="minorHAnsi" w:hAnsiTheme="minorHAnsi" w:cstheme="minorHAnsi"/>
        </w:rPr>
        <w:t>/hyperthyroidism.</w:t>
      </w:r>
    </w:p>
    <w:p w:rsidRPr="005553DF" w:rsidR="00991E1E" w:rsidP="00991E1E" w:rsidRDefault="00991E1E" w14:paraId="4B621A83" w14:textId="1E3BE171">
      <w:pPr>
        <w:numPr>
          <w:ilvl w:val="0"/>
          <w:numId w:val="14"/>
        </w:numPr>
        <w:spacing w:after="120"/>
        <w:jc w:val="both"/>
        <w:rPr>
          <w:rFonts w:asciiTheme="minorHAnsi" w:hAnsiTheme="minorHAnsi" w:cstheme="minorHAnsi"/>
        </w:rPr>
      </w:pPr>
      <w:r w:rsidRPr="005553DF">
        <w:rPr>
          <w:rFonts w:asciiTheme="minorHAnsi" w:hAnsiTheme="minorHAnsi" w:cstheme="minorHAnsi"/>
        </w:rPr>
        <w:t xml:space="preserve">Liver function/damage biomarkers </w:t>
      </w:r>
      <w:r w:rsidRPr="005553DF" w:rsidR="00175D9F">
        <w:rPr>
          <w:rFonts w:asciiTheme="minorHAnsi" w:hAnsiTheme="minorHAnsi" w:cstheme="minorHAnsi"/>
        </w:rPr>
        <w:t>(</w:t>
      </w:r>
      <w:r w:rsidR="00175D9F">
        <w:rPr>
          <w:rFonts w:asciiTheme="minorHAnsi" w:hAnsiTheme="minorHAnsi" w:cstheme="minorHAnsi"/>
        </w:rPr>
        <w:t>e.g.</w:t>
      </w:r>
      <w:r>
        <w:rPr>
          <w:rFonts w:asciiTheme="minorHAnsi" w:hAnsiTheme="minorHAnsi" w:cstheme="minorHAnsi"/>
        </w:rPr>
        <w:t xml:space="preserve"> </w:t>
      </w:r>
      <w:r w:rsidRPr="005553DF">
        <w:rPr>
          <w:rFonts w:asciiTheme="minorHAnsi" w:hAnsiTheme="minorHAnsi" w:cstheme="minorHAnsi"/>
        </w:rPr>
        <w:t xml:space="preserve">alanine transaminase (ALT), </w:t>
      </w:r>
      <w:r>
        <w:rPr>
          <w:rFonts w:asciiTheme="minorHAnsi" w:hAnsiTheme="minorHAnsi" w:cstheme="minorHAnsi"/>
          <w:bCs/>
          <w:iCs/>
          <w:color w:val="000000"/>
        </w:rPr>
        <w:t>aspartate a</w:t>
      </w:r>
      <w:r w:rsidRPr="006D797C">
        <w:rPr>
          <w:rFonts w:asciiTheme="minorHAnsi" w:hAnsiTheme="minorHAnsi" w:cstheme="minorHAnsi"/>
          <w:bCs/>
          <w:iCs/>
          <w:color w:val="000000"/>
        </w:rPr>
        <w:t>minotransferase</w:t>
      </w:r>
      <w:r>
        <w:rPr>
          <w:rFonts w:asciiTheme="minorHAnsi" w:hAnsiTheme="minorHAnsi" w:cstheme="minorHAnsi"/>
          <w:bCs/>
          <w:iCs/>
          <w:color w:val="000000"/>
        </w:rPr>
        <w:t xml:space="preserve"> (AST), alkaline phosphatase (ALP),</w:t>
      </w:r>
      <w:r>
        <w:rPr>
          <w:rFonts w:asciiTheme="minorHAnsi" w:hAnsiTheme="minorHAnsi" w:cstheme="minorHAnsi"/>
        </w:rPr>
        <w:t xml:space="preserve"> </w:t>
      </w:r>
      <w:r w:rsidRPr="005553DF">
        <w:rPr>
          <w:rFonts w:asciiTheme="minorHAnsi" w:hAnsiTheme="minorHAnsi" w:cstheme="minorHAnsi"/>
        </w:rPr>
        <w:t xml:space="preserve">γ-glutamyltransferase (GGT), </w:t>
      </w:r>
      <w:r>
        <w:rPr>
          <w:rFonts w:asciiTheme="minorHAnsi" w:hAnsiTheme="minorHAnsi" w:cstheme="minorHAnsi"/>
        </w:rPr>
        <w:t xml:space="preserve">albumin, </w:t>
      </w:r>
      <w:r w:rsidRPr="005553DF">
        <w:rPr>
          <w:rFonts w:asciiTheme="minorHAnsi" w:hAnsiTheme="minorHAnsi" w:cstheme="minorHAnsi"/>
        </w:rPr>
        <w:t>direct bilirubin, cytokeratin-18 (CK-18)) and liver disease.</w:t>
      </w:r>
    </w:p>
    <w:p w:rsidRPr="005553DF" w:rsidR="00991E1E" w:rsidP="00991E1E" w:rsidRDefault="00991E1E" w14:paraId="0D9FF287" w14:textId="77777777">
      <w:pPr>
        <w:numPr>
          <w:ilvl w:val="0"/>
          <w:numId w:val="14"/>
        </w:numPr>
        <w:spacing w:after="120"/>
        <w:jc w:val="both"/>
        <w:rPr>
          <w:rFonts w:asciiTheme="minorHAnsi" w:hAnsiTheme="minorHAnsi" w:cstheme="minorHAnsi"/>
        </w:rPr>
      </w:pPr>
      <w:r w:rsidRPr="005553DF">
        <w:rPr>
          <w:rFonts w:asciiTheme="minorHAnsi" w:hAnsiTheme="minorHAnsi" w:cstheme="minorHAnsi"/>
        </w:rPr>
        <w:lastRenderedPageBreak/>
        <w:t>Higher prevalence of osteoarthritis</w:t>
      </w:r>
    </w:p>
    <w:p w:rsidRPr="005553DF" w:rsidR="00991E1E" w:rsidP="00991E1E" w:rsidRDefault="00991E1E" w14:paraId="4C27DDD7" w14:textId="77777777">
      <w:pPr>
        <w:numPr>
          <w:ilvl w:val="0"/>
          <w:numId w:val="14"/>
        </w:numPr>
        <w:spacing w:after="120"/>
        <w:jc w:val="both"/>
        <w:rPr>
          <w:rFonts w:asciiTheme="minorHAnsi" w:hAnsiTheme="minorHAnsi" w:cstheme="minorHAnsi"/>
        </w:rPr>
      </w:pPr>
      <w:r w:rsidRPr="005553DF">
        <w:rPr>
          <w:rFonts w:asciiTheme="minorHAnsi" w:hAnsiTheme="minorHAnsi" w:cstheme="minorHAnsi"/>
        </w:rPr>
        <w:t>Higher prevalence of osteoporosis.</w:t>
      </w:r>
    </w:p>
    <w:p w:rsidRPr="005553DF" w:rsidR="00991E1E" w:rsidP="00991E1E" w:rsidRDefault="00991E1E" w14:paraId="30764ECF" w14:textId="77777777">
      <w:pPr>
        <w:numPr>
          <w:ilvl w:val="0"/>
          <w:numId w:val="14"/>
        </w:numPr>
        <w:spacing w:after="120"/>
        <w:jc w:val="both"/>
        <w:rPr>
          <w:rFonts w:asciiTheme="minorHAnsi" w:hAnsiTheme="minorHAnsi" w:cstheme="minorHAnsi"/>
        </w:rPr>
      </w:pPr>
      <w:r w:rsidRPr="005553DF">
        <w:rPr>
          <w:rFonts w:asciiTheme="minorHAnsi" w:hAnsiTheme="minorHAnsi" w:cstheme="minorHAnsi"/>
        </w:rPr>
        <w:t>Higher prevalence of endometriosis.</w:t>
      </w:r>
    </w:p>
    <w:p w:rsidRPr="005553DF" w:rsidR="00991E1E" w:rsidP="00991E1E" w:rsidRDefault="00991E1E" w14:paraId="45BA1C89" w14:textId="5FE68481">
      <w:pPr>
        <w:numPr>
          <w:ilvl w:val="0"/>
          <w:numId w:val="14"/>
        </w:numPr>
        <w:spacing w:after="120"/>
        <w:jc w:val="both"/>
        <w:rPr>
          <w:rFonts w:asciiTheme="minorHAnsi" w:hAnsiTheme="minorHAnsi"/>
        </w:rPr>
      </w:pPr>
      <w:r w:rsidRPr="005553DF">
        <w:rPr>
          <w:rFonts w:asciiTheme="minorHAnsi" w:hAnsiTheme="minorHAnsi" w:cstheme="minorHAnsi"/>
        </w:rPr>
        <w:t xml:space="preserve">Measures of immune response and inflammation (serum levels of IgA, </w:t>
      </w:r>
      <w:r w:rsidRPr="005553DF" w:rsidR="000539F6">
        <w:rPr>
          <w:rFonts w:asciiTheme="minorHAnsi" w:hAnsiTheme="minorHAnsi" w:cstheme="minorHAnsi"/>
        </w:rPr>
        <w:t>IgE</w:t>
      </w:r>
      <w:r w:rsidRPr="005553DF">
        <w:rPr>
          <w:rFonts w:asciiTheme="minorHAnsi" w:hAnsiTheme="minorHAnsi" w:cstheme="minorHAnsi"/>
        </w:rPr>
        <w:t xml:space="preserve">, IgG, IgM, C - reactive protein (CRP), </w:t>
      </w:r>
      <w:r w:rsidR="00175D9F">
        <w:rPr>
          <w:rFonts w:asciiTheme="minorHAnsi" w:hAnsiTheme="minorHAnsi" w:cstheme="minorHAnsi"/>
        </w:rPr>
        <w:t>rheumatoid</w:t>
      </w:r>
      <w:r>
        <w:rPr>
          <w:rFonts w:asciiTheme="minorHAnsi" w:hAnsiTheme="minorHAnsi" w:cstheme="minorHAnsi"/>
        </w:rPr>
        <w:t xml:space="preserve"> factor, </w:t>
      </w:r>
      <w:r w:rsidRPr="005553DF">
        <w:rPr>
          <w:rFonts w:asciiTheme="minorHAnsi" w:hAnsiTheme="minorHAnsi" w:cstheme="minorHAnsi"/>
        </w:rPr>
        <w:t xml:space="preserve">antinuclear antibodies (ANA), inflammatory cytokines and adipokines (interleukin 1-β (IL-1β), </w:t>
      </w:r>
      <w:r>
        <w:rPr>
          <w:rFonts w:asciiTheme="minorHAnsi" w:hAnsiTheme="minorHAnsi" w:cstheme="minorHAnsi"/>
        </w:rPr>
        <w:t>interleukin 4 (IL-4), interleukin 6 (IL-6</w:t>
      </w:r>
      <w:r w:rsidRPr="005553DF">
        <w:rPr>
          <w:rFonts w:asciiTheme="minorHAnsi" w:hAnsiTheme="minorHAnsi" w:cstheme="minorHAnsi"/>
        </w:rPr>
        <w:t xml:space="preserve">), </w:t>
      </w:r>
      <w:r>
        <w:rPr>
          <w:rFonts w:asciiTheme="minorHAnsi" w:hAnsiTheme="minorHAnsi" w:cstheme="minorHAnsi"/>
        </w:rPr>
        <w:t>interleukin 8 (IL-8), interleukin 12 (IL-12</w:t>
      </w:r>
      <w:r w:rsidRPr="005553DF">
        <w:rPr>
          <w:rFonts w:asciiTheme="minorHAnsi" w:hAnsiTheme="minorHAnsi" w:cstheme="minorHAnsi"/>
        </w:rPr>
        <w:t>), monocyte chemotactic protein-1 (MCP-1), tumor necrosis factor α (TNFα), leptin, adiponectin, resistin, plasminogen activator inhibitor-1 (PAI-1)</w:t>
      </w:r>
      <w:r w:rsidRPr="005553DF">
        <w:rPr>
          <w:rFonts w:asciiTheme="minorHAnsi" w:hAnsiTheme="minorHAnsi" w:cstheme="minorHAnsi"/>
          <w:i/>
        </w:rPr>
        <w:t>.</w:t>
      </w:r>
    </w:p>
    <w:p w:rsidRPr="005553DF" w:rsidR="00991E1E" w:rsidP="00991E1E" w:rsidRDefault="00991E1E" w14:paraId="0FE59C99" w14:textId="77777777">
      <w:pPr>
        <w:numPr>
          <w:ilvl w:val="0"/>
          <w:numId w:val="14"/>
        </w:numPr>
        <w:spacing w:after="120"/>
        <w:jc w:val="both"/>
        <w:rPr>
          <w:rFonts w:asciiTheme="minorHAnsi" w:hAnsiTheme="minorHAnsi" w:cstheme="minorHAnsi"/>
        </w:rPr>
      </w:pPr>
      <w:r w:rsidRPr="005553DF">
        <w:rPr>
          <w:rFonts w:asciiTheme="minorHAnsi" w:hAnsiTheme="minorHAnsi" w:cstheme="minorHAnsi"/>
          <w:color w:val="000000"/>
        </w:rPr>
        <w:t>Higher prevalence of autoimmune diseases such as ulcerative colitis, rheumatoid arthritis, lupus, and multiple sclerosis.</w:t>
      </w:r>
    </w:p>
    <w:p w:rsidRPr="00C36CE2" w:rsidR="005C53BF" w:rsidP="009975CE" w:rsidRDefault="005C53BF" w14:paraId="10055F8B" w14:textId="565E8DD1">
      <w:pPr>
        <w:spacing w:after="120"/>
        <w:jc w:val="both"/>
        <w:rPr>
          <w:rFonts w:asciiTheme="minorHAnsi" w:hAnsiTheme="minorHAnsi" w:cstheme="minorHAnsi"/>
          <w:color w:val="000000"/>
        </w:rPr>
      </w:pPr>
    </w:p>
    <w:p w:rsidRPr="00C36CE2" w:rsidR="003A4364" w:rsidP="006562BA" w:rsidRDefault="003A4364" w14:paraId="239A977B" w14:textId="22E8DF1B">
      <w:pPr>
        <w:pStyle w:val="Heading2"/>
        <w:spacing w:before="0" w:after="240"/>
        <w:rPr>
          <w:rFonts w:cstheme="minorHAnsi"/>
          <w:i/>
          <w:szCs w:val="22"/>
        </w:rPr>
      </w:pPr>
      <w:bookmarkStart w:name="_Toc31014433" w:id="37"/>
      <w:r w:rsidRPr="00C36CE2">
        <w:rPr>
          <w:rFonts w:cstheme="minorHAnsi"/>
          <w:szCs w:val="22"/>
        </w:rPr>
        <w:t>2.6 Intended Use of Study Findings</w:t>
      </w:r>
      <w:bookmarkEnd w:id="36"/>
      <w:bookmarkEnd w:id="37"/>
    </w:p>
    <w:p w:rsidRPr="00C36CE2" w:rsidR="0001394E" w:rsidP="0001394E" w:rsidRDefault="003A4364" w14:paraId="405C3518" w14:textId="77777777">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Given that epidemiological research on the health effects of </w:t>
      </w:r>
      <w:r w:rsidRPr="00C36CE2" w:rsidR="004029A1">
        <w:rPr>
          <w:rFonts w:asciiTheme="minorHAnsi" w:hAnsiTheme="minorHAnsi" w:cstheme="minorHAnsi"/>
          <w:bCs/>
          <w:iCs/>
          <w:color w:val="000000"/>
        </w:rPr>
        <w:t xml:space="preserve">drinking water exposures to </w:t>
      </w:r>
      <w:r w:rsidRPr="00C36CE2">
        <w:rPr>
          <w:rFonts w:asciiTheme="minorHAnsi" w:hAnsiTheme="minorHAnsi" w:cstheme="minorHAnsi"/>
          <w:bCs/>
          <w:iCs/>
          <w:color w:val="000000"/>
        </w:rPr>
        <w:t>PFAS</w:t>
      </w:r>
      <w:r w:rsidRPr="00C36CE2" w:rsidR="004029A1">
        <w:rPr>
          <w:rFonts w:asciiTheme="minorHAnsi" w:hAnsiTheme="minorHAnsi" w:cstheme="minorHAnsi"/>
          <w:bCs/>
          <w:iCs/>
          <w:color w:val="000000"/>
        </w:rPr>
        <w:t xml:space="preserve"> other than PFOA </w:t>
      </w:r>
      <w:r w:rsidRPr="00C36CE2">
        <w:rPr>
          <w:rFonts w:asciiTheme="minorHAnsi" w:hAnsiTheme="minorHAnsi" w:cstheme="minorHAnsi"/>
          <w:bCs/>
          <w:iCs/>
          <w:color w:val="000000"/>
        </w:rPr>
        <w:t xml:space="preserve">is at </w:t>
      </w:r>
      <w:r w:rsidRPr="00C36CE2" w:rsidR="00F730BE">
        <w:rPr>
          <w:rFonts w:asciiTheme="minorHAnsi" w:hAnsiTheme="minorHAnsi" w:cstheme="minorHAnsi"/>
          <w:bCs/>
          <w:iCs/>
          <w:color w:val="000000"/>
        </w:rPr>
        <w:t>a</w:t>
      </w:r>
      <w:r w:rsidRPr="00C36CE2" w:rsidR="0001394E">
        <w:rPr>
          <w:rFonts w:asciiTheme="minorHAnsi" w:hAnsiTheme="minorHAnsi" w:cstheme="minorHAnsi"/>
          <w:bCs/>
          <w:iCs/>
          <w:color w:val="000000"/>
        </w:rPr>
        <w:t>n</w:t>
      </w:r>
      <w:r w:rsidRPr="00C36CE2">
        <w:rPr>
          <w:rFonts w:asciiTheme="minorHAnsi" w:hAnsiTheme="minorHAnsi" w:cstheme="minorHAnsi"/>
          <w:bCs/>
          <w:iCs/>
          <w:color w:val="000000"/>
        </w:rPr>
        <w:t xml:space="preserve"> early stage, the</w:t>
      </w:r>
      <w:r w:rsidRPr="00C36CE2" w:rsidR="004029A1">
        <w:rPr>
          <w:rFonts w:asciiTheme="minorHAnsi" w:hAnsiTheme="minorHAnsi" w:cstheme="minorHAnsi"/>
          <w:bCs/>
          <w:iCs/>
          <w:color w:val="000000"/>
        </w:rPr>
        <w:t xml:space="preserve"> Multi-site Study</w:t>
      </w:r>
      <w:r w:rsidRPr="00C36CE2">
        <w:rPr>
          <w:rFonts w:asciiTheme="minorHAnsi" w:hAnsiTheme="minorHAnsi" w:cstheme="minorHAnsi"/>
          <w:bCs/>
          <w:iCs/>
          <w:color w:val="000000"/>
        </w:rPr>
        <w:t xml:space="preserve"> should make an important contribution to the scientific literature</w:t>
      </w:r>
      <w:r w:rsidRPr="00C36CE2" w:rsidR="0001394E">
        <w:rPr>
          <w:rFonts w:asciiTheme="minorHAnsi" w:hAnsiTheme="minorHAnsi" w:cstheme="minorHAnsi"/>
          <w:bCs/>
          <w:iCs/>
          <w:color w:val="000000"/>
        </w:rPr>
        <w:t>, expand knowledge in this field, and help addressing concerns about past exposure.</w:t>
      </w:r>
      <w:r w:rsidRPr="00C36CE2">
        <w:rPr>
          <w:rFonts w:asciiTheme="minorHAnsi" w:hAnsiTheme="minorHAnsi" w:cstheme="minorHAnsi"/>
          <w:bCs/>
          <w:iCs/>
          <w:color w:val="000000"/>
        </w:rPr>
        <w:t xml:space="preserve"> </w:t>
      </w:r>
      <w:r w:rsidRPr="00C36CE2" w:rsidR="004029A1">
        <w:rPr>
          <w:rFonts w:asciiTheme="minorHAnsi" w:hAnsiTheme="minorHAnsi" w:cstheme="minorHAnsi"/>
          <w:bCs/>
          <w:iCs/>
          <w:color w:val="000000"/>
        </w:rPr>
        <w:t xml:space="preserve"> </w:t>
      </w:r>
    </w:p>
    <w:p w:rsidRPr="00C36CE2" w:rsidR="003A4364" w:rsidP="0001394E" w:rsidRDefault="002F0A7C" w14:paraId="187679FB" w14:textId="53B1D167">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Additionally, t</w:t>
      </w:r>
      <w:r w:rsidRPr="00C36CE2" w:rsidR="003A4364">
        <w:rPr>
          <w:rFonts w:asciiTheme="minorHAnsi" w:hAnsiTheme="minorHAnsi" w:cstheme="minorHAnsi"/>
          <w:bCs/>
          <w:iCs/>
          <w:color w:val="000000"/>
        </w:rPr>
        <w:t xml:space="preserve">he </w:t>
      </w:r>
      <w:r w:rsidRPr="00C36CE2" w:rsidR="004029A1">
        <w:rPr>
          <w:rFonts w:asciiTheme="minorHAnsi" w:hAnsiTheme="minorHAnsi" w:cstheme="minorHAnsi"/>
          <w:bCs/>
          <w:iCs/>
          <w:color w:val="000000"/>
        </w:rPr>
        <w:t>Multi-site Study</w:t>
      </w:r>
      <w:r w:rsidRPr="00C36CE2" w:rsidR="003A4364">
        <w:rPr>
          <w:rFonts w:asciiTheme="minorHAnsi" w:hAnsiTheme="minorHAnsi" w:cstheme="minorHAnsi"/>
          <w:bCs/>
          <w:iCs/>
          <w:color w:val="000000"/>
        </w:rPr>
        <w:t xml:space="preserve"> will provide the PFAS serum level and the results of the</w:t>
      </w:r>
      <w:r w:rsidRPr="00C36CE2" w:rsidR="00D63AD1">
        <w:rPr>
          <w:rFonts w:asciiTheme="minorHAnsi" w:hAnsiTheme="minorHAnsi" w:cstheme="minorHAnsi"/>
          <w:bCs/>
          <w:iCs/>
          <w:color w:val="000000"/>
        </w:rPr>
        <w:t xml:space="preserve"> clinical tests and</w:t>
      </w:r>
      <w:r w:rsidRPr="00C36CE2" w:rsidR="003A4364">
        <w:rPr>
          <w:rFonts w:asciiTheme="minorHAnsi" w:hAnsiTheme="minorHAnsi" w:cstheme="minorHAnsi"/>
          <w:bCs/>
          <w:iCs/>
          <w:color w:val="000000"/>
        </w:rPr>
        <w:t xml:space="preserve"> effect biomarker tests to each study participant. The participant can use this information for medical decision-making.  </w:t>
      </w:r>
      <w:r w:rsidRPr="00C36CE2" w:rsidR="00C00E24">
        <w:t xml:space="preserve">Advice and assistance (e.g. workshops and or training programs) to clinicians in each community be provided by recipients and ATSDR as </w:t>
      </w:r>
      <w:r w:rsidRPr="00C36CE2">
        <w:t xml:space="preserve">a </w:t>
      </w:r>
      <w:r w:rsidRPr="00C36CE2" w:rsidR="00C00E24">
        <w:t xml:space="preserve">part of the community engagement efforts to be able to answer questions about the </w:t>
      </w:r>
      <w:r w:rsidRPr="00C36CE2">
        <w:t>potential effects of elevated PFAS levels on health,</w:t>
      </w:r>
      <w:r w:rsidRPr="00C36CE2" w:rsidR="00D63AD1">
        <w:t xml:space="preserve"> interpreting results,</w:t>
      </w:r>
      <w:r w:rsidRPr="00C36CE2">
        <w:t xml:space="preserve"> additional test or treatments.  </w:t>
      </w:r>
      <w:r w:rsidRPr="00C36CE2" w:rsidR="004029A1">
        <w:rPr>
          <w:rFonts w:asciiTheme="minorHAnsi" w:hAnsiTheme="minorHAnsi" w:cstheme="minorHAnsi"/>
          <w:bCs/>
          <w:iCs/>
          <w:color w:val="000000"/>
        </w:rPr>
        <w:t xml:space="preserve">ATSDR </w:t>
      </w:r>
      <w:r w:rsidRPr="00C36CE2" w:rsidR="003A4364">
        <w:rPr>
          <w:rFonts w:asciiTheme="minorHAnsi" w:hAnsiTheme="minorHAnsi" w:cstheme="minorHAnsi"/>
          <w:bCs/>
          <w:iCs/>
          <w:color w:val="000000"/>
        </w:rPr>
        <w:t xml:space="preserve">will provide summaries of the </w:t>
      </w:r>
      <w:r w:rsidRPr="00C36CE2" w:rsidR="004029A1">
        <w:rPr>
          <w:rFonts w:asciiTheme="minorHAnsi" w:hAnsiTheme="minorHAnsi" w:cstheme="minorHAnsi"/>
          <w:bCs/>
          <w:iCs/>
          <w:color w:val="000000"/>
        </w:rPr>
        <w:t xml:space="preserve">study </w:t>
      </w:r>
      <w:r w:rsidRPr="00C36CE2" w:rsidR="003A4364">
        <w:rPr>
          <w:rFonts w:asciiTheme="minorHAnsi" w:hAnsiTheme="minorHAnsi" w:cstheme="minorHAnsi"/>
          <w:bCs/>
          <w:iCs/>
          <w:color w:val="000000"/>
        </w:rPr>
        <w:t>findings to the participating affected communities</w:t>
      </w:r>
      <w:r w:rsidRPr="00C36CE2">
        <w:rPr>
          <w:rFonts w:asciiTheme="minorHAnsi" w:hAnsiTheme="minorHAnsi" w:cstheme="minorHAnsi"/>
          <w:bCs/>
          <w:iCs/>
          <w:color w:val="000000"/>
        </w:rPr>
        <w:t xml:space="preserve"> and</w:t>
      </w:r>
      <w:r w:rsidRPr="00C36CE2">
        <w:t xml:space="preserve"> </w:t>
      </w:r>
      <w:r w:rsidRPr="00C36CE2">
        <w:rPr>
          <w:rFonts w:asciiTheme="minorHAnsi" w:hAnsiTheme="minorHAnsi" w:cstheme="minorHAnsi"/>
          <w:bCs/>
          <w:iCs/>
          <w:color w:val="000000"/>
        </w:rPr>
        <w:t>will also provide assistance in interpreting each of these results</w:t>
      </w:r>
      <w:r w:rsidRPr="00C36CE2" w:rsidR="004F1FA3">
        <w:rPr>
          <w:rFonts w:asciiTheme="minorHAnsi" w:hAnsiTheme="minorHAnsi" w:cstheme="minorHAnsi"/>
          <w:bCs/>
          <w:iCs/>
          <w:color w:val="000000"/>
        </w:rPr>
        <w:t>.</w:t>
      </w:r>
      <w:r w:rsidRPr="00C36CE2" w:rsidR="004029A1">
        <w:rPr>
          <w:rFonts w:asciiTheme="minorHAnsi" w:hAnsiTheme="minorHAnsi" w:cstheme="minorHAnsi"/>
          <w:bCs/>
          <w:iCs/>
          <w:color w:val="000000"/>
        </w:rPr>
        <w:t xml:space="preserve"> </w:t>
      </w:r>
    </w:p>
    <w:p w:rsidRPr="00C36CE2" w:rsidR="00E97DCD" w:rsidP="00F352A7" w:rsidRDefault="00E97DCD" w14:paraId="7CBC2BBD" w14:textId="39FBB079">
      <w:pPr>
        <w:spacing w:after="240"/>
        <w:jc w:val="both"/>
        <w:rPr>
          <w:rFonts w:asciiTheme="minorHAnsi" w:hAnsiTheme="minorHAnsi"/>
          <w:b/>
        </w:rPr>
      </w:pPr>
    </w:p>
    <w:p w:rsidRPr="00C36CE2" w:rsidR="000F55ED" w:rsidP="00F352A7" w:rsidRDefault="00242DE5" w14:paraId="2DC3A682" w14:textId="2D645275">
      <w:pPr>
        <w:spacing w:after="240"/>
        <w:jc w:val="both"/>
        <w:rPr>
          <w:rFonts w:asciiTheme="minorHAnsi" w:hAnsiTheme="minorHAnsi"/>
          <w:b/>
        </w:rPr>
      </w:pPr>
      <w:r w:rsidRPr="00C36CE2">
        <w:rPr>
          <w:rFonts w:asciiTheme="minorHAnsi" w:hAnsiTheme="minorHAnsi"/>
          <w:b/>
        </w:rPr>
        <w:t xml:space="preserve">3. </w:t>
      </w:r>
      <w:r w:rsidRPr="00C36CE2" w:rsidR="00094704">
        <w:rPr>
          <w:rFonts w:asciiTheme="minorHAnsi" w:hAnsiTheme="minorHAnsi"/>
          <w:b/>
        </w:rPr>
        <w:t>METHODS</w:t>
      </w:r>
    </w:p>
    <w:p w:rsidRPr="00C36CE2" w:rsidR="001A4193" w:rsidP="00F37EB7" w:rsidRDefault="00242DE5" w14:paraId="14663DDA" w14:textId="379159E3">
      <w:pPr>
        <w:pStyle w:val="Heading2"/>
        <w:spacing w:before="0" w:after="240"/>
        <w:rPr>
          <w:i/>
          <w:szCs w:val="22"/>
        </w:rPr>
      </w:pPr>
      <w:bookmarkStart w:name="_Toc31014434" w:id="38"/>
      <w:r w:rsidRPr="00C36CE2">
        <w:rPr>
          <w:szCs w:val="22"/>
        </w:rPr>
        <w:t xml:space="preserve">3.1 </w:t>
      </w:r>
      <w:r w:rsidRPr="00C36CE2" w:rsidR="001A4193">
        <w:rPr>
          <w:szCs w:val="22"/>
        </w:rPr>
        <w:t xml:space="preserve">Study </w:t>
      </w:r>
      <w:r w:rsidRPr="00C36CE2" w:rsidR="003C6A23">
        <w:rPr>
          <w:rFonts w:cs="Calibri"/>
          <w:szCs w:val="22"/>
        </w:rPr>
        <w:t>D</w:t>
      </w:r>
      <w:r w:rsidRPr="00C36CE2" w:rsidR="001A4193">
        <w:rPr>
          <w:rFonts w:cs="Calibri"/>
          <w:szCs w:val="22"/>
        </w:rPr>
        <w:t>esign</w:t>
      </w:r>
      <w:bookmarkEnd w:id="38"/>
    </w:p>
    <w:p w:rsidRPr="00C36CE2" w:rsidR="002035BA" w:rsidP="00F546A7" w:rsidRDefault="007C6E27" w14:paraId="122A9453" w14:textId="067A1BDF">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The </w:t>
      </w:r>
      <w:r w:rsidRPr="00C36CE2" w:rsidR="00770946">
        <w:rPr>
          <w:rFonts w:asciiTheme="minorHAnsi" w:hAnsiTheme="minorHAnsi" w:cstheme="minorHAnsi"/>
          <w:bCs/>
          <w:iCs/>
          <w:color w:val="000000"/>
        </w:rPr>
        <w:t xml:space="preserve">Multi-site study </w:t>
      </w:r>
      <w:r w:rsidRPr="00C36CE2">
        <w:rPr>
          <w:rFonts w:asciiTheme="minorHAnsi" w:hAnsiTheme="minorHAnsi" w:cstheme="minorHAnsi"/>
          <w:bCs/>
          <w:iCs/>
          <w:color w:val="000000"/>
        </w:rPr>
        <w:t>will be cross-sectional with separate evaluation of children (ages 4 – 17 years) and adults (aged ≥18 years).</w:t>
      </w:r>
      <w:r w:rsidRPr="00C36CE2" w:rsidR="00707EC4">
        <w:rPr>
          <w:rFonts w:asciiTheme="minorHAnsi" w:hAnsiTheme="minorHAnsi" w:cstheme="minorHAnsi"/>
          <w:bCs/>
          <w:iCs/>
          <w:color w:val="000000"/>
        </w:rPr>
        <w:t xml:space="preserve"> The participants will be recruited </w:t>
      </w:r>
      <w:r w:rsidRPr="00C36CE2" w:rsidR="00770946">
        <w:rPr>
          <w:rFonts w:asciiTheme="minorHAnsi" w:hAnsiTheme="minorHAnsi" w:cstheme="minorHAnsi"/>
          <w:bCs/>
          <w:iCs/>
          <w:color w:val="000000"/>
        </w:rPr>
        <w:t>from lists of residences served by PFAS-contaminated drinking water.</w:t>
      </w:r>
    </w:p>
    <w:p w:rsidRPr="00C36CE2" w:rsidR="00F546A7" w:rsidP="00AF0AF2" w:rsidRDefault="00C36CE2" w14:paraId="53E1E832" w14:textId="056119C6">
      <w:pPr>
        <w:pStyle w:val="ListParagraph"/>
        <w:numPr>
          <w:ilvl w:val="0"/>
          <w:numId w:val="44"/>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lastRenderedPageBreak/>
        <w:t>The</w:t>
      </w:r>
      <w:r w:rsidRPr="00C36CE2" w:rsidR="005E6ADF">
        <w:rPr>
          <w:rFonts w:asciiTheme="minorHAnsi" w:hAnsiTheme="minorHAnsi" w:cstheme="minorHAnsi"/>
          <w:bCs/>
          <w:iCs/>
          <w:color w:val="000000"/>
        </w:rPr>
        <w:t xml:space="preserve"> recipient will obtain adult consent and </w:t>
      </w:r>
      <w:r w:rsidRPr="00C36CE2" w:rsidR="002035BA">
        <w:rPr>
          <w:rFonts w:asciiTheme="minorHAnsi" w:hAnsiTheme="minorHAnsi" w:cstheme="minorHAnsi"/>
          <w:bCs/>
          <w:iCs/>
          <w:color w:val="000000"/>
        </w:rPr>
        <w:t>p</w:t>
      </w:r>
      <w:r w:rsidRPr="00C36CE2" w:rsidR="00DE202C">
        <w:rPr>
          <w:rFonts w:asciiTheme="minorHAnsi" w:hAnsiTheme="minorHAnsi" w:cstheme="minorHAnsi"/>
          <w:bCs/>
          <w:iCs/>
          <w:color w:val="000000"/>
        </w:rPr>
        <w:t>arental permission</w:t>
      </w:r>
      <w:r w:rsidRPr="00C36CE2" w:rsidR="002035BA">
        <w:rPr>
          <w:rFonts w:asciiTheme="minorHAnsi" w:hAnsiTheme="minorHAnsi" w:cstheme="minorHAnsi"/>
          <w:bCs/>
          <w:iCs/>
          <w:color w:val="000000"/>
        </w:rPr>
        <w:t xml:space="preserve"> </w:t>
      </w:r>
      <w:r w:rsidRPr="00C36CE2" w:rsidR="005E6ADF">
        <w:rPr>
          <w:rFonts w:asciiTheme="minorHAnsi" w:hAnsiTheme="minorHAnsi" w:cstheme="minorHAnsi"/>
          <w:bCs/>
          <w:iCs/>
          <w:color w:val="000000"/>
        </w:rPr>
        <w:t xml:space="preserve">(ages 4-17) </w:t>
      </w:r>
      <w:r w:rsidRPr="00C36CE2" w:rsidR="002035BA">
        <w:rPr>
          <w:rFonts w:asciiTheme="minorHAnsi" w:hAnsiTheme="minorHAnsi" w:cstheme="minorHAnsi"/>
          <w:bCs/>
          <w:iCs/>
          <w:color w:val="000000"/>
        </w:rPr>
        <w:t>and child assent</w:t>
      </w:r>
      <w:r w:rsidRPr="00C36CE2" w:rsidR="00F546A7">
        <w:rPr>
          <w:rFonts w:asciiTheme="minorHAnsi" w:hAnsiTheme="minorHAnsi" w:cstheme="minorHAnsi"/>
          <w:bCs/>
          <w:iCs/>
          <w:color w:val="000000"/>
        </w:rPr>
        <w:t xml:space="preserve"> (</w:t>
      </w:r>
      <w:r w:rsidRPr="00C36CE2" w:rsidR="002A245E">
        <w:rPr>
          <w:rFonts w:asciiTheme="minorHAnsi" w:hAnsiTheme="minorHAnsi" w:cstheme="minorHAnsi"/>
          <w:bCs/>
          <w:iCs/>
          <w:color w:val="000000"/>
        </w:rPr>
        <w:t xml:space="preserve">ages </w:t>
      </w:r>
      <w:r w:rsidRPr="00C36CE2" w:rsidR="00F546A7">
        <w:rPr>
          <w:rFonts w:asciiTheme="minorHAnsi" w:hAnsiTheme="minorHAnsi" w:cstheme="minorHAnsi"/>
          <w:bCs/>
          <w:iCs/>
          <w:color w:val="000000"/>
        </w:rPr>
        <w:t xml:space="preserve">7 </w:t>
      </w:r>
      <w:r w:rsidRPr="00C36CE2" w:rsidR="005E6ADF">
        <w:rPr>
          <w:rFonts w:asciiTheme="minorHAnsi" w:hAnsiTheme="minorHAnsi" w:cstheme="minorHAnsi"/>
          <w:bCs/>
          <w:iCs/>
          <w:color w:val="000000"/>
        </w:rPr>
        <w:t>-17</w:t>
      </w:r>
      <w:r w:rsidRPr="00C36CE2" w:rsidR="00F546A7">
        <w:rPr>
          <w:rFonts w:asciiTheme="minorHAnsi" w:hAnsiTheme="minorHAnsi" w:cstheme="minorHAnsi"/>
          <w:bCs/>
          <w:iCs/>
          <w:color w:val="000000"/>
        </w:rPr>
        <w:t>)</w:t>
      </w:r>
      <w:r w:rsidRPr="00C36CE2" w:rsidR="002C0773">
        <w:rPr>
          <w:rFonts w:asciiTheme="minorHAnsi" w:hAnsiTheme="minorHAnsi" w:cstheme="minorHAnsi"/>
          <w:bCs/>
          <w:iCs/>
          <w:color w:val="000000"/>
        </w:rPr>
        <w:t>,</w:t>
      </w:r>
      <w:r w:rsidRPr="00C36CE2" w:rsidR="002035BA">
        <w:rPr>
          <w:rFonts w:asciiTheme="minorHAnsi" w:hAnsiTheme="minorHAnsi" w:cstheme="minorHAnsi"/>
          <w:bCs/>
          <w:iCs/>
          <w:color w:val="000000"/>
        </w:rPr>
        <w:t xml:space="preserve"> to participate in this research study</w:t>
      </w:r>
      <w:r w:rsidRPr="00C36CE2" w:rsidR="005E6ADF">
        <w:rPr>
          <w:rFonts w:asciiTheme="minorHAnsi" w:hAnsiTheme="minorHAnsi" w:cstheme="minorHAnsi"/>
          <w:bCs/>
          <w:iCs/>
          <w:color w:val="000000"/>
        </w:rPr>
        <w:t xml:space="preserve"> (including consent to be contacted for any future studies)</w:t>
      </w:r>
      <w:r w:rsidRPr="00C36CE2" w:rsidR="002035BA">
        <w:rPr>
          <w:rFonts w:asciiTheme="minorHAnsi" w:hAnsiTheme="minorHAnsi" w:cstheme="minorHAnsi"/>
          <w:bCs/>
          <w:iCs/>
          <w:color w:val="000000"/>
        </w:rPr>
        <w:t>.</w:t>
      </w:r>
    </w:p>
    <w:p w:rsidRPr="00C36CE2" w:rsidR="00F546A7" w:rsidP="00AF0AF2" w:rsidRDefault="00B80C93" w14:paraId="4CDE6C49" w14:textId="3C88F118">
      <w:pPr>
        <w:pStyle w:val="ListParagraph"/>
        <w:numPr>
          <w:ilvl w:val="0"/>
          <w:numId w:val="44"/>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The recipient</w:t>
      </w:r>
      <w:r w:rsidRPr="00C36CE2" w:rsidR="00F546A7">
        <w:rPr>
          <w:rFonts w:asciiTheme="minorHAnsi" w:hAnsiTheme="minorHAnsi" w:cstheme="minorHAnsi"/>
          <w:bCs/>
          <w:iCs/>
          <w:color w:val="000000"/>
        </w:rPr>
        <w:t xml:space="preserve"> will administer adult and child </w:t>
      </w:r>
      <w:r w:rsidRPr="00C36CE2" w:rsidR="00175D9F">
        <w:rPr>
          <w:rFonts w:asciiTheme="minorHAnsi" w:hAnsiTheme="minorHAnsi" w:cstheme="minorHAnsi"/>
          <w:bCs/>
          <w:iCs/>
          <w:color w:val="000000"/>
        </w:rPr>
        <w:t>questionnaires and</w:t>
      </w:r>
      <w:r w:rsidRPr="00C36CE2" w:rsidR="00F546A7">
        <w:rPr>
          <w:rFonts w:asciiTheme="minorHAnsi" w:hAnsiTheme="minorHAnsi" w:cstheme="minorHAnsi"/>
          <w:bCs/>
          <w:iCs/>
          <w:color w:val="000000"/>
        </w:rPr>
        <w:t xml:space="preserve"> seek medical records verification of self-reported diseases</w:t>
      </w:r>
      <w:r w:rsidRPr="00C36CE2" w:rsidR="00CE02B2">
        <w:rPr>
          <w:rFonts w:asciiTheme="minorHAnsi" w:hAnsiTheme="minorHAnsi" w:cstheme="minorHAnsi"/>
          <w:bCs/>
          <w:iCs/>
          <w:color w:val="000000"/>
        </w:rPr>
        <w:t xml:space="preserve"> and medical histories</w:t>
      </w:r>
      <w:r w:rsidRPr="00C36CE2" w:rsidR="005E6ADF">
        <w:rPr>
          <w:rFonts w:asciiTheme="minorHAnsi" w:hAnsiTheme="minorHAnsi" w:cstheme="minorHAnsi"/>
          <w:bCs/>
          <w:iCs/>
          <w:color w:val="000000"/>
        </w:rPr>
        <w:t xml:space="preserve"> (incl</w:t>
      </w:r>
      <w:r w:rsidRPr="00C36CE2" w:rsidR="00687633">
        <w:rPr>
          <w:rFonts w:asciiTheme="minorHAnsi" w:hAnsiTheme="minorHAnsi" w:cstheme="minorHAnsi"/>
          <w:bCs/>
          <w:iCs/>
          <w:color w:val="000000"/>
        </w:rPr>
        <w:t>uding neurobehavioral diseases</w:t>
      </w:r>
      <w:r w:rsidRPr="00C36CE2" w:rsidR="005E6ADF">
        <w:rPr>
          <w:rFonts w:asciiTheme="minorHAnsi" w:hAnsiTheme="minorHAnsi" w:cstheme="minorHAnsi"/>
          <w:bCs/>
          <w:iCs/>
          <w:color w:val="000000"/>
        </w:rPr>
        <w:t>)</w:t>
      </w:r>
      <w:r w:rsidRPr="00C36CE2" w:rsidR="00F546A7">
        <w:rPr>
          <w:rFonts w:asciiTheme="minorHAnsi" w:hAnsiTheme="minorHAnsi" w:cstheme="minorHAnsi"/>
          <w:bCs/>
          <w:iCs/>
          <w:color w:val="000000"/>
        </w:rPr>
        <w:t>.</w:t>
      </w:r>
    </w:p>
    <w:p w:rsidRPr="00C36CE2" w:rsidR="00F05DCF" w:rsidP="00F05DCF" w:rsidRDefault="00B80C93" w14:paraId="33D3E613" w14:textId="63D91958">
      <w:pPr>
        <w:pStyle w:val="ListParagraph"/>
        <w:numPr>
          <w:ilvl w:val="0"/>
          <w:numId w:val="44"/>
        </w:numPr>
        <w:spacing w:after="240"/>
        <w:jc w:val="both"/>
      </w:pPr>
      <w:r w:rsidRPr="00C36CE2">
        <w:rPr>
          <w:rFonts w:asciiTheme="minorHAnsi" w:hAnsiTheme="minorHAnsi" w:cstheme="minorHAnsi"/>
          <w:bCs/>
          <w:iCs/>
          <w:color w:val="000000"/>
        </w:rPr>
        <w:t>The recipient</w:t>
      </w:r>
      <w:r w:rsidRPr="00C36CE2" w:rsidR="00F05DCF">
        <w:rPr>
          <w:rFonts w:asciiTheme="minorHAnsi" w:hAnsiTheme="minorHAnsi" w:cstheme="minorHAnsi"/>
          <w:bCs/>
          <w:iCs/>
          <w:color w:val="000000"/>
        </w:rPr>
        <w:t xml:space="preserve"> will administer neurobehavioral test batteries to the children and </w:t>
      </w:r>
      <w:r w:rsidRPr="00C36CE2" w:rsidR="009F7E84">
        <w:rPr>
          <w:rFonts w:asciiTheme="minorHAnsi" w:hAnsiTheme="minorHAnsi" w:cstheme="minorHAnsi"/>
          <w:bCs/>
          <w:iCs/>
          <w:color w:val="000000"/>
        </w:rPr>
        <w:t>their</w:t>
      </w:r>
      <w:r w:rsidRPr="00C36CE2" w:rsidR="00F05DCF">
        <w:rPr>
          <w:rFonts w:asciiTheme="minorHAnsi" w:hAnsiTheme="minorHAnsi" w:cstheme="minorHAnsi"/>
          <w:bCs/>
          <w:iCs/>
          <w:color w:val="000000"/>
        </w:rPr>
        <w:t xml:space="preserve"> parent</w:t>
      </w:r>
      <w:r w:rsidRPr="00C36CE2" w:rsidR="00556EE0">
        <w:rPr>
          <w:rFonts w:asciiTheme="minorHAnsi" w:hAnsiTheme="minorHAnsi" w:cstheme="minorHAnsi"/>
          <w:bCs/>
          <w:iCs/>
          <w:color w:val="000000"/>
        </w:rPr>
        <w:t>s</w:t>
      </w:r>
      <w:r w:rsidRPr="00C36CE2" w:rsidR="00F05DCF">
        <w:rPr>
          <w:rFonts w:asciiTheme="minorHAnsi" w:hAnsiTheme="minorHAnsi" w:cstheme="minorHAnsi"/>
          <w:bCs/>
          <w:iCs/>
          <w:color w:val="000000"/>
        </w:rPr>
        <w:t xml:space="preserve"> and </w:t>
      </w:r>
      <w:r w:rsidRPr="00C36CE2" w:rsidR="00F05DCF">
        <w:t>seek to abstract children’s school records, in particular, special education records.</w:t>
      </w:r>
    </w:p>
    <w:p w:rsidRPr="00C36CE2" w:rsidR="002C0773" w:rsidP="00AF0AF2" w:rsidRDefault="00B80C93" w14:paraId="039E06F4" w14:textId="1AAE35F7">
      <w:pPr>
        <w:pStyle w:val="ListParagraph"/>
        <w:numPr>
          <w:ilvl w:val="0"/>
          <w:numId w:val="44"/>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The recipient</w:t>
      </w:r>
      <w:r w:rsidRPr="00C36CE2" w:rsidR="007C6E27">
        <w:rPr>
          <w:rFonts w:asciiTheme="minorHAnsi" w:hAnsiTheme="minorHAnsi" w:cstheme="minorHAnsi"/>
          <w:bCs/>
          <w:iCs/>
          <w:color w:val="000000"/>
        </w:rPr>
        <w:t xml:space="preserve"> will obtain blood samples from each participant for analyses of PFAS and </w:t>
      </w:r>
      <w:r w:rsidRPr="00C36CE2" w:rsidR="008717D2">
        <w:rPr>
          <w:rFonts w:asciiTheme="minorHAnsi" w:hAnsiTheme="minorHAnsi" w:cstheme="minorHAnsi"/>
          <w:bCs/>
          <w:iCs/>
          <w:color w:val="000000"/>
        </w:rPr>
        <w:t xml:space="preserve">a </w:t>
      </w:r>
      <w:r w:rsidRPr="00C36CE2" w:rsidR="007C6E27">
        <w:rPr>
          <w:rFonts w:asciiTheme="minorHAnsi" w:hAnsiTheme="minorHAnsi" w:cstheme="minorHAnsi"/>
          <w:bCs/>
          <w:iCs/>
          <w:color w:val="000000"/>
        </w:rPr>
        <w:t>number of effect biomarkers.</w:t>
      </w:r>
      <w:r w:rsidRPr="00C36CE2" w:rsidR="002035BA">
        <w:rPr>
          <w:rFonts w:asciiTheme="minorHAnsi" w:hAnsiTheme="minorHAnsi" w:cstheme="minorHAnsi"/>
          <w:bCs/>
          <w:iCs/>
          <w:color w:val="000000"/>
        </w:rPr>
        <w:t xml:space="preserve"> </w:t>
      </w:r>
    </w:p>
    <w:p w:rsidRPr="00C36CE2" w:rsidR="00851177" w:rsidP="00851177" w:rsidRDefault="00851177" w14:paraId="3FF7A6A8" w14:textId="47643A1C">
      <w:pPr>
        <w:pStyle w:val="ListParagraph"/>
        <w:numPr>
          <w:ilvl w:val="0"/>
          <w:numId w:val="44"/>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As part of the current protocol, both children and adults will be asked to provide a urine sample for </w:t>
      </w:r>
      <w:r w:rsidRPr="00C36CE2" w:rsidR="00E97DCD">
        <w:rPr>
          <w:rFonts w:asciiTheme="minorHAnsi" w:hAnsiTheme="minorHAnsi" w:cstheme="minorHAnsi"/>
          <w:bCs/>
          <w:iCs/>
          <w:color w:val="000000"/>
        </w:rPr>
        <w:t xml:space="preserve">future </w:t>
      </w:r>
      <w:r w:rsidRPr="00C36CE2">
        <w:rPr>
          <w:rFonts w:asciiTheme="minorHAnsi" w:hAnsiTheme="minorHAnsi" w:cstheme="minorHAnsi"/>
          <w:bCs/>
          <w:iCs/>
          <w:color w:val="000000"/>
        </w:rPr>
        <w:t xml:space="preserve">analyses </w:t>
      </w:r>
      <w:r w:rsidRPr="00C36CE2" w:rsidR="00E97DCD">
        <w:rPr>
          <w:rFonts w:asciiTheme="minorHAnsi" w:hAnsiTheme="minorHAnsi" w:cstheme="minorHAnsi"/>
          <w:bCs/>
          <w:iCs/>
          <w:color w:val="000000"/>
        </w:rPr>
        <w:t>of</w:t>
      </w:r>
      <w:r w:rsidRPr="00C36CE2">
        <w:rPr>
          <w:rFonts w:asciiTheme="minorHAnsi" w:hAnsiTheme="minorHAnsi" w:cstheme="minorHAnsi"/>
          <w:bCs/>
          <w:iCs/>
          <w:color w:val="000000"/>
        </w:rPr>
        <w:t xml:space="preserve"> PFAS </w:t>
      </w:r>
      <w:r w:rsidRPr="00C36CE2" w:rsidR="00C36CE2">
        <w:rPr>
          <w:rFonts w:asciiTheme="minorHAnsi" w:hAnsiTheme="minorHAnsi" w:cstheme="minorHAnsi"/>
          <w:bCs/>
          <w:iCs/>
          <w:color w:val="000000"/>
        </w:rPr>
        <w:t>and relevant</w:t>
      </w:r>
      <w:r w:rsidRPr="00C36CE2">
        <w:rPr>
          <w:rFonts w:asciiTheme="minorHAnsi" w:hAnsiTheme="minorHAnsi" w:cstheme="minorHAnsi"/>
          <w:bCs/>
          <w:iCs/>
          <w:color w:val="000000"/>
        </w:rPr>
        <w:t xml:space="preserve"> effect biomarkers.</w:t>
      </w:r>
      <w:r w:rsidRPr="00C36CE2">
        <w:rPr>
          <w:rFonts w:asciiTheme="minorHAnsi" w:hAnsiTheme="minorHAnsi" w:cstheme="minorHAnsi"/>
          <w:bCs/>
          <w:i/>
          <w:iCs/>
          <w:color w:val="000000"/>
        </w:rPr>
        <w:t xml:space="preserve"> </w:t>
      </w:r>
      <w:r w:rsidRPr="00C36CE2" w:rsidR="00B80C93">
        <w:rPr>
          <w:rFonts w:asciiTheme="minorHAnsi" w:hAnsiTheme="minorHAnsi" w:cstheme="minorHAnsi"/>
          <w:bCs/>
          <w:iCs/>
          <w:color w:val="000000"/>
        </w:rPr>
        <w:t>The recipient</w:t>
      </w:r>
      <w:r w:rsidRPr="00C36CE2">
        <w:rPr>
          <w:rFonts w:asciiTheme="minorHAnsi" w:hAnsiTheme="minorHAnsi" w:cstheme="minorHAnsi"/>
          <w:bCs/>
          <w:iCs/>
          <w:color w:val="000000"/>
        </w:rPr>
        <w:t xml:space="preserve"> will </w:t>
      </w:r>
      <w:r w:rsidRPr="00C36CE2" w:rsidR="00D63AD1">
        <w:rPr>
          <w:rFonts w:asciiTheme="minorHAnsi" w:hAnsiTheme="minorHAnsi" w:cstheme="minorHAnsi"/>
          <w:bCs/>
          <w:iCs/>
          <w:color w:val="000000"/>
        </w:rPr>
        <w:t>ship</w:t>
      </w:r>
      <w:r w:rsidRPr="00C36CE2" w:rsidR="00B80C93">
        <w:rPr>
          <w:rFonts w:asciiTheme="minorHAnsi" w:hAnsiTheme="minorHAnsi" w:cstheme="minorHAnsi"/>
          <w:bCs/>
          <w:iCs/>
          <w:color w:val="000000"/>
        </w:rPr>
        <w:t xml:space="preserve"> the urine </w:t>
      </w:r>
      <w:r w:rsidRPr="00C36CE2" w:rsidR="00C36CE2">
        <w:rPr>
          <w:rFonts w:asciiTheme="minorHAnsi" w:hAnsiTheme="minorHAnsi" w:cstheme="minorHAnsi"/>
          <w:bCs/>
          <w:iCs/>
          <w:color w:val="000000"/>
        </w:rPr>
        <w:t>samples to</w:t>
      </w:r>
      <w:r w:rsidRPr="00C36CE2" w:rsidR="00D63AD1">
        <w:rPr>
          <w:rFonts w:asciiTheme="minorHAnsi" w:hAnsiTheme="minorHAnsi" w:cstheme="minorHAnsi"/>
          <w:bCs/>
          <w:iCs/>
          <w:color w:val="000000"/>
        </w:rPr>
        <w:t xml:space="preserve"> CDC biorepository </w:t>
      </w:r>
      <w:r w:rsidRPr="00C36CE2" w:rsidR="00B80C93">
        <w:rPr>
          <w:rFonts w:asciiTheme="minorHAnsi" w:hAnsiTheme="minorHAnsi" w:cstheme="minorHAnsi"/>
          <w:bCs/>
          <w:iCs/>
          <w:color w:val="000000"/>
        </w:rPr>
        <w:t xml:space="preserve">for analysis at a later time when </w:t>
      </w:r>
      <w:r w:rsidRPr="00C36CE2">
        <w:rPr>
          <w:rFonts w:asciiTheme="minorHAnsi" w:hAnsiTheme="minorHAnsi" w:cstheme="minorHAnsi"/>
          <w:bCs/>
          <w:iCs/>
          <w:color w:val="000000"/>
        </w:rPr>
        <w:t>more knowledge is gained about urinary PFAS and effect biomarkers and until the laboratory methods are developed.</w:t>
      </w:r>
    </w:p>
    <w:p w:rsidRPr="00C36CE2" w:rsidR="008717D2" w:rsidP="00AF0AF2" w:rsidRDefault="00B80C93" w14:paraId="5EC765A3" w14:textId="15B3013C">
      <w:pPr>
        <w:pStyle w:val="ListParagraph"/>
        <w:numPr>
          <w:ilvl w:val="0"/>
          <w:numId w:val="44"/>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The recipient</w:t>
      </w:r>
      <w:r w:rsidRPr="00C36CE2" w:rsidR="002035BA">
        <w:rPr>
          <w:rFonts w:asciiTheme="minorHAnsi" w:hAnsiTheme="minorHAnsi" w:cstheme="minorHAnsi"/>
          <w:bCs/>
          <w:iCs/>
          <w:color w:val="000000"/>
        </w:rPr>
        <w:t xml:space="preserve"> will seek consent to store residual blood </w:t>
      </w:r>
      <w:r w:rsidRPr="00C36CE2" w:rsidR="00851177">
        <w:rPr>
          <w:rFonts w:asciiTheme="minorHAnsi" w:hAnsiTheme="minorHAnsi" w:cstheme="minorHAnsi"/>
          <w:bCs/>
          <w:iCs/>
          <w:color w:val="000000"/>
        </w:rPr>
        <w:t xml:space="preserve">and urine </w:t>
      </w:r>
      <w:r w:rsidRPr="00C36CE2" w:rsidR="002035BA">
        <w:rPr>
          <w:rFonts w:asciiTheme="minorHAnsi" w:hAnsiTheme="minorHAnsi" w:cstheme="minorHAnsi"/>
          <w:bCs/>
          <w:iCs/>
          <w:color w:val="000000"/>
        </w:rPr>
        <w:t xml:space="preserve">samples for future analyses of other PFAS and/or relevant effect biomarkers yet to be identified. </w:t>
      </w:r>
    </w:p>
    <w:p w:rsidRPr="00C36CE2" w:rsidR="00244490" w:rsidP="00F37EB7" w:rsidRDefault="00FA4DF1" w14:paraId="59225384" w14:textId="13B82CEF">
      <w:pPr>
        <w:pStyle w:val="Heading2"/>
        <w:spacing w:before="0" w:after="240"/>
        <w:rPr>
          <w:b w:val="0"/>
          <w:i/>
          <w:szCs w:val="22"/>
        </w:rPr>
      </w:pPr>
      <w:bookmarkStart w:name="_Toc31014435" w:id="39"/>
      <w:r w:rsidRPr="00C36CE2">
        <w:rPr>
          <w:szCs w:val="22"/>
        </w:rPr>
        <w:t>3.</w:t>
      </w:r>
      <w:r w:rsidRPr="00C36CE2" w:rsidR="00484B5D">
        <w:rPr>
          <w:szCs w:val="22"/>
        </w:rPr>
        <w:t>2</w:t>
      </w:r>
      <w:r w:rsidRPr="00C36CE2">
        <w:rPr>
          <w:szCs w:val="22"/>
        </w:rPr>
        <w:t xml:space="preserve"> </w:t>
      </w:r>
      <w:r w:rsidRPr="00C36CE2" w:rsidR="001F3EC6">
        <w:rPr>
          <w:szCs w:val="22"/>
        </w:rPr>
        <w:t xml:space="preserve">Study </w:t>
      </w:r>
      <w:r w:rsidRPr="00C36CE2" w:rsidR="00977E5E">
        <w:rPr>
          <w:rFonts w:cstheme="minorHAnsi"/>
          <w:szCs w:val="22"/>
        </w:rPr>
        <w:t>P</w:t>
      </w:r>
      <w:r w:rsidRPr="00C36CE2" w:rsidR="001F3EC6">
        <w:rPr>
          <w:rFonts w:cstheme="minorHAnsi"/>
          <w:szCs w:val="22"/>
        </w:rPr>
        <w:t>opulations</w:t>
      </w:r>
      <w:r w:rsidRPr="00C36CE2" w:rsidR="001F3EC6">
        <w:rPr>
          <w:szCs w:val="22"/>
        </w:rPr>
        <w:t xml:space="preserve"> and </w:t>
      </w:r>
      <w:r w:rsidRPr="00C36CE2" w:rsidR="00977E5E">
        <w:rPr>
          <w:rFonts w:cstheme="minorHAnsi"/>
          <w:szCs w:val="22"/>
        </w:rPr>
        <w:t>E</w:t>
      </w:r>
      <w:r w:rsidRPr="00C36CE2" w:rsidR="001F3EC6">
        <w:rPr>
          <w:rFonts w:cstheme="minorHAnsi"/>
          <w:szCs w:val="22"/>
        </w:rPr>
        <w:t>ligibility</w:t>
      </w:r>
      <w:bookmarkEnd w:id="39"/>
    </w:p>
    <w:p w:rsidRPr="00C36CE2" w:rsidR="008A3175" w:rsidP="00F37EB7" w:rsidRDefault="00DF38B2" w14:paraId="4AA2AFA5" w14:textId="73C33FBE">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The target area</w:t>
      </w:r>
      <w:r w:rsidRPr="00C36CE2" w:rsidR="001071FC">
        <w:rPr>
          <w:rFonts w:asciiTheme="minorHAnsi" w:hAnsiTheme="minorHAnsi" w:cstheme="minorHAnsi"/>
          <w:bCs/>
          <w:iCs/>
          <w:color w:val="000000"/>
        </w:rPr>
        <w:t xml:space="preserve">s for the Multi-site Study are those </w:t>
      </w:r>
      <w:r w:rsidRPr="00C36CE2" w:rsidR="008A3175">
        <w:rPr>
          <w:rFonts w:asciiTheme="minorHAnsi" w:hAnsiTheme="minorHAnsi" w:cstheme="minorHAnsi"/>
          <w:bCs/>
          <w:iCs/>
          <w:color w:val="000000"/>
        </w:rPr>
        <w:t>served</w:t>
      </w:r>
      <w:r w:rsidRPr="00C36CE2" w:rsidR="000555A9">
        <w:rPr>
          <w:rFonts w:asciiTheme="minorHAnsi" w:hAnsiTheme="minorHAnsi" w:cstheme="minorHAnsi"/>
          <w:bCs/>
          <w:iCs/>
          <w:color w:val="000000"/>
        </w:rPr>
        <w:t xml:space="preserve"> in the present or past</w:t>
      </w:r>
      <w:r w:rsidRPr="00C36CE2" w:rsidR="008A3175">
        <w:rPr>
          <w:rFonts w:asciiTheme="minorHAnsi" w:hAnsiTheme="minorHAnsi" w:cstheme="minorHAnsi"/>
          <w:bCs/>
          <w:iCs/>
          <w:color w:val="000000"/>
        </w:rPr>
        <w:t xml:space="preserve"> by public water systems and/or private </w:t>
      </w:r>
      <w:r w:rsidRPr="00C36CE2" w:rsidR="001B7F84">
        <w:rPr>
          <w:rFonts w:asciiTheme="minorHAnsi" w:hAnsiTheme="minorHAnsi" w:cstheme="minorHAnsi"/>
          <w:bCs/>
          <w:iCs/>
          <w:color w:val="000000"/>
        </w:rPr>
        <w:t>wells with</w:t>
      </w:r>
      <w:r w:rsidRPr="00C36CE2" w:rsidR="001071FC">
        <w:rPr>
          <w:rFonts w:asciiTheme="minorHAnsi" w:hAnsiTheme="minorHAnsi" w:cstheme="minorHAnsi"/>
          <w:bCs/>
          <w:iCs/>
          <w:color w:val="000000"/>
        </w:rPr>
        <w:t xml:space="preserve"> </w:t>
      </w:r>
      <w:r w:rsidRPr="00C36CE2" w:rsidR="00F85FF7">
        <w:rPr>
          <w:rFonts w:asciiTheme="minorHAnsi" w:hAnsiTheme="minorHAnsi" w:cstheme="minorHAnsi"/>
          <w:bCs/>
          <w:iCs/>
          <w:color w:val="000000"/>
        </w:rPr>
        <w:t>documented</w:t>
      </w:r>
      <w:r w:rsidRPr="00C36CE2" w:rsidR="00530273">
        <w:rPr>
          <w:rFonts w:asciiTheme="minorHAnsi" w:hAnsiTheme="minorHAnsi" w:cstheme="minorHAnsi"/>
          <w:bCs/>
          <w:iCs/>
          <w:color w:val="000000"/>
        </w:rPr>
        <w:t xml:space="preserve"> past or present</w:t>
      </w:r>
      <w:r w:rsidRPr="00C36CE2" w:rsidR="00F85FF7">
        <w:rPr>
          <w:rFonts w:asciiTheme="minorHAnsi" w:hAnsiTheme="minorHAnsi" w:cstheme="minorHAnsi"/>
          <w:bCs/>
          <w:iCs/>
          <w:color w:val="000000"/>
        </w:rPr>
        <w:t xml:space="preserve"> PFAS concentrations at the tap. </w:t>
      </w:r>
      <w:r w:rsidRPr="00C36CE2" w:rsidR="000555A9">
        <w:rPr>
          <w:rFonts w:asciiTheme="minorHAnsi" w:hAnsiTheme="minorHAnsi" w:cstheme="minorHAnsi"/>
          <w:bCs/>
          <w:iCs/>
          <w:color w:val="000000"/>
        </w:rPr>
        <w:t xml:space="preserve"> </w:t>
      </w:r>
      <w:r w:rsidRPr="00C36CE2" w:rsidR="00333508">
        <w:rPr>
          <w:rFonts w:asciiTheme="minorHAnsi" w:hAnsiTheme="minorHAnsi" w:cstheme="minorHAnsi"/>
          <w:bCs/>
          <w:iCs/>
          <w:color w:val="000000"/>
        </w:rPr>
        <w:t xml:space="preserve">The target populations consist of those residing in households </w:t>
      </w:r>
      <w:r w:rsidRPr="00C36CE2" w:rsidR="002D01D7">
        <w:rPr>
          <w:rFonts w:asciiTheme="minorHAnsi" w:hAnsiTheme="minorHAnsi" w:cstheme="minorHAnsi"/>
          <w:bCs/>
          <w:iCs/>
          <w:color w:val="000000"/>
        </w:rPr>
        <w:t>in the target areas.</w:t>
      </w:r>
      <w:r w:rsidRPr="00C36CE2" w:rsidR="00333508">
        <w:rPr>
          <w:rFonts w:asciiTheme="minorHAnsi" w:hAnsiTheme="minorHAnsi" w:cstheme="minorHAnsi"/>
          <w:bCs/>
          <w:iCs/>
          <w:color w:val="000000"/>
        </w:rPr>
        <w:t xml:space="preserve"> Those eligible </w:t>
      </w:r>
      <w:r w:rsidRPr="00C36CE2" w:rsidR="000555A9">
        <w:rPr>
          <w:rFonts w:asciiTheme="minorHAnsi" w:hAnsiTheme="minorHAnsi" w:cstheme="minorHAnsi"/>
          <w:bCs/>
          <w:iCs/>
          <w:color w:val="000000"/>
        </w:rPr>
        <w:t xml:space="preserve">for the study </w:t>
      </w:r>
      <w:r w:rsidRPr="00C36CE2" w:rsidR="00333508">
        <w:rPr>
          <w:rFonts w:asciiTheme="minorHAnsi" w:hAnsiTheme="minorHAnsi" w:cstheme="minorHAnsi"/>
          <w:bCs/>
          <w:iCs/>
          <w:color w:val="000000"/>
        </w:rPr>
        <w:t xml:space="preserve">include individuals aged ≥4 years at the start of the study </w:t>
      </w:r>
      <w:r w:rsidRPr="00C36CE2" w:rsidR="002D01D7">
        <w:rPr>
          <w:rFonts w:asciiTheme="minorHAnsi" w:hAnsiTheme="minorHAnsi" w:cstheme="minorHAnsi"/>
          <w:bCs/>
          <w:iCs/>
          <w:color w:val="000000"/>
        </w:rPr>
        <w:t xml:space="preserve">who reside in a household in the target area and </w:t>
      </w:r>
      <w:r w:rsidRPr="00C36CE2" w:rsidR="00333508">
        <w:rPr>
          <w:rFonts w:asciiTheme="minorHAnsi" w:hAnsiTheme="minorHAnsi" w:cstheme="minorHAnsi"/>
        </w:rPr>
        <w:t>who</w:t>
      </w:r>
      <w:r w:rsidRPr="00C36CE2" w:rsidR="002D01D7">
        <w:rPr>
          <w:rFonts w:asciiTheme="minorHAnsi" w:hAnsiTheme="minorHAnsi" w:cstheme="minorHAnsi"/>
        </w:rPr>
        <w:t xml:space="preserve">se </w:t>
      </w:r>
      <w:r w:rsidRPr="00C36CE2" w:rsidR="00333508">
        <w:rPr>
          <w:rFonts w:asciiTheme="minorHAnsi" w:hAnsiTheme="minorHAnsi" w:cstheme="minorHAnsi"/>
        </w:rPr>
        <w:t xml:space="preserve">last </w:t>
      </w:r>
      <w:r w:rsidRPr="00C36CE2" w:rsidR="002D01D7">
        <w:rPr>
          <w:rFonts w:asciiTheme="minorHAnsi" w:hAnsiTheme="minorHAnsi" w:cstheme="minorHAnsi"/>
        </w:rPr>
        <w:t>exposure to drinking water exceeding the EPA Lifetime Health Advisory Level for PFOS and PFOA was no more than 15 years prior to the start of the study.  In addition to those who resided in households served by contaminated drinking water, individuals exposed in utero and during breastfeeding when the mother resided in the household would also be eligible</w:t>
      </w:r>
      <w:r w:rsidRPr="00C36CE2" w:rsidR="00C83A84">
        <w:rPr>
          <w:rFonts w:asciiTheme="minorHAnsi" w:hAnsiTheme="minorHAnsi" w:cstheme="minorHAnsi"/>
        </w:rPr>
        <w:t xml:space="preserve"> if the exposure occurred within 15 years of the start of the study</w:t>
      </w:r>
      <w:r w:rsidRPr="00C36CE2" w:rsidR="002D01D7">
        <w:rPr>
          <w:rFonts w:asciiTheme="minorHAnsi" w:hAnsiTheme="minorHAnsi" w:cstheme="minorHAnsi"/>
        </w:rPr>
        <w:t xml:space="preserve">.  </w:t>
      </w:r>
      <w:r w:rsidRPr="00C36CE2" w:rsidR="00333508">
        <w:rPr>
          <w:rFonts w:asciiTheme="minorHAnsi" w:hAnsiTheme="minorHAnsi" w:cstheme="minorHAnsi"/>
        </w:rPr>
        <w:t>The limit of 15 years since last exposure was chosen to take into account the estimated half-lives in the body of PFOA, PFOS and PFHxS</w:t>
      </w:r>
      <w:r w:rsidRPr="00C36CE2" w:rsidR="000555A9">
        <w:rPr>
          <w:rFonts w:asciiTheme="minorHAnsi" w:hAnsiTheme="minorHAnsi" w:cstheme="minorHAnsi"/>
        </w:rPr>
        <w:t xml:space="preserve"> and to ensure</w:t>
      </w:r>
      <w:r w:rsidRPr="00C36CE2" w:rsidR="000555A9">
        <w:rPr>
          <w:rFonts w:asciiTheme="minorHAnsi" w:hAnsiTheme="minorHAnsi" w:cstheme="minorHAnsi"/>
          <w:bCs/>
          <w:iCs/>
          <w:color w:val="000000"/>
        </w:rPr>
        <w:t xml:space="preserve"> that exposures to the contaminated drinking water are relatively recent.  </w:t>
      </w:r>
    </w:p>
    <w:p w:rsidRPr="00C36CE2" w:rsidR="002D58C8" w:rsidP="00057A8E" w:rsidRDefault="000555A9" w14:paraId="01F07329" w14:textId="7DC9E5D9">
      <w:pPr>
        <w:spacing w:after="240"/>
        <w:jc w:val="both"/>
        <w:rPr>
          <w:rFonts w:asciiTheme="minorHAnsi" w:hAnsiTheme="minorHAnsi" w:cstheme="minorHAnsi"/>
        </w:rPr>
      </w:pPr>
      <w:r w:rsidRPr="00C36CE2">
        <w:rPr>
          <w:rFonts w:asciiTheme="minorHAnsi" w:hAnsiTheme="minorHAnsi" w:cstheme="minorHAnsi"/>
        </w:rPr>
        <w:t>F</w:t>
      </w:r>
      <w:r w:rsidRPr="00C36CE2" w:rsidR="002F0FA6">
        <w:rPr>
          <w:rFonts w:asciiTheme="minorHAnsi" w:hAnsiTheme="minorHAnsi" w:cstheme="minorHAnsi"/>
        </w:rPr>
        <w:t>irefighters and others with occupational PFAS exposure</w:t>
      </w:r>
      <w:r w:rsidRPr="00C36CE2" w:rsidR="00C52549">
        <w:rPr>
          <w:rFonts w:asciiTheme="minorHAnsi" w:hAnsiTheme="minorHAnsi" w:cstheme="minorHAnsi"/>
        </w:rPr>
        <w:t xml:space="preserve"> from sources other than the drinking water</w:t>
      </w:r>
      <w:r w:rsidRPr="00C36CE2" w:rsidR="004517FA">
        <w:rPr>
          <w:rFonts w:asciiTheme="minorHAnsi" w:hAnsiTheme="minorHAnsi" w:cstheme="minorHAnsi"/>
        </w:rPr>
        <w:t xml:space="preserve"> will not</w:t>
      </w:r>
      <w:r w:rsidRPr="00C36CE2" w:rsidR="00494CAE">
        <w:rPr>
          <w:rFonts w:asciiTheme="minorHAnsi" w:hAnsiTheme="minorHAnsi" w:cstheme="minorHAnsi"/>
        </w:rPr>
        <w:t xml:space="preserve"> be included in the </w:t>
      </w:r>
      <w:r w:rsidRPr="00C36CE2">
        <w:rPr>
          <w:rFonts w:asciiTheme="minorHAnsi" w:hAnsiTheme="minorHAnsi" w:cstheme="minorHAnsi"/>
        </w:rPr>
        <w:t>s</w:t>
      </w:r>
      <w:r w:rsidRPr="00C36CE2" w:rsidR="00494CAE">
        <w:rPr>
          <w:rFonts w:asciiTheme="minorHAnsi" w:hAnsiTheme="minorHAnsi" w:cstheme="minorHAnsi"/>
        </w:rPr>
        <w:t>tudy</w:t>
      </w:r>
      <w:r w:rsidRPr="00C36CE2" w:rsidR="002F0FA6">
        <w:rPr>
          <w:rFonts w:asciiTheme="minorHAnsi" w:hAnsiTheme="minorHAnsi" w:cstheme="minorHAnsi"/>
        </w:rPr>
        <w:t xml:space="preserve">. In addition, children whose birth mothers had occupational exposures to PFAS </w:t>
      </w:r>
      <w:r w:rsidRPr="00C36CE2" w:rsidR="00C52549">
        <w:rPr>
          <w:rFonts w:asciiTheme="minorHAnsi" w:hAnsiTheme="minorHAnsi" w:cstheme="minorHAnsi"/>
        </w:rPr>
        <w:t xml:space="preserve">from sources other than drinking water </w:t>
      </w:r>
      <w:r w:rsidRPr="00C36CE2" w:rsidR="002F0FA6">
        <w:rPr>
          <w:rFonts w:asciiTheme="minorHAnsi" w:hAnsiTheme="minorHAnsi" w:cstheme="minorHAnsi"/>
        </w:rPr>
        <w:t>will be excluded</w:t>
      </w:r>
      <w:r w:rsidRPr="00C36CE2" w:rsidR="00494CAE">
        <w:rPr>
          <w:rFonts w:asciiTheme="minorHAnsi" w:hAnsiTheme="minorHAnsi" w:cstheme="minorHAnsi"/>
        </w:rPr>
        <w:t xml:space="preserve">. </w:t>
      </w:r>
      <w:r w:rsidRPr="00C36CE2" w:rsidR="00057A8E">
        <w:rPr>
          <w:rFonts w:asciiTheme="minorHAnsi" w:hAnsiTheme="minorHAnsi" w:cstheme="minorHAnsi"/>
        </w:rPr>
        <w:t xml:space="preserve">The goal is to enroll at least </w:t>
      </w:r>
      <w:r w:rsidRPr="00C36CE2">
        <w:rPr>
          <w:rFonts w:asciiTheme="minorHAnsi" w:hAnsiTheme="minorHAnsi" w:cstheme="minorHAnsi"/>
        </w:rPr>
        <w:t>2</w:t>
      </w:r>
      <w:r w:rsidRPr="00C36CE2" w:rsidR="00AD040D">
        <w:rPr>
          <w:rFonts w:asciiTheme="minorHAnsi" w:hAnsiTheme="minorHAnsi" w:cstheme="minorHAnsi"/>
        </w:rPr>
        <w:t>,</w:t>
      </w:r>
      <w:r w:rsidR="007A777C">
        <w:rPr>
          <w:rFonts w:asciiTheme="minorHAnsi" w:hAnsiTheme="minorHAnsi" w:cstheme="minorHAnsi"/>
        </w:rPr>
        <w:t>1</w:t>
      </w:r>
      <w:r w:rsidRPr="00C36CE2">
        <w:rPr>
          <w:rFonts w:asciiTheme="minorHAnsi" w:hAnsiTheme="minorHAnsi" w:cstheme="minorHAnsi"/>
        </w:rPr>
        <w:t>0</w:t>
      </w:r>
      <w:r w:rsidRPr="00C36CE2" w:rsidR="00057A8E">
        <w:rPr>
          <w:rFonts w:asciiTheme="minorHAnsi" w:hAnsiTheme="minorHAnsi" w:cstheme="minorHAnsi"/>
        </w:rPr>
        <w:t xml:space="preserve">0 children (ages 4-17) and </w:t>
      </w:r>
      <w:r w:rsidR="007A777C">
        <w:rPr>
          <w:rFonts w:asciiTheme="minorHAnsi" w:hAnsiTheme="minorHAnsi" w:cstheme="minorHAnsi"/>
        </w:rPr>
        <w:t>7</w:t>
      </w:r>
      <w:r w:rsidRPr="00C36CE2" w:rsidR="00057A8E">
        <w:rPr>
          <w:rFonts w:asciiTheme="minorHAnsi" w:hAnsiTheme="minorHAnsi" w:cstheme="minorHAnsi"/>
        </w:rPr>
        <w:t>,00</w:t>
      </w:r>
      <w:r w:rsidRPr="00C36CE2" w:rsidR="00F97567">
        <w:rPr>
          <w:rFonts w:asciiTheme="minorHAnsi" w:hAnsiTheme="minorHAnsi" w:cstheme="minorHAnsi"/>
        </w:rPr>
        <w:t>0 adults aged ≥18 years</w:t>
      </w:r>
      <w:r w:rsidRPr="00C36CE2" w:rsidR="002F0FA6">
        <w:rPr>
          <w:rFonts w:asciiTheme="minorHAnsi" w:hAnsiTheme="minorHAnsi" w:cstheme="minorHAnsi"/>
        </w:rPr>
        <w:t xml:space="preserve"> with </w:t>
      </w:r>
      <w:r w:rsidRPr="00C36CE2">
        <w:rPr>
          <w:rFonts w:asciiTheme="minorHAnsi" w:hAnsiTheme="minorHAnsi" w:cstheme="minorHAnsi"/>
        </w:rPr>
        <w:t xml:space="preserve">drinking water </w:t>
      </w:r>
      <w:r w:rsidRPr="00C36CE2" w:rsidR="002F0FA6">
        <w:rPr>
          <w:rFonts w:asciiTheme="minorHAnsi" w:hAnsiTheme="minorHAnsi" w:cstheme="minorHAnsi"/>
        </w:rPr>
        <w:t>exposure to PFAS</w:t>
      </w:r>
      <w:r w:rsidRPr="00C36CE2" w:rsidR="00F97567">
        <w:rPr>
          <w:rFonts w:asciiTheme="minorHAnsi" w:hAnsiTheme="minorHAnsi" w:cstheme="minorHAnsi"/>
        </w:rPr>
        <w:t xml:space="preserve">. </w:t>
      </w:r>
    </w:p>
    <w:p w:rsidRPr="00C36CE2" w:rsidR="004D1BE3" w:rsidP="00F37EB7" w:rsidRDefault="00FA4DF1" w14:paraId="0570DC54" w14:textId="0CBD3E31">
      <w:pPr>
        <w:pStyle w:val="Heading3"/>
        <w:spacing w:before="0" w:after="240"/>
        <w:rPr>
          <w:b w:val="0"/>
          <w:i w:val="0"/>
          <w:color w:val="auto"/>
        </w:rPr>
      </w:pPr>
      <w:bookmarkStart w:name="_Toc31014436" w:id="40"/>
      <w:r w:rsidRPr="00C36CE2">
        <w:rPr>
          <w:color w:val="auto"/>
        </w:rPr>
        <w:lastRenderedPageBreak/>
        <w:t>3.</w:t>
      </w:r>
      <w:r w:rsidRPr="00C36CE2" w:rsidR="00484B5D">
        <w:rPr>
          <w:rFonts w:cstheme="minorHAnsi"/>
          <w:color w:val="auto"/>
        </w:rPr>
        <w:t>2</w:t>
      </w:r>
      <w:r w:rsidRPr="00C36CE2" w:rsidR="00CC1B1E">
        <w:rPr>
          <w:rFonts w:cstheme="minorHAnsi"/>
          <w:color w:val="auto"/>
        </w:rPr>
        <w:t>.</w:t>
      </w:r>
      <w:r w:rsidRPr="00C36CE2">
        <w:rPr>
          <w:rFonts w:cstheme="minorHAnsi"/>
          <w:color w:val="auto"/>
        </w:rPr>
        <w:t>1</w:t>
      </w:r>
      <w:r w:rsidRPr="00C36CE2">
        <w:rPr>
          <w:color w:val="auto"/>
        </w:rPr>
        <w:t xml:space="preserve"> </w:t>
      </w:r>
      <w:r w:rsidRPr="00C36CE2" w:rsidR="001F3EC6">
        <w:rPr>
          <w:color w:val="auto"/>
        </w:rPr>
        <w:t>Children</w:t>
      </w:r>
      <w:bookmarkEnd w:id="40"/>
    </w:p>
    <w:p w:rsidRPr="00C36CE2" w:rsidR="00920CB4" w:rsidP="00F37EB7" w:rsidRDefault="00920CB4" w14:paraId="02FD394A" w14:textId="77777777">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The eligibility criteria for children is as follows:</w:t>
      </w:r>
    </w:p>
    <w:p w:rsidRPr="00C36CE2" w:rsidR="008C0121" w:rsidP="00F37EB7" w:rsidRDefault="00920CB4" w14:paraId="46922BAB" w14:textId="787A8802">
      <w:pPr>
        <w:pStyle w:val="ListParagraph"/>
        <w:numPr>
          <w:ilvl w:val="0"/>
          <w:numId w:val="39"/>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Aged 4 – 17 years at the start of the study</w:t>
      </w:r>
      <w:r w:rsidRPr="00C36CE2" w:rsidR="008C0121">
        <w:rPr>
          <w:rFonts w:asciiTheme="minorHAnsi" w:hAnsiTheme="minorHAnsi" w:cstheme="minorHAnsi"/>
          <w:bCs/>
          <w:iCs/>
          <w:color w:val="000000"/>
        </w:rPr>
        <w:t>,</w:t>
      </w:r>
    </w:p>
    <w:p w:rsidRPr="00C36CE2" w:rsidR="00920CB4" w:rsidP="00F37EB7" w:rsidRDefault="008C0121" w14:paraId="478B85CD" w14:textId="2548823B">
      <w:pPr>
        <w:pStyle w:val="ListParagraph"/>
        <w:numPr>
          <w:ilvl w:val="0"/>
          <w:numId w:val="39"/>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R</w:t>
      </w:r>
      <w:r w:rsidRPr="00C36CE2" w:rsidR="00884AF2">
        <w:rPr>
          <w:rFonts w:asciiTheme="minorHAnsi" w:hAnsiTheme="minorHAnsi" w:cstheme="minorHAnsi"/>
          <w:bCs/>
          <w:iCs/>
          <w:color w:val="000000"/>
        </w:rPr>
        <w:t>esided</w:t>
      </w:r>
      <w:r w:rsidRPr="00C36CE2" w:rsidR="00D51591">
        <w:rPr>
          <w:rFonts w:asciiTheme="minorHAnsi" w:hAnsiTheme="minorHAnsi" w:cstheme="minorHAnsi"/>
          <w:bCs/>
          <w:iCs/>
          <w:color w:val="000000"/>
        </w:rPr>
        <w:t xml:space="preserve"> </w:t>
      </w:r>
      <w:r w:rsidRPr="00C36CE2" w:rsidR="0032346B">
        <w:rPr>
          <w:rFonts w:asciiTheme="minorHAnsi" w:hAnsiTheme="minorHAnsi" w:cstheme="minorHAnsi"/>
          <w:bCs/>
          <w:iCs/>
          <w:color w:val="000000"/>
        </w:rPr>
        <w:t xml:space="preserve">in </w:t>
      </w:r>
      <w:r w:rsidRPr="00C36CE2" w:rsidR="00D51591">
        <w:rPr>
          <w:rFonts w:asciiTheme="minorHAnsi" w:hAnsiTheme="minorHAnsi" w:cstheme="minorHAnsi"/>
          <w:bCs/>
          <w:iCs/>
          <w:color w:val="000000"/>
        </w:rPr>
        <w:t>areas</w:t>
      </w:r>
      <w:r w:rsidRPr="00C36CE2" w:rsidR="00530273">
        <w:rPr>
          <w:rFonts w:asciiTheme="minorHAnsi" w:hAnsiTheme="minorHAnsi" w:cstheme="minorHAnsi"/>
          <w:bCs/>
          <w:iCs/>
          <w:color w:val="000000"/>
        </w:rPr>
        <w:t xml:space="preserve"> with documented past or present PFAS drinking water concentrations at the </w:t>
      </w:r>
      <w:r w:rsidRPr="00C36CE2" w:rsidR="00175D9F">
        <w:rPr>
          <w:rFonts w:asciiTheme="minorHAnsi" w:hAnsiTheme="minorHAnsi" w:cstheme="minorHAnsi"/>
          <w:bCs/>
          <w:iCs/>
          <w:color w:val="000000"/>
        </w:rPr>
        <w:t>tap, or</w:t>
      </w:r>
      <w:r w:rsidRPr="00C36CE2" w:rsidR="00884AF2">
        <w:rPr>
          <w:rFonts w:asciiTheme="minorHAnsi" w:hAnsiTheme="minorHAnsi" w:cstheme="minorHAnsi"/>
          <w:bCs/>
          <w:iCs/>
          <w:color w:val="000000"/>
        </w:rPr>
        <w:t xml:space="preserve"> were exposed in utero </w:t>
      </w:r>
      <w:r w:rsidRPr="00C36CE2" w:rsidR="00D51591">
        <w:rPr>
          <w:rFonts w:asciiTheme="minorHAnsi" w:hAnsiTheme="minorHAnsi" w:cstheme="minorHAnsi"/>
          <w:bCs/>
          <w:iCs/>
          <w:color w:val="000000"/>
        </w:rPr>
        <w:t>or</w:t>
      </w:r>
      <w:r w:rsidRPr="00C36CE2" w:rsidR="00884AF2">
        <w:rPr>
          <w:rFonts w:asciiTheme="minorHAnsi" w:hAnsiTheme="minorHAnsi" w:cstheme="minorHAnsi"/>
          <w:bCs/>
          <w:iCs/>
          <w:color w:val="000000"/>
        </w:rPr>
        <w:t xml:space="preserve"> during breastfeeding</w:t>
      </w:r>
      <w:r w:rsidRPr="00C36CE2" w:rsidR="00D51591">
        <w:rPr>
          <w:rFonts w:asciiTheme="minorHAnsi" w:hAnsiTheme="minorHAnsi" w:cstheme="minorHAnsi"/>
          <w:bCs/>
          <w:iCs/>
          <w:color w:val="000000"/>
        </w:rPr>
        <w:t xml:space="preserve"> when the mother consumed the contaminated drinking water</w:t>
      </w:r>
      <w:r w:rsidRPr="00C36CE2" w:rsidR="00884AF2">
        <w:rPr>
          <w:rFonts w:asciiTheme="minorHAnsi" w:hAnsiTheme="minorHAnsi" w:cstheme="minorHAnsi"/>
          <w:bCs/>
          <w:iCs/>
          <w:color w:val="000000"/>
        </w:rPr>
        <w:t>,</w:t>
      </w:r>
      <w:r w:rsidRPr="00C36CE2">
        <w:rPr>
          <w:rFonts w:asciiTheme="minorHAnsi" w:hAnsiTheme="minorHAnsi" w:cstheme="minorHAnsi"/>
          <w:bCs/>
          <w:iCs/>
          <w:color w:val="000000"/>
        </w:rPr>
        <w:t xml:space="preserve"> </w:t>
      </w:r>
    </w:p>
    <w:p w:rsidRPr="00C36CE2" w:rsidR="0045570A" w:rsidP="00F33A40" w:rsidRDefault="00FC35F9" w14:paraId="0D455B3C" w14:textId="0A9B2899">
      <w:pPr>
        <w:pStyle w:val="ListParagraph"/>
        <w:numPr>
          <w:ilvl w:val="0"/>
          <w:numId w:val="39"/>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Drinking water e</w:t>
      </w:r>
      <w:r w:rsidRPr="00C36CE2" w:rsidR="00920CB4">
        <w:rPr>
          <w:rFonts w:asciiTheme="minorHAnsi" w:hAnsiTheme="minorHAnsi" w:cstheme="minorHAnsi"/>
          <w:bCs/>
          <w:iCs/>
          <w:color w:val="000000"/>
        </w:rPr>
        <w:t xml:space="preserve">xposure occurred </w:t>
      </w:r>
      <w:r w:rsidRPr="00C36CE2" w:rsidR="0032346B">
        <w:rPr>
          <w:rFonts w:asciiTheme="minorHAnsi" w:hAnsiTheme="minorHAnsi" w:cstheme="minorHAnsi"/>
          <w:bCs/>
          <w:iCs/>
          <w:color w:val="000000"/>
        </w:rPr>
        <w:t>within 15 years of the start of the study</w:t>
      </w:r>
      <w:r w:rsidRPr="00C36CE2" w:rsidR="00884AF2">
        <w:rPr>
          <w:rFonts w:asciiTheme="minorHAnsi" w:hAnsiTheme="minorHAnsi" w:cstheme="minorHAnsi"/>
          <w:bCs/>
          <w:iCs/>
          <w:color w:val="000000"/>
        </w:rPr>
        <w:t>.</w:t>
      </w:r>
    </w:p>
    <w:p w:rsidRPr="00C36CE2" w:rsidR="008C0121" w:rsidP="0045570A" w:rsidRDefault="006F61CA" w14:paraId="1970CFA7" w14:textId="29EE591B">
      <w:pPr>
        <w:pStyle w:val="ListParagraph"/>
        <w:numPr>
          <w:ilvl w:val="0"/>
          <w:numId w:val="39"/>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Children will be excluded if their</w:t>
      </w:r>
      <w:r w:rsidRPr="00C36CE2" w:rsidR="009C75D3">
        <w:rPr>
          <w:rFonts w:asciiTheme="minorHAnsi" w:hAnsiTheme="minorHAnsi" w:cstheme="minorHAnsi"/>
          <w:bCs/>
          <w:iCs/>
          <w:color w:val="000000"/>
        </w:rPr>
        <w:t xml:space="preserve"> </w:t>
      </w:r>
      <w:r w:rsidRPr="00C36CE2" w:rsidR="001C2800">
        <w:rPr>
          <w:rFonts w:asciiTheme="minorHAnsi" w:hAnsiTheme="minorHAnsi" w:cstheme="minorHAnsi"/>
          <w:bCs/>
          <w:iCs/>
          <w:color w:val="000000"/>
        </w:rPr>
        <w:t xml:space="preserve">birth </w:t>
      </w:r>
      <w:r w:rsidRPr="00C36CE2" w:rsidR="009C75D3">
        <w:rPr>
          <w:rFonts w:asciiTheme="minorHAnsi" w:hAnsiTheme="minorHAnsi" w:cstheme="minorHAnsi"/>
          <w:bCs/>
          <w:iCs/>
          <w:color w:val="000000"/>
        </w:rPr>
        <w:t>mothers</w:t>
      </w:r>
      <w:r w:rsidRPr="00C36CE2" w:rsidR="004F5A12">
        <w:rPr>
          <w:rFonts w:asciiTheme="minorHAnsi" w:hAnsiTheme="minorHAnsi" w:cstheme="minorHAnsi"/>
          <w:bCs/>
          <w:iCs/>
          <w:color w:val="000000"/>
        </w:rPr>
        <w:t xml:space="preserve"> were ever</w:t>
      </w:r>
      <w:r w:rsidRPr="00C36CE2" w:rsidR="00614439">
        <w:rPr>
          <w:rFonts w:asciiTheme="minorHAnsi" w:hAnsiTheme="minorHAnsi" w:cstheme="minorHAnsi"/>
          <w:bCs/>
          <w:iCs/>
          <w:color w:val="000000"/>
        </w:rPr>
        <w:t xml:space="preserve"> employed as a firefighter, ever</w:t>
      </w:r>
      <w:r w:rsidRPr="00C36CE2" w:rsidR="004F5A12">
        <w:rPr>
          <w:rFonts w:asciiTheme="minorHAnsi" w:hAnsiTheme="minorHAnsi" w:cstheme="minorHAnsi"/>
          <w:bCs/>
          <w:iCs/>
          <w:color w:val="000000"/>
        </w:rPr>
        <w:t xml:space="preserve"> participated in fire training exercises using AFFF foam</w:t>
      </w:r>
      <w:r w:rsidRPr="00C36CE2" w:rsidR="00614439">
        <w:rPr>
          <w:rFonts w:asciiTheme="minorHAnsi" w:hAnsiTheme="minorHAnsi" w:cstheme="minorHAnsi"/>
          <w:bCs/>
          <w:iCs/>
          <w:color w:val="000000"/>
        </w:rPr>
        <w:t>,</w:t>
      </w:r>
      <w:r w:rsidRPr="00C36CE2" w:rsidR="004F5A12">
        <w:rPr>
          <w:rFonts w:asciiTheme="minorHAnsi" w:hAnsiTheme="minorHAnsi" w:cstheme="minorHAnsi"/>
          <w:bCs/>
          <w:iCs/>
          <w:color w:val="000000"/>
        </w:rPr>
        <w:t xml:space="preserve"> or were ever employed at industrial facilities that used PFAS chemicals in the manufacturing process.</w:t>
      </w:r>
    </w:p>
    <w:p w:rsidRPr="00C36CE2" w:rsidR="00920CB4" w:rsidP="00F37EB7" w:rsidRDefault="00920CB4" w14:paraId="28E8F052" w14:textId="7278C736">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The requirement that the child’s last exposure be </w:t>
      </w:r>
      <w:r w:rsidRPr="00C36CE2" w:rsidR="0032346B">
        <w:rPr>
          <w:rFonts w:asciiTheme="minorHAnsi" w:hAnsiTheme="minorHAnsi" w:cstheme="minorHAnsi"/>
          <w:bCs/>
          <w:iCs/>
          <w:color w:val="000000"/>
        </w:rPr>
        <w:t>within 15 years of the start of the study ta</w:t>
      </w:r>
      <w:r w:rsidRPr="00C36CE2">
        <w:rPr>
          <w:rFonts w:asciiTheme="minorHAnsi" w:hAnsiTheme="minorHAnsi" w:cstheme="minorHAnsi"/>
          <w:bCs/>
          <w:iCs/>
          <w:color w:val="000000"/>
        </w:rPr>
        <w:t xml:space="preserve">kes into account the half-lives of about 3 years for PFOA and PFOS, and about 5 years for PFHxS, observed in a recent study of drinking water exposures caused by AFFF use at a military facility in Sweden (Li 2017).  </w:t>
      </w:r>
      <w:r w:rsidRPr="00C36CE2" w:rsidR="0053721E">
        <w:rPr>
          <w:rFonts w:asciiTheme="minorHAnsi" w:hAnsiTheme="minorHAnsi" w:cstheme="minorHAnsi"/>
          <w:bCs/>
          <w:iCs/>
          <w:color w:val="000000"/>
        </w:rPr>
        <w:t>Slightly longer half-lives</w:t>
      </w:r>
      <w:r w:rsidRPr="00C36CE2" w:rsidR="006D0B2D">
        <w:rPr>
          <w:rFonts w:asciiTheme="minorHAnsi" w:hAnsiTheme="minorHAnsi" w:cstheme="minorHAnsi"/>
          <w:bCs/>
          <w:iCs/>
          <w:color w:val="000000"/>
        </w:rPr>
        <w:t xml:space="preserve"> for individual PFAS</w:t>
      </w:r>
      <w:r w:rsidRPr="00C36CE2" w:rsidR="0053721E">
        <w:rPr>
          <w:rFonts w:asciiTheme="minorHAnsi" w:hAnsiTheme="minorHAnsi" w:cstheme="minorHAnsi"/>
          <w:bCs/>
          <w:iCs/>
          <w:color w:val="000000"/>
        </w:rPr>
        <w:t xml:space="preserve"> </w:t>
      </w:r>
      <w:r w:rsidRPr="00C36CE2" w:rsidR="006D0B2D">
        <w:rPr>
          <w:rFonts w:asciiTheme="minorHAnsi" w:hAnsiTheme="minorHAnsi" w:cstheme="minorHAnsi"/>
          <w:bCs/>
          <w:iCs/>
          <w:color w:val="000000"/>
        </w:rPr>
        <w:t xml:space="preserve">(5 to 8 years) </w:t>
      </w:r>
      <w:r w:rsidRPr="00C36CE2" w:rsidR="0053721E">
        <w:rPr>
          <w:rFonts w:asciiTheme="minorHAnsi" w:hAnsiTheme="minorHAnsi" w:cstheme="minorHAnsi"/>
          <w:bCs/>
          <w:iCs/>
          <w:color w:val="000000"/>
        </w:rPr>
        <w:t xml:space="preserve">were derived in the draft ATSDR toxicological profile (ATSDR 2018). </w:t>
      </w:r>
      <w:r w:rsidRPr="00C36CE2">
        <w:rPr>
          <w:rFonts w:asciiTheme="minorHAnsi" w:hAnsiTheme="minorHAnsi" w:cstheme="minorHAnsi"/>
          <w:bCs/>
          <w:iCs/>
          <w:color w:val="000000"/>
        </w:rPr>
        <w:t>Based on these half-lives, those last exposed more than</w:t>
      </w:r>
      <w:r w:rsidRPr="00C36CE2" w:rsidR="00A84D1C">
        <w:rPr>
          <w:rFonts w:asciiTheme="minorHAnsi" w:hAnsiTheme="minorHAnsi" w:cstheme="minorHAnsi"/>
          <w:bCs/>
          <w:iCs/>
          <w:color w:val="000000"/>
        </w:rPr>
        <w:t xml:space="preserve"> 15</w:t>
      </w:r>
      <w:r w:rsidRPr="00C36CE2">
        <w:rPr>
          <w:rFonts w:asciiTheme="minorHAnsi" w:hAnsiTheme="minorHAnsi" w:cstheme="minorHAnsi"/>
          <w:bCs/>
          <w:iCs/>
          <w:color w:val="000000"/>
        </w:rPr>
        <w:t xml:space="preserve"> years ago will have greatly diminished current serum levels of these PFAS chemicals, making the use of these serum measurements to predict past exposures more problematic.</w:t>
      </w:r>
      <w:r w:rsidRPr="00C36CE2" w:rsidR="00884AF2">
        <w:rPr>
          <w:rFonts w:asciiTheme="minorHAnsi" w:hAnsiTheme="minorHAnsi" w:cstheme="minorHAnsi"/>
          <w:bCs/>
          <w:iCs/>
          <w:color w:val="000000"/>
        </w:rPr>
        <w:t xml:space="preserve"> </w:t>
      </w:r>
      <w:r w:rsidRPr="00C36CE2" w:rsidR="00880A2C">
        <w:rPr>
          <w:rFonts w:asciiTheme="minorHAnsi" w:hAnsiTheme="minorHAnsi" w:cstheme="minorHAnsi"/>
          <w:bCs/>
          <w:iCs/>
          <w:color w:val="000000"/>
        </w:rPr>
        <w:t xml:space="preserve"> </w:t>
      </w:r>
    </w:p>
    <w:p w:rsidRPr="00C36CE2" w:rsidR="00C57ED0" w:rsidP="00C57ED0" w:rsidRDefault="000F7D6C" w14:paraId="43BF2364" w14:textId="3EFC6260">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The age range for the </w:t>
      </w:r>
      <w:r w:rsidRPr="00C36CE2" w:rsidR="0002344A">
        <w:rPr>
          <w:rFonts w:asciiTheme="minorHAnsi" w:hAnsiTheme="minorHAnsi" w:cstheme="minorHAnsi"/>
          <w:bCs/>
          <w:iCs/>
          <w:color w:val="000000"/>
        </w:rPr>
        <w:t>child study</w:t>
      </w:r>
      <w:r w:rsidRPr="00C36CE2">
        <w:rPr>
          <w:rFonts w:asciiTheme="minorHAnsi" w:hAnsiTheme="minorHAnsi" w:cstheme="minorHAnsi"/>
          <w:bCs/>
          <w:iCs/>
          <w:color w:val="000000"/>
        </w:rPr>
        <w:t xml:space="preserve"> </w:t>
      </w:r>
      <w:r w:rsidRPr="00C36CE2" w:rsidR="0042179F">
        <w:rPr>
          <w:rFonts w:asciiTheme="minorHAnsi" w:hAnsiTheme="minorHAnsi" w:cstheme="minorHAnsi"/>
          <w:bCs/>
          <w:iCs/>
          <w:color w:val="000000"/>
        </w:rPr>
        <w:t xml:space="preserve">(4-17 years) </w:t>
      </w:r>
      <w:r w:rsidRPr="00C36CE2">
        <w:rPr>
          <w:rFonts w:asciiTheme="minorHAnsi" w:hAnsiTheme="minorHAnsi" w:cstheme="minorHAnsi"/>
          <w:bCs/>
          <w:iCs/>
          <w:color w:val="000000"/>
        </w:rPr>
        <w:t>was determined by taking into account the age ranges in previous PFAS studies and the age range appropriate for the candidate endpoints. The</w:t>
      </w:r>
      <w:r w:rsidRPr="00C36CE2" w:rsidR="004D1BE3">
        <w:rPr>
          <w:rFonts w:asciiTheme="minorHAnsi" w:hAnsiTheme="minorHAnsi" w:cstheme="minorHAnsi"/>
          <w:bCs/>
          <w:iCs/>
          <w:color w:val="000000"/>
        </w:rPr>
        <w:t xml:space="preserve"> study will limit inclusion to those ≥4 years of age </w:t>
      </w:r>
      <w:r w:rsidRPr="00C36CE2">
        <w:rPr>
          <w:rFonts w:asciiTheme="minorHAnsi" w:hAnsiTheme="minorHAnsi" w:cstheme="minorHAnsi"/>
          <w:bCs/>
          <w:iCs/>
          <w:color w:val="000000"/>
        </w:rPr>
        <w:t>because</w:t>
      </w:r>
      <w:r w:rsidRPr="00C36CE2" w:rsidR="00C57ED0">
        <w:rPr>
          <w:rFonts w:asciiTheme="minorHAnsi" w:hAnsiTheme="minorHAnsi" w:cstheme="minorHAnsi"/>
          <w:bCs/>
          <w:iCs/>
          <w:color w:val="000000"/>
        </w:rPr>
        <w:t xml:space="preserve"> most of the neurobehavioral tests that will be used in the study are appropriate for children aged ≥4 years of age.</w:t>
      </w:r>
    </w:p>
    <w:p w:rsidRPr="00C36CE2" w:rsidR="000F7D6C" w:rsidP="00F37EB7" w:rsidRDefault="00FA4DF1" w14:paraId="753FA480" w14:textId="1A7C5221">
      <w:pPr>
        <w:pStyle w:val="Heading3"/>
        <w:spacing w:before="0" w:after="240"/>
        <w:rPr>
          <w:i w:val="0"/>
          <w:color w:val="auto"/>
        </w:rPr>
      </w:pPr>
      <w:bookmarkStart w:name="_Toc31014437" w:id="41"/>
      <w:r w:rsidRPr="00C36CE2">
        <w:rPr>
          <w:color w:val="auto"/>
        </w:rPr>
        <w:t>3.</w:t>
      </w:r>
      <w:r w:rsidRPr="00C36CE2" w:rsidR="00484B5D">
        <w:rPr>
          <w:rFonts w:cs="Calibri"/>
          <w:color w:val="auto"/>
        </w:rPr>
        <w:t>2</w:t>
      </w:r>
      <w:r w:rsidRPr="00C36CE2" w:rsidR="00AE7CA7">
        <w:rPr>
          <w:rFonts w:cs="Calibri"/>
          <w:color w:val="auto"/>
        </w:rPr>
        <w:t>.</w:t>
      </w:r>
      <w:r w:rsidRPr="00C36CE2">
        <w:rPr>
          <w:rFonts w:cs="Calibri"/>
          <w:color w:val="auto"/>
        </w:rPr>
        <w:t>2</w:t>
      </w:r>
      <w:r w:rsidRPr="00C36CE2">
        <w:rPr>
          <w:color w:val="auto"/>
        </w:rPr>
        <w:t xml:space="preserve"> </w:t>
      </w:r>
      <w:r w:rsidRPr="00C36CE2" w:rsidR="00DF38B2">
        <w:rPr>
          <w:color w:val="auto"/>
        </w:rPr>
        <w:t>Adults</w:t>
      </w:r>
      <w:bookmarkEnd w:id="41"/>
    </w:p>
    <w:p w:rsidRPr="00C36CE2" w:rsidR="00291898" w:rsidP="00F37EB7" w:rsidRDefault="00291898" w14:paraId="40E13664" w14:textId="6A9448F1">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The eligibility criteria for adults is as follows:</w:t>
      </w:r>
    </w:p>
    <w:p w:rsidRPr="00C36CE2" w:rsidR="00291898" w:rsidP="00F37EB7" w:rsidRDefault="00291898" w14:paraId="1AF06A21" w14:textId="5A5107CB">
      <w:pPr>
        <w:pStyle w:val="ListParagraph"/>
        <w:numPr>
          <w:ilvl w:val="0"/>
          <w:numId w:val="40"/>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Aged ≥18 years at the start of the study</w:t>
      </w:r>
      <w:r w:rsidRPr="00C36CE2" w:rsidR="006E50D1">
        <w:rPr>
          <w:rFonts w:asciiTheme="minorHAnsi" w:hAnsiTheme="minorHAnsi" w:cstheme="minorHAnsi"/>
          <w:bCs/>
          <w:iCs/>
          <w:color w:val="000000"/>
        </w:rPr>
        <w:t>.</w:t>
      </w:r>
    </w:p>
    <w:p w:rsidRPr="00C36CE2" w:rsidR="00530273" w:rsidP="00EF1B8E" w:rsidRDefault="00530273" w14:paraId="70848C07" w14:textId="0FC30951">
      <w:pPr>
        <w:pStyle w:val="ListParagraph"/>
        <w:numPr>
          <w:ilvl w:val="0"/>
          <w:numId w:val="40"/>
        </w:numPr>
        <w:rPr>
          <w:rFonts w:asciiTheme="minorHAnsi" w:hAnsiTheme="minorHAnsi" w:cstheme="minorHAnsi"/>
          <w:bCs/>
          <w:iCs/>
          <w:color w:val="000000"/>
        </w:rPr>
      </w:pPr>
      <w:r w:rsidRPr="00C36CE2">
        <w:rPr>
          <w:rFonts w:asciiTheme="minorHAnsi" w:hAnsiTheme="minorHAnsi" w:cstheme="minorHAnsi"/>
          <w:bCs/>
          <w:iCs/>
          <w:color w:val="000000"/>
        </w:rPr>
        <w:t xml:space="preserve">Resided in areas with documented past or present PFAS drinking water concentrations at the tap,  </w:t>
      </w:r>
    </w:p>
    <w:p w:rsidRPr="00C36CE2" w:rsidR="001B5B23" w:rsidP="00EF1B8E" w:rsidRDefault="001B5B23" w14:paraId="2DDA1FAB" w14:textId="0484AA43">
      <w:pPr>
        <w:pStyle w:val="ListParagraph"/>
        <w:numPr>
          <w:ilvl w:val="0"/>
          <w:numId w:val="40"/>
        </w:numPr>
        <w:rPr>
          <w:rFonts w:asciiTheme="minorHAnsi" w:hAnsiTheme="minorHAnsi" w:cstheme="minorHAnsi"/>
          <w:bCs/>
          <w:iCs/>
          <w:color w:val="000000"/>
        </w:rPr>
      </w:pPr>
      <w:r w:rsidRPr="00C36CE2">
        <w:rPr>
          <w:rFonts w:asciiTheme="minorHAnsi" w:hAnsiTheme="minorHAnsi" w:cstheme="minorHAnsi"/>
          <w:bCs/>
          <w:iCs/>
          <w:color w:val="000000"/>
        </w:rPr>
        <w:t>Drinking water exposure occurred within 15 years of the start of the study.</w:t>
      </w:r>
    </w:p>
    <w:p w:rsidRPr="00C36CE2" w:rsidR="00291898" w:rsidP="00AF0AF2" w:rsidRDefault="006F61CA" w14:paraId="167DEDAB" w14:textId="48492677">
      <w:pPr>
        <w:pStyle w:val="ListParagraph"/>
        <w:numPr>
          <w:ilvl w:val="0"/>
          <w:numId w:val="40"/>
        </w:numPr>
        <w:spacing w:after="240"/>
        <w:jc w:val="both"/>
        <w:rPr>
          <w:rFonts w:asciiTheme="minorHAnsi" w:hAnsiTheme="minorHAnsi" w:cstheme="minorHAnsi"/>
          <w:bCs/>
          <w:iCs/>
          <w:color w:val="000000"/>
        </w:rPr>
      </w:pPr>
      <w:r w:rsidRPr="00C36CE2">
        <w:rPr>
          <w:rFonts w:asciiTheme="minorHAnsi" w:hAnsiTheme="minorHAnsi" w:cstheme="minorHAnsi"/>
          <w:bCs/>
          <w:iCs/>
          <w:color w:val="000000"/>
        </w:rPr>
        <w:lastRenderedPageBreak/>
        <w:t>P</w:t>
      </w:r>
      <w:r w:rsidRPr="00C36CE2" w:rsidR="004F5A12">
        <w:rPr>
          <w:rFonts w:asciiTheme="minorHAnsi" w:hAnsiTheme="minorHAnsi" w:cstheme="minorHAnsi"/>
          <w:bCs/>
          <w:iCs/>
          <w:color w:val="000000"/>
        </w:rPr>
        <w:t xml:space="preserve">ersons </w:t>
      </w:r>
      <w:r w:rsidRPr="00C36CE2" w:rsidR="00291898">
        <w:rPr>
          <w:rFonts w:asciiTheme="minorHAnsi" w:hAnsiTheme="minorHAnsi" w:cstheme="minorHAnsi"/>
          <w:bCs/>
          <w:iCs/>
          <w:color w:val="000000"/>
        </w:rPr>
        <w:t>ever employed as a firefighter</w:t>
      </w:r>
      <w:r w:rsidRPr="00C36CE2" w:rsidR="00614439">
        <w:rPr>
          <w:rFonts w:asciiTheme="minorHAnsi" w:hAnsiTheme="minorHAnsi" w:cstheme="minorHAnsi"/>
          <w:bCs/>
          <w:iCs/>
          <w:color w:val="000000"/>
        </w:rPr>
        <w:t xml:space="preserve">, ever </w:t>
      </w:r>
      <w:r w:rsidRPr="00C36CE2" w:rsidR="00291898">
        <w:rPr>
          <w:rFonts w:asciiTheme="minorHAnsi" w:hAnsiTheme="minorHAnsi" w:cstheme="minorHAnsi"/>
          <w:bCs/>
          <w:iCs/>
          <w:color w:val="000000"/>
        </w:rPr>
        <w:t>participated in fire training exercises using AFFF foam</w:t>
      </w:r>
      <w:r w:rsidRPr="00C36CE2" w:rsidR="00614439">
        <w:rPr>
          <w:rFonts w:asciiTheme="minorHAnsi" w:hAnsiTheme="minorHAnsi" w:cstheme="minorHAnsi"/>
          <w:bCs/>
          <w:iCs/>
          <w:color w:val="000000"/>
        </w:rPr>
        <w:t>,</w:t>
      </w:r>
      <w:r w:rsidRPr="00C36CE2" w:rsidR="004F5A12">
        <w:rPr>
          <w:rFonts w:asciiTheme="minorHAnsi" w:hAnsiTheme="minorHAnsi" w:cstheme="minorHAnsi"/>
          <w:bCs/>
          <w:iCs/>
          <w:color w:val="000000"/>
        </w:rPr>
        <w:t xml:space="preserve"> or </w:t>
      </w:r>
      <w:r w:rsidRPr="00C36CE2" w:rsidR="00291898">
        <w:rPr>
          <w:rFonts w:asciiTheme="minorHAnsi" w:hAnsiTheme="minorHAnsi" w:cstheme="minorHAnsi"/>
          <w:bCs/>
          <w:iCs/>
          <w:color w:val="000000"/>
        </w:rPr>
        <w:t xml:space="preserve">ever employed </w:t>
      </w:r>
      <w:r w:rsidRPr="00C36CE2" w:rsidR="00811214">
        <w:rPr>
          <w:rFonts w:asciiTheme="minorHAnsi" w:hAnsiTheme="minorHAnsi" w:cstheme="minorHAnsi"/>
          <w:bCs/>
          <w:iCs/>
          <w:color w:val="000000"/>
        </w:rPr>
        <w:t>at industrial facilities that used PFAS chemicals in the manufacturing process</w:t>
      </w:r>
      <w:r w:rsidRPr="00C36CE2">
        <w:rPr>
          <w:rFonts w:asciiTheme="minorHAnsi" w:hAnsiTheme="minorHAnsi" w:cstheme="minorHAnsi"/>
          <w:bCs/>
          <w:iCs/>
          <w:color w:val="000000"/>
        </w:rPr>
        <w:t xml:space="preserve"> will be excluded</w:t>
      </w:r>
      <w:r w:rsidRPr="00C36CE2" w:rsidR="006E50D1">
        <w:rPr>
          <w:rFonts w:asciiTheme="minorHAnsi" w:hAnsiTheme="minorHAnsi" w:cstheme="minorHAnsi"/>
          <w:bCs/>
          <w:iCs/>
          <w:color w:val="000000"/>
        </w:rPr>
        <w:t>.</w:t>
      </w:r>
      <w:r w:rsidRPr="00C36CE2" w:rsidR="001B5B23">
        <w:rPr>
          <w:rFonts w:asciiTheme="minorHAnsi" w:hAnsiTheme="minorHAnsi" w:cstheme="minorHAnsi"/>
          <w:bCs/>
          <w:iCs/>
          <w:color w:val="000000"/>
        </w:rPr>
        <w:t xml:space="preserve"> </w:t>
      </w:r>
    </w:p>
    <w:p w:rsidRPr="00C36CE2" w:rsidR="009B1E2C" w:rsidP="00F37EB7" w:rsidRDefault="00FA4DF1" w14:paraId="199F041E" w14:textId="2A5CEA24">
      <w:pPr>
        <w:pStyle w:val="Heading2"/>
        <w:spacing w:before="0" w:after="240"/>
        <w:rPr>
          <w:b w:val="0"/>
          <w:i/>
          <w:szCs w:val="22"/>
        </w:rPr>
      </w:pPr>
      <w:bookmarkStart w:name="_Toc31014438" w:id="42"/>
      <w:r w:rsidRPr="00C36CE2">
        <w:rPr>
          <w:szCs w:val="22"/>
        </w:rPr>
        <w:t>3.</w:t>
      </w:r>
      <w:r w:rsidRPr="00C36CE2" w:rsidR="00484B5D">
        <w:rPr>
          <w:szCs w:val="22"/>
        </w:rPr>
        <w:t>3</w:t>
      </w:r>
      <w:r w:rsidRPr="00C36CE2">
        <w:rPr>
          <w:szCs w:val="22"/>
        </w:rPr>
        <w:t xml:space="preserve"> </w:t>
      </w:r>
      <w:r w:rsidRPr="00C36CE2" w:rsidR="008F33BE">
        <w:rPr>
          <w:szCs w:val="22"/>
        </w:rPr>
        <w:t>Sample Size Considerations</w:t>
      </w:r>
      <w:bookmarkEnd w:id="42"/>
    </w:p>
    <w:p w:rsidRPr="00C36CE2" w:rsidR="00FD66AF" w:rsidP="00F37EB7" w:rsidRDefault="00B01636" w14:paraId="754BA1DB" w14:textId="3FE76C0E">
      <w:pPr>
        <w:spacing w:after="240"/>
        <w:jc w:val="both"/>
        <w:rPr>
          <w:rFonts w:asciiTheme="minorHAnsi" w:hAnsiTheme="minorHAnsi"/>
        </w:rPr>
      </w:pPr>
      <w:r w:rsidRPr="00C36CE2">
        <w:rPr>
          <w:rFonts w:asciiTheme="minorHAnsi" w:hAnsiTheme="minorHAnsi" w:cstheme="minorHAnsi"/>
          <w:bCs/>
          <w:iCs/>
          <w:color w:val="000000"/>
        </w:rPr>
        <w:t xml:space="preserve">The </w:t>
      </w:r>
      <w:r w:rsidRPr="00C36CE2" w:rsidR="00FD66AF">
        <w:rPr>
          <w:rFonts w:asciiTheme="minorHAnsi" w:hAnsiTheme="minorHAnsi" w:cstheme="minorHAnsi"/>
          <w:bCs/>
          <w:iCs/>
          <w:color w:val="000000"/>
        </w:rPr>
        <w:t xml:space="preserve">Pease </w:t>
      </w:r>
      <w:r w:rsidRPr="00C36CE2" w:rsidR="009959D0">
        <w:rPr>
          <w:rFonts w:asciiTheme="minorHAnsi" w:hAnsiTheme="minorHAnsi" w:cstheme="minorHAnsi"/>
          <w:bCs/>
          <w:iCs/>
          <w:color w:val="000000"/>
        </w:rPr>
        <w:t>f</w:t>
      </w:r>
      <w:r w:rsidRPr="00C36CE2">
        <w:rPr>
          <w:rFonts w:asciiTheme="minorHAnsi" w:hAnsiTheme="minorHAnsi" w:cstheme="minorHAnsi"/>
          <w:bCs/>
          <w:iCs/>
          <w:color w:val="000000"/>
        </w:rPr>
        <w:t xml:space="preserve">easibility </w:t>
      </w:r>
      <w:r w:rsidRPr="00C36CE2" w:rsidR="009959D0">
        <w:rPr>
          <w:rFonts w:asciiTheme="minorHAnsi" w:hAnsiTheme="minorHAnsi" w:cstheme="minorHAnsi"/>
          <w:bCs/>
          <w:iCs/>
          <w:color w:val="000000"/>
        </w:rPr>
        <w:t>a</w:t>
      </w:r>
      <w:r w:rsidRPr="00C36CE2">
        <w:rPr>
          <w:rFonts w:asciiTheme="minorHAnsi" w:hAnsiTheme="minorHAnsi" w:cstheme="minorHAnsi"/>
          <w:bCs/>
          <w:iCs/>
          <w:color w:val="000000"/>
        </w:rPr>
        <w:t xml:space="preserve">ssessment included sample size calculations for a wide range of </w:t>
      </w:r>
      <w:r w:rsidRPr="00C36CE2" w:rsidR="00B001DD">
        <w:rPr>
          <w:rFonts w:asciiTheme="minorHAnsi" w:hAnsiTheme="minorHAnsi" w:cstheme="minorHAnsi"/>
          <w:bCs/>
          <w:iCs/>
          <w:color w:val="000000"/>
        </w:rPr>
        <w:t>health-related</w:t>
      </w:r>
      <w:r w:rsidRPr="00C36CE2" w:rsidR="00FD66AF">
        <w:rPr>
          <w:rFonts w:asciiTheme="minorHAnsi" w:hAnsiTheme="minorHAnsi" w:cstheme="minorHAnsi"/>
          <w:bCs/>
          <w:iCs/>
          <w:color w:val="000000"/>
        </w:rPr>
        <w:t xml:space="preserve"> </w:t>
      </w:r>
      <w:r w:rsidRPr="00C36CE2">
        <w:rPr>
          <w:rFonts w:asciiTheme="minorHAnsi" w:hAnsiTheme="minorHAnsi" w:cstheme="minorHAnsi"/>
          <w:bCs/>
          <w:iCs/>
          <w:color w:val="000000"/>
        </w:rPr>
        <w:t>outcomes</w:t>
      </w:r>
      <w:r w:rsidRPr="00C36CE2" w:rsidR="009959D0">
        <w:rPr>
          <w:rFonts w:asciiTheme="minorHAnsi" w:hAnsiTheme="minorHAnsi" w:cstheme="minorHAnsi"/>
          <w:bCs/>
          <w:iCs/>
          <w:color w:val="000000"/>
        </w:rPr>
        <w:t xml:space="preserve"> (ATSDR 2017</w:t>
      </w:r>
      <w:r w:rsidRPr="00C36CE2" w:rsidR="001426C2">
        <w:rPr>
          <w:rFonts w:asciiTheme="minorHAnsi" w:hAnsiTheme="minorHAnsi" w:cstheme="minorHAnsi"/>
          <w:bCs/>
          <w:iCs/>
          <w:color w:val="000000"/>
        </w:rPr>
        <w:t>a</w:t>
      </w:r>
      <w:r w:rsidRPr="00C36CE2" w:rsidR="009959D0">
        <w:rPr>
          <w:rFonts w:asciiTheme="minorHAnsi" w:hAnsiTheme="minorHAnsi" w:cstheme="minorHAnsi"/>
          <w:bCs/>
          <w:iCs/>
          <w:color w:val="000000"/>
        </w:rPr>
        <w:t>)</w:t>
      </w:r>
      <w:r w:rsidRPr="00C36CE2">
        <w:rPr>
          <w:rFonts w:asciiTheme="minorHAnsi" w:hAnsiTheme="minorHAnsi" w:cstheme="minorHAnsi"/>
          <w:bCs/>
          <w:iCs/>
          <w:color w:val="000000"/>
        </w:rPr>
        <w:t xml:space="preserve">.  </w:t>
      </w:r>
      <w:r w:rsidRPr="00C36CE2" w:rsidR="00FD66AF">
        <w:rPr>
          <w:rFonts w:asciiTheme="minorHAnsi" w:hAnsiTheme="minorHAnsi" w:cstheme="minorHAnsi"/>
        </w:rPr>
        <w:t>Sample size calculations selected a type 1 (“α error”) of .05 and type 2 error (“β error</w:t>
      </w:r>
      <w:r w:rsidRPr="00C36CE2" w:rsidR="00330309">
        <w:rPr>
          <w:rFonts w:asciiTheme="minorHAnsi" w:hAnsiTheme="minorHAnsi" w:cstheme="minorHAnsi"/>
        </w:rPr>
        <w:t>”</w:t>
      </w:r>
      <w:r w:rsidRPr="00C36CE2" w:rsidR="00FD66AF">
        <w:rPr>
          <w:rFonts w:asciiTheme="minorHAnsi" w:hAnsiTheme="minorHAnsi" w:cstheme="minorHAnsi"/>
        </w:rPr>
        <w:t>) of .20.  The tables present sample sizes per stratum for specific outcomes for children (Table 1) and for adults (Table 2).  To determine effect sizes that are reasonable to detect, we selected epidemiological studies using NHANES data</w:t>
      </w:r>
      <w:r w:rsidRPr="00C36CE2" w:rsidR="00FC3E1B">
        <w:rPr>
          <w:rFonts w:asciiTheme="minorHAnsi" w:hAnsiTheme="minorHAnsi" w:cstheme="minorHAnsi"/>
        </w:rPr>
        <w:t xml:space="preserve">. </w:t>
      </w:r>
      <w:r w:rsidRPr="00C36CE2" w:rsidR="00FD66AF">
        <w:rPr>
          <w:rFonts w:asciiTheme="minorHAnsi" w:hAnsiTheme="minorHAnsi" w:cstheme="minorHAnsi"/>
        </w:rPr>
        <w:t xml:space="preserve"> For those outcomes not included in NHANES studies, the C8 studies were used. The C8 results were considered more representative of U.S. populations (e.g., in background disease rates and prevalence of non-PFAS risk factors) than studies conducted in other countries, although the PFOS, and especially the PFOA, serum levels in the C8 studies were higher than </w:t>
      </w:r>
      <w:r w:rsidRPr="00C36CE2" w:rsidR="00FC3E1B">
        <w:rPr>
          <w:rFonts w:asciiTheme="minorHAnsi" w:hAnsiTheme="minorHAnsi" w:cstheme="minorHAnsi"/>
        </w:rPr>
        <w:t>might occur at other sites. For outcomes not evaluated by NHANES or C8 studies, it was necessary to use studies conducted in other countries.</w:t>
      </w:r>
      <w:r w:rsidRPr="00C36CE2" w:rsidR="00FC3E1B">
        <w:rPr>
          <w:rFonts w:asciiTheme="minorHAnsi" w:hAnsiTheme="minorHAnsi"/>
        </w:rPr>
        <w:t xml:space="preserve"> </w:t>
      </w:r>
      <w:r w:rsidRPr="00C36CE2" w:rsidR="00FD66AF">
        <w:rPr>
          <w:rFonts w:asciiTheme="minorHAnsi" w:hAnsiTheme="minorHAnsi" w:cstheme="minorHAnsi"/>
        </w:rPr>
        <w:t xml:space="preserve">The total sample sizes for children and adults should allow for the categorization of PFAS serum levels (or cumulative PFAS serum levels) into e.g. quartiles of exposure: reference level, low, medium and high.  </w:t>
      </w:r>
    </w:p>
    <w:p w:rsidRPr="00C36CE2" w:rsidR="00FD66AF" w:rsidP="00F37EB7" w:rsidRDefault="003B2179" w14:paraId="718D45EB" w14:textId="67E9E22B">
      <w:pPr>
        <w:spacing w:after="240"/>
        <w:jc w:val="both"/>
        <w:rPr>
          <w:rFonts w:asciiTheme="minorHAnsi" w:hAnsiTheme="minorHAnsi" w:cstheme="minorHAnsi"/>
          <w:bCs/>
          <w:iCs/>
          <w:color w:val="000000"/>
        </w:rPr>
      </w:pPr>
      <w:r w:rsidRPr="00C36CE2">
        <w:rPr>
          <w:rFonts w:asciiTheme="minorHAnsi" w:hAnsiTheme="minorHAnsi"/>
          <w:b/>
          <w:color w:val="000000"/>
        </w:rPr>
        <w:t>Attachment 3</w:t>
      </w:r>
      <w:r w:rsidRPr="00C36CE2" w:rsidR="00FD66AF">
        <w:rPr>
          <w:rFonts w:asciiTheme="minorHAnsi" w:hAnsiTheme="minorHAnsi" w:cstheme="minorHAnsi"/>
          <w:bCs/>
          <w:iCs/>
          <w:color w:val="000000"/>
        </w:rPr>
        <w:t xml:space="preserve"> includes additional information and assumptions pertinent to selected health outcomes to be studied.</w:t>
      </w:r>
    </w:p>
    <w:p w:rsidRPr="00C36CE2" w:rsidR="001F0CBB" w:rsidP="00F37EB7" w:rsidRDefault="00FA4DF1" w14:paraId="21B97052" w14:textId="74074E14">
      <w:pPr>
        <w:pStyle w:val="Heading3"/>
        <w:spacing w:before="0" w:after="240"/>
        <w:jc w:val="both"/>
        <w:rPr>
          <w:i w:val="0"/>
          <w:color w:val="auto"/>
        </w:rPr>
      </w:pPr>
      <w:bookmarkStart w:name="_Toc31014439" w:id="43"/>
      <w:r w:rsidRPr="00C36CE2">
        <w:rPr>
          <w:color w:val="auto"/>
        </w:rPr>
        <w:t>3.</w:t>
      </w:r>
      <w:r w:rsidRPr="00C36CE2" w:rsidR="00484B5D">
        <w:rPr>
          <w:rFonts w:cstheme="minorHAnsi"/>
          <w:color w:val="auto"/>
        </w:rPr>
        <w:t>3</w:t>
      </w:r>
      <w:r w:rsidRPr="00C36CE2" w:rsidR="001F0716">
        <w:rPr>
          <w:rFonts w:cstheme="minorHAnsi"/>
          <w:color w:val="auto"/>
        </w:rPr>
        <w:t>.</w:t>
      </w:r>
      <w:r w:rsidRPr="00C36CE2">
        <w:rPr>
          <w:rFonts w:cstheme="minorHAnsi"/>
          <w:color w:val="auto"/>
        </w:rPr>
        <w:t>1</w:t>
      </w:r>
      <w:r w:rsidRPr="00C36CE2">
        <w:rPr>
          <w:color w:val="auto"/>
        </w:rPr>
        <w:t xml:space="preserve"> </w:t>
      </w:r>
      <w:r w:rsidRPr="00C36CE2" w:rsidR="001F0CBB">
        <w:rPr>
          <w:color w:val="auto"/>
        </w:rPr>
        <w:t>Child</w:t>
      </w:r>
      <w:r w:rsidRPr="00C36CE2" w:rsidR="00B12B91">
        <w:rPr>
          <w:color w:val="auto"/>
        </w:rPr>
        <w:t>ren</w:t>
      </w:r>
      <w:bookmarkEnd w:id="43"/>
    </w:p>
    <w:p w:rsidRPr="00C36CE2" w:rsidR="00662901" w:rsidP="00F37EB7" w:rsidRDefault="00662901" w14:paraId="6594CAD9" w14:textId="0604EB04">
      <w:pPr>
        <w:spacing w:after="240"/>
        <w:jc w:val="both"/>
        <w:rPr>
          <w:rFonts w:asciiTheme="minorHAnsi" w:hAnsiTheme="minorHAnsi" w:cstheme="minorHAnsi"/>
        </w:rPr>
      </w:pPr>
      <w:r w:rsidRPr="00C36CE2">
        <w:rPr>
          <w:rFonts w:asciiTheme="minorHAnsi" w:hAnsiTheme="minorHAnsi" w:cstheme="minorHAnsi"/>
        </w:rPr>
        <w:t xml:space="preserve">For children, </w:t>
      </w:r>
      <w:r w:rsidRPr="00C36CE2">
        <w:rPr>
          <w:rFonts w:asciiTheme="minorHAnsi" w:hAnsiTheme="minorHAnsi"/>
          <w:b/>
        </w:rPr>
        <w:t>Table 1</w:t>
      </w:r>
      <w:r w:rsidRPr="00C36CE2">
        <w:rPr>
          <w:rFonts w:asciiTheme="minorHAnsi" w:hAnsiTheme="minorHAnsi"/>
        </w:rPr>
        <w:t xml:space="preserve"> (and </w:t>
      </w:r>
      <w:r w:rsidRPr="00C36CE2">
        <w:rPr>
          <w:rFonts w:asciiTheme="minorHAnsi" w:hAnsiTheme="minorHAnsi"/>
          <w:b/>
        </w:rPr>
        <w:t>A</w:t>
      </w:r>
      <w:r w:rsidRPr="00C36CE2" w:rsidR="003B2179">
        <w:rPr>
          <w:rFonts w:asciiTheme="minorHAnsi" w:hAnsiTheme="minorHAnsi"/>
          <w:b/>
        </w:rPr>
        <w:t>ttachment 3</w:t>
      </w:r>
      <w:r w:rsidRPr="00C36CE2" w:rsidR="00832E6B">
        <w:rPr>
          <w:rFonts w:asciiTheme="minorHAnsi" w:hAnsiTheme="minorHAnsi"/>
          <w:b/>
        </w:rPr>
        <w:t>a</w:t>
      </w:r>
      <w:r w:rsidRPr="00C36CE2">
        <w:rPr>
          <w:rFonts w:asciiTheme="minorHAnsi" w:hAnsiTheme="minorHAnsi"/>
        </w:rPr>
        <w:t>)</w:t>
      </w:r>
      <w:r w:rsidRPr="00C36CE2">
        <w:rPr>
          <w:rFonts w:asciiTheme="minorHAnsi" w:hAnsiTheme="minorHAnsi" w:cstheme="minorHAnsi"/>
        </w:rPr>
        <w:t xml:space="preserve"> provide the sample size calculations for several health outcomes of interest assuming a type 1 (“α error”) of .05 and type 2 error (“β error) of .20. </w:t>
      </w:r>
      <w:r w:rsidRPr="00C36CE2">
        <w:t xml:space="preserve">It was considered important that a study have a total sample size so that exposures could be categorized </w:t>
      </w:r>
      <w:r w:rsidRPr="00C36CE2" w:rsidR="00CE5CBF">
        <w:t>into tertiles (i.e., reference, medium, and high</w:t>
      </w:r>
      <w:r w:rsidRPr="00C36CE2">
        <w:t xml:space="preserve">) or preferably into </w:t>
      </w:r>
      <w:r w:rsidRPr="00C36CE2" w:rsidR="00CE5CBF">
        <w:t>quartiles (i.e., reference</w:t>
      </w:r>
      <w:r w:rsidRPr="00C36CE2">
        <w:t>, low, medium and high).</w:t>
      </w:r>
      <w:r w:rsidRPr="00C36CE2">
        <w:rPr>
          <w:rFonts w:asciiTheme="minorHAnsi" w:hAnsiTheme="minorHAnsi" w:cstheme="minorHAnsi"/>
        </w:rPr>
        <w:t xml:space="preserve">  Per stratum estimates of needed sample size have been calculated based on different prevalence of outcomes and detected odds ratios or mean difference.  </w:t>
      </w:r>
    </w:p>
    <w:p w:rsidRPr="00C36CE2" w:rsidR="00662901" w:rsidP="00F37EB7" w:rsidRDefault="00662901" w14:paraId="728E4C6D" w14:textId="79FC675E">
      <w:pPr>
        <w:spacing w:after="240"/>
        <w:jc w:val="both"/>
        <w:rPr>
          <w:rFonts w:asciiTheme="minorHAnsi" w:hAnsiTheme="minorHAnsi" w:cstheme="minorHAnsi"/>
        </w:rPr>
      </w:pPr>
      <w:r w:rsidRPr="00C36CE2">
        <w:rPr>
          <w:rFonts w:asciiTheme="minorHAnsi" w:hAnsiTheme="minorHAnsi" w:cstheme="minorHAnsi"/>
        </w:rPr>
        <w:t xml:space="preserve">The proposed </w:t>
      </w:r>
      <w:r w:rsidR="00E75995">
        <w:rPr>
          <w:rFonts w:asciiTheme="minorHAnsi" w:hAnsiTheme="minorHAnsi" w:cstheme="minorHAnsi"/>
        </w:rPr>
        <w:t xml:space="preserve">minimum </w:t>
      </w:r>
      <w:r w:rsidRPr="00C36CE2">
        <w:rPr>
          <w:rFonts w:asciiTheme="minorHAnsi" w:hAnsiTheme="minorHAnsi" w:cstheme="minorHAnsi"/>
        </w:rPr>
        <w:t>sample size</w:t>
      </w:r>
      <w:r w:rsidRPr="00C36CE2" w:rsidR="00CE5CBF">
        <w:rPr>
          <w:rFonts w:asciiTheme="minorHAnsi" w:hAnsiTheme="minorHAnsi" w:cstheme="minorHAnsi"/>
        </w:rPr>
        <w:t xml:space="preserve"> </w:t>
      </w:r>
      <w:r w:rsidRPr="00C36CE2" w:rsidR="00520820">
        <w:rPr>
          <w:rFonts w:asciiTheme="minorHAnsi" w:hAnsiTheme="minorHAnsi" w:cstheme="minorHAnsi"/>
        </w:rPr>
        <w:t>of 2,</w:t>
      </w:r>
      <w:r w:rsidR="007A777C">
        <w:rPr>
          <w:rFonts w:asciiTheme="minorHAnsi" w:hAnsiTheme="minorHAnsi" w:cstheme="minorHAnsi"/>
        </w:rPr>
        <w:t>1</w:t>
      </w:r>
      <w:r w:rsidRPr="00C36CE2" w:rsidR="00520820">
        <w:rPr>
          <w:rFonts w:asciiTheme="minorHAnsi" w:hAnsiTheme="minorHAnsi" w:cstheme="minorHAnsi"/>
        </w:rPr>
        <w:t>00 children</w:t>
      </w:r>
      <w:r w:rsidRPr="00C36CE2" w:rsidR="00143F98">
        <w:rPr>
          <w:rFonts w:asciiTheme="minorHAnsi" w:hAnsiTheme="minorHAnsi" w:cstheme="minorHAnsi"/>
        </w:rPr>
        <w:t xml:space="preserve"> (equally of both sexes)</w:t>
      </w:r>
      <w:r w:rsidRPr="00C36CE2" w:rsidR="00520820">
        <w:rPr>
          <w:rFonts w:asciiTheme="minorHAnsi" w:hAnsiTheme="minorHAnsi" w:cstheme="minorHAnsi"/>
        </w:rPr>
        <w:t xml:space="preserve"> </w:t>
      </w:r>
      <w:r w:rsidRPr="00C36CE2">
        <w:rPr>
          <w:rFonts w:asciiTheme="minorHAnsi" w:hAnsiTheme="minorHAnsi" w:cstheme="minorHAnsi"/>
        </w:rPr>
        <w:t>is large enough to effectively evaluate</w:t>
      </w:r>
      <w:r w:rsidRPr="00C36CE2" w:rsidR="00BE1DA7">
        <w:rPr>
          <w:rFonts w:asciiTheme="minorHAnsi" w:hAnsiTheme="minorHAnsi" w:cstheme="minorHAnsi"/>
        </w:rPr>
        <w:t xml:space="preserve"> </w:t>
      </w:r>
      <w:r w:rsidRPr="00C36CE2" w:rsidR="00520820">
        <w:rPr>
          <w:rFonts w:asciiTheme="minorHAnsi" w:hAnsiTheme="minorHAnsi" w:cstheme="minorHAnsi"/>
        </w:rPr>
        <w:t xml:space="preserve">many </w:t>
      </w:r>
      <w:r w:rsidRPr="00C36CE2">
        <w:rPr>
          <w:rFonts w:asciiTheme="minorHAnsi" w:hAnsiTheme="minorHAnsi" w:cstheme="minorHAnsi"/>
        </w:rPr>
        <w:t xml:space="preserve">of </w:t>
      </w:r>
      <w:r w:rsidRPr="00C36CE2" w:rsidR="00BE1DA7">
        <w:rPr>
          <w:rFonts w:asciiTheme="minorHAnsi" w:hAnsiTheme="minorHAnsi" w:cstheme="minorHAnsi"/>
        </w:rPr>
        <w:t xml:space="preserve">the </w:t>
      </w:r>
      <w:r w:rsidRPr="00C36CE2">
        <w:rPr>
          <w:rFonts w:asciiTheme="minorHAnsi" w:hAnsiTheme="minorHAnsi" w:cstheme="minorHAnsi"/>
        </w:rPr>
        <w:t>health outcomes identified in</w:t>
      </w:r>
      <w:r w:rsidRPr="00C36CE2" w:rsidR="00BE1DA7">
        <w:rPr>
          <w:rFonts w:asciiTheme="minorHAnsi" w:hAnsiTheme="minorHAnsi" w:cstheme="minorHAnsi"/>
        </w:rPr>
        <w:t xml:space="preserve"> the</w:t>
      </w:r>
      <w:r w:rsidRPr="00C36CE2">
        <w:rPr>
          <w:rFonts w:asciiTheme="minorHAnsi" w:hAnsiTheme="minorHAnsi" w:cstheme="minorHAnsi"/>
        </w:rPr>
        <w:t xml:space="preserve"> </w:t>
      </w:r>
      <w:r w:rsidRPr="00C36CE2" w:rsidR="00520820">
        <w:rPr>
          <w:rFonts w:asciiTheme="minorHAnsi" w:hAnsiTheme="minorHAnsi" w:cstheme="minorHAnsi"/>
        </w:rPr>
        <w:t xml:space="preserve">Pease Feasibility Assessment </w:t>
      </w:r>
      <w:r w:rsidRPr="00C36CE2">
        <w:rPr>
          <w:rFonts w:asciiTheme="minorHAnsi" w:hAnsiTheme="minorHAnsi" w:cstheme="minorHAnsi"/>
        </w:rPr>
        <w:t>literature review and the recent systematic review (Rapazzo 2017) as potentially associated with PFAS in children</w:t>
      </w:r>
      <w:r w:rsidRPr="00C36CE2" w:rsidR="004F397C">
        <w:rPr>
          <w:rFonts w:asciiTheme="minorHAnsi" w:hAnsiTheme="minorHAnsi" w:cstheme="minorHAnsi"/>
        </w:rPr>
        <w:t>.</w:t>
      </w:r>
      <w:r w:rsidRPr="00C36CE2" w:rsidR="00520820">
        <w:rPr>
          <w:rFonts w:asciiTheme="minorHAnsi" w:hAnsiTheme="minorHAnsi" w:cstheme="minorHAnsi"/>
        </w:rPr>
        <w:t xml:space="preserve"> </w:t>
      </w:r>
      <w:r w:rsidRPr="00C36CE2">
        <w:rPr>
          <w:rFonts w:asciiTheme="minorHAnsi" w:hAnsiTheme="minorHAnsi" w:cstheme="minorHAnsi"/>
        </w:rPr>
        <w:t>Th</w:t>
      </w:r>
      <w:r w:rsidRPr="00C36CE2" w:rsidR="00F732EE">
        <w:rPr>
          <w:rFonts w:asciiTheme="minorHAnsi" w:hAnsiTheme="minorHAnsi" w:cstheme="minorHAnsi"/>
        </w:rPr>
        <w:t>e health outcomes and biom</w:t>
      </w:r>
      <w:r w:rsidRPr="00C36CE2" w:rsidR="00330309">
        <w:rPr>
          <w:rFonts w:asciiTheme="minorHAnsi" w:hAnsiTheme="minorHAnsi" w:cstheme="minorHAnsi"/>
        </w:rPr>
        <w:t>arkers studied</w:t>
      </w:r>
      <w:r w:rsidRPr="00C36CE2">
        <w:rPr>
          <w:rFonts w:asciiTheme="minorHAnsi" w:hAnsiTheme="minorHAnsi" w:cstheme="minorHAnsi"/>
        </w:rPr>
        <w:t xml:space="preserve"> would include mean difference in total cholesterol (ranging from 156 to 637 per stratum), uric acid levels (556 per stratum), estimated glomerular filtration rate (eGFR; 275 per </w:t>
      </w:r>
      <w:r w:rsidRPr="00C36CE2">
        <w:rPr>
          <w:rFonts w:asciiTheme="minorHAnsi" w:hAnsiTheme="minorHAnsi" w:cstheme="minorHAnsi"/>
        </w:rPr>
        <w:lastRenderedPageBreak/>
        <w:t>stratum), testosterone (about 400 per stratum) and insulin growth factor-1 (IGF-1; 146 per stratum).  Based on our estimations, we would also be able to detect differences</w:t>
      </w:r>
      <w:r w:rsidRPr="00C36CE2" w:rsidR="00520820">
        <w:rPr>
          <w:rFonts w:asciiTheme="minorHAnsi" w:hAnsiTheme="minorHAnsi" w:cstheme="minorHAnsi"/>
        </w:rPr>
        <w:t xml:space="preserve"> in risk </w:t>
      </w:r>
      <w:r w:rsidRPr="00C36CE2">
        <w:rPr>
          <w:rFonts w:asciiTheme="minorHAnsi" w:hAnsiTheme="minorHAnsi" w:cstheme="minorHAnsi"/>
        </w:rPr>
        <w:t>for obesity</w:t>
      </w:r>
      <w:r w:rsidRPr="00C36CE2" w:rsidR="00520820">
        <w:rPr>
          <w:rFonts w:asciiTheme="minorHAnsi" w:hAnsiTheme="minorHAnsi" w:cstheme="minorHAnsi"/>
        </w:rPr>
        <w:t xml:space="preserve"> and</w:t>
      </w:r>
      <w:r w:rsidRPr="00C36CE2">
        <w:rPr>
          <w:rFonts w:asciiTheme="minorHAnsi" w:hAnsiTheme="minorHAnsi" w:cstheme="minorHAnsi"/>
        </w:rPr>
        <w:t xml:space="preserve"> atopic dermatitis</w:t>
      </w:r>
      <w:r w:rsidRPr="00C36CE2" w:rsidR="00520820">
        <w:rPr>
          <w:rFonts w:asciiTheme="minorHAnsi" w:hAnsiTheme="minorHAnsi" w:cstheme="minorHAnsi"/>
        </w:rPr>
        <w:t>.  A sample size of 2,</w:t>
      </w:r>
      <w:r w:rsidR="007A777C">
        <w:rPr>
          <w:rFonts w:asciiTheme="minorHAnsi" w:hAnsiTheme="minorHAnsi" w:cstheme="minorHAnsi"/>
        </w:rPr>
        <w:t>1</w:t>
      </w:r>
      <w:r w:rsidRPr="00C36CE2" w:rsidR="00520820">
        <w:rPr>
          <w:rFonts w:asciiTheme="minorHAnsi" w:hAnsiTheme="minorHAnsi" w:cstheme="minorHAnsi"/>
        </w:rPr>
        <w:t xml:space="preserve">00 children would be larger than many of the PFAS studies that </w:t>
      </w:r>
      <w:r w:rsidRPr="00C36CE2" w:rsidR="001B7F84">
        <w:rPr>
          <w:rFonts w:asciiTheme="minorHAnsi" w:hAnsiTheme="minorHAnsi" w:cstheme="minorHAnsi"/>
        </w:rPr>
        <w:t>evaluated neurobehavioral</w:t>
      </w:r>
      <w:r w:rsidRPr="00C36CE2" w:rsidR="00520820">
        <w:rPr>
          <w:rFonts w:asciiTheme="minorHAnsi" w:hAnsiTheme="minorHAnsi" w:cstheme="minorHAnsi"/>
        </w:rPr>
        <w:t xml:space="preserve"> outcomes such as IQ and ADHD</w:t>
      </w:r>
      <w:r w:rsidRPr="00C36CE2">
        <w:rPr>
          <w:rFonts w:asciiTheme="minorHAnsi" w:hAnsiTheme="minorHAnsi" w:cstheme="minorHAnsi"/>
        </w:rPr>
        <w:t xml:space="preserve"> (</w:t>
      </w:r>
      <w:r w:rsidRPr="00C36CE2" w:rsidR="00A2302A">
        <w:rPr>
          <w:rFonts w:asciiTheme="minorHAnsi" w:hAnsiTheme="minorHAnsi" w:cstheme="minorHAnsi"/>
        </w:rPr>
        <w:t>Wang 201</w:t>
      </w:r>
      <w:r w:rsidRPr="00C36CE2" w:rsidR="00DE3C72">
        <w:rPr>
          <w:rFonts w:asciiTheme="minorHAnsi" w:hAnsiTheme="minorHAnsi" w:cstheme="minorHAnsi"/>
        </w:rPr>
        <w:t>5</w:t>
      </w:r>
      <w:r w:rsidRPr="00C36CE2" w:rsidR="00A2302A">
        <w:rPr>
          <w:rFonts w:asciiTheme="minorHAnsi" w:hAnsiTheme="minorHAnsi" w:cstheme="minorHAnsi"/>
        </w:rPr>
        <w:t xml:space="preserve">, </w:t>
      </w:r>
      <w:r w:rsidRPr="00C36CE2">
        <w:rPr>
          <w:rFonts w:asciiTheme="minorHAnsi" w:hAnsiTheme="minorHAnsi" w:cstheme="minorHAnsi"/>
        </w:rPr>
        <w:t>Stein 201</w:t>
      </w:r>
      <w:r w:rsidRPr="00C36CE2" w:rsidR="00DE3C72">
        <w:rPr>
          <w:rFonts w:asciiTheme="minorHAnsi" w:hAnsiTheme="minorHAnsi" w:cstheme="minorHAnsi"/>
        </w:rPr>
        <w:t>3, 2014, Fei 2011, Hoffman 2010, Strom 2014</w:t>
      </w:r>
      <w:r w:rsidRPr="00C36CE2">
        <w:rPr>
          <w:rFonts w:asciiTheme="minorHAnsi" w:hAnsiTheme="minorHAnsi" w:cstheme="minorHAnsi"/>
        </w:rPr>
        <w:t xml:space="preserve">). </w:t>
      </w:r>
      <w:r w:rsidRPr="00C36CE2" w:rsidR="00DE3C72">
        <w:rPr>
          <w:rFonts w:asciiTheme="minorHAnsi" w:hAnsiTheme="minorHAnsi" w:cstheme="minorHAnsi"/>
        </w:rPr>
        <w:t xml:space="preserve"> </w:t>
      </w:r>
    </w:p>
    <w:p w:rsidRPr="00C36CE2" w:rsidR="00662901" w:rsidP="00F37EB7" w:rsidRDefault="00662901" w14:paraId="5816DE51" w14:textId="2F1CB164">
      <w:pPr>
        <w:spacing w:after="240"/>
        <w:jc w:val="both"/>
        <w:rPr>
          <w:rFonts w:asciiTheme="minorHAnsi" w:hAnsiTheme="minorHAnsi" w:cstheme="minorHAnsi"/>
        </w:rPr>
      </w:pPr>
      <w:r w:rsidRPr="00C36CE2">
        <w:rPr>
          <w:rFonts w:asciiTheme="minorHAnsi" w:hAnsiTheme="minorHAnsi" w:cstheme="minorHAnsi"/>
        </w:rPr>
        <w:t>An NHANES study of estimated glomerular filtration rate observed statistically significant findings with a total sample size of just under 2,</w:t>
      </w:r>
      <w:r w:rsidR="007A777C">
        <w:rPr>
          <w:rFonts w:asciiTheme="minorHAnsi" w:hAnsiTheme="minorHAnsi" w:cstheme="minorHAnsi"/>
        </w:rPr>
        <w:t>1</w:t>
      </w:r>
      <w:r w:rsidRPr="00C36CE2">
        <w:rPr>
          <w:rFonts w:asciiTheme="minorHAnsi" w:hAnsiTheme="minorHAnsi" w:cstheme="minorHAnsi"/>
        </w:rPr>
        <w:t>00 children (Kataria 2015).  For thyroid function, estradiol, delayed puberty, and asthma, a total sample sizes of 2</w:t>
      </w:r>
      <w:r w:rsidRPr="00C36CE2" w:rsidR="008C6B07">
        <w:rPr>
          <w:rFonts w:asciiTheme="minorHAnsi" w:hAnsiTheme="minorHAnsi" w:cstheme="minorHAnsi"/>
        </w:rPr>
        <w:t>,</w:t>
      </w:r>
      <w:r w:rsidR="007A777C">
        <w:rPr>
          <w:rFonts w:asciiTheme="minorHAnsi" w:hAnsiTheme="minorHAnsi" w:cstheme="minorHAnsi"/>
        </w:rPr>
        <w:t>1</w:t>
      </w:r>
      <w:r w:rsidRPr="00C36CE2">
        <w:rPr>
          <w:rFonts w:asciiTheme="minorHAnsi" w:hAnsiTheme="minorHAnsi" w:cstheme="minorHAnsi"/>
        </w:rPr>
        <w:t xml:space="preserve">00 children may be sufficient, although larger sample sizes would be optimal (Lopez-Espinosa 2011, 2012; Stein 2016).  </w:t>
      </w:r>
    </w:p>
    <w:p w:rsidRPr="00C36CE2" w:rsidR="00662901" w:rsidP="00F37EB7" w:rsidRDefault="00662901" w14:paraId="59CF1421" w14:textId="28277770">
      <w:pPr>
        <w:spacing w:after="240"/>
        <w:jc w:val="both"/>
        <w:rPr>
          <w:rFonts w:asciiTheme="minorHAnsi" w:hAnsiTheme="minorHAnsi"/>
        </w:rPr>
      </w:pPr>
      <w:r w:rsidRPr="00C36CE2">
        <w:rPr>
          <w:rFonts w:asciiTheme="minorHAnsi" w:hAnsiTheme="minorHAnsi" w:cstheme="minorHAnsi"/>
        </w:rPr>
        <w:t xml:space="preserve">In summary, a total sample size of </w:t>
      </w:r>
      <w:r w:rsidRPr="00C36CE2" w:rsidR="00BE1DA7">
        <w:rPr>
          <w:rFonts w:asciiTheme="minorHAnsi" w:hAnsiTheme="minorHAnsi" w:cstheme="minorHAnsi"/>
        </w:rPr>
        <w:t>≥</w:t>
      </w:r>
      <w:r w:rsidRPr="00C36CE2">
        <w:rPr>
          <w:rFonts w:asciiTheme="minorHAnsi" w:hAnsiTheme="minorHAnsi" w:cstheme="minorHAnsi"/>
        </w:rPr>
        <w:t>2,</w:t>
      </w:r>
      <w:r w:rsidR="007A777C">
        <w:rPr>
          <w:rFonts w:asciiTheme="minorHAnsi" w:hAnsiTheme="minorHAnsi" w:cstheme="minorHAnsi"/>
        </w:rPr>
        <w:t>1</w:t>
      </w:r>
      <w:r w:rsidRPr="00C36CE2">
        <w:rPr>
          <w:rFonts w:asciiTheme="minorHAnsi" w:hAnsiTheme="minorHAnsi" w:cstheme="minorHAnsi"/>
        </w:rPr>
        <w:t>00 would be sufficient to evaluate a wide range of biomarkers and outcomes including lipids (and hypercholesterolemia), uric acid (and hyperuricemia), estimated glomerular filtration rate, testosterone, IGF</w:t>
      </w:r>
      <w:r w:rsidRPr="00C36CE2" w:rsidR="004F397C">
        <w:rPr>
          <w:rFonts w:asciiTheme="minorHAnsi" w:hAnsiTheme="minorHAnsi" w:cstheme="minorHAnsi"/>
        </w:rPr>
        <w:t xml:space="preserve">-1, </w:t>
      </w:r>
      <w:r w:rsidRPr="00C36CE2">
        <w:rPr>
          <w:rFonts w:asciiTheme="minorHAnsi" w:hAnsiTheme="minorHAnsi" w:cstheme="minorHAnsi"/>
        </w:rPr>
        <w:t>neurobehavioral measures (executive function, attention, I</w:t>
      </w:r>
      <w:r w:rsidRPr="00C36CE2" w:rsidR="004F397C">
        <w:rPr>
          <w:rFonts w:asciiTheme="minorHAnsi" w:hAnsiTheme="minorHAnsi" w:cstheme="minorHAnsi"/>
        </w:rPr>
        <w:t>Q) and ADHD, rhinitis,</w:t>
      </w:r>
      <w:r w:rsidRPr="00C36CE2">
        <w:rPr>
          <w:rFonts w:asciiTheme="minorHAnsi" w:hAnsiTheme="minorHAnsi" w:cstheme="minorHAnsi"/>
        </w:rPr>
        <w:t xml:space="preserve"> and obesity.</w:t>
      </w:r>
      <w:r w:rsidRPr="00C36CE2" w:rsidR="00CE5CBF">
        <w:rPr>
          <w:rFonts w:asciiTheme="minorHAnsi" w:hAnsiTheme="minorHAnsi" w:cstheme="minorHAnsi"/>
        </w:rPr>
        <w:t xml:space="preserve"> </w:t>
      </w:r>
      <w:r w:rsidRPr="00C36CE2" w:rsidR="00334ECF">
        <w:rPr>
          <w:rFonts w:asciiTheme="minorHAnsi" w:hAnsiTheme="minorHAnsi" w:cstheme="minorHAnsi"/>
        </w:rPr>
        <w:t xml:space="preserve"> </w:t>
      </w:r>
      <w:r w:rsidR="00E75995">
        <w:rPr>
          <w:rFonts w:asciiTheme="minorHAnsi" w:hAnsiTheme="minorHAnsi" w:cstheme="minorHAnsi"/>
        </w:rPr>
        <w:t>Each cooperative agreement recipient will attempt to meet a target recruitment of 300 children.</w:t>
      </w:r>
    </w:p>
    <w:p w:rsidRPr="00C36CE2" w:rsidR="00662901" w:rsidP="00662901" w:rsidRDefault="00662901" w14:paraId="666AD4B6" w14:textId="6A151041">
      <w:pPr>
        <w:rPr>
          <w:rFonts w:asciiTheme="minorHAnsi" w:hAnsiTheme="minorHAnsi" w:cstheme="minorHAnsi"/>
          <w:vertAlign w:val="superscript"/>
        </w:rPr>
      </w:pPr>
      <w:r w:rsidRPr="00C36CE2">
        <w:rPr>
          <w:rFonts w:asciiTheme="minorHAnsi" w:hAnsiTheme="minorHAnsi" w:cstheme="minorHAnsi"/>
          <w:b/>
        </w:rPr>
        <w:t xml:space="preserve">Table 1. </w:t>
      </w:r>
      <w:r w:rsidRPr="00C36CE2" w:rsidR="00766595">
        <w:rPr>
          <w:rFonts w:asciiTheme="minorHAnsi" w:hAnsiTheme="minorHAnsi" w:cstheme="minorHAnsi"/>
        </w:rPr>
        <w:t xml:space="preserve">Sample size </w:t>
      </w:r>
      <w:r w:rsidRPr="00C36CE2" w:rsidR="006D0B2D">
        <w:rPr>
          <w:rFonts w:asciiTheme="minorHAnsi" w:hAnsiTheme="minorHAnsi" w:cstheme="minorHAnsi"/>
        </w:rPr>
        <w:t>estimations for selected health-related endpoints</w:t>
      </w:r>
      <w:r w:rsidRPr="00C36CE2" w:rsidR="00766595">
        <w:rPr>
          <w:rFonts w:asciiTheme="minorHAnsi" w:hAnsiTheme="minorHAnsi" w:cstheme="minorHAnsi"/>
        </w:rPr>
        <w:t xml:space="preserve"> in </w:t>
      </w:r>
      <w:r w:rsidRPr="00C36CE2" w:rsidR="00F730BE">
        <w:rPr>
          <w:rFonts w:asciiTheme="minorHAnsi" w:hAnsiTheme="minorHAnsi"/>
        </w:rPr>
        <w:t xml:space="preserve">Child </w:t>
      </w:r>
      <w:r w:rsidRPr="00C36CE2">
        <w:rPr>
          <w:rFonts w:asciiTheme="minorHAnsi" w:hAnsiTheme="minorHAnsi"/>
        </w:rPr>
        <w:t>Study (ages 4-17 years)</w:t>
      </w:r>
    </w:p>
    <w:tbl>
      <w:tblPr>
        <w:tblStyle w:val="TableGrid"/>
        <w:tblW w:w="9450" w:type="dxa"/>
        <w:tblInd w:w="-5" w:type="dxa"/>
        <w:tblLook w:val="04A0" w:firstRow="1" w:lastRow="0" w:firstColumn="1" w:lastColumn="0" w:noHBand="0" w:noVBand="1"/>
      </w:tblPr>
      <w:tblGrid>
        <w:gridCol w:w="1437"/>
        <w:gridCol w:w="1966"/>
        <w:gridCol w:w="2313"/>
        <w:gridCol w:w="1934"/>
        <w:gridCol w:w="1800"/>
      </w:tblGrid>
      <w:tr w:rsidRPr="00C36CE2" w:rsidR="00662901" w:rsidTr="00B321E7" w14:paraId="7BDB0CBB" w14:textId="77777777">
        <w:tc>
          <w:tcPr>
            <w:tcW w:w="1437" w:type="dxa"/>
            <w:tcBorders>
              <w:bottom w:val="single" w:color="auto" w:sz="18" w:space="0"/>
            </w:tcBorders>
            <w:vAlign w:val="center"/>
          </w:tcPr>
          <w:p w:rsidRPr="00C36CE2" w:rsidR="00662901" w:rsidP="00AF0AF2" w:rsidRDefault="00662901" w14:paraId="2B6F26A8" w14:textId="77777777">
            <w:pPr>
              <w:jc w:val="center"/>
              <w:rPr>
                <w:rFonts w:asciiTheme="minorHAnsi" w:hAnsiTheme="minorHAnsi"/>
              </w:rPr>
            </w:pPr>
            <w:r w:rsidRPr="00C36CE2">
              <w:rPr>
                <w:rFonts w:asciiTheme="minorHAnsi" w:hAnsiTheme="minorHAnsi"/>
              </w:rPr>
              <w:t>Health-related Endpoint</w:t>
            </w:r>
          </w:p>
        </w:tc>
        <w:tc>
          <w:tcPr>
            <w:tcW w:w="1966" w:type="dxa"/>
            <w:tcBorders>
              <w:bottom w:val="single" w:color="auto" w:sz="18" w:space="0"/>
            </w:tcBorders>
            <w:vAlign w:val="center"/>
          </w:tcPr>
          <w:p w:rsidRPr="00C36CE2" w:rsidR="00662901" w:rsidP="00AF0AF2" w:rsidRDefault="00662901" w14:paraId="622ABB05" w14:textId="77777777">
            <w:pPr>
              <w:jc w:val="center"/>
              <w:rPr>
                <w:rFonts w:asciiTheme="minorHAnsi" w:hAnsiTheme="minorHAnsi"/>
              </w:rPr>
            </w:pPr>
            <w:r w:rsidRPr="00C36CE2">
              <w:rPr>
                <w:rFonts w:asciiTheme="minorHAnsi" w:hAnsiTheme="minorHAnsi"/>
              </w:rPr>
              <w:t>Relevant Study</w:t>
            </w:r>
          </w:p>
        </w:tc>
        <w:tc>
          <w:tcPr>
            <w:tcW w:w="2313" w:type="dxa"/>
            <w:tcBorders>
              <w:bottom w:val="single" w:color="auto" w:sz="18" w:space="0"/>
            </w:tcBorders>
            <w:vAlign w:val="center"/>
          </w:tcPr>
          <w:p w:rsidRPr="00C36CE2" w:rsidR="00662901" w:rsidP="00AF0AF2" w:rsidRDefault="00662901" w14:paraId="1C558D4E" w14:textId="77777777">
            <w:pPr>
              <w:jc w:val="center"/>
              <w:rPr>
                <w:rFonts w:asciiTheme="minorHAnsi" w:hAnsiTheme="minorHAnsi"/>
              </w:rPr>
            </w:pPr>
            <w:r w:rsidRPr="00C36CE2">
              <w:rPr>
                <w:rFonts w:asciiTheme="minorHAnsi" w:hAnsiTheme="minorHAnsi"/>
              </w:rPr>
              <w:t>Observed Effect Size</w:t>
            </w:r>
          </w:p>
        </w:tc>
        <w:tc>
          <w:tcPr>
            <w:tcW w:w="1934" w:type="dxa"/>
            <w:tcBorders>
              <w:bottom w:val="single" w:color="auto" w:sz="18" w:space="0"/>
            </w:tcBorders>
            <w:vAlign w:val="center"/>
          </w:tcPr>
          <w:p w:rsidRPr="00C36CE2" w:rsidR="00662901" w:rsidP="00AF0AF2" w:rsidRDefault="00662901" w14:paraId="191A9EB0" w14:textId="77777777">
            <w:pPr>
              <w:jc w:val="center"/>
              <w:rPr>
                <w:rFonts w:asciiTheme="minorHAnsi" w:hAnsiTheme="minorHAnsi"/>
              </w:rPr>
            </w:pPr>
            <w:r w:rsidRPr="00C36CE2">
              <w:rPr>
                <w:rFonts w:asciiTheme="minorHAnsi" w:hAnsiTheme="minorHAnsi"/>
              </w:rPr>
              <w:t>Assumptions</w:t>
            </w:r>
          </w:p>
        </w:tc>
        <w:tc>
          <w:tcPr>
            <w:tcW w:w="1800" w:type="dxa"/>
            <w:tcBorders>
              <w:bottom w:val="single" w:color="auto" w:sz="18" w:space="0"/>
            </w:tcBorders>
            <w:vAlign w:val="center"/>
          </w:tcPr>
          <w:p w:rsidRPr="00C36CE2" w:rsidR="00662901" w:rsidP="00AF0AF2" w:rsidRDefault="00662901" w14:paraId="2D468601" w14:textId="77777777">
            <w:pPr>
              <w:jc w:val="center"/>
              <w:rPr>
                <w:rFonts w:asciiTheme="minorHAnsi" w:hAnsiTheme="minorHAnsi"/>
              </w:rPr>
            </w:pPr>
            <w:r w:rsidRPr="00C36CE2">
              <w:rPr>
                <w:rFonts w:asciiTheme="minorHAnsi" w:hAnsiTheme="minorHAnsi"/>
              </w:rPr>
              <w:t>Sample Size/Stratum</w:t>
            </w:r>
          </w:p>
          <w:p w:rsidRPr="00C36CE2" w:rsidR="00662901" w:rsidP="00AF0AF2" w:rsidRDefault="00662901" w14:paraId="058F9375" w14:textId="77777777">
            <w:pPr>
              <w:jc w:val="center"/>
              <w:rPr>
                <w:rFonts w:asciiTheme="minorHAnsi" w:hAnsiTheme="minorHAnsi"/>
              </w:rPr>
            </w:pPr>
            <w:r w:rsidRPr="00C36CE2">
              <w:rPr>
                <w:rFonts w:asciiTheme="minorHAnsi" w:hAnsiTheme="minorHAnsi"/>
              </w:rPr>
              <w:t>α error = .05</w:t>
            </w:r>
          </w:p>
          <w:p w:rsidRPr="00C36CE2" w:rsidR="00662901" w:rsidP="00AF0AF2" w:rsidRDefault="00662901" w14:paraId="7018A0BB" w14:textId="77777777">
            <w:pPr>
              <w:jc w:val="center"/>
              <w:rPr>
                <w:rFonts w:asciiTheme="minorHAnsi" w:hAnsiTheme="minorHAnsi"/>
              </w:rPr>
            </w:pPr>
            <w:r w:rsidRPr="00C36CE2">
              <w:rPr>
                <w:rFonts w:asciiTheme="minorHAnsi" w:hAnsiTheme="minorHAnsi"/>
              </w:rPr>
              <w:t>β error = .20</w:t>
            </w:r>
          </w:p>
        </w:tc>
      </w:tr>
      <w:tr w:rsidRPr="00C36CE2" w:rsidR="00662901" w:rsidTr="00B321E7" w14:paraId="464D94FC" w14:textId="77777777">
        <w:tc>
          <w:tcPr>
            <w:tcW w:w="1437" w:type="dxa"/>
            <w:tcBorders>
              <w:top w:val="single" w:color="auto" w:sz="18" w:space="0"/>
            </w:tcBorders>
          </w:tcPr>
          <w:p w:rsidRPr="00C36CE2" w:rsidR="00662901" w:rsidP="002534C2" w:rsidRDefault="00662901" w14:paraId="779A4CD0" w14:textId="77777777">
            <w:pPr>
              <w:rPr>
                <w:rFonts w:asciiTheme="minorHAnsi" w:hAnsiTheme="minorHAnsi"/>
              </w:rPr>
            </w:pPr>
            <w:r w:rsidRPr="00C36CE2">
              <w:rPr>
                <w:rFonts w:asciiTheme="minorHAnsi" w:hAnsiTheme="minorHAnsi"/>
              </w:rPr>
              <w:t>Total Cholesterol (mg/dL)</w:t>
            </w:r>
          </w:p>
          <w:p w:rsidRPr="00C36CE2" w:rsidR="00D92A73" w:rsidP="002534C2" w:rsidRDefault="00D92A73" w14:paraId="2438253C" w14:textId="77777777">
            <w:pPr>
              <w:rPr>
                <w:rFonts w:asciiTheme="minorHAnsi" w:hAnsiTheme="minorHAnsi"/>
              </w:rPr>
            </w:pPr>
          </w:p>
          <w:p w:rsidRPr="00C36CE2" w:rsidR="00D92A73" w:rsidP="002534C2" w:rsidRDefault="00D92A73" w14:paraId="2D719600" w14:textId="77777777">
            <w:pPr>
              <w:rPr>
                <w:rFonts w:asciiTheme="minorHAnsi" w:hAnsiTheme="minorHAnsi"/>
              </w:rPr>
            </w:pPr>
          </w:p>
          <w:p w:rsidRPr="00C36CE2" w:rsidR="00D92A73" w:rsidP="002534C2" w:rsidRDefault="00D92A73" w14:paraId="4F46D37D" w14:textId="77777777">
            <w:pPr>
              <w:rPr>
                <w:rFonts w:asciiTheme="minorHAnsi" w:hAnsiTheme="minorHAnsi"/>
              </w:rPr>
            </w:pPr>
          </w:p>
          <w:p w:rsidRPr="00C36CE2" w:rsidR="00D92A73" w:rsidP="002534C2" w:rsidRDefault="00D92A73" w14:paraId="1D846A3B" w14:textId="0E3E0EF8">
            <w:pPr>
              <w:rPr>
                <w:rFonts w:asciiTheme="minorHAnsi" w:hAnsiTheme="minorHAnsi"/>
              </w:rPr>
            </w:pPr>
            <w:r w:rsidRPr="00C36CE2">
              <w:rPr>
                <w:rFonts w:asciiTheme="minorHAnsi" w:hAnsiTheme="minorHAnsi"/>
              </w:rPr>
              <w:t>High cholesterol</w:t>
            </w:r>
          </w:p>
        </w:tc>
        <w:tc>
          <w:tcPr>
            <w:tcW w:w="1966" w:type="dxa"/>
            <w:tcBorders>
              <w:top w:val="single" w:color="auto" w:sz="18" w:space="0"/>
            </w:tcBorders>
          </w:tcPr>
          <w:p w:rsidRPr="00C36CE2" w:rsidR="00662901" w:rsidP="002534C2" w:rsidRDefault="00662901" w14:paraId="7BEC1C7E" w14:textId="77777777">
            <w:pPr>
              <w:rPr>
                <w:rFonts w:asciiTheme="minorHAnsi" w:hAnsiTheme="minorHAnsi"/>
              </w:rPr>
            </w:pPr>
            <w:r w:rsidRPr="00C36CE2">
              <w:rPr>
                <w:rFonts w:asciiTheme="minorHAnsi" w:hAnsiTheme="minorHAnsi"/>
              </w:rPr>
              <w:t>Frisbee 2010, C8 Study</w:t>
            </w:r>
          </w:p>
          <w:p w:rsidRPr="00C36CE2" w:rsidR="00662901" w:rsidP="002534C2" w:rsidRDefault="00662901" w14:paraId="2C0DFD6B" w14:textId="77777777">
            <w:pPr>
              <w:rPr>
                <w:rFonts w:asciiTheme="minorHAnsi" w:hAnsiTheme="minorHAnsi"/>
              </w:rPr>
            </w:pPr>
            <w:r w:rsidRPr="00C36CE2">
              <w:rPr>
                <w:rFonts w:asciiTheme="minorHAnsi" w:hAnsiTheme="minorHAnsi"/>
              </w:rPr>
              <w:t>1,971 boys &lt;12 yrs</w:t>
            </w:r>
          </w:p>
          <w:p w:rsidRPr="00C36CE2" w:rsidR="00662901" w:rsidP="002534C2" w:rsidRDefault="00662901" w14:paraId="2FBFBE39" w14:textId="77777777">
            <w:pPr>
              <w:rPr>
                <w:rFonts w:asciiTheme="minorHAnsi" w:hAnsiTheme="minorHAnsi"/>
              </w:rPr>
            </w:pPr>
            <w:r w:rsidRPr="00C36CE2">
              <w:rPr>
                <w:rFonts w:asciiTheme="minorHAnsi" w:hAnsiTheme="minorHAnsi"/>
              </w:rPr>
              <w:t>2,773 boys 12-18 yrs</w:t>
            </w:r>
          </w:p>
          <w:p w:rsidRPr="00C36CE2" w:rsidR="00662901" w:rsidP="002534C2" w:rsidRDefault="00662901" w14:paraId="69F16E11" w14:textId="77777777">
            <w:pPr>
              <w:rPr>
                <w:rFonts w:asciiTheme="minorHAnsi" w:hAnsiTheme="minorHAnsi"/>
              </w:rPr>
            </w:pPr>
            <w:r w:rsidRPr="00C36CE2">
              <w:rPr>
                <w:rFonts w:asciiTheme="minorHAnsi" w:hAnsiTheme="minorHAnsi"/>
              </w:rPr>
              <w:t>1,886 girls &lt;12 yrs</w:t>
            </w:r>
          </w:p>
          <w:p w:rsidRPr="00C36CE2" w:rsidR="00662901" w:rsidP="002534C2" w:rsidRDefault="00662901" w14:paraId="6E186873" w14:textId="77777777">
            <w:pPr>
              <w:rPr>
                <w:rFonts w:asciiTheme="minorHAnsi" w:hAnsiTheme="minorHAnsi"/>
              </w:rPr>
            </w:pPr>
            <w:r w:rsidRPr="00C36CE2">
              <w:rPr>
                <w:rFonts w:asciiTheme="minorHAnsi" w:hAnsiTheme="minorHAnsi"/>
              </w:rPr>
              <w:t>2,520 girls 12-18 yrs</w:t>
            </w:r>
          </w:p>
        </w:tc>
        <w:tc>
          <w:tcPr>
            <w:tcW w:w="2313" w:type="dxa"/>
            <w:tcBorders>
              <w:top w:val="single" w:color="auto" w:sz="18" w:space="0"/>
            </w:tcBorders>
          </w:tcPr>
          <w:p w:rsidRPr="00C36CE2" w:rsidR="00662901" w:rsidP="002534C2" w:rsidRDefault="00662901" w14:paraId="396C01A8" w14:textId="77777777">
            <w:pPr>
              <w:rPr>
                <w:rFonts w:asciiTheme="minorHAnsi" w:hAnsiTheme="minorHAnsi"/>
              </w:rPr>
            </w:pPr>
            <w:r w:rsidRPr="00C36CE2">
              <w:rPr>
                <w:rFonts w:asciiTheme="minorHAnsi" w:hAnsiTheme="minorHAnsi"/>
              </w:rPr>
              <w:t>PFOS: 5</w:t>
            </w:r>
            <w:r w:rsidRPr="00C36CE2">
              <w:rPr>
                <w:rFonts w:asciiTheme="minorHAnsi" w:hAnsiTheme="minorHAnsi"/>
                <w:vertAlign w:val="superscript"/>
              </w:rPr>
              <w:t>th</w:t>
            </w:r>
            <w:r w:rsidRPr="00C36CE2">
              <w:rPr>
                <w:rFonts w:asciiTheme="minorHAnsi" w:hAnsiTheme="minorHAnsi"/>
              </w:rPr>
              <w:t xml:space="preserve"> vs 1</w:t>
            </w:r>
            <w:r w:rsidRPr="00C36CE2">
              <w:rPr>
                <w:rFonts w:asciiTheme="minorHAnsi" w:hAnsiTheme="minorHAnsi"/>
                <w:vertAlign w:val="superscript"/>
              </w:rPr>
              <w:t>st</w:t>
            </w:r>
            <w:r w:rsidRPr="00C36CE2">
              <w:rPr>
                <w:rFonts w:asciiTheme="minorHAnsi" w:hAnsiTheme="minorHAnsi"/>
              </w:rPr>
              <w:t xml:space="preserve"> quintile</w:t>
            </w:r>
          </w:p>
          <w:p w:rsidRPr="00C36CE2" w:rsidR="00662901" w:rsidP="002534C2" w:rsidRDefault="00662901" w14:paraId="7F8869DC" w14:textId="77777777">
            <w:pPr>
              <w:rPr>
                <w:rFonts w:asciiTheme="minorHAnsi" w:hAnsiTheme="minorHAnsi"/>
              </w:rPr>
            </w:pPr>
            <w:r w:rsidRPr="00C36CE2">
              <w:rPr>
                <w:rFonts w:asciiTheme="minorHAnsi" w:hAnsiTheme="minorHAnsi"/>
              </w:rPr>
              <w:t>Age:   &lt;12 yrs         12-18</w:t>
            </w:r>
          </w:p>
          <w:p w:rsidRPr="00C36CE2" w:rsidR="00662901" w:rsidP="002534C2" w:rsidRDefault="00662901" w14:paraId="2F522957" w14:textId="77777777">
            <w:pPr>
              <w:rPr>
                <w:rFonts w:asciiTheme="minorHAnsi" w:hAnsiTheme="minorHAnsi"/>
              </w:rPr>
            </w:pPr>
            <w:r w:rsidRPr="00C36CE2">
              <w:rPr>
                <w:rFonts w:asciiTheme="minorHAnsi" w:hAnsiTheme="minorHAnsi"/>
              </w:rPr>
              <w:t>Boys:  +6.2              +9.3</w:t>
            </w:r>
          </w:p>
          <w:p w:rsidRPr="00C36CE2" w:rsidR="00662901" w:rsidP="002534C2" w:rsidRDefault="00662901" w14:paraId="7E08B15D" w14:textId="77777777">
            <w:pPr>
              <w:rPr>
                <w:rFonts w:asciiTheme="minorHAnsi" w:hAnsiTheme="minorHAnsi"/>
              </w:rPr>
            </w:pPr>
            <w:r w:rsidRPr="00C36CE2">
              <w:rPr>
                <w:rFonts w:asciiTheme="minorHAnsi" w:hAnsiTheme="minorHAnsi"/>
              </w:rPr>
              <w:t>Girls:  +4.6              +9.4</w:t>
            </w:r>
          </w:p>
          <w:p w:rsidRPr="00C36CE2" w:rsidR="00662901" w:rsidP="002534C2" w:rsidRDefault="00662901" w14:paraId="2E8936EB" w14:textId="77777777">
            <w:pPr>
              <w:rPr>
                <w:rFonts w:asciiTheme="minorHAnsi" w:hAnsiTheme="minorHAnsi"/>
              </w:rPr>
            </w:pPr>
          </w:p>
          <w:p w:rsidRPr="00C36CE2" w:rsidR="00D92A73" w:rsidP="002534C2" w:rsidRDefault="00D92A73" w14:paraId="58287016" w14:textId="77777777">
            <w:pPr>
              <w:rPr>
                <w:rFonts w:asciiTheme="minorHAnsi" w:hAnsiTheme="minorHAnsi"/>
              </w:rPr>
            </w:pPr>
          </w:p>
          <w:p w:rsidRPr="00C36CE2" w:rsidR="00D92A73" w:rsidP="002534C2" w:rsidRDefault="00D92A73" w14:paraId="3B77466B" w14:textId="77777777">
            <w:pPr>
              <w:rPr>
                <w:rFonts w:asciiTheme="minorHAnsi" w:hAnsiTheme="minorHAnsi"/>
              </w:rPr>
            </w:pPr>
          </w:p>
          <w:p w:rsidRPr="00C36CE2" w:rsidR="00662901" w:rsidP="002534C2" w:rsidRDefault="00662901" w14:paraId="610CB235" w14:textId="391055D0">
            <w:pPr>
              <w:rPr>
                <w:rFonts w:asciiTheme="minorHAnsi" w:hAnsiTheme="minorHAnsi"/>
              </w:rPr>
            </w:pPr>
            <w:r w:rsidRPr="00C36CE2">
              <w:rPr>
                <w:rFonts w:asciiTheme="minorHAnsi" w:hAnsiTheme="minorHAnsi"/>
              </w:rPr>
              <w:t>OR = 1.6</w:t>
            </w:r>
          </w:p>
        </w:tc>
        <w:tc>
          <w:tcPr>
            <w:tcW w:w="1934" w:type="dxa"/>
            <w:tcBorders>
              <w:top w:val="single" w:color="auto" w:sz="18" w:space="0"/>
            </w:tcBorders>
          </w:tcPr>
          <w:p w:rsidRPr="00C36CE2" w:rsidR="00662901" w:rsidP="002534C2" w:rsidRDefault="00662901" w14:paraId="3F1D771E" w14:textId="77777777">
            <w:pPr>
              <w:rPr>
                <w:rFonts w:asciiTheme="minorHAnsi" w:hAnsiTheme="minorHAnsi"/>
              </w:rPr>
            </w:pPr>
            <w:r w:rsidRPr="00C36CE2">
              <w:rPr>
                <w:rFonts w:asciiTheme="minorHAnsi" w:hAnsiTheme="minorHAnsi"/>
              </w:rPr>
              <w:t xml:space="preserve">Mean PFOS serum levels were about 20 µg/L. </w:t>
            </w:r>
          </w:p>
          <w:p w:rsidRPr="00C36CE2" w:rsidR="00D92A73" w:rsidP="002534C2" w:rsidRDefault="00662901" w14:paraId="79CCB92E" w14:textId="6956404C">
            <w:pPr>
              <w:rPr>
                <w:rFonts w:asciiTheme="minorHAnsi" w:hAnsiTheme="minorHAnsi"/>
              </w:rPr>
            </w:pPr>
            <w:r w:rsidRPr="00C36CE2">
              <w:rPr>
                <w:rFonts w:asciiTheme="minorHAnsi" w:hAnsiTheme="minorHAnsi"/>
              </w:rPr>
              <w:t>SD for total cholesterol=29.3 mg/d</w:t>
            </w:r>
            <w:r w:rsidRPr="00C36CE2" w:rsidR="00D92A73">
              <w:rPr>
                <w:rFonts w:asciiTheme="minorHAnsi" w:hAnsiTheme="minorHAnsi"/>
              </w:rPr>
              <w:t>L</w:t>
            </w:r>
          </w:p>
          <w:p w:rsidRPr="00C36CE2" w:rsidR="00D92A73" w:rsidP="002534C2" w:rsidRDefault="00D92A73" w14:paraId="6B87D919" w14:textId="77777777">
            <w:pPr>
              <w:rPr>
                <w:rFonts w:asciiTheme="minorHAnsi" w:hAnsiTheme="minorHAnsi"/>
              </w:rPr>
            </w:pPr>
          </w:p>
          <w:p w:rsidRPr="00C36CE2" w:rsidR="00662901" w:rsidP="002534C2" w:rsidRDefault="00662901" w14:paraId="3EB80AB3" w14:textId="77777777">
            <w:pPr>
              <w:rPr>
                <w:rFonts w:asciiTheme="minorHAnsi" w:hAnsiTheme="minorHAnsi"/>
              </w:rPr>
            </w:pPr>
            <w:r w:rsidRPr="00C36CE2">
              <w:rPr>
                <w:rFonts w:asciiTheme="minorHAnsi" w:hAnsiTheme="minorHAnsi"/>
              </w:rPr>
              <w:t>Prevalence=34.2%</w:t>
            </w:r>
          </w:p>
        </w:tc>
        <w:tc>
          <w:tcPr>
            <w:tcW w:w="1800" w:type="dxa"/>
            <w:tcBorders>
              <w:top w:val="single" w:color="auto" w:sz="18" w:space="0"/>
            </w:tcBorders>
          </w:tcPr>
          <w:p w:rsidRPr="00C36CE2" w:rsidR="00662901" w:rsidP="002534C2" w:rsidRDefault="00662901" w14:paraId="357F3BC3" w14:textId="77777777">
            <w:pPr>
              <w:rPr>
                <w:rFonts w:asciiTheme="minorHAnsi" w:hAnsiTheme="minorHAnsi"/>
              </w:rPr>
            </w:pPr>
            <w:r w:rsidRPr="00C36CE2">
              <w:rPr>
                <w:rFonts w:asciiTheme="minorHAnsi" w:hAnsiTheme="minorHAnsi"/>
              </w:rPr>
              <w:t>+4.6: 637/stratum</w:t>
            </w:r>
          </w:p>
          <w:p w:rsidRPr="00C36CE2" w:rsidR="00662901" w:rsidP="002534C2" w:rsidRDefault="00662901" w14:paraId="6D246D4C" w14:textId="77777777">
            <w:pPr>
              <w:rPr>
                <w:rFonts w:asciiTheme="minorHAnsi" w:hAnsiTheme="minorHAnsi"/>
              </w:rPr>
            </w:pPr>
          </w:p>
          <w:p w:rsidRPr="00C36CE2" w:rsidR="00662901" w:rsidP="002534C2" w:rsidRDefault="00662901" w14:paraId="2981E510" w14:textId="77777777">
            <w:pPr>
              <w:rPr>
                <w:rFonts w:asciiTheme="minorHAnsi" w:hAnsiTheme="minorHAnsi"/>
              </w:rPr>
            </w:pPr>
            <w:r w:rsidRPr="00C36CE2">
              <w:rPr>
                <w:rFonts w:asciiTheme="minorHAnsi" w:hAnsiTheme="minorHAnsi"/>
              </w:rPr>
              <w:t>+9.3: 156/stratum</w:t>
            </w:r>
          </w:p>
          <w:p w:rsidRPr="00C36CE2" w:rsidR="00662901" w:rsidP="002534C2" w:rsidRDefault="00662901" w14:paraId="773D5261" w14:textId="77777777">
            <w:pPr>
              <w:rPr>
                <w:rFonts w:asciiTheme="minorHAnsi" w:hAnsiTheme="minorHAnsi"/>
              </w:rPr>
            </w:pPr>
          </w:p>
          <w:p w:rsidRPr="00C36CE2" w:rsidR="00662901" w:rsidP="002534C2" w:rsidRDefault="00662901" w14:paraId="068E3C97" w14:textId="77777777">
            <w:pPr>
              <w:rPr>
                <w:rFonts w:asciiTheme="minorHAnsi" w:hAnsiTheme="minorHAnsi"/>
              </w:rPr>
            </w:pPr>
          </w:p>
          <w:p w:rsidRPr="00C36CE2" w:rsidR="00662901" w:rsidP="002534C2" w:rsidRDefault="00662901" w14:paraId="19B72F52" w14:textId="77777777">
            <w:pPr>
              <w:rPr>
                <w:rFonts w:asciiTheme="minorHAnsi" w:hAnsiTheme="minorHAnsi"/>
              </w:rPr>
            </w:pPr>
          </w:p>
          <w:p w:rsidRPr="00C36CE2" w:rsidR="00662901" w:rsidP="002534C2" w:rsidRDefault="00662901" w14:paraId="239F14B0" w14:textId="77777777">
            <w:pPr>
              <w:rPr>
                <w:rFonts w:asciiTheme="minorHAnsi" w:hAnsiTheme="minorHAnsi"/>
              </w:rPr>
            </w:pPr>
          </w:p>
          <w:p w:rsidRPr="00C36CE2" w:rsidR="00662901" w:rsidP="002534C2" w:rsidRDefault="00662901" w14:paraId="27A028E5" w14:textId="77777777">
            <w:pPr>
              <w:rPr>
                <w:rFonts w:asciiTheme="minorHAnsi" w:hAnsiTheme="minorHAnsi"/>
              </w:rPr>
            </w:pPr>
            <w:r w:rsidRPr="00C36CE2">
              <w:rPr>
                <w:rFonts w:asciiTheme="minorHAnsi" w:hAnsiTheme="minorHAnsi"/>
              </w:rPr>
              <w:t>300/stratum</w:t>
            </w:r>
          </w:p>
        </w:tc>
      </w:tr>
      <w:tr w:rsidRPr="00C36CE2" w:rsidR="00662901" w:rsidTr="00B321E7" w14:paraId="2BA71CBF" w14:textId="77777777">
        <w:tc>
          <w:tcPr>
            <w:tcW w:w="1437" w:type="dxa"/>
          </w:tcPr>
          <w:p w:rsidRPr="00C36CE2" w:rsidR="00662901" w:rsidP="002534C2" w:rsidRDefault="00662901" w14:paraId="29595F71" w14:textId="77777777">
            <w:pPr>
              <w:rPr>
                <w:rFonts w:asciiTheme="minorHAnsi" w:hAnsiTheme="minorHAnsi"/>
              </w:rPr>
            </w:pPr>
            <w:r w:rsidRPr="00C36CE2">
              <w:rPr>
                <w:rFonts w:asciiTheme="minorHAnsi" w:hAnsiTheme="minorHAnsi"/>
              </w:rPr>
              <w:t>Thyroid function</w:t>
            </w:r>
          </w:p>
          <w:p w:rsidRPr="00C36CE2" w:rsidR="00662901" w:rsidP="002534C2" w:rsidRDefault="00662901" w14:paraId="64AF27FF" w14:textId="77777777">
            <w:pPr>
              <w:rPr>
                <w:rFonts w:asciiTheme="minorHAnsi" w:hAnsiTheme="minorHAnsi"/>
              </w:rPr>
            </w:pPr>
            <w:r w:rsidRPr="00C36CE2">
              <w:rPr>
                <w:rFonts w:asciiTheme="minorHAnsi" w:hAnsiTheme="minorHAnsi"/>
              </w:rPr>
              <w:t>TT</w:t>
            </w:r>
            <w:r w:rsidRPr="00C36CE2">
              <w:rPr>
                <w:rFonts w:asciiTheme="minorHAnsi" w:hAnsiTheme="minorHAnsi"/>
                <w:vertAlign w:val="subscript"/>
              </w:rPr>
              <w:t>4</w:t>
            </w:r>
          </w:p>
          <w:p w:rsidRPr="00C36CE2" w:rsidR="00662901" w:rsidP="002534C2" w:rsidRDefault="00662901" w14:paraId="2E9E5973" w14:textId="77777777">
            <w:pPr>
              <w:rPr>
                <w:rFonts w:asciiTheme="minorHAnsi" w:hAnsiTheme="minorHAnsi"/>
              </w:rPr>
            </w:pPr>
          </w:p>
          <w:p w:rsidRPr="00C36CE2" w:rsidR="00662901" w:rsidP="002534C2" w:rsidRDefault="00662901" w14:paraId="0BDA5544" w14:textId="77777777">
            <w:pPr>
              <w:rPr>
                <w:rFonts w:asciiTheme="minorHAnsi" w:hAnsiTheme="minorHAnsi"/>
              </w:rPr>
            </w:pPr>
          </w:p>
          <w:p w:rsidRPr="00C36CE2" w:rsidR="00662901" w:rsidP="002534C2" w:rsidRDefault="00662901" w14:paraId="5205C5ED" w14:textId="77777777">
            <w:pPr>
              <w:rPr>
                <w:rFonts w:asciiTheme="minorHAnsi" w:hAnsiTheme="minorHAnsi"/>
              </w:rPr>
            </w:pPr>
          </w:p>
          <w:p w:rsidRPr="00C36CE2" w:rsidR="00662901" w:rsidP="002534C2" w:rsidRDefault="00662901" w14:paraId="42870617" w14:textId="77777777">
            <w:pPr>
              <w:rPr>
                <w:rFonts w:asciiTheme="minorHAnsi" w:hAnsiTheme="minorHAnsi"/>
              </w:rPr>
            </w:pPr>
          </w:p>
          <w:p w:rsidRPr="00C36CE2" w:rsidR="00662901" w:rsidP="002534C2" w:rsidRDefault="00662901" w14:paraId="510176E6" w14:textId="77777777">
            <w:pPr>
              <w:rPr>
                <w:rFonts w:asciiTheme="minorHAnsi" w:hAnsiTheme="minorHAnsi"/>
              </w:rPr>
            </w:pPr>
          </w:p>
          <w:p w:rsidRPr="00C36CE2" w:rsidR="00662901" w:rsidP="002534C2" w:rsidRDefault="00662901" w14:paraId="403B2787" w14:textId="77777777">
            <w:pPr>
              <w:rPr>
                <w:rFonts w:asciiTheme="minorHAnsi" w:hAnsiTheme="minorHAnsi"/>
              </w:rPr>
            </w:pPr>
          </w:p>
          <w:p w:rsidRPr="00C36CE2" w:rsidR="00662901" w:rsidP="002534C2" w:rsidRDefault="00662901" w14:paraId="386834F1" w14:textId="77777777">
            <w:pPr>
              <w:rPr>
                <w:rFonts w:asciiTheme="minorHAnsi" w:hAnsiTheme="minorHAnsi"/>
              </w:rPr>
            </w:pPr>
          </w:p>
          <w:p w:rsidRPr="00C36CE2" w:rsidR="00662901" w:rsidP="002534C2" w:rsidRDefault="00662901" w14:paraId="10C3E5A8" w14:textId="77777777">
            <w:pPr>
              <w:rPr>
                <w:rFonts w:asciiTheme="minorHAnsi" w:hAnsiTheme="minorHAnsi"/>
              </w:rPr>
            </w:pPr>
            <w:r w:rsidRPr="00C36CE2">
              <w:rPr>
                <w:rFonts w:asciiTheme="minorHAnsi" w:hAnsiTheme="minorHAnsi"/>
              </w:rPr>
              <w:t>Thyroid disease</w:t>
            </w:r>
          </w:p>
        </w:tc>
        <w:tc>
          <w:tcPr>
            <w:tcW w:w="1966" w:type="dxa"/>
          </w:tcPr>
          <w:p w:rsidRPr="00C36CE2" w:rsidR="00662901" w:rsidP="002534C2" w:rsidRDefault="00662901" w14:paraId="464E2B48" w14:textId="77777777">
            <w:pPr>
              <w:rPr>
                <w:rFonts w:asciiTheme="minorHAnsi" w:hAnsiTheme="minorHAnsi"/>
              </w:rPr>
            </w:pPr>
            <w:r w:rsidRPr="00C36CE2">
              <w:rPr>
                <w:rFonts w:asciiTheme="minorHAnsi" w:hAnsiTheme="minorHAnsi"/>
              </w:rPr>
              <w:lastRenderedPageBreak/>
              <w:t>Lopez-Espinosa 2012, C8</w:t>
            </w:r>
          </w:p>
          <w:p w:rsidRPr="00C36CE2" w:rsidR="00662901" w:rsidP="002534C2" w:rsidRDefault="00662901" w14:paraId="3FDF4D69" w14:textId="77777777">
            <w:pPr>
              <w:rPr>
                <w:rFonts w:asciiTheme="minorHAnsi" w:hAnsiTheme="minorHAnsi"/>
              </w:rPr>
            </w:pPr>
            <w:r w:rsidRPr="00C36CE2">
              <w:rPr>
                <w:rFonts w:asciiTheme="minorHAnsi" w:hAnsiTheme="minorHAnsi"/>
              </w:rPr>
              <w:t>1,078   1-5 yrs</w:t>
            </w:r>
          </w:p>
          <w:p w:rsidRPr="00C36CE2" w:rsidR="00662901" w:rsidP="002534C2" w:rsidRDefault="00662901" w14:paraId="74A99054" w14:textId="77777777">
            <w:pPr>
              <w:rPr>
                <w:rFonts w:asciiTheme="minorHAnsi" w:hAnsiTheme="minorHAnsi"/>
              </w:rPr>
            </w:pPr>
            <w:r w:rsidRPr="00C36CE2">
              <w:rPr>
                <w:rFonts w:asciiTheme="minorHAnsi" w:hAnsiTheme="minorHAnsi"/>
              </w:rPr>
              <w:t>3,132   6-10 yrs</w:t>
            </w:r>
          </w:p>
          <w:p w:rsidRPr="00C36CE2" w:rsidR="00662901" w:rsidP="002534C2" w:rsidRDefault="00662901" w14:paraId="2812E8E5" w14:textId="77777777">
            <w:pPr>
              <w:rPr>
                <w:rFonts w:asciiTheme="minorHAnsi" w:hAnsiTheme="minorHAnsi"/>
              </w:rPr>
            </w:pPr>
            <w:r w:rsidRPr="00C36CE2">
              <w:rPr>
                <w:rFonts w:asciiTheme="minorHAnsi" w:hAnsiTheme="minorHAnsi"/>
              </w:rPr>
              <w:t>6,447   &gt;10 – 17 yrs</w:t>
            </w:r>
          </w:p>
        </w:tc>
        <w:tc>
          <w:tcPr>
            <w:tcW w:w="2313" w:type="dxa"/>
          </w:tcPr>
          <w:p w:rsidRPr="00C36CE2" w:rsidR="00662901" w:rsidP="002534C2" w:rsidRDefault="00662901" w14:paraId="787D4EC3" w14:textId="77777777">
            <w:pPr>
              <w:rPr>
                <w:rFonts w:asciiTheme="minorHAnsi" w:hAnsiTheme="minorHAnsi"/>
              </w:rPr>
            </w:pPr>
            <w:r w:rsidRPr="00C36CE2">
              <w:rPr>
                <w:rFonts w:asciiTheme="minorHAnsi" w:hAnsiTheme="minorHAnsi"/>
              </w:rPr>
              <w:t>PFOS, 4</w:t>
            </w:r>
            <w:r w:rsidRPr="00C36CE2">
              <w:rPr>
                <w:rFonts w:asciiTheme="minorHAnsi" w:hAnsiTheme="minorHAnsi"/>
                <w:vertAlign w:val="superscript"/>
              </w:rPr>
              <w:t>th</w:t>
            </w:r>
            <w:r w:rsidRPr="00C36CE2">
              <w:rPr>
                <w:rFonts w:asciiTheme="minorHAnsi" w:hAnsiTheme="minorHAnsi"/>
              </w:rPr>
              <w:t xml:space="preserve"> vs 1 quartile:</w:t>
            </w:r>
          </w:p>
          <w:p w:rsidRPr="00C36CE2" w:rsidR="00662901" w:rsidP="002534C2" w:rsidRDefault="00662901" w14:paraId="7A438A2B" w14:textId="77777777">
            <w:pPr>
              <w:rPr>
                <w:rFonts w:asciiTheme="minorHAnsi" w:hAnsiTheme="minorHAnsi"/>
              </w:rPr>
            </w:pPr>
            <w:r w:rsidRPr="00C36CE2">
              <w:rPr>
                <w:rFonts w:asciiTheme="minorHAnsi" w:hAnsiTheme="minorHAnsi"/>
              </w:rPr>
              <w:t>2.3% change (mean difference = 0.17 µg/dL)</w:t>
            </w:r>
          </w:p>
          <w:p w:rsidRPr="00C36CE2" w:rsidR="00662901" w:rsidP="002534C2" w:rsidRDefault="00662901" w14:paraId="0C18933A" w14:textId="77777777">
            <w:pPr>
              <w:rPr>
                <w:rFonts w:asciiTheme="minorHAnsi" w:hAnsiTheme="minorHAnsi"/>
              </w:rPr>
            </w:pPr>
          </w:p>
          <w:p w:rsidRPr="00C36CE2" w:rsidR="00662901" w:rsidP="002534C2" w:rsidRDefault="00662901" w14:paraId="25D4D870" w14:textId="77777777">
            <w:pPr>
              <w:rPr>
                <w:rFonts w:asciiTheme="minorHAnsi" w:hAnsiTheme="minorHAnsi"/>
              </w:rPr>
            </w:pPr>
          </w:p>
          <w:p w:rsidRPr="00C36CE2" w:rsidR="00662901" w:rsidP="002534C2" w:rsidRDefault="00662901" w14:paraId="6C876355" w14:textId="35F7E634">
            <w:pPr>
              <w:rPr>
                <w:rFonts w:asciiTheme="minorHAnsi" w:hAnsiTheme="minorHAnsi"/>
              </w:rPr>
            </w:pPr>
          </w:p>
          <w:p w:rsidRPr="00C36CE2" w:rsidR="00662901" w:rsidP="002534C2" w:rsidRDefault="00662901" w14:paraId="02471A88" w14:textId="77777777">
            <w:pPr>
              <w:rPr>
                <w:rFonts w:asciiTheme="minorHAnsi" w:hAnsiTheme="minorHAnsi"/>
              </w:rPr>
            </w:pPr>
          </w:p>
          <w:p w:rsidRPr="00C36CE2" w:rsidR="00D92A73" w:rsidP="002534C2" w:rsidRDefault="00D92A73" w14:paraId="46E95A16" w14:textId="77777777">
            <w:pPr>
              <w:rPr>
                <w:rFonts w:asciiTheme="minorHAnsi" w:hAnsiTheme="minorHAnsi"/>
              </w:rPr>
            </w:pPr>
          </w:p>
          <w:p w:rsidRPr="00C36CE2" w:rsidR="00D92A73" w:rsidP="002534C2" w:rsidRDefault="00D92A73" w14:paraId="074CD840" w14:textId="77777777">
            <w:pPr>
              <w:rPr>
                <w:rFonts w:asciiTheme="minorHAnsi" w:hAnsiTheme="minorHAnsi"/>
              </w:rPr>
            </w:pPr>
          </w:p>
          <w:p w:rsidRPr="00C36CE2" w:rsidR="00D92A73" w:rsidP="002534C2" w:rsidRDefault="00D92A73" w14:paraId="11DFD792" w14:textId="77777777">
            <w:pPr>
              <w:rPr>
                <w:rFonts w:asciiTheme="minorHAnsi" w:hAnsiTheme="minorHAnsi"/>
              </w:rPr>
            </w:pPr>
          </w:p>
          <w:p w:rsidRPr="00C36CE2" w:rsidR="00662901" w:rsidP="002534C2" w:rsidRDefault="00662901" w14:paraId="20FA936A" w14:textId="5846094E">
            <w:pPr>
              <w:rPr>
                <w:rFonts w:asciiTheme="minorHAnsi" w:hAnsiTheme="minorHAnsi"/>
              </w:rPr>
            </w:pPr>
            <w:r w:rsidRPr="00C36CE2">
              <w:rPr>
                <w:rFonts w:asciiTheme="minorHAnsi" w:hAnsiTheme="minorHAnsi"/>
              </w:rPr>
              <w:t>PFOA: OR=1.44</w:t>
            </w:r>
          </w:p>
          <w:p w:rsidRPr="00C36CE2" w:rsidR="00662901" w:rsidP="002534C2" w:rsidRDefault="00662901" w14:paraId="47F613C3" w14:textId="77777777">
            <w:pPr>
              <w:rPr>
                <w:rFonts w:asciiTheme="minorHAnsi" w:hAnsiTheme="minorHAnsi"/>
              </w:rPr>
            </w:pPr>
            <w:r w:rsidRPr="00C36CE2">
              <w:rPr>
                <w:rFonts w:asciiTheme="minorHAnsi" w:hAnsiTheme="minorHAnsi"/>
              </w:rPr>
              <w:t>(PFOS: OR &lt; 1.0)</w:t>
            </w:r>
          </w:p>
        </w:tc>
        <w:tc>
          <w:tcPr>
            <w:tcW w:w="1934" w:type="dxa"/>
          </w:tcPr>
          <w:p w:rsidRPr="00C36CE2" w:rsidR="00662901" w:rsidP="002534C2" w:rsidRDefault="00662901" w14:paraId="4660F9E7" w14:textId="77777777">
            <w:pPr>
              <w:rPr>
                <w:rFonts w:asciiTheme="minorHAnsi" w:hAnsiTheme="minorHAnsi"/>
              </w:rPr>
            </w:pPr>
            <w:r w:rsidRPr="00C36CE2">
              <w:rPr>
                <w:rFonts w:asciiTheme="minorHAnsi" w:hAnsiTheme="minorHAnsi"/>
              </w:rPr>
              <w:lastRenderedPageBreak/>
              <w:t>Mean PFOS serum levels were about 20 µg/L. SD for TT</w:t>
            </w:r>
            <w:r w:rsidRPr="00C36CE2">
              <w:rPr>
                <w:rFonts w:asciiTheme="minorHAnsi" w:hAnsiTheme="minorHAnsi"/>
                <w:vertAlign w:val="subscript"/>
              </w:rPr>
              <w:t>4</w:t>
            </w:r>
            <w:r w:rsidRPr="00C36CE2">
              <w:rPr>
                <w:rFonts w:asciiTheme="minorHAnsi" w:hAnsiTheme="minorHAnsi"/>
              </w:rPr>
              <w:t xml:space="preserve"> as estimated at 1.4. Percent change in </w:t>
            </w:r>
            <w:r w:rsidRPr="00C36CE2">
              <w:rPr>
                <w:rFonts w:asciiTheme="minorHAnsi" w:hAnsiTheme="minorHAnsi"/>
              </w:rPr>
              <w:lastRenderedPageBreak/>
              <w:t>TT</w:t>
            </w:r>
            <w:r w:rsidRPr="00C36CE2">
              <w:rPr>
                <w:rFonts w:asciiTheme="minorHAnsi" w:hAnsiTheme="minorHAnsi"/>
                <w:vertAlign w:val="subscript"/>
              </w:rPr>
              <w:t>4</w:t>
            </w:r>
            <w:r w:rsidRPr="00C36CE2">
              <w:rPr>
                <w:rFonts w:asciiTheme="minorHAnsi" w:hAnsiTheme="minorHAnsi"/>
              </w:rPr>
              <w:t xml:space="preserve"> was converted to mean difference assuming the median TT</w:t>
            </w:r>
            <w:r w:rsidRPr="00C36CE2">
              <w:rPr>
                <w:rFonts w:asciiTheme="minorHAnsi" w:hAnsiTheme="minorHAnsi"/>
                <w:vertAlign w:val="subscript"/>
              </w:rPr>
              <w:t>4</w:t>
            </w:r>
            <w:r w:rsidRPr="00C36CE2">
              <w:rPr>
                <w:rFonts w:asciiTheme="minorHAnsi" w:hAnsiTheme="minorHAnsi"/>
              </w:rPr>
              <w:t xml:space="preserve"> was ref. level.</w:t>
            </w:r>
          </w:p>
          <w:p w:rsidRPr="00C36CE2" w:rsidR="00662901" w:rsidP="002534C2" w:rsidRDefault="00662901" w14:paraId="115FF97F" w14:textId="77777777">
            <w:pPr>
              <w:rPr>
                <w:rFonts w:asciiTheme="minorHAnsi" w:hAnsiTheme="minorHAnsi"/>
              </w:rPr>
            </w:pPr>
            <w:r w:rsidRPr="00C36CE2">
              <w:rPr>
                <w:rFonts w:asciiTheme="minorHAnsi" w:hAnsiTheme="minorHAnsi"/>
              </w:rPr>
              <w:t>Prevalence=0.6%</w:t>
            </w:r>
          </w:p>
          <w:p w:rsidRPr="00C36CE2" w:rsidR="00662901" w:rsidP="002534C2" w:rsidRDefault="00662901" w14:paraId="29F34A2A" w14:textId="77777777">
            <w:pPr>
              <w:rPr>
                <w:rFonts w:asciiTheme="minorHAnsi" w:hAnsiTheme="minorHAnsi"/>
              </w:rPr>
            </w:pPr>
            <w:r w:rsidRPr="00C36CE2">
              <w:rPr>
                <w:rFonts w:asciiTheme="minorHAnsi" w:hAnsiTheme="minorHAnsi"/>
              </w:rPr>
              <w:t>(used PFOA results)</w:t>
            </w:r>
          </w:p>
        </w:tc>
        <w:tc>
          <w:tcPr>
            <w:tcW w:w="1800" w:type="dxa"/>
          </w:tcPr>
          <w:p w:rsidRPr="00C36CE2" w:rsidR="00662901" w:rsidP="002534C2" w:rsidRDefault="00662901" w14:paraId="7570FC9B" w14:textId="77777777">
            <w:pPr>
              <w:rPr>
                <w:rFonts w:asciiTheme="minorHAnsi" w:hAnsiTheme="minorHAnsi"/>
              </w:rPr>
            </w:pPr>
            <w:r w:rsidRPr="00C36CE2">
              <w:rPr>
                <w:rFonts w:asciiTheme="minorHAnsi" w:hAnsiTheme="minorHAnsi"/>
              </w:rPr>
              <w:lastRenderedPageBreak/>
              <w:t>1,080/stratum</w:t>
            </w:r>
          </w:p>
          <w:p w:rsidRPr="00C36CE2" w:rsidR="00662901" w:rsidP="002534C2" w:rsidRDefault="00662901" w14:paraId="0A97ADDD" w14:textId="77777777">
            <w:pPr>
              <w:rPr>
                <w:rFonts w:asciiTheme="minorHAnsi" w:hAnsiTheme="minorHAnsi"/>
              </w:rPr>
            </w:pPr>
          </w:p>
          <w:p w:rsidRPr="00C36CE2" w:rsidR="00662901" w:rsidP="002534C2" w:rsidRDefault="00662901" w14:paraId="77F5ABF5" w14:textId="77777777">
            <w:pPr>
              <w:rPr>
                <w:rFonts w:asciiTheme="minorHAnsi" w:hAnsiTheme="minorHAnsi"/>
              </w:rPr>
            </w:pPr>
          </w:p>
          <w:p w:rsidRPr="00C36CE2" w:rsidR="00662901" w:rsidP="002534C2" w:rsidRDefault="00662901" w14:paraId="26D2CA72" w14:textId="77777777">
            <w:pPr>
              <w:rPr>
                <w:rFonts w:asciiTheme="minorHAnsi" w:hAnsiTheme="minorHAnsi"/>
              </w:rPr>
            </w:pPr>
          </w:p>
          <w:p w:rsidRPr="00C36CE2" w:rsidR="00662901" w:rsidP="002534C2" w:rsidRDefault="00662901" w14:paraId="7FAD3560" w14:textId="77777777">
            <w:pPr>
              <w:rPr>
                <w:rFonts w:asciiTheme="minorHAnsi" w:hAnsiTheme="minorHAnsi"/>
              </w:rPr>
            </w:pPr>
          </w:p>
          <w:p w:rsidRPr="00C36CE2" w:rsidR="00662901" w:rsidP="002534C2" w:rsidRDefault="00662901" w14:paraId="32E5AC65" w14:textId="77777777">
            <w:pPr>
              <w:rPr>
                <w:rFonts w:asciiTheme="minorHAnsi" w:hAnsiTheme="minorHAnsi"/>
              </w:rPr>
            </w:pPr>
          </w:p>
          <w:p w:rsidRPr="00C36CE2" w:rsidR="00662901" w:rsidP="002534C2" w:rsidRDefault="00662901" w14:paraId="301376BC" w14:textId="77777777">
            <w:pPr>
              <w:rPr>
                <w:rFonts w:asciiTheme="minorHAnsi" w:hAnsiTheme="minorHAnsi"/>
              </w:rPr>
            </w:pPr>
          </w:p>
          <w:p w:rsidRPr="00C36CE2" w:rsidR="00662901" w:rsidP="002534C2" w:rsidRDefault="00662901" w14:paraId="75BECE2E" w14:textId="77777777">
            <w:pPr>
              <w:rPr>
                <w:rFonts w:asciiTheme="minorHAnsi" w:hAnsiTheme="minorHAnsi"/>
              </w:rPr>
            </w:pPr>
          </w:p>
          <w:p w:rsidRPr="00C36CE2" w:rsidR="00662901" w:rsidP="002534C2" w:rsidRDefault="00662901" w14:paraId="33F8AA48" w14:textId="77777777">
            <w:pPr>
              <w:rPr>
                <w:rFonts w:asciiTheme="minorHAnsi" w:hAnsiTheme="minorHAnsi"/>
              </w:rPr>
            </w:pPr>
          </w:p>
          <w:p w:rsidRPr="00C36CE2" w:rsidR="00D92A73" w:rsidP="002534C2" w:rsidRDefault="00D92A73" w14:paraId="3A860462" w14:textId="77777777">
            <w:pPr>
              <w:rPr>
                <w:rFonts w:asciiTheme="minorHAnsi" w:hAnsiTheme="minorHAnsi"/>
              </w:rPr>
            </w:pPr>
          </w:p>
          <w:p w:rsidRPr="00C36CE2" w:rsidR="00662901" w:rsidP="002534C2" w:rsidRDefault="00662901" w14:paraId="65A95177" w14:textId="18E23E8A">
            <w:pPr>
              <w:rPr>
                <w:rFonts w:asciiTheme="minorHAnsi" w:hAnsiTheme="minorHAnsi"/>
              </w:rPr>
            </w:pPr>
            <w:r w:rsidRPr="00C36CE2">
              <w:rPr>
                <w:rFonts w:asciiTheme="minorHAnsi" w:hAnsiTheme="minorHAnsi"/>
              </w:rPr>
              <w:t>&gt;16,000/stratum</w:t>
            </w:r>
          </w:p>
        </w:tc>
      </w:tr>
      <w:tr w:rsidRPr="00C36CE2" w:rsidR="00662901" w:rsidTr="00B321E7" w14:paraId="0EDEFD10" w14:textId="77777777">
        <w:tc>
          <w:tcPr>
            <w:tcW w:w="1437" w:type="dxa"/>
          </w:tcPr>
          <w:p w:rsidRPr="00C36CE2" w:rsidR="00662901" w:rsidP="002534C2" w:rsidRDefault="00662901" w14:paraId="45068F0C" w14:textId="77777777">
            <w:pPr>
              <w:rPr>
                <w:rFonts w:asciiTheme="minorHAnsi" w:hAnsiTheme="minorHAnsi"/>
              </w:rPr>
            </w:pPr>
            <w:r w:rsidRPr="00C36CE2">
              <w:rPr>
                <w:rFonts w:asciiTheme="minorHAnsi" w:hAnsiTheme="minorHAnsi"/>
              </w:rPr>
              <w:lastRenderedPageBreak/>
              <w:t>Uric Acid</w:t>
            </w:r>
          </w:p>
        </w:tc>
        <w:tc>
          <w:tcPr>
            <w:tcW w:w="1966" w:type="dxa"/>
          </w:tcPr>
          <w:p w:rsidRPr="00C36CE2" w:rsidR="00662901" w:rsidP="002534C2" w:rsidRDefault="00662901" w14:paraId="27AA9A06" w14:textId="77777777">
            <w:pPr>
              <w:rPr>
                <w:rFonts w:asciiTheme="minorHAnsi" w:hAnsiTheme="minorHAnsi"/>
              </w:rPr>
            </w:pPr>
            <w:r w:rsidRPr="00C36CE2">
              <w:rPr>
                <w:rFonts w:asciiTheme="minorHAnsi" w:hAnsiTheme="minorHAnsi"/>
              </w:rPr>
              <w:t>Kataria 2015, NHANES</w:t>
            </w:r>
          </w:p>
          <w:p w:rsidRPr="00C36CE2" w:rsidR="00662901" w:rsidP="002534C2" w:rsidRDefault="00662901" w14:paraId="56E3A9C7" w14:textId="4475F6A7">
            <w:pPr>
              <w:rPr>
                <w:rFonts w:asciiTheme="minorHAnsi" w:hAnsiTheme="minorHAnsi"/>
              </w:rPr>
            </w:pPr>
            <w:r w:rsidRPr="00C36CE2">
              <w:rPr>
                <w:rFonts w:asciiTheme="minorHAnsi" w:hAnsiTheme="minorHAnsi"/>
              </w:rPr>
              <w:t>1,960</w:t>
            </w:r>
            <w:r w:rsidRPr="00C36CE2" w:rsidR="00787A08">
              <w:rPr>
                <w:rFonts w:asciiTheme="minorHAnsi" w:hAnsiTheme="minorHAnsi"/>
              </w:rPr>
              <w:t>;</w:t>
            </w:r>
            <w:r w:rsidRPr="00C36CE2">
              <w:rPr>
                <w:rFonts w:asciiTheme="minorHAnsi" w:hAnsiTheme="minorHAnsi"/>
              </w:rPr>
              <w:t xml:space="preserve"> 12-18 yrs</w:t>
            </w:r>
          </w:p>
        </w:tc>
        <w:tc>
          <w:tcPr>
            <w:tcW w:w="2313" w:type="dxa"/>
          </w:tcPr>
          <w:p w:rsidRPr="00C36CE2" w:rsidR="00662901" w:rsidP="002534C2" w:rsidRDefault="00662901" w14:paraId="76F509B6" w14:textId="77777777">
            <w:pPr>
              <w:rPr>
                <w:rFonts w:asciiTheme="minorHAnsi" w:hAnsiTheme="minorHAnsi"/>
              </w:rPr>
            </w:pPr>
            <w:r w:rsidRPr="00C36CE2">
              <w:rPr>
                <w:rFonts w:asciiTheme="minorHAnsi" w:hAnsiTheme="minorHAnsi"/>
              </w:rPr>
              <w:t>PFOS: 4</w:t>
            </w:r>
            <w:r w:rsidRPr="00C36CE2">
              <w:rPr>
                <w:rFonts w:asciiTheme="minorHAnsi" w:hAnsiTheme="minorHAnsi"/>
                <w:vertAlign w:val="superscript"/>
              </w:rPr>
              <w:t>th</w:t>
            </w:r>
            <w:r w:rsidRPr="00C36CE2">
              <w:rPr>
                <w:rFonts w:asciiTheme="minorHAnsi" w:hAnsiTheme="minorHAnsi"/>
              </w:rPr>
              <w:t xml:space="preserve"> vs 1</w:t>
            </w:r>
            <w:r w:rsidRPr="00C36CE2">
              <w:rPr>
                <w:rFonts w:asciiTheme="minorHAnsi" w:hAnsiTheme="minorHAnsi"/>
                <w:vertAlign w:val="superscript"/>
              </w:rPr>
              <w:t>st</w:t>
            </w:r>
            <w:r w:rsidRPr="00C36CE2">
              <w:rPr>
                <w:rFonts w:asciiTheme="minorHAnsi" w:hAnsiTheme="minorHAnsi"/>
              </w:rPr>
              <w:t xml:space="preserve"> quartile = +0.19 mg/dL</w:t>
            </w:r>
          </w:p>
        </w:tc>
        <w:tc>
          <w:tcPr>
            <w:tcW w:w="1934" w:type="dxa"/>
          </w:tcPr>
          <w:p w:rsidRPr="00C36CE2" w:rsidR="00662901" w:rsidP="002534C2" w:rsidRDefault="00662901" w14:paraId="318283D4" w14:textId="77777777">
            <w:pPr>
              <w:rPr>
                <w:rFonts w:asciiTheme="minorHAnsi" w:hAnsiTheme="minorHAnsi"/>
              </w:rPr>
            </w:pPr>
            <w:r w:rsidRPr="00C36CE2">
              <w:rPr>
                <w:rFonts w:asciiTheme="minorHAnsi" w:hAnsiTheme="minorHAnsi"/>
              </w:rPr>
              <w:t>Mean PFOS serum level = 12.8 µg/L. SD = 1.19.</w:t>
            </w:r>
          </w:p>
        </w:tc>
        <w:tc>
          <w:tcPr>
            <w:tcW w:w="1800" w:type="dxa"/>
          </w:tcPr>
          <w:p w:rsidRPr="00C36CE2" w:rsidR="00662901" w:rsidP="002534C2" w:rsidRDefault="00662901" w14:paraId="77082777" w14:textId="77777777">
            <w:pPr>
              <w:rPr>
                <w:rFonts w:asciiTheme="minorHAnsi" w:hAnsiTheme="minorHAnsi"/>
              </w:rPr>
            </w:pPr>
            <w:r w:rsidRPr="00C36CE2">
              <w:rPr>
                <w:rFonts w:asciiTheme="minorHAnsi" w:hAnsiTheme="minorHAnsi"/>
              </w:rPr>
              <w:t>556/stratum</w:t>
            </w:r>
          </w:p>
        </w:tc>
      </w:tr>
      <w:tr w:rsidRPr="00C36CE2" w:rsidR="00662901" w:rsidTr="00B321E7" w14:paraId="5609A740" w14:textId="77777777">
        <w:tc>
          <w:tcPr>
            <w:tcW w:w="1437" w:type="dxa"/>
            <w:tcBorders>
              <w:bottom w:val="single" w:color="auto" w:sz="4" w:space="0"/>
            </w:tcBorders>
          </w:tcPr>
          <w:p w:rsidRPr="00C36CE2" w:rsidR="00662901" w:rsidP="002534C2" w:rsidRDefault="00662901" w14:paraId="1B9F19F8" w14:textId="77777777">
            <w:pPr>
              <w:rPr>
                <w:rFonts w:asciiTheme="minorHAnsi" w:hAnsiTheme="minorHAnsi"/>
              </w:rPr>
            </w:pPr>
            <w:r w:rsidRPr="00C36CE2">
              <w:rPr>
                <w:rFonts w:asciiTheme="minorHAnsi" w:hAnsiTheme="minorHAnsi"/>
              </w:rPr>
              <w:t>Hyperuricemia</w:t>
            </w:r>
          </w:p>
        </w:tc>
        <w:tc>
          <w:tcPr>
            <w:tcW w:w="1966" w:type="dxa"/>
            <w:tcBorders>
              <w:bottom w:val="single" w:color="auto" w:sz="4" w:space="0"/>
            </w:tcBorders>
          </w:tcPr>
          <w:p w:rsidRPr="00C36CE2" w:rsidR="00662901" w:rsidP="002534C2" w:rsidRDefault="00662901" w14:paraId="41B3F9B0" w14:textId="77777777">
            <w:pPr>
              <w:rPr>
                <w:rFonts w:asciiTheme="minorHAnsi" w:hAnsiTheme="minorHAnsi"/>
              </w:rPr>
            </w:pPr>
            <w:r w:rsidRPr="00C36CE2">
              <w:rPr>
                <w:rFonts w:asciiTheme="minorHAnsi" w:hAnsiTheme="minorHAnsi"/>
              </w:rPr>
              <w:t>Geiger 2013, NHANES</w:t>
            </w:r>
          </w:p>
          <w:p w:rsidRPr="00C36CE2" w:rsidR="00662901" w:rsidP="002534C2" w:rsidRDefault="00662901" w14:paraId="307EB06D" w14:textId="0153E855">
            <w:pPr>
              <w:rPr>
                <w:rFonts w:asciiTheme="minorHAnsi" w:hAnsiTheme="minorHAnsi"/>
              </w:rPr>
            </w:pPr>
            <w:r w:rsidRPr="00C36CE2">
              <w:rPr>
                <w:rFonts w:asciiTheme="minorHAnsi" w:hAnsiTheme="minorHAnsi"/>
              </w:rPr>
              <w:t>1,772</w:t>
            </w:r>
            <w:r w:rsidRPr="00C36CE2" w:rsidR="00787A08">
              <w:rPr>
                <w:rFonts w:asciiTheme="minorHAnsi" w:hAnsiTheme="minorHAnsi"/>
              </w:rPr>
              <w:t>;</w:t>
            </w:r>
            <w:r w:rsidRPr="00C36CE2">
              <w:rPr>
                <w:rFonts w:asciiTheme="minorHAnsi" w:hAnsiTheme="minorHAnsi"/>
              </w:rPr>
              <w:t xml:space="preserve"> 12-18 years</w:t>
            </w:r>
          </w:p>
          <w:p w:rsidRPr="00C36CE2" w:rsidR="00662901" w:rsidP="002534C2" w:rsidRDefault="00662901" w14:paraId="07431720" w14:textId="77777777">
            <w:pPr>
              <w:rPr>
                <w:rFonts w:asciiTheme="minorHAnsi" w:hAnsiTheme="minorHAnsi"/>
              </w:rPr>
            </w:pPr>
          </w:p>
        </w:tc>
        <w:tc>
          <w:tcPr>
            <w:tcW w:w="2313" w:type="dxa"/>
            <w:tcBorders>
              <w:bottom w:val="single" w:color="auto" w:sz="4" w:space="0"/>
            </w:tcBorders>
          </w:tcPr>
          <w:p w:rsidRPr="00C36CE2" w:rsidR="00662901" w:rsidP="002534C2" w:rsidRDefault="00662901" w14:paraId="33DACBB7" w14:textId="77777777">
            <w:pPr>
              <w:rPr>
                <w:rFonts w:asciiTheme="minorHAnsi" w:hAnsiTheme="minorHAnsi"/>
              </w:rPr>
            </w:pPr>
            <w:r w:rsidRPr="00C36CE2">
              <w:rPr>
                <w:rFonts w:asciiTheme="minorHAnsi" w:hAnsiTheme="minorHAnsi"/>
              </w:rPr>
              <w:t>PFOS: 4</w:t>
            </w:r>
            <w:r w:rsidRPr="00C36CE2">
              <w:rPr>
                <w:rFonts w:asciiTheme="minorHAnsi" w:hAnsiTheme="minorHAnsi"/>
                <w:vertAlign w:val="superscript"/>
              </w:rPr>
              <w:t>th</w:t>
            </w:r>
            <w:r w:rsidRPr="00C36CE2">
              <w:rPr>
                <w:rFonts w:asciiTheme="minorHAnsi" w:hAnsiTheme="minorHAnsi"/>
              </w:rPr>
              <w:t xml:space="preserve"> vs 1</w:t>
            </w:r>
            <w:r w:rsidRPr="00C36CE2">
              <w:rPr>
                <w:rFonts w:asciiTheme="minorHAnsi" w:hAnsiTheme="minorHAnsi"/>
                <w:vertAlign w:val="superscript"/>
              </w:rPr>
              <w:t>st</w:t>
            </w:r>
            <w:r w:rsidRPr="00C36CE2">
              <w:rPr>
                <w:rFonts w:asciiTheme="minorHAnsi" w:hAnsiTheme="minorHAnsi"/>
              </w:rPr>
              <w:t xml:space="preserve"> quartile, OR=1.65</w:t>
            </w:r>
          </w:p>
        </w:tc>
        <w:tc>
          <w:tcPr>
            <w:tcW w:w="1934" w:type="dxa"/>
            <w:tcBorders>
              <w:bottom w:val="single" w:color="auto" w:sz="4" w:space="0"/>
            </w:tcBorders>
          </w:tcPr>
          <w:p w:rsidRPr="00C36CE2" w:rsidR="00662901" w:rsidP="002534C2" w:rsidRDefault="00662901" w14:paraId="6BC601F2" w14:textId="77777777">
            <w:pPr>
              <w:rPr>
                <w:rFonts w:asciiTheme="minorHAnsi" w:hAnsiTheme="minorHAnsi"/>
              </w:rPr>
            </w:pPr>
            <w:r w:rsidRPr="00C36CE2">
              <w:rPr>
                <w:rFonts w:asciiTheme="minorHAnsi" w:hAnsiTheme="minorHAnsi"/>
              </w:rPr>
              <w:t>Mean PFOS serum level =16.6. Prevalence=16%</w:t>
            </w:r>
          </w:p>
        </w:tc>
        <w:tc>
          <w:tcPr>
            <w:tcW w:w="1800" w:type="dxa"/>
            <w:tcBorders>
              <w:bottom w:val="single" w:color="auto" w:sz="4" w:space="0"/>
            </w:tcBorders>
          </w:tcPr>
          <w:p w:rsidRPr="00C36CE2" w:rsidR="00662901" w:rsidP="002534C2" w:rsidRDefault="00662901" w14:paraId="26459248" w14:textId="77777777">
            <w:pPr>
              <w:rPr>
                <w:rFonts w:asciiTheme="minorHAnsi" w:hAnsiTheme="minorHAnsi"/>
              </w:rPr>
            </w:pPr>
            <w:r w:rsidRPr="00C36CE2">
              <w:rPr>
                <w:rFonts w:asciiTheme="minorHAnsi" w:hAnsiTheme="minorHAnsi"/>
              </w:rPr>
              <w:t>400/stratum</w:t>
            </w:r>
          </w:p>
        </w:tc>
      </w:tr>
      <w:tr w:rsidRPr="00C36CE2" w:rsidR="00662901" w:rsidTr="00B321E7" w14:paraId="4453A83F" w14:textId="77777777">
        <w:tc>
          <w:tcPr>
            <w:tcW w:w="1437" w:type="dxa"/>
            <w:tcBorders>
              <w:bottom w:val="single" w:color="auto" w:sz="4" w:space="0"/>
            </w:tcBorders>
          </w:tcPr>
          <w:p w:rsidRPr="00C36CE2" w:rsidR="00662901" w:rsidP="002534C2" w:rsidRDefault="00662901" w14:paraId="4B622CF3" w14:textId="77777777">
            <w:pPr>
              <w:rPr>
                <w:rFonts w:asciiTheme="minorHAnsi" w:hAnsiTheme="minorHAnsi"/>
              </w:rPr>
            </w:pPr>
            <w:r w:rsidRPr="00C36CE2">
              <w:rPr>
                <w:rFonts w:asciiTheme="minorHAnsi" w:hAnsiTheme="minorHAnsi"/>
              </w:rPr>
              <w:t>eGFR</w:t>
            </w:r>
          </w:p>
        </w:tc>
        <w:tc>
          <w:tcPr>
            <w:tcW w:w="1966" w:type="dxa"/>
            <w:tcBorders>
              <w:bottom w:val="single" w:color="auto" w:sz="4" w:space="0"/>
            </w:tcBorders>
          </w:tcPr>
          <w:p w:rsidRPr="00C36CE2" w:rsidR="00662901" w:rsidP="002534C2" w:rsidRDefault="00662901" w14:paraId="10615773" w14:textId="77777777">
            <w:pPr>
              <w:rPr>
                <w:rFonts w:asciiTheme="minorHAnsi" w:hAnsiTheme="minorHAnsi"/>
              </w:rPr>
            </w:pPr>
            <w:r w:rsidRPr="00C36CE2">
              <w:rPr>
                <w:rFonts w:asciiTheme="minorHAnsi" w:hAnsiTheme="minorHAnsi"/>
              </w:rPr>
              <w:t>Kataria 2015</w:t>
            </w:r>
          </w:p>
          <w:p w:rsidRPr="00C36CE2" w:rsidR="00787A08" w:rsidP="002534C2" w:rsidRDefault="00787A08" w14:paraId="106332EF" w14:textId="71BF6B58">
            <w:pPr>
              <w:rPr>
                <w:rFonts w:asciiTheme="minorHAnsi" w:hAnsiTheme="minorHAnsi"/>
              </w:rPr>
            </w:pPr>
            <w:r w:rsidRPr="00C36CE2">
              <w:rPr>
                <w:rFonts w:asciiTheme="minorHAnsi" w:hAnsiTheme="minorHAnsi"/>
              </w:rPr>
              <w:t>1,960; 12-18 yrs</w:t>
            </w:r>
          </w:p>
        </w:tc>
        <w:tc>
          <w:tcPr>
            <w:tcW w:w="2313" w:type="dxa"/>
            <w:tcBorders>
              <w:bottom w:val="single" w:color="auto" w:sz="4" w:space="0"/>
            </w:tcBorders>
          </w:tcPr>
          <w:p w:rsidRPr="00C36CE2" w:rsidR="00662901" w:rsidP="002534C2" w:rsidRDefault="00662901" w14:paraId="48A5A755" w14:textId="77777777">
            <w:pPr>
              <w:rPr>
                <w:rFonts w:asciiTheme="minorHAnsi" w:hAnsiTheme="minorHAnsi"/>
              </w:rPr>
            </w:pPr>
            <w:r w:rsidRPr="00C36CE2">
              <w:rPr>
                <w:rFonts w:asciiTheme="minorHAnsi" w:hAnsiTheme="minorHAnsi"/>
              </w:rPr>
              <w:t>PFOA mean serum level =3.5 µg/L. mean difference= -6.6</w:t>
            </w:r>
          </w:p>
        </w:tc>
        <w:tc>
          <w:tcPr>
            <w:tcW w:w="1934" w:type="dxa"/>
            <w:tcBorders>
              <w:bottom w:val="single" w:color="auto" w:sz="4" w:space="0"/>
            </w:tcBorders>
          </w:tcPr>
          <w:p w:rsidRPr="00C36CE2" w:rsidR="00662901" w:rsidP="002534C2" w:rsidRDefault="00662901" w14:paraId="16113DAD" w14:textId="77777777">
            <w:pPr>
              <w:rPr>
                <w:rFonts w:asciiTheme="minorHAnsi" w:hAnsiTheme="minorHAnsi"/>
              </w:rPr>
            </w:pPr>
            <w:r w:rsidRPr="00C36CE2">
              <w:rPr>
                <w:rFonts w:asciiTheme="minorHAnsi" w:hAnsiTheme="minorHAnsi"/>
              </w:rPr>
              <w:t>Standard deviation=27.6</w:t>
            </w:r>
          </w:p>
        </w:tc>
        <w:tc>
          <w:tcPr>
            <w:tcW w:w="1800" w:type="dxa"/>
            <w:tcBorders>
              <w:bottom w:val="single" w:color="auto" w:sz="4" w:space="0"/>
            </w:tcBorders>
          </w:tcPr>
          <w:p w:rsidRPr="00C36CE2" w:rsidR="00662901" w:rsidP="002534C2" w:rsidRDefault="00662901" w14:paraId="2E77C880" w14:textId="77777777">
            <w:pPr>
              <w:rPr>
                <w:rFonts w:asciiTheme="minorHAnsi" w:hAnsiTheme="minorHAnsi"/>
              </w:rPr>
            </w:pPr>
            <w:r w:rsidRPr="00C36CE2">
              <w:rPr>
                <w:rFonts w:asciiTheme="minorHAnsi" w:hAnsiTheme="minorHAnsi"/>
              </w:rPr>
              <w:t>275/stratum</w:t>
            </w:r>
          </w:p>
        </w:tc>
      </w:tr>
      <w:tr w:rsidRPr="00C36CE2" w:rsidR="00662901" w:rsidTr="00B321E7" w14:paraId="6A1849DB" w14:textId="77777777">
        <w:tc>
          <w:tcPr>
            <w:tcW w:w="1437" w:type="dxa"/>
            <w:tcBorders>
              <w:top w:val="single" w:color="auto" w:sz="18" w:space="0"/>
            </w:tcBorders>
          </w:tcPr>
          <w:p w:rsidRPr="00C36CE2" w:rsidR="00662901" w:rsidP="002534C2" w:rsidRDefault="00662901" w14:paraId="586A593E" w14:textId="77777777">
            <w:pPr>
              <w:rPr>
                <w:rFonts w:asciiTheme="minorHAnsi" w:hAnsiTheme="minorHAnsi"/>
              </w:rPr>
            </w:pPr>
            <w:r w:rsidRPr="00C36CE2">
              <w:rPr>
                <w:rFonts w:asciiTheme="minorHAnsi" w:hAnsiTheme="minorHAnsi"/>
              </w:rPr>
              <w:t>Testosterone</w:t>
            </w:r>
          </w:p>
        </w:tc>
        <w:tc>
          <w:tcPr>
            <w:tcW w:w="1966" w:type="dxa"/>
            <w:tcBorders>
              <w:top w:val="single" w:color="auto" w:sz="18" w:space="0"/>
            </w:tcBorders>
          </w:tcPr>
          <w:p w:rsidRPr="00C36CE2" w:rsidR="00662901" w:rsidP="002534C2" w:rsidRDefault="00662901" w14:paraId="02EE8FFF" w14:textId="77777777">
            <w:pPr>
              <w:rPr>
                <w:rFonts w:asciiTheme="minorHAnsi" w:hAnsiTheme="minorHAnsi"/>
              </w:rPr>
            </w:pPr>
            <w:r w:rsidRPr="00C36CE2">
              <w:rPr>
                <w:rFonts w:asciiTheme="minorHAnsi" w:hAnsiTheme="minorHAnsi"/>
              </w:rPr>
              <w:t>Lopez-Espinosa 2016, C8</w:t>
            </w:r>
          </w:p>
          <w:p w:rsidRPr="00C36CE2" w:rsidR="00662901" w:rsidP="002534C2" w:rsidRDefault="00787A08" w14:paraId="1516CF67" w14:textId="150D2A17">
            <w:pPr>
              <w:rPr>
                <w:rFonts w:asciiTheme="minorHAnsi" w:hAnsiTheme="minorHAnsi"/>
              </w:rPr>
            </w:pPr>
            <w:r w:rsidRPr="00C36CE2">
              <w:rPr>
                <w:rFonts w:asciiTheme="minorHAnsi" w:hAnsiTheme="minorHAnsi"/>
              </w:rPr>
              <w:t>1,169 boys;</w:t>
            </w:r>
            <w:r w:rsidRPr="00C36CE2" w:rsidR="00662901">
              <w:rPr>
                <w:rFonts w:asciiTheme="minorHAnsi" w:hAnsiTheme="minorHAnsi"/>
              </w:rPr>
              <w:t xml:space="preserve"> 6-9 yrs</w:t>
            </w:r>
          </w:p>
          <w:p w:rsidRPr="00C36CE2" w:rsidR="00662901" w:rsidP="002534C2" w:rsidRDefault="00787A08" w14:paraId="271F6AE1" w14:textId="1AF635DF">
            <w:pPr>
              <w:rPr>
                <w:rFonts w:asciiTheme="minorHAnsi" w:hAnsiTheme="minorHAnsi"/>
              </w:rPr>
            </w:pPr>
            <w:r w:rsidRPr="00C36CE2">
              <w:rPr>
                <w:rFonts w:asciiTheme="minorHAnsi" w:hAnsiTheme="minorHAnsi"/>
              </w:rPr>
              <w:t xml:space="preserve">1,123 </w:t>
            </w:r>
            <w:r w:rsidRPr="00C36CE2" w:rsidR="00B001DD">
              <w:rPr>
                <w:rFonts w:asciiTheme="minorHAnsi" w:hAnsiTheme="minorHAnsi"/>
              </w:rPr>
              <w:t>girls</w:t>
            </w:r>
            <w:r w:rsidRPr="00C36CE2">
              <w:rPr>
                <w:rFonts w:asciiTheme="minorHAnsi" w:hAnsiTheme="minorHAnsi"/>
              </w:rPr>
              <w:t>;</w:t>
            </w:r>
            <w:r w:rsidRPr="00C36CE2" w:rsidR="00662901">
              <w:rPr>
                <w:rFonts w:asciiTheme="minorHAnsi" w:hAnsiTheme="minorHAnsi"/>
              </w:rPr>
              <w:t xml:space="preserve"> 6-9 yrs</w:t>
            </w:r>
          </w:p>
        </w:tc>
        <w:tc>
          <w:tcPr>
            <w:tcW w:w="2313" w:type="dxa"/>
            <w:tcBorders>
              <w:top w:val="single" w:color="auto" w:sz="18" w:space="0"/>
            </w:tcBorders>
          </w:tcPr>
          <w:p w:rsidRPr="00C36CE2" w:rsidR="00662901" w:rsidP="002534C2" w:rsidRDefault="00662901" w14:paraId="7B53F6A7" w14:textId="77777777">
            <w:pPr>
              <w:rPr>
                <w:rFonts w:asciiTheme="minorHAnsi" w:hAnsiTheme="minorHAnsi"/>
              </w:rPr>
            </w:pPr>
            <w:r w:rsidRPr="00C36CE2">
              <w:rPr>
                <w:rFonts w:asciiTheme="minorHAnsi" w:hAnsiTheme="minorHAnsi"/>
              </w:rPr>
              <w:t>PFOS (IQR):</w:t>
            </w:r>
          </w:p>
          <w:p w:rsidRPr="00C36CE2" w:rsidR="00662901" w:rsidP="002534C2" w:rsidRDefault="00662901" w14:paraId="5F2A585B" w14:textId="77777777">
            <w:pPr>
              <w:rPr>
                <w:rFonts w:asciiTheme="minorHAnsi" w:hAnsiTheme="minorHAnsi"/>
              </w:rPr>
            </w:pPr>
            <w:r w:rsidRPr="00C36CE2">
              <w:rPr>
                <w:rFonts w:asciiTheme="minorHAnsi" w:hAnsiTheme="minorHAnsi"/>
              </w:rPr>
              <w:t>-5.8% boys (diff=1.9)</w:t>
            </w:r>
          </w:p>
          <w:p w:rsidRPr="00C36CE2" w:rsidR="00662901" w:rsidP="002534C2" w:rsidRDefault="00662901" w14:paraId="768C8647" w14:textId="77777777">
            <w:pPr>
              <w:rPr>
                <w:rFonts w:asciiTheme="minorHAnsi" w:hAnsiTheme="minorHAnsi"/>
              </w:rPr>
            </w:pPr>
            <w:r w:rsidRPr="00C36CE2">
              <w:rPr>
                <w:rFonts w:asciiTheme="minorHAnsi" w:hAnsiTheme="minorHAnsi"/>
              </w:rPr>
              <w:t>-6.6% girls (diff=2.45)</w:t>
            </w:r>
          </w:p>
        </w:tc>
        <w:tc>
          <w:tcPr>
            <w:tcW w:w="1934" w:type="dxa"/>
            <w:tcBorders>
              <w:top w:val="single" w:color="auto" w:sz="18" w:space="0"/>
            </w:tcBorders>
          </w:tcPr>
          <w:p w:rsidRPr="00C36CE2" w:rsidR="00662901" w:rsidP="002534C2" w:rsidRDefault="00662901" w14:paraId="08084F3A" w14:textId="77777777">
            <w:pPr>
              <w:rPr>
                <w:rFonts w:asciiTheme="minorHAnsi" w:hAnsiTheme="minorHAnsi"/>
              </w:rPr>
            </w:pPr>
            <w:r w:rsidRPr="00C36CE2">
              <w:rPr>
                <w:rFonts w:asciiTheme="minorHAnsi" w:hAnsiTheme="minorHAnsi"/>
              </w:rPr>
              <w:t>Percent change was converted to mean difference assuming median testosterone level was ref. level. SD estimated at 11.85 for girls and 9.63 for boys.</w:t>
            </w:r>
          </w:p>
        </w:tc>
        <w:tc>
          <w:tcPr>
            <w:tcW w:w="1800" w:type="dxa"/>
            <w:tcBorders>
              <w:top w:val="single" w:color="auto" w:sz="18" w:space="0"/>
            </w:tcBorders>
          </w:tcPr>
          <w:p w:rsidRPr="00C36CE2" w:rsidR="00662901" w:rsidP="002534C2" w:rsidRDefault="00662901" w14:paraId="41D41A3E" w14:textId="77777777">
            <w:pPr>
              <w:rPr>
                <w:rFonts w:asciiTheme="minorHAnsi" w:hAnsiTheme="minorHAnsi"/>
              </w:rPr>
            </w:pPr>
            <w:r w:rsidRPr="00C36CE2">
              <w:rPr>
                <w:rFonts w:asciiTheme="minorHAnsi" w:hAnsiTheme="minorHAnsi"/>
              </w:rPr>
              <w:t>Boys: 404/stratum</w:t>
            </w:r>
          </w:p>
          <w:p w:rsidRPr="00C36CE2" w:rsidR="00662901" w:rsidP="002534C2" w:rsidRDefault="00662901" w14:paraId="00FFA2E1" w14:textId="77777777">
            <w:pPr>
              <w:rPr>
                <w:rFonts w:asciiTheme="minorHAnsi" w:hAnsiTheme="minorHAnsi"/>
              </w:rPr>
            </w:pPr>
            <w:r w:rsidRPr="00C36CE2">
              <w:rPr>
                <w:rFonts w:asciiTheme="minorHAnsi" w:hAnsiTheme="minorHAnsi"/>
              </w:rPr>
              <w:t>Girls: 368/stratum</w:t>
            </w:r>
          </w:p>
        </w:tc>
      </w:tr>
      <w:tr w:rsidRPr="00C36CE2" w:rsidR="00662901" w:rsidTr="00B321E7" w14:paraId="33EABE22" w14:textId="77777777">
        <w:tc>
          <w:tcPr>
            <w:tcW w:w="1437" w:type="dxa"/>
          </w:tcPr>
          <w:p w:rsidRPr="00C36CE2" w:rsidR="00662901" w:rsidP="002534C2" w:rsidRDefault="00662901" w14:paraId="40D658A3" w14:textId="77777777">
            <w:pPr>
              <w:rPr>
                <w:rFonts w:asciiTheme="minorHAnsi" w:hAnsiTheme="minorHAnsi"/>
              </w:rPr>
            </w:pPr>
            <w:r w:rsidRPr="00C36CE2">
              <w:rPr>
                <w:rFonts w:asciiTheme="minorHAnsi" w:hAnsiTheme="minorHAnsi"/>
              </w:rPr>
              <w:t>IGF-1 (Insulin-like growth factor – 1)</w:t>
            </w:r>
          </w:p>
        </w:tc>
        <w:tc>
          <w:tcPr>
            <w:tcW w:w="1966" w:type="dxa"/>
          </w:tcPr>
          <w:p w:rsidRPr="00C36CE2" w:rsidR="00662901" w:rsidP="002534C2" w:rsidRDefault="00662901" w14:paraId="60320B08" w14:textId="77777777">
            <w:pPr>
              <w:rPr>
                <w:rFonts w:asciiTheme="minorHAnsi" w:hAnsiTheme="minorHAnsi"/>
              </w:rPr>
            </w:pPr>
            <w:r w:rsidRPr="00C36CE2">
              <w:rPr>
                <w:rFonts w:asciiTheme="minorHAnsi" w:hAnsiTheme="minorHAnsi"/>
              </w:rPr>
              <w:t>Lopez-Espinosa 2016, C8</w:t>
            </w:r>
          </w:p>
          <w:p w:rsidRPr="00C36CE2" w:rsidR="00787A08" w:rsidP="00787A08" w:rsidRDefault="00787A08" w14:paraId="7A1330BD" w14:textId="18CE41A2">
            <w:pPr>
              <w:rPr>
                <w:rFonts w:asciiTheme="minorHAnsi" w:hAnsiTheme="minorHAnsi"/>
              </w:rPr>
            </w:pPr>
          </w:p>
        </w:tc>
        <w:tc>
          <w:tcPr>
            <w:tcW w:w="2313" w:type="dxa"/>
          </w:tcPr>
          <w:p w:rsidRPr="00C36CE2" w:rsidR="00662901" w:rsidP="002534C2" w:rsidRDefault="00662901" w14:paraId="4D41C675" w14:textId="77777777">
            <w:pPr>
              <w:rPr>
                <w:rFonts w:asciiTheme="minorHAnsi" w:hAnsiTheme="minorHAnsi"/>
              </w:rPr>
            </w:pPr>
            <w:r w:rsidRPr="00C36CE2">
              <w:rPr>
                <w:rFonts w:asciiTheme="minorHAnsi" w:hAnsiTheme="minorHAnsi"/>
              </w:rPr>
              <w:t>PFHxS (IQR):</w:t>
            </w:r>
          </w:p>
          <w:p w:rsidRPr="00C36CE2" w:rsidR="00662901" w:rsidP="002534C2" w:rsidRDefault="00662901" w14:paraId="6F6763D2" w14:textId="18EE236E">
            <w:pPr>
              <w:rPr>
                <w:rFonts w:asciiTheme="minorHAnsi" w:hAnsiTheme="minorHAnsi"/>
              </w:rPr>
            </w:pPr>
            <w:r w:rsidRPr="00C36CE2">
              <w:rPr>
                <w:rFonts w:asciiTheme="minorHAnsi" w:hAnsiTheme="minorHAnsi"/>
              </w:rPr>
              <w:t>Boys: -2.5% (diff=17.3</w:t>
            </w:r>
            <w:r w:rsidRPr="00C36CE2" w:rsidR="00D92A73">
              <w:rPr>
                <w:rFonts w:asciiTheme="minorHAnsi" w:hAnsiTheme="minorHAnsi"/>
              </w:rPr>
              <w:t>)</w:t>
            </w:r>
          </w:p>
          <w:p w:rsidRPr="00C36CE2" w:rsidR="00662901" w:rsidP="002534C2" w:rsidRDefault="00662901" w14:paraId="6C6D7003" w14:textId="77777777">
            <w:pPr>
              <w:rPr>
                <w:rFonts w:asciiTheme="minorHAnsi" w:hAnsiTheme="minorHAnsi"/>
              </w:rPr>
            </w:pPr>
            <w:r w:rsidRPr="00C36CE2">
              <w:rPr>
                <w:rFonts w:asciiTheme="minorHAnsi" w:hAnsiTheme="minorHAnsi"/>
              </w:rPr>
              <w:t>Girls: -2.1%</w:t>
            </w:r>
          </w:p>
        </w:tc>
        <w:tc>
          <w:tcPr>
            <w:tcW w:w="1934" w:type="dxa"/>
          </w:tcPr>
          <w:p w:rsidRPr="00C36CE2" w:rsidR="00662901" w:rsidP="002534C2" w:rsidRDefault="00662901" w14:paraId="3D6F25B1" w14:textId="77777777">
            <w:pPr>
              <w:rPr>
                <w:rFonts w:asciiTheme="minorHAnsi" w:hAnsiTheme="minorHAnsi"/>
              </w:rPr>
            </w:pPr>
            <w:r w:rsidRPr="00C36CE2">
              <w:rPr>
                <w:rFonts w:asciiTheme="minorHAnsi" w:hAnsiTheme="minorHAnsi"/>
              </w:rPr>
              <w:t>Percent change was converted to mean difference assuming median IGF-1 in boys as ref. level. SD estimated as 52.6</w:t>
            </w:r>
          </w:p>
        </w:tc>
        <w:tc>
          <w:tcPr>
            <w:tcW w:w="1800" w:type="dxa"/>
          </w:tcPr>
          <w:p w:rsidRPr="00C36CE2" w:rsidR="00662901" w:rsidP="002534C2" w:rsidRDefault="00662901" w14:paraId="6C05C1DA" w14:textId="77777777">
            <w:pPr>
              <w:rPr>
                <w:rFonts w:asciiTheme="minorHAnsi" w:hAnsiTheme="minorHAnsi"/>
              </w:rPr>
            </w:pPr>
            <w:r w:rsidRPr="00C36CE2">
              <w:rPr>
                <w:rFonts w:asciiTheme="minorHAnsi" w:hAnsiTheme="minorHAnsi"/>
              </w:rPr>
              <w:t>146/stratum</w:t>
            </w:r>
          </w:p>
        </w:tc>
      </w:tr>
      <w:tr w:rsidRPr="00C36CE2" w:rsidR="00662901" w:rsidTr="00B321E7" w14:paraId="4648137C" w14:textId="77777777">
        <w:tc>
          <w:tcPr>
            <w:tcW w:w="1437" w:type="dxa"/>
          </w:tcPr>
          <w:p w:rsidRPr="00C36CE2" w:rsidR="00662901" w:rsidP="002534C2" w:rsidRDefault="00662901" w14:paraId="4F8CF498" w14:textId="77777777">
            <w:pPr>
              <w:rPr>
                <w:rFonts w:asciiTheme="minorHAnsi" w:hAnsiTheme="minorHAnsi"/>
              </w:rPr>
            </w:pPr>
            <w:r w:rsidRPr="00C36CE2">
              <w:rPr>
                <w:rFonts w:asciiTheme="minorHAnsi" w:hAnsiTheme="minorHAnsi"/>
              </w:rPr>
              <w:t>Delayed Puberty</w:t>
            </w:r>
          </w:p>
        </w:tc>
        <w:tc>
          <w:tcPr>
            <w:tcW w:w="1966" w:type="dxa"/>
          </w:tcPr>
          <w:p w:rsidRPr="00C36CE2" w:rsidR="00662901" w:rsidP="002534C2" w:rsidRDefault="00662901" w14:paraId="6D9047AE" w14:textId="77777777">
            <w:pPr>
              <w:rPr>
                <w:rFonts w:asciiTheme="minorHAnsi" w:hAnsiTheme="minorHAnsi"/>
              </w:rPr>
            </w:pPr>
            <w:r w:rsidRPr="00C36CE2">
              <w:rPr>
                <w:rFonts w:asciiTheme="minorHAnsi" w:hAnsiTheme="minorHAnsi"/>
              </w:rPr>
              <w:t>Lopez-Espinosa 2011. C8</w:t>
            </w:r>
          </w:p>
          <w:p w:rsidRPr="00C36CE2" w:rsidR="00662901" w:rsidP="002534C2" w:rsidRDefault="00662901" w14:paraId="531ABD98" w14:textId="77777777">
            <w:pPr>
              <w:rPr>
                <w:rFonts w:asciiTheme="minorHAnsi" w:hAnsiTheme="minorHAnsi"/>
              </w:rPr>
            </w:pPr>
            <w:r w:rsidRPr="00C36CE2">
              <w:rPr>
                <w:rFonts w:asciiTheme="minorHAnsi" w:hAnsiTheme="minorHAnsi"/>
              </w:rPr>
              <w:t>3,072 boys, 8-18 yrs</w:t>
            </w:r>
          </w:p>
          <w:p w:rsidRPr="00C36CE2" w:rsidR="00662901" w:rsidP="002534C2" w:rsidRDefault="00662901" w14:paraId="43E852E6" w14:textId="77777777">
            <w:pPr>
              <w:rPr>
                <w:rFonts w:asciiTheme="minorHAnsi" w:hAnsiTheme="minorHAnsi"/>
              </w:rPr>
            </w:pPr>
            <w:r w:rsidRPr="00C36CE2">
              <w:rPr>
                <w:rFonts w:asciiTheme="minorHAnsi" w:hAnsiTheme="minorHAnsi"/>
              </w:rPr>
              <w:t>2,903 girls, 8-18 yrs</w:t>
            </w:r>
          </w:p>
        </w:tc>
        <w:tc>
          <w:tcPr>
            <w:tcW w:w="2313" w:type="dxa"/>
          </w:tcPr>
          <w:p w:rsidRPr="00C36CE2" w:rsidR="00662901" w:rsidP="002534C2" w:rsidRDefault="00662901" w14:paraId="42C123DC" w14:textId="77777777">
            <w:pPr>
              <w:rPr>
                <w:rFonts w:asciiTheme="minorHAnsi" w:hAnsiTheme="minorHAnsi"/>
              </w:rPr>
            </w:pPr>
            <w:r w:rsidRPr="00C36CE2">
              <w:rPr>
                <w:rFonts w:asciiTheme="minorHAnsi" w:hAnsiTheme="minorHAnsi"/>
              </w:rPr>
              <w:t>PFOS: mean serum level was about 19 µg/L.</w:t>
            </w:r>
          </w:p>
        </w:tc>
        <w:tc>
          <w:tcPr>
            <w:tcW w:w="1934" w:type="dxa"/>
          </w:tcPr>
          <w:p w:rsidRPr="00C36CE2" w:rsidR="00662901" w:rsidP="002534C2" w:rsidRDefault="00662901" w14:paraId="068994C1" w14:textId="77777777">
            <w:pPr>
              <w:rPr>
                <w:rFonts w:asciiTheme="minorHAnsi" w:hAnsiTheme="minorHAnsi"/>
              </w:rPr>
            </w:pPr>
            <w:r w:rsidRPr="00C36CE2">
              <w:rPr>
                <w:rFonts w:asciiTheme="minorHAnsi" w:hAnsiTheme="minorHAnsi"/>
              </w:rPr>
              <w:t>OR for delayed puberty and the number of days delayed puberty had narrow CIs</w:t>
            </w:r>
          </w:p>
        </w:tc>
        <w:tc>
          <w:tcPr>
            <w:tcW w:w="1800" w:type="dxa"/>
          </w:tcPr>
          <w:p w:rsidRPr="00C36CE2" w:rsidR="00662901" w:rsidP="001F47E7" w:rsidRDefault="00662901" w14:paraId="671C5DD1" w14:textId="62149107">
            <w:pPr>
              <w:rPr>
                <w:rFonts w:asciiTheme="minorHAnsi" w:hAnsiTheme="minorHAnsi"/>
                <w:sz w:val="16"/>
              </w:rPr>
            </w:pPr>
            <w:r w:rsidRPr="00C36CE2">
              <w:rPr>
                <w:rFonts w:asciiTheme="minorHAnsi" w:hAnsiTheme="minorHAnsi"/>
                <w:sz w:val="16"/>
              </w:rPr>
              <w:t xml:space="preserve">Insufficient information to calculate sample size, but sample sizes </w:t>
            </w:r>
            <w:r w:rsidRPr="00C36CE2" w:rsidR="001F47E7">
              <w:rPr>
                <w:rFonts w:asciiTheme="minorHAnsi" w:hAnsiTheme="minorHAnsi"/>
                <w:sz w:val="16"/>
              </w:rPr>
              <w:t>in this study were enough for sufficient precision.</w:t>
            </w:r>
          </w:p>
        </w:tc>
      </w:tr>
      <w:tr w:rsidRPr="00C36CE2" w:rsidR="00662901" w:rsidTr="00B321E7" w14:paraId="690B9968" w14:textId="77777777">
        <w:tc>
          <w:tcPr>
            <w:tcW w:w="1437" w:type="dxa"/>
            <w:tcBorders>
              <w:bottom w:val="single" w:color="auto" w:sz="4" w:space="0"/>
            </w:tcBorders>
          </w:tcPr>
          <w:p w:rsidRPr="00C36CE2" w:rsidR="00662901" w:rsidP="002534C2" w:rsidRDefault="00662901" w14:paraId="56205FDA" w14:textId="77777777">
            <w:pPr>
              <w:rPr>
                <w:rFonts w:asciiTheme="minorHAnsi" w:hAnsiTheme="minorHAnsi"/>
              </w:rPr>
            </w:pPr>
            <w:r w:rsidRPr="00C36CE2">
              <w:rPr>
                <w:rFonts w:asciiTheme="minorHAnsi" w:hAnsiTheme="minorHAnsi"/>
              </w:rPr>
              <w:lastRenderedPageBreak/>
              <w:t>ADHD</w:t>
            </w:r>
          </w:p>
        </w:tc>
        <w:tc>
          <w:tcPr>
            <w:tcW w:w="1966" w:type="dxa"/>
            <w:tcBorders>
              <w:bottom w:val="single" w:color="auto" w:sz="4" w:space="0"/>
            </w:tcBorders>
          </w:tcPr>
          <w:p w:rsidRPr="00C36CE2" w:rsidR="00662901" w:rsidP="002534C2" w:rsidRDefault="00662901" w14:paraId="330A05F0" w14:textId="77777777">
            <w:pPr>
              <w:rPr>
                <w:rFonts w:asciiTheme="minorHAnsi" w:hAnsiTheme="minorHAnsi"/>
              </w:rPr>
            </w:pPr>
            <w:r w:rsidRPr="00C36CE2">
              <w:rPr>
                <w:rFonts w:asciiTheme="minorHAnsi" w:hAnsiTheme="minorHAnsi"/>
              </w:rPr>
              <w:t>Stein 2011, C8</w:t>
            </w:r>
          </w:p>
          <w:p w:rsidRPr="00C36CE2" w:rsidR="00662901" w:rsidP="002534C2" w:rsidRDefault="00662901" w14:paraId="22929691" w14:textId="1F5687FE">
            <w:pPr>
              <w:rPr>
                <w:rFonts w:asciiTheme="minorHAnsi" w:hAnsiTheme="minorHAnsi"/>
              </w:rPr>
            </w:pPr>
            <w:r w:rsidRPr="00C36CE2">
              <w:rPr>
                <w:rFonts w:asciiTheme="minorHAnsi" w:hAnsiTheme="minorHAnsi"/>
              </w:rPr>
              <w:t>10,546</w:t>
            </w:r>
            <w:r w:rsidRPr="00C36CE2" w:rsidR="00787A08">
              <w:rPr>
                <w:rFonts w:asciiTheme="minorHAnsi" w:hAnsiTheme="minorHAnsi"/>
              </w:rPr>
              <w:t>;</w:t>
            </w:r>
            <w:r w:rsidRPr="00C36CE2">
              <w:rPr>
                <w:rFonts w:asciiTheme="minorHAnsi" w:hAnsiTheme="minorHAnsi"/>
              </w:rPr>
              <w:t xml:space="preserve"> aged 5-18 yrs.</w:t>
            </w:r>
          </w:p>
        </w:tc>
        <w:tc>
          <w:tcPr>
            <w:tcW w:w="2313" w:type="dxa"/>
            <w:tcBorders>
              <w:bottom w:val="single" w:color="auto" w:sz="4" w:space="0"/>
            </w:tcBorders>
          </w:tcPr>
          <w:p w:rsidRPr="00C36CE2" w:rsidR="00662901" w:rsidP="002534C2" w:rsidRDefault="00662901" w14:paraId="6CA6EC00" w14:textId="77777777">
            <w:pPr>
              <w:rPr>
                <w:rFonts w:asciiTheme="minorHAnsi" w:hAnsiTheme="minorHAnsi"/>
              </w:rPr>
            </w:pPr>
            <w:r w:rsidRPr="00C36CE2">
              <w:rPr>
                <w:rFonts w:asciiTheme="minorHAnsi" w:hAnsiTheme="minorHAnsi"/>
              </w:rPr>
              <w:t>PFHxS mean serum level was 5.2 µg/L. 4</w:t>
            </w:r>
            <w:r w:rsidRPr="00C36CE2">
              <w:rPr>
                <w:rFonts w:asciiTheme="minorHAnsi" w:hAnsiTheme="minorHAnsi"/>
                <w:vertAlign w:val="superscript"/>
              </w:rPr>
              <w:t>th</w:t>
            </w:r>
            <w:r w:rsidRPr="00C36CE2">
              <w:rPr>
                <w:rFonts w:asciiTheme="minorHAnsi" w:hAnsiTheme="minorHAnsi"/>
              </w:rPr>
              <w:t xml:space="preserve"> vs 1</w:t>
            </w:r>
            <w:r w:rsidRPr="00C36CE2">
              <w:rPr>
                <w:rFonts w:asciiTheme="minorHAnsi" w:hAnsiTheme="minorHAnsi"/>
                <w:vertAlign w:val="superscript"/>
              </w:rPr>
              <w:t>st</w:t>
            </w:r>
            <w:r w:rsidRPr="00C36CE2">
              <w:rPr>
                <w:rFonts w:asciiTheme="minorHAnsi" w:hAnsiTheme="minorHAnsi"/>
              </w:rPr>
              <w:t xml:space="preserve"> quartile, </w:t>
            </w:r>
          </w:p>
          <w:p w:rsidRPr="00C36CE2" w:rsidR="00662901" w:rsidP="002534C2" w:rsidRDefault="00662901" w14:paraId="5AB8A619" w14:textId="77777777">
            <w:pPr>
              <w:rPr>
                <w:rFonts w:asciiTheme="minorHAnsi" w:hAnsiTheme="minorHAnsi"/>
              </w:rPr>
            </w:pPr>
            <w:r w:rsidRPr="00C36CE2">
              <w:rPr>
                <w:rFonts w:asciiTheme="minorHAnsi" w:hAnsiTheme="minorHAnsi"/>
              </w:rPr>
              <w:t>OR=1.5</w:t>
            </w:r>
          </w:p>
          <w:p w:rsidRPr="00C36CE2" w:rsidR="00662901" w:rsidP="002534C2" w:rsidRDefault="00662901" w14:paraId="78C8EEB6" w14:textId="77777777">
            <w:pPr>
              <w:rPr>
                <w:rFonts w:asciiTheme="minorHAnsi" w:hAnsiTheme="minorHAnsi"/>
              </w:rPr>
            </w:pPr>
          </w:p>
        </w:tc>
        <w:tc>
          <w:tcPr>
            <w:tcW w:w="1934" w:type="dxa"/>
            <w:tcBorders>
              <w:bottom w:val="single" w:color="auto" w:sz="4" w:space="0"/>
            </w:tcBorders>
          </w:tcPr>
          <w:p w:rsidRPr="00C36CE2" w:rsidR="00662901" w:rsidP="002534C2" w:rsidRDefault="00662901" w14:paraId="4F7AAFF5" w14:textId="77777777">
            <w:pPr>
              <w:rPr>
                <w:rFonts w:asciiTheme="minorHAnsi" w:hAnsiTheme="minorHAnsi"/>
              </w:rPr>
            </w:pPr>
          </w:p>
          <w:p w:rsidRPr="00C36CE2" w:rsidR="00662901" w:rsidP="002534C2" w:rsidRDefault="00662901" w14:paraId="30BD1CF3" w14:textId="77777777">
            <w:pPr>
              <w:rPr>
                <w:rFonts w:asciiTheme="minorHAnsi" w:hAnsiTheme="minorHAnsi"/>
              </w:rPr>
            </w:pPr>
          </w:p>
          <w:p w:rsidRPr="00C36CE2" w:rsidR="00662901" w:rsidP="002534C2" w:rsidRDefault="00662901" w14:paraId="620C7309" w14:textId="77777777">
            <w:pPr>
              <w:rPr>
                <w:rFonts w:asciiTheme="minorHAnsi" w:hAnsiTheme="minorHAnsi"/>
              </w:rPr>
            </w:pPr>
            <w:r w:rsidRPr="00C36CE2">
              <w:rPr>
                <w:rFonts w:asciiTheme="minorHAnsi" w:hAnsiTheme="minorHAnsi"/>
              </w:rPr>
              <w:t>Prevalence:</w:t>
            </w:r>
          </w:p>
          <w:p w:rsidRPr="00C36CE2" w:rsidR="00662901" w:rsidP="002534C2" w:rsidRDefault="00662901" w14:paraId="12A61B88" w14:textId="77777777">
            <w:pPr>
              <w:rPr>
                <w:rFonts w:asciiTheme="minorHAnsi" w:hAnsiTheme="minorHAnsi"/>
              </w:rPr>
            </w:pPr>
            <w:r w:rsidRPr="00C36CE2">
              <w:rPr>
                <w:rFonts w:asciiTheme="minorHAnsi" w:hAnsiTheme="minorHAnsi"/>
              </w:rPr>
              <w:t>ADHD Dx: 12.4%</w:t>
            </w:r>
          </w:p>
          <w:p w:rsidRPr="00C36CE2" w:rsidR="00662901" w:rsidP="002534C2" w:rsidRDefault="00662901" w14:paraId="097ADC2B" w14:textId="77777777">
            <w:pPr>
              <w:rPr>
                <w:rFonts w:asciiTheme="minorHAnsi" w:hAnsiTheme="minorHAnsi"/>
              </w:rPr>
            </w:pPr>
          </w:p>
        </w:tc>
        <w:tc>
          <w:tcPr>
            <w:tcW w:w="1800" w:type="dxa"/>
            <w:tcBorders>
              <w:bottom w:val="single" w:color="auto" w:sz="4" w:space="0"/>
            </w:tcBorders>
          </w:tcPr>
          <w:p w:rsidRPr="00C36CE2" w:rsidR="00662901" w:rsidP="002534C2" w:rsidRDefault="00662901" w14:paraId="495D1418" w14:textId="77777777">
            <w:pPr>
              <w:rPr>
                <w:rFonts w:asciiTheme="minorHAnsi" w:hAnsiTheme="minorHAnsi"/>
              </w:rPr>
            </w:pPr>
          </w:p>
          <w:p w:rsidRPr="00C36CE2" w:rsidR="00662901" w:rsidP="002534C2" w:rsidRDefault="00662901" w14:paraId="12D8B895" w14:textId="77777777">
            <w:pPr>
              <w:rPr>
                <w:rFonts w:asciiTheme="minorHAnsi" w:hAnsiTheme="minorHAnsi"/>
              </w:rPr>
            </w:pPr>
          </w:p>
          <w:p w:rsidRPr="00C36CE2" w:rsidR="00662901" w:rsidP="002534C2" w:rsidRDefault="00662901" w14:paraId="1F2DFA22" w14:textId="77777777">
            <w:pPr>
              <w:rPr>
                <w:rFonts w:asciiTheme="minorHAnsi" w:hAnsiTheme="minorHAnsi"/>
              </w:rPr>
            </w:pPr>
          </w:p>
          <w:p w:rsidRPr="00C36CE2" w:rsidR="00662901" w:rsidP="002534C2" w:rsidRDefault="00662901" w14:paraId="41E1A133" w14:textId="77777777">
            <w:pPr>
              <w:rPr>
                <w:rFonts w:asciiTheme="minorHAnsi" w:hAnsiTheme="minorHAnsi"/>
              </w:rPr>
            </w:pPr>
            <w:r w:rsidRPr="00C36CE2">
              <w:rPr>
                <w:rFonts w:asciiTheme="minorHAnsi" w:hAnsiTheme="minorHAnsi"/>
              </w:rPr>
              <w:t>764/stratum</w:t>
            </w:r>
          </w:p>
          <w:p w:rsidRPr="00C36CE2" w:rsidR="00662901" w:rsidP="002534C2" w:rsidRDefault="00662901" w14:paraId="07F1F9DF" w14:textId="77777777">
            <w:pPr>
              <w:rPr>
                <w:rFonts w:asciiTheme="minorHAnsi" w:hAnsiTheme="minorHAnsi"/>
              </w:rPr>
            </w:pPr>
          </w:p>
        </w:tc>
      </w:tr>
      <w:tr w:rsidRPr="00C36CE2" w:rsidR="00662901" w:rsidTr="00B321E7" w14:paraId="1F2D31D4" w14:textId="77777777">
        <w:tc>
          <w:tcPr>
            <w:tcW w:w="1437" w:type="dxa"/>
            <w:tcBorders>
              <w:top w:val="single" w:color="auto" w:sz="18" w:space="0"/>
            </w:tcBorders>
          </w:tcPr>
          <w:p w:rsidRPr="00C36CE2" w:rsidR="00662901" w:rsidP="002534C2" w:rsidRDefault="00662901" w14:paraId="7D0909DD" w14:textId="77777777">
            <w:pPr>
              <w:rPr>
                <w:rFonts w:asciiTheme="minorHAnsi" w:hAnsiTheme="minorHAnsi"/>
              </w:rPr>
            </w:pPr>
            <w:r w:rsidRPr="00C36CE2">
              <w:rPr>
                <w:rFonts w:asciiTheme="minorHAnsi" w:hAnsiTheme="minorHAnsi"/>
              </w:rPr>
              <w:t>Asthma</w:t>
            </w:r>
          </w:p>
        </w:tc>
        <w:tc>
          <w:tcPr>
            <w:tcW w:w="1966" w:type="dxa"/>
            <w:tcBorders>
              <w:top w:val="single" w:color="auto" w:sz="18" w:space="0"/>
            </w:tcBorders>
          </w:tcPr>
          <w:p w:rsidRPr="00C36CE2" w:rsidR="00662901" w:rsidP="002534C2" w:rsidRDefault="00662901" w14:paraId="5ECC5061" w14:textId="77777777">
            <w:pPr>
              <w:rPr>
                <w:rFonts w:asciiTheme="minorHAnsi" w:hAnsiTheme="minorHAnsi"/>
              </w:rPr>
            </w:pPr>
            <w:r w:rsidRPr="00C36CE2">
              <w:rPr>
                <w:rFonts w:asciiTheme="minorHAnsi" w:hAnsiTheme="minorHAnsi"/>
              </w:rPr>
              <w:t>Stein 2016, NHANES</w:t>
            </w:r>
          </w:p>
          <w:p w:rsidRPr="00C36CE2" w:rsidR="00662901" w:rsidP="002534C2" w:rsidRDefault="00662901" w14:paraId="5F34850F" w14:textId="689AB07C">
            <w:pPr>
              <w:rPr>
                <w:rFonts w:asciiTheme="minorHAnsi" w:hAnsiTheme="minorHAnsi"/>
              </w:rPr>
            </w:pPr>
            <w:r w:rsidRPr="00C36CE2">
              <w:rPr>
                <w:rFonts w:asciiTheme="minorHAnsi" w:hAnsiTheme="minorHAnsi"/>
              </w:rPr>
              <w:t>640</w:t>
            </w:r>
            <w:r w:rsidRPr="00C36CE2" w:rsidR="00787A08">
              <w:rPr>
                <w:rFonts w:asciiTheme="minorHAnsi" w:hAnsiTheme="minorHAnsi"/>
              </w:rPr>
              <w:t>;</w:t>
            </w:r>
            <w:r w:rsidRPr="00C36CE2">
              <w:rPr>
                <w:rFonts w:asciiTheme="minorHAnsi" w:hAnsiTheme="minorHAnsi"/>
              </w:rPr>
              <w:t xml:space="preserve"> 12-19 yrs</w:t>
            </w:r>
          </w:p>
        </w:tc>
        <w:tc>
          <w:tcPr>
            <w:tcW w:w="2313" w:type="dxa"/>
            <w:tcBorders>
              <w:top w:val="single" w:color="auto" w:sz="18" w:space="0"/>
            </w:tcBorders>
          </w:tcPr>
          <w:p w:rsidRPr="00C36CE2" w:rsidR="00662901" w:rsidP="002534C2" w:rsidRDefault="00662901" w14:paraId="7CE178E5" w14:textId="77777777">
            <w:pPr>
              <w:rPr>
                <w:rFonts w:asciiTheme="minorHAnsi" w:hAnsiTheme="minorHAnsi"/>
              </w:rPr>
            </w:pPr>
            <w:r w:rsidRPr="00C36CE2">
              <w:rPr>
                <w:rFonts w:asciiTheme="minorHAnsi" w:hAnsiTheme="minorHAnsi"/>
              </w:rPr>
              <w:t>PFOA mean serum level = 3.6 µg/L.</w:t>
            </w:r>
          </w:p>
          <w:p w:rsidRPr="00C36CE2" w:rsidR="00662901" w:rsidP="002534C2" w:rsidRDefault="00662901" w14:paraId="70E7F155" w14:textId="77777777">
            <w:pPr>
              <w:rPr>
                <w:rFonts w:asciiTheme="minorHAnsi" w:hAnsiTheme="minorHAnsi"/>
              </w:rPr>
            </w:pPr>
            <w:r w:rsidRPr="00C36CE2">
              <w:rPr>
                <w:rFonts w:asciiTheme="minorHAnsi" w:hAnsiTheme="minorHAnsi"/>
              </w:rPr>
              <w:t>OR=1.2</w:t>
            </w:r>
          </w:p>
        </w:tc>
        <w:tc>
          <w:tcPr>
            <w:tcW w:w="1934" w:type="dxa"/>
            <w:tcBorders>
              <w:top w:val="single" w:color="auto" w:sz="18" w:space="0"/>
            </w:tcBorders>
          </w:tcPr>
          <w:p w:rsidRPr="00C36CE2" w:rsidR="00662901" w:rsidP="002534C2" w:rsidRDefault="00662901" w14:paraId="0D224BBC" w14:textId="77777777">
            <w:pPr>
              <w:rPr>
                <w:rFonts w:asciiTheme="minorHAnsi" w:hAnsiTheme="minorHAnsi"/>
              </w:rPr>
            </w:pPr>
            <w:r w:rsidRPr="00C36CE2">
              <w:rPr>
                <w:rFonts w:asciiTheme="minorHAnsi" w:hAnsiTheme="minorHAnsi"/>
              </w:rPr>
              <w:t>Prevalence = 11%</w:t>
            </w:r>
          </w:p>
        </w:tc>
        <w:tc>
          <w:tcPr>
            <w:tcW w:w="1800" w:type="dxa"/>
            <w:tcBorders>
              <w:top w:val="single" w:color="auto" w:sz="18" w:space="0"/>
            </w:tcBorders>
          </w:tcPr>
          <w:p w:rsidRPr="00C36CE2" w:rsidR="00662901" w:rsidP="002534C2" w:rsidRDefault="00662901" w14:paraId="77C01687" w14:textId="77777777">
            <w:pPr>
              <w:rPr>
                <w:rFonts w:asciiTheme="minorHAnsi" w:hAnsiTheme="minorHAnsi"/>
              </w:rPr>
            </w:pPr>
            <w:r w:rsidRPr="00C36CE2">
              <w:rPr>
                <w:rFonts w:asciiTheme="minorHAnsi" w:hAnsiTheme="minorHAnsi"/>
              </w:rPr>
              <w:t>2,400/stratum</w:t>
            </w:r>
          </w:p>
        </w:tc>
      </w:tr>
      <w:tr w:rsidRPr="00C36CE2" w:rsidR="00662901" w:rsidTr="00B321E7" w14:paraId="3CBBE9FF" w14:textId="77777777">
        <w:tc>
          <w:tcPr>
            <w:tcW w:w="1437" w:type="dxa"/>
          </w:tcPr>
          <w:p w:rsidRPr="00C36CE2" w:rsidR="00662901" w:rsidP="002534C2" w:rsidRDefault="00662901" w14:paraId="23DD645D" w14:textId="77777777">
            <w:pPr>
              <w:rPr>
                <w:rFonts w:asciiTheme="minorHAnsi" w:hAnsiTheme="minorHAnsi"/>
              </w:rPr>
            </w:pPr>
            <w:r w:rsidRPr="00C36CE2">
              <w:rPr>
                <w:rFonts w:asciiTheme="minorHAnsi" w:hAnsiTheme="minorHAnsi"/>
              </w:rPr>
              <w:t>Atopic dermatitis</w:t>
            </w:r>
          </w:p>
        </w:tc>
        <w:tc>
          <w:tcPr>
            <w:tcW w:w="1966" w:type="dxa"/>
          </w:tcPr>
          <w:p w:rsidRPr="00C36CE2" w:rsidR="00662901" w:rsidP="002534C2" w:rsidRDefault="00662901" w14:paraId="18481311" w14:textId="77777777">
            <w:pPr>
              <w:rPr>
                <w:rFonts w:asciiTheme="minorHAnsi" w:hAnsiTheme="minorHAnsi"/>
              </w:rPr>
            </w:pPr>
            <w:r w:rsidRPr="00C36CE2">
              <w:rPr>
                <w:rFonts w:asciiTheme="minorHAnsi" w:hAnsiTheme="minorHAnsi"/>
              </w:rPr>
              <w:t>Wang 2011 (Taiwan)</w:t>
            </w:r>
          </w:p>
          <w:p w:rsidRPr="00C36CE2" w:rsidR="00787A08" w:rsidP="00A2302A" w:rsidRDefault="00787A08" w14:paraId="7F600F29" w14:textId="18B39B61">
            <w:pPr>
              <w:rPr>
                <w:rFonts w:asciiTheme="minorHAnsi" w:hAnsiTheme="minorHAnsi"/>
              </w:rPr>
            </w:pPr>
            <w:r w:rsidRPr="00C36CE2">
              <w:rPr>
                <w:rFonts w:asciiTheme="minorHAnsi" w:hAnsiTheme="minorHAnsi"/>
              </w:rPr>
              <w:t xml:space="preserve">244; </w:t>
            </w:r>
            <w:r w:rsidRPr="00C36CE2" w:rsidR="00A2302A">
              <w:rPr>
                <w:rFonts w:asciiTheme="minorHAnsi" w:hAnsiTheme="minorHAnsi"/>
              </w:rPr>
              <w:t>infants,</w:t>
            </w:r>
            <w:r w:rsidRPr="00C36CE2">
              <w:rPr>
                <w:rFonts w:asciiTheme="minorHAnsi" w:hAnsiTheme="minorHAnsi"/>
              </w:rPr>
              <w:t xml:space="preserve"> 2 yrs</w:t>
            </w:r>
          </w:p>
        </w:tc>
        <w:tc>
          <w:tcPr>
            <w:tcW w:w="2313" w:type="dxa"/>
          </w:tcPr>
          <w:p w:rsidRPr="00C36CE2" w:rsidR="00662901" w:rsidP="002534C2" w:rsidRDefault="00662901" w14:paraId="23328DC2" w14:textId="77777777">
            <w:pPr>
              <w:rPr>
                <w:rFonts w:asciiTheme="minorHAnsi" w:hAnsiTheme="minorHAnsi"/>
              </w:rPr>
            </w:pPr>
            <w:r w:rsidRPr="00C36CE2">
              <w:rPr>
                <w:rFonts w:asciiTheme="minorHAnsi" w:hAnsiTheme="minorHAnsi"/>
              </w:rPr>
              <w:t>PFOS mean serum level=5.5 µg/L., 4</w:t>
            </w:r>
            <w:r w:rsidRPr="00C36CE2">
              <w:rPr>
                <w:rFonts w:asciiTheme="minorHAnsi" w:hAnsiTheme="minorHAnsi"/>
                <w:vertAlign w:val="superscript"/>
              </w:rPr>
              <w:t>th</w:t>
            </w:r>
            <w:r w:rsidRPr="00C36CE2">
              <w:rPr>
                <w:rFonts w:asciiTheme="minorHAnsi" w:hAnsiTheme="minorHAnsi"/>
              </w:rPr>
              <w:t xml:space="preserve"> quartile OR=2.19</w:t>
            </w:r>
          </w:p>
        </w:tc>
        <w:tc>
          <w:tcPr>
            <w:tcW w:w="1934" w:type="dxa"/>
          </w:tcPr>
          <w:p w:rsidRPr="00C36CE2" w:rsidR="00662901" w:rsidP="002534C2" w:rsidRDefault="00662901" w14:paraId="65751AAC" w14:textId="77777777">
            <w:pPr>
              <w:rPr>
                <w:rFonts w:asciiTheme="minorHAnsi" w:hAnsiTheme="minorHAnsi"/>
              </w:rPr>
            </w:pPr>
            <w:r w:rsidRPr="00C36CE2">
              <w:rPr>
                <w:rFonts w:asciiTheme="minorHAnsi" w:hAnsiTheme="minorHAnsi"/>
              </w:rPr>
              <w:t>Prevalence=10.7%</w:t>
            </w:r>
          </w:p>
        </w:tc>
        <w:tc>
          <w:tcPr>
            <w:tcW w:w="1800" w:type="dxa"/>
          </w:tcPr>
          <w:p w:rsidRPr="00C36CE2" w:rsidR="00662901" w:rsidP="002534C2" w:rsidRDefault="00662901" w14:paraId="588D3876" w14:textId="77777777">
            <w:pPr>
              <w:rPr>
                <w:rFonts w:asciiTheme="minorHAnsi" w:hAnsiTheme="minorHAnsi"/>
              </w:rPr>
            </w:pPr>
            <w:r w:rsidRPr="00C36CE2">
              <w:rPr>
                <w:rFonts w:asciiTheme="minorHAnsi" w:hAnsiTheme="minorHAnsi"/>
              </w:rPr>
              <w:t>220/stratum</w:t>
            </w:r>
          </w:p>
        </w:tc>
      </w:tr>
      <w:tr w:rsidRPr="00C36CE2" w:rsidR="00662901" w:rsidTr="00B321E7" w14:paraId="58D51D39" w14:textId="77777777">
        <w:tc>
          <w:tcPr>
            <w:tcW w:w="1437" w:type="dxa"/>
          </w:tcPr>
          <w:p w:rsidRPr="00C36CE2" w:rsidR="00662901" w:rsidP="002534C2" w:rsidRDefault="00662901" w14:paraId="100CC165" w14:textId="77777777">
            <w:pPr>
              <w:rPr>
                <w:rFonts w:asciiTheme="minorHAnsi" w:hAnsiTheme="minorHAnsi"/>
              </w:rPr>
            </w:pPr>
            <w:r w:rsidRPr="00C36CE2">
              <w:rPr>
                <w:rFonts w:asciiTheme="minorHAnsi" w:hAnsiTheme="minorHAnsi"/>
              </w:rPr>
              <w:t>Obesity</w:t>
            </w:r>
          </w:p>
        </w:tc>
        <w:tc>
          <w:tcPr>
            <w:tcW w:w="1966" w:type="dxa"/>
          </w:tcPr>
          <w:p w:rsidRPr="00C36CE2" w:rsidR="00662901" w:rsidP="002534C2" w:rsidRDefault="00A2302A" w14:paraId="5463E66E" w14:textId="4351527E">
            <w:pPr>
              <w:rPr>
                <w:rFonts w:asciiTheme="minorHAnsi" w:hAnsiTheme="minorHAnsi"/>
              </w:rPr>
            </w:pPr>
            <w:r w:rsidRPr="00C36CE2">
              <w:rPr>
                <w:rFonts w:asciiTheme="minorHAnsi" w:hAnsiTheme="minorHAnsi"/>
              </w:rPr>
              <w:t>Karlsen 2017</w:t>
            </w:r>
            <w:r w:rsidRPr="00C36CE2" w:rsidR="00662901">
              <w:rPr>
                <w:rFonts w:asciiTheme="minorHAnsi" w:hAnsiTheme="minorHAnsi"/>
              </w:rPr>
              <w:t xml:space="preserve"> (Faroes)</w:t>
            </w:r>
          </w:p>
        </w:tc>
        <w:tc>
          <w:tcPr>
            <w:tcW w:w="2313" w:type="dxa"/>
          </w:tcPr>
          <w:p w:rsidRPr="00C36CE2" w:rsidR="00662901" w:rsidP="002534C2" w:rsidRDefault="00662901" w14:paraId="178BE048" w14:textId="77777777">
            <w:pPr>
              <w:rPr>
                <w:rFonts w:asciiTheme="minorHAnsi" w:hAnsiTheme="minorHAnsi"/>
              </w:rPr>
            </w:pPr>
            <w:r w:rsidRPr="00C36CE2">
              <w:rPr>
                <w:rFonts w:asciiTheme="minorHAnsi" w:hAnsiTheme="minorHAnsi"/>
              </w:rPr>
              <w:t>PFOA mean serum level=2.22 µg/L. OR=1.88</w:t>
            </w:r>
          </w:p>
        </w:tc>
        <w:tc>
          <w:tcPr>
            <w:tcW w:w="1934" w:type="dxa"/>
          </w:tcPr>
          <w:p w:rsidRPr="00C36CE2" w:rsidR="00662901" w:rsidP="002534C2" w:rsidRDefault="00662901" w14:paraId="6C27E738" w14:textId="77777777">
            <w:pPr>
              <w:rPr>
                <w:rFonts w:asciiTheme="minorHAnsi" w:hAnsiTheme="minorHAnsi"/>
              </w:rPr>
            </w:pPr>
            <w:r w:rsidRPr="00C36CE2">
              <w:rPr>
                <w:rFonts w:asciiTheme="minorHAnsi" w:hAnsiTheme="minorHAnsi"/>
              </w:rPr>
              <w:t>Prevalence=17%</w:t>
            </w:r>
          </w:p>
        </w:tc>
        <w:tc>
          <w:tcPr>
            <w:tcW w:w="1800" w:type="dxa"/>
          </w:tcPr>
          <w:p w:rsidRPr="00C36CE2" w:rsidR="00662901" w:rsidP="002534C2" w:rsidRDefault="00662901" w14:paraId="51DE50F8" w14:textId="77777777">
            <w:pPr>
              <w:rPr>
                <w:rFonts w:asciiTheme="minorHAnsi" w:hAnsiTheme="minorHAnsi"/>
              </w:rPr>
            </w:pPr>
            <w:r w:rsidRPr="00C36CE2">
              <w:rPr>
                <w:rFonts w:asciiTheme="minorHAnsi" w:hAnsiTheme="minorHAnsi"/>
              </w:rPr>
              <w:t>250/stratum</w:t>
            </w:r>
          </w:p>
        </w:tc>
      </w:tr>
    </w:tbl>
    <w:p w:rsidRPr="00C36CE2" w:rsidR="00662901" w:rsidP="00A42E10" w:rsidRDefault="00662901" w14:paraId="5944F0F8" w14:textId="77777777">
      <w:pPr>
        <w:spacing w:before="240" w:after="0"/>
        <w:rPr>
          <w:rFonts w:asciiTheme="minorHAnsi" w:hAnsiTheme="minorHAnsi"/>
          <w:sz w:val="18"/>
          <w:szCs w:val="18"/>
        </w:rPr>
      </w:pPr>
      <w:r w:rsidRPr="00C36CE2">
        <w:rPr>
          <w:rFonts w:asciiTheme="minorHAnsi" w:hAnsiTheme="minorHAnsi"/>
          <w:sz w:val="18"/>
          <w:szCs w:val="18"/>
        </w:rPr>
        <w:t xml:space="preserve">Note: Observed effect sizes focused on the results for serum levels of PFOS and/or PFHxS. </w:t>
      </w:r>
    </w:p>
    <w:p w:rsidRPr="00C36CE2" w:rsidR="00662901" w:rsidP="00A42E10" w:rsidRDefault="00662901" w14:paraId="44DD306A" w14:textId="0B813BA7">
      <w:pPr>
        <w:spacing w:after="0" w:line="240" w:lineRule="auto"/>
        <w:rPr>
          <w:rFonts w:asciiTheme="minorHAnsi" w:hAnsiTheme="minorHAnsi" w:cstheme="minorHAnsi"/>
          <w:sz w:val="18"/>
        </w:rPr>
      </w:pPr>
      <w:r w:rsidRPr="00C36CE2">
        <w:rPr>
          <w:rFonts w:asciiTheme="minorHAnsi" w:hAnsiTheme="minorHAnsi" w:cstheme="minorHAnsi"/>
          <w:sz w:val="18"/>
          <w:vertAlign w:val="superscript"/>
        </w:rPr>
        <w:t>¶</w:t>
      </w:r>
      <w:r w:rsidRPr="00C36CE2">
        <w:rPr>
          <w:rFonts w:asciiTheme="minorHAnsi" w:hAnsiTheme="minorHAnsi" w:cstheme="minorHAnsi"/>
          <w:sz w:val="18"/>
        </w:rPr>
        <w:t xml:space="preserve"> eGFR –estimated glomerular filtration rate, TT4 – total thyroxine; IGF-1 – insulin-like growth factor 1; ADHD – attention-deficit and hyperactivity disorder.</w:t>
      </w:r>
    </w:p>
    <w:p w:rsidRPr="00C36CE2" w:rsidR="00873707" w:rsidP="00A42E10" w:rsidRDefault="00873707" w14:paraId="77DA2086" w14:textId="77777777">
      <w:pPr>
        <w:spacing w:after="0"/>
        <w:rPr>
          <w:rFonts w:asciiTheme="minorHAnsi" w:hAnsiTheme="minorHAnsi" w:cstheme="minorHAnsi"/>
          <w:sz w:val="18"/>
        </w:rPr>
      </w:pPr>
    </w:p>
    <w:p w:rsidRPr="00C36CE2" w:rsidR="00705A33" w:rsidP="00F37EB7" w:rsidRDefault="00FA4DF1" w14:paraId="7C9B07AC" w14:textId="75CFD461">
      <w:pPr>
        <w:pStyle w:val="Heading3"/>
        <w:spacing w:before="0" w:after="240"/>
        <w:rPr>
          <w:rFonts w:cstheme="minorHAnsi"/>
          <w:i w:val="0"/>
          <w:color w:val="auto"/>
        </w:rPr>
      </w:pPr>
      <w:bookmarkStart w:name="_Toc31014440" w:id="44"/>
      <w:r w:rsidRPr="00C36CE2">
        <w:rPr>
          <w:rFonts w:cstheme="minorHAnsi"/>
          <w:color w:val="auto"/>
        </w:rPr>
        <w:t>3.</w:t>
      </w:r>
      <w:r w:rsidRPr="00C36CE2" w:rsidR="00484B5D">
        <w:rPr>
          <w:rFonts w:cstheme="minorHAnsi"/>
          <w:color w:val="auto"/>
        </w:rPr>
        <w:t>3</w:t>
      </w:r>
      <w:r w:rsidRPr="00C36CE2" w:rsidR="00890A63">
        <w:rPr>
          <w:rFonts w:cstheme="minorHAnsi"/>
          <w:color w:val="auto"/>
        </w:rPr>
        <w:t>.</w:t>
      </w:r>
      <w:r w:rsidRPr="00C36CE2">
        <w:rPr>
          <w:rFonts w:cstheme="minorHAnsi"/>
          <w:color w:val="auto"/>
        </w:rPr>
        <w:t xml:space="preserve">2 </w:t>
      </w:r>
      <w:r w:rsidRPr="00C36CE2" w:rsidR="00705A33">
        <w:rPr>
          <w:rFonts w:cstheme="minorHAnsi"/>
          <w:color w:val="auto"/>
        </w:rPr>
        <w:t>Adult</w:t>
      </w:r>
      <w:r w:rsidRPr="00C36CE2" w:rsidR="00B12B91">
        <w:rPr>
          <w:rFonts w:cstheme="minorHAnsi"/>
          <w:color w:val="auto"/>
        </w:rPr>
        <w:t>s</w:t>
      </w:r>
      <w:bookmarkEnd w:id="44"/>
    </w:p>
    <w:p w:rsidRPr="00C36CE2" w:rsidR="00334ECF" w:rsidP="00F37EB7" w:rsidRDefault="00334ECF" w14:paraId="11AF5AB1" w14:textId="757BFF8A">
      <w:pPr>
        <w:spacing w:after="240"/>
        <w:jc w:val="both"/>
        <w:rPr>
          <w:rFonts w:asciiTheme="minorHAnsi" w:hAnsiTheme="minorHAnsi" w:cstheme="minorHAnsi"/>
        </w:rPr>
      </w:pPr>
      <w:r w:rsidRPr="00C36CE2">
        <w:rPr>
          <w:rFonts w:asciiTheme="minorHAnsi" w:hAnsiTheme="minorHAnsi" w:cstheme="minorHAnsi"/>
        </w:rPr>
        <w:t xml:space="preserve">For adults, </w:t>
      </w:r>
      <w:r w:rsidRPr="00C36CE2">
        <w:rPr>
          <w:rFonts w:asciiTheme="minorHAnsi" w:hAnsiTheme="minorHAnsi"/>
          <w:b/>
        </w:rPr>
        <w:t>Table 2</w:t>
      </w:r>
      <w:r w:rsidRPr="00C36CE2">
        <w:rPr>
          <w:rFonts w:asciiTheme="minorHAnsi" w:hAnsiTheme="minorHAnsi"/>
        </w:rPr>
        <w:t xml:space="preserve"> (and </w:t>
      </w:r>
      <w:r w:rsidRPr="00C36CE2">
        <w:rPr>
          <w:rFonts w:asciiTheme="minorHAnsi" w:hAnsiTheme="minorHAnsi"/>
          <w:b/>
        </w:rPr>
        <w:t>A</w:t>
      </w:r>
      <w:r w:rsidRPr="00C36CE2" w:rsidR="003B2179">
        <w:rPr>
          <w:rFonts w:asciiTheme="minorHAnsi" w:hAnsiTheme="minorHAnsi"/>
          <w:b/>
        </w:rPr>
        <w:t>ttachment 3</w:t>
      </w:r>
      <w:r w:rsidRPr="00C36CE2" w:rsidR="00832E6B">
        <w:rPr>
          <w:rFonts w:asciiTheme="minorHAnsi" w:hAnsiTheme="minorHAnsi"/>
          <w:b/>
        </w:rPr>
        <w:t>b</w:t>
      </w:r>
      <w:r w:rsidRPr="00C36CE2">
        <w:rPr>
          <w:rFonts w:asciiTheme="minorHAnsi" w:hAnsiTheme="minorHAnsi"/>
        </w:rPr>
        <w:t>)</w:t>
      </w:r>
      <w:r w:rsidRPr="00C36CE2">
        <w:rPr>
          <w:rFonts w:asciiTheme="minorHAnsi" w:hAnsiTheme="minorHAnsi" w:cstheme="minorHAnsi"/>
        </w:rPr>
        <w:t xml:space="preserve"> provide the sample size calculations for several health outcomes of interest assuming a type 1 (“α error”) of .05 and type 2 error (“β error) of .20. In this </w:t>
      </w:r>
      <w:r w:rsidRPr="00C36CE2" w:rsidR="00B001DD">
        <w:rPr>
          <w:rFonts w:asciiTheme="minorHAnsi" w:hAnsiTheme="minorHAnsi" w:cstheme="minorHAnsi"/>
        </w:rPr>
        <w:t>exposure-based</w:t>
      </w:r>
      <w:r w:rsidRPr="00C36CE2">
        <w:rPr>
          <w:rFonts w:asciiTheme="minorHAnsi" w:hAnsiTheme="minorHAnsi" w:cstheme="minorHAnsi"/>
        </w:rPr>
        <w:t xml:space="preserve"> </w:t>
      </w:r>
      <w:r w:rsidRPr="00C36CE2" w:rsidR="00175D9F">
        <w:rPr>
          <w:rFonts w:asciiTheme="minorHAnsi" w:hAnsiTheme="minorHAnsi" w:cstheme="minorHAnsi"/>
        </w:rPr>
        <w:t>study,</w:t>
      </w:r>
      <w:r w:rsidRPr="00C36CE2">
        <w:rPr>
          <w:rFonts w:asciiTheme="minorHAnsi" w:hAnsiTheme="minorHAnsi" w:cstheme="minorHAnsi"/>
        </w:rPr>
        <w:t xml:space="preserve"> we assume an appropriate coverage of range of exposures that will enable stratification/categorization to tertiles or quartiles of exposure. Per stratum estimates of needed sample size (e.g. first vs. fourth quartile) have been calculated based on different </w:t>
      </w:r>
      <w:r w:rsidRPr="00C36CE2" w:rsidR="001F47E7">
        <w:rPr>
          <w:rFonts w:asciiTheme="minorHAnsi" w:hAnsiTheme="minorHAnsi" w:cstheme="minorHAnsi"/>
        </w:rPr>
        <w:t xml:space="preserve">measures of </w:t>
      </w:r>
      <w:r w:rsidRPr="00C36CE2" w:rsidR="00F730BE">
        <w:rPr>
          <w:rFonts w:asciiTheme="minorHAnsi" w:hAnsiTheme="minorHAnsi" w:cstheme="minorHAnsi"/>
        </w:rPr>
        <w:t>association such</w:t>
      </w:r>
      <w:r w:rsidRPr="00C36CE2">
        <w:rPr>
          <w:rFonts w:asciiTheme="minorHAnsi" w:hAnsiTheme="minorHAnsi" w:cstheme="minorHAnsi"/>
        </w:rPr>
        <w:t xml:space="preserve"> as odds ratios or detected mean difference. </w:t>
      </w:r>
    </w:p>
    <w:p w:rsidRPr="00C36CE2" w:rsidR="00334ECF" w:rsidP="00F37EB7" w:rsidRDefault="003633A5" w14:paraId="4D826303" w14:textId="71F99475">
      <w:pPr>
        <w:spacing w:after="240"/>
        <w:jc w:val="both"/>
        <w:rPr>
          <w:rFonts w:asciiTheme="minorHAnsi" w:hAnsiTheme="minorHAnsi" w:cstheme="minorHAnsi"/>
        </w:rPr>
      </w:pPr>
      <w:r w:rsidRPr="00C36CE2">
        <w:rPr>
          <w:rFonts w:asciiTheme="minorHAnsi" w:hAnsiTheme="minorHAnsi" w:cstheme="minorHAnsi"/>
        </w:rPr>
        <w:t xml:space="preserve">The proposed </w:t>
      </w:r>
      <w:r w:rsidR="00071EC4">
        <w:rPr>
          <w:rFonts w:asciiTheme="minorHAnsi" w:hAnsiTheme="minorHAnsi" w:cstheme="minorHAnsi"/>
        </w:rPr>
        <w:t xml:space="preserve">minimum </w:t>
      </w:r>
      <w:r w:rsidRPr="00C36CE2">
        <w:rPr>
          <w:rFonts w:asciiTheme="minorHAnsi" w:hAnsiTheme="minorHAnsi" w:cstheme="minorHAnsi"/>
        </w:rPr>
        <w:t xml:space="preserve">sample size of </w:t>
      </w:r>
      <w:r w:rsidR="007A777C">
        <w:rPr>
          <w:rFonts w:asciiTheme="minorHAnsi" w:hAnsiTheme="minorHAnsi" w:cstheme="minorHAnsi"/>
        </w:rPr>
        <w:t>7</w:t>
      </w:r>
      <w:r w:rsidRPr="00C36CE2">
        <w:rPr>
          <w:rFonts w:asciiTheme="minorHAnsi" w:hAnsiTheme="minorHAnsi" w:cstheme="minorHAnsi"/>
        </w:rPr>
        <w:t>,000 adults</w:t>
      </w:r>
      <w:r w:rsidRPr="00C36CE2" w:rsidR="00143F98">
        <w:rPr>
          <w:rFonts w:asciiTheme="minorHAnsi" w:hAnsiTheme="minorHAnsi" w:cstheme="minorHAnsi"/>
        </w:rPr>
        <w:t xml:space="preserve"> (equally of both sexes)</w:t>
      </w:r>
      <w:r w:rsidRPr="00C36CE2">
        <w:rPr>
          <w:rFonts w:asciiTheme="minorHAnsi" w:hAnsiTheme="minorHAnsi" w:cstheme="minorHAnsi"/>
        </w:rPr>
        <w:t xml:space="preserve"> is large enough to effectively evaluate many of the health outcomes identified in the Pease Feasibility Assessment literature review.  For example, f</w:t>
      </w:r>
      <w:r w:rsidRPr="00C36CE2" w:rsidR="00334ECF">
        <w:rPr>
          <w:rFonts w:asciiTheme="minorHAnsi" w:hAnsiTheme="minorHAnsi" w:cstheme="minorHAnsi"/>
        </w:rPr>
        <w:t xml:space="preserve">or outcomes like elevated lipids levels (cholesterol) or uric acid, the range of 229 to 660 </w:t>
      </w:r>
      <w:r w:rsidRPr="00C36CE2" w:rsidR="001F47E7">
        <w:rPr>
          <w:rFonts w:asciiTheme="minorHAnsi" w:hAnsiTheme="minorHAnsi" w:cstheme="minorHAnsi"/>
        </w:rPr>
        <w:t xml:space="preserve">participants </w:t>
      </w:r>
      <w:r w:rsidRPr="00C36CE2" w:rsidR="00334ECF">
        <w:rPr>
          <w:rFonts w:asciiTheme="minorHAnsi" w:hAnsiTheme="minorHAnsi" w:cstheme="minorHAnsi"/>
        </w:rPr>
        <w:t>per stratum (i.e. quartile) or 200 to 550 per stratum, respectively, given observed differences would be needed. That would translate to overall sample size of about 800 to 2,600 participants being sufficient to detect differences at the specified level of precision and power (Steenland, 2009, 2010; Fisher 2013; Shankar 2011).</w:t>
      </w:r>
      <w:r w:rsidRPr="00C36CE2" w:rsidR="00DE3C72">
        <w:rPr>
          <w:rFonts w:asciiTheme="minorHAnsi" w:hAnsiTheme="minorHAnsi" w:cstheme="minorHAnsi"/>
        </w:rPr>
        <w:t xml:space="preserve"> </w:t>
      </w:r>
      <w:r w:rsidRPr="00C36CE2" w:rsidR="00334ECF">
        <w:rPr>
          <w:rFonts w:asciiTheme="minorHAnsi" w:hAnsiTheme="minorHAnsi" w:cstheme="minorHAnsi"/>
        </w:rPr>
        <w:t xml:space="preserve"> Similar sample sizes would also be required to compare other </w:t>
      </w:r>
      <w:r w:rsidRPr="00C36CE2" w:rsidR="001F47E7">
        <w:rPr>
          <w:rFonts w:asciiTheme="minorHAnsi" w:hAnsiTheme="minorHAnsi" w:cstheme="minorHAnsi"/>
        </w:rPr>
        <w:t>common</w:t>
      </w:r>
      <w:r w:rsidRPr="00C36CE2" w:rsidR="00334ECF">
        <w:rPr>
          <w:rFonts w:asciiTheme="minorHAnsi" w:hAnsiTheme="minorHAnsi" w:cstheme="minorHAnsi"/>
        </w:rPr>
        <w:t xml:space="preserve"> health outcomes such as cardiovascular disease (Shankar 2012). Larger samples sizes would be needed for liver function or osteoarthritis, with a total sample in the range of 3,000 to 4,000 subjects (Uhl 2013; Gallo 2012; Steenland 2010). </w:t>
      </w:r>
    </w:p>
    <w:p w:rsidRPr="00C36CE2" w:rsidR="00334ECF" w:rsidP="00F37EB7" w:rsidRDefault="00334ECF" w14:paraId="1E1D377E" w14:textId="2DF25F66">
      <w:pPr>
        <w:spacing w:after="240"/>
        <w:jc w:val="both"/>
        <w:rPr>
          <w:rFonts w:asciiTheme="minorHAnsi" w:hAnsiTheme="minorHAnsi" w:cstheme="minorHAnsi"/>
        </w:rPr>
      </w:pPr>
      <w:r w:rsidRPr="00C36CE2">
        <w:rPr>
          <w:rFonts w:asciiTheme="minorHAnsi" w:hAnsiTheme="minorHAnsi" w:cstheme="minorHAnsi"/>
        </w:rPr>
        <w:lastRenderedPageBreak/>
        <w:t xml:space="preserve">For thyroid disease and thyroid function, a total sample size of </w:t>
      </w:r>
      <w:r w:rsidR="007A777C">
        <w:rPr>
          <w:rFonts w:asciiTheme="minorHAnsi" w:hAnsiTheme="minorHAnsi" w:cstheme="minorHAnsi"/>
        </w:rPr>
        <w:t>7</w:t>
      </w:r>
      <w:r w:rsidRPr="00C36CE2">
        <w:rPr>
          <w:rFonts w:asciiTheme="minorHAnsi" w:hAnsiTheme="minorHAnsi" w:cstheme="minorHAnsi"/>
        </w:rPr>
        <w:t xml:space="preserve">,000 may be sufficient although probably not optimal. However, NHANES studies of thyroid function and thyroid disease obtained statistically significant findings with total sample sizes considerably less than </w:t>
      </w:r>
      <w:r w:rsidR="007A777C">
        <w:rPr>
          <w:rFonts w:asciiTheme="minorHAnsi" w:hAnsiTheme="minorHAnsi" w:cstheme="minorHAnsi"/>
        </w:rPr>
        <w:t>7</w:t>
      </w:r>
      <w:r w:rsidRPr="00C36CE2">
        <w:rPr>
          <w:rFonts w:asciiTheme="minorHAnsi" w:hAnsiTheme="minorHAnsi" w:cstheme="minorHAnsi"/>
        </w:rPr>
        <w:t xml:space="preserve">,000 (Melzer 2010; Wen 2013).  NHANES studies of liver function also obtained statistically significant findings with total sample sizes considerably less than </w:t>
      </w:r>
      <w:r w:rsidR="007A777C">
        <w:rPr>
          <w:rFonts w:asciiTheme="minorHAnsi" w:hAnsiTheme="minorHAnsi" w:cstheme="minorHAnsi"/>
        </w:rPr>
        <w:t>7</w:t>
      </w:r>
      <w:r w:rsidRPr="00C36CE2">
        <w:rPr>
          <w:rFonts w:asciiTheme="minorHAnsi" w:hAnsiTheme="minorHAnsi" w:cstheme="minorHAnsi"/>
        </w:rPr>
        <w:t xml:space="preserve">,000 (Gleason 2015; n=4333).  For biomarkers of immune function (e.g., immunoglobulins, C-reactive protein and cytokines) and fatty liver disease, there was insufficient information to calculate sample sizes.  However, a total sample size of </w:t>
      </w:r>
      <w:r w:rsidR="007A777C">
        <w:rPr>
          <w:rFonts w:asciiTheme="minorHAnsi" w:hAnsiTheme="minorHAnsi" w:cstheme="minorHAnsi"/>
        </w:rPr>
        <w:t>7</w:t>
      </w:r>
      <w:r w:rsidRPr="00C36CE2">
        <w:rPr>
          <w:rFonts w:asciiTheme="minorHAnsi" w:hAnsiTheme="minorHAnsi" w:cstheme="minorHAnsi"/>
        </w:rPr>
        <w:t>,000 should be sufficient to evaluate these biomarkers</w:t>
      </w:r>
      <w:r w:rsidRPr="00C36CE2" w:rsidR="001F47E7">
        <w:rPr>
          <w:rFonts w:asciiTheme="minorHAnsi" w:hAnsiTheme="minorHAnsi" w:cstheme="minorHAnsi"/>
        </w:rPr>
        <w:t xml:space="preserve"> as we assumed similar</w:t>
      </w:r>
      <w:r w:rsidRPr="00C36CE2" w:rsidR="00E729C7">
        <w:rPr>
          <w:rFonts w:asciiTheme="minorHAnsi" w:hAnsiTheme="minorHAnsi" w:cstheme="minorHAnsi"/>
        </w:rPr>
        <w:t xml:space="preserve"> endpoint</w:t>
      </w:r>
      <w:r w:rsidRPr="00C36CE2" w:rsidR="001F47E7">
        <w:rPr>
          <w:rFonts w:asciiTheme="minorHAnsi" w:hAnsiTheme="minorHAnsi" w:cstheme="minorHAnsi"/>
        </w:rPr>
        <w:t xml:space="preserve"> differences of those outcomes</w:t>
      </w:r>
      <w:r w:rsidRPr="00C36CE2">
        <w:rPr>
          <w:rFonts w:asciiTheme="minorHAnsi" w:hAnsiTheme="minorHAnsi" w:cstheme="minorHAnsi"/>
        </w:rPr>
        <w:t>.</w:t>
      </w:r>
    </w:p>
    <w:p w:rsidRPr="00C36CE2" w:rsidR="00334ECF" w:rsidP="00F37EB7" w:rsidRDefault="00334ECF" w14:paraId="61E6A899" w14:textId="0EFD4EF6">
      <w:pPr>
        <w:spacing w:after="240"/>
        <w:jc w:val="both"/>
        <w:rPr>
          <w:rFonts w:asciiTheme="minorHAnsi" w:hAnsiTheme="minorHAnsi" w:cstheme="minorHAnsi"/>
        </w:rPr>
      </w:pPr>
      <w:r w:rsidRPr="00C36CE2">
        <w:rPr>
          <w:rFonts w:asciiTheme="minorHAnsi" w:hAnsiTheme="minorHAnsi" w:cstheme="minorHAnsi"/>
        </w:rPr>
        <w:t xml:space="preserve">For ulcerative colitis, a sample size of </w:t>
      </w:r>
      <w:r w:rsidR="007A777C">
        <w:rPr>
          <w:rFonts w:asciiTheme="minorHAnsi" w:hAnsiTheme="minorHAnsi" w:cstheme="minorHAnsi"/>
        </w:rPr>
        <w:t>7</w:t>
      </w:r>
      <w:r w:rsidRPr="00C36CE2">
        <w:rPr>
          <w:rFonts w:asciiTheme="minorHAnsi" w:hAnsiTheme="minorHAnsi" w:cstheme="minorHAnsi"/>
        </w:rPr>
        <w:t xml:space="preserve">,000 might be sufficient if the effect size in the C8 study (i.e., OR=3.05) was </w:t>
      </w:r>
      <w:r w:rsidRPr="00C36CE2" w:rsidR="00F730BE">
        <w:rPr>
          <w:rFonts w:asciiTheme="minorHAnsi" w:hAnsiTheme="minorHAnsi" w:cstheme="minorHAnsi"/>
        </w:rPr>
        <w:t>consistent for</w:t>
      </w:r>
      <w:r w:rsidRPr="00C36CE2">
        <w:rPr>
          <w:rFonts w:asciiTheme="minorHAnsi" w:hAnsiTheme="minorHAnsi" w:cstheme="minorHAnsi"/>
        </w:rPr>
        <w:t xml:space="preserve"> PFOA serum levels considerably lower than those in the C8 study. For more </w:t>
      </w:r>
      <w:r w:rsidRPr="00C36CE2" w:rsidR="001F47E7">
        <w:rPr>
          <w:rFonts w:asciiTheme="minorHAnsi" w:hAnsiTheme="minorHAnsi" w:cstheme="minorHAnsi"/>
        </w:rPr>
        <w:t>modest</w:t>
      </w:r>
      <w:r w:rsidRPr="00C36CE2">
        <w:rPr>
          <w:rFonts w:asciiTheme="minorHAnsi" w:hAnsiTheme="minorHAnsi" w:cstheme="minorHAnsi"/>
        </w:rPr>
        <w:t xml:space="preserve"> effect sizes (e.g., ORs &lt; 2.75), a total sample size of </w:t>
      </w:r>
      <w:r w:rsidR="007A777C">
        <w:rPr>
          <w:rFonts w:asciiTheme="minorHAnsi" w:hAnsiTheme="minorHAnsi" w:cstheme="minorHAnsi"/>
        </w:rPr>
        <w:t>7</w:t>
      </w:r>
      <w:r w:rsidRPr="00C36CE2">
        <w:rPr>
          <w:rFonts w:asciiTheme="minorHAnsi" w:hAnsiTheme="minorHAnsi" w:cstheme="minorHAnsi"/>
        </w:rPr>
        <w:t xml:space="preserve">,000 would not be adequate to evaluate </w:t>
      </w:r>
      <w:r w:rsidRPr="00C36CE2" w:rsidR="001F47E7">
        <w:rPr>
          <w:rFonts w:asciiTheme="minorHAnsi" w:hAnsiTheme="minorHAnsi" w:cstheme="minorHAnsi"/>
        </w:rPr>
        <w:t xml:space="preserve">associations with </w:t>
      </w:r>
      <w:r w:rsidRPr="00C36CE2">
        <w:rPr>
          <w:rFonts w:asciiTheme="minorHAnsi" w:hAnsiTheme="minorHAnsi" w:cstheme="minorHAnsi"/>
        </w:rPr>
        <w:t xml:space="preserve">ulcerative colitis.  </w:t>
      </w:r>
    </w:p>
    <w:p w:rsidRPr="00C36CE2" w:rsidR="00334ECF" w:rsidP="00F37EB7" w:rsidRDefault="00334ECF" w14:paraId="54CC65E0" w14:textId="237046EB">
      <w:pPr>
        <w:spacing w:after="240"/>
        <w:jc w:val="both"/>
        <w:rPr>
          <w:rFonts w:asciiTheme="minorHAnsi" w:hAnsiTheme="minorHAnsi" w:cstheme="minorHAnsi"/>
          <w:i/>
        </w:rPr>
      </w:pPr>
      <w:r w:rsidRPr="00C36CE2">
        <w:rPr>
          <w:rFonts w:asciiTheme="minorHAnsi" w:hAnsiTheme="minorHAnsi" w:cstheme="minorHAnsi"/>
        </w:rPr>
        <w:t xml:space="preserve">In addition, several epidemiological studies of adults exposed to PFAS that reported robust statistical associations with these health outcomes had smaller sample sizes than the one proposed for </w:t>
      </w:r>
      <w:r w:rsidRPr="00C36CE2" w:rsidR="003633A5">
        <w:rPr>
          <w:rFonts w:asciiTheme="minorHAnsi" w:hAnsiTheme="minorHAnsi" w:cstheme="minorHAnsi"/>
        </w:rPr>
        <w:t xml:space="preserve">the Multi-site </w:t>
      </w:r>
      <w:r w:rsidRPr="00C36CE2" w:rsidR="009F4E59">
        <w:rPr>
          <w:rFonts w:asciiTheme="minorHAnsi" w:hAnsiTheme="minorHAnsi" w:cstheme="minorHAnsi"/>
        </w:rPr>
        <w:t>Study</w:t>
      </w:r>
      <w:r w:rsidRPr="00C36CE2">
        <w:rPr>
          <w:rFonts w:asciiTheme="minorHAnsi" w:hAnsiTheme="minorHAnsi" w:cstheme="minorHAnsi"/>
        </w:rPr>
        <w:t>, e.g., NHANES studies (Nelson 2010, Wen 2013), a C8 longitudinal study (Fitz-Simon 2013), a C8 immune study (Looker 2014), and studies in China (Fu 2014) and Korea (Ji 2012).</w:t>
      </w:r>
      <w:r w:rsidRPr="00C36CE2">
        <w:rPr>
          <w:rFonts w:asciiTheme="minorHAnsi" w:hAnsiTheme="minorHAnsi" w:cstheme="minorHAnsi"/>
          <w:i/>
        </w:rPr>
        <w:t xml:space="preserve">  </w:t>
      </w:r>
    </w:p>
    <w:p w:rsidRPr="00C36CE2" w:rsidR="00071EC4" w:rsidP="00071EC4" w:rsidRDefault="00334ECF" w14:paraId="2F0197B9" w14:textId="17DF5499">
      <w:pPr>
        <w:spacing w:after="240"/>
        <w:jc w:val="both"/>
        <w:rPr>
          <w:rFonts w:asciiTheme="minorHAnsi" w:hAnsiTheme="minorHAnsi"/>
        </w:rPr>
      </w:pPr>
      <w:r w:rsidRPr="00C36CE2">
        <w:rPr>
          <w:rFonts w:asciiTheme="minorHAnsi" w:hAnsiTheme="minorHAnsi" w:cstheme="minorHAnsi"/>
        </w:rPr>
        <w:t xml:space="preserve">In summary, a total sample size of </w:t>
      </w:r>
      <w:r w:rsidRPr="00C36CE2" w:rsidR="00BE1DA7">
        <w:rPr>
          <w:rFonts w:asciiTheme="minorHAnsi" w:hAnsiTheme="minorHAnsi" w:cstheme="minorHAnsi"/>
        </w:rPr>
        <w:t>≥</w:t>
      </w:r>
      <w:r w:rsidR="007A777C">
        <w:rPr>
          <w:rFonts w:asciiTheme="minorHAnsi" w:hAnsiTheme="minorHAnsi" w:cstheme="minorHAnsi"/>
        </w:rPr>
        <w:t>7</w:t>
      </w:r>
      <w:r w:rsidRPr="00C36CE2">
        <w:rPr>
          <w:rFonts w:asciiTheme="minorHAnsi" w:hAnsiTheme="minorHAnsi" w:cstheme="minorHAnsi"/>
        </w:rPr>
        <w:t xml:space="preserve">,000 </w:t>
      </w:r>
      <w:r w:rsidRPr="00C36CE2" w:rsidR="004F06A8">
        <w:rPr>
          <w:rFonts w:asciiTheme="minorHAnsi" w:hAnsiTheme="minorHAnsi" w:cstheme="minorHAnsi"/>
        </w:rPr>
        <w:t>in multi-site study</w:t>
      </w:r>
      <w:r w:rsidRPr="00C36CE2">
        <w:rPr>
          <w:rFonts w:asciiTheme="minorHAnsi" w:hAnsiTheme="minorHAnsi" w:cstheme="minorHAnsi"/>
        </w:rPr>
        <w:t xml:space="preserve"> should be sufficient to evaluate a broad range of biomarkers and outcomes such as lipids (and hypercholesterolemia), uric acid (and hyperuricemia), cardiovascular disease, osteoarthritis, immune biomarkers and biomarkers for fatty liver disease. </w:t>
      </w:r>
      <w:r w:rsidRPr="00C36CE2" w:rsidR="00DF54E7">
        <w:rPr>
          <w:rFonts w:asciiTheme="minorHAnsi" w:hAnsiTheme="minorHAnsi" w:cstheme="minorHAnsi"/>
        </w:rPr>
        <w:t xml:space="preserve"> </w:t>
      </w:r>
      <w:r w:rsidRPr="00C36CE2">
        <w:rPr>
          <w:rFonts w:asciiTheme="minorHAnsi" w:hAnsiTheme="minorHAnsi" w:cstheme="minorHAnsi"/>
        </w:rPr>
        <w:t xml:space="preserve">It also may be sufficient to evaluate thyroid disease, thyroid function and liver function. </w:t>
      </w:r>
      <w:r w:rsidR="00071EC4">
        <w:rPr>
          <w:rFonts w:asciiTheme="minorHAnsi" w:hAnsiTheme="minorHAnsi" w:cstheme="minorHAnsi"/>
        </w:rPr>
        <w:t xml:space="preserve">Each cooperative agreement recipient </w:t>
      </w:r>
      <w:bookmarkStart w:name="_Hlk26454128" w:id="45"/>
      <w:r w:rsidR="00071EC4">
        <w:rPr>
          <w:rFonts w:asciiTheme="minorHAnsi" w:hAnsiTheme="minorHAnsi" w:cstheme="minorHAnsi"/>
        </w:rPr>
        <w:t>will attempt to meet a target recruitment of 1,000 adults</w:t>
      </w:r>
      <w:bookmarkEnd w:id="45"/>
      <w:r w:rsidR="00071EC4">
        <w:rPr>
          <w:rFonts w:asciiTheme="minorHAnsi" w:hAnsiTheme="minorHAnsi" w:cstheme="minorHAnsi"/>
        </w:rPr>
        <w:t>.</w:t>
      </w:r>
    </w:p>
    <w:p w:rsidRPr="00C36CE2" w:rsidR="00334ECF" w:rsidP="00F37EB7" w:rsidRDefault="00334ECF" w14:paraId="68DEEEE4" w14:textId="757E5635">
      <w:pPr>
        <w:spacing w:after="240"/>
        <w:jc w:val="both"/>
        <w:rPr>
          <w:rFonts w:asciiTheme="minorHAnsi" w:hAnsiTheme="minorHAnsi"/>
        </w:rPr>
      </w:pPr>
    </w:p>
    <w:p w:rsidRPr="00C36CE2" w:rsidR="00334ECF" w:rsidP="00F37EB7" w:rsidRDefault="00334ECF" w14:paraId="63CB3DDF" w14:textId="262DD283">
      <w:pPr>
        <w:spacing w:after="240"/>
        <w:rPr>
          <w:bCs/>
          <w:sz w:val="20"/>
          <w:szCs w:val="20"/>
        </w:rPr>
      </w:pPr>
      <w:r w:rsidRPr="00C36CE2">
        <w:rPr>
          <w:rFonts w:asciiTheme="minorHAnsi" w:hAnsiTheme="minorHAnsi" w:cstheme="minorHAnsi"/>
          <w:b/>
        </w:rPr>
        <w:t xml:space="preserve">Table 2.  </w:t>
      </w:r>
      <w:r w:rsidRPr="00C36CE2" w:rsidR="006D0B2D">
        <w:rPr>
          <w:rFonts w:asciiTheme="minorHAnsi" w:hAnsiTheme="minorHAnsi" w:cstheme="minorHAnsi"/>
        </w:rPr>
        <w:t xml:space="preserve">Sample size estimations for selected health-related endpoints in </w:t>
      </w:r>
      <w:r w:rsidRPr="00C36CE2" w:rsidR="00E57514">
        <w:rPr>
          <w:rFonts w:asciiTheme="minorHAnsi" w:hAnsiTheme="minorHAnsi" w:cstheme="minorHAnsi"/>
        </w:rPr>
        <w:t>Adult</w:t>
      </w:r>
      <w:r w:rsidRPr="00C36CE2">
        <w:rPr>
          <w:rFonts w:asciiTheme="minorHAnsi" w:hAnsiTheme="minorHAnsi" w:cstheme="minorHAnsi"/>
        </w:rPr>
        <w:t xml:space="preserve"> Study.</w:t>
      </w:r>
      <w:r w:rsidRPr="00C36CE2">
        <w:rPr>
          <w:rFonts w:asciiTheme="minorHAnsi" w:hAnsiTheme="minorHAnsi" w:cstheme="minorHAnsi"/>
          <w:b/>
        </w:rPr>
        <w:t xml:space="preserve"> </w:t>
      </w:r>
    </w:p>
    <w:tbl>
      <w:tblPr>
        <w:tblStyle w:val="TableGrid"/>
        <w:tblW w:w="9450" w:type="dxa"/>
        <w:tblInd w:w="-5" w:type="dxa"/>
        <w:tblLook w:val="04A0" w:firstRow="1" w:lastRow="0" w:firstColumn="1" w:lastColumn="0" w:noHBand="0" w:noVBand="1"/>
      </w:tblPr>
      <w:tblGrid>
        <w:gridCol w:w="1598"/>
        <w:gridCol w:w="1914"/>
        <w:gridCol w:w="2894"/>
        <w:gridCol w:w="1606"/>
        <w:gridCol w:w="1438"/>
      </w:tblGrid>
      <w:tr w:rsidRPr="00C36CE2" w:rsidR="00334ECF" w:rsidTr="00B321E7" w14:paraId="60B77B36" w14:textId="77777777">
        <w:tc>
          <w:tcPr>
            <w:tcW w:w="1601" w:type="dxa"/>
            <w:tcBorders>
              <w:bottom w:val="single" w:color="auto" w:sz="18" w:space="0"/>
            </w:tcBorders>
            <w:vAlign w:val="center"/>
          </w:tcPr>
          <w:p w:rsidRPr="00C36CE2" w:rsidR="00334ECF" w:rsidP="00AF0AF2" w:rsidRDefault="00334ECF" w14:paraId="071170DA" w14:textId="05709CCE">
            <w:pPr>
              <w:jc w:val="center"/>
            </w:pPr>
            <w:r w:rsidRPr="00C36CE2">
              <w:t>Health-related Endpoint</w:t>
            </w:r>
          </w:p>
        </w:tc>
        <w:tc>
          <w:tcPr>
            <w:tcW w:w="1939" w:type="dxa"/>
            <w:tcBorders>
              <w:bottom w:val="single" w:color="auto" w:sz="18" w:space="0"/>
            </w:tcBorders>
            <w:vAlign w:val="center"/>
          </w:tcPr>
          <w:p w:rsidRPr="00C36CE2" w:rsidR="00334ECF" w:rsidP="00AF0AF2" w:rsidRDefault="00334ECF" w14:paraId="432310B2" w14:textId="77777777">
            <w:pPr>
              <w:jc w:val="center"/>
            </w:pPr>
            <w:r w:rsidRPr="00C36CE2">
              <w:t>Relevant Study</w:t>
            </w:r>
          </w:p>
        </w:tc>
        <w:tc>
          <w:tcPr>
            <w:tcW w:w="2940" w:type="dxa"/>
            <w:tcBorders>
              <w:bottom w:val="single" w:color="auto" w:sz="18" w:space="0"/>
            </w:tcBorders>
            <w:vAlign w:val="center"/>
          </w:tcPr>
          <w:p w:rsidRPr="00C36CE2" w:rsidR="00334ECF" w:rsidP="00AF0AF2" w:rsidRDefault="00334ECF" w14:paraId="33444AAA" w14:textId="77777777">
            <w:pPr>
              <w:jc w:val="center"/>
            </w:pPr>
            <w:r w:rsidRPr="00C36CE2">
              <w:t>Observed Effect Size</w:t>
            </w:r>
          </w:p>
        </w:tc>
        <w:tc>
          <w:tcPr>
            <w:tcW w:w="1530" w:type="dxa"/>
            <w:tcBorders>
              <w:bottom w:val="single" w:color="auto" w:sz="18" w:space="0"/>
            </w:tcBorders>
            <w:vAlign w:val="center"/>
          </w:tcPr>
          <w:p w:rsidRPr="00C36CE2" w:rsidR="00334ECF" w:rsidP="00AF0AF2" w:rsidRDefault="00334ECF" w14:paraId="5DF138F8" w14:textId="77777777">
            <w:pPr>
              <w:jc w:val="center"/>
            </w:pPr>
            <w:r w:rsidRPr="00C36CE2">
              <w:t>Assumptions</w:t>
            </w:r>
          </w:p>
        </w:tc>
        <w:tc>
          <w:tcPr>
            <w:tcW w:w="1440" w:type="dxa"/>
            <w:tcBorders>
              <w:bottom w:val="single" w:color="auto" w:sz="18" w:space="0"/>
            </w:tcBorders>
            <w:vAlign w:val="center"/>
          </w:tcPr>
          <w:p w:rsidRPr="00C36CE2" w:rsidR="00334ECF" w:rsidP="00AF0AF2" w:rsidRDefault="00334ECF" w14:paraId="0A235A70" w14:textId="77777777">
            <w:pPr>
              <w:jc w:val="center"/>
            </w:pPr>
            <w:r w:rsidRPr="00C36CE2">
              <w:t>Sample Size/Stratum</w:t>
            </w:r>
          </w:p>
          <w:p w:rsidRPr="00C36CE2" w:rsidR="00334ECF" w:rsidP="00AF0AF2" w:rsidRDefault="00334ECF" w14:paraId="09513416" w14:textId="77777777">
            <w:pPr>
              <w:jc w:val="center"/>
            </w:pPr>
            <w:r w:rsidRPr="00C36CE2">
              <w:t>α error = .05</w:t>
            </w:r>
          </w:p>
          <w:p w:rsidRPr="00C36CE2" w:rsidR="00334ECF" w:rsidP="00AF0AF2" w:rsidRDefault="00334ECF" w14:paraId="0B47E8B7" w14:textId="77777777">
            <w:pPr>
              <w:jc w:val="center"/>
            </w:pPr>
            <w:r w:rsidRPr="00C36CE2">
              <w:t>β error = .20</w:t>
            </w:r>
          </w:p>
        </w:tc>
      </w:tr>
      <w:tr w:rsidRPr="00C36CE2" w:rsidR="00334ECF" w:rsidTr="00B321E7" w14:paraId="2DC8D935" w14:textId="77777777">
        <w:tc>
          <w:tcPr>
            <w:tcW w:w="1601" w:type="dxa"/>
            <w:tcBorders>
              <w:top w:val="single" w:color="auto" w:sz="18" w:space="0"/>
              <w:bottom w:val="single" w:color="auto" w:sz="4" w:space="0"/>
            </w:tcBorders>
          </w:tcPr>
          <w:p w:rsidRPr="00C36CE2" w:rsidR="00334ECF" w:rsidP="002534C2" w:rsidRDefault="00334ECF" w14:paraId="5F0358BD" w14:textId="77777777">
            <w:r w:rsidRPr="00C36CE2">
              <w:t>Total Cholesterol (mg/dL)</w:t>
            </w:r>
          </w:p>
          <w:p w:rsidRPr="00C36CE2" w:rsidR="00E46654" w:rsidP="002534C2" w:rsidRDefault="00E46654" w14:paraId="1CC81C8B" w14:textId="77777777"/>
          <w:p w:rsidRPr="00C36CE2" w:rsidR="00E46654" w:rsidP="002534C2" w:rsidRDefault="00E46654" w14:paraId="79FEB270" w14:textId="5A8D3088">
            <w:r w:rsidRPr="00C36CE2">
              <w:t>High cholesterol</w:t>
            </w:r>
          </w:p>
        </w:tc>
        <w:tc>
          <w:tcPr>
            <w:tcW w:w="1939" w:type="dxa"/>
            <w:tcBorders>
              <w:top w:val="single" w:color="auto" w:sz="18" w:space="0"/>
              <w:bottom w:val="single" w:color="auto" w:sz="4" w:space="0"/>
            </w:tcBorders>
          </w:tcPr>
          <w:p w:rsidRPr="00C36CE2" w:rsidR="00334ECF" w:rsidP="002534C2" w:rsidRDefault="00334ECF" w14:paraId="3B105B23" w14:textId="77777777">
            <w:r w:rsidRPr="00C36CE2">
              <w:lastRenderedPageBreak/>
              <w:t>Steenland 2009, C8</w:t>
            </w:r>
          </w:p>
          <w:p w:rsidRPr="00C36CE2" w:rsidR="00334ECF" w:rsidP="002534C2" w:rsidRDefault="00334ECF" w14:paraId="7D852FA5" w14:textId="77777777">
            <w:r w:rsidRPr="00C36CE2">
              <w:t>46,294 aged ≥18 yrs</w:t>
            </w:r>
          </w:p>
        </w:tc>
        <w:tc>
          <w:tcPr>
            <w:tcW w:w="2940" w:type="dxa"/>
            <w:tcBorders>
              <w:top w:val="single" w:color="auto" w:sz="18" w:space="0"/>
              <w:bottom w:val="single" w:color="auto" w:sz="4" w:space="0"/>
            </w:tcBorders>
          </w:tcPr>
          <w:p w:rsidRPr="00C36CE2" w:rsidR="00334ECF" w:rsidP="002534C2" w:rsidRDefault="00334ECF" w14:paraId="7981B64A" w14:textId="194B667E">
            <w:r w:rsidRPr="00C36CE2">
              <w:t>PFOS, mean serum level = 19.6 µg/L, 10</w:t>
            </w:r>
            <w:r w:rsidRPr="00C36CE2">
              <w:rPr>
                <w:vertAlign w:val="superscript"/>
              </w:rPr>
              <w:t>th</w:t>
            </w:r>
            <w:r w:rsidRPr="00C36CE2">
              <w:t xml:space="preserve"> vs 1</w:t>
            </w:r>
            <w:r w:rsidRPr="00C36CE2">
              <w:rPr>
                <w:vertAlign w:val="superscript"/>
              </w:rPr>
              <w:t>st</w:t>
            </w:r>
            <w:r w:rsidRPr="00C36CE2">
              <w:t xml:space="preserve"> </w:t>
            </w:r>
            <w:r w:rsidRPr="00C36CE2" w:rsidR="00B001DD">
              <w:t>decile: +</w:t>
            </w:r>
            <w:r w:rsidRPr="00C36CE2">
              <w:t xml:space="preserve">11 mg/dL </w:t>
            </w:r>
          </w:p>
          <w:p w:rsidRPr="00C36CE2" w:rsidR="00E46654" w:rsidP="002534C2" w:rsidRDefault="00E46654" w14:paraId="7E04E6FA" w14:textId="77777777"/>
          <w:p w:rsidRPr="00C36CE2" w:rsidR="00E46654" w:rsidP="002534C2" w:rsidRDefault="00E46654" w14:paraId="4776E70F" w14:textId="77777777"/>
          <w:p w:rsidRPr="00C36CE2" w:rsidR="00334ECF" w:rsidP="002534C2" w:rsidRDefault="00334ECF" w14:paraId="003B1DB6" w14:textId="2536EEE1">
            <w:r w:rsidRPr="00C36CE2">
              <w:t>4</w:t>
            </w:r>
            <w:r w:rsidRPr="00C36CE2">
              <w:rPr>
                <w:vertAlign w:val="superscript"/>
              </w:rPr>
              <w:t>th</w:t>
            </w:r>
            <w:r w:rsidRPr="00C36CE2">
              <w:t xml:space="preserve"> vs 1</w:t>
            </w:r>
            <w:r w:rsidRPr="00C36CE2">
              <w:rPr>
                <w:vertAlign w:val="superscript"/>
              </w:rPr>
              <w:t>st</w:t>
            </w:r>
            <w:r w:rsidRPr="00C36CE2">
              <w:t xml:space="preserve"> quartile, OR=1.51</w:t>
            </w:r>
          </w:p>
        </w:tc>
        <w:tc>
          <w:tcPr>
            <w:tcW w:w="1530" w:type="dxa"/>
            <w:tcBorders>
              <w:top w:val="single" w:color="auto" w:sz="18" w:space="0"/>
              <w:bottom w:val="single" w:color="auto" w:sz="4" w:space="0"/>
            </w:tcBorders>
          </w:tcPr>
          <w:p w:rsidRPr="00C36CE2" w:rsidR="00334ECF" w:rsidP="002534C2" w:rsidRDefault="00334ECF" w14:paraId="76EF8716" w14:textId="77777777">
            <w:r w:rsidRPr="00C36CE2">
              <w:lastRenderedPageBreak/>
              <w:t>SD=41.9</w:t>
            </w:r>
          </w:p>
          <w:p w:rsidRPr="00C36CE2" w:rsidR="00334ECF" w:rsidP="002534C2" w:rsidRDefault="00334ECF" w14:paraId="5E1E4B22" w14:textId="77777777"/>
          <w:p w:rsidRPr="00C36CE2" w:rsidR="00E46654" w:rsidP="002534C2" w:rsidRDefault="00E46654" w14:paraId="5F3E5B28" w14:textId="77777777"/>
          <w:p w:rsidRPr="00C36CE2" w:rsidR="00E46654" w:rsidP="002534C2" w:rsidRDefault="00E46654" w14:paraId="33823349" w14:textId="77777777"/>
          <w:p w:rsidRPr="00C36CE2" w:rsidR="00334ECF" w:rsidP="002534C2" w:rsidRDefault="00334ECF" w14:paraId="4B352E0B" w14:textId="33648D01">
            <w:r w:rsidRPr="00C36CE2">
              <w:t>Prevalence=15%</w:t>
            </w:r>
          </w:p>
        </w:tc>
        <w:tc>
          <w:tcPr>
            <w:tcW w:w="1440" w:type="dxa"/>
            <w:tcBorders>
              <w:top w:val="single" w:color="auto" w:sz="18" w:space="0"/>
              <w:bottom w:val="single" w:color="auto" w:sz="4" w:space="0"/>
            </w:tcBorders>
          </w:tcPr>
          <w:p w:rsidRPr="00C36CE2" w:rsidR="00334ECF" w:rsidP="002534C2" w:rsidRDefault="00334ECF" w14:paraId="52343BE7" w14:textId="77777777">
            <w:r w:rsidRPr="00C36CE2">
              <w:lastRenderedPageBreak/>
              <w:t>228/stratum</w:t>
            </w:r>
          </w:p>
          <w:p w:rsidRPr="00C36CE2" w:rsidR="00334ECF" w:rsidP="002534C2" w:rsidRDefault="00334ECF" w14:paraId="38EAF9F0" w14:textId="77777777"/>
          <w:p w:rsidRPr="00C36CE2" w:rsidR="00E46654" w:rsidP="002534C2" w:rsidRDefault="00E46654" w14:paraId="1075B772" w14:textId="77777777"/>
          <w:p w:rsidRPr="00C36CE2" w:rsidR="00E46654" w:rsidP="002534C2" w:rsidRDefault="00E46654" w14:paraId="2A2F5D91" w14:textId="77777777"/>
          <w:p w:rsidRPr="00C36CE2" w:rsidR="00334ECF" w:rsidP="002534C2" w:rsidRDefault="00334ECF" w14:paraId="2983510B" w14:textId="13C5E6AE">
            <w:r w:rsidRPr="00C36CE2">
              <w:t>660/stratum</w:t>
            </w:r>
          </w:p>
        </w:tc>
      </w:tr>
      <w:tr w:rsidRPr="00C36CE2" w:rsidR="00334ECF" w:rsidTr="00B321E7" w14:paraId="7B76AB1B" w14:textId="77777777">
        <w:tc>
          <w:tcPr>
            <w:tcW w:w="1601" w:type="dxa"/>
            <w:tcBorders>
              <w:top w:val="single" w:color="auto" w:sz="4" w:space="0"/>
              <w:bottom w:val="single" w:color="auto" w:sz="4" w:space="0"/>
            </w:tcBorders>
          </w:tcPr>
          <w:p w:rsidRPr="00C36CE2" w:rsidR="00334ECF" w:rsidP="004609DF" w:rsidRDefault="00E46654" w14:paraId="0D41814D" w14:textId="709AD6B0">
            <w:r w:rsidRPr="00C36CE2">
              <w:lastRenderedPageBreak/>
              <w:t>High</w:t>
            </w:r>
            <w:r w:rsidRPr="00C36CE2" w:rsidR="00334ECF">
              <w:t xml:space="preserve"> Cholesterol </w:t>
            </w:r>
          </w:p>
        </w:tc>
        <w:tc>
          <w:tcPr>
            <w:tcW w:w="1939" w:type="dxa"/>
            <w:tcBorders>
              <w:top w:val="single" w:color="auto" w:sz="4" w:space="0"/>
              <w:bottom w:val="single" w:color="auto" w:sz="4" w:space="0"/>
            </w:tcBorders>
          </w:tcPr>
          <w:p w:rsidRPr="00C36CE2" w:rsidR="00334ECF" w:rsidP="002534C2" w:rsidRDefault="00334ECF" w14:paraId="250A1F8C" w14:textId="77777777">
            <w:r w:rsidRPr="00C36CE2">
              <w:t>Fisher 2013, Canada</w:t>
            </w:r>
          </w:p>
        </w:tc>
        <w:tc>
          <w:tcPr>
            <w:tcW w:w="2940" w:type="dxa"/>
            <w:tcBorders>
              <w:top w:val="single" w:color="auto" w:sz="4" w:space="0"/>
              <w:bottom w:val="single" w:color="auto" w:sz="4" w:space="0"/>
            </w:tcBorders>
          </w:tcPr>
          <w:p w:rsidRPr="00C36CE2" w:rsidR="00334ECF" w:rsidP="002534C2" w:rsidRDefault="00334ECF" w14:paraId="1068F6A9" w14:textId="77777777">
            <w:r w:rsidRPr="00C36CE2">
              <w:t>PFHxS, mean serum level = 2.2 µg/L,</w:t>
            </w:r>
          </w:p>
          <w:p w:rsidRPr="00C36CE2" w:rsidR="00334ECF" w:rsidP="002534C2" w:rsidRDefault="00334ECF" w14:paraId="25CB58BC" w14:textId="77777777">
            <w:r w:rsidRPr="00C36CE2">
              <w:t>4</w:t>
            </w:r>
            <w:r w:rsidRPr="00C36CE2">
              <w:rPr>
                <w:vertAlign w:val="superscript"/>
              </w:rPr>
              <w:t>th</w:t>
            </w:r>
            <w:r w:rsidRPr="00C36CE2">
              <w:t xml:space="preserve"> vs 1</w:t>
            </w:r>
            <w:r w:rsidRPr="00C36CE2">
              <w:rPr>
                <w:vertAlign w:val="superscript"/>
              </w:rPr>
              <w:t>st</w:t>
            </w:r>
            <w:r w:rsidRPr="00C36CE2">
              <w:t xml:space="preserve"> quartile, OR=1.57</w:t>
            </w:r>
          </w:p>
        </w:tc>
        <w:tc>
          <w:tcPr>
            <w:tcW w:w="1530" w:type="dxa"/>
            <w:tcBorders>
              <w:top w:val="single" w:color="auto" w:sz="4" w:space="0"/>
              <w:bottom w:val="single" w:color="auto" w:sz="4" w:space="0"/>
            </w:tcBorders>
          </w:tcPr>
          <w:p w:rsidRPr="00C36CE2" w:rsidR="00334ECF" w:rsidP="002534C2" w:rsidRDefault="00334ECF" w14:paraId="0517E5A3" w14:textId="77777777">
            <w:r w:rsidRPr="00C36CE2">
              <w:t>Prevalence=44%</w:t>
            </w:r>
          </w:p>
        </w:tc>
        <w:tc>
          <w:tcPr>
            <w:tcW w:w="1440" w:type="dxa"/>
            <w:tcBorders>
              <w:top w:val="single" w:color="auto" w:sz="4" w:space="0"/>
              <w:bottom w:val="single" w:color="auto" w:sz="4" w:space="0"/>
            </w:tcBorders>
          </w:tcPr>
          <w:p w:rsidRPr="00C36CE2" w:rsidR="00334ECF" w:rsidP="002534C2" w:rsidRDefault="00334ECF" w14:paraId="00D160AE" w14:textId="77777777">
            <w:r w:rsidRPr="00C36CE2">
              <w:t>290/stratum</w:t>
            </w:r>
          </w:p>
        </w:tc>
      </w:tr>
      <w:tr w:rsidRPr="00C36CE2" w:rsidR="00334ECF" w:rsidTr="00B321E7" w14:paraId="5C72FEBD" w14:textId="77777777">
        <w:tc>
          <w:tcPr>
            <w:tcW w:w="1601" w:type="dxa"/>
            <w:tcBorders>
              <w:top w:val="single" w:color="auto" w:sz="4" w:space="0"/>
              <w:bottom w:val="single" w:color="auto" w:sz="4" w:space="0"/>
            </w:tcBorders>
          </w:tcPr>
          <w:p w:rsidRPr="00C36CE2" w:rsidR="00334ECF" w:rsidP="002534C2" w:rsidRDefault="00334ECF" w14:paraId="128F17FC" w14:textId="77777777"/>
        </w:tc>
        <w:tc>
          <w:tcPr>
            <w:tcW w:w="1939" w:type="dxa"/>
            <w:tcBorders>
              <w:top w:val="single" w:color="auto" w:sz="4" w:space="0"/>
              <w:bottom w:val="single" w:color="auto" w:sz="4" w:space="0"/>
            </w:tcBorders>
          </w:tcPr>
          <w:p w:rsidRPr="00C36CE2" w:rsidR="00334ECF" w:rsidP="002534C2" w:rsidRDefault="00334ECF" w14:paraId="1697D03A" w14:textId="77777777"/>
        </w:tc>
        <w:tc>
          <w:tcPr>
            <w:tcW w:w="2940" w:type="dxa"/>
            <w:tcBorders>
              <w:top w:val="single" w:color="auto" w:sz="4" w:space="0"/>
              <w:bottom w:val="single" w:color="auto" w:sz="4" w:space="0"/>
            </w:tcBorders>
          </w:tcPr>
          <w:p w:rsidRPr="00C36CE2" w:rsidR="00334ECF" w:rsidP="002534C2" w:rsidRDefault="00334ECF" w14:paraId="591C04F4" w14:textId="77777777"/>
        </w:tc>
        <w:tc>
          <w:tcPr>
            <w:tcW w:w="1530" w:type="dxa"/>
            <w:tcBorders>
              <w:top w:val="single" w:color="auto" w:sz="4" w:space="0"/>
              <w:bottom w:val="single" w:color="auto" w:sz="4" w:space="0"/>
            </w:tcBorders>
          </w:tcPr>
          <w:p w:rsidRPr="00C36CE2" w:rsidR="00334ECF" w:rsidP="002534C2" w:rsidRDefault="00334ECF" w14:paraId="22F6F436" w14:textId="77777777"/>
        </w:tc>
        <w:tc>
          <w:tcPr>
            <w:tcW w:w="1440" w:type="dxa"/>
            <w:tcBorders>
              <w:top w:val="single" w:color="auto" w:sz="4" w:space="0"/>
              <w:bottom w:val="single" w:color="auto" w:sz="4" w:space="0"/>
            </w:tcBorders>
          </w:tcPr>
          <w:p w:rsidRPr="00C36CE2" w:rsidR="00334ECF" w:rsidP="002534C2" w:rsidRDefault="00334ECF" w14:paraId="770380D9" w14:textId="77777777"/>
        </w:tc>
      </w:tr>
      <w:tr w:rsidRPr="00C36CE2" w:rsidR="00334ECF" w:rsidTr="00B321E7" w14:paraId="3D5D60C2" w14:textId="77777777">
        <w:tc>
          <w:tcPr>
            <w:tcW w:w="1601" w:type="dxa"/>
            <w:tcBorders>
              <w:top w:val="single" w:color="auto" w:sz="4" w:space="0"/>
              <w:bottom w:val="single" w:color="auto" w:sz="4" w:space="0"/>
            </w:tcBorders>
          </w:tcPr>
          <w:p w:rsidRPr="00C36CE2" w:rsidR="00334ECF" w:rsidP="002534C2" w:rsidRDefault="00334ECF" w14:paraId="42A386E1" w14:textId="77777777">
            <w:r w:rsidRPr="00C36CE2">
              <w:t>Cardiovascular disease</w:t>
            </w:r>
          </w:p>
        </w:tc>
        <w:tc>
          <w:tcPr>
            <w:tcW w:w="1939" w:type="dxa"/>
            <w:tcBorders>
              <w:top w:val="single" w:color="auto" w:sz="4" w:space="0"/>
              <w:bottom w:val="single" w:color="auto" w:sz="4" w:space="0"/>
            </w:tcBorders>
          </w:tcPr>
          <w:p w:rsidRPr="00C36CE2" w:rsidR="00334ECF" w:rsidP="002534C2" w:rsidRDefault="00334ECF" w14:paraId="167A4700" w14:textId="77777777">
            <w:r w:rsidRPr="00C36CE2">
              <w:t>Shankar 2012, NHANES</w:t>
            </w:r>
          </w:p>
          <w:p w:rsidRPr="00C36CE2" w:rsidR="00334ECF" w:rsidP="002534C2" w:rsidRDefault="00334ECF" w14:paraId="6C0275A2" w14:textId="77777777">
            <w:r w:rsidRPr="00C36CE2">
              <w:t>1,216 aged ≥40 years</w:t>
            </w:r>
          </w:p>
        </w:tc>
        <w:tc>
          <w:tcPr>
            <w:tcW w:w="2940" w:type="dxa"/>
            <w:tcBorders>
              <w:top w:val="single" w:color="auto" w:sz="4" w:space="0"/>
              <w:bottom w:val="single" w:color="auto" w:sz="4" w:space="0"/>
            </w:tcBorders>
          </w:tcPr>
          <w:p w:rsidRPr="00C36CE2" w:rsidR="00334ECF" w:rsidP="002534C2" w:rsidRDefault="00334ECF" w14:paraId="3567AF41" w14:textId="77777777">
            <w:r w:rsidRPr="00C36CE2">
              <w:t>PFOA mean serum level = 4.2 µg/L, 4</w:t>
            </w:r>
            <w:r w:rsidRPr="00C36CE2">
              <w:rPr>
                <w:vertAlign w:val="superscript"/>
              </w:rPr>
              <w:t>th</w:t>
            </w:r>
            <w:r w:rsidRPr="00C36CE2">
              <w:t xml:space="preserve"> vs 1</w:t>
            </w:r>
            <w:r w:rsidRPr="00C36CE2">
              <w:rPr>
                <w:vertAlign w:val="superscript"/>
              </w:rPr>
              <w:t>st</w:t>
            </w:r>
            <w:r w:rsidRPr="00C36CE2">
              <w:t xml:space="preserve"> quartile: OR=2.01</w:t>
            </w:r>
          </w:p>
        </w:tc>
        <w:tc>
          <w:tcPr>
            <w:tcW w:w="1530" w:type="dxa"/>
            <w:tcBorders>
              <w:top w:val="single" w:color="auto" w:sz="4" w:space="0"/>
              <w:bottom w:val="single" w:color="auto" w:sz="4" w:space="0"/>
            </w:tcBorders>
          </w:tcPr>
          <w:p w:rsidRPr="00C36CE2" w:rsidR="00334ECF" w:rsidP="002534C2" w:rsidRDefault="00334ECF" w14:paraId="65BB1D90" w14:textId="77777777">
            <w:r w:rsidRPr="00C36CE2">
              <w:t>Prevalence = 13%</w:t>
            </w:r>
          </w:p>
        </w:tc>
        <w:tc>
          <w:tcPr>
            <w:tcW w:w="1440" w:type="dxa"/>
            <w:tcBorders>
              <w:top w:val="single" w:color="auto" w:sz="4" w:space="0"/>
              <w:bottom w:val="single" w:color="auto" w:sz="4" w:space="0"/>
            </w:tcBorders>
          </w:tcPr>
          <w:p w:rsidRPr="00C36CE2" w:rsidR="00334ECF" w:rsidP="002534C2" w:rsidRDefault="00334ECF" w14:paraId="566A0C0E" w14:textId="77777777">
            <w:r w:rsidRPr="00C36CE2">
              <w:t>250/stratum</w:t>
            </w:r>
          </w:p>
        </w:tc>
      </w:tr>
      <w:tr w:rsidRPr="00C36CE2" w:rsidR="00334ECF" w:rsidTr="00B321E7" w14:paraId="2108C616" w14:textId="77777777">
        <w:tc>
          <w:tcPr>
            <w:tcW w:w="1601" w:type="dxa"/>
            <w:tcBorders>
              <w:top w:val="single" w:color="auto" w:sz="4" w:space="0"/>
              <w:bottom w:val="single" w:color="auto" w:sz="4" w:space="0"/>
            </w:tcBorders>
          </w:tcPr>
          <w:p w:rsidRPr="00C36CE2" w:rsidR="00334ECF" w:rsidP="002534C2" w:rsidRDefault="00334ECF" w14:paraId="4255CCFD" w14:textId="77777777"/>
        </w:tc>
        <w:tc>
          <w:tcPr>
            <w:tcW w:w="1939" w:type="dxa"/>
            <w:tcBorders>
              <w:top w:val="single" w:color="auto" w:sz="4" w:space="0"/>
              <w:bottom w:val="single" w:color="auto" w:sz="4" w:space="0"/>
            </w:tcBorders>
          </w:tcPr>
          <w:p w:rsidRPr="00C36CE2" w:rsidR="00334ECF" w:rsidP="002534C2" w:rsidRDefault="00334ECF" w14:paraId="70A5EFEE" w14:textId="77777777"/>
        </w:tc>
        <w:tc>
          <w:tcPr>
            <w:tcW w:w="2940" w:type="dxa"/>
            <w:tcBorders>
              <w:top w:val="single" w:color="auto" w:sz="4" w:space="0"/>
              <w:bottom w:val="single" w:color="auto" w:sz="4" w:space="0"/>
            </w:tcBorders>
          </w:tcPr>
          <w:p w:rsidRPr="00C36CE2" w:rsidR="00334ECF" w:rsidP="002534C2" w:rsidRDefault="00334ECF" w14:paraId="28F27E7D" w14:textId="77777777"/>
        </w:tc>
        <w:tc>
          <w:tcPr>
            <w:tcW w:w="1530" w:type="dxa"/>
            <w:tcBorders>
              <w:top w:val="single" w:color="auto" w:sz="4" w:space="0"/>
              <w:bottom w:val="single" w:color="auto" w:sz="4" w:space="0"/>
            </w:tcBorders>
          </w:tcPr>
          <w:p w:rsidRPr="00C36CE2" w:rsidR="00334ECF" w:rsidP="002534C2" w:rsidRDefault="00334ECF" w14:paraId="79EB5327" w14:textId="77777777"/>
        </w:tc>
        <w:tc>
          <w:tcPr>
            <w:tcW w:w="1440" w:type="dxa"/>
            <w:tcBorders>
              <w:top w:val="single" w:color="auto" w:sz="4" w:space="0"/>
              <w:bottom w:val="single" w:color="auto" w:sz="4" w:space="0"/>
            </w:tcBorders>
          </w:tcPr>
          <w:p w:rsidRPr="00C36CE2" w:rsidR="00334ECF" w:rsidP="002534C2" w:rsidRDefault="00334ECF" w14:paraId="53E205E3" w14:textId="77777777"/>
        </w:tc>
      </w:tr>
      <w:tr w:rsidRPr="00C36CE2" w:rsidR="00334ECF" w:rsidTr="00B321E7" w14:paraId="4E458DB1" w14:textId="77777777">
        <w:tc>
          <w:tcPr>
            <w:tcW w:w="1601" w:type="dxa"/>
            <w:tcBorders>
              <w:top w:val="single" w:color="auto" w:sz="4" w:space="0"/>
              <w:bottom w:val="single" w:color="auto" w:sz="4" w:space="0"/>
            </w:tcBorders>
          </w:tcPr>
          <w:p w:rsidRPr="00C36CE2" w:rsidR="00334ECF" w:rsidP="002534C2" w:rsidRDefault="00334ECF" w14:paraId="68A3EDB1" w14:textId="77777777">
            <w:r w:rsidRPr="00C36CE2">
              <w:t>Uric Acid</w:t>
            </w:r>
          </w:p>
        </w:tc>
        <w:tc>
          <w:tcPr>
            <w:tcW w:w="1939" w:type="dxa"/>
            <w:tcBorders>
              <w:top w:val="single" w:color="auto" w:sz="4" w:space="0"/>
              <w:bottom w:val="single" w:color="auto" w:sz="4" w:space="0"/>
            </w:tcBorders>
          </w:tcPr>
          <w:p w:rsidRPr="00C36CE2" w:rsidR="00334ECF" w:rsidP="002534C2" w:rsidRDefault="00334ECF" w14:paraId="73E285E0" w14:textId="77777777">
            <w:r w:rsidRPr="00C36CE2">
              <w:t>Steenland 2010, C8</w:t>
            </w:r>
          </w:p>
          <w:p w:rsidRPr="00C36CE2" w:rsidR="00334ECF" w:rsidP="002534C2" w:rsidRDefault="00334ECF" w14:paraId="5436D5C3" w14:textId="77777777">
            <w:r w:rsidRPr="00C36CE2">
              <w:t>53,458 aged ≥20 yrs</w:t>
            </w:r>
          </w:p>
        </w:tc>
        <w:tc>
          <w:tcPr>
            <w:tcW w:w="2940" w:type="dxa"/>
            <w:tcBorders>
              <w:top w:val="single" w:color="auto" w:sz="4" w:space="0"/>
              <w:bottom w:val="single" w:color="auto" w:sz="4" w:space="0"/>
            </w:tcBorders>
          </w:tcPr>
          <w:p w:rsidRPr="00C36CE2" w:rsidR="00334ECF" w:rsidP="002534C2" w:rsidRDefault="00334ECF" w14:paraId="56B38F8D" w14:textId="77777777">
            <w:r w:rsidRPr="00C36CE2">
              <w:t>PFOS mean serum level = 20.2 µg/L, 10</w:t>
            </w:r>
            <w:r w:rsidRPr="00C36CE2">
              <w:rPr>
                <w:vertAlign w:val="superscript"/>
              </w:rPr>
              <w:t>th</w:t>
            </w:r>
            <w:r w:rsidRPr="00C36CE2">
              <w:t xml:space="preserve"> vs 1</w:t>
            </w:r>
            <w:r w:rsidRPr="00C36CE2">
              <w:rPr>
                <w:vertAlign w:val="superscript"/>
              </w:rPr>
              <w:t>st</w:t>
            </w:r>
            <w:r w:rsidRPr="00C36CE2">
              <w:t xml:space="preserve"> decile: +0.22 mg/dL</w:t>
            </w:r>
          </w:p>
          <w:p w:rsidRPr="00C36CE2" w:rsidR="00334ECF" w:rsidP="002534C2" w:rsidRDefault="00334ECF" w14:paraId="4196FBC6" w14:textId="77777777">
            <w:r w:rsidRPr="00C36CE2">
              <w:t>Hyperuricemia, 5</w:t>
            </w:r>
            <w:r w:rsidRPr="00C36CE2">
              <w:rPr>
                <w:vertAlign w:val="superscript"/>
              </w:rPr>
              <w:t>th</w:t>
            </w:r>
            <w:r w:rsidRPr="00C36CE2">
              <w:t xml:space="preserve"> vs 1</w:t>
            </w:r>
            <w:r w:rsidRPr="00C36CE2">
              <w:rPr>
                <w:vertAlign w:val="superscript"/>
              </w:rPr>
              <w:t>st</w:t>
            </w:r>
            <w:r w:rsidRPr="00C36CE2">
              <w:t xml:space="preserve"> quintile: OR=1.26</w:t>
            </w:r>
          </w:p>
        </w:tc>
        <w:tc>
          <w:tcPr>
            <w:tcW w:w="1530" w:type="dxa"/>
            <w:tcBorders>
              <w:top w:val="single" w:color="auto" w:sz="4" w:space="0"/>
              <w:bottom w:val="single" w:color="auto" w:sz="4" w:space="0"/>
            </w:tcBorders>
          </w:tcPr>
          <w:p w:rsidRPr="00C36CE2" w:rsidR="00334ECF" w:rsidP="002534C2" w:rsidRDefault="00334ECF" w14:paraId="5845B5D1" w14:textId="77777777">
            <w:r w:rsidRPr="00C36CE2">
              <w:t>SD=1.55</w:t>
            </w:r>
          </w:p>
          <w:p w:rsidRPr="00C36CE2" w:rsidR="00334ECF" w:rsidP="002534C2" w:rsidRDefault="00334ECF" w14:paraId="055CF96E" w14:textId="77777777"/>
          <w:p w:rsidRPr="00C36CE2" w:rsidR="00E46654" w:rsidP="002534C2" w:rsidRDefault="00E46654" w14:paraId="0C928E35" w14:textId="77777777"/>
          <w:p w:rsidRPr="00C36CE2" w:rsidR="00334ECF" w:rsidRDefault="00334ECF" w14:paraId="6D4F0E49" w14:textId="7F2B1140">
            <w:r w:rsidRPr="00C36CE2">
              <w:t>Prevalence:24%</w:t>
            </w:r>
          </w:p>
        </w:tc>
        <w:tc>
          <w:tcPr>
            <w:tcW w:w="1440" w:type="dxa"/>
            <w:tcBorders>
              <w:top w:val="single" w:color="auto" w:sz="4" w:space="0"/>
              <w:bottom w:val="single" w:color="auto" w:sz="4" w:space="0"/>
            </w:tcBorders>
          </w:tcPr>
          <w:p w:rsidRPr="00C36CE2" w:rsidR="00334ECF" w:rsidP="002534C2" w:rsidRDefault="00334ECF" w14:paraId="0CE3EDB3" w14:textId="77777777">
            <w:r w:rsidRPr="00C36CE2">
              <w:t>780/stratum</w:t>
            </w:r>
          </w:p>
          <w:p w:rsidRPr="00C36CE2" w:rsidR="00334ECF" w:rsidP="002534C2" w:rsidRDefault="00334ECF" w14:paraId="1F22A427" w14:textId="77777777"/>
          <w:p w:rsidRPr="00C36CE2" w:rsidR="00334ECF" w:rsidP="002534C2" w:rsidRDefault="00334ECF" w14:paraId="0F002185" w14:textId="77777777"/>
          <w:p w:rsidRPr="00C36CE2" w:rsidR="00334ECF" w:rsidP="002534C2" w:rsidRDefault="00334ECF" w14:paraId="1312AB62" w14:textId="77777777">
            <w:r w:rsidRPr="00C36CE2">
              <w:t>1,525/stratum</w:t>
            </w:r>
          </w:p>
        </w:tc>
      </w:tr>
      <w:tr w:rsidRPr="00C36CE2" w:rsidR="00334ECF" w:rsidTr="00B321E7" w14:paraId="5C868308" w14:textId="77777777">
        <w:tc>
          <w:tcPr>
            <w:tcW w:w="1601" w:type="dxa"/>
            <w:tcBorders>
              <w:top w:val="single" w:color="auto" w:sz="4" w:space="0"/>
              <w:bottom w:val="single" w:color="auto" w:sz="4" w:space="0"/>
            </w:tcBorders>
          </w:tcPr>
          <w:p w:rsidRPr="00C36CE2" w:rsidR="00334ECF" w:rsidP="002534C2" w:rsidRDefault="00334ECF" w14:paraId="5D5996E4" w14:textId="77777777">
            <w:r w:rsidRPr="00C36CE2">
              <w:t>Uric Acid</w:t>
            </w:r>
          </w:p>
        </w:tc>
        <w:tc>
          <w:tcPr>
            <w:tcW w:w="1939" w:type="dxa"/>
            <w:tcBorders>
              <w:top w:val="single" w:color="auto" w:sz="4" w:space="0"/>
              <w:bottom w:val="single" w:color="auto" w:sz="4" w:space="0"/>
            </w:tcBorders>
          </w:tcPr>
          <w:p w:rsidRPr="00C36CE2" w:rsidR="00334ECF" w:rsidP="002534C2" w:rsidRDefault="00334ECF" w14:paraId="50FE8FA1" w14:textId="77777777">
            <w:r w:rsidRPr="00C36CE2">
              <w:t>Shankar 2011, NHANES</w:t>
            </w:r>
          </w:p>
          <w:p w:rsidRPr="00C36CE2" w:rsidR="00334ECF" w:rsidP="002534C2" w:rsidRDefault="00334ECF" w14:paraId="50D8F56B" w14:textId="77777777">
            <w:r w:rsidRPr="00C36CE2">
              <w:t>3,883 aged ≥20 yrs</w:t>
            </w:r>
          </w:p>
        </w:tc>
        <w:tc>
          <w:tcPr>
            <w:tcW w:w="2940" w:type="dxa"/>
            <w:tcBorders>
              <w:top w:val="single" w:color="auto" w:sz="4" w:space="0"/>
              <w:bottom w:val="single" w:color="auto" w:sz="4" w:space="0"/>
            </w:tcBorders>
          </w:tcPr>
          <w:p w:rsidRPr="00C36CE2" w:rsidR="00334ECF" w:rsidP="002534C2" w:rsidRDefault="00334ECF" w14:paraId="32BE9405" w14:textId="3241B312">
            <w:r w:rsidRPr="00C36CE2">
              <w:t>PFOA mean serum level = 3.5 µg/L, 4</w:t>
            </w:r>
            <w:r w:rsidRPr="00C36CE2">
              <w:rPr>
                <w:vertAlign w:val="superscript"/>
              </w:rPr>
              <w:t>th</w:t>
            </w:r>
            <w:r w:rsidRPr="00C36CE2">
              <w:t xml:space="preserve"> vs 1</w:t>
            </w:r>
            <w:r w:rsidRPr="00C36CE2">
              <w:rPr>
                <w:vertAlign w:val="superscript"/>
              </w:rPr>
              <w:t>st</w:t>
            </w:r>
            <w:r w:rsidRPr="00C36CE2">
              <w:t xml:space="preserve"> quartile:</w:t>
            </w:r>
            <w:r w:rsidRPr="00C36CE2" w:rsidR="00E46654">
              <w:t xml:space="preserve"> </w:t>
            </w:r>
            <w:r w:rsidRPr="00C36CE2">
              <w:t>+0.44 mg/dL</w:t>
            </w:r>
          </w:p>
          <w:p w:rsidRPr="00C36CE2" w:rsidR="00334ECF" w:rsidP="002534C2" w:rsidRDefault="00334ECF" w14:paraId="54415423" w14:textId="77777777"/>
          <w:p w:rsidRPr="00C36CE2" w:rsidR="00334ECF" w:rsidP="002534C2" w:rsidRDefault="00334ECF" w14:paraId="32B595AB" w14:textId="1D7F85E5">
            <w:r w:rsidRPr="00C36CE2">
              <w:t>Hyperuricemia, 4</w:t>
            </w:r>
            <w:r w:rsidRPr="00C36CE2">
              <w:rPr>
                <w:vertAlign w:val="superscript"/>
              </w:rPr>
              <w:t>th</w:t>
            </w:r>
            <w:r w:rsidRPr="00C36CE2">
              <w:t xml:space="preserve"> vs 1</w:t>
            </w:r>
            <w:r w:rsidRPr="00C36CE2">
              <w:rPr>
                <w:vertAlign w:val="superscript"/>
              </w:rPr>
              <w:t>st</w:t>
            </w:r>
            <w:r w:rsidRPr="00C36CE2">
              <w:t xml:space="preserve"> quartile:</w:t>
            </w:r>
            <w:r w:rsidRPr="00C36CE2" w:rsidR="00E46654">
              <w:t xml:space="preserve"> </w:t>
            </w:r>
            <w:r w:rsidRPr="00C36CE2">
              <w:t>OR=1.97</w:t>
            </w:r>
          </w:p>
          <w:p w:rsidRPr="00C36CE2" w:rsidR="00334ECF" w:rsidP="002534C2" w:rsidRDefault="00334ECF" w14:paraId="7B3B8620" w14:textId="77777777"/>
          <w:p w:rsidRPr="00C36CE2" w:rsidR="00334ECF" w:rsidP="002534C2" w:rsidRDefault="00334ECF" w14:paraId="359584FE" w14:textId="77777777">
            <w:r w:rsidRPr="00C36CE2">
              <w:t>PFOS mean serum level = 17.9 µg/L</w:t>
            </w:r>
          </w:p>
          <w:p w:rsidRPr="00C36CE2" w:rsidR="00334ECF" w:rsidP="002534C2" w:rsidRDefault="00334ECF" w14:paraId="441BD86B" w14:textId="77777777">
            <w:r w:rsidRPr="00C36CE2">
              <w:t>Hyperuricemia, 4</w:t>
            </w:r>
            <w:r w:rsidRPr="00C36CE2">
              <w:rPr>
                <w:vertAlign w:val="superscript"/>
              </w:rPr>
              <w:t>th</w:t>
            </w:r>
            <w:r w:rsidRPr="00C36CE2">
              <w:t xml:space="preserve"> vs 1</w:t>
            </w:r>
            <w:r w:rsidRPr="00C36CE2">
              <w:rPr>
                <w:vertAlign w:val="superscript"/>
              </w:rPr>
              <w:t>st</w:t>
            </w:r>
            <w:r w:rsidRPr="00C36CE2">
              <w:t xml:space="preserve"> quartile:</w:t>
            </w:r>
          </w:p>
          <w:p w:rsidRPr="00C36CE2" w:rsidR="00334ECF" w:rsidP="002534C2" w:rsidRDefault="00334ECF" w14:paraId="7B4A5A08" w14:textId="77777777">
            <w:r w:rsidRPr="00C36CE2">
              <w:t>OR=1.5</w:t>
            </w:r>
          </w:p>
          <w:p w:rsidRPr="00C36CE2" w:rsidR="00334ECF" w:rsidP="002534C2" w:rsidRDefault="00334ECF" w14:paraId="6E6CEAF3" w14:textId="77777777"/>
        </w:tc>
        <w:tc>
          <w:tcPr>
            <w:tcW w:w="1530" w:type="dxa"/>
            <w:tcBorders>
              <w:top w:val="single" w:color="auto" w:sz="4" w:space="0"/>
              <w:bottom w:val="single" w:color="auto" w:sz="4" w:space="0"/>
            </w:tcBorders>
          </w:tcPr>
          <w:p w:rsidRPr="00C36CE2" w:rsidR="00334ECF" w:rsidP="002534C2" w:rsidRDefault="00334ECF" w14:paraId="637E6AD4" w14:textId="77777777">
            <w:r w:rsidRPr="00C36CE2">
              <w:t>SD = 2.5</w:t>
            </w:r>
          </w:p>
          <w:p w:rsidRPr="00C36CE2" w:rsidR="00334ECF" w:rsidP="002534C2" w:rsidRDefault="00334ECF" w14:paraId="03D53F48" w14:textId="77777777"/>
          <w:p w:rsidRPr="00C36CE2" w:rsidR="00334ECF" w:rsidP="002534C2" w:rsidRDefault="00334ECF" w14:paraId="26E94EBA" w14:textId="77777777"/>
          <w:p w:rsidRPr="00C36CE2" w:rsidR="00334ECF" w:rsidP="002534C2" w:rsidRDefault="00334ECF" w14:paraId="5F7DF76E" w14:textId="77777777"/>
          <w:p w:rsidRPr="00C36CE2" w:rsidR="00334ECF" w:rsidP="002534C2" w:rsidRDefault="00334ECF" w14:paraId="7E8A2A32" w14:textId="77777777">
            <w:r w:rsidRPr="00C36CE2">
              <w:t>Prevalence:</w:t>
            </w:r>
          </w:p>
          <w:p w:rsidRPr="00C36CE2" w:rsidR="00334ECF" w:rsidP="002534C2" w:rsidRDefault="00334ECF" w14:paraId="1581CE4E" w14:textId="77777777">
            <w:r w:rsidRPr="00C36CE2">
              <w:t>19.2%</w:t>
            </w:r>
          </w:p>
        </w:tc>
        <w:tc>
          <w:tcPr>
            <w:tcW w:w="1440" w:type="dxa"/>
            <w:tcBorders>
              <w:top w:val="single" w:color="auto" w:sz="4" w:space="0"/>
              <w:bottom w:val="single" w:color="auto" w:sz="4" w:space="0"/>
            </w:tcBorders>
          </w:tcPr>
          <w:p w:rsidRPr="00C36CE2" w:rsidR="00334ECF" w:rsidP="002534C2" w:rsidRDefault="00334ECF" w14:paraId="2FD44FD8" w14:textId="77777777">
            <w:r w:rsidRPr="00C36CE2">
              <w:t>507/stratum</w:t>
            </w:r>
          </w:p>
          <w:p w:rsidRPr="00C36CE2" w:rsidR="00334ECF" w:rsidP="002534C2" w:rsidRDefault="00334ECF" w14:paraId="7F07CC36" w14:textId="77777777"/>
          <w:p w:rsidRPr="00C36CE2" w:rsidR="00334ECF" w:rsidP="002534C2" w:rsidRDefault="00334ECF" w14:paraId="69321D0A" w14:textId="77777777"/>
          <w:p w:rsidRPr="00C36CE2" w:rsidR="00334ECF" w:rsidP="002534C2" w:rsidRDefault="00334ECF" w14:paraId="4290F85A" w14:textId="77777777"/>
          <w:p w:rsidRPr="00C36CE2" w:rsidR="00334ECF" w:rsidP="002534C2" w:rsidRDefault="00334ECF" w14:paraId="4E9467DD" w14:textId="77777777">
            <w:r w:rsidRPr="00C36CE2">
              <w:t>200/stratum</w:t>
            </w:r>
          </w:p>
          <w:p w:rsidRPr="00C36CE2" w:rsidR="00334ECF" w:rsidP="002534C2" w:rsidRDefault="00334ECF" w14:paraId="2E617AF4" w14:textId="77777777"/>
          <w:p w:rsidRPr="00C36CE2" w:rsidR="00334ECF" w:rsidP="002534C2" w:rsidRDefault="00334ECF" w14:paraId="6CB6AB2B" w14:textId="77777777"/>
          <w:p w:rsidRPr="00C36CE2" w:rsidR="00334ECF" w:rsidP="002534C2" w:rsidRDefault="00334ECF" w14:paraId="36D18A3B" w14:textId="77777777"/>
          <w:p w:rsidRPr="00C36CE2" w:rsidR="00334ECF" w:rsidP="002534C2" w:rsidRDefault="00334ECF" w14:paraId="1FB0CBC8" w14:textId="77777777">
            <w:r w:rsidRPr="00C36CE2">
              <w:t>550/stratum</w:t>
            </w:r>
          </w:p>
        </w:tc>
      </w:tr>
      <w:tr w:rsidRPr="00C36CE2" w:rsidR="00334ECF" w:rsidTr="00B321E7" w14:paraId="0B848FD7" w14:textId="77777777">
        <w:tc>
          <w:tcPr>
            <w:tcW w:w="1601" w:type="dxa"/>
            <w:tcBorders>
              <w:top w:val="single" w:color="auto" w:sz="4" w:space="0"/>
              <w:bottom w:val="single" w:color="auto" w:sz="4" w:space="0"/>
            </w:tcBorders>
          </w:tcPr>
          <w:p w:rsidRPr="00C36CE2" w:rsidR="00334ECF" w:rsidP="002534C2" w:rsidRDefault="00334ECF" w14:paraId="2F5DBFC5" w14:textId="77777777"/>
        </w:tc>
        <w:tc>
          <w:tcPr>
            <w:tcW w:w="1939" w:type="dxa"/>
            <w:tcBorders>
              <w:top w:val="single" w:color="auto" w:sz="4" w:space="0"/>
              <w:bottom w:val="single" w:color="auto" w:sz="4" w:space="0"/>
            </w:tcBorders>
          </w:tcPr>
          <w:p w:rsidRPr="00C36CE2" w:rsidR="00334ECF" w:rsidP="002534C2" w:rsidRDefault="00334ECF" w14:paraId="3A92B7B1" w14:textId="77777777"/>
        </w:tc>
        <w:tc>
          <w:tcPr>
            <w:tcW w:w="2940" w:type="dxa"/>
            <w:tcBorders>
              <w:top w:val="single" w:color="auto" w:sz="4" w:space="0"/>
              <w:bottom w:val="single" w:color="auto" w:sz="4" w:space="0"/>
            </w:tcBorders>
          </w:tcPr>
          <w:p w:rsidRPr="00C36CE2" w:rsidR="00334ECF" w:rsidP="002534C2" w:rsidRDefault="00334ECF" w14:paraId="299DD3F3" w14:textId="77777777"/>
        </w:tc>
        <w:tc>
          <w:tcPr>
            <w:tcW w:w="1530" w:type="dxa"/>
            <w:tcBorders>
              <w:top w:val="single" w:color="auto" w:sz="4" w:space="0"/>
              <w:bottom w:val="single" w:color="auto" w:sz="4" w:space="0"/>
            </w:tcBorders>
          </w:tcPr>
          <w:p w:rsidRPr="00C36CE2" w:rsidR="00334ECF" w:rsidP="002534C2" w:rsidRDefault="00334ECF" w14:paraId="26D8D22B" w14:textId="77777777"/>
        </w:tc>
        <w:tc>
          <w:tcPr>
            <w:tcW w:w="1440" w:type="dxa"/>
            <w:tcBorders>
              <w:top w:val="single" w:color="auto" w:sz="4" w:space="0"/>
              <w:bottom w:val="single" w:color="auto" w:sz="4" w:space="0"/>
            </w:tcBorders>
          </w:tcPr>
          <w:p w:rsidRPr="00C36CE2" w:rsidR="00334ECF" w:rsidP="002534C2" w:rsidRDefault="00334ECF" w14:paraId="67037AA2" w14:textId="77777777"/>
        </w:tc>
      </w:tr>
      <w:tr w:rsidRPr="00C36CE2" w:rsidR="00334ECF" w:rsidTr="00B321E7" w14:paraId="7BFFBCC5" w14:textId="77777777">
        <w:tc>
          <w:tcPr>
            <w:tcW w:w="1601" w:type="dxa"/>
            <w:tcBorders>
              <w:top w:val="single" w:color="auto" w:sz="4" w:space="0"/>
              <w:bottom w:val="single" w:color="auto" w:sz="4" w:space="0"/>
            </w:tcBorders>
          </w:tcPr>
          <w:p w:rsidRPr="00C36CE2" w:rsidR="00334ECF" w:rsidP="002534C2" w:rsidRDefault="00334ECF" w14:paraId="778EEFA9" w14:textId="77777777">
            <w:r w:rsidRPr="00C36CE2">
              <w:t>Liver function</w:t>
            </w:r>
          </w:p>
          <w:p w:rsidRPr="00C36CE2" w:rsidR="00334ECF" w:rsidP="002534C2" w:rsidRDefault="00334ECF" w14:paraId="418D2E51" w14:textId="77777777">
            <w:r w:rsidRPr="00C36CE2">
              <w:t>Elevated ALT</w:t>
            </w:r>
          </w:p>
        </w:tc>
        <w:tc>
          <w:tcPr>
            <w:tcW w:w="1939" w:type="dxa"/>
            <w:tcBorders>
              <w:top w:val="single" w:color="auto" w:sz="4" w:space="0"/>
              <w:bottom w:val="single" w:color="auto" w:sz="4" w:space="0"/>
            </w:tcBorders>
          </w:tcPr>
          <w:p w:rsidRPr="00C36CE2" w:rsidR="00334ECF" w:rsidP="002534C2" w:rsidRDefault="00334ECF" w14:paraId="6036A015" w14:textId="77777777">
            <w:r w:rsidRPr="00C36CE2">
              <w:t>Gallo 2012, C8</w:t>
            </w:r>
          </w:p>
          <w:p w:rsidRPr="00C36CE2" w:rsidR="00334ECF" w:rsidP="002534C2" w:rsidRDefault="00334ECF" w14:paraId="2AA82A7C" w14:textId="77777777">
            <w:r w:rsidRPr="00C36CE2">
              <w:t>46,452 aged ≥18 yrs</w:t>
            </w:r>
          </w:p>
        </w:tc>
        <w:tc>
          <w:tcPr>
            <w:tcW w:w="2940" w:type="dxa"/>
            <w:tcBorders>
              <w:top w:val="single" w:color="auto" w:sz="4" w:space="0"/>
              <w:bottom w:val="single" w:color="auto" w:sz="4" w:space="0"/>
            </w:tcBorders>
          </w:tcPr>
          <w:p w:rsidRPr="00C36CE2" w:rsidR="00334ECF" w:rsidP="002534C2" w:rsidRDefault="00334ECF" w14:paraId="10729D42" w14:textId="77777777">
            <w:r w:rsidRPr="00C36CE2">
              <w:t xml:space="preserve">PFOA and PFOS mean serum levels were 28 µg/L and 20.3 µg/L, respectively. </w:t>
            </w:r>
          </w:p>
          <w:p w:rsidRPr="00C36CE2" w:rsidR="00334ECF" w:rsidP="002534C2" w:rsidRDefault="00334ECF" w14:paraId="1807A806" w14:textId="77777777">
            <w:r w:rsidRPr="00C36CE2">
              <w:t>PFOA: OR=1.54</w:t>
            </w:r>
          </w:p>
          <w:p w:rsidRPr="00C36CE2" w:rsidR="00334ECF" w:rsidP="002534C2" w:rsidRDefault="00334ECF" w14:paraId="78C5A6BF" w14:textId="77777777">
            <w:r w:rsidRPr="00C36CE2">
              <w:t>PFOS:  OR=1.25</w:t>
            </w:r>
          </w:p>
        </w:tc>
        <w:tc>
          <w:tcPr>
            <w:tcW w:w="1530" w:type="dxa"/>
            <w:tcBorders>
              <w:top w:val="single" w:color="auto" w:sz="4" w:space="0"/>
              <w:bottom w:val="single" w:color="auto" w:sz="4" w:space="0"/>
            </w:tcBorders>
          </w:tcPr>
          <w:p w:rsidRPr="00C36CE2" w:rsidR="00334ECF" w:rsidP="002534C2" w:rsidRDefault="00334ECF" w14:paraId="519AF2E8" w14:textId="77777777">
            <w:r w:rsidRPr="00C36CE2">
              <w:t>Prevalence = 11.2%</w:t>
            </w:r>
          </w:p>
        </w:tc>
        <w:tc>
          <w:tcPr>
            <w:tcW w:w="1440" w:type="dxa"/>
            <w:tcBorders>
              <w:top w:val="single" w:color="auto" w:sz="4" w:space="0"/>
              <w:bottom w:val="single" w:color="auto" w:sz="4" w:space="0"/>
            </w:tcBorders>
          </w:tcPr>
          <w:p w:rsidRPr="00C36CE2" w:rsidR="00334ECF" w:rsidP="002534C2" w:rsidRDefault="00334ECF" w14:paraId="4065A27F" w14:textId="77777777"/>
          <w:p w:rsidRPr="00C36CE2" w:rsidR="00334ECF" w:rsidP="002534C2" w:rsidRDefault="00334ECF" w14:paraId="1617B16A" w14:textId="77777777"/>
          <w:p w:rsidRPr="00C36CE2" w:rsidR="00334ECF" w:rsidP="002534C2" w:rsidRDefault="00334ECF" w14:paraId="25FDE9BB" w14:textId="77777777"/>
          <w:p w:rsidRPr="00C36CE2" w:rsidR="00334ECF" w:rsidP="002534C2" w:rsidRDefault="00334ECF" w14:paraId="18FC6395" w14:textId="77777777">
            <w:r w:rsidRPr="00C36CE2">
              <w:t xml:space="preserve">   725/stratum</w:t>
            </w:r>
          </w:p>
          <w:p w:rsidRPr="00C36CE2" w:rsidR="00334ECF" w:rsidP="002534C2" w:rsidRDefault="00334ECF" w14:paraId="25850AE5" w14:textId="77777777">
            <w:r w:rsidRPr="00C36CE2">
              <w:t>2,917/stratum</w:t>
            </w:r>
          </w:p>
        </w:tc>
      </w:tr>
      <w:tr w:rsidRPr="00C36CE2" w:rsidR="00334ECF" w:rsidTr="00B321E7" w14:paraId="2F944044" w14:textId="77777777">
        <w:tc>
          <w:tcPr>
            <w:tcW w:w="1601" w:type="dxa"/>
            <w:tcBorders>
              <w:top w:val="single" w:color="auto" w:sz="4" w:space="0"/>
              <w:bottom w:val="single" w:color="auto" w:sz="4" w:space="0"/>
            </w:tcBorders>
          </w:tcPr>
          <w:p w:rsidRPr="00C36CE2" w:rsidR="00334ECF" w:rsidP="002534C2" w:rsidRDefault="00334ECF" w14:paraId="1CF9B9A5" w14:textId="77777777">
            <w:r w:rsidRPr="00C36CE2">
              <w:lastRenderedPageBreak/>
              <w:t>Liver function</w:t>
            </w:r>
          </w:p>
          <w:p w:rsidRPr="00C36CE2" w:rsidR="00334ECF" w:rsidP="002534C2" w:rsidRDefault="00334ECF" w14:paraId="3353ADF5" w14:textId="77777777">
            <w:r w:rsidRPr="00C36CE2">
              <w:t>ALT (µIU/mL)</w:t>
            </w:r>
          </w:p>
        </w:tc>
        <w:tc>
          <w:tcPr>
            <w:tcW w:w="1939" w:type="dxa"/>
            <w:tcBorders>
              <w:top w:val="single" w:color="auto" w:sz="4" w:space="0"/>
              <w:bottom w:val="single" w:color="auto" w:sz="4" w:space="0"/>
            </w:tcBorders>
          </w:tcPr>
          <w:p w:rsidRPr="00C36CE2" w:rsidR="00334ECF" w:rsidP="002534C2" w:rsidRDefault="00334ECF" w14:paraId="2C4560A1" w14:textId="77777777">
            <w:r w:rsidRPr="00C36CE2">
              <w:t>Gallo 2012, C8</w:t>
            </w:r>
          </w:p>
          <w:p w:rsidRPr="00C36CE2" w:rsidR="00334ECF" w:rsidP="002534C2" w:rsidRDefault="00334ECF" w14:paraId="7C98C50B" w14:textId="77777777">
            <w:r w:rsidRPr="00C36CE2">
              <w:t>46,452 aged ≥18 yrs</w:t>
            </w:r>
          </w:p>
        </w:tc>
        <w:tc>
          <w:tcPr>
            <w:tcW w:w="2940" w:type="dxa"/>
            <w:tcBorders>
              <w:top w:val="single" w:color="auto" w:sz="4" w:space="0"/>
              <w:bottom w:val="single" w:color="auto" w:sz="4" w:space="0"/>
            </w:tcBorders>
          </w:tcPr>
          <w:p w:rsidRPr="00C36CE2" w:rsidR="00334ECF" w:rsidP="002534C2" w:rsidRDefault="00334ECF" w14:paraId="0BCC3EEB" w14:textId="77777777">
            <w:r w:rsidRPr="00C36CE2">
              <w:t>The top quintile of serum PFOS in the Pease population was 15 µg/L. This would approximately correspond to a mean difference in ALT of +1.8 µIU/mL</w:t>
            </w:r>
          </w:p>
        </w:tc>
        <w:tc>
          <w:tcPr>
            <w:tcW w:w="1530" w:type="dxa"/>
            <w:tcBorders>
              <w:top w:val="single" w:color="auto" w:sz="4" w:space="0"/>
              <w:bottom w:val="single" w:color="auto" w:sz="4" w:space="0"/>
            </w:tcBorders>
          </w:tcPr>
          <w:p w:rsidRPr="00C36CE2" w:rsidR="00334ECF" w:rsidP="002534C2" w:rsidRDefault="00334ECF" w14:paraId="35968408" w14:textId="77777777">
            <w:r w:rsidRPr="00C36CE2">
              <w:t>SD=1.47</w:t>
            </w:r>
          </w:p>
        </w:tc>
        <w:tc>
          <w:tcPr>
            <w:tcW w:w="1440" w:type="dxa"/>
            <w:tcBorders>
              <w:top w:val="single" w:color="auto" w:sz="4" w:space="0"/>
              <w:bottom w:val="single" w:color="auto" w:sz="4" w:space="0"/>
            </w:tcBorders>
          </w:tcPr>
          <w:p w:rsidRPr="00C36CE2" w:rsidR="00334ECF" w:rsidP="002534C2" w:rsidRDefault="00334ECF" w14:paraId="6A53E565" w14:textId="77777777">
            <w:r w:rsidRPr="00C36CE2">
              <w:t>1,958/stratum</w:t>
            </w:r>
          </w:p>
        </w:tc>
      </w:tr>
      <w:tr w:rsidRPr="00C36CE2" w:rsidR="00334ECF" w:rsidTr="00B321E7" w14:paraId="6D13CF15" w14:textId="77777777">
        <w:tc>
          <w:tcPr>
            <w:tcW w:w="1601" w:type="dxa"/>
            <w:tcBorders>
              <w:top w:val="single" w:color="auto" w:sz="4" w:space="0"/>
              <w:bottom w:val="single" w:color="auto" w:sz="4" w:space="0"/>
            </w:tcBorders>
          </w:tcPr>
          <w:p w:rsidRPr="00C36CE2" w:rsidR="00334ECF" w:rsidP="002534C2" w:rsidRDefault="00334ECF" w14:paraId="65722BBF" w14:textId="77777777">
            <w:r w:rsidRPr="00C36CE2">
              <w:t>Liver function</w:t>
            </w:r>
          </w:p>
          <w:p w:rsidRPr="00C36CE2" w:rsidR="00334ECF" w:rsidP="002534C2" w:rsidRDefault="00334ECF" w14:paraId="68051D52" w14:textId="77777777">
            <w:r w:rsidRPr="00C36CE2">
              <w:t>Elevated ALT</w:t>
            </w:r>
          </w:p>
        </w:tc>
        <w:tc>
          <w:tcPr>
            <w:tcW w:w="1939" w:type="dxa"/>
            <w:tcBorders>
              <w:top w:val="single" w:color="auto" w:sz="4" w:space="0"/>
              <w:bottom w:val="single" w:color="auto" w:sz="4" w:space="0"/>
            </w:tcBorders>
          </w:tcPr>
          <w:p w:rsidRPr="00C36CE2" w:rsidR="00334ECF" w:rsidP="002534C2" w:rsidRDefault="00334ECF" w14:paraId="2742B1F3" w14:textId="77777777">
            <w:r w:rsidRPr="00C36CE2">
              <w:t>Gleason 2015, NHANES</w:t>
            </w:r>
          </w:p>
          <w:p w:rsidRPr="00C36CE2" w:rsidR="00334ECF" w:rsidP="002534C2" w:rsidRDefault="00334ECF" w14:paraId="44B184FA" w14:textId="77777777">
            <w:r w:rsidRPr="00C36CE2">
              <w:t>4,333 aged ≥12 yrs</w:t>
            </w:r>
          </w:p>
        </w:tc>
        <w:tc>
          <w:tcPr>
            <w:tcW w:w="2940" w:type="dxa"/>
            <w:tcBorders>
              <w:top w:val="single" w:color="auto" w:sz="4" w:space="0"/>
              <w:bottom w:val="single" w:color="auto" w:sz="4" w:space="0"/>
            </w:tcBorders>
          </w:tcPr>
          <w:p w:rsidRPr="00C36CE2" w:rsidR="00334ECF" w:rsidP="002534C2" w:rsidRDefault="00334ECF" w14:paraId="69475285" w14:textId="77777777">
            <w:r w:rsidRPr="00C36CE2">
              <w:t>PFHxS mean serum level = 1.8 µg/L.</w:t>
            </w:r>
          </w:p>
          <w:p w:rsidRPr="00C36CE2" w:rsidR="00334ECF" w:rsidP="002534C2" w:rsidRDefault="00334ECF" w14:paraId="7035A123" w14:textId="77777777">
            <w:r w:rsidRPr="00C36CE2">
              <w:t>4</w:t>
            </w:r>
            <w:r w:rsidRPr="00C36CE2">
              <w:rPr>
                <w:vertAlign w:val="superscript"/>
              </w:rPr>
              <w:t>th</w:t>
            </w:r>
            <w:r w:rsidRPr="00C36CE2">
              <w:t xml:space="preserve"> vs 1</w:t>
            </w:r>
            <w:r w:rsidRPr="00C36CE2">
              <w:rPr>
                <w:vertAlign w:val="superscript"/>
              </w:rPr>
              <w:t>st</w:t>
            </w:r>
            <w:r w:rsidRPr="00C36CE2">
              <w:t xml:space="preserve"> quartile: OR=1.37</w:t>
            </w:r>
          </w:p>
        </w:tc>
        <w:tc>
          <w:tcPr>
            <w:tcW w:w="1530" w:type="dxa"/>
            <w:tcBorders>
              <w:top w:val="single" w:color="auto" w:sz="4" w:space="0"/>
              <w:bottom w:val="single" w:color="auto" w:sz="4" w:space="0"/>
            </w:tcBorders>
          </w:tcPr>
          <w:p w:rsidRPr="00C36CE2" w:rsidR="00334ECF" w:rsidP="002534C2" w:rsidRDefault="00334ECF" w14:paraId="5473C056" w14:textId="77777777">
            <w:r w:rsidRPr="00C36CE2">
              <w:t>Assumed similar prevalence as in the C8 study</w:t>
            </w:r>
          </w:p>
        </w:tc>
        <w:tc>
          <w:tcPr>
            <w:tcW w:w="1440" w:type="dxa"/>
            <w:tcBorders>
              <w:top w:val="single" w:color="auto" w:sz="4" w:space="0"/>
              <w:bottom w:val="single" w:color="auto" w:sz="4" w:space="0"/>
            </w:tcBorders>
          </w:tcPr>
          <w:p w:rsidRPr="00C36CE2" w:rsidR="00334ECF" w:rsidP="002534C2" w:rsidRDefault="00334ECF" w14:paraId="77A6908F" w14:textId="77777777"/>
          <w:p w:rsidRPr="00C36CE2" w:rsidR="00334ECF" w:rsidP="002534C2" w:rsidRDefault="00334ECF" w14:paraId="4C04BEAD" w14:textId="77777777">
            <w:r w:rsidRPr="00C36CE2">
              <w:t>1,570/stratum</w:t>
            </w:r>
          </w:p>
        </w:tc>
      </w:tr>
      <w:tr w:rsidRPr="00C36CE2" w:rsidR="00334ECF" w:rsidTr="00B321E7" w14:paraId="705AB91C" w14:textId="77777777">
        <w:tc>
          <w:tcPr>
            <w:tcW w:w="1601" w:type="dxa"/>
            <w:tcBorders>
              <w:top w:val="single" w:color="auto" w:sz="4" w:space="0"/>
              <w:bottom w:val="single" w:color="auto" w:sz="4" w:space="0"/>
            </w:tcBorders>
          </w:tcPr>
          <w:p w:rsidRPr="00C36CE2" w:rsidR="00334ECF" w:rsidP="002534C2" w:rsidRDefault="00334ECF" w14:paraId="2BFC4979" w14:textId="77777777"/>
        </w:tc>
        <w:tc>
          <w:tcPr>
            <w:tcW w:w="1939" w:type="dxa"/>
            <w:tcBorders>
              <w:top w:val="single" w:color="auto" w:sz="4" w:space="0"/>
              <w:bottom w:val="single" w:color="auto" w:sz="4" w:space="0"/>
            </w:tcBorders>
          </w:tcPr>
          <w:p w:rsidRPr="00C36CE2" w:rsidR="00334ECF" w:rsidP="002534C2" w:rsidRDefault="00334ECF" w14:paraId="089B6FB7" w14:textId="77777777"/>
        </w:tc>
        <w:tc>
          <w:tcPr>
            <w:tcW w:w="2940" w:type="dxa"/>
            <w:tcBorders>
              <w:top w:val="single" w:color="auto" w:sz="4" w:space="0"/>
              <w:bottom w:val="single" w:color="auto" w:sz="4" w:space="0"/>
            </w:tcBorders>
          </w:tcPr>
          <w:p w:rsidRPr="00C36CE2" w:rsidR="00334ECF" w:rsidP="002534C2" w:rsidRDefault="00334ECF" w14:paraId="4E198144" w14:textId="77777777"/>
        </w:tc>
        <w:tc>
          <w:tcPr>
            <w:tcW w:w="1530" w:type="dxa"/>
            <w:tcBorders>
              <w:top w:val="single" w:color="auto" w:sz="4" w:space="0"/>
              <w:bottom w:val="single" w:color="auto" w:sz="4" w:space="0"/>
            </w:tcBorders>
          </w:tcPr>
          <w:p w:rsidRPr="00C36CE2" w:rsidR="00334ECF" w:rsidP="002534C2" w:rsidRDefault="00334ECF" w14:paraId="4380F9FA" w14:textId="77777777"/>
        </w:tc>
        <w:tc>
          <w:tcPr>
            <w:tcW w:w="1440" w:type="dxa"/>
            <w:tcBorders>
              <w:top w:val="single" w:color="auto" w:sz="4" w:space="0"/>
              <w:bottom w:val="single" w:color="auto" w:sz="4" w:space="0"/>
            </w:tcBorders>
          </w:tcPr>
          <w:p w:rsidRPr="00C36CE2" w:rsidR="00334ECF" w:rsidP="002534C2" w:rsidRDefault="00334ECF" w14:paraId="4602B15B" w14:textId="77777777"/>
        </w:tc>
      </w:tr>
      <w:tr w:rsidRPr="00C36CE2" w:rsidR="00334ECF" w:rsidTr="00B321E7" w14:paraId="2852E0C1" w14:textId="77777777">
        <w:tc>
          <w:tcPr>
            <w:tcW w:w="1601" w:type="dxa"/>
            <w:tcBorders>
              <w:top w:val="single" w:color="auto" w:sz="4" w:space="0"/>
              <w:bottom w:val="single" w:color="auto" w:sz="4" w:space="0"/>
            </w:tcBorders>
          </w:tcPr>
          <w:p w:rsidRPr="00C36CE2" w:rsidR="00334ECF" w:rsidP="002534C2" w:rsidRDefault="00334ECF" w14:paraId="637C6B32" w14:textId="77777777">
            <w:r w:rsidRPr="00C36CE2">
              <w:t>Thyroid disease</w:t>
            </w:r>
          </w:p>
        </w:tc>
        <w:tc>
          <w:tcPr>
            <w:tcW w:w="1939" w:type="dxa"/>
            <w:tcBorders>
              <w:top w:val="single" w:color="auto" w:sz="4" w:space="0"/>
              <w:bottom w:val="single" w:color="auto" w:sz="4" w:space="0"/>
            </w:tcBorders>
          </w:tcPr>
          <w:p w:rsidRPr="00C36CE2" w:rsidR="00334ECF" w:rsidP="002534C2" w:rsidRDefault="00334ECF" w14:paraId="3729391A" w14:textId="77777777">
            <w:r w:rsidRPr="00C36CE2">
              <w:t>Melzer 2010, NHANES</w:t>
            </w:r>
          </w:p>
          <w:p w:rsidRPr="00C36CE2" w:rsidR="00334ECF" w:rsidP="002534C2" w:rsidRDefault="00334ECF" w14:paraId="43806F6A" w14:textId="77777777">
            <w:r w:rsidRPr="00C36CE2">
              <w:t>1,900 men, aged ≥20 yrs</w:t>
            </w:r>
          </w:p>
          <w:p w:rsidRPr="00C36CE2" w:rsidR="00334ECF" w:rsidP="002534C2" w:rsidRDefault="00334ECF" w14:paraId="313F0E99" w14:textId="77777777">
            <w:r w:rsidRPr="00C36CE2">
              <w:t>2,066 women, aged ≥20 yrs</w:t>
            </w:r>
          </w:p>
        </w:tc>
        <w:tc>
          <w:tcPr>
            <w:tcW w:w="2940" w:type="dxa"/>
            <w:tcBorders>
              <w:top w:val="single" w:color="auto" w:sz="4" w:space="0"/>
              <w:bottom w:val="single" w:color="auto" w:sz="4" w:space="0"/>
            </w:tcBorders>
          </w:tcPr>
          <w:p w:rsidRPr="00C36CE2" w:rsidR="00334ECF" w:rsidP="002534C2" w:rsidRDefault="00334ECF" w14:paraId="5B1FDC4C" w14:textId="77777777">
            <w:r w:rsidRPr="00C36CE2">
              <w:t>PFOA, mean serum level=3.5 µg/L, 4</w:t>
            </w:r>
            <w:r w:rsidRPr="00C36CE2">
              <w:rPr>
                <w:vertAlign w:val="superscript"/>
              </w:rPr>
              <w:t>th</w:t>
            </w:r>
            <w:r w:rsidRPr="00C36CE2">
              <w:t xml:space="preserve"> vs 1</w:t>
            </w:r>
            <w:r w:rsidRPr="00C36CE2">
              <w:rPr>
                <w:vertAlign w:val="superscript"/>
              </w:rPr>
              <w:t>st</w:t>
            </w:r>
            <w:r w:rsidRPr="00C36CE2">
              <w:t xml:space="preserve"> quartile:</w:t>
            </w:r>
          </w:p>
          <w:p w:rsidRPr="00C36CE2" w:rsidR="00334ECF" w:rsidP="002534C2" w:rsidRDefault="00334ECF" w14:paraId="70532BD8" w14:textId="77777777">
            <w:r w:rsidRPr="00C36CE2">
              <w:t>Thyroid disease ever:</w:t>
            </w:r>
          </w:p>
          <w:p w:rsidRPr="00C36CE2" w:rsidR="00334ECF" w:rsidP="002534C2" w:rsidRDefault="00334ECF" w14:paraId="41C5EE50" w14:textId="77777777">
            <w:r w:rsidRPr="00C36CE2">
              <w:t>Women, OR=1.64</w:t>
            </w:r>
          </w:p>
          <w:p w:rsidRPr="00C36CE2" w:rsidR="00334ECF" w:rsidP="002534C2" w:rsidRDefault="00334ECF" w14:paraId="61543BD1" w14:textId="77777777">
            <w:r w:rsidRPr="00C36CE2">
              <w:t>Men, OR=1.58</w:t>
            </w:r>
          </w:p>
          <w:p w:rsidRPr="00C36CE2" w:rsidR="00334ECF" w:rsidP="002534C2" w:rsidRDefault="00334ECF" w14:paraId="7787A913" w14:textId="77777777">
            <w:r w:rsidRPr="00C36CE2">
              <w:t>Thyroid disease with current meds</w:t>
            </w:r>
          </w:p>
          <w:p w:rsidRPr="00C36CE2" w:rsidR="00334ECF" w:rsidP="002534C2" w:rsidRDefault="00334ECF" w14:paraId="2A6E2A2D" w14:textId="77777777">
            <w:r w:rsidRPr="00C36CE2">
              <w:t>Women, OR=1.86</w:t>
            </w:r>
          </w:p>
          <w:p w:rsidRPr="00C36CE2" w:rsidR="00334ECF" w:rsidP="002534C2" w:rsidRDefault="00334ECF" w14:paraId="5F54C5F4" w14:textId="77777777">
            <w:r w:rsidRPr="00C36CE2">
              <w:t>Men, OR=1.89</w:t>
            </w:r>
          </w:p>
        </w:tc>
        <w:tc>
          <w:tcPr>
            <w:tcW w:w="1530" w:type="dxa"/>
            <w:tcBorders>
              <w:top w:val="single" w:color="auto" w:sz="4" w:space="0"/>
              <w:bottom w:val="single" w:color="auto" w:sz="4" w:space="0"/>
            </w:tcBorders>
          </w:tcPr>
          <w:p w:rsidRPr="00C36CE2" w:rsidR="00334ECF" w:rsidP="002534C2" w:rsidRDefault="00334ECF" w14:paraId="523B1807" w14:textId="77777777"/>
          <w:p w:rsidRPr="00C36CE2" w:rsidR="00334ECF" w:rsidP="002534C2" w:rsidRDefault="00334ECF" w14:paraId="40159E15" w14:textId="77777777"/>
          <w:p w:rsidRPr="00C36CE2" w:rsidR="00334ECF" w:rsidP="002534C2" w:rsidRDefault="00334ECF" w14:paraId="185E67CB" w14:textId="77777777">
            <w:r w:rsidRPr="00C36CE2">
              <w:t>Prevalences:</w:t>
            </w:r>
          </w:p>
          <w:p w:rsidRPr="00C36CE2" w:rsidR="00334ECF" w:rsidP="002534C2" w:rsidRDefault="00334ECF" w14:paraId="78C09A41" w14:textId="77777777">
            <w:r w:rsidRPr="00C36CE2">
              <w:t>16.18%</w:t>
            </w:r>
          </w:p>
          <w:p w:rsidRPr="00C36CE2" w:rsidR="00334ECF" w:rsidP="002534C2" w:rsidRDefault="00334ECF" w14:paraId="0FEAA2B5" w14:textId="77777777">
            <w:r w:rsidRPr="00C36CE2">
              <w:t xml:space="preserve">  3.06%</w:t>
            </w:r>
          </w:p>
          <w:p w:rsidRPr="00C36CE2" w:rsidR="00334ECF" w:rsidP="002534C2" w:rsidRDefault="00334ECF" w14:paraId="3770AD3B" w14:textId="77777777"/>
          <w:p w:rsidRPr="00C36CE2" w:rsidR="00E46654" w:rsidP="002534C2" w:rsidRDefault="00334ECF" w14:paraId="518FC29A" w14:textId="77777777">
            <w:r w:rsidRPr="00C36CE2">
              <w:t xml:space="preserve">  </w:t>
            </w:r>
          </w:p>
          <w:p w:rsidRPr="00C36CE2" w:rsidR="00334ECF" w:rsidP="002534C2" w:rsidRDefault="00E46654" w14:paraId="78B2821A" w14:textId="6193BED8">
            <w:r w:rsidRPr="00C36CE2">
              <w:t xml:space="preserve">  </w:t>
            </w:r>
            <w:r w:rsidRPr="00C36CE2" w:rsidR="00334ECF">
              <w:t>9.89%</w:t>
            </w:r>
          </w:p>
          <w:p w:rsidRPr="00C36CE2" w:rsidR="00334ECF" w:rsidP="002534C2" w:rsidRDefault="00334ECF" w14:paraId="73361F32" w14:textId="77777777">
            <w:r w:rsidRPr="00C36CE2">
              <w:t xml:space="preserve">  1.88%</w:t>
            </w:r>
          </w:p>
        </w:tc>
        <w:tc>
          <w:tcPr>
            <w:tcW w:w="1440" w:type="dxa"/>
            <w:tcBorders>
              <w:top w:val="single" w:color="auto" w:sz="4" w:space="0"/>
              <w:bottom w:val="single" w:color="auto" w:sz="4" w:space="0"/>
            </w:tcBorders>
          </w:tcPr>
          <w:p w:rsidRPr="00C36CE2" w:rsidR="00334ECF" w:rsidP="002534C2" w:rsidRDefault="00334ECF" w14:paraId="7E57B5D3" w14:textId="77777777"/>
          <w:p w:rsidRPr="00C36CE2" w:rsidR="00334ECF" w:rsidP="002534C2" w:rsidRDefault="00334ECF" w14:paraId="05E758D1" w14:textId="77777777"/>
          <w:p w:rsidRPr="00C36CE2" w:rsidR="00334ECF" w:rsidP="002534C2" w:rsidRDefault="00334ECF" w14:paraId="1746F277" w14:textId="77777777"/>
          <w:p w:rsidRPr="00C36CE2" w:rsidR="00334ECF" w:rsidP="002534C2" w:rsidRDefault="00334ECF" w14:paraId="17D07CF9" w14:textId="77777777">
            <w:r w:rsidRPr="00C36CE2">
              <w:t>410/stratum</w:t>
            </w:r>
          </w:p>
          <w:p w:rsidRPr="00C36CE2" w:rsidR="00334ECF" w:rsidP="002534C2" w:rsidRDefault="00334ECF" w14:paraId="345729B6" w14:textId="77777777">
            <w:r w:rsidRPr="00C36CE2">
              <w:t>2,035/stratum</w:t>
            </w:r>
          </w:p>
          <w:p w:rsidRPr="00C36CE2" w:rsidR="00334ECF" w:rsidP="002534C2" w:rsidRDefault="00334ECF" w14:paraId="0EE7E903" w14:textId="77777777"/>
          <w:p w:rsidRPr="00C36CE2" w:rsidR="00E46654" w:rsidP="002534C2" w:rsidRDefault="00E46654" w14:paraId="0DD07C91" w14:textId="77777777"/>
          <w:p w:rsidRPr="00C36CE2" w:rsidR="00334ECF" w:rsidP="002534C2" w:rsidRDefault="00334ECF" w14:paraId="71E2CCE9" w14:textId="71CAD814">
            <w:r w:rsidRPr="00C36CE2">
              <w:t>365/stratum</w:t>
            </w:r>
          </w:p>
          <w:p w:rsidRPr="00C36CE2" w:rsidR="00334ECF" w:rsidP="002534C2" w:rsidRDefault="00334ECF" w14:paraId="24DC0906" w14:textId="77777777">
            <w:r w:rsidRPr="00C36CE2">
              <w:t>1,575/stratum</w:t>
            </w:r>
          </w:p>
        </w:tc>
      </w:tr>
      <w:tr w:rsidRPr="00C36CE2" w:rsidR="00334ECF" w:rsidTr="00B321E7" w14:paraId="71F7EA30" w14:textId="77777777">
        <w:tc>
          <w:tcPr>
            <w:tcW w:w="1601" w:type="dxa"/>
            <w:tcBorders>
              <w:top w:val="single" w:color="auto" w:sz="4" w:space="0"/>
              <w:bottom w:val="single" w:color="auto" w:sz="4" w:space="0"/>
            </w:tcBorders>
          </w:tcPr>
          <w:p w:rsidRPr="00C36CE2" w:rsidR="00334ECF" w:rsidP="002534C2" w:rsidRDefault="00334ECF" w14:paraId="0E852116" w14:textId="77777777">
            <w:r w:rsidRPr="00C36CE2">
              <w:t>Subclinical hypothyroidism</w:t>
            </w:r>
          </w:p>
          <w:p w:rsidRPr="00C36CE2" w:rsidR="00334ECF" w:rsidP="002534C2" w:rsidRDefault="00334ECF" w14:paraId="2452FBB8" w14:textId="77777777"/>
        </w:tc>
        <w:tc>
          <w:tcPr>
            <w:tcW w:w="1939" w:type="dxa"/>
            <w:tcBorders>
              <w:top w:val="single" w:color="auto" w:sz="4" w:space="0"/>
              <w:bottom w:val="single" w:color="auto" w:sz="4" w:space="0"/>
            </w:tcBorders>
          </w:tcPr>
          <w:p w:rsidRPr="00C36CE2" w:rsidR="00334ECF" w:rsidP="002534C2" w:rsidRDefault="00334ECF" w14:paraId="1E8F9A90" w14:textId="77777777">
            <w:r w:rsidRPr="00C36CE2">
              <w:t>Wen 2013, NHANES</w:t>
            </w:r>
          </w:p>
          <w:p w:rsidRPr="00C36CE2" w:rsidR="00334ECF" w:rsidP="002534C2" w:rsidRDefault="00334ECF" w14:paraId="06293C31" w14:textId="77777777">
            <w:r w:rsidRPr="00C36CE2">
              <w:t>672 males aged ≥20 yrs</w:t>
            </w:r>
          </w:p>
          <w:p w:rsidRPr="00C36CE2" w:rsidR="00334ECF" w:rsidP="002534C2" w:rsidRDefault="00334ECF" w14:paraId="76F6C7EA" w14:textId="77777777">
            <w:r w:rsidRPr="00C36CE2">
              <w:t>509 females aged ≥20 yrs</w:t>
            </w:r>
          </w:p>
        </w:tc>
        <w:tc>
          <w:tcPr>
            <w:tcW w:w="2940" w:type="dxa"/>
            <w:tcBorders>
              <w:top w:val="single" w:color="auto" w:sz="4" w:space="0"/>
              <w:bottom w:val="single" w:color="auto" w:sz="4" w:space="0"/>
            </w:tcBorders>
          </w:tcPr>
          <w:p w:rsidRPr="00C36CE2" w:rsidR="00334ECF" w:rsidP="002534C2" w:rsidRDefault="00334ECF" w14:paraId="74604AF9" w14:textId="23621CEE">
            <w:r w:rsidRPr="00C36CE2">
              <w:t xml:space="preserve">PFHxS mean serum level averaged about 2 µg/L. Unit increase in </w:t>
            </w:r>
            <w:r w:rsidRPr="00C36CE2" w:rsidR="00B001DD">
              <w:t>Ln (</w:t>
            </w:r>
            <w:r w:rsidRPr="00C36CE2">
              <w:t>PFHxS):</w:t>
            </w:r>
          </w:p>
          <w:p w:rsidRPr="00C36CE2" w:rsidR="00334ECF" w:rsidP="002534C2" w:rsidRDefault="00334ECF" w14:paraId="2D29331C" w14:textId="77777777">
            <w:r w:rsidRPr="00C36CE2">
              <w:t>Women, OR=3.10</w:t>
            </w:r>
          </w:p>
          <w:p w:rsidRPr="00C36CE2" w:rsidR="00334ECF" w:rsidP="002534C2" w:rsidRDefault="00334ECF" w14:paraId="209A8E5E" w14:textId="77777777">
            <w:r w:rsidRPr="00C36CE2">
              <w:t>Men, OR=1.57</w:t>
            </w:r>
          </w:p>
        </w:tc>
        <w:tc>
          <w:tcPr>
            <w:tcW w:w="1530" w:type="dxa"/>
            <w:tcBorders>
              <w:top w:val="single" w:color="auto" w:sz="4" w:space="0"/>
              <w:bottom w:val="single" w:color="auto" w:sz="4" w:space="0"/>
            </w:tcBorders>
          </w:tcPr>
          <w:p w:rsidRPr="00C36CE2" w:rsidR="00334ECF" w:rsidP="002534C2" w:rsidRDefault="00334ECF" w14:paraId="645473C7" w14:textId="77777777"/>
          <w:p w:rsidRPr="00C36CE2" w:rsidR="00334ECF" w:rsidP="002534C2" w:rsidRDefault="00334ECF" w14:paraId="16EA8C03" w14:textId="77777777"/>
          <w:p w:rsidRPr="00C36CE2" w:rsidR="00334ECF" w:rsidP="002534C2" w:rsidRDefault="00334ECF" w14:paraId="3F0A0616" w14:textId="77777777">
            <w:r w:rsidRPr="00C36CE2">
              <w:t>Prevalences:</w:t>
            </w:r>
          </w:p>
          <w:p w:rsidRPr="00C36CE2" w:rsidR="00334ECF" w:rsidP="002534C2" w:rsidRDefault="00334ECF" w14:paraId="7E986044" w14:textId="77777777">
            <w:r w:rsidRPr="00C36CE2">
              <w:t>1.6%</w:t>
            </w:r>
          </w:p>
          <w:p w:rsidRPr="00C36CE2" w:rsidR="00334ECF" w:rsidP="002534C2" w:rsidRDefault="00334ECF" w14:paraId="36B20E95" w14:textId="77777777">
            <w:r w:rsidRPr="00C36CE2">
              <w:t>2.2%</w:t>
            </w:r>
          </w:p>
        </w:tc>
        <w:tc>
          <w:tcPr>
            <w:tcW w:w="1440" w:type="dxa"/>
            <w:tcBorders>
              <w:top w:val="single" w:color="auto" w:sz="4" w:space="0"/>
              <w:bottom w:val="single" w:color="auto" w:sz="4" w:space="0"/>
            </w:tcBorders>
          </w:tcPr>
          <w:p w:rsidRPr="00C36CE2" w:rsidR="00334ECF" w:rsidP="002534C2" w:rsidRDefault="00334ECF" w14:paraId="67E649F6" w14:textId="77777777"/>
          <w:p w:rsidRPr="00C36CE2" w:rsidR="00334ECF" w:rsidP="002534C2" w:rsidRDefault="00334ECF" w14:paraId="08B0486C" w14:textId="77777777"/>
          <w:p w:rsidRPr="00C36CE2" w:rsidR="00334ECF" w:rsidP="002534C2" w:rsidRDefault="00334ECF" w14:paraId="6DD719D8" w14:textId="77777777"/>
          <w:p w:rsidRPr="00C36CE2" w:rsidR="00334ECF" w:rsidP="002534C2" w:rsidRDefault="00334ECF" w14:paraId="70075FAA" w14:textId="77777777">
            <w:r w:rsidRPr="00C36CE2">
              <w:t>475/stratum</w:t>
            </w:r>
          </w:p>
          <w:p w:rsidRPr="00C36CE2" w:rsidR="00334ECF" w:rsidP="002534C2" w:rsidRDefault="00334ECF" w14:paraId="65EDE1AF" w14:textId="77777777">
            <w:r w:rsidRPr="00C36CE2">
              <w:t>2,918/stratum</w:t>
            </w:r>
          </w:p>
        </w:tc>
      </w:tr>
      <w:tr w:rsidRPr="00C36CE2" w:rsidR="00334ECF" w:rsidTr="00B321E7" w14:paraId="021BA5E7" w14:textId="77777777">
        <w:tc>
          <w:tcPr>
            <w:tcW w:w="1601" w:type="dxa"/>
            <w:tcBorders>
              <w:top w:val="single" w:color="auto" w:sz="4" w:space="0"/>
              <w:bottom w:val="single" w:color="auto" w:sz="4" w:space="0"/>
            </w:tcBorders>
          </w:tcPr>
          <w:p w:rsidRPr="00C36CE2" w:rsidR="00334ECF" w:rsidP="002534C2" w:rsidRDefault="00334ECF" w14:paraId="4971DF76" w14:textId="4474F4DA"/>
        </w:tc>
        <w:tc>
          <w:tcPr>
            <w:tcW w:w="1939" w:type="dxa"/>
            <w:tcBorders>
              <w:top w:val="single" w:color="auto" w:sz="4" w:space="0"/>
              <w:bottom w:val="single" w:color="auto" w:sz="4" w:space="0"/>
            </w:tcBorders>
          </w:tcPr>
          <w:p w:rsidRPr="00C36CE2" w:rsidR="00334ECF" w:rsidP="002534C2" w:rsidRDefault="00334ECF" w14:paraId="1B6625D3" w14:textId="1935693F"/>
        </w:tc>
        <w:tc>
          <w:tcPr>
            <w:tcW w:w="2940" w:type="dxa"/>
            <w:tcBorders>
              <w:top w:val="single" w:color="auto" w:sz="4" w:space="0"/>
              <w:bottom w:val="single" w:color="auto" w:sz="4" w:space="0"/>
            </w:tcBorders>
          </w:tcPr>
          <w:p w:rsidRPr="00C36CE2" w:rsidR="00334ECF" w:rsidP="002534C2" w:rsidRDefault="00334ECF" w14:paraId="38C5CA06" w14:textId="1543C55F"/>
        </w:tc>
        <w:tc>
          <w:tcPr>
            <w:tcW w:w="1530" w:type="dxa"/>
            <w:tcBorders>
              <w:top w:val="single" w:color="auto" w:sz="4" w:space="0"/>
              <w:bottom w:val="single" w:color="auto" w:sz="4" w:space="0"/>
            </w:tcBorders>
          </w:tcPr>
          <w:p w:rsidRPr="00C36CE2" w:rsidR="00334ECF" w:rsidP="002534C2" w:rsidRDefault="00334ECF" w14:paraId="16E40EC4" w14:textId="20AC5DBF"/>
        </w:tc>
        <w:tc>
          <w:tcPr>
            <w:tcW w:w="1440" w:type="dxa"/>
            <w:tcBorders>
              <w:top w:val="single" w:color="auto" w:sz="4" w:space="0"/>
              <w:bottom w:val="single" w:color="auto" w:sz="4" w:space="0"/>
            </w:tcBorders>
          </w:tcPr>
          <w:p w:rsidRPr="00C36CE2" w:rsidR="00334ECF" w:rsidP="002534C2" w:rsidRDefault="00334ECF" w14:paraId="46172CBA" w14:textId="09BC8433"/>
        </w:tc>
      </w:tr>
      <w:tr w:rsidRPr="00C36CE2" w:rsidR="00334ECF" w:rsidTr="00B321E7" w14:paraId="6087C096" w14:textId="77777777">
        <w:tc>
          <w:tcPr>
            <w:tcW w:w="1601" w:type="dxa"/>
            <w:tcBorders>
              <w:top w:val="single" w:color="auto" w:sz="4" w:space="0"/>
              <w:bottom w:val="single" w:color="auto" w:sz="4" w:space="0"/>
            </w:tcBorders>
          </w:tcPr>
          <w:p w:rsidRPr="00C36CE2" w:rsidR="00334ECF" w:rsidP="002534C2" w:rsidRDefault="00334ECF" w14:paraId="79B84995" w14:textId="77777777">
            <w:r w:rsidRPr="00C36CE2">
              <w:t>Osteoarthritis</w:t>
            </w:r>
          </w:p>
        </w:tc>
        <w:tc>
          <w:tcPr>
            <w:tcW w:w="1939" w:type="dxa"/>
            <w:tcBorders>
              <w:top w:val="single" w:color="auto" w:sz="4" w:space="0"/>
              <w:bottom w:val="single" w:color="auto" w:sz="4" w:space="0"/>
            </w:tcBorders>
          </w:tcPr>
          <w:p w:rsidRPr="00C36CE2" w:rsidR="00334ECF" w:rsidP="002534C2" w:rsidRDefault="00334ECF" w14:paraId="2DEBE1F4" w14:textId="77777777">
            <w:r w:rsidRPr="00C36CE2">
              <w:t>Innes 2011, C8</w:t>
            </w:r>
          </w:p>
          <w:p w:rsidRPr="00C36CE2" w:rsidR="00334ECF" w:rsidP="002534C2" w:rsidRDefault="00334ECF" w14:paraId="4D480BC1" w14:textId="77777777">
            <w:r w:rsidRPr="00C36CE2">
              <w:t>49,432 aged &gt;20 yrs</w:t>
            </w:r>
          </w:p>
        </w:tc>
        <w:tc>
          <w:tcPr>
            <w:tcW w:w="2940" w:type="dxa"/>
            <w:tcBorders>
              <w:top w:val="single" w:color="auto" w:sz="4" w:space="0"/>
              <w:bottom w:val="single" w:color="auto" w:sz="4" w:space="0"/>
            </w:tcBorders>
          </w:tcPr>
          <w:p w:rsidRPr="00C36CE2" w:rsidR="00334ECF" w:rsidP="002534C2" w:rsidRDefault="00334ECF" w14:paraId="5FF7DB34" w14:textId="77777777">
            <w:r w:rsidRPr="00C36CE2">
              <w:t>OR=1.42</w:t>
            </w:r>
          </w:p>
        </w:tc>
        <w:tc>
          <w:tcPr>
            <w:tcW w:w="1530" w:type="dxa"/>
            <w:tcBorders>
              <w:top w:val="single" w:color="auto" w:sz="4" w:space="0"/>
              <w:bottom w:val="single" w:color="auto" w:sz="4" w:space="0"/>
            </w:tcBorders>
          </w:tcPr>
          <w:p w:rsidRPr="00C36CE2" w:rsidR="00334ECF" w:rsidP="002534C2" w:rsidRDefault="00334ECF" w14:paraId="42A14FE7" w14:textId="77777777">
            <w:r w:rsidRPr="00C36CE2">
              <w:t>Prevalence=7.6%</w:t>
            </w:r>
          </w:p>
        </w:tc>
        <w:tc>
          <w:tcPr>
            <w:tcW w:w="1440" w:type="dxa"/>
            <w:tcBorders>
              <w:top w:val="single" w:color="auto" w:sz="4" w:space="0"/>
              <w:bottom w:val="single" w:color="auto" w:sz="4" w:space="0"/>
            </w:tcBorders>
          </w:tcPr>
          <w:p w:rsidRPr="00C36CE2" w:rsidR="00334ECF" w:rsidP="002534C2" w:rsidRDefault="00334ECF" w14:paraId="41832DFB" w14:textId="77777777">
            <w:r w:rsidRPr="00C36CE2">
              <w:t>1,580/stratum</w:t>
            </w:r>
          </w:p>
        </w:tc>
      </w:tr>
      <w:tr w:rsidRPr="00C36CE2" w:rsidR="00334ECF" w:rsidTr="00B321E7" w14:paraId="1A69B712" w14:textId="77777777">
        <w:tc>
          <w:tcPr>
            <w:tcW w:w="1601" w:type="dxa"/>
            <w:tcBorders>
              <w:top w:val="single" w:color="auto" w:sz="4" w:space="0"/>
              <w:bottom w:val="single" w:color="auto" w:sz="4" w:space="0"/>
            </w:tcBorders>
          </w:tcPr>
          <w:p w:rsidRPr="00C36CE2" w:rsidR="00334ECF" w:rsidP="002534C2" w:rsidRDefault="00334ECF" w14:paraId="52F4227E" w14:textId="77777777">
            <w:r w:rsidRPr="00C36CE2">
              <w:t>Osteoarthritis</w:t>
            </w:r>
          </w:p>
        </w:tc>
        <w:tc>
          <w:tcPr>
            <w:tcW w:w="1939" w:type="dxa"/>
            <w:tcBorders>
              <w:top w:val="single" w:color="auto" w:sz="4" w:space="0"/>
              <w:bottom w:val="single" w:color="auto" w:sz="4" w:space="0"/>
            </w:tcBorders>
          </w:tcPr>
          <w:p w:rsidRPr="00C36CE2" w:rsidR="00334ECF" w:rsidP="002534C2" w:rsidRDefault="00334ECF" w14:paraId="7ADC1A1B" w14:textId="77777777">
            <w:r w:rsidRPr="00C36CE2">
              <w:t>Uhl 2013, NHANES</w:t>
            </w:r>
          </w:p>
          <w:p w:rsidRPr="00C36CE2" w:rsidR="00334ECF" w:rsidP="002534C2" w:rsidRDefault="00334ECF" w14:paraId="68E271F2" w14:textId="77777777">
            <w:r w:rsidRPr="00C36CE2">
              <w:t>4,102 aged 20-84</w:t>
            </w:r>
          </w:p>
        </w:tc>
        <w:tc>
          <w:tcPr>
            <w:tcW w:w="2940" w:type="dxa"/>
            <w:tcBorders>
              <w:top w:val="single" w:color="auto" w:sz="4" w:space="0"/>
              <w:bottom w:val="single" w:color="auto" w:sz="4" w:space="0"/>
            </w:tcBorders>
          </w:tcPr>
          <w:p w:rsidRPr="00C36CE2" w:rsidR="00334ECF" w:rsidP="002534C2" w:rsidRDefault="00334ECF" w14:paraId="523A3FBB" w14:textId="4441C4FE">
            <w:r w:rsidRPr="00C36CE2">
              <w:t>PFOA mean serum level = 5.4 µg/</w:t>
            </w:r>
            <w:r w:rsidRPr="00C36CE2" w:rsidR="00B001DD">
              <w:t>L,</w:t>
            </w:r>
            <w:r w:rsidRPr="00C36CE2">
              <w:t xml:space="preserve"> 4</w:t>
            </w:r>
            <w:r w:rsidRPr="00C36CE2">
              <w:rPr>
                <w:vertAlign w:val="superscript"/>
              </w:rPr>
              <w:t>th</w:t>
            </w:r>
            <w:r w:rsidRPr="00C36CE2">
              <w:t xml:space="preserve"> vs 1</w:t>
            </w:r>
            <w:r w:rsidRPr="00C36CE2">
              <w:rPr>
                <w:vertAlign w:val="superscript"/>
              </w:rPr>
              <w:t>st</w:t>
            </w:r>
            <w:r w:rsidRPr="00C36CE2">
              <w:t xml:space="preserve"> quartile: OR=1.55</w:t>
            </w:r>
          </w:p>
          <w:p w:rsidRPr="00C36CE2" w:rsidR="00334ECF" w:rsidP="002534C2" w:rsidRDefault="00334ECF" w14:paraId="1FABDB94" w14:textId="77777777"/>
          <w:p w:rsidRPr="00C36CE2" w:rsidR="00334ECF" w:rsidP="002534C2" w:rsidRDefault="00334ECF" w14:paraId="1F136CCC" w14:textId="77777777">
            <w:r w:rsidRPr="00C36CE2">
              <w:t>PFOS mean serum level = 24.6 µg/L, 4</w:t>
            </w:r>
            <w:r w:rsidRPr="00C36CE2">
              <w:rPr>
                <w:vertAlign w:val="superscript"/>
              </w:rPr>
              <w:t>th</w:t>
            </w:r>
            <w:r w:rsidRPr="00C36CE2">
              <w:t xml:space="preserve"> vs 1</w:t>
            </w:r>
            <w:r w:rsidRPr="00C36CE2">
              <w:rPr>
                <w:vertAlign w:val="superscript"/>
              </w:rPr>
              <w:t>st</w:t>
            </w:r>
            <w:r w:rsidRPr="00C36CE2">
              <w:t xml:space="preserve"> quartile: OR=1.77</w:t>
            </w:r>
          </w:p>
        </w:tc>
        <w:tc>
          <w:tcPr>
            <w:tcW w:w="1530" w:type="dxa"/>
            <w:tcBorders>
              <w:top w:val="single" w:color="auto" w:sz="4" w:space="0"/>
              <w:bottom w:val="single" w:color="auto" w:sz="4" w:space="0"/>
            </w:tcBorders>
          </w:tcPr>
          <w:p w:rsidRPr="00C36CE2" w:rsidR="00334ECF" w:rsidP="002534C2" w:rsidRDefault="00334ECF" w14:paraId="47419225" w14:textId="77777777">
            <w:r w:rsidRPr="00C36CE2">
              <w:t>Assumed similar prevalence as in the C8 study</w:t>
            </w:r>
          </w:p>
        </w:tc>
        <w:tc>
          <w:tcPr>
            <w:tcW w:w="1440" w:type="dxa"/>
            <w:tcBorders>
              <w:top w:val="single" w:color="auto" w:sz="4" w:space="0"/>
              <w:bottom w:val="single" w:color="auto" w:sz="4" w:space="0"/>
            </w:tcBorders>
          </w:tcPr>
          <w:p w:rsidRPr="00C36CE2" w:rsidR="00334ECF" w:rsidP="002534C2" w:rsidRDefault="00334ECF" w14:paraId="39906C95" w14:textId="77777777">
            <w:r w:rsidRPr="00C36CE2">
              <w:t>978/stratum</w:t>
            </w:r>
          </w:p>
          <w:p w:rsidRPr="00C36CE2" w:rsidR="00334ECF" w:rsidP="002534C2" w:rsidRDefault="00334ECF" w14:paraId="74A2737B" w14:textId="77777777"/>
          <w:p w:rsidRPr="00C36CE2" w:rsidR="00334ECF" w:rsidP="002534C2" w:rsidRDefault="00334ECF" w14:paraId="17353058" w14:textId="77777777"/>
          <w:p w:rsidRPr="00C36CE2" w:rsidR="00334ECF" w:rsidP="002534C2" w:rsidRDefault="00334ECF" w14:paraId="6E8C60C7" w14:textId="77777777">
            <w:r w:rsidRPr="00C36CE2">
              <w:t>550/stratum</w:t>
            </w:r>
          </w:p>
        </w:tc>
      </w:tr>
      <w:tr w:rsidRPr="00C36CE2" w:rsidR="00334ECF" w:rsidTr="00B321E7" w14:paraId="65197011" w14:textId="77777777">
        <w:tc>
          <w:tcPr>
            <w:tcW w:w="1601" w:type="dxa"/>
            <w:tcBorders>
              <w:top w:val="single" w:color="auto" w:sz="4" w:space="0"/>
              <w:bottom w:val="single" w:color="auto" w:sz="4" w:space="0"/>
            </w:tcBorders>
          </w:tcPr>
          <w:p w:rsidRPr="00C36CE2" w:rsidR="00334ECF" w:rsidP="002534C2" w:rsidRDefault="00334ECF" w14:paraId="64A0DBEB" w14:textId="77777777"/>
        </w:tc>
        <w:tc>
          <w:tcPr>
            <w:tcW w:w="1939" w:type="dxa"/>
            <w:tcBorders>
              <w:top w:val="single" w:color="auto" w:sz="4" w:space="0"/>
              <w:bottom w:val="single" w:color="auto" w:sz="4" w:space="0"/>
            </w:tcBorders>
          </w:tcPr>
          <w:p w:rsidRPr="00C36CE2" w:rsidR="00334ECF" w:rsidP="002534C2" w:rsidRDefault="00334ECF" w14:paraId="0A21B0EC" w14:textId="77777777"/>
        </w:tc>
        <w:tc>
          <w:tcPr>
            <w:tcW w:w="2940" w:type="dxa"/>
            <w:tcBorders>
              <w:top w:val="single" w:color="auto" w:sz="4" w:space="0"/>
              <w:bottom w:val="single" w:color="auto" w:sz="4" w:space="0"/>
            </w:tcBorders>
          </w:tcPr>
          <w:p w:rsidRPr="00C36CE2" w:rsidR="00334ECF" w:rsidP="002534C2" w:rsidRDefault="00334ECF" w14:paraId="498D0C73" w14:textId="77777777"/>
        </w:tc>
        <w:tc>
          <w:tcPr>
            <w:tcW w:w="1530" w:type="dxa"/>
            <w:tcBorders>
              <w:top w:val="single" w:color="auto" w:sz="4" w:space="0"/>
              <w:bottom w:val="single" w:color="auto" w:sz="4" w:space="0"/>
            </w:tcBorders>
          </w:tcPr>
          <w:p w:rsidRPr="00C36CE2" w:rsidR="00334ECF" w:rsidP="002534C2" w:rsidRDefault="00334ECF" w14:paraId="432372E4" w14:textId="77777777"/>
        </w:tc>
        <w:tc>
          <w:tcPr>
            <w:tcW w:w="1440" w:type="dxa"/>
            <w:tcBorders>
              <w:top w:val="single" w:color="auto" w:sz="4" w:space="0"/>
              <w:bottom w:val="single" w:color="auto" w:sz="4" w:space="0"/>
            </w:tcBorders>
          </w:tcPr>
          <w:p w:rsidRPr="00C36CE2" w:rsidR="00334ECF" w:rsidP="002534C2" w:rsidRDefault="00334ECF" w14:paraId="41FB69DF" w14:textId="77777777"/>
        </w:tc>
      </w:tr>
      <w:tr w:rsidRPr="00C36CE2" w:rsidR="00334ECF" w:rsidTr="00B321E7" w14:paraId="2D11831C" w14:textId="77777777">
        <w:tc>
          <w:tcPr>
            <w:tcW w:w="1601" w:type="dxa"/>
            <w:tcBorders>
              <w:top w:val="single" w:color="auto" w:sz="4" w:space="0"/>
            </w:tcBorders>
          </w:tcPr>
          <w:p w:rsidRPr="00C36CE2" w:rsidR="00334ECF" w:rsidP="002534C2" w:rsidRDefault="00334ECF" w14:paraId="1BED3723" w14:textId="77777777">
            <w:r w:rsidRPr="00C36CE2">
              <w:t>Ulcerative colitis</w:t>
            </w:r>
          </w:p>
        </w:tc>
        <w:tc>
          <w:tcPr>
            <w:tcW w:w="1939" w:type="dxa"/>
            <w:tcBorders>
              <w:top w:val="single" w:color="auto" w:sz="4" w:space="0"/>
            </w:tcBorders>
          </w:tcPr>
          <w:p w:rsidRPr="00C36CE2" w:rsidR="00334ECF" w:rsidP="002534C2" w:rsidRDefault="00334ECF" w14:paraId="7668EFF6" w14:textId="77777777">
            <w:r w:rsidRPr="00C36CE2">
              <w:t>Steenland 2013, C8</w:t>
            </w:r>
          </w:p>
          <w:p w:rsidRPr="00C36CE2" w:rsidR="00334ECF" w:rsidP="002534C2" w:rsidRDefault="00334ECF" w14:paraId="32CA9DB0" w14:textId="77777777">
            <w:r w:rsidRPr="00C36CE2">
              <w:t>28,541 community and 3,713 worker cohorts</w:t>
            </w:r>
          </w:p>
        </w:tc>
        <w:tc>
          <w:tcPr>
            <w:tcW w:w="2940" w:type="dxa"/>
            <w:tcBorders>
              <w:top w:val="single" w:color="auto" w:sz="4" w:space="0"/>
            </w:tcBorders>
          </w:tcPr>
          <w:p w:rsidRPr="00C36CE2" w:rsidR="00334ECF" w:rsidP="002534C2" w:rsidRDefault="00334ECF" w14:paraId="22104361" w14:textId="77777777">
            <w:r w:rsidRPr="00C36CE2">
              <w:t>OR=3.05</w:t>
            </w:r>
          </w:p>
        </w:tc>
        <w:tc>
          <w:tcPr>
            <w:tcW w:w="1530" w:type="dxa"/>
            <w:tcBorders>
              <w:top w:val="single" w:color="auto" w:sz="4" w:space="0"/>
            </w:tcBorders>
          </w:tcPr>
          <w:p w:rsidRPr="00C36CE2" w:rsidR="00334ECF" w:rsidP="002534C2" w:rsidRDefault="00334ECF" w14:paraId="64F59CEE" w14:textId="77777777">
            <w:r w:rsidRPr="00C36CE2">
              <w:t>Prevalence=0.5%</w:t>
            </w:r>
          </w:p>
        </w:tc>
        <w:tc>
          <w:tcPr>
            <w:tcW w:w="1440" w:type="dxa"/>
            <w:tcBorders>
              <w:top w:val="single" w:color="auto" w:sz="4" w:space="0"/>
            </w:tcBorders>
          </w:tcPr>
          <w:p w:rsidRPr="00C36CE2" w:rsidR="00334ECF" w:rsidP="002534C2" w:rsidRDefault="00334ECF" w14:paraId="3D92353F" w14:textId="77777777">
            <w:r w:rsidRPr="00C36CE2">
              <w:t>1,480/stratum</w:t>
            </w:r>
          </w:p>
        </w:tc>
      </w:tr>
    </w:tbl>
    <w:p w:rsidRPr="00C36CE2" w:rsidR="00D87863" w:rsidP="00F37EB7" w:rsidRDefault="00334ECF" w14:paraId="5C701355" w14:textId="53E1566C">
      <w:pPr>
        <w:spacing w:before="100" w:beforeAutospacing="1" w:after="240"/>
        <w:jc w:val="both"/>
        <w:rPr>
          <w:rFonts w:asciiTheme="minorHAnsi" w:hAnsiTheme="minorHAnsi" w:cstheme="minorHAnsi"/>
        </w:rPr>
      </w:pPr>
      <w:r w:rsidRPr="00C36CE2">
        <w:rPr>
          <w:rFonts w:asciiTheme="minorHAnsi" w:hAnsiTheme="minorHAnsi" w:cstheme="minorHAnsi"/>
        </w:rPr>
        <w:lastRenderedPageBreak/>
        <w:t>For rare health outcomes such ulcerative colitis, other autoimmune diseases, or cancer the sample size</w:t>
      </w:r>
      <w:r w:rsidRPr="00C36CE2" w:rsidR="00D87863">
        <w:rPr>
          <w:rFonts w:asciiTheme="minorHAnsi" w:hAnsiTheme="minorHAnsi" w:cstheme="minorHAnsi"/>
        </w:rPr>
        <w:t xml:space="preserve"> of </w:t>
      </w:r>
      <w:r w:rsidR="007A777C">
        <w:rPr>
          <w:rFonts w:asciiTheme="minorHAnsi" w:hAnsiTheme="minorHAnsi" w:cstheme="minorHAnsi"/>
        </w:rPr>
        <w:t>7</w:t>
      </w:r>
      <w:r w:rsidRPr="00C36CE2" w:rsidR="00D87863">
        <w:rPr>
          <w:rFonts w:asciiTheme="minorHAnsi" w:hAnsiTheme="minorHAnsi" w:cstheme="minorHAnsi"/>
        </w:rPr>
        <w:t>,000 adults</w:t>
      </w:r>
      <w:r w:rsidRPr="00C36CE2">
        <w:rPr>
          <w:rFonts w:asciiTheme="minorHAnsi" w:hAnsiTheme="minorHAnsi" w:cstheme="minorHAnsi"/>
        </w:rPr>
        <w:t xml:space="preserve"> is too small to detect reasonably expected increases in</w:t>
      </w:r>
      <w:r w:rsidRPr="00C36CE2" w:rsidR="00D87863">
        <w:rPr>
          <w:rFonts w:asciiTheme="minorHAnsi" w:hAnsiTheme="minorHAnsi" w:cstheme="minorHAnsi"/>
        </w:rPr>
        <w:t xml:space="preserve"> the ORs</w:t>
      </w:r>
      <w:r w:rsidRPr="00C36CE2">
        <w:rPr>
          <w:rFonts w:asciiTheme="minorHAnsi" w:hAnsiTheme="minorHAnsi" w:cstheme="minorHAnsi"/>
        </w:rPr>
        <w:t xml:space="preserve">.  </w:t>
      </w:r>
    </w:p>
    <w:p w:rsidRPr="00C36CE2" w:rsidR="00334ECF" w:rsidP="00F37EB7" w:rsidRDefault="00D87863" w14:paraId="5974D5D8" w14:textId="17D2E976">
      <w:pPr>
        <w:spacing w:before="100" w:beforeAutospacing="1" w:after="240"/>
        <w:jc w:val="both"/>
        <w:rPr>
          <w:rFonts w:asciiTheme="minorHAnsi" w:hAnsiTheme="minorHAnsi" w:cstheme="minorHAnsi"/>
        </w:rPr>
      </w:pPr>
      <w:r w:rsidRPr="00C36CE2">
        <w:rPr>
          <w:rFonts w:asciiTheme="minorHAnsi" w:hAnsiTheme="minorHAnsi" w:cstheme="minorHAnsi"/>
        </w:rPr>
        <w:t>It should be noted that the number of PFAS epidemiological studies available for each of the outcomes is limited, and the actual differences in clinical and research parameters may be quite different in the Multi-site study than have been observed in the PFAS literature.  S</w:t>
      </w:r>
      <w:r w:rsidRPr="00C36CE2" w:rsidR="00334ECF">
        <w:rPr>
          <w:rFonts w:asciiTheme="minorHAnsi" w:hAnsiTheme="minorHAnsi" w:cstheme="minorHAnsi"/>
        </w:rPr>
        <w:t xml:space="preserve">ample size estimates provide guidance </w:t>
      </w:r>
      <w:r w:rsidRPr="00C36CE2">
        <w:rPr>
          <w:rFonts w:asciiTheme="minorHAnsi" w:hAnsiTheme="minorHAnsi" w:cstheme="minorHAnsi"/>
        </w:rPr>
        <w:t xml:space="preserve">and may be useful for planning purposes </w:t>
      </w:r>
      <w:r w:rsidRPr="00C36CE2" w:rsidR="00334ECF">
        <w:rPr>
          <w:rFonts w:asciiTheme="minorHAnsi" w:hAnsiTheme="minorHAnsi" w:cstheme="minorHAnsi"/>
        </w:rPr>
        <w:t>but should be interpreted with caution</w:t>
      </w:r>
      <w:r w:rsidRPr="00C36CE2">
        <w:rPr>
          <w:rFonts w:asciiTheme="minorHAnsi" w:hAnsiTheme="minorHAnsi" w:cstheme="minorHAnsi"/>
        </w:rPr>
        <w:t>, especially given the limited nature of the PFAS literature.</w:t>
      </w:r>
      <w:r w:rsidRPr="00C36CE2" w:rsidR="00334ECF">
        <w:rPr>
          <w:rFonts w:asciiTheme="minorHAnsi" w:hAnsiTheme="minorHAnsi" w:cstheme="minorHAnsi"/>
        </w:rPr>
        <w:t xml:space="preserve">  </w:t>
      </w:r>
    </w:p>
    <w:p w:rsidRPr="00C36CE2" w:rsidR="00334ECF" w:rsidP="00F37EB7" w:rsidRDefault="00334ECF" w14:paraId="0AAF5BC1" w14:textId="467334C6">
      <w:pPr>
        <w:spacing w:before="100" w:beforeAutospacing="1" w:after="240"/>
        <w:jc w:val="both"/>
        <w:rPr>
          <w:rFonts w:asciiTheme="minorHAnsi" w:hAnsiTheme="minorHAnsi" w:cstheme="minorHAnsi"/>
          <w:i/>
        </w:rPr>
      </w:pPr>
      <w:r w:rsidRPr="00C36CE2">
        <w:rPr>
          <w:rFonts w:asciiTheme="minorHAnsi" w:hAnsiTheme="minorHAnsi"/>
          <w:b/>
        </w:rPr>
        <w:t>A</w:t>
      </w:r>
      <w:r w:rsidRPr="00C36CE2" w:rsidR="003B2179">
        <w:rPr>
          <w:rFonts w:asciiTheme="minorHAnsi" w:hAnsiTheme="minorHAnsi"/>
          <w:b/>
        </w:rPr>
        <w:t>ttachment 3</w:t>
      </w:r>
      <w:r w:rsidRPr="00C36CE2">
        <w:rPr>
          <w:rFonts w:asciiTheme="minorHAnsi" w:hAnsiTheme="minorHAnsi" w:cstheme="minorHAnsi"/>
        </w:rPr>
        <w:t xml:space="preserve"> provides further information and details on the derivation of the sample size calculations for Table 2 and also estimates of detectable mean difference and odds ratios for selected clinical tests and health outcomes.</w:t>
      </w:r>
      <w:r w:rsidRPr="00C36CE2">
        <w:rPr>
          <w:rFonts w:asciiTheme="minorHAnsi" w:hAnsiTheme="minorHAnsi" w:cstheme="minorHAnsi"/>
          <w:i/>
        </w:rPr>
        <w:t xml:space="preserve"> </w:t>
      </w:r>
    </w:p>
    <w:p w:rsidRPr="00C36CE2" w:rsidR="00166ABA" w:rsidP="00F37EB7" w:rsidRDefault="00166ABA" w14:paraId="34DE1EBF" w14:textId="50F6D04B">
      <w:pPr>
        <w:pStyle w:val="Heading2"/>
        <w:spacing w:before="100" w:beforeAutospacing="1" w:after="240"/>
        <w:rPr>
          <w:rFonts w:cstheme="minorHAnsi"/>
          <w:i/>
          <w:szCs w:val="22"/>
        </w:rPr>
      </w:pPr>
      <w:bookmarkStart w:name="_Toc31014441" w:id="46"/>
      <w:r w:rsidRPr="00C36CE2">
        <w:rPr>
          <w:rFonts w:cstheme="minorHAnsi"/>
          <w:szCs w:val="22"/>
        </w:rPr>
        <w:t>3.4 Study Roll Out</w:t>
      </w:r>
      <w:r w:rsidRPr="00C36CE2" w:rsidR="00677493">
        <w:rPr>
          <w:rFonts w:cstheme="minorHAnsi"/>
          <w:szCs w:val="22"/>
        </w:rPr>
        <w:t xml:space="preserve"> and Communication Plan</w:t>
      </w:r>
      <w:bookmarkEnd w:id="46"/>
    </w:p>
    <w:p w:rsidRPr="00C36CE2" w:rsidR="00543642" w:rsidP="00AF0AF2" w:rsidRDefault="002B0BEE" w14:paraId="54B2C90E" w14:textId="01D46BB5">
      <w:pPr>
        <w:autoSpaceDE w:val="0"/>
        <w:autoSpaceDN w:val="0"/>
        <w:adjustRightInd w:val="0"/>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The recipient </w:t>
      </w:r>
      <w:r w:rsidRPr="00C36CE2" w:rsidR="00181758">
        <w:rPr>
          <w:rFonts w:asciiTheme="minorHAnsi" w:hAnsiTheme="minorHAnsi" w:cstheme="minorHAnsi"/>
          <w:bCs/>
          <w:iCs/>
          <w:color w:val="000000"/>
        </w:rPr>
        <w:t xml:space="preserve">will work with </w:t>
      </w:r>
      <w:r w:rsidRPr="00C36CE2" w:rsidR="00543642">
        <w:rPr>
          <w:rFonts w:asciiTheme="minorHAnsi" w:hAnsiTheme="minorHAnsi" w:cstheme="minorHAnsi"/>
          <w:bCs/>
          <w:iCs/>
          <w:color w:val="000000"/>
        </w:rPr>
        <w:t xml:space="preserve">local and state health and environmental agencies as well as local and state-wide community groups in conducting outreach to encourage participation in the study.  </w:t>
      </w:r>
      <w:r w:rsidRPr="00C36CE2">
        <w:rPr>
          <w:rFonts w:asciiTheme="minorHAnsi" w:hAnsiTheme="minorHAnsi" w:cstheme="minorHAnsi"/>
          <w:bCs/>
          <w:iCs/>
          <w:color w:val="000000"/>
        </w:rPr>
        <w:t>The recipient</w:t>
      </w:r>
      <w:r w:rsidRPr="00C36CE2" w:rsidR="00543642">
        <w:rPr>
          <w:rFonts w:asciiTheme="minorHAnsi" w:hAnsiTheme="minorHAnsi" w:cstheme="minorHAnsi"/>
          <w:bCs/>
          <w:iCs/>
          <w:color w:val="000000"/>
        </w:rPr>
        <w:t xml:space="preserve"> may establish a community assistance panel (CAP) at each site, (or covering several nearby sites)</w:t>
      </w:r>
      <w:r w:rsidRPr="00C36CE2" w:rsidR="001B7F84">
        <w:rPr>
          <w:rFonts w:asciiTheme="minorHAnsi" w:hAnsiTheme="minorHAnsi" w:cstheme="minorHAnsi"/>
          <w:bCs/>
          <w:iCs/>
          <w:color w:val="000000"/>
        </w:rPr>
        <w:t>, to</w:t>
      </w:r>
      <w:r w:rsidRPr="00C36CE2" w:rsidR="00543642">
        <w:rPr>
          <w:rFonts w:asciiTheme="minorHAnsi" w:hAnsiTheme="minorHAnsi" w:cstheme="minorHAnsi"/>
          <w:bCs/>
          <w:iCs/>
          <w:color w:val="000000"/>
        </w:rPr>
        <w:t xml:space="preserve"> assist in outreach efforts. </w:t>
      </w:r>
      <w:r w:rsidRPr="00C36CE2">
        <w:rPr>
          <w:rFonts w:asciiTheme="minorHAnsi" w:hAnsiTheme="minorHAnsi" w:cstheme="minorHAnsi"/>
          <w:bCs/>
          <w:iCs/>
          <w:color w:val="000000"/>
        </w:rPr>
        <w:t>The recipient</w:t>
      </w:r>
      <w:r w:rsidRPr="00C36CE2" w:rsidR="00543642">
        <w:rPr>
          <w:rFonts w:asciiTheme="minorHAnsi" w:hAnsiTheme="minorHAnsi" w:cstheme="minorHAnsi"/>
          <w:bCs/>
          <w:iCs/>
          <w:color w:val="000000"/>
        </w:rPr>
        <w:t xml:space="preserve"> may also establish a multi-site “umbrella” CAP, with community representatives from each of the sites included in the study, to develop a coordinated, across-site, approach to conducting outreach about the study.</w:t>
      </w:r>
    </w:p>
    <w:p w:rsidRPr="00C36CE2" w:rsidR="00166ABA" w:rsidP="00C22229" w:rsidRDefault="00C22229" w14:paraId="7EDC45F1" w14:textId="54916B16">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bCs/>
          <w:iCs/>
          <w:color w:val="000000"/>
        </w:rPr>
        <w:t xml:space="preserve">Community involvement via a CAP or an alternative participatory mechanism </w:t>
      </w:r>
      <w:r w:rsidRPr="00C36CE2" w:rsidR="001420F2">
        <w:rPr>
          <w:rFonts w:asciiTheme="minorHAnsi" w:hAnsiTheme="minorHAnsi" w:cstheme="minorHAnsi"/>
          <w:bCs/>
          <w:iCs/>
          <w:color w:val="000000"/>
        </w:rPr>
        <w:t xml:space="preserve">will be crucial in </w:t>
      </w:r>
      <w:r w:rsidRPr="00C36CE2">
        <w:rPr>
          <w:rFonts w:asciiTheme="minorHAnsi" w:hAnsiTheme="minorHAnsi" w:cstheme="minorHAnsi"/>
          <w:bCs/>
          <w:iCs/>
          <w:color w:val="000000"/>
        </w:rPr>
        <w:t xml:space="preserve">achieving a high participation rate at each site and the sample size requirements of the study.  </w:t>
      </w:r>
      <w:r w:rsidRPr="00C36CE2" w:rsidR="00166ABA">
        <w:rPr>
          <w:rFonts w:asciiTheme="minorHAnsi" w:hAnsiTheme="minorHAnsi" w:cstheme="minorHAnsi"/>
          <w:bCs/>
          <w:iCs/>
          <w:color w:val="000000"/>
        </w:rPr>
        <w:t>In advance of the start of the study, outreach</w:t>
      </w:r>
      <w:r w:rsidRPr="00C36CE2" w:rsidR="00EE76C2">
        <w:rPr>
          <w:rFonts w:asciiTheme="minorHAnsi" w:hAnsiTheme="minorHAnsi" w:cstheme="minorHAnsi"/>
          <w:bCs/>
          <w:iCs/>
          <w:color w:val="000000"/>
        </w:rPr>
        <w:t xml:space="preserve"> and enga</w:t>
      </w:r>
      <w:r w:rsidRPr="00C36CE2" w:rsidR="00556AD0">
        <w:rPr>
          <w:rFonts w:asciiTheme="minorHAnsi" w:hAnsiTheme="minorHAnsi" w:cstheme="minorHAnsi"/>
          <w:bCs/>
          <w:iCs/>
          <w:color w:val="000000"/>
        </w:rPr>
        <w:t>ge</w:t>
      </w:r>
      <w:r w:rsidRPr="00C36CE2" w:rsidR="00EE76C2">
        <w:rPr>
          <w:rFonts w:asciiTheme="minorHAnsi" w:hAnsiTheme="minorHAnsi" w:cstheme="minorHAnsi"/>
          <w:bCs/>
          <w:iCs/>
          <w:color w:val="000000"/>
        </w:rPr>
        <w:t>ment</w:t>
      </w:r>
      <w:r w:rsidRPr="00C36CE2" w:rsidR="00166ABA">
        <w:rPr>
          <w:rFonts w:asciiTheme="minorHAnsi" w:hAnsiTheme="minorHAnsi" w:cstheme="minorHAnsi"/>
          <w:bCs/>
          <w:iCs/>
          <w:color w:val="000000"/>
        </w:rPr>
        <w:t xml:space="preserve"> will involve announcements to local elected officials, </w:t>
      </w:r>
      <w:r w:rsidRPr="00C36CE2" w:rsidR="00EE76C2">
        <w:rPr>
          <w:rFonts w:asciiTheme="minorHAnsi" w:hAnsiTheme="minorHAnsi" w:cstheme="minorHAnsi"/>
          <w:bCs/>
          <w:iCs/>
          <w:color w:val="000000"/>
        </w:rPr>
        <w:t xml:space="preserve">medical </w:t>
      </w:r>
      <w:r w:rsidRPr="00C36CE2" w:rsidR="00556AD0">
        <w:rPr>
          <w:rFonts w:asciiTheme="minorHAnsi" w:hAnsiTheme="minorHAnsi" w:cstheme="minorHAnsi"/>
          <w:bCs/>
          <w:iCs/>
          <w:color w:val="000000"/>
        </w:rPr>
        <w:t>societies</w:t>
      </w:r>
      <w:r w:rsidRPr="00C36CE2" w:rsidR="00EE76C2">
        <w:rPr>
          <w:rFonts w:asciiTheme="minorHAnsi" w:hAnsiTheme="minorHAnsi" w:cstheme="minorHAnsi"/>
          <w:bCs/>
          <w:iCs/>
          <w:color w:val="000000"/>
        </w:rPr>
        <w:t xml:space="preserve">/community health clinics, </w:t>
      </w:r>
      <w:r w:rsidRPr="00C36CE2" w:rsidR="00166ABA">
        <w:rPr>
          <w:rFonts w:asciiTheme="minorHAnsi" w:hAnsiTheme="minorHAnsi" w:cstheme="minorHAnsi"/>
          <w:bCs/>
          <w:iCs/>
          <w:color w:val="000000"/>
        </w:rPr>
        <w:t xml:space="preserve">local media, community organizations, </w:t>
      </w:r>
      <w:r w:rsidRPr="00C36CE2">
        <w:rPr>
          <w:rFonts w:asciiTheme="minorHAnsi" w:hAnsiTheme="minorHAnsi" w:cstheme="minorHAnsi"/>
          <w:bCs/>
          <w:iCs/>
          <w:color w:val="000000"/>
        </w:rPr>
        <w:t xml:space="preserve">local unions, </w:t>
      </w:r>
      <w:r w:rsidRPr="00C36CE2" w:rsidR="00166ABA">
        <w:rPr>
          <w:rFonts w:asciiTheme="minorHAnsi" w:hAnsiTheme="minorHAnsi" w:cstheme="minorHAnsi"/>
          <w:bCs/>
          <w:iCs/>
          <w:color w:val="000000"/>
        </w:rPr>
        <w:t xml:space="preserve">the </w:t>
      </w:r>
      <w:r w:rsidRPr="00C36CE2">
        <w:rPr>
          <w:rFonts w:asciiTheme="minorHAnsi" w:hAnsiTheme="minorHAnsi" w:cstheme="minorHAnsi"/>
          <w:bCs/>
          <w:iCs/>
          <w:color w:val="000000"/>
        </w:rPr>
        <w:t xml:space="preserve">public </w:t>
      </w:r>
      <w:r w:rsidRPr="00C36CE2" w:rsidR="00166ABA">
        <w:rPr>
          <w:rFonts w:asciiTheme="minorHAnsi" w:hAnsiTheme="minorHAnsi" w:cstheme="minorHAnsi"/>
          <w:bCs/>
          <w:iCs/>
          <w:color w:val="000000"/>
        </w:rPr>
        <w:t>school</w:t>
      </w:r>
      <w:r w:rsidRPr="00C36CE2">
        <w:rPr>
          <w:rFonts w:asciiTheme="minorHAnsi" w:hAnsiTheme="minorHAnsi" w:cstheme="minorHAnsi"/>
          <w:bCs/>
          <w:iCs/>
          <w:color w:val="000000"/>
        </w:rPr>
        <w:t xml:space="preserve"> system, and local private schools</w:t>
      </w:r>
      <w:r w:rsidRPr="00C36CE2" w:rsidR="00A235D0">
        <w:rPr>
          <w:rFonts w:asciiTheme="minorHAnsi" w:hAnsiTheme="minorHAnsi" w:cstheme="minorHAnsi"/>
          <w:bCs/>
          <w:iCs/>
          <w:color w:val="000000"/>
        </w:rPr>
        <w:t xml:space="preserve"> (</w:t>
      </w:r>
      <w:r w:rsidRPr="00C36CE2" w:rsidR="00A235D0">
        <w:rPr>
          <w:rFonts w:asciiTheme="minorHAnsi" w:hAnsiTheme="minorHAnsi" w:cstheme="minorHAnsi"/>
          <w:b/>
          <w:bCs/>
          <w:iCs/>
          <w:color w:val="000000"/>
        </w:rPr>
        <w:t>A</w:t>
      </w:r>
      <w:r w:rsidRPr="00C36CE2" w:rsidR="00AF7177">
        <w:rPr>
          <w:rFonts w:asciiTheme="minorHAnsi" w:hAnsiTheme="minorHAnsi" w:cstheme="minorHAnsi"/>
          <w:b/>
          <w:bCs/>
          <w:iCs/>
          <w:color w:val="000000"/>
        </w:rPr>
        <w:t xml:space="preserve">ttachment </w:t>
      </w:r>
      <w:r w:rsidRPr="00C36CE2" w:rsidR="00FD71DE">
        <w:rPr>
          <w:rFonts w:asciiTheme="minorHAnsi" w:hAnsiTheme="minorHAnsi" w:cstheme="minorHAnsi"/>
          <w:b/>
          <w:bCs/>
          <w:iCs/>
          <w:color w:val="000000"/>
        </w:rPr>
        <w:t>5</w:t>
      </w:r>
      <w:r w:rsidRPr="00C36CE2" w:rsidR="00A235D0">
        <w:rPr>
          <w:rFonts w:asciiTheme="minorHAnsi" w:hAnsiTheme="minorHAnsi" w:cstheme="minorHAnsi"/>
          <w:bCs/>
          <w:iCs/>
          <w:color w:val="000000"/>
        </w:rPr>
        <w:t>)</w:t>
      </w:r>
      <w:r w:rsidRPr="00C36CE2" w:rsidR="00166ABA">
        <w:rPr>
          <w:rFonts w:asciiTheme="minorHAnsi" w:hAnsiTheme="minorHAnsi" w:cstheme="minorHAnsi"/>
          <w:bCs/>
          <w:iCs/>
          <w:color w:val="000000"/>
        </w:rPr>
        <w:t>. Outreach may also involve meetings with community representatives</w:t>
      </w:r>
      <w:r w:rsidRPr="00C36CE2" w:rsidR="00065804">
        <w:rPr>
          <w:rFonts w:asciiTheme="minorHAnsi" w:hAnsiTheme="minorHAnsi" w:cstheme="minorHAnsi"/>
          <w:bCs/>
          <w:iCs/>
          <w:color w:val="000000"/>
        </w:rPr>
        <w:t>, medical societies, school officials,</w:t>
      </w:r>
      <w:r w:rsidRPr="00C36CE2" w:rsidR="00166ABA">
        <w:rPr>
          <w:rFonts w:asciiTheme="minorHAnsi" w:hAnsiTheme="minorHAnsi" w:cstheme="minorHAnsi"/>
          <w:bCs/>
          <w:iCs/>
          <w:color w:val="000000"/>
        </w:rPr>
        <w:t xml:space="preserve"> and/or public meetings. </w:t>
      </w:r>
      <w:r w:rsidRPr="00C36CE2" w:rsidR="0088772E">
        <w:rPr>
          <w:rFonts w:asciiTheme="minorHAnsi" w:hAnsiTheme="minorHAnsi" w:cstheme="minorHAnsi"/>
          <w:bCs/>
          <w:iCs/>
          <w:color w:val="000000"/>
        </w:rPr>
        <w:t xml:space="preserve">Although active in outreach, </w:t>
      </w:r>
      <w:r w:rsidRPr="00C36CE2">
        <w:rPr>
          <w:rFonts w:asciiTheme="minorHAnsi" w:hAnsiTheme="minorHAnsi" w:cstheme="minorHAnsi"/>
          <w:bCs/>
          <w:iCs/>
          <w:color w:val="000000"/>
        </w:rPr>
        <w:t xml:space="preserve">state and local agencies, CAPs, unions and community </w:t>
      </w:r>
      <w:r w:rsidRPr="00C36CE2" w:rsidR="001B7F84">
        <w:rPr>
          <w:rFonts w:asciiTheme="minorHAnsi" w:hAnsiTheme="minorHAnsi" w:cstheme="minorHAnsi"/>
          <w:bCs/>
          <w:iCs/>
          <w:color w:val="000000"/>
        </w:rPr>
        <w:t>organizations</w:t>
      </w:r>
      <w:r w:rsidRPr="00C36CE2">
        <w:rPr>
          <w:rFonts w:asciiTheme="minorHAnsi" w:hAnsiTheme="minorHAnsi" w:cstheme="minorHAnsi"/>
          <w:bCs/>
          <w:iCs/>
          <w:color w:val="000000"/>
        </w:rPr>
        <w:t xml:space="preserve"> </w:t>
      </w:r>
      <w:r w:rsidRPr="00C36CE2" w:rsidR="00F41621">
        <w:rPr>
          <w:rFonts w:asciiTheme="minorHAnsi" w:hAnsiTheme="minorHAnsi" w:cstheme="minorHAnsi"/>
          <w:bCs/>
          <w:iCs/>
          <w:color w:val="000000"/>
        </w:rPr>
        <w:t xml:space="preserve">will not directly </w:t>
      </w:r>
      <w:r w:rsidRPr="00C36CE2" w:rsidR="002113C5">
        <w:rPr>
          <w:rFonts w:asciiTheme="minorHAnsi" w:hAnsiTheme="minorHAnsi" w:cstheme="minorHAnsi"/>
          <w:bCs/>
          <w:iCs/>
          <w:color w:val="000000"/>
        </w:rPr>
        <w:t xml:space="preserve">obtain </w:t>
      </w:r>
      <w:r w:rsidRPr="00C36CE2" w:rsidR="00F41621">
        <w:rPr>
          <w:rFonts w:asciiTheme="minorHAnsi" w:hAnsiTheme="minorHAnsi" w:cstheme="minorHAnsi"/>
          <w:bCs/>
          <w:iCs/>
          <w:color w:val="000000"/>
        </w:rPr>
        <w:t>consent, intervene, or interact with research participants.</w:t>
      </w:r>
      <w:r w:rsidRPr="00C36CE2">
        <w:rPr>
          <w:rFonts w:asciiTheme="minorHAnsi" w:hAnsiTheme="minorHAnsi" w:cstheme="minorHAnsi"/>
          <w:bCs/>
          <w:iCs/>
          <w:color w:val="000000"/>
        </w:rPr>
        <w:t xml:space="preserve"> As part of the outreach, </w:t>
      </w:r>
      <w:r w:rsidRPr="00C36CE2" w:rsidR="00546956">
        <w:rPr>
          <w:rFonts w:asciiTheme="minorHAnsi" w:hAnsiTheme="minorHAnsi" w:cstheme="minorHAnsi"/>
          <w:bCs/>
          <w:iCs/>
          <w:color w:val="000000"/>
        </w:rPr>
        <w:t>the recipient</w:t>
      </w:r>
      <w:r w:rsidRPr="00C36CE2">
        <w:rPr>
          <w:rFonts w:asciiTheme="minorHAnsi" w:hAnsiTheme="minorHAnsi" w:cstheme="minorHAnsi"/>
          <w:bCs/>
          <w:iCs/>
          <w:color w:val="000000"/>
        </w:rPr>
        <w:t xml:space="preserve"> will prepare a factsheet for distribution to state and local agencies</w:t>
      </w:r>
      <w:r w:rsidRPr="00C36CE2" w:rsidR="001B7F84">
        <w:rPr>
          <w:rFonts w:asciiTheme="minorHAnsi" w:hAnsiTheme="minorHAnsi" w:cstheme="minorHAnsi"/>
          <w:bCs/>
          <w:iCs/>
          <w:color w:val="000000"/>
        </w:rPr>
        <w:t>, unions</w:t>
      </w:r>
      <w:r w:rsidRPr="00C36CE2">
        <w:rPr>
          <w:rFonts w:asciiTheme="minorHAnsi" w:hAnsiTheme="minorHAnsi" w:cstheme="minorHAnsi"/>
          <w:bCs/>
          <w:iCs/>
          <w:color w:val="000000"/>
        </w:rPr>
        <w:t xml:space="preserve">, and community </w:t>
      </w:r>
      <w:r w:rsidRPr="00C36CE2" w:rsidR="00C36CE2">
        <w:rPr>
          <w:rFonts w:asciiTheme="minorHAnsi" w:hAnsiTheme="minorHAnsi" w:cstheme="minorHAnsi"/>
          <w:bCs/>
          <w:iCs/>
          <w:color w:val="000000"/>
        </w:rPr>
        <w:t>groups (</w:t>
      </w:r>
      <w:r w:rsidRPr="00C36CE2" w:rsidR="00B307A5">
        <w:rPr>
          <w:rFonts w:asciiTheme="minorHAnsi" w:hAnsiTheme="minorHAnsi" w:cstheme="minorHAnsi"/>
          <w:b/>
          <w:bCs/>
          <w:iCs/>
          <w:color w:val="000000"/>
        </w:rPr>
        <w:t xml:space="preserve">Attachment </w:t>
      </w:r>
      <w:r w:rsidRPr="00C36CE2" w:rsidR="00FD71DE">
        <w:rPr>
          <w:rFonts w:asciiTheme="minorHAnsi" w:hAnsiTheme="minorHAnsi" w:cstheme="minorHAnsi"/>
          <w:b/>
          <w:bCs/>
          <w:iCs/>
          <w:color w:val="000000"/>
        </w:rPr>
        <w:t>5</w:t>
      </w:r>
      <w:r w:rsidRPr="00C36CE2" w:rsidR="00424F98">
        <w:rPr>
          <w:rFonts w:asciiTheme="minorHAnsi" w:hAnsiTheme="minorHAnsi" w:cstheme="minorHAnsi"/>
          <w:b/>
          <w:bCs/>
          <w:iCs/>
          <w:color w:val="000000"/>
        </w:rPr>
        <w:t>, Attachment 7</w:t>
      </w:r>
      <w:r w:rsidRPr="00C36CE2" w:rsidR="00A57705">
        <w:rPr>
          <w:rFonts w:asciiTheme="minorHAnsi" w:hAnsiTheme="minorHAnsi" w:cstheme="minorHAnsi"/>
          <w:b/>
          <w:bCs/>
          <w:iCs/>
          <w:color w:val="000000"/>
        </w:rPr>
        <w:t>c</w:t>
      </w:r>
      <w:r w:rsidRPr="00C36CE2" w:rsidR="00B307A5">
        <w:rPr>
          <w:rFonts w:asciiTheme="minorHAnsi" w:hAnsiTheme="minorHAnsi" w:cstheme="minorHAnsi"/>
          <w:bCs/>
          <w:iCs/>
          <w:color w:val="000000"/>
        </w:rPr>
        <w:t>)</w:t>
      </w:r>
      <w:r w:rsidRPr="00C36CE2" w:rsidR="00FC0A56">
        <w:rPr>
          <w:rFonts w:asciiTheme="minorHAnsi" w:hAnsiTheme="minorHAnsi" w:cstheme="minorHAnsi"/>
          <w:bCs/>
          <w:iCs/>
          <w:color w:val="000000"/>
        </w:rPr>
        <w:t>.</w:t>
      </w:r>
    </w:p>
    <w:p w:rsidRPr="00C36CE2" w:rsidR="006D4AA7" w:rsidP="00F37EB7" w:rsidRDefault="008D412A" w14:paraId="041CB69A" w14:textId="65448A39">
      <w:pPr>
        <w:pStyle w:val="Heading2"/>
        <w:spacing w:before="100" w:beforeAutospacing="1" w:after="240"/>
        <w:rPr>
          <w:rFonts w:cstheme="minorHAnsi"/>
          <w:b w:val="0"/>
          <w:i/>
          <w:szCs w:val="22"/>
        </w:rPr>
      </w:pPr>
      <w:bookmarkStart w:name="_Toc31014442" w:id="47"/>
      <w:r w:rsidRPr="00C36CE2">
        <w:rPr>
          <w:rFonts w:cstheme="minorHAnsi"/>
          <w:szCs w:val="22"/>
        </w:rPr>
        <w:lastRenderedPageBreak/>
        <w:t>3.</w:t>
      </w:r>
      <w:r w:rsidRPr="00C36CE2" w:rsidR="00166ABA">
        <w:rPr>
          <w:rFonts w:cstheme="minorHAnsi"/>
          <w:szCs w:val="22"/>
        </w:rPr>
        <w:t>5</w:t>
      </w:r>
      <w:r w:rsidRPr="00C36CE2">
        <w:rPr>
          <w:rFonts w:cstheme="minorHAnsi"/>
          <w:szCs w:val="22"/>
        </w:rPr>
        <w:t xml:space="preserve"> Recruitmen</w:t>
      </w:r>
      <w:r w:rsidRPr="00C36CE2" w:rsidR="00662A8C">
        <w:rPr>
          <w:rFonts w:cstheme="minorHAnsi"/>
          <w:szCs w:val="22"/>
        </w:rPr>
        <w:t>t</w:t>
      </w:r>
      <w:bookmarkEnd w:id="47"/>
    </w:p>
    <w:p w:rsidRPr="00C36CE2" w:rsidR="00024A20" w:rsidP="009F3C73" w:rsidRDefault="00006D0A" w14:paraId="1C5BF5B4" w14:textId="283B771B">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For sites with a contaminated public water supply, </w:t>
      </w:r>
      <w:r w:rsidRPr="00C36CE2" w:rsidR="001F6115">
        <w:rPr>
          <w:rFonts w:asciiTheme="minorHAnsi" w:hAnsiTheme="minorHAnsi" w:cstheme="minorHAnsi"/>
          <w:bCs/>
          <w:iCs/>
          <w:color w:val="000000"/>
        </w:rPr>
        <w:t>the recipient</w:t>
      </w:r>
      <w:r w:rsidRPr="00C36CE2">
        <w:rPr>
          <w:rFonts w:asciiTheme="minorHAnsi" w:hAnsiTheme="minorHAnsi" w:cstheme="minorHAnsi"/>
          <w:bCs/>
          <w:iCs/>
          <w:color w:val="000000"/>
        </w:rPr>
        <w:t xml:space="preserve"> will request a list of residences served by the water purveyor</w:t>
      </w:r>
      <w:r w:rsidR="0015614A">
        <w:rPr>
          <w:rFonts w:asciiTheme="minorHAnsi" w:hAnsiTheme="minorHAnsi" w:cstheme="minorHAnsi"/>
          <w:bCs/>
          <w:iCs/>
          <w:color w:val="000000"/>
        </w:rPr>
        <w:t xml:space="preserve"> (Attachment 3c)</w:t>
      </w:r>
      <w:r w:rsidRPr="00C36CE2">
        <w:rPr>
          <w:rFonts w:asciiTheme="minorHAnsi" w:hAnsiTheme="minorHAnsi" w:cstheme="minorHAnsi"/>
          <w:bCs/>
          <w:iCs/>
          <w:color w:val="000000"/>
        </w:rPr>
        <w:t xml:space="preserve">.  The information requested will include the name of the person on the residential account and the street address of the residence. </w:t>
      </w:r>
      <w:r w:rsidRPr="00C36CE2" w:rsidR="004E2A58">
        <w:rPr>
          <w:rFonts w:asciiTheme="minorHAnsi" w:hAnsiTheme="minorHAnsi" w:cstheme="minorHAnsi"/>
          <w:bCs/>
          <w:iCs/>
          <w:color w:val="000000"/>
        </w:rPr>
        <w:t xml:space="preserve"> </w:t>
      </w:r>
      <w:r w:rsidRPr="00C36CE2" w:rsidR="001F6115">
        <w:rPr>
          <w:rFonts w:asciiTheme="minorHAnsi" w:hAnsiTheme="minorHAnsi" w:cstheme="minorHAnsi"/>
          <w:bCs/>
          <w:iCs/>
          <w:color w:val="000000"/>
        </w:rPr>
        <w:t>The recipient</w:t>
      </w:r>
      <w:r w:rsidRPr="00C36CE2" w:rsidR="004E2A58">
        <w:rPr>
          <w:rFonts w:asciiTheme="minorHAnsi" w:hAnsiTheme="minorHAnsi" w:cstheme="minorHAnsi"/>
          <w:bCs/>
          <w:iCs/>
          <w:color w:val="000000"/>
        </w:rPr>
        <w:t xml:space="preserve"> will also request information from the water purveyor on the distribution system characteristics, in particular, whether the PFAS concentrations can be assumed to be relatively uniform throughout the system or whether the system had specific</w:t>
      </w:r>
      <w:r w:rsidRPr="00C36CE2" w:rsidR="00F85FF7">
        <w:rPr>
          <w:rFonts w:asciiTheme="minorHAnsi" w:hAnsiTheme="minorHAnsi" w:cstheme="minorHAnsi"/>
          <w:bCs/>
          <w:iCs/>
          <w:color w:val="000000"/>
        </w:rPr>
        <w:t xml:space="preserve"> areas with substantially higher or lower </w:t>
      </w:r>
      <w:r w:rsidRPr="00C36CE2" w:rsidR="004E2A58">
        <w:rPr>
          <w:rFonts w:asciiTheme="minorHAnsi" w:hAnsiTheme="minorHAnsi" w:cstheme="minorHAnsi"/>
          <w:bCs/>
          <w:iCs/>
          <w:color w:val="000000"/>
        </w:rPr>
        <w:t xml:space="preserve">PFAS concentrations.  If uniform PFAS concentrations can be assumed, then a random sample of households may be </w:t>
      </w:r>
      <w:r w:rsidRPr="00C36CE2" w:rsidR="00B001DD">
        <w:rPr>
          <w:rFonts w:asciiTheme="minorHAnsi" w:hAnsiTheme="minorHAnsi" w:cstheme="minorHAnsi"/>
          <w:bCs/>
          <w:iCs/>
          <w:color w:val="000000"/>
        </w:rPr>
        <w:t>conducted,</w:t>
      </w:r>
      <w:r w:rsidRPr="00C36CE2" w:rsidR="004E2A58">
        <w:rPr>
          <w:rFonts w:asciiTheme="minorHAnsi" w:hAnsiTheme="minorHAnsi" w:cstheme="minorHAnsi"/>
          <w:bCs/>
          <w:iCs/>
          <w:color w:val="000000"/>
        </w:rPr>
        <w:t xml:space="preserve"> and recruitment letters mailed to these households.  If the system has </w:t>
      </w:r>
      <w:r w:rsidRPr="00C36CE2" w:rsidR="00F85FF7">
        <w:rPr>
          <w:rFonts w:asciiTheme="minorHAnsi" w:hAnsiTheme="minorHAnsi" w:cstheme="minorHAnsi"/>
          <w:bCs/>
          <w:iCs/>
          <w:color w:val="000000"/>
        </w:rPr>
        <w:t>specific areas with substantially higher PFAS concentrations</w:t>
      </w:r>
      <w:r w:rsidRPr="00C36CE2" w:rsidR="004E2A58">
        <w:rPr>
          <w:rFonts w:asciiTheme="minorHAnsi" w:hAnsiTheme="minorHAnsi" w:cstheme="minorHAnsi"/>
          <w:bCs/>
          <w:iCs/>
          <w:color w:val="000000"/>
        </w:rPr>
        <w:t xml:space="preserve">, then households in these areas will be targeted (oversampled) for recruitment letters.  </w:t>
      </w:r>
    </w:p>
    <w:p w:rsidRPr="00C36CE2" w:rsidR="00006D0A" w:rsidP="009F3C73" w:rsidRDefault="009F7E65" w14:paraId="2656C85C" w14:textId="5B3F37AB">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For sites with contaminated private wells, </w:t>
      </w:r>
      <w:r w:rsidRPr="00C36CE2" w:rsidR="003749E9">
        <w:rPr>
          <w:rFonts w:asciiTheme="minorHAnsi" w:hAnsiTheme="minorHAnsi" w:cstheme="minorHAnsi"/>
          <w:bCs/>
          <w:iCs/>
          <w:color w:val="000000"/>
        </w:rPr>
        <w:t>t</w:t>
      </w:r>
      <w:r w:rsidRPr="00C36CE2" w:rsidR="001F6115">
        <w:rPr>
          <w:rFonts w:asciiTheme="minorHAnsi" w:hAnsiTheme="minorHAnsi" w:cstheme="minorHAnsi"/>
          <w:bCs/>
          <w:iCs/>
          <w:color w:val="000000"/>
        </w:rPr>
        <w:t>he recipient</w:t>
      </w:r>
      <w:r w:rsidRPr="00C36CE2">
        <w:rPr>
          <w:rFonts w:asciiTheme="minorHAnsi" w:hAnsiTheme="minorHAnsi" w:cstheme="minorHAnsi"/>
          <w:bCs/>
          <w:iCs/>
          <w:color w:val="000000"/>
        </w:rPr>
        <w:t xml:space="preserve"> will request information on the impacted residences</w:t>
      </w:r>
      <w:r w:rsidRPr="00C36CE2" w:rsidR="004E2A58">
        <w:rPr>
          <w:rFonts w:asciiTheme="minorHAnsi" w:hAnsiTheme="minorHAnsi" w:cstheme="minorHAnsi"/>
          <w:bCs/>
          <w:iCs/>
          <w:color w:val="000000"/>
        </w:rPr>
        <w:t xml:space="preserve"> and the results of PFAS sampling of their private wells </w:t>
      </w:r>
      <w:r w:rsidRPr="00C36CE2">
        <w:rPr>
          <w:rFonts w:asciiTheme="minorHAnsi" w:hAnsiTheme="minorHAnsi" w:cstheme="minorHAnsi"/>
          <w:bCs/>
          <w:iCs/>
          <w:color w:val="000000"/>
        </w:rPr>
        <w:t>from the state and/or local health and environmental agencies</w:t>
      </w:r>
      <w:r w:rsidR="0054640A">
        <w:rPr>
          <w:rFonts w:asciiTheme="minorHAnsi" w:hAnsiTheme="minorHAnsi" w:cstheme="minorHAnsi"/>
          <w:bCs/>
          <w:iCs/>
          <w:color w:val="000000"/>
        </w:rPr>
        <w:t xml:space="preserve"> (Attachment 3</w:t>
      </w:r>
      <w:r w:rsidR="009875BE">
        <w:rPr>
          <w:rFonts w:asciiTheme="minorHAnsi" w:hAnsiTheme="minorHAnsi" w:cstheme="minorHAnsi"/>
          <w:bCs/>
          <w:iCs/>
          <w:color w:val="000000"/>
        </w:rPr>
        <w:t>d</w:t>
      </w:r>
      <w:r w:rsidR="0054640A">
        <w:rPr>
          <w:rFonts w:asciiTheme="minorHAnsi" w:hAnsiTheme="minorHAnsi" w:cstheme="minorHAnsi"/>
          <w:bCs/>
          <w:iCs/>
          <w:color w:val="000000"/>
        </w:rPr>
        <w:t>)</w:t>
      </w:r>
      <w:r w:rsidRPr="00C36CE2">
        <w:rPr>
          <w:rFonts w:asciiTheme="minorHAnsi" w:hAnsiTheme="minorHAnsi" w:cstheme="minorHAnsi"/>
          <w:bCs/>
          <w:iCs/>
          <w:color w:val="000000"/>
        </w:rPr>
        <w:t xml:space="preserve">. </w:t>
      </w:r>
      <w:r w:rsidRPr="00C36CE2" w:rsidR="00024A20">
        <w:rPr>
          <w:rFonts w:asciiTheme="minorHAnsi" w:hAnsiTheme="minorHAnsi" w:cstheme="minorHAnsi"/>
          <w:bCs/>
          <w:iCs/>
          <w:color w:val="000000"/>
        </w:rPr>
        <w:t>Sampling will target households based on the magnitude of the PFAS concentrations in their private wells – i.e., wells with higher concentrations will be oversampled</w:t>
      </w:r>
      <w:r w:rsidR="0054640A">
        <w:rPr>
          <w:rFonts w:asciiTheme="minorHAnsi" w:hAnsiTheme="minorHAnsi" w:cstheme="minorHAnsi"/>
          <w:bCs/>
          <w:iCs/>
          <w:color w:val="000000"/>
        </w:rPr>
        <w:t xml:space="preserve"> – in order to ensure a sufficiently wide range of PFAS serum levels to evaluate exposure-response trends effectively.</w:t>
      </w:r>
    </w:p>
    <w:p w:rsidRPr="00C36CE2" w:rsidR="009F3C73" w:rsidP="009F3C73" w:rsidRDefault="00024A20" w14:paraId="7293E6A5" w14:textId="34A367EC">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Recruitment letters will provide a phone number to call for information about the study and to accept the invitation to participate in the study.  </w:t>
      </w:r>
      <w:r w:rsidRPr="00C36CE2" w:rsidR="001F6115">
        <w:rPr>
          <w:rFonts w:asciiTheme="minorHAnsi" w:hAnsiTheme="minorHAnsi" w:cstheme="minorHAnsi"/>
          <w:bCs/>
          <w:iCs/>
          <w:color w:val="000000"/>
        </w:rPr>
        <w:t>The recipient</w:t>
      </w:r>
      <w:r w:rsidRPr="00C36CE2" w:rsidR="00240AAF">
        <w:rPr>
          <w:rFonts w:asciiTheme="minorHAnsi" w:hAnsiTheme="minorHAnsi" w:cstheme="minorHAnsi"/>
          <w:bCs/>
          <w:iCs/>
          <w:color w:val="000000"/>
        </w:rPr>
        <w:t xml:space="preserve"> will screen each interested caller usin</w:t>
      </w:r>
      <w:r w:rsidRPr="00C36CE2" w:rsidR="00116101">
        <w:rPr>
          <w:rFonts w:asciiTheme="minorHAnsi" w:hAnsiTheme="minorHAnsi" w:cstheme="minorHAnsi"/>
          <w:bCs/>
          <w:iCs/>
          <w:color w:val="000000"/>
        </w:rPr>
        <w:t xml:space="preserve">g </w:t>
      </w:r>
      <w:r w:rsidRPr="00C36CE2" w:rsidR="001B7F84">
        <w:rPr>
          <w:rFonts w:asciiTheme="minorHAnsi" w:hAnsiTheme="minorHAnsi" w:cstheme="minorHAnsi"/>
          <w:bCs/>
          <w:iCs/>
          <w:color w:val="000000"/>
        </w:rPr>
        <w:t>an</w:t>
      </w:r>
      <w:r w:rsidRPr="00C36CE2" w:rsidR="00116101">
        <w:rPr>
          <w:rFonts w:asciiTheme="minorHAnsi" w:hAnsiTheme="minorHAnsi" w:cstheme="minorHAnsi"/>
          <w:bCs/>
          <w:iCs/>
          <w:color w:val="000000"/>
        </w:rPr>
        <w:t xml:space="preserve"> </w:t>
      </w:r>
      <w:r w:rsidRPr="00C36CE2" w:rsidR="00D6435F">
        <w:rPr>
          <w:rFonts w:asciiTheme="minorHAnsi" w:hAnsiTheme="minorHAnsi" w:cstheme="minorHAnsi"/>
          <w:bCs/>
          <w:iCs/>
          <w:color w:val="000000"/>
        </w:rPr>
        <w:t>eligibility</w:t>
      </w:r>
      <w:r w:rsidRPr="00C36CE2" w:rsidR="00240AAF">
        <w:rPr>
          <w:rFonts w:asciiTheme="minorHAnsi" w:hAnsiTheme="minorHAnsi" w:cstheme="minorHAnsi"/>
          <w:bCs/>
          <w:iCs/>
          <w:color w:val="000000"/>
        </w:rPr>
        <w:t xml:space="preserve"> screening script (</w:t>
      </w:r>
      <w:r w:rsidRPr="00C36CE2" w:rsidR="00B43E93">
        <w:rPr>
          <w:rFonts w:asciiTheme="minorHAnsi" w:hAnsiTheme="minorHAnsi" w:cstheme="minorHAnsi"/>
          <w:b/>
          <w:bCs/>
          <w:iCs/>
          <w:color w:val="000000"/>
        </w:rPr>
        <w:t>Attachm</w:t>
      </w:r>
      <w:r w:rsidRPr="00C36CE2" w:rsidR="00424F98">
        <w:rPr>
          <w:rFonts w:asciiTheme="minorHAnsi" w:hAnsiTheme="minorHAnsi" w:cstheme="minorHAnsi"/>
          <w:b/>
          <w:bCs/>
          <w:iCs/>
          <w:color w:val="000000"/>
        </w:rPr>
        <w:t>ent 4</w:t>
      </w:r>
      <w:r w:rsidRPr="00C36CE2" w:rsidR="00240AAF">
        <w:rPr>
          <w:rFonts w:asciiTheme="minorHAnsi" w:hAnsiTheme="minorHAnsi" w:cstheme="minorHAnsi"/>
          <w:bCs/>
          <w:iCs/>
          <w:color w:val="000000"/>
        </w:rPr>
        <w:t>).</w:t>
      </w:r>
      <w:r w:rsidRPr="00C36CE2" w:rsidR="00D6435F">
        <w:rPr>
          <w:rFonts w:asciiTheme="minorHAnsi" w:hAnsiTheme="minorHAnsi" w:cstheme="minorHAnsi"/>
          <w:bCs/>
          <w:iCs/>
          <w:color w:val="000000"/>
        </w:rPr>
        <w:t xml:space="preserve"> </w:t>
      </w:r>
      <w:r w:rsidRPr="00C36CE2">
        <w:rPr>
          <w:rFonts w:asciiTheme="minorHAnsi" w:hAnsiTheme="minorHAnsi" w:cstheme="minorHAnsi"/>
          <w:bCs/>
          <w:iCs/>
          <w:color w:val="000000"/>
        </w:rPr>
        <w:t xml:space="preserve"> If </w:t>
      </w:r>
      <w:r w:rsidRPr="00C36CE2" w:rsidR="00B001DD">
        <w:rPr>
          <w:rFonts w:asciiTheme="minorHAnsi" w:hAnsiTheme="minorHAnsi" w:cstheme="minorHAnsi"/>
          <w:bCs/>
          <w:iCs/>
          <w:color w:val="000000"/>
        </w:rPr>
        <w:t>necessary,</w:t>
      </w:r>
      <w:r w:rsidRPr="00C36CE2">
        <w:rPr>
          <w:rFonts w:asciiTheme="minorHAnsi" w:hAnsiTheme="minorHAnsi" w:cstheme="minorHAnsi"/>
          <w:bCs/>
          <w:iCs/>
          <w:color w:val="000000"/>
        </w:rPr>
        <w:t xml:space="preserve"> to achieve a high participation rate and the sampling size goal for the site, study staff may visit the sampled households to recruit participants.</w:t>
      </w:r>
    </w:p>
    <w:p w:rsidRPr="00C36CE2" w:rsidR="00D6435F" w:rsidP="00AF0AF2" w:rsidRDefault="009A4A5B" w14:paraId="2E4151DF" w14:textId="06337FFD">
      <w:pPr>
        <w:autoSpaceDE w:val="0"/>
        <w:autoSpaceDN w:val="0"/>
        <w:adjustRightInd w:val="0"/>
        <w:spacing w:after="240"/>
        <w:jc w:val="both"/>
        <w:rPr>
          <w:rFonts w:asciiTheme="minorHAnsi" w:hAnsiTheme="minorHAnsi" w:cstheme="minorHAnsi"/>
          <w:bCs/>
          <w:iCs/>
          <w:color w:val="000000"/>
        </w:rPr>
      </w:pPr>
      <w:r w:rsidRPr="00C36CE2">
        <w:rPr>
          <w:rFonts w:asciiTheme="minorHAnsi" w:hAnsiTheme="minorHAnsi" w:cstheme="minorHAnsi"/>
        </w:rPr>
        <w:t>Sampled</w:t>
      </w:r>
      <w:r w:rsidRPr="00C36CE2">
        <w:rPr>
          <w:rFonts w:asciiTheme="minorHAnsi" w:hAnsiTheme="minorHAnsi"/>
        </w:rPr>
        <w:t xml:space="preserve"> households </w:t>
      </w:r>
      <w:r w:rsidRPr="00C36CE2" w:rsidR="00D6435F">
        <w:rPr>
          <w:rFonts w:asciiTheme="minorHAnsi" w:hAnsiTheme="minorHAnsi" w:cstheme="minorHAnsi"/>
          <w:bCs/>
          <w:iCs/>
          <w:color w:val="000000"/>
        </w:rPr>
        <w:t>may have more than one eligible adult and/or child, and some parents may want to enroll in both of the adult and child studies. Trained study staff will use the recruitment tracking form (</w:t>
      </w:r>
      <w:r w:rsidRPr="00C36CE2" w:rsidR="00424F98">
        <w:rPr>
          <w:rFonts w:asciiTheme="minorHAnsi" w:hAnsiTheme="minorHAnsi" w:cstheme="minorHAnsi"/>
          <w:b/>
          <w:bCs/>
          <w:iCs/>
          <w:color w:val="000000"/>
        </w:rPr>
        <w:t>Attachment 6</w:t>
      </w:r>
      <w:r w:rsidRPr="00C36CE2" w:rsidR="00D6435F">
        <w:rPr>
          <w:rFonts w:asciiTheme="minorHAnsi" w:hAnsiTheme="minorHAnsi" w:cstheme="minorHAnsi"/>
          <w:bCs/>
          <w:iCs/>
          <w:color w:val="000000"/>
        </w:rPr>
        <w:t>) to track recruitment success and to calculate non-response bias.</w:t>
      </w:r>
    </w:p>
    <w:p w:rsidRPr="00C36CE2" w:rsidR="00B0085F" w:rsidP="00AF0AF2" w:rsidRDefault="00B0085F" w14:paraId="4D116A62" w14:textId="6EB0B66A">
      <w:pPr>
        <w:pStyle w:val="Heading3"/>
        <w:spacing w:before="0" w:after="240"/>
        <w:rPr>
          <w:rFonts w:cstheme="minorHAnsi"/>
          <w:i w:val="0"/>
          <w:color w:val="auto"/>
        </w:rPr>
      </w:pPr>
      <w:bookmarkStart w:name="_Toc31014443" w:id="48"/>
      <w:r w:rsidRPr="00C36CE2">
        <w:rPr>
          <w:rFonts w:cstheme="minorHAnsi"/>
          <w:color w:val="auto"/>
        </w:rPr>
        <w:t>3.5.3 Enrollment Procedures</w:t>
      </w:r>
      <w:bookmarkEnd w:id="48"/>
    </w:p>
    <w:p w:rsidRPr="00C36CE2" w:rsidR="00ED1DB4" w:rsidP="00AF0AF2" w:rsidRDefault="007B2B9D" w14:paraId="09F3F615" w14:textId="6EA78CAC">
      <w:pPr>
        <w:spacing w:after="240"/>
        <w:jc w:val="both"/>
        <w:rPr>
          <w:rFonts w:asciiTheme="minorHAnsi" w:hAnsiTheme="minorHAnsi" w:cstheme="minorHAnsi"/>
          <w:bCs/>
          <w:iCs/>
          <w:color w:val="000000"/>
        </w:rPr>
      </w:pPr>
      <w:r w:rsidRPr="00C36CE2">
        <w:rPr>
          <w:rFonts w:asciiTheme="minorHAnsi" w:hAnsiTheme="minorHAnsi" w:cstheme="minorHAnsi"/>
          <w:bCs/>
          <w:iCs/>
          <w:color w:val="000000"/>
        </w:rPr>
        <w:t>Once potential recruits</w:t>
      </w:r>
      <w:r w:rsidRPr="00C36CE2" w:rsidR="00E75637">
        <w:rPr>
          <w:rFonts w:asciiTheme="minorHAnsi" w:hAnsiTheme="minorHAnsi" w:cstheme="minorHAnsi"/>
          <w:bCs/>
          <w:iCs/>
          <w:color w:val="000000"/>
        </w:rPr>
        <w:t xml:space="preserve"> express interest and are screened for eligibility, </w:t>
      </w:r>
      <w:r w:rsidRPr="00C36CE2" w:rsidR="00AE04E3">
        <w:rPr>
          <w:rFonts w:asciiTheme="minorHAnsi" w:hAnsiTheme="minorHAnsi" w:cstheme="minorHAnsi"/>
          <w:bCs/>
          <w:iCs/>
          <w:color w:val="000000"/>
        </w:rPr>
        <w:t>s</w:t>
      </w:r>
      <w:r w:rsidRPr="00C36CE2" w:rsidR="00ED1DB4">
        <w:rPr>
          <w:rFonts w:asciiTheme="minorHAnsi" w:hAnsiTheme="minorHAnsi" w:cstheme="minorHAnsi"/>
          <w:bCs/>
          <w:iCs/>
          <w:color w:val="000000"/>
        </w:rPr>
        <w:t xml:space="preserve">tudy staff will schedule appointments for </w:t>
      </w:r>
      <w:r w:rsidRPr="00C36CE2">
        <w:rPr>
          <w:rFonts w:asciiTheme="minorHAnsi" w:hAnsiTheme="minorHAnsi" w:cstheme="minorHAnsi"/>
          <w:bCs/>
          <w:iCs/>
          <w:color w:val="000000"/>
        </w:rPr>
        <w:t>them</w:t>
      </w:r>
      <w:r w:rsidRPr="00C36CE2" w:rsidR="00ED1DB4">
        <w:rPr>
          <w:rFonts w:asciiTheme="minorHAnsi" w:hAnsiTheme="minorHAnsi" w:cstheme="minorHAnsi"/>
          <w:bCs/>
          <w:iCs/>
          <w:color w:val="000000"/>
        </w:rPr>
        <w:t xml:space="preserve"> at the </w:t>
      </w:r>
      <w:r w:rsidRPr="00C36CE2" w:rsidR="00AA567B">
        <w:rPr>
          <w:rFonts w:asciiTheme="minorHAnsi" w:hAnsiTheme="minorHAnsi" w:cstheme="minorHAnsi"/>
          <w:bCs/>
          <w:iCs/>
          <w:color w:val="000000"/>
        </w:rPr>
        <w:t xml:space="preserve">central </w:t>
      </w:r>
      <w:r w:rsidRPr="00C36CE2" w:rsidR="00ED1DB4">
        <w:rPr>
          <w:rFonts w:asciiTheme="minorHAnsi" w:hAnsiTheme="minorHAnsi" w:cstheme="minorHAnsi"/>
          <w:bCs/>
          <w:iCs/>
          <w:color w:val="000000"/>
        </w:rPr>
        <w:t xml:space="preserve">study office, or alternatively for a home visit for </w:t>
      </w:r>
      <w:r w:rsidRPr="00C36CE2" w:rsidR="00E57F87">
        <w:rPr>
          <w:rFonts w:asciiTheme="minorHAnsi" w:hAnsiTheme="minorHAnsi" w:cstheme="minorHAnsi"/>
          <w:bCs/>
          <w:iCs/>
          <w:color w:val="000000"/>
        </w:rPr>
        <w:t>some</w:t>
      </w:r>
      <w:r w:rsidRPr="00C36CE2" w:rsidR="00ED1DB4">
        <w:rPr>
          <w:rFonts w:asciiTheme="minorHAnsi" w:hAnsiTheme="minorHAnsi" w:cstheme="minorHAnsi"/>
          <w:bCs/>
          <w:iCs/>
          <w:color w:val="000000"/>
        </w:rPr>
        <w:t xml:space="preserve"> who are unable or unwilling to attend an office visit</w:t>
      </w:r>
      <w:r w:rsidRPr="00C36CE2" w:rsidR="00DA5A38">
        <w:rPr>
          <w:rFonts w:asciiTheme="minorHAnsi" w:hAnsiTheme="minorHAnsi" w:cstheme="minorHAnsi"/>
          <w:bCs/>
          <w:iCs/>
          <w:color w:val="000000"/>
        </w:rPr>
        <w:t xml:space="preserve"> and </w:t>
      </w:r>
      <w:r w:rsidRPr="00C36CE2" w:rsidR="00E57F87">
        <w:rPr>
          <w:rFonts w:asciiTheme="minorHAnsi" w:hAnsiTheme="minorHAnsi" w:cstheme="minorHAnsi"/>
          <w:bCs/>
          <w:iCs/>
          <w:color w:val="000000"/>
        </w:rPr>
        <w:t xml:space="preserve">who </w:t>
      </w:r>
      <w:r w:rsidRPr="00C36CE2" w:rsidR="00DA5A38">
        <w:rPr>
          <w:rFonts w:asciiTheme="minorHAnsi" w:hAnsiTheme="minorHAnsi" w:cstheme="minorHAnsi"/>
          <w:bCs/>
          <w:iCs/>
          <w:color w:val="000000"/>
        </w:rPr>
        <w:t>liv</w:t>
      </w:r>
      <w:r w:rsidRPr="00C36CE2" w:rsidR="000527E7">
        <w:rPr>
          <w:rFonts w:asciiTheme="minorHAnsi" w:hAnsiTheme="minorHAnsi" w:cstheme="minorHAnsi"/>
          <w:bCs/>
          <w:iCs/>
          <w:color w:val="000000"/>
        </w:rPr>
        <w:t>e a reasonable distance to the office</w:t>
      </w:r>
      <w:r w:rsidRPr="00C36CE2" w:rsidR="00ED1DB4">
        <w:rPr>
          <w:rFonts w:asciiTheme="minorHAnsi" w:hAnsiTheme="minorHAnsi" w:cstheme="minorHAnsi"/>
          <w:bCs/>
          <w:iCs/>
          <w:color w:val="000000"/>
        </w:rPr>
        <w:t xml:space="preserve">.  The study staff will establish a toll-free telephone line for </w:t>
      </w:r>
      <w:r w:rsidRPr="00C36CE2" w:rsidR="004315BB">
        <w:rPr>
          <w:rFonts w:asciiTheme="minorHAnsi" w:hAnsiTheme="minorHAnsi" w:cstheme="minorHAnsi"/>
          <w:bCs/>
          <w:iCs/>
          <w:color w:val="000000"/>
        </w:rPr>
        <w:t>interested recruit</w:t>
      </w:r>
      <w:r w:rsidRPr="00C36CE2" w:rsidR="00ED1DB4">
        <w:rPr>
          <w:rFonts w:asciiTheme="minorHAnsi" w:hAnsiTheme="minorHAnsi" w:cstheme="minorHAnsi"/>
          <w:bCs/>
          <w:iCs/>
          <w:color w:val="000000"/>
        </w:rPr>
        <w:t xml:space="preserve">s to schedule appointments at their convenience.  Once the appointment is scheduled, study staff will mail an Appointment Packet </w:t>
      </w:r>
      <w:r w:rsidRPr="00C36CE2" w:rsidR="000A7CBC">
        <w:rPr>
          <w:rFonts w:asciiTheme="minorHAnsi" w:hAnsiTheme="minorHAnsi" w:cstheme="minorHAnsi"/>
          <w:bCs/>
          <w:iCs/>
          <w:color w:val="000000"/>
        </w:rPr>
        <w:t>(</w:t>
      </w:r>
      <w:r w:rsidRPr="00C36CE2" w:rsidR="00ED1DB4">
        <w:rPr>
          <w:rFonts w:asciiTheme="minorHAnsi" w:hAnsiTheme="minorHAnsi" w:cstheme="minorHAnsi"/>
          <w:bCs/>
          <w:iCs/>
          <w:color w:val="000000"/>
        </w:rPr>
        <w:t xml:space="preserve">containing an Appointment Reminder Card </w:t>
      </w:r>
      <w:r w:rsidRPr="00C36CE2" w:rsidR="000F0911">
        <w:rPr>
          <w:rFonts w:asciiTheme="minorHAnsi" w:hAnsiTheme="minorHAnsi" w:cstheme="minorHAnsi"/>
          <w:bCs/>
          <w:iCs/>
          <w:color w:val="000000"/>
        </w:rPr>
        <w:t>(</w:t>
      </w:r>
      <w:r w:rsidRPr="00C36CE2" w:rsidR="000F0911">
        <w:rPr>
          <w:rFonts w:asciiTheme="minorHAnsi" w:hAnsiTheme="minorHAnsi" w:cstheme="minorHAnsi"/>
          <w:b/>
          <w:bCs/>
          <w:iCs/>
          <w:color w:val="000000"/>
        </w:rPr>
        <w:t xml:space="preserve">Attachment </w:t>
      </w:r>
      <w:r w:rsidRPr="00C36CE2" w:rsidR="007575FF">
        <w:rPr>
          <w:rFonts w:asciiTheme="minorHAnsi" w:hAnsiTheme="minorHAnsi" w:cstheme="minorHAnsi"/>
          <w:b/>
          <w:bCs/>
          <w:iCs/>
          <w:color w:val="000000"/>
        </w:rPr>
        <w:t>7</w:t>
      </w:r>
      <w:r w:rsidRPr="00C36CE2" w:rsidR="000F0911">
        <w:rPr>
          <w:rFonts w:asciiTheme="minorHAnsi" w:hAnsiTheme="minorHAnsi" w:cstheme="minorHAnsi"/>
          <w:b/>
          <w:bCs/>
          <w:iCs/>
          <w:color w:val="000000"/>
        </w:rPr>
        <w:t>a</w:t>
      </w:r>
      <w:r w:rsidRPr="00C36CE2" w:rsidR="000F0911">
        <w:rPr>
          <w:rFonts w:asciiTheme="minorHAnsi" w:hAnsiTheme="minorHAnsi" w:cstheme="minorHAnsi"/>
          <w:bCs/>
          <w:iCs/>
          <w:color w:val="000000"/>
        </w:rPr>
        <w:t>)</w:t>
      </w:r>
      <w:r w:rsidRPr="00C36CE2" w:rsidR="00ED1DB4">
        <w:rPr>
          <w:rFonts w:asciiTheme="minorHAnsi" w:hAnsiTheme="minorHAnsi" w:cstheme="minorHAnsi"/>
          <w:bCs/>
          <w:iCs/>
          <w:color w:val="000000"/>
        </w:rPr>
        <w:t xml:space="preserve">, the </w:t>
      </w:r>
      <w:r w:rsidRPr="00C36CE2" w:rsidR="00545DD3">
        <w:rPr>
          <w:rFonts w:asciiTheme="minorHAnsi" w:hAnsiTheme="minorHAnsi" w:cstheme="minorHAnsi"/>
          <w:bCs/>
          <w:iCs/>
          <w:color w:val="000000"/>
        </w:rPr>
        <w:t>Informed Consent materials</w:t>
      </w:r>
      <w:r w:rsidRPr="00C36CE2" w:rsidR="00ED1DB4">
        <w:rPr>
          <w:rFonts w:asciiTheme="minorHAnsi" w:hAnsiTheme="minorHAnsi" w:cstheme="minorHAnsi"/>
          <w:bCs/>
          <w:iCs/>
          <w:color w:val="000000"/>
        </w:rPr>
        <w:t xml:space="preserve"> </w:t>
      </w:r>
      <w:r w:rsidRPr="00C36CE2" w:rsidR="000F0911">
        <w:rPr>
          <w:rFonts w:asciiTheme="minorHAnsi" w:hAnsiTheme="minorHAnsi"/>
          <w:color w:val="000000"/>
        </w:rPr>
        <w:t>(</w:t>
      </w:r>
      <w:r w:rsidRPr="00C36CE2" w:rsidR="00AF7177">
        <w:rPr>
          <w:rFonts w:asciiTheme="minorHAnsi" w:hAnsiTheme="minorHAnsi" w:cstheme="minorHAnsi"/>
          <w:b/>
          <w:bCs/>
          <w:iCs/>
          <w:color w:val="000000"/>
        </w:rPr>
        <w:t xml:space="preserve">Attachment </w:t>
      </w:r>
      <w:r w:rsidRPr="00C36CE2" w:rsidR="007575FF">
        <w:rPr>
          <w:rFonts w:asciiTheme="minorHAnsi" w:hAnsiTheme="minorHAnsi" w:cstheme="minorHAnsi"/>
          <w:b/>
          <w:bCs/>
          <w:iCs/>
          <w:color w:val="000000"/>
        </w:rPr>
        <w:t>7</w:t>
      </w:r>
      <w:r w:rsidRPr="00C36CE2" w:rsidR="008626E7">
        <w:rPr>
          <w:rFonts w:asciiTheme="minorHAnsi" w:hAnsiTheme="minorHAnsi" w:cstheme="minorHAnsi"/>
          <w:b/>
          <w:bCs/>
          <w:iCs/>
          <w:color w:val="000000"/>
        </w:rPr>
        <w:t>b</w:t>
      </w:r>
      <w:r w:rsidRPr="00C36CE2" w:rsidR="000F0911">
        <w:rPr>
          <w:rFonts w:asciiTheme="minorHAnsi" w:hAnsiTheme="minorHAnsi" w:cstheme="minorHAnsi"/>
          <w:bCs/>
          <w:iCs/>
          <w:color w:val="000000"/>
        </w:rPr>
        <w:t xml:space="preserve">), a </w:t>
      </w:r>
      <w:r w:rsidRPr="00C36CE2" w:rsidR="000F0911">
        <w:rPr>
          <w:rFonts w:asciiTheme="minorHAnsi" w:hAnsiTheme="minorHAnsi" w:cstheme="minorHAnsi"/>
          <w:bCs/>
          <w:iCs/>
          <w:color w:val="000000"/>
        </w:rPr>
        <w:lastRenderedPageBreak/>
        <w:t>Study Fact Sheet (</w:t>
      </w:r>
      <w:r w:rsidRPr="00C36CE2" w:rsidR="00AF7177">
        <w:rPr>
          <w:rFonts w:asciiTheme="minorHAnsi" w:hAnsiTheme="minorHAnsi" w:cstheme="minorHAnsi"/>
          <w:b/>
          <w:bCs/>
          <w:iCs/>
          <w:color w:val="000000"/>
        </w:rPr>
        <w:t xml:space="preserve">Attachment </w:t>
      </w:r>
      <w:r w:rsidRPr="00C36CE2" w:rsidR="007575FF">
        <w:rPr>
          <w:rFonts w:asciiTheme="minorHAnsi" w:hAnsiTheme="minorHAnsi" w:cstheme="minorHAnsi"/>
          <w:b/>
          <w:bCs/>
          <w:iCs/>
          <w:color w:val="000000"/>
        </w:rPr>
        <w:t>7</w:t>
      </w:r>
      <w:r w:rsidRPr="00C36CE2" w:rsidR="000F0911">
        <w:rPr>
          <w:rFonts w:asciiTheme="minorHAnsi" w:hAnsiTheme="minorHAnsi" w:cstheme="minorHAnsi"/>
          <w:b/>
          <w:bCs/>
          <w:iCs/>
          <w:color w:val="000000"/>
        </w:rPr>
        <w:t>c</w:t>
      </w:r>
      <w:r w:rsidRPr="00C36CE2" w:rsidR="000F0911">
        <w:rPr>
          <w:rFonts w:asciiTheme="minorHAnsi" w:hAnsiTheme="minorHAnsi" w:cstheme="minorHAnsi"/>
          <w:bCs/>
          <w:iCs/>
          <w:color w:val="000000"/>
        </w:rPr>
        <w:t>)</w:t>
      </w:r>
      <w:r w:rsidRPr="00C36CE2" w:rsidR="004E0B20">
        <w:rPr>
          <w:rFonts w:asciiTheme="minorHAnsi" w:hAnsiTheme="minorHAnsi" w:cstheme="minorHAnsi"/>
          <w:bCs/>
          <w:iCs/>
          <w:color w:val="000000"/>
        </w:rPr>
        <w:t xml:space="preserve"> with</w:t>
      </w:r>
      <w:r w:rsidRPr="00C36CE2" w:rsidR="00765A72">
        <w:rPr>
          <w:rFonts w:asciiTheme="minorHAnsi" w:hAnsiTheme="minorHAnsi" w:cstheme="minorHAnsi"/>
          <w:bCs/>
          <w:iCs/>
          <w:color w:val="000000"/>
        </w:rPr>
        <w:t xml:space="preserve"> a description </w:t>
      </w:r>
      <w:r w:rsidRPr="00C36CE2" w:rsidR="00613E10">
        <w:rPr>
          <w:rFonts w:asciiTheme="minorHAnsi" w:hAnsiTheme="minorHAnsi" w:cstheme="minorHAnsi"/>
          <w:bCs/>
          <w:iCs/>
          <w:color w:val="000000"/>
        </w:rPr>
        <w:t>to arrive fasting</w:t>
      </w:r>
      <w:r w:rsidRPr="00C36CE2" w:rsidR="00765A72">
        <w:rPr>
          <w:rFonts w:asciiTheme="minorHAnsi" w:hAnsiTheme="minorHAnsi" w:cstheme="minorHAnsi"/>
          <w:bCs/>
          <w:iCs/>
          <w:color w:val="000000"/>
        </w:rPr>
        <w:t>, and</w:t>
      </w:r>
      <w:r w:rsidRPr="00C36CE2" w:rsidR="00613E10">
        <w:rPr>
          <w:rFonts w:asciiTheme="minorHAnsi" w:hAnsiTheme="minorHAnsi" w:cstheme="minorHAnsi"/>
          <w:bCs/>
          <w:iCs/>
          <w:color w:val="000000"/>
        </w:rPr>
        <w:t xml:space="preserve"> to </w:t>
      </w:r>
      <w:r w:rsidRPr="00C36CE2" w:rsidR="004315BB">
        <w:rPr>
          <w:rFonts w:asciiTheme="minorHAnsi" w:hAnsiTheme="minorHAnsi" w:cstheme="minorHAnsi"/>
          <w:bCs/>
          <w:iCs/>
          <w:color w:val="000000"/>
        </w:rPr>
        <w:t xml:space="preserve">bring </w:t>
      </w:r>
      <w:r w:rsidRPr="00C36CE2" w:rsidR="006B43B9">
        <w:rPr>
          <w:rFonts w:asciiTheme="minorHAnsi" w:hAnsiTheme="minorHAnsi" w:cstheme="minorHAnsi"/>
          <w:bCs/>
          <w:iCs/>
          <w:color w:val="000000"/>
        </w:rPr>
        <w:t xml:space="preserve">medications and a </w:t>
      </w:r>
      <w:r w:rsidRPr="00C36CE2" w:rsidR="004E0B20">
        <w:rPr>
          <w:rFonts w:asciiTheme="minorHAnsi" w:hAnsiTheme="minorHAnsi" w:cstheme="minorHAnsi"/>
          <w:bCs/>
          <w:iCs/>
          <w:color w:val="000000"/>
        </w:rPr>
        <w:t>urine sample</w:t>
      </w:r>
      <w:r w:rsidRPr="00C36CE2" w:rsidR="004315BB">
        <w:rPr>
          <w:rFonts w:asciiTheme="minorHAnsi" w:hAnsiTheme="minorHAnsi" w:cstheme="minorHAnsi"/>
          <w:bCs/>
          <w:iCs/>
          <w:color w:val="000000"/>
        </w:rPr>
        <w:t xml:space="preserve"> to the appointment</w:t>
      </w:r>
      <w:r w:rsidRPr="00C36CE2" w:rsidR="00ED1DB4">
        <w:rPr>
          <w:rFonts w:asciiTheme="minorHAnsi" w:hAnsiTheme="minorHAnsi" w:cstheme="minorHAnsi"/>
          <w:b/>
          <w:bCs/>
          <w:iCs/>
          <w:color w:val="000000"/>
        </w:rPr>
        <w:t>.</w:t>
      </w:r>
      <w:r w:rsidRPr="00C36CE2" w:rsidR="00ED1DB4">
        <w:rPr>
          <w:rFonts w:asciiTheme="minorHAnsi" w:hAnsiTheme="minorHAnsi" w:cstheme="minorHAnsi"/>
          <w:bCs/>
          <w:iCs/>
          <w:color w:val="000000"/>
        </w:rPr>
        <w:t xml:space="preserve"> </w:t>
      </w:r>
      <w:r w:rsidRPr="00C36CE2">
        <w:rPr>
          <w:rFonts w:asciiTheme="minorHAnsi" w:hAnsiTheme="minorHAnsi" w:cstheme="minorHAnsi"/>
        </w:rPr>
        <w:t>Interes</w:t>
      </w:r>
      <w:r w:rsidRPr="00C36CE2" w:rsidR="0091133A">
        <w:rPr>
          <w:rFonts w:asciiTheme="minorHAnsi" w:hAnsiTheme="minorHAnsi" w:cstheme="minorHAnsi"/>
        </w:rPr>
        <w:t>ted recruits will be mailed urine collection supplies</w:t>
      </w:r>
      <w:r w:rsidRPr="00C36CE2">
        <w:rPr>
          <w:rFonts w:asciiTheme="minorHAnsi" w:hAnsiTheme="minorHAnsi" w:cstheme="minorHAnsi"/>
        </w:rPr>
        <w:t xml:space="preserve">. They will be instructed to collect a first-morning </w:t>
      </w:r>
      <w:r w:rsidRPr="00C36CE2" w:rsidR="00BD6EFA">
        <w:rPr>
          <w:rFonts w:asciiTheme="minorHAnsi" w:hAnsiTheme="minorHAnsi" w:cstheme="minorHAnsi"/>
        </w:rPr>
        <w:t xml:space="preserve">voided </w:t>
      </w:r>
      <w:r w:rsidRPr="00C36CE2">
        <w:rPr>
          <w:rFonts w:asciiTheme="minorHAnsi" w:hAnsiTheme="minorHAnsi" w:cstheme="minorHAnsi"/>
        </w:rPr>
        <w:t xml:space="preserve">urine sample on the day of their appointment. </w:t>
      </w:r>
      <w:r w:rsidRPr="00C36CE2" w:rsidR="00ED1DB4">
        <w:rPr>
          <w:rFonts w:asciiTheme="minorHAnsi" w:hAnsiTheme="minorHAnsi" w:cstheme="minorHAnsi"/>
          <w:bCs/>
          <w:iCs/>
          <w:color w:val="000000"/>
        </w:rPr>
        <w:t xml:space="preserve">An advance copy of the Informed Consent Form will provide an extra opportunity for the interested recruit to read and more fully understand his or her rights in the study and to ask any questions before the scheduled appointment. </w:t>
      </w:r>
    </w:p>
    <w:p w:rsidRPr="00C36CE2" w:rsidR="00AA6272" w:rsidP="00F37EB7" w:rsidRDefault="00ED1DB4" w14:paraId="44A09BAB" w14:textId="6506D4E0">
      <w:pPr>
        <w:spacing w:before="100" w:beforeAutospacing="1" w:after="240"/>
        <w:jc w:val="both"/>
        <w:rPr>
          <w:rFonts w:asciiTheme="minorHAnsi" w:hAnsiTheme="minorHAnsi" w:cstheme="minorHAnsi"/>
          <w:bCs/>
          <w:iCs/>
        </w:rPr>
      </w:pPr>
      <w:r w:rsidRPr="00C36CE2">
        <w:rPr>
          <w:rFonts w:asciiTheme="minorHAnsi" w:hAnsiTheme="minorHAnsi" w:cstheme="minorHAnsi"/>
          <w:bCs/>
          <w:iCs/>
          <w:color w:val="000000"/>
        </w:rPr>
        <w:t>Study staff will give the interested recruit a reminder telephone call</w:t>
      </w:r>
      <w:r w:rsidR="00491A1B">
        <w:rPr>
          <w:rFonts w:asciiTheme="minorHAnsi" w:hAnsiTheme="minorHAnsi" w:cstheme="minorHAnsi"/>
          <w:bCs/>
          <w:iCs/>
          <w:color w:val="000000"/>
        </w:rPr>
        <w:t xml:space="preserve"> and send a text</w:t>
      </w:r>
      <w:r w:rsidRPr="00C36CE2">
        <w:rPr>
          <w:rFonts w:asciiTheme="minorHAnsi" w:hAnsiTheme="minorHAnsi" w:cstheme="minorHAnsi"/>
          <w:bCs/>
          <w:iCs/>
          <w:color w:val="000000"/>
        </w:rPr>
        <w:t xml:space="preserve"> one to two days before the scheduled appointment</w:t>
      </w:r>
      <w:r w:rsidRPr="00C36CE2" w:rsidR="000F0911">
        <w:rPr>
          <w:rFonts w:asciiTheme="minorHAnsi" w:hAnsiTheme="minorHAnsi" w:cstheme="minorHAnsi"/>
          <w:bCs/>
          <w:iCs/>
          <w:color w:val="000000"/>
        </w:rPr>
        <w:t xml:space="preserve"> (</w:t>
      </w:r>
      <w:r w:rsidRPr="00C36CE2" w:rsidR="00AF7177">
        <w:rPr>
          <w:rFonts w:asciiTheme="minorHAnsi" w:hAnsiTheme="minorHAnsi" w:cstheme="minorHAnsi"/>
          <w:b/>
          <w:bCs/>
          <w:iCs/>
          <w:color w:val="000000"/>
        </w:rPr>
        <w:t xml:space="preserve">Attachment </w:t>
      </w:r>
      <w:r w:rsidRPr="00C36CE2" w:rsidR="007575FF">
        <w:rPr>
          <w:rFonts w:asciiTheme="minorHAnsi" w:hAnsiTheme="minorHAnsi" w:cstheme="minorHAnsi"/>
          <w:b/>
          <w:bCs/>
          <w:iCs/>
          <w:color w:val="000000"/>
        </w:rPr>
        <w:t>8</w:t>
      </w:r>
      <w:r w:rsidRPr="00C36CE2" w:rsidR="000F0911">
        <w:rPr>
          <w:rFonts w:asciiTheme="minorHAnsi" w:hAnsiTheme="minorHAnsi" w:cstheme="minorHAnsi"/>
          <w:bCs/>
          <w:iCs/>
          <w:color w:val="000000"/>
        </w:rPr>
        <w:t>)</w:t>
      </w:r>
      <w:r w:rsidRPr="00C36CE2">
        <w:rPr>
          <w:rFonts w:asciiTheme="minorHAnsi" w:hAnsiTheme="minorHAnsi" w:cstheme="minorHAnsi"/>
          <w:bCs/>
          <w:iCs/>
          <w:color w:val="000000"/>
        </w:rPr>
        <w:t>. The study protocol will provide the flexibility to schedule or re-schedule office or home visits</w:t>
      </w:r>
      <w:r w:rsidRPr="00C36CE2" w:rsidR="00AE1651">
        <w:rPr>
          <w:rFonts w:asciiTheme="minorHAnsi" w:hAnsiTheme="minorHAnsi" w:cstheme="minorHAnsi"/>
          <w:bCs/>
          <w:iCs/>
          <w:color w:val="000000"/>
        </w:rPr>
        <w:t xml:space="preserve"> within the study period</w:t>
      </w:r>
      <w:r w:rsidRPr="00C36CE2">
        <w:rPr>
          <w:rFonts w:asciiTheme="minorHAnsi" w:hAnsiTheme="minorHAnsi" w:cstheme="minorHAnsi"/>
          <w:bCs/>
          <w:iCs/>
          <w:color w:val="000000"/>
        </w:rPr>
        <w:t xml:space="preserve">. </w:t>
      </w:r>
      <w:r w:rsidRPr="00C36CE2" w:rsidR="00AE1651">
        <w:rPr>
          <w:rFonts w:asciiTheme="minorHAnsi" w:hAnsiTheme="minorHAnsi" w:cstheme="minorHAnsi"/>
          <w:bCs/>
          <w:iCs/>
          <w:color w:val="000000"/>
        </w:rPr>
        <w:t>I</w:t>
      </w:r>
      <w:r w:rsidRPr="00C36CE2" w:rsidR="001F36E0">
        <w:rPr>
          <w:rFonts w:asciiTheme="minorHAnsi" w:hAnsiTheme="minorHAnsi" w:cstheme="minorHAnsi"/>
          <w:bCs/>
          <w:iCs/>
          <w:color w:val="000000"/>
        </w:rPr>
        <w:t>nterested recruit</w:t>
      </w:r>
      <w:r w:rsidRPr="00C36CE2">
        <w:rPr>
          <w:rFonts w:asciiTheme="minorHAnsi" w:hAnsiTheme="minorHAnsi" w:cstheme="minorHAnsi"/>
          <w:bCs/>
          <w:iCs/>
          <w:color w:val="000000"/>
        </w:rPr>
        <w:t xml:space="preserve">s who are unable or unwilling to come to the study </w:t>
      </w:r>
      <w:r w:rsidRPr="00C36CE2" w:rsidR="00175D9F">
        <w:rPr>
          <w:rFonts w:asciiTheme="minorHAnsi" w:hAnsiTheme="minorHAnsi" w:cstheme="minorHAnsi"/>
          <w:bCs/>
          <w:iCs/>
          <w:color w:val="000000"/>
        </w:rPr>
        <w:t>office and</w:t>
      </w:r>
      <w:r w:rsidRPr="00C36CE2" w:rsidR="00F53BF4">
        <w:rPr>
          <w:rFonts w:asciiTheme="minorHAnsi" w:hAnsiTheme="minorHAnsi" w:cstheme="minorHAnsi"/>
          <w:bCs/>
          <w:iCs/>
          <w:color w:val="000000"/>
        </w:rPr>
        <w:t xml:space="preserve"> live within a one-hour drive of the study office,</w:t>
      </w:r>
      <w:r w:rsidRPr="00C36CE2">
        <w:rPr>
          <w:rFonts w:asciiTheme="minorHAnsi" w:hAnsiTheme="minorHAnsi" w:cstheme="minorHAnsi"/>
          <w:bCs/>
          <w:iCs/>
          <w:color w:val="000000"/>
        </w:rPr>
        <w:t xml:space="preserve"> will be offered an in-home appointment by trained study staff to complete the study. </w:t>
      </w:r>
      <w:r w:rsidRPr="00C36CE2" w:rsidR="001F36E0">
        <w:rPr>
          <w:rFonts w:asciiTheme="minorHAnsi" w:hAnsiTheme="minorHAnsi" w:cstheme="minorHAnsi"/>
          <w:bCs/>
          <w:iCs/>
          <w:color w:val="000000"/>
        </w:rPr>
        <w:t>Interested recruit</w:t>
      </w:r>
      <w:r w:rsidRPr="00C36CE2">
        <w:rPr>
          <w:rFonts w:asciiTheme="minorHAnsi" w:hAnsiTheme="minorHAnsi" w:cstheme="minorHAnsi"/>
          <w:bCs/>
          <w:iCs/>
          <w:color w:val="000000"/>
        </w:rPr>
        <w:t>s who request or require a home interview</w:t>
      </w:r>
      <w:r w:rsidRPr="00C36CE2" w:rsidR="003820FC">
        <w:rPr>
          <w:rFonts w:asciiTheme="minorHAnsi" w:hAnsiTheme="minorHAnsi" w:cstheme="minorHAnsi"/>
          <w:bCs/>
          <w:iCs/>
          <w:color w:val="000000"/>
        </w:rPr>
        <w:t>,</w:t>
      </w:r>
      <w:r w:rsidRPr="00C36CE2">
        <w:rPr>
          <w:rFonts w:asciiTheme="minorHAnsi" w:hAnsiTheme="minorHAnsi" w:cstheme="minorHAnsi"/>
          <w:bCs/>
          <w:iCs/>
          <w:color w:val="000000"/>
        </w:rPr>
        <w:t xml:space="preserve"> blood draw</w:t>
      </w:r>
      <w:r w:rsidRPr="00C36CE2" w:rsidR="003820FC">
        <w:rPr>
          <w:rFonts w:asciiTheme="minorHAnsi" w:hAnsiTheme="minorHAnsi" w:cstheme="minorHAnsi"/>
          <w:bCs/>
          <w:iCs/>
          <w:color w:val="000000"/>
        </w:rPr>
        <w:t>,</w:t>
      </w:r>
      <w:r w:rsidRPr="00C36CE2">
        <w:rPr>
          <w:rFonts w:asciiTheme="minorHAnsi" w:hAnsiTheme="minorHAnsi" w:cstheme="minorHAnsi"/>
          <w:bCs/>
          <w:iCs/>
          <w:color w:val="000000"/>
        </w:rPr>
        <w:t xml:space="preserve"> </w:t>
      </w:r>
      <w:r w:rsidRPr="00C36CE2" w:rsidR="00D03D23">
        <w:rPr>
          <w:rFonts w:asciiTheme="minorHAnsi" w:hAnsiTheme="minorHAnsi" w:cstheme="minorHAnsi"/>
          <w:bCs/>
          <w:iCs/>
          <w:color w:val="000000"/>
        </w:rPr>
        <w:t>and urine collection</w:t>
      </w:r>
      <w:r w:rsidRPr="00C36CE2" w:rsidR="008E7527">
        <w:rPr>
          <w:rFonts w:asciiTheme="minorHAnsi" w:hAnsiTheme="minorHAnsi" w:cstheme="minorHAnsi"/>
          <w:bCs/>
          <w:iCs/>
          <w:color w:val="000000"/>
        </w:rPr>
        <w:t>,</w:t>
      </w:r>
      <w:r w:rsidRPr="00C36CE2" w:rsidR="00D03D23">
        <w:rPr>
          <w:rFonts w:asciiTheme="minorHAnsi" w:hAnsiTheme="minorHAnsi" w:cstheme="minorHAnsi"/>
          <w:bCs/>
          <w:iCs/>
          <w:color w:val="000000"/>
        </w:rPr>
        <w:t xml:space="preserve"> </w:t>
      </w:r>
      <w:r w:rsidRPr="00C36CE2" w:rsidR="00C86652">
        <w:rPr>
          <w:rFonts w:asciiTheme="minorHAnsi" w:hAnsiTheme="minorHAnsi" w:cstheme="minorHAnsi"/>
          <w:bCs/>
          <w:iCs/>
          <w:color w:val="000000"/>
        </w:rPr>
        <w:t>should</w:t>
      </w:r>
      <w:r w:rsidRPr="00C36CE2">
        <w:rPr>
          <w:rFonts w:asciiTheme="minorHAnsi" w:hAnsiTheme="minorHAnsi" w:cstheme="minorHAnsi"/>
          <w:bCs/>
          <w:iCs/>
          <w:color w:val="000000"/>
        </w:rPr>
        <w:t xml:space="preserve"> reside within a one-hour drive from </w:t>
      </w:r>
      <w:r w:rsidRPr="00C36CE2">
        <w:rPr>
          <w:rFonts w:asciiTheme="minorHAnsi" w:hAnsiTheme="minorHAnsi" w:cstheme="minorHAnsi"/>
        </w:rPr>
        <w:t xml:space="preserve">the study office. </w:t>
      </w:r>
      <w:r w:rsidRPr="00C36CE2" w:rsidR="00362069">
        <w:rPr>
          <w:rFonts w:asciiTheme="minorHAnsi" w:hAnsiTheme="minorHAnsi" w:cstheme="minorHAnsi"/>
        </w:rPr>
        <w:t xml:space="preserve"> The study staff will make up to five contact attempts to a</w:t>
      </w:r>
      <w:r w:rsidRPr="00C36CE2" w:rsidR="001F36E0">
        <w:rPr>
          <w:rFonts w:asciiTheme="minorHAnsi" w:hAnsiTheme="minorHAnsi" w:cstheme="minorHAnsi"/>
        </w:rPr>
        <w:t xml:space="preserve">n </w:t>
      </w:r>
      <w:r w:rsidRPr="00C36CE2" w:rsidR="001F36E0">
        <w:rPr>
          <w:rFonts w:asciiTheme="minorHAnsi" w:hAnsiTheme="minorHAnsi" w:cstheme="minorHAnsi"/>
          <w:bCs/>
          <w:iCs/>
          <w:color w:val="000000"/>
        </w:rPr>
        <w:t>interested recruit</w:t>
      </w:r>
      <w:r w:rsidRPr="00C36CE2" w:rsidR="00362069">
        <w:rPr>
          <w:rFonts w:asciiTheme="minorHAnsi" w:hAnsiTheme="minorHAnsi" w:cstheme="minorHAnsi"/>
        </w:rPr>
        <w:t xml:space="preserve"> who misses an appointment in order to reschedule the appointment and maximize the number of completed </w:t>
      </w:r>
      <w:r w:rsidRPr="00C36CE2" w:rsidR="00F730BE">
        <w:rPr>
          <w:rFonts w:asciiTheme="minorHAnsi" w:hAnsiTheme="minorHAnsi" w:cstheme="minorHAnsi"/>
        </w:rPr>
        <w:t>appointments (</w:t>
      </w:r>
      <w:r w:rsidRPr="00C36CE2" w:rsidR="00514940">
        <w:rPr>
          <w:rFonts w:asciiTheme="minorHAnsi" w:hAnsiTheme="minorHAnsi" w:cstheme="minorHAnsi"/>
          <w:b/>
          <w:bCs/>
          <w:iCs/>
        </w:rPr>
        <w:t>A</w:t>
      </w:r>
      <w:r w:rsidRPr="00C36CE2" w:rsidR="000F0911">
        <w:rPr>
          <w:rFonts w:asciiTheme="minorHAnsi" w:hAnsiTheme="minorHAnsi" w:cstheme="minorHAnsi"/>
          <w:b/>
          <w:bCs/>
          <w:iCs/>
        </w:rPr>
        <w:t>ttachment</w:t>
      </w:r>
      <w:r w:rsidRPr="00C36CE2" w:rsidR="00B00AB6">
        <w:rPr>
          <w:rFonts w:asciiTheme="minorHAnsi" w:hAnsiTheme="minorHAnsi" w:cstheme="minorHAnsi"/>
          <w:b/>
          <w:bCs/>
          <w:iCs/>
        </w:rPr>
        <w:t xml:space="preserve"> </w:t>
      </w:r>
      <w:r w:rsidRPr="00C36CE2" w:rsidR="007575FF">
        <w:rPr>
          <w:rFonts w:asciiTheme="minorHAnsi" w:hAnsiTheme="minorHAnsi" w:cstheme="minorHAnsi"/>
          <w:b/>
          <w:bCs/>
          <w:iCs/>
        </w:rPr>
        <w:t>9</w:t>
      </w:r>
      <w:r w:rsidRPr="00C36CE2" w:rsidR="000F0911">
        <w:rPr>
          <w:rFonts w:asciiTheme="minorHAnsi" w:hAnsiTheme="minorHAnsi" w:cstheme="minorHAnsi"/>
          <w:bCs/>
          <w:iCs/>
        </w:rPr>
        <w:t>)</w:t>
      </w:r>
      <w:r w:rsidRPr="00C36CE2">
        <w:rPr>
          <w:rFonts w:asciiTheme="minorHAnsi" w:hAnsiTheme="minorHAnsi" w:cstheme="minorHAnsi"/>
          <w:bCs/>
          <w:iCs/>
        </w:rPr>
        <w:t>.</w:t>
      </w:r>
      <w:r w:rsidRPr="00C36CE2" w:rsidR="00AE04E3">
        <w:rPr>
          <w:rFonts w:asciiTheme="minorHAnsi" w:hAnsiTheme="minorHAnsi" w:cstheme="minorHAnsi"/>
          <w:bCs/>
          <w:iCs/>
        </w:rPr>
        <w:t xml:space="preserve"> </w:t>
      </w:r>
    </w:p>
    <w:p w:rsidRPr="00C36CE2" w:rsidR="00D1129E" w:rsidP="00F37EB7" w:rsidRDefault="00FA4DF1" w14:paraId="6BB5F162" w14:textId="587753C1">
      <w:pPr>
        <w:pStyle w:val="Heading2"/>
        <w:spacing w:before="100" w:beforeAutospacing="1" w:after="240"/>
        <w:rPr>
          <w:rFonts w:cstheme="minorHAnsi"/>
          <w:b w:val="0"/>
          <w:i/>
          <w:szCs w:val="22"/>
        </w:rPr>
      </w:pPr>
      <w:bookmarkStart w:name="_Toc31014444" w:id="49"/>
      <w:r w:rsidRPr="00C36CE2">
        <w:rPr>
          <w:rFonts w:cstheme="minorHAnsi"/>
          <w:szCs w:val="22"/>
        </w:rPr>
        <w:t>3.</w:t>
      </w:r>
      <w:r w:rsidRPr="00C36CE2" w:rsidR="00B630A2">
        <w:rPr>
          <w:rFonts w:cstheme="minorHAnsi"/>
          <w:szCs w:val="22"/>
        </w:rPr>
        <w:t>6</w:t>
      </w:r>
      <w:r w:rsidRPr="00C36CE2">
        <w:rPr>
          <w:rFonts w:cstheme="minorHAnsi"/>
          <w:szCs w:val="22"/>
        </w:rPr>
        <w:t xml:space="preserve"> </w:t>
      </w:r>
      <w:r w:rsidRPr="00C36CE2" w:rsidR="00810EDC">
        <w:rPr>
          <w:rFonts w:cstheme="minorHAnsi"/>
          <w:szCs w:val="22"/>
        </w:rPr>
        <w:t>Data Collection</w:t>
      </w:r>
      <w:r w:rsidRPr="00C36CE2" w:rsidR="00D8480C">
        <w:rPr>
          <w:rFonts w:cstheme="minorHAnsi"/>
          <w:szCs w:val="22"/>
        </w:rPr>
        <w:t xml:space="preserve"> Procedures</w:t>
      </w:r>
      <w:bookmarkEnd w:id="49"/>
    </w:p>
    <w:p w:rsidRPr="00C36CE2" w:rsidR="00DB72B0" w:rsidP="00F37EB7" w:rsidRDefault="00C84D8B" w14:paraId="15E2300A" w14:textId="351160AF">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rPr>
        <w:t>The st</w:t>
      </w:r>
      <w:r w:rsidRPr="00C36CE2" w:rsidR="00D815E0">
        <w:rPr>
          <w:rFonts w:asciiTheme="minorHAnsi" w:hAnsiTheme="minorHAnsi" w:cstheme="minorHAnsi"/>
        </w:rPr>
        <w:t>udy will establish a</w:t>
      </w:r>
      <w:r w:rsidRPr="00C36CE2" w:rsidR="00DD568F">
        <w:rPr>
          <w:rFonts w:asciiTheme="minorHAnsi" w:hAnsiTheme="minorHAnsi" w:cstheme="minorHAnsi"/>
        </w:rPr>
        <w:t xml:space="preserve"> central</w:t>
      </w:r>
      <w:r w:rsidRPr="00C36CE2" w:rsidR="00D815E0">
        <w:rPr>
          <w:rFonts w:asciiTheme="minorHAnsi" w:hAnsiTheme="minorHAnsi" w:cstheme="minorHAnsi"/>
        </w:rPr>
        <w:t xml:space="preserve"> office in </w:t>
      </w:r>
      <w:r w:rsidRPr="00C36CE2" w:rsidR="005C3EAB">
        <w:rPr>
          <w:rFonts w:asciiTheme="minorHAnsi" w:hAnsiTheme="minorHAnsi" w:cstheme="minorHAnsi"/>
        </w:rPr>
        <w:t>each study site</w:t>
      </w:r>
      <w:r w:rsidRPr="00C36CE2" w:rsidR="00D815E0">
        <w:rPr>
          <w:rFonts w:asciiTheme="minorHAnsi" w:hAnsiTheme="minorHAnsi" w:cstheme="minorHAnsi"/>
        </w:rPr>
        <w:t xml:space="preserve"> </w:t>
      </w:r>
      <w:r w:rsidRPr="00C36CE2" w:rsidR="004345A6">
        <w:rPr>
          <w:rFonts w:asciiTheme="minorHAnsi" w:hAnsiTheme="minorHAnsi" w:cstheme="minorHAnsi"/>
        </w:rPr>
        <w:t>to</w:t>
      </w:r>
      <w:r w:rsidRPr="00C36CE2">
        <w:rPr>
          <w:rFonts w:asciiTheme="minorHAnsi" w:hAnsiTheme="minorHAnsi" w:cstheme="minorHAnsi"/>
        </w:rPr>
        <w:t xml:space="preserve"> obtain </w:t>
      </w:r>
      <w:r w:rsidRPr="00C36CE2" w:rsidR="00095385">
        <w:rPr>
          <w:rFonts w:asciiTheme="minorHAnsi" w:hAnsiTheme="minorHAnsi" w:cstheme="minorHAnsi"/>
        </w:rPr>
        <w:t xml:space="preserve">informed consent, </w:t>
      </w:r>
      <w:r w:rsidRPr="00C36CE2" w:rsidR="00A537E4">
        <w:rPr>
          <w:rFonts w:asciiTheme="minorHAnsi" w:hAnsiTheme="minorHAnsi" w:cstheme="minorHAnsi"/>
        </w:rPr>
        <w:t xml:space="preserve">blood </w:t>
      </w:r>
      <w:r w:rsidRPr="00C36CE2" w:rsidR="001A2654">
        <w:rPr>
          <w:rFonts w:asciiTheme="minorHAnsi" w:hAnsiTheme="minorHAnsi" w:cstheme="minorHAnsi"/>
        </w:rPr>
        <w:t xml:space="preserve">and urine </w:t>
      </w:r>
      <w:r w:rsidRPr="00C36CE2" w:rsidR="00A537E4">
        <w:rPr>
          <w:rFonts w:asciiTheme="minorHAnsi" w:hAnsiTheme="minorHAnsi" w:cstheme="minorHAnsi"/>
          <w:bCs/>
          <w:iCs/>
        </w:rPr>
        <w:t>specimen</w:t>
      </w:r>
      <w:r w:rsidRPr="00C36CE2">
        <w:rPr>
          <w:rFonts w:asciiTheme="minorHAnsi" w:hAnsiTheme="minorHAnsi" w:cstheme="minorHAnsi"/>
          <w:bCs/>
          <w:iCs/>
        </w:rPr>
        <w:t>s</w:t>
      </w:r>
      <w:r w:rsidRPr="00C36CE2">
        <w:rPr>
          <w:rFonts w:asciiTheme="minorHAnsi" w:hAnsiTheme="minorHAnsi" w:cstheme="minorHAnsi"/>
        </w:rPr>
        <w:t xml:space="preserve">, administering the neurobehavioral batteries </w:t>
      </w:r>
      <w:r w:rsidRPr="00C36CE2" w:rsidR="001A2654">
        <w:rPr>
          <w:rFonts w:asciiTheme="minorHAnsi" w:hAnsiTheme="minorHAnsi" w:cstheme="minorHAnsi"/>
        </w:rPr>
        <w:t xml:space="preserve">to parents and children, </w:t>
      </w:r>
      <w:r w:rsidRPr="00C36CE2">
        <w:rPr>
          <w:rFonts w:asciiTheme="minorHAnsi" w:hAnsiTheme="minorHAnsi" w:cstheme="minorHAnsi"/>
        </w:rPr>
        <w:t>and providing a space for completion of the questionnaire</w:t>
      </w:r>
      <w:r w:rsidRPr="00C36CE2" w:rsidR="001A2654">
        <w:rPr>
          <w:rFonts w:asciiTheme="minorHAnsi" w:hAnsiTheme="minorHAnsi" w:cstheme="minorHAnsi"/>
        </w:rPr>
        <w:t>. Study s</w:t>
      </w:r>
      <w:r w:rsidRPr="00C36CE2">
        <w:rPr>
          <w:rFonts w:asciiTheme="minorHAnsi" w:hAnsiTheme="minorHAnsi" w:cstheme="minorHAnsi"/>
        </w:rPr>
        <w:t xml:space="preserve">taff </w:t>
      </w:r>
      <w:r w:rsidRPr="00C36CE2" w:rsidR="001A2654">
        <w:rPr>
          <w:rFonts w:asciiTheme="minorHAnsi" w:hAnsiTheme="minorHAnsi" w:cstheme="minorHAnsi"/>
        </w:rPr>
        <w:t xml:space="preserve">will be available </w:t>
      </w:r>
      <w:r w:rsidRPr="00C36CE2">
        <w:rPr>
          <w:rFonts w:asciiTheme="minorHAnsi" w:hAnsiTheme="minorHAnsi" w:cstheme="minorHAnsi"/>
        </w:rPr>
        <w:t xml:space="preserve">to answer any questions concerning the study. All study staff will </w:t>
      </w:r>
      <w:r w:rsidRPr="00C36CE2" w:rsidR="00D815E0">
        <w:rPr>
          <w:rFonts w:asciiTheme="minorHAnsi" w:hAnsiTheme="minorHAnsi" w:cstheme="minorHAnsi"/>
        </w:rPr>
        <w:t>receive training</w:t>
      </w:r>
      <w:r w:rsidRPr="00C36CE2">
        <w:rPr>
          <w:rFonts w:asciiTheme="minorHAnsi" w:hAnsiTheme="minorHAnsi" w:cstheme="minorHAnsi"/>
        </w:rPr>
        <w:t xml:space="preserve"> on the goals and purposes of informed consent</w:t>
      </w:r>
      <w:r w:rsidRPr="00C36CE2">
        <w:rPr>
          <w:rFonts w:asciiTheme="minorHAnsi" w:hAnsiTheme="minorHAnsi" w:cstheme="minorHAnsi"/>
          <w:bCs/>
          <w:iCs/>
          <w:color w:val="000000"/>
        </w:rPr>
        <w:t xml:space="preserve">, </w:t>
      </w:r>
      <w:r w:rsidRPr="00C36CE2" w:rsidR="00D815E0">
        <w:rPr>
          <w:rFonts w:asciiTheme="minorHAnsi" w:hAnsiTheme="minorHAnsi" w:cstheme="minorHAnsi"/>
          <w:bCs/>
          <w:iCs/>
          <w:color w:val="000000"/>
        </w:rPr>
        <w:t>administration of the</w:t>
      </w:r>
      <w:r w:rsidRPr="00C36CE2">
        <w:rPr>
          <w:rFonts w:asciiTheme="minorHAnsi" w:hAnsiTheme="minorHAnsi" w:cstheme="minorHAnsi"/>
          <w:bCs/>
          <w:iCs/>
          <w:color w:val="000000"/>
        </w:rPr>
        <w:t xml:space="preserve"> questionnaire, </w:t>
      </w:r>
      <w:r w:rsidRPr="00C36CE2" w:rsidR="00D815E0">
        <w:rPr>
          <w:rFonts w:asciiTheme="minorHAnsi" w:hAnsiTheme="minorHAnsi" w:cstheme="minorHAnsi"/>
          <w:bCs/>
          <w:iCs/>
          <w:color w:val="000000"/>
        </w:rPr>
        <w:t xml:space="preserve">administration of the neurobehavioral test batteries, collection methods for the </w:t>
      </w:r>
      <w:r w:rsidRPr="00C36CE2">
        <w:rPr>
          <w:rFonts w:asciiTheme="minorHAnsi" w:hAnsiTheme="minorHAnsi" w:cstheme="minorHAnsi"/>
          <w:bCs/>
          <w:iCs/>
          <w:color w:val="000000"/>
        </w:rPr>
        <w:t>blood specimen</w:t>
      </w:r>
      <w:r w:rsidRPr="00C36CE2" w:rsidR="00D815E0">
        <w:rPr>
          <w:rFonts w:asciiTheme="minorHAnsi" w:hAnsiTheme="minorHAnsi" w:cstheme="minorHAnsi"/>
          <w:bCs/>
          <w:iCs/>
          <w:color w:val="000000"/>
        </w:rPr>
        <w:t>s</w:t>
      </w:r>
      <w:r w:rsidRPr="00C36CE2">
        <w:rPr>
          <w:rFonts w:asciiTheme="minorHAnsi" w:hAnsiTheme="minorHAnsi" w:cstheme="minorHAnsi"/>
          <w:bCs/>
          <w:iCs/>
          <w:color w:val="000000"/>
        </w:rPr>
        <w:t>, and on proper documentation of data collection procedures. Study s</w:t>
      </w:r>
      <w:r w:rsidRPr="00C36CE2">
        <w:rPr>
          <w:rFonts w:asciiTheme="minorHAnsi" w:hAnsiTheme="minorHAnsi" w:cstheme="minorHAnsi"/>
        </w:rPr>
        <w:t xml:space="preserve">taff will receive </w:t>
      </w:r>
      <w:r w:rsidRPr="00C36CE2" w:rsidR="00E44382">
        <w:rPr>
          <w:rFonts w:asciiTheme="minorHAnsi" w:hAnsiTheme="minorHAnsi" w:cstheme="minorHAnsi"/>
        </w:rPr>
        <w:t>certified</w:t>
      </w:r>
      <w:r w:rsidRPr="00C36CE2">
        <w:rPr>
          <w:rFonts w:asciiTheme="minorHAnsi" w:hAnsiTheme="minorHAnsi" w:cstheme="minorHAnsi"/>
        </w:rPr>
        <w:t xml:space="preserve"> training on Human Subjects Protection</w:t>
      </w:r>
      <w:r w:rsidRPr="00C36CE2" w:rsidR="00E44382">
        <w:rPr>
          <w:rFonts w:asciiTheme="minorHAnsi" w:hAnsiTheme="minorHAnsi" w:cstheme="minorHAnsi"/>
        </w:rPr>
        <w:t xml:space="preserve"> (e.g., Collaborative Institutional Training Initiative [CITI] Program)</w:t>
      </w:r>
      <w:r w:rsidRPr="00C36CE2">
        <w:rPr>
          <w:rFonts w:asciiTheme="minorHAnsi" w:hAnsiTheme="minorHAnsi" w:cstheme="minorHAnsi"/>
        </w:rPr>
        <w:t xml:space="preserve"> and sign a confidentiality agreement prior to contact with potential recruits and enrolled participants.</w:t>
      </w:r>
    </w:p>
    <w:p w:rsidRPr="00C36CE2" w:rsidR="00C84D8B" w:rsidP="00F37EB7" w:rsidRDefault="00C84D8B" w14:paraId="71392E84" w14:textId="30A0826E">
      <w:pPr>
        <w:spacing w:before="100" w:beforeAutospacing="1" w:after="240"/>
        <w:jc w:val="both"/>
        <w:rPr>
          <w:rFonts w:asciiTheme="minorHAnsi" w:hAnsiTheme="minorHAnsi" w:cstheme="minorHAnsi"/>
        </w:rPr>
      </w:pPr>
      <w:r w:rsidRPr="00C36CE2">
        <w:rPr>
          <w:rFonts w:asciiTheme="minorHAnsi" w:hAnsiTheme="minorHAnsi" w:cstheme="minorHAnsi"/>
        </w:rPr>
        <w:t xml:space="preserve">Trained </w:t>
      </w:r>
      <w:r w:rsidRPr="00C36CE2" w:rsidR="00D30E3D">
        <w:rPr>
          <w:rFonts w:asciiTheme="minorHAnsi" w:hAnsiTheme="minorHAnsi" w:cstheme="minorHAnsi"/>
        </w:rPr>
        <w:t xml:space="preserve">study </w:t>
      </w:r>
      <w:r w:rsidRPr="00C36CE2">
        <w:rPr>
          <w:rFonts w:asciiTheme="minorHAnsi" w:hAnsiTheme="minorHAnsi" w:cstheme="minorHAnsi"/>
        </w:rPr>
        <w:t>staff will attend dedicated telephone lines to respond to questions and to address concerns from potential recruits, enrolled participants, and the public.</w:t>
      </w:r>
      <w:r w:rsidRPr="00C36CE2">
        <w:rPr>
          <w:rFonts w:asciiTheme="minorHAnsi" w:hAnsiTheme="minorHAnsi" w:cstheme="minorHAnsi"/>
          <w:b/>
        </w:rPr>
        <w:t xml:space="preserve"> </w:t>
      </w:r>
      <w:r w:rsidRPr="00C36CE2" w:rsidR="00D815E0">
        <w:rPr>
          <w:rFonts w:asciiTheme="minorHAnsi" w:hAnsiTheme="minorHAnsi" w:cstheme="minorHAnsi"/>
        </w:rPr>
        <w:t>Study staff will ask p</w:t>
      </w:r>
      <w:r w:rsidRPr="00C36CE2">
        <w:rPr>
          <w:rFonts w:asciiTheme="minorHAnsi" w:hAnsiTheme="minorHAnsi" w:cstheme="minorHAnsi"/>
        </w:rPr>
        <w:t xml:space="preserve">articipants to attend their appointment in at least an eight-hour fasting state; therefore, most recruits </w:t>
      </w:r>
      <w:r w:rsidRPr="00C36CE2" w:rsidR="00D815E0">
        <w:rPr>
          <w:rFonts w:asciiTheme="minorHAnsi" w:hAnsiTheme="minorHAnsi" w:cstheme="minorHAnsi"/>
        </w:rPr>
        <w:t xml:space="preserve">will likely </w:t>
      </w:r>
      <w:r w:rsidRPr="00C36CE2">
        <w:rPr>
          <w:rFonts w:asciiTheme="minorHAnsi" w:hAnsiTheme="minorHAnsi" w:cstheme="minorHAnsi"/>
        </w:rPr>
        <w:t>schedule appointments in the early morning. The steps of the data collection will include:</w:t>
      </w:r>
    </w:p>
    <w:p w:rsidRPr="00C36CE2" w:rsidR="00C84D8B" w:rsidP="00F37EB7" w:rsidRDefault="00C84D8B" w14:paraId="39BA5FF6" w14:textId="49241CA9">
      <w:pPr>
        <w:pStyle w:val="ListParagraph"/>
        <w:numPr>
          <w:ilvl w:val="0"/>
          <w:numId w:val="2"/>
        </w:numPr>
        <w:spacing w:before="100" w:beforeAutospacing="1" w:after="0"/>
        <w:contextualSpacing w:val="0"/>
        <w:jc w:val="both"/>
        <w:rPr>
          <w:rFonts w:asciiTheme="minorHAnsi" w:hAnsiTheme="minorHAnsi" w:cstheme="minorHAnsi"/>
        </w:rPr>
      </w:pPr>
      <w:r w:rsidRPr="00C36CE2">
        <w:rPr>
          <w:rFonts w:asciiTheme="minorHAnsi" w:hAnsiTheme="minorHAnsi" w:cstheme="minorHAnsi"/>
        </w:rPr>
        <w:t>Check-in procedures;</w:t>
      </w:r>
    </w:p>
    <w:p w:rsidRPr="00C36CE2" w:rsidR="00D24268" w:rsidP="00F37EB7" w:rsidRDefault="00D24268" w14:paraId="096C51AB" w14:textId="2FBA1A3C">
      <w:pPr>
        <w:pStyle w:val="ListParagraph"/>
        <w:numPr>
          <w:ilvl w:val="0"/>
          <w:numId w:val="2"/>
        </w:numPr>
        <w:spacing w:before="100" w:beforeAutospacing="1" w:after="0"/>
        <w:contextualSpacing w:val="0"/>
        <w:jc w:val="both"/>
        <w:rPr>
          <w:rFonts w:asciiTheme="minorHAnsi" w:hAnsiTheme="minorHAnsi" w:cstheme="minorHAnsi"/>
        </w:rPr>
      </w:pPr>
      <w:r w:rsidRPr="00C36CE2">
        <w:rPr>
          <w:rFonts w:asciiTheme="minorHAnsi" w:hAnsiTheme="minorHAnsi" w:cstheme="minorHAnsi"/>
        </w:rPr>
        <w:lastRenderedPageBreak/>
        <w:t>Informed consent</w:t>
      </w:r>
      <w:r w:rsidRPr="00C36CE2" w:rsidR="00633295">
        <w:rPr>
          <w:rFonts w:asciiTheme="minorHAnsi" w:hAnsiTheme="minorHAnsi" w:cstheme="minorHAnsi"/>
        </w:rPr>
        <w:t>;</w:t>
      </w:r>
    </w:p>
    <w:p w:rsidRPr="00C36CE2" w:rsidR="00C84D8B" w:rsidP="00F37EB7" w:rsidRDefault="00C84D8B" w14:paraId="3E002A52" w14:textId="118D2EAA">
      <w:pPr>
        <w:pStyle w:val="ListParagraph"/>
        <w:numPr>
          <w:ilvl w:val="0"/>
          <w:numId w:val="2"/>
        </w:numPr>
        <w:spacing w:before="100" w:beforeAutospacing="1" w:after="0"/>
        <w:contextualSpacing w:val="0"/>
        <w:jc w:val="both"/>
        <w:rPr>
          <w:rFonts w:asciiTheme="minorHAnsi" w:hAnsiTheme="minorHAnsi" w:cstheme="minorHAnsi"/>
        </w:rPr>
      </w:pPr>
      <w:r w:rsidRPr="00C36CE2">
        <w:rPr>
          <w:rFonts w:asciiTheme="minorHAnsi" w:hAnsiTheme="minorHAnsi" w:cstheme="minorHAnsi"/>
        </w:rPr>
        <w:t>Data collection</w:t>
      </w:r>
      <w:r w:rsidRPr="00C36CE2" w:rsidR="00CC6309">
        <w:rPr>
          <w:rFonts w:asciiTheme="minorHAnsi" w:hAnsiTheme="minorHAnsi" w:cstheme="minorHAnsi"/>
        </w:rPr>
        <w:t xml:space="preserve"> procedures</w:t>
      </w:r>
      <w:r w:rsidRPr="00C36CE2">
        <w:rPr>
          <w:rFonts w:asciiTheme="minorHAnsi" w:hAnsiTheme="minorHAnsi" w:cstheme="minorHAnsi"/>
        </w:rPr>
        <w:t>;</w:t>
      </w:r>
    </w:p>
    <w:p w:rsidRPr="00C36CE2" w:rsidR="00C84D8B" w:rsidP="00C137CE" w:rsidRDefault="00C84D8B" w14:paraId="651D5BBB" w14:textId="417F3ADD">
      <w:pPr>
        <w:pStyle w:val="ListParagraph"/>
        <w:numPr>
          <w:ilvl w:val="0"/>
          <w:numId w:val="2"/>
        </w:numPr>
        <w:spacing w:before="100" w:beforeAutospacing="1" w:after="0"/>
        <w:contextualSpacing w:val="0"/>
        <w:jc w:val="both"/>
        <w:rPr>
          <w:rFonts w:asciiTheme="minorHAnsi" w:hAnsiTheme="minorHAnsi" w:cstheme="minorHAnsi"/>
        </w:rPr>
      </w:pPr>
      <w:r w:rsidRPr="00C36CE2">
        <w:rPr>
          <w:rFonts w:asciiTheme="minorHAnsi" w:hAnsiTheme="minorHAnsi" w:cstheme="minorHAnsi"/>
        </w:rPr>
        <w:t xml:space="preserve">Exit procedures; </w:t>
      </w:r>
      <w:r w:rsidRPr="00C36CE2" w:rsidR="00E33645">
        <w:rPr>
          <w:rFonts w:asciiTheme="minorHAnsi" w:hAnsiTheme="minorHAnsi" w:cstheme="minorHAnsi"/>
        </w:rPr>
        <w:t>including p</w:t>
      </w:r>
      <w:r w:rsidRPr="00C36CE2">
        <w:rPr>
          <w:rFonts w:asciiTheme="minorHAnsi" w:hAnsiTheme="minorHAnsi" w:cstheme="minorHAnsi"/>
        </w:rPr>
        <w:t xml:space="preserve">rovision of a gift card as a token of appreciation for participation.  </w:t>
      </w:r>
    </w:p>
    <w:p w:rsidRPr="00C36CE2" w:rsidR="009210EE" w:rsidP="00AF0AF2" w:rsidRDefault="009210EE" w14:paraId="6D6EF397" w14:textId="24307434">
      <w:pPr>
        <w:pStyle w:val="Heading3"/>
        <w:spacing w:before="100" w:beforeAutospacing="1" w:after="240"/>
        <w:rPr>
          <w:rFonts w:cstheme="minorHAnsi"/>
          <w:i w:val="0"/>
        </w:rPr>
      </w:pPr>
      <w:bookmarkStart w:name="_Toc31014445" w:id="50"/>
      <w:r w:rsidRPr="00C36CE2">
        <w:rPr>
          <w:rFonts w:cstheme="minorHAnsi"/>
          <w:color w:val="auto"/>
        </w:rPr>
        <w:t>3.6.1 Check-in Procedures</w:t>
      </w:r>
      <w:bookmarkEnd w:id="50"/>
    </w:p>
    <w:p w:rsidRPr="00C36CE2" w:rsidR="00166ABA" w:rsidP="00F37EB7" w:rsidRDefault="00C84D8B" w14:paraId="481111DE" w14:textId="24688F58">
      <w:pPr>
        <w:spacing w:before="100" w:beforeAutospacing="1" w:after="240"/>
        <w:jc w:val="both"/>
        <w:rPr>
          <w:rFonts w:asciiTheme="minorHAnsi" w:hAnsiTheme="minorHAnsi" w:cstheme="minorHAnsi"/>
        </w:rPr>
      </w:pPr>
      <w:r w:rsidRPr="00C36CE2">
        <w:rPr>
          <w:rFonts w:asciiTheme="minorHAnsi" w:hAnsiTheme="minorHAnsi" w:cstheme="minorHAnsi"/>
        </w:rPr>
        <w:t>Trained study staff will document the completion of each step from check-in to the provision of gift cards on a hard copy form</w:t>
      </w:r>
      <w:r w:rsidRPr="00C36CE2" w:rsidR="00B61222">
        <w:rPr>
          <w:rFonts w:asciiTheme="minorHAnsi" w:hAnsiTheme="minorHAnsi" w:cstheme="minorHAnsi"/>
        </w:rPr>
        <w:t xml:space="preserve"> </w:t>
      </w:r>
      <w:r w:rsidRPr="00C36CE2" w:rsidR="00503895">
        <w:rPr>
          <w:rFonts w:asciiTheme="minorHAnsi" w:hAnsiTheme="minorHAnsi" w:cstheme="minorHAnsi"/>
          <w:bCs/>
        </w:rPr>
        <w:t>(</w:t>
      </w:r>
      <w:r w:rsidRPr="00C36CE2" w:rsidR="004F7564">
        <w:rPr>
          <w:rFonts w:asciiTheme="minorHAnsi" w:hAnsiTheme="minorHAnsi" w:cstheme="minorHAnsi"/>
          <w:b/>
          <w:bCs/>
        </w:rPr>
        <w:t xml:space="preserve">Attachment </w:t>
      </w:r>
      <w:r w:rsidRPr="00C36CE2" w:rsidR="007575FF">
        <w:rPr>
          <w:rFonts w:asciiTheme="minorHAnsi" w:hAnsiTheme="minorHAnsi" w:cstheme="minorHAnsi"/>
          <w:b/>
          <w:bCs/>
        </w:rPr>
        <w:t>9</w:t>
      </w:r>
      <w:r w:rsidRPr="00C36CE2" w:rsidR="00503895">
        <w:rPr>
          <w:rFonts w:asciiTheme="minorHAnsi" w:hAnsiTheme="minorHAnsi" w:cstheme="minorHAnsi"/>
          <w:bCs/>
        </w:rPr>
        <w:t>)</w:t>
      </w:r>
      <w:r w:rsidRPr="00C36CE2">
        <w:rPr>
          <w:rFonts w:asciiTheme="minorHAnsi" w:hAnsiTheme="minorHAnsi" w:cstheme="minorHAnsi"/>
        </w:rPr>
        <w:t xml:space="preserve">. This hardcopy form will be stored with the participant’s signed Informed Consent Form </w:t>
      </w:r>
      <w:r w:rsidRPr="00C36CE2" w:rsidR="00B12F4A">
        <w:rPr>
          <w:rFonts w:asciiTheme="minorHAnsi" w:hAnsiTheme="minorHAnsi" w:cstheme="minorHAnsi"/>
        </w:rPr>
        <w:t>(</w:t>
      </w:r>
      <w:r w:rsidRPr="00C36CE2" w:rsidR="00B12F4A">
        <w:rPr>
          <w:rFonts w:asciiTheme="minorHAnsi" w:hAnsiTheme="minorHAnsi" w:cstheme="minorHAnsi"/>
          <w:b/>
        </w:rPr>
        <w:t xml:space="preserve">Attachment </w:t>
      </w:r>
      <w:r w:rsidRPr="00C36CE2" w:rsidR="007575FF">
        <w:rPr>
          <w:rFonts w:asciiTheme="minorHAnsi" w:hAnsiTheme="minorHAnsi" w:cstheme="minorHAnsi"/>
          <w:b/>
        </w:rPr>
        <w:t>7</w:t>
      </w:r>
      <w:r w:rsidRPr="00C36CE2" w:rsidR="00B12F4A">
        <w:rPr>
          <w:rFonts w:asciiTheme="minorHAnsi" w:hAnsiTheme="minorHAnsi" w:cstheme="minorHAnsi"/>
          <w:b/>
        </w:rPr>
        <w:t>b</w:t>
      </w:r>
      <w:r w:rsidRPr="00C36CE2" w:rsidR="00B12F4A">
        <w:rPr>
          <w:rFonts w:asciiTheme="minorHAnsi" w:hAnsiTheme="minorHAnsi" w:cstheme="minorHAnsi"/>
        </w:rPr>
        <w:t>)</w:t>
      </w:r>
      <w:r w:rsidRPr="00C36CE2">
        <w:rPr>
          <w:rFonts w:asciiTheme="minorHAnsi" w:hAnsiTheme="minorHAnsi" w:cstheme="minorHAnsi"/>
        </w:rPr>
        <w:t xml:space="preserve"> in locked files and in secure rooms. </w:t>
      </w:r>
      <w:r w:rsidRPr="00C36CE2" w:rsidR="008639A6">
        <w:rPr>
          <w:rFonts w:asciiTheme="minorHAnsi" w:hAnsiTheme="minorHAnsi" w:cstheme="minorHAnsi"/>
        </w:rPr>
        <w:t xml:space="preserve">Staff will </w:t>
      </w:r>
      <w:r w:rsidRPr="00C36CE2" w:rsidR="003B11A4">
        <w:rPr>
          <w:rFonts w:asciiTheme="minorHAnsi" w:hAnsiTheme="minorHAnsi" w:cstheme="minorHAnsi"/>
        </w:rPr>
        <w:t xml:space="preserve">securely </w:t>
      </w:r>
      <w:r w:rsidRPr="00C36CE2" w:rsidR="008639A6">
        <w:rPr>
          <w:rFonts w:asciiTheme="minorHAnsi" w:hAnsiTheme="minorHAnsi" w:cstheme="minorHAnsi"/>
        </w:rPr>
        <w:t>ship a</w:t>
      </w:r>
      <w:r w:rsidRPr="00C36CE2">
        <w:rPr>
          <w:rFonts w:asciiTheme="minorHAnsi" w:hAnsiTheme="minorHAnsi" w:cstheme="minorHAnsi"/>
        </w:rPr>
        <w:t xml:space="preserve">ll files to </w:t>
      </w:r>
      <w:r w:rsidRPr="00C36CE2" w:rsidR="00D24268">
        <w:rPr>
          <w:rFonts w:asciiTheme="minorHAnsi" w:hAnsiTheme="minorHAnsi" w:cstheme="minorHAnsi"/>
        </w:rPr>
        <w:t>ATSDR at the end of data collection. A</w:t>
      </w:r>
      <w:r w:rsidRPr="00C36CE2">
        <w:rPr>
          <w:rFonts w:asciiTheme="minorHAnsi" w:hAnsiTheme="minorHAnsi" w:cstheme="minorHAnsi"/>
        </w:rPr>
        <w:t xml:space="preserve">ll </w:t>
      </w:r>
      <w:r w:rsidRPr="00C36CE2" w:rsidR="00B7540C">
        <w:rPr>
          <w:rFonts w:asciiTheme="minorHAnsi" w:hAnsiTheme="minorHAnsi" w:cstheme="minorHAnsi"/>
        </w:rPr>
        <w:t xml:space="preserve">files and </w:t>
      </w:r>
      <w:r w:rsidRPr="00C36CE2">
        <w:rPr>
          <w:rFonts w:asciiTheme="minorHAnsi" w:hAnsiTheme="minorHAnsi" w:cstheme="minorHAnsi"/>
        </w:rPr>
        <w:t xml:space="preserve">biological samples will be </w:t>
      </w:r>
      <w:r w:rsidRPr="00C36CE2" w:rsidR="00017BBB">
        <w:rPr>
          <w:rFonts w:asciiTheme="minorHAnsi" w:hAnsiTheme="minorHAnsi" w:cstheme="minorHAnsi"/>
        </w:rPr>
        <w:t xml:space="preserve">securely </w:t>
      </w:r>
      <w:r w:rsidRPr="00C36CE2" w:rsidR="00D24268">
        <w:rPr>
          <w:rFonts w:asciiTheme="minorHAnsi" w:hAnsiTheme="minorHAnsi" w:cstheme="minorHAnsi"/>
        </w:rPr>
        <w:t>stored at the study off</w:t>
      </w:r>
      <w:r w:rsidRPr="00C36CE2" w:rsidR="00B7540C">
        <w:rPr>
          <w:rFonts w:asciiTheme="minorHAnsi" w:hAnsiTheme="minorHAnsi" w:cstheme="minorHAnsi"/>
        </w:rPr>
        <w:t>ice</w:t>
      </w:r>
      <w:r w:rsidRPr="00C36CE2" w:rsidR="00E463E7">
        <w:rPr>
          <w:rFonts w:asciiTheme="minorHAnsi" w:hAnsiTheme="minorHAnsi" w:cstheme="minorHAnsi"/>
        </w:rPr>
        <w:t xml:space="preserve"> </w:t>
      </w:r>
      <w:r w:rsidRPr="00C36CE2" w:rsidR="00D24268">
        <w:rPr>
          <w:rFonts w:asciiTheme="minorHAnsi" w:hAnsiTheme="minorHAnsi" w:cstheme="minorHAnsi"/>
        </w:rPr>
        <w:t xml:space="preserve">prior to shipment. </w:t>
      </w:r>
      <w:r w:rsidRPr="00C36CE2">
        <w:rPr>
          <w:rFonts w:asciiTheme="minorHAnsi" w:hAnsiTheme="minorHAnsi" w:cstheme="minorHAnsi"/>
        </w:rPr>
        <w:t xml:space="preserve"> </w:t>
      </w:r>
    </w:p>
    <w:p w:rsidRPr="00C36CE2" w:rsidR="00FA4DF1" w:rsidP="00F37EB7" w:rsidRDefault="00484B5D" w14:paraId="280078A8" w14:textId="3438485E">
      <w:pPr>
        <w:pStyle w:val="Heading3"/>
        <w:spacing w:before="100" w:beforeAutospacing="1" w:after="240"/>
        <w:rPr>
          <w:rFonts w:cstheme="minorHAnsi"/>
          <w:i w:val="0"/>
          <w:color w:val="auto"/>
        </w:rPr>
      </w:pPr>
      <w:bookmarkStart w:name="_Toc31014446" w:id="51"/>
      <w:r w:rsidRPr="00C36CE2">
        <w:rPr>
          <w:rFonts w:cstheme="minorHAnsi"/>
          <w:color w:val="auto"/>
        </w:rPr>
        <w:t>3.</w:t>
      </w:r>
      <w:r w:rsidRPr="00C36CE2" w:rsidR="00B630A2">
        <w:rPr>
          <w:rFonts w:cstheme="minorHAnsi"/>
          <w:color w:val="auto"/>
        </w:rPr>
        <w:t>6</w:t>
      </w:r>
      <w:r w:rsidRPr="00C36CE2" w:rsidR="001B0046">
        <w:rPr>
          <w:rFonts w:cstheme="minorHAnsi"/>
          <w:color w:val="auto"/>
        </w:rPr>
        <w:t>.</w:t>
      </w:r>
      <w:r w:rsidRPr="00C36CE2" w:rsidR="009210EE">
        <w:rPr>
          <w:rFonts w:cstheme="minorHAnsi"/>
          <w:color w:val="auto"/>
        </w:rPr>
        <w:t>2</w:t>
      </w:r>
      <w:r w:rsidRPr="00C36CE2" w:rsidR="00FA4DF1">
        <w:rPr>
          <w:rFonts w:cstheme="minorHAnsi"/>
          <w:color w:val="auto"/>
        </w:rPr>
        <w:t xml:space="preserve"> </w:t>
      </w:r>
      <w:r w:rsidRPr="00C36CE2" w:rsidR="00D24268">
        <w:rPr>
          <w:rFonts w:cstheme="minorHAnsi"/>
          <w:color w:val="auto"/>
        </w:rPr>
        <w:t xml:space="preserve">Informed </w:t>
      </w:r>
      <w:r w:rsidRPr="00C36CE2" w:rsidR="00976C05">
        <w:rPr>
          <w:rFonts w:cstheme="minorHAnsi"/>
          <w:color w:val="auto"/>
        </w:rPr>
        <w:t>C</w:t>
      </w:r>
      <w:r w:rsidRPr="00C36CE2" w:rsidR="00D24268">
        <w:rPr>
          <w:rFonts w:cstheme="minorHAnsi"/>
          <w:color w:val="auto"/>
        </w:rPr>
        <w:t>onsent</w:t>
      </w:r>
      <w:r w:rsidRPr="00C36CE2" w:rsidR="00721A26">
        <w:rPr>
          <w:rFonts w:cstheme="minorHAnsi"/>
          <w:color w:val="auto"/>
        </w:rPr>
        <w:t xml:space="preserve"> Process</w:t>
      </w:r>
      <w:bookmarkEnd w:id="51"/>
    </w:p>
    <w:p w:rsidRPr="00C36CE2" w:rsidR="00B630A2" w:rsidP="00AF0AF2" w:rsidRDefault="00B630A2" w14:paraId="66571507" w14:textId="5C8F7E7F">
      <w:pPr>
        <w:spacing w:before="100" w:beforeAutospacing="1" w:after="240"/>
        <w:jc w:val="both"/>
        <w:rPr>
          <w:rFonts w:asciiTheme="minorHAnsi" w:hAnsiTheme="minorHAnsi" w:cstheme="minorHAnsi"/>
          <w:bCs/>
          <w:iCs/>
        </w:rPr>
      </w:pPr>
      <w:r w:rsidRPr="00C36CE2">
        <w:rPr>
          <w:rFonts w:asciiTheme="minorHAnsi" w:hAnsiTheme="minorHAnsi" w:cstheme="minorHAnsi"/>
          <w:iCs/>
        </w:rPr>
        <w:t>The informed consent includes a description of study procedures and risks and benefits of participation (</w:t>
      </w:r>
      <w:r w:rsidRPr="00C36CE2" w:rsidR="00F9018D">
        <w:rPr>
          <w:rFonts w:asciiTheme="minorHAnsi" w:hAnsiTheme="minorHAnsi" w:cstheme="minorHAnsi"/>
          <w:b/>
          <w:iCs/>
        </w:rPr>
        <w:t>Attachment</w:t>
      </w:r>
      <w:r w:rsidRPr="00C36CE2" w:rsidR="007575FF">
        <w:rPr>
          <w:rFonts w:asciiTheme="minorHAnsi" w:hAnsiTheme="minorHAnsi" w:cstheme="minorHAnsi"/>
          <w:b/>
          <w:iCs/>
        </w:rPr>
        <w:t xml:space="preserve"> 7</w:t>
      </w:r>
      <w:r w:rsidRPr="00C36CE2" w:rsidR="000F5C00">
        <w:rPr>
          <w:rFonts w:asciiTheme="minorHAnsi" w:hAnsiTheme="minorHAnsi" w:cstheme="minorHAnsi"/>
          <w:b/>
          <w:iCs/>
        </w:rPr>
        <w:t>b</w:t>
      </w:r>
      <w:r w:rsidRPr="00C36CE2">
        <w:rPr>
          <w:rFonts w:asciiTheme="minorHAnsi" w:hAnsiTheme="minorHAnsi" w:cstheme="minorHAnsi"/>
          <w:iCs/>
        </w:rPr>
        <w:t>)</w:t>
      </w:r>
      <w:r w:rsidRPr="00C36CE2" w:rsidR="00E74898">
        <w:rPr>
          <w:rFonts w:asciiTheme="minorHAnsi" w:hAnsiTheme="minorHAnsi" w:cstheme="minorHAnsi"/>
          <w:iCs/>
        </w:rPr>
        <w:t xml:space="preserve">, </w:t>
      </w:r>
      <w:r w:rsidRPr="00C36CE2" w:rsidR="00E74898">
        <w:rPr>
          <w:rFonts w:asciiTheme="minorHAnsi" w:hAnsiTheme="minorHAnsi" w:cstheme="minorHAnsi"/>
          <w:bCs/>
          <w:iCs/>
        </w:rPr>
        <w:t>including a Privacy Act Statement (</w:t>
      </w:r>
      <w:r w:rsidRPr="00C36CE2" w:rsidR="007575FF">
        <w:rPr>
          <w:rFonts w:asciiTheme="minorHAnsi" w:hAnsiTheme="minorHAnsi" w:cstheme="minorHAnsi"/>
          <w:b/>
          <w:bCs/>
          <w:iCs/>
        </w:rPr>
        <w:t>Attachment 7</w:t>
      </w:r>
      <w:r w:rsidRPr="00C36CE2" w:rsidR="00E74898">
        <w:rPr>
          <w:rFonts w:asciiTheme="minorHAnsi" w:hAnsiTheme="minorHAnsi" w:cstheme="minorHAnsi"/>
          <w:b/>
          <w:bCs/>
          <w:iCs/>
        </w:rPr>
        <w:t>b1</w:t>
      </w:r>
      <w:r w:rsidRPr="00C36CE2" w:rsidR="00E74898">
        <w:rPr>
          <w:rFonts w:asciiTheme="minorHAnsi" w:hAnsiTheme="minorHAnsi" w:cstheme="minorHAnsi"/>
          <w:bCs/>
          <w:iCs/>
        </w:rPr>
        <w:t>)</w:t>
      </w:r>
      <w:r w:rsidRPr="00C36CE2">
        <w:rPr>
          <w:rFonts w:asciiTheme="minorHAnsi" w:hAnsiTheme="minorHAnsi" w:cstheme="minorHAnsi"/>
          <w:iCs/>
        </w:rPr>
        <w:t xml:space="preserve">. </w:t>
      </w:r>
      <w:r w:rsidRPr="00C36CE2">
        <w:rPr>
          <w:rFonts w:asciiTheme="minorHAnsi" w:hAnsiTheme="minorHAnsi" w:cstheme="minorHAnsi"/>
          <w:bCs/>
          <w:iCs/>
        </w:rPr>
        <w:t>A study factsheet will inform the adult participant and the c</w:t>
      </w:r>
      <w:r w:rsidRPr="00C36CE2" w:rsidR="008A5134">
        <w:rPr>
          <w:rFonts w:asciiTheme="minorHAnsi" w:hAnsiTheme="minorHAnsi" w:cstheme="minorHAnsi"/>
          <w:bCs/>
          <w:iCs/>
        </w:rPr>
        <w:t>hild</w:t>
      </w:r>
      <w:r w:rsidRPr="00C36CE2">
        <w:rPr>
          <w:rFonts w:asciiTheme="minorHAnsi" w:hAnsiTheme="minorHAnsi" w:cstheme="minorHAnsi"/>
          <w:bCs/>
          <w:iCs/>
        </w:rPr>
        <w:t xml:space="preserve"> participant</w:t>
      </w:r>
      <w:r w:rsidRPr="00C36CE2" w:rsidR="008A5134">
        <w:rPr>
          <w:rFonts w:asciiTheme="minorHAnsi" w:hAnsiTheme="minorHAnsi" w:cstheme="minorHAnsi"/>
          <w:bCs/>
          <w:iCs/>
        </w:rPr>
        <w:t xml:space="preserve"> and parent</w:t>
      </w:r>
      <w:r w:rsidRPr="00C36CE2">
        <w:rPr>
          <w:rFonts w:asciiTheme="minorHAnsi" w:hAnsiTheme="minorHAnsi" w:cstheme="minorHAnsi"/>
          <w:bCs/>
          <w:iCs/>
        </w:rPr>
        <w:t xml:space="preserve"> of the chemical tests and clinical outcomes to be measured (</w:t>
      </w:r>
      <w:r w:rsidRPr="00C36CE2" w:rsidR="007575FF">
        <w:rPr>
          <w:rFonts w:asciiTheme="minorHAnsi" w:hAnsiTheme="minorHAnsi" w:cstheme="minorHAnsi"/>
          <w:b/>
          <w:bCs/>
          <w:iCs/>
        </w:rPr>
        <w:t>Attachment 7</w:t>
      </w:r>
      <w:r w:rsidRPr="00C36CE2">
        <w:rPr>
          <w:rFonts w:asciiTheme="minorHAnsi" w:hAnsiTheme="minorHAnsi" w:cstheme="minorHAnsi"/>
          <w:b/>
          <w:bCs/>
          <w:iCs/>
        </w:rPr>
        <w:t>c</w:t>
      </w:r>
      <w:r w:rsidRPr="00C36CE2">
        <w:rPr>
          <w:rFonts w:asciiTheme="minorHAnsi" w:hAnsiTheme="minorHAnsi" w:cstheme="minorHAnsi"/>
          <w:bCs/>
          <w:iCs/>
        </w:rPr>
        <w:t>). Study staff will emphasize the voluntary nature of participation and will answer any questions the participant, or parent of the child participant, has prior to obtaining signatures.</w:t>
      </w:r>
    </w:p>
    <w:p w:rsidRPr="00C36CE2" w:rsidR="00B630A2" w:rsidP="00AF0AF2" w:rsidRDefault="00B630A2" w14:paraId="0B663BEA" w14:textId="58EAB0C0">
      <w:pPr>
        <w:pStyle w:val="Heading4"/>
        <w:rPr>
          <w:rFonts w:asciiTheme="minorHAnsi" w:hAnsiTheme="minorHAnsi" w:cstheme="minorHAnsi"/>
          <w:i w:val="0"/>
          <w:color w:val="auto"/>
        </w:rPr>
      </w:pPr>
      <w:bookmarkStart w:name="_Toc31014447" w:id="52"/>
      <w:r w:rsidRPr="00C36CE2">
        <w:rPr>
          <w:rFonts w:asciiTheme="minorHAnsi" w:hAnsiTheme="minorHAnsi" w:cstheme="minorHAnsi"/>
          <w:i w:val="0"/>
          <w:color w:val="auto"/>
        </w:rPr>
        <w:t>3.6</w:t>
      </w:r>
      <w:r w:rsidRPr="00C36CE2" w:rsidR="009210EE">
        <w:rPr>
          <w:rFonts w:asciiTheme="minorHAnsi" w:hAnsiTheme="minorHAnsi" w:cstheme="minorHAnsi"/>
          <w:i w:val="0"/>
          <w:color w:val="auto"/>
        </w:rPr>
        <w:t>.2</w:t>
      </w:r>
      <w:r w:rsidRPr="00C36CE2">
        <w:rPr>
          <w:rFonts w:asciiTheme="minorHAnsi" w:hAnsiTheme="minorHAnsi" w:cstheme="minorHAnsi"/>
          <w:i w:val="0"/>
          <w:color w:val="auto"/>
        </w:rPr>
        <w:t>.1 Consent for Specimens and</w:t>
      </w:r>
      <w:r w:rsidRPr="00C36CE2" w:rsidR="0051636F">
        <w:rPr>
          <w:rFonts w:asciiTheme="minorHAnsi" w:hAnsiTheme="minorHAnsi" w:cstheme="minorHAnsi"/>
          <w:i w:val="0"/>
          <w:color w:val="auto"/>
        </w:rPr>
        <w:t xml:space="preserve"> </w:t>
      </w:r>
      <w:r w:rsidRPr="00C36CE2">
        <w:rPr>
          <w:rFonts w:asciiTheme="minorHAnsi" w:hAnsiTheme="minorHAnsi" w:cstheme="minorHAnsi"/>
          <w:i w:val="0"/>
          <w:color w:val="auto"/>
        </w:rPr>
        <w:t>Data</w:t>
      </w:r>
      <w:bookmarkEnd w:id="52"/>
    </w:p>
    <w:p w:rsidRPr="00C36CE2" w:rsidR="00B630A2" w:rsidP="00B630A2" w:rsidRDefault="00200937" w14:paraId="6C153B20" w14:textId="311E1F12">
      <w:pPr>
        <w:autoSpaceDE w:val="0"/>
        <w:autoSpaceDN w:val="0"/>
        <w:adjustRightInd w:val="0"/>
        <w:spacing w:before="100" w:beforeAutospacing="1" w:after="240"/>
        <w:jc w:val="both"/>
        <w:rPr>
          <w:rFonts w:asciiTheme="minorHAnsi" w:hAnsiTheme="minorHAnsi" w:cstheme="minorHAnsi"/>
          <w:bCs/>
          <w:iCs/>
        </w:rPr>
      </w:pPr>
      <w:r w:rsidRPr="00C36CE2">
        <w:rPr>
          <w:rFonts w:asciiTheme="minorHAnsi" w:hAnsiTheme="minorHAnsi" w:cstheme="minorHAnsi"/>
        </w:rPr>
        <w:t>The recipient</w:t>
      </w:r>
      <w:r w:rsidRPr="00C36CE2" w:rsidR="00B630A2">
        <w:rPr>
          <w:rFonts w:asciiTheme="minorHAnsi" w:hAnsiTheme="minorHAnsi" w:cstheme="minorHAnsi"/>
        </w:rPr>
        <w:t xml:space="preserve"> will obtain</w:t>
      </w:r>
      <w:r w:rsidRPr="00C36CE2" w:rsidR="001A2654">
        <w:rPr>
          <w:rFonts w:asciiTheme="minorHAnsi" w:hAnsiTheme="minorHAnsi" w:cstheme="minorHAnsi"/>
          <w:bCs/>
          <w:iCs/>
        </w:rPr>
        <w:t xml:space="preserve"> </w:t>
      </w:r>
      <w:r w:rsidRPr="00C36CE2" w:rsidR="00B630A2">
        <w:rPr>
          <w:rFonts w:asciiTheme="minorHAnsi" w:hAnsiTheme="minorHAnsi" w:cstheme="minorHAnsi"/>
          <w:bCs/>
          <w:iCs/>
        </w:rPr>
        <w:t>fasting bl</w:t>
      </w:r>
      <w:r w:rsidRPr="00C36CE2" w:rsidR="001A2654">
        <w:rPr>
          <w:rFonts w:asciiTheme="minorHAnsi" w:hAnsiTheme="minorHAnsi" w:cstheme="minorHAnsi"/>
          <w:bCs/>
          <w:iCs/>
        </w:rPr>
        <w:t>ood</w:t>
      </w:r>
      <w:r w:rsidRPr="00C36CE2" w:rsidR="00B630A2">
        <w:rPr>
          <w:rFonts w:asciiTheme="minorHAnsi" w:hAnsiTheme="minorHAnsi" w:cstheme="minorHAnsi"/>
          <w:bCs/>
          <w:iCs/>
        </w:rPr>
        <w:t xml:space="preserve"> specimens from each participant for analyses of PFAS and several effect biomarkers. In addition, all participants will be asked to provide a morning void urine sample on the same day as their blood draw.</w:t>
      </w:r>
      <w:r w:rsidRPr="00C36CE2" w:rsidR="00DA1B9E">
        <w:rPr>
          <w:rFonts w:asciiTheme="minorHAnsi" w:hAnsiTheme="minorHAnsi" w:cstheme="minorHAnsi"/>
          <w:bCs/>
          <w:iCs/>
        </w:rPr>
        <w:t xml:space="preserve"> </w:t>
      </w:r>
      <w:r w:rsidRPr="00C36CE2" w:rsidR="0051636F">
        <w:rPr>
          <w:rFonts w:asciiTheme="minorHAnsi" w:hAnsiTheme="minorHAnsi" w:cstheme="minorHAnsi"/>
          <w:bCs/>
          <w:iCs/>
        </w:rPr>
        <w:t>After all the current laboratory analyses on blood</w:t>
      </w:r>
      <w:r w:rsidRPr="00C36CE2" w:rsidR="001A2654">
        <w:rPr>
          <w:rFonts w:asciiTheme="minorHAnsi" w:hAnsiTheme="minorHAnsi" w:cstheme="minorHAnsi"/>
          <w:bCs/>
          <w:iCs/>
        </w:rPr>
        <w:t xml:space="preserve"> are completed</w:t>
      </w:r>
      <w:r w:rsidRPr="00C36CE2" w:rsidR="0051636F">
        <w:rPr>
          <w:rFonts w:asciiTheme="minorHAnsi" w:hAnsiTheme="minorHAnsi" w:cstheme="minorHAnsi"/>
          <w:bCs/>
          <w:iCs/>
        </w:rPr>
        <w:t xml:space="preserve">, </w:t>
      </w:r>
      <w:r w:rsidRPr="00C36CE2">
        <w:rPr>
          <w:rFonts w:asciiTheme="minorHAnsi" w:hAnsiTheme="minorHAnsi" w:cstheme="minorHAnsi"/>
          <w:bCs/>
          <w:iCs/>
        </w:rPr>
        <w:t>the recipient</w:t>
      </w:r>
      <w:r w:rsidRPr="00C36CE2" w:rsidR="00DA1B9E">
        <w:rPr>
          <w:rFonts w:asciiTheme="minorHAnsi" w:hAnsiTheme="minorHAnsi" w:cstheme="minorHAnsi"/>
          <w:bCs/>
          <w:iCs/>
        </w:rPr>
        <w:t xml:space="preserve"> will ask for </w:t>
      </w:r>
      <w:r w:rsidRPr="00C36CE2" w:rsidR="0051636F">
        <w:rPr>
          <w:rFonts w:asciiTheme="minorHAnsi" w:hAnsiTheme="minorHAnsi" w:cstheme="minorHAnsi"/>
          <w:bCs/>
          <w:iCs/>
        </w:rPr>
        <w:t>permission to archive any</w:t>
      </w:r>
      <w:r w:rsidRPr="00C36CE2" w:rsidR="00DA1B9E">
        <w:rPr>
          <w:rFonts w:asciiTheme="minorHAnsi" w:hAnsiTheme="minorHAnsi" w:cstheme="minorHAnsi"/>
          <w:bCs/>
          <w:iCs/>
        </w:rPr>
        <w:t xml:space="preserve"> </w:t>
      </w:r>
      <w:r w:rsidRPr="00C36CE2" w:rsidR="0051636F">
        <w:rPr>
          <w:rFonts w:asciiTheme="minorHAnsi" w:hAnsiTheme="minorHAnsi" w:cstheme="minorHAnsi"/>
          <w:bCs/>
          <w:iCs/>
        </w:rPr>
        <w:t xml:space="preserve">residual </w:t>
      </w:r>
      <w:r w:rsidRPr="00C36CE2" w:rsidR="00DA1B9E">
        <w:rPr>
          <w:rFonts w:asciiTheme="minorHAnsi" w:hAnsiTheme="minorHAnsi" w:cstheme="minorHAnsi"/>
          <w:bCs/>
          <w:iCs/>
        </w:rPr>
        <w:t>blood specimen</w:t>
      </w:r>
      <w:r w:rsidRPr="00C36CE2" w:rsidR="0051636F">
        <w:rPr>
          <w:rFonts w:asciiTheme="minorHAnsi" w:hAnsiTheme="minorHAnsi" w:cstheme="minorHAnsi"/>
          <w:bCs/>
          <w:iCs/>
        </w:rPr>
        <w:t>s and the urines</w:t>
      </w:r>
      <w:r w:rsidRPr="00C36CE2" w:rsidR="00DA1B9E">
        <w:rPr>
          <w:rFonts w:asciiTheme="minorHAnsi" w:hAnsiTheme="minorHAnsi" w:cstheme="minorHAnsi"/>
          <w:bCs/>
          <w:iCs/>
        </w:rPr>
        <w:t xml:space="preserve"> for future analyses of PFAS and/or effect biomarkers</w:t>
      </w:r>
      <w:r w:rsidRPr="00C36CE2" w:rsidR="0051636F">
        <w:rPr>
          <w:rFonts w:asciiTheme="minorHAnsi" w:hAnsiTheme="minorHAnsi" w:cstheme="minorHAnsi"/>
          <w:bCs/>
          <w:iCs/>
        </w:rPr>
        <w:t>.</w:t>
      </w:r>
    </w:p>
    <w:p w:rsidRPr="00C36CE2" w:rsidR="00176472" w:rsidP="004A0231" w:rsidRDefault="00176472" w14:paraId="446EF9E7" w14:textId="2CE1B01C">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 xml:space="preserve">If a study participant previously had a PFAS serum measurement, </w:t>
      </w:r>
      <w:r w:rsidRPr="00C36CE2" w:rsidR="00200937">
        <w:rPr>
          <w:rFonts w:asciiTheme="minorHAnsi" w:hAnsiTheme="minorHAnsi" w:cstheme="minorHAnsi"/>
        </w:rPr>
        <w:t>the recipient</w:t>
      </w:r>
      <w:r w:rsidRPr="00C36CE2">
        <w:rPr>
          <w:rFonts w:asciiTheme="minorHAnsi" w:hAnsiTheme="minorHAnsi" w:cstheme="minorHAnsi"/>
        </w:rPr>
        <w:t xml:space="preserve"> will ask the participant </w:t>
      </w:r>
      <w:r w:rsidRPr="00C36CE2" w:rsidR="00200937">
        <w:rPr>
          <w:rFonts w:asciiTheme="minorHAnsi" w:hAnsiTheme="minorHAnsi" w:cstheme="minorHAnsi"/>
        </w:rPr>
        <w:t xml:space="preserve">for </w:t>
      </w:r>
      <w:r w:rsidRPr="00C36CE2">
        <w:rPr>
          <w:rFonts w:asciiTheme="minorHAnsi" w:hAnsiTheme="minorHAnsi" w:cstheme="minorHAnsi"/>
        </w:rPr>
        <w:t xml:space="preserve">the results.  </w:t>
      </w:r>
    </w:p>
    <w:p w:rsidRPr="00C36CE2" w:rsidR="00696C0D" w:rsidP="00AF0AF2" w:rsidRDefault="009210EE" w14:paraId="2F0E26EC" w14:textId="4C3C196A">
      <w:pPr>
        <w:pStyle w:val="Heading4"/>
        <w:rPr>
          <w:rFonts w:asciiTheme="minorHAnsi" w:hAnsiTheme="minorHAnsi" w:cstheme="minorHAnsi"/>
          <w:i w:val="0"/>
          <w:color w:val="auto"/>
        </w:rPr>
      </w:pPr>
      <w:bookmarkStart w:name="_Toc31014448" w:id="53"/>
      <w:r w:rsidRPr="00C36CE2">
        <w:rPr>
          <w:rFonts w:asciiTheme="minorHAnsi" w:hAnsiTheme="minorHAnsi" w:cstheme="minorHAnsi"/>
          <w:i w:val="0"/>
          <w:color w:val="auto"/>
        </w:rPr>
        <w:t>3.6.2</w:t>
      </w:r>
      <w:r w:rsidRPr="00C36CE2" w:rsidR="00A76265">
        <w:rPr>
          <w:rFonts w:asciiTheme="minorHAnsi" w:hAnsiTheme="minorHAnsi" w:cstheme="minorHAnsi"/>
          <w:i w:val="0"/>
          <w:color w:val="auto"/>
        </w:rPr>
        <w:t>.2</w:t>
      </w:r>
      <w:r w:rsidRPr="00C36CE2" w:rsidR="00696C0D">
        <w:rPr>
          <w:rFonts w:asciiTheme="minorHAnsi" w:hAnsiTheme="minorHAnsi" w:cstheme="minorHAnsi"/>
          <w:i w:val="0"/>
          <w:color w:val="auto"/>
        </w:rPr>
        <w:t xml:space="preserve"> </w:t>
      </w:r>
      <w:r w:rsidRPr="00C36CE2" w:rsidR="00A76265">
        <w:rPr>
          <w:rFonts w:asciiTheme="minorHAnsi" w:hAnsiTheme="minorHAnsi" w:cstheme="minorHAnsi"/>
          <w:i w:val="0"/>
          <w:color w:val="auto"/>
        </w:rPr>
        <w:t>C</w:t>
      </w:r>
      <w:r w:rsidRPr="00C36CE2" w:rsidR="00AD24EB">
        <w:rPr>
          <w:rFonts w:asciiTheme="minorHAnsi" w:hAnsiTheme="minorHAnsi" w:cstheme="minorHAnsi"/>
          <w:i w:val="0"/>
          <w:color w:val="auto"/>
        </w:rPr>
        <w:t>hild Consent</w:t>
      </w:r>
      <w:bookmarkEnd w:id="53"/>
    </w:p>
    <w:p w:rsidRPr="00C36CE2" w:rsidR="00696C0D" w:rsidP="00696C0D" w:rsidRDefault="00696C0D" w14:paraId="4CF7F624" w14:textId="6CAECBFD">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rPr>
        <w:t xml:space="preserve">Before any data collection can begin in the </w:t>
      </w:r>
      <w:r w:rsidRPr="00C36CE2" w:rsidR="0002344A">
        <w:rPr>
          <w:rFonts w:asciiTheme="minorHAnsi" w:hAnsiTheme="minorHAnsi" w:cstheme="minorHAnsi"/>
          <w:bCs/>
          <w:iCs/>
        </w:rPr>
        <w:t>child study</w:t>
      </w:r>
      <w:r w:rsidRPr="00C36CE2">
        <w:rPr>
          <w:rFonts w:asciiTheme="minorHAnsi" w:hAnsiTheme="minorHAnsi" w:cstheme="minorHAnsi"/>
        </w:rPr>
        <w:t>, trained study staff will revi</w:t>
      </w:r>
      <w:r w:rsidRPr="00C36CE2" w:rsidR="00A76265">
        <w:rPr>
          <w:rFonts w:asciiTheme="minorHAnsi" w:hAnsiTheme="minorHAnsi" w:cstheme="minorHAnsi"/>
        </w:rPr>
        <w:t xml:space="preserve">ew the hardcopy </w:t>
      </w:r>
      <w:r w:rsidRPr="00C36CE2" w:rsidR="00B7664A">
        <w:rPr>
          <w:rFonts w:asciiTheme="minorHAnsi" w:hAnsiTheme="minorHAnsi" w:cstheme="minorHAnsi"/>
        </w:rPr>
        <w:t xml:space="preserve">Parental </w:t>
      </w:r>
      <w:r w:rsidRPr="00C36CE2" w:rsidR="00B7664A">
        <w:rPr>
          <w:rFonts w:asciiTheme="minorHAnsi" w:hAnsiTheme="minorHAnsi" w:cstheme="minorHAnsi"/>
          <w:bCs/>
          <w:iCs/>
        </w:rPr>
        <w:t>Permission and Assent Form</w:t>
      </w:r>
      <w:r w:rsidRPr="00C36CE2">
        <w:rPr>
          <w:rFonts w:asciiTheme="minorHAnsi" w:hAnsiTheme="minorHAnsi" w:cstheme="minorHAnsi"/>
          <w:bCs/>
          <w:iCs/>
        </w:rPr>
        <w:t xml:space="preserve"> (</w:t>
      </w:r>
      <w:r w:rsidRPr="00C36CE2" w:rsidR="007575FF">
        <w:rPr>
          <w:rFonts w:asciiTheme="minorHAnsi" w:hAnsiTheme="minorHAnsi" w:cstheme="minorHAnsi"/>
          <w:b/>
          <w:bCs/>
          <w:iCs/>
        </w:rPr>
        <w:t>Attachment 7</w:t>
      </w:r>
      <w:r w:rsidRPr="00C36CE2" w:rsidR="00D50A64">
        <w:rPr>
          <w:rFonts w:asciiTheme="minorHAnsi" w:hAnsiTheme="minorHAnsi" w:cstheme="minorHAnsi"/>
          <w:b/>
          <w:bCs/>
          <w:iCs/>
        </w:rPr>
        <w:t>b2</w:t>
      </w:r>
      <w:r w:rsidRPr="00C36CE2">
        <w:rPr>
          <w:rFonts w:asciiTheme="minorHAnsi" w:hAnsiTheme="minorHAnsi" w:cstheme="minorHAnsi"/>
          <w:bCs/>
          <w:iCs/>
        </w:rPr>
        <w:t>)</w:t>
      </w:r>
      <w:r w:rsidRPr="00C36CE2">
        <w:rPr>
          <w:rFonts w:asciiTheme="minorHAnsi" w:hAnsiTheme="minorHAnsi" w:cstheme="minorHAnsi"/>
        </w:rPr>
        <w:t xml:space="preserve"> with the </w:t>
      </w:r>
      <w:r w:rsidRPr="00C36CE2">
        <w:rPr>
          <w:rFonts w:asciiTheme="minorHAnsi" w:hAnsiTheme="minorHAnsi" w:cstheme="minorHAnsi"/>
          <w:bCs/>
          <w:iCs/>
        </w:rPr>
        <w:t>parent who is interested in having the child participate.  The study staff will explain to the parent and child the purpose of the study a</w:t>
      </w:r>
      <w:r w:rsidRPr="00C36CE2" w:rsidR="00A76265">
        <w:rPr>
          <w:rFonts w:asciiTheme="minorHAnsi" w:hAnsiTheme="minorHAnsi" w:cstheme="minorHAnsi"/>
          <w:bCs/>
          <w:iCs/>
        </w:rPr>
        <w:t xml:space="preserve">nd request </w:t>
      </w:r>
      <w:r w:rsidRPr="00C36CE2" w:rsidR="00A76265">
        <w:rPr>
          <w:rFonts w:asciiTheme="minorHAnsi" w:hAnsiTheme="minorHAnsi" w:cstheme="minorHAnsi"/>
          <w:bCs/>
          <w:iCs/>
        </w:rPr>
        <w:lastRenderedPageBreak/>
        <w:t>that the parent sign</w:t>
      </w:r>
      <w:r w:rsidRPr="00C36CE2">
        <w:rPr>
          <w:rFonts w:asciiTheme="minorHAnsi" w:hAnsiTheme="minorHAnsi" w:cstheme="minorHAnsi"/>
          <w:bCs/>
          <w:iCs/>
          <w:color w:val="000000"/>
        </w:rPr>
        <w:t xml:space="preserve"> the permission forms.  If the child is seven years of age or older, the study staff will request that the child give an assent to participate in the study.</w:t>
      </w:r>
    </w:p>
    <w:p w:rsidRPr="00C36CE2" w:rsidR="00696C0D" w:rsidP="00696C0D" w:rsidRDefault="00200937" w14:paraId="5FAA931A" w14:textId="4CDAF4A2">
      <w:pPr>
        <w:spacing w:before="100" w:beforeAutospacing="1" w:after="240"/>
        <w:jc w:val="both"/>
        <w:rPr>
          <w:rFonts w:asciiTheme="minorHAnsi" w:hAnsiTheme="minorHAnsi" w:cstheme="minorHAnsi"/>
          <w:bCs/>
          <w:iCs/>
        </w:rPr>
      </w:pPr>
      <w:r w:rsidRPr="00C36CE2">
        <w:rPr>
          <w:rFonts w:asciiTheme="minorHAnsi" w:hAnsiTheme="minorHAnsi" w:cstheme="minorHAnsi"/>
          <w:bCs/>
          <w:iCs/>
          <w:color w:val="000000"/>
        </w:rPr>
        <w:t>The recipient</w:t>
      </w:r>
      <w:r w:rsidRPr="00C36CE2" w:rsidR="00696C0D">
        <w:rPr>
          <w:rFonts w:asciiTheme="minorHAnsi" w:hAnsiTheme="minorHAnsi" w:cstheme="minorHAnsi"/>
          <w:bCs/>
          <w:iCs/>
          <w:color w:val="000000"/>
        </w:rPr>
        <w:t xml:space="preserve"> will request that the parent complete a questionnaire about the child and complete a parental neurobehavioral test battery</w:t>
      </w:r>
      <w:r w:rsidRPr="00C36CE2" w:rsidR="00BA422B">
        <w:rPr>
          <w:rFonts w:asciiTheme="minorHAnsi" w:hAnsiTheme="minorHAnsi" w:cstheme="minorHAnsi"/>
          <w:bCs/>
          <w:iCs/>
          <w:color w:val="000000"/>
        </w:rPr>
        <w:t xml:space="preserve"> on behalf of the child</w:t>
      </w:r>
      <w:r w:rsidRPr="00C36CE2" w:rsidR="00696C0D">
        <w:rPr>
          <w:rFonts w:asciiTheme="minorHAnsi" w:hAnsiTheme="minorHAnsi" w:cstheme="minorHAnsi"/>
          <w:bCs/>
          <w:iCs/>
          <w:color w:val="000000"/>
        </w:rPr>
        <w:t>. The permission form will request that the parent</w:t>
      </w:r>
      <w:r w:rsidRPr="00C36CE2" w:rsidR="00B7664A">
        <w:rPr>
          <w:rFonts w:asciiTheme="minorHAnsi" w:hAnsiTheme="minorHAnsi" w:cstheme="minorHAnsi"/>
          <w:bCs/>
          <w:iCs/>
          <w:color w:val="000000"/>
        </w:rPr>
        <w:t xml:space="preserve"> allow the child to donate a</w:t>
      </w:r>
      <w:r w:rsidRPr="00C36CE2" w:rsidR="00696C0D">
        <w:rPr>
          <w:rFonts w:asciiTheme="minorHAnsi" w:hAnsiTheme="minorHAnsi" w:cstheme="minorHAnsi"/>
          <w:bCs/>
          <w:iCs/>
          <w:color w:val="000000"/>
        </w:rPr>
        <w:t xml:space="preserve"> fas</w:t>
      </w:r>
      <w:r w:rsidRPr="00C36CE2" w:rsidR="00B7664A">
        <w:rPr>
          <w:rFonts w:asciiTheme="minorHAnsi" w:hAnsiTheme="minorHAnsi" w:cstheme="minorHAnsi"/>
          <w:bCs/>
          <w:iCs/>
          <w:color w:val="000000"/>
        </w:rPr>
        <w:t>ting blood specimen and store any residual</w:t>
      </w:r>
      <w:r w:rsidRPr="00C36CE2" w:rsidR="00696C0D">
        <w:rPr>
          <w:rFonts w:asciiTheme="minorHAnsi" w:hAnsiTheme="minorHAnsi" w:cstheme="minorHAnsi"/>
          <w:bCs/>
          <w:iCs/>
          <w:color w:val="000000"/>
        </w:rPr>
        <w:t xml:space="preserve"> </w:t>
      </w:r>
      <w:r w:rsidRPr="00C36CE2" w:rsidR="00B7664A">
        <w:rPr>
          <w:rFonts w:asciiTheme="minorHAnsi" w:hAnsiTheme="minorHAnsi" w:cstheme="minorHAnsi"/>
          <w:bCs/>
          <w:iCs/>
          <w:color w:val="000000"/>
        </w:rPr>
        <w:t xml:space="preserve">specimens </w:t>
      </w:r>
      <w:r w:rsidRPr="00C36CE2" w:rsidR="00696C0D">
        <w:rPr>
          <w:rFonts w:asciiTheme="minorHAnsi" w:hAnsiTheme="minorHAnsi" w:cstheme="minorHAnsi"/>
          <w:bCs/>
          <w:iCs/>
          <w:color w:val="000000"/>
        </w:rPr>
        <w:t>for future analyses</w:t>
      </w:r>
      <w:r w:rsidRPr="00C36CE2" w:rsidR="00B7664A">
        <w:rPr>
          <w:rFonts w:asciiTheme="minorHAnsi" w:hAnsiTheme="minorHAnsi" w:cstheme="minorHAnsi"/>
          <w:bCs/>
          <w:iCs/>
          <w:color w:val="000000"/>
        </w:rPr>
        <w:t>.</w:t>
      </w:r>
      <w:r w:rsidRPr="00C36CE2" w:rsidR="00696C0D">
        <w:rPr>
          <w:rFonts w:asciiTheme="minorHAnsi" w:hAnsiTheme="minorHAnsi" w:cstheme="minorHAnsi"/>
          <w:bCs/>
          <w:iCs/>
          <w:color w:val="000000"/>
        </w:rPr>
        <w:t xml:space="preserve"> The parental permission form will allow the investigators to administer a neurobehavioral test battery to the child, access the child’s medical and school records (including special education records)</w:t>
      </w:r>
      <w:r w:rsidRPr="00C36CE2" w:rsidR="00901564">
        <w:rPr>
          <w:rFonts w:asciiTheme="minorHAnsi" w:hAnsiTheme="minorHAnsi" w:cstheme="minorHAnsi"/>
          <w:bCs/>
          <w:iCs/>
          <w:color w:val="000000"/>
        </w:rPr>
        <w:t xml:space="preserve"> (</w:t>
      </w:r>
      <w:r w:rsidRPr="00C36CE2" w:rsidR="00B7664A">
        <w:rPr>
          <w:rFonts w:asciiTheme="minorHAnsi" w:hAnsiTheme="minorHAnsi" w:cstheme="minorHAnsi"/>
          <w:b/>
          <w:bCs/>
          <w:iCs/>
          <w:color w:val="000000"/>
        </w:rPr>
        <w:t xml:space="preserve">Attachments </w:t>
      </w:r>
      <w:r w:rsidRPr="00C36CE2" w:rsidR="007575FF">
        <w:rPr>
          <w:rFonts w:asciiTheme="minorHAnsi" w:hAnsiTheme="minorHAnsi" w:cstheme="minorHAnsi"/>
          <w:b/>
          <w:bCs/>
          <w:iCs/>
          <w:color w:val="000000"/>
        </w:rPr>
        <w:t>7</w:t>
      </w:r>
      <w:r w:rsidRPr="00C36CE2" w:rsidR="00B7664A">
        <w:rPr>
          <w:rFonts w:asciiTheme="minorHAnsi" w:hAnsiTheme="minorHAnsi" w:cstheme="minorHAnsi"/>
          <w:b/>
          <w:bCs/>
          <w:iCs/>
          <w:color w:val="000000"/>
        </w:rPr>
        <w:t xml:space="preserve">b2, </w:t>
      </w:r>
      <w:r w:rsidRPr="00C36CE2" w:rsidR="007575FF">
        <w:rPr>
          <w:rFonts w:asciiTheme="minorHAnsi" w:hAnsiTheme="minorHAnsi" w:cstheme="minorHAnsi"/>
          <w:b/>
          <w:bCs/>
          <w:iCs/>
          <w:color w:val="000000"/>
        </w:rPr>
        <w:t>7</w:t>
      </w:r>
      <w:r w:rsidRPr="00C36CE2" w:rsidR="00B7664A">
        <w:rPr>
          <w:rFonts w:asciiTheme="minorHAnsi" w:hAnsiTheme="minorHAnsi" w:cstheme="minorHAnsi"/>
          <w:b/>
          <w:bCs/>
          <w:iCs/>
          <w:color w:val="000000"/>
        </w:rPr>
        <w:t xml:space="preserve">b3 </w:t>
      </w:r>
      <w:r w:rsidRPr="00C36CE2" w:rsidR="00901564">
        <w:rPr>
          <w:rFonts w:asciiTheme="minorHAnsi" w:hAnsiTheme="minorHAnsi" w:cstheme="minorHAnsi"/>
          <w:b/>
          <w:bCs/>
          <w:iCs/>
          <w:color w:val="000000"/>
        </w:rPr>
        <w:t>&amp;</w:t>
      </w:r>
      <w:r w:rsidRPr="00C36CE2" w:rsidR="00B7664A">
        <w:rPr>
          <w:rFonts w:asciiTheme="minorHAnsi" w:hAnsiTheme="minorHAnsi" w:cstheme="minorHAnsi"/>
          <w:b/>
          <w:bCs/>
          <w:iCs/>
          <w:color w:val="000000"/>
        </w:rPr>
        <w:t xml:space="preserve"> </w:t>
      </w:r>
      <w:r w:rsidRPr="00C36CE2" w:rsidR="007575FF">
        <w:rPr>
          <w:rFonts w:asciiTheme="minorHAnsi" w:hAnsiTheme="minorHAnsi" w:cstheme="minorHAnsi"/>
          <w:b/>
          <w:bCs/>
          <w:iCs/>
          <w:color w:val="000000"/>
        </w:rPr>
        <w:t>7</w:t>
      </w:r>
      <w:r w:rsidRPr="00C36CE2" w:rsidR="00B7664A">
        <w:rPr>
          <w:rFonts w:asciiTheme="minorHAnsi" w:hAnsiTheme="minorHAnsi" w:cstheme="minorHAnsi"/>
          <w:b/>
          <w:bCs/>
          <w:iCs/>
          <w:color w:val="000000"/>
        </w:rPr>
        <w:t>b</w:t>
      </w:r>
      <w:r w:rsidRPr="00C36CE2" w:rsidR="000866C4">
        <w:rPr>
          <w:rFonts w:asciiTheme="minorHAnsi" w:hAnsiTheme="minorHAnsi" w:cstheme="minorHAnsi"/>
          <w:b/>
          <w:bCs/>
          <w:iCs/>
          <w:color w:val="000000"/>
        </w:rPr>
        <w:t>5</w:t>
      </w:r>
      <w:r w:rsidRPr="00C36CE2" w:rsidR="00901564">
        <w:rPr>
          <w:rFonts w:asciiTheme="minorHAnsi" w:hAnsiTheme="minorHAnsi" w:cstheme="minorHAnsi"/>
          <w:bCs/>
          <w:iCs/>
          <w:color w:val="000000"/>
        </w:rPr>
        <w:t>)</w:t>
      </w:r>
      <w:r w:rsidRPr="00C36CE2" w:rsidR="00696C0D">
        <w:rPr>
          <w:rFonts w:asciiTheme="minorHAnsi" w:hAnsiTheme="minorHAnsi" w:cstheme="minorHAnsi"/>
          <w:bCs/>
          <w:iCs/>
          <w:color w:val="000000"/>
        </w:rPr>
        <w:t>, and to contact the</w:t>
      </w:r>
      <w:r w:rsidRPr="00C36CE2" w:rsidR="00AD24EB">
        <w:rPr>
          <w:rFonts w:asciiTheme="minorHAnsi" w:hAnsiTheme="minorHAnsi" w:cstheme="minorHAnsi"/>
          <w:bCs/>
          <w:iCs/>
          <w:color w:val="000000"/>
        </w:rPr>
        <w:t xml:space="preserve"> child and parent for </w:t>
      </w:r>
      <w:r w:rsidRPr="00C36CE2" w:rsidR="002E790F">
        <w:rPr>
          <w:rFonts w:asciiTheme="minorHAnsi" w:hAnsiTheme="minorHAnsi" w:cstheme="minorHAnsi"/>
          <w:bCs/>
          <w:iCs/>
          <w:color w:val="000000"/>
        </w:rPr>
        <w:t>poss</w:t>
      </w:r>
      <w:r w:rsidRPr="00C36CE2" w:rsidR="00AD24EB">
        <w:rPr>
          <w:rFonts w:asciiTheme="minorHAnsi" w:hAnsiTheme="minorHAnsi" w:cstheme="minorHAnsi"/>
          <w:bCs/>
          <w:iCs/>
          <w:color w:val="000000"/>
        </w:rPr>
        <w:t>ible future</w:t>
      </w:r>
      <w:r w:rsidRPr="00C36CE2" w:rsidR="002E790F">
        <w:rPr>
          <w:rFonts w:asciiTheme="minorHAnsi" w:hAnsiTheme="minorHAnsi" w:cstheme="minorHAnsi"/>
          <w:bCs/>
          <w:iCs/>
          <w:color w:val="000000"/>
        </w:rPr>
        <w:t xml:space="preserve"> </w:t>
      </w:r>
      <w:r w:rsidRPr="00C36CE2" w:rsidR="00AD24EB">
        <w:rPr>
          <w:rFonts w:asciiTheme="minorHAnsi" w:hAnsiTheme="minorHAnsi" w:cstheme="minorHAnsi"/>
          <w:bCs/>
          <w:iCs/>
          <w:color w:val="000000"/>
        </w:rPr>
        <w:t>studies</w:t>
      </w:r>
      <w:r w:rsidRPr="00C36CE2" w:rsidR="00696C0D">
        <w:rPr>
          <w:rFonts w:asciiTheme="minorHAnsi" w:hAnsiTheme="minorHAnsi" w:cstheme="minorHAnsi"/>
          <w:bCs/>
          <w:iCs/>
          <w:color w:val="000000"/>
        </w:rPr>
        <w:t xml:space="preserve">. </w:t>
      </w:r>
      <w:r w:rsidRPr="00C36CE2" w:rsidR="00696C0D">
        <w:rPr>
          <w:rFonts w:asciiTheme="minorHAnsi" w:hAnsiTheme="minorHAnsi" w:cstheme="minorHAnsi"/>
          <w:bCs/>
          <w:iCs/>
        </w:rPr>
        <w:t>Once the parent signs the consent and permission forms (and the child aged ≥7 years gives assent to participate), the parent and/or the child become study participants</w:t>
      </w:r>
      <w:r w:rsidRPr="00C36CE2" w:rsidR="00305F6D">
        <w:rPr>
          <w:rFonts w:asciiTheme="minorHAnsi" w:hAnsiTheme="minorHAnsi" w:cstheme="minorHAnsi"/>
          <w:bCs/>
          <w:iCs/>
        </w:rPr>
        <w:t xml:space="preserve"> in the future</w:t>
      </w:r>
      <w:r w:rsidRPr="00C36CE2" w:rsidR="00696C0D">
        <w:rPr>
          <w:rFonts w:asciiTheme="minorHAnsi" w:hAnsiTheme="minorHAnsi" w:cstheme="minorHAnsi"/>
          <w:bCs/>
          <w:iCs/>
        </w:rPr>
        <w:t>.</w:t>
      </w:r>
    </w:p>
    <w:p w:rsidRPr="00C36CE2" w:rsidR="00AD24EB" w:rsidP="00AD24EB" w:rsidRDefault="009210EE" w14:paraId="3A460143" w14:textId="17404FDC">
      <w:pPr>
        <w:pStyle w:val="Heading4"/>
        <w:rPr>
          <w:rFonts w:asciiTheme="minorHAnsi" w:hAnsiTheme="minorHAnsi" w:cstheme="minorHAnsi"/>
          <w:i w:val="0"/>
          <w:color w:val="auto"/>
        </w:rPr>
      </w:pPr>
      <w:bookmarkStart w:name="_Toc31014449" w:id="54"/>
      <w:r w:rsidRPr="00C36CE2">
        <w:rPr>
          <w:rFonts w:asciiTheme="minorHAnsi" w:hAnsiTheme="minorHAnsi" w:cstheme="minorHAnsi"/>
          <w:i w:val="0"/>
          <w:color w:val="auto"/>
        </w:rPr>
        <w:t>3.6.2</w:t>
      </w:r>
      <w:r w:rsidRPr="00C36CE2" w:rsidR="00AD24EB">
        <w:rPr>
          <w:rFonts w:asciiTheme="minorHAnsi" w:hAnsiTheme="minorHAnsi" w:cstheme="minorHAnsi"/>
          <w:i w:val="0"/>
          <w:color w:val="auto"/>
        </w:rPr>
        <w:t>.3 Adult Consent</w:t>
      </w:r>
      <w:bookmarkEnd w:id="54"/>
    </w:p>
    <w:p w:rsidRPr="00C36CE2" w:rsidR="00696C0D" w:rsidP="003923C3" w:rsidRDefault="00696C0D" w14:paraId="799DA8C1" w14:textId="4868AF1B">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rPr>
        <w:t xml:space="preserve">Before any data collection can begin in the adult study, trained study staff will review the hardcopy Adult Consent </w:t>
      </w:r>
      <w:r w:rsidRPr="00C36CE2">
        <w:rPr>
          <w:rFonts w:asciiTheme="minorHAnsi" w:hAnsiTheme="minorHAnsi" w:cstheme="minorHAnsi"/>
          <w:bCs/>
          <w:iCs/>
          <w:color w:val="000000"/>
        </w:rPr>
        <w:t>Form with the interested recruit (</w:t>
      </w:r>
      <w:r w:rsidRPr="00C36CE2" w:rsidR="007575FF">
        <w:rPr>
          <w:rFonts w:asciiTheme="minorHAnsi" w:hAnsiTheme="minorHAnsi" w:cstheme="minorHAnsi"/>
          <w:b/>
          <w:bCs/>
          <w:iCs/>
          <w:color w:val="000000"/>
        </w:rPr>
        <w:t>Attachment 7</w:t>
      </w:r>
      <w:r w:rsidRPr="00C36CE2" w:rsidR="00B7664A">
        <w:rPr>
          <w:rFonts w:asciiTheme="minorHAnsi" w:hAnsiTheme="minorHAnsi" w:cstheme="minorHAnsi"/>
          <w:b/>
          <w:bCs/>
          <w:iCs/>
          <w:color w:val="000000"/>
        </w:rPr>
        <w:t>b</w:t>
      </w:r>
      <w:r w:rsidRPr="00C36CE2" w:rsidR="000866C4">
        <w:rPr>
          <w:rFonts w:asciiTheme="minorHAnsi" w:hAnsiTheme="minorHAnsi" w:cstheme="minorHAnsi"/>
          <w:b/>
          <w:bCs/>
          <w:iCs/>
          <w:color w:val="000000"/>
        </w:rPr>
        <w:t>4</w:t>
      </w:r>
      <w:r w:rsidRPr="00C36CE2">
        <w:rPr>
          <w:rFonts w:asciiTheme="minorHAnsi" w:hAnsiTheme="minorHAnsi" w:cstheme="minorHAnsi"/>
          <w:bCs/>
          <w:iCs/>
          <w:color w:val="000000"/>
        </w:rPr>
        <w:t>). The study staff will explain the purpose of the study and obtain written informed consent for the completion of a questionnaire, the collection of a new fasting blood specimen, the storage of this blood specimen for future analyses, access to medical records</w:t>
      </w:r>
      <w:r w:rsidRPr="00C36CE2" w:rsidR="00B7664A">
        <w:rPr>
          <w:rFonts w:asciiTheme="minorHAnsi" w:hAnsiTheme="minorHAnsi" w:cstheme="minorHAnsi"/>
          <w:bCs/>
          <w:iCs/>
          <w:color w:val="000000"/>
        </w:rPr>
        <w:t xml:space="preserve"> (</w:t>
      </w:r>
      <w:r w:rsidRPr="00C36CE2" w:rsidR="007575FF">
        <w:rPr>
          <w:rFonts w:asciiTheme="minorHAnsi" w:hAnsiTheme="minorHAnsi" w:cstheme="minorHAnsi"/>
          <w:b/>
          <w:bCs/>
          <w:iCs/>
          <w:color w:val="000000"/>
        </w:rPr>
        <w:t>Attachment 7</w:t>
      </w:r>
      <w:r w:rsidRPr="00C36CE2" w:rsidR="00BD14D1">
        <w:rPr>
          <w:rFonts w:asciiTheme="minorHAnsi" w:hAnsiTheme="minorHAnsi" w:cstheme="minorHAnsi"/>
          <w:b/>
          <w:bCs/>
          <w:iCs/>
          <w:color w:val="000000"/>
        </w:rPr>
        <w:t>b</w:t>
      </w:r>
      <w:r w:rsidRPr="00C36CE2" w:rsidR="000866C4">
        <w:rPr>
          <w:rFonts w:asciiTheme="minorHAnsi" w:hAnsiTheme="minorHAnsi" w:cstheme="minorHAnsi"/>
          <w:b/>
          <w:bCs/>
          <w:iCs/>
          <w:color w:val="000000"/>
        </w:rPr>
        <w:t>5</w:t>
      </w:r>
      <w:r w:rsidRPr="00C36CE2" w:rsidR="00B7664A">
        <w:rPr>
          <w:rFonts w:asciiTheme="minorHAnsi" w:hAnsiTheme="minorHAnsi" w:cstheme="minorHAnsi"/>
          <w:bCs/>
          <w:iCs/>
          <w:color w:val="000000"/>
        </w:rPr>
        <w:t>)</w:t>
      </w:r>
      <w:r w:rsidRPr="00C36CE2">
        <w:rPr>
          <w:rFonts w:asciiTheme="minorHAnsi" w:hAnsiTheme="minorHAnsi" w:cstheme="minorHAnsi"/>
          <w:bCs/>
          <w:iCs/>
          <w:color w:val="000000"/>
        </w:rPr>
        <w:t>, and permission to contact the participant in the fut</w:t>
      </w:r>
      <w:r w:rsidRPr="00C36CE2" w:rsidR="008C4CDD">
        <w:rPr>
          <w:rFonts w:asciiTheme="minorHAnsi" w:hAnsiTheme="minorHAnsi" w:cstheme="minorHAnsi"/>
          <w:bCs/>
          <w:iCs/>
          <w:color w:val="000000"/>
        </w:rPr>
        <w:t xml:space="preserve">ure for a possible </w:t>
      </w:r>
      <w:r w:rsidRPr="00C36CE2">
        <w:rPr>
          <w:rFonts w:asciiTheme="minorHAnsi" w:hAnsiTheme="minorHAnsi" w:cstheme="minorHAnsi"/>
          <w:bCs/>
          <w:iCs/>
          <w:color w:val="000000"/>
        </w:rPr>
        <w:t>study .  After signing the consent form, the adult will become a study participant.</w:t>
      </w:r>
    </w:p>
    <w:p w:rsidRPr="00C36CE2" w:rsidR="00B630A2" w:rsidP="003923C3" w:rsidRDefault="00B630A2" w14:paraId="51D25742" w14:textId="6AF5971D">
      <w:pPr>
        <w:pStyle w:val="Heading4"/>
        <w:rPr>
          <w:rFonts w:asciiTheme="minorHAnsi" w:hAnsiTheme="minorHAnsi" w:cstheme="minorHAnsi"/>
          <w:i w:val="0"/>
          <w:color w:val="auto"/>
        </w:rPr>
      </w:pPr>
      <w:bookmarkStart w:name="_Toc31014450" w:id="55"/>
      <w:r w:rsidRPr="00C36CE2">
        <w:rPr>
          <w:rFonts w:asciiTheme="minorHAnsi" w:hAnsiTheme="minorHAnsi" w:cstheme="minorHAnsi"/>
          <w:i w:val="0"/>
          <w:color w:val="auto"/>
        </w:rPr>
        <w:t>3.6.</w:t>
      </w:r>
      <w:r w:rsidRPr="00C36CE2" w:rsidR="009210EE">
        <w:rPr>
          <w:rFonts w:asciiTheme="minorHAnsi" w:hAnsiTheme="minorHAnsi" w:cstheme="minorHAnsi"/>
          <w:i w:val="0"/>
          <w:color w:val="auto"/>
        </w:rPr>
        <w:t>2</w:t>
      </w:r>
      <w:r w:rsidRPr="00C36CE2">
        <w:rPr>
          <w:rFonts w:asciiTheme="minorHAnsi" w:hAnsiTheme="minorHAnsi" w:cstheme="minorHAnsi"/>
          <w:i w:val="0"/>
          <w:color w:val="auto"/>
        </w:rPr>
        <w:t>.</w:t>
      </w:r>
      <w:r w:rsidRPr="00C36CE2" w:rsidR="00AD24EB">
        <w:rPr>
          <w:rFonts w:asciiTheme="minorHAnsi" w:hAnsiTheme="minorHAnsi" w:cstheme="minorHAnsi"/>
          <w:i w:val="0"/>
          <w:color w:val="auto"/>
        </w:rPr>
        <w:t>4</w:t>
      </w:r>
      <w:r w:rsidRPr="00C36CE2">
        <w:rPr>
          <w:rFonts w:asciiTheme="minorHAnsi" w:hAnsiTheme="minorHAnsi" w:cstheme="minorHAnsi"/>
          <w:i w:val="0"/>
          <w:color w:val="auto"/>
        </w:rPr>
        <w:t xml:space="preserve"> Risks and Benefits</w:t>
      </w:r>
      <w:bookmarkEnd w:id="55"/>
    </w:p>
    <w:p w:rsidRPr="00C36CE2" w:rsidR="00FC7CC4" w:rsidP="00FC7CC4" w:rsidRDefault="00FC7CC4" w14:paraId="3C83BE4E" w14:textId="4A9339AC">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 xml:space="preserve">As </w:t>
      </w:r>
      <w:r w:rsidRPr="00C36CE2" w:rsidR="002B34CF">
        <w:rPr>
          <w:rFonts w:asciiTheme="minorHAnsi" w:hAnsiTheme="minorHAnsi" w:cstheme="minorHAnsi"/>
        </w:rPr>
        <w:t xml:space="preserve">further </w:t>
      </w:r>
      <w:r w:rsidRPr="00C36CE2">
        <w:rPr>
          <w:rFonts w:asciiTheme="minorHAnsi" w:hAnsiTheme="minorHAnsi" w:cstheme="minorHAnsi"/>
        </w:rPr>
        <w:t xml:space="preserve">described in </w:t>
      </w:r>
      <w:r w:rsidRPr="00C36CE2">
        <w:rPr>
          <w:rFonts w:asciiTheme="minorHAnsi" w:hAnsiTheme="minorHAnsi" w:cstheme="minorHAnsi"/>
          <w:b/>
        </w:rPr>
        <w:t>Se</w:t>
      </w:r>
      <w:r w:rsidRPr="00C36CE2" w:rsidR="001E76DC">
        <w:rPr>
          <w:rFonts w:asciiTheme="minorHAnsi" w:hAnsiTheme="minorHAnsi" w:cstheme="minorHAnsi"/>
          <w:b/>
        </w:rPr>
        <w:t>c</w:t>
      </w:r>
      <w:r w:rsidRPr="00C36CE2">
        <w:rPr>
          <w:rFonts w:asciiTheme="minorHAnsi" w:hAnsiTheme="minorHAnsi" w:cstheme="minorHAnsi"/>
          <w:b/>
        </w:rPr>
        <w:t>tion 3.8.1</w:t>
      </w:r>
      <w:r w:rsidRPr="00C36CE2">
        <w:rPr>
          <w:rFonts w:asciiTheme="minorHAnsi" w:hAnsiTheme="minorHAnsi" w:cstheme="minorHAnsi"/>
        </w:rPr>
        <w:t xml:space="preserve">, </w:t>
      </w:r>
      <w:r w:rsidRPr="00C36CE2" w:rsidR="00E55B00">
        <w:rPr>
          <w:rFonts w:asciiTheme="minorHAnsi" w:hAnsiTheme="minorHAnsi" w:cstheme="minorHAnsi"/>
        </w:rPr>
        <w:t>the recipient</w:t>
      </w:r>
      <w:r w:rsidRPr="00C36CE2" w:rsidR="001E76DC">
        <w:rPr>
          <w:rFonts w:asciiTheme="minorHAnsi" w:hAnsiTheme="minorHAnsi" w:cstheme="minorHAnsi"/>
        </w:rPr>
        <w:t xml:space="preserve"> will i</w:t>
      </w:r>
      <w:r w:rsidRPr="00C36CE2" w:rsidR="000A1B97">
        <w:rPr>
          <w:rFonts w:asciiTheme="minorHAnsi" w:hAnsiTheme="minorHAnsi" w:cstheme="minorHAnsi"/>
        </w:rPr>
        <w:t>n</w:t>
      </w:r>
      <w:r w:rsidRPr="00C36CE2" w:rsidR="001E76DC">
        <w:rPr>
          <w:rFonts w:asciiTheme="minorHAnsi" w:hAnsiTheme="minorHAnsi" w:cstheme="minorHAnsi"/>
        </w:rPr>
        <w:t xml:space="preserve">form the participant that his or her participation is protected </w:t>
      </w:r>
      <w:r w:rsidRPr="00C36CE2" w:rsidR="004345A6">
        <w:rPr>
          <w:rFonts w:asciiTheme="minorHAnsi" w:hAnsiTheme="minorHAnsi" w:cstheme="minorHAnsi"/>
        </w:rPr>
        <w:t>by</w:t>
      </w:r>
      <w:r w:rsidRPr="00C36CE2">
        <w:rPr>
          <w:rFonts w:asciiTheme="minorHAnsi" w:hAnsiTheme="minorHAnsi" w:cstheme="minorHAnsi"/>
        </w:rPr>
        <w:t xml:space="preserve"> a Certificate of Confidentiality under Section 301(d) of the Public Health Service Act as amended by Section 2012 of the 21</w:t>
      </w:r>
      <w:r w:rsidRPr="00C36CE2">
        <w:rPr>
          <w:rFonts w:asciiTheme="minorHAnsi" w:hAnsiTheme="minorHAnsi" w:cstheme="minorHAnsi"/>
          <w:vertAlign w:val="superscript"/>
        </w:rPr>
        <w:t>st</w:t>
      </w:r>
      <w:r w:rsidRPr="00C36CE2" w:rsidR="001E76DC">
        <w:rPr>
          <w:rFonts w:asciiTheme="minorHAnsi" w:hAnsiTheme="minorHAnsi" w:cstheme="minorHAnsi"/>
        </w:rPr>
        <w:t xml:space="preserve"> Century Cures Act.</w:t>
      </w:r>
      <w:r w:rsidRPr="00C36CE2" w:rsidR="000A1B97">
        <w:rPr>
          <w:rFonts w:asciiTheme="minorHAnsi" w:hAnsiTheme="minorHAnsi" w:cstheme="minorHAnsi"/>
        </w:rPr>
        <w:t xml:space="preserve"> </w:t>
      </w:r>
      <w:r w:rsidRPr="00C36CE2" w:rsidR="00E55B00">
        <w:rPr>
          <w:rFonts w:asciiTheme="minorHAnsi" w:hAnsiTheme="minorHAnsi" w:cstheme="minorHAnsi"/>
        </w:rPr>
        <w:t>The recipient</w:t>
      </w:r>
      <w:r w:rsidRPr="00C36CE2" w:rsidR="00172FDF">
        <w:rPr>
          <w:rFonts w:asciiTheme="minorHAnsi" w:hAnsiTheme="minorHAnsi" w:cstheme="minorHAnsi"/>
        </w:rPr>
        <w:t xml:space="preserve"> will further inform the participant </w:t>
      </w:r>
      <w:r w:rsidRPr="00C36CE2" w:rsidR="00583FF9">
        <w:rPr>
          <w:rFonts w:asciiTheme="minorHAnsi" w:hAnsiTheme="minorHAnsi" w:cstheme="minorHAnsi"/>
        </w:rPr>
        <w:t>that a</w:t>
      </w:r>
      <w:r w:rsidRPr="00C36CE2" w:rsidR="000A1B97">
        <w:rPr>
          <w:rFonts w:asciiTheme="minorHAnsi" w:hAnsiTheme="minorHAnsi" w:cstheme="minorHAnsi"/>
        </w:rPr>
        <w:t xml:space="preserve">ccess to </w:t>
      </w:r>
      <w:r w:rsidRPr="00C36CE2" w:rsidR="00BD56FC">
        <w:rPr>
          <w:rFonts w:asciiTheme="minorHAnsi" w:hAnsiTheme="minorHAnsi" w:cstheme="minorHAnsi"/>
        </w:rPr>
        <w:t xml:space="preserve">identifiable </w:t>
      </w:r>
      <w:r w:rsidRPr="00C36CE2" w:rsidR="00AD67DF">
        <w:rPr>
          <w:rFonts w:asciiTheme="minorHAnsi" w:hAnsiTheme="minorHAnsi" w:cstheme="minorHAnsi"/>
        </w:rPr>
        <w:t xml:space="preserve">occupational history, </w:t>
      </w:r>
      <w:r w:rsidRPr="00C36CE2" w:rsidR="000A1B97">
        <w:rPr>
          <w:rFonts w:asciiTheme="minorHAnsi" w:hAnsiTheme="minorHAnsi" w:cstheme="minorHAnsi"/>
        </w:rPr>
        <w:t>private medical</w:t>
      </w:r>
      <w:r w:rsidRPr="00C36CE2" w:rsidR="00AD67DF">
        <w:rPr>
          <w:rFonts w:asciiTheme="minorHAnsi" w:hAnsiTheme="minorHAnsi" w:cstheme="minorHAnsi"/>
        </w:rPr>
        <w:t xml:space="preserve"> records,</w:t>
      </w:r>
      <w:r w:rsidRPr="00C36CE2" w:rsidR="000A1B97">
        <w:rPr>
          <w:rFonts w:asciiTheme="minorHAnsi" w:hAnsiTheme="minorHAnsi" w:cstheme="minorHAnsi"/>
        </w:rPr>
        <w:t xml:space="preserve"> and to school records </w:t>
      </w:r>
      <w:r w:rsidRPr="00C36CE2" w:rsidR="00172FDF">
        <w:rPr>
          <w:rFonts w:asciiTheme="minorHAnsi" w:hAnsiTheme="minorHAnsi" w:cstheme="minorHAnsi"/>
        </w:rPr>
        <w:t>are protected from certain disclosures under Section 301(d)</w:t>
      </w:r>
      <w:r w:rsidRPr="00C36CE2" w:rsidR="000A1B97">
        <w:rPr>
          <w:rFonts w:asciiTheme="minorHAnsi" w:hAnsiTheme="minorHAnsi" w:cstheme="minorHAnsi"/>
        </w:rPr>
        <w:t xml:space="preserve"> of </w:t>
      </w:r>
      <w:r w:rsidRPr="00C36CE2" w:rsidR="00172FDF">
        <w:rPr>
          <w:rFonts w:asciiTheme="minorHAnsi" w:hAnsiTheme="minorHAnsi" w:cstheme="minorHAnsi"/>
        </w:rPr>
        <w:t>the PHSA.</w:t>
      </w:r>
    </w:p>
    <w:p w:rsidRPr="00C36CE2" w:rsidR="00B630A2" w:rsidP="00B630A2" w:rsidRDefault="00B630A2" w14:paraId="0D6A5F1D" w14:textId="5D8F47AE">
      <w:pPr>
        <w:tabs>
          <w:tab w:val="left" w:pos="270"/>
        </w:tabs>
        <w:autoSpaceDE w:val="0"/>
        <w:autoSpaceDN w:val="0"/>
        <w:adjustRightInd w:val="0"/>
        <w:spacing w:before="100" w:beforeAutospacing="1" w:after="240"/>
        <w:jc w:val="both"/>
        <w:rPr>
          <w:rFonts w:asciiTheme="minorHAnsi" w:hAnsiTheme="minorHAnsi" w:cstheme="minorHAnsi"/>
          <w:bCs/>
          <w:iCs/>
          <w:color w:val="000000"/>
        </w:rPr>
      </w:pPr>
      <w:r w:rsidRPr="00C36CE2">
        <w:rPr>
          <w:rFonts w:asciiTheme="minorHAnsi" w:hAnsiTheme="minorHAnsi" w:cstheme="minorHAnsi"/>
        </w:rPr>
        <w:t xml:space="preserve">The risks of participation in </w:t>
      </w:r>
      <w:r w:rsidRPr="00C36CE2">
        <w:rPr>
          <w:rFonts w:asciiTheme="minorHAnsi" w:hAnsiTheme="minorHAnsi" w:cstheme="minorHAnsi"/>
          <w:bCs/>
          <w:iCs/>
        </w:rPr>
        <w:t xml:space="preserve">this </w:t>
      </w:r>
      <w:r w:rsidRPr="00C36CE2">
        <w:rPr>
          <w:rFonts w:asciiTheme="minorHAnsi" w:hAnsiTheme="minorHAnsi" w:cstheme="minorHAnsi"/>
          <w:bCs/>
          <w:iCs/>
          <w:color w:val="000000"/>
        </w:rPr>
        <w:t xml:space="preserve">study are minimal (defined in 45 CFR 46.110). In-home urine collections are minimal risk. This study plans for a one-time </w:t>
      </w:r>
      <w:r w:rsidR="00073886">
        <w:rPr>
          <w:rFonts w:asciiTheme="minorHAnsi" w:hAnsiTheme="minorHAnsi" w:cstheme="minorHAnsi"/>
          <w:bCs/>
          <w:iCs/>
          <w:color w:val="000000"/>
        </w:rPr>
        <w:t>30</w:t>
      </w:r>
      <w:r w:rsidRPr="00C36CE2">
        <w:rPr>
          <w:rFonts w:asciiTheme="minorHAnsi" w:hAnsiTheme="minorHAnsi" w:cstheme="minorHAnsi"/>
          <w:bCs/>
          <w:iCs/>
          <w:color w:val="000000"/>
        </w:rPr>
        <w:t xml:space="preserve">-ml volume of fasting blood collected from the child and a one-time </w:t>
      </w:r>
      <w:r w:rsidR="00073886">
        <w:rPr>
          <w:rFonts w:asciiTheme="minorHAnsi" w:hAnsiTheme="minorHAnsi" w:cstheme="minorHAnsi"/>
          <w:bCs/>
          <w:iCs/>
          <w:color w:val="000000"/>
        </w:rPr>
        <w:t>40</w:t>
      </w:r>
      <w:r w:rsidRPr="00C36CE2">
        <w:rPr>
          <w:rFonts w:asciiTheme="minorHAnsi" w:hAnsiTheme="minorHAnsi" w:cstheme="minorHAnsi"/>
          <w:bCs/>
          <w:iCs/>
          <w:color w:val="000000"/>
        </w:rPr>
        <w:t>-ml volume of fasting blood collected from the adult.  These amounts of blood are the minimum necessary to conduct analyses for PFAS and the effect biomarkers (</w:t>
      </w:r>
      <w:r w:rsidRPr="00C36CE2" w:rsidR="007575FF">
        <w:rPr>
          <w:rFonts w:asciiTheme="minorHAnsi" w:hAnsiTheme="minorHAnsi" w:cstheme="minorHAnsi"/>
          <w:b/>
          <w:bCs/>
          <w:iCs/>
          <w:color w:val="000000"/>
        </w:rPr>
        <w:t>Attachment 2</w:t>
      </w:r>
      <w:r w:rsidRPr="00C36CE2" w:rsidR="00A30AAF">
        <w:rPr>
          <w:rFonts w:asciiTheme="minorHAnsi" w:hAnsiTheme="minorHAnsi" w:cstheme="minorHAnsi"/>
          <w:bCs/>
          <w:iCs/>
          <w:color w:val="000000"/>
        </w:rPr>
        <w:t>)</w:t>
      </w:r>
      <w:r w:rsidRPr="00C36CE2">
        <w:rPr>
          <w:rFonts w:asciiTheme="minorHAnsi" w:hAnsiTheme="minorHAnsi" w:cstheme="minorHAnsi"/>
          <w:bCs/>
          <w:iCs/>
          <w:color w:val="000000"/>
        </w:rPr>
        <w:t xml:space="preserve">. </w:t>
      </w:r>
      <w:r w:rsidRPr="00C36CE2">
        <w:rPr>
          <w:rFonts w:asciiTheme="minorHAnsi" w:hAnsiTheme="minorHAnsi" w:cstheme="minorHAnsi"/>
          <w:bCs/>
        </w:rPr>
        <w:t xml:space="preserve">After the blood draw, the participant will be offered a small snack, thereby allowing monitoring of adverse events due to phlebotomy. </w:t>
      </w:r>
    </w:p>
    <w:p w:rsidRPr="00C36CE2" w:rsidR="00B630A2" w:rsidP="00B630A2" w:rsidRDefault="00B630A2" w14:paraId="44CF90BC" w14:textId="6F639C0A">
      <w:pPr>
        <w:spacing w:before="100" w:beforeAutospacing="1" w:after="240"/>
        <w:jc w:val="both"/>
        <w:rPr>
          <w:rFonts w:asciiTheme="minorHAnsi" w:hAnsiTheme="minorHAnsi" w:cstheme="minorHAnsi"/>
        </w:rPr>
      </w:pPr>
      <w:r w:rsidRPr="00C36CE2">
        <w:rPr>
          <w:rFonts w:asciiTheme="minorHAnsi" w:hAnsiTheme="minorHAnsi" w:cstheme="minorHAnsi"/>
          <w:bCs/>
        </w:rPr>
        <w:lastRenderedPageBreak/>
        <w:t>Participants in this study will not receive any direct benefit from taking part in this research. Their taking part in this research will provide the scientific community and the public a better understanding of how exposures to PFAS-contaminated drinking water may affect human health.  Each adult participant and the parent of the child participant will receive the results of the analyses of serum PFAS levels and effect biomarkers.</w:t>
      </w:r>
      <w:r w:rsidRPr="00C36CE2">
        <w:rPr>
          <w:rFonts w:asciiTheme="minorHAnsi" w:hAnsiTheme="minorHAnsi" w:cstheme="minorHAnsi"/>
        </w:rPr>
        <w:t xml:space="preserve"> </w:t>
      </w:r>
      <w:r w:rsidRPr="00C36CE2" w:rsidR="00A63A3B">
        <w:rPr>
          <w:rFonts w:asciiTheme="minorHAnsi" w:hAnsiTheme="minorHAnsi" w:cstheme="minorHAnsi"/>
        </w:rPr>
        <w:t>They will receive the results of their urine PFAS and effect biomarker levels, if ATSDR identifies meaningful urinary analyses to perform.</w:t>
      </w:r>
    </w:p>
    <w:p w:rsidRPr="00C36CE2" w:rsidR="000966B9" w:rsidP="00F37EB7" w:rsidRDefault="000966B9" w14:paraId="53999538" w14:textId="53970F77">
      <w:pPr>
        <w:pStyle w:val="Heading3"/>
        <w:spacing w:before="100" w:beforeAutospacing="1" w:after="240"/>
        <w:rPr>
          <w:rFonts w:cstheme="minorHAnsi"/>
          <w:i w:val="0"/>
          <w:color w:val="auto"/>
        </w:rPr>
      </w:pPr>
      <w:bookmarkStart w:name="_Toc31014451" w:id="56"/>
      <w:r w:rsidRPr="00C36CE2">
        <w:rPr>
          <w:rFonts w:cstheme="minorHAnsi"/>
          <w:color w:val="auto"/>
        </w:rPr>
        <w:t>3.</w:t>
      </w:r>
      <w:r w:rsidRPr="00C36CE2" w:rsidR="00B630A2">
        <w:rPr>
          <w:rFonts w:cstheme="minorHAnsi"/>
          <w:color w:val="auto"/>
        </w:rPr>
        <w:t>6</w:t>
      </w:r>
      <w:r w:rsidRPr="00C36CE2">
        <w:rPr>
          <w:rFonts w:cstheme="minorHAnsi"/>
          <w:color w:val="auto"/>
        </w:rPr>
        <w:t>.</w:t>
      </w:r>
      <w:r w:rsidRPr="00C36CE2" w:rsidR="009210EE">
        <w:rPr>
          <w:rFonts w:cstheme="minorHAnsi"/>
          <w:color w:val="auto"/>
        </w:rPr>
        <w:t>3</w:t>
      </w:r>
      <w:r w:rsidRPr="00C36CE2">
        <w:rPr>
          <w:rFonts w:cstheme="minorHAnsi"/>
          <w:color w:val="auto"/>
        </w:rPr>
        <w:t xml:space="preserve"> Update Contact Information</w:t>
      </w:r>
      <w:r w:rsidRPr="00C36CE2" w:rsidR="00D7787D">
        <w:rPr>
          <w:rFonts w:cstheme="minorHAnsi"/>
          <w:color w:val="auto"/>
        </w:rPr>
        <w:t xml:space="preserve"> and Medication List</w:t>
      </w:r>
      <w:bookmarkEnd w:id="56"/>
    </w:p>
    <w:p w:rsidRPr="00C36CE2" w:rsidR="00DB72B0" w:rsidP="00F37EB7" w:rsidRDefault="009F028B" w14:paraId="1E78EBF9" w14:textId="602475A8">
      <w:pPr>
        <w:spacing w:before="100" w:beforeAutospacing="1" w:after="240"/>
        <w:jc w:val="both"/>
        <w:rPr>
          <w:rFonts w:asciiTheme="minorHAnsi" w:hAnsiTheme="minorHAnsi" w:cstheme="minorHAnsi"/>
          <w:color w:val="000000"/>
        </w:rPr>
      </w:pPr>
      <w:r w:rsidRPr="00C36CE2">
        <w:rPr>
          <w:rFonts w:asciiTheme="minorHAnsi" w:hAnsiTheme="minorHAnsi" w:cstheme="minorHAnsi"/>
          <w:bCs/>
        </w:rPr>
        <w:t xml:space="preserve">The adult participant and the parent of the child participant </w:t>
      </w:r>
      <w:r w:rsidRPr="00C36CE2" w:rsidR="007B4F84">
        <w:rPr>
          <w:rFonts w:asciiTheme="minorHAnsi" w:hAnsiTheme="minorHAnsi" w:cstheme="minorHAnsi"/>
          <w:bCs/>
        </w:rPr>
        <w:t xml:space="preserve">will be asked to verify and update </w:t>
      </w:r>
      <w:r w:rsidRPr="00C36CE2" w:rsidR="007B4F84">
        <w:rPr>
          <w:rFonts w:asciiTheme="minorHAnsi" w:hAnsiTheme="minorHAnsi" w:cstheme="minorHAnsi"/>
        </w:rPr>
        <w:t xml:space="preserve">his or her current contact information </w:t>
      </w:r>
      <w:r w:rsidRPr="00C36CE2" w:rsidR="00FA374A">
        <w:rPr>
          <w:rFonts w:asciiTheme="minorHAnsi" w:hAnsiTheme="minorHAnsi" w:cstheme="minorHAnsi"/>
        </w:rPr>
        <w:t>for results reporting</w:t>
      </w:r>
      <w:r w:rsidRPr="00C36CE2" w:rsidR="00A57705">
        <w:rPr>
          <w:rFonts w:asciiTheme="minorHAnsi" w:hAnsiTheme="minorHAnsi" w:cstheme="minorHAnsi"/>
        </w:rPr>
        <w:t xml:space="preserve"> and potential future contact</w:t>
      </w:r>
      <w:r w:rsidRPr="00C36CE2" w:rsidR="006305E8">
        <w:rPr>
          <w:rFonts w:asciiTheme="minorHAnsi" w:hAnsiTheme="minorHAnsi" w:cstheme="minorHAnsi"/>
        </w:rPr>
        <w:t xml:space="preserve"> </w:t>
      </w:r>
      <w:r w:rsidRPr="00C36CE2" w:rsidR="006305E8">
        <w:rPr>
          <w:rFonts w:asciiTheme="minorHAnsi" w:hAnsiTheme="minorHAnsi" w:cstheme="minorHAnsi"/>
          <w:bCs/>
        </w:rPr>
        <w:t>(</w:t>
      </w:r>
      <w:r w:rsidRPr="00C36CE2" w:rsidR="006305E8">
        <w:rPr>
          <w:rFonts w:asciiTheme="minorHAnsi" w:hAnsiTheme="minorHAnsi" w:cstheme="minorHAnsi"/>
          <w:b/>
          <w:bCs/>
        </w:rPr>
        <w:t>Attachment</w:t>
      </w:r>
      <w:r w:rsidRPr="00C36CE2" w:rsidR="003B2179">
        <w:rPr>
          <w:rFonts w:asciiTheme="minorHAnsi" w:hAnsiTheme="minorHAnsi" w:cstheme="minorHAnsi"/>
          <w:b/>
          <w:bCs/>
        </w:rPr>
        <w:t xml:space="preserve"> 10</w:t>
      </w:r>
      <w:r w:rsidRPr="00C36CE2" w:rsidR="006305E8">
        <w:rPr>
          <w:rFonts w:asciiTheme="minorHAnsi" w:hAnsiTheme="minorHAnsi" w:cstheme="minorHAnsi"/>
          <w:bCs/>
        </w:rPr>
        <w:t>)</w:t>
      </w:r>
      <w:r w:rsidRPr="00C36CE2" w:rsidR="007B4F84">
        <w:rPr>
          <w:rFonts w:asciiTheme="minorHAnsi" w:hAnsiTheme="minorHAnsi" w:cstheme="minorHAnsi"/>
          <w:bCs/>
        </w:rPr>
        <w:t>.</w:t>
      </w:r>
      <w:r w:rsidRPr="00C36CE2" w:rsidR="00CB4185">
        <w:rPr>
          <w:rFonts w:asciiTheme="minorHAnsi" w:hAnsiTheme="minorHAnsi" w:cstheme="minorHAnsi"/>
          <w:bCs/>
        </w:rPr>
        <w:t xml:space="preserve"> </w:t>
      </w:r>
    </w:p>
    <w:p w:rsidRPr="00C36CE2" w:rsidR="00DB72B0" w:rsidP="00F37EB7" w:rsidRDefault="009F028B" w14:paraId="5496EA55" w14:textId="74F18F5E">
      <w:pPr>
        <w:spacing w:before="100" w:beforeAutospacing="1" w:after="240"/>
        <w:jc w:val="both"/>
        <w:rPr>
          <w:rFonts w:asciiTheme="minorHAnsi" w:hAnsiTheme="minorHAnsi" w:cstheme="minorHAnsi"/>
        </w:rPr>
      </w:pPr>
      <w:r w:rsidRPr="00C36CE2">
        <w:rPr>
          <w:rFonts w:asciiTheme="minorHAnsi" w:hAnsiTheme="minorHAnsi" w:cstheme="minorHAnsi"/>
          <w:bCs/>
          <w:iCs/>
          <w:color w:val="000000"/>
        </w:rPr>
        <w:t xml:space="preserve">The study staff will request that the adult participant and the parent of the child participant </w:t>
      </w:r>
      <w:r w:rsidRPr="00C36CE2" w:rsidR="009234AF">
        <w:rPr>
          <w:rFonts w:asciiTheme="minorHAnsi" w:hAnsiTheme="minorHAnsi" w:cstheme="minorHAnsi"/>
        </w:rPr>
        <w:t xml:space="preserve">bring </w:t>
      </w:r>
      <w:r w:rsidRPr="00C36CE2" w:rsidR="0075449A">
        <w:rPr>
          <w:rFonts w:asciiTheme="minorHAnsi" w:hAnsiTheme="minorHAnsi" w:cstheme="minorHAnsi"/>
        </w:rPr>
        <w:t>all current prescription and over the counter medications prior to the study offi</w:t>
      </w:r>
      <w:r w:rsidRPr="00C36CE2" w:rsidR="00FA374A">
        <w:rPr>
          <w:rFonts w:asciiTheme="minorHAnsi" w:hAnsiTheme="minorHAnsi" w:cstheme="minorHAnsi"/>
        </w:rPr>
        <w:t>ce</w:t>
      </w:r>
      <w:r w:rsidRPr="00C36CE2" w:rsidR="009234AF">
        <w:rPr>
          <w:rFonts w:asciiTheme="minorHAnsi" w:hAnsiTheme="minorHAnsi" w:cstheme="minorHAnsi"/>
        </w:rPr>
        <w:t>.</w:t>
      </w:r>
      <w:r w:rsidRPr="00C36CE2" w:rsidR="00FA374A">
        <w:rPr>
          <w:rFonts w:asciiTheme="minorHAnsi" w:hAnsiTheme="minorHAnsi" w:cstheme="minorHAnsi"/>
        </w:rPr>
        <w:t xml:space="preserve"> </w:t>
      </w:r>
      <w:r w:rsidRPr="00C36CE2" w:rsidR="0075449A">
        <w:rPr>
          <w:rFonts w:asciiTheme="minorHAnsi" w:hAnsiTheme="minorHAnsi" w:cstheme="minorHAnsi"/>
        </w:rPr>
        <w:t xml:space="preserve">This will help </w:t>
      </w:r>
      <w:r w:rsidRPr="00C36CE2" w:rsidR="009234AF">
        <w:rPr>
          <w:rFonts w:asciiTheme="minorHAnsi" w:hAnsiTheme="minorHAnsi" w:cstheme="minorHAnsi"/>
        </w:rPr>
        <w:t xml:space="preserve">the study staff to complete the medications list </w:t>
      </w:r>
      <w:r w:rsidRPr="00C36CE2" w:rsidR="009234AF">
        <w:rPr>
          <w:rFonts w:asciiTheme="minorHAnsi" w:hAnsiTheme="minorHAnsi" w:cstheme="minorHAnsi"/>
          <w:bCs/>
          <w:iCs/>
        </w:rPr>
        <w:t>(</w:t>
      </w:r>
      <w:r w:rsidRPr="00C36CE2" w:rsidR="009234AF">
        <w:rPr>
          <w:rFonts w:asciiTheme="minorHAnsi" w:hAnsiTheme="minorHAnsi" w:cstheme="minorHAnsi"/>
          <w:b/>
          <w:bCs/>
          <w:iCs/>
        </w:rPr>
        <w:t>Atta</w:t>
      </w:r>
      <w:r w:rsidRPr="00C36CE2" w:rsidR="003B2179">
        <w:rPr>
          <w:rFonts w:asciiTheme="minorHAnsi" w:hAnsiTheme="minorHAnsi" w:cstheme="minorHAnsi"/>
          <w:b/>
          <w:bCs/>
          <w:iCs/>
        </w:rPr>
        <w:t>chment 11</w:t>
      </w:r>
      <w:r w:rsidRPr="00C36CE2" w:rsidR="009234AF">
        <w:rPr>
          <w:rFonts w:asciiTheme="minorHAnsi" w:hAnsiTheme="minorHAnsi" w:cstheme="minorHAnsi"/>
          <w:bCs/>
          <w:iCs/>
        </w:rPr>
        <w:t>)</w:t>
      </w:r>
      <w:r w:rsidRPr="00C36CE2" w:rsidR="0075449A">
        <w:rPr>
          <w:rFonts w:asciiTheme="minorHAnsi" w:hAnsiTheme="minorHAnsi" w:cstheme="minorHAnsi"/>
        </w:rPr>
        <w:t>.</w:t>
      </w:r>
    </w:p>
    <w:p w:rsidRPr="00C36CE2" w:rsidR="00FA4DF1" w:rsidP="00F37EB7" w:rsidRDefault="00FA4DF1" w14:paraId="6C3AF5CE" w14:textId="37A878AC">
      <w:pPr>
        <w:pStyle w:val="Heading3"/>
        <w:spacing w:before="100" w:beforeAutospacing="1" w:after="240"/>
        <w:rPr>
          <w:rFonts w:cstheme="minorHAnsi"/>
          <w:i w:val="0"/>
        </w:rPr>
      </w:pPr>
      <w:bookmarkStart w:name="_Toc31014452" w:id="57"/>
      <w:r w:rsidRPr="00C36CE2">
        <w:rPr>
          <w:rFonts w:cstheme="minorHAnsi"/>
          <w:color w:val="auto"/>
        </w:rPr>
        <w:t>3.</w:t>
      </w:r>
      <w:r w:rsidRPr="00C36CE2" w:rsidR="00B630A2">
        <w:rPr>
          <w:rFonts w:cstheme="minorHAnsi"/>
          <w:color w:val="auto"/>
        </w:rPr>
        <w:t>6</w:t>
      </w:r>
      <w:r w:rsidRPr="00C36CE2" w:rsidR="00DC2A8D">
        <w:rPr>
          <w:rFonts w:cstheme="minorHAnsi"/>
          <w:color w:val="auto"/>
        </w:rPr>
        <w:t>.</w:t>
      </w:r>
      <w:r w:rsidRPr="00C36CE2" w:rsidR="009210EE">
        <w:rPr>
          <w:rFonts w:cstheme="minorHAnsi"/>
          <w:color w:val="auto"/>
        </w:rPr>
        <w:t>4</w:t>
      </w:r>
      <w:r w:rsidRPr="00C36CE2">
        <w:rPr>
          <w:rFonts w:cstheme="minorHAnsi"/>
          <w:color w:val="auto"/>
        </w:rPr>
        <w:t xml:space="preserve"> </w:t>
      </w:r>
      <w:r w:rsidRPr="00C36CE2" w:rsidR="0075449A">
        <w:rPr>
          <w:rFonts w:cstheme="minorHAnsi"/>
          <w:color w:val="auto"/>
        </w:rPr>
        <w:t xml:space="preserve">Body and </w:t>
      </w:r>
      <w:r w:rsidRPr="00C36CE2" w:rsidR="00A64292">
        <w:rPr>
          <w:rFonts w:cstheme="minorHAnsi"/>
          <w:color w:val="auto"/>
        </w:rPr>
        <w:t>C</w:t>
      </w:r>
      <w:r w:rsidRPr="00C36CE2" w:rsidR="0075449A">
        <w:rPr>
          <w:rFonts w:cstheme="minorHAnsi"/>
          <w:color w:val="auto"/>
        </w:rPr>
        <w:t xml:space="preserve">linical </w:t>
      </w:r>
      <w:r w:rsidRPr="00C36CE2" w:rsidR="00A64292">
        <w:rPr>
          <w:rFonts w:cstheme="minorHAnsi"/>
          <w:color w:val="auto"/>
        </w:rPr>
        <w:t>M</w:t>
      </w:r>
      <w:r w:rsidRPr="00C36CE2" w:rsidR="0075449A">
        <w:rPr>
          <w:rFonts w:cstheme="minorHAnsi"/>
          <w:color w:val="auto"/>
        </w:rPr>
        <w:t>easurements</w:t>
      </w:r>
      <w:bookmarkEnd w:id="57"/>
      <w:r w:rsidRPr="00C36CE2" w:rsidR="0075449A">
        <w:rPr>
          <w:rFonts w:cstheme="minorHAnsi"/>
          <w:color w:val="auto"/>
        </w:rPr>
        <w:t xml:space="preserve"> </w:t>
      </w:r>
    </w:p>
    <w:p w:rsidRPr="00C36CE2" w:rsidR="0075449A" w:rsidP="00F37EB7" w:rsidRDefault="0075449A" w14:paraId="3F6708D5" w14:textId="0B9D38E7">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Trained study staff will perform the body and clinical measurements</w:t>
      </w:r>
      <w:r w:rsidRPr="00C36CE2" w:rsidR="00B75356">
        <w:rPr>
          <w:rFonts w:asciiTheme="minorHAnsi" w:hAnsiTheme="minorHAnsi" w:cstheme="minorHAnsi"/>
        </w:rPr>
        <w:t xml:space="preserve"> and specimen collections</w:t>
      </w:r>
      <w:r w:rsidRPr="00C36CE2">
        <w:rPr>
          <w:rFonts w:asciiTheme="minorHAnsi" w:hAnsiTheme="minorHAnsi" w:cstheme="minorHAnsi"/>
        </w:rPr>
        <w:t xml:space="preserve"> as described in the</w:t>
      </w:r>
      <w:r w:rsidRPr="00C36CE2" w:rsidR="00C11B42">
        <w:rPr>
          <w:rFonts w:asciiTheme="minorHAnsi" w:hAnsiTheme="minorHAnsi" w:cstheme="minorHAnsi"/>
        </w:rPr>
        <w:t xml:space="preserve"> Manual of Procedure</w:t>
      </w:r>
      <w:r w:rsidRPr="00C36CE2" w:rsidR="00601EC4">
        <w:rPr>
          <w:rFonts w:asciiTheme="minorHAnsi" w:hAnsiTheme="minorHAnsi" w:cstheme="minorHAnsi"/>
        </w:rPr>
        <w:t>s (</w:t>
      </w:r>
      <w:r w:rsidRPr="00C36CE2" w:rsidR="00601EC4">
        <w:rPr>
          <w:rFonts w:asciiTheme="minorHAnsi" w:hAnsiTheme="minorHAnsi" w:cstheme="minorHAnsi"/>
          <w:b/>
        </w:rPr>
        <w:t>Attachment 1</w:t>
      </w:r>
      <w:r w:rsidRPr="00C36CE2" w:rsidR="003B2179">
        <w:rPr>
          <w:rFonts w:asciiTheme="minorHAnsi" w:hAnsiTheme="minorHAnsi" w:cstheme="minorHAnsi"/>
          <w:b/>
        </w:rPr>
        <w:t>2</w:t>
      </w:r>
      <w:r w:rsidRPr="00C36CE2" w:rsidR="00601EC4">
        <w:rPr>
          <w:rFonts w:asciiTheme="minorHAnsi" w:hAnsiTheme="minorHAnsi" w:cstheme="minorHAnsi"/>
        </w:rPr>
        <w:t>).</w:t>
      </w:r>
      <w:r w:rsidRPr="00C36CE2">
        <w:rPr>
          <w:rFonts w:asciiTheme="minorHAnsi" w:hAnsiTheme="minorHAnsi" w:cstheme="minorHAnsi"/>
        </w:rPr>
        <w:t xml:space="preserve"> </w:t>
      </w:r>
    </w:p>
    <w:p w:rsidRPr="00C36CE2" w:rsidR="0075449A" w:rsidP="00F37EB7" w:rsidRDefault="00FE3BFA" w14:paraId="728ED60E" w14:textId="39CBF8D2">
      <w:pPr>
        <w:spacing w:before="100" w:beforeAutospacing="1" w:after="240"/>
        <w:jc w:val="both"/>
        <w:rPr>
          <w:rFonts w:asciiTheme="minorHAnsi" w:hAnsiTheme="minorHAnsi" w:cstheme="minorHAnsi"/>
        </w:rPr>
      </w:pPr>
      <w:r w:rsidRPr="00C36CE2">
        <w:rPr>
          <w:rFonts w:asciiTheme="minorHAnsi" w:hAnsiTheme="minorHAnsi" w:cstheme="minorHAnsi"/>
          <w:i/>
        </w:rPr>
        <w:t xml:space="preserve">Body Measurements: </w:t>
      </w:r>
      <w:r w:rsidRPr="00C36CE2" w:rsidR="00C55587">
        <w:rPr>
          <w:rFonts w:asciiTheme="minorHAnsi" w:hAnsiTheme="minorHAnsi" w:cstheme="minorHAnsi"/>
        </w:rPr>
        <w:t xml:space="preserve">Trained study staff will perform body measurements, blood pressure measurements, and blood draws. Three blood pressure (BP) measurements will be taken and averaged. The measured BP level is subject to biological and observer variability; therefore, the study will use three different sizes of the manual cuffs in the measurements; the appropriate cuff size will be selected for each participant and administered 3 times.  The purpose of a specific measurement protocol, or training and certifications of technicians and of ongoing quality control is to minimize variability due to known exogenous factors and to reduce imprecision and biases in measurement. </w:t>
      </w:r>
      <w:r w:rsidRPr="00C36CE2" w:rsidR="00EA4B9A">
        <w:rPr>
          <w:rFonts w:asciiTheme="minorHAnsi" w:hAnsiTheme="minorHAnsi" w:cstheme="minorHAnsi"/>
        </w:rPr>
        <w:t>Measurement of r</w:t>
      </w:r>
      <w:r w:rsidRPr="00C36CE2" w:rsidR="0075449A">
        <w:rPr>
          <w:rFonts w:asciiTheme="minorHAnsi" w:hAnsiTheme="minorHAnsi" w:cstheme="minorHAnsi"/>
        </w:rPr>
        <w:t xml:space="preserve">esting blood pressure, height, weight, and waist and hip circumference </w:t>
      </w:r>
      <w:r w:rsidRPr="00C36CE2" w:rsidR="00EA4B9A">
        <w:rPr>
          <w:rFonts w:asciiTheme="minorHAnsi" w:hAnsiTheme="minorHAnsi" w:cstheme="minorHAnsi"/>
        </w:rPr>
        <w:t xml:space="preserve">can occur </w:t>
      </w:r>
      <w:r w:rsidRPr="00C36CE2" w:rsidR="0075449A">
        <w:rPr>
          <w:rFonts w:asciiTheme="minorHAnsi" w:hAnsiTheme="minorHAnsi" w:cstheme="minorHAnsi"/>
        </w:rPr>
        <w:t xml:space="preserve">in any order, but the BP </w:t>
      </w:r>
      <w:r w:rsidRPr="00C36CE2" w:rsidR="00EA4B9A">
        <w:rPr>
          <w:rFonts w:asciiTheme="minorHAnsi" w:hAnsiTheme="minorHAnsi" w:cstheme="minorHAnsi"/>
        </w:rPr>
        <w:t xml:space="preserve">measurement </w:t>
      </w:r>
      <w:r w:rsidRPr="00C36CE2" w:rsidR="0075449A">
        <w:rPr>
          <w:rFonts w:asciiTheme="minorHAnsi" w:hAnsiTheme="minorHAnsi" w:cstheme="minorHAnsi"/>
        </w:rPr>
        <w:t xml:space="preserve">should </w:t>
      </w:r>
      <w:r w:rsidRPr="00C36CE2" w:rsidR="00EA4B9A">
        <w:rPr>
          <w:rFonts w:asciiTheme="minorHAnsi" w:hAnsiTheme="minorHAnsi" w:cstheme="minorHAnsi"/>
        </w:rPr>
        <w:t>occur</w:t>
      </w:r>
      <w:r w:rsidRPr="00C36CE2" w:rsidR="0075449A">
        <w:rPr>
          <w:rFonts w:asciiTheme="minorHAnsi" w:hAnsiTheme="minorHAnsi" w:cstheme="minorHAnsi"/>
        </w:rPr>
        <w:t xml:space="preserve"> after the subject has been in the seated position for at least five minutes. BP</w:t>
      </w:r>
      <w:r w:rsidRPr="00C36CE2" w:rsidR="00EA4B9A">
        <w:rPr>
          <w:rFonts w:asciiTheme="minorHAnsi" w:hAnsiTheme="minorHAnsi" w:cstheme="minorHAnsi"/>
        </w:rPr>
        <w:t xml:space="preserve"> measurement will occur </w:t>
      </w:r>
      <w:r w:rsidRPr="00C36CE2" w:rsidR="0075449A">
        <w:rPr>
          <w:rFonts w:asciiTheme="minorHAnsi" w:hAnsiTheme="minorHAnsi" w:cstheme="minorHAnsi"/>
        </w:rPr>
        <w:t>before venipuncture if the activities are scheduled consecutively. Trained study staff will record the measurements in the Body and Blood P</w:t>
      </w:r>
      <w:r w:rsidRPr="00C36CE2" w:rsidR="00601EC4">
        <w:rPr>
          <w:rFonts w:asciiTheme="minorHAnsi" w:hAnsiTheme="minorHAnsi" w:cstheme="minorHAnsi"/>
        </w:rPr>
        <w:t>ressure Measures Form (</w:t>
      </w:r>
      <w:r w:rsidRPr="00C36CE2" w:rsidR="00601EC4">
        <w:rPr>
          <w:rFonts w:asciiTheme="minorHAnsi" w:hAnsiTheme="minorHAnsi" w:cstheme="minorHAnsi"/>
          <w:b/>
        </w:rPr>
        <w:t>Attachment 1</w:t>
      </w:r>
      <w:r w:rsidRPr="00C36CE2" w:rsidR="003B2179">
        <w:rPr>
          <w:rFonts w:asciiTheme="minorHAnsi" w:hAnsiTheme="minorHAnsi" w:cstheme="minorHAnsi"/>
          <w:b/>
        </w:rPr>
        <w:t>3</w:t>
      </w:r>
      <w:r w:rsidRPr="00C36CE2" w:rsidR="00601EC4">
        <w:rPr>
          <w:rFonts w:asciiTheme="minorHAnsi" w:hAnsiTheme="minorHAnsi" w:cstheme="minorHAnsi"/>
        </w:rPr>
        <w:t>)</w:t>
      </w:r>
      <w:r w:rsidRPr="00C36CE2" w:rsidR="0075449A">
        <w:rPr>
          <w:rFonts w:asciiTheme="minorHAnsi" w:hAnsiTheme="minorHAnsi" w:cstheme="minorHAnsi"/>
        </w:rPr>
        <w:t>.</w:t>
      </w:r>
    </w:p>
    <w:p w:rsidRPr="00C36CE2" w:rsidR="00E93F46" w:rsidP="00F37EB7" w:rsidRDefault="00FE3BFA" w14:paraId="5F60B701" w14:textId="443799E4">
      <w:pPr>
        <w:pStyle w:val="Default"/>
        <w:spacing w:before="100" w:beforeAutospacing="1" w:after="240" w:line="360" w:lineRule="auto"/>
        <w:jc w:val="both"/>
        <w:rPr>
          <w:rFonts w:asciiTheme="minorHAnsi" w:hAnsiTheme="minorHAnsi" w:cstheme="minorHAnsi"/>
          <w:sz w:val="22"/>
          <w:szCs w:val="22"/>
        </w:rPr>
      </w:pPr>
      <w:r w:rsidRPr="00C36CE2">
        <w:rPr>
          <w:rFonts w:asciiTheme="minorHAnsi" w:hAnsiTheme="minorHAnsi" w:cstheme="minorHAnsi"/>
          <w:i/>
          <w:sz w:val="22"/>
          <w:szCs w:val="22"/>
        </w:rPr>
        <w:t xml:space="preserve">Fasting Blood Specimen </w:t>
      </w:r>
      <w:r w:rsidRPr="00C36CE2" w:rsidR="00067F71">
        <w:rPr>
          <w:rFonts w:asciiTheme="minorHAnsi" w:hAnsiTheme="minorHAnsi" w:cstheme="minorHAnsi"/>
          <w:i/>
          <w:sz w:val="22"/>
          <w:szCs w:val="22"/>
        </w:rPr>
        <w:t xml:space="preserve">and First Morning Urine Void </w:t>
      </w:r>
      <w:r w:rsidRPr="00C36CE2">
        <w:rPr>
          <w:rFonts w:asciiTheme="minorHAnsi" w:hAnsiTheme="minorHAnsi" w:cstheme="minorHAnsi"/>
          <w:i/>
          <w:sz w:val="22"/>
          <w:szCs w:val="22"/>
        </w:rPr>
        <w:t>C</w:t>
      </w:r>
      <w:r w:rsidRPr="00C36CE2" w:rsidR="0075449A">
        <w:rPr>
          <w:rFonts w:asciiTheme="minorHAnsi" w:hAnsiTheme="minorHAnsi" w:cstheme="minorHAnsi"/>
          <w:i/>
          <w:sz w:val="22"/>
          <w:szCs w:val="22"/>
        </w:rPr>
        <w:t>ollection:</w:t>
      </w:r>
      <w:r w:rsidRPr="00C36CE2" w:rsidR="0075449A">
        <w:rPr>
          <w:rFonts w:asciiTheme="minorHAnsi" w:hAnsiTheme="minorHAnsi" w:cstheme="minorHAnsi"/>
          <w:sz w:val="22"/>
          <w:szCs w:val="22"/>
        </w:rPr>
        <w:t xml:space="preserve"> </w:t>
      </w:r>
      <w:r w:rsidRPr="00C36CE2" w:rsidR="00C7200C">
        <w:rPr>
          <w:rFonts w:asciiTheme="minorHAnsi" w:hAnsiTheme="minorHAnsi" w:cstheme="minorHAnsi"/>
          <w:sz w:val="22"/>
          <w:szCs w:val="22"/>
        </w:rPr>
        <w:t xml:space="preserve">Participants will transport their urine sample to study office for collection. </w:t>
      </w:r>
      <w:r w:rsidRPr="00C36CE2" w:rsidR="00C234D8">
        <w:rPr>
          <w:rFonts w:asciiTheme="minorHAnsi" w:hAnsiTheme="minorHAnsi" w:cstheme="minorHAnsi"/>
          <w:sz w:val="22"/>
          <w:szCs w:val="22"/>
        </w:rPr>
        <w:t xml:space="preserve">Trained staff will collect </w:t>
      </w:r>
      <w:r w:rsidRPr="00C36CE2" w:rsidR="00BE1E45">
        <w:rPr>
          <w:rFonts w:asciiTheme="minorHAnsi" w:hAnsiTheme="minorHAnsi" w:cstheme="minorHAnsi"/>
          <w:sz w:val="22"/>
          <w:szCs w:val="22"/>
        </w:rPr>
        <w:t xml:space="preserve">and record </w:t>
      </w:r>
      <w:r w:rsidRPr="00C36CE2" w:rsidR="00C234D8">
        <w:rPr>
          <w:rFonts w:asciiTheme="minorHAnsi" w:hAnsiTheme="minorHAnsi" w:cstheme="minorHAnsi"/>
          <w:sz w:val="22"/>
          <w:szCs w:val="22"/>
        </w:rPr>
        <w:t>the urine specimen</w:t>
      </w:r>
      <w:r w:rsidRPr="00C36CE2" w:rsidR="00BE1E45">
        <w:rPr>
          <w:rFonts w:asciiTheme="minorHAnsi" w:hAnsiTheme="minorHAnsi" w:cstheme="minorHAnsi"/>
          <w:sz w:val="22"/>
          <w:szCs w:val="22"/>
        </w:rPr>
        <w:t xml:space="preserve"> </w:t>
      </w:r>
      <w:r w:rsidRPr="00C36CE2" w:rsidR="00F4392A">
        <w:rPr>
          <w:rFonts w:asciiTheme="minorHAnsi" w:hAnsiTheme="minorHAnsi" w:cstheme="minorHAnsi"/>
          <w:sz w:val="22"/>
          <w:szCs w:val="22"/>
        </w:rPr>
        <w:t>intake</w:t>
      </w:r>
      <w:r w:rsidRPr="00C36CE2" w:rsidR="00BE1E45">
        <w:rPr>
          <w:rFonts w:asciiTheme="minorHAnsi" w:hAnsiTheme="minorHAnsi" w:cstheme="minorHAnsi"/>
          <w:sz w:val="22"/>
          <w:szCs w:val="22"/>
        </w:rPr>
        <w:t xml:space="preserve"> </w:t>
      </w:r>
      <w:r w:rsidRPr="00C36CE2" w:rsidR="00BE1E45">
        <w:rPr>
          <w:rFonts w:asciiTheme="minorHAnsi" w:hAnsiTheme="minorHAnsi" w:cstheme="minorHAnsi"/>
          <w:sz w:val="22"/>
          <w:szCs w:val="22"/>
        </w:rPr>
        <w:lastRenderedPageBreak/>
        <w:t>(</w:t>
      </w:r>
      <w:r w:rsidRPr="00C36CE2" w:rsidR="003B2179">
        <w:rPr>
          <w:rFonts w:asciiTheme="minorHAnsi" w:hAnsiTheme="minorHAnsi" w:cstheme="minorHAnsi"/>
          <w:b/>
          <w:sz w:val="22"/>
          <w:szCs w:val="22"/>
        </w:rPr>
        <w:t>Attachment 14</w:t>
      </w:r>
      <w:r w:rsidRPr="00C36CE2" w:rsidR="00BE1E45">
        <w:rPr>
          <w:rFonts w:asciiTheme="minorHAnsi" w:hAnsiTheme="minorHAnsi" w:cstheme="minorHAnsi"/>
          <w:b/>
          <w:sz w:val="22"/>
          <w:szCs w:val="22"/>
        </w:rPr>
        <w:t>)</w:t>
      </w:r>
      <w:r w:rsidRPr="00C36CE2" w:rsidR="00C234D8">
        <w:rPr>
          <w:rFonts w:asciiTheme="minorHAnsi" w:hAnsiTheme="minorHAnsi" w:cstheme="minorHAnsi"/>
          <w:sz w:val="22"/>
          <w:szCs w:val="22"/>
        </w:rPr>
        <w:t xml:space="preserve">. </w:t>
      </w:r>
      <w:r w:rsidRPr="00C36CE2" w:rsidR="0075449A">
        <w:rPr>
          <w:rFonts w:asciiTheme="minorHAnsi" w:hAnsiTheme="minorHAnsi" w:cstheme="minorHAnsi"/>
          <w:sz w:val="22"/>
          <w:szCs w:val="22"/>
        </w:rPr>
        <w:t xml:space="preserve">The blood collection procedure consists of administering and recording responses to a blood draw screening questionnaire for conditions that exclude the </w:t>
      </w:r>
      <w:r w:rsidRPr="00C36CE2" w:rsidR="00EE753B">
        <w:rPr>
          <w:rFonts w:asciiTheme="minorHAnsi" w:hAnsiTheme="minorHAnsi" w:cstheme="minorHAnsi"/>
          <w:sz w:val="22"/>
          <w:szCs w:val="22"/>
        </w:rPr>
        <w:t>participant</w:t>
      </w:r>
      <w:r w:rsidRPr="00C36CE2" w:rsidR="0075449A">
        <w:rPr>
          <w:rFonts w:asciiTheme="minorHAnsi" w:hAnsiTheme="minorHAnsi" w:cstheme="minorHAnsi"/>
          <w:sz w:val="22"/>
          <w:szCs w:val="22"/>
        </w:rPr>
        <w:t xml:space="preserve"> from the blood draw (hemophilia, skin condition, or chemotherapy in th</w:t>
      </w:r>
      <w:r w:rsidR="00675531">
        <w:rPr>
          <w:rFonts w:asciiTheme="minorHAnsi" w:hAnsiTheme="minorHAnsi" w:cstheme="minorHAnsi"/>
          <w:sz w:val="22"/>
          <w:szCs w:val="22"/>
        </w:rPr>
        <w:t>e past fours</w:t>
      </w:r>
      <w:r w:rsidRPr="00C36CE2" w:rsidR="0075449A">
        <w:rPr>
          <w:rFonts w:asciiTheme="minorHAnsi" w:hAnsiTheme="minorHAnsi" w:cstheme="minorHAnsi"/>
          <w:sz w:val="22"/>
          <w:szCs w:val="22"/>
        </w:rPr>
        <w:t xml:space="preserve">), ask about having diabetes, taking blood thinning medications, </w:t>
      </w:r>
      <w:r w:rsidRPr="00C36CE2" w:rsidR="00EE753B">
        <w:rPr>
          <w:rFonts w:asciiTheme="minorHAnsi" w:hAnsiTheme="minorHAnsi" w:cstheme="minorHAnsi"/>
          <w:sz w:val="22"/>
          <w:szCs w:val="22"/>
        </w:rPr>
        <w:t>participant’s</w:t>
      </w:r>
      <w:r w:rsidRPr="00C36CE2" w:rsidR="0075449A">
        <w:rPr>
          <w:rFonts w:asciiTheme="minorHAnsi" w:hAnsiTheme="minorHAnsi" w:cstheme="minorHAnsi"/>
          <w:sz w:val="22"/>
          <w:szCs w:val="22"/>
        </w:rPr>
        <w:t xml:space="preserve"> wei</w:t>
      </w:r>
      <w:r w:rsidRPr="00C36CE2" w:rsidR="00277D72">
        <w:rPr>
          <w:rFonts w:asciiTheme="minorHAnsi" w:hAnsiTheme="minorHAnsi" w:cstheme="minorHAnsi"/>
          <w:sz w:val="22"/>
          <w:szCs w:val="22"/>
        </w:rPr>
        <w:t xml:space="preserve">ght, </w:t>
      </w:r>
      <w:r w:rsidR="00675531">
        <w:rPr>
          <w:rFonts w:asciiTheme="minorHAnsi" w:hAnsiTheme="minorHAnsi" w:cstheme="minorHAnsi"/>
          <w:sz w:val="22"/>
          <w:szCs w:val="22"/>
        </w:rPr>
        <w:t xml:space="preserve">pregnancy, </w:t>
      </w:r>
      <w:r w:rsidRPr="00C36CE2" w:rsidR="00277D72">
        <w:rPr>
          <w:rFonts w:asciiTheme="minorHAnsi" w:hAnsiTheme="minorHAnsi" w:cstheme="minorHAnsi"/>
          <w:sz w:val="22"/>
          <w:szCs w:val="22"/>
        </w:rPr>
        <w:t>and fasting status (</w:t>
      </w:r>
      <w:r w:rsidRPr="00C36CE2" w:rsidR="00277D72">
        <w:rPr>
          <w:rFonts w:asciiTheme="minorHAnsi" w:hAnsiTheme="minorHAnsi" w:cstheme="minorHAnsi"/>
          <w:b/>
          <w:sz w:val="22"/>
          <w:szCs w:val="22"/>
        </w:rPr>
        <w:t>Attachment 1</w:t>
      </w:r>
      <w:r w:rsidRPr="00C36CE2" w:rsidR="003B2179">
        <w:rPr>
          <w:rFonts w:asciiTheme="minorHAnsi" w:hAnsiTheme="minorHAnsi" w:cstheme="minorHAnsi"/>
          <w:b/>
          <w:sz w:val="22"/>
          <w:szCs w:val="22"/>
        </w:rPr>
        <w:t>4</w:t>
      </w:r>
      <w:r w:rsidRPr="00C36CE2" w:rsidR="00277D72">
        <w:rPr>
          <w:rFonts w:asciiTheme="minorHAnsi" w:hAnsiTheme="minorHAnsi" w:cstheme="minorHAnsi"/>
          <w:sz w:val="22"/>
          <w:szCs w:val="22"/>
        </w:rPr>
        <w:t>)</w:t>
      </w:r>
      <w:r w:rsidRPr="00C36CE2" w:rsidR="0075449A">
        <w:rPr>
          <w:rFonts w:asciiTheme="minorHAnsi" w:hAnsiTheme="minorHAnsi" w:cstheme="minorHAnsi"/>
          <w:sz w:val="22"/>
          <w:szCs w:val="22"/>
        </w:rPr>
        <w:t xml:space="preserve">. Next, phlebotomists will draw </w:t>
      </w:r>
      <w:r w:rsidR="00073886">
        <w:rPr>
          <w:rFonts w:asciiTheme="minorHAnsi" w:hAnsiTheme="minorHAnsi" w:cstheme="minorHAnsi"/>
          <w:sz w:val="22"/>
          <w:szCs w:val="22"/>
        </w:rPr>
        <w:t>30</w:t>
      </w:r>
      <w:r w:rsidRPr="00C36CE2" w:rsidR="00097CF3">
        <w:rPr>
          <w:rFonts w:asciiTheme="minorHAnsi" w:hAnsiTheme="minorHAnsi" w:cstheme="minorHAnsi"/>
          <w:sz w:val="22"/>
          <w:szCs w:val="22"/>
        </w:rPr>
        <w:t>-ml (</w:t>
      </w:r>
      <w:r w:rsidR="00073886">
        <w:rPr>
          <w:rFonts w:asciiTheme="minorHAnsi" w:hAnsiTheme="minorHAnsi" w:cstheme="minorHAnsi"/>
          <w:sz w:val="22"/>
          <w:szCs w:val="22"/>
        </w:rPr>
        <w:t>about 1.</w:t>
      </w:r>
      <w:r w:rsidRPr="00C36CE2" w:rsidR="00CC4961">
        <w:rPr>
          <w:rFonts w:asciiTheme="minorHAnsi" w:hAnsiTheme="minorHAnsi" w:cstheme="minorHAnsi"/>
          <w:sz w:val="22"/>
          <w:szCs w:val="22"/>
        </w:rPr>
        <w:t xml:space="preserve">0. ounce or </w:t>
      </w:r>
      <w:r w:rsidRPr="00C36CE2" w:rsidR="00097CF3">
        <w:rPr>
          <w:rFonts w:asciiTheme="minorHAnsi" w:hAnsiTheme="minorHAnsi" w:cstheme="minorHAnsi"/>
          <w:sz w:val="22"/>
          <w:szCs w:val="22"/>
        </w:rPr>
        <w:t xml:space="preserve">about </w:t>
      </w:r>
      <w:r w:rsidR="008A5796">
        <w:rPr>
          <w:rFonts w:asciiTheme="minorHAnsi" w:hAnsiTheme="minorHAnsi" w:cstheme="minorHAnsi"/>
          <w:sz w:val="22"/>
          <w:szCs w:val="22"/>
        </w:rPr>
        <w:t>6</w:t>
      </w:r>
      <w:r w:rsidRPr="00C36CE2" w:rsidR="00097CF3">
        <w:rPr>
          <w:rFonts w:asciiTheme="minorHAnsi" w:hAnsiTheme="minorHAnsi" w:cstheme="minorHAnsi"/>
          <w:sz w:val="22"/>
          <w:szCs w:val="22"/>
        </w:rPr>
        <w:t xml:space="preserve"> teaspoons)</w:t>
      </w:r>
      <w:r w:rsidRPr="00C36CE2" w:rsidR="0075449A">
        <w:rPr>
          <w:rFonts w:asciiTheme="minorHAnsi" w:hAnsiTheme="minorHAnsi" w:cstheme="minorHAnsi"/>
          <w:sz w:val="22"/>
          <w:szCs w:val="22"/>
        </w:rPr>
        <w:t xml:space="preserve"> </w:t>
      </w:r>
      <w:r w:rsidRPr="00C36CE2" w:rsidR="00097CF3">
        <w:rPr>
          <w:rFonts w:asciiTheme="minorHAnsi" w:hAnsiTheme="minorHAnsi" w:cstheme="minorHAnsi"/>
          <w:sz w:val="22"/>
          <w:szCs w:val="22"/>
        </w:rPr>
        <w:t xml:space="preserve">of blood from the child participant </w:t>
      </w:r>
      <w:r w:rsidRPr="00C36CE2" w:rsidR="00277D72">
        <w:rPr>
          <w:rFonts w:asciiTheme="minorHAnsi" w:hAnsiTheme="minorHAnsi" w:cstheme="minorHAnsi"/>
          <w:sz w:val="22"/>
          <w:szCs w:val="22"/>
        </w:rPr>
        <w:t xml:space="preserve">and </w:t>
      </w:r>
      <w:r w:rsidR="00073886">
        <w:rPr>
          <w:rFonts w:asciiTheme="minorHAnsi" w:hAnsiTheme="minorHAnsi" w:cstheme="minorHAnsi"/>
          <w:sz w:val="22"/>
          <w:szCs w:val="22"/>
        </w:rPr>
        <w:t>40</w:t>
      </w:r>
      <w:r w:rsidRPr="00C36CE2" w:rsidR="00277D72">
        <w:rPr>
          <w:rFonts w:asciiTheme="minorHAnsi" w:hAnsiTheme="minorHAnsi" w:cstheme="minorHAnsi"/>
          <w:sz w:val="22"/>
          <w:szCs w:val="22"/>
        </w:rPr>
        <w:t>-ml (1.</w:t>
      </w:r>
      <w:r w:rsidR="00073886">
        <w:rPr>
          <w:rFonts w:asciiTheme="minorHAnsi" w:hAnsiTheme="minorHAnsi" w:cstheme="minorHAnsi"/>
          <w:sz w:val="22"/>
          <w:szCs w:val="22"/>
        </w:rPr>
        <w:t>3</w:t>
      </w:r>
      <w:r w:rsidRPr="00C36CE2" w:rsidR="00277D72">
        <w:rPr>
          <w:rFonts w:asciiTheme="minorHAnsi" w:hAnsiTheme="minorHAnsi" w:cstheme="minorHAnsi"/>
          <w:sz w:val="22"/>
          <w:szCs w:val="22"/>
        </w:rPr>
        <w:t xml:space="preserve"> ounces</w:t>
      </w:r>
      <w:r w:rsidRPr="00C36CE2" w:rsidR="00CC4961">
        <w:rPr>
          <w:rFonts w:asciiTheme="minorHAnsi" w:hAnsiTheme="minorHAnsi" w:cstheme="minorHAnsi"/>
          <w:sz w:val="22"/>
          <w:szCs w:val="22"/>
        </w:rPr>
        <w:t xml:space="preserve"> or about </w:t>
      </w:r>
      <w:r w:rsidR="008A5796">
        <w:rPr>
          <w:rFonts w:asciiTheme="minorHAnsi" w:hAnsiTheme="minorHAnsi" w:cstheme="minorHAnsi"/>
          <w:sz w:val="22"/>
          <w:szCs w:val="22"/>
        </w:rPr>
        <w:t>8</w:t>
      </w:r>
      <w:r w:rsidRPr="00C36CE2" w:rsidR="00CC4961">
        <w:rPr>
          <w:rFonts w:asciiTheme="minorHAnsi" w:hAnsiTheme="minorHAnsi" w:cstheme="minorHAnsi"/>
          <w:sz w:val="22"/>
          <w:szCs w:val="22"/>
        </w:rPr>
        <w:t xml:space="preserve"> teaspoons</w:t>
      </w:r>
      <w:r w:rsidRPr="00C36CE2" w:rsidR="00277D72">
        <w:rPr>
          <w:rFonts w:asciiTheme="minorHAnsi" w:hAnsiTheme="minorHAnsi" w:cstheme="minorHAnsi"/>
          <w:sz w:val="22"/>
          <w:szCs w:val="22"/>
        </w:rPr>
        <w:t xml:space="preserve">) of blood from the adult participant </w:t>
      </w:r>
      <w:r w:rsidRPr="00C36CE2" w:rsidR="0075449A">
        <w:rPr>
          <w:rFonts w:asciiTheme="minorHAnsi" w:hAnsiTheme="minorHAnsi" w:cstheme="minorHAnsi"/>
          <w:sz w:val="22"/>
          <w:szCs w:val="22"/>
        </w:rPr>
        <w:t>using standard ve</w:t>
      </w:r>
      <w:r w:rsidRPr="00C36CE2" w:rsidR="004733CE">
        <w:rPr>
          <w:rFonts w:asciiTheme="minorHAnsi" w:hAnsiTheme="minorHAnsi" w:cstheme="minorHAnsi"/>
          <w:sz w:val="22"/>
          <w:szCs w:val="22"/>
        </w:rPr>
        <w:t>nipuncture techniques (</w:t>
      </w:r>
      <w:r w:rsidRPr="00C36CE2" w:rsidR="004733CE">
        <w:rPr>
          <w:rFonts w:asciiTheme="minorHAnsi" w:hAnsiTheme="minorHAnsi" w:cstheme="minorHAnsi"/>
          <w:b/>
          <w:sz w:val="22"/>
          <w:szCs w:val="22"/>
        </w:rPr>
        <w:t>Attachment 1</w:t>
      </w:r>
      <w:r w:rsidRPr="00C36CE2" w:rsidR="003B2179">
        <w:rPr>
          <w:rFonts w:asciiTheme="minorHAnsi" w:hAnsiTheme="minorHAnsi" w:cstheme="minorHAnsi"/>
          <w:b/>
          <w:sz w:val="22"/>
          <w:szCs w:val="22"/>
        </w:rPr>
        <w:t>2</w:t>
      </w:r>
      <w:r w:rsidRPr="00C36CE2" w:rsidR="004733CE">
        <w:rPr>
          <w:rFonts w:asciiTheme="minorHAnsi" w:hAnsiTheme="minorHAnsi" w:cstheme="minorHAnsi"/>
          <w:sz w:val="22"/>
          <w:szCs w:val="22"/>
        </w:rPr>
        <w:t>)</w:t>
      </w:r>
      <w:r w:rsidRPr="00C36CE2" w:rsidR="001D3DA7">
        <w:rPr>
          <w:rFonts w:asciiTheme="minorHAnsi" w:hAnsiTheme="minorHAnsi" w:cstheme="minorHAnsi"/>
          <w:sz w:val="22"/>
          <w:szCs w:val="22"/>
        </w:rPr>
        <w:t xml:space="preserve"> and record the outcome (</w:t>
      </w:r>
      <w:r w:rsidRPr="00C36CE2" w:rsidR="003B2179">
        <w:rPr>
          <w:rFonts w:asciiTheme="minorHAnsi" w:hAnsiTheme="minorHAnsi" w:cstheme="minorHAnsi"/>
          <w:b/>
          <w:sz w:val="22"/>
          <w:szCs w:val="22"/>
        </w:rPr>
        <w:t>Attachment 14</w:t>
      </w:r>
      <w:r w:rsidRPr="00C36CE2" w:rsidR="001D3DA7">
        <w:rPr>
          <w:rFonts w:asciiTheme="minorHAnsi" w:hAnsiTheme="minorHAnsi" w:cstheme="minorHAnsi"/>
          <w:sz w:val="22"/>
          <w:szCs w:val="22"/>
        </w:rPr>
        <w:t>)</w:t>
      </w:r>
      <w:r w:rsidRPr="00C36CE2" w:rsidR="00097CF3">
        <w:rPr>
          <w:rFonts w:asciiTheme="minorHAnsi" w:hAnsiTheme="minorHAnsi" w:cstheme="minorHAnsi"/>
          <w:sz w:val="22"/>
          <w:szCs w:val="22"/>
        </w:rPr>
        <w:t>.</w:t>
      </w:r>
      <w:r w:rsidRPr="00C36CE2" w:rsidR="0075449A">
        <w:rPr>
          <w:rFonts w:asciiTheme="minorHAnsi" w:hAnsiTheme="minorHAnsi" w:cstheme="minorHAnsi"/>
          <w:sz w:val="22"/>
          <w:szCs w:val="22"/>
        </w:rPr>
        <w:t xml:space="preserve"> If a person is unable to provide the desir</w:t>
      </w:r>
      <w:r w:rsidRPr="00C36CE2" w:rsidR="001D3DA7">
        <w:rPr>
          <w:rFonts w:asciiTheme="minorHAnsi" w:hAnsiTheme="minorHAnsi" w:cstheme="minorHAnsi"/>
          <w:sz w:val="22"/>
          <w:szCs w:val="22"/>
        </w:rPr>
        <w:t>ed</w:t>
      </w:r>
      <w:r w:rsidRPr="00C36CE2" w:rsidR="0075449A">
        <w:rPr>
          <w:rFonts w:asciiTheme="minorHAnsi" w:hAnsiTheme="minorHAnsi" w:cstheme="minorHAnsi"/>
          <w:sz w:val="22"/>
          <w:szCs w:val="22"/>
        </w:rPr>
        <w:t xml:space="preserve"> volume of blood, a smaller amount can be drawn and documented.</w:t>
      </w:r>
      <w:r w:rsidRPr="00C36CE2" w:rsidR="00E93F46">
        <w:rPr>
          <w:rFonts w:asciiTheme="minorHAnsi" w:hAnsiTheme="minorHAnsi" w:cstheme="minorHAnsi"/>
          <w:sz w:val="22"/>
          <w:szCs w:val="22"/>
        </w:rPr>
        <w:t xml:space="preserve"> </w:t>
      </w:r>
      <w:r w:rsidRPr="00C36CE2" w:rsidR="0075449A">
        <w:rPr>
          <w:rFonts w:asciiTheme="minorHAnsi" w:hAnsiTheme="minorHAnsi" w:cstheme="minorHAnsi"/>
          <w:sz w:val="22"/>
          <w:szCs w:val="22"/>
        </w:rPr>
        <w:t xml:space="preserve">Trained study staff will record the phlebotomy </w:t>
      </w:r>
      <w:r w:rsidRPr="00C36CE2" w:rsidR="00292822">
        <w:rPr>
          <w:rFonts w:asciiTheme="minorHAnsi" w:hAnsiTheme="minorHAnsi" w:cstheme="minorHAnsi"/>
          <w:sz w:val="22"/>
          <w:szCs w:val="22"/>
        </w:rPr>
        <w:t xml:space="preserve">and urine collection </w:t>
      </w:r>
      <w:r w:rsidRPr="00C36CE2" w:rsidR="0075449A">
        <w:rPr>
          <w:rFonts w:asciiTheme="minorHAnsi" w:hAnsiTheme="minorHAnsi" w:cstheme="minorHAnsi"/>
          <w:sz w:val="22"/>
          <w:szCs w:val="22"/>
        </w:rPr>
        <w:t>result o</w:t>
      </w:r>
      <w:r w:rsidRPr="00C36CE2" w:rsidR="002511C2">
        <w:rPr>
          <w:rFonts w:asciiTheme="minorHAnsi" w:hAnsiTheme="minorHAnsi" w:cstheme="minorHAnsi"/>
          <w:sz w:val="22"/>
          <w:szCs w:val="22"/>
        </w:rPr>
        <w:t xml:space="preserve">n the Blood Draw </w:t>
      </w:r>
      <w:r w:rsidRPr="00C36CE2" w:rsidR="00324F0A">
        <w:rPr>
          <w:rFonts w:asciiTheme="minorHAnsi" w:hAnsiTheme="minorHAnsi" w:cstheme="minorHAnsi"/>
          <w:sz w:val="22"/>
          <w:szCs w:val="22"/>
        </w:rPr>
        <w:t xml:space="preserve">and Urine Collection </w:t>
      </w:r>
      <w:r w:rsidRPr="00C36CE2" w:rsidR="002511C2">
        <w:rPr>
          <w:rFonts w:asciiTheme="minorHAnsi" w:hAnsiTheme="minorHAnsi" w:cstheme="minorHAnsi"/>
          <w:sz w:val="22"/>
          <w:szCs w:val="22"/>
        </w:rPr>
        <w:t>Form (</w:t>
      </w:r>
      <w:r w:rsidRPr="00C36CE2" w:rsidR="002511C2">
        <w:rPr>
          <w:rFonts w:asciiTheme="minorHAnsi" w:hAnsiTheme="minorHAnsi" w:cstheme="minorHAnsi"/>
          <w:b/>
          <w:sz w:val="22"/>
          <w:szCs w:val="22"/>
        </w:rPr>
        <w:t>Attachment 1</w:t>
      </w:r>
      <w:r w:rsidRPr="00C36CE2" w:rsidR="003B2179">
        <w:rPr>
          <w:rFonts w:asciiTheme="minorHAnsi" w:hAnsiTheme="minorHAnsi" w:cstheme="minorHAnsi"/>
          <w:b/>
          <w:sz w:val="22"/>
          <w:szCs w:val="22"/>
        </w:rPr>
        <w:t>4</w:t>
      </w:r>
      <w:r w:rsidRPr="00C36CE2" w:rsidR="002511C2">
        <w:rPr>
          <w:rFonts w:asciiTheme="minorHAnsi" w:hAnsiTheme="minorHAnsi" w:cstheme="minorHAnsi"/>
          <w:sz w:val="22"/>
          <w:szCs w:val="22"/>
        </w:rPr>
        <w:t>)</w:t>
      </w:r>
      <w:r w:rsidRPr="00C36CE2" w:rsidR="0075449A">
        <w:rPr>
          <w:rFonts w:asciiTheme="minorHAnsi" w:hAnsiTheme="minorHAnsi" w:cstheme="minorHAnsi"/>
          <w:sz w:val="22"/>
          <w:szCs w:val="22"/>
        </w:rPr>
        <w:t xml:space="preserve">. </w:t>
      </w:r>
    </w:p>
    <w:p w:rsidRPr="00C36CE2" w:rsidR="003923C3" w:rsidP="00F37EB7" w:rsidRDefault="0075449A" w14:paraId="796E2599" w14:textId="7B8E47A9">
      <w:pPr>
        <w:pStyle w:val="Default"/>
        <w:spacing w:before="100" w:beforeAutospacing="1" w:after="240" w:line="360" w:lineRule="auto"/>
        <w:jc w:val="both"/>
        <w:rPr>
          <w:rFonts w:asciiTheme="minorHAnsi" w:hAnsiTheme="minorHAnsi" w:cstheme="minorHAnsi"/>
          <w:sz w:val="22"/>
          <w:szCs w:val="22"/>
        </w:rPr>
      </w:pPr>
      <w:r w:rsidRPr="00C36CE2">
        <w:rPr>
          <w:rFonts w:asciiTheme="minorHAnsi" w:hAnsiTheme="minorHAnsi" w:cstheme="minorHAnsi"/>
          <w:sz w:val="22"/>
          <w:szCs w:val="22"/>
        </w:rPr>
        <w:t>Common adverse events from blood draws include bruising, bleeding, and fainting. No serious adverse event</w:t>
      </w:r>
      <w:r w:rsidRPr="00C36CE2" w:rsidR="00097CF3">
        <w:rPr>
          <w:rFonts w:asciiTheme="minorHAnsi" w:hAnsiTheme="minorHAnsi" w:cstheme="minorHAnsi"/>
          <w:sz w:val="22"/>
          <w:szCs w:val="22"/>
        </w:rPr>
        <w:t>s are anticipated in drawing the</w:t>
      </w:r>
      <w:r w:rsidRPr="00C36CE2">
        <w:rPr>
          <w:rFonts w:asciiTheme="minorHAnsi" w:hAnsiTheme="minorHAnsi" w:cstheme="minorHAnsi"/>
          <w:sz w:val="22"/>
          <w:szCs w:val="22"/>
        </w:rPr>
        <w:t>s</w:t>
      </w:r>
      <w:r w:rsidRPr="00C36CE2" w:rsidR="00097CF3">
        <w:rPr>
          <w:rFonts w:asciiTheme="minorHAnsi" w:hAnsiTheme="minorHAnsi" w:cstheme="minorHAnsi"/>
          <w:sz w:val="22"/>
          <w:szCs w:val="22"/>
        </w:rPr>
        <w:t>e</w:t>
      </w:r>
      <w:r w:rsidRPr="00C36CE2">
        <w:rPr>
          <w:rFonts w:asciiTheme="minorHAnsi" w:hAnsiTheme="minorHAnsi" w:cstheme="minorHAnsi"/>
          <w:sz w:val="22"/>
          <w:szCs w:val="22"/>
        </w:rPr>
        <w:t xml:space="preserve"> volume</w:t>
      </w:r>
      <w:r w:rsidRPr="00C36CE2" w:rsidR="00097CF3">
        <w:rPr>
          <w:rFonts w:asciiTheme="minorHAnsi" w:hAnsiTheme="minorHAnsi" w:cstheme="minorHAnsi"/>
          <w:sz w:val="22"/>
          <w:szCs w:val="22"/>
        </w:rPr>
        <w:t>s</w:t>
      </w:r>
      <w:r w:rsidRPr="00C36CE2">
        <w:rPr>
          <w:rFonts w:asciiTheme="minorHAnsi" w:hAnsiTheme="minorHAnsi" w:cstheme="minorHAnsi"/>
          <w:sz w:val="22"/>
          <w:szCs w:val="22"/>
        </w:rPr>
        <w:t xml:space="preserve"> of blood. Fasting diabetic </w:t>
      </w:r>
      <w:r w:rsidRPr="00C36CE2" w:rsidR="008202F2">
        <w:rPr>
          <w:rFonts w:asciiTheme="minorHAnsi" w:hAnsiTheme="minorHAnsi" w:cstheme="minorHAnsi"/>
          <w:sz w:val="22"/>
          <w:szCs w:val="22"/>
        </w:rPr>
        <w:t>participant</w:t>
      </w:r>
      <w:r w:rsidRPr="00C36CE2">
        <w:rPr>
          <w:rFonts w:asciiTheme="minorHAnsi" w:hAnsiTheme="minorHAnsi" w:cstheme="minorHAnsi"/>
          <w:sz w:val="22"/>
          <w:szCs w:val="22"/>
        </w:rPr>
        <w:t xml:space="preserve">s who use insulin will </w:t>
      </w:r>
      <w:r w:rsidRPr="00C36CE2" w:rsidR="00EE753B">
        <w:rPr>
          <w:rFonts w:asciiTheme="minorHAnsi" w:hAnsiTheme="minorHAnsi" w:cstheme="minorHAnsi"/>
          <w:sz w:val="22"/>
          <w:szCs w:val="22"/>
        </w:rPr>
        <w:t>receive</w:t>
      </w:r>
      <w:r w:rsidRPr="00C36CE2">
        <w:rPr>
          <w:rFonts w:asciiTheme="minorHAnsi" w:hAnsiTheme="minorHAnsi" w:cstheme="minorHAnsi"/>
          <w:sz w:val="22"/>
          <w:szCs w:val="22"/>
        </w:rPr>
        <w:t xml:space="preserve"> priority appointments for their blood draw. Light snacks will be provided following blood collection.  </w:t>
      </w:r>
      <w:r w:rsidRPr="00C36CE2" w:rsidR="00EC0F40">
        <w:rPr>
          <w:rFonts w:asciiTheme="minorHAnsi" w:hAnsiTheme="minorHAnsi" w:cstheme="minorHAnsi"/>
          <w:sz w:val="22"/>
          <w:szCs w:val="22"/>
        </w:rPr>
        <w:t xml:space="preserve">While </w:t>
      </w:r>
      <w:r w:rsidRPr="00C36CE2" w:rsidR="00E55B00">
        <w:rPr>
          <w:rFonts w:asciiTheme="minorHAnsi" w:hAnsiTheme="minorHAnsi" w:cstheme="minorHAnsi"/>
          <w:sz w:val="22"/>
          <w:szCs w:val="22"/>
        </w:rPr>
        <w:t xml:space="preserve">each participant will be asked to </w:t>
      </w:r>
      <w:r w:rsidRPr="00C36CE2" w:rsidR="00C36CE2">
        <w:rPr>
          <w:rFonts w:asciiTheme="minorHAnsi" w:hAnsiTheme="minorHAnsi" w:cstheme="minorHAnsi"/>
          <w:sz w:val="22"/>
          <w:szCs w:val="22"/>
        </w:rPr>
        <w:t>provide a</w:t>
      </w:r>
      <w:r w:rsidRPr="00C36CE2" w:rsidR="00E55B00">
        <w:rPr>
          <w:rFonts w:asciiTheme="minorHAnsi" w:hAnsiTheme="minorHAnsi" w:cstheme="minorHAnsi"/>
          <w:sz w:val="22"/>
          <w:szCs w:val="22"/>
        </w:rPr>
        <w:t xml:space="preserve"> </w:t>
      </w:r>
      <w:r w:rsidRPr="00C36CE2" w:rsidR="00EC0F40">
        <w:rPr>
          <w:rFonts w:asciiTheme="minorHAnsi" w:hAnsiTheme="minorHAnsi" w:cstheme="minorHAnsi"/>
          <w:sz w:val="22"/>
          <w:szCs w:val="22"/>
        </w:rPr>
        <w:t xml:space="preserve">fasting sample, </w:t>
      </w:r>
      <w:r w:rsidRPr="00C36CE2" w:rsidR="00E55B00">
        <w:rPr>
          <w:rFonts w:asciiTheme="minorHAnsi" w:hAnsiTheme="minorHAnsi" w:cstheme="minorHAnsi"/>
          <w:sz w:val="22"/>
          <w:szCs w:val="22"/>
        </w:rPr>
        <w:t xml:space="preserve">it is recognized </w:t>
      </w:r>
      <w:r w:rsidRPr="00C36CE2" w:rsidR="00EC0F40">
        <w:rPr>
          <w:rFonts w:asciiTheme="minorHAnsi" w:hAnsiTheme="minorHAnsi" w:cstheme="minorHAnsi"/>
          <w:sz w:val="22"/>
          <w:szCs w:val="22"/>
        </w:rPr>
        <w:t xml:space="preserve">that some may not be able to fast. </w:t>
      </w:r>
      <w:r w:rsidRPr="00C36CE2" w:rsidR="00CB2042">
        <w:rPr>
          <w:rFonts w:asciiTheme="minorHAnsi" w:hAnsiTheme="minorHAnsi" w:cstheme="minorHAnsi"/>
          <w:sz w:val="22"/>
          <w:szCs w:val="22"/>
        </w:rPr>
        <w:t xml:space="preserve">Variations in lipids levels due to fasting will affect </w:t>
      </w:r>
      <w:r w:rsidRPr="00C36CE2" w:rsidR="00EC0F40">
        <w:rPr>
          <w:rFonts w:asciiTheme="minorHAnsi" w:hAnsiTheme="minorHAnsi" w:cstheme="minorHAnsi"/>
          <w:sz w:val="22"/>
          <w:szCs w:val="22"/>
        </w:rPr>
        <w:t>PFAS</w:t>
      </w:r>
      <w:r w:rsidRPr="00C36CE2" w:rsidR="00CB2042">
        <w:rPr>
          <w:rFonts w:asciiTheme="minorHAnsi" w:hAnsiTheme="minorHAnsi" w:cstheme="minorHAnsi"/>
          <w:sz w:val="22"/>
          <w:szCs w:val="22"/>
        </w:rPr>
        <w:t xml:space="preserve"> compounds measurements to a lesser extent as PFAS in serum</w:t>
      </w:r>
      <w:r w:rsidRPr="00C36CE2" w:rsidR="00EC0F40">
        <w:rPr>
          <w:rFonts w:asciiTheme="minorHAnsi" w:hAnsiTheme="minorHAnsi" w:cstheme="minorHAnsi"/>
          <w:sz w:val="22"/>
          <w:szCs w:val="22"/>
        </w:rPr>
        <w:t xml:space="preserve"> are bound to proteins</w:t>
      </w:r>
      <w:r w:rsidRPr="00C36CE2" w:rsidR="00CB2042">
        <w:rPr>
          <w:rFonts w:asciiTheme="minorHAnsi" w:hAnsiTheme="minorHAnsi" w:cstheme="minorHAnsi"/>
          <w:sz w:val="22"/>
          <w:szCs w:val="22"/>
        </w:rPr>
        <w:t xml:space="preserve"> not the lipid </w:t>
      </w:r>
      <w:r w:rsidRPr="00C36CE2" w:rsidR="00B001DD">
        <w:rPr>
          <w:rFonts w:asciiTheme="minorHAnsi" w:hAnsiTheme="minorHAnsi" w:cstheme="minorHAnsi"/>
          <w:sz w:val="22"/>
          <w:szCs w:val="22"/>
        </w:rPr>
        <w:t>fraction.</w:t>
      </w:r>
      <w:r w:rsidRPr="00C36CE2" w:rsidR="00EC0F40">
        <w:rPr>
          <w:rFonts w:asciiTheme="minorHAnsi" w:hAnsiTheme="minorHAnsi" w:cstheme="minorHAnsi"/>
          <w:sz w:val="22"/>
          <w:szCs w:val="22"/>
        </w:rPr>
        <w:t xml:space="preserve"> In the C8 Science Panel studies</w:t>
      </w:r>
      <w:r w:rsidRPr="00C36CE2" w:rsidR="00100176">
        <w:rPr>
          <w:rFonts w:asciiTheme="minorHAnsi" w:hAnsiTheme="minorHAnsi" w:cstheme="minorHAnsi"/>
          <w:sz w:val="22"/>
          <w:szCs w:val="22"/>
        </w:rPr>
        <w:t>,</w:t>
      </w:r>
      <w:r w:rsidRPr="00C36CE2" w:rsidR="00EC0F40">
        <w:rPr>
          <w:rFonts w:asciiTheme="minorHAnsi" w:hAnsiTheme="minorHAnsi" w:cstheme="minorHAnsi"/>
          <w:sz w:val="22"/>
          <w:szCs w:val="22"/>
        </w:rPr>
        <w:t xml:space="preserve"> about 25% of participants fasted – but they were not asked to do so (Frisbee 2009).</w:t>
      </w:r>
    </w:p>
    <w:p w:rsidRPr="00C36CE2" w:rsidR="0059283B" w:rsidP="008A3EC6" w:rsidRDefault="003923C3" w14:paraId="7D51ABE5" w14:textId="734B3F41">
      <w:pPr>
        <w:spacing w:before="100" w:beforeAutospacing="1" w:after="240"/>
        <w:jc w:val="both"/>
        <w:rPr>
          <w:rFonts w:asciiTheme="minorHAnsi" w:hAnsiTheme="minorHAnsi" w:cstheme="minorHAnsi"/>
        </w:rPr>
      </w:pPr>
      <w:r w:rsidRPr="00C36CE2">
        <w:rPr>
          <w:rFonts w:asciiTheme="minorHAnsi" w:hAnsiTheme="minorHAnsi" w:cstheme="minorHAnsi"/>
        </w:rPr>
        <w:t>Phlebotomists will extract serum, and label and prepare the serum</w:t>
      </w:r>
      <w:r w:rsidRPr="00C36CE2" w:rsidR="0059283B">
        <w:rPr>
          <w:rFonts w:asciiTheme="minorHAnsi" w:hAnsiTheme="minorHAnsi" w:cstheme="minorHAnsi"/>
        </w:rPr>
        <w:t xml:space="preserve"> and urine</w:t>
      </w:r>
      <w:r w:rsidRPr="00C36CE2">
        <w:rPr>
          <w:rFonts w:asciiTheme="minorHAnsi" w:hAnsiTheme="minorHAnsi" w:cstheme="minorHAnsi"/>
        </w:rPr>
        <w:t xml:space="preserve"> specimens for </w:t>
      </w:r>
      <w:r w:rsidRPr="00C36CE2" w:rsidR="00BD439A">
        <w:rPr>
          <w:rFonts w:asciiTheme="minorHAnsi" w:hAnsiTheme="minorHAnsi" w:cstheme="minorHAnsi"/>
        </w:rPr>
        <w:t xml:space="preserve">secure </w:t>
      </w:r>
      <w:r w:rsidRPr="00C36CE2">
        <w:rPr>
          <w:rFonts w:asciiTheme="minorHAnsi" w:hAnsiTheme="minorHAnsi" w:cstheme="minorHAnsi"/>
        </w:rPr>
        <w:t>storage and transport from the study office to the CDC NCEH laboratory in Atlanta, GA</w:t>
      </w:r>
      <w:r w:rsidRPr="00C36CE2" w:rsidR="00052E8F">
        <w:rPr>
          <w:rFonts w:asciiTheme="minorHAnsi" w:hAnsiTheme="minorHAnsi" w:cstheme="minorHAnsi"/>
        </w:rPr>
        <w:t xml:space="preserve"> (</w:t>
      </w:r>
      <w:r w:rsidRPr="00C36CE2" w:rsidR="003B2179">
        <w:rPr>
          <w:rFonts w:asciiTheme="minorHAnsi" w:hAnsiTheme="minorHAnsi" w:cstheme="minorHAnsi"/>
          <w:b/>
        </w:rPr>
        <w:t>Attachment 12</w:t>
      </w:r>
      <w:r w:rsidRPr="00C36CE2" w:rsidR="00052E8F">
        <w:rPr>
          <w:rFonts w:asciiTheme="minorHAnsi" w:hAnsiTheme="minorHAnsi" w:cstheme="minorHAnsi"/>
        </w:rPr>
        <w:t>)</w:t>
      </w:r>
      <w:r w:rsidRPr="00C36CE2">
        <w:rPr>
          <w:rFonts w:asciiTheme="minorHAnsi" w:hAnsiTheme="minorHAnsi" w:cstheme="minorHAnsi"/>
        </w:rPr>
        <w:t xml:space="preserve">.  </w:t>
      </w:r>
    </w:p>
    <w:p w:rsidRPr="00C36CE2" w:rsidR="00484B5D" w:rsidP="008A3EC6" w:rsidRDefault="003923C3" w14:paraId="2FA2A563" w14:textId="78E7D39F">
      <w:pPr>
        <w:spacing w:before="100" w:beforeAutospacing="1" w:after="240"/>
        <w:jc w:val="both"/>
      </w:pPr>
      <w:r w:rsidRPr="00C36CE2">
        <w:rPr>
          <w:rFonts w:asciiTheme="minorHAnsi" w:hAnsiTheme="minorHAnsi" w:cstheme="minorHAnsi"/>
          <w:bCs/>
          <w:iCs/>
          <w:color w:val="000000"/>
        </w:rPr>
        <w:t>The NCEH laboratory will perform the analyses of serum PFAS</w:t>
      </w:r>
      <w:r w:rsidRPr="00C36CE2" w:rsidR="006B43B9">
        <w:rPr>
          <w:rFonts w:asciiTheme="minorHAnsi" w:hAnsiTheme="minorHAnsi" w:cstheme="minorHAnsi"/>
          <w:bCs/>
          <w:iCs/>
          <w:color w:val="000000"/>
        </w:rPr>
        <w:t xml:space="preserve"> according to the biochemical analytical plan (</w:t>
      </w:r>
      <w:r w:rsidRPr="00C36CE2" w:rsidR="003B2179">
        <w:rPr>
          <w:rFonts w:asciiTheme="minorHAnsi" w:hAnsiTheme="minorHAnsi" w:cstheme="minorHAnsi"/>
          <w:b/>
          <w:bCs/>
          <w:iCs/>
          <w:color w:val="000000"/>
        </w:rPr>
        <w:t>Attachment 2</w:t>
      </w:r>
      <w:r w:rsidRPr="00C36CE2" w:rsidR="00052E8F">
        <w:rPr>
          <w:rFonts w:asciiTheme="minorHAnsi" w:hAnsiTheme="minorHAnsi" w:cstheme="minorHAnsi"/>
          <w:bCs/>
          <w:iCs/>
          <w:color w:val="000000"/>
        </w:rPr>
        <w:t>)</w:t>
      </w:r>
      <w:r w:rsidRPr="00C36CE2">
        <w:rPr>
          <w:rFonts w:asciiTheme="minorHAnsi" w:hAnsiTheme="minorHAnsi" w:cstheme="minorHAnsi"/>
          <w:bCs/>
          <w:iCs/>
          <w:color w:val="000000"/>
        </w:rPr>
        <w:t xml:space="preserve"> </w:t>
      </w:r>
      <w:r w:rsidRPr="00C36CE2" w:rsidR="006E2880">
        <w:rPr>
          <w:rFonts w:asciiTheme="minorHAnsi" w:hAnsiTheme="minorHAnsi" w:cstheme="minorHAnsi"/>
          <w:bCs/>
          <w:iCs/>
          <w:color w:val="000000"/>
        </w:rPr>
        <w:t xml:space="preserve">and </w:t>
      </w:r>
      <w:r w:rsidRPr="00C36CE2" w:rsidR="00CF01B1">
        <w:rPr>
          <w:rFonts w:asciiTheme="minorHAnsi" w:hAnsiTheme="minorHAnsi" w:cstheme="minorHAnsi"/>
          <w:bCs/>
          <w:iCs/>
          <w:color w:val="000000"/>
        </w:rPr>
        <w:t xml:space="preserve">approved </w:t>
      </w:r>
      <w:r w:rsidRPr="00C36CE2" w:rsidR="006E2880">
        <w:rPr>
          <w:rFonts w:asciiTheme="minorHAnsi" w:hAnsiTheme="minorHAnsi" w:cstheme="minorHAnsi"/>
          <w:bCs/>
          <w:iCs/>
          <w:color w:val="000000"/>
        </w:rPr>
        <w:t xml:space="preserve">laboratory methods </w:t>
      </w:r>
      <w:r w:rsidRPr="00C36CE2">
        <w:rPr>
          <w:rFonts w:asciiTheme="minorHAnsi" w:hAnsiTheme="minorHAnsi" w:cstheme="minorHAnsi"/>
          <w:bCs/>
          <w:iCs/>
          <w:color w:val="000000"/>
        </w:rPr>
        <w:t>(</w:t>
      </w:r>
      <w:r w:rsidRPr="00C36CE2">
        <w:rPr>
          <w:rFonts w:asciiTheme="minorHAnsi" w:hAnsiTheme="minorHAnsi" w:eastAsiaTheme="minorHAnsi" w:cstheme="minorHAnsi"/>
        </w:rPr>
        <w:t>Kuklenyik 2015)</w:t>
      </w:r>
      <w:r w:rsidRPr="00C36CE2">
        <w:rPr>
          <w:rFonts w:asciiTheme="minorHAnsi" w:hAnsiTheme="minorHAnsi" w:cstheme="minorHAnsi"/>
          <w:bCs/>
          <w:iCs/>
          <w:color w:val="000000"/>
        </w:rPr>
        <w:t xml:space="preserve">. The NCEH laboratory staff </w:t>
      </w:r>
      <w:r w:rsidRPr="00C36CE2">
        <w:rPr>
          <w:rFonts w:asciiTheme="minorHAnsi" w:hAnsiTheme="minorHAnsi" w:cstheme="minorHAnsi"/>
        </w:rPr>
        <w:t xml:space="preserve">will </w:t>
      </w:r>
      <w:r w:rsidRPr="00C36CE2" w:rsidR="00BF6C59">
        <w:rPr>
          <w:rFonts w:asciiTheme="minorHAnsi" w:hAnsiTheme="minorHAnsi" w:cstheme="minorHAnsi"/>
        </w:rPr>
        <w:t xml:space="preserve">also </w:t>
      </w:r>
      <w:r w:rsidRPr="00C36CE2">
        <w:rPr>
          <w:rFonts w:asciiTheme="minorHAnsi" w:hAnsiTheme="minorHAnsi" w:cstheme="minorHAnsi"/>
        </w:rPr>
        <w:t xml:space="preserve">aliquot and ship blood and serum specimens to </w:t>
      </w:r>
      <w:r w:rsidR="0015614A">
        <w:rPr>
          <w:rFonts w:asciiTheme="minorHAnsi" w:hAnsiTheme="minorHAnsi" w:cstheme="minorHAnsi"/>
        </w:rPr>
        <w:t>a centralized laboratory</w:t>
      </w:r>
      <w:r w:rsidRPr="00C36CE2">
        <w:rPr>
          <w:rFonts w:asciiTheme="minorHAnsi" w:hAnsiTheme="minorHAnsi" w:cstheme="minorHAnsi"/>
        </w:rPr>
        <w:t xml:space="preserve"> for the analyses of the effect biomarkers</w:t>
      </w:r>
      <w:r w:rsidRPr="00C36CE2" w:rsidR="00BF6C59">
        <w:rPr>
          <w:rFonts w:asciiTheme="minorHAnsi" w:hAnsiTheme="minorHAnsi" w:cstheme="minorHAnsi"/>
        </w:rPr>
        <w:t xml:space="preserve"> according to the plan</w:t>
      </w:r>
      <w:r w:rsidRPr="00C36CE2">
        <w:rPr>
          <w:rFonts w:asciiTheme="minorHAnsi" w:hAnsiTheme="minorHAnsi" w:cstheme="minorHAnsi"/>
        </w:rPr>
        <w:t xml:space="preserve">. </w:t>
      </w:r>
      <w:r w:rsidRPr="00C36CE2" w:rsidR="00E55B00">
        <w:rPr>
          <w:rFonts w:asciiTheme="minorHAnsi" w:hAnsiTheme="minorHAnsi" w:cstheme="minorHAnsi"/>
          <w:bCs/>
          <w:iCs/>
          <w:color w:val="000000"/>
        </w:rPr>
        <w:t>The recipient will store the urine samples and conduct analyses at a later date</w:t>
      </w:r>
      <w:r w:rsidRPr="00C36CE2" w:rsidR="00BF6C59">
        <w:rPr>
          <w:rFonts w:asciiTheme="minorHAnsi" w:hAnsiTheme="minorHAnsi" w:cstheme="minorHAnsi"/>
          <w:bCs/>
          <w:iCs/>
          <w:color w:val="000000"/>
        </w:rPr>
        <w:t xml:space="preserve"> </w:t>
      </w:r>
      <w:r w:rsidRPr="00C36CE2" w:rsidR="00E55B00">
        <w:rPr>
          <w:rFonts w:asciiTheme="minorHAnsi" w:hAnsiTheme="minorHAnsi" w:cstheme="minorHAnsi"/>
          <w:bCs/>
          <w:iCs/>
          <w:color w:val="000000"/>
        </w:rPr>
        <w:t xml:space="preserve">when </w:t>
      </w:r>
      <w:r w:rsidRPr="00C36CE2" w:rsidR="00BF6C59">
        <w:rPr>
          <w:rFonts w:asciiTheme="minorHAnsi" w:hAnsiTheme="minorHAnsi" w:cstheme="minorHAnsi"/>
          <w:bCs/>
          <w:iCs/>
          <w:color w:val="000000"/>
        </w:rPr>
        <w:t>more knowledge is gained about urinary PFAS and effect biomarkers and until the laboratory methods are developed.</w:t>
      </w:r>
      <w:r w:rsidRPr="00C36CE2" w:rsidR="00E8482C">
        <w:rPr>
          <w:rFonts w:asciiTheme="minorHAnsi" w:hAnsiTheme="minorHAnsi" w:cstheme="minorHAnsi"/>
          <w:bCs/>
          <w:iCs/>
          <w:color w:val="000000"/>
        </w:rPr>
        <w:t xml:space="preserve"> </w:t>
      </w:r>
      <w:r w:rsidRPr="00C36CE2">
        <w:rPr>
          <w:rFonts w:asciiTheme="minorHAnsi" w:hAnsiTheme="minorHAnsi" w:cstheme="minorHAnsi"/>
          <w:bCs/>
          <w:iCs/>
        </w:rPr>
        <w:t>Residual blood</w:t>
      </w:r>
      <w:r w:rsidRPr="00C36CE2">
        <w:rPr>
          <w:rFonts w:asciiTheme="minorHAnsi" w:hAnsiTheme="minorHAnsi" w:cstheme="minorHAnsi"/>
        </w:rPr>
        <w:t xml:space="preserve"> </w:t>
      </w:r>
      <w:r w:rsidRPr="00C36CE2" w:rsidR="00E8482C">
        <w:rPr>
          <w:rFonts w:asciiTheme="minorHAnsi" w:hAnsiTheme="minorHAnsi" w:cstheme="minorHAnsi"/>
        </w:rPr>
        <w:t xml:space="preserve">and urines </w:t>
      </w:r>
      <w:r w:rsidRPr="00C36CE2">
        <w:rPr>
          <w:rFonts w:asciiTheme="minorHAnsi" w:hAnsiTheme="minorHAnsi" w:cstheme="minorHAnsi"/>
        </w:rPr>
        <w:t>will be archived at NCEH so that additional PFAS</w:t>
      </w:r>
      <w:r w:rsidRPr="00C36CE2" w:rsidR="00E8482C">
        <w:rPr>
          <w:rFonts w:asciiTheme="minorHAnsi" w:hAnsiTheme="minorHAnsi" w:cstheme="minorHAnsi"/>
        </w:rPr>
        <w:t xml:space="preserve"> or effect biomarkers</w:t>
      </w:r>
      <w:r w:rsidRPr="00C36CE2">
        <w:rPr>
          <w:rFonts w:asciiTheme="minorHAnsi" w:hAnsiTheme="minorHAnsi" w:cstheme="minorHAnsi"/>
        </w:rPr>
        <w:t xml:space="preserve"> can be analyzed as </w:t>
      </w:r>
      <w:r w:rsidRPr="00C36CE2" w:rsidR="00E8482C">
        <w:rPr>
          <w:rFonts w:asciiTheme="minorHAnsi" w:hAnsiTheme="minorHAnsi" w:cstheme="minorHAnsi"/>
        </w:rPr>
        <w:t xml:space="preserve">new knowledge and analytical </w:t>
      </w:r>
      <w:r w:rsidRPr="00C36CE2">
        <w:rPr>
          <w:rFonts w:asciiTheme="minorHAnsi" w:hAnsiTheme="minorHAnsi" w:cstheme="minorHAnsi"/>
        </w:rPr>
        <w:t>methods become available.</w:t>
      </w:r>
    </w:p>
    <w:p w:rsidRPr="00C36CE2" w:rsidR="00DB72B0" w:rsidP="00F37EB7" w:rsidRDefault="00FA4DF1" w14:paraId="36305903" w14:textId="06C164AC">
      <w:pPr>
        <w:pStyle w:val="Heading3"/>
        <w:spacing w:before="100" w:beforeAutospacing="1" w:after="240"/>
        <w:rPr>
          <w:rFonts w:cstheme="minorHAnsi"/>
          <w:b w:val="0"/>
          <w:i w:val="0"/>
        </w:rPr>
      </w:pPr>
      <w:bookmarkStart w:name="_Toc31014453" w:id="58"/>
      <w:r w:rsidRPr="00C36CE2">
        <w:rPr>
          <w:rFonts w:cstheme="minorHAnsi"/>
          <w:color w:val="auto"/>
        </w:rPr>
        <w:t>3.</w:t>
      </w:r>
      <w:r w:rsidRPr="00C36CE2" w:rsidR="00B630A2">
        <w:rPr>
          <w:rFonts w:cstheme="minorHAnsi"/>
          <w:color w:val="auto"/>
        </w:rPr>
        <w:t>6</w:t>
      </w:r>
      <w:r w:rsidRPr="00C36CE2" w:rsidR="003479E7">
        <w:rPr>
          <w:rFonts w:cstheme="minorHAnsi"/>
          <w:color w:val="auto"/>
        </w:rPr>
        <w:t>.</w:t>
      </w:r>
      <w:r w:rsidRPr="00C36CE2" w:rsidR="009210EE">
        <w:rPr>
          <w:rFonts w:cstheme="minorHAnsi"/>
          <w:color w:val="auto"/>
        </w:rPr>
        <w:t>5</w:t>
      </w:r>
      <w:r w:rsidRPr="00C36CE2">
        <w:rPr>
          <w:rFonts w:cstheme="minorHAnsi"/>
          <w:color w:val="auto"/>
        </w:rPr>
        <w:t xml:space="preserve"> </w:t>
      </w:r>
      <w:r w:rsidRPr="00C36CE2" w:rsidR="007837F1">
        <w:rPr>
          <w:rFonts w:cstheme="minorHAnsi"/>
          <w:color w:val="auto"/>
        </w:rPr>
        <w:t>Questionnaire</w:t>
      </w:r>
      <w:bookmarkEnd w:id="58"/>
    </w:p>
    <w:p w:rsidRPr="00C36CE2" w:rsidR="00FF2073" w:rsidP="00F37EB7" w:rsidRDefault="007837F1" w14:paraId="7519B454" w14:textId="757708A3">
      <w:pPr>
        <w:spacing w:before="100" w:beforeAutospacing="1" w:after="240"/>
        <w:jc w:val="both"/>
        <w:rPr>
          <w:rFonts w:asciiTheme="minorHAnsi" w:hAnsiTheme="minorHAnsi" w:cstheme="minorHAnsi"/>
        </w:rPr>
      </w:pPr>
      <w:r w:rsidRPr="00C36CE2">
        <w:rPr>
          <w:rFonts w:asciiTheme="minorHAnsi" w:hAnsiTheme="minorHAnsi" w:cstheme="minorHAnsi"/>
        </w:rPr>
        <w:t xml:space="preserve">Each </w:t>
      </w:r>
      <w:r w:rsidRPr="00C36CE2" w:rsidR="00EE753B">
        <w:rPr>
          <w:rFonts w:asciiTheme="minorHAnsi" w:hAnsiTheme="minorHAnsi" w:cstheme="minorHAnsi"/>
        </w:rPr>
        <w:t xml:space="preserve">adult </w:t>
      </w:r>
      <w:r w:rsidRPr="00C36CE2">
        <w:rPr>
          <w:rFonts w:asciiTheme="minorHAnsi" w:hAnsiTheme="minorHAnsi" w:cstheme="minorHAnsi"/>
        </w:rPr>
        <w:t>participant</w:t>
      </w:r>
      <w:r w:rsidRPr="00C36CE2" w:rsidR="00EE753B">
        <w:rPr>
          <w:rFonts w:asciiTheme="minorHAnsi" w:hAnsiTheme="minorHAnsi" w:cstheme="minorHAnsi"/>
        </w:rPr>
        <w:t>, and a parent of the child participant,</w:t>
      </w:r>
      <w:r w:rsidRPr="00C36CE2">
        <w:rPr>
          <w:rFonts w:asciiTheme="minorHAnsi" w:hAnsiTheme="minorHAnsi" w:cstheme="minorHAnsi"/>
        </w:rPr>
        <w:t xml:space="preserve"> will complete a questionnaire during the appointment for the blood draw.</w:t>
      </w:r>
    </w:p>
    <w:p w:rsidRPr="00C36CE2" w:rsidR="00FF2073" w:rsidP="00F37EB7" w:rsidRDefault="00B6056D" w14:paraId="1D261800" w14:textId="18987528">
      <w:pPr>
        <w:pStyle w:val="Heading4"/>
        <w:spacing w:before="100" w:beforeAutospacing="1" w:after="240"/>
        <w:rPr>
          <w:rFonts w:asciiTheme="minorHAnsi" w:hAnsiTheme="minorHAnsi" w:cstheme="minorHAnsi"/>
          <w:i w:val="0"/>
        </w:rPr>
      </w:pPr>
      <w:bookmarkStart w:name="_Toc31014454" w:id="59"/>
      <w:r w:rsidRPr="00C36CE2">
        <w:rPr>
          <w:rFonts w:asciiTheme="minorHAnsi" w:hAnsiTheme="minorHAnsi" w:cstheme="minorHAnsi"/>
          <w:i w:val="0"/>
          <w:color w:val="auto"/>
        </w:rPr>
        <w:lastRenderedPageBreak/>
        <w:t>3.</w:t>
      </w:r>
      <w:r w:rsidRPr="00C36CE2" w:rsidR="001C267A">
        <w:rPr>
          <w:rFonts w:asciiTheme="minorHAnsi" w:hAnsiTheme="minorHAnsi" w:cstheme="minorHAnsi"/>
          <w:i w:val="0"/>
          <w:color w:val="auto"/>
        </w:rPr>
        <w:t>6</w:t>
      </w:r>
      <w:r w:rsidRPr="00C36CE2">
        <w:rPr>
          <w:rFonts w:asciiTheme="minorHAnsi" w:hAnsiTheme="minorHAnsi" w:cstheme="minorHAnsi"/>
          <w:i w:val="0"/>
          <w:color w:val="auto"/>
        </w:rPr>
        <w:t>.</w:t>
      </w:r>
      <w:r w:rsidRPr="00C36CE2" w:rsidR="001633AB">
        <w:rPr>
          <w:rFonts w:asciiTheme="minorHAnsi" w:hAnsiTheme="minorHAnsi" w:cstheme="minorHAnsi"/>
          <w:i w:val="0"/>
          <w:color w:val="auto"/>
        </w:rPr>
        <w:t>5</w:t>
      </w:r>
      <w:r w:rsidRPr="00C36CE2">
        <w:rPr>
          <w:rFonts w:asciiTheme="minorHAnsi" w:hAnsiTheme="minorHAnsi" w:cstheme="minorHAnsi"/>
          <w:i w:val="0"/>
          <w:color w:val="auto"/>
        </w:rPr>
        <w:t>.1</w:t>
      </w:r>
      <w:r w:rsidRPr="00C36CE2" w:rsidR="00EC3ABF">
        <w:rPr>
          <w:rFonts w:asciiTheme="minorHAnsi" w:hAnsiTheme="minorHAnsi" w:cstheme="minorHAnsi"/>
          <w:i w:val="0"/>
          <w:color w:val="auto"/>
        </w:rPr>
        <w:t xml:space="preserve"> </w:t>
      </w:r>
      <w:r w:rsidRPr="00C36CE2" w:rsidR="00FF2073">
        <w:rPr>
          <w:rFonts w:asciiTheme="minorHAnsi" w:hAnsiTheme="minorHAnsi" w:cstheme="minorHAnsi"/>
          <w:i w:val="0"/>
          <w:color w:val="auto"/>
        </w:rPr>
        <w:t>Child</w:t>
      </w:r>
      <w:r w:rsidRPr="00C36CE2" w:rsidR="00EC3ABF">
        <w:rPr>
          <w:rFonts w:asciiTheme="minorHAnsi" w:hAnsiTheme="minorHAnsi" w:cstheme="minorHAnsi"/>
          <w:i w:val="0"/>
          <w:color w:val="auto"/>
        </w:rPr>
        <w:t>ren</w:t>
      </w:r>
      <w:r w:rsidRPr="00C36CE2">
        <w:rPr>
          <w:rFonts w:asciiTheme="minorHAnsi" w:hAnsiTheme="minorHAnsi" w:cstheme="minorHAnsi"/>
          <w:i w:val="0"/>
          <w:color w:val="auto"/>
        </w:rPr>
        <w:t xml:space="preserve"> and Parents</w:t>
      </w:r>
      <w:bookmarkEnd w:id="59"/>
    </w:p>
    <w:p w:rsidRPr="00C36CE2" w:rsidR="007837F1" w:rsidP="00F37EB7" w:rsidRDefault="00F2376E" w14:paraId="25F73184" w14:textId="20D51328">
      <w:pPr>
        <w:spacing w:before="100" w:beforeAutospacing="1" w:after="240"/>
        <w:jc w:val="both"/>
        <w:rPr>
          <w:rFonts w:asciiTheme="minorHAnsi" w:hAnsiTheme="minorHAnsi" w:cstheme="minorHAnsi"/>
        </w:rPr>
      </w:pPr>
      <w:r w:rsidRPr="00C36CE2">
        <w:rPr>
          <w:rFonts w:asciiTheme="minorHAnsi" w:hAnsiTheme="minorHAnsi" w:cstheme="minorHAnsi"/>
        </w:rPr>
        <w:t xml:space="preserve">Study </w:t>
      </w:r>
      <w:r w:rsidRPr="00C36CE2" w:rsidR="007837F1">
        <w:rPr>
          <w:rFonts w:asciiTheme="minorHAnsi" w:hAnsiTheme="minorHAnsi" w:cstheme="minorHAnsi"/>
        </w:rPr>
        <w:t>staff will request that the parents of the child participant complete the questionnaire. The questionnaire will obtain demographic information</w:t>
      </w:r>
      <w:r w:rsidRPr="00C36CE2" w:rsidR="00FF2073">
        <w:rPr>
          <w:rFonts w:asciiTheme="minorHAnsi" w:hAnsiTheme="minorHAnsi" w:cstheme="minorHAnsi"/>
        </w:rPr>
        <w:t xml:space="preserve"> (e.g., education, primary occupation)</w:t>
      </w:r>
      <w:r w:rsidRPr="00C36CE2" w:rsidR="007837F1">
        <w:rPr>
          <w:rFonts w:asciiTheme="minorHAnsi" w:hAnsiTheme="minorHAnsi" w:cstheme="minorHAnsi"/>
        </w:rPr>
        <w:t xml:space="preserve">, </w:t>
      </w:r>
      <w:r w:rsidRPr="00C36CE2" w:rsidR="00015F45">
        <w:rPr>
          <w:rFonts w:asciiTheme="minorHAnsi" w:hAnsiTheme="minorHAnsi" w:cstheme="minorHAnsi"/>
        </w:rPr>
        <w:t xml:space="preserve">residential history, water consumption habits, </w:t>
      </w:r>
      <w:r w:rsidRPr="00C36CE2" w:rsidR="007837F1">
        <w:rPr>
          <w:rFonts w:asciiTheme="minorHAnsi" w:hAnsiTheme="minorHAnsi" w:cstheme="minorHAnsi"/>
        </w:rPr>
        <w:t xml:space="preserve">medical history of the </w:t>
      </w:r>
      <w:r w:rsidRPr="00C36CE2" w:rsidR="009D262B">
        <w:rPr>
          <w:rFonts w:asciiTheme="minorHAnsi" w:hAnsiTheme="minorHAnsi" w:cstheme="minorHAnsi"/>
        </w:rPr>
        <w:t>mother</w:t>
      </w:r>
      <w:r w:rsidRPr="00C36CE2" w:rsidR="007837F1">
        <w:rPr>
          <w:rFonts w:asciiTheme="minorHAnsi" w:hAnsiTheme="minorHAnsi" w:cstheme="minorHAnsi"/>
        </w:rPr>
        <w:t xml:space="preserve"> and child, the child’s medications, the mother’s reproductive history </w:t>
      </w:r>
      <w:r w:rsidRPr="00C36CE2" w:rsidR="00FF2073">
        <w:rPr>
          <w:rFonts w:asciiTheme="minorHAnsi" w:hAnsiTheme="minorHAnsi" w:cstheme="minorHAnsi"/>
        </w:rPr>
        <w:t xml:space="preserve">(including maternal age at birth of the participating child) </w:t>
      </w:r>
      <w:r w:rsidRPr="00C36CE2" w:rsidR="007837F1">
        <w:rPr>
          <w:rFonts w:asciiTheme="minorHAnsi" w:hAnsiTheme="minorHAnsi" w:cstheme="minorHAnsi"/>
        </w:rPr>
        <w:t>and any occupational exposures the mother may have had to PFAS.</w:t>
      </w:r>
      <w:r w:rsidRPr="00C36CE2" w:rsidR="00FC5BC6">
        <w:rPr>
          <w:rFonts w:asciiTheme="minorHAnsi" w:hAnsiTheme="minorHAnsi" w:cstheme="minorHAnsi"/>
        </w:rPr>
        <w:t xml:space="preserve"> The questionnaire will be administered in two formats: </w:t>
      </w:r>
      <w:r w:rsidRPr="00C36CE2" w:rsidR="00A72A55">
        <w:rPr>
          <w:rFonts w:asciiTheme="minorHAnsi" w:hAnsiTheme="minorHAnsi" w:cstheme="minorHAnsi"/>
        </w:rPr>
        <w:t xml:space="preserve">a form </w:t>
      </w:r>
      <w:r w:rsidRPr="00C36CE2" w:rsidR="00FC5BC6">
        <w:rPr>
          <w:rFonts w:asciiTheme="minorHAnsi" w:hAnsiTheme="minorHAnsi" w:cstheme="minorHAnsi"/>
        </w:rPr>
        <w:t>for the child whose parent is not also a participant (</w:t>
      </w:r>
      <w:r w:rsidRPr="00C36CE2" w:rsidR="00FC5BC6">
        <w:rPr>
          <w:rFonts w:asciiTheme="minorHAnsi" w:hAnsiTheme="minorHAnsi" w:cstheme="minorHAnsi"/>
          <w:b/>
        </w:rPr>
        <w:t>Attachment 1</w:t>
      </w:r>
      <w:r w:rsidRPr="00C36CE2" w:rsidR="003B2179">
        <w:rPr>
          <w:rFonts w:asciiTheme="minorHAnsi" w:hAnsiTheme="minorHAnsi" w:cstheme="minorHAnsi"/>
          <w:b/>
        </w:rPr>
        <w:t>5</w:t>
      </w:r>
      <w:r w:rsidRPr="00C36CE2" w:rsidR="00FC5BC6">
        <w:rPr>
          <w:rFonts w:asciiTheme="minorHAnsi" w:hAnsiTheme="minorHAnsi" w:cstheme="minorHAnsi"/>
        </w:rPr>
        <w:t xml:space="preserve">), and an abbreviated </w:t>
      </w:r>
      <w:r w:rsidRPr="00C36CE2" w:rsidR="00A478A8">
        <w:rPr>
          <w:rFonts w:asciiTheme="minorHAnsi" w:hAnsiTheme="minorHAnsi" w:cstheme="minorHAnsi"/>
        </w:rPr>
        <w:t xml:space="preserve">form </w:t>
      </w:r>
      <w:r w:rsidRPr="00C36CE2" w:rsidR="00FC5BC6">
        <w:rPr>
          <w:rFonts w:asciiTheme="minorHAnsi" w:hAnsiTheme="minorHAnsi" w:cstheme="minorHAnsi"/>
        </w:rPr>
        <w:t>for the child whose parent is also a</w:t>
      </w:r>
      <w:r w:rsidRPr="00C36CE2" w:rsidR="00201B54">
        <w:rPr>
          <w:rFonts w:asciiTheme="minorHAnsi" w:hAnsiTheme="minorHAnsi" w:cstheme="minorHAnsi"/>
        </w:rPr>
        <w:t>n adult</w:t>
      </w:r>
      <w:r w:rsidRPr="00C36CE2" w:rsidR="00FC5BC6">
        <w:rPr>
          <w:rFonts w:asciiTheme="minorHAnsi" w:hAnsiTheme="minorHAnsi" w:cstheme="minorHAnsi"/>
        </w:rPr>
        <w:t xml:space="preserve"> p</w:t>
      </w:r>
      <w:r w:rsidRPr="00C36CE2" w:rsidR="00201B54">
        <w:rPr>
          <w:rFonts w:asciiTheme="minorHAnsi" w:hAnsiTheme="minorHAnsi" w:cstheme="minorHAnsi"/>
        </w:rPr>
        <w:t>articipant</w:t>
      </w:r>
      <w:r w:rsidRPr="00C36CE2" w:rsidR="00FC5BC6">
        <w:rPr>
          <w:rFonts w:asciiTheme="minorHAnsi" w:hAnsiTheme="minorHAnsi" w:cstheme="minorHAnsi"/>
        </w:rPr>
        <w:t xml:space="preserve"> (</w:t>
      </w:r>
      <w:r w:rsidRPr="00C36CE2" w:rsidR="00FC5BC6">
        <w:rPr>
          <w:rFonts w:asciiTheme="minorHAnsi" w:hAnsiTheme="minorHAnsi" w:cstheme="minorHAnsi"/>
          <w:b/>
        </w:rPr>
        <w:t>Attachment 1</w:t>
      </w:r>
      <w:r w:rsidRPr="00C36CE2" w:rsidR="003B2179">
        <w:rPr>
          <w:rFonts w:asciiTheme="minorHAnsi" w:hAnsiTheme="minorHAnsi" w:cstheme="minorHAnsi"/>
          <w:b/>
        </w:rPr>
        <w:t>5</w:t>
      </w:r>
      <w:r w:rsidRPr="00C36CE2" w:rsidR="00B77374">
        <w:rPr>
          <w:rFonts w:asciiTheme="minorHAnsi" w:hAnsiTheme="minorHAnsi" w:cstheme="minorHAnsi"/>
          <w:b/>
        </w:rPr>
        <w:t>a</w:t>
      </w:r>
      <w:r w:rsidRPr="00C36CE2" w:rsidR="00FC5BC6">
        <w:rPr>
          <w:rFonts w:asciiTheme="minorHAnsi" w:hAnsiTheme="minorHAnsi" w:cstheme="minorHAnsi"/>
        </w:rPr>
        <w:t>).</w:t>
      </w:r>
    </w:p>
    <w:p w:rsidRPr="00C36CE2" w:rsidR="00015F45" w:rsidP="00F37EB7" w:rsidRDefault="00F2376E" w14:paraId="785C3B77" w14:textId="090E0BED">
      <w:pPr>
        <w:spacing w:before="100" w:beforeAutospacing="1" w:after="240"/>
        <w:jc w:val="both"/>
        <w:rPr>
          <w:rFonts w:asciiTheme="minorHAnsi" w:hAnsiTheme="minorHAnsi" w:cstheme="minorHAnsi"/>
        </w:rPr>
      </w:pPr>
      <w:r w:rsidRPr="00C36CE2">
        <w:rPr>
          <w:rFonts w:asciiTheme="minorHAnsi" w:hAnsiTheme="minorHAnsi" w:cstheme="minorHAnsi"/>
        </w:rPr>
        <w:t>T</w:t>
      </w:r>
      <w:r w:rsidRPr="00C36CE2" w:rsidR="007837F1">
        <w:rPr>
          <w:rFonts w:asciiTheme="minorHAnsi" w:hAnsiTheme="minorHAnsi" w:cstheme="minorHAnsi"/>
        </w:rPr>
        <w:t>he</w:t>
      </w:r>
      <w:r w:rsidRPr="00C36CE2" w:rsidR="00015F45">
        <w:rPr>
          <w:rFonts w:asciiTheme="minorHAnsi" w:hAnsiTheme="minorHAnsi" w:cstheme="minorHAnsi"/>
        </w:rPr>
        <w:t xml:space="preserve"> questionnaire will obtain the mother’s </w:t>
      </w:r>
      <w:r w:rsidRPr="00C36CE2" w:rsidR="00464100">
        <w:rPr>
          <w:rFonts w:asciiTheme="minorHAnsi" w:hAnsiTheme="minorHAnsi" w:cstheme="minorHAnsi"/>
        </w:rPr>
        <w:t xml:space="preserve">and </w:t>
      </w:r>
      <w:r w:rsidRPr="00C36CE2" w:rsidR="001B7F84">
        <w:rPr>
          <w:rFonts w:asciiTheme="minorHAnsi" w:hAnsiTheme="minorHAnsi" w:cstheme="minorHAnsi"/>
        </w:rPr>
        <w:t>child</w:t>
      </w:r>
      <w:r w:rsidRPr="00C36CE2" w:rsidR="00305F6D">
        <w:rPr>
          <w:rFonts w:asciiTheme="minorHAnsi" w:hAnsiTheme="minorHAnsi" w:cstheme="minorHAnsi"/>
        </w:rPr>
        <w:t>’s</w:t>
      </w:r>
      <w:r w:rsidRPr="00C36CE2" w:rsidR="00464100">
        <w:rPr>
          <w:rFonts w:asciiTheme="minorHAnsi" w:hAnsiTheme="minorHAnsi" w:cstheme="minorHAnsi"/>
        </w:rPr>
        <w:t xml:space="preserve"> </w:t>
      </w:r>
      <w:r w:rsidRPr="00C36CE2" w:rsidR="00015F45">
        <w:rPr>
          <w:rFonts w:asciiTheme="minorHAnsi" w:hAnsiTheme="minorHAnsi" w:cstheme="minorHAnsi"/>
        </w:rPr>
        <w:t>residential history in the study area</w:t>
      </w:r>
      <w:r w:rsidRPr="00C36CE2" w:rsidR="00464100">
        <w:rPr>
          <w:rFonts w:asciiTheme="minorHAnsi" w:hAnsiTheme="minorHAnsi" w:cstheme="minorHAnsi"/>
        </w:rPr>
        <w:t>, and the dates and length of time of the pregnancy and breastfeeding of the child. The questionnaire will also obtain information on the water consumption habits (including use of water for formula, juices, etc., bottled water use</w:t>
      </w:r>
      <w:r w:rsidRPr="00C36CE2" w:rsidR="001B7F84">
        <w:rPr>
          <w:rFonts w:asciiTheme="minorHAnsi" w:hAnsiTheme="minorHAnsi" w:cstheme="minorHAnsi"/>
        </w:rPr>
        <w:t>) of</w:t>
      </w:r>
      <w:r w:rsidRPr="00C36CE2" w:rsidR="00464100">
        <w:rPr>
          <w:rFonts w:asciiTheme="minorHAnsi" w:hAnsiTheme="minorHAnsi" w:cstheme="minorHAnsi"/>
        </w:rPr>
        <w:t xml:space="preserve"> the mother and child when t</w:t>
      </w:r>
      <w:r w:rsidRPr="00C36CE2" w:rsidR="003B2179">
        <w:rPr>
          <w:rFonts w:asciiTheme="minorHAnsi" w:hAnsiTheme="minorHAnsi" w:cstheme="minorHAnsi"/>
        </w:rPr>
        <w:t xml:space="preserve">hey resided in the study area. </w:t>
      </w:r>
      <w:r w:rsidRPr="00C36CE2" w:rsidR="00464100">
        <w:rPr>
          <w:rFonts w:asciiTheme="minorHAnsi" w:hAnsiTheme="minorHAnsi" w:cstheme="minorHAnsi"/>
        </w:rPr>
        <w:t xml:space="preserve"> Information on the mother’s </w:t>
      </w:r>
      <w:r w:rsidRPr="00C36CE2" w:rsidR="001B7F84">
        <w:rPr>
          <w:rFonts w:asciiTheme="minorHAnsi" w:hAnsiTheme="minorHAnsi" w:cstheme="minorHAnsi"/>
        </w:rPr>
        <w:t>workplaces in</w:t>
      </w:r>
      <w:r w:rsidRPr="00C36CE2" w:rsidR="00464100">
        <w:rPr>
          <w:rFonts w:asciiTheme="minorHAnsi" w:hAnsiTheme="minorHAnsi" w:cstheme="minorHAnsi"/>
        </w:rPr>
        <w:t xml:space="preserve"> the study area (location and dates) and the child’s daycare and schools in the study area (location and dates) will be obtained.</w:t>
      </w:r>
    </w:p>
    <w:p w:rsidRPr="00C36CE2" w:rsidR="00DB72B0" w:rsidP="00F37EB7" w:rsidRDefault="009E6069" w14:paraId="1B7FBDAD" w14:textId="5263BE82">
      <w:pPr>
        <w:spacing w:before="100" w:beforeAutospacing="1" w:after="240"/>
        <w:jc w:val="both"/>
        <w:rPr>
          <w:rFonts w:asciiTheme="minorHAnsi" w:hAnsiTheme="minorHAnsi" w:cstheme="minorHAnsi"/>
        </w:rPr>
      </w:pPr>
      <w:r w:rsidRPr="00C36CE2">
        <w:rPr>
          <w:rFonts w:asciiTheme="minorHAnsi" w:hAnsiTheme="minorHAnsi" w:cstheme="minorHAnsi"/>
        </w:rPr>
        <w:t xml:space="preserve">The questionnaire will request information on </w:t>
      </w:r>
      <w:r w:rsidRPr="00C36CE2" w:rsidR="007837F1">
        <w:rPr>
          <w:rFonts w:asciiTheme="minorHAnsi" w:hAnsiTheme="minorHAnsi" w:cstheme="minorHAnsi"/>
        </w:rPr>
        <w:t xml:space="preserve">the child’s height and weight, </w:t>
      </w:r>
      <w:r w:rsidRPr="00C36CE2" w:rsidR="00922EBC">
        <w:rPr>
          <w:rFonts w:asciiTheme="minorHAnsi" w:hAnsiTheme="minorHAnsi" w:cstheme="minorHAnsi"/>
        </w:rPr>
        <w:t xml:space="preserve">vaccination history, </w:t>
      </w:r>
      <w:r w:rsidRPr="00C36CE2" w:rsidR="007837F1">
        <w:rPr>
          <w:rFonts w:asciiTheme="minorHAnsi" w:hAnsiTheme="minorHAnsi" w:cstheme="minorHAnsi"/>
        </w:rPr>
        <w:t>and whether the child regularly exercises, currently smokes (and the number of cigarettes/day</w:t>
      </w:r>
      <w:r w:rsidRPr="00C36CE2" w:rsidR="00175D9F">
        <w:rPr>
          <w:rFonts w:asciiTheme="minorHAnsi" w:hAnsiTheme="minorHAnsi" w:cstheme="minorHAnsi"/>
        </w:rPr>
        <w:t>) or</w:t>
      </w:r>
      <w:r w:rsidRPr="00C36CE2" w:rsidR="007837F1">
        <w:rPr>
          <w:rFonts w:asciiTheme="minorHAnsi" w:hAnsiTheme="minorHAnsi" w:cstheme="minorHAnsi"/>
        </w:rPr>
        <w:t xml:space="preserve"> consumes alcohol (and the number of drinks/week). </w:t>
      </w:r>
      <w:r w:rsidRPr="00C36CE2" w:rsidR="00922EBC">
        <w:rPr>
          <w:rFonts w:asciiTheme="minorHAnsi" w:hAnsiTheme="minorHAnsi" w:cstheme="minorHAnsi"/>
        </w:rPr>
        <w:t xml:space="preserve"> The questionnaire will ask when the female child first began to menstruate. </w:t>
      </w:r>
      <w:r w:rsidRPr="00C36CE2" w:rsidR="00E00B70">
        <w:rPr>
          <w:rFonts w:asciiTheme="minorHAnsi" w:hAnsiTheme="minorHAnsi" w:cstheme="minorHAnsi"/>
        </w:rPr>
        <w:t xml:space="preserve"> </w:t>
      </w:r>
      <w:r w:rsidRPr="00C36CE2">
        <w:rPr>
          <w:rFonts w:asciiTheme="minorHAnsi" w:hAnsiTheme="minorHAnsi" w:cstheme="minorHAnsi"/>
        </w:rPr>
        <w:t>The questionnaire will include s</w:t>
      </w:r>
      <w:r w:rsidRPr="00C36CE2" w:rsidR="007837F1">
        <w:rPr>
          <w:rFonts w:asciiTheme="minorHAnsi" w:hAnsiTheme="minorHAnsi" w:cstheme="minorHAnsi"/>
        </w:rPr>
        <w:t xml:space="preserve">pecific questions </w:t>
      </w:r>
      <w:r w:rsidRPr="00C36CE2">
        <w:rPr>
          <w:rFonts w:asciiTheme="minorHAnsi" w:hAnsiTheme="minorHAnsi" w:cstheme="minorHAnsi"/>
        </w:rPr>
        <w:t xml:space="preserve">addressing </w:t>
      </w:r>
      <w:r w:rsidRPr="00C36CE2" w:rsidR="007837F1">
        <w:rPr>
          <w:rFonts w:asciiTheme="minorHAnsi" w:hAnsiTheme="minorHAnsi" w:cstheme="minorHAnsi"/>
        </w:rPr>
        <w:t>health outcomes of interest.</w:t>
      </w:r>
      <w:r w:rsidRPr="00C36CE2" w:rsidR="00E00B70">
        <w:rPr>
          <w:rFonts w:asciiTheme="minorHAnsi" w:hAnsiTheme="minorHAnsi" w:cstheme="minorHAnsi"/>
        </w:rPr>
        <w:t xml:space="preserve"> </w:t>
      </w:r>
      <w:r w:rsidRPr="00C36CE2" w:rsidR="00922EBC">
        <w:rPr>
          <w:rFonts w:asciiTheme="minorHAnsi" w:hAnsiTheme="minorHAnsi" w:cstheme="minorHAnsi"/>
        </w:rPr>
        <w:t xml:space="preserve"> </w:t>
      </w:r>
      <w:r w:rsidRPr="00C36CE2" w:rsidR="007837F1">
        <w:rPr>
          <w:rFonts w:asciiTheme="minorHAnsi" w:hAnsiTheme="minorHAnsi" w:cstheme="minorHAnsi"/>
        </w:rPr>
        <w:t xml:space="preserve">For example, for ADHD, the questionnaire </w:t>
      </w:r>
      <w:r w:rsidRPr="00C36CE2">
        <w:rPr>
          <w:rFonts w:asciiTheme="minorHAnsi" w:hAnsiTheme="minorHAnsi" w:cstheme="minorHAnsi"/>
        </w:rPr>
        <w:t>will</w:t>
      </w:r>
      <w:r w:rsidRPr="00C36CE2" w:rsidR="007837F1">
        <w:rPr>
          <w:rFonts w:asciiTheme="minorHAnsi" w:hAnsiTheme="minorHAnsi" w:cstheme="minorHAnsi"/>
        </w:rPr>
        <w:t xml:space="preserve"> ask, “Has a doctor or health professional ever told your child that your child has/had ADD or ADHD?” If the answer is “yes,” a second question </w:t>
      </w:r>
      <w:r w:rsidRPr="00C36CE2">
        <w:rPr>
          <w:rFonts w:asciiTheme="minorHAnsi" w:hAnsiTheme="minorHAnsi" w:cstheme="minorHAnsi"/>
        </w:rPr>
        <w:t xml:space="preserve">will </w:t>
      </w:r>
      <w:r w:rsidRPr="00C36CE2" w:rsidR="007837F1">
        <w:rPr>
          <w:rFonts w:asciiTheme="minorHAnsi" w:hAnsiTheme="minorHAnsi" w:cstheme="minorHAnsi"/>
        </w:rPr>
        <w:t xml:space="preserve">ask for a list of medications </w:t>
      </w:r>
      <w:r w:rsidRPr="00C36CE2">
        <w:rPr>
          <w:rFonts w:asciiTheme="minorHAnsi" w:hAnsiTheme="minorHAnsi" w:cstheme="minorHAnsi"/>
        </w:rPr>
        <w:t xml:space="preserve">the child took </w:t>
      </w:r>
      <w:r w:rsidRPr="00C36CE2" w:rsidR="007837F1">
        <w:rPr>
          <w:rFonts w:asciiTheme="minorHAnsi" w:hAnsiTheme="minorHAnsi" w:cstheme="minorHAnsi"/>
        </w:rPr>
        <w:t xml:space="preserve">for the condition. </w:t>
      </w:r>
      <w:r w:rsidRPr="00C36CE2" w:rsidR="00E00B70">
        <w:rPr>
          <w:rFonts w:asciiTheme="minorHAnsi" w:hAnsiTheme="minorHAnsi" w:cstheme="minorHAnsi"/>
        </w:rPr>
        <w:t xml:space="preserve"> </w:t>
      </w:r>
      <w:r w:rsidRPr="00C36CE2">
        <w:rPr>
          <w:rFonts w:asciiTheme="minorHAnsi" w:hAnsiTheme="minorHAnsi" w:cstheme="minorHAnsi"/>
        </w:rPr>
        <w:t xml:space="preserve">The questionnaire will ask </w:t>
      </w:r>
      <w:r w:rsidRPr="00C36CE2" w:rsidR="007837F1">
        <w:rPr>
          <w:rFonts w:asciiTheme="minorHAnsi" w:hAnsiTheme="minorHAnsi" w:cstheme="minorHAnsi"/>
        </w:rPr>
        <w:t xml:space="preserve">if the child had learning or behavioral problems, and if so, the type of problem and the treatment used. </w:t>
      </w:r>
      <w:r w:rsidRPr="00C36CE2" w:rsidR="00E00B70">
        <w:rPr>
          <w:rFonts w:asciiTheme="minorHAnsi" w:hAnsiTheme="minorHAnsi" w:cstheme="minorHAnsi"/>
        </w:rPr>
        <w:t xml:space="preserve"> </w:t>
      </w:r>
      <w:r w:rsidRPr="00C36CE2" w:rsidR="007837F1">
        <w:rPr>
          <w:rFonts w:asciiTheme="minorHAnsi" w:hAnsiTheme="minorHAnsi" w:cstheme="minorHAnsi"/>
        </w:rPr>
        <w:t xml:space="preserve">Questions would be included for the hypersensitivity-related outcomes, asthma, atopic dermatitis (or atopic eczema), and allergies. </w:t>
      </w:r>
      <w:r w:rsidRPr="00C36CE2" w:rsidR="00922EBC">
        <w:rPr>
          <w:rFonts w:asciiTheme="minorHAnsi" w:hAnsiTheme="minorHAnsi" w:cstheme="minorHAnsi"/>
        </w:rPr>
        <w:t>The study will attempt to confirm diseases and conditions reported in the questionnaire by accessing medic</w:t>
      </w:r>
      <w:r w:rsidRPr="00C36CE2" w:rsidR="00F51A61">
        <w:rPr>
          <w:rFonts w:asciiTheme="minorHAnsi" w:hAnsiTheme="minorHAnsi" w:cstheme="minorHAnsi"/>
        </w:rPr>
        <w:t>al records</w:t>
      </w:r>
      <w:r w:rsidRPr="00C36CE2" w:rsidR="00F21B17">
        <w:rPr>
          <w:rFonts w:asciiTheme="minorHAnsi" w:hAnsiTheme="minorHAnsi" w:cstheme="minorHAnsi"/>
        </w:rPr>
        <w:t xml:space="preserve"> sending abstraction </w:t>
      </w:r>
      <w:r w:rsidRPr="00C36CE2" w:rsidR="00B001DD">
        <w:rPr>
          <w:rFonts w:asciiTheme="minorHAnsi" w:hAnsiTheme="minorHAnsi" w:cstheme="minorHAnsi"/>
        </w:rPr>
        <w:t xml:space="preserve">forms </w:t>
      </w:r>
      <w:r w:rsidRPr="00C36CE2" w:rsidR="00B001DD">
        <w:rPr>
          <w:rFonts w:asciiTheme="minorHAnsi" w:hAnsiTheme="minorHAnsi" w:cstheme="minorHAnsi"/>
          <w:color w:val="000000"/>
        </w:rPr>
        <w:t>(</w:t>
      </w:r>
      <w:r w:rsidRPr="00C36CE2" w:rsidR="00F21B17">
        <w:rPr>
          <w:rFonts w:asciiTheme="minorHAnsi" w:hAnsiTheme="minorHAnsi" w:cstheme="minorHAnsi"/>
          <w:b/>
          <w:bCs/>
          <w:iCs/>
          <w:color w:val="000000"/>
        </w:rPr>
        <w:t>Attachments 17&amp;17a</w:t>
      </w:r>
      <w:r w:rsidRPr="00C36CE2" w:rsidR="0053756A">
        <w:rPr>
          <w:rFonts w:asciiTheme="minorHAnsi" w:hAnsiTheme="minorHAnsi" w:cstheme="minorHAnsi"/>
          <w:bCs/>
          <w:iCs/>
          <w:color w:val="000000"/>
        </w:rPr>
        <w:t>)</w:t>
      </w:r>
      <w:r w:rsidRPr="00C36CE2" w:rsidR="00F21B17">
        <w:rPr>
          <w:rFonts w:asciiTheme="minorHAnsi" w:hAnsiTheme="minorHAnsi" w:cstheme="minorHAnsi"/>
          <w:bCs/>
          <w:iCs/>
          <w:color w:val="000000"/>
        </w:rPr>
        <w:t xml:space="preserve"> </w:t>
      </w:r>
      <w:r w:rsidRPr="00C36CE2" w:rsidR="00F21B17">
        <w:rPr>
          <w:rFonts w:asciiTheme="minorHAnsi" w:hAnsiTheme="minorHAnsi" w:cstheme="minorHAnsi"/>
        </w:rPr>
        <w:t xml:space="preserve">to the medical care provider </w:t>
      </w:r>
      <w:r w:rsidRPr="00C36CE2" w:rsidR="00F21B17">
        <w:rPr>
          <w:rFonts w:asciiTheme="minorHAnsi" w:hAnsiTheme="minorHAnsi" w:cstheme="minorHAnsi"/>
          <w:color w:val="000000"/>
        </w:rPr>
        <w:t>identified by the participants on their consent forms (</w:t>
      </w:r>
      <w:r w:rsidRPr="00C36CE2" w:rsidR="00F21B17">
        <w:rPr>
          <w:rFonts w:asciiTheme="minorHAnsi" w:hAnsiTheme="minorHAnsi" w:cstheme="minorHAnsi"/>
          <w:b/>
          <w:color w:val="000000"/>
        </w:rPr>
        <w:t>Attachment 7b</w:t>
      </w:r>
      <w:r w:rsidRPr="00C36CE2" w:rsidR="00556AD0">
        <w:rPr>
          <w:rFonts w:asciiTheme="minorHAnsi" w:hAnsiTheme="minorHAnsi" w:cstheme="minorHAnsi"/>
          <w:b/>
          <w:color w:val="000000"/>
        </w:rPr>
        <w:t>5</w:t>
      </w:r>
      <w:r w:rsidRPr="00C36CE2" w:rsidR="00F21B17">
        <w:rPr>
          <w:rFonts w:asciiTheme="minorHAnsi" w:hAnsiTheme="minorHAnsi" w:cstheme="minorHAnsi"/>
          <w:color w:val="000000"/>
        </w:rPr>
        <w:t>).</w:t>
      </w:r>
    </w:p>
    <w:p w:rsidRPr="00C36CE2" w:rsidR="002742E9" w:rsidP="00F37EB7" w:rsidRDefault="002742E9" w14:paraId="2D68DCD8" w14:textId="053A8ED9">
      <w:pPr>
        <w:pStyle w:val="Heading5"/>
        <w:spacing w:before="100" w:beforeAutospacing="1" w:after="240"/>
        <w:rPr>
          <w:rFonts w:asciiTheme="minorHAnsi" w:hAnsiTheme="minorHAnsi" w:cstheme="minorHAnsi"/>
          <w:color w:val="auto"/>
        </w:rPr>
      </w:pPr>
      <w:bookmarkStart w:name="_Toc31014455" w:id="60"/>
      <w:r w:rsidRPr="00C36CE2">
        <w:rPr>
          <w:rStyle w:val="Heading4Char"/>
          <w:rFonts w:asciiTheme="minorHAnsi" w:hAnsiTheme="minorHAnsi" w:cstheme="minorHAnsi"/>
          <w:color w:val="auto"/>
        </w:rPr>
        <w:t>3.</w:t>
      </w:r>
      <w:r w:rsidRPr="00C36CE2" w:rsidR="00B630A2">
        <w:rPr>
          <w:rStyle w:val="Heading4Char"/>
          <w:rFonts w:asciiTheme="minorHAnsi" w:hAnsiTheme="minorHAnsi" w:cstheme="minorHAnsi"/>
          <w:color w:val="auto"/>
        </w:rPr>
        <w:t>6</w:t>
      </w:r>
      <w:r w:rsidRPr="00C36CE2">
        <w:rPr>
          <w:rStyle w:val="Heading4Char"/>
          <w:rFonts w:asciiTheme="minorHAnsi" w:hAnsiTheme="minorHAnsi" w:cstheme="minorHAnsi"/>
          <w:color w:val="auto"/>
        </w:rPr>
        <w:t>.</w:t>
      </w:r>
      <w:r w:rsidRPr="00C36CE2" w:rsidR="009210EE">
        <w:rPr>
          <w:rStyle w:val="Heading4Char"/>
          <w:rFonts w:asciiTheme="minorHAnsi" w:hAnsiTheme="minorHAnsi" w:cstheme="minorHAnsi"/>
          <w:color w:val="auto"/>
        </w:rPr>
        <w:t>5</w:t>
      </w:r>
      <w:r w:rsidRPr="00C36CE2">
        <w:rPr>
          <w:rStyle w:val="Heading4Char"/>
          <w:rFonts w:asciiTheme="minorHAnsi" w:hAnsiTheme="minorHAnsi" w:cstheme="minorHAnsi"/>
          <w:color w:val="auto"/>
        </w:rPr>
        <w:t xml:space="preserve">.1.1 </w:t>
      </w:r>
      <w:r w:rsidRPr="00C36CE2" w:rsidR="00575B83">
        <w:rPr>
          <w:rStyle w:val="Heading4Char"/>
          <w:rFonts w:asciiTheme="minorHAnsi" w:hAnsiTheme="minorHAnsi" w:cstheme="minorHAnsi"/>
          <w:color w:val="auto"/>
        </w:rPr>
        <w:t>Child</w:t>
      </w:r>
      <w:r w:rsidRPr="00C36CE2" w:rsidR="00187A55">
        <w:rPr>
          <w:rStyle w:val="Heading4Char"/>
          <w:rFonts w:asciiTheme="minorHAnsi" w:hAnsiTheme="minorHAnsi" w:cstheme="minorHAnsi"/>
          <w:color w:val="auto"/>
        </w:rPr>
        <w:t>/Parent</w:t>
      </w:r>
      <w:r w:rsidRPr="00C36CE2" w:rsidR="00575B83">
        <w:rPr>
          <w:rStyle w:val="Heading4Char"/>
          <w:rFonts w:asciiTheme="minorHAnsi" w:hAnsiTheme="minorHAnsi" w:cstheme="minorHAnsi"/>
          <w:color w:val="auto"/>
        </w:rPr>
        <w:t xml:space="preserve"> </w:t>
      </w:r>
      <w:r w:rsidRPr="00C36CE2">
        <w:rPr>
          <w:rStyle w:val="Heading4Char"/>
          <w:rFonts w:asciiTheme="minorHAnsi" w:hAnsiTheme="minorHAnsi" w:cstheme="minorHAnsi"/>
          <w:color w:val="auto"/>
        </w:rPr>
        <w:t>Neurobehavioral</w:t>
      </w:r>
      <w:r w:rsidRPr="00C36CE2">
        <w:rPr>
          <w:rFonts w:asciiTheme="minorHAnsi" w:hAnsiTheme="minorHAnsi" w:cstheme="minorHAnsi"/>
          <w:color w:val="auto"/>
        </w:rPr>
        <w:t xml:space="preserve"> </w:t>
      </w:r>
      <w:r w:rsidRPr="00C36CE2" w:rsidR="006A7D03">
        <w:rPr>
          <w:rFonts w:asciiTheme="minorHAnsi" w:hAnsiTheme="minorHAnsi" w:cstheme="minorHAnsi"/>
          <w:color w:val="auto"/>
        </w:rPr>
        <w:t>Assessment</w:t>
      </w:r>
      <w:r w:rsidRPr="00C36CE2" w:rsidR="00B40336">
        <w:rPr>
          <w:rFonts w:asciiTheme="minorHAnsi" w:hAnsiTheme="minorHAnsi" w:cstheme="minorHAnsi"/>
          <w:color w:val="auto"/>
        </w:rPr>
        <w:t>s</w:t>
      </w:r>
      <w:bookmarkEnd w:id="60"/>
    </w:p>
    <w:p w:rsidRPr="00C36CE2" w:rsidR="003E1F85" w:rsidP="00AF0AF2" w:rsidRDefault="00610F98" w14:paraId="6D54CFA3" w14:textId="54A8838C">
      <w:pPr>
        <w:spacing w:before="240" w:beforeAutospacing="1" w:after="240"/>
        <w:jc w:val="both"/>
        <w:rPr>
          <w:rFonts w:asciiTheme="minorHAnsi" w:hAnsiTheme="minorHAnsi" w:cstheme="minorHAnsi"/>
        </w:rPr>
      </w:pPr>
      <w:r w:rsidRPr="00C36CE2">
        <w:rPr>
          <w:rFonts w:asciiTheme="minorHAnsi" w:hAnsiTheme="minorHAnsi" w:cstheme="minorHAnsi"/>
          <w:b/>
        </w:rPr>
        <w:t>Table 3</w:t>
      </w:r>
      <w:r w:rsidRPr="00C36CE2">
        <w:rPr>
          <w:rFonts w:asciiTheme="minorHAnsi" w:hAnsiTheme="minorHAnsi" w:cstheme="minorHAnsi"/>
        </w:rPr>
        <w:t xml:space="preserve"> provides the neurobehavioral test battery</w:t>
      </w:r>
      <w:r w:rsidRPr="00C36CE2" w:rsidR="00D969DC">
        <w:rPr>
          <w:rFonts w:asciiTheme="minorHAnsi" w:hAnsiTheme="minorHAnsi" w:cstheme="minorHAnsi"/>
        </w:rPr>
        <w:t xml:space="preserve"> for children enrolled in the </w:t>
      </w:r>
      <w:r w:rsidRPr="00C36CE2" w:rsidR="001633AB">
        <w:rPr>
          <w:rFonts w:asciiTheme="minorHAnsi" w:hAnsiTheme="minorHAnsi" w:cstheme="minorHAnsi"/>
        </w:rPr>
        <w:t>Multi-site</w:t>
      </w:r>
      <w:r w:rsidRPr="00C36CE2" w:rsidR="00D969DC">
        <w:rPr>
          <w:rFonts w:asciiTheme="minorHAnsi" w:hAnsiTheme="minorHAnsi" w:cstheme="minorHAnsi"/>
        </w:rPr>
        <w:t xml:space="preserve"> Study.</w:t>
      </w:r>
      <w:r w:rsidRPr="00C36CE2">
        <w:rPr>
          <w:rFonts w:asciiTheme="minorHAnsi" w:hAnsiTheme="minorHAnsi" w:cstheme="minorHAnsi"/>
        </w:rPr>
        <w:t xml:space="preserve"> </w:t>
      </w:r>
    </w:p>
    <w:p w:rsidRPr="00C36CE2" w:rsidR="002B3DC2" w:rsidP="00AF0AF2" w:rsidRDefault="00D522E3" w14:paraId="38ABB78B" w14:textId="38BAA2C8">
      <w:pPr>
        <w:spacing w:before="240" w:beforeAutospacing="1" w:after="240"/>
        <w:jc w:val="both"/>
        <w:rPr>
          <w:rFonts w:asciiTheme="minorHAnsi" w:hAnsiTheme="minorHAnsi" w:cstheme="minorHAnsi"/>
        </w:rPr>
      </w:pPr>
      <w:r w:rsidRPr="00C36CE2">
        <w:rPr>
          <w:rFonts w:asciiTheme="minorHAnsi" w:hAnsiTheme="minorHAnsi" w:cstheme="minorHAnsi"/>
        </w:rPr>
        <w:t>Trained professionals</w:t>
      </w:r>
      <w:r w:rsidRPr="00C36CE2" w:rsidR="003E1F85">
        <w:rPr>
          <w:rFonts w:asciiTheme="minorHAnsi" w:hAnsiTheme="minorHAnsi" w:cstheme="minorHAnsi"/>
        </w:rPr>
        <w:t xml:space="preserve"> will administer the following tests to children</w:t>
      </w:r>
      <w:r w:rsidRPr="00C36CE2" w:rsidR="002B3DC2">
        <w:rPr>
          <w:rFonts w:asciiTheme="minorHAnsi" w:hAnsiTheme="minorHAnsi" w:cstheme="minorHAnsi"/>
        </w:rPr>
        <w:t>:</w:t>
      </w:r>
    </w:p>
    <w:p w:rsidRPr="00C36CE2" w:rsidR="002B3DC2" w:rsidP="00AF0AF2" w:rsidRDefault="003E1F85" w14:paraId="0B6478D8" w14:textId="4B4DAC75">
      <w:pPr>
        <w:pStyle w:val="ListParagraph"/>
        <w:numPr>
          <w:ilvl w:val="0"/>
          <w:numId w:val="54"/>
        </w:numPr>
        <w:spacing w:before="240" w:beforeAutospacing="1" w:after="240"/>
        <w:jc w:val="both"/>
      </w:pPr>
      <w:r w:rsidRPr="00C36CE2">
        <w:lastRenderedPageBreak/>
        <w:t>T</w:t>
      </w:r>
      <w:r w:rsidRPr="00C36CE2" w:rsidR="00D969DC">
        <w:t xml:space="preserve">he </w:t>
      </w:r>
      <w:r w:rsidRPr="00C36CE2">
        <w:rPr>
          <w:rFonts w:cs="Calibri"/>
        </w:rPr>
        <w:t>Wechsler Abbreviated Scale of Intelligence – 2</w:t>
      </w:r>
      <w:r w:rsidRPr="00C36CE2">
        <w:rPr>
          <w:rFonts w:cs="Calibri"/>
          <w:vertAlign w:val="superscript"/>
        </w:rPr>
        <w:t>nd</w:t>
      </w:r>
      <w:r w:rsidRPr="00C36CE2" w:rsidR="002B3DC2">
        <w:rPr>
          <w:rFonts w:cs="Calibri"/>
        </w:rPr>
        <w:t xml:space="preserve"> E</w:t>
      </w:r>
      <w:r w:rsidRPr="00C36CE2">
        <w:rPr>
          <w:rFonts w:cs="Calibri"/>
        </w:rPr>
        <w:t>dition (</w:t>
      </w:r>
      <w:r w:rsidRPr="00C36CE2" w:rsidR="00D969DC">
        <w:t>WASI – II</w:t>
      </w:r>
      <w:r w:rsidRPr="00C36CE2">
        <w:t>)</w:t>
      </w:r>
      <w:r w:rsidRPr="00C36CE2" w:rsidR="00D969DC">
        <w:t xml:space="preserve"> test will be administered</w:t>
      </w:r>
      <w:r w:rsidRPr="00C36CE2">
        <w:t xml:space="preserve"> to measure </w:t>
      </w:r>
      <w:r w:rsidRPr="00C36CE2" w:rsidR="002A37D5">
        <w:t>F</w:t>
      </w:r>
      <w:r w:rsidRPr="00C36CE2">
        <w:t xml:space="preserve">ull </w:t>
      </w:r>
      <w:r w:rsidRPr="00C36CE2" w:rsidR="002A37D5">
        <w:t>S</w:t>
      </w:r>
      <w:r w:rsidRPr="00C36CE2">
        <w:t xml:space="preserve">cale IQ </w:t>
      </w:r>
      <w:r w:rsidRPr="00C36CE2" w:rsidR="002A37D5">
        <w:t xml:space="preserve">(FSIQ) </w:t>
      </w:r>
      <w:r w:rsidRPr="00C36CE2">
        <w:t>among children 6-17 years</w:t>
      </w:r>
      <w:r w:rsidRPr="00C36CE2" w:rsidR="002B3DC2">
        <w:t xml:space="preserve"> (15 minutes). Intelligence testing of children aged 4 – 5 years will not be conducted.</w:t>
      </w:r>
    </w:p>
    <w:p w:rsidRPr="00C36CE2" w:rsidR="002B3DC2" w:rsidP="00AF0AF2" w:rsidRDefault="002742E9" w14:paraId="3DB1E662" w14:textId="248A4BDF">
      <w:pPr>
        <w:pStyle w:val="ListParagraph"/>
        <w:numPr>
          <w:ilvl w:val="0"/>
          <w:numId w:val="54"/>
        </w:numPr>
        <w:spacing w:before="240" w:beforeAutospacing="1" w:after="240"/>
        <w:jc w:val="both"/>
      </w:pPr>
      <w:r w:rsidRPr="00C36CE2">
        <w:rPr>
          <w:rFonts w:asciiTheme="minorHAnsi" w:hAnsiTheme="minorHAnsi" w:cstheme="minorHAnsi"/>
        </w:rPr>
        <w:t xml:space="preserve">Each child </w:t>
      </w:r>
      <w:r w:rsidRPr="00C36CE2" w:rsidR="009941F6">
        <w:rPr>
          <w:rFonts w:asciiTheme="minorHAnsi" w:hAnsiTheme="minorHAnsi" w:cstheme="minorHAnsi"/>
        </w:rPr>
        <w:t xml:space="preserve">4-16 years </w:t>
      </w:r>
      <w:r w:rsidRPr="00C36CE2">
        <w:rPr>
          <w:rFonts w:asciiTheme="minorHAnsi" w:hAnsiTheme="minorHAnsi" w:cstheme="minorHAnsi"/>
        </w:rPr>
        <w:t xml:space="preserve">will complete the NEPSY-II </w:t>
      </w:r>
      <w:r w:rsidRPr="00C36CE2" w:rsidR="006736CB">
        <w:rPr>
          <w:rFonts w:asciiTheme="minorHAnsi" w:hAnsiTheme="minorHAnsi" w:cstheme="minorHAnsi"/>
          <w:bCs/>
          <w:iCs/>
          <w:color w:val="000000"/>
        </w:rPr>
        <w:t>selected tests.</w:t>
      </w:r>
      <w:r w:rsidRPr="00C36CE2" w:rsidR="00E771F8">
        <w:rPr>
          <w:rFonts w:asciiTheme="minorHAnsi" w:hAnsiTheme="minorHAnsi" w:cstheme="minorHAnsi"/>
          <w:bCs/>
          <w:iCs/>
          <w:color w:val="000000"/>
        </w:rPr>
        <w:t xml:space="preserve"> </w:t>
      </w:r>
      <w:r w:rsidRPr="00C36CE2" w:rsidR="00E771F8">
        <w:t>Except for Theory of M</w:t>
      </w:r>
      <w:r w:rsidRPr="00C36CE2" w:rsidR="00674F54">
        <w:t xml:space="preserve">ind, these </w:t>
      </w:r>
      <w:r w:rsidRPr="00C36CE2" w:rsidR="00E771F8">
        <w:t xml:space="preserve">additional </w:t>
      </w:r>
      <w:r w:rsidRPr="00C36CE2" w:rsidR="001B7F84">
        <w:t>tests are</w:t>
      </w:r>
      <w:r w:rsidRPr="00C36CE2" w:rsidR="00E771F8">
        <w:t xml:space="preserve"> short</w:t>
      </w:r>
      <w:r w:rsidRPr="00C36CE2" w:rsidR="00674F54">
        <w:t xml:space="preserve"> and useful to assess </w:t>
      </w:r>
      <w:r w:rsidRPr="00C36CE2" w:rsidR="00E771F8">
        <w:t>memory and inhibition.  For</w:t>
      </w:r>
      <w:r w:rsidRPr="00C36CE2" w:rsidR="00674F54">
        <w:t xml:space="preserve"> all the NEPSY –</w:t>
      </w:r>
      <w:r w:rsidRPr="00C36CE2" w:rsidR="00472E0D">
        <w:t xml:space="preserve"> II tests, children 4</w:t>
      </w:r>
      <w:r w:rsidRPr="00C36CE2" w:rsidR="00E771F8">
        <w:t xml:space="preserve"> years would </w:t>
      </w:r>
      <w:r w:rsidRPr="00C36CE2" w:rsidR="00E633A5">
        <w:t>take about 52 minutes</w:t>
      </w:r>
      <w:r w:rsidRPr="00C36CE2" w:rsidR="00E771F8">
        <w:t xml:space="preserve">, and </w:t>
      </w:r>
      <w:r w:rsidRPr="00C36CE2" w:rsidR="00674F54">
        <w:t>childr</w:t>
      </w:r>
      <w:r w:rsidRPr="00C36CE2" w:rsidR="006C2772">
        <w:t>en ≥5</w:t>
      </w:r>
      <w:r w:rsidRPr="00C36CE2" w:rsidR="00E633A5">
        <w:t xml:space="preserve"> years, about 7</w:t>
      </w:r>
      <w:r w:rsidRPr="00C36CE2" w:rsidR="00674F54">
        <w:t>0 minutes.</w:t>
      </w:r>
    </w:p>
    <w:p w:rsidRPr="00C36CE2" w:rsidR="003E1F85" w:rsidP="00AF0AF2" w:rsidRDefault="002742E9" w14:paraId="0C782B74" w14:textId="18D64DF9">
      <w:pPr>
        <w:pStyle w:val="ListParagraph"/>
        <w:numPr>
          <w:ilvl w:val="0"/>
          <w:numId w:val="54"/>
        </w:numPr>
        <w:spacing w:before="240" w:beforeAutospacing="1" w:after="240"/>
        <w:jc w:val="both"/>
      </w:pPr>
      <w:r w:rsidRPr="00C36CE2">
        <w:rPr>
          <w:rFonts w:asciiTheme="minorHAnsi" w:hAnsiTheme="minorHAnsi" w:cstheme="minorHAnsi"/>
          <w:bCs/>
          <w:iCs/>
          <w:color w:val="000000"/>
        </w:rPr>
        <w:t>Children aged 4 – 7 years will complete the Connors Kiddie Continuous Performance Test (</w:t>
      </w:r>
      <w:r w:rsidRPr="00C36CE2" w:rsidR="000603AA">
        <w:rPr>
          <w:rFonts w:asciiTheme="minorHAnsi" w:hAnsiTheme="minorHAnsi" w:cstheme="minorHAnsi"/>
          <w:bCs/>
          <w:iCs/>
          <w:color w:val="000000"/>
        </w:rPr>
        <w:t>K-</w:t>
      </w:r>
      <w:r w:rsidRPr="00C36CE2">
        <w:rPr>
          <w:rFonts w:asciiTheme="minorHAnsi" w:hAnsiTheme="minorHAnsi" w:cstheme="minorHAnsi"/>
          <w:bCs/>
          <w:iCs/>
          <w:color w:val="000000"/>
        </w:rPr>
        <w:t>CPT – 2</w:t>
      </w:r>
      <w:r w:rsidRPr="00C36CE2" w:rsidR="000603AA">
        <w:rPr>
          <w:rFonts w:asciiTheme="minorHAnsi" w:hAnsiTheme="minorHAnsi" w:cstheme="minorHAnsi"/>
          <w:bCs/>
          <w:iCs/>
          <w:color w:val="000000"/>
        </w:rPr>
        <w:t>)</w:t>
      </w:r>
      <w:r w:rsidRPr="00C36CE2" w:rsidR="002B3DC2">
        <w:rPr>
          <w:rFonts w:asciiTheme="minorHAnsi" w:hAnsiTheme="minorHAnsi" w:cstheme="minorHAnsi"/>
          <w:bCs/>
          <w:iCs/>
          <w:color w:val="000000"/>
        </w:rPr>
        <w:t xml:space="preserve"> (</w:t>
      </w:r>
      <w:r w:rsidRPr="00C36CE2" w:rsidR="002C2864">
        <w:rPr>
          <w:rFonts w:asciiTheme="minorHAnsi" w:hAnsiTheme="minorHAnsi" w:cstheme="minorHAnsi"/>
          <w:bCs/>
          <w:iCs/>
          <w:color w:val="000000"/>
        </w:rPr>
        <w:t>8</w:t>
      </w:r>
      <w:r w:rsidRPr="00C36CE2" w:rsidR="002B3DC2">
        <w:rPr>
          <w:rFonts w:asciiTheme="minorHAnsi" w:hAnsiTheme="minorHAnsi" w:cstheme="minorHAnsi"/>
          <w:bCs/>
          <w:iCs/>
          <w:color w:val="000000"/>
        </w:rPr>
        <w:t xml:space="preserve"> minutes)</w:t>
      </w:r>
      <w:r w:rsidRPr="00C36CE2">
        <w:rPr>
          <w:rFonts w:asciiTheme="minorHAnsi" w:hAnsiTheme="minorHAnsi" w:cstheme="minorHAnsi"/>
          <w:bCs/>
          <w:iCs/>
          <w:color w:val="000000"/>
        </w:rPr>
        <w:t>, and children aged &gt;7 years will complete the Connors CPT – 3</w:t>
      </w:r>
      <w:r w:rsidRPr="00C36CE2" w:rsidR="002B3DC2">
        <w:rPr>
          <w:rFonts w:asciiTheme="minorHAnsi" w:hAnsiTheme="minorHAnsi" w:cstheme="minorHAnsi"/>
          <w:bCs/>
          <w:iCs/>
          <w:color w:val="000000"/>
        </w:rPr>
        <w:t xml:space="preserve"> (14 minutes)</w:t>
      </w:r>
      <w:r w:rsidRPr="00C36CE2">
        <w:rPr>
          <w:rFonts w:asciiTheme="minorHAnsi" w:hAnsiTheme="minorHAnsi" w:cstheme="minorHAnsi"/>
          <w:bCs/>
          <w:iCs/>
          <w:color w:val="000000"/>
        </w:rPr>
        <w:t xml:space="preserve">. </w:t>
      </w:r>
    </w:p>
    <w:p w:rsidRPr="00C36CE2" w:rsidR="002B3DC2" w:rsidP="00AF0AF2" w:rsidRDefault="00D522E3" w14:paraId="16D47082" w14:textId="2179DE6B">
      <w:pPr>
        <w:spacing w:before="24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Trained professionals</w:t>
      </w:r>
      <w:r w:rsidRPr="00C36CE2" w:rsidR="00CC3739">
        <w:rPr>
          <w:rFonts w:asciiTheme="minorHAnsi" w:hAnsiTheme="minorHAnsi" w:cstheme="minorHAnsi"/>
          <w:bCs/>
          <w:iCs/>
          <w:color w:val="000000"/>
        </w:rPr>
        <w:t xml:space="preserve"> will administer the </w:t>
      </w:r>
      <w:r w:rsidRPr="00C36CE2" w:rsidR="002B3DC2">
        <w:rPr>
          <w:rFonts w:asciiTheme="minorHAnsi" w:hAnsiTheme="minorHAnsi" w:cstheme="minorHAnsi"/>
          <w:bCs/>
          <w:iCs/>
          <w:color w:val="000000"/>
        </w:rPr>
        <w:t>following tests to parents about their children:</w:t>
      </w:r>
    </w:p>
    <w:p w:rsidRPr="00C36CE2" w:rsidR="002B3DC2" w:rsidP="00AF0AF2" w:rsidRDefault="00CC3739" w14:paraId="09E1E8EA" w14:textId="36E58F35">
      <w:pPr>
        <w:pStyle w:val="ListParagraph"/>
        <w:numPr>
          <w:ilvl w:val="0"/>
          <w:numId w:val="55"/>
        </w:numPr>
        <w:spacing w:before="24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Strengths and Difficulties Questionnaire (SDQ)</w:t>
      </w:r>
      <w:r w:rsidRPr="00C36CE2" w:rsidR="002B3DC2">
        <w:rPr>
          <w:rFonts w:asciiTheme="minorHAnsi" w:hAnsiTheme="minorHAnsi" w:cstheme="minorHAnsi"/>
          <w:bCs/>
          <w:iCs/>
          <w:color w:val="000000"/>
        </w:rPr>
        <w:t xml:space="preserve"> (5 minutes).</w:t>
      </w:r>
    </w:p>
    <w:p w:rsidRPr="00C36CE2" w:rsidR="002B3DC2" w:rsidP="00AF0AF2" w:rsidRDefault="00CC3739" w14:paraId="6A061628" w14:textId="12CF4FAA">
      <w:pPr>
        <w:pStyle w:val="ListParagraph"/>
        <w:numPr>
          <w:ilvl w:val="0"/>
          <w:numId w:val="55"/>
        </w:numPr>
        <w:spacing w:before="24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Behavior Rating Inventory of Executive Function</w:t>
      </w:r>
      <w:r w:rsidRPr="00C36CE2" w:rsidR="00187A55">
        <w:t>®</w:t>
      </w:r>
      <w:r w:rsidRPr="00C36CE2">
        <w:rPr>
          <w:rFonts w:asciiTheme="minorHAnsi" w:hAnsiTheme="minorHAnsi" w:cstheme="minorHAnsi"/>
          <w:bCs/>
          <w:iCs/>
          <w:color w:val="000000"/>
        </w:rPr>
        <w:t xml:space="preserve"> (BRIEF</w:t>
      </w:r>
      <w:r w:rsidRPr="00C36CE2" w:rsidR="00187A55">
        <w:t>®</w:t>
      </w:r>
      <w:r w:rsidRPr="00C36CE2">
        <w:rPr>
          <w:rFonts w:asciiTheme="minorHAnsi" w:hAnsiTheme="minorHAnsi" w:cstheme="minorHAnsi"/>
          <w:bCs/>
          <w:iCs/>
          <w:color w:val="000000"/>
        </w:rPr>
        <w:t>) to assess the child’s emotional, conduct, and peer relationship problems as well as problems with hyperactivity, inattention and executive function.</w:t>
      </w:r>
    </w:p>
    <w:p w:rsidRPr="00C36CE2" w:rsidR="002B3DC2" w:rsidP="00AF0AF2" w:rsidRDefault="00B65197" w14:paraId="7DF9C29B" w14:textId="657AF250">
      <w:pPr>
        <w:pStyle w:val="ListParagraph"/>
        <w:numPr>
          <w:ilvl w:val="1"/>
          <w:numId w:val="55"/>
        </w:numPr>
        <w:spacing w:before="24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Parents of children aged 4 – 5 years will complete the </w:t>
      </w:r>
      <w:r w:rsidRPr="00C36CE2" w:rsidR="00187A55">
        <w:rPr>
          <w:rFonts w:asciiTheme="minorHAnsi" w:hAnsiTheme="minorHAnsi" w:cstheme="minorHAnsi"/>
          <w:bCs/>
          <w:iCs/>
          <w:color w:val="000000"/>
        </w:rPr>
        <w:t>preschool version (</w:t>
      </w:r>
      <w:r w:rsidRPr="00C36CE2" w:rsidR="00187A55">
        <w:t>BRIEF®-P</w:t>
      </w:r>
      <w:r w:rsidRPr="00C36CE2" w:rsidR="00187A55">
        <w:rPr>
          <w:rFonts w:asciiTheme="minorHAnsi" w:hAnsiTheme="minorHAnsi" w:cstheme="minorHAnsi"/>
          <w:bCs/>
          <w:iCs/>
          <w:color w:val="000000"/>
        </w:rPr>
        <w:t>)</w:t>
      </w:r>
      <w:r w:rsidRPr="00C36CE2" w:rsidR="002B3DC2">
        <w:rPr>
          <w:rFonts w:asciiTheme="minorHAnsi" w:hAnsiTheme="minorHAnsi" w:cstheme="minorHAnsi"/>
          <w:bCs/>
          <w:iCs/>
          <w:color w:val="000000"/>
        </w:rPr>
        <w:t xml:space="preserve"> (10 minutes).</w:t>
      </w:r>
    </w:p>
    <w:p w:rsidRPr="00C36CE2" w:rsidR="002B3DC2" w:rsidP="00AF0AF2" w:rsidRDefault="002B3DC2" w14:paraId="1148B28A" w14:textId="25309850">
      <w:pPr>
        <w:pStyle w:val="ListParagraph"/>
        <w:numPr>
          <w:ilvl w:val="1"/>
          <w:numId w:val="55"/>
        </w:numPr>
        <w:spacing w:before="24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P</w:t>
      </w:r>
      <w:r w:rsidRPr="00C36CE2" w:rsidR="00B65197">
        <w:rPr>
          <w:rFonts w:asciiTheme="minorHAnsi" w:hAnsiTheme="minorHAnsi" w:cstheme="minorHAnsi"/>
          <w:bCs/>
          <w:iCs/>
          <w:color w:val="000000"/>
        </w:rPr>
        <w:t>arents of children aged &gt;5 years will complete the BRIEF</w:t>
      </w:r>
      <w:r w:rsidRPr="00C36CE2" w:rsidR="00187A55">
        <w:t>®</w:t>
      </w:r>
      <w:r w:rsidRPr="00C36CE2">
        <w:rPr>
          <w:rFonts w:asciiTheme="minorHAnsi" w:hAnsiTheme="minorHAnsi" w:cstheme="minorHAnsi"/>
          <w:bCs/>
          <w:iCs/>
          <w:color w:val="000000"/>
        </w:rPr>
        <w:t xml:space="preserve"> (10 minutes)</w:t>
      </w:r>
      <w:r w:rsidRPr="00C36CE2" w:rsidR="00B65197">
        <w:rPr>
          <w:rFonts w:asciiTheme="minorHAnsi" w:hAnsiTheme="minorHAnsi" w:cstheme="minorHAnsi"/>
          <w:bCs/>
          <w:iCs/>
          <w:color w:val="000000"/>
        </w:rPr>
        <w:t>.</w:t>
      </w:r>
    </w:p>
    <w:p w:rsidRPr="00C36CE2" w:rsidR="00F30759" w:rsidP="00AF0AF2" w:rsidRDefault="001E46CB" w14:paraId="185A542A" w14:textId="3B80D949">
      <w:pPr>
        <w:spacing w:before="24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A</w:t>
      </w:r>
      <w:r w:rsidRPr="00C36CE2" w:rsidR="00EB69ED">
        <w:rPr>
          <w:rFonts w:asciiTheme="minorHAnsi" w:hAnsiTheme="minorHAnsi" w:cstheme="minorHAnsi"/>
          <w:bCs/>
          <w:iCs/>
          <w:color w:val="000000"/>
        </w:rPr>
        <w:t xml:space="preserve"> summary</w:t>
      </w:r>
      <w:r w:rsidRPr="00C36CE2" w:rsidR="00CC3739">
        <w:rPr>
          <w:rFonts w:asciiTheme="minorHAnsi" w:hAnsiTheme="minorHAnsi" w:cstheme="minorHAnsi"/>
          <w:bCs/>
          <w:iCs/>
          <w:color w:val="000000"/>
        </w:rPr>
        <w:t xml:space="preserve"> of the</w:t>
      </w:r>
      <w:r w:rsidRPr="00C36CE2" w:rsidR="001E2D17">
        <w:rPr>
          <w:rFonts w:asciiTheme="minorHAnsi" w:hAnsiTheme="minorHAnsi" w:cstheme="minorHAnsi"/>
          <w:bCs/>
          <w:iCs/>
          <w:color w:val="000000"/>
        </w:rPr>
        <w:t xml:space="preserve"> neurobehavioral</w:t>
      </w:r>
      <w:r w:rsidRPr="00C36CE2" w:rsidR="00CC3739">
        <w:rPr>
          <w:rFonts w:asciiTheme="minorHAnsi" w:hAnsiTheme="minorHAnsi" w:cstheme="minorHAnsi"/>
          <w:bCs/>
          <w:iCs/>
          <w:color w:val="000000"/>
        </w:rPr>
        <w:t xml:space="preserve"> te</w:t>
      </w:r>
      <w:r w:rsidRPr="00C36CE2" w:rsidR="00B65197">
        <w:rPr>
          <w:rFonts w:asciiTheme="minorHAnsi" w:hAnsiTheme="minorHAnsi" w:cstheme="minorHAnsi"/>
          <w:bCs/>
          <w:iCs/>
          <w:color w:val="000000"/>
        </w:rPr>
        <w:t>st battery</w:t>
      </w:r>
      <w:r w:rsidRPr="00C36CE2" w:rsidR="009941F6">
        <w:rPr>
          <w:rFonts w:asciiTheme="minorHAnsi" w:hAnsiTheme="minorHAnsi" w:cstheme="minorHAnsi"/>
          <w:bCs/>
          <w:iCs/>
          <w:color w:val="000000"/>
        </w:rPr>
        <w:t xml:space="preserve"> is</w:t>
      </w:r>
      <w:r w:rsidRPr="00C36CE2" w:rsidR="001E2D17">
        <w:rPr>
          <w:rFonts w:asciiTheme="minorHAnsi" w:hAnsiTheme="minorHAnsi" w:cstheme="minorHAnsi"/>
          <w:bCs/>
          <w:iCs/>
          <w:color w:val="000000"/>
        </w:rPr>
        <w:t xml:space="preserve"> found in </w:t>
      </w:r>
      <w:r w:rsidRPr="00C36CE2" w:rsidR="001E2D17">
        <w:rPr>
          <w:rFonts w:asciiTheme="minorHAnsi" w:hAnsiTheme="minorHAnsi" w:cstheme="minorHAnsi"/>
          <w:b/>
          <w:bCs/>
          <w:iCs/>
        </w:rPr>
        <w:t xml:space="preserve">Attachment </w:t>
      </w:r>
      <w:r w:rsidRPr="00C36CE2" w:rsidR="003B2179">
        <w:rPr>
          <w:rFonts w:asciiTheme="minorHAnsi" w:hAnsiTheme="minorHAnsi" w:cstheme="minorHAnsi"/>
          <w:b/>
          <w:bCs/>
          <w:iCs/>
        </w:rPr>
        <w:t>18</w:t>
      </w:r>
      <w:r w:rsidRPr="00C36CE2" w:rsidR="001E2D17">
        <w:rPr>
          <w:rFonts w:asciiTheme="minorHAnsi" w:hAnsiTheme="minorHAnsi" w:cstheme="minorHAnsi"/>
          <w:bCs/>
          <w:iCs/>
        </w:rPr>
        <w:t>.</w:t>
      </w:r>
      <w:r w:rsidRPr="00C36CE2" w:rsidR="002742E9">
        <w:rPr>
          <w:rFonts w:asciiTheme="minorHAnsi" w:hAnsiTheme="minorHAnsi" w:cstheme="minorHAnsi"/>
          <w:bCs/>
          <w:iCs/>
          <w:color w:val="000000"/>
        </w:rPr>
        <w:t xml:space="preserve"> </w:t>
      </w:r>
      <w:r w:rsidRPr="00C36CE2" w:rsidR="00F30759">
        <w:rPr>
          <w:rFonts w:asciiTheme="minorHAnsi" w:hAnsiTheme="minorHAnsi" w:cstheme="minorHAnsi"/>
          <w:bCs/>
          <w:iCs/>
          <w:color w:val="000000"/>
        </w:rPr>
        <w:t>Each child will spend an average of 90 minutes to complete the child battery of tests. Each parent will spend an</w:t>
      </w:r>
      <w:r w:rsidRPr="00C36CE2" w:rsidR="009D3821">
        <w:rPr>
          <w:rFonts w:asciiTheme="minorHAnsi" w:hAnsiTheme="minorHAnsi" w:cstheme="minorHAnsi"/>
          <w:bCs/>
          <w:iCs/>
          <w:color w:val="000000"/>
        </w:rPr>
        <w:t xml:space="preserve"> average of 1</w:t>
      </w:r>
      <w:r w:rsidRPr="00C36CE2" w:rsidR="00F30759">
        <w:rPr>
          <w:rFonts w:asciiTheme="minorHAnsi" w:hAnsiTheme="minorHAnsi" w:cstheme="minorHAnsi"/>
          <w:bCs/>
          <w:iCs/>
          <w:color w:val="000000"/>
        </w:rPr>
        <w:t>5 minutes to complete the parent battery of tests. Overall, each parent/child pair will take 105 minutes to complete the</w:t>
      </w:r>
      <w:r w:rsidRPr="00C36CE2" w:rsidR="00470AC8">
        <w:rPr>
          <w:rFonts w:asciiTheme="minorHAnsi" w:hAnsiTheme="minorHAnsi" w:cstheme="minorHAnsi"/>
          <w:bCs/>
          <w:iCs/>
          <w:color w:val="000000"/>
        </w:rPr>
        <w:t xml:space="preserve"> </w:t>
      </w:r>
      <w:r w:rsidRPr="00C36CE2" w:rsidR="00F30759">
        <w:rPr>
          <w:rFonts w:asciiTheme="minorHAnsi" w:hAnsiTheme="minorHAnsi" w:cstheme="minorHAnsi"/>
          <w:bCs/>
          <w:iCs/>
          <w:color w:val="000000"/>
        </w:rPr>
        <w:t>neurobehavioral test battery (</w:t>
      </w:r>
      <w:r w:rsidRPr="00C36CE2" w:rsidR="003B2179">
        <w:rPr>
          <w:rFonts w:asciiTheme="minorHAnsi" w:hAnsiTheme="minorHAnsi" w:cstheme="minorHAnsi"/>
          <w:b/>
          <w:bCs/>
          <w:iCs/>
          <w:color w:val="000000"/>
        </w:rPr>
        <w:t>Attachment 18</w:t>
      </w:r>
      <w:r w:rsidRPr="00C36CE2" w:rsidR="00F30759">
        <w:rPr>
          <w:rFonts w:asciiTheme="minorHAnsi" w:hAnsiTheme="minorHAnsi" w:cstheme="minorHAnsi"/>
          <w:b/>
          <w:bCs/>
          <w:iCs/>
          <w:color w:val="000000"/>
        </w:rPr>
        <w:t>a</w:t>
      </w:r>
      <w:r w:rsidRPr="00C36CE2" w:rsidR="00F30759">
        <w:rPr>
          <w:rFonts w:asciiTheme="minorHAnsi" w:hAnsiTheme="minorHAnsi" w:cstheme="minorHAnsi"/>
          <w:bCs/>
          <w:iCs/>
          <w:color w:val="000000"/>
        </w:rPr>
        <w:t>).</w:t>
      </w:r>
    </w:p>
    <w:p w:rsidRPr="00C36CE2" w:rsidR="00610F98" w:rsidP="00AF0AF2" w:rsidRDefault="00610F98" w14:paraId="200E4EF8" w14:textId="18CEAE96">
      <w:pPr>
        <w:spacing w:before="240" w:beforeAutospacing="1" w:after="0"/>
        <w:jc w:val="both"/>
        <w:rPr>
          <w:rFonts w:asciiTheme="minorHAnsi" w:hAnsiTheme="minorHAnsi" w:cstheme="minorHAnsi"/>
          <w:b/>
          <w:bCs/>
          <w:iCs/>
          <w:color w:val="000000"/>
        </w:rPr>
      </w:pPr>
      <w:r w:rsidRPr="00C36CE2">
        <w:rPr>
          <w:rFonts w:asciiTheme="minorHAnsi" w:hAnsiTheme="minorHAnsi" w:cstheme="minorHAnsi"/>
          <w:b/>
          <w:bCs/>
          <w:iCs/>
          <w:color w:val="000000"/>
        </w:rPr>
        <w:t>Table 3. Neurobehavioral Test Battery for Children</w:t>
      </w:r>
    </w:p>
    <w:tbl>
      <w:tblPr>
        <w:tblStyle w:val="TableGrid"/>
        <w:tblW w:w="9360" w:type="dxa"/>
        <w:tblInd w:w="-5" w:type="dxa"/>
        <w:tblLook w:val="04A0" w:firstRow="1" w:lastRow="0" w:firstColumn="1" w:lastColumn="0" w:noHBand="0" w:noVBand="1"/>
      </w:tblPr>
      <w:tblGrid>
        <w:gridCol w:w="2070"/>
        <w:gridCol w:w="3060"/>
        <w:gridCol w:w="900"/>
        <w:gridCol w:w="1530"/>
        <w:gridCol w:w="1800"/>
      </w:tblGrid>
      <w:tr w:rsidRPr="00C36CE2" w:rsidR="008A3EC6" w:rsidTr="00C10B11" w14:paraId="543B4F46" w14:textId="77777777">
        <w:tc>
          <w:tcPr>
            <w:tcW w:w="2070" w:type="dxa"/>
            <w:vAlign w:val="center"/>
          </w:tcPr>
          <w:p w:rsidRPr="00C36CE2" w:rsidR="009C75D3" w:rsidP="00C10B11" w:rsidRDefault="009C75D3" w14:paraId="465E48E7" w14:textId="77777777">
            <w:pPr>
              <w:jc w:val="center"/>
              <w:rPr>
                <w:b/>
              </w:rPr>
            </w:pPr>
            <w:r w:rsidRPr="00C36CE2">
              <w:rPr>
                <w:b/>
              </w:rPr>
              <w:t>Neurobehavioral Test</w:t>
            </w:r>
          </w:p>
        </w:tc>
        <w:tc>
          <w:tcPr>
            <w:tcW w:w="3060" w:type="dxa"/>
            <w:vAlign w:val="center"/>
          </w:tcPr>
          <w:p w:rsidRPr="00C36CE2" w:rsidR="009C75D3" w:rsidP="00C10B11" w:rsidRDefault="009C75D3" w14:paraId="2A1F8D1A" w14:textId="77777777">
            <w:pPr>
              <w:jc w:val="center"/>
              <w:rPr>
                <w:b/>
              </w:rPr>
            </w:pPr>
            <w:r w:rsidRPr="00C36CE2">
              <w:rPr>
                <w:b/>
              </w:rPr>
              <w:t>Domain</w:t>
            </w:r>
          </w:p>
        </w:tc>
        <w:tc>
          <w:tcPr>
            <w:tcW w:w="900" w:type="dxa"/>
            <w:vAlign w:val="center"/>
          </w:tcPr>
          <w:p w:rsidRPr="00C36CE2" w:rsidR="009C75D3" w:rsidP="00C10B11" w:rsidRDefault="009C75D3" w14:paraId="1774E75A" w14:textId="77777777">
            <w:pPr>
              <w:jc w:val="center"/>
              <w:rPr>
                <w:b/>
              </w:rPr>
            </w:pPr>
            <w:r w:rsidRPr="00C36CE2">
              <w:rPr>
                <w:b/>
              </w:rPr>
              <w:t>Age</w:t>
            </w:r>
          </w:p>
        </w:tc>
        <w:tc>
          <w:tcPr>
            <w:tcW w:w="1530" w:type="dxa"/>
            <w:vAlign w:val="center"/>
          </w:tcPr>
          <w:p w:rsidRPr="00C36CE2" w:rsidR="009C75D3" w:rsidP="00C10B11" w:rsidRDefault="009C75D3" w14:paraId="7ADC376A" w14:textId="77777777">
            <w:pPr>
              <w:jc w:val="center"/>
              <w:rPr>
                <w:b/>
              </w:rPr>
            </w:pPr>
            <w:r w:rsidRPr="00C36CE2">
              <w:rPr>
                <w:b/>
              </w:rPr>
              <w:t>Administration</w:t>
            </w:r>
          </w:p>
        </w:tc>
        <w:tc>
          <w:tcPr>
            <w:tcW w:w="1800" w:type="dxa"/>
            <w:vAlign w:val="center"/>
          </w:tcPr>
          <w:p w:rsidRPr="00C36CE2" w:rsidR="009C75D3" w:rsidP="00C10B11" w:rsidRDefault="009C75D3" w14:paraId="6D46E7E6" w14:textId="77777777">
            <w:pPr>
              <w:jc w:val="center"/>
              <w:rPr>
                <w:b/>
              </w:rPr>
            </w:pPr>
            <w:r w:rsidRPr="00C36CE2">
              <w:rPr>
                <w:b/>
              </w:rPr>
              <w:t>Time to Administer</w:t>
            </w:r>
          </w:p>
        </w:tc>
      </w:tr>
      <w:tr w:rsidRPr="00C36CE2" w:rsidR="008A3EC6" w:rsidTr="00FA4BEA" w14:paraId="126E4452" w14:textId="77777777">
        <w:tc>
          <w:tcPr>
            <w:tcW w:w="2070" w:type="dxa"/>
            <w:vAlign w:val="center"/>
          </w:tcPr>
          <w:p w:rsidRPr="00C36CE2" w:rsidR="009C75D3" w:rsidP="008A3EC6" w:rsidRDefault="009C75D3" w14:paraId="025D1FDA" w14:textId="7B24F5FA">
            <w:r w:rsidRPr="00C36CE2">
              <w:rPr>
                <w:rFonts w:cs="Calibri"/>
              </w:rPr>
              <w:t>Wechsler Abbreviated Scale of Intelligence – 2</w:t>
            </w:r>
            <w:r w:rsidRPr="00C36CE2">
              <w:rPr>
                <w:rFonts w:cs="Calibri"/>
                <w:vertAlign w:val="superscript"/>
              </w:rPr>
              <w:t>nd</w:t>
            </w:r>
            <w:r w:rsidRPr="00C36CE2">
              <w:rPr>
                <w:rFonts w:cs="Calibri"/>
              </w:rPr>
              <w:t xml:space="preserve"> </w:t>
            </w:r>
            <w:r w:rsidRPr="00C36CE2" w:rsidR="002B3DC2">
              <w:rPr>
                <w:rFonts w:cs="Calibri"/>
              </w:rPr>
              <w:t>E</w:t>
            </w:r>
            <w:r w:rsidRPr="00C36CE2">
              <w:rPr>
                <w:rFonts w:cs="Calibri"/>
              </w:rPr>
              <w:t>dition (WASI - II)</w:t>
            </w:r>
          </w:p>
        </w:tc>
        <w:tc>
          <w:tcPr>
            <w:tcW w:w="3060" w:type="dxa"/>
            <w:vAlign w:val="center"/>
          </w:tcPr>
          <w:p w:rsidRPr="00C36CE2" w:rsidR="009C75D3" w:rsidP="008A3EC6" w:rsidRDefault="009C75D3" w14:paraId="499BA57E" w14:textId="1F1E3D1E">
            <w:r w:rsidRPr="00C36CE2">
              <w:t xml:space="preserve">Two </w:t>
            </w:r>
            <w:r w:rsidRPr="00C36CE2" w:rsidR="00FA4BEA">
              <w:t>S</w:t>
            </w:r>
            <w:r w:rsidRPr="00C36CE2">
              <w:t xml:space="preserve">ubtest </w:t>
            </w:r>
            <w:r w:rsidRPr="00C36CE2" w:rsidR="00FA4BEA">
              <w:t>F</w:t>
            </w:r>
            <w:r w:rsidRPr="00C36CE2">
              <w:t>orm</w:t>
            </w:r>
            <w:r w:rsidRPr="00C36CE2" w:rsidR="00FA4BEA">
              <w:t xml:space="preserve"> (</w:t>
            </w:r>
            <w:r w:rsidRPr="00C36CE2">
              <w:t>FSIQ</w:t>
            </w:r>
            <w:r w:rsidRPr="00C36CE2" w:rsidR="00FA4BEA">
              <w:t>)</w:t>
            </w:r>
          </w:p>
        </w:tc>
        <w:tc>
          <w:tcPr>
            <w:tcW w:w="900" w:type="dxa"/>
            <w:vAlign w:val="center"/>
          </w:tcPr>
          <w:p w:rsidRPr="00C36CE2" w:rsidR="009C75D3" w:rsidP="00C10B11" w:rsidRDefault="009C75D3" w14:paraId="7328AE8F" w14:textId="77777777">
            <w:pPr>
              <w:jc w:val="center"/>
              <w:rPr>
                <w:vertAlign w:val="superscript"/>
              </w:rPr>
            </w:pPr>
            <w:r w:rsidRPr="00C36CE2">
              <w:t>6 – 17</w:t>
            </w:r>
            <w:r w:rsidRPr="00C36CE2">
              <w:rPr>
                <w:vertAlign w:val="superscript"/>
              </w:rPr>
              <w:t>*</w:t>
            </w:r>
          </w:p>
        </w:tc>
        <w:tc>
          <w:tcPr>
            <w:tcW w:w="1530" w:type="dxa"/>
            <w:vAlign w:val="center"/>
          </w:tcPr>
          <w:p w:rsidRPr="00C36CE2" w:rsidR="009C75D3" w:rsidP="00C10B11" w:rsidRDefault="009C75D3" w14:paraId="7ABDA858" w14:textId="77777777">
            <w:pPr>
              <w:jc w:val="center"/>
            </w:pPr>
            <w:r w:rsidRPr="00C36CE2">
              <w:t>Child</w:t>
            </w:r>
          </w:p>
        </w:tc>
        <w:tc>
          <w:tcPr>
            <w:tcW w:w="1800" w:type="dxa"/>
            <w:vAlign w:val="center"/>
          </w:tcPr>
          <w:p w:rsidRPr="00C36CE2" w:rsidR="009C75D3" w:rsidP="00C10B11" w:rsidRDefault="009C75D3" w14:paraId="58F036AC" w14:textId="77777777">
            <w:pPr>
              <w:jc w:val="center"/>
            </w:pPr>
            <w:r w:rsidRPr="00C36CE2">
              <w:t>15 minutes</w:t>
            </w:r>
          </w:p>
        </w:tc>
      </w:tr>
      <w:tr w:rsidRPr="00C36CE2" w:rsidR="00FA4BEA" w:rsidTr="00C10B11" w14:paraId="06D59AB6" w14:textId="77777777">
        <w:tc>
          <w:tcPr>
            <w:tcW w:w="2070" w:type="dxa"/>
            <w:vMerge w:val="restart"/>
            <w:vAlign w:val="center"/>
          </w:tcPr>
          <w:p w:rsidRPr="00C36CE2" w:rsidR="00FA4BEA" w:rsidP="00FA4BEA" w:rsidRDefault="00FA4BEA" w14:paraId="654FFE44" w14:textId="77777777">
            <w:r w:rsidRPr="00C36CE2">
              <w:t>A Developmental Neuropsychological Assessment – 2</w:t>
            </w:r>
            <w:r w:rsidRPr="00C36CE2">
              <w:rPr>
                <w:vertAlign w:val="superscript"/>
              </w:rPr>
              <w:t>nd</w:t>
            </w:r>
            <w:r w:rsidRPr="00C36CE2">
              <w:t xml:space="preserve"> edition (NEPSY – II) subtests</w:t>
            </w:r>
          </w:p>
          <w:p w:rsidRPr="00C36CE2" w:rsidR="00FA4BEA" w:rsidP="00FA4BEA" w:rsidRDefault="00FA4BEA" w14:paraId="2DDF0B5D" w14:textId="77777777"/>
          <w:p w:rsidRPr="00C36CE2" w:rsidR="00FA4BEA" w:rsidP="00FA4BEA" w:rsidRDefault="00FA4BEA" w14:paraId="2B3FBD7B" w14:textId="39582468">
            <w:r w:rsidRPr="00C36CE2">
              <w:t>* from Core Assessment</w:t>
            </w:r>
          </w:p>
        </w:tc>
        <w:tc>
          <w:tcPr>
            <w:tcW w:w="3060" w:type="dxa"/>
            <w:vAlign w:val="center"/>
          </w:tcPr>
          <w:p w:rsidRPr="00C36CE2" w:rsidR="00FA4BEA" w:rsidP="008A3EC6" w:rsidRDefault="00FA4BEA" w14:paraId="4754DA4B" w14:textId="4745E6C1"/>
        </w:tc>
        <w:tc>
          <w:tcPr>
            <w:tcW w:w="900" w:type="dxa"/>
            <w:vAlign w:val="center"/>
          </w:tcPr>
          <w:p w:rsidRPr="00C36CE2" w:rsidR="00FA4BEA" w:rsidP="00C10B11" w:rsidRDefault="00FA4BEA" w14:paraId="1D475B72" w14:textId="5FB25560">
            <w:pPr>
              <w:jc w:val="center"/>
            </w:pPr>
          </w:p>
        </w:tc>
        <w:tc>
          <w:tcPr>
            <w:tcW w:w="1530" w:type="dxa"/>
            <w:vAlign w:val="center"/>
          </w:tcPr>
          <w:p w:rsidRPr="00C36CE2" w:rsidR="00FA4BEA" w:rsidP="00C10B11" w:rsidRDefault="00FA4BEA" w14:paraId="558BE2FA" w14:textId="578226DB">
            <w:pPr>
              <w:jc w:val="center"/>
            </w:pPr>
          </w:p>
        </w:tc>
        <w:tc>
          <w:tcPr>
            <w:tcW w:w="1800" w:type="dxa"/>
            <w:vAlign w:val="center"/>
          </w:tcPr>
          <w:p w:rsidRPr="00C36CE2" w:rsidR="00FA4BEA" w:rsidP="00C10B11" w:rsidRDefault="00FA4BEA" w14:paraId="728F845B" w14:textId="37197760">
            <w:pPr>
              <w:jc w:val="center"/>
            </w:pPr>
          </w:p>
        </w:tc>
      </w:tr>
      <w:tr w:rsidRPr="00C36CE2" w:rsidR="00FA4BEA" w:rsidTr="00FA4BEA" w14:paraId="418507CD" w14:textId="77777777">
        <w:tc>
          <w:tcPr>
            <w:tcW w:w="2070" w:type="dxa"/>
            <w:vMerge/>
            <w:vAlign w:val="center"/>
          </w:tcPr>
          <w:p w:rsidRPr="00C36CE2" w:rsidR="00FA4BEA" w:rsidP="008A3EC6" w:rsidRDefault="00FA4BEA" w14:paraId="4B9CF123" w14:textId="77777777"/>
        </w:tc>
        <w:tc>
          <w:tcPr>
            <w:tcW w:w="3060" w:type="dxa"/>
            <w:vAlign w:val="center"/>
          </w:tcPr>
          <w:p w:rsidRPr="00C36CE2" w:rsidR="00FA4BEA" w:rsidP="008A3EC6" w:rsidRDefault="00FA4BEA" w14:paraId="5EDBAE52" w14:textId="67057337"/>
        </w:tc>
        <w:tc>
          <w:tcPr>
            <w:tcW w:w="900" w:type="dxa"/>
            <w:vAlign w:val="center"/>
          </w:tcPr>
          <w:p w:rsidRPr="00C36CE2" w:rsidR="00FA4BEA" w:rsidP="00C10B11" w:rsidRDefault="00FA4BEA" w14:paraId="2CBB5B21" w14:textId="572200E9">
            <w:pPr>
              <w:jc w:val="center"/>
            </w:pPr>
          </w:p>
        </w:tc>
        <w:tc>
          <w:tcPr>
            <w:tcW w:w="1530" w:type="dxa"/>
            <w:vAlign w:val="center"/>
          </w:tcPr>
          <w:p w:rsidRPr="00C36CE2" w:rsidR="00FA4BEA" w:rsidP="00C10B11" w:rsidRDefault="00FA4BEA" w14:paraId="2AA3C493" w14:textId="4E89D51E">
            <w:pPr>
              <w:jc w:val="center"/>
            </w:pPr>
          </w:p>
        </w:tc>
        <w:tc>
          <w:tcPr>
            <w:tcW w:w="1800" w:type="dxa"/>
            <w:vAlign w:val="center"/>
          </w:tcPr>
          <w:p w:rsidRPr="00C36CE2" w:rsidR="00FA4BEA" w:rsidP="00C10B11" w:rsidRDefault="00FA4BEA" w14:paraId="67B90F18" w14:textId="18C1BE03">
            <w:pPr>
              <w:jc w:val="center"/>
            </w:pPr>
          </w:p>
        </w:tc>
      </w:tr>
      <w:tr w:rsidRPr="00C36CE2" w:rsidR="00FA4BEA" w:rsidTr="00FA4BEA" w14:paraId="5FE4AE28" w14:textId="77777777">
        <w:tc>
          <w:tcPr>
            <w:tcW w:w="2070" w:type="dxa"/>
            <w:vMerge/>
            <w:vAlign w:val="center"/>
          </w:tcPr>
          <w:p w:rsidRPr="00C36CE2" w:rsidR="00FA4BEA" w:rsidP="008A3EC6" w:rsidRDefault="00FA4BEA" w14:paraId="6A29D4FE" w14:textId="77777777"/>
        </w:tc>
        <w:tc>
          <w:tcPr>
            <w:tcW w:w="3060" w:type="dxa"/>
            <w:vAlign w:val="center"/>
          </w:tcPr>
          <w:p w:rsidRPr="00C36CE2" w:rsidR="00FA4BEA" w:rsidP="008A3EC6" w:rsidRDefault="00FA4BEA" w14:paraId="61DD050A" w14:textId="44C0AA33">
            <w:r w:rsidRPr="00C36CE2">
              <w:t>Comprehension of Instructions* (receptive language, trouble following multi-step commands)</w:t>
            </w:r>
          </w:p>
        </w:tc>
        <w:tc>
          <w:tcPr>
            <w:tcW w:w="900" w:type="dxa"/>
            <w:vAlign w:val="center"/>
          </w:tcPr>
          <w:p w:rsidRPr="00C36CE2" w:rsidR="00FA4BEA" w:rsidP="00C10B11" w:rsidRDefault="009133E9" w14:paraId="771738A1" w14:textId="2E4E3DD2">
            <w:pPr>
              <w:jc w:val="center"/>
            </w:pPr>
            <w:r w:rsidRPr="00C36CE2">
              <w:t>4</w:t>
            </w:r>
            <w:r w:rsidRPr="00C36CE2" w:rsidR="00FA4BEA">
              <w:t xml:space="preserve"> – 16</w:t>
            </w:r>
          </w:p>
        </w:tc>
        <w:tc>
          <w:tcPr>
            <w:tcW w:w="1530" w:type="dxa"/>
            <w:vAlign w:val="center"/>
          </w:tcPr>
          <w:p w:rsidRPr="00C36CE2" w:rsidR="00FA4BEA" w:rsidP="00C10B11" w:rsidRDefault="00FA4BEA" w14:paraId="50E47D30" w14:textId="77777777">
            <w:pPr>
              <w:jc w:val="center"/>
            </w:pPr>
            <w:r w:rsidRPr="00C36CE2">
              <w:t>Child</w:t>
            </w:r>
          </w:p>
        </w:tc>
        <w:tc>
          <w:tcPr>
            <w:tcW w:w="1800" w:type="dxa"/>
            <w:vAlign w:val="center"/>
          </w:tcPr>
          <w:p w:rsidRPr="00C36CE2" w:rsidR="00FA4BEA" w:rsidP="00C10B11" w:rsidRDefault="00FA4BEA" w14:paraId="68A36849" w14:textId="77777777">
            <w:pPr>
              <w:jc w:val="center"/>
            </w:pPr>
            <w:r w:rsidRPr="00C36CE2">
              <w:t>6 – 8 minutes</w:t>
            </w:r>
          </w:p>
        </w:tc>
      </w:tr>
      <w:tr w:rsidRPr="00C36CE2" w:rsidR="00FA4BEA" w:rsidTr="00FA4BEA" w14:paraId="78EE9808" w14:textId="77777777">
        <w:tc>
          <w:tcPr>
            <w:tcW w:w="2070" w:type="dxa"/>
            <w:vMerge/>
            <w:vAlign w:val="center"/>
          </w:tcPr>
          <w:p w:rsidRPr="00C36CE2" w:rsidR="00FA4BEA" w:rsidP="008A3EC6" w:rsidRDefault="00FA4BEA" w14:paraId="62FA151D" w14:textId="77777777"/>
        </w:tc>
        <w:tc>
          <w:tcPr>
            <w:tcW w:w="3060" w:type="dxa"/>
            <w:vAlign w:val="center"/>
          </w:tcPr>
          <w:p w:rsidRPr="00C36CE2" w:rsidR="00FA4BEA" w:rsidP="008A3EC6" w:rsidRDefault="00FA4BEA" w14:paraId="2F08D88C" w14:textId="6A5A2BCC">
            <w:r w:rsidRPr="00C36CE2">
              <w:t>Speeded Naming* (expressive language, processing speed)</w:t>
            </w:r>
          </w:p>
        </w:tc>
        <w:tc>
          <w:tcPr>
            <w:tcW w:w="900" w:type="dxa"/>
            <w:vAlign w:val="center"/>
          </w:tcPr>
          <w:p w:rsidRPr="00C36CE2" w:rsidR="00FA4BEA" w:rsidP="00AF0AF2" w:rsidRDefault="009133E9" w14:paraId="016832A1" w14:textId="0AA66C39">
            <w:pPr>
              <w:jc w:val="center"/>
            </w:pPr>
            <w:r w:rsidRPr="00C36CE2">
              <w:t>4</w:t>
            </w:r>
            <w:r w:rsidRPr="00C36CE2" w:rsidR="00FA4BEA">
              <w:t xml:space="preserve"> – 16</w:t>
            </w:r>
          </w:p>
        </w:tc>
        <w:tc>
          <w:tcPr>
            <w:tcW w:w="1530" w:type="dxa"/>
            <w:vAlign w:val="center"/>
          </w:tcPr>
          <w:p w:rsidRPr="00C36CE2" w:rsidR="00FA4BEA" w:rsidP="00AF0AF2" w:rsidRDefault="00FA4BEA" w14:paraId="156AEDB5" w14:textId="77777777">
            <w:pPr>
              <w:jc w:val="center"/>
            </w:pPr>
            <w:r w:rsidRPr="00C36CE2">
              <w:t>Child</w:t>
            </w:r>
          </w:p>
        </w:tc>
        <w:tc>
          <w:tcPr>
            <w:tcW w:w="1800" w:type="dxa"/>
            <w:vAlign w:val="center"/>
          </w:tcPr>
          <w:p w:rsidRPr="00C36CE2" w:rsidR="00FA4BEA" w:rsidP="00AF0AF2" w:rsidRDefault="00FA4BEA" w14:paraId="422DFA78" w14:textId="77777777">
            <w:pPr>
              <w:jc w:val="center"/>
            </w:pPr>
            <w:r w:rsidRPr="00C36CE2">
              <w:t>2 – 7 minutes</w:t>
            </w:r>
          </w:p>
        </w:tc>
      </w:tr>
      <w:tr w:rsidRPr="00C36CE2" w:rsidR="00FA4BEA" w:rsidTr="00FA4BEA" w14:paraId="3BBAB27E" w14:textId="77777777">
        <w:tc>
          <w:tcPr>
            <w:tcW w:w="2070" w:type="dxa"/>
            <w:vMerge/>
            <w:vAlign w:val="center"/>
          </w:tcPr>
          <w:p w:rsidRPr="00C36CE2" w:rsidR="00FA4BEA" w:rsidP="008A3EC6" w:rsidRDefault="00FA4BEA" w14:paraId="6ADCE813" w14:textId="77777777"/>
        </w:tc>
        <w:tc>
          <w:tcPr>
            <w:tcW w:w="3060" w:type="dxa"/>
            <w:vAlign w:val="center"/>
          </w:tcPr>
          <w:p w:rsidRPr="00C36CE2" w:rsidR="00FA4BEA" w:rsidP="008A3EC6" w:rsidRDefault="00FA4BEA" w14:paraId="37C01E55" w14:textId="5BA331F6"/>
        </w:tc>
        <w:tc>
          <w:tcPr>
            <w:tcW w:w="900" w:type="dxa"/>
            <w:vAlign w:val="center"/>
          </w:tcPr>
          <w:p w:rsidRPr="00C36CE2" w:rsidR="00FA4BEA" w:rsidP="00C10B11" w:rsidRDefault="00FA4BEA" w14:paraId="60587F6A" w14:textId="1EC07F0A">
            <w:pPr>
              <w:jc w:val="center"/>
            </w:pPr>
          </w:p>
        </w:tc>
        <w:tc>
          <w:tcPr>
            <w:tcW w:w="1530" w:type="dxa"/>
            <w:vAlign w:val="center"/>
          </w:tcPr>
          <w:p w:rsidRPr="00C36CE2" w:rsidR="00FA4BEA" w:rsidP="00C10B11" w:rsidRDefault="00FA4BEA" w14:paraId="3E1CEBDC" w14:textId="59D65FD9">
            <w:pPr>
              <w:jc w:val="center"/>
            </w:pPr>
          </w:p>
        </w:tc>
        <w:tc>
          <w:tcPr>
            <w:tcW w:w="1800" w:type="dxa"/>
            <w:vAlign w:val="center"/>
          </w:tcPr>
          <w:p w:rsidRPr="00C36CE2" w:rsidR="00FA4BEA" w:rsidP="00C10B11" w:rsidRDefault="00FA4BEA" w14:paraId="76913567" w14:textId="1027F109">
            <w:pPr>
              <w:jc w:val="center"/>
            </w:pPr>
          </w:p>
        </w:tc>
      </w:tr>
      <w:tr w:rsidRPr="00C36CE2" w:rsidR="00FA4BEA" w:rsidTr="00FA4BEA" w14:paraId="2C313BB6" w14:textId="77777777">
        <w:tc>
          <w:tcPr>
            <w:tcW w:w="2070" w:type="dxa"/>
            <w:vMerge/>
            <w:vAlign w:val="center"/>
          </w:tcPr>
          <w:p w:rsidRPr="00C36CE2" w:rsidR="00FA4BEA" w:rsidP="008A3EC6" w:rsidRDefault="00FA4BEA" w14:paraId="045E7234" w14:textId="77777777"/>
        </w:tc>
        <w:tc>
          <w:tcPr>
            <w:tcW w:w="3060" w:type="dxa"/>
            <w:vAlign w:val="center"/>
          </w:tcPr>
          <w:p w:rsidRPr="00C36CE2" w:rsidR="00FA4BEA" w:rsidP="008A3EC6" w:rsidRDefault="00FA4BEA" w14:paraId="364FF3FB" w14:textId="2D926C66">
            <w:r w:rsidRPr="00C36CE2">
              <w:t>Narrative Memory* (comprehension, verbal memory)</w:t>
            </w:r>
          </w:p>
        </w:tc>
        <w:tc>
          <w:tcPr>
            <w:tcW w:w="900" w:type="dxa"/>
            <w:vAlign w:val="center"/>
          </w:tcPr>
          <w:p w:rsidRPr="00C36CE2" w:rsidR="00FA4BEA" w:rsidP="00C10B11" w:rsidRDefault="009133E9" w14:paraId="344FBBC7" w14:textId="6555468A">
            <w:pPr>
              <w:jc w:val="center"/>
            </w:pPr>
            <w:r w:rsidRPr="00C36CE2">
              <w:t>4</w:t>
            </w:r>
            <w:r w:rsidRPr="00C36CE2" w:rsidR="00FA4BEA">
              <w:t xml:space="preserve"> – 16</w:t>
            </w:r>
          </w:p>
        </w:tc>
        <w:tc>
          <w:tcPr>
            <w:tcW w:w="1530" w:type="dxa"/>
            <w:vAlign w:val="center"/>
          </w:tcPr>
          <w:p w:rsidRPr="00C36CE2" w:rsidR="00FA4BEA" w:rsidP="00C10B11" w:rsidRDefault="00FA4BEA" w14:paraId="71E381BB" w14:textId="77777777">
            <w:pPr>
              <w:jc w:val="center"/>
            </w:pPr>
            <w:r w:rsidRPr="00C36CE2">
              <w:t>Child</w:t>
            </w:r>
          </w:p>
        </w:tc>
        <w:tc>
          <w:tcPr>
            <w:tcW w:w="1800" w:type="dxa"/>
            <w:vAlign w:val="center"/>
          </w:tcPr>
          <w:p w:rsidRPr="00C36CE2" w:rsidR="00FA4BEA" w:rsidP="00C10B11" w:rsidRDefault="00FA4BEA" w14:paraId="3FF4C4DD" w14:textId="77777777">
            <w:pPr>
              <w:jc w:val="center"/>
            </w:pPr>
            <w:r w:rsidRPr="00C36CE2">
              <w:t>6 – 11 minutes</w:t>
            </w:r>
          </w:p>
        </w:tc>
      </w:tr>
      <w:tr w:rsidRPr="00C36CE2" w:rsidR="00FA4BEA" w:rsidTr="00FA4BEA" w14:paraId="4B077ACA" w14:textId="77777777">
        <w:tc>
          <w:tcPr>
            <w:tcW w:w="2070" w:type="dxa"/>
            <w:vMerge/>
            <w:vAlign w:val="center"/>
          </w:tcPr>
          <w:p w:rsidRPr="00C36CE2" w:rsidR="00FA4BEA" w:rsidP="008A3EC6" w:rsidRDefault="00FA4BEA" w14:paraId="5D40539B" w14:textId="77777777"/>
        </w:tc>
        <w:tc>
          <w:tcPr>
            <w:tcW w:w="3060" w:type="dxa"/>
            <w:vAlign w:val="center"/>
          </w:tcPr>
          <w:p w:rsidRPr="00C36CE2" w:rsidR="00FA4BEA" w:rsidP="008A3EC6" w:rsidRDefault="00FA4BEA" w14:paraId="07D454C7" w14:textId="304EBAE7">
            <w:r w:rsidRPr="00C36CE2">
              <w:t>Design Copying</w:t>
            </w:r>
            <w:r w:rsidRPr="00C36CE2" w:rsidR="009133E9">
              <w:t>*</w:t>
            </w:r>
            <w:r w:rsidRPr="00C36CE2">
              <w:t xml:space="preserve"> (visuospatial processing)</w:t>
            </w:r>
          </w:p>
        </w:tc>
        <w:tc>
          <w:tcPr>
            <w:tcW w:w="900" w:type="dxa"/>
            <w:vAlign w:val="center"/>
          </w:tcPr>
          <w:p w:rsidRPr="00C36CE2" w:rsidR="00FA4BEA" w:rsidP="00C10B11" w:rsidRDefault="009133E9" w14:paraId="77C5063E" w14:textId="138012E6">
            <w:pPr>
              <w:jc w:val="center"/>
            </w:pPr>
            <w:r w:rsidRPr="00C36CE2">
              <w:t>4</w:t>
            </w:r>
            <w:r w:rsidRPr="00C36CE2" w:rsidR="00FA4BEA">
              <w:t xml:space="preserve"> – 16</w:t>
            </w:r>
          </w:p>
        </w:tc>
        <w:tc>
          <w:tcPr>
            <w:tcW w:w="1530" w:type="dxa"/>
            <w:vAlign w:val="center"/>
          </w:tcPr>
          <w:p w:rsidRPr="00C36CE2" w:rsidR="00FA4BEA" w:rsidP="00C10B11" w:rsidRDefault="00FA4BEA" w14:paraId="5C8D8251" w14:textId="77777777">
            <w:pPr>
              <w:jc w:val="center"/>
            </w:pPr>
            <w:r w:rsidRPr="00C36CE2">
              <w:t>Child</w:t>
            </w:r>
          </w:p>
        </w:tc>
        <w:tc>
          <w:tcPr>
            <w:tcW w:w="1800" w:type="dxa"/>
            <w:vAlign w:val="center"/>
          </w:tcPr>
          <w:p w:rsidRPr="00C36CE2" w:rsidR="00FA4BEA" w:rsidP="00C10B11" w:rsidRDefault="00FA4BEA" w14:paraId="3BCD38C4" w14:textId="77777777">
            <w:pPr>
              <w:jc w:val="center"/>
            </w:pPr>
            <w:r w:rsidRPr="00C36CE2">
              <w:t>7 – 10 minutes</w:t>
            </w:r>
          </w:p>
        </w:tc>
      </w:tr>
      <w:tr w:rsidRPr="00C36CE2" w:rsidR="00FA4BEA" w:rsidTr="00FA4BEA" w14:paraId="6795E963" w14:textId="77777777">
        <w:tc>
          <w:tcPr>
            <w:tcW w:w="2070" w:type="dxa"/>
            <w:vMerge/>
            <w:vAlign w:val="center"/>
          </w:tcPr>
          <w:p w:rsidRPr="00C36CE2" w:rsidR="00FA4BEA" w:rsidP="00FA4BEA" w:rsidRDefault="00FA4BEA" w14:paraId="2CB27A12" w14:textId="77777777"/>
        </w:tc>
        <w:tc>
          <w:tcPr>
            <w:tcW w:w="3060" w:type="dxa"/>
            <w:vAlign w:val="center"/>
          </w:tcPr>
          <w:p w:rsidRPr="00C36CE2" w:rsidR="00FA4BEA" w:rsidP="00FA4BEA" w:rsidRDefault="00B942ED" w14:paraId="5601BF35" w14:textId="67569AA4">
            <w:r>
              <w:t>Affect Recognition</w:t>
            </w:r>
            <w:r w:rsidR="005A13DF">
              <w:t xml:space="preserve"> (social perception)</w:t>
            </w:r>
          </w:p>
        </w:tc>
        <w:tc>
          <w:tcPr>
            <w:tcW w:w="900" w:type="dxa"/>
            <w:vAlign w:val="center"/>
          </w:tcPr>
          <w:p w:rsidRPr="00C36CE2" w:rsidR="00FA4BEA" w:rsidP="00FA4BEA" w:rsidRDefault="00B942ED" w14:paraId="1C1136B6" w14:textId="04233D88">
            <w:pPr>
              <w:jc w:val="center"/>
            </w:pPr>
            <w:r>
              <w:t>4-16</w:t>
            </w:r>
          </w:p>
        </w:tc>
        <w:tc>
          <w:tcPr>
            <w:tcW w:w="1530" w:type="dxa"/>
            <w:vAlign w:val="center"/>
          </w:tcPr>
          <w:p w:rsidRPr="00C36CE2" w:rsidR="00FA4BEA" w:rsidP="00FA4BEA" w:rsidRDefault="00B942ED" w14:paraId="5B6CB184" w14:textId="56FC36C4">
            <w:pPr>
              <w:jc w:val="center"/>
            </w:pPr>
            <w:r>
              <w:t>Child</w:t>
            </w:r>
          </w:p>
        </w:tc>
        <w:tc>
          <w:tcPr>
            <w:tcW w:w="1800" w:type="dxa"/>
            <w:vAlign w:val="center"/>
          </w:tcPr>
          <w:p w:rsidRPr="00C36CE2" w:rsidR="00FA4BEA" w:rsidP="00FA4BEA" w:rsidRDefault="00B942ED" w14:paraId="73E30724" w14:textId="24CDD08F">
            <w:pPr>
              <w:jc w:val="center"/>
            </w:pPr>
            <w:r>
              <w:t>5 – 7 minutes</w:t>
            </w:r>
          </w:p>
        </w:tc>
      </w:tr>
      <w:tr w:rsidRPr="00C36CE2" w:rsidR="00FA4BEA" w:rsidTr="002F0FA6" w14:paraId="583CBA97" w14:textId="77777777">
        <w:tc>
          <w:tcPr>
            <w:tcW w:w="2070" w:type="dxa"/>
            <w:vMerge/>
            <w:vAlign w:val="center"/>
          </w:tcPr>
          <w:p w:rsidRPr="00C36CE2" w:rsidR="00FA4BEA" w:rsidP="00FA4BEA" w:rsidRDefault="00FA4BEA" w14:paraId="139F6E17" w14:textId="77777777"/>
        </w:tc>
        <w:tc>
          <w:tcPr>
            <w:tcW w:w="3060" w:type="dxa"/>
            <w:vAlign w:val="center"/>
          </w:tcPr>
          <w:p w:rsidRPr="00C36CE2" w:rsidR="00FA4BEA" w:rsidP="00FA4BEA" w:rsidRDefault="00FA4BEA" w14:paraId="664F1BD4" w14:textId="06C6BFE4"/>
        </w:tc>
        <w:tc>
          <w:tcPr>
            <w:tcW w:w="900" w:type="dxa"/>
            <w:vAlign w:val="center"/>
          </w:tcPr>
          <w:p w:rsidRPr="00C36CE2" w:rsidR="00FA4BEA" w:rsidP="00FA4BEA" w:rsidRDefault="00FA4BEA" w14:paraId="03EB8C0E" w14:textId="7D3C295A">
            <w:pPr>
              <w:jc w:val="center"/>
            </w:pPr>
          </w:p>
        </w:tc>
        <w:tc>
          <w:tcPr>
            <w:tcW w:w="1530" w:type="dxa"/>
            <w:vAlign w:val="center"/>
          </w:tcPr>
          <w:p w:rsidRPr="00C36CE2" w:rsidR="00FA4BEA" w:rsidP="00FA4BEA" w:rsidRDefault="00FA4BEA" w14:paraId="7E68A81C" w14:textId="080B51DE">
            <w:pPr>
              <w:jc w:val="center"/>
            </w:pPr>
          </w:p>
        </w:tc>
        <w:tc>
          <w:tcPr>
            <w:tcW w:w="1800" w:type="dxa"/>
            <w:vAlign w:val="center"/>
          </w:tcPr>
          <w:p w:rsidRPr="00C36CE2" w:rsidR="00FA4BEA" w:rsidP="00FA4BEA" w:rsidRDefault="00FA4BEA" w14:paraId="10062EC3" w14:textId="355061FA">
            <w:pPr>
              <w:jc w:val="center"/>
            </w:pPr>
          </w:p>
        </w:tc>
      </w:tr>
      <w:tr w:rsidRPr="00C36CE2" w:rsidR="00FA4BEA" w:rsidTr="002F0FA6" w14:paraId="08C63C1F" w14:textId="77777777">
        <w:tc>
          <w:tcPr>
            <w:tcW w:w="2070" w:type="dxa"/>
            <w:vMerge/>
            <w:vAlign w:val="center"/>
          </w:tcPr>
          <w:p w:rsidRPr="00C36CE2" w:rsidR="00FA4BEA" w:rsidP="00FA4BEA" w:rsidRDefault="00FA4BEA" w14:paraId="1FF6168F" w14:textId="77777777"/>
        </w:tc>
        <w:tc>
          <w:tcPr>
            <w:tcW w:w="3060" w:type="dxa"/>
            <w:vAlign w:val="center"/>
          </w:tcPr>
          <w:p w:rsidRPr="00C36CE2" w:rsidR="00FA4BEA" w:rsidP="00FA4BEA" w:rsidRDefault="00FA4BEA" w14:paraId="3ECC2E56" w14:textId="2DBFE7AE">
            <w:r w:rsidRPr="00C36CE2">
              <w:t>Statue (inhibitory control)</w:t>
            </w:r>
          </w:p>
        </w:tc>
        <w:tc>
          <w:tcPr>
            <w:tcW w:w="900" w:type="dxa"/>
            <w:vAlign w:val="center"/>
          </w:tcPr>
          <w:p w:rsidRPr="00C36CE2" w:rsidR="00FA4BEA" w:rsidP="00FA4BEA" w:rsidRDefault="009133E9" w14:paraId="3A1A7089" w14:textId="1D88B794">
            <w:pPr>
              <w:jc w:val="center"/>
            </w:pPr>
            <w:r w:rsidRPr="00C36CE2">
              <w:t>4</w:t>
            </w:r>
            <w:r w:rsidRPr="00C36CE2" w:rsidR="00FA4BEA">
              <w:t xml:space="preserve"> – 6</w:t>
            </w:r>
          </w:p>
        </w:tc>
        <w:tc>
          <w:tcPr>
            <w:tcW w:w="1530" w:type="dxa"/>
            <w:vAlign w:val="center"/>
          </w:tcPr>
          <w:p w:rsidRPr="00C36CE2" w:rsidR="00FA4BEA" w:rsidP="00FA4BEA" w:rsidRDefault="00FA4BEA" w14:paraId="235C02B3" w14:textId="2F17393C">
            <w:pPr>
              <w:jc w:val="center"/>
            </w:pPr>
            <w:r w:rsidRPr="00C36CE2">
              <w:t>Child</w:t>
            </w:r>
          </w:p>
        </w:tc>
        <w:tc>
          <w:tcPr>
            <w:tcW w:w="1800" w:type="dxa"/>
            <w:vAlign w:val="center"/>
          </w:tcPr>
          <w:p w:rsidRPr="00C36CE2" w:rsidR="00FA4BEA" w:rsidP="00FA4BEA" w:rsidRDefault="00FA4BEA" w14:paraId="1BE05915" w14:textId="28FB8A77">
            <w:pPr>
              <w:jc w:val="center"/>
            </w:pPr>
            <w:r w:rsidRPr="00C36CE2">
              <w:t>3 minutes</w:t>
            </w:r>
          </w:p>
        </w:tc>
      </w:tr>
      <w:tr w:rsidRPr="00C36CE2" w:rsidR="00FA4BEA" w:rsidTr="00FA4BEA" w14:paraId="20B06FF5" w14:textId="77777777">
        <w:tc>
          <w:tcPr>
            <w:tcW w:w="2070" w:type="dxa"/>
            <w:vMerge/>
            <w:vAlign w:val="center"/>
          </w:tcPr>
          <w:p w:rsidRPr="00C36CE2" w:rsidR="00FA4BEA" w:rsidP="00FA4BEA" w:rsidRDefault="00FA4BEA" w14:paraId="3486B801" w14:textId="77777777"/>
        </w:tc>
        <w:tc>
          <w:tcPr>
            <w:tcW w:w="3060" w:type="dxa"/>
            <w:vAlign w:val="center"/>
          </w:tcPr>
          <w:p w:rsidRPr="00C36CE2" w:rsidR="00FA4BEA" w:rsidP="00FA4BEA" w:rsidRDefault="00FA4BEA" w14:paraId="2F4DD6EE" w14:textId="4A66319E">
            <w:r w:rsidRPr="00C36CE2">
              <w:t>Word Generation (expressive language, executive control)</w:t>
            </w:r>
          </w:p>
        </w:tc>
        <w:tc>
          <w:tcPr>
            <w:tcW w:w="900" w:type="dxa"/>
            <w:vAlign w:val="center"/>
          </w:tcPr>
          <w:p w:rsidRPr="00C36CE2" w:rsidR="00FA4BEA" w:rsidP="00FA4BEA" w:rsidRDefault="009133E9" w14:paraId="583B36C3" w14:textId="27F144E9">
            <w:pPr>
              <w:jc w:val="center"/>
            </w:pPr>
            <w:r w:rsidRPr="00C36CE2">
              <w:t>4</w:t>
            </w:r>
            <w:r w:rsidRPr="00C36CE2" w:rsidR="00FA4BEA">
              <w:t xml:space="preserve"> - 16</w:t>
            </w:r>
          </w:p>
        </w:tc>
        <w:tc>
          <w:tcPr>
            <w:tcW w:w="1530" w:type="dxa"/>
            <w:vAlign w:val="center"/>
          </w:tcPr>
          <w:p w:rsidRPr="00C36CE2" w:rsidR="00FA4BEA" w:rsidP="00FA4BEA" w:rsidRDefault="00FA4BEA" w14:paraId="72B0A98F" w14:textId="4D55EAC6">
            <w:pPr>
              <w:jc w:val="center"/>
            </w:pPr>
            <w:r w:rsidRPr="00C36CE2">
              <w:t>Child</w:t>
            </w:r>
          </w:p>
        </w:tc>
        <w:tc>
          <w:tcPr>
            <w:tcW w:w="1800" w:type="dxa"/>
            <w:vAlign w:val="center"/>
          </w:tcPr>
          <w:p w:rsidRPr="00C36CE2" w:rsidR="00FA4BEA" w:rsidP="00FA4BEA" w:rsidRDefault="00FA4BEA" w14:paraId="7E65C12A" w14:textId="741C8A17">
            <w:pPr>
              <w:jc w:val="center"/>
            </w:pPr>
            <w:r w:rsidRPr="00C36CE2">
              <w:t>4 – 6 minutes</w:t>
            </w:r>
          </w:p>
        </w:tc>
      </w:tr>
      <w:tr w:rsidRPr="00C36CE2" w:rsidR="00FA4BEA" w:rsidTr="00FA4BEA" w14:paraId="7912F442" w14:textId="77777777">
        <w:tc>
          <w:tcPr>
            <w:tcW w:w="2070" w:type="dxa"/>
            <w:vAlign w:val="center"/>
          </w:tcPr>
          <w:p w:rsidRPr="00C36CE2" w:rsidR="00FA4BEA" w:rsidP="00FA4BEA" w:rsidRDefault="00FA4BEA" w14:paraId="78FE6B13" w14:textId="3361B136">
            <w:r w:rsidRPr="00C36CE2">
              <w:t>Conners Kiddie Continuous Performance Test, 2</w:t>
            </w:r>
            <w:r w:rsidRPr="00C36CE2">
              <w:rPr>
                <w:vertAlign w:val="superscript"/>
              </w:rPr>
              <w:t>nd</w:t>
            </w:r>
            <w:r w:rsidRPr="00C36CE2">
              <w:t xml:space="preserve"> </w:t>
            </w:r>
            <w:r w:rsidRPr="00C36CE2" w:rsidR="007C56F4">
              <w:t>E</w:t>
            </w:r>
            <w:r w:rsidRPr="00C36CE2">
              <w:t>dition (Conners K-CPT 2)</w:t>
            </w:r>
          </w:p>
        </w:tc>
        <w:tc>
          <w:tcPr>
            <w:tcW w:w="3060" w:type="dxa"/>
            <w:vAlign w:val="center"/>
          </w:tcPr>
          <w:p w:rsidRPr="00C36CE2" w:rsidR="00FA4BEA" w:rsidP="00FA4BEA" w:rsidRDefault="00FA4BEA" w14:paraId="535EB3FC" w14:textId="77777777">
            <w:r w:rsidRPr="00C36CE2">
              <w:t>Inattentiveness, Impulsivity, Sustained Attention, Vigilance</w:t>
            </w:r>
          </w:p>
        </w:tc>
        <w:tc>
          <w:tcPr>
            <w:tcW w:w="900" w:type="dxa"/>
            <w:vAlign w:val="center"/>
          </w:tcPr>
          <w:p w:rsidRPr="00C36CE2" w:rsidR="00FA4BEA" w:rsidP="00C10B11" w:rsidRDefault="00FA4BEA" w14:paraId="732B9C97" w14:textId="77777777">
            <w:pPr>
              <w:jc w:val="center"/>
            </w:pPr>
            <w:r w:rsidRPr="00C36CE2">
              <w:t>4-7</w:t>
            </w:r>
          </w:p>
        </w:tc>
        <w:tc>
          <w:tcPr>
            <w:tcW w:w="1530" w:type="dxa"/>
            <w:vAlign w:val="center"/>
          </w:tcPr>
          <w:p w:rsidRPr="00C36CE2" w:rsidR="00FA4BEA" w:rsidP="00C10B11" w:rsidRDefault="00FA4BEA" w14:paraId="6B234916" w14:textId="77777777">
            <w:pPr>
              <w:jc w:val="center"/>
            </w:pPr>
            <w:r w:rsidRPr="00C36CE2">
              <w:t>Child</w:t>
            </w:r>
          </w:p>
        </w:tc>
        <w:tc>
          <w:tcPr>
            <w:tcW w:w="1800" w:type="dxa"/>
            <w:vAlign w:val="center"/>
          </w:tcPr>
          <w:p w:rsidRPr="00C36CE2" w:rsidR="00FA4BEA" w:rsidP="00C10B11" w:rsidRDefault="006F74FB" w14:paraId="43B7B120" w14:textId="45D82C2C">
            <w:pPr>
              <w:jc w:val="center"/>
            </w:pPr>
            <w:r w:rsidRPr="00C36CE2">
              <w:t>8</w:t>
            </w:r>
            <w:r w:rsidRPr="00C36CE2" w:rsidR="00FA4BEA">
              <w:t xml:space="preserve"> minutes</w:t>
            </w:r>
          </w:p>
        </w:tc>
      </w:tr>
      <w:tr w:rsidRPr="00C36CE2" w:rsidR="00FA4BEA" w:rsidTr="00FA4BEA" w14:paraId="2340EC18" w14:textId="77777777">
        <w:tc>
          <w:tcPr>
            <w:tcW w:w="2070" w:type="dxa"/>
            <w:vAlign w:val="center"/>
          </w:tcPr>
          <w:p w:rsidRPr="00C36CE2" w:rsidR="00FA4BEA" w:rsidP="00FA4BEA" w:rsidRDefault="00FA4BEA" w14:paraId="67318DCC" w14:textId="77777777">
            <w:r w:rsidRPr="00C36CE2">
              <w:t>Conners Continuous Performance Test 3</w:t>
            </w:r>
            <w:r w:rsidRPr="00C36CE2">
              <w:rPr>
                <w:vertAlign w:val="superscript"/>
              </w:rPr>
              <w:t>rd</w:t>
            </w:r>
            <w:r w:rsidRPr="00C36CE2">
              <w:t xml:space="preserve"> edition (CPT 3)</w:t>
            </w:r>
          </w:p>
        </w:tc>
        <w:tc>
          <w:tcPr>
            <w:tcW w:w="3060" w:type="dxa"/>
            <w:vAlign w:val="center"/>
          </w:tcPr>
          <w:p w:rsidRPr="00C36CE2" w:rsidR="00FA4BEA" w:rsidP="00FA4BEA" w:rsidRDefault="00FA4BEA" w14:paraId="7319B4D5" w14:textId="77777777">
            <w:r w:rsidRPr="00C36CE2">
              <w:t>Inattentiveness, Impulsivity, Sustained Attention, Vigilance</w:t>
            </w:r>
          </w:p>
        </w:tc>
        <w:tc>
          <w:tcPr>
            <w:tcW w:w="900" w:type="dxa"/>
            <w:vAlign w:val="center"/>
          </w:tcPr>
          <w:p w:rsidRPr="00C36CE2" w:rsidR="00FA4BEA" w:rsidP="00C10B11" w:rsidRDefault="00FA4BEA" w14:paraId="3C3B3488" w14:textId="77777777">
            <w:pPr>
              <w:jc w:val="center"/>
            </w:pPr>
            <w:r w:rsidRPr="00C36CE2">
              <w:t>8-17</w:t>
            </w:r>
          </w:p>
        </w:tc>
        <w:tc>
          <w:tcPr>
            <w:tcW w:w="1530" w:type="dxa"/>
            <w:vAlign w:val="center"/>
          </w:tcPr>
          <w:p w:rsidRPr="00C36CE2" w:rsidR="00FA4BEA" w:rsidP="00C10B11" w:rsidRDefault="00FA4BEA" w14:paraId="465B27A3" w14:textId="77777777">
            <w:pPr>
              <w:jc w:val="center"/>
            </w:pPr>
            <w:r w:rsidRPr="00C36CE2">
              <w:t>Child</w:t>
            </w:r>
          </w:p>
        </w:tc>
        <w:tc>
          <w:tcPr>
            <w:tcW w:w="1800" w:type="dxa"/>
            <w:vAlign w:val="center"/>
          </w:tcPr>
          <w:p w:rsidRPr="00C36CE2" w:rsidR="00FA4BEA" w:rsidP="00C10B11" w:rsidRDefault="00FA4BEA" w14:paraId="320C7713" w14:textId="77777777">
            <w:pPr>
              <w:jc w:val="center"/>
            </w:pPr>
            <w:r w:rsidRPr="00C36CE2">
              <w:t>14 minutes</w:t>
            </w:r>
          </w:p>
        </w:tc>
      </w:tr>
      <w:tr w:rsidRPr="00C36CE2" w:rsidR="00FA4BEA" w:rsidTr="002F0FA6" w14:paraId="13CFC185" w14:textId="77777777">
        <w:tc>
          <w:tcPr>
            <w:tcW w:w="2070" w:type="dxa"/>
            <w:vAlign w:val="center"/>
          </w:tcPr>
          <w:p w:rsidRPr="00C36CE2" w:rsidR="00FA4BEA" w:rsidP="00FA4BEA" w:rsidRDefault="00FA4BEA" w14:paraId="0CBAD684" w14:textId="3E8A320B">
            <w:r w:rsidRPr="00C36CE2">
              <w:t>Strengths and Difficulties Questionnaire</w:t>
            </w:r>
            <w:r w:rsidRPr="00C36CE2" w:rsidR="007C56F4">
              <w:rPr>
                <w:rFonts w:cs="Calibri"/>
                <w:vertAlign w:val="superscript"/>
              </w:rPr>
              <w:t>©</w:t>
            </w:r>
            <w:r w:rsidRPr="00C36CE2">
              <w:t xml:space="preserve"> (SDQ</w:t>
            </w:r>
            <w:r w:rsidRPr="00C36CE2" w:rsidR="007C56F4">
              <w:rPr>
                <w:rFonts w:cs="Calibri"/>
                <w:vertAlign w:val="superscript"/>
              </w:rPr>
              <w:t>©</w:t>
            </w:r>
            <w:r w:rsidRPr="00C36CE2">
              <w:t>)</w:t>
            </w:r>
          </w:p>
        </w:tc>
        <w:tc>
          <w:tcPr>
            <w:tcW w:w="3060" w:type="dxa"/>
            <w:vAlign w:val="center"/>
          </w:tcPr>
          <w:p w:rsidRPr="00C36CE2" w:rsidR="00FA4BEA" w:rsidP="00FA4BEA" w:rsidRDefault="00FA4BEA" w14:paraId="76C448DC" w14:textId="77777777">
            <w:r w:rsidRPr="00C36CE2">
              <w:t>Double-sided form with impact supplement (behavioral problems)</w:t>
            </w:r>
          </w:p>
        </w:tc>
        <w:tc>
          <w:tcPr>
            <w:tcW w:w="900" w:type="dxa"/>
            <w:vAlign w:val="center"/>
          </w:tcPr>
          <w:p w:rsidRPr="00C36CE2" w:rsidR="00FA4BEA" w:rsidP="00FA4BEA" w:rsidRDefault="00FA4BEA" w14:paraId="632C27FD" w14:textId="77777777">
            <w:pPr>
              <w:jc w:val="center"/>
            </w:pPr>
            <w:r w:rsidRPr="00C36CE2">
              <w:t>4 – 17</w:t>
            </w:r>
          </w:p>
        </w:tc>
        <w:tc>
          <w:tcPr>
            <w:tcW w:w="1530" w:type="dxa"/>
            <w:vAlign w:val="center"/>
          </w:tcPr>
          <w:p w:rsidRPr="00C36CE2" w:rsidR="00FA4BEA" w:rsidP="00FA4BEA" w:rsidRDefault="00FA4BEA" w14:paraId="30070FB8" w14:textId="77777777">
            <w:pPr>
              <w:jc w:val="center"/>
            </w:pPr>
            <w:r w:rsidRPr="00C36CE2">
              <w:t>Parent about Child</w:t>
            </w:r>
          </w:p>
        </w:tc>
        <w:tc>
          <w:tcPr>
            <w:tcW w:w="1800" w:type="dxa"/>
            <w:vAlign w:val="center"/>
          </w:tcPr>
          <w:p w:rsidRPr="00C36CE2" w:rsidR="00FA4BEA" w:rsidP="00FA4BEA" w:rsidRDefault="00FA4BEA" w14:paraId="19F2D485" w14:textId="77777777">
            <w:pPr>
              <w:jc w:val="center"/>
            </w:pPr>
            <w:r w:rsidRPr="00C36CE2">
              <w:t>5 minutes</w:t>
            </w:r>
          </w:p>
        </w:tc>
      </w:tr>
      <w:tr w:rsidRPr="00C36CE2" w:rsidR="00FA4BEA" w:rsidTr="00C10B11" w14:paraId="36421C67" w14:textId="77777777">
        <w:tc>
          <w:tcPr>
            <w:tcW w:w="2070" w:type="dxa"/>
            <w:vAlign w:val="center"/>
          </w:tcPr>
          <w:p w:rsidRPr="00C36CE2" w:rsidR="00FA4BEA" w:rsidP="00FA4BEA" w:rsidRDefault="00FA4BEA" w14:paraId="0CAE268B" w14:textId="77777777">
            <w:r w:rsidRPr="00C36CE2">
              <w:t>Behavior Rating Inventory of Executive Function® (BRIEF®)</w:t>
            </w:r>
          </w:p>
        </w:tc>
        <w:tc>
          <w:tcPr>
            <w:tcW w:w="3060" w:type="dxa"/>
            <w:vAlign w:val="center"/>
          </w:tcPr>
          <w:p w:rsidRPr="00C36CE2" w:rsidR="00FA4BEA" w:rsidP="00FA4BEA" w:rsidRDefault="00FA4BEA" w14:paraId="10096376" w14:textId="77777777">
            <w:r w:rsidRPr="00C36CE2">
              <w:t>Executive Function</w:t>
            </w:r>
          </w:p>
        </w:tc>
        <w:tc>
          <w:tcPr>
            <w:tcW w:w="900" w:type="dxa"/>
            <w:vAlign w:val="center"/>
          </w:tcPr>
          <w:p w:rsidRPr="00C36CE2" w:rsidR="00FA4BEA" w:rsidP="00C10B11" w:rsidRDefault="00FA4BEA" w14:paraId="53396BD9" w14:textId="77777777">
            <w:pPr>
              <w:jc w:val="center"/>
            </w:pPr>
            <w:r w:rsidRPr="00C36CE2">
              <w:t>6-17</w:t>
            </w:r>
          </w:p>
        </w:tc>
        <w:tc>
          <w:tcPr>
            <w:tcW w:w="1530" w:type="dxa"/>
            <w:vAlign w:val="center"/>
          </w:tcPr>
          <w:p w:rsidRPr="00C36CE2" w:rsidR="00FA4BEA" w:rsidP="00C10B11" w:rsidRDefault="00FA4BEA" w14:paraId="5CEB56B2" w14:textId="77777777">
            <w:pPr>
              <w:jc w:val="center"/>
            </w:pPr>
            <w:r w:rsidRPr="00C36CE2">
              <w:t>Parent about Child</w:t>
            </w:r>
          </w:p>
        </w:tc>
        <w:tc>
          <w:tcPr>
            <w:tcW w:w="1800" w:type="dxa"/>
            <w:vAlign w:val="center"/>
          </w:tcPr>
          <w:p w:rsidRPr="00C36CE2" w:rsidR="00FA4BEA" w:rsidP="00C10B11" w:rsidRDefault="00FA4BEA" w14:paraId="4B69D5F6" w14:textId="77777777">
            <w:pPr>
              <w:jc w:val="center"/>
            </w:pPr>
            <w:r w:rsidRPr="00C36CE2">
              <w:t>10 minutes</w:t>
            </w:r>
          </w:p>
        </w:tc>
      </w:tr>
      <w:tr w:rsidRPr="00C36CE2" w:rsidR="00FA4BEA" w:rsidTr="00C10B11" w14:paraId="68057E12" w14:textId="77777777">
        <w:tc>
          <w:tcPr>
            <w:tcW w:w="2070" w:type="dxa"/>
            <w:vAlign w:val="center"/>
          </w:tcPr>
          <w:p w:rsidRPr="00C36CE2" w:rsidR="00FA4BEA" w:rsidP="00FA4BEA" w:rsidRDefault="00FA4BEA" w14:paraId="214873B0" w14:textId="77777777">
            <w:r w:rsidRPr="00C36CE2">
              <w:t>Behavior Rating Inventory of Executive Function® – Preschool Version (BRIEF®-P)</w:t>
            </w:r>
          </w:p>
        </w:tc>
        <w:tc>
          <w:tcPr>
            <w:tcW w:w="3060" w:type="dxa"/>
            <w:vAlign w:val="center"/>
          </w:tcPr>
          <w:p w:rsidRPr="00C36CE2" w:rsidR="00FA4BEA" w:rsidP="00FA4BEA" w:rsidRDefault="00FA4BEA" w14:paraId="738AD95D" w14:textId="77777777">
            <w:r w:rsidRPr="00C36CE2">
              <w:t>Executive Function - Preschool</w:t>
            </w:r>
          </w:p>
        </w:tc>
        <w:tc>
          <w:tcPr>
            <w:tcW w:w="900" w:type="dxa"/>
            <w:vAlign w:val="center"/>
          </w:tcPr>
          <w:p w:rsidRPr="00C36CE2" w:rsidR="00FA4BEA" w:rsidP="00C10B11" w:rsidRDefault="00FA4BEA" w14:paraId="30C1A7FE" w14:textId="77777777">
            <w:pPr>
              <w:jc w:val="center"/>
            </w:pPr>
            <w:r w:rsidRPr="00C36CE2">
              <w:t>4-5</w:t>
            </w:r>
          </w:p>
        </w:tc>
        <w:tc>
          <w:tcPr>
            <w:tcW w:w="1530" w:type="dxa"/>
            <w:vAlign w:val="center"/>
          </w:tcPr>
          <w:p w:rsidRPr="00C36CE2" w:rsidR="00FA4BEA" w:rsidP="00C10B11" w:rsidRDefault="00FA4BEA" w14:paraId="105681A2" w14:textId="77777777">
            <w:pPr>
              <w:jc w:val="center"/>
            </w:pPr>
            <w:r w:rsidRPr="00C36CE2">
              <w:t>Parent about Child</w:t>
            </w:r>
          </w:p>
        </w:tc>
        <w:tc>
          <w:tcPr>
            <w:tcW w:w="1800" w:type="dxa"/>
            <w:vAlign w:val="center"/>
          </w:tcPr>
          <w:p w:rsidRPr="00C36CE2" w:rsidR="00FA4BEA" w:rsidP="00C10B11" w:rsidRDefault="00FA4BEA" w14:paraId="61B7ECD4" w14:textId="77777777">
            <w:pPr>
              <w:jc w:val="center"/>
            </w:pPr>
            <w:r w:rsidRPr="00C36CE2">
              <w:t>10 minutes</w:t>
            </w:r>
          </w:p>
        </w:tc>
      </w:tr>
    </w:tbl>
    <w:p w:rsidRPr="00C36CE2" w:rsidR="009C75D3" w:rsidP="00C10B11" w:rsidRDefault="009C75D3" w14:paraId="53476C85" w14:textId="200A0304"/>
    <w:p w:rsidRPr="00C36CE2" w:rsidR="007831C6" w:rsidP="008F7B80" w:rsidRDefault="007831C6" w14:paraId="3B227D7B" w14:textId="717254B6">
      <w:pPr>
        <w:jc w:val="both"/>
        <w:rPr>
          <w:rFonts w:asciiTheme="minorHAnsi" w:hAnsiTheme="minorHAnsi" w:cstheme="minorHAnsi"/>
          <w:b/>
          <w:bCs/>
          <w:iCs/>
          <w:color w:val="000000"/>
        </w:rPr>
      </w:pPr>
      <w:r w:rsidRPr="00C36CE2">
        <w:rPr>
          <w:rFonts w:asciiTheme="minorHAnsi" w:hAnsiTheme="minorHAnsi" w:cstheme="minorHAnsi"/>
          <w:bCs/>
          <w:iCs/>
          <w:color w:val="000000"/>
        </w:rPr>
        <w:t xml:space="preserve">For each child, </w:t>
      </w:r>
      <w:r w:rsidRPr="00C36CE2" w:rsidR="005F76E4">
        <w:rPr>
          <w:rFonts w:asciiTheme="minorHAnsi" w:hAnsiTheme="minorHAnsi" w:cstheme="minorHAnsi"/>
          <w:bCs/>
          <w:iCs/>
          <w:color w:val="000000"/>
        </w:rPr>
        <w:t>the recipient</w:t>
      </w:r>
      <w:r w:rsidRPr="00C36CE2">
        <w:rPr>
          <w:rFonts w:asciiTheme="minorHAnsi" w:hAnsiTheme="minorHAnsi" w:cstheme="minorHAnsi"/>
          <w:bCs/>
          <w:iCs/>
          <w:color w:val="000000"/>
        </w:rPr>
        <w:t xml:space="preserve"> will also review and abstract school records, including special education records, to identify learning problems and behavioral problems (</w:t>
      </w:r>
      <w:r w:rsidRPr="00C36CE2" w:rsidR="003B2179">
        <w:rPr>
          <w:rFonts w:asciiTheme="minorHAnsi" w:hAnsiTheme="minorHAnsi" w:cstheme="minorHAnsi"/>
          <w:b/>
          <w:bCs/>
          <w:iCs/>
          <w:color w:val="000000"/>
        </w:rPr>
        <w:t>Attachment</w:t>
      </w:r>
      <w:r w:rsidR="007A713F">
        <w:rPr>
          <w:rFonts w:asciiTheme="minorHAnsi" w:hAnsiTheme="minorHAnsi" w:cstheme="minorHAnsi"/>
          <w:b/>
          <w:bCs/>
          <w:iCs/>
          <w:color w:val="000000"/>
        </w:rPr>
        <w:t>s</w:t>
      </w:r>
      <w:r w:rsidRPr="00C36CE2" w:rsidR="003B2179">
        <w:rPr>
          <w:rFonts w:asciiTheme="minorHAnsi" w:hAnsiTheme="minorHAnsi" w:cstheme="minorHAnsi"/>
          <w:b/>
          <w:bCs/>
          <w:iCs/>
          <w:color w:val="000000"/>
        </w:rPr>
        <w:t xml:space="preserve"> 18</w:t>
      </w:r>
      <w:r w:rsidRPr="00C36CE2">
        <w:rPr>
          <w:rFonts w:asciiTheme="minorHAnsi" w:hAnsiTheme="minorHAnsi" w:cstheme="minorHAnsi"/>
          <w:b/>
          <w:bCs/>
          <w:iCs/>
          <w:color w:val="000000"/>
        </w:rPr>
        <w:t>b</w:t>
      </w:r>
      <w:r w:rsidR="007A713F">
        <w:rPr>
          <w:rFonts w:asciiTheme="minorHAnsi" w:hAnsiTheme="minorHAnsi" w:cstheme="minorHAnsi"/>
          <w:b/>
          <w:bCs/>
          <w:iCs/>
          <w:color w:val="000000"/>
        </w:rPr>
        <w:t>&amp;18c</w:t>
      </w:r>
      <w:r w:rsidRPr="00C36CE2">
        <w:rPr>
          <w:rFonts w:asciiTheme="minorHAnsi" w:hAnsiTheme="minorHAnsi" w:cstheme="minorHAnsi"/>
          <w:bCs/>
          <w:iCs/>
          <w:color w:val="000000"/>
        </w:rPr>
        <w:t>).</w:t>
      </w:r>
      <w:r w:rsidRPr="00C36CE2" w:rsidR="00C24D96">
        <w:rPr>
          <w:rFonts w:asciiTheme="minorHAnsi" w:hAnsiTheme="minorHAnsi" w:cstheme="minorHAnsi"/>
          <w:bCs/>
          <w:iCs/>
          <w:color w:val="000000"/>
        </w:rPr>
        <w:t xml:space="preserve"> </w:t>
      </w:r>
      <w:r w:rsidRPr="00C36CE2" w:rsidR="00C24D96">
        <w:rPr>
          <w:bCs/>
          <w:iCs/>
          <w:color w:val="000000"/>
        </w:rPr>
        <w:t xml:space="preserve">If the parent </w:t>
      </w:r>
      <w:r w:rsidRPr="00C36CE2" w:rsidR="00C24D96">
        <w:rPr>
          <w:bCs/>
          <w:iCs/>
          <w:color w:val="000000"/>
        </w:rPr>
        <w:lastRenderedPageBreak/>
        <w:t xml:space="preserve">reports that the child has a developmental disability (e.g., ADHD, autism, or a learning disability), then the </w:t>
      </w:r>
      <w:r w:rsidRPr="00C36CE2" w:rsidR="00AC261E">
        <w:rPr>
          <w:bCs/>
          <w:iCs/>
          <w:color w:val="000000"/>
        </w:rPr>
        <w:t>recipient</w:t>
      </w:r>
      <w:r w:rsidRPr="00C36CE2" w:rsidR="00C24D96">
        <w:rPr>
          <w:bCs/>
          <w:iCs/>
          <w:color w:val="000000"/>
        </w:rPr>
        <w:t xml:space="preserve"> shall obtain and abstract the special education records for the child including the individualized education program (IEP), the IEP evaluation report (“Full Individual Evaluation” or “FIE”), and if available, the Independent Educational Evaluation. </w:t>
      </w:r>
    </w:p>
    <w:p w:rsidRPr="00C36CE2" w:rsidR="00C45AA6" w:rsidP="00B321E7" w:rsidRDefault="00C45AA6" w14:paraId="29153E01" w14:textId="19E80A6B">
      <w:pPr>
        <w:pStyle w:val="Heading4"/>
        <w:spacing w:before="0" w:after="240"/>
        <w:rPr>
          <w:rFonts w:asciiTheme="minorHAnsi" w:hAnsiTheme="minorHAnsi" w:cstheme="minorHAnsi"/>
          <w:i w:val="0"/>
          <w:color w:val="auto"/>
        </w:rPr>
      </w:pPr>
      <w:bookmarkStart w:name="_Toc31014456" w:id="61"/>
      <w:r w:rsidRPr="00C36CE2">
        <w:rPr>
          <w:rFonts w:asciiTheme="minorHAnsi" w:hAnsiTheme="minorHAnsi" w:cstheme="minorHAnsi"/>
          <w:i w:val="0"/>
          <w:color w:val="auto"/>
        </w:rPr>
        <w:t>3.</w:t>
      </w:r>
      <w:r w:rsidRPr="00C36CE2" w:rsidR="00B630A2">
        <w:rPr>
          <w:rFonts w:asciiTheme="minorHAnsi" w:hAnsiTheme="minorHAnsi" w:cstheme="minorHAnsi"/>
          <w:i w:val="0"/>
          <w:color w:val="auto"/>
        </w:rPr>
        <w:t>6</w:t>
      </w:r>
      <w:r w:rsidRPr="00C36CE2">
        <w:rPr>
          <w:rFonts w:asciiTheme="minorHAnsi" w:hAnsiTheme="minorHAnsi" w:cstheme="minorHAnsi"/>
          <w:i w:val="0"/>
          <w:color w:val="auto"/>
        </w:rPr>
        <w:t>.</w:t>
      </w:r>
      <w:r w:rsidRPr="00C36CE2" w:rsidR="009210EE">
        <w:rPr>
          <w:rFonts w:asciiTheme="minorHAnsi" w:hAnsiTheme="minorHAnsi" w:cstheme="minorHAnsi"/>
          <w:i w:val="0"/>
          <w:color w:val="auto"/>
        </w:rPr>
        <w:t>5</w:t>
      </w:r>
      <w:r w:rsidRPr="00C36CE2">
        <w:rPr>
          <w:rFonts w:asciiTheme="minorHAnsi" w:hAnsiTheme="minorHAnsi" w:cstheme="minorHAnsi"/>
          <w:i w:val="0"/>
          <w:color w:val="auto"/>
        </w:rPr>
        <w:t>.2 Adults</w:t>
      </w:r>
      <w:bookmarkEnd w:id="61"/>
    </w:p>
    <w:p w:rsidRPr="00C36CE2" w:rsidR="00AA6272" w:rsidP="00F37EB7" w:rsidRDefault="00922EBC" w14:paraId="10A231E6" w14:textId="5B3D0661">
      <w:pPr>
        <w:spacing w:before="100" w:beforeAutospacing="1" w:after="240"/>
        <w:jc w:val="both"/>
        <w:rPr>
          <w:rFonts w:asciiTheme="minorHAnsi" w:hAnsiTheme="minorHAnsi" w:cstheme="minorHAnsi"/>
        </w:rPr>
      </w:pPr>
      <w:r w:rsidRPr="00C36CE2">
        <w:rPr>
          <w:rFonts w:asciiTheme="minorHAnsi" w:hAnsiTheme="minorHAnsi" w:cstheme="minorHAnsi"/>
        </w:rPr>
        <w:t>Each adult participa</w:t>
      </w:r>
      <w:r w:rsidRPr="00C36CE2" w:rsidR="008D1B61">
        <w:rPr>
          <w:rFonts w:asciiTheme="minorHAnsi" w:hAnsiTheme="minorHAnsi" w:cstheme="minorHAnsi"/>
        </w:rPr>
        <w:t xml:space="preserve">nt will complete a questionnaire requesting demographic information, </w:t>
      </w:r>
      <w:r w:rsidRPr="00C36CE2" w:rsidR="00CD2C81">
        <w:rPr>
          <w:rFonts w:asciiTheme="minorHAnsi" w:hAnsiTheme="minorHAnsi" w:cstheme="minorHAnsi"/>
        </w:rPr>
        <w:t xml:space="preserve">residential history, water consumption habits, </w:t>
      </w:r>
      <w:r w:rsidRPr="00C36CE2" w:rsidR="008D1B61">
        <w:rPr>
          <w:rFonts w:asciiTheme="minorHAnsi" w:hAnsiTheme="minorHAnsi" w:cstheme="minorHAnsi"/>
        </w:rPr>
        <w:t xml:space="preserve">occupational </w:t>
      </w:r>
      <w:r w:rsidRPr="00C36CE2" w:rsidR="008D1B61">
        <w:rPr>
          <w:rFonts w:asciiTheme="minorHAnsi" w:hAnsiTheme="minorHAnsi" w:cstheme="minorHAnsi"/>
          <w:bCs/>
          <w:iCs/>
          <w:color w:val="000000"/>
        </w:rPr>
        <w:t>history, medical history and reproductive history</w:t>
      </w:r>
      <w:r w:rsidRPr="00C36CE2" w:rsidR="00A478A8">
        <w:rPr>
          <w:rFonts w:asciiTheme="minorHAnsi" w:hAnsiTheme="minorHAnsi" w:cstheme="minorHAnsi"/>
          <w:bCs/>
          <w:iCs/>
          <w:color w:val="000000"/>
        </w:rPr>
        <w:t xml:space="preserve"> (</w:t>
      </w:r>
      <w:r w:rsidRPr="00C36CE2" w:rsidR="00C93DFA">
        <w:rPr>
          <w:rFonts w:asciiTheme="minorHAnsi" w:hAnsiTheme="minorHAnsi" w:cstheme="minorHAnsi"/>
          <w:b/>
          <w:bCs/>
          <w:iCs/>
          <w:color w:val="000000"/>
        </w:rPr>
        <w:t xml:space="preserve">Attachment </w:t>
      </w:r>
      <w:r w:rsidRPr="00C36CE2" w:rsidR="003B2179">
        <w:rPr>
          <w:rFonts w:asciiTheme="minorHAnsi" w:hAnsiTheme="minorHAnsi" w:cstheme="minorHAnsi"/>
          <w:b/>
          <w:bCs/>
          <w:iCs/>
          <w:color w:val="000000"/>
        </w:rPr>
        <w:t>16</w:t>
      </w:r>
      <w:r w:rsidRPr="00C36CE2" w:rsidR="00C93DFA">
        <w:rPr>
          <w:rFonts w:asciiTheme="minorHAnsi" w:hAnsiTheme="minorHAnsi" w:cstheme="minorHAnsi"/>
          <w:bCs/>
          <w:iCs/>
          <w:color w:val="000000"/>
        </w:rPr>
        <w:t>)</w:t>
      </w:r>
      <w:r w:rsidRPr="00C36CE2" w:rsidR="008D1B61">
        <w:rPr>
          <w:rFonts w:asciiTheme="minorHAnsi" w:hAnsiTheme="minorHAnsi" w:cstheme="minorHAnsi"/>
          <w:bCs/>
          <w:iCs/>
          <w:color w:val="000000"/>
        </w:rPr>
        <w:t xml:space="preserve">.  </w:t>
      </w:r>
      <w:r w:rsidRPr="00C36CE2" w:rsidR="00AB1D24">
        <w:rPr>
          <w:rFonts w:asciiTheme="minorHAnsi" w:hAnsiTheme="minorHAnsi" w:cstheme="minorHAnsi"/>
          <w:bCs/>
          <w:iCs/>
          <w:color w:val="000000"/>
        </w:rPr>
        <w:t xml:space="preserve">In particular, the questionnaire will ask if the participant ever had kidney disease, liver disease, cardiovascular disease, hypertension, </w:t>
      </w:r>
      <w:r w:rsidRPr="00C36CE2" w:rsidR="006171E0">
        <w:rPr>
          <w:rFonts w:asciiTheme="minorHAnsi" w:hAnsiTheme="minorHAnsi" w:cstheme="minorHAnsi"/>
          <w:bCs/>
          <w:iCs/>
          <w:color w:val="000000"/>
        </w:rPr>
        <w:t xml:space="preserve">high cholesterol, </w:t>
      </w:r>
      <w:r w:rsidRPr="00C36CE2" w:rsidR="00AB1D24">
        <w:rPr>
          <w:rFonts w:asciiTheme="minorHAnsi" w:hAnsiTheme="minorHAnsi" w:cstheme="minorHAnsi"/>
          <w:bCs/>
          <w:iCs/>
          <w:color w:val="000000"/>
        </w:rPr>
        <w:t xml:space="preserve">thyroid disease, </w:t>
      </w:r>
      <w:r w:rsidRPr="00C36CE2" w:rsidR="004541C9">
        <w:rPr>
          <w:rFonts w:asciiTheme="minorHAnsi" w:hAnsiTheme="minorHAnsi" w:cstheme="minorHAnsi"/>
          <w:bCs/>
          <w:iCs/>
          <w:color w:val="000000"/>
        </w:rPr>
        <w:t xml:space="preserve">diabetes, </w:t>
      </w:r>
      <w:r w:rsidRPr="00C36CE2" w:rsidR="00AB1D24">
        <w:rPr>
          <w:rFonts w:asciiTheme="minorHAnsi" w:hAnsiTheme="minorHAnsi" w:cstheme="minorHAnsi"/>
          <w:bCs/>
          <w:iCs/>
          <w:color w:val="000000"/>
        </w:rPr>
        <w:t xml:space="preserve">autoimmune diseases, osteoporosis, osteoarthritis, pregnancy-induced hypertension, </w:t>
      </w:r>
      <w:r w:rsidRPr="00C36CE2" w:rsidR="00F578F2">
        <w:rPr>
          <w:rFonts w:asciiTheme="minorHAnsi" w:hAnsiTheme="minorHAnsi" w:cstheme="minorHAnsi"/>
          <w:bCs/>
          <w:iCs/>
          <w:color w:val="000000"/>
        </w:rPr>
        <w:t>inf</w:t>
      </w:r>
      <w:r w:rsidRPr="00C36CE2" w:rsidR="00687633">
        <w:rPr>
          <w:rFonts w:asciiTheme="minorHAnsi" w:hAnsiTheme="minorHAnsi" w:cstheme="minorHAnsi"/>
          <w:bCs/>
          <w:iCs/>
          <w:color w:val="000000"/>
        </w:rPr>
        <w:t xml:space="preserve">ertility, </w:t>
      </w:r>
      <w:r w:rsidRPr="00C36CE2" w:rsidR="00AB1D24">
        <w:rPr>
          <w:rFonts w:asciiTheme="minorHAnsi" w:hAnsiTheme="minorHAnsi" w:cstheme="minorHAnsi"/>
          <w:bCs/>
          <w:iCs/>
          <w:color w:val="000000"/>
        </w:rPr>
        <w:t xml:space="preserve">and endometriosis. </w:t>
      </w:r>
      <w:r w:rsidRPr="00C36CE2" w:rsidR="008D1B61">
        <w:rPr>
          <w:rFonts w:asciiTheme="minorHAnsi" w:hAnsiTheme="minorHAnsi" w:cstheme="minorHAnsi"/>
          <w:bCs/>
          <w:iCs/>
          <w:color w:val="000000"/>
        </w:rPr>
        <w:t>For each reported disease or condition, the questionnaire will ask about the</w:t>
      </w:r>
      <w:r w:rsidRPr="00C36CE2" w:rsidR="00AB1D24">
        <w:rPr>
          <w:rFonts w:asciiTheme="minorHAnsi" w:hAnsiTheme="minorHAnsi" w:cstheme="minorHAnsi"/>
          <w:bCs/>
          <w:iCs/>
          <w:color w:val="000000"/>
        </w:rPr>
        <w:t xml:space="preserve"> date of diagnosis, the medical provider who made the diagnosis, and the</w:t>
      </w:r>
      <w:r w:rsidRPr="00C36CE2" w:rsidR="008D1B61">
        <w:rPr>
          <w:rFonts w:asciiTheme="minorHAnsi" w:hAnsiTheme="minorHAnsi" w:cstheme="minorHAnsi"/>
          <w:bCs/>
          <w:iCs/>
          <w:color w:val="000000"/>
        </w:rPr>
        <w:t xml:space="preserve"> medications used for treatment </w:t>
      </w:r>
      <w:r w:rsidRPr="00C36CE2" w:rsidR="00247186">
        <w:rPr>
          <w:rFonts w:asciiTheme="minorHAnsi" w:hAnsiTheme="minorHAnsi" w:cstheme="minorHAnsi"/>
          <w:bCs/>
          <w:iCs/>
          <w:color w:val="000000"/>
        </w:rPr>
        <w:t>the</w:t>
      </w:r>
      <w:r w:rsidRPr="00C36CE2" w:rsidR="00F2376E">
        <w:rPr>
          <w:rFonts w:asciiTheme="minorHAnsi" w:hAnsiTheme="minorHAnsi" w:cstheme="minorHAnsi"/>
          <w:bCs/>
          <w:iCs/>
          <w:color w:val="000000"/>
        </w:rPr>
        <w:t xml:space="preserve"> questionnaire will ask the participant about conditions that might affect PFAS serum </w:t>
      </w:r>
      <w:r w:rsidRPr="00C36CE2" w:rsidR="00F2376E">
        <w:rPr>
          <w:rFonts w:asciiTheme="minorHAnsi" w:hAnsiTheme="minorHAnsi" w:cstheme="minorHAnsi"/>
        </w:rPr>
        <w:t xml:space="preserve">levels such as date of menopause, </w:t>
      </w:r>
      <w:r w:rsidRPr="00C36CE2" w:rsidR="004541C9">
        <w:rPr>
          <w:rFonts w:asciiTheme="minorHAnsi" w:hAnsiTheme="minorHAnsi" w:cstheme="minorHAnsi"/>
        </w:rPr>
        <w:t xml:space="preserve">menstrual cycle information, </w:t>
      </w:r>
      <w:r w:rsidRPr="00C36CE2" w:rsidR="00F2376E">
        <w:rPr>
          <w:rFonts w:asciiTheme="minorHAnsi" w:hAnsiTheme="minorHAnsi" w:cstheme="minorHAnsi"/>
        </w:rPr>
        <w:t>blood transfusions, and blood donations.</w:t>
      </w:r>
      <w:r w:rsidRPr="00C36CE2" w:rsidR="00C93DFA">
        <w:rPr>
          <w:rFonts w:asciiTheme="minorHAnsi" w:hAnsiTheme="minorHAnsi" w:cstheme="minorHAnsi"/>
          <w:bCs/>
          <w:iCs/>
        </w:rPr>
        <w:t xml:space="preserve"> </w:t>
      </w:r>
      <w:r w:rsidRPr="00C36CE2" w:rsidR="00C93DFA">
        <w:rPr>
          <w:rFonts w:asciiTheme="minorHAnsi" w:hAnsiTheme="minorHAnsi" w:cstheme="minorHAnsi"/>
        </w:rPr>
        <w:t>The study will attempt to confirm diseases and conditions reported in the questionnaire by medical records</w:t>
      </w:r>
      <w:r w:rsidRPr="00C36CE2" w:rsidR="00F256C3">
        <w:rPr>
          <w:rFonts w:asciiTheme="minorHAnsi" w:hAnsiTheme="minorHAnsi" w:cstheme="minorHAnsi"/>
        </w:rPr>
        <w:t xml:space="preserve"> review</w:t>
      </w:r>
      <w:r w:rsidRPr="00C36CE2" w:rsidR="00C93DFA">
        <w:rPr>
          <w:rFonts w:asciiTheme="minorHAnsi" w:hAnsiTheme="minorHAnsi" w:cstheme="minorHAnsi"/>
          <w:bCs/>
          <w:iCs/>
          <w:color w:val="000000"/>
        </w:rPr>
        <w:t xml:space="preserve"> (</w:t>
      </w:r>
      <w:r w:rsidRPr="00C36CE2" w:rsidR="00C93DFA">
        <w:rPr>
          <w:rFonts w:asciiTheme="minorHAnsi" w:hAnsiTheme="minorHAnsi" w:cstheme="minorHAnsi"/>
          <w:b/>
          <w:bCs/>
          <w:iCs/>
          <w:color w:val="000000"/>
        </w:rPr>
        <w:t>Attachment</w:t>
      </w:r>
      <w:r w:rsidRPr="00C36CE2" w:rsidR="003B2179">
        <w:rPr>
          <w:rFonts w:asciiTheme="minorHAnsi" w:hAnsiTheme="minorHAnsi" w:cstheme="minorHAnsi"/>
          <w:b/>
          <w:bCs/>
          <w:iCs/>
          <w:color w:val="000000"/>
        </w:rPr>
        <w:t>s 17</w:t>
      </w:r>
      <w:r w:rsidRPr="00C36CE2" w:rsidR="008E0449">
        <w:rPr>
          <w:rFonts w:asciiTheme="minorHAnsi" w:hAnsiTheme="minorHAnsi" w:cstheme="minorHAnsi"/>
          <w:b/>
          <w:bCs/>
          <w:iCs/>
          <w:color w:val="000000"/>
        </w:rPr>
        <w:t>&amp;</w:t>
      </w:r>
      <w:r w:rsidRPr="00C36CE2" w:rsidR="00C93DFA">
        <w:rPr>
          <w:rFonts w:asciiTheme="minorHAnsi" w:hAnsiTheme="minorHAnsi" w:cstheme="minorHAnsi"/>
          <w:b/>
          <w:bCs/>
          <w:iCs/>
          <w:color w:val="000000"/>
        </w:rPr>
        <w:t>1</w:t>
      </w:r>
      <w:r w:rsidRPr="00C36CE2" w:rsidR="003B2179">
        <w:rPr>
          <w:rFonts w:asciiTheme="minorHAnsi" w:hAnsiTheme="minorHAnsi" w:cstheme="minorHAnsi"/>
          <w:b/>
          <w:bCs/>
          <w:iCs/>
          <w:color w:val="000000"/>
        </w:rPr>
        <w:t>7</w:t>
      </w:r>
      <w:r w:rsidRPr="00C36CE2" w:rsidR="00A218DC">
        <w:rPr>
          <w:rFonts w:asciiTheme="minorHAnsi" w:hAnsiTheme="minorHAnsi" w:cstheme="minorHAnsi"/>
          <w:b/>
          <w:bCs/>
          <w:iCs/>
          <w:color w:val="000000"/>
        </w:rPr>
        <w:t>a</w:t>
      </w:r>
      <w:r w:rsidRPr="00C36CE2" w:rsidR="00C93DFA">
        <w:rPr>
          <w:rFonts w:asciiTheme="minorHAnsi" w:hAnsiTheme="minorHAnsi" w:cstheme="minorHAnsi"/>
          <w:bCs/>
          <w:iCs/>
          <w:color w:val="000000"/>
        </w:rPr>
        <w:t>).</w:t>
      </w:r>
    </w:p>
    <w:p w:rsidRPr="00C36CE2" w:rsidR="009210EE" w:rsidP="009210EE" w:rsidRDefault="009210EE" w14:paraId="21C0A20C" w14:textId="3BE67857">
      <w:pPr>
        <w:pStyle w:val="Heading3"/>
        <w:spacing w:before="100" w:beforeAutospacing="1" w:after="240"/>
        <w:rPr>
          <w:rFonts w:cstheme="minorHAnsi"/>
          <w:b w:val="0"/>
          <w:i w:val="0"/>
        </w:rPr>
      </w:pPr>
      <w:bookmarkStart w:name="_Toc31014457" w:id="62"/>
      <w:r w:rsidRPr="00C36CE2">
        <w:rPr>
          <w:rFonts w:cstheme="minorHAnsi"/>
          <w:color w:val="auto"/>
        </w:rPr>
        <w:t>3.6.6 Exit Procedures</w:t>
      </w:r>
      <w:bookmarkEnd w:id="62"/>
    </w:p>
    <w:p w:rsidRPr="00C36CE2" w:rsidR="00EE6F03" w:rsidP="00EE6F03" w:rsidRDefault="0010485E" w14:paraId="3B77E40E" w14:textId="75905944">
      <w:pPr>
        <w:spacing w:before="100" w:beforeAutospacing="1" w:after="240"/>
        <w:jc w:val="both"/>
        <w:rPr>
          <w:rFonts w:asciiTheme="minorHAnsi" w:hAnsiTheme="minorHAnsi" w:cstheme="minorHAnsi"/>
        </w:rPr>
      </w:pPr>
      <w:r w:rsidRPr="00C36CE2">
        <w:rPr>
          <w:rFonts w:asciiTheme="minorHAnsi" w:hAnsiTheme="minorHAnsi" w:cstheme="minorHAnsi"/>
        </w:rPr>
        <w:t xml:space="preserve">At the end of the data collection, study coordinators or staff will review recorded items in the </w:t>
      </w:r>
      <w:r w:rsidRPr="00C36CE2" w:rsidR="008202F2">
        <w:rPr>
          <w:rFonts w:asciiTheme="minorHAnsi" w:hAnsiTheme="minorHAnsi" w:cstheme="minorHAnsi"/>
        </w:rPr>
        <w:t>participant</w:t>
      </w:r>
      <w:r w:rsidRPr="00C36CE2">
        <w:rPr>
          <w:rFonts w:asciiTheme="minorHAnsi" w:hAnsiTheme="minorHAnsi" w:cstheme="minorHAnsi"/>
        </w:rPr>
        <w:t xml:space="preserve">’s </w:t>
      </w:r>
      <w:r w:rsidRPr="00C36CE2" w:rsidR="00DE1BC4">
        <w:rPr>
          <w:rFonts w:asciiTheme="minorHAnsi" w:hAnsiTheme="minorHAnsi" w:cstheme="minorHAnsi"/>
        </w:rPr>
        <w:t>Appointment Tracking Form</w:t>
      </w:r>
      <w:r w:rsidRPr="00C36CE2">
        <w:rPr>
          <w:rFonts w:asciiTheme="minorHAnsi" w:hAnsiTheme="minorHAnsi" w:cstheme="minorHAnsi"/>
        </w:rPr>
        <w:t xml:space="preserve"> for completeness</w:t>
      </w:r>
      <w:r w:rsidRPr="00C36CE2" w:rsidR="00490C77">
        <w:rPr>
          <w:rFonts w:asciiTheme="minorHAnsi" w:hAnsiTheme="minorHAnsi" w:cstheme="minorHAnsi"/>
        </w:rPr>
        <w:t xml:space="preserve"> (</w:t>
      </w:r>
      <w:r w:rsidRPr="00C36CE2" w:rsidR="003B2179">
        <w:rPr>
          <w:rFonts w:asciiTheme="minorHAnsi" w:hAnsiTheme="minorHAnsi" w:cstheme="minorHAnsi"/>
          <w:b/>
        </w:rPr>
        <w:t>Attachment 9</w:t>
      </w:r>
      <w:r w:rsidRPr="00C36CE2" w:rsidR="00490C77">
        <w:rPr>
          <w:rFonts w:asciiTheme="minorHAnsi" w:hAnsiTheme="minorHAnsi" w:cstheme="minorHAnsi"/>
        </w:rPr>
        <w:t>)</w:t>
      </w:r>
      <w:r w:rsidRPr="00C36CE2">
        <w:rPr>
          <w:rFonts w:asciiTheme="minorHAnsi" w:hAnsiTheme="minorHAnsi" w:cstheme="minorHAnsi"/>
        </w:rPr>
        <w:t xml:space="preserve">. </w:t>
      </w:r>
    </w:p>
    <w:p w:rsidRPr="00C36CE2" w:rsidR="0010485E" w:rsidP="00440EC3" w:rsidRDefault="0010485E" w14:paraId="017C5F7E" w14:textId="4BDCC94B">
      <w:pPr>
        <w:spacing w:before="100" w:beforeAutospacing="1" w:after="240"/>
        <w:jc w:val="both"/>
        <w:rPr>
          <w:rFonts w:asciiTheme="minorHAnsi" w:hAnsiTheme="minorHAnsi" w:cstheme="minorHAnsi"/>
        </w:rPr>
      </w:pPr>
      <w:r w:rsidRPr="00C36CE2">
        <w:rPr>
          <w:rFonts w:asciiTheme="minorHAnsi" w:hAnsiTheme="minorHAnsi" w:cstheme="minorHAnsi"/>
        </w:rPr>
        <w:t xml:space="preserve">The </w:t>
      </w:r>
      <w:r w:rsidRPr="00C36CE2" w:rsidR="008202F2">
        <w:rPr>
          <w:rFonts w:asciiTheme="minorHAnsi" w:hAnsiTheme="minorHAnsi" w:cstheme="minorHAnsi"/>
        </w:rPr>
        <w:t>adult participant</w:t>
      </w:r>
      <w:r w:rsidRPr="00C36CE2">
        <w:rPr>
          <w:rFonts w:asciiTheme="minorHAnsi" w:hAnsiTheme="minorHAnsi" w:cstheme="minorHAnsi"/>
        </w:rPr>
        <w:t xml:space="preserve"> </w:t>
      </w:r>
      <w:r w:rsidRPr="00C36CE2" w:rsidR="008202F2">
        <w:rPr>
          <w:rFonts w:asciiTheme="minorHAnsi" w:hAnsiTheme="minorHAnsi" w:cstheme="minorHAnsi"/>
        </w:rPr>
        <w:t xml:space="preserve">or the parent of the child participant </w:t>
      </w:r>
      <w:r w:rsidRPr="00C36CE2">
        <w:rPr>
          <w:rFonts w:asciiTheme="minorHAnsi" w:hAnsiTheme="minorHAnsi" w:cstheme="minorHAnsi"/>
        </w:rPr>
        <w:t xml:space="preserve">will receive a copy of </w:t>
      </w:r>
      <w:r w:rsidRPr="00C36CE2" w:rsidR="008202F2">
        <w:rPr>
          <w:rFonts w:asciiTheme="minorHAnsi" w:hAnsiTheme="minorHAnsi" w:cstheme="minorHAnsi"/>
        </w:rPr>
        <w:t>the participant’s</w:t>
      </w:r>
      <w:r w:rsidRPr="00C36CE2">
        <w:rPr>
          <w:rFonts w:asciiTheme="minorHAnsi" w:hAnsiTheme="minorHAnsi" w:cstheme="minorHAnsi"/>
        </w:rPr>
        <w:t xml:space="preserve"> </w:t>
      </w:r>
      <w:r w:rsidRPr="00C36CE2" w:rsidR="008202F2">
        <w:rPr>
          <w:rFonts w:asciiTheme="minorHAnsi" w:hAnsiTheme="minorHAnsi" w:cstheme="minorHAnsi"/>
        </w:rPr>
        <w:t>B</w:t>
      </w:r>
      <w:r w:rsidRPr="00C36CE2">
        <w:rPr>
          <w:rFonts w:asciiTheme="minorHAnsi" w:hAnsiTheme="minorHAnsi" w:cstheme="minorHAnsi"/>
        </w:rPr>
        <w:t xml:space="preserve">ody and </w:t>
      </w:r>
      <w:r w:rsidRPr="00C36CE2" w:rsidR="008202F2">
        <w:rPr>
          <w:rFonts w:asciiTheme="minorHAnsi" w:hAnsiTheme="minorHAnsi" w:cstheme="minorHAnsi"/>
        </w:rPr>
        <w:t>B</w:t>
      </w:r>
      <w:r w:rsidRPr="00C36CE2">
        <w:rPr>
          <w:rFonts w:asciiTheme="minorHAnsi" w:hAnsiTheme="minorHAnsi" w:cstheme="minorHAnsi"/>
        </w:rPr>
        <w:t xml:space="preserve">lood </w:t>
      </w:r>
      <w:r w:rsidRPr="00C36CE2" w:rsidR="008202F2">
        <w:rPr>
          <w:rFonts w:asciiTheme="minorHAnsi" w:hAnsiTheme="minorHAnsi" w:cstheme="minorHAnsi"/>
        </w:rPr>
        <w:t>P</w:t>
      </w:r>
      <w:r w:rsidRPr="00C36CE2">
        <w:rPr>
          <w:rFonts w:asciiTheme="minorHAnsi" w:hAnsiTheme="minorHAnsi" w:cstheme="minorHAnsi"/>
        </w:rPr>
        <w:t xml:space="preserve">ressure </w:t>
      </w:r>
      <w:r w:rsidRPr="00C36CE2" w:rsidR="008202F2">
        <w:rPr>
          <w:rFonts w:asciiTheme="minorHAnsi" w:hAnsiTheme="minorHAnsi" w:cstheme="minorHAnsi"/>
        </w:rPr>
        <w:t>M</w:t>
      </w:r>
      <w:r w:rsidRPr="00C36CE2">
        <w:rPr>
          <w:rFonts w:asciiTheme="minorHAnsi" w:hAnsiTheme="minorHAnsi" w:cstheme="minorHAnsi"/>
        </w:rPr>
        <w:t>easures</w:t>
      </w:r>
      <w:r w:rsidRPr="00C36CE2" w:rsidR="008202F2">
        <w:rPr>
          <w:rFonts w:asciiTheme="minorHAnsi" w:hAnsiTheme="minorHAnsi" w:cstheme="minorHAnsi"/>
        </w:rPr>
        <w:t xml:space="preserve"> Report</w:t>
      </w:r>
      <w:r w:rsidRPr="00C36CE2" w:rsidR="00BA05E5">
        <w:rPr>
          <w:rFonts w:asciiTheme="minorHAnsi" w:hAnsiTheme="minorHAnsi" w:cstheme="minorHAnsi"/>
        </w:rPr>
        <w:t xml:space="preserve"> (</w:t>
      </w:r>
      <w:r w:rsidRPr="00C36CE2" w:rsidR="00BA05E5">
        <w:rPr>
          <w:rFonts w:asciiTheme="minorHAnsi" w:hAnsiTheme="minorHAnsi" w:cstheme="minorHAnsi"/>
          <w:b/>
        </w:rPr>
        <w:t xml:space="preserve">Attachment </w:t>
      </w:r>
      <w:r w:rsidRPr="00C36CE2" w:rsidR="003B2179">
        <w:rPr>
          <w:rFonts w:asciiTheme="minorHAnsi" w:hAnsiTheme="minorHAnsi" w:cstheme="minorHAnsi"/>
          <w:b/>
        </w:rPr>
        <w:t>19</w:t>
      </w:r>
      <w:r w:rsidRPr="00C36CE2" w:rsidR="00BA05E5">
        <w:rPr>
          <w:rFonts w:asciiTheme="minorHAnsi" w:hAnsiTheme="minorHAnsi" w:cstheme="minorHAnsi"/>
        </w:rPr>
        <w:t>)</w:t>
      </w:r>
      <w:r w:rsidRPr="00C36CE2">
        <w:rPr>
          <w:rFonts w:asciiTheme="minorHAnsi" w:hAnsiTheme="minorHAnsi" w:cstheme="minorHAnsi"/>
        </w:rPr>
        <w:t xml:space="preserve">. </w:t>
      </w:r>
      <w:r w:rsidRPr="00C36CE2">
        <w:rPr>
          <w:rFonts w:asciiTheme="minorHAnsi" w:hAnsiTheme="minorHAnsi" w:cstheme="minorHAnsi"/>
          <w:color w:val="000000"/>
        </w:rPr>
        <w:t>These results will be immediately available and will require no further evaluation or interpretation with two exceptions</w:t>
      </w:r>
      <w:r w:rsidRPr="00C36CE2">
        <w:rPr>
          <w:rFonts w:asciiTheme="minorHAnsi" w:hAnsiTheme="minorHAnsi" w:cstheme="minorHAnsi"/>
        </w:rPr>
        <w:t xml:space="preserve">. </w:t>
      </w:r>
      <w:r w:rsidRPr="00C36CE2" w:rsidR="008202F2">
        <w:rPr>
          <w:rFonts w:asciiTheme="minorHAnsi" w:hAnsiTheme="minorHAnsi" w:cstheme="minorHAnsi"/>
        </w:rPr>
        <w:t>The adult participant or the parent of the child participant will receive a</w:t>
      </w:r>
      <w:r w:rsidRPr="00C36CE2">
        <w:rPr>
          <w:rFonts w:asciiTheme="minorHAnsi" w:hAnsiTheme="minorHAnsi" w:cstheme="minorHAnsi"/>
        </w:rPr>
        <w:t xml:space="preserve"> supplemental notice if </w:t>
      </w:r>
      <w:r w:rsidRPr="00C36CE2" w:rsidR="008202F2">
        <w:rPr>
          <w:rFonts w:asciiTheme="minorHAnsi" w:hAnsiTheme="minorHAnsi" w:cstheme="minorHAnsi"/>
        </w:rPr>
        <w:t xml:space="preserve">the participant has </w:t>
      </w:r>
      <w:r w:rsidRPr="00C36CE2">
        <w:rPr>
          <w:rFonts w:asciiTheme="minorHAnsi" w:hAnsiTheme="minorHAnsi" w:cstheme="minorHAnsi"/>
        </w:rPr>
        <w:t xml:space="preserve">a critical blood pressure measure (diastolic blood pressure </w:t>
      </w:r>
      <w:r w:rsidRPr="00C36CE2" w:rsidR="00A45B12">
        <w:rPr>
          <w:rFonts w:asciiTheme="minorHAnsi" w:hAnsiTheme="minorHAnsi" w:cstheme="minorHAnsi"/>
        </w:rPr>
        <w:t>&gt;</w:t>
      </w:r>
      <w:r w:rsidRPr="00C36CE2">
        <w:rPr>
          <w:rFonts w:asciiTheme="minorHAnsi" w:hAnsiTheme="minorHAnsi" w:cstheme="minorHAnsi"/>
        </w:rPr>
        <w:t xml:space="preserve"> 1</w:t>
      </w:r>
      <w:r w:rsidRPr="00C36CE2" w:rsidR="00A45B12">
        <w:rPr>
          <w:rFonts w:asciiTheme="minorHAnsi" w:hAnsiTheme="minorHAnsi" w:cstheme="minorHAnsi"/>
        </w:rPr>
        <w:t>2</w:t>
      </w:r>
      <w:r w:rsidRPr="00C36CE2">
        <w:rPr>
          <w:rFonts w:asciiTheme="minorHAnsi" w:hAnsiTheme="minorHAnsi" w:cstheme="minorHAnsi"/>
        </w:rPr>
        <w:t xml:space="preserve">0 mm Hg, or systolic blood pressure </w:t>
      </w:r>
      <w:r w:rsidRPr="00C36CE2" w:rsidR="00A45B12">
        <w:rPr>
          <w:rFonts w:asciiTheme="minorHAnsi" w:hAnsiTheme="minorHAnsi" w:cstheme="minorHAnsi"/>
        </w:rPr>
        <w:t>&gt;</w:t>
      </w:r>
      <w:r w:rsidRPr="00C36CE2">
        <w:rPr>
          <w:rFonts w:asciiTheme="minorHAnsi" w:hAnsiTheme="minorHAnsi" w:cstheme="minorHAnsi"/>
        </w:rPr>
        <w:t xml:space="preserve">180 mm Hg). In this case, a </w:t>
      </w:r>
      <w:r w:rsidRPr="00C36CE2">
        <w:rPr>
          <w:rFonts w:asciiTheme="minorHAnsi" w:hAnsiTheme="minorHAnsi" w:cstheme="minorHAnsi"/>
          <w:bCs/>
        </w:rPr>
        <w:t xml:space="preserve">Critical Hypertension Notice will be appended to the </w:t>
      </w:r>
      <w:r w:rsidRPr="00C36CE2">
        <w:rPr>
          <w:rFonts w:asciiTheme="minorHAnsi" w:hAnsiTheme="minorHAnsi" w:cstheme="minorHAnsi"/>
        </w:rPr>
        <w:t xml:space="preserve">Body and Blood Pressure Measurements Report </w:t>
      </w:r>
      <w:r w:rsidRPr="00C36CE2">
        <w:rPr>
          <w:rFonts w:asciiTheme="minorHAnsi" w:hAnsiTheme="minorHAnsi" w:cstheme="minorHAnsi"/>
          <w:bCs/>
        </w:rPr>
        <w:t xml:space="preserve">along with written and verbal recommendations to obtain immediate medical attention. If the </w:t>
      </w:r>
      <w:r w:rsidRPr="00C36CE2" w:rsidR="008202F2">
        <w:rPr>
          <w:rFonts w:asciiTheme="minorHAnsi" w:hAnsiTheme="minorHAnsi" w:cstheme="minorHAnsi"/>
          <w:bCs/>
        </w:rPr>
        <w:t>participant</w:t>
      </w:r>
      <w:r w:rsidRPr="00C36CE2">
        <w:rPr>
          <w:rFonts w:asciiTheme="minorHAnsi" w:hAnsiTheme="minorHAnsi" w:cstheme="minorHAnsi"/>
          <w:bCs/>
        </w:rPr>
        <w:t xml:space="preserve"> does not have a personal physician, </w:t>
      </w:r>
      <w:r w:rsidRPr="00C36CE2" w:rsidR="008202F2">
        <w:rPr>
          <w:rFonts w:asciiTheme="minorHAnsi" w:hAnsiTheme="minorHAnsi" w:cstheme="minorHAnsi"/>
          <w:bCs/>
        </w:rPr>
        <w:t>the study coordinator will provide a referral</w:t>
      </w:r>
      <w:r w:rsidRPr="00C36CE2">
        <w:rPr>
          <w:rFonts w:asciiTheme="minorHAnsi" w:hAnsiTheme="minorHAnsi" w:cstheme="minorHAnsi"/>
          <w:bCs/>
        </w:rPr>
        <w:t xml:space="preserve">. </w:t>
      </w:r>
      <w:r w:rsidRPr="00C36CE2" w:rsidR="008202F2">
        <w:rPr>
          <w:rFonts w:asciiTheme="minorHAnsi" w:hAnsiTheme="minorHAnsi" w:cstheme="minorHAnsi"/>
          <w:bCs/>
        </w:rPr>
        <w:t xml:space="preserve">If the participant has an </w:t>
      </w:r>
      <w:r w:rsidRPr="00C36CE2">
        <w:rPr>
          <w:rFonts w:asciiTheme="minorHAnsi" w:hAnsiTheme="minorHAnsi" w:cstheme="minorHAnsi"/>
          <w:bCs/>
        </w:rPr>
        <w:t xml:space="preserve">elevated but non-critical </w:t>
      </w:r>
      <w:r w:rsidRPr="00C36CE2" w:rsidR="008202F2">
        <w:rPr>
          <w:rFonts w:asciiTheme="minorHAnsi" w:hAnsiTheme="minorHAnsi" w:cstheme="minorHAnsi"/>
          <w:bCs/>
        </w:rPr>
        <w:t xml:space="preserve">blood pressure measure </w:t>
      </w:r>
      <w:r w:rsidRPr="00C36CE2">
        <w:rPr>
          <w:rFonts w:asciiTheme="minorHAnsi" w:hAnsiTheme="minorHAnsi" w:cstheme="minorHAnsi"/>
          <w:bCs/>
        </w:rPr>
        <w:t xml:space="preserve">(resting blood pressure &gt; 140/90), an Elevated Hypertension Notice will be appended to the </w:t>
      </w:r>
      <w:r w:rsidRPr="00C36CE2">
        <w:rPr>
          <w:rFonts w:asciiTheme="minorHAnsi" w:hAnsiTheme="minorHAnsi" w:cstheme="minorHAnsi"/>
        </w:rPr>
        <w:t>Body and Blood Pressure Measures Report</w:t>
      </w:r>
      <w:r w:rsidRPr="00C36CE2">
        <w:rPr>
          <w:rFonts w:asciiTheme="minorHAnsi" w:hAnsiTheme="minorHAnsi" w:cstheme="minorHAnsi"/>
          <w:bCs/>
        </w:rPr>
        <w:t xml:space="preserve"> with written and verbal recommendations to obtain clinical follow-up.</w:t>
      </w:r>
      <w:r w:rsidRPr="00C36CE2">
        <w:rPr>
          <w:rFonts w:asciiTheme="minorHAnsi" w:hAnsiTheme="minorHAnsi" w:cstheme="minorHAnsi"/>
        </w:rPr>
        <w:t xml:space="preserve"> </w:t>
      </w:r>
    </w:p>
    <w:p w:rsidRPr="00C36CE2" w:rsidR="00FA4DF1" w:rsidP="00B321E7" w:rsidRDefault="00FA4DF1" w14:paraId="6B7B2F84" w14:textId="5A304E94">
      <w:pPr>
        <w:pStyle w:val="Heading4"/>
        <w:spacing w:before="0" w:after="240"/>
        <w:rPr>
          <w:rFonts w:asciiTheme="minorHAnsi" w:hAnsiTheme="minorHAnsi" w:cstheme="minorHAnsi"/>
          <w:i w:val="0"/>
          <w:color w:val="auto"/>
        </w:rPr>
      </w:pPr>
      <w:bookmarkStart w:name="_Toc31014458" w:id="63"/>
      <w:r w:rsidRPr="00C36CE2">
        <w:rPr>
          <w:rFonts w:asciiTheme="minorHAnsi" w:hAnsiTheme="minorHAnsi" w:cstheme="minorHAnsi"/>
          <w:i w:val="0"/>
          <w:color w:val="auto"/>
        </w:rPr>
        <w:lastRenderedPageBreak/>
        <w:t>3.</w:t>
      </w:r>
      <w:r w:rsidRPr="00C36CE2" w:rsidR="00B630A2">
        <w:rPr>
          <w:rFonts w:asciiTheme="minorHAnsi" w:hAnsiTheme="minorHAnsi" w:cstheme="minorHAnsi"/>
          <w:i w:val="0"/>
          <w:color w:val="auto"/>
        </w:rPr>
        <w:t>6</w:t>
      </w:r>
      <w:r w:rsidRPr="00C36CE2" w:rsidR="00CF1C30">
        <w:rPr>
          <w:rFonts w:asciiTheme="minorHAnsi" w:hAnsiTheme="minorHAnsi" w:cstheme="minorHAnsi"/>
          <w:i w:val="0"/>
          <w:color w:val="auto"/>
        </w:rPr>
        <w:t>.6</w:t>
      </w:r>
      <w:r w:rsidRPr="00C36CE2" w:rsidR="009210EE">
        <w:rPr>
          <w:rFonts w:asciiTheme="minorHAnsi" w:hAnsiTheme="minorHAnsi" w:cstheme="minorHAnsi"/>
          <w:i w:val="0"/>
          <w:color w:val="auto"/>
        </w:rPr>
        <w:t>.1</w:t>
      </w:r>
      <w:r w:rsidRPr="00C36CE2">
        <w:rPr>
          <w:rFonts w:asciiTheme="minorHAnsi" w:hAnsiTheme="minorHAnsi" w:cstheme="minorHAnsi"/>
          <w:i w:val="0"/>
          <w:color w:val="auto"/>
        </w:rPr>
        <w:t xml:space="preserve"> </w:t>
      </w:r>
      <w:r w:rsidRPr="00C36CE2" w:rsidR="0081765F">
        <w:rPr>
          <w:rFonts w:asciiTheme="minorHAnsi" w:hAnsiTheme="minorHAnsi" w:cstheme="minorHAnsi"/>
          <w:i w:val="0"/>
          <w:color w:val="auto"/>
        </w:rPr>
        <w:t>Gift C</w:t>
      </w:r>
      <w:r w:rsidRPr="00C36CE2" w:rsidR="0010485E">
        <w:rPr>
          <w:rFonts w:asciiTheme="minorHAnsi" w:hAnsiTheme="minorHAnsi" w:cstheme="minorHAnsi"/>
          <w:i w:val="0"/>
          <w:color w:val="auto"/>
        </w:rPr>
        <w:t>ard</w:t>
      </w:r>
      <w:r w:rsidRPr="00C36CE2" w:rsidR="002825FA">
        <w:rPr>
          <w:rFonts w:asciiTheme="minorHAnsi" w:hAnsiTheme="minorHAnsi" w:cstheme="minorHAnsi"/>
          <w:i w:val="0"/>
          <w:color w:val="auto"/>
        </w:rPr>
        <w:t>s</w:t>
      </w:r>
      <w:r w:rsidRPr="00C36CE2" w:rsidR="0081765F">
        <w:rPr>
          <w:rFonts w:asciiTheme="minorHAnsi" w:hAnsiTheme="minorHAnsi" w:cstheme="minorHAnsi"/>
          <w:i w:val="0"/>
          <w:color w:val="auto"/>
        </w:rPr>
        <w:t xml:space="preserve"> as a Token of Appreciation for P</w:t>
      </w:r>
      <w:r w:rsidRPr="00C36CE2" w:rsidR="0010485E">
        <w:rPr>
          <w:rFonts w:asciiTheme="minorHAnsi" w:hAnsiTheme="minorHAnsi" w:cstheme="minorHAnsi"/>
          <w:i w:val="0"/>
          <w:color w:val="auto"/>
        </w:rPr>
        <w:t>articipation</w:t>
      </w:r>
      <w:bookmarkEnd w:id="63"/>
    </w:p>
    <w:p w:rsidRPr="00C36CE2" w:rsidR="00DE0A46" w:rsidP="00440EC3" w:rsidRDefault="0010485E" w14:paraId="6A5C13CD" w14:textId="0A39F337">
      <w:pPr>
        <w:spacing w:after="240"/>
        <w:jc w:val="both"/>
        <w:rPr>
          <w:rFonts w:cstheme="minorHAnsi"/>
        </w:rPr>
      </w:pPr>
      <w:r w:rsidRPr="00C36CE2">
        <w:rPr>
          <w:rFonts w:cstheme="minorHAnsi"/>
        </w:rPr>
        <w:t>As a token of thanks</w:t>
      </w:r>
      <w:r w:rsidRPr="00C36CE2" w:rsidR="00DE0A46">
        <w:rPr>
          <w:rFonts w:cstheme="minorHAnsi"/>
        </w:rPr>
        <w:t xml:space="preserve"> for participation</w:t>
      </w:r>
      <w:r w:rsidRPr="00C36CE2" w:rsidR="00A64DCB">
        <w:rPr>
          <w:rFonts w:cstheme="minorHAnsi"/>
        </w:rPr>
        <w:t xml:space="preserve">, </w:t>
      </w:r>
      <w:r w:rsidRPr="00C36CE2" w:rsidR="00E604EF">
        <w:rPr>
          <w:rFonts w:cstheme="minorHAnsi"/>
        </w:rPr>
        <w:t>the recipient</w:t>
      </w:r>
      <w:r w:rsidRPr="00C36CE2" w:rsidR="00DE0A46">
        <w:rPr>
          <w:rFonts w:cstheme="minorHAnsi"/>
        </w:rPr>
        <w:t xml:space="preserve"> will offer gift cards according to the following</w:t>
      </w:r>
      <w:r w:rsidRPr="00C36CE2" w:rsidR="004D3FBE">
        <w:rPr>
          <w:rFonts w:cstheme="minorHAnsi"/>
        </w:rPr>
        <w:t xml:space="preserve"> schedule</w:t>
      </w:r>
      <w:r w:rsidRPr="00C36CE2" w:rsidR="00DE0A46">
        <w:rPr>
          <w:rFonts w:cstheme="minorHAnsi"/>
        </w:rPr>
        <w:t>:</w:t>
      </w:r>
    </w:p>
    <w:p w:rsidRPr="00C36CE2" w:rsidR="00DE0A46" w:rsidP="006F1CC7" w:rsidRDefault="00DE0A46" w14:paraId="1FAA63B4" w14:textId="5DBA3587">
      <w:pPr>
        <w:pStyle w:val="ListParagraph"/>
        <w:numPr>
          <w:ilvl w:val="0"/>
          <w:numId w:val="56"/>
        </w:numPr>
        <w:spacing w:after="240"/>
        <w:jc w:val="both"/>
        <w:rPr>
          <w:rFonts w:cstheme="minorHAnsi"/>
        </w:rPr>
      </w:pPr>
      <w:r w:rsidRPr="00C36CE2">
        <w:rPr>
          <w:rFonts w:cstheme="minorHAnsi"/>
        </w:rPr>
        <w:t>$25 for body and blood pressure measures, and for blood an</w:t>
      </w:r>
      <w:r w:rsidRPr="00C36CE2" w:rsidR="004D3FBE">
        <w:rPr>
          <w:rFonts w:cstheme="minorHAnsi"/>
        </w:rPr>
        <w:t>d</w:t>
      </w:r>
      <w:r w:rsidRPr="00C36CE2">
        <w:rPr>
          <w:rFonts w:cstheme="minorHAnsi"/>
        </w:rPr>
        <w:t xml:space="preserve"> urine collection;</w:t>
      </w:r>
    </w:p>
    <w:p w:rsidRPr="00C36CE2" w:rsidR="00DE0A46" w:rsidP="002411E4" w:rsidRDefault="00DE0A46" w14:paraId="7223BFE8" w14:textId="37387158">
      <w:pPr>
        <w:pStyle w:val="ListParagraph"/>
        <w:numPr>
          <w:ilvl w:val="0"/>
          <w:numId w:val="56"/>
        </w:numPr>
        <w:spacing w:after="240"/>
        <w:jc w:val="both"/>
        <w:rPr>
          <w:rFonts w:cstheme="minorHAnsi"/>
        </w:rPr>
      </w:pPr>
      <w:r w:rsidRPr="00C36CE2">
        <w:rPr>
          <w:rFonts w:cstheme="minorHAnsi"/>
        </w:rPr>
        <w:t>$25 for completed questionnaire; and</w:t>
      </w:r>
    </w:p>
    <w:p w:rsidRPr="00C36CE2" w:rsidR="00DE0A46" w:rsidP="002411E4" w:rsidRDefault="00DE0A46" w14:paraId="6E76E02B" w14:textId="0C83207B">
      <w:pPr>
        <w:pStyle w:val="ListParagraph"/>
        <w:numPr>
          <w:ilvl w:val="0"/>
          <w:numId w:val="56"/>
        </w:numPr>
        <w:spacing w:after="240"/>
        <w:jc w:val="both"/>
        <w:rPr>
          <w:rFonts w:cstheme="minorHAnsi"/>
        </w:rPr>
      </w:pPr>
      <w:r w:rsidRPr="00C36CE2">
        <w:rPr>
          <w:rFonts w:cstheme="minorHAnsi"/>
        </w:rPr>
        <w:t>$25 for child/parent completion of the neurobehavioral test battery</w:t>
      </w:r>
    </w:p>
    <w:p w:rsidRPr="00C36CE2" w:rsidR="00DE0A46" w:rsidP="002411E4" w:rsidRDefault="00490C77" w14:paraId="1D81D771" w14:textId="06D47398">
      <w:pPr>
        <w:spacing w:after="240"/>
        <w:jc w:val="both"/>
        <w:rPr>
          <w:rFonts w:asciiTheme="minorHAnsi" w:hAnsiTheme="minorHAnsi" w:cstheme="minorHAnsi"/>
        </w:rPr>
      </w:pPr>
      <w:r w:rsidRPr="00C36CE2">
        <w:rPr>
          <w:rFonts w:asciiTheme="minorHAnsi" w:hAnsiTheme="minorHAnsi" w:cstheme="minorHAnsi"/>
        </w:rPr>
        <w:t xml:space="preserve">Trained study staff will document provision of gift cards on the hard copy form </w:t>
      </w:r>
      <w:r w:rsidRPr="00C36CE2">
        <w:rPr>
          <w:rFonts w:asciiTheme="minorHAnsi" w:hAnsiTheme="minorHAnsi" w:cstheme="minorHAnsi"/>
          <w:bCs/>
        </w:rPr>
        <w:t>(</w:t>
      </w:r>
      <w:r w:rsidRPr="00C36CE2" w:rsidR="003B2179">
        <w:rPr>
          <w:rFonts w:asciiTheme="minorHAnsi" w:hAnsiTheme="minorHAnsi" w:cstheme="minorHAnsi"/>
          <w:b/>
          <w:bCs/>
        </w:rPr>
        <w:t>Attachment 9</w:t>
      </w:r>
      <w:r w:rsidRPr="00C36CE2">
        <w:rPr>
          <w:rFonts w:asciiTheme="minorHAnsi" w:hAnsiTheme="minorHAnsi" w:cstheme="minorHAnsi"/>
          <w:bCs/>
        </w:rPr>
        <w:t>)</w:t>
      </w:r>
      <w:r w:rsidRPr="00C36CE2">
        <w:rPr>
          <w:rFonts w:asciiTheme="minorHAnsi" w:hAnsiTheme="minorHAnsi" w:cstheme="minorHAnsi"/>
        </w:rPr>
        <w:t>. As part of the exit procedures, the participant will sign this form to document receiving the gift card.</w:t>
      </w:r>
    </w:p>
    <w:p w:rsidRPr="00C36CE2" w:rsidR="00FA4DF1" w:rsidP="00C137CE" w:rsidRDefault="00FA4DF1" w14:paraId="1F3E7826" w14:textId="42820D12">
      <w:pPr>
        <w:spacing w:before="100" w:beforeAutospacing="1" w:after="240"/>
        <w:jc w:val="both"/>
        <w:rPr>
          <w:rFonts w:cstheme="minorHAnsi"/>
          <w:i/>
        </w:rPr>
      </w:pPr>
      <w:r w:rsidRPr="00C36CE2">
        <w:rPr>
          <w:rFonts w:cstheme="minorHAnsi"/>
          <w:b/>
          <w:i/>
        </w:rPr>
        <w:t>3.</w:t>
      </w:r>
      <w:r w:rsidRPr="00C36CE2" w:rsidR="00B630A2">
        <w:rPr>
          <w:rFonts w:cstheme="minorHAnsi"/>
          <w:b/>
          <w:i/>
        </w:rPr>
        <w:t>6</w:t>
      </w:r>
      <w:r w:rsidRPr="00C36CE2" w:rsidR="006A7D03">
        <w:rPr>
          <w:rFonts w:cstheme="minorHAnsi"/>
          <w:b/>
          <w:i/>
        </w:rPr>
        <w:t>.7</w:t>
      </w:r>
      <w:r w:rsidRPr="00C36CE2">
        <w:rPr>
          <w:rFonts w:cstheme="minorHAnsi"/>
          <w:b/>
          <w:i/>
        </w:rPr>
        <w:t xml:space="preserve"> </w:t>
      </w:r>
      <w:r w:rsidRPr="00C36CE2" w:rsidR="00164600">
        <w:rPr>
          <w:rFonts w:cstheme="minorHAnsi"/>
          <w:b/>
          <w:i/>
        </w:rPr>
        <w:t>Adverse E</w:t>
      </w:r>
      <w:r w:rsidRPr="00C36CE2" w:rsidR="00604BB0">
        <w:rPr>
          <w:rFonts w:cstheme="minorHAnsi"/>
          <w:b/>
          <w:i/>
        </w:rPr>
        <w:t xml:space="preserve">vents </w:t>
      </w:r>
    </w:p>
    <w:p w:rsidRPr="00C36CE2" w:rsidR="00604BB0" w:rsidP="00F37EB7" w:rsidRDefault="00604BB0" w14:paraId="296D480B" w14:textId="1814A13A">
      <w:pPr>
        <w:autoSpaceDE w:val="0"/>
        <w:autoSpaceDN w:val="0"/>
        <w:adjustRightInd w:val="0"/>
        <w:spacing w:before="100" w:beforeAutospacing="1" w:after="240"/>
        <w:jc w:val="both"/>
        <w:rPr>
          <w:rFonts w:asciiTheme="minorHAnsi" w:hAnsiTheme="minorHAnsi" w:cstheme="minorHAnsi"/>
        </w:rPr>
      </w:pPr>
      <w:r w:rsidRPr="00C36CE2">
        <w:rPr>
          <w:rFonts w:cstheme="minorHAnsi"/>
        </w:rPr>
        <w:t xml:space="preserve">The risks associated with this study </w:t>
      </w:r>
      <w:r w:rsidRPr="00C36CE2">
        <w:rPr>
          <w:rFonts w:cstheme="minorHAnsi"/>
          <w:color w:val="000000"/>
        </w:rPr>
        <w:t>are minimal</w:t>
      </w:r>
      <w:r w:rsidRPr="00C36CE2">
        <w:rPr>
          <w:rFonts w:asciiTheme="minorHAnsi" w:hAnsiTheme="minorHAnsi" w:cstheme="minorHAnsi"/>
          <w:color w:val="000000"/>
        </w:rPr>
        <w:t>. T</w:t>
      </w:r>
      <w:r w:rsidRPr="00C36CE2">
        <w:rPr>
          <w:rFonts w:asciiTheme="minorHAnsi" w:hAnsiTheme="minorHAnsi" w:cstheme="minorHAnsi"/>
        </w:rPr>
        <w:t>here is a small chance of unexpected or adverse events occurring during the course of this project. Unanticipated problems involving risk to the subjects or others will be</w:t>
      </w:r>
      <w:r w:rsidRPr="00C36CE2" w:rsidR="008D6B48">
        <w:rPr>
          <w:rFonts w:asciiTheme="minorHAnsi" w:hAnsiTheme="minorHAnsi" w:cstheme="minorHAnsi"/>
        </w:rPr>
        <w:t xml:space="preserve"> </w:t>
      </w:r>
      <w:r w:rsidRPr="00C36CE2">
        <w:rPr>
          <w:rFonts w:asciiTheme="minorHAnsi" w:hAnsiTheme="minorHAnsi" w:cstheme="minorHAnsi"/>
        </w:rPr>
        <w:t>reported to the CDC Human Institutional Review Board</w:t>
      </w:r>
      <w:r w:rsidRPr="00C36CE2" w:rsidR="00B34E8B">
        <w:rPr>
          <w:rFonts w:asciiTheme="minorHAnsi" w:hAnsiTheme="minorHAnsi" w:cstheme="minorHAnsi"/>
        </w:rPr>
        <w:t xml:space="preserve"> </w:t>
      </w:r>
      <w:r w:rsidRPr="00C36CE2">
        <w:rPr>
          <w:rFonts w:asciiTheme="minorHAnsi" w:hAnsiTheme="minorHAnsi" w:cstheme="minorHAnsi"/>
        </w:rPr>
        <w:t>(IRB) in accordance</w:t>
      </w:r>
      <w:r w:rsidRPr="00C36CE2" w:rsidR="008D6B48">
        <w:rPr>
          <w:rFonts w:asciiTheme="minorHAnsi" w:hAnsiTheme="minorHAnsi" w:cstheme="minorHAnsi"/>
        </w:rPr>
        <w:t xml:space="preserve"> </w:t>
      </w:r>
      <w:r w:rsidRPr="00C36CE2">
        <w:rPr>
          <w:rFonts w:asciiTheme="minorHAnsi" w:hAnsiTheme="minorHAnsi" w:cstheme="minorHAnsi"/>
        </w:rPr>
        <w:t>with institutional policies and procedures</w:t>
      </w:r>
      <w:r w:rsidRPr="00C36CE2" w:rsidR="00951C6E">
        <w:rPr>
          <w:rFonts w:asciiTheme="minorHAnsi" w:hAnsiTheme="minorHAnsi" w:cstheme="minorHAnsi"/>
          <w:color w:val="000000"/>
        </w:rPr>
        <w:t>.</w:t>
      </w:r>
      <w:r w:rsidRPr="00C36CE2" w:rsidR="008961C9">
        <w:rPr>
          <w:rFonts w:asciiTheme="minorHAnsi" w:hAnsiTheme="minorHAnsi" w:cstheme="minorHAnsi"/>
          <w:color w:val="000000"/>
        </w:rPr>
        <w:t xml:space="preserve"> </w:t>
      </w:r>
    </w:p>
    <w:p w:rsidRPr="00C36CE2" w:rsidR="00604BB0" w:rsidP="00F37EB7" w:rsidRDefault="00604BB0" w14:paraId="7F7D99BC" w14:textId="113FEC6D">
      <w:pPr>
        <w:autoSpaceDE w:val="0"/>
        <w:autoSpaceDN w:val="0"/>
        <w:adjustRightInd w:val="0"/>
        <w:spacing w:before="100" w:beforeAutospacing="1" w:after="240"/>
        <w:jc w:val="both"/>
        <w:rPr>
          <w:rFonts w:asciiTheme="minorHAnsi" w:hAnsiTheme="minorHAnsi" w:cstheme="minorHAnsi"/>
          <w:color w:val="000000"/>
        </w:rPr>
      </w:pPr>
      <w:r w:rsidRPr="00C36CE2">
        <w:rPr>
          <w:rFonts w:asciiTheme="minorHAnsi" w:hAnsiTheme="minorHAnsi" w:cstheme="minorHAnsi"/>
        </w:rPr>
        <w:t xml:space="preserve">The most likely adverse event is a </w:t>
      </w:r>
      <w:r w:rsidRPr="00C36CE2" w:rsidR="00B34E8B">
        <w:rPr>
          <w:rFonts w:asciiTheme="minorHAnsi" w:hAnsiTheme="minorHAnsi" w:cstheme="minorHAnsi"/>
        </w:rPr>
        <w:t>participant</w:t>
      </w:r>
      <w:r w:rsidRPr="00C36CE2">
        <w:rPr>
          <w:rFonts w:asciiTheme="minorHAnsi" w:hAnsiTheme="minorHAnsi" w:cstheme="minorHAnsi"/>
        </w:rPr>
        <w:t xml:space="preserve"> feeling lightheaded or fainting during blood collection.  The phlebotomist will </w:t>
      </w:r>
      <w:r w:rsidRPr="00C36CE2" w:rsidR="008F560B">
        <w:rPr>
          <w:rFonts w:asciiTheme="minorHAnsi" w:hAnsiTheme="minorHAnsi" w:cstheme="minorHAnsi"/>
        </w:rPr>
        <w:t>receive training</w:t>
      </w:r>
      <w:r w:rsidRPr="00C36CE2">
        <w:rPr>
          <w:rFonts w:asciiTheme="minorHAnsi" w:hAnsiTheme="minorHAnsi" w:cstheme="minorHAnsi"/>
        </w:rPr>
        <w:t xml:space="preserve"> to respond to such situations. </w:t>
      </w:r>
      <w:r w:rsidRPr="00C36CE2">
        <w:rPr>
          <w:rFonts w:asciiTheme="minorHAnsi" w:hAnsiTheme="minorHAnsi" w:cstheme="minorHAnsi"/>
          <w:color w:val="000000"/>
        </w:rPr>
        <w:t>The tests and procedures conducted by trained study staff are for research purposes</w:t>
      </w:r>
      <w:r w:rsidRPr="00C36CE2" w:rsidR="00017FC4">
        <w:rPr>
          <w:rFonts w:asciiTheme="minorHAnsi" w:hAnsiTheme="minorHAnsi" w:cstheme="minorHAnsi"/>
          <w:color w:val="000000"/>
        </w:rPr>
        <w:t xml:space="preserve"> only</w:t>
      </w:r>
      <w:r w:rsidRPr="00C36CE2">
        <w:rPr>
          <w:rFonts w:asciiTheme="minorHAnsi" w:hAnsiTheme="minorHAnsi" w:cstheme="minorHAnsi"/>
          <w:color w:val="000000"/>
        </w:rPr>
        <w:t xml:space="preserve"> and are not diagnostic exams. They are not a substitute for an evaluation by a medical professional.</w:t>
      </w:r>
      <w:r w:rsidRPr="00C36CE2" w:rsidR="00017FC4">
        <w:rPr>
          <w:rFonts w:asciiTheme="minorHAnsi" w:hAnsiTheme="minorHAnsi" w:cstheme="minorHAnsi"/>
          <w:color w:val="000000"/>
        </w:rPr>
        <w:t xml:space="preserve"> The study will not perform any</w:t>
      </w:r>
      <w:r w:rsidRPr="00C36CE2">
        <w:rPr>
          <w:rFonts w:asciiTheme="minorHAnsi" w:hAnsiTheme="minorHAnsi" w:cstheme="minorHAnsi"/>
          <w:color w:val="000000"/>
        </w:rPr>
        <w:t xml:space="preserve"> clinical treatments or health interventions as part of the study. </w:t>
      </w:r>
    </w:p>
    <w:p w:rsidRPr="00C36CE2" w:rsidR="008D6B48" w:rsidP="00F37EB7" w:rsidRDefault="00604BB0" w14:paraId="768429BB" w14:textId="66FD3CDA">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color w:val="000000"/>
        </w:rPr>
        <w:t xml:space="preserve">If a </w:t>
      </w:r>
      <w:r w:rsidRPr="00C36CE2" w:rsidR="00B34E8B">
        <w:rPr>
          <w:rFonts w:asciiTheme="minorHAnsi" w:hAnsiTheme="minorHAnsi" w:cstheme="minorHAnsi"/>
          <w:color w:val="000000"/>
        </w:rPr>
        <w:t>participant</w:t>
      </w:r>
      <w:r w:rsidRPr="00C36CE2">
        <w:rPr>
          <w:rFonts w:asciiTheme="minorHAnsi" w:hAnsiTheme="minorHAnsi" w:cstheme="minorHAnsi"/>
          <w:color w:val="000000"/>
        </w:rPr>
        <w:t xml:space="preserve"> loses consciousness, falls, is unable to stand, or experiences chest pain </w:t>
      </w:r>
      <w:r w:rsidRPr="00C36CE2" w:rsidR="00017FC4">
        <w:rPr>
          <w:rFonts w:asciiTheme="minorHAnsi" w:hAnsiTheme="minorHAnsi" w:cstheme="minorHAnsi"/>
          <w:color w:val="000000"/>
        </w:rPr>
        <w:t xml:space="preserve">the study staff will decide whether to advise </w:t>
      </w:r>
      <w:r w:rsidRPr="00C36CE2">
        <w:rPr>
          <w:rFonts w:asciiTheme="minorHAnsi" w:hAnsiTheme="minorHAnsi" w:cstheme="minorHAnsi"/>
          <w:color w:val="000000"/>
        </w:rPr>
        <w:t xml:space="preserve">the </w:t>
      </w:r>
      <w:r w:rsidRPr="00C36CE2" w:rsidR="00017FC4">
        <w:rPr>
          <w:rFonts w:asciiTheme="minorHAnsi" w:hAnsiTheme="minorHAnsi" w:cstheme="minorHAnsi"/>
          <w:color w:val="000000"/>
        </w:rPr>
        <w:t xml:space="preserve">adult </w:t>
      </w:r>
      <w:r w:rsidRPr="00C36CE2" w:rsidR="00B34E8B">
        <w:rPr>
          <w:rFonts w:asciiTheme="minorHAnsi" w:hAnsiTheme="minorHAnsi" w:cstheme="minorHAnsi"/>
          <w:color w:val="000000"/>
        </w:rPr>
        <w:t>participant</w:t>
      </w:r>
      <w:r w:rsidRPr="00C36CE2" w:rsidR="00017FC4">
        <w:rPr>
          <w:rFonts w:asciiTheme="minorHAnsi" w:hAnsiTheme="minorHAnsi" w:cstheme="minorHAnsi"/>
          <w:color w:val="000000"/>
        </w:rPr>
        <w:t xml:space="preserve"> or the parent of the child participant</w:t>
      </w:r>
      <w:r w:rsidRPr="00C36CE2">
        <w:rPr>
          <w:rFonts w:asciiTheme="minorHAnsi" w:hAnsiTheme="minorHAnsi" w:cstheme="minorHAnsi"/>
          <w:color w:val="000000"/>
        </w:rPr>
        <w:t xml:space="preserve"> to seek immediate medical treatment or </w:t>
      </w:r>
      <w:r w:rsidRPr="00C36CE2" w:rsidR="00017FC4">
        <w:rPr>
          <w:rFonts w:asciiTheme="minorHAnsi" w:hAnsiTheme="minorHAnsi" w:cstheme="minorHAnsi"/>
          <w:color w:val="000000"/>
        </w:rPr>
        <w:t xml:space="preserve">to contact </w:t>
      </w:r>
      <w:r w:rsidRPr="00C36CE2">
        <w:rPr>
          <w:rFonts w:asciiTheme="minorHAnsi" w:hAnsiTheme="minorHAnsi" w:cstheme="minorHAnsi"/>
          <w:color w:val="000000"/>
        </w:rPr>
        <w:t xml:space="preserve">emergency medical services. </w:t>
      </w:r>
      <w:r w:rsidRPr="00C36CE2">
        <w:rPr>
          <w:rFonts w:asciiTheme="minorHAnsi" w:hAnsiTheme="minorHAnsi" w:cstheme="minorHAnsi"/>
        </w:rPr>
        <w:t>Study s</w:t>
      </w:r>
      <w:r w:rsidRPr="00C36CE2" w:rsidR="00B34E8B">
        <w:rPr>
          <w:rFonts w:asciiTheme="minorHAnsi" w:hAnsiTheme="minorHAnsi" w:cstheme="minorHAnsi"/>
        </w:rPr>
        <w:t>taff</w:t>
      </w:r>
      <w:r w:rsidRPr="00C36CE2">
        <w:rPr>
          <w:rFonts w:asciiTheme="minorHAnsi" w:hAnsiTheme="minorHAnsi" w:cstheme="minorHAnsi"/>
        </w:rPr>
        <w:t xml:space="preserve"> </w:t>
      </w:r>
      <w:r w:rsidRPr="00C36CE2" w:rsidR="00B34E8B">
        <w:rPr>
          <w:rFonts w:asciiTheme="minorHAnsi" w:hAnsiTheme="minorHAnsi" w:cstheme="minorHAnsi"/>
        </w:rPr>
        <w:t xml:space="preserve">have </w:t>
      </w:r>
      <w:r w:rsidRPr="00C36CE2">
        <w:rPr>
          <w:rFonts w:asciiTheme="minorHAnsi" w:hAnsiTheme="minorHAnsi" w:cstheme="minorHAnsi"/>
        </w:rPr>
        <w:t>identified appropriate</w:t>
      </w:r>
      <w:r w:rsidRPr="00C36CE2" w:rsidR="00B34E8B">
        <w:rPr>
          <w:rFonts w:asciiTheme="minorHAnsi" w:hAnsiTheme="minorHAnsi" w:cstheme="minorHAnsi"/>
        </w:rPr>
        <w:t xml:space="preserve"> local</w:t>
      </w:r>
      <w:r w:rsidRPr="00C36CE2">
        <w:rPr>
          <w:rFonts w:asciiTheme="minorHAnsi" w:hAnsiTheme="minorHAnsi" w:cstheme="minorHAnsi"/>
        </w:rPr>
        <w:t xml:space="preserve"> medical care providers that </w:t>
      </w:r>
      <w:r w:rsidRPr="00C36CE2" w:rsidR="00B34E8B">
        <w:rPr>
          <w:rFonts w:asciiTheme="minorHAnsi" w:hAnsiTheme="minorHAnsi" w:cstheme="minorHAnsi"/>
        </w:rPr>
        <w:t>participants</w:t>
      </w:r>
      <w:r w:rsidRPr="00C36CE2">
        <w:rPr>
          <w:rFonts w:asciiTheme="minorHAnsi" w:hAnsiTheme="minorHAnsi" w:cstheme="minorHAnsi"/>
        </w:rPr>
        <w:t xml:space="preserve"> may be referred to if clinical results suggest medic</w:t>
      </w:r>
      <w:r w:rsidRPr="00C36CE2" w:rsidR="00F92036">
        <w:rPr>
          <w:rFonts w:asciiTheme="minorHAnsi" w:hAnsiTheme="minorHAnsi" w:cstheme="minorHAnsi"/>
        </w:rPr>
        <w:t>al attention is needed (</w:t>
      </w:r>
      <w:r w:rsidRPr="00C36CE2" w:rsidR="00083635">
        <w:rPr>
          <w:rFonts w:asciiTheme="minorHAnsi" w:hAnsiTheme="minorHAnsi" w:cstheme="minorHAnsi"/>
          <w:b/>
        </w:rPr>
        <w:t>Attachment 1</w:t>
      </w:r>
      <w:r w:rsidRPr="00C36CE2" w:rsidR="003B2179">
        <w:rPr>
          <w:rFonts w:asciiTheme="minorHAnsi" w:hAnsiTheme="minorHAnsi" w:cstheme="minorHAnsi"/>
          <w:b/>
        </w:rPr>
        <w:t>2</w:t>
      </w:r>
      <w:r w:rsidRPr="00C36CE2" w:rsidR="00D50874">
        <w:rPr>
          <w:rFonts w:asciiTheme="minorHAnsi" w:hAnsiTheme="minorHAnsi" w:cstheme="minorHAnsi"/>
        </w:rPr>
        <w:t>)</w:t>
      </w:r>
      <w:r w:rsidRPr="00C36CE2">
        <w:rPr>
          <w:rFonts w:asciiTheme="minorHAnsi" w:hAnsiTheme="minorHAnsi" w:cstheme="minorHAnsi"/>
        </w:rPr>
        <w:t xml:space="preserve">.  </w:t>
      </w:r>
    </w:p>
    <w:p w:rsidRPr="00C36CE2" w:rsidR="00441388" w:rsidP="00F37EB7" w:rsidRDefault="008D6B48" w14:paraId="22251454" w14:textId="0C1E62B8">
      <w:pPr>
        <w:pStyle w:val="Heading2"/>
        <w:spacing w:before="100" w:beforeAutospacing="1" w:after="240"/>
        <w:rPr>
          <w:rFonts w:cstheme="minorHAnsi"/>
          <w:b w:val="0"/>
          <w:i/>
          <w:szCs w:val="22"/>
        </w:rPr>
      </w:pPr>
      <w:bookmarkStart w:name="_Toc31014459" w:id="64"/>
      <w:r w:rsidRPr="00C36CE2">
        <w:rPr>
          <w:rFonts w:cstheme="minorHAnsi"/>
          <w:szCs w:val="22"/>
        </w:rPr>
        <w:t>3.</w:t>
      </w:r>
      <w:r w:rsidRPr="00C36CE2" w:rsidR="00B630A2">
        <w:rPr>
          <w:rFonts w:cstheme="minorHAnsi"/>
          <w:szCs w:val="22"/>
        </w:rPr>
        <w:t>7</w:t>
      </w:r>
      <w:r w:rsidRPr="00C36CE2">
        <w:rPr>
          <w:rFonts w:cstheme="minorHAnsi"/>
          <w:szCs w:val="22"/>
        </w:rPr>
        <w:t xml:space="preserve"> </w:t>
      </w:r>
      <w:r w:rsidRPr="00C36CE2" w:rsidR="00B34E8B">
        <w:rPr>
          <w:rFonts w:cstheme="minorHAnsi"/>
          <w:szCs w:val="22"/>
        </w:rPr>
        <w:t>Biochemical Analyses</w:t>
      </w:r>
      <w:bookmarkEnd w:id="64"/>
    </w:p>
    <w:p w:rsidRPr="00C36CE2" w:rsidR="00CB6746" w:rsidP="00F37EB7" w:rsidRDefault="00460A2F" w14:paraId="5BAAA771" w14:textId="73F3FD4C">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
          <w:iCs/>
          <w:color w:val="000000"/>
        </w:rPr>
        <w:t xml:space="preserve">Serum PFAS: </w:t>
      </w:r>
      <w:r w:rsidRPr="00C36CE2" w:rsidR="00F57A80">
        <w:rPr>
          <w:rFonts w:asciiTheme="minorHAnsi" w:hAnsiTheme="minorHAnsi" w:cstheme="minorHAnsi"/>
          <w:bCs/>
          <w:iCs/>
          <w:color w:val="000000"/>
        </w:rPr>
        <w:t xml:space="preserve">The </w:t>
      </w:r>
      <w:r w:rsidRPr="00C36CE2" w:rsidR="00E604EF">
        <w:rPr>
          <w:rFonts w:asciiTheme="minorHAnsi" w:hAnsiTheme="minorHAnsi" w:cstheme="minorHAnsi"/>
          <w:bCs/>
          <w:iCs/>
          <w:color w:val="000000"/>
        </w:rPr>
        <w:t xml:space="preserve">study’s </w:t>
      </w:r>
      <w:r w:rsidRPr="00C36CE2" w:rsidR="00F57A80">
        <w:rPr>
          <w:rFonts w:asciiTheme="minorHAnsi" w:hAnsiTheme="minorHAnsi" w:cstheme="minorHAnsi"/>
          <w:bCs/>
          <w:iCs/>
          <w:color w:val="000000"/>
        </w:rPr>
        <w:t xml:space="preserve">biochemical analytical plan is found in </w:t>
      </w:r>
      <w:r w:rsidRPr="00C36CE2" w:rsidR="003B2179">
        <w:rPr>
          <w:rFonts w:asciiTheme="minorHAnsi" w:hAnsiTheme="minorHAnsi" w:cstheme="minorHAnsi"/>
          <w:b/>
          <w:bCs/>
          <w:iCs/>
          <w:color w:val="000000"/>
        </w:rPr>
        <w:t>Attachment 2</w:t>
      </w:r>
      <w:r w:rsidRPr="00C36CE2" w:rsidR="003B2179">
        <w:rPr>
          <w:rFonts w:asciiTheme="minorHAnsi" w:hAnsiTheme="minorHAnsi" w:cstheme="minorHAnsi"/>
          <w:bCs/>
          <w:iCs/>
          <w:color w:val="000000"/>
        </w:rPr>
        <w:t>.</w:t>
      </w:r>
      <w:r w:rsidRPr="00C36CE2" w:rsidR="00F57A80">
        <w:rPr>
          <w:rFonts w:asciiTheme="minorHAnsi" w:hAnsiTheme="minorHAnsi" w:cstheme="minorHAnsi"/>
          <w:b/>
          <w:bCs/>
          <w:iCs/>
          <w:color w:val="000000"/>
        </w:rPr>
        <w:t xml:space="preserve"> </w:t>
      </w:r>
      <w:r w:rsidRPr="00C36CE2" w:rsidR="001A2341">
        <w:rPr>
          <w:rFonts w:asciiTheme="minorHAnsi" w:hAnsiTheme="minorHAnsi" w:cstheme="minorHAnsi"/>
          <w:bCs/>
          <w:iCs/>
          <w:color w:val="000000"/>
        </w:rPr>
        <w:t>The study will analyze 12</w:t>
      </w:r>
      <w:r w:rsidRPr="00C36CE2" w:rsidR="00EB16A0">
        <w:rPr>
          <w:rFonts w:asciiTheme="minorHAnsi" w:hAnsiTheme="minorHAnsi" w:cstheme="minorHAnsi"/>
          <w:bCs/>
          <w:iCs/>
          <w:color w:val="000000"/>
        </w:rPr>
        <w:t xml:space="preserve"> PFAS in </w:t>
      </w:r>
      <w:r w:rsidRPr="00C36CE2" w:rsidR="00D74438">
        <w:rPr>
          <w:rFonts w:asciiTheme="minorHAnsi" w:hAnsiTheme="minorHAnsi" w:cstheme="minorHAnsi"/>
          <w:bCs/>
          <w:iCs/>
          <w:color w:val="000000"/>
        </w:rPr>
        <w:t xml:space="preserve">fasting </w:t>
      </w:r>
      <w:r w:rsidRPr="00C36CE2" w:rsidR="00EB16A0">
        <w:rPr>
          <w:rFonts w:asciiTheme="minorHAnsi" w:hAnsiTheme="minorHAnsi" w:cstheme="minorHAnsi"/>
          <w:bCs/>
          <w:iCs/>
          <w:color w:val="000000"/>
        </w:rPr>
        <w:t>serum including PFOA (linear and the sum of branched isomers of PFOA), PFOS (linear and the sum of perfluoromethylheptane sulfonate isomers, and PFHxS</w:t>
      </w:r>
      <w:r w:rsidRPr="00C36CE2" w:rsidR="00E75C3B">
        <w:rPr>
          <w:rFonts w:asciiTheme="minorHAnsi" w:hAnsiTheme="minorHAnsi" w:cstheme="minorHAnsi"/>
          <w:bCs/>
          <w:iCs/>
          <w:color w:val="000000"/>
        </w:rPr>
        <w:t xml:space="preserve"> (Kuklenyik 2015)</w:t>
      </w:r>
      <w:r w:rsidRPr="00C36CE2" w:rsidR="00EB16A0">
        <w:rPr>
          <w:rFonts w:asciiTheme="minorHAnsi" w:hAnsiTheme="minorHAnsi" w:cstheme="minorHAnsi"/>
          <w:bCs/>
          <w:iCs/>
          <w:color w:val="000000"/>
        </w:rPr>
        <w:t xml:space="preserve">.  Other PFAS analyzed will include: perfluorooctane sulfonamide (PFOSA), 2-(N-methyl-perfluorooctane sulfonamido) acetic acid </w:t>
      </w:r>
      <w:r w:rsidRPr="00C36CE2" w:rsidR="00EB16A0">
        <w:rPr>
          <w:rFonts w:asciiTheme="minorHAnsi" w:hAnsiTheme="minorHAnsi" w:cstheme="minorHAnsi"/>
          <w:bCs/>
          <w:iCs/>
          <w:color w:val="000000"/>
        </w:rPr>
        <w:lastRenderedPageBreak/>
        <w:t>(Me-PFOSA-AcOH), 2-(N-ethyl-perfluorooctane sulfonamido) acetic acid (Et-PFOSA-AcOH), perfluorobutane sulfonic acid (PFBuS), perfluoroheptanoic acid (PFHpA), perfluorononanoic acid (PFNA), perfluorodecanoic acid (PFDeA), perfluoroundecanoic acid (PFUA), and perf</w:t>
      </w:r>
      <w:r w:rsidRPr="00C36CE2" w:rsidR="00B35964">
        <w:rPr>
          <w:rFonts w:asciiTheme="minorHAnsi" w:hAnsiTheme="minorHAnsi" w:cstheme="minorHAnsi"/>
          <w:bCs/>
          <w:iCs/>
          <w:color w:val="000000"/>
        </w:rPr>
        <w:t xml:space="preserve">luorododecanoic acid (PFDoA).  </w:t>
      </w:r>
    </w:p>
    <w:p w:rsidRPr="00C36CE2" w:rsidR="005D3452" w:rsidP="00F37EB7" w:rsidRDefault="00CB6746" w14:paraId="057C1E97" w14:textId="641F4FEB">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{Note: the study may include measurement of additional PFAS if methods become available by the start of the </w:t>
      </w:r>
      <w:r w:rsidRPr="00C36CE2" w:rsidR="00EA3383">
        <w:rPr>
          <w:rFonts w:asciiTheme="minorHAnsi" w:hAnsiTheme="minorHAnsi" w:cstheme="minorHAnsi"/>
          <w:bCs/>
          <w:iCs/>
          <w:color w:val="000000"/>
        </w:rPr>
        <w:t>study</w:t>
      </w:r>
      <w:r w:rsidRPr="00C36CE2">
        <w:rPr>
          <w:rFonts w:asciiTheme="minorHAnsi" w:hAnsiTheme="minorHAnsi" w:cstheme="minorHAnsi"/>
          <w:bCs/>
          <w:iCs/>
          <w:color w:val="000000"/>
        </w:rPr>
        <w:t>.</w:t>
      </w:r>
      <w:r w:rsidRPr="00C36CE2" w:rsidR="000C0B2F">
        <w:rPr>
          <w:rFonts w:asciiTheme="minorHAnsi" w:hAnsiTheme="minorHAnsi" w:cstheme="minorHAnsi"/>
          <w:bCs/>
          <w:iCs/>
          <w:color w:val="000000"/>
        </w:rPr>
        <w:t xml:space="preserve"> Addition of new analytes will be submitted to the CDC IRB for approval of amendments</w:t>
      </w:r>
      <w:r w:rsidRPr="00C36CE2">
        <w:rPr>
          <w:rFonts w:asciiTheme="minorHAnsi" w:hAnsiTheme="minorHAnsi" w:cstheme="minorHAnsi"/>
          <w:bCs/>
          <w:iCs/>
          <w:color w:val="000000"/>
        </w:rPr>
        <w:t>}</w:t>
      </w:r>
    </w:p>
    <w:p w:rsidRPr="00C36CE2" w:rsidR="009B094A" w:rsidP="00F37EB7" w:rsidRDefault="00460A2F" w14:paraId="1B6812C7" w14:textId="4CD8B889">
      <w:pPr>
        <w:spacing w:before="100" w:beforeAutospacing="1" w:after="240"/>
        <w:jc w:val="both"/>
        <w:rPr>
          <w:rFonts w:asciiTheme="minorHAnsi" w:hAnsiTheme="minorHAnsi" w:cstheme="minorHAnsi"/>
        </w:rPr>
      </w:pPr>
      <w:r w:rsidRPr="00C36CE2">
        <w:rPr>
          <w:rFonts w:asciiTheme="minorHAnsi" w:hAnsiTheme="minorHAnsi" w:cstheme="minorHAnsi"/>
          <w:i/>
        </w:rPr>
        <w:t xml:space="preserve">Urinary PFAS: </w:t>
      </w:r>
      <w:r w:rsidRPr="00C36CE2" w:rsidR="009B094A">
        <w:rPr>
          <w:rFonts w:asciiTheme="minorHAnsi" w:hAnsiTheme="minorHAnsi" w:cstheme="minorHAnsi"/>
        </w:rPr>
        <w:t xml:space="preserve">The study will also analyze PFAS compounds in </w:t>
      </w:r>
      <w:r w:rsidRPr="00C36CE2" w:rsidR="00D74438">
        <w:rPr>
          <w:rFonts w:asciiTheme="minorHAnsi" w:hAnsiTheme="minorHAnsi" w:cstheme="minorHAnsi"/>
        </w:rPr>
        <w:t xml:space="preserve">first morning void </w:t>
      </w:r>
      <w:r w:rsidRPr="00C36CE2" w:rsidR="009B094A">
        <w:rPr>
          <w:rFonts w:asciiTheme="minorHAnsi" w:hAnsiTheme="minorHAnsi" w:cstheme="minorHAnsi"/>
        </w:rPr>
        <w:t>urine</w:t>
      </w:r>
      <w:r w:rsidRPr="00C36CE2" w:rsidR="00D74438">
        <w:rPr>
          <w:rFonts w:asciiTheme="minorHAnsi" w:hAnsiTheme="minorHAnsi" w:cstheme="minorHAnsi"/>
        </w:rPr>
        <w:t>s</w:t>
      </w:r>
      <w:r w:rsidRPr="00C36CE2" w:rsidR="007F3D3F">
        <w:rPr>
          <w:rFonts w:asciiTheme="minorHAnsi" w:hAnsiTheme="minorHAnsi" w:cstheme="minorHAnsi"/>
        </w:rPr>
        <w:t xml:space="preserve"> at later time on stored urine samples</w:t>
      </w:r>
      <w:r w:rsidRPr="00C36CE2" w:rsidR="006B371B">
        <w:rPr>
          <w:rFonts w:asciiTheme="minorHAnsi" w:hAnsiTheme="minorHAnsi" w:cstheme="minorHAnsi"/>
        </w:rPr>
        <w:t xml:space="preserve">. Urine is an important excretion pathway for human metabolism and PFAS urine elimination </w:t>
      </w:r>
      <w:r w:rsidRPr="00C36CE2" w:rsidR="001A164C">
        <w:rPr>
          <w:rFonts w:asciiTheme="minorHAnsi" w:hAnsiTheme="minorHAnsi" w:cstheme="minorHAnsi"/>
        </w:rPr>
        <w:t>may be</w:t>
      </w:r>
      <w:r w:rsidRPr="00C36CE2" w:rsidR="006B371B">
        <w:rPr>
          <w:rFonts w:asciiTheme="minorHAnsi" w:hAnsiTheme="minorHAnsi" w:cstheme="minorHAnsi"/>
        </w:rPr>
        <w:t xml:space="preserve"> </w:t>
      </w:r>
      <w:r w:rsidRPr="00C36CE2" w:rsidR="001A164C">
        <w:rPr>
          <w:rFonts w:asciiTheme="minorHAnsi" w:hAnsiTheme="minorHAnsi" w:cstheme="minorHAnsi"/>
        </w:rPr>
        <w:t xml:space="preserve">important influencing </w:t>
      </w:r>
      <w:r w:rsidRPr="00C36CE2" w:rsidR="006B371B">
        <w:rPr>
          <w:rFonts w:asciiTheme="minorHAnsi" w:hAnsiTheme="minorHAnsi" w:cstheme="minorHAnsi"/>
        </w:rPr>
        <w:t xml:space="preserve">serum concentrations (Harada 2005, Zhang 2015). </w:t>
      </w:r>
      <w:r w:rsidRPr="00C36CE2" w:rsidR="00F730BE">
        <w:rPr>
          <w:rFonts w:asciiTheme="minorHAnsi" w:hAnsiTheme="minorHAnsi" w:cstheme="minorHAnsi"/>
        </w:rPr>
        <w:t xml:space="preserve"> </w:t>
      </w:r>
      <w:r w:rsidRPr="00C36CE2" w:rsidR="00E75C3B">
        <w:rPr>
          <w:rFonts w:asciiTheme="minorHAnsi" w:hAnsiTheme="minorHAnsi" w:cstheme="minorHAnsi"/>
        </w:rPr>
        <w:t xml:space="preserve">The </w:t>
      </w:r>
      <w:r w:rsidRPr="00C36CE2" w:rsidR="0058072D">
        <w:rPr>
          <w:rFonts w:asciiTheme="minorHAnsi" w:hAnsiTheme="minorHAnsi" w:cstheme="minorHAnsi"/>
        </w:rPr>
        <w:t>PFAS</w:t>
      </w:r>
      <w:r w:rsidRPr="00C36CE2" w:rsidR="00E75C3B">
        <w:rPr>
          <w:rFonts w:asciiTheme="minorHAnsi" w:hAnsiTheme="minorHAnsi" w:cstheme="minorHAnsi"/>
        </w:rPr>
        <w:t xml:space="preserve"> compou</w:t>
      </w:r>
      <w:r w:rsidRPr="00C36CE2" w:rsidR="00E33AA0">
        <w:rPr>
          <w:rFonts w:asciiTheme="minorHAnsi" w:hAnsiTheme="minorHAnsi" w:cstheme="minorHAnsi"/>
        </w:rPr>
        <w:t>n</w:t>
      </w:r>
      <w:r w:rsidRPr="00C36CE2" w:rsidR="00E75C3B">
        <w:rPr>
          <w:rFonts w:asciiTheme="minorHAnsi" w:hAnsiTheme="minorHAnsi" w:cstheme="minorHAnsi"/>
        </w:rPr>
        <w:t>ds to be measure</w:t>
      </w:r>
      <w:r w:rsidRPr="00C36CE2" w:rsidR="00531FE7">
        <w:rPr>
          <w:rFonts w:asciiTheme="minorHAnsi" w:hAnsiTheme="minorHAnsi" w:cstheme="minorHAnsi"/>
        </w:rPr>
        <w:t>d</w:t>
      </w:r>
      <w:r w:rsidRPr="00C36CE2" w:rsidR="00196289">
        <w:rPr>
          <w:rFonts w:asciiTheme="minorHAnsi" w:hAnsiTheme="minorHAnsi" w:cstheme="minorHAnsi"/>
        </w:rPr>
        <w:t xml:space="preserve"> in the future</w:t>
      </w:r>
      <w:r w:rsidRPr="00C36CE2" w:rsidR="00E75C3B">
        <w:rPr>
          <w:rFonts w:asciiTheme="minorHAnsi" w:hAnsiTheme="minorHAnsi" w:cstheme="minorHAnsi"/>
        </w:rPr>
        <w:t xml:space="preserve"> are listed in </w:t>
      </w:r>
      <w:r w:rsidR="00F40335">
        <w:rPr>
          <w:rFonts w:asciiTheme="minorHAnsi" w:hAnsiTheme="minorHAnsi" w:cstheme="minorHAnsi"/>
          <w:b/>
        </w:rPr>
        <w:t>Attachment 2</w:t>
      </w:r>
      <w:r w:rsidRPr="00C36CE2" w:rsidR="00E32B99">
        <w:rPr>
          <w:rFonts w:asciiTheme="minorHAnsi" w:hAnsiTheme="minorHAnsi" w:cstheme="minorHAnsi"/>
        </w:rPr>
        <w:t>.</w:t>
      </w:r>
      <w:r w:rsidRPr="00C36CE2" w:rsidR="0058072D">
        <w:rPr>
          <w:rFonts w:asciiTheme="minorHAnsi" w:hAnsiTheme="minorHAnsi" w:cstheme="minorHAnsi"/>
        </w:rPr>
        <w:t xml:space="preserve"> </w:t>
      </w:r>
    </w:p>
    <w:p w:rsidRPr="00C36CE2" w:rsidR="00B34E8B" w:rsidP="00F37EB7" w:rsidRDefault="00A37D22" w14:paraId="3BE4650A" w14:textId="12973FB7">
      <w:pPr>
        <w:pStyle w:val="Heading3"/>
        <w:spacing w:before="100" w:beforeAutospacing="1" w:after="240"/>
        <w:rPr>
          <w:rFonts w:cstheme="minorHAnsi"/>
          <w:i w:val="0"/>
          <w:color w:val="FF0000"/>
        </w:rPr>
      </w:pPr>
      <w:bookmarkStart w:name="_Toc31014460" w:id="65"/>
      <w:r w:rsidRPr="00C36CE2">
        <w:rPr>
          <w:rFonts w:cstheme="minorHAnsi"/>
          <w:color w:val="auto"/>
        </w:rPr>
        <w:t>3.</w:t>
      </w:r>
      <w:r w:rsidRPr="00C36CE2" w:rsidR="00B630A2">
        <w:rPr>
          <w:rFonts w:cstheme="minorHAnsi"/>
          <w:color w:val="auto"/>
        </w:rPr>
        <w:t>7</w:t>
      </w:r>
      <w:r w:rsidRPr="00C36CE2">
        <w:rPr>
          <w:rFonts w:cstheme="minorHAnsi"/>
          <w:color w:val="auto"/>
        </w:rPr>
        <w:t xml:space="preserve">.1 </w:t>
      </w:r>
      <w:r w:rsidRPr="00C36CE2" w:rsidR="00672485">
        <w:rPr>
          <w:rFonts w:cstheme="minorHAnsi"/>
          <w:color w:val="auto"/>
        </w:rPr>
        <w:t>Children</w:t>
      </w:r>
      <w:bookmarkEnd w:id="65"/>
    </w:p>
    <w:p w:rsidRPr="00C36CE2" w:rsidR="00B34E8B" w:rsidP="00991E1E" w:rsidRDefault="003B2FEB" w14:paraId="16E6887C" w14:textId="22C2BCBD">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rPr>
        <w:t xml:space="preserve">The </w:t>
      </w:r>
      <w:r w:rsidRPr="00C36CE2" w:rsidR="00EA3383">
        <w:rPr>
          <w:rFonts w:asciiTheme="minorHAnsi" w:hAnsiTheme="minorHAnsi" w:cstheme="minorHAnsi"/>
          <w:bCs/>
          <w:iCs/>
        </w:rPr>
        <w:t>study</w:t>
      </w:r>
      <w:r w:rsidRPr="00C36CE2">
        <w:rPr>
          <w:rFonts w:asciiTheme="minorHAnsi" w:hAnsiTheme="minorHAnsi" w:cstheme="minorHAnsi"/>
        </w:rPr>
        <w:t xml:space="preserve"> will analyze </w:t>
      </w:r>
      <w:r w:rsidRPr="00C36CE2" w:rsidR="00791C7F">
        <w:rPr>
          <w:rFonts w:asciiTheme="minorHAnsi" w:hAnsiTheme="minorHAnsi" w:cstheme="minorHAnsi"/>
        </w:rPr>
        <w:t xml:space="preserve">fasting </w:t>
      </w:r>
      <w:r w:rsidRPr="00C36CE2">
        <w:rPr>
          <w:rFonts w:asciiTheme="minorHAnsi" w:hAnsiTheme="minorHAnsi" w:cstheme="minorHAnsi"/>
        </w:rPr>
        <w:t>serum</w:t>
      </w:r>
      <w:r w:rsidRPr="00C36CE2" w:rsidR="00460A2F">
        <w:rPr>
          <w:rFonts w:asciiTheme="minorHAnsi" w:hAnsiTheme="minorHAnsi" w:cstheme="minorHAnsi"/>
        </w:rPr>
        <w:t xml:space="preserve"> for</w:t>
      </w:r>
      <w:r w:rsidRPr="00C36CE2">
        <w:rPr>
          <w:rFonts w:asciiTheme="minorHAnsi" w:hAnsiTheme="minorHAnsi" w:cstheme="minorHAnsi"/>
        </w:rPr>
        <w:t xml:space="preserve"> the </w:t>
      </w:r>
      <w:r w:rsidRPr="00C36CE2" w:rsidR="00B34E8B">
        <w:rPr>
          <w:rFonts w:asciiTheme="minorHAnsi" w:hAnsiTheme="minorHAnsi" w:cstheme="minorHAnsi"/>
        </w:rPr>
        <w:t xml:space="preserve">following biomarkers of lipids, thyroid, </w:t>
      </w:r>
      <w:r w:rsidRPr="00C36CE2" w:rsidR="002E6A02">
        <w:rPr>
          <w:rFonts w:asciiTheme="minorHAnsi" w:hAnsiTheme="minorHAnsi" w:cstheme="minorHAnsi"/>
        </w:rPr>
        <w:t xml:space="preserve">glycemic, liver, and </w:t>
      </w:r>
      <w:r w:rsidRPr="00C36CE2" w:rsidR="00B34E8B">
        <w:rPr>
          <w:rFonts w:asciiTheme="minorHAnsi" w:hAnsiTheme="minorHAnsi" w:cstheme="minorHAnsi"/>
        </w:rPr>
        <w:t xml:space="preserve">kidney function, sex </w:t>
      </w:r>
      <w:r w:rsidRPr="00C36CE2" w:rsidR="00B34E8B">
        <w:rPr>
          <w:rFonts w:asciiTheme="minorHAnsi" w:hAnsiTheme="minorHAnsi" w:cstheme="minorHAnsi"/>
          <w:bCs/>
          <w:iCs/>
          <w:color w:val="000000"/>
        </w:rPr>
        <w:t>hormones, and immune function</w:t>
      </w:r>
      <w:r w:rsidRPr="00C36CE2" w:rsidR="00B35964">
        <w:rPr>
          <w:rFonts w:asciiTheme="minorHAnsi" w:hAnsiTheme="minorHAnsi" w:cstheme="minorHAnsi"/>
          <w:bCs/>
          <w:iCs/>
          <w:color w:val="000000"/>
        </w:rPr>
        <w:t xml:space="preserve"> </w:t>
      </w:r>
      <w:r w:rsidRPr="00C36CE2" w:rsidR="00B35964">
        <w:rPr>
          <w:rFonts w:asciiTheme="minorHAnsi" w:hAnsiTheme="minorHAnsi" w:cstheme="minorHAnsi"/>
          <w:b/>
          <w:bCs/>
          <w:iCs/>
          <w:color w:val="000000"/>
        </w:rPr>
        <w:t>(</w:t>
      </w:r>
      <w:r w:rsidRPr="00C36CE2" w:rsidR="003B2179">
        <w:rPr>
          <w:rFonts w:asciiTheme="minorHAnsi" w:hAnsiTheme="minorHAnsi" w:cstheme="minorHAnsi"/>
          <w:b/>
          <w:bCs/>
          <w:iCs/>
          <w:color w:val="000000"/>
        </w:rPr>
        <w:t>Attachment 2</w:t>
      </w:r>
      <w:r w:rsidRPr="00C36CE2" w:rsidR="00A30AAF">
        <w:rPr>
          <w:rFonts w:asciiTheme="minorHAnsi" w:hAnsiTheme="minorHAnsi" w:cstheme="minorHAnsi"/>
          <w:bCs/>
          <w:iCs/>
          <w:color w:val="000000"/>
        </w:rPr>
        <w:t>)</w:t>
      </w:r>
      <w:r w:rsidRPr="00C36CE2" w:rsidR="00B34E8B">
        <w:rPr>
          <w:rFonts w:asciiTheme="minorHAnsi" w:hAnsiTheme="minorHAnsi" w:cstheme="minorHAnsi"/>
          <w:b/>
          <w:bCs/>
          <w:iCs/>
          <w:color w:val="000000"/>
        </w:rPr>
        <w:t>:</w:t>
      </w:r>
    </w:p>
    <w:p w:rsidRPr="005553DF" w:rsidR="00991E1E" w:rsidP="00991E1E" w:rsidRDefault="00991E1E" w14:paraId="22402E64" w14:textId="77777777">
      <w:pPr>
        <w:pStyle w:val="ListParagraph"/>
        <w:numPr>
          <w:ilvl w:val="0"/>
          <w:numId w:val="16"/>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Total cholesterol, low density lipoprotein, high density lipoprotein, total triglycerides,</w:t>
      </w:r>
    </w:p>
    <w:p w:rsidRPr="005553DF" w:rsidR="00991E1E" w:rsidP="00991E1E" w:rsidRDefault="00991E1E" w14:paraId="1340837B" w14:textId="77777777">
      <w:pPr>
        <w:pStyle w:val="ListParagraph"/>
        <w:numPr>
          <w:ilvl w:val="0"/>
          <w:numId w:val="16"/>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Uric acid, creatinine,</w:t>
      </w:r>
    </w:p>
    <w:p w:rsidRPr="005553DF" w:rsidR="00991E1E" w:rsidP="00991E1E" w:rsidRDefault="00991E1E" w14:paraId="2D00AE4C" w14:textId="77777777">
      <w:pPr>
        <w:pStyle w:val="ListParagraph"/>
        <w:numPr>
          <w:ilvl w:val="0"/>
          <w:numId w:val="16"/>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w:t>
      </w:r>
      <w:r>
        <w:rPr>
          <w:rFonts w:asciiTheme="minorHAnsi" w:hAnsiTheme="minorHAnsi" w:cstheme="minorHAnsi"/>
          <w:bCs/>
          <w:iCs/>
          <w:color w:val="000000"/>
        </w:rPr>
        <w:t>otal t</w:t>
      </w:r>
      <w:r w:rsidRPr="005553DF">
        <w:rPr>
          <w:rFonts w:asciiTheme="minorHAnsi" w:hAnsiTheme="minorHAnsi" w:cstheme="minorHAnsi"/>
          <w:bCs/>
          <w:iCs/>
          <w:color w:val="000000"/>
        </w:rPr>
        <w:t>hyroxine (T</w:t>
      </w:r>
      <w:r>
        <w:rPr>
          <w:rFonts w:asciiTheme="minorHAnsi" w:hAnsiTheme="minorHAnsi" w:cstheme="minorHAnsi"/>
          <w:bCs/>
          <w:iCs/>
          <w:color w:val="000000"/>
        </w:rPr>
        <w:t>T</w:t>
      </w:r>
      <w:r w:rsidRPr="005553DF">
        <w:rPr>
          <w:rFonts w:asciiTheme="minorHAnsi" w:hAnsiTheme="minorHAnsi" w:cstheme="minorHAnsi"/>
          <w:bCs/>
          <w:iCs/>
          <w:color w:val="000000"/>
        </w:rPr>
        <w:t xml:space="preserve">4), </w:t>
      </w:r>
      <w:r>
        <w:rPr>
          <w:rFonts w:asciiTheme="minorHAnsi" w:hAnsiTheme="minorHAnsi" w:cstheme="minorHAnsi"/>
          <w:bCs/>
          <w:iCs/>
          <w:color w:val="000000"/>
        </w:rPr>
        <w:t>free T4, T</w:t>
      </w:r>
      <w:r w:rsidRPr="005553DF">
        <w:rPr>
          <w:rFonts w:asciiTheme="minorHAnsi" w:hAnsiTheme="minorHAnsi" w:cstheme="minorHAnsi"/>
          <w:bCs/>
          <w:iCs/>
          <w:color w:val="000000"/>
        </w:rPr>
        <w:t>T3, thyroid stimulating hormone (TSH)</w:t>
      </w:r>
      <w:r>
        <w:rPr>
          <w:rFonts w:asciiTheme="minorHAnsi" w:hAnsiTheme="minorHAnsi" w:cstheme="minorHAnsi"/>
        </w:rPr>
        <w:t>, thyroglobulin antibodies, thyroid peroxidase antibodies (TPO),</w:t>
      </w:r>
    </w:p>
    <w:p w:rsidRPr="005553DF" w:rsidR="00991E1E" w:rsidP="00991E1E" w:rsidRDefault="00991E1E" w14:paraId="0E2B5E52" w14:textId="77777777">
      <w:pPr>
        <w:pStyle w:val="ListParagraph"/>
        <w:numPr>
          <w:ilvl w:val="0"/>
          <w:numId w:val="16"/>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Glucose, insulin, glycosylated hemoglobin (HbA1c), auto-antibodies (GAD-65 and IA-2), C-peptide, pro-insulin,</w:t>
      </w:r>
    </w:p>
    <w:p w:rsidRPr="005553DF" w:rsidR="00991E1E" w:rsidP="00991E1E" w:rsidRDefault="00991E1E" w14:paraId="30CE38EC" w14:textId="77777777">
      <w:pPr>
        <w:pStyle w:val="ListParagraph"/>
        <w:numPr>
          <w:ilvl w:val="0"/>
          <w:numId w:val="16"/>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 xml:space="preserve">Alanine transaminase (ALT), </w:t>
      </w:r>
      <w:r>
        <w:rPr>
          <w:rFonts w:asciiTheme="minorHAnsi" w:hAnsiTheme="minorHAnsi" w:cstheme="minorHAnsi"/>
          <w:bCs/>
          <w:iCs/>
          <w:color w:val="000000"/>
        </w:rPr>
        <w:t>aspartate a</w:t>
      </w:r>
      <w:r w:rsidRPr="006D797C">
        <w:rPr>
          <w:rFonts w:asciiTheme="minorHAnsi" w:hAnsiTheme="minorHAnsi" w:cstheme="minorHAnsi"/>
          <w:bCs/>
          <w:iCs/>
          <w:color w:val="000000"/>
        </w:rPr>
        <w:t>minotransferase</w:t>
      </w:r>
      <w:r>
        <w:rPr>
          <w:rFonts w:asciiTheme="minorHAnsi" w:hAnsiTheme="minorHAnsi" w:cstheme="minorHAnsi"/>
          <w:bCs/>
          <w:iCs/>
          <w:color w:val="000000"/>
        </w:rPr>
        <w:t xml:space="preserve"> (AST), alkaline phosphatase (ALP), </w:t>
      </w:r>
      <w:r w:rsidRPr="005553DF">
        <w:rPr>
          <w:rFonts w:asciiTheme="minorHAnsi" w:hAnsiTheme="minorHAnsi" w:cstheme="minorHAnsi"/>
          <w:bCs/>
          <w:iCs/>
          <w:color w:val="000000"/>
        </w:rPr>
        <w:t xml:space="preserve">γ-glutamyltransferase (GGT), direct bilirubin, </w:t>
      </w:r>
      <w:r>
        <w:rPr>
          <w:rFonts w:asciiTheme="minorHAnsi" w:hAnsiTheme="minorHAnsi" w:cstheme="minorHAnsi"/>
          <w:bCs/>
          <w:iCs/>
          <w:color w:val="000000"/>
        </w:rPr>
        <w:t xml:space="preserve">albumin, </w:t>
      </w:r>
      <w:r w:rsidRPr="005553DF">
        <w:rPr>
          <w:rFonts w:asciiTheme="minorHAnsi" w:hAnsiTheme="minorHAnsi" w:cstheme="minorHAnsi"/>
          <w:bCs/>
          <w:iCs/>
          <w:color w:val="000000"/>
        </w:rPr>
        <w:t>and cytokeratin-18 (CK-18),</w:t>
      </w:r>
    </w:p>
    <w:p w:rsidRPr="005553DF" w:rsidR="00991E1E" w:rsidP="00991E1E" w:rsidRDefault="00991E1E" w14:paraId="726A73FF" w14:textId="77777777">
      <w:pPr>
        <w:pStyle w:val="ListParagraph"/>
        <w:numPr>
          <w:ilvl w:val="0"/>
          <w:numId w:val="16"/>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Testosterone, estradiol, sex hormone-binding globulin (SHBG), follicle stimulating hormone, insulin-like growth factor,</w:t>
      </w:r>
    </w:p>
    <w:p w:rsidRPr="005553DF" w:rsidR="00991E1E" w:rsidP="00991E1E" w:rsidRDefault="00991E1E" w14:paraId="78F0FBAA" w14:textId="47A80B4D">
      <w:pPr>
        <w:pStyle w:val="ListParagraph"/>
        <w:numPr>
          <w:ilvl w:val="0"/>
          <w:numId w:val="16"/>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 xml:space="preserve">Immunoglobulin G (IgG), IgA, </w:t>
      </w:r>
      <w:r>
        <w:rPr>
          <w:rFonts w:asciiTheme="minorHAnsi" w:hAnsiTheme="minorHAnsi" w:cstheme="minorHAnsi"/>
          <w:bCs/>
          <w:iCs/>
          <w:color w:val="000000"/>
        </w:rPr>
        <w:t xml:space="preserve">IgE, </w:t>
      </w:r>
      <w:r w:rsidRPr="005553DF">
        <w:rPr>
          <w:rFonts w:asciiTheme="minorHAnsi" w:hAnsiTheme="minorHAnsi" w:cstheme="minorHAnsi"/>
          <w:bCs/>
          <w:iCs/>
          <w:color w:val="000000"/>
        </w:rPr>
        <w:t>and IgM; antibodies to measles, mumps, rubella, tetanus, and diphtheria.</w:t>
      </w:r>
    </w:p>
    <w:p w:rsidRPr="00C36CE2" w:rsidR="00441388" w:rsidP="00F37EB7" w:rsidRDefault="00141BB5" w14:paraId="7FBD8839" w14:textId="309E774D">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The </w:t>
      </w:r>
      <w:r w:rsidRPr="00C36CE2" w:rsidR="0002344A">
        <w:rPr>
          <w:rFonts w:asciiTheme="minorHAnsi" w:hAnsiTheme="minorHAnsi" w:cstheme="minorHAnsi"/>
          <w:bCs/>
          <w:iCs/>
          <w:color w:val="000000"/>
        </w:rPr>
        <w:t>child study</w:t>
      </w:r>
      <w:r w:rsidRPr="00C36CE2">
        <w:rPr>
          <w:rFonts w:asciiTheme="minorHAnsi" w:hAnsiTheme="minorHAnsi" w:cstheme="minorHAnsi"/>
          <w:bCs/>
          <w:iCs/>
          <w:color w:val="000000"/>
        </w:rPr>
        <w:t xml:space="preserve"> will use t</w:t>
      </w:r>
      <w:r w:rsidRPr="00C36CE2" w:rsidR="00ED4394">
        <w:rPr>
          <w:rFonts w:asciiTheme="minorHAnsi" w:hAnsiTheme="minorHAnsi" w:cstheme="minorHAnsi"/>
          <w:bCs/>
          <w:iCs/>
          <w:color w:val="000000"/>
        </w:rPr>
        <w:t xml:space="preserve">he cut points of 50 ng/dL of total </w:t>
      </w:r>
      <w:r w:rsidRPr="00C36CE2" w:rsidR="00ED4394">
        <w:rPr>
          <w:rFonts w:asciiTheme="minorHAnsi" w:hAnsiTheme="minorHAnsi" w:cstheme="minorHAnsi"/>
          <w:bCs/>
          <w:iCs/>
        </w:rPr>
        <w:t xml:space="preserve">testosterone and 20 pg/mL of estradiol </w:t>
      </w:r>
      <w:r w:rsidRPr="00C36CE2">
        <w:rPr>
          <w:rFonts w:asciiTheme="minorHAnsi" w:hAnsiTheme="minorHAnsi" w:cstheme="minorHAnsi"/>
          <w:bCs/>
          <w:iCs/>
        </w:rPr>
        <w:t>t</w:t>
      </w:r>
      <w:r w:rsidRPr="00C36CE2" w:rsidR="00ED4394">
        <w:rPr>
          <w:rFonts w:asciiTheme="minorHAnsi" w:hAnsiTheme="minorHAnsi" w:cstheme="minorHAnsi"/>
          <w:bCs/>
          <w:iCs/>
        </w:rPr>
        <w:t>o identify sexual maturation in boys and girls, respectively</w:t>
      </w:r>
      <w:r w:rsidRPr="00C36CE2" w:rsidR="00EC05A9">
        <w:rPr>
          <w:rFonts w:asciiTheme="minorHAnsi" w:hAnsiTheme="minorHAnsi" w:cstheme="minorHAnsi"/>
          <w:bCs/>
          <w:iCs/>
        </w:rPr>
        <w:t xml:space="preserve"> (</w:t>
      </w:r>
      <w:r w:rsidRPr="00C36CE2" w:rsidR="00EC05A9">
        <w:t>Lopez-Espinosa 2011</w:t>
      </w:r>
      <w:r w:rsidRPr="00C36CE2" w:rsidR="00EC05A9">
        <w:rPr>
          <w:rFonts w:asciiTheme="minorHAnsi" w:hAnsiTheme="minorHAnsi" w:cstheme="minorHAnsi"/>
          <w:bCs/>
          <w:iCs/>
        </w:rPr>
        <w:t>)</w:t>
      </w:r>
      <w:r w:rsidRPr="00C36CE2" w:rsidR="00EC05A9">
        <w:rPr>
          <w:rFonts w:asciiTheme="minorHAnsi" w:hAnsiTheme="minorHAnsi" w:cstheme="minorHAnsi"/>
          <w:bCs/>
          <w:iCs/>
          <w:color w:val="000000"/>
        </w:rPr>
        <w:t>.</w:t>
      </w:r>
      <w:r w:rsidRPr="00C36CE2" w:rsidR="00ED4394">
        <w:rPr>
          <w:rFonts w:asciiTheme="minorHAnsi" w:hAnsiTheme="minorHAnsi" w:cstheme="minorHAnsi"/>
          <w:bCs/>
          <w:iCs/>
          <w:color w:val="000000"/>
        </w:rPr>
        <w:t xml:space="preserve"> </w:t>
      </w:r>
      <w:r w:rsidRPr="00C36CE2">
        <w:rPr>
          <w:rFonts w:asciiTheme="minorHAnsi" w:hAnsiTheme="minorHAnsi" w:cstheme="minorHAnsi"/>
          <w:bCs/>
          <w:iCs/>
          <w:color w:val="000000"/>
        </w:rPr>
        <w:t xml:space="preserve">The </w:t>
      </w:r>
      <w:r w:rsidRPr="00C36CE2" w:rsidR="0002344A">
        <w:rPr>
          <w:rFonts w:asciiTheme="minorHAnsi" w:hAnsiTheme="minorHAnsi" w:cstheme="minorHAnsi"/>
          <w:bCs/>
          <w:iCs/>
          <w:color w:val="000000"/>
        </w:rPr>
        <w:t>child study</w:t>
      </w:r>
      <w:r w:rsidRPr="00C36CE2">
        <w:rPr>
          <w:rFonts w:asciiTheme="minorHAnsi" w:hAnsiTheme="minorHAnsi" w:cstheme="minorHAnsi"/>
          <w:bCs/>
          <w:iCs/>
          <w:color w:val="000000"/>
        </w:rPr>
        <w:t xml:space="preserve"> will measure </w:t>
      </w:r>
      <w:r w:rsidRPr="00C36CE2" w:rsidR="00ED4394">
        <w:rPr>
          <w:rFonts w:asciiTheme="minorHAnsi" w:hAnsiTheme="minorHAnsi" w:cstheme="minorHAnsi"/>
          <w:bCs/>
          <w:iCs/>
          <w:color w:val="000000"/>
        </w:rPr>
        <w:t xml:space="preserve">IgG antibodies for measles, rubella, and diphtheria </w:t>
      </w:r>
      <w:r w:rsidRPr="00C36CE2">
        <w:rPr>
          <w:rFonts w:asciiTheme="minorHAnsi" w:hAnsiTheme="minorHAnsi" w:cstheme="minorHAnsi"/>
          <w:bCs/>
          <w:iCs/>
          <w:color w:val="000000"/>
        </w:rPr>
        <w:t xml:space="preserve">to </w:t>
      </w:r>
      <w:r w:rsidRPr="00C36CE2" w:rsidR="00ED4394">
        <w:rPr>
          <w:rFonts w:asciiTheme="minorHAnsi" w:hAnsiTheme="minorHAnsi" w:cstheme="minorHAnsi"/>
          <w:bCs/>
          <w:iCs/>
          <w:color w:val="000000"/>
        </w:rPr>
        <w:t xml:space="preserve">determine vaccine responses. </w:t>
      </w:r>
      <w:r w:rsidRPr="00C36CE2" w:rsidR="006D1F99">
        <w:rPr>
          <w:rFonts w:asciiTheme="minorHAnsi" w:hAnsiTheme="minorHAnsi" w:cstheme="minorHAnsi"/>
          <w:bCs/>
          <w:iCs/>
          <w:color w:val="000000"/>
        </w:rPr>
        <w:t xml:space="preserve"> </w:t>
      </w:r>
      <w:r w:rsidRPr="00C36CE2" w:rsidR="00015822">
        <w:rPr>
          <w:rFonts w:asciiTheme="minorHAnsi" w:hAnsiTheme="minorHAnsi" w:cstheme="minorHAnsi"/>
          <w:bCs/>
          <w:iCs/>
          <w:color w:val="000000"/>
        </w:rPr>
        <w:t xml:space="preserve">It </w:t>
      </w:r>
      <w:r w:rsidRPr="00C36CE2" w:rsidR="006D1F99">
        <w:rPr>
          <w:rFonts w:asciiTheme="minorHAnsi" w:hAnsiTheme="minorHAnsi" w:cstheme="minorHAnsi"/>
          <w:bCs/>
          <w:iCs/>
          <w:color w:val="000000"/>
        </w:rPr>
        <w:t>will analyze a</w:t>
      </w:r>
      <w:r w:rsidRPr="00C36CE2" w:rsidR="00ED4394">
        <w:rPr>
          <w:rFonts w:asciiTheme="minorHAnsi" w:hAnsiTheme="minorHAnsi" w:cstheme="minorHAnsi"/>
          <w:bCs/>
          <w:iCs/>
          <w:color w:val="000000"/>
        </w:rPr>
        <w:t xml:space="preserve">llergen-specific IgE (mold, dust mites, dog, cat, cow’s milk, peanut, hen’s egg, and birch). </w:t>
      </w:r>
      <w:r w:rsidRPr="00C36CE2" w:rsidR="006D1F99">
        <w:rPr>
          <w:rFonts w:asciiTheme="minorHAnsi" w:hAnsiTheme="minorHAnsi" w:cstheme="minorHAnsi"/>
          <w:bCs/>
          <w:iCs/>
          <w:color w:val="000000"/>
        </w:rPr>
        <w:t xml:space="preserve"> The </w:t>
      </w:r>
      <w:r w:rsidRPr="00C36CE2" w:rsidR="00EA3383">
        <w:rPr>
          <w:rFonts w:asciiTheme="minorHAnsi" w:hAnsiTheme="minorHAnsi" w:cstheme="minorHAnsi"/>
          <w:bCs/>
          <w:iCs/>
          <w:color w:val="000000"/>
        </w:rPr>
        <w:lastRenderedPageBreak/>
        <w:t>study</w:t>
      </w:r>
      <w:r w:rsidRPr="00C36CE2" w:rsidR="006D1F99">
        <w:rPr>
          <w:rFonts w:asciiTheme="minorHAnsi" w:hAnsiTheme="minorHAnsi" w:cstheme="minorHAnsi"/>
          <w:bCs/>
          <w:iCs/>
          <w:color w:val="000000"/>
        </w:rPr>
        <w:t xml:space="preserve"> will analyze s</w:t>
      </w:r>
      <w:r w:rsidRPr="00C36CE2" w:rsidR="00ED4394">
        <w:rPr>
          <w:rFonts w:asciiTheme="minorHAnsi" w:hAnsiTheme="minorHAnsi" w:cstheme="minorHAnsi"/>
          <w:bCs/>
          <w:iCs/>
          <w:color w:val="000000"/>
        </w:rPr>
        <w:t>erum levels of thyroid stimulating hormone (TSH) and tota</w:t>
      </w:r>
      <w:r w:rsidRPr="00C36CE2" w:rsidR="00C7006D">
        <w:rPr>
          <w:rFonts w:asciiTheme="minorHAnsi" w:hAnsiTheme="minorHAnsi" w:cstheme="minorHAnsi"/>
          <w:bCs/>
          <w:iCs/>
          <w:color w:val="000000"/>
        </w:rPr>
        <w:t>l/free</w:t>
      </w:r>
      <w:r w:rsidR="00247186">
        <w:rPr>
          <w:rFonts w:asciiTheme="minorHAnsi" w:hAnsiTheme="minorHAnsi" w:cstheme="minorHAnsi"/>
          <w:bCs/>
          <w:iCs/>
          <w:color w:val="000000"/>
        </w:rPr>
        <w:t xml:space="preserve"> </w:t>
      </w:r>
      <w:r w:rsidRPr="00C36CE2" w:rsidR="00ED4394">
        <w:rPr>
          <w:rFonts w:asciiTheme="minorHAnsi" w:hAnsiTheme="minorHAnsi" w:cstheme="minorHAnsi"/>
          <w:bCs/>
          <w:iCs/>
          <w:color w:val="000000"/>
        </w:rPr>
        <w:t xml:space="preserve">T4 separately and </w:t>
      </w:r>
      <w:r w:rsidRPr="00C36CE2" w:rsidR="006D1F99">
        <w:rPr>
          <w:rFonts w:asciiTheme="minorHAnsi" w:hAnsiTheme="minorHAnsi" w:cstheme="minorHAnsi"/>
          <w:bCs/>
          <w:iCs/>
          <w:color w:val="000000"/>
        </w:rPr>
        <w:t xml:space="preserve">use these measurements </w:t>
      </w:r>
      <w:r w:rsidRPr="00C36CE2" w:rsidR="00ED4394">
        <w:rPr>
          <w:rFonts w:asciiTheme="minorHAnsi" w:hAnsiTheme="minorHAnsi" w:cstheme="minorHAnsi"/>
          <w:bCs/>
          <w:iCs/>
          <w:color w:val="000000"/>
        </w:rPr>
        <w:t>to determine clinical and subclinical hypothyroidism</w:t>
      </w:r>
      <w:r w:rsidRPr="00C36CE2" w:rsidR="006D1F99">
        <w:rPr>
          <w:rFonts w:asciiTheme="minorHAnsi" w:hAnsiTheme="minorHAnsi" w:cstheme="minorHAnsi"/>
          <w:bCs/>
          <w:iCs/>
          <w:color w:val="000000"/>
        </w:rPr>
        <w:t xml:space="preserve"> and hyperthyroidism</w:t>
      </w:r>
      <w:r w:rsidRPr="00C36CE2" w:rsidR="00ED4394">
        <w:rPr>
          <w:rFonts w:asciiTheme="minorHAnsi" w:hAnsiTheme="minorHAnsi" w:cstheme="minorHAnsi"/>
          <w:bCs/>
          <w:iCs/>
          <w:color w:val="000000"/>
        </w:rPr>
        <w:t xml:space="preserve">. </w:t>
      </w:r>
      <w:r w:rsidRPr="00C36CE2" w:rsidR="00015822">
        <w:rPr>
          <w:rFonts w:asciiTheme="minorHAnsi" w:hAnsiTheme="minorHAnsi" w:cstheme="minorHAnsi"/>
          <w:bCs/>
          <w:iCs/>
          <w:color w:val="000000"/>
        </w:rPr>
        <w:t xml:space="preserve"> The </w:t>
      </w:r>
      <w:r w:rsidRPr="00C36CE2" w:rsidR="006D1F99">
        <w:rPr>
          <w:rFonts w:asciiTheme="minorHAnsi" w:hAnsiTheme="minorHAnsi" w:cstheme="minorHAnsi"/>
          <w:bCs/>
          <w:iCs/>
          <w:color w:val="000000"/>
        </w:rPr>
        <w:t>study will measure u</w:t>
      </w:r>
      <w:r w:rsidRPr="00C36CE2" w:rsidR="00ED4394">
        <w:rPr>
          <w:rFonts w:asciiTheme="minorHAnsi" w:hAnsiTheme="minorHAnsi" w:cstheme="minorHAnsi"/>
          <w:bCs/>
          <w:iCs/>
          <w:color w:val="000000"/>
        </w:rPr>
        <w:t>ric acid, total cholesterol, low-density and high-density lipoprotein, and triglycerides.</w:t>
      </w:r>
      <w:r w:rsidRPr="00C36CE2" w:rsidR="00015822">
        <w:rPr>
          <w:rFonts w:asciiTheme="minorHAnsi" w:hAnsiTheme="minorHAnsi" w:cstheme="minorHAnsi"/>
          <w:bCs/>
          <w:iCs/>
          <w:color w:val="000000"/>
        </w:rPr>
        <w:t xml:space="preserve"> </w:t>
      </w:r>
      <w:r w:rsidRPr="00C36CE2" w:rsidR="00BF49EB">
        <w:rPr>
          <w:rFonts w:asciiTheme="minorHAnsi" w:hAnsiTheme="minorHAnsi" w:cstheme="minorHAnsi"/>
          <w:bCs/>
          <w:iCs/>
          <w:color w:val="000000"/>
        </w:rPr>
        <w:t xml:space="preserve"> </w:t>
      </w:r>
      <w:r w:rsidRPr="00C36CE2" w:rsidR="00015822">
        <w:rPr>
          <w:rFonts w:asciiTheme="minorHAnsi" w:hAnsiTheme="minorHAnsi" w:cstheme="minorHAnsi"/>
          <w:bCs/>
          <w:iCs/>
          <w:color w:val="000000"/>
        </w:rPr>
        <w:t xml:space="preserve">We also propose to measure liver enzymes and CK-18 (Feldstein 2013, Mora 2018, </w:t>
      </w:r>
      <w:r w:rsidRPr="00C36CE2" w:rsidR="001B7F84">
        <w:rPr>
          <w:rFonts w:asciiTheme="minorHAnsi" w:hAnsiTheme="minorHAnsi" w:cstheme="minorHAnsi"/>
          <w:bCs/>
          <w:iCs/>
          <w:color w:val="000000"/>
        </w:rPr>
        <w:t>and Santoro</w:t>
      </w:r>
      <w:r w:rsidRPr="00C36CE2" w:rsidR="00015822">
        <w:rPr>
          <w:rFonts w:asciiTheme="minorHAnsi" w:hAnsiTheme="minorHAnsi" w:cstheme="minorHAnsi"/>
          <w:bCs/>
          <w:iCs/>
          <w:color w:val="000000"/>
        </w:rPr>
        <w:t xml:space="preserve"> 2013).</w:t>
      </w:r>
    </w:p>
    <w:p w:rsidRPr="00C36CE2" w:rsidR="00441388" w:rsidP="00F37EB7" w:rsidRDefault="00ED4F36" w14:paraId="5123B729" w14:textId="647429B2">
      <w:pPr>
        <w:pStyle w:val="Heading3"/>
        <w:spacing w:before="100" w:beforeAutospacing="1" w:after="240"/>
        <w:rPr>
          <w:rFonts w:cstheme="minorHAnsi"/>
          <w:i w:val="0"/>
          <w:color w:val="auto"/>
        </w:rPr>
      </w:pPr>
      <w:bookmarkStart w:name="_Toc31014461" w:id="66"/>
      <w:r w:rsidRPr="00C36CE2">
        <w:rPr>
          <w:rFonts w:cstheme="minorHAnsi"/>
          <w:color w:val="auto"/>
        </w:rPr>
        <w:t>3.</w:t>
      </w:r>
      <w:r w:rsidRPr="00C36CE2" w:rsidR="00B630A2">
        <w:rPr>
          <w:rFonts w:cstheme="minorHAnsi"/>
          <w:color w:val="auto"/>
        </w:rPr>
        <w:t>7</w:t>
      </w:r>
      <w:r w:rsidRPr="00C36CE2">
        <w:rPr>
          <w:rFonts w:cstheme="minorHAnsi"/>
          <w:color w:val="auto"/>
        </w:rPr>
        <w:t xml:space="preserve">.2 </w:t>
      </w:r>
      <w:r w:rsidRPr="00C36CE2" w:rsidR="00672485">
        <w:rPr>
          <w:rFonts w:cstheme="minorHAnsi"/>
          <w:color w:val="auto"/>
        </w:rPr>
        <w:t>Adults</w:t>
      </w:r>
      <w:bookmarkEnd w:id="66"/>
    </w:p>
    <w:p w:rsidRPr="00991E1E" w:rsidR="00991E1E" w:rsidP="00991E1E" w:rsidRDefault="003B2FEB" w14:paraId="22E99AA5" w14:textId="365AEDF1">
      <w:pPr>
        <w:spacing w:after="0"/>
        <w:rPr>
          <w:rFonts w:asciiTheme="minorHAnsi" w:hAnsiTheme="minorHAnsi" w:cstheme="minorHAnsi"/>
        </w:rPr>
      </w:pPr>
      <w:r w:rsidRPr="00C36CE2">
        <w:rPr>
          <w:rFonts w:asciiTheme="minorHAnsi" w:hAnsiTheme="minorHAnsi" w:cstheme="minorHAnsi"/>
        </w:rPr>
        <w:t xml:space="preserve">The study will analyze the following biomarkers in the </w:t>
      </w:r>
      <w:r w:rsidRPr="00C36CE2" w:rsidR="00866DEB">
        <w:rPr>
          <w:rFonts w:asciiTheme="minorHAnsi" w:hAnsiTheme="minorHAnsi" w:cstheme="minorHAnsi"/>
        </w:rPr>
        <w:t xml:space="preserve">adult fasting </w:t>
      </w:r>
      <w:r w:rsidRPr="00C36CE2">
        <w:rPr>
          <w:rFonts w:asciiTheme="minorHAnsi" w:hAnsiTheme="minorHAnsi" w:cstheme="minorHAnsi"/>
        </w:rPr>
        <w:t>serum</w:t>
      </w:r>
      <w:r w:rsidRPr="00C36CE2" w:rsidR="00B35964">
        <w:rPr>
          <w:rFonts w:asciiTheme="minorHAnsi" w:hAnsiTheme="minorHAnsi" w:cstheme="minorHAnsi"/>
        </w:rPr>
        <w:t xml:space="preserve"> </w:t>
      </w:r>
      <w:r w:rsidRPr="00C36CE2" w:rsidR="00B35964">
        <w:rPr>
          <w:rFonts w:asciiTheme="minorHAnsi" w:hAnsiTheme="minorHAnsi" w:cstheme="minorHAnsi"/>
          <w:bCs/>
          <w:iCs/>
          <w:color w:val="000000"/>
        </w:rPr>
        <w:t>(</w:t>
      </w:r>
      <w:r w:rsidRPr="00C36CE2" w:rsidR="003B2179">
        <w:rPr>
          <w:rFonts w:asciiTheme="minorHAnsi" w:hAnsiTheme="minorHAnsi" w:cstheme="minorHAnsi"/>
          <w:b/>
          <w:bCs/>
          <w:iCs/>
          <w:color w:val="000000"/>
        </w:rPr>
        <w:t>Attachment 2</w:t>
      </w:r>
      <w:r w:rsidRPr="00C36CE2" w:rsidR="00A30AAF">
        <w:rPr>
          <w:rFonts w:asciiTheme="minorHAnsi" w:hAnsiTheme="minorHAnsi" w:cstheme="minorHAnsi"/>
          <w:bCs/>
          <w:iCs/>
          <w:color w:val="000000"/>
        </w:rPr>
        <w:t>)</w:t>
      </w:r>
      <w:r w:rsidRPr="00C36CE2">
        <w:rPr>
          <w:rFonts w:asciiTheme="minorHAnsi" w:hAnsiTheme="minorHAnsi" w:cstheme="minorHAnsi"/>
          <w:b/>
        </w:rPr>
        <w:t>:</w:t>
      </w:r>
    </w:p>
    <w:p w:rsidRPr="005553DF" w:rsidR="00991E1E" w:rsidP="00991E1E" w:rsidRDefault="00991E1E" w14:paraId="13892375" w14:textId="77777777">
      <w:pPr>
        <w:pStyle w:val="ListParagraph"/>
        <w:numPr>
          <w:ilvl w:val="0"/>
          <w:numId w:val="18"/>
        </w:numPr>
        <w:spacing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Total cholesterol, low density lipoprotein, high density lipoprotein, total triglycerides,</w:t>
      </w:r>
    </w:p>
    <w:p w:rsidRPr="005553DF" w:rsidR="00991E1E" w:rsidP="00991E1E" w:rsidRDefault="00991E1E" w14:paraId="0F220B42" w14:textId="77777777">
      <w:pPr>
        <w:pStyle w:val="ListParagraph"/>
        <w:numPr>
          <w:ilvl w:val="0"/>
          <w:numId w:val="18"/>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Uric acid, creatinine,</w:t>
      </w:r>
    </w:p>
    <w:p w:rsidRPr="005553DF" w:rsidR="00991E1E" w:rsidP="00991E1E" w:rsidRDefault="00991E1E" w14:paraId="2816AEF5" w14:textId="77777777">
      <w:pPr>
        <w:pStyle w:val="ListParagraph"/>
        <w:numPr>
          <w:ilvl w:val="0"/>
          <w:numId w:val="18"/>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T</w:t>
      </w:r>
      <w:r>
        <w:rPr>
          <w:rFonts w:asciiTheme="minorHAnsi" w:hAnsiTheme="minorHAnsi" w:cstheme="minorHAnsi"/>
          <w:bCs/>
          <w:iCs/>
          <w:color w:val="000000"/>
        </w:rPr>
        <w:t>otal t</w:t>
      </w:r>
      <w:r w:rsidRPr="005553DF">
        <w:rPr>
          <w:rFonts w:asciiTheme="minorHAnsi" w:hAnsiTheme="minorHAnsi" w:cstheme="minorHAnsi"/>
          <w:bCs/>
          <w:iCs/>
          <w:color w:val="000000"/>
        </w:rPr>
        <w:t>hyroxine (T</w:t>
      </w:r>
      <w:r>
        <w:rPr>
          <w:rFonts w:asciiTheme="minorHAnsi" w:hAnsiTheme="minorHAnsi" w:cstheme="minorHAnsi"/>
          <w:bCs/>
          <w:iCs/>
          <w:color w:val="000000"/>
        </w:rPr>
        <w:t>T</w:t>
      </w:r>
      <w:r w:rsidRPr="005553DF">
        <w:rPr>
          <w:rFonts w:asciiTheme="minorHAnsi" w:hAnsiTheme="minorHAnsi" w:cstheme="minorHAnsi"/>
          <w:bCs/>
          <w:iCs/>
          <w:color w:val="000000"/>
        </w:rPr>
        <w:t xml:space="preserve">4), </w:t>
      </w:r>
      <w:r>
        <w:rPr>
          <w:rFonts w:asciiTheme="minorHAnsi" w:hAnsiTheme="minorHAnsi" w:cstheme="minorHAnsi"/>
          <w:bCs/>
          <w:iCs/>
          <w:color w:val="000000"/>
        </w:rPr>
        <w:t>free T4, T</w:t>
      </w:r>
      <w:r w:rsidRPr="005553DF">
        <w:rPr>
          <w:rFonts w:asciiTheme="minorHAnsi" w:hAnsiTheme="minorHAnsi" w:cstheme="minorHAnsi"/>
          <w:bCs/>
          <w:iCs/>
          <w:color w:val="000000"/>
        </w:rPr>
        <w:t>T3, thyroid stimulating hormone (TSH)</w:t>
      </w:r>
      <w:r>
        <w:rPr>
          <w:rFonts w:asciiTheme="minorHAnsi" w:hAnsiTheme="minorHAnsi" w:cstheme="minorHAnsi"/>
        </w:rPr>
        <w:t>, thyroglobulin antibody, thyroid peroxidase antibodies (TPO),</w:t>
      </w:r>
    </w:p>
    <w:p w:rsidRPr="005553DF" w:rsidR="00991E1E" w:rsidP="00991E1E" w:rsidRDefault="00991E1E" w14:paraId="0942A787" w14:textId="77777777">
      <w:pPr>
        <w:pStyle w:val="ListParagraph"/>
        <w:numPr>
          <w:ilvl w:val="0"/>
          <w:numId w:val="18"/>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Glucose, insulin, glycosylated hemoglobin (HbA1c), auto-antibodies (GAD-65 and IA-2), C-peptide, pro-insulin,</w:t>
      </w:r>
    </w:p>
    <w:p w:rsidRPr="005553DF" w:rsidR="00991E1E" w:rsidP="00991E1E" w:rsidRDefault="00991E1E" w14:paraId="5D219433" w14:textId="77777777">
      <w:pPr>
        <w:pStyle w:val="ListParagraph"/>
        <w:numPr>
          <w:ilvl w:val="0"/>
          <w:numId w:val="18"/>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 xml:space="preserve">Alanine transaminase (ALT), </w:t>
      </w:r>
      <w:r>
        <w:rPr>
          <w:rFonts w:asciiTheme="minorHAnsi" w:hAnsiTheme="minorHAnsi" w:cstheme="minorHAnsi"/>
          <w:bCs/>
          <w:iCs/>
          <w:color w:val="000000"/>
        </w:rPr>
        <w:t>aspartate a</w:t>
      </w:r>
      <w:r w:rsidRPr="006D797C">
        <w:rPr>
          <w:rFonts w:asciiTheme="minorHAnsi" w:hAnsiTheme="minorHAnsi" w:cstheme="minorHAnsi"/>
          <w:bCs/>
          <w:iCs/>
          <w:color w:val="000000"/>
        </w:rPr>
        <w:t>minotransferase</w:t>
      </w:r>
      <w:r>
        <w:rPr>
          <w:rFonts w:asciiTheme="minorHAnsi" w:hAnsiTheme="minorHAnsi" w:cstheme="minorHAnsi"/>
          <w:bCs/>
          <w:iCs/>
          <w:color w:val="000000"/>
        </w:rPr>
        <w:t xml:space="preserve"> (AST), alkaline phosphatase (ALP), </w:t>
      </w:r>
      <w:r w:rsidRPr="005553DF">
        <w:rPr>
          <w:rFonts w:asciiTheme="minorHAnsi" w:hAnsiTheme="minorHAnsi" w:cstheme="minorHAnsi"/>
          <w:bCs/>
          <w:iCs/>
          <w:color w:val="000000"/>
        </w:rPr>
        <w:t xml:space="preserve">γ-glutamyltransferase (GGT), direct bilirubin, </w:t>
      </w:r>
      <w:r>
        <w:rPr>
          <w:rFonts w:asciiTheme="minorHAnsi" w:hAnsiTheme="minorHAnsi" w:cstheme="minorHAnsi"/>
          <w:bCs/>
          <w:iCs/>
          <w:color w:val="000000"/>
        </w:rPr>
        <w:t xml:space="preserve">albumin, </w:t>
      </w:r>
      <w:r w:rsidRPr="005553DF">
        <w:rPr>
          <w:rFonts w:asciiTheme="minorHAnsi" w:hAnsiTheme="minorHAnsi" w:cstheme="minorHAnsi"/>
          <w:bCs/>
          <w:iCs/>
          <w:color w:val="000000"/>
        </w:rPr>
        <w:t>and cytokeratin-18 (CK-18),</w:t>
      </w:r>
    </w:p>
    <w:p w:rsidRPr="005553DF" w:rsidR="00991E1E" w:rsidP="00991E1E" w:rsidRDefault="00991E1E" w14:paraId="6C3F3E2B" w14:textId="10203416">
      <w:pPr>
        <w:pStyle w:val="ListParagraph"/>
        <w:numPr>
          <w:ilvl w:val="0"/>
          <w:numId w:val="18"/>
        </w:numPr>
        <w:spacing w:before="100" w:beforeAutospacing="1" w:after="0"/>
        <w:contextualSpacing w:val="0"/>
        <w:jc w:val="both"/>
        <w:rPr>
          <w:rFonts w:asciiTheme="minorHAnsi" w:hAnsiTheme="minorHAnsi" w:cstheme="minorHAnsi"/>
          <w:bCs/>
          <w:iCs/>
          <w:color w:val="000000"/>
        </w:rPr>
      </w:pPr>
      <w:r w:rsidRPr="005553DF">
        <w:rPr>
          <w:rFonts w:asciiTheme="minorHAnsi" w:hAnsiTheme="minorHAnsi" w:cstheme="minorHAnsi"/>
          <w:bCs/>
          <w:iCs/>
          <w:color w:val="000000"/>
        </w:rPr>
        <w:t>Immunoglobulin G (IgG), IgA, IgE</w:t>
      </w:r>
      <w:r>
        <w:rPr>
          <w:rFonts w:asciiTheme="minorHAnsi" w:hAnsiTheme="minorHAnsi" w:cstheme="minorHAnsi"/>
          <w:bCs/>
          <w:iCs/>
          <w:color w:val="000000"/>
        </w:rPr>
        <w:t>,</w:t>
      </w:r>
      <w:r w:rsidRPr="005553DF">
        <w:rPr>
          <w:rFonts w:asciiTheme="minorHAnsi" w:hAnsiTheme="minorHAnsi" w:cstheme="minorHAnsi"/>
          <w:bCs/>
          <w:iCs/>
          <w:color w:val="000000"/>
        </w:rPr>
        <w:t xml:space="preserve"> and IgM; C reactive protein, </w:t>
      </w:r>
      <w:r>
        <w:rPr>
          <w:rFonts w:asciiTheme="minorHAnsi" w:hAnsiTheme="minorHAnsi" w:cstheme="minorHAnsi"/>
          <w:bCs/>
          <w:iCs/>
          <w:color w:val="000000"/>
        </w:rPr>
        <w:t xml:space="preserve">rheumatoid factor, </w:t>
      </w:r>
      <w:r w:rsidRPr="005553DF">
        <w:rPr>
          <w:rFonts w:asciiTheme="minorHAnsi" w:hAnsiTheme="minorHAnsi" w:cstheme="minorHAnsi"/>
          <w:bCs/>
          <w:iCs/>
          <w:color w:val="000000"/>
        </w:rPr>
        <w:t>and antinuclear antibodies (ANA),</w:t>
      </w:r>
    </w:p>
    <w:p w:rsidRPr="00C36CE2" w:rsidR="00991E1E" w:rsidP="00991E1E" w:rsidRDefault="00991E1E" w14:paraId="4C770E0D" w14:textId="32B3E4AF">
      <w:pPr>
        <w:pStyle w:val="ListParagraph"/>
        <w:numPr>
          <w:ilvl w:val="0"/>
          <w:numId w:val="18"/>
        </w:numPr>
        <w:spacing w:before="100" w:beforeAutospacing="1" w:after="0"/>
        <w:contextualSpacing w:val="0"/>
        <w:jc w:val="both"/>
      </w:pPr>
      <w:r w:rsidRPr="005553DF">
        <w:rPr>
          <w:rFonts w:asciiTheme="minorHAnsi" w:hAnsiTheme="minorHAnsi" w:cstheme="minorHAnsi"/>
          <w:bCs/>
          <w:iCs/>
          <w:color w:val="000000"/>
        </w:rPr>
        <w:t xml:space="preserve">Cytokines and adipokines (e.g. </w:t>
      </w:r>
      <w:r w:rsidRPr="005553DF">
        <w:rPr>
          <w:rFonts w:asciiTheme="minorHAnsi" w:hAnsiTheme="minorHAnsi" w:cstheme="minorHAnsi"/>
        </w:rPr>
        <w:t xml:space="preserve">IL-1β, </w:t>
      </w:r>
      <w:r>
        <w:rPr>
          <w:rFonts w:asciiTheme="minorHAnsi" w:hAnsiTheme="minorHAnsi" w:cstheme="minorHAnsi"/>
        </w:rPr>
        <w:t xml:space="preserve">IL-4, </w:t>
      </w:r>
      <w:r w:rsidRPr="005553DF">
        <w:rPr>
          <w:rFonts w:asciiTheme="minorHAnsi" w:hAnsiTheme="minorHAnsi" w:cstheme="minorHAnsi"/>
        </w:rPr>
        <w:t xml:space="preserve">IL-6, IL-8, </w:t>
      </w:r>
      <w:r>
        <w:rPr>
          <w:rFonts w:asciiTheme="minorHAnsi" w:hAnsiTheme="minorHAnsi" w:cstheme="minorHAnsi"/>
        </w:rPr>
        <w:t xml:space="preserve">IL-12, </w:t>
      </w:r>
      <w:r w:rsidRPr="005553DF">
        <w:rPr>
          <w:rFonts w:asciiTheme="minorHAnsi" w:hAnsiTheme="minorHAnsi" w:cstheme="minorHAnsi"/>
        </w:rPr>
        <w:t>MCP-1, TNFα, leptin, adiponectin, resistin, PAI-1)</w:t>
      </w:r>
      <w:r w:rsidRPr="005553DF">
        <w:rPr>
          <w:rFonts w:asciiTheme="minorHAnsi" w:hAnsiTheme="minorHAnsi" w:cstheme="minorHAnsi"/>
          <w:bCs/>
          <w:iCs/>
          <w:color w:val="000000"/>
        </w:rPr>
        <w:t>.</w:t>
      </w:r>
    </w:p>
    <w:p w:rsidRPr="00C36CE2" w:rsidR="005D3452" w:rsidP="00F37EB7" w:rsidRDefault="008D6B48" w14:paraId="25C66688" w14:textId="24DDD7AB">
      <w:pPr>
        <w:pStyle w:val="Heading3"/>
        <w:spacing w:before="100" w:beforeAutospacing="1" w:after="240"/>
        <w:rPr>
          <w:rFonts w:cstheme="minorHAnsi"/>
          <w:b w:val="0"/>
          <w:i w:val="0"/>
          <w:color w:val="auto"/>
        </w:rPr>
      </w:pPr>
      <w:bookmarkStart w:name="_Toc31014462" w:id="67"/>
      <w:r w:rsidRPr="00C36CE2">
        <w:rPr>
          <w:rFonts w:cstheme="minorHAnsi"/>
          <w:color w:val="auto"/>
        </w:rPr>
        <w:t>3.</w:t>
      </w:r>
      <w:r w:rsidRPr="00C36CE2" w:rsidR="00B630A2">
        <w:rPr>
          <w:rFonts w:cstheme="minorHAnsi"/>
          <w:color w:val="auto"/>
        </w:rPr>
        <w:t>7</w:t>
      </w:r>
      <w:r w:rsidRPr="00C36CE2" w:rsidR="009B539F">
        <w:rPr>
          <w:rFonts w:cstheme="minorHAnsi"/>
          <w:color w:val="auto"/>
        </w:rPr>
        <w:t>.3</w:t>
      </w:r>
      <w:r w:rsidRPr="00C36CE2">
        <w:rPr>
          <w:rFonts w:cstheme="minorHAnsi"/>
          <w:color w:val="auto"/>
        </w:rPr>
        <w:t xml:space="preserve"> </w:t>
      </w:r>
      <w:r w:rsidRPr="00C36CE2" w:rsidR="009B539F">
        <w:rPr>
          <w:rFonts w:cstheme="minorHAnsi"/>
          <w:color w:val="auto"/>
        </w:rPr>
        <w:t>Quality Control/</w:t>
      </w:r>
      <w:r w:rsidRPr="00C36CE2" w:rsidR="008F13B7">
        <w:rPr>
          <w:rFonts w:cstheme="minorHAnsi"/>
          <w:color w:val="auto"/>
        </w:rPr>
        <w:t xml:space="preserve">Quality </w:t>
      </w:r>
      <w:r w:rsidRPr="00C36CE2" w:rsidR="009B539F">
        <w:rPr>
          <w:rFonts w:cstheme="minorHAnsi"/>
          <w:color w:val="auto"/>
        </w:rPr>
        <w:t>A</w:t>
      </w:r>
      <w:r w:rsidRPr="00C36CE2" w:rsidR="005D3452">
        <w:rPr>
          <w:rFonts w:cstheme="minorHAnsi"/>
          <w:color w:val="auto"/>
        </w:rPr>
        <w:t>ssurance</w:t>
      </w:r>
      <w:bookmarkEnd w:id="67"/>
      <w:r w:rsidRPr="00C36CE2" w:rsidR="005D3452">
        <w:rPr>
          <w:rFonts w:cstheme="minorHAnsi"/>
          <w:color w:val="auto"/>
        </w:rPr>
        <w:t xml:space="preserve"> </w:t>
      </w:r>
    </w:p>
    <w:p w:rsidRPr="00C36CE2" w:rsidR="005D3452" w:rsidP="00F37EB7" w:rsidRDefault="005D3452" w14:paraId="78C2C87E" w14:textId="036A352F">
      <w:pPr>
        <w:pStyle w:val="Default"/>
        <w:spacing w:before="100" w:beforeAutospacing="1" w:after="240" w:line="360" w:lineRule="auto"/>
        <w:jc w:val="both"/>
        <w:rPr>
          <w:rFonts w:asciiTheme="minorHAnsi" w:hAnsiTheme="minorHAnsi" w:cstheme="minorHAnsi"/>
          <w:sz w:val="22"/>
          <w:szCs w:val="22"/>
        </w:rPr>
      </w:pPr>
      <w:r w:rsidRPr="00C36CE2">
        <w:rPr>
          <w:rFonts w:asciiTheme="minorHAnsi" w:hAnsiTheme="minorHAnsi" w:cstheme="minorHAnsi"/>
          <w:color w:val="auto"/>
          <w:sz w:val="22"/>
          <w:szCs w:val="22"/>
        </w:rPr>
        <w:t>To maintain the integrity of the lab results</w:t>
      </w:r>
      <w:r w:rsidRPr="00C36CE2">
        <w:rPr>
          <w:rFonts w:asciiTheme="minorHAnsi" w:hAnsiTheme="minorHAnsi" w:cstheme="minorHAnsi"/>
          <w:sz w:val="22"/>
          <w:szCs w:val="22"/>
        </w:rPr>
        <w:t xml:space="preserve">, a backup generator will be available for the refrigerator and freezer at the study office. All </w:t>
      </w:r>
      <w:r w:rsidRPr="00C36CE2" w:rsidR="0019674F">
        <w:rPr>
          <w:rFonts w:asciiTheme="minorHAnsi" w:hAnsiTheme="minorHAnsi" w:cstheme="minorHAnsi"/>
          <w:sz w:val="22"/>
          <w:szCs w:val="22"/>
        </w:rPr>
        <w:t xml:space="preserve">serum, </w:t>
      </w:r>
      <w:r w:rsidRPr="00C36CE2">
        <w:rPr>
          <w:rFonts w:asciiTheme="minorHAnsi" w:hAnsiTheme="minorHAnsi" w:cstheme="minorHAnsi"/>
          <w:sz w:val="22"/>
          <w:szCs w:val="22"/>
        </w:rPr>
        <w:t>blood</w:t>
      </w:r>
      <w:r w:rsidRPr="00C36CE2" w:rsidR="0019674F">
        <w:rPr>
          <w:rFonts w:asciiTheme="minorHAnsi" w:hAnsiTheme="minorHAnsi" w:cstheme="minorHAnsi"/>
          <w:sz w:val="22"/>
          <w:szCs w:val="22"/>
        </w:rPr>
        <w:t>, and urine</w:t>
      </w:r>
      <w:r w:rsidRPr="00C36CE2">
        <w:rPr>
          <w:rFonts w:asciiTheme="minorHAnsi" w:hAnsiTheme="minorHAnsi" w:cstheme="minorHAnsi"/>
          <w:sz w:val="22"/>
          <w:szCs w:val="22"/>
        </w:rPr>
        <w:t xml:space="preserve"> specimens will be </w:t>
      </w:r>
      <w:r w:rsidRPr="00C36CE2" w:rsidR="00DE1FA7">
        <w:rPr>
          <w:rFonts w:asciiTheme="minorHAnsi" w:hAnsiTheme="minorHAnsi" w:cstheme="minorHAnsi"/>
          <w:sz w:val="22"/>
          <w:szCs w:val="22"/>
        </w:rPr>
        <w:t xml:space="preserve">securely </w:t>
      </w:r>
      <w:r w:rsidRPr="00C36CE2">
        <w:rPr>
          <w:rFonts w:asciiTheme="minorHAnsi" w:hAnsiTheme="minorHAnsi" w:cstheme="minorHAnsi"/>
          <w:sz w:val="22"/>
          <w:szCs w:val="22"/>
        </w:rPr>
        <w:t>stored at the study office until shipped to the NCEH laboratory.</w:t>
      </w:r>
    </w:p>
    <w:p w:rsidRPr="00C36CE2" w:rsidR="005D3452" w:rsidP="00F37EB7" w:rsidRDefault="005D3452" w14:paraId="6B307718" w14:textId="2347788F">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 xml:space="preserve">The </w:t>
      </w:r>
      <w:r w:rsidRPr="00C36CE2" w:rsidR="006C622C">
        <w:rPr>
          <w:rFonts w:asciiTheme="minorHAnsi" w:hAnsiTheme="minorHAnsi" w:cstheme="minorHAnsi"/>
        </w:rPr>
        <w:t>NCEH</w:t>
      </w:r>
      <w:r w:rsidR="00526C93">
        <w:rPr>
          <w:rFonts w:asciiTheme="minorHAnsi" w:hAnsiTheme="minorHAnsi" w:cstheme="minorHAnsi"/>
        </w:rPr>
        <w:t xml:space="preserve"> laboratory analyzing PFAS serum levels,</w:t>
      </w:r>
      <w:r w:rsidRPr="00C36CE2">
        <w:rPr>
          <w:rFonts w:asciiTheme="minorHAnsi" w:hAnsiTheme="minorHAnsi" w:cstheme="minorHAnsi"/>
          <w:bCs/>
          <w:iCs/>
        </w:rPr>
        <w:t xml:space="preserve"> and </w:t>
      </w:r>
      <w:r w:rsidR="00526C93">
        <w:rPr>
          <w:rFonts w:asciiTheme="minorHAnsi" w:hAnsiTheme="minorHAnsi" w:cstheme="minorHAnsi"/>
          <w:bCs/>
          <w:iCs/>
        </w:rPr>
        <w:t xml:space="preserve">the </w:t>
      </w:r>
      <w:r w:rsidRPr="00C36CE2">
        <w:rPr>
          <w:rFonts w:asciiTheme="minorHAnsi" w:hAnsiTheme="minorHAnsi" w:cstheme="minorHAnsi"/>
          <w:bCs/>
          <w:iCs/>
        </w:rPr>
        <w:t>other participating laborator</w:t>
      </w:r>
      <w:r w:rsidR="00526C93">
        <w:rPr>
          <w:rFonts w:asciiTheme="minorHAnsi" w:hAnsiTheme="minorHAnsi" w:cstheme="minorHAnsi"/>
          <w:bCs/>
          <w:iCs/>
        </w:rPr>
        <w:t>y analyzing the effect biomarkers,</w:t>
      </w:r>
      <w:r w:rsidRPr="00C36CE2">
        <w:rPr>
          <w:rFonts w:asciiTheme="minorHAnsi" w:hAnsiTheme="minorHAnsi" w:cstheme="minorHAnsi"/>
          <w:bCs/>
          <w:iCs/>
        </w:rPr>
        <w:t xml:space="preserve"> will fulfill quality assurance/quality control criteria (QA/QC) including a documented quality assurance plan and adherence to required quality control procedures specified in an approved method. The laboratories will ensure that the analytical data are scientifically valid, defensible, and of known and acceptable precision and accuracy. QA/QC procedures, including appropriate calibration of instruments, running standards and blanks, reporting limits of detection, and other parameters will be in place before </w:t>
      </w:r>
      <w:r w:rsidRPr="00C36CE2" w:rsidR="00A537E4">
        <w:rPr>
          <w:rFonts w:asciiTheme="minorHAnsi" w:hAnsiTheme="minorHAnsi" w:cstheme="minorHAnsi"/>
          <w:bCs/>
          <w:iCs/>
        </w:rPr>
        <w:t>specimen</w:t>
      </w:r>
      <w:r w:rsidRPr="00C36CE2">
        <w:rPr>
          <w:rFonts w:asciiTheme="minorHAnsi" w:hAnsiTheme="minorHAnsi" w:cstheme="minorHAnsi"/>
          <w:bCs/>
          <w:iCs/>
        </w:rPr>
        <w:t xml:space="preserve">s are tested. </w:t>
      </w:r>
      <w:r w:rsidRPr="00C36CE2" w:rsidR="00A537E4">
        <w:rPr>
          <w:rFonts w:asciiTheme="minorHAnsi" w:hAnsiTheme="minorHAnsi" w:cstheme="minorHAnsi"/>
          <w:bCs/>
          <w:iCs/>
        </w:rPr>
        <w:t>Specimen</w:t>
      </w:r>
      <w:r w:rsidRPr="00C36CE2">
        <w:rPr>
          <w:rFonts w:asciiTheme="minorHAnsi" w:hAnsiTheme="minorHAnsi" w:cstheme="minorHAnsi"/>
          <w:bCs/>
          <w:iCs/>
        </w:rPr>
        <w:t xml:space="preserve"> collection, storage, and transportation t</w:t>
      </w:r>
      <w:r w:rsidRPr="00C36CE2" w:rsidR="008F13B7">
        <w:rPr>
          <w:rFonts w:asciiTheme="minorHAnsi" w:hAnsiTheme="minorHAnsi" w:cstheme="minorHAnsi"/>
          <w:bCs/>
          <w:iCs/>
        </w:rPr>
        <w:t xml:space="preserve">echniques are </w:t>
      </w:r>
      <w:r w:rsidRPr="00C36CE2" w:rsidR="008F13B7">
        <w:rPr>
          <w:rFonts w:asciiTheme="minorHAnsi" w:hAnsiTheme="minorHAnsi" w:cstheme="minorHAnsi"/>
          <w:bCs/>
          <w:iCs/>
        </w:rPr>
        <w:lastRenderedPageBreak/>
        <w:t>specified in the Manual of P</w:t>
      </w:r>
      <w:r w:rsidRPr="00C36CE2">
        <w:rPr>
          <w:rFonts w:asciiTheme="minorHAnsi" w:hAnsiTheme="minorHAnsi" w:cstheme="minorHAnsi"/>
          <w:bCs/>
          <w:iCs/>
        </w:rPr>
        <w:t xml:space="preserve">rocedures to ensure the integrity of the </w:t>
      </w:r>
      <w:r w:rsidRPr="00C36CE2" w:rsidR="00A537E4">
        <w:rPr>
          <w:rFonts w:asciiTheme="minorHAnsi" w:hAnsiTheme="minorHAnsi" w:cstheme="minorHAnsi"/>
          <w:bCs/>
          <w:iCs/>
        </w:rPr>
        <w:t>specimen</w:t>
      </w:r>
      <w:r w:rsidRPr="00C36CE2" w:rsidR="008F13B7">
        <w:rPr>
          <w:rFonts w:asciiTheme="minorHAnsi" w:hAnsiTheme="minorHAnsi" w:cstheme="minorHAnsi"/>
          <w:bCs/>
          <w:iCs/>
        </w:rPr>
        <w:t>s (</w:t>
      </w:r>
      <w:r w:rsidRPr="00C36CE2" w:rsidR="008F13B7">
        <w:rPr>
          <w:rFonts w:asciiTheme="minorHAnsi" w:hAnsiTheme="minorHAnsi" w:cstheme="minorHAnsi"/>
          <w:b/>
          <w:bCs/>
          <w:iCs/>
        </w:rPr>
        <w:t>Attachment 1</w:t>
      </w:r>
      <w:r w:rsidRPr="00C36CE2" w:rsidR="003B2179">
        <w:rPr>
          <w:rFonts w:asciiTheme="minorHAnsi" w:hAnsiTheme="minorHAnsi" w:cstheme="minorHAnsi"/>
          <w:b/>
          <w:bCs/>
          <w:iCs/>
        </w:rPr>
        <w:t>2</w:t>
      </w:r>
      <w:r w:rsidRPr="00C36CE2" w:rsidR="008F13B7">
        <w:rPr>
          <w:rFonts w:asciiTheme="minorHAnsi" w:hAnsiTheme="minorHAnsi" w:cstheme="minorHAnsi"/>
          <w:bCs/>
          <w:iCs/>
        </w:rPr>
        <w:t>)</w:t>
      </w:r>
      <w:r w:rsidRPr="00C36CE2">
        <w:rPr>
          <w:rFonts w:asciiTheme="minorHAnsi" w:hAnsiTheme="minorHAnsi" w:cstheme="minorHAnsi"/>
          <w:bCs/>
          <w:iCs/>
        </w:rPr>
        <w:t xml:space="preserve">. Specimens will be stored at the proper temperature and isolated from potential sources of contamination. </w:t>
      </w:r>
    </w:p>
    <w:p w:rsidRPr="00C36CE2" w:rsidR="006F4999" w:rsidP="00F37EB7" w:rsidRDefault="005D3452" w14:paraId="532E0540" w14:textId="0D064D49">
      <w:pPr>
        <w:spacing w:before="100" w:beforeAutospacing="1" w:after="240"/>
        <w:jc w:val="both"/>
        <w:rPr>
          <w:rFonts w:asciiTheme="minorHAnsi" w:hAnsiTheme="minorHAnsi" w:cstheme="minorHAnsi"/>
          <w:bCs/>
          <w:iCs/>
        </w:rPr>
      </w:pPr>
      <w:r w:rsidRPr="00C36CE2">
        <w:rPr>
          <w:rFonts w:asciiTheme="minorHAnsi" w:hAnsiTheme="minorHAnsi" w:cstheme="minorHAnsi"/>
        </w:rPr>
        <w:t>The Standard Operating Procedure (SO</w:t>
      </w:r>
      <w:r w:rsidR="00F40335">
        <w:rPr>
          <w:rFonts w:asciiTheme="minorHAnsi" w:hAnsiTheme="minorHAnsi" w:cstheme="minorHAnsi"/>
        </w:rPr>
        <w:t>P) for each analytical method will be</w:t>
      </w:r>
      <w:r w:rsidRPr="00C36CE2">
        <w:rPr>
          <w:rFonts w:asciiTheme="minorHAnsi" w:hAnsiTheme="minorHAnsi" w:cstheme="minorHAnsi"/>
        </w:rPr>
        <w:t xml:space="preserve"> kept on file </w:t>
      </w:r>
      <w:r w:rsidR="00F40335">
        <w:rPr>
          <w:rFonts w:asciiTheme="minorHAnsi" w:hAnsiTheme="minorHAnsi" w:cstheme="minorHAnsi"/>
        </w:rPr>
        <w:t xml:space="preserve">by the </w:t>
      </w:r>
      <w:r w:rsidR="00175D9F">
        <w:rPr>
          <w:rFonts w:asciiTheme="minorHAnsi" w:hAnsiTheme="minorHAnsi" w:cstheme="minorHAnsi"/>
        </w:rPr>
        <w:t>PI and</w:t>
      </w:r>
      <w:r w:rsidR="00F40335">
        <w:rPr>
          <w:rFonts w:asciiTheme="minorHAnsi" w:hAnsiTheme="minorHAnsi" w:cstheme="minorHAnsi"/>
        </w:rPr>
        <w:t xml:space="preserve"> will be</w:t>
      </w:r>
      <w:r w:rsidRPr="00C36CE2">
        <w:rPr>
          <w:rFonts w:asciiTheme="minorHAnsi" w:hAnsiTheme="minorHAnsi" w:cstheme="minorHAnsi"/>
        </w:rPr>
        <w:t xml:space="preserve"> available for review upon request</w:t>
      </w:r>
      <w:r w:rsidRPr="00C36CE2">
        <w:rPr>
          <w:rFonts w:asciiTheme="minorHAnsi" w:hAnsiTheme="minorHAnsi" w:cstheme="minorHAnsi"/>
          <w:bCs/>
          <w:iCs/>
        </w:rPr>
        <w:t xml:space="preserve">. </w:t>
      </w:r>
    </w:p>
    <w:p w:rsidRPr="00C36CE2" w:rsidR="005D3452" w:rsidP="00F37EB7" w:rsidRDefault="008D6B48" w14:paraId="63706769" w14:textId="512D93FE">
      <w:pPr>
        <w:pStyle w:val="Heading3"/>
        <w:spacing w:before="100" w:beforeAutospacing="1" w:after="240"/>
        <w:rPr>
          <w:rFonts w:cstheme="minorHAnsi"/>
          <w:b w:val="0"/>
          <w:i w:val="0"/>
        </w:rPr>
      </w:pPr>
      <w:bookmarkStart w:name="_Toc31014463" w:id="68"/>
      <w:r w:rsidRPr="00C36CE2">
        <w:rPr>
          <w:rFonts w:cstheme="minorHAnsi"/>
          <w:color w:val="auto"/>
        </w:rPr>
        <w:t>3.</w:t>
      </w:r>
      <w:r w:rsidRPr="00C36CE2" w:rsidR="00B630A2">
        <w:rPr>
          <w:rFonts w:cstheme="minorHAnsi"/>
          <w:color w:val="auto"/>
        </w:rPr>
        <w:t>7</w:t>
      </w:r>
      <w:r w:rsidRPr="00C36CE2" w:rsidR="00AA1CFA">
        <w:rPr>
          <w:rFonts w:cstheme="minorHAnsi"/>
          <w:color w:val="auto"/>
        </w:rPr>
        <w:t>.4</w:t>
      </w:r>
      <w:r w:rsidRPr="00C36CE2">
        <w:rPr>
          <w:rFonts w:cstheme="minorHAnsi"/>
          <w:color w:val="auto"/>
        </w:rPr>
        <w:t xml:space="preserve"> </w:t>
      </w:r>
      <w:r w:rsidRPr="00C36CE2" w:rsidR="00AA1CFA">
        <w:rPr>
          <w:rFonts w:cstheme="minorHAnsi"/>
          <w:color w:val="auto"/>
        </w:rPr>
        <w:t>Reference V</w:t>
      </w:r>
      <w:r w:rsidRPr="00C36CE2" w:rsidR="005D3452">
        <w:rPr>
          <w:rFonts w:cstheme="minorHAnsi"/>
          <w:color w:val="auto"/>
        </w:rPr>
        <w:t>alues</w:t>
      </w:r>
      <w:bookmarkEnd w:id="68"/>
      <w:r w:rsidRPr="00C36CE2" w:rsidR="005D3452">
        <w:rPr>
          <w:rFonts w:cstheme="minorHAnsi"/>
          <w:color w:val="auto"/>
        </w:rPr>
        <w:t xml:space="preserve"> </w:t>
      </w:r>
    </w:p>
    <w:p w:rsidRPr="00C36CE2" w:rsidR="006F4999" w:rsidP="00F37EB7" w:rsidRDefault="005D3452" w14:paraId="656FF95B" w14:textId="07E8CCD6">
      <w:pPr>
        <w:autoSpaceDE w:val="0"/>
        <w:autoSpaceDN w:val="0"/>
        <w:adjustRightInd w:val="0"/>
        <w:spacing w:before="100" w:beforeAutospacing="1" w:after="240"/>
        <w:jc w:val="both"/>
        <w:rPr>
          <w:rFonts w:asciiTheme="minorHAnsi" w:hAnsiTheme="minorHAnsi" w:cstheme="minorHAnsi"/>
          <w:color w:val="000000"/>
        </w:rPr>
      </w:pPr>
      <w:r w:rsidRPr="00C36CE2">
        <w:rPr>
          <w:rFonts w:asciiTheme="minorHAnsi" w:hAnsiTheme="minorHAnsi" w:cstheme="minorHAnsi"/>
          <w:bCs/>
          <w:iCs/>
        </w:rPr>
        <w:t>The participating laborator</w:t>
      </w:r>
      <w:r w:rsidR="00526C93">
        <w:rPr>
          <w:rFonts w:asciiTheme="minorHAnsi" w:hAnsiTheme="minorHAnsi" w:cstheme="minorHAnsi"/>
          <w:bCs/>
          <w:iCs/>
        </w:rPr>
        <w:t>y</w:t>
      </w:r>
      <w:r w:rsidRPr="00C36CE2">
        <w:rPr>
          <w:rFonts w:asciiTheme="minorHAnsi" w:hAnsiTheme="minorHAnsi" w:cstheme="minorHAnsi"/>
          <w:bCs/>
          <w:iCs/>
        </w:rPr>
        <w:t xml:space="preserve"> will provide reference values</w:t>
      </w:r>
      <w:r w:rsidRPr="00C36CE2" w:rsidR="00F42B3C">
        <w:rPr>
          <w:rFonts w:asciiTheme="minorHAnsi" w:hAnsiTheme="minorHAnsi" w:cstheme="minorHAnsi"/>
          <w:bCs/>
          <w:iCs/>
        </w:rPr>
        <w:t xml:space="preserve"> and action levels</w:t>
      </w:r>
      <w:r w:rsidRPr="00C36CE2">
        <w:rPr>
          <w:rFonts w:asciiTheme="minorHAnsi" w:hAnsiTheme="minorHAnsi" w:cstheme="minorHAnsi"/>
          <w:bCs/>
          <w:iCs/>
        </w:rPr>
        <w:t xml:space="preserve"> for the effect biomarkers</w:t>
      </w:r>
      <w:r w:rsidRPr="00C36CE2" w:rsidR="00F42B3C">
        <w:rPr>
          <w:rFonts w:asciiTheme="minorHAnsi" w:hAnsiTheme="minorHAnsi" w:cstheme="minorHAnsi"/>
          <w:bCs/>
          <w:iCs/>
        </w:rPr>
        <w:t xml:space="preserve"> which will be reported in </w:t>
      </w:r>
      <w:r w:rsidRPr="00C36CE2" w:rsidR="00C6653F">
        <w:rPr>
          <w:rFonts w:asciiTheme="minorHAnsi" w:hAnsiTheme="minorHAnsi" w:cstheme="minorHAnsi"/>
          <w:b/>
          <w:bCs/>
          <w:iCs/>
        </w:rPr>
        <w:t>Attachment</w:t>
      </w:r>
      <w:r w:rsidRPr="00C36CE2" w:rsidR="00F42B3C">
        <w:rPr>
          <w:rFonts w:asciiTheme="minorHAnsi" w:hAnsiTheme="minorHAnsi" w:cstheme="minorHAnsi"/>
          <w:b/>
          <w:bCs/>
          <w:iCs/>
        </w:rPr>
        <w:t>s</w:t>
      </w:r>
      <w:r w:rsidRPr="00C36CE2" w:rsidR="00460758">
        <w:rPr>
          <w:rFonts w:asciiTheme="minorHAnsi" w:hAnsiTheme="minorHAnsi" w:cstheme="minorHAnsi"/>
          <w:b/>
          <w:bCs/>
          <w:iCs/>
        </w:rPr>
        <w:t xml:space="preserve"> </w:t>
      </w:r>
      <w:r w:rsidRPr="00C36CE2" w:rsidR="003B2179">
        <w:rPr>
          <w:rFonts w:asciiTheme="minorHAnsi" w:hAnsiTheme="minorHAnsi" w:cstheme="minorHAnsi"/>
          <w:b/>
          <w:bCs/>
          <w:iCs/>
        </w:rPr>
        <w:t>20</w:t>
      </w:r>
      <w:r w:rsidRPr="00C36CE2" w:rsidR="00F42B3C">
        <w:rPr>
          <w:rFonts w:asciiTheme="minorHAnsi" w:hAnsiTheme="minorHAnsi" w:cstheme="minorHAnsi"/>
          <w:b/>
          <w:bCs/>
          <w:iCs/>
        </w:rPr>
        <w:t>&amp;</w:t>
      </w:r>
      <w:r w:rsidRPr="00C36CE2" w:rsidR="003B2179">
        <w:rPr>
          <w:rFonts w:asciiTheme="minorHAnsi" w:hAnsiTheme="minorHAnsi" w:cstheme="minorHAnsi"/>
          <w:b/>
          <w:bCs/>
          <w:iCs/>
        </w:rPr>
        <w:t>21</w:t>
      </w:r>
      <w:r w:rsidRPr="00C36CE2">
        <w:rPr>
          <w:rFonts w:asciiTheme="minorHAnsi" w:hAnsiTheme="minorHAnsi" w:cstheme="minorHAnsi"/>
        </w:rPr>
        <w:t xml:space="preserve">. </w:t>
      </w:r>
      <w:r w:rsidRPr="00C36CE2" w:rsidR="00E604EF">
        <w:rPr>
          <w:rFonts w:asciiTheme="minorHAnsi" w:hAnsiTheme="minorHAnsi" w:cstheme="minorHAnsi"/>
        </w:rPr>
        <w:t>The recipient</w:t>
      </w:r>
      <w:r w:rsidRPr="00C36CE2" w:rsidR="002645D5">
        <w:rPr>
          <w:rFonts w:asciiTheme="minorHAnsi" w:hAnsiTheme="minorHAnsi" w:cstheme="minorHAnsi"/>
        </w:rPr>
        <w:t xml:space="preserve"> will report the participant’s PFAS results using reference values from the most recent NHANES report</w:t>
      </w:r>
      <w:r w:rsidRPr="00C36CE2" w:rsidR="00F42B3C">
        <w:rPr>
          <w:rFonts w:asciiTheme="minorHAnsi" w:hAnsiTheme="minorHAnsi" w:cstheme="minorHAnsi"/>
        </w:rPr>
        <w:t xml:space="preserve"> (</w:t>
      </w:r>
      <w:r w:rsidRPr="00C36CE2" w:rsidR="003B2179">
        <w:rPr>
          <w:rFonts w:asciiTheme="minorHAnsi" w:hAnsiTheme="minorHAnsi" w:cstheme="minorHAnsi"/>
          <w:b/>
        </w:rPr>
        <w:t>Attachment 22</w:t>
      </w:r>
      <w:r w:rsidRPr="00C36CE2" w:rsidR="00F42B3C">
        <w:rPr>
          <w:rFonts w:asciiTheme="minorHAnsi" w:hAnsiTheme="minorHAnsi" w:cstheme="minorHAnsi"/>
        </w:rPr>
        <w:t>)</w:t>
      </w:r>
      <w:r w:rsidRPr="00C36CE2" w:rsidR="002645D5">
        <w:rPr>
          <w:rFonts w:asciiTheme="minorHAnsi" w:hAnsiTheme="minorHAnsi" w:cstheme="minorHAnsi"/>
        </w:rPr>
        <w:t>. Currently, the 2013-14 report is available</w:t>
      </w:r>
      <w:r w:rsidRPr="00C36CE2" w:rsidR="00380144">
        <w:rPr>
          <w:rFonts w:asciiTheme="minorHAnsi" w:hAnsiTheme="minorHAnsi" w:cstheme="minorHAnsi"/>
        </w:rPr>
        <w:t xml:space="preserve"> and provides reference values for children</w:t>
      </w:r>
      <w:r w:rsidRPr="00C36CE2" w:rsidR="002645D5">
        <w:rPr>
          <w:rFonts w:asciiTheme="minorHAnsi" w:hAnsiTheme="minorHAnsi" w:cstheme="minorHAnsi"/>
        </w:rPr>
        <w:t xml:space="preserve">. </w:t>
      </w:r>
      <w:r w:rsidRPr="00C36CE2" w:rsidR="00E470FD">
        <w:rPr>
          <w:rFonts w:asciiTheme="minorHAnsi" w:hAnsiTheme="minorHAnsi" w:cstheme="minorHAnsi"/>
          <w:b/>
        </w:rPr>
        <w:t>Section 4</w:t>
      </w:r>
      <w:r w:rsidRPr="00C36CE2" w:rsidR="006C622C">
        <w:rPr>
          <w:rFonts w:asciiTheme="minorHAnsi" w:hAnsiTheme="minorHAnsi" w:cstheme="minorHAnsi"/>
        </w:rPr>
        <w:t xml:space="preserve"> provides additional description</w:t>
      </w:r>
      <w:r w:rsidRPr="00C36CE2" w:rsidR="00796ECE">
        <w:rPr>
          <w:rFonts w:asciiTheme="minorHAnsi" w:hAnsiTheme="minorHAnsi" w:cstheme="minorHAnsi"/>
        </w:rPr>
        <w:t>s</w:t>
      </w:r>
      <w:r w:rsidRPr="00C36CE2" w:rsidR="006C622C">
        <w:rPr>
          <w:rFonts w:asciiTheme="minorHAnsi" w:hAnsiTheme="minorHAnsi" w:cstheme="minorHAnsi"/>
        </w:rPr>
        <w:t xml:space="preserve"> of t</w:t>
      </w:r>
      <w:r w:rsidRPr="00C36CE2">
        <w:rPr>
          <w:rFonts w:asciiTheme="minorHAnsi" w:hAnsiTheme="minorHAnsi" w:cstheme="minorHAnsi"/>
        </w:rPr>
        <w:t>he procedures for advance and final results reporting.</w:t>
      </w:r>
    </w:p>
    <w:p w:rsidRPr="00C36CE2" w:rsidR="006F4999" w:rsidP="00F37EB7" w:rsidRDefault="008D6B48" w14:paraId="5FB1B7F1" w14:textId="0A3857A1">
      <w:pPr>
        <w:pStyle w:val="Heading2"/>
        <w:spacing w:before="100" w:beforeAutospacing="1" w:after="240"/>
        <w:rPr>
          <w:rFonts w:cstheme="minorHAnsi"/>
          <w:i/>
          <w:szCs w:val="22"/>
        </w:rPr>
      </w:pPr>
      <w:bookmarkStart w:name="_Toc31014464" w:id="69"/>
      <w:r w:rsidRPr="00C36CE2">
        <w:rPr>
          <w:rFonts w:cstheme="minorHAnsi"/>
          <w:szCs w:val="22"/>
        </w:rPr>
        <w:t>3.</w:t>
      </w:r>
      <w:r w:rsidRPr="00C36CE2" w:rsidR="00B630A2">
        <w:rPr>
          <w:rFonts w:cstheme="minorHAnsi"/>
          <w:szCs w:val="22"/>
        </w:rPr>
        <w:t>8</w:t>
      </w:r>
      <w:r w:rsidRPr="00C36CE2">
        <w:rPr>
          <w:rFonts w:cstheme="minorHAnsi"/>
          <w:szCs w:val="22"/>
        </w:rPr>
        <w:t xml:space="preserve"> </w:t>
      </w:r>
      <w:r w:rsidRPr="00C36CE2" w:rsidR="00913825">
        <w:rPr>
          <w:rFonts w:cstheme="minorHAnsi"/>
          <w:szCs w:val="22"/>
        </w:rPr>
        <w:t>Data Handling</w:t>
      </w:r>
      <w:bookmarkEnd w:id="69"/>
    </w:p>
    <w:p w:rsidRPr="00C36CE2" w:rsidR="008D6B48" w:rsidP="00F37EB7" w:rsidRDefault="00C6653F" w14:paraId="08FD3C81" w14:textId="1E3B8DC0">
      <w:pPr>
        <w:pStyle w:val="Heading3"/>
        <w:spacing w:before="100" w:beforeAutospacing="1" w:after="240"/>
        <w:rPr>
          <w:rStyle w:val="Heading3Char"/>
          <w:rFonts w:cstheme="minorHAnsi"/>
          <w:b/>
          <w:i/>
          <w:color w:val="auto"/>
        </w:rPr>
      </w:pPr>
      <w:bookmarkStart w:name="_Toc31014465" w:id="70"/>
      <w:r w:rsidRPr="00C36CE2">
        <w:rPr>
          <w:b w:val="0"/>
          <w:color w:val="auto"/>
        </w:rPr>
        <w:t>3</w:t>
      </w:r>
      <w:r w:rsidRPr="00C36CE2" w:rsidR="008D6B48">
        <w:rPr>
          <w:rStyle w:val="Heading3Char"/>
          <w:rFonts w:cstheme="minorHAnsi"/>
          <w:b/>
          <w:i/>
          <w:color w:val="auto"/>
        </w:rPr>
        <w:t>.</w:t>
      </w:r>
      <w:r w:rsidRPr="00C36CE2" w:rsidR="00B630A2">
        <w:rPr>
          <w:rStyle w:val="Heading3Char"/>
          <w:rFonts w:cstheme="minorHAnsi"/>
          <w:b/>
          <w:i/>
          <w:color w:val="auto"/>
        </w:rPr>
        <w:t>8</w:t>
      </w:r>
      <w:r w:rsidRPr="00C36CE2">
        <w:rPr>
          <w:rStyle w:val="Heading3Char"/>
          <w:rFonts w:cstheme="minorHAnsi"/>
          <w:b/>
          <w:i/>
          <w:color w:val="auto"/>
        </w:rPr>
        <w:t>.</w:t>
      </w:r>
      <w:r w:rsidRPr="00C36CE2" w:rsidR="008D6B48">
        <w:rPr>
          <w:rStyle w:val="Heading3Char"/>
          <w:rFonts w:cstheme="minorHAnsi"/>
          <w:b/>
          <w:i/>
          <w:color w:val="auto"/>
        </w:rPr>
        <w:t xml:space="preserve">1 </w:t>
      </w:r>
      <w:r w:rsidRPr="00C36CE2" w:rsidR="000C74F0">
        <w:rPr>
          <w:rStyle w:val="Heading3Char"/>
          <w:rFonts w:cstheme="minorHAnsi"/>
          <w:b/>
          <w:i/>
          <w:color w:val="auto"/>
        </w:rPr>
        <w:t xml:space="preserve">Certificate of </w:t>
      </w:r>
      <w:r w:rsidRPr="00C36CE2" w:rsidR="000575E5">
        <w:rPr>
          <w:rStyle w:val="Heading3Char"/>
          <w:rFonts w:cstheme="minorHAnsi"/>
          <w:b/>
          <w:i/>
          <w:color w:val="auto"/>
        </w:rPr>
        <w:t>Confidentiality</w:t>
      </w:r>
      <w:bookmarkEnd w:id="70"/>
    </w:p>
    <w:p w:rsidRPr="00C36CE2" w:rsidR="008001C7" w:rsidP="00AF0AF2" w:rsidRDefault="00E604EF" w14:paraId="489266C9" w14:textId="71CFE4C4">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ATSDR</w:t>
      </w:r>
      <w:r w:rsidRPr="00C36CE2" w:rsidR="006D3379">
        <w:rPr>
          <w:rFonts w:asciiTheme="minorHAnsi" w:hAnsiTheme="minorHAnsi" w:cstheme="minorHAnsi"/>
        </w:rPr>
        <w:t xml:space="preserve"> </w:t>
      </w:r>
      <w:r w:rsidRPr="00C36CE2" w:rsidR="006C18DA">
        <w:rPr>
          <w:rFonts w:asciiTheme="minorHAnsi" w:hAnsiTheme="minorHAnsi" w:cstheme="minorHAnsi"/>
        </w:rPr>
        <w:t>requests to</w:t>
      </w:r>
      <w:r w:rsidRPr="00C36CE2" w:rsidR="006D3379">
        <w:rPr>
          <w:rFonts w:asciiTheme="minorHAnsi" w:hAnsiTheme="minorHAnsi" w:cstheme="minorHAnsi"/>
        </w:rPr>
        <w:t xml:space="preserve"> iss</w:t>
      </w:r>
      <w:r w:rsidRPr="00C36CE2" w:rsidR="006C18DA">
        <w:rPr>
          <w:rFonts w:asciiTheme="minorHAnsi" w:hAnsiTheme="minorHAnsi" w:cstheme="minorHAnsi"/>
        </w:rPr>
        <w:t>ue</w:t>
      </w:r>
      <w:r w:rsidRPr="00C36CE2" w:rsidR="006D3379">
        <w:rPr>
          <w:rFonts w:asciiTheme="minorHAnsi" w:hAnsiTheme="minorHAnsi" w:cstheme="minorHAnsi"/>
        </w:rPr>
        <w:t xml:space="preserve"> a Certificate of Confidentiality</w:t>
      </w:r>
      <w:r w:rsidRPr="00C36CE2" w:rsidR="006C18DA">
        <w:rPr>
          <w:rFonts w:asciiTheme="minorHAnsi" w:hAnsiTheme="minorHAnsi" w:cstheme="minorHAnsi"/>
        </w:rPr>
        <w:t xml:space="preserve"> (CoC)</w:t>
      </w:r>
      <w:r w:rsidRPr="00C36CE2" w:rsidR="006D3379">
        <w:rPr>
          <w:rFonts w:asciiTheme="minorHAnsi" w:hAnsiTheme="minorHAnsi" w:cstheme="minorHAnsi"/>
        </w:rPr>
        <w:t xml:space="preserve"> under </w:t>
      </w:r>
      <w:r w:rsidRPr="00C36CE2" w:rsidR="008001C7">
        <w:rPr>
          <w:rFonts w:eastAsia="Times New Roman" w:asciiTheme="minorHAnsi" w:hAnsiTheme="minorHAnsi" w:cstheme="minorHAnsi"/>
          <w:lang w:val="en"/>
        </w:rPr>
        <w:t>Section 301(d) of the Public Health Service (PHS) Act, as amended by Section 2012 of the 21st Century Cures Act, P.L. 114-255 (42 U.S.C. 241(d)), states that the Secretary shall issue CoC</w:t>
      </w:r>
      <w:r w:rsidRPr="00C36CE2" w:rsidR="006C18DA">
        <w:rPr>
          <w:rFonts w:eastAsia="Times New Roman" w:asciiTheme="minorHAnsi" w:hAnsiTheme="minorHAnsi" w:cstheme="minorHAnsi"/>
          <w:lang w:val="en"/>
        </w:rPr>
        <w:t>s</w:t>
      </w:r>
      <w:r w:rsidRPr="00C36CE2" w:rsidR="008001C7">
        <w:rPr>
          <w:rFonts w:eastAsia="Times New Roman" w:asciiTheme="minorHAnsi" w:hAnsiTheme="minorHAnsi" w:cstheme="minorHAnsi"/>
          <w:lang w:val="en"/>
        </w:rPr>
        <w:t xml:space="preserve"> to persons engaged in biomedical, behavioral, clinical, or other research activities in which identifiable, sensitive information is collected. In furtherance o</w:t>
      </w:r>
      <w:r w:rsidRPr="00C36CE2" w:rsidR="006C18DA">
        <w:rPr>
          <w:rFonts w:eastAsia="Times New Roman" w:asciiTheme="minorHAnsi" w:hAnsiTheme="minorHAnsi" w:cstheme="minorHAnsi"/>
          <w:lang w:val="en"/>
        </w:rPr>
        <w:t xml:space="preserve">f this provision, CDC </w:t>
      </w:r>
      <w:r w:rsidRPr="00C36CE2" w:rsidR="008001C7">
        <w:rPr>
          <w:rFonts w:eastAsia="Times New Roman" w:asciiTheme="minorHAnsi" w:hAnsiTheme="minorHAnsi" w:cstheme="minorHAnsi"/>
          <w:lang w:val="en"/>
        </w:rPr>
        <w:t>research commenced or ongoing after December 13, 2016 and in which identifiable, sensitive information is collected, as defined by Section 301(d)</w:t>
      </w:r>
      <w:r w:rsidRPr="00C36CE2" w:rsidR="006C18DA">
        <w:rPr>
          <w:rFonts w:eastAsia="Times New Roman" w:asciiTheme="minorHAnsi" w:hAnsiTheme="minorHAnsi" w:cstheme="minorHAnsi"/>
          <w:lang w:val="en"/>
        </w:rPr>
        <w:t>, is deemed issued a CoC</w:t>
      </w:r>
      <w:r w:rsidRPr="00C36CE2" w:rsidR="008001C7">
        <w:rPr>
          <w:rFonts w:eastAsia="Times New Roman" w:asciiTheme="minorHAnsi" w:hAnsiTheme="minorHAnsi" w:cstheme="minorHAnsi"/>
          <w:lang w:val="en"/>
        </w:rPr>
        <w:t xml:space="preserve"> and therefore </w:t>
      </w:r>
      <w:r w:rsidRPr="00C36CE2" w:rsidR="00F703D5">
        <w:rPr>
          <w:rFonts w:eastAsia="Times New Roman" w:asciiTheme="minorHAnsi" w:hAnsiTheme="minorHAnsi" w:cstheme="minorHAnsi"/>
          <w:lang w:val="en"/>
        </w:rPr>
        <w:t xml:space="preserve">researchers are </w:t>
      </w:r>
      <w:r w:rsidRPr="00C36CE2" w:rsidR="008001C7">
        <w:rPr>
          <w:rFonts w:eastAsia="Times New Roman" w:asciiTheme="minorHAnsi" w:hAnsiTheme="minorHAnsi" w:cstheme="minorHAnsi"/>
          <w:lang w:val="en"/>
        </w:rPr>
        <w:t xml:space="preserve">required to protect the privacy of individuals who are subjects of such research in accordance with Section 301(d) of the </w:t>
      </w:r>
      <w:r w:rsidRPr="00C36CE2" w:rsidR="00D8621F">
        <w:rPr>
          <w:rFonts w:eastAsia="Times New Roman" w:asciiTheme="minorHAnsi" w:hAnsiTheme="minorHAnsi" w:cstheme="minorHAnsi"/>
          <w:lang w:val="en"/>
        </w:rPr>
        <w:t>PHSA</w:t>
      </w:r>
      <w:r w:rsidRPr="00C36CE2" w:rsidR="008001C7">
        <w:rPr>
          <w:rFonts w:eastAsia="Times New Roman" w:asciiTheme="minorHAnsi" w:hAnsiTheme="minorHAnsi" w:cstheme="minorHAnsi"/>
          <w:lang w:val="en"/>
        </w:rPr>
        <w:t>.</w:t>
      </w:r>
    </w:p>
    <w:p w:rsidRPr="00C36CE2" w:rsidR="008001C7" w:rsidP="00AF0AF2" w:rsidRDefault="00F703D5" w14:paraId="3B08A3B6" w14:textId="380A0EF5">
      <w:pPr>
        <w:spacing w:after="150"/>
        <w:rPr>
          <w:rFonts w:eastAsia="Times New Roman" w:asciiTheme="minorHAnsi" w:hAnsiTheme="minorHAnsi" w:cstheme="minorHAnsi"/>
          <w:color w:val="333333"/>
        </w:rPr>
      </w:pPr>
      <w:r w:rsidRPr="00C36CE2">
        <w:rPr>
          <w:rFonts w:eastAsia="Times New Roman" w:asciiTheme="minorHAnsi" w:hAnsiTheme="minorHAnsi" w:cstheme="minorHAnsi"/>
          <w:color w:val="333333"/>
        </w:rPr>
        <w:t xml:space="preserve">Consistent with Section 301(d), </w:t>
      </w:r>
      <w:r w:rsidRPr="00C36CE2" w:rsidR="008001C7">
        <w:rPr>
          <w:rFonts w:eastAsia="Times New Roman" w:asciiTheme="minorHAnsi" w:hAnsiTheme="minorHAnsi" w:cstheme="minorHAnsi"/>
          <w:color w:val="333333"/>
        </w:rPr>
        <w:t>ATSDR determined that a CoC applies to this research by answering the following question</w:t>
      </w:r>
      <w:r w:rsidRPr="00C36CE2" w:rsidR="00086EC0">
        <w:rPr>
          <w:rFonts w:eastAsia="Times New Roman" w:asciiTheme="minorHAnsi" w:hAnsiTheme="minorHAnsi" w:cstheme="minorHAnsi"/>
          <w:color w:val="333333"/>
        </w:rPr>
        <w:t>s</w:t>
      </w:r>
      <w:r w:rsidRPr="00C36CE2" w:rsidR="008001C7">
        <w:rPr>
          <w:rFonts w:eastAsia="Times New Roman" w:asciiTheme="minorHAnsi" w:hAnsiTheme="minorHAnsi" w:cstheme="minorHAnsi"/>
          <w:color w:val="333333"/>
        </w:rPr>
        <w:t>:</w:t>
      </w:r>
    </w:p>
    <w:p w:rsidRPr="00C36CE2" w:rsidR="008001C7" w:rsidP="00212A59" w:rsidRDefault="008001C7" w14:paraId="7BF3D491" w14:textId="75D0A911">
      <w:pPr>
        <w:pStyle w:val="ListParagraph"/>
        <w:numPr>
          <w:ilvl w:val="0"/>
          <w:numId w:val="51"/>
        </w:numPr>
        <w:spacing w:after="120"/>
        <w:rPr>
          <w:rFonts w:eastAsia="Times New Roman" w:asciiTheme="minorHAnsi" w:hAnsiTheme="minorHAnsi" w:cstheme="minorHAnsi"/>
          <w:color w:val="333333"/>
        </w:rPr>
      </w:pPr>
      <w:r w:rsidRPr="00C36CE2">
        <w:rPr>
          <w:rFonts w:eastAsia="Times New Roman" w:asciiTheme="minorHAnsi" w:hAnsiTheme="minorHAnsi" w:cstheme="minorHAnsi"/>
          <w:color w:val="333333"/>
        </w:rPr>
        <w:t>Is the activity biomedical, behavioral, clinical, or other research? YES</w:t>
      </w:r>
    </w:p>
    <w:p w:rsidRPr="00C36CE2" w:rsidR="008001C7" w:rsidP="00212A59" w:rsidRDefault="008001C7" w14:paraId="1005D275" w14:textId="77777777">
      <w:pPr>
        <w:pStyle w:val="ListParagraph"/>
        <w:numPr>
          <w:ilvl w:val="0"/>
          <w:numId w:val="51"/>
        </w:numPr>
        <w:spacing w:after="120"/>
        <w:rPr>
          <w:rFonts w:eastAsia="Times New Roman" w:asciiTheme="minorHAnsi" w:hAnsiTheme="minorHAnsi" w:cstheme="minorHAnsi"/>
          <w:color w:val="333333"/>
        </w:rPr>
      </w:pPr>
      <w:r w:rsidRPr="00C36CE2">
        <w:rPr>
          <w:rFonts w:eastAsia="Times New Roman" w:asciiTheme="minorHAnsi" w:hAnsiTheme="minorHAnsi" w:cstheme="minorHAnsi"/>
          <w:color w:val="333333"/>
        </w:rPr>
        <w:t>Does the research involve Human Subjects as defined by 45 CFR Part 46? YES</w:t>
      </w:r>
    </w:p>
    <w:p w:rsidRPr="00C36CE2" w:rsidR="008001C7" w:rsidP="00212A59" w:rsidRDefault="008001C7" w14:paraId="1680014C" w14:textId="38BCAB02">
      <w:pPr>
        <w:pStyle w:val="ListParagraph"/>
        <w:numPr>
          <w:ilvl w:val="0"/>
          <w:numId w:val="51"/>
        </w:numPr>
        <w:spacing w:after="120"/>
        <w:rPr>
          <w:rFonts w:eastAsia="Times New Roman" w:asciiTheme="minorHAnsi" w:hAnsiTheme="minorHAnsi" w:cstheme="minorHAnsi"/>
          <w:color w:val="333333"/>
        </w:rPr>
      </w:pPr>
      <w:r w:rsidRPr="00C36CE2">
        <w:rPr>
          <w:rFonts w:eastAsia="Times New Roman" w:asciiTheme="minorHAnsi" w:hAnsiTheme="minorHAnsi" w:cstheme="minorHAnsi"/>
          <w:color w:val="333333"/>
        </w:rPr>
        <w:t>I</w:t>
      </w:r>
      <w:r w:rsidRPr="00C36CE2" w:rsidR="00366FFD">
        <w:rPr>
          <w:rFonts w:eastAsia="Times New Roman" w:asciiTheme="minorHAnsi" w:hAnsiTheme="minorHAnsi" w:cstheme="minorHAnsi"/>
          <w:color w:val="333333"/>
        </w:rPr>
        <w:t>s</w:t>
      </w:r>
      <w:r w:rsidRPr="00C36CE2">
        <w:rPr>
          <w:rFonts w:eastAsia="Times New Roman" w:asciiTheme="minorHAnsi" w:hAnsiTheme="minorHAnsi" w:cstheme="minorHAnsi"/>
          <w:color w:val="333333"/>
        </w:rPr>
        <w:t xml:space="preserve"> ATSDR collecting or using biospecimens that are identifiable to an individual as part of the research? YES</w:t>
      </w:r>
    </w:p>
    <w:p w:rsidRPr="00C36CE2" w:rsidR="008001C7" w:rsidP="00212A59" w:rsidRDefault="008001C7" w14:paraId="29833930" w14:textId="77777777">
      <w:pPr>
        <w:pStyle w:val="ListParagraph"/>
        <w:numPr>
          <w:ilvl w:val="0"/>
          <w:numId w:val="51"/>
        </w:numPr>
        <w:spacing w:after="120"/>
        <w:rPr>
          <w:rFonts w:eastAsia="Times New Roman" w:asciiTheme="minorHAnsi" w:hAnsiTheme="minorHAnsi" w:cstheme="minorHAnsi"/>
          <w:color w:val="333333"/>
        </w:rPr>
      </w:pPr>
      <w:r w:rsidRPr="00C36CE2">
        <w:rPr>
          <w:rFonts w:eastAsia="Times New Roman" w:asciiTheme="minorHAnsi" w:hAnsiTheme="minorHAnsi" w:cstheme="minorHAnsi"/>
          <w:color w:val="333333"/>
        </w:rPr>
        <w:lastRenderedPageBreak/>
        <w:t>If collecting or using biospecimens as part of the research, is there a small risk that some combination of the biospecimen, a request for the biospecimen, and other available data sources could be used to deduce the identity of an individual? YES</w:t>
      </w:r>
    </w:p>
    <w:p w:rsidRPr="00C36CE2" w:rsidR="008001C7" w:rsidP="00212A59" w:rsidRDefault="008001C7" w14:paraId="2AB454AD" w14:textId="398C795B">
      <w:pPr>
        <w:pStyle w:val="ListParagraph"/>
        <w:numPr>
          <w:ilvl w:val="0"/>
          <w:numId w:val="51"/>
        </w:numPr>
        <w:spacing w:after="120"/>
        <w:rPr>
          <w:rFonts w:eastAsia="Times New Roman" w:asciiTheme="minorHAnsi" w:hAnsiTheme="minorHAnsi" w:cstheme="minorHAnsi"/>
          <w:color w:val="333333"/>
        </w:rPr>
      </w:pPr>
      <w:r w:rsidRPr="00C36CE2">
        <w:rPr>
          <w:rFonts w:eastAsia="Times New Roman" w:asciiTheme="minorHAnsi" w:hAnsiTheme="minorHAnsi" w:cstheme="minorHAnsi"/>
          <w:color w:val="333333"/>
        </w:rPr>
        <w:t>Does the research involve the generation of individual level, human genomic data? NO</w:t>
      </w:r>
    </w:p>
    <w:p w:rsidRPr="00C36CE2" w:rsidR="00366FFD" w:rsidP="00AF0AF2" w:rsidRDefault="008001C7" w14:paraId="6AA599E9" w14:textId="4F8815F5">
      <w:pPr>
        <w:spacing w:after="150"/>
        <w:rPr>
          <w:rFonts w:eastAsia="Times New Roman" w:asciiTheme="minorHAnsi" w:hAnsiTheme="minorHAnsi" w:cstheme="minorHAnsi"/>
          <w:color w:val="333333"/>
        </w:rPr>
      </w:pPr>
      <w:r w:rsidRPr="00C36CE2">
        <w:rPr>
          <w:rFonts w:eastAsia="Times New Roman" w:asciiTheme="minorHAnsi" w:hAnsiTheme="minorHAnsi" w:cstheme="minorHAnsi"/>
          <w:color w:val="333333"/>
        </w:rPr>
        <w:t>Since the answer to any one</w:t>
      </w:r>
      <w:r w:rsidRPr="00C36CE2" w:rsidR="00550AB8">
        <w:rPr>
          <w:rFonts w:eastAsia="Times New Roman" w:asciiTheme="minorHAnsi" w:hAnsiTheme="minorHAnsi" w:cstheme="minorHAnsi"/>
          <w:color w:val="333333"/>
        </w:rPr>
        <w:t xml:space="preserve"> of Q</w:t>
      </w:r>
      <w:r w:rsidRPr="00C36CE2">
        <w:rPr>
          <w:rFonts w:eastAsia="Times New Roman" w:asciiTheme="minorHAnsi" w:hAnsiTheme="minorHAnsi" w:cstheme="minorHAnsi"/>
          <w:color w:val="333333"/>
        </w:rPr>
        <w:t>uestions</w:t>
      </w:r>
      <w:r w:rsidRPr="00C36CE2" w:rsidR="00550AB8">
        <w:rPr>
          <w:rFonts w:eastAsia="Times New Roman" w:asciiTheme="minorHAnsi" w:hAnsiTheme="minorHAnsi" w:cstheme="minorHAnsi"/>
          <w:color w:val="333333"/>
        </w:rPr>
        <w:t xml:space="preserve"> 2-5</w:t>
      </w:r>
      <w:r w:rsidRPr="00C36CE2">
        <w:rPr>
          <w:rFonts w:eastAsia="Times New Roman" w:asciiTheme="minorHAnsi" w:hAnsiTheme="minorHAnsi" w:cstheme="minorHAnsi"/>
          <w:color w:val="333333"/>
        </w:rPr>
        <w:t xml:space="preserve"> is YES</w:t>
      </w:r>
      <w:r w:rsidRPr="00C36CE2" w:rsidR="00550AB8">
        <w:rPr>
          <w:rFonts w:eastAsia="Times New Roman" w:asciiTheme="minorHAnsi" w:hAnsiTheme="minorHAnsi" w:cstheme="minorHAnsi"/>
          <w:color w:val="333333"/>
        </w:rPr>
        <w:t xml:space="preserve">, </w:t>
      </w:r>
      <w:r w:rsidRPr="00C36CE2" w:rsidR="00366FFD">
        <w:rPr>
          <w:rFonts w:eastAsia="Times New Roman" w:asciiTheme="minorHAnsi" w:hAnsiTheme="minorHAnsi" w:cstheme="minorHAnsi"/>
          <w:color w:val="333333"/>
        </w:rPr>
        <w:t>ATSDR determined that a CoC</w:t>
      </w:r>
      <w:r w:rsidRPr="00C36CE2">
        <w:rPr>
          <w:rFonts w:eastAsia="Times New Roman" w:asciiTheme="minorHAnsi" w:hAnsiTheme="minorHAnsi" w:cstheme="minorHAnsi"/>
          <w:color w:val="333333"/>
        </w:rPr>
        <w:t xml:space="preserve"> w</w:t>
      </w:r>
      <w:r w:rsidRPr="00C36CE2" w:rsidR="00550AB8">
        <w:rPr>
          <w:rFonts w:eastAsia="Times New Roman" w:asciiTheme="minorHAnsi" w:hAnsiTheme="minorHAnsi" w:cstheme="minorHAnsi"/>
          <w:color w:val="333333"/>
        </w:rPr>
        <w:t xml:space="preserve">ill apply to the research; </w:t>
      </w:r>
      <w:r w:rsidRPr="00C36CE2">
        <w:rPr>
          <w:rFonts w:eastAsia="Times New Roman" w:asciiTheme="minorHAnsi" w:hAnsiTheme="minorHAnsi" w:cstheme="minorHAnsi"/>
          <w:color w:val="333333"/>
        </w:rPr>
        <w:t xml:space="preserve">therefore, in accordance with subsection 301(d) of the Public Health Service Act, </w:t>
      </w:r>
      <w:r w:rsidRPr="00C36CE2" w:rsidR="00366FFD">
        <w:rPr>
          <w:rFonts w:eastAsia="Times New Roman" w:asciiTheme="minorHAnsi" w:hAnsiTheme="minorHAnsi" w:cstheme="minorHAnsi"/>
          <w:color w:val="333333"/>
        </w:rPr>
        <w:t>ATSDR</w:t>
      </w:r>
      <w:r w:rsidRPr="00C36CE2">
        <w:rPr>
          <w:rFonts w:eastAsia="Times New Roman" w:asciiTheme="minorHAnsi" w:hAnsiTheme="minorHAnsi" w:cstheme="minorHAnsi"/>
          <w:color w:val="333333"/>
        </w:rPr>
        <w:t xml:space="preserve"> </w:t>
      </w:r>
      <w:r w:rsidRPr="00C36CE2" w:rsidR="00366FFD">
        <w:rPr>
          <w:rFonts w:eastAsia="Times New Roman" w:asciiTheme="minorHAnsi" w:hAnsiTheme="minorHAnsi" w:cstheme="minorHAnsi"/>
          <w:color w:val="333333"/>
        </w:rPr>
        <w:t xml:space="preserve">and any of its </w:t>
      </w:r>
      <w:r w:rsidRPr="00C36CE2" w:rsidR="00E604EF">
        <w:rPr>
          <w:rFonts w:eastAsia="Times New Roman" w:asciiTheme="minorHAnsi" w:hAnsiTheme="minorHAnsi" w:cstheme="minorHAnsi"/>
          <w:color w:val="333333"/>
        </w:rPr>
        <w:t xml:space="preserve">cooperative agreement recipients </w:t>
      </w:r>
      <w:r w:rsidRPr="00C36CE2">
        <w:rPr>
          <w:rFonts w:eastAsia="Times New Roman" w:asciiTheme="minorHAnsi" w:hAnsiTheme="minorHAnsi" w:cstheme="minorHAnsi"/>
          <w:color w:val="333333"/>
        </w:rPr>
        <w:t>shall not:</w:t>
      </w:r>
    </w:p>
    <w:p w:rsidRPr="00C36CE2" w:rsidR="00366FFD" w:rsidP="00AF0AF2" w:rsidRDefault="008001C7" w14:paraId="015F9190" w14:textId="77777777">
      <w:pPr>
        <w:pStyle w:val="ListParagraph"/>
        <w:numPr>
          <w:ilvl w:val="0"/>
          <w:numId w:val="52"/>
        </w:numPr>
        <w:spacing w:after="150"/>
        <w:rPr>
          <w:rFonts w:eastAsia="Times New Roman" w:asciiTheme="minorHAnsi" w:hAnsiTheme="minorHAnsi" w:cstheme="minorHAnsi"/>
          <w:color w:val="333333"/>
        </w:rPr>
      </w:pPr>
      <w:r w:rsidRPr="00C36CE2">
        <w:rPr>
          <w:rFonts w:eastAsia="Times New Roman" w:asciiTheme="minorHAnsi" w:hAnsiTheme="minorHAnsi" w:cstheme="minorHAnsi"/>
          <w:color w:val="333333"/>
        </w:rPr>
        <w:t>Disclose or provide, in any Federal, State, or local civil, criminal, administrative, legislative, or other proceeding, the name of such individual or any such information, document, or biospecimen that contains identifiable, sensitive information about the individual and that was created or compiled for purposes of the research, unless such disclosure or use is made with the consent of the individual to whom the information, document, or biospecimen pertains; or</w:t>
      </w:r>
    </w:p>
    <w:p w:rsidRPr="00C36CE2" w:rsidR="008001C7" w:rsidP="00AF0AF2" w:rsidRDefault="008001C7" w14:paraId="04C03175" w14:textId="0E12C6C1">
      <w:pPr>
        <w:pStyle w:val="ListParagraph"/>
        <w:numPr>
          <w:ilvl w:val="0"/>
          <w:numId w:val="52"/>
        </w:numPr>
        <w:spacing w:after="150"/>
        <w:rPr>
          <w:rFonts w:eastAsia="Times New Roman" w:asciiTheme="minorHAnsi" w:hAnsiTheme="minorHAnsi" w:cstheme="minorHAnsi"/>
          <w:color w:val="333333"/>
        </w:rPr>
      </w:pPr>
      <w:r w:rsidRPr="00C36CE2">
        <w:rPr>
          <w:rFonts w:eastAsia="Times New Roman" w:asciiTheme="minorHAnsi" w:hAnsiTheme="minorHAnsi" w:cstheme="minorHAnsi"/>
          <w:color w:val="333333"/>
        </w:rPr>
        <w:t>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w:t>
      </w:r>
    </w:p>
    <w:p w:rsidRPr="00C36CE2" w:rsidR="008001C7" w:rsidP="00AF0AF2" w:rsidRDefault="008001C7" w14:paraId="5C35FEB7" w14:textId="77777777">
      <w:pPr>
        <w:spacing w:after="150"/>
        <w:rPr>
          <w:rFonts w:eastAsia="Times New Roman" w:asciiTheme="minorHAnsi" w:hAnsiTheme="minorHAnsi" w:cstheme="minorHAnsi"/>
          <w:color w:val="333333"/>
        </w:rPr>
      </w:pPr>
      <w:r w:rsidRPr="00C36CE2">
        <w:rPr>
          <w:rFonts w:eastAsia="Times New Roman" w:asciiTheme="minorHAnsi" w:hAnsiTheme="minorHAnsi" w:cstheme="minorHAnsi"/>
          <w:color w:val="333333"/>
        </w:rPr>
        <w:t>Disclosure is permitted only when:</w:t>
      </w:r>
    </w:p>
    <w:p w:rsidRPr="00C36CE2" w:rsidR="00366FFD" w:rsidP="00AF0AF2" w:rsidRDefault="008001C7" w14:paraId="379A52AF" w14:textId="77777777">
      <w:pPr>
        <w:pStyle w:val="ListParagraph"/>
        <w:numPr>
          <w:ilvl w:val="0"/>
          <w:numId w:val="53"/>
        </w:numPr>
        <w:spacing w:before="100" w:beforeAutospacing="1" w:after="100" w:afterAutospacing="1"/>
        <w:rPr>
          <w:rFonts w:eastAsia="Times New Roman" w:asciiTheme="minorHAnsi" w:hAnsiTheme="minorHAnsi" w:cstheme="minorHAnsi"/>
          <w:color w:val="333333"/>
        </w:rPr>
      </w:pPr>
      <w:r w:rsidRPr="00C36CE2">
        <w:rPr>
          <w:rFonts w:eastAsia="Times New Roman" w:asciiTheme="minorHAnsi" w:hAnsiTheme="minorHAnsi" w:cstheme="minorHAnsi"/>
          <w:color w:val="333333"/>
        </w:rPr>
        <w:t>Required by Federal, State, or local laws (e.g., as required by the Federal Food, Drug, and Cosmetic Act, or state laws requiring the reporting of communicable diseases to State and local health departments), excluding instances of disclosure in any Federal, State, or local civil, criminal, administrative, legislative, or other proceeding;</w:t>
      </w:r>
    </w:p>
    <w:p w:rsidRPr="00C36CE2" w:rsidR="00366FFD" w:rsidP="00AF0AF2" w:rsidRDefault="008001C7" w14:paraId="1673002D" w14:textId="77777777">
      <w:pPr>
        <w:pStyle w:val="ListParagraph"/>
        <w:numPr>
          <w:ilvl w:val="0"/>
          <w:numId w:val="53"/>
        </w:numPr>
        <w:spacing w:before="100" w:beforeAutospacing="1" w:after="100" w:afterAutospacing="1"/>
        <w:rPr>
          <w:rFonts w:eastAsia="Times New Roman" w:asciiTheme="minorHAnsi" w:hAnsiTheme="minorHAnsi" w:cstheme="minorHAnsi"/>
          <w:color w:val="333333"/>
        </w:rPr>
      </w:pPr>
      <w:r w:rsidRPr="00C36CE2">
        <w:rPr>
          <w:rFonts w:eastAsia="Times New Roman" w:asciiTheme="minorHAnsi" w:hAnsiTheme="minorHAnsi" w:cstheme="minorHAnsi"/>
          <w:color w:val="333333"/>
        </w:rPr>
        <w:t>Necessary for the medical treatment of the individual to whom the information, document, or biospecimen pertains and made with the consent of such individual;</w:t>
      </w:r>
    </w:p>
    <w:p w:rsidRPr="00C36CE2" w:rsidR="00366FFD" w:rsidP="00AF0AF2" w:rsidRDefault="008001C7" w14:paraId="005B45F4" w14:textId="77777777">
      <w:pPr>
        <w:pStyle w:val="ListParagraph"/>
        <w:numPr>
          <w:ilvl w:val="0"/>
          <w:numId w:val="53"/>
        </w:numPr>
        <w:spacing w:before="100" w:beforeAutospacing="1" w:after="100" w:afterAutospacing="1"/>
        <w:rPr>
          <w:rFonts w:eastAsia="Times New Roman" w:asciiTheme="minorHAnsi" w:hAnsiTheme="minorHAnsi" w:cstheme="minorHAnsi"/>
          <w:color w:val="333333"/>
        </w:rPr>
      </w:pPr>
      <w:r w:rsidRPr="00C36CE2">
        <w:rPr>
          <w:rFonts w:eastAsia="Times New Roman" w:asciiTheme="minorHAnsi" w:hAnsiTheme="minorHAnsi" w:cstheme="minorHAnsi"/>
          <w:color w:val="333333"/>
        </w:rPr>
        <w:t>Made with the consent of the individual to whom the information, document, or biospecimen pertains; or</w:t>
      </w:r>
    </w:p>
    <w:p w:rsidRPr="00C36CE2" w:rsidR="008001C7" w:rsidP="00AF0AF2" w:rsidRDefault="008001C7" w14:paraId="3EDB5F10" w14:textId="5BD47361">
      <w:pPr>
        <w:pStyle w:val="ListParagraph"/>
        <w:numPr>
          <w:ilvl w:val="0"/>
          <w:numId w:val="53"/>
        </w:numPr>
        <w:spacing w:before="100" w:beforeAutospacing="1" w:after="100" w:afterAutospacing="1"/>
        <w:rPr>
          <w:rFonts w:eastAsia="Times New Roman" w:asciiTheme="minorHAnsi" w:hAnsiTheme="minorHAnsi" w:cstheme="minorHAnsi"/>
          <w:color w:val="333333"/>
        </w:rPr>
      </w:pPr>
      <w:r w:rsidRPr="00C36CE2">
        <w:rPr>
          <w:rFonts w:eastAsia="Times New Roman" w:asciiTheme="minorHAnsi" w:hAnsiTheme="minorHAnsi" w:cstheme="minorHAnsi"/>
          <w:color w:val="333333"/>
        </w:rPr>
        <w:t>Made for the purposes of other scientific research that is in compliance with applicable Federal regulations governing the protection of human subjects in research.</w:t>
      </w:r>
    </w:p>
    <w:p w:rsidRPr="00C36CE2" w:rsidR="008001C7" w:rsidP="00AF0AF2" w:rsidRDefault="00366FFD" w14:paraId="00DACB33" w14:textId="29B294C8">
      <w:pPr>
        <w:spacing w:after="150"/>
        <w:rPr>
          <w:rFonts w:eastAsia="Times New Roman" w:asciiTheme="minorHAnsi" w:hAnsiTheme="minorHAnsi" w:cstheme="minorHAnsi"/>
          <w:color w:val="333333"/>
        </w:rPr>
      </w:pPr>
      <w:r w:rsidRPr="00C36CE2">
        <w:rPr>
          <w:rFonts w:eastAsia="Times New Roman" w:asciiTheme="minorHAnsi" w:hAnsiTheme="minorHAnsi" w:cstheme="minorHAnsi"/>
          <w:color w:val="333333"/>
        </w:rPr>
        <w:t xml:space="preserve">ATSDR and its </w:t>
      </w:r>
      <w:r w:rsidRPr="00C36CE2" w:rsidR="00E604EF">
        <w:rPr>
          <w:rFonts w:eastAsia="Times New Roman" w:asciiTheme="minorHAnsi" w:hAnsiTheme="minorHAnsi" w:cstheme="minorHAnsi"/>
          <w:color w:val="333333"/>
        </w:rPr>
        <w:t>cooperative agreement recipients</w:t>
      </w:r>
      <w:r w:rsidRPr="00C36CE2">
        <w:rPr>
          <w:rFonts w:eastAsia="Times New Roman" w:asciiTheme="minorHAnsi" w:hAnsiTheme="minorHAnsi" w:cstheme="minorHAnsi"/>
          <w:color w:val="333333"/>
        </w:rPr>
        <w:t xml:space="preserve"> conducting this </w:t>
      </w:r>
      <w:r w:rsidRPr="00C36CE2" w:rsidR="008001C7">
        <w:rPr>
          <w:rFonts w:eastAsia="Times New Roman" w:asciiTheme="minorHAnsi" w:hAnsiTheme="minorHAnsi" w:cstheme="minorHAnsi"/>
          <w:color w:val="333333"/>
        </w:rPr>
        <w:t>research are required to establish and maintain effective internal controls (e.g., policies and procedures) that provide rea</w:t>
      </w:r>
      <w:r w:rsidRPr="00C36CE2">
        <w:rPr>
          <w:rFonts w:eastAsia="Times New Roman" w:asciiTheme="minorHAnsi" w:hAnsiTheme="minorHAnsi" w:cstheme="minorHAnsi"/>
          <w:color w:val="333333"/>
        </w:rPr>
        <w:t>sonable assurance that the research contract</w:t>
      </w:r>
      <w:r w:rsidRPr="00C36CE2" w:rsidR="008001C7">
        <w:rPr>
          <w:rFonts w:eastAsia="Times New Roman" w:asciiTheme="minorHAnsi" w:hAnsiTheme="minorHAnsi" w:cstheme="minorHAnsi"/>
          <w:color w:val="333333"/>
        </w:rPr>
        <w:t xml:space="preserve"> is managed in compliance with Federal statutes, regulations, and the te</w:t>
      </w:r>
      <w:r w:rsidRPr="00C36CE2">
        <w:rPr>
          <w:rFonts w:eastAsia="Times New Roman" w:asciiTheme="minorHAnsi" w:hAnsiTheme="minorHAnsi" w:cstheme="minorHAnsi"/>
          <w:color w:val="333333"/>
        </w:rPr>
        <w:t>rms and conditions of the award</w:t>
      </w:r>
      <w:r w:rsidRPr="00C36CE2" w:rsidR="00550AB8">
        <w:rPr>
          <w:rFonts w:eastAsia="Times New Roman" w:asciiTheme="minorHAnsi" w:hAnsiTheme="minorHAnsi" w:cstheme="minorHAnsi"/>
          <w:color w:val="333333"/>
        </w:rPr>
        <w:t xml:space="preserve"> (</w:t>
      </w:r>
      <w:r w:rsidRPr="00C36CE2" w:rsidR="00550AB8">
        <w:rPr>
          <w:rFonts w:eastAsia="Times New Roman" w:asciiTheme="minorHAnsi" w:hAnsiTheme="minorHAnsi" w:cstheme="minorHAnsi"/>
          <w:b/>
          <w:color w:val="333333"/>
        </w:rPr>
        <w:t>Attach</w:t>
      </w:r>
      <w:r w:rsidRPr="00C36CE2" w:rsidR="003B2179">
        <w:rPr>
          <w:rFonts w:eastAsia="Times New Roman" w:asciiTheme="minorHAnsi" w:hAnsiTheme="minorHAnsi" w:cstheme="minorHAnsi"/>
          <w:b/>
          <w:color w:val="333333"/>
        </w:rPr>
        <w:t>ment 12</w:t>
      </w:r>
      <w:r w:rsidRPr="00C36CE2" w:rsidR="00550AB8">
        <w:rPr>
          <w:rFonts w:eastAsia="Times New Roman" w:asciiTheme="minorHAnsi" w:hAnsiTheme="minorHAnsi" w:cstheme="minorHAnsi"/>
          <w:color w:val="333333"/>
        </w:rPr>
        <w:t>)</w:t>
      </w:r>
      <w:r w:rsidRPr="00C36CE2">
        <w:rPr>
          <w:rFonts w:eastAsia="Times New Roman" w:asciiTheme="minorHAnsi" w:hAnsiTheme="minorHAnsi" w:cstheme="minorHAnsi"/>
          <w:color w:val="333333"/>
        </w:rPr>
        <w:t xml:space="preserve">. </w:t>
      </w:r>
      <w:r w:rsidRPr="00C36CE2" w:rsidR="00E604EF">
        <w:rPr>
          <w:rFonts w:eastAsia="Times New Roman" w:asciiTheme="minorHAnsi" w:hAnsiTheme="minorHAnsi" w:cstheme="minorHAnsi"/>
          <w:color w:val="333333"/>
        </w:rPr>
        <w:t>Recipients</w:t>
      </w:r>
      <w:r w:rsidRPr="00C36CE2" w:rsidR="008001C7">
        <w:rPr>
          <w:rFonts w:eastAsia="Times New Roman" w:asciiTheme="minorHAnsi" w:hAnsiTheme="minorHAnsi" w:cstheme="minorHAnsi"/>
          <w:color w:val="333333"/>
        </w:rPr>
        <w:t xml:space="preserve"> are also required to ensure: 1) that any </w:t>
      </w:r>
      <w:r w:rsidRPr="00C36CE2" w:rsidR="008001C7">
        <w:rPr>
          <w:rFonts w:eastAsia="Times New Roman" w:asciiTheme="minorHAnsi" w:hAnsiTheme="minorHAnsi" w:cstheme="minorHAnsi"/>
          <w:color w:val="333333"/>
        </w:rPr>
        <w:lastRenderedPageBreak/>
        <w:t xml:space="preserve">investigator </w:t>
      </w:r>
      <w:r w:rsidRPr="00C36CE2">
        <w:rPr>
          <w:rFonts w:eastAsia="Times New Roman" w:asciiTheme="minorHAnsi" w:hAnsiTheme="minorHAnsi" w:cstheme="minorHAnsi"/>
          <w:color w:val="333333"/>
        </w:rPr>
        <w:t>or institution not funded by CDC/ATSDR</w:t>
      </w:r>
      <w:r w:rsidRPr="00C36CE2" w:rsidR="008001C7">
        <w:rPr>
          <w:rFonts w:eastAsia="Times New Roman" w:asciiTheme="minorHAnsi" w:hAnsiTheme="minorHAnsi" w:cstheme="minorHAnsi"/>
          <w:color w:val="333333"/>
        </w:rPr>
        <w:t xml:space="preserve"> who receives a copy of identifiable, sensitive inform</w:t>
      </w:r>
      <w:r w:rsidRPr="00C36CE2" w:rsidR="002E710C">
        <w:rPr>
          <w:rFonts w:eastAsia="Times New Roman" w:asciiTheme="minorHAnsi" w:hAnsiTheme="minorHAnsi" w:cstheme="minorHAnsi"/>
          <w:color w:val="333333"/>
        </w:rPr>
        <w:t>ation protected by this CoC</w:t>
      </w:r>
      <w:r w:rsidRPr="00C36CE2" w:rsidR="008001C7">
        <w:rPr>
          <w:rFonts w:eastAsia="Times New Roman" w:asciiTheme="minorHAnsi" w:hAnsiTheme="minorHAnsi" w:cstheme="minorHAnsi"/>
          <w:color w:val="333333"/>
        </w:rPr>
        <w:t>, understands  that it is also subject to the requirements of subsection 301(d) of the PHS Act; and 2) that any subrecipient that receives funds to carry out part of this CDC award involving a copy of identifiable, sensitive information protected by a Cer</w:t>
      </w:r>
      <w:r w:rsidRPr="00C36CE2">
        <w:rPr>
          <w:rFonts w:eastAsia="Times New Roman" w:asciiTheme="minorHAnsi" w:hAnsiTheme="minorHAnsi" w:cstheme="minorHAnsi"/>
          <w:color w:val="333333"/>
        </w:rPr>
        <w:t>tificate understands that it is</w:t>
      </w:r>
      <w:r w:rsidRPr="00C36CE2" w:rsidR="008001C7">
        <w:rPr>
          <w:rFonts w:eastAsia="Times New Roman" w:asciiTheme="minorHAnsi" w:hAnsiTheme="minorHAnsi" w:cstheme="minorHAnsi"/>
          <w:color w:val="333333"/>
        </w:rPr>
        <w:t> subject to subsection 301(d) of the PHS Act.</w:t>
      </w:r>
    </w:p>
    <w:p w:rsidRPr="00C36CE2" w:rsidR="00913825" w:rsidP="00F37EB7" w:rsidRDefault="008001C7" w14:paraId="18FDBFDB" w14:textId="4C5B1A81">
      <w:pPr>
        <w:autoSpaceDE w:val="0"/>
        <w:autoSpaceDN w:val="0"/>
        <w:adjustRightInd w:val="0"/>
        <w:spacing w:before="100" w:beforeAutospacing="1" w:after="240"/>
        <w:jc w:val="both"/>
        <w:rPr>
          <w:rFonts w:asciiTheme="minorHAnsi" w:hAnsiTheme="minorHAnsi"/>
          <w:b/>
          <w:i/>
        </w:rPr>
      </w:pPr>
      <w:r w:rsidRPr="00C36CE2">
        <w:rPr>
          <w:rFonts w:eastAsia="Times New Roman" w:asciiTheme="minorHAnsi" w:hAnsiTheme="minorHAnsi" w:cstheme="minorHAnsi"/>
          <w:color w:val="333333"/>
        </w:rPr>
        <w:t>For studies in which informed consent is s</w:t>
      </w:r>
      <w:r w:rsidRPr="00C36CE2" w:rsidR="002E710C">
        <w:rPr>
          <w:rFonts w:eastAsia="Times New Roman" w:asciiTheme="minorHAnsi" w:hAnsiTheme="minorHAnsi" w:cstheme="minorHAnsi"/>
          <w:color w:val="333333"/>
        </w:rPr>
        <w:t xml:space="preserve">ought, ATSDR and its </w:t>
      </w:r>
      <w:r w:rsidRPr="00C36CE2" w:rsidR="00E604EF">
        <w:rPr>
          <w:rFonts w:eastAsia="Times New Roman" w:asciiTheme="minorHAnsi" w:hAnsiTheme="minorHAnsi" w:cstheme="minorHAnsi"/>
          <w:color w:val="333333"/>
        </w:rPr>
        <w:t xml:space="preserve">cooperative agreement recipients </w:t>
      </w:r>
      <w:r w:rsidRPr="00C36CE2" w:rsidR="002E710C">
        <w:rPr>
          <w:rFonts w:eastAsia="Times New Roman" w:asciiTheme="minorHAnsi" w:hAnsiTheme="minorHAnsi" w:cstheme="minorHAnsi"/>
          <w:color w:val="333333"/>
        </w:rPr>
        <w:t>shall</w:t>
      </w:r>
      <w:r w:rsidRPr="00C36CE2">
        <w:rPr>
          <w:rFonts w:eastAsia="Times New Roman" w:asciiTheme="minorHAnsi" w:hAnsiTheme="minorHAnsi" w:cstheme="minorHAnsi"/>
          <w:color w:val="333333"/>
        </w:rPr>
        <w:t xml:space="preserve"> inform research participants of the protections and the limits to prote</w:t>
      </w:r>
      <w:r w:rsidRPr="00C36CE2" w:rsidR="002E710C">
        <w:rPr>
          <w:rFonts w:eastAsia="Times New Roman" w:asciiTheme="minorHAnsi" w:hAnsiTheme="minorHAnsi" w:cstheme="minorHAnsi"/>
          <w:color w:val="333333"/>
        </w:rPr>
        <w:t>ctions provided by this CoC</w:t>
      </w:r>
      <w:r w:rsidRPr="00C36CE2" w:rsidR="00366FFD">
        <w:rPr>
          <w:rFonts w:eastAsia="Times New Roman" w:asciiTheme="minorHAnsi" w:hAnsiTheme="minorHAnsi" w:cstheme="minorHAnsi"/>
          <w:color w:val="333333"/>
        </w:rPr>
        <w:t xml:space="preserve"> (</w:t>
      </w:r>
      <w:r w:rsidRPr="00C36CE2" w:rsidR="003B2179">
        <w:rPr>
          <w:rFonts w:eastAsia="Times New Roman" w:asciiTheme="minorHAnsi" w:hAnsiTheme="minorHAnsi" w:cstheme="minorHAnsi"/>
          <w:b/>
          <w:color w:val="333333"/>
        </w:rPr>
        <w:t>Attachment 7</w:t>
      </w:r>
      <w:r w:rsidRPr="00C36CE2" w:rsidR="00366FFD">
        <w:rPr>
          <w:rFonts w:eastAsia="Times New Roman" w:asciiTheme="minorHAnsi" w:hAnsiTheme="minorHAnsi" w:cstheme="minorHAnsi"/>
          <w:b/>
          <w:color w:val="333333"/>
        </w:rPr>
        <w:t>b</w:t>
      </w:r>
      <w:r w:rsidRPr="00C36CE2" w:rsidR="00366FFD">
        <w:rPr>
          <w:rFonts w:eastAsia="Times New Roman" w:asciiTheme="minorHAnsi" w:hAnsiTheme="minorHAnsi" w:cstheme="minorHAnsi"/>
          <w:color w:val="333333"/>
        </w:rPr>
        <w:t>)</w:t>
      </w:r>
      <w:r w:rsidRPr="00C36CE2">
        <w:rPr>
          <w:rFonts w:eastAsia="Times New Roman" w:asciiTheme="minorHAnsi" w:hAnsiTheme="minorHAnsi" w:cstheme="minorHAnsi"/>
          <w:color w:val="333333"/>
        </w:rPr>
        <w:t>.</w:t>
      </w:r>
      <w:r w:rsidRPr="00C36CE2" w:rsidR="002B2248">
        <w:rPr>
          <w:rFonts w:eastAsia="Times New Roman" w:asciiTheme="minorHAnsi" w:hAnsiTheme="minorHAnsi" w:cstheme="minorHAnsi"/>
          <w:color w:val="333333"/>
        </w:rPr>
        <w:t xml:space="preserve"> </w:t>
      </w:r>
      <w:r w:rsidRPr="00C36CE2" w:rsidR="002B2248">
        <w:rPr>
          <w:rFonts w:asciiTheme="minorHAnsi" w:hAnsiTheme="minorHAnsi" w:cstheme="minorHAnsi"/>
        </w:rPr>
        <w:t>Therefore, a</w:t>
      </w:r>
      <w:r w:rsidRPr="00C36CE2" w:rsidR="00913825">
        <w:rPr>
          <w:rFonts w:asciiTheme="minorHAnsi" w:hAnsiTheme="minorHAnsi" w:cstheme="minorHAnsi"/>
        </w:rPr>
        <w:t xml:space="preserve">ll study staff will </w:t>
      </w:r>
      <w:r w:rsidRPr="00C36CE2" w:rsidR="006C622C">
        <w:rPr>
          <w:rFonts w:asciiTheme="minorHAnsi" w:hAnsiTheme="minorHAnsi" w:cstheme="minorHAnsi"/>
        </w:rPr>
        <w:t>receive training</w:t>
      </w:r>
      <w:r w:rsidRPr="00C36CE2" w:rsidR="00913825">
        <w:rPr>
          <w:rFonts w:asciiTheme="minorHAnsi" w:hAnsiTheme="minorHAnsi" w:cstheme="minorHAnsi"/>
        </w:rPr>
        <w:t xml:space="preserve"> on the </w:t>
      </w:r>
      <w:r w:rsidRPr="00C36CE2" w:rsidR="00913825">
        <w:rPr>
          <w:rFonts w:asciiTheme="minorHAnsi" w:hAnsiTheme="minorHAnsi" w:cstheme="minorHAnsi"/>
          <w:bCs/>
        </w:rPr>
        <w:t xml:space="preserve">importance of protecting the </w:t>
      </w:r>
      <w:r w:rsidRPr="00C36CE2" w:rsidR="002B2248">
        <w:rPr>
          <w:rFonts w:asciiTheme="minorHAnsi" w:hAnsiTheme="minorHAnsi" w:cstheme="minorHAnsi"/>
          <w:bCs/>
        </w:rPr>
        <w:t xml:space="preserve">confidentiality </w:t>
      </w:r>
      <w:r w:rsidRPr="00C36CE2" w:rsidR="00913825">
        <w:rPr>
          <w:rFonts w:asciiTheme="minorHAnsi" w:hAnsiTheme="minorHAnsi" w:cstheme="minorHAnsi"/>
          <w:bCs/>
        </w:rPr>
        <w:t xml:space="preserve">of human research subjects </w:t>
      </w:r>
      <w:r w:rsidRPr="00C36CE2" w:rsidR="00F76F96">
        <w:rPr>
          <w:rFonts w:asciiTheme="minorHAnsi" w:hAnsiTheme="minorHAnsi" w:cstheme="minorHAnsi"/>
          <w:bCs/>
        </w:rPr>
        <w:t>and</w:t>
      </w:r>
      <w:r w:rsidRPr="00C36CE2" w:rsidR="00913825">
        <w:rPr>
          <w:rFonts w:asciiTheme="minorHAnsi" w:hAnsiTheme="minorHAnsi" w:cstheme="minorHAnsi"/>
          <w:bCs/>
        </w:rPr>
        <w:t xml:space="preserve"> of </w:t>
      </w:r>
      <w:r w:rsidRPr="00C36CE2" w:rsidR="00FB1DF7">
        <w:rPr>
          <w:rFonts w:asciiTheme="minorHAnsi" w:hAnsiTheme="minorHAnsi" w:cstheme="minorHAnsi"/>
          <w:bCs/>
        </w:rPr>
        <w:t xml:space="preserve">personal </w:t>
      </w:r>
      <w:r w:rsidRPr="00C36CE2" w:rsidR="00913825">
        <w:rPr>
          <w:rFonts w:asciiTheme="minorHAnsi" w:hAnsiTheme="minorHAnsi" w:cstheme="minorHAnsi"/>
          <w:bCs/>
        </w:rPr>
        <w:t xml:space="preserve">information acquired, including the collection of biological </w:t>
      </w:r>
      <w:r w:rsidRPr="00C36CE2" w:rsidR="00A537E4">
        <w:rPr>
          <w:rFonts w:asciiTheme="minorHAnsi" w:hAnsiTheme="minorHAnsi" w:cstheme="minorHAnsi"/>
          <w:bCs/>
        </w:rPr>
        <w:t>specimen</w:t>
      </w:r>
      <w:r w:rsidRPr="00C36CE2" w:rsidR="00913825">
        <w:rPr>
          <w:rFonts w:asciiTheme="minorHAnsi" w:hAnsiTheme="minorHAnsi" w:cstheme="minorHAnsi"/>
          <w:bCs/>
        </w:rPr>
        <w:t>s.</w:t>
      </w:r>
      <w:r w:rsidRPr="00C36CE2" w:rsidR="00913825">
        <w:rPr>
          <w:rFonts w:asciiTheme="minorHAnsi" w:hAnsiTheme="minorHAnsi" w:cstheme="minorHAnsi"/>
          <w:b/>
          <w:bCs/>
        </w:rPr>
        <w:t xml:space="preserve"> </w:t>
      </w:r>
      <w:r w:rsidRPr="00C36CE2" w:rsidR="006C622C">
        <w:rPr>
          <w:rFonts w:asciiTheme="minorHAnsi" w:hAnsiTheme="minorHAnsi" w:cstheme="minorHAnsi"/>
          <w:bCs/>
        </w:rPr>
        <w:t>The study will minimize t</w:t>
      </w:r>
      <w:r w:rsidRPr="00C36CE2" w:rsidR="00913825">
        <w:rPr>
          <w:rFonts w:asciiTheme="minorHAnsi" w:hAnsiTheme="minorHAnsi" w:cstheme="minorHAnsi"/>
          <w:bCs/>
        </w:rPr>
        <w:t xml:space="preserve">he risk of loss of </w:t>
      </w:r>
      <w:r w:rsidRPr="00C36CE2" w:rsidR="002B2248">
        <w:rPr>
          <w:rFonts w:asciiTheme="minorHAnsi" w:hAnsiTheme="minorHAnsi" w:cstheme="minorHAnsi"/>
          <w:bCs/>
        </w:rPr>
        <w:t>confidentiality and privacy</w:t>
      </w:r>
      <w:r w:rsidRPr="00C36CE2" w:rsidR="00913825">
        <w:rPr>
          <w:rFonts w:asciiTheme="minorHAnsi" w:hAnsiTheme="minorHAnsi" w:cstheme="minorHAnsi"/>
          <w:bCs/>
        </w:rPr>
        <w:t xml:space="preserve"> through care</w:t>
      </w:r>
      <w:r w:rsidRPr="00C36CE2" w:rsidR="009E14A3">
        <w:rPr>
          <w:rFonts w:asciiTheme="minorHAnsi" w:hAnsiTheme="minorHAnsi" w:cstheme="minorHAnsi"/>
          <w:bCs/>
        </w:rPr>
        <w:t xml:space="preserve">ful attention to </w:t>
      </w:r>
      <w:r w:rsidRPr="00C36CE2" w:rsidR="002B2248">
        <w:rPr>
          <w:rFonts w:asciiTheme="minorHAnsi" w:hAnsiTheme="minorHAnsi" w:cstheme="minorHAnsi"/>
          <w:bCs/>
        </w:rPr>
        <w:t xml:space="preserve">procedures for such </w:t>
      </w:r>
      <w:r w:rsidRPr="00C36CE2" w:rsidR="009E14A3">
        <w:rPr>
          <w:rFonts w:asciiTheme="minorHAnsi" w:hAnsiTheme="minorHAnsi" w:cstheme="minorHAnsi"/>
          <w:bCs/>
        </w:rPr>
        <w:t>protections</w:t>
      </w:r>
      <w:r w:rsidRPr="00C36CE2" w:rsidR="00913825">
        <w:rPr>
          <w:rFonts w:asciiTheme="minorHAnsi" w:hAnsiTheme="minorHAnsi" w:cstheme="minorHAnsi"/>
          <w:bCs/>
        </w:rPr>
        <w:t xml:space="preserve"> in the collection</w:t>
      </w:r>
      <w:r w:rsidRPr="00C36CE2" w:rsidR="002B2248">
        <w:rPr>
          <w:rFonts w:asciiTheme="minorHAnsi" w:hAnsiTheme="minorHAnsi" w:cstheme="minorHAnsi"/>
          <w:bCs/>
        </w:rPr>
        <w:t xml:space="preserve">, </w:t>
      </w:r>
      <w:r w:rsidRPr="00C36CE2" w:rsidR="00913825">
        <w:rPr>
          <w:rFonts w:asciiTheme="minorHAnsi" w:hAnsiTheme="minorHAnsi" w:cstheme="minorHAnsi"/>
          <w:bCs/>
        </w:rPr>
        <w:t>handling</w:t>
      </w:r>
      <w:r w:rsidRPr="00C36CE2" w:rsidR="002B2248">
        <w:rPr>
          <w:rFonts w:asciiTheme="minorHAnsi" w:hAnsiTheme="minorHAnsi" w:cstheme="minorHAnsi"/>
          <w:bCs/>
        </w:rPr>
        <w:t>, and reporting</w:t>
      </w:r>
      <w:r w:rsidRPr="00C36CE2" w:rsidR="00913825">
        <w:rPr>
          <w:rFonts w:asciiTheme="minorHAnsi" w:hAnsiTheme="minorHAnsi" w:cstheme="minorHAnsi"/>
          <w:bCs/>
        </w:rPr>
        <w:t xml:space="preserve"> of </w:t>
      </w:r>
      <w:r w:rsidRPr="00C36CE2" w:rsidR="001B5092">
        <w:rPr>
          <w:rFonts w:asciiTheme="minorHAnsi" w:hAnsiTheme="minorHAnsi" w:cstheme="minorHAnsi"/>
          <w:bCs/>
        </w:rPr>
        <w:t xml:space="preserve">individually identifiable and sensitive </w:t>
      </w:r>
      <w:r w:rsidRPr="00C36CE2" w:rsidR="00913825">
        <w:rPr>
          <w:rFonts w:asciiTheme="minorHAnsi" w:hAnsiTheme="minorHAnsi" w:cstheme="minorHAnsi"/>
          <w:bCs/>
        </w:rPr>
        <w:t>data</w:t>
      </w:r>
      <w:r w:rsidRPr="00C36CE2" w:rsidR="007D3887">
        <w:rPr>
          <w:rFonts w:asciiTheme="minorHAnsi" w:hAnsiTheme="minorHAnsi" w:cstheme="minorHAnsi"/>
          <w:bCs/>
        </w:rPr>
        <w:t xml:space="preserve"> (</w:t>
      </w:r>
      <w:r w:rsidRPr="00C36CE2" w:rsidR="007D3887">
        <w:rPr>
          <w:rFonts w:asciiTheme="minorHAnsi" w:hAnsiTheme="minorHAnsi" w:cstheme="minorHAnsi"/>
          <w:b/>
          <w:bCs/>
        </w:rPr>
        <w:t>A</w:t>
      </w:r>
      <w:r w:rsidRPr="00C36CE2" w:rsidR="003B2179">
        <w:rPr>
          <w:rFonts w:asciiTheme="minorHAnsi" w:hAnsiTheme="minorHAnsi" w:cstheme="minorHAnsi"/>
          <w:b/>
          <w:bCs/>
        </w:rPr>
        <w:t>ttachment 12</w:t>
      </w:r>
      <w:r w:rsidRPr="00C36CE2" w:rsidR="007D3887">
        <w:rPr>
          <w:rFonts w:asciiTheme="minorHAnsi" w:hAnsiTheme="minorHAnsi" w:cstheme="minorHAnsi"/>
          <w:bCs/>
        </w:rPr>
        <w:t>).</w:t>
      </w:r>
    </w:p>
    <w:p w:rsidRPr="00C36CE2" w:rsidR="008D6B48" w:rsidP="00F37EB7" w:rsidRDefault="008D6B48" w14:paraId="7D23C771" w14:textId="0B65E419">
      <w:pPr>
        <w:autoSpaceDE w:val="0"/>
        <w:autoSpaceDN w:val="0"/>
        <w:adjustRightInd w:val="0"/>
        <w:spacing w:before="100" w:beforeAutospacing="1" w:after="240"/>
        <w:jc w:val="both"/>
        <w:rPr>
          <w:rFonts w:asciiTheme="minorHAnsi" w:hAnsiTheme="minorHAnsi" w:cstheme="minorHAnsi"/>
          <w:bCs/>
          <w:i/>
          <w:iCs/>
        </w:rPr>
      </w:pPr>
      <w:r w:rsidRPr="00C36CE2">
        <w:rPr>
          <w:rFonts w:asciiTheme="minorHAnsi" w:hAnsiTheme="minorHAnsi" w:cstheme="minorHAnsi"/>
          <w:b/>
          <w:bCs/>
          <w:i/>
          <w:iCs/>
        </w:rPr>
        <w:t>3.</w:t>
      </w:r>
      <w:r w:rsidRPr="00C36CE2" w:rsidR="00B630A2">
        <w:rPr>
          <w:rFonts w:asciiTheme="minorHAnsi" w:hAnsiTheme="minorHAnsi" w:cstheme="minorHAnsi"/>
          <w:b/>
          <w:bCs/>
          <w:i/>
          <w:iCs/>
        </w:rPr>
        <w:t>8</w:t>
      </w:r>
      <w:r w:rsidRPr="00C36CE2" w:rsidR="00A2696D">
        <w:rPr>
          <w:rFonts w:asciiTheme="minorHAnsi" w:hAnsiTheme="minorHAnsi" w:cstheme="minorHAnsi"/>
          <w:b/>
          <w:bCs/>
          <w:i/>
          <w:iCs/>
        </w:rPr>
        <w:t>.</w:t>
      </w:r>
      <w:r w:rsidRPr="00C36CE2">
        <w:rPr>
          <w:rFonts w:asciiTheme="minorHAnsi" w:hAnsiTheme="minorHAnsi" w:cstheme="minorHAnsi"/>
          <w:b/>
          <w:bCs/>
          <w:i/>
          <w:iCs/>
        </w:rPr>
        <w:t xml:space="preserve">2 </w:t>
      </w:r>
      <w:r w:rsidRPr="00C36CE2" w:rsidR="00A2696D">
        <w:rPr>
          <w:rFonts w:asciiTheme="minorHAnsi" w:hAnsiTheme="minorHAnsi" w:cstheme="minorHAnsi"/>
          <w:b/>
          <w:bCs/>
          <w:i/>
          <w:iCs/>
        </w:rPr>
        <w:t xml:space="preserve">Data </w:t>
      </w:r>
      <w:r w:rsidRPr="00C36CE2" w:rsidR="00531FE7">
        <w:rPr>
          <w:rFonts w:asciiTheme="minorHAnsi" w:hAnsiTheme="minorHAnsi" w:cstheme="minorHAnsi"/>
          <w:b/>
          <w:bCs/>
          <w:i/>
          <w:iCs/>
        </w:rPr>
        <w:t>Management</w:t>
      </w:r>
      <w:r w:rsidRPr="00C36CE2" w:rsidR="00913825">
        <w:rPr>
          <w:rFonts w:asciiTheme="minorHAnsi" w:hAnsiTheme="minorHAnsi" w:cstheme="minorHAnsi"/>
          <w:b/>
          <w:bCs/>
          <w:i/>
          <w:iCs/>
        </w:rPr>
        <w:t xml:space="preserve"> </w:t>
      </w:r>
      <w:r w:rsidRPr="00C36CE2" w:rsidR="00A2696D">
        <w:rPr>
          <w:rFonts w:asciiTheme="minorHAnsi" w:hAnsiTheme="minorHAnsi" w:cstheme="minorHAnsi"/>
          <w:b/>
          <w:bCs/>
          <w:i/>
          <w:iCs/>
        </w:rPr>
        <w:t>and S</w:t>
      </w:r>
      <w:r w:rsidRPr="00C36CE2" w:rsidR="00913825">
        <w:rPr>
          <w:rFonts w:asciiTheme="minorHAnsi" w:hAnsiTheme="minorHAnsi" w:cstheme="minorHAnsi"/>
          <w:b/>
          <w:bCs/>
          <w:i/>
          <w:iCs/>
        </w:rPr>
        <w:t>ecurity</w:t>
      </w:r>
    </w:p>
    <w:p w:rsidRPr="00C36CE2" w:rsidR="00913825" w:rsidP="00F37EB7" w:rsidRDefault="00913825" w14:paraId="59B5F6B8" w14:textId="59571740">
      <w:pPr>
        <w:autoSpaceDE w:val="0"/>
        <w:autoSpaceDN w:val="0"/>
        <w:adjustRightInd w:val="0"/>
        <w:spacing w:before="100" w:beforeAutospacing="1" w:after="240"/>
        <w:jc w:val="both"/>
        <w:rPr>
          <w:rFonts w:asciiTheme="minorHAnsi" w:hAnsiTheme="minorHAnsi" w:cstheme="minorHAnsi"/>
          <w:bCs/>
        </w:rPr>
      </w:pPr>
      <w:r w:rsidRPr="00C36CE2">
        <w:rPr>
          <w:rFonts w:asciiTheme="minorHAnsi" w:hAnsiTheme="minorHAnsi" w:cstheme="minorHAnsi"/>
          <w:bCs/>
        </w:rPr>
        <w:t xml:space="preserve">Data management for </w:t>
      </w:r>
      <w:r w:rsidRPr="00C36CE2" w:rsidR="00F61D4C">
        <w:rPr>
          <w:rFonts w:asciiTheme="minorHAnsi" w:hAnsiTheme="minorHAnsi" w:cstheme="minorHAnsi"/>
          <w:bCs/>
        </w:rPr>
        <w:t>this</w:t>
      </w:r>
      <w:r w:rsidRPr="00C36CE2">
        <w:rPr>
          <w:rFonts w:asciiTheme="minorHAnsi" w:hAnsiTheme="minorHAnsi" w:cstheme="minorHAnsi"/>
          <w:bCs/>
        </w:rPr>
        <w:t xml:space="preserve"> study described below includes guidance on: </w:t>
      </w:r>
    </w:p>
    <w:p w:rsidRPr="00C36CE2" w:rsidR="00913825" w:rsidP="006562BA" w:rsidRDefault="00913825" w14:paraId="34C6D998" w14:textId="511813C8">
      <w:pPr>
        <w:pStyle w:val="ListParagraph"/>
        <w:numPr>
          <w:ilvl w:val="0"/>
          <w:numId w:val="6"/>
        </w:numPr>
        <w:autoSpaceDE w:val="0"/>
        <w:autoSpaceDN w:val="0"/>
        <w:adjustRightInd w:val="0"/>
        <w:spacing w:before="100" w:beforeAutospacing="1" w:after="0"/>
        <w:contextualSpacing w:val="0"/>
        <w:jc w:val="both"/>
        <w:rPr>
          <w:rFonts w:asciiTheme="minorHAnsi" w:hAnsiTheme="minorHAnsi" w:cstheme="minorHAnsi"/>
          <w:bCs/>
        </w:rPr>
      </w:pPr>
      <w:r w:rsidRPr="00C36CE2">
        <w:rPr>
          <w:rFonts w:asciiTheme="minorHAnsi" w:hAnsiTheme="minorHAnsi" w:cstheme="minorHAnsi"/>
          <w:bCs/>
        </w:rPr>
        <w:t>Use and protection of information in identifiable form</w:t>
      </w:r>
      <w:r w:rsidRPr="00C36CE2" w:rsidR="00277E25">
        <w:rPr>
          <w:rFonts w:asciiTheme="minorHAnsi" w:hAnsiTheme="minorHAnsi" w:cstheme="minorHAnsi"/>
          <w:bCs/>
        </w:rPr>
        <w:t xml:space="preserve"> (IIF)</w:t>
      </w:r>
      <w:r w:rsidRPr="00C36CE2">
        <w:rPr>
          <w:rFonts w:asciiTheme="minorHAnsi" w:hAnsiTheme="minorHAnsi" w:cstheme="minorHAnsi"/>
          <w:bCs/>
        </w:rPr>
        <w:t>;</w:t>
      </w:r>
    </w:p>
    <w:p w:rsidRPr="00C36CE2" w:rsidR="00913825" w:rsidP="006562BA" w:rsidRDefault="00913825" w14:paraId="4B967383" w14:textId="10BB7FFA">
      <w:pPr>
        <w:pStyle w:val="ListParagraph"/>
        <w:numPr>
          <w:ilvl w:val="0"/>
          <w:numId w:val="6"/>
        </w:numPr>
        <w:autoSpaceDE w:val="0"/>
        <w:autoSpaceDN w:val="0"/>
        <w:adjustRightInd w:val="0"/>
        <w:spacing w:before="100" w:beforeAutospacing="1" w:after="0"/>
        <w:contextualSpacing w:val="0"/>
        <w:jc w:val="both"/>
        <w:rPr>
          <w:rFonts w:asciiTheme="minorHAnsi" w:hAnsiTheme="minorHAnsi" w:cstheme="minorHAnsi"/>
          <w:bCs/>
        </w:rPr>
      </w:pPr>
      <w:r w:rsidRPr="00C36CE2">
        <w:rPr>
          <w:rFonts w:asciiTheme="minorHAnsi" w:hAnsiTheme="minorHAnsi" w:cstheme="minorHAnsi"/>
          <w:bCs/>
        </w:rPr>
        <w:t>Security access (physical, technical, and administrative) controls for ATSDR</w:t>
      </w:r>
      <w:r w:rsidRPr="00C36CE2" w:rsidR="00F61D4C">
        <w:rPr>
          <w:rFonts w:asciiTheme="minorHAnsi" w:hAnsiTheme="minorHAnsi" w:cstheme="minorHAnsi"/>
          <w:bCs/>
        </w:rPr>
        <w:t xml:space="preserve"> and its contractor</w:t>
      </w:r>
      <w:r w:rsidRPr="00C36CE2">
        <w:rPr>
          <w:rFonts w:asciiTheme="minorHAnsi" w:hAnsiTheme="minorHAnsi" w:cstheme="minorHAnsi"/>
          <w:bCs/>
        </w:rPr>
        <w:t xml:space="preserve">; </w:t>
      </w:r>
    </w:p>
    <w:p w:rsidRPr="00C36CE2" w:rsidR="00913825" w:rsidP="006562BA" w:rsidRDefault="00913825" w14:paraId="65DA3384" w14:textId="77777777">
      <w:pPr>
        <w:pStyle w:val="ListParagraph"/>
        <w:numPr>
          <w:ilvl w:val="0"/>
          <w:numId w:val="6"/>
        </w:numPr>
        <w:autoSpaceDE w:val="0"/>
        <w:autoSpaceDN w:val="0"/>
        <w:adjustRightInd w:val="0"/>
        <w:spacing w:before="100" w:beforeAutospacing="1" w:after="0"/>
        <w:contextualSpacing w:val="0"/>
        <w:jc w:val="both"/>
        <w:rPr>
          <w:rFonts w:asciiTheme="minorHAnsi" w:hAnsiTheme="minorHAnsi" w:cstheme="minorHAnsi"/>
          <w:bCs/>
        </w:rPr>
      </w:pPr>
      <w:r w:rsidRPr="00C36CE2">
        <w:rPr>
          <w:rFonts w:asciiTheme="minorHAnsi" w:hAnsiTheme="minorHAnsi" w:cstheme="minorHAnsi"/>
          <w:bCs/>
        </w:rPr>
        <w:t>Appropriate data delivery; and</w:t>
      </w:r>
    </w:p>
    <w:p w:rsidRPr="00C36CE2" w:rsidR="00913825" w:rsidP="006562BA" w:rsidRDefault="00913825" w14:paraId="6E939AFF" w14:textId="2E82DD22">
      <w:pPr>
        <w:pStyle w:val="ListParagraph"/>
        <w:numPr>
          <w:ilvl w:val="0"/>
          <w:numId w:val="6"/>
        </w:numPr>
        <w:autoSpaceDE w:val="0"/>
        <w:autoSpaceDN w:val="0"/>
        <w:adjustRightInd w:val="0"/>
        <w:spacing w:before="100" w:beforeAutospacing="1" w:after="0"/>
        <w:contextualSpacing w:val="0"/>
        <w:jc w:val="both"/>
        <w:rPr>
          <w:rFonts w:asciiTheme="minorHAnsi" w:hAnsiTheme="minorHAnsi" w:cstheme="minorHAnsi"/>
          <w:bCs/>
        </w:rPr>
      </w:pPr>
      <w:r w:rsidRPr="00C36CE2">
        <w:rPr>
          <w:rFonts w:asciiTheme="minorHAnsi" w:hAnsiTheme="minorHAnsi" w:cstheme="minorHAnsi"/>
          <w:bCs/>
        </w:rPr>
        <w:t>Data ownership and data sharing.</w:t>
      </w:r>
    </w:p>
    <w:p w:rsidRPr="00C36CE2" w:rsidR="00913825" w:rsidP="00F37EB7" w:rsidRDefault="00277E25" w14:paraId="45FD21E3" w14:textId="0EE91C45">
      <w:pPr>
        <w:autoSpaceDE w:val="0"/>
        <w:autoSpaceDN w:val="0"/>
        <w:adjustRightInd w:val="0"/>
        <w:spacing w:before="100" w:beforeAutospacing="1" w:after="240"/>
        <w:jc w:val="both"/>
        <w:rPr>
          <w:rFonts w:asciiTheme="minorHAnsi" w:hAnsiTheme="minorHAnsi" w:cstheme="minorHAnsi"/>
          <w:b/>
          <w:color w:val="000000"/>
        </w:rPr>
      </w:pPr>
      <w:r w:rsidRPr="00C36CE2">
        <w:rPr>
          <w:rFonts w:asciiTheme="minorHAnsi" w:hAnsiTheme="minorHAnsi" w:cstheme="minorHAnsi"/>
          <w:i/>
        </w:rPr>
        <w:t>Collection of IIF</w:t>
      </w:r>
      <w:r w:rsidRPr="00C36CE2" w:rsidR="00913825">
        <w:rPr>
          <w:rFonts w:asciiTheme="minorHAnsi" w:hAnsiTheme="minorHAnsi" w:cstheme="minorHAnsi"/>
          <w:i/>
        </w:rPr>
        <w:t>.</w:t>
      </w:r>
      <w:r w:rsidRPr="00C36CE2" w:rsidR="00913825">
        <w:rPr>
          <w:rFonts w:asciiTheme="minorHAnsi" w:hAnsiTheme="minorHAnsi" w:cstheme="minorHAnsi"/>
        </w:rPr>
        <w:t xml:space="preserve"> </w:t>
      </w:r>
      <w:r w:rsidRPr="00C36CE2" w:rsidR="00F61D4C">
        <w:rPr>
          <w:rFonts w:asciiTheme="minorHAnsi" w:hAnsiTheme="minorHAnsi" w:cstheme="minorHAnsi"/>
        </w:rPr>
        <w:t xml:space="preserve">The study </w:t>
      </w:r>
      <w:r w:rsidRPr="00C36CE2" w:rsidR="0007525B">
        <w:rPr>
          <w:rFonts w:asciiTheme="minorHAnsi" w:hAnsiTheme="minorHAnsi" w:cstheme="minorHAnsi"/>
        </w:rPr>
        <w:t>staff</w:t>
      </w:r>
      <w:r w:rsidRPr="00C36CE2" w:rsidR="00F61D4C">
        <w:rPr>
          <w:rFonts w:asciiTheme="minorHAnsi" w:hAnsiTheme="minorHAnsi" w:cstheme="minorHAnsi"/>
        </w:rPr>
        <w:t xml:space="preserve"> will collect, manage and store </w:t>
      </w:r>
      <w:r w:rsidRPr="00C36CE2" w:rsidR="00913825">
        <w:rPr>
          <w:rFonts w:asciiTheme="minorHAnsi" w:hAnsiTheme="minorHAnsi" w:cstheme="minorHAnsi"/>
        </w:rPr>
        <w:t xml:space="preserve">IIF in </w:t>
      </w:r>
      <w:r w:rsidRPr="00C36CE2" w:rsidR="0007525B">
        <w:rPr>
          <w:rFonts w:asciiTheme="minorHAnsi" w:hAnsiTheme="minorHAnsi" w:cstheme="minorHAnsi"/>
        </w:rPr>
        <w:t>an</w:t>
      </w:r>
      <w:r w:rsidRPr="00C36CE2" w:rsidR="00913825">
        <w:rPr>
          <w:rFonts w:asciiTheme="minorHAnsi" w:hAnsiTheme="minorHAnsi" w:cstheme="minorHAnsi"/>
        </w:rPr>
        <w:t xml:space="preserve"> already established record system</w:t>
      </w:r>
      <w:r w:rsidRPr="00C36CE2" w:rsidR="00705CA8">
        <w:rPr>
          <w:rFonts w:asciiTheme="minorHAnsi" w:hAnsiTheme="minorHAnsi" w:cstheme="minorHAnsi"/>
        </w:rPr>
        <w:t xml:space="preserve"> (System of Records Notice [SORN] No. 09-19-0001 titled “Records of Persons Exposed to Toxic or Hazardous Substan</w:t>
      </w:r>
      <w:r w:rsidRPr="00C36CE2" w:rsidR="00DA234F">
        <w:rPr>
          <w:rFonts w:asciiTheme="minorHAnsi" w:hAnsiTheme="minorHAnsi" w:cstheme="minorHAnsi"/>
        </w:rPr>
        <w:t>c</w:t>
      </w:r>
      <w:r w:rsidRPr="00C36CE2" w:rsidR="00705CA8">
        <w:rPr>
          <w:rFonts w:asciiTheme="minorHAnsi" w:hAnsiTheme="minorHAnsi" w:cstheme="minorHAnsi"/>
        </w:rPr>
        <w:t>es”)</w:t>
      </w:r>
      <w:r w:rsidRPr="00C36CE2" w:rsidR="00913825">
        <w:rPr>
          <w:rFonts w:asciiTheme="minorHAnsi" w:hAnsiTheme="minorHAnsi" w:cstheme="minorHAnsi"/>
        </w:rPr>
        <w:t xml:space="preserve">. </w:t>
      </w:r>
      <w:r w:rsidRPr="00C36CE2" w:rsidR="00913825">
        <w:rPr>
          <w:rFonts w:eastAsia="Times New Roman" w:asciiTheme="minorHAnsi" w:hAnsiTheme="minorHAnsi" w:cstheme="minorHAnsi"/>
        </w:rPr>
        <w:t>ATSDR</w:t>
      </w:r>
      <w:r w:rsidRPr="00C36CE2" w:rsidR="00913825">
        <w:rPr>
          <w:rFonts w:asciiTheme="minorHAnsi" w:hAnsiTheme="minorHAnsi" w:cstheme="minorHAnsi"/>
          <w:color w:val="000000"/>
        </w:rPr>
        <w:t xml:space="preserve"> w</w:t>
      </w:r>
      <w:r w:rsidRPr="00C36CE2" w:rsidR="00185C2C">
        <w:rPr>
          <w:rFonts w:asciiTheme="minorHAnsi" w:hAnsiTheme="minorHAnsi" w:cstheme="minorHAnsi"/>
          <w:color w:val="000000"/>
        </w:rPr>
        <w:t>ill use IIF to</w:t>
      </w:r>
      <w:r w:rsidRPr="00C36CE2" w:rsidR="00185C2C">
        <w:rPr>
          <w:rFonts w:asciiTheme="minorHAnsi" w:hAnsiTheme="minorHAnsi" w:cstheme="minorHAnsi"/>
          <w:bCs/>
        </w:rPr>
        <w:t xml:space="preserve"> report results</w:t>
      </w:r>
      <w:r w:rsidRPr="00C36CE2" w:rsidR="00913825">
        <w:rPr>
          <w:rFonts w:asciiTheme="minorHAnsi" w:hAnsiTheme="minorHAnsi" w:cstheme="minorHAnsi"/>
          <w:bCs/>
        </w:rPr>
        <w:t xml:space="preserve"> to </w:t>
      </w:r>
      <w:r w:rsidRPr="00C36CE2" w:rsidR="00F61D4C">
        <w:rPr>
          <w:rFonts w:asciiTheme="minorHAnsi" w:hAnsiTheme="minorHAnsi" w:cstheme="minorHAnsi"/>
          <w:bCs/>
        </w:rPr>
        <w:t>each parent of a child participant</w:t>
      </w:r>
      <w:r w:rsidRPr="00C36CE2" w:rsidR="00040A7A">
        <w:rPr>
          <w:rFonts w:asciiTheme="minorHAnsi" w:hAnsiTheme="minorHAnsi" w:cstheme="minorHAnsi"/>
          <w:bCs/>
        </w:rPr>
        <w:t xml:space="preserve"> or adult participant</w:t>
      </w:r>
      <w:r w:rsidRPr="00C36CE2" w:rsidR="00913825">
        <w:rPr>
          <w:rFonts w:eastAsia="Times New Roman" w:asciiTheme="minorHAnsi" w:hAnsiTheme="minorHAnsi" w:cstheme="minorHAnsi"/>
        </w:rPr>
        <w:t xml:space="preserve">. </w:t>
      </w:r>
      <w:r w:rsidRPr="00C36CE2" w:rsidR="00F61D4C">
        <w:rPr>
          <w:rFonts w:eastAsia="Times New Roman" w:asciiTheme="minorHAnsi" w:hAnsiTheme="minorHAnsi" w:cstheme="minorHAnsi"/>
        </w:rPr>
        <w:t xml:space="preserve"> </w:t>
      </w:r>
      <w:r w:rsidRPr="00C36CE2" w:rsidR="00913825">
        <w:rPr>
          <w:rFonts w:eastAsia="Times New Roman" w:asciiTheme="minorHAnsi" w:hAnsiTheme="minorHAnsi" w:cstheme="minorHAnsi"/>
        </w:rPr>
        <w:t>ATSDR will be the final recipient of the IIF (to keep for potential re-contacting of participants)</w:t>
      </w:r>
      <w:r w:rsidRPr="00C36CE2" w:rsidR="00913825">
        <w:rPr>
          <w:rFonts w:asciiTheme="minorHAnsi" w:hAnsiTheme="minorHAnsi" w:cstheme="minorHAnsi"/>
          <w:color w:val="000000"/>
        </w:rPr>
        <w:t xml:space="preserve">. </w:t>
      </w:r>
    </w:p>
    <w:p w:rsidRPr="00C36CE2" w:rsidR="00913825" w:rsidP="00F37EB7" w:rsidRDefault="0007525B" w14:paraId="35D01705" w14:textId="0E5D1C41">
      <w:pPr>
        <w:spacing w:before="100" w:beforeAutospacing="1" w:after="240"/>
        <w:jc w:val="both"/>
        <w:rPr>
          <w:rFonts w:eastAsia="Times New Roman" w:asciiTheme="minorHAnsi" w:hAnsiTheme="minorHAnsi" w:cstheme="minorHAnsi"/>
        </w:rPr>
      </w:pPr>
      <w:r w:rsidRPr="00C36CE2">
        <w:rPr>
          <w:rFonts w:eastAsia="Times New Roman" w:asciiTheme="minorHAnsi" w:hAnsiTheme="minorHAnsi" w:cstheme="minorHAnsi"/>
        </w:rPr>
        <w:t xml:space="preserve">The study staff </w:t>
      </w:r>
      <w:r w:rsidRPr="00C36CE2" w:rsidR="00913825">
        <w:rPr>
          <w:rFonts w:eastAsia="Times New Roman" w:asciiTheme="minorHAnsi" w:hAnsiTheme="minorHAnsi" w:cstheme="minorHAnsi"/>
        </w:rPr>
        <w:t>will deliver all field-collected records to ATSDR</w:t>
      </w:r>
      <w:r w:rsidRPr="00C36CE2">
        <w:rPr>
          <w:rFonts w:eastAsia="Times New Roman" w:asciiTheme="minorHAnsi" w:hAnsiTheme="minorHAnsi" w:cstheme="minorHAnsi"/>
        </w:rPr>
        <w:t xml:space="preserve"> headquarters</w:t>
      </w:r>
      <w:r w:rsidRPr="00C36CE2" w:rsidR="00913825">
        <w:rPr>
          <w:rFonts w:eastAsia="Times New Roman" w:asciiTheme="minorHAnsi" w:hAnsiTheme="minorHAnsi" w:cstheme="minorHAnsi"/>
        </w:rPr>
        <w:t xml:space="preserve"> at the end of the study.</w:t>
      </w:r>
      <w:r w:rsidRPr="00C36CE2">
        <w:rPr>
          <w:rFonts w:eastAsia="Times New Roman" w:asciiTheme="minorHAnsi" w:hAnsiTheme="minorHAnsi" w:cstheme="minorHAnsi"/>
        </w:rPr>
        <w:t xml:space="preserve"> </w:t>
      </w:r>
      <w:r w:rsidRPr="00C36CE2" w:rsidR="00F61D4C">
        <w:rPr>
          <w:rFonts w:eastAsia="Times New Roman" w:asciiTheme="minorHAnsi" w:hAnsiTheme="minorHAnsi" w:cstheme="minorHAnsi"/>
        </w:rPr>
        <w:t xml:space="preserve">ATSDR will retain </w:t>
      </w:r>
      <w:r w:rsidRPr="00C36CE2" w:rsidR="00913825">
        <w:rPr>
          <w:rFonts w:eastAsia="Times New Roman" w:asciiTheme="minorHAnsi" w:hAnsiTheme="minorHAnsi" w:cstheme="minorHAnsi"/>
        </w:rPr>
        <w:t xml:space="preserve">IIF such as name, </w:t>
      </w:r>
      <w:r w:rsidRPr="00C36CE2" w:rsidR="00805D6F">
        <w:rPr>
          <w:rFonts w:eastAsia="Times New Roman" w:asciiTheme="minorHAnsi" w:hAnsiTheme="minorHAnsi" w:cstheme="minorHAnsi"/>
        </w:rPr>
        <w:t>S</w:t>
      </w:r>
      <w:r w:rsidRPr="00C36CE2" w:rsidR="002B55AD">
        <w:rPr>
          <w:rFonts w:eastAsia="Times New Roman" w:asciiTheme="minorHAnsi" w:hAnsiTheme="minorHAnsi" w:cstheme="minorHAnsi"/>
        </w:rPr>
        <w:t xml:space="preserve">ocial </w:t>
      </w:r>
      <w:r w:rsidRPr="00C36CE2" w:rsidR="00805D6F">
        <w:rPr>
          <w:rFonts w:eastAsia="Times New Roman" w:asciiTheme="minorHAnsi" w:hAnsiTheme="minorHAnsi" w:cstheme="minorHAnsi"/>
        </w:rPr>
        <w:t>Security N</w:t>
      </w:r>
      <w:r w:rsidRPr="00C36CE2" w:rsidR="002B55AD">
        <w:rPr>
          <w:rFonts w:eastAsia="Times New Roman" w:asciiTheme="minorHAnsi" w:hAnsiTheme="minorHAnsi" w:cstheme="minorHAnsi"/>
        </w:rPr>
        <w:t>umber (</w:t>
      </w:r>
      <w:r w:rsidRPr="00C36CE2" w:rsidR="00C77F46">
        <w:rPr>
          <w:rFonts w:eastAsia="Times New Roman" w:asciiTheme="minorHAnsi" w:hAnsiTheme="minorHAnsi" w:cstheme="minorHAnsi"/>
        </w:rPr>
        <w:t>SSN</w:t>
      </w:r>
      <w:r w:rsidRPr="00C36CE2" w:rsidR="002B55AD">
        <w:rPr>
          <w:rFonts w:eastAsia="Times New Roman" w:asciiTheme="minorHAnsi" w:hAnsiTheme="minorHAnsi" w:cstheme="minorHAnsi"/>
        </w:rPr>
        <w:t>)</w:t>
      </w:r>
      <w:r w:rsidRPr="00C36CE2" w:rsidR="00C77F46">
        <w:rPr>
          <w:rFonts w:eastAsia="Times New Roman" w:asciiTheme="minorHAnsi" w:hAnsiTheme="minorHAnsi" w:cstheme="minorHAnsi"/>
        </w:rPr>
        <w:t xml:space="preserve">, </w:t>
      </w:r>
      <w:r w:rsidRPr="00C36CE2" w:rsidR="00913825">
        <w:rPr>
          <w:rFonts w:eastAsia="Times New Roman" w:asciiTheme="minorHAnsi" w:hAnsiTheme="minorHAnsi" w:cstheme="minorHAnsi"/>
        </w:rPr>
        <w:t xml:space="preserve">current address, phone number, </w:t>
      </w:r>
      <w:r w:rsidRPr="00C36CE2" w:rsidR="00BD0976">
        <w:rPr>
          <w:rFonts w:eastAsia="Times New Roman" w:asciiTheme="minorHAnsi" w:hAnsiTheme="minorHAnsi" w:cstheme="minorHAnsi"/>
        </w:rPr>
        <w:t xml:space="preserve">email address, </w:t>
      </w:r>
      <w:r w:rsidRPr="00C36CE2" w:rsidR="00913825">
        <w:rPr>
          <w:rFonts w:eastAsia="Times New Roman" w:asciiTheme="minorHAnsi" w:hAnsiTheme="minorHAnsi" w:cstheme="minorHAnsi"/>
        </w:rPr>
        <w:t xml:space="preserve">date of birth, </w:t>
      </w:r>
      <w:r w:rsidRPr="00C36CE2" w:rsidR="00F61D4C">
        <w:rPr>
          <w:rFonts w:eastAsia="Times New Roman" w:asciiTheme="minorHAnsi" w:hAnsiTheme="minorHAnsi" w:cstheme="minorHAnsi"/>
        </w:rPr>
        <w:t xml:space="preserve">and the </w:t>
      </w:r>
      <w:r w:rsidRPr="00C36CE2" w:rsidR="00913825">
        <w:rPr>
          <w:rFonts w:eastAsia="Times New Roman" w:asciiTheme="minorHAnsi" w:hAnsiTheme="minorHAnsi" w:cstheme="minorHAnsi"/>
        </w:rPr>
        <w:t xml:space="preserve">date of the </w:t>
      </w:r>
      <w:r w:rsidRPr="00C36CE2" w:rsidR="00F61D4C">
        <w:rPr>
          <w:rFonts w:eastAsia="Times New Roman" w:asciiTheme="minorHAnsi" w:hAnsiTheme="minorHAnsi" w:cstheme="minorHAnsi"/>
        </w:rPr>
        <w:t>participant’s blood draw and questionnaire completion</w:t>
      </w:r>
      <w:r w:rsidRPr="00C36CE2" w:rsidR="00913825">
        <w:rPr>
          <w:rFonts w:eastAsia="Times New Roman" w:asciiTheme="minorHAnsi" w:hAnsiTheme="minorHAnsi" w:cstheme="minorHAnsi"/>
        </w:rPr>
        <w:t xml:space="preserve">. </w:t>
      </w:r>
      <w:r w:rsidRPr="00C36CE2" w:rsidR="00F61D4C">
        <w:rPr>
          <w:rFonts w:eastAsia="Times New Roman" w:asciiTheme="minorHAnsi" w:hAnsiTheme="minorHAnsi" w:cstheme="minorHAnsi"/>
        </w:rPr>
        <w:t xml:space="preserve"> ATSDR will store the IIF in a separate master key dataset along with a study</w:t>
      </w:r>
      <w:r w:rsidRPr="00C36CE2" w:rsidR="00601771">
        <w:rPr>
          <w:rFonts w:eastAsia="Times New Roman" w:asciiTheme="minorHAnsi" w:hAnsiTheme="minorHAnsi" w:cstheme="minorHAnsi"/>
        </w:rPr>
        <w:t>-generated</w:t>
      </w:r>
      <w:r w:rsidRPr="00C36CE2" w:rsidR="00F61D4C">
        <w:rPr>
          <w:rFonts w:eastAsia="Times New Roman" w:asciiTheme="minorHAnsi" w:hAnsiTheme="minorHAnsi" w:cstheme="minorHAnsi"/>
        </w:rPr>
        <w:t xml:space="preserve"> ID.  This dataset will be separate from the dataset containing the questionnaire data and other data used in the statistical analyses.  The study</w:t>
      </w:r>
      <w:r w:rsidRPr="00C36CE2" w:rsidR="00601771">
        <w:rPr>
          <w:rFonts w:eastAsia="Times New Roman" w:asciiTheme="minorHAnsi" w:hAnsiTheme="minorHAnsi" w:cstheme="minorHAnsi"/>
        </w:rPr>
        <w:t>-generated</w:t>
      </w:r>
      <w:r w:rsidRPr="00C36CE2" w:rsidR="00F61D4C">
        <w:rPr>
          <w:rFonts w:eastAsia="Times New Roman" w:asciiTheme="minorHAnsi" w:hAnsiTheme="minorHAnsi" w:cstheme="minorHAnsi"/>
        </w:rPr>
        <w:t xml:space="preserve"> ID will be the variable that can link the two datasets</w:t>
      </w:r>
      <w:r w:rsidRPr="00C36CE2" w:rsidR="00601771">
        <w:rPr>
          <w:rFonts w:eastAsia="Times New Roman" w:asciiTheme="minorHAnsi" w:hAnsiTheme="minorHAnsi" w:cstheme="minorHAnsi"/>
        </w:rPr>
        <w:t xml:space="preserve"> if necessary</w:t>
      </w:r>
      <w:r w:rsidRPr="00C36CE2" w:rsidR="00F61D4C">
        <w:rPr>
          <w:rFonts w:eastAsia="Times New Roman" w:asciiTheme="minorHAnsi" w:hAnsiTheme="minorHAnsi" w:cstheme="minorHAnsi"/>
        </w:rPr>
        <w:t>.</w:t>
      </w:r>
      <w:r w:rsidRPr="00C36CE2" w:rsidR="00601771">
        <w:rPr>
          <w:rFonts w:eastAsia="Times New Roman" w:asciiTheme="minorHAnsi" w:hAnsiTheme="minorHAnsi" w:cstheme="minorHAnsi"/>
        </w:rPr>
        <w:t xml:space="preserve"> </w:t>
      </w:r>
      <w:r w:rsidRPr="00C36CE2" w:rsidR="00913825">
        <w:rPr>
          <w:rFonts w:eastAsia="Times New Roman" w:asciiTheme="minorHAnsi" w:hAnsiTheme="minorHAnsi" w:cstheme="minorHAnsi"/>
        </w:rPr>
        <w:t>IIF will not be linked with files used for statistical analysis and will not appear in any reports generated from this data set.</w:t>
      </w:r>
    </w:p>
    <w:p w:rsidRPr="00C36CE2" w:rsidR="008D6B48" w:rsidP="00F37EB7" w:rsidRDefault="008D6B48" w14:paraId="30A9C637" w14:textId="1FEE2A8E">
      <w:pPr>
        <w:pStyle w:val="Heading3"/>
        <w:spacing w:before="100" w:beforeAutospacing="1" w:after="240"/>
        <w:rPr>
          <w:rFonts w:cstheme="minorHAnsi"/>
          <w:b w:val="0"/>
          <w:i w:val="0"/>
          <w:color w:val="auto"/>
        </w:rPr>
      </w:pPr>
      <w:bookmarkStart w:name="_Toc31014466" w:id="71"/>
      <w:r w:rsidRPr="00C36CE2">
        <w:rPr>
          <w:rFonts w:cstheme="minorHAnsi"/>
          <w:color w:val="auto"/>
        </w:rPr>
        <w:lastRenderedPageBreak/>
        <w:t>3.</w:t>
      </w:r>
      <w:r w:rsidRPr="00C36CE2" w:rsidR="00B630A2">
        <w:rPr>
          <w:rFonts w:cstheme="minorHAnsi"/>
          <w:color w:val="auto"/>
        </w:rPr>
        <w:t>8</w:t>
      </w:r>
      <w:r w:rsidRPr="00C36CE2" w:rsidR="00D06187">
        <w:rPr>
          <w:rFonts w:cstheme="minorHAnsi"/>
          <w:color w:val="auto"/>
        </w:rPr>
        <w:t>.</w:t>
      </w:r>
      <w:r w:rsidRPr="00C36CE2">
        <w:rPr>
          <w:rFonts w:cstheme="minorHAnsi"/>
          <w:color w:val="auto"/>
        </w:rPr>
        <w:t xml:space="preserve">3 </w:t>
      </w:r>
      <w:r w:rsidRPr="00C36CE2" w:rsidR="00CD4CA3">
        <w:rPr>
          <w:rFonts w:cstheme="minorHAnsi"/>
          <w:color w:val="auto"/>
        </w:rPr>
        <w:t>Impact on P</w:t>
      </w:r>
      <w:r w:rsidRPr="00C36CE2" w:rsidR="00913825">
        <w:rPr>
          <w:rFonts w:cstheme="minorHAnsi"/>
          <w:color w:val="auto"/>
        </w:rPr>
        <w:t>rivacy</w:t>
      </w:r>
      <w:bookmarkEnd w:id="71"/>
    </w:p>
    <w:p w:rsidRPr="00C36CE2" w:rsidR="00913825" w:rsidP="00212A59" w:rsidRDefault="00913825" w14:paraId="59CAC881" w14:textId="40277452">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 xml:space="preserve">Because </w:t>
      </w:r>
      <w:r w:rsidRPr="00C36CE2" w:rsidR="00A20A15">
        <w:rPr>
          <w:rFonts w:asciiTheme="minorHAnsi" w:hAnsiTheme="minorHAnsi" w:cstheme="minorHAnsi"/>
        </w:rPr>
        <w:t>the study staff</w:t>
      </w:r>
      <w:r w:rsidRPr="00C36CE2">
        <w:rPr>
          <w:rFonts w:asciiTheme="minorHAnsi" w:hAnsiTheme="minorHAnsi" w:cstheme="minorHAnsi"/>
        </w:rPr>
        <w:t xml:space="preserve"> will collect, store, manage</w:t>
      </w:r>
      <w:r w:rsidRPr="00C36CE2">
        <w:rPr>
          <w:rFonts w:asciiTheme="minorHAnsi" w:hAnsiTheme="minorHAnsi" w:cstheme="minorHAnsi"/>
          <w:color w:val="000000"/>
        </w:rPr>
        <w:t xml:space="preserve">, and maintain IIF on </w:t>
      </w:r>
      <w:r w:rsidRPr="00C36CE2" w:rsidR="00A20A15">
        <w:rPr>
          <w:rFonts w:asciiTheme="minorHAnsi" w:hAnsiTheme="minorHAnsi" w:cstheme="minorHAnsi"/>
          <w:color w:val="000000"/>
        </w:rPr>
        <w:t>an</w:t>
      </w:r>
      <w:r w:rsidRPr="00C36CE2">
        <w:rPr>
          <w:rFonts w:asciiTheme="minorHAnsi" w:hAnsiTheme="minorHAnsi" w:cstheme="minorHAnsi"/>
          <w:color w:val="000000"/>
        </w:rPr>
        <w:t xml:space="preserve"> already established record system, there would be a likely effect on the </w:t>
      </w:r>
      <w:r w:rsidRPr="00C36CE2" w:rsidR="00601771">
        <w:rPr>
          <w:rFonts w:asciiTheme="minorHAnsi" w:hAnsiTheme="minorHAnsi" w:cstheme="minorHAnsi"/>
          <w:color w:val="000000"/>
        </w:rPr>
        <w:t>participant</w:t>
      </w:r>
      <w:r w:rsidRPr="00C36CE2">
        <w:rPr>
          <w:rFonts w:asciiTheme="minorHAnsi" w:hAnsiTheme="minorHAnsi" w:cstheme="minorHAnsi"/>
          <w:color w:val="000000"/>
        </w:rPr>
        <w:t>’s privacy if a breach of data security occurred. Therefore, its established record system has stringent safeguards in place as described in the following sectio</w:t>
      </w:r>
      <w:r w:rsidRPr="00C36CE2" w:rsidR="00845C91">
        <w:rPr>
          <w:rFonts w:asciiTheme="minorHAnsi" w:hAnsiTheme="minorHAnsi" w:cstheme="minorHAnsi"/>
          <w:color w:val="000000"/>
        </w:rPr>
        <w:t>n</w:t>
      </w:r>
      <w:r w:rsidRPr="00C36CE2">
        <w:rPr>
          <w:rFonts w:asciiTheme="minorHAnsi" w:hAnsiTheme="minorHAnsi" w:cstheme="minorHAnsi"/>
          <w:color w:val="000000"/>
        </w:rPr>
        <w:t xml:space="preserve">. </w:t>
      </w:r>
      <w:r w:rsidRPr="00C36CE2" w:rsidR="00A20A15">
        <w:rPr>
          <w:rFonts w:asciiTheme="minorHAnsi" w:hAnsiTheme="minorHAnsi" w:cstheme="minorHAnsi"/>
          <w:color w:val="000000"/>
        </w:rPr>
        <w:t>R</w:t>
      </w:r>
      <w:r w:rsidRPr="00C36CE2">
        <w:rPr>
          <w:rFonts w:asciiTheme="minorHAnsi" w:hAnsiTheme="minorHAnsi" w:cstheme="minorHAnsi"/>
          <w:color w:val="000000"/>
        </w:rPr>
        <w:t xml:space="preserve">esearch datasets will include only coded information that might be sensitive, such as questions on reproductive outcomes, fertility, or fecundability. These files will not have associated information that might directly identify these </w:t>
      </w:r>
      <w:r w:rsidRPr="00C36CE2" w:rsidR="00601771">
        <w:rPr>
          <w:rFonts w:asciiTheme="minorHAnsi" w:hAnsiTheme="minorHAnsi" w:cstheme="minorHAnsi"/>
          <w:color w:val="000000"/>
        </w:rPr>
        <w:t>participant</w:t>
      </w:r>
      <w:r w:rsidRPr="00C36CE2">
        <w:rPr>
          <w:rFonts w:asciiTheme="minorHAnsi" w:hAnsiTheme="minorHAnsi" w:cstheme="minorHAnsi"/>
          <w:color w:val="000000"/>
        </w:rPr>
        <w:t xml:space="preserve">s. IIF will be stored in a separate master key dataset, which will enable </w:t>
      </w:r>
      <w:r w:rsidRPr="00C36CE2" w:rsidR="00A20A15">
        <w:rPr>
          <w:rFonts w:asciiTheme="minorHAnsi" w:hAnsiTheme="minorHAnsi" w:cstheme="minorHAnsi"/>
          <w:color w:val="000000"/>
        </w:rPr>
        <w:t xml:space="preserve">ATSDR </w:t>
      </w:r>
      <w:r w:rsidRPr="00C36CE2">
        <w:rPr>
          <w:rFonts w:asciiTheme="minorHAnsi" w:hAnsiTheme="minorHAnsi" w:cstheme="minorHAnsi"/>
          <w:color w:val="000000"/>
        </w:rPr>
        <w:t xml:space="preserve">investigators to link the </w:t>
      </w:r>
      <w:r w:rsidRPr="00C36CE2" w:rsidR="00601771">
        <w:rPr>
          <w:rFonts w:asciiTheme="minorHAnsi" w:hAnsiTheme="minorHAnsi" w:cstheme="minorHAnsi"/>
          <w:color w:val="000000"/>
        </w:rPr>
        <w:t>participant</w:t>
      </w:r>
      <w:r w:rsidRPr="00C36CE2">
        <w:rPr>
          <w:rFonts w:asciiTheme="minorHAnsi" w:hAnsiTheme="minorHAnsi" w:cstheme="minorHAnsi"/>
          <w:color w:val="000000"/>
        </w:rPr>
        <w:t>’s research data with his or her IIF</w:t>
      </w:r>
      <w:r w:rsidRPr="00C36CE2" w:rsidR="00601771">
        <w:rPr>
          <w:rFonts w:asciiTheme="minorHAnsi" w:hAnsiTheme="minorHAnsi" w:cstheme="minorHAnsi"/>
          <w:color w:val="000000"/>
        </w:rPr>
        <w:t xml:space="preserve"> via a study-generated ID</w:t>
      </w:r>
      <w:r w:rsidRPr="00C36CE2">
        <w:rPr>
          <w:rFonts w:asciiTheme="minorHAnsi" w:hAnsiTheme="minorHAnsi" w:cstheme="minorHAnsi"/>
          <w:color w:val="000000"/>
        </w:rPr>
        <w:t>. Maintaining this contact information is necessary to provide results of the tests or re-contact them</w:t>
      </w:r>
      <w:r w:rsidRPr="00C36CE2" w:rsidR="00601771">
        <w:rPr>
          <w:rFonts w:asciiTheme="minorHAnsi" w:hAnsiTheme="minorHAnsi" w:cstheme="minorHAnsi"/>
          <w:color w:val="000000"/>
        </w:rPr>
        <w:t xml:space="preserve"> in the future </w:t>
      </w:r>
      <w:r w:rsidRPr="00C36CE2" w:rsidR="00F82254">
        <w:rPr>
          <w:rFonts w:asciiTheme="minorHAnsi" w:hAnsiTheme="minorHAnsi" w:cstheme="minorHAnsi"/>
          <w:color w:val="000000"/>
        </w:rPr>
        <w:t>for</w:t>
      </w:r>
      <w:r w:rsidRPr="00C36CE2" w:rsidR="00601771">
        <w:rPr>
          <w:rFonts w:asciiTheme="minorHAnsi" w:hAnsiTheme="minorHAnsi" w:cstheme="minorHAnsi"/>
          <w:color w:val="000000"/>
        </w:rPr>
        <w:t xml:space="preserve"> a longitudinal study</w:t>
      </w:r>
      <w:r w:rsidRPr="00C36CE2">
        <w:rPr>
          <w:rFonts w:asciiTheme="minorHAnsi" w:hAnsiTheme="minorHAnsi" w:cstheme="minorHAnsi"/>
          <w:color w:val="000000"/>
        </w:rPr>
        <w:t>. Therefore, stringent d</w:t>
      </w:r>
      <w:r w:rsidRPr="00C36CE2">
        <w:rPr>
          <w:rFonts w:asciiTheme="minorHAnsi" w:hAnsiTheme="minorHAnsi" w:cstheme="minorHAnsi"/>
        </w:rPr>
        <w:t>ata security measures will be in place, including administrative, physical, and technical controls as de</w:t>
      </w:r>
      <w:r w:rsidRPr="00C36CE2" w:rsidR="00ED0AAD">
        <w:rPr>
          <w:rFonts w:asciiTheme="minorHAnsi" w:hAnsiTheme="minorHAnsi" w:cstheme="minorHAnsi"/>
        </w:rPr>
        <w:t>scribed below</w:t>
      </w:r>
      <w:r w:rsidRPr="00C36CE2">
        <w:rPr>
          <w:rFonts w:asciiTheme="minorHAnsi" w:hAnsiTheme="minorHAnsi" w:cstheme="minorHAnsi"/>
        </w:rPr>
        <w:t>.</w:t>
      </w:r>
    </w:p>
    <w:p w:rsidRPr="00C36CE2" w:rsidR="00913825" w:rsidP="00F37EB7" w:rsidRDefault="00526C93" w14:paraId="3069CB7F" w14:textId="0906DAC7">
      <w:pPr>
        <w:autoSpaceDE w:val="0"/>
        <w:autoSpaceDN w:val="0"/>
        <w:adjustRightInd w:val="0"/>
        <w:spacing w:before="100" w:beforeAutospacing="1" w:after="240"/>
        <w:jc w:val="both"/>
        <w:rPr>
          <w:rFonts w:asciiTheme="minorHAnsi" w:hAnsiTheme="minorHAnsi" w:cstheme="minorHAnsi"/>
        </w:rPr>
      </w:pPr>
      <w:r>
        <w:rPr>
          <w:rFonts w:asciiTheme="minorHAnsi" w:hAnsiTheme="minorHAnsi" w:cstheme="minorHAnsi"/>
        </w:rPr>
        <w:t>L</w:t>
      </w:r>
      <w:r w:rsidRPr="00C36CE2" w:rsidR="00913825">
        <w:rPr>
          <w:rFonts w:asciiTheme="minorHAnsi" w:hAnsiTheme="minorHAnsi" w:cstheme="minorHAnsi"/>
        </w:rPr>
        <w:t xml:space="preserve">aboratories involved in biochemical analyses will receive biological </w:t>
      </w:r>
      <w:r w:rsidRPr="00C36CE2" w:rsidR="00A537E4">
        <w:rPr>
          <w:rFonts w:asciiTheme="minorHAnsi" w:hAnsiTheme="minorHAnsi" w:cstheme="minorHAnsi"/>
        </w:rPr>
        <w:t>specimen</w:t>
      </w:r>
      <w:r w:rsidRPr="00C36CE2" w:rsidR="00913825">
        <w:rPr>
          <w:rFonts w:asciiTheme="minorHAnsi" w:hAnsiTheme="minorHAnsi" w:cstheme="minorHAnsi"/>
        </w:rPr>
        <w:t>s with participants’ study</w:t>
      </w:r>
      <w:r w:rsidRPr="00C36CE2" w:rsidR="00601771">
        <w:rPr>
          <w:rFonts w:asciiTheme="minorHAnsi" w:hAnsiTheme="minorHAnsi" w:cstheme="minorHAnsi"/>
        </w:rPr>
        <w:t>-generated</w:t>
      </w:r>
      <w:r w:rsidRPr="00C36CE2" w:rsidR="00913825">
        <w:rPr>
          <w:rFonts w:asciiTheme="minorHAnsi" w:hAnsiTheme="minorHAnsi" w:cstheme="minorHAnsi"/>
        </w:rPr>
        <w:t xml:space="preserve"> ID only. </w:t>
      </w:r>
      <w:r w:rsidRPr="00C36CE2" w:rsidR="008B7E48">
        <w:rPr>
          <w:rFonts w:asciiTheme="minorHAnsi" w:hAnsiTheme="minorHAnsi" w:cstheme="minorHAnsi"/>
        </w:rPr>
        <w:t xml:space="preserve">Nondisclosure agreements will be executed between </w:t>
      </w:r>
      <w:r w:rsidRPr="00C36CE2" w:rsidR="00D67ED7">
        <w:rPr>
          <w:rFonts w:asciiTheme="minorHAnsi" w:hAnsiTheme="minorHAnsi" w:cstheme="minorHAnsi"/>
        </w:rPr>
        <w:t>the recipient</w:t>
      </w:r>
      <w:r w:rsidRPr="00C36CE2" w:rsidR="008B7E48">
        <w:rPr>
          <w:rFonts w:asciiTheme="minorHAnsi" w:hAnsiTheme="minorHAnsi" w:cstheme="minorHAnsi"/>
        </w:rPr>
        <w:t xml:space="preserve"> and laboratories that will not be engaged in research.</w:t>
      </w:r>
    </w:p>
    <w:p w:rsidRPr="00C36CE2" w:rsidR="008D6B48" w:rsidP="00F37EB7" w:rsidRDefault="008D6B48" w14:paraId="43BD1562" w14:textId="03A912FB">
      <w:pPr>
        <w:pStyle w:val="Heading4"/>
        <w:spacing w:before="100" w:beforeAutospacing="1" w:after="240"/>
        <w:rPr>
          <w:rFonts w:asciiTheme="minorHAnsi" w:hAnsiTheme="minorHAnsi" w:cstheme="minorHAnsi"/>
          <w:i w:val="0"/>
        </w:rPr>
      </w:pPr>
      <w:bookmarkStart w:name="_Toc31014467" w:id="72"/>
      <w:r w:rsidRPr="00C36CE2">
        <w:rPr>
          <w:rFonts w:asciiTheme="minorHAnsi" w:hAnsiTheme="minorHAnsi" w:cstheme="minorHAnsi"/>
          <w:i w:val="0"/>
          <w:color w:val="auto"/>
        </w:rPr>
        <w:t>3.</w:t>
      </w:r>
      <w:r w:rsidRPr="00C36CE2" w:rsidR="00B630A2">
        <w:rPr>
          <w:rFonts w:eastAsia="Times New Roman" w:asciiTheme="minorHAnsi" w:hAnsiTheme="minorHAnsi" w:cstheme="minorHAnsi"/>
          <w:i w:val="0"/>
          <w:color w:val="auto"/>
        </w:rPr>
        <w:t>8</w:t>
      </w:r>
      <w:r w:rsidRPr="00C36CE2" w:rsidR="00AE5DC2">
        <w:rPr>
          <w:rFonts w:eastAsia="Times New Roman" w:asciiTheme="minorHAnsi" w:hAnsiTheme="minorHAnsi" w:cstheme="minorHAnsi"/>
          <w:i w:val="0"/>
          <w:color w:val="auto"/>
        </w:rPr>
        <w:t>.3.1</w:t>
      </w:r>
      <w:r w:rsidRPr="00C36CE2">
        <w:rPr>
          <w:rFonts w:asciiTheme="minorHAnsi" w:hAnsiTheme="minorHAnsi" w:cstheme="minorHAnsi"/>
          <w:i w:val="0"/>
          <w:color w:val="auto"/>
        </w:rPr>
        <w:t xml:space="preserve"> </w:t>
      </w:r>
      <w:r w:rsidRPr="00C36CE2" w:rsidR="008B674C">
        <w:rPr>
          <w:rFonts w:asciiTheme="minorHAnsi" w:hAnsiTheme="minorHAnsi" w:cstheme="minorHAnsi"/>
          <w:i w:val="0"/>
          <w:color w:val="auto"/>
        </w:rPr>
        <w:t xml:space="preserve">Access </w:t>
      </w:r>
      <w:r w:rsidRPr="00C36CE2" w:rsidR="008B674C">
        <w:rPr>
          <w:rFonts w:eastAsia="Times New Roman" w:asciiTheme="minorHAnsi" w:hAnsiTheme="minorHAnsi" w:cstheme="minorHAnsi"/>
          <w:i w:val="0"/>
          <w:color w:val="auto"/>
        </w:rPr>
        <w:t>Controls</w:t>
      </w:r>
      <w:r w:rsidRPr="00C36CE2" w:rsidR="008B674C">
        <w:rPr>
          <w:rFonts w:asciiTheme="minorHAnsi" w:hAnsiTheme="minorHAnsi" w:cstheme="minorHAnsi"/>
          <w:i w:val="0"/>
          <w:color w:val="auto"/>
        </w:rPr>
        <w:t xml:space="preserve"> and </w:t>
      </w:r>
      <w:r w:rsidRPr="00C36CE2" w:rsidR="008B674C">
        <w:rPr>
          <w:rFonts w:eastAsia="Times New Roman" w:asciiTheme="minorHAnsi" w:hAnsiTheme="minorHAnsi" w:cstheme="minorHAnsi"/>
          <w:i w:val="0"/>
          <w:color w:val="auto"/>
        </w:rPr>
        <w:t>S</w:t>
      </w:r>
      <w:r w:rsidRPr="00C36CE2" w:rsidR="00601771">
        <w:rPr>
          <w:rFonts w:eastAsia="Times New Roman" w:asciiTheme="minorHAnsi" w:hAnsiTheme="minorHAnsi" w:cstheme="minorHAnsi"/>
          <w:i w:val="0"/>
          <w:color w:val="auto"/>
        </w:rPr>
        <w:t>ecurity</w:t>
      </w:r>
      <w:bookmarkEnd w:id="72"/>
    </w:p>
    <w:p w:rsidRPr="00C36CE2" w:rsidR="00601771" w:rsidP="00F37EB7" w:rsidRDefault="00601771" w14:paraId="50E248CF" w14:textId="44A6362B">
      <w:pPr>
        <w:pStyle w:val="Default"/>
        <w:spacing w:before="100" w:beforeAutospacing="1" w:after="240" w:line="360" w:lineRule="auto"/>
        <w:jc w:val="both"/>
        <w:rPr>
          <w:rFonts w:asciiTheme="minorHAnsi" w:hAnsiTheme="minorHAnsi" w:cstheme="minorHAnsi"/>
          <w:sz w:val="22"/>
          <w:szCs w:val="22"/>
        </w:rPr>
      </w:pPr>
      <w:r w:rsidRPr="00C36CE2">
        <w:rPr>
          <w:rFonts w:asciiTheme="minorHAnsi" w:hAnsiTheme="minorHAnsi" w:cstheme="minorHAnsi"/>
          <w:color w:val="auto"/>
          <w:sz w:val="22"/>
          <w:szCs w:val="22"/>
        </w:rPr>
        <w:t xml:space="preserve">The </w:t>
      </w:r>
      <w:r w:rsidRPr="00C36CE2" w:rsidR="00D67ED7">
        <w:rPr>
          <w:rFonts w:asciiTheme="minorHAnsi" w:hAnsiTheme="minorHAnsi" w:cstheme="minorHAnsi"/>
          <w:color w:val="auto"/>
          <w:sz w:val="22"/>
          <w:szCs w:val="22"/>
        </w:rPr>
        <w:t>recipient</w:t>
      </w:r>
      <w:r w:rsidRPr="00C36CE2">
        <w:rPr>
          <w:rFonts w:asciiTheme="minorHAnsi" w:hAnsiTheme="minorHAnsi" w:cstheme="minorHAnsi"/>
          <w:color w:val="auto"/>
          <w:sz w:val="22"/>
          <w:szCs w:val="22"/>
        </w:rPr>
        <w:t xml:space="preserve"> PI and</w:t>
      </w:r>
      <w:r w:rsidRPr="00C36CE2" w:rsidR="00A20A15">
        <w:rPr>
          <w:rFonts w:asciiTheme="minorHAnsi" w:hAnsiTheme="minorHAnsi" w:cstheme="minorHAnsi"/>
          <w:color w:val="auto"/>
          <w:sz w:val="22"/>
          <w:szCs w:val="22"/>
        </w:rPr>
        <w:t xml:space="preserve"> Project Manager</w:t>
      </w:r>
      <w:r w:rsidRPr="00C36CE2">
        <w:rPr>
          <w:rFonts w:asciiTheme="minorHAnsi" w:hAnsiTheme="minorHAnsi" w:cstheme="minorHAnsi"/>
          <w:color w:val="auto"/>
          <w:sz w:val="22"/>
          <w:szCs w:val="22"/>
        </w:rPr>
        <w:t xml:space="preserve"> will </w:t>
      </w:r>
      <w:r w:rsidRPr="00C36CE2">
        <w:rPr>
          <w:rFonts w:asciiTheme="minorHAnsi" w:hAnsiTheme="minorHAnsi" w:cstheme="minorHAnsi"/>
          <w:sz w:val="22"/>
          <w:szCs w:val="22"/>
        </w:rPr>
        <w:t xml:space="preserve">be responsible for all required staff training and certification, periodic checks of procedures and data collection methods, privacy, and security of data, as well as access of assigned personnel to different types of data. For this information collection, all study staff will be under the direct supervision of </w:t>
      </w:r>
      <w:r w:rsidRPr="00C36CE2" w:rsidR="00F2098B">
        <w:rPr>
          <w:rFonts w:asciiTheme="minorHAnsi" w:hAnsiTheme="minorHAnsi" w:cstheme="minorHAnsi"/>
          <w:sz w:val="22"/>
          <w:szCs w:val="22"/>
        </w:rPr>
        <w:t xml:space="preserve">the ATSDR </w:t>
      </w:r>
      <w:r w:rsidRPr="00C36CE2">
        <w:rPr>
          <w:rFonts w:asciiTheme="minorHAnsi" w:hAnsiTheme="minorHAnsi" w:cstheme="minorHAnsi"/>
          <w:sz w:val="22"/>
          <w:szCs w:val="22"/>
        </w:rPr>
        <w:t xml:space="preserve">on-site supervisor. </w:t>
      </w:r>
      <w:r w:rsidRPr="00C36CE2" w:rsidR="00F2098B">
        <w:rPr>
          <w:rFonts w:asciiTheme="minorHAnsi" w:hAnsiTheme="minorHAnsi" w:cstheme="minorHAnsi"/>
          <w:sz w:val="22"/>
          <w:szCs w:val="22"/>
        </w:rPr>
        <w:t xml:space="preserve"> The </w:t>
      </w:r>
      <w:r w:rsidRPr="00C36CE2" w:rsidR="00A20A15">
        <w:rPr>
          <w:rFonts w:asciiTheme="minorHAnsi" w:hAnsiTheme="minorHAnsi" w:cstheme="minorHAnsi"/>
          <w:sz w:val="22"/>
          <w:szCs w:val="22"/>
        </w:rPr>
        <w:t>study staff</w:t>
      </w:r>
      <w:r w:rsidRPr="00C36CE2" w:rsidR="00F2098B">
        <w:rPr>
          <w:rFonts w:asciiTheme="minorHAnsi" w:hAnsiTheme="minorHAnsi" w:cstheme="minorHAnsi"/>
          <w:sz w:val="22"/>
          <w:szCs w:val="22"/>
        </w:rPr>
        <w:t xml:space="preserve"> will obtain appropriate office space for the blood draws, clinical assessments, questionnaire, neurobehavioral batteries administration, secure storage of questionnaires, medical and school records, and storage of </w:t>
      </w:r>
      <w:r w:rsidRPr="00C36CE2" w:rsidR="00A537E4">
        <w:rPr>
          <w:rFonts w:asciiTheme="minorHAnsi" w:hAnsiTheme="minorHAnsi" w:cstheme="minorHAnsi"/>
          <w:sz w:val="22"/>
          <w:szCs w:val="22"/>
        </w:rPr>
        <w:t>blood specimen</w:t>
      </w:r>
      <w:r w:rsidRPr="00C36CE2" w:rsidR="00F2098B">
        <w:rPr>
          <w:rFonts w:asciiTheme="minorHAnsi" w:hAnsiTheme="minorHAnsi" w:cstheme="minorHAnsi"/>
          <w:sz w:val="22"/>
          <w:szCs w:val="22"/>
        </w:rPr>
        <w:t xml:space="preserve">s (including refrigeration) prior to shipment to the NCEH laboratory. </w:t>
      </w:r>
      <w:r w:rsidRPr="00C36CE2" w:rsidR="000528DB">
        <w:rPr>
          <w:rFonts w:asciiTheme="minorHAnsi" w:hAnsiTheme="minorHAnsi" w:cstheme="minorHAnsi"/>
          <w:sz w:val="22"/>
          <w:szCs w:val="22"/>
        </w:rPr>
        <w:t xml:space="preserve">All data and biological specimens collected in the study are the property of ATSDR. Methods to ensure least privilege access to the study information will be in place; therefore, access to identifiable information will be role-based on a need-to-know basis for </w:t>
      </w:r>
      <w:r w:rsidRPr="00C36CE2" w:rsidR="00D67ED7">
        <w:rPr>
          <w:rFonts w:asciiTheme="minorHAnsi" w:hAnsiTheme="minorHAnsi" w:cstheme="minorHAnsi"/>
          <w:sz w:val="22"/>
          <w:szCs w:val="22"/>
        </w:rPr>
        <w:t xml:space="preserve">the recipient </w:t>
      </w:r>
      <w:r w:rsidRPr="00C36CE2" w:rsidR="000528DB">
        <w:rPr>
          <w:rFonts w:asciiTheme="minorHAnsi" w:hAnsiTheme="minorHAnsi" w:cstheme="minorHAnsi"/>
          <w:sz w:val="22"/>
          <w:szCs w:val="22"/>
        </w:rPr>
        <w:t>investigators.</w:t>
      </w:r>
    </w:p>
    <w:p w:rsidRPr="00C36CE2" w:rsidR="00F2098B" w:rsidP="00F37EB7" w:rsidRDefault="00A20A15" w14:paraId="3D6E684D" w14:textId="0B3441BF">
      <w:pPr>
        <w:pStyle w:val="Default"/>
        <w:spacing w:before="100" w:beforeAutospacing="1" w:after="240" w:line="360" w:lineRule="auto"/>
        <w:jc w:val="both"/>
        <w:rPr>
          <w:rFonts w:eastAsia="Times New Roman" w:asciiTheme="minorHAnsi" w:hAnsiTheme="minorHAnsi" w:cstheme="minorHAnsi"/>
          <w:sz w:val="22"/>
          <w:szCs w:val="22"/>
        </w:rPr>
      </w:pPr>
      <w:r w:rsidRPr="00C36CE2">
        <w:rPr>
          <w:rFonts w:eastAsia="Times New Roman" w:asciiTheme="minorHAnsi" w:hAnsiTheme="minorHAnsi" w:cstheme="minorHAnsi"/>
          <w:sz w:val="22"/>
          <w:szCs w:val="22"/>
        </w:rPr>
        <w:t>The study staff</w:t>
      </w:r>
      <w:r w:rsidRPr="00C36CE2" w:rsidR="00F2098B">
        <w:rPr>
          <w:rFonts w:eastAsia="Times New Roman" w:asciiTheme="minorHAnsi" w:hAnsiTheme="minorHAnsi" w:cstheme="minorHAnsi"/>
          <w:sz w:val="22"/>
          <w:szCs w:val="22"/>
        </w:rPr>
        <w:t xml:space="preserve"> will provide details on its data security technology and methods including </w:t>
      </w:r>
      <w:r w:rsidRPr="00C36CE2" w:rsidR="005C74A4">
        <w:rPr>
          <w:rFonts w:eastAsia="Times New Roman" w:asciiTheme="minorHAnsi" w:hAnsiTheme="minorHAnsi" w:cstheme="minorHAnsi"/>
          <w:sz w:val="22"/>
          <w:szCs w:val="22"/>
        </w:rPr>
        <w:t xml:space="preserve">password protection, desktop firewalls, daily backups and server based storage, intrusion detection, vulnerability scans of </w:t>
      </w:r>
      <w:r w:rsidRPr="00C36CE2" w:rsidR="005C74A4">
        <w:rPr>
          <w:rFonts w:asciiTheme="minorHAnsi" w:hAnsiTheme="minorHAnsi" w:cstheme="minorHAnsi"/>
          <w:sz w:val="22"/>
          <w:szCs w:val="22"/>
        </w:rPr>
        <w:t>personal computers and server, laptop security, and computer encryption procedures</w:t>
      </w:r>
      <w:r w:rsidRPr="00C36CE2" w:rsidR="001633AB">
        <w:rPr>
          <w:rFonts w:asciiTheme="minorHAnsi" w:hAnsiTheme="minorHAnsi" w:cstheme="minorHAnsi"/>
          <w:sz w:val="22"/>
          <w:szCs w:val="22"/>
        </w:rPr>
        <w:t xml:space="preserve"> to the CDC security office</w:t>
      </w:r>
      <w:r w:rsidRPr="00C36CE2" w:rsidR="005C74A4">
        <w:rPr>
          <w:rFonts w:asciiTheme="minorHAnsi" w:hAnsiTheme="minorHAnsi" w:cstheme="minorHAnsi"/>
          <w:sz w:val="22"/>
          <w:szCs w:val="22"/>
        </w:rPr>
        <w:t>.</w:t>
      </w:r>
    </w:p>
    <w:p w:rsidRPr="00C36CE2" w:rsidR="00601771" w:rsidP="00F37EB7" w:rsidRDefault="00601771" w14:paraId="0F951EA7" w14:textId="608E24CE">
      <w:pPr>
        <w:pStyle w:val="Default"/>
        <w:spacing w:before="100" w:beforeAutospacing="1" w:after="240" w:line="360" w:lineRule="auto"/>
        <w:jc w:val="both"/>
        <w:rPr>
          <w:rFonts w:asciiTheme="minorHAnsi" w:hAnsiTheme="minorHAnsi" w:cstheme="minorHAnsi"/>
          <w:sz w:val="22"/>
          <w:szCs w:val="22"/>
        </w:rPr>
      </w:pPr>
      <w:r w:rsidRPr="00C36CE2">
        <w:rPr>
          <w:rFonts w:asciiTheme="minorHAnsi" w:hAnsiTheme="minorHAnsi" w:cstheme="minorHAnsi"/>
          <w:sz w:val="22"/>
          <w:szCs w:val="22"/>
        </w:rPr>
        <w:lastRenderedPageBreak/>
        <w:t xml:space="preserve">Once collected from the participant, all hardcopy informed consents and data collection forms will be stored in locked files in locked rooms in </w:t>
      </w:r>
      <w:r w:rsidRPr="00C36CE2" w:rsidR="005C74A4">
        <w:rPr>
          <w:rFonts w:asciiTheme="minorHAnsi" w:hAnsiTheme="minorHAnsi" w:cstheme="minorHAnsi"/>
          <w:sz w:val="22"/>
          <w:szCs w:val="22"/>
        </w:rPr>
        <w:t>the study office and at ATSDR</w:t>
      </w:r>
      <w:r w:rsidRPr="00C36CE2">
        <w:rPr>
          <w:rFonts w:asciiTheme="minorHAnsi" w:hAnsiTheme="minorHAnsi" w:cstheme="minorHAnsi"/>
          <w:sz w:val="22"/>
          <w:szCs w:val="22"/>
        </w:rPr>
        <w:t>.</w:t>
      </w:r>
      <w:r w:rsidRPr="00C36CE2" w:rsidR="001633AB">
        <w:rPr>
          <w:rFonts w:asciiTheme="minorHAnsi" w:hAnsiTheme="minorHAnsi" w:cstheme="minorHAnsi"/>
          <w:sz w:val="22"/>
          <w:szCs w:val="22"/>
        </w:rPr>
        <w:t xml:space="preserve"> Informed consent will also be scanned into electronic form and transferred to ATSDR to provide backup in the case of incidental damage to the paper forms. </w:t>
      </w:r>
    </w:p>
    <w:p w:rsidRPr="00C36CE2" w:rsidR="00A20A15" w:rsidP="00F37EB7" w:rsidRDefault="00601771" w14:paraId="525E0974" w14:textId="3A505620">
      <w:pPr>
        <w:pStyle w:val="Default"/>
        <w:spacing w:before="100" w:beforeAutospacing="1" w:after="240" w:line="360" w:lineRule="auto"/>
        <w:jc w:val="both"/>
        <w:rPr>
          <w:rFonts w:asciiTheme="minorHAnsi" w:hAnsiTheme="minorHAnsi" w:cstheme="minorHAnsi"/>
          <w:sz w:val="22"/>
          <w:szCs w:val="22"/>
        </w:rPr>
      </w:pPr>
      <w:r w:rsidRPr="00C36CE2">
        <w:rPr>
          <w:rFonts w:asciiTheme="minorHAnsi" w:hAnsiTheme="minorHAnsi" w:cstheme="minorHAnsi"/>
          <w:sz w:val="22"/>
          <w:szCs w:val="22"/>
        </w:rPr>
        <w:t xml:space="preserve">Upon completion of the project and once the ATSDR has received all approved study related paper documents, </w:t>
      </w:r>
      <w:r w:rsidRPr="00C36CE2" w:rsidR="00D67ED7">
        <w:rPr>
          <w:rFonts w:asciiTheme="minorHAnsi" w:hAnsiTheme="minorHAnsi" w:cstheme="minorHAnsi"/>
          <w:sz w:val="22"/>
          <w:szCs w:val="22"/>
        </w:rPr>
        <w:t xml:space="preserve">the recipient </w:t>
      </w:r>
      <w:r w:rsidRPr="00C36CE2" w:rsidR="00A20A15">
        <w:rPr>
          <w:rFonts w:asciiTheme="minorHAnsi" w:hAnsiTheme="minorHAnsi" w:cstheme="minorHAnsi"/>
          <w:sz w:val="22"/>
          <w:szCs w:val="22"/>
        </w:rPr>
        <w:t xml:space="preserve">will destroy </w:t>
      </w:r>
      <w:r w:rsidRPr="00C36CE2">
        <w:rPr>
          <w:rFonts w:asciiTheme="minorHAnsi" w:hAnsiTheme="minorHAnsi" w:cstheme="minorHAnsi"/>
          <w:sz w:val="22"/>
          <w:szCs w:val="22"/>
        </w:rPr>
        <w:t xml:space="preserve">those hardcopy documents not </w:t>
      </w:r>
      <w:r w:rsidRPr="00C36CE2" w:rsidR="00A20A15">
        <w:rPr>
          <w:rFonts w:asciiTheme="minorHAnsi" w:hAnsiTheme="minorHAnsi" w:cstheme="minorHAnsi"/>
          <w:sz w:val="22"/>
          <w:szCs w:val="22"/>
        </w:rPr>
        <w:t>necessary to complete the study analyses or to contact study participants.</w:t>
      </w:r>
    </w:p>
    <w:p w:rsidRPr="00C36CE2" w:rsidR="00601771" w:rsidP="00F37EB7" w:rsidRDefault="00A20A15" w14:paraId="42E04114" w14:textId="355F22ED">
      <w:pPr>
        <w:pStyle w:val="Default"/>
        <w:spacing w:before="100" w:beforeAutospacing="1" w:after="240" w:line="360" w:lineRule="auto"/>
        <w:jc w:val="both"/>
        <w:rPr>
          <w:rFonts w:asciiTheme="minorHAnsi" w:hAnsiTheme="minorHAnsi" w:cstheme="minorHAnsi"/>
          <w:sz w:val="22"/>
          <w:szCs w:val="22"/>
        </w:rPr>
      </w:pPr>
      <w:r w:rsidRPr="00C36CE2">
        <w:rPr>
          <w:rFonts w:eastAsia="Times New Roman" w:asciiTheme="minorHAnsi" w:hAnsiTheme="minorHAnsi" w:cstheme="minorHAnsi"/>
          <w:sz w:val="22"/>
          <w:szCs w:val="22"/>
        </w:rPr>
        <w:t>D</w:t>
      </w:r>
      <w:r w:rsidRPr="00C36CE2" w:rsidR="00601771">
        <w:rPr>
          <w:rFonts w:eastAsia="Times New Roman" w:asciiTheme="minorHAnsi" w:hAnsiTheme="minorHAnsi" w:cstheme="minorHAnsi"/>
          <w:sz w:val="22"/>
          <w:szCs w:val="22"/>
        </w:rPr>
        <w:t xml:space="preserve">ata security </w:t>
      </w:r>
      <w:r w:rsidRPr="00C36CE2" w:rsidR="009A2CEB">
        <w:rPr>
          <w:rFonts w:eastAsia="Times New Roman" w:asciiTheme="minorHAnsi" w:hAnsiTheme="minorHAnsi" w:cstheme="minorHAnsi"/>
          <w:sz w:val="22"/>
          <w:szCs w:val="22"/>
        </w:rPr>
        <w:t xml:space="preserve">measures </w:t>
      </w:r>
      <w:r w:rsidRPr="00C36CE2" w:rsidR="00601771">
        <w:rPr>
          <w:rFonts w:eastAsia="Times New Roman" w:asciiTheme="minorHAnsi" w:hAnsiTheme="minorHAnsi" w:cstheme="minorHAnsi"/>
          <w:sz w:val="22"/>
          <w:szCs w:val="22"/>
        </w:rPr>
        <w:t>at ATSDR will compl</w:t>
      </w:r>
      <w:r w:rsidRPr="00C36CE2" w:rsidR="009A2CEB">
        <w:rPr>
          <w:rFonts w:eastAsia="Times New Roman" w:asciiTheme="minorHAnsi" w:hAnsiTheme="minorHAnsi" w:cstheme="minorHAnsi"/>
          <w:sz w:val="22"/>
          <w:szCs w:val="22"/>
        </w:rPr>
        <w:t>y</w:t>
      </w:r>
      <w:r w:rsidRPr="00C36CE2" w:rsidR="00601771">
        <w:rPr>
          <w:rFonts w:eastAsia="Times New Roman" w:asciiTheme="minorHAnsi" w:hAnsiTheme="minorHAnsi" w:cstheme="minorHAnsi"/>
          <w:sz w:val="22"/>
          <w:szCs w:val="22"/>
        </w:rPr>
        <w:t xml:space="preserve"> with the </w:t>
      </w:r>
      <w:r w:rsidRPr="00C36CE2" w:rsidR="00601771">
        <w:rPr>
          <w:rFonts w:asciiTheme="minorHAnsi" w:hAnsiTheme="minorHAnsi" w:cstheme="minorHAnsi"/>
          <w:bCs/>
          <w:i/>
          <w:sz w:val="22"/>
          <w:szCs w:val="22"/>
        </w:rPr>
        <w:t>CDC/ATSDR Protection of Information Resources Policy</w:t>
      </w:r>
      <w:r w:rsidRPr="00C36CE2" w:rsidR="00601771">
        <w:rPr>
          <w:rFonts w:eastAsia="Times New Roman" w:asciiTheme="minorHAnsi" w:hAnsiTheme="minorHAnsi" w:cstheme="minorHAnsi"/>
          <w:sz w:val="22"/>
          <w:szCs w:val="22"/>
        </w:rPr>
        <w:t xml:space="preserve"> and the </w:t>
      </w:r>
      <w:r w:rsidRPr="00C36CE2" w:rsidR="00601771">
        <w:rPr>
          <w:rFonts w:eastAsia="Times New Roman" w:asciiTheme="minorHAnsi" w:hAnsiTheme="minorHAnsi" w:cstheme="minorHAnsi"/>
          <w:i/>
          <w:sz w:val="22"/>
          <w:szCs w:val="22"/>
        </w:rPr>
        <w:t xml:space="preserve">CDC/ATSDR </w:t>
      </w:r>
      <w:r w:rsidRPr="00C36CE2" w:rsidR="00601771">
        <w:rPr>
          <w:rFonts w:asciiTheme="minorHAnsi" w:hAnsiTheme="minorHAnsi" w:cstheme="minorHAnsi"/>
          <w:bCs/>
          <w:i/>
          <w:sz w:val="22"/>
          <w:szCs w:val="22"/>
        </w:rPr>
        <w:t>IT Security Program Implementation Standards.</w:t>
      </w:r>
      <w:r w:rsidRPr="00C36CE2" w:rsidR="00601771">
        <w:rPr>
          <w:rFonts w:asciiTheme="minorHAnsi" w:hAnsiTheme="minorHAnsi" w:cstheme="minorHAnsi"/>
          <w:sz w:val="22"/>
          <w:szCs w:val="22"/>
        </w:rPr>
        <w:t xml:space="preserve"> These policies apply to all authorized ATSDR employees. </w:t>
      </w:r>
      <w:r w:rsidRPr="00C36CE2" w:rsidR="00F600DE">
        <w:rPr>
          <w:rFonts w:asciiTheme="minorHAnsi" w:hAnsiTheme="minorHAnsi" w:cstheme="minorHAnsi"/>
          <w:iCs/>
          <w:sz w:val="22"/>
          <w:szCs w:val="22"/>
        </w:rPr>
        <w:t xml:space="preserve">All incidents involving a suspected or confirmed breach of IIF must be reported to OCISO according to the policy titled </w:t>
      </w:r>
      <w:r w:rsidRPr="00C36CE2" w:rsidR="00F600DE">
        <w:rPr>
          <w:rFonts w:asciiTheme="minorHAnsi" w:hAnsiTheme="minorHAnsi" w:cstheme="minorHAnsi"/>
          <w:i/>
          <w:iCs/>
          <w:sz w:val="22"/>
          <w:szCs w:val="22"/>
        </w:rPr>
        <w:t>OCISO/CDC Standard for Responding to Breaches of Personally Identifiable Information (PII).</w:t>
      </w:r>
    </w:p>
    <w:p w:rsidRPr="00C36CE2" w:rsidR="00601771" w:rsidP="00F37EB7" w:rsidRDefault="00601771" w14:paraId="5BAE34C1" w14:textId="2C4AD00A">
      <w:pPr>
        <w:spacing w:before="100" w:beforeAutospacing="1" w:after="240"/>
        <w:jc w:val="both"/>
        <w:rPr>
          <w:rFonts w:asciiTheme="minorHAnsi" w:hAnsiTheme="minorHAnsi" w:cstheme="minorHAnsi"/>
        </w:rPr>
      </w:pPr>
      <w:r w:rsidRPr="00C36CE2">
        <w:rPr>
          <w:rFonts w:asciiTheme="minorHAnsi" w:hAnsiTheme="minorHAnsi" w:cstheme="minorHAnsi"/>
          <w:i/>
        </w:rPr>
        <w:t>Physical controls</w:t>
      </w:r>
      <w:r w:rsidRPr="00C36CE2">
        <w:rPr>
          <w:rFonts w:eastAsia="Times New Roman" w:asciiTheme="minorHAnsi" w:hAnsiTheme="minorHAnsi" w:cstheme="minorHAnsi"/>
        </w:rPr>
        <w:t xml:space="preserve"> </w:t>
      </w:r>
      <w:r w:rsidRPr="00C36CE2">
        <w:rPr>
          <w:rFonts w:asciiTheme="minorHAnsi" w:hAnsiTheme="minorHAnsi" w:cstheme="minorHAnsi"/>
          <w:bCs/>
          <w:color w:val="000000"/>
        </w:rPr>
        <w:t>–</w:t>
      </w:r>
      <w:r w:rsidRPr="00C36CE2">
        <w:rPr>
          <w:rFonts w:asciiTheme="minorHAnsi" w:hAnsiTheme="minorHAnsi" w:cstheme="minorHAnsi"/>
          <w:b/>
          <w:bCs/>
          <w:color w:val="000000"/>
        </w:rPr>
        <w:t xml:space="preserve"> </w:t>
      </w:r>
      <w:r w:rsidRPr="00C36CE2">
        <w:rPr>
          <w:rFonts w:asciiTheme="minorHAnsi" w:hAnsiTheme="minorHAnsi" w:cstheme="minorHAnsi"/>
        </w:rPr>
        <w:t>The CDC/ATSDR issues identity credentials based on the Federal Information Processing Standards (FIPS) Publication 201 for Personal Identity Verification (PIV) authentication of government employee</w:t>
      </w:r>
      <w:r w:rsidRPr="00C36CE2" w:rsidR="00A20A15">
        <w:rPr>
          <w:rFonts w:asciiTheme="minorHAnsi" w:hAnsiTheme="minorHAnsi" w:cstheme="minorHAnsi"/>
        </w:rPr>
        <w:t>s’ identities</w:t>
      </w:r>
      <w:r w:rsidRPr="00C36CE2">
        <w:rPr>
          <w:rFonts w:asciiTheme="minorHAnsi" w:hAnsiTheme="minorHAnsi" w:cstheme="minorHAnsi"/>
        </w:rPr>
        <w:t xml:space="preserve">. Security measures for physical access to secured facilities include the use of PIV Cards, security guards, and </w:t>
      </w:r>
      <w:r w:rsidRPr="00C36CE2" w:rsidR="00B001DD">
        <w:rPr>
          <w:rFonts w:asciiTheme="minorHAnsi" w:hAnsiTheme="minorHAnsi" w:cstheme="minorHAnsi"/>
        </w:rPr>
        <w:t>closed-circuit</w:t>
      </w:r>
      <w:r w:rsidRPr="00C36CE2">
        <w:rPr>
          <w:rFonts w:asciiTheme="minorHAnsi" w:hAnsiTheme="minorHAnsi" w:cstheme="minorHAnsi"/>
        </w:rPr>
        <w:t xml:space="preserve"> TV monitoring.</w:t>
      </w:r>
    </w:p>
    <w:p w:rsidRPr="00C36CE2" w:rsidR="00601771" w:rsidP="00F37EB7" w:rsidRDefault="00601771" w14:paraId="1316ECAD" w14:textId="478B6034">
      <w:pPr>
        <w:spacing w:before="100" w:beforeAutospacing="1" w:after="240"/>
        <w:jc w:val="both"/>
        <w:rPr>
          <w:rFonts w:asciiTheme="minorHAnsi" w:hAnsiTheme="minorHAnsi" w:cstheme="minorHAnsi"/>
          <w:color w:val="000000"/>
        </w:rPr>
      </w:pPr>
      <w:r w:rsidRPr="00C36CE2">
        <w:rPr>
          <w:rFonts w:asciiTheme="minorHAnsi" w:hAnsiTheme="minorHAnsi" w:cstheme="minorHAnsi"/>
          <w:i/>
          <w:color w:val="000000"/>
        </w:rPr>
        <w:t>Technical Controls</w:t>
      </w:r>
      <w:r w:rsidRPr="00C36CE2">
        <w:rPr>
          <w:rFonts w:asciiTheme="minorHAnsi" w:hAnsiTheme="minorHAnsi" w:cstheme="minorHAnsi"/>
          <w:bCs/>
          <w:color w:val="000000"/>
        </w:rPr>
        <w:t xml:space="preserve"> –</w:t>
      </w:r>
      <w:r w:rsidRPr="00C36CE2">
        <w:rPr>
          <w:rFonts w:asciiTheme="minorHAnsi" w:hAnsiTheme="minorHAnsi" w:cstheme="minorHAnsi"/>
          <w:b/>
          <w:bCs/>
          <w:color w:val="000000"/>
        </w:rPr>
        <w:t xml:space="preserve"> </w:t>
      </w:r>
      <w:r w:rsidRPr="00C36CE2">
        <w:rPr>
          <w:rFonts w:asciiTheme="minorHAnsi" w:hAnsiTheme="minorHAnsi" w:cstheme="minorHAnsi"/>
        </w:rPr>
        <w:t>CDC/ATSDR policy requires employees to gain authorized logical access to its information systems through a unique electronic identity (User ID). The computer-controlled limits on what can be done by the user are assigned based on program roles and privilege requirements.</w:t>
      </w:r>
    </w:p>
    <w:p w:rsidRPr="00C36CE2" w:rsidR="00601771" w:rsidP="00F37EB7" w:rsidRDefault="00601771" w14:paraId="718256ED" w14:textId="2EC02A04">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i/>
          <w:color w:val="000000"/>
        </w:rPr>
        <w:t>Administrative Controls</w:t>
      </w:r>
      <w:r w:rsidRPr="00C36CE2">
        <w:rPr>
          <w:rFonts w:asciiTheme="minorHAnsi" w:hAnsiTheme="minorHAnsi" w:cstheme="minorHAnsi"/>
          <w:bCs/>
          <w:color w:val="000000"/>
        </w:rPr>
        <w:t xml:space="preserve"> </w:t>
      </w:r>
      <w:r w:rsidRPr="00C36CE2">
        <w:rPr>
          <w:rFonts w:asciiTheme="minorHAnsi" w:hAnsiTheme="minorHAnsi" w:cstheme="minorHAnsi"/>
          <w:color w:val="000000"/>
        </w:rPr>
        <w:t>–</w:t>
      </w:r>
      <w:r w:rsidRPr="00C36CE2">
        <w:rPr>
          <w:rFonts w:asciiTheme="minorHAnsi" w:hAnsiTheme="minorHAnsi" w:cstheme="minorHAnsi"/>
        </w:rPr>
        <w:t xml:space="preserve">Authorized </w:t>
      </w:r>
      <w:r w:rsidRPr="00C36CE2" w:rsidR="00A719BD">
        <w:rPr>
          <w:rFonts w:asciiTheme="minorHAnsi" w:hAnsiTheme="minorHAnsi" w:cstheme="minorHAnsi"/>
        </w:rPr>
        <w:t xml:space="preserve">recipient researchers and </w:t>
      </w:r>
      <w:r w:rsidRPr="00C36CE2">
        <w:rPr>
          <w:rFonts w:asciiTheme="minorHAnsi" w:hAnsiTheme="minorHAnsi" w:cstheme="minorHAnsi"/>
        </w:rPr>
        <w:t>CDC/ATSDR employees are required to:</w:t>
      </w:r>
    </w:p>
    <w:p w:rsidRPr="00C36CE2" w:rsidR="00601771" w:rsidP="006562BA" w:rsidRDefault="00601771" w14:paraId="304DB723" w14:textId="77777777">
      <w:pPr>
        <w:numPr>
          <w:ilvl w:val="0"/>
          <w:numId w:val="7"/>
        </w:numPr>
        <w:autoSpaceDE w:val="0"/>
        <w:autoSpaceDN w:val="0"/>
        <w:adjustRightInd w:val="0"/>
        <w:spacing w:before="100" w:beforeAutospacing="1" w:after="0"/>
        <w:jc w:val="both"/>
        <w:rPr>
          <w:rFonts w:asciiTheme="minorHAnsi" w:hAnsiTheme="minorHAnsi" w:cstheme="minorHAnsi"/>
          <w:color w:val="000000"/>
        </w:rPr>
      </w:pPr>
      <w:r w:rsidRPr="00C36CE2">
        <w:rPr>
          <w:rFonts w:asciiTheme="minorHAnsi" w:hAnsiTheme="minorHAnsi" w:cstheme="minorHAnsi"/>
        </w:rPr>
        <w:t>Complete required privacy and information security refresher training.</w:t>
      </w:r>
    </w:p>
    <w:p w:rsidRPr="00C36CE2" w:rsidR="00601771" w:rsidP="006562BA" w:rsidRDefault="00601771" w14:paraId="30778911" w14:textId="77777777">
      <w:pPr>
        <w:numPr>
          <w:ilvl w:val="0"/>
          <w:numId w:val="7"/>
        </w:numPr>
        <w:autoSpaceDE w:val="0"/>
        <w:autoSpaceDN w:val="0"/>
        <w:adjustRightInd w:val="0"/>
        <w:spacing w:before="100" w:beforeAutospacing="1" w:after="0"/>
        <w:jc w:val="both"/>
        <w:rPr>
          <w:rFonts w:asciiTheme="minorHAnsi" w:hAnsiTheme="minorHAnsi" w:cstheme="minorHAnsi"/>
          <w:color w:val="000000"/>
        </w:rPr>
      </w:pPr>
      <w:r w:rsidRPr="00C36CE2">
        <w:rPr>
          <w:rFonts w:asciiTheme="minorHAnsi" w:hAnsiTheme="minorHAnsi" w:cstheme="minorHAnsi"/>
        </w:rPr>
        <w:t>Read, acknowledge, sign (if online completion is not available), and comply with the HHS Rules of Behavior, as well as other applicable CDC/ATSDR- and system-specific rules of behavior before gaining access to the CDC/ATSDR’s systems and networks.</w:t>
      </w:r>
    </w:p>
    <w:p w:rsidRPr="00C36CE2" w:rsidR="00601771" w:rsidP="006562BA" w:rsidRDefault="00601771" w14:paraId="74D2125C" w14:textId="77777777">
      <w:pPr>
        <w:numPr>
          <w:ilvl w:val="0"/>
          <w:numId w:val="7"/>
        </w:numPr>
        <w:autoSpaceDE w:val="0"/>
        <w:autoSpaceDN w:val="0"/>
        <w:adjustRightInd w:val="0"/>
        <w:spacing w:before="100" w:beforeAutospacing="1" w:after="0"/>
        <w:jc w:val="both"/>
        <w:rPr>
          <w:rFonts w:asciiTheme="minorHAnsi" w:hAnsiTheme="minorHAnsi" w:cstheme="minorHAnsi"/>
          <w:color w:val="000000"/>
        </w:rPr>
      </w:pPr>
      <w:r w:rsidRPr="00C36CE2">
        <w:rPr>
          <w:rFonts w:asciiTheme="minorHAnsi" w:hAnsiTheme="minorHAnsi" w:cstheme="minorHAnsi"/>
        </w:rPr>
        <w:t xml:space="preserve">Adhere to the requirements set forth in the </w:t>
      </w:r>
      <w:r w:rsidRPr="00C36CE2">
        <w:rPr>
          <w:rFonts w:asciiTheme="minorHAnsi" w:hAnsiTheme="minorHAnsi" w:cstheme="minorHAnsi"/>
          <w:i/>
          <w:iCs/>
        </w:rPr>
        <w:t>CDC/ATSDR IT Security Program Implementation Standards</w:t>
      </w:r>
      <w:r w:rsidRPr="00C36CE2">
        <w:rPr>
          <w:rFonts w:asciiTheme="minorHAnsi" w:hAnsiTheme="minorHAnsi" w:cstheme="minorHAnsi"/>
        </w:rPr>
        <w:t>, and other security policies and procedures that minimize the risk to CDC systems, networks, and data from malicious software and intrusions.</w:t>
      </w:r>
    </w:p>
    <w:p w:rsidRPr="00C36CE2" w:rsidR="00601771" w:rsidP="006562BA" w:rsidRDefault="00601771" w14:paraId="2C183110" w14:textId="3707F8E0">
      <w:pPr>
        <w:numPr>
          <w:ilvl w:val="0"/>
          <w:numId w:val="7"/>
        </w:numPr>
        <w:autoSpaceDE w:val="0"/>
        <w:autoSpaceDN w:val="0"/>
        <w:adjustRightInd w:val="0"/>
        <w:spacing w:before="100" w:beforeAutospacing="1" w:after="0"/>
        <w:jc w:val="both"/>
        <w:rPr>
          <w:rFonts w:asciiTheme="minorHAnsi" w:hAnsiTheme="minorHAnsi" w:cstheme="minorHAnsi"/>
          <w:color w:val="000000"/>
        </w:rPr>
      </w:pPr>
      <w:r w:rsidRPr="00C36CE2">
        <w:rPr>
          <w:rFonts w:asciiTheme="minorHAnsi" w:hAnsiTheme="minorHAnsi" w:cstheme="minorHAnsi"/>
        </w:rPr>
        <w:t>Abide by all applicable acceptable use policies and procedures regarding use or abuse of CDC/ATSDR IT resources.</w:t>
      </w:r>
    </w:p>
    <w:p w:rsidRPr="00C36CE2" w:rsidR="00601771" w:rsidP="00F37EB7" w:rsidRDefault="00601771" w14:paraId="3B49AA75" w14:textId="11759B71">
      <w:pPr>
        <w:spacing w:before="100" w:beforeAutospacing="1" w:after="240"/>
        <w:jc w:val="both"/>
        <w:rPr>
          <w:rFonts w:asciiTheme="minorHAnsi" w:hAnsiTheme="minorHAnsi" w:cstheme="minorHAnsi"/>
        </w:rPr>
      </w:pPr>
      <w:r w:rsidRPr="00C36CE2">
        <w:rPr>
          <w:rFonts w:asciiTheme="minorHAnsi" w:hAnsiTheme="minorHAnsi" w:cstheme="minorHAnsi"/>
        </w:rPr>
        <w:lastRenderedPageBreak/>
        <w:t xml:space="preserve">All study records are subject to the ATSDR Comprehensive Record Control Schedule (CRCS), B-371, which contains authorized disposition instructions for ATSDR's administrative and program records. ATSDR is legally required to maintain its program-related records in accordance with disposition instructions contained in this comprehensive records control schedule. These retention periods have a direct impact on completing Freedom of Information Act </w:t>
      </w:r>
      <w:r w:rsidRPr="00C36CE2" w:rsidR="0008083A">
        <w:rPr>
          <w:rFonts w:asciiTheme="minorHAnsi" w:hAnsiTheme="minorHAnsi" w:cstheme="minorHAnsi"/>
        </w:rPr>
        <w:t xml:space="preserve">(FOIA) </w:t>
      </w:r>
      <w:r w:rsidRPr="00C36CE2">
        <w:rPr>
          <w:rFonts w:asciiTheme="minorHAnsi" w:hAnsiTheme="minorHAnsi" w:cstheme="minorHAnsi"/>
        </w:rPr>
        <w:t>requests and in applying the requirements of the Privacy Act. The current schedule requires ATSDR to retain and archive program records for a period of 75 years after the end of the study activities.</w:t>
      </w:r>
    </w:p>
    <w:p w:rsidRPr="00C36CE2" w:rsidR="00E87E8B" w:rsidP="00F37EB7" w:rsidRDefault="003738C2" w14:paraId="210AFAAA" w14:textId="161FA21C">
      <w:pPr>
        <w:pStyle w:val="Heading3"/>
        <w:spacing w:before="100" w:beforeAutospacing="1" w:after="240"/>
        <w:rPr>
          <w:rFonts w:cstheme="minorHAnsi"/>
          <w:i w:val="0"/>
          <w:color w:val="auto"/>
        </w:rPr>
      </w:pPr>
      <w:bookmarkStart w:name="_Toc31014468" w:id="73"/>
      <w:r w:rsidRPr="00C36CE2">
        <w:rPr>
          <w:rFonts w:cstheme="minorHAnsi"/>
          <w:color w:val="auto"/>
        </w:rPr>
        <w:t>3.</w:t>
      </w:r>
      <w:r w:rsidRPr="00C36CE2" w:rsidR="00B630A2">
        <w:rPr>
          <w:rFonts w:eastAsia="Times New Roman" w:cstheme="minorHAnsi"/>
          <w:color w:val="auto"/>
        </w:rPr>
        <w:t>8</w:t>
      </w:r>
      <w:r w:rsidRPr="00C36CE2">
        <w:rPr>
          <w:rFonts w:eastAsia="Times New Roman" w:cstheme="minorHAnsi"/>
          <w:color w:val="auto"/>
        </w:rPr>
        <w:t>.4</w:t>
      </w:r>
      <w:r w:rsidRPr="00C36CE2" w:rsidR="008D6B48">
        <w:rPr>
          <w:rFonts w:cstheme="minorHAnsi"/>
          <w:color w:val="auto"/>
        </w:rPr>
        <w:t xml:space="preserve"> </w:t>
      </w:r>
      <w:r w:rsidRPr="00C36CE2" w:rsidR="00F836E4">
        <w:rPr>
          <w:rFonts w:cstheme="minorHAnsi"/>
          <w:color w:val="auto"/>
        </w:rPr>
        <w:t xml:space="preserve">Data </w:t>
      </w:r>
      <w:r w:rsidRPr="00C36CE2" w:rsidR="00F836E4">
        <w:rPr>
          <w:rFonts w:eastAsia="Times New Roman" w:cstheme="minorHAnsi"/>
          <w:color w:val="auto"/>
        </w:rPr>
        <w:t>D</w:t>
      </w:r>
      <w:r w:rsidRPr="00C36CE2" w:rsidR="00601771">
        <w:rPr>
          <w:rFonts w:eastAsia="Times New Roman" w:cstheme="minorHAnsi"/>
          <w:color w:val="auto"/>
        </w:rPr>
        <w:t>elivery</w:t>
      </w:r>
      <w:bookmarkEnd w:id="73"/>
    </w:p>
    <w:p w:rsidRPr="00C36CE2" w:rsidR="00601771" w:rsidP="00F37EB7" w:rsidRDefault="00E87E8B" w14:paraId="39566031" w14:textId="7315B084">
      <w:pPr>
        <w:pStyle w:val="Default"/>
        <w:spacing w:before="100" w:beforeAutospacing="1" w:after="240" w:line="360" w:lineRule="auto"/>
        <w:jc w:val="both"/>
        <w:rPr>
          <w:rFonts w:asciiTheme="minorHAnsi" w:hAnsiTheme="minorHAnsi" w:cstheme="minorHAnsi"/>
          <w:sz w:val="22"/>
          <w:szCs w:val="22"/>
        </w:rPr>
      </w:pPr>
      <w:r w:rsidRPr="00C36CE2">
        <w:rPr>
          <w:rFonts w:asciiTheme="minorHAnsi" w:hAnsiTheme="minorHAnsi" w:cstheme="minorHAnsi"/>
          <w:color w:val="auto"/>
          <w:sz w:val="22"/>
          <w:szCs w:val="22"/>
        </w:rPr>
        <w:t xml:space="preserve">Study staff will follow checks and quality </w:t>
      </w:r>
      <w:r w:rsidRPr="00C36CE2">
        <w:rPr>
          <w:rFonts w:asciiTheme="minorHAnsi" w:hAnsiTheme="minorHAnsi" w:cstheme="minorHAnsi"/>
          <w:sz w:val="22"/>
          <w:szCs w:val="22"/>
        </w:rPr>
        <w:t xml:space="preserve">control procedures for data entry.  </w:t>
      </w:r>
      <w:r w:rsidRPr="00C36CE2" w:rsidR="00601771">
        <w:rPr>
          <w:rFonts w:asciiTheme="minorHAnsi" w:hAnsiTheme="minorHAnsi" w:cstheme="minorHAnsi"/>
          <w:sz w:val="22"/>
          <w:szCs w:val="22"/>
        </w:rPr>
        <w:t xml:space="preserve">Only authorized </w:t>
      </w:r>
      <w:r w:rsidRPr="00C36CE2">
        <w:rPr>
          <w:rFonts w:asciiTheme="minorHAnsi" w:hAnsiTheme="minorHAnsi" w:cstheme="minorHAnsi"/>
          <w:sz w:val="22"/>
          <w:szCs w:val="22"/>
        </w:rPr>
        <w:t>study</w:t>
      </w:r>
      <w:r w:rsidRPr="00C36CE2" w:rsidR="005C74A4">
        <w:rPr>
          <w:rFonts w:asciiTheme="minorHAnsi" w:hAnsiTheme="minorHAnsi" w:cstheme="minorHAnsi"/>
          <w:sz w:val="22"/>
          <w:szCs w:val="22"/>
        </w:rPr>
        <w:t xml:space="preserve"> staff </w:t>
      </w:r>
      <w:r w:rsidRPr="00C36CE2" w:rsidR="00601771">
        <w:rPr>
          <w:rFonts w:asciiTheme="minorHAnsi" w:hAnsiTheme="minorHAnsi" w:cstheme="minorHAnsi"/>
          <w:sz w:val="22"/>
          <w:szCs w:val="22"/>
        </w:rPr>
        <w:t xml:space="preserve">will </w:t>
      </w:r>
      <w:r w:rsidRPr="00C36CE2">
        <w:rPr>
          <w:rFonts w:asciiTheme="minorHAnsi" w:hAnsiTheme="minorHAnsi" w:cstheme="minorHAnsi"/>
          <w:sz w:val="22"/>
          <w:szCs w:val="22"/>
        </w:rPr>
        <w:t xml:space="preserve">receive permission </w:t>
      </w:r>
      <w:r w:rsidRPr="00C36CE2" w:rsidR="00601771">
        <w:rPr>
          <w:rFonts w:asciiTheme="minorHAnsi" w:hAnsiTheme="minorHAnsi" w:cstheme="minorHAnsi"/>
          <w:sz w:val="22"/>
          <w:szCs w:val="22"/>
        </w:rPr>
        <w:t>to</w:t>
      </w:r>
      <w:r w:rsidRPr="00C36CE2">
        <w:rPr>
          <w:rFonts w:asciiTheme="minorHAnsi" w:hAnsiTheme="minorHAnsi" w:cstheme="minorHAnsi"/>
          <w:sz w:val="22"/>
          <w:szCs w:val="22"/>
        </w:rPr>
        <w:t xml:space="preserve"> enter or</w:t>
      </w:r>
      <w:r w:rsidRPr="00C36CE2" w:rsidR="00601771">
        <w:rPr>
          <w:rFonts w:asciiTheme="minorHAnsi" w:hAnsiTheme="minorHAnsi" w:cstheme="minorHAnsi"/>
          <w:sz w:val="22"/>
          <w:szCs w:val="22"/>
        </w:rPr>
        <w:t xml:space="preserve"> manipulate the study data</w:t>
      </w:r>
      <w:r w:rsidRPr="00C36CE2">
        <w:rPr>
          <w:rFonts w:asciiTheme="minorHAnsi" w:hAnsiTheme="minorHAnsi" w:cstheme="minorHAnsi"/>
          <w:sz w:val="22"/>
          <w:szCs w:val="22"/>
        </w:rPr>
        <w:t xml:space="preserve">.  Data entry from hardcopy documents will involve double entry with </w:t>
      </w:r>
      <w:r w:rsidRPr="00C36CE2" w:rsidR="00601771">
        <w:rPr>
          <w:rFonts w:asciiTheme="minorHAnsi" w:hAnsiTheme="minorHAnsi" w:cstheme="minorHAnsi"/>
          <w:sz w:val="22"/>
          <w:szCs w:val="22"/>
        </w:rPr>
        <w:t>discrepancies compared and corrected.</w:t>
      </w:r>
    </w:p>
    <w:p w:rsidRPr="00C36CE2" w:rsidR="00601771" w:rsidP="00F37EB7" w:rsidRDefault="00E87E8B" w14:paraId="56989E9C" w14:textId="5BD300BD">
      <w:pPr>
        <w:autoSpaceDE w:val="0"/>
        <w:autoSpaceDN w:val="0"/>
        <w:adjustRightInd w:val="0"/>
        <w:spacing w:before="100" w:beforeAutospacing="1" w:after="240"/>
        <w:jc w:val="both"/>
        <w:rPr>
          <w:rFonts w:asciiTheme="minorHAnsi" w:hAnsiTheme="minorHAnsi" w:cstheme="minorHAnsi"/>
          <w:bCs/>
          <w:iCs/>
        </w:rPr>
      </w:pPr>
      <w:r w:rsidRPr="00C36CE2">
        <w:rPr>
          <w:rFonts w:asciiTheme="minorHAnsi" w:hAnsiTheme="minorHAnsi" w:cstheme="minorHAnsi"/>
        </w:rPr>
        <w:t>Study staff w</w:t>
      </w:r>
      <w:r w:rsidRPr="00C36CE2" w:rsidR="00601771">
        <w:rPr>
          <w:rFonts w:asciiTheme="minorHAnsi" w:hAnsiTheme="minorHAnsi" w:cstheme="minorHAnsi"/>
        </w:rPr>
        <w:t>ill prepare draft datasets to record questionnaire responses</w:t>
      </w:r>
      <w:r w:rsidRPr="00C36CE2" w:rsidR="005C74A4">
        <w:rPr>
          <w:rFonts w:asciiTheme="minorHAnsi" w:hAnsiTheme="minorHAnsi" w:cstheme="minorHAnsi"/>
        </w:rPr>
        <w:t xml:space="preserve"> and medical record/school record data</w:t>
      </w:r>
      <w:r w:rsidRPr="00C36CE2" w:rsidR="00601771">
        <w:rPr>
          <w:rFonts w:asciiTheme="minorHAnsi" w:hAnsiTheme="minorHAnsi" w:cstheme="minorHAnsi"/>
        </w:rPr>
        <w:t xml:space="preserve"> to send to ATSDR for review and approval. </w:t>
      </w:r>
      <w:r w:rsidRPr="00C36CE2" w:rsidR="005C74A4">
        <w:rPr>
          <w:rFonts w:asciiTheme="minorHAnsi" w:hAnsiTheme="minorHAnsi" w:cstheme="minorHAnsi"/>
        </w:rPr>
        <w:t>ATSDR</w:t>
      </w:r>
      <w:r w:rsidRPr="00C36CE2">
        <w:rPr>
          <w:rFonts w:asciiTheme="minorHAnsi" w:hAnsiTheme="minorHAnsi" w:cstheme="minorHAnsi"/>
        </w:rPr>
        <w:t xml:space="preserve"> will work with the study staff </w:t>
      </w:r>
      <w:r w:rsidRPr="00C36CE2" w:rsidR="00601771">
        <w:rPr>
          <w:rFonts w:asciiTheme="minorHAnsi" w:hAnsiTheme="minorHAnsi" w:cstheme="minorHAnsi"/>
        </w:rPr>
        <w:t>to resolve missing values</w:t>
      </w:r>
      <w:r w:rsidRPr="00C36CE2">
        <w:rPr>
          <w:rFonts w:asciiTheme="minorHAnsi" w:hAnsiTheme="minorHAnsi" w:cstheme="minorHAnsi"/>
        </w:rPr>
        <w:t xml:space="preserve"> and other data issues</w:t>
      </w:r>
      <w:r w:rsidRPr="00C36CE2" w:rsidR="00601771">
        <w:rPr>
          <w:rFonts w:asciiTheme="minorHAnsi" w:hAnsiTheme="minorHAnsi" w:cstheme="minorHAnsi"/>
        </w:rPr>
        <w:t xml:space="preserve">. </w:t>
      </w:r>
      <w:r w:rsidRPr="00C36CE2" w:rsidR="005C74A4">
        <w:rPr>
          <w:rFonts w:asciiTheme="minorHAnsi" w:hAnsiTheme="minorHAnsi" w:cstheme="minorHAnsi"/>
        </w:rPr>
        <w:t xml:space="preserve">The </w:t>
      </w:r>
      <w:r w:rsidRPr="00C36CE2">
        <w:rPr>
          <w:rFonts w:asciiTheme="minorHAnsi" w:hAnsiTheme="minorHAnsi" w:cstheme="minorHAnsi"/>
        </w:rPr>
        <w:t>study staff</w:t>
      </w:r>
      <w:r w:rsidRPr="00C36CE2" w:rsidR="00601771">
        <w:rPr>
          <w:rFonts w:asciiTheme="minorHAnsi" w:hAnsiTheme="minorHAnsi" w:cstheme="minorHAnsi"/>
        </w:rPr>
        <w:t xml:space="preserve"> will also keep and deliver a shipping log of </w:t>
      </w:r>
      <w:r w:rsidRPr="00C36CE2" w:rsidR="00A537E4">
        <w:rPr>
          <w:rFonts w:asciiTheme="minorHAnsi" w:hAnsiTheme="minorHAnsi" w:cstheme="minorHAnsi"/>
        </w:rPr>
        <w:t>blood specimen</w:t>
      </w:r>
      <w:r w:rsidRPr="00C36CE2" w:rsidR="00601771">
        <w:rPr>
          <w:rFonts w:asciiTheme="minorHAnsi" w:hAnsiTheme="minorHAnsi" w:cstheme="minorHAnsi"/>
        </w:rPr>
        <w:t xml:space="preserve">s sent to the </w:t>
      </w:r>
      <w:r w:rsidRPr="00C36CE2">
        <w:rPr>
          <w:rFonts w:asciiTheme="minorHAnsi" w:hAnsiTheme="minorHAnsi" w:cstheme="minorHAnsi"/>
        </w:rPr>
        <w:t>NCEH</w:t>
      </w:r>
      <w:r w:rsidRPr="00C36CE2" w:rsidR="00601771">
        <w:rPr>
          <w:rFonts w:asciiTheme="minorHAnsi" w:hAnsiTheme="minorHAnsi" w:cstheme="minorHAnsi"/>
        </w:rPr>
        <w:t xml:space="preserve"> laboratory in Microsoft Excel format</w:t>
      </w:r>
      <w:r w:rsidRPr="00C36CE2" w:rsidR="007D2159">
        <w:rPr>
          <w:rFonts w:asciiTheme="minorHAnsi" w:hAnsiTheme="minorHAnsi" w:cstheme="minorHAnsi"/>
        </w:rPr>
        <w:t xml:space="preserve"> (</w:t>
      </w:r>
      <w:r w:rsidRPr="00C36CE2" w:rsidR="007D2159">
        <w:rPr>
          <w:rFonts w:asciiTheme="minorHAnsi" w:hAnsiTheme="minorHAnsi" w:cstheme="minorHAnsi"/>
          <w:b/>
        </w:rPr>
        <w:t xml:space="preserve">Attachment </w:t>
      </w:r>
      <w:r w:rsidRPr="00C36CE2" w:rsidR="009F2FB3">
        <w:rPr>
          <w:rFonts w:asciiTheme="minorHAnsi" w:hAnsiTheme="minorHAnsi" w:cstheme="minorHAnsi"/>
          <w:b/>
        </w:rPr>
        <w:t>1</w:t>
      </w:r>
      <w:r w:rsidRPr="00C36CE2" w:rsidR="003B2179">
        <w:rPr>
          <w:rFonts w:asciiTheme="minorHAnsi" w:hAnsiTheme="minorHAnsi" w:cstheme="minorHAnsi"/>
          <w:b/>
        </w:rPr>
        <w:t>2</w:t>
      </w:r>
      <w:r w:rsidRPr="00C36CE2" w:rsidR="007D2159">
        <w:rPr>
          <w:rFonts w:asciiTheme="minorHAnsi" w:hAnsiTheme="minorHAnsi" w:cstheme="minorHAnsi"/>
        </w:rPr>
        <w:t>)</w:t>
      </w:r>
      <w:r w:rsidRPr="00C36CE2" w:rsidR="00601771">
        <w:rPr>
          <w:rFonts w:asciiTheme="minorHAnsi" w:hAnsiTheme="minorHAnsi" w:cstheme="minorHAnsi"/>
        </w:rPr>
        <w:t xml:space="preserve">. The log will include the include vial type, volume, ID code, date, and carrier details. </w:t>
      </w:r>
      <w:r w:rsidRPr="00C36CE2">
        <w:rPr>
          <w:rFonts w:asciiTheme="minorHAnsi" w:hAnsiTheme="minorHAnsi" w:cstheme="minorHAnsi"/>
        </w:rPr>
        <w:t>ATSDR will receive l</w:t>
      </w:r>
      <w:r w:rsidRPr="00C36CE2" w:rsidR="00601771">
        <w:rPr>
          <w:rFonts w:asciiTheme="minorHAnsi" w:hAnsiTheme="minorHAnsi" w:cstheme="minorHAnsi"/>
        </w:rPr>
        <w:t xml:space="preserve">ab results </w:t>
      </w:r>
      <w:r w:rsidRPr="00C36CE2">
        <w:rPr>
          <w:rFonts w:asciiTheme="minorHAnsi" w:hAnsiTheme="minorHAnsi" w:cstheme="minorHAnsi"/>
        </w:rPr>
        <w:t>from</w:t>
      </w:r>
      <w:r w:rsidRPr="00C36CE2" w:rsidR="00601771">
        <w:rPr>
          <w:rFonts w:asciiTheme="minorHAnsi" w:hAnsiTheme="minorHAnsi" w:cstheme="minorHAnsi"/>
        </w:rPr>
        <w:t xml:space="preserve"> the participating laboratories. The lab dataset will be merged by study ID with the questionnaire data to create a combined questionnaire and lab dataset. </w:t>
      </w:r>
    </w:p>
    <w:p w:rsidRPr="00C36CE2" w:rsidR="00601771" w:rsidP="00F37EB7" w:rsidRDefault="00601771" w14:paraId="636B3E41" w14:textId="0251B7A2">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bCs/>
          <w:iCs/>
        </w:rPr>
        <w:t>All dataset formats will be transformed to SAS datasets (SAS 9.</w:t>
      </w:r>
      <w:r w:rsidRPr="00C36CE2" w:rsidR="005C74A4">
        <w:rPr>
          <w:rFonts w:asciiTheme="minorHAnsi" w:hAnsiTheme="minorHAnsi" w:cstheme="minorHAnsi"/>
          <w:bCs/>
          <w:iCs/>
        </w:rPr>
        <w:t>3</w:t>
      </w:r>
      <w:r w:rsidRPr="00C36CE2">
        <w:rPr>
          <w:rFonts w:asciiTheme="minorHAnsi" w:hAnsiTheme="minorHAnsi" w:cstheme="minorHAnsi"/>
          <w:bCs/>
          <w:iCs/>
        </w:rPr>
        <w:t>, Cary</w:t>
      </w:r>
      <w:r w:rsidRPr="00C36CE2" w:rsidR="003A0D92">
        <w:rPr>
          <w:rFonts w:asciiTheme="minorHAnsi" w:hAnsiTheme="minorHAnsi" w:cstheme="minorHAnsi"/>
          <w:bCs/>
          <w:iCs/>
        </w:rPr>
        <w:t xml:space="preserve"> NC</w:t>
      </w:r>
      <w:r w:rsidRPr="00C36CE2">
        <w:rPr>
          <w:rFonts w:asciiTheme="minorHAnsi" w:hAnsiTheme="minorHAnsi" w:cstheme="minorHAnsi"/>
          <w:bCs/>
          <w:iCs/>
        </w:rPr>
        <w:t>)</w:t>
      </w:r>
      <w:r w:rsidRPr="00C36CE2" w:rsidR="00BF49EB">
        <w:rPr>
          <w:rFonts w:asciiTheme="minorHAnsi" w:hAnsiTheme="minorHAnsi" w:cstheme="minorHAnsi"/>
          <w:bCs/>
          <w:iCs/>
        </w:rPr>
        <w:t>.</w:t>
      </w:r>
      <w:r w:rsidRPr="00C36CE2">
        <w:rPr>
          <w:rFonts w:asciiTheme="minorHAnsi" w:hAnsiTheme="minorHAnsi" w:cstheme="minorHAnsi"/>
          <w:bCs/>
          <w:iCs/>
        </w:rPr>
        <w:t xml:space="preserve"> All final data management will be performed on this platform. </w:t>
      </w:r>
      <w:r w:rsidRPr="00C36CE2" w:rsidR="00A7242F">
        <w:rPr>
          <w:rFonts w:asciiTheme="minorHAnsi" w:hAnsiTheme="minorHAnsi" w:cstheme="minorHAnsi"/>
          <w:bCs/>
          <w:iCs/>
        </w:rPr>
        <w:t xml:space="preserve">Site investigators may also use other CDC approved statistical software before converting to SAS.  </w:t>
      </w:r>
      <w:r w:rsidRPr="00C36CE2">
        <w:rPr>
          <w:rFonts w:asciiTheme="minorHAnsi" w:hAnsiTheme="minorHAnsi" w:cstheme="minorHAnsi"/>
        </w:rPr>
        <w:t xml:space="preserve">Final datasets will be sent to ATSDR using encrypted, password coded spreadsheets through a password protected data sharing facility. The </w:t>
      </w:r>
      <w:r w:rsidRPr="00C36CE2" w:rsidR="005C74A4">
        <w:rPr>
          <w:rFonts w:asciiTheme="minorHAnsi" w:hAnsiTheme="minorHAnsi" w:cstheme="minorHAnsi"/>
        </w:rPr>
        <w:t xml:space="preserve">contractor will deliver to ATSDR the </w:t>
      </w:r>
      <w:r w:rsidRPr="00C36CE2">
        <w:rPr>
          <w:rFonts w:asciiTheme="minorHAnsi" w:hAnsiTheme="minorHAnsi" w:cstheme="minorHAnsi"/>
        </w:rPr>
        <w:t>code and the master key dataset by which the response data are potentially relinkable to PII.</w:t>
      </w:r>
    </w:p>
    <w:p w:rsidRPr="00C36CE2" w:rsidR="00601771" w:rsidP="00F37EB7" w:rsidRDefault="00601771" w14:paraId="4B6614EC" w14:textId="11EB246D">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Consent forms that collect the signature</w:t>
      </w:r>
      <w:r w:rsidRPr="00C36CE2" w:rsidR="00E87E8B">
        <w:rPr>
          <w:rFonts w:asciiTheme="minorHAnsi" w:hAnsiTheme="minorHAnsi" w:cstheme="minorHAnsi"/>
        </w:rPr>
        <w:t>s</w:t>
      </w:r>
      <w:r w:rsidRPr="00C36CE2">
        <w:rPr>
          <w:rFonts w:asciiTheme="minorHAnsi" w:hAnsiTheme="minorHAnsi" w:cstheme="minorHAnsi"/>
        </w:rPr>
        <w:t xml:space="preserve"> of participants will be paper instruments and </w:t>
      </w:r>
      <w:r w:rsidRPr="00C36CE2" w:rsidR="00E87E8B">
        <w:rPr>
          <w:rFonts w:asciiTheme="minorHAnsi" w:hAnsiTheme="minorHAnsi" w:cstheme="minorHAnsi"/>
        </w:rPr>
        <w:t xml:space="preserve">the adult participant or parent of the child participant will receive </w:t>
      </w:r>
      <w:r w:rsidRPr="00C36CE2">
        <w:rPr>
          <w:rFonts w:asciiTheme="minorHAnsi" w:hAnsiTheme="minorHAnsi" w:cstheme="minorHAnsi"/>
        </w:rPr>
        <w:t>a copy</w:t>
      </w:r>
      <w:r w:rsidRPr="00C36CE2" w:rsidR="00E87E8B">
        <w:rPr>
          <w:rFonts w:asciiTheme="minorHAnsi" w:hAnsiTheme="minorHAnsi" w:cstheme="minorHAnsi"/>
        </w:rPr>
        <w:t xml:space="preserve"> of the consent form</w:t>
      </w:r>
      <w:r w:rsidRPr="00C36CE2" w:rsidR="00212A59">
        <w:rPr>
          <w:rFonts w:asciiTheme="minorHAnsi" w:hAnsiTheme="minorHAnsi" w:cstheme="minorHAnsi"/>
        </w:rPr>
        <w:t xml:space="preserve">; </w:t>
      </w:r>
      <w:r w:rsidRPr="00C36CE2" w:rsidR="0019674F">
        <w:rPr>
          <w:rFonts w:asciiTheme="minorHAnsi" w:hAnsiTheme="minorHAnsi" w:cstheme="minorHAnsi"/>
        </w:rPr>
        <w:t>scanned electronic copy will be sent to CDC</w:t>
      </w:r>
      <w:r w:rsidRPr="00C36CE2">
        <w:rPr>
          <w:rFonts w:asciiTheme="minorHAnsi" w:hAnsiTheme="minorHAnsi" w:cstheme="minorHAnsi"/>
        </w:rPr>
        <w:t xml:space="preserve">. Height, weight, and other applicable body measures and blood pressure will be recorded on a paper form and transferred to an electronic form.  </w:t>
      </w:r>
    </w:p>
    <w:p w:rsidRPr="00FB478E" w:rsidR="008D6B48" w:rsidP="00E66395" w:rsidRDefault="008D6B48" w14:paraId="43D249D1" w14:textId="1D73B7D1">
      <w:pPr>
        <w:pStyle w:val="Heading3"/>
        <w:rPr>
          <w:rFonts w:eastAsia="Times New Roman"/>
        </w:rPr>
      </w:pPr>
      <w:bookmarkStart w:name="_Toc31014469" w:id="74"/>
      <w:r w:rsidRPr="00FB478E">
        <w:rPr>
          <w:rFonts w:eastAsia="Times New Roman"/>
        </w:rPr>
        <w:lastRenderedPageBreak/>
        <w:t>3.</w:t>
      </w:r>
      <w:r w:rsidRPr="00FB478E" w:rsidR="00B630A2">
        <w:rPr>
          <w:rFonts w:eastAsia="Times New Roman"/>
        </w:rPr>
        <w:t>8</w:t>
      </w:r>
      <w:r w:rsidRPr="00FB478E" w:rsidR="000528DB">
        <w:rPr>
          <w:rFonts w:eastAsia="Times New Roman"/>
        </w:rPr>
        <w:t>.5</w:t>
      </w:r>
      <w:r w:rsidRPr="00FB478E">
        <w:rPr>
          <w:rFonts w:eastAsia="Times New Roman"/>
        </w:rPr>
        <w:t xml:space="preserve"> </w:t>
      </w:r>
      <w:r w:rsidRPr="00FB478E" w:rsidR="000528DB">
        <w:rPr>
          <w:rFonts w:eastAsia="Times New Roman"/>
        </w:rPr>
        <w:t>Data Ownership and Data S</w:t>
      </w:r>
      <w:r w:rsidRPr="00FB478E" w:rsidR="00601771">
        <w:rPr>
          <w:rFonts w:eastAsia="Times New Roman"/>
        </w:rPr>
        <w:t>haring</w:t>
      </w:r>
      <w:bookmarkEnd w:id="74"/>
    </w:p>
    <w:p w:rsidRPr="00C36CE2" w:rsidR="00601771" w:rsidP="00F37EB7" w:rsidRDefault="00E56AC1" w14:paraId="3B8E5AB0" w14:textId="4A1175B4">
      <w:pPr>
        <w:spacing w:before="100" w:beforeAutospacing="1" w:after="240"/>
        <w:jc w:val="both"/>
        <w:rPr>
          <w:rFonts w:asciiTheme="minorHAnsi" w:hAnsiTheme="minorHAnsi" w:cstheme="minorHAnsi"/>
          <w:color w:val="000000"/>
        </w:rPr>
      </w:pPr>
      <w:r w:rsidRPr="00C36CE2">
        <w:rPr>
          <w:rFonts w:asciiTheme="minorHAnsi" w:hAnsiTheme="minorHAnsi" w:cstheme="minorHAnsi"/>
          <w:color w:val="000000"/>
        </w:rPr>
        <w:t>Coded</w:t>
      </w:r>
      <w:r w:rsidRPr="00C36CE2" w:rsidR="00601771">
        <w:rPr>
          <w:rFonts w:asciiTheme="minorHAnsi" w:hAnsiTheme="minorHAnsi" w:cstheme="minorHAnsi"/>
          <w:color w:val="000000"/>
        </w:rPr>
        <w:t xml:space="preserve"> research datasets will be available to all </w:t>
      </w:r>
      <w:r w:rsidRPr="00C36CE2" w:rsidR="00C77F46">
        <w:rPr>
          <w:rFonts w:asciiTheme="minorHAnsi" w:hAnsiTheme="minorHAnsi" w:cstheme="minorHAnsi"/>
          <w:color w:val="000000"/>
        </w:rPr>
        <w:t xml:space="preserve">ATSDR </w:t>
      </w:r>
      <w:r w:rsidRPr="00C36CE2" w:rsidR="00601771">
        <w:rPr>
          <w:rFonts w:asciiTheme="minorHAnsi" w:hAnsiTheme="minorHAnsi" w:cstheme="minorHAnsi"/>
          <w:color w:val="000000"/>
        </w:rPr>
        <w:t xml:space="preserve">study investigators listed in </w:t>
      </w:r>
      <w:r w:rsidRPr="00C36CE2" w:rsidR="00C96E14">
        <w:rPr>
          <w:rFonts w:asciiTheme="minorHAnsi" w:hAnsiTheme="minorHAnsi" w:cstheme="minorHAnsi"/>
          <w:b/>
          <w:color w:val="000000"/>
        </w:rPr>
        <w:t>A</w:t>
      </w:r>
      <w:r w:rsidRPr="00C36CE2" w:rsidR="00765DF5">
        <w:rPr>
          <w:rFonts w:asciiTheme="minorHAnsi" w:hAnsiTheme="minorHAnsi" w:cstheme="minorHAnsi"/>
          <w:b/>
          <w:color w:val="000000"/>
        </w:rPr>
        <w:t>ttachment 1</w:t>
      </w:r>
      <w:r w:rsidRPr="00C36CE2">
        <w:rPr>
          <w:rFonts w:asciiTheme="minorHAnsi" w:hAnsiTheme="minorHAnsi" w:cstheme="minorHAnsi"/>
          <w:color w:val="000000"/>
        </w:rPr>
        <w:t>. We will produce coded</w:t>
      </w:r>
      <w:r w:rsidRPr="00C36CE2" w:rsidR="00601771">
        <w:rPr>
          <w:rFonts w:asciiTheme="minorHAnsi" w:hAnsiTheme="minorHAnsi" w:cstheme="minorHAnsi"/>
          <w:color w:val="000000"/>
        </w:rPr>
        <w:t xml:space="preserve"> datasets by removing the following: </w:t>
      </w:r>
      <w:r w:rsidRPr="00C36CE2" w:rsidR="00C77F46">
        <w:rPr>
          <w:rFonts w:asciiTheme="minorHAnsi" w:hAnsiTheme="minorHAnsi" w:cstheme="minorHAnsi"/>
          <w:color w:val="000000"/>
        </w:rPr>
        <w:t xml:space="preserve">name, SSN, </w:t>
      </w:r>
      <w:r w:rsidRPr="00C36CE2" w:rsidR="00601771">
        <w:rPr>
          <w:rFonts w:asciiTheme="minorHAnsi" w:hAnsiTheme="minorHAnsi" w:cstheme="minorHAnsi"/>
          <w:color w:val="000000"/>
        </w:rPr>
        <w:t xml:space="preserve">date of birth, address, former </w:t>
      </w:r>
      <w:r w:rsidRPr="00C36CE2" w:rsidR="00BF49EB">
        <w:rPr>
          <w:rFonts w:asciiTheme="minorHAnsi" w:hAnsiTheme="minorHAnsi" w:cstheme="minorHAnsi"/>
          <w:color w:val="000000"/>
        </w:rPr>
        <w:t>address (</w:t>
      </w:r>
      <w:r w:rsidRPr="00C36CE2" w:rsidR="00601771">
        <w:rPr>
          <w:rFonts w:asciiTheme="minorHAnsi" w:hAnsiTheme="minorHAnsi" w:cstheme="minorHAnsi"/>
          <w:color w:val="000000"/>
        </w:rPr>
        <w:t xml:space="preserve">es), phone number, </w:t>
      </w:r>
      <w:r w:rsidRPr="00C36CE2" w:rsidR="00C77F46">
        <w:rPr>
          <w:rFonts w:asciiTheme="minorHAnsi" w:hAnsiTheme="minorHAnsi" w:cstheme="minorHAnsi"/>
          <w:color w:val="000000"/>
        </w:rPr>
        <w:t xml:space="preserve">and </w:t>
      </w:r>
      <w:r w:rsidRPr="00C36CE2" w:rsidR="00601771">
        <w:rPr>
          <w:rFonts w:asciiTheme="minorHAnsi" w:hAnsiTheme="minorHAnsi" w:cstheme="minorHAnsi"/>
          <w:color w:val="000000"/>
        </w:rPr>
        <w:t xml:space="preserve">date of </w:t>
      </w:r>
      <w:r w:rsidRPr="00C36CE2" w:rsidR="00C77F46">
        <w:rPr>
          <w:rFonts w:asciiTheme="minorHAnsi" w:hAnsiTheme="minorHAnsi" w:cstheme="minorHAnsi"/>
          <w:color w:val="000000"/>
        </w:rPr>
        <w:t xml:space="preserve">completion of </w:t>
      </w:r>
      <w:r w:rsidRPr="00C36CE2" w:rsidR="00601771">
        <w:rPr>
          <w:rFonts w:asciiTheme="minorHAnsi" w:hAnsiTheme="minorHAnsi" w:cstheme="minorHAnsi"/>
          <w:color w:val="000000"/>
        </w:rPr>
        <w:t xml:space="preserve">the </w:t>
      </w:r>
      <w:r w:rsidRPr="00C36CE2" w:rsidR="00C77F46">
        <w:rPr>
          <w:rFonts w:asciiTheme="minorHAnsi" w:hAnsiTheme="minorHAnsi" w:cstheme="minorHAnsi"/>
          <w:color w:val="000000"/>
        </w:rPr>
        <w:t>blood draw and questionnaire</w:t>
      </w:r>
      <w:r w:rsidRPr="00C36CE2" w:rsidR="00601771">
        <w:rPr>
          <w:rFonts w:asciiTheme="minorHAnsi" w:hAnsiTheme="minorHAnsi" w:cstheme="minorHAnsi"/>
          <w:color w:val="000000"/>
        </w:rPr>
        <w:t>.</w:t>
      </w:r>
      <w:r w:rsidRPr="00C36CE2" w:rsidR="00C77F46">
        <w:rPr>
          <w:rFonts w:asciiTheme="minorHAnsi" w:hAnsiTheme="minorHAnsi" w:cstheme="minorHAnsi"/>
          <w:color w:val="000000"/>
        </w:rPr>
        <w:t xml:space="preserve"> </w:t>
      </w:r>
      <w:r w:rsidRPr="00C36CE2" w:rsidR="0021037A">
        <w:rPr>
          <w:rFonts w:asciiTheme="minorHAnsi" w:hAnsiTheme="minorHAnsi" w:cstheme="minorHAnsi"/>
          <w:color w:val="000000"/>
        </w:rPr>
        <w:t xml:space="preserve"> SSN</w:t>
      </w:r>
      <w:r w:rsidRPr="00C36CE2" w:rsidR="00601771">
        <w:rPr>
          <w:rFonts w:asciiTheme="minorHAnsi" w:hAnsiTheme="minorHAnsi" w:cstheme="minorHAnsi"/>
          <w:color w:val="000000"/>
        </w:rPr>
        <w:t xml:space="preserve"> w</w:t>
      </w:r>
      <w:r w:rsidRPr="00C36CE2" w:rsidR="00C77F46">
        <w:rPr>
          <w:rFonts w:asciiTheme="minorHAnsi" w:hAnsiTheme="minorHAnsi" w:cstheme="minorHAnsi"/>
          <w:color w:val="000000"/>
        </w:rPr>
        <w:t xml:space="preserve">ill be collected </w:t>
      </w:r>
      <w:r w:rsidRPr="00C36CE2" w:rsidR="009F2FB3">
        <w:rPr>
          <w:rFonts w:asciiTheme="minorHAnsi" w:hAnsiTheme="minorHAnsi" w:cstheme="minorHAnsi"/>
          <w:color w:val="000000"/>
        </w:rPr>
        <w:t>at enrollment</w:t>
      </w:r>
      <w:r w:rsidRPr="00C36CE2" w:rsidR="00E0244F">
        <w:rPr>
          <w:rFonts w:asciiTheme="minorHAnsi" w:hAnsiTheme="minorHAnsi" w:cstheme="minorHAnsi"/>
          <w:color w:val="000000"/>
        </w:rPr>
        <w:t xml:space="preserve"> for linkage to medical records</w:t>
      </w:r>
      <w:r w:rsidRPr="00C36CE2" w:rsidR="00C77F46">
        <w:rPr>
          <w:rFonts w:asciiTheme="minorHAnsi" w:hAnsiTheme="minorHAnsi" w:cstheme="minorHAnsi"/>
          <w:color w:val="000000"/>
        </w:rPr>
        <w:t xml:space="preserve"> and school records. </w:t>
      </w:r>
      <w:r w:rsidRPr="00C36CE2" w:rsidR="00601771">
        <w:rPr>
          <w:rFonts w:asciiTheme="minorHAnsi" w:hAnsiTheme="minorHAnsi" w:cstheme="minorHAnsi"/>
          <w:color w:val="000000"/>
        </w:rPr>
        <w:t xml:space="preserve"> </w:t>
      </w:r>
      <w:r w:rsidRPr="00C36CE2" w:rsidR="00C77F46">
        <w:rPr>
          <w:rFonts w:asciiTheme="minorHAnsi" w:hAnsiTheme="minorHAnsi" w:cstheme="minorHAnsi"/>
          <w:color w:val="000000"/>
        </w:rPr>
        <w:t xml:space="preserve">Once the linkage has occurred, the SSN will be kept with other PII in a separate </w:t>
      </w:r>
      <w:r w:rsidRPr="00C36CE2" w:rsidR="00116E83">
        <w:rPr>
          <w:rFonts w:asciiTheme="minorHAnsi" w:hAnsiTheme="minorHAnsi" w:cstheme="minorHAnsi"/>
          <w:color w:val="000000"/>
        </w:rPr>
        <w:t xml:space="preserve">access restricted secure </w:t>
      </w:r>
      <w:r w:rsidRPr="00C36CE2" w:rsidR="00C77F46">
        <w:rPr>
          <w:rFonts w:asciiTheme="minorHAnsi" w:hAnsiTheme="minorHAnsi" w:cstheme="minorHAnsi"/>
          <w:color w:val="000000"/>
        </w:rPr>
        <w:t xml:space="preserve">database. </w:t>
      </w:r>
      <w:r w:rsidRPr="00C36CE2" w:rsidR="00601771">
        <w:rPr>
          <w:rFonts w:asciiTheme="minorHAnsi" w:hAnsiTheme="minorHAnsi" w:cstheme="minorHAnsi"/>
          <w:color w:val="000000"/>
        </w:rPr>
        <w:t>Age will replace date of birth</w:t>
      </w:r>
      <w:r w:rsidRPr="00C36CE2" w:rsidR="00C77F46">
        <w:rPr>
          <w:rFonts w:asciiTheme="minorHAnsi" w:hAnsiTheme="minorHAnsi" w:cstheme="minorHAnsi"/>
          <w:color w:val="000000"/>
        </w:rPr>
        <w:t xml:space="preserve"> in the data analysis file</w:t>
      </w:r>
      <w:r w:rsidRPr="00C36CE2" w:rsidR="00601771">
        <w:rPr>
          <w:rFonts w:asciiTheme="minorHAnsi" w:hAnsiTheme="minorHAnsi" w:cstheme="minorHAnsi"/>
          <w:color w:val="000000"/>
        </w:rPr>
        <w:t xml:space="preserve"> because it is the necessary variable in exposure and health outcome analyses. </w:t>
      </w:r>
    </w:p>
    <w:p w:rsidRPr="00C36CE2" w:rsidR="00BA71A8" w:rsidP="00F37EB7" w:rsidRDefault="00601771" w14:paraId="630FAC7D" w14:textId="7AE1A65E">
      <w:pPr>
        <w:spacing w:before="100" w:beforeAutospacing="1" w:after="240"/>
        <w:jc w:val="both"/>
        <w:rPr>
          <w:rFonts w:asciiTheme="minorHAnsi" w:hAnsiTheme="minorHAnsi" w:cstheme="minorHAnsi"/>
          <w:color w:val="000000"/>
        </w:rPr>
      </w:pPr>
      <w:r w:rsidRPr="00C36CE2">
        <w:rPr>
          <w:rFonts w:asciiTheme="minorHAnsi" w:hAnsiTheme="minorHAnsi" w:cstheme="minorHAnsi"/>
          <w:color w:val="000000"/>
        </w:rPr>
        <w:t>Release</w:t>
      </w:r>
      <w:r w:rsidRPr="00C36CE2" w:rsidR="007F3CEA">
        <w:rPr>
          <w:rFonts w:asciiTheme="minorHAnsi" w:hAnsiTheme="minorHAnsi" w:cstheme="minorHAnsi"/>
          <w:color w:val="000000"/>
        </w:rPr>
        <w:t xml:space="preserve"> of </w:t>
      </w:r>
      <w:r w:rsidRPr="00C36CE2">
        <w:rPr>
          <w:rFonts w:asciiTheme="minorHAnsi" w:hAnsiTheme="minorHAnsi" w:cstheme="minorHAnsi"/>
          <w:color w:val="000000"/>
        </w:rPr>
        <w:t>de-identified</w:t>
      </w:r>
      <w:r w:rsidRPr="00C36CE2" w:rsidR="007B74D2">
        <w:rPr>
          <w:rFonts w:asciiTheme="minorHAnsi" w:hAnsiTheme="minorHAnsi" w:cstheme="minorHAnsi"/>
          <w:color w:val="000000"/>
        </w:rPr>
        <w:t xml:space="preserve"> multi-site</w:t>
      </w:r>
      <w:r w:rsidRPr="00C36CE2">
        <w:rPr>
          <w:rFonts w:asciiTheme="minorHAnsi" w:hAnsiTheme="minorHAnsi" w:cstheme="minorHAnsi"/>
          <w:color w:val="000000"/>
        </w:rPr>
        <w:t xml:space="preserve"> </w:t>
      </w:r>
      <w:r w:rsidRPr="00C36CE2" w:rsidR="007B74D2">
        <w:rPr>
          <w:rFonts w:asciiTheme="minorHAnsi" w:hAnsiTheme="minorHAnsi" w:cstheme="minorHAnsi"/>
          <w:color w:val="000000"/>
        </w:rPr>
        <w:t xml:space="preserve">combined </w:t>
      </w:r>
      <w:r w:rsidRPr="00C36CE2">
        <w:rPr>
          <w:rFonts w:asciiTheme="minorHAnsi" w:hAnsiTheme="minorHAnsi" w:cstheme="minorHAnsi"/>
          <w:color w:val="000000"/>
        </w:rPr>
        <w:t>data to outside investigators</w:t>
      </w:r>
      <w:r w:rsidRPr="00C36CE2" w:rsidR="007B74D2">
        <w:rPr>
          <w:rFonts w:asciiTheme="minorHAnsi" w:hAnsiTheme="minorHAnsi" w:cstheme="minorHAnsi"/>
          <w:color w:val="000000"/>
        </w:rPr>
        <w:t xml:space="preserve"> including recipients</w:t>
      </w:r>
      <w:r w:rsidRPr="00C36CE2">
        <w:rPr>
          <w:rFonts w:asciiTheme="minorHAnsi" w:hAnsiTheme="minorHAnsi" w:cstheme="minorHAnsi"/>
          <w:color w:val="000000"/>
        </w:rPr>
        <w:t xml:space="preserve"> </w:t>
      </w:r>
      <w:r w:rsidRPr="00C36CE2" w:rsidR="006826F8">
        <w:rPr>
          <w:rFonts w:asciiTheme="minorHAnsi" w:hAnsiTheme="minorHAnsi" w:cstheme="minorHAnsi"/>
          <w:color w:val="000000"/>
        </w:rPr>
        <w:t xml:space="preserve">must </w:t>
      </w:r>
      <w:r w:rsidRPr="00C36CE2">
        <w:rPr>
          <w:rFonts w:asciiTheme="minorHAnsi" w:hAnsiTheme="minorHAnsi" w:cstheme="minorHAnsi"/>
          <w:color w:val="000000"/>
        </w:rPr>
        <w:t>be approved by ATSDR</w:t>
      </w:r>
      <w:r w:rsidRPr="00C36CE2" w:rsidR="006826F8">
        <w:rPr>
          <w:rFonts w:asciiTheme="minorHAnsi" w:hAnsiTheme="minorHAnsi" w:cstheme="minorHAnsi"/>
          <w:color w:val="000000"/>
        </w:rPr>
        <w:t xml:space="preserve">. </w:t>
      </w:r>
      <w:r w:rsidRPr="00C36CE2">
        <w:rPr>
          <w:rFonts w:asciiTheme="minorHAnsi" w:hAnsiTheme="minorHAnsi" w:cstheme="minorHAnsi"/>
          <w:color w:val="000000"/>
        </w:rPr>
        <w:t xml:space="preserve"> A data use agreement (DUA) will be prepared, detailing the condition of use of the data and proposed analyses for each outside project. The DUA condition of use will specify that</w:t>
      </w:r>
      <w:r w:rsidRPr="00C36CE2" w:rsidR="007F3CEA">
        <w:rPr>
          <w:rFonts w:asciiTheme="minorHAnsi" w:hAnsiTheme="minorHAnsi" w:cstheme="minorHAnsi"/>
          <w:color w:val="000000"/>
        </w:rPr>
        <w:t xml:space="preserve"> ATSDR will not release the link between the study IDs and the participants’ PII to the outside researchers.</w:t>
      </w:r>
      <w:r w:rsidRPr="00C36CE2" w:rsidR="002F480C">
        <w:rPr>
          <w:rFonts w:asciiTheme="minorHAnsi" w:hAnsiTheme="minorHAnsi" w:cstheme="minorHAnsi"/>
          <w:color w:val="000000"/>
        </w:rPr>
        <w:t xml:space="preserve"> The DUA will also specify that:</w:t>
      </w:r>
    </w:p>
    <w:p w:rsidRPr="00C36CE2" w:rsidR="00BA71A8" w:rsidP="006562BA" w:rsidRDefault="00601771" w14:paraId="0817B5AA" w14:textId="77777777">
      <w:pPr>
        <w:pStyle w:val="ListParagraph"/>
        <w:numPr>
          <w:ilvl w:val="0"/>
          <w:numId w:val="30"/>
        </w:numPr>
        <w:spacing w:before="100" w:beforeAutospacing="1" w:after="0"/>
        <w:contextualSpacing w:val="0"/>
        <w:jc w:val="both"/>
        <w:rPr>
          <w:rFonts w:asciiTheme="minorHAnsi" w:hAnsiTheme="minorHAnsi" w:cstheme="minorHAnsi"/>
          <w:color w:val="000000"/>
        </w:rPr>
      </w:pPr>
      <w:r w:rsidRPr="00C36CE2">
        <w:rPr>
          <w:rFonts w:asciiTheme="minorHAnsi" w:hAnsiTheme="minorHAnsi" w:cstheme="minorHAnsi"/>
          <w:color w:val="000000"/>
        </w:rPr>
        <w:t xml:space="preserve">Our data cannot be merged with public data in such a way that individuals may be identified; </w:t>
      </w:r>
    </w:p>
    <w:p w:rsidRPr="00C36CE2" w:rsidR="00BA71A8" w:rsidP="006562BA" w:rsidRDefault="00601771" w14:paraId="5364603A" w14:textId="77777777">
      <w:pPr>
        <w:pStyle w:val="ListParagraph"/>
        <w:numPr>
          <w:ilvl w:val="0"/>
          <w:numId w:val="30"/>
        </w:numPr>
        <w:spacing w:before="100" w:beforeAutospacing="1" w:after="0"/>
        <w:contextualSpacing w:val="0"/>
        <w:jc w:val="both"/>
        <w:rPr>
          <w:rFonts w:asciiTheme="minorHAnsi" w:hAnsiTheme="minorHAnsi" w:cstheme="minorHAnsi"/>
          <w:color w:val="000000"/>
        </w:rPr>
      </w:pPr>
      <w:r w:rsidRPr="00C36CE2">
        <w:rPr>
          <w:rFonts w:asciiTheme="minorHAnsi" w:hAnsiTheme="minorHAnsi" w:cstheme="minorHAnsi"/>
          <w:color w:val="000000"/>
        </w:rPr>
        <w:t xml:space="preserve">Our data cannot be enhanced with public data sets with identifiable, or potentially identifiable, data; </w:t>
      </w:r>
    </w:p>
    <w:p w:rsidRPr="00C36CE2" w:rsidR="00BA71A8" w:rsidP="006562BA" w:rsidRDefault="00601771" w14:paraId="1D5C0228" w14:textId="2515DEB8">
      <w:pPr>
        <w:pStyle w:val="ListParagraph"/>
        <w:numPr>
          <w:ilvl w:val="0"/>
          <w:numId w:val="30"/>
        </w:numPr>
        <w:spacing w:before="100" w:beforeAutospacing="1" w:after="0"/>
        <w:contextualSpacing w:val="0"/>
        <w:jc w:val="both"/>
        <w:rPr>
          <w:rFonts w:asciiTheme="minorHAnsi" w:hAnsiTheme="minorHAnsi" w:cstheme="minorHAnsi"/>
          <w:color w:val="000000"/>
        </w:rPr>
      </w:pPr>
      <w:r w:rsidRPr="00C36CE2">
        <w:rPr>
          <w:rFonts w:asciiTheme="minorHAnsi" w:hAnsiTheme="minorHAnsi" w:cstheme="minorHAnsi"/>
          <w:color w:val="000000"/>
        </w:rPr>
        <w:t xml:space="preserve">One of the study investigators listed </w:t>
      </w:r>
      <w:r w:rsidRPr="00C36CE2">
        <w:rPr>
          <w:rFonts w:asciiTheme="minorHAnsi" w:hAnsiTheme="minorHAnsi" w:cstheme="minorHAnsi"/>
          <w:b/>
          <w:color w:val="000000"/>
        </w:rPr>
        <w:t>in</w:t>
      </w:r>
      <w:r w:rsidRPr="00C36CE2">
        <w:rPr>
          <w:rFonts w:asciiTheme="minorHAnsi" w:hAnsiTheme="minorHAnsi" w:cstheme="minorHAnsi"/>
          <w:color w:val="000000"/>
        </w:rPr>
        <w:t xml:space="preserve"> </w:t>
      </w:r>
      <w:r w:rsidRPr="00C36CE2" w:rsidR="00765DF5">
        <w:rPr>
          <w:rFonts w:asciiTheme="minorHAnsi" w:hAnsiTheme="minorHAnsi" w:cstheme="minorHAnsi"/>
          <w:b/>
          <w:color w:val="000000"/>
        </w:rPr>
        <w:t>Attachment</w:t>
      </w:r>
      <w:r w:rsidRPr="00C36CE2" w:rsidR="00A30AAF">
        <w:rPr>
          <w:rFonts w:asciiTheme="minorHAnsi" w:hAnsiTheme="minorHAnsi" w:cstheme="minorHAnsi"/>
          <w:b/>
          <w:color w:val="000000"/>
        </w:rPr>
        <w:t xml:space="preserve"> 1</w:t>
      </w:r>
      <w:r w:rsidRPr="00C36CE2">
        <w:rPr>
          <w:rFonts w:asciiTheme="minorHAnsi" w:hAnsiTheme="minorHAnsi" w:cstheme="minorHAnsi"/>
          <w:color w:val="000000"/>
        </w:rPr>
        <w:t xml:space="preserve"> must be a co-investigator on any outside research project to guarantee adherence to the agreed conditions of use; </w:t>
      </w:r>
      <w:r w:rsidRPr="00C36CE2" w:rsidR="00BA71A8">
        <w:rPr>
          <w:rFonts w:asciiTheme="minorHAnsi" w:hAnsiTheme="minorHAnsi" w:cstheme="minorHAnsi"/>
          <w:color w:val="000000"/>
        </w:rPr>
        <w:t>and</w:t>
      </w:r>
    </w:p>
    <w:p w:rsidRPr="00C36CE2" w:rsidR="00601771" w:rsidP="006562BA" w:rsidRDefault="00601771" w14:paraId="4D05983B" w14:textId="69B44C54">
      <w:pPr>
        <w:pStyle w:val="ListParagraph"/>
        <w:numPr>
          <w:ilvl w:val="0"/>
          <w:numId w:val="30"/>
        </w:numPr>
        <w:spacing w:before="100" w:beforeAutospacing="1" w:after="0"/>
        <w:contextualSpacing w:val="0"/>
        <w:jc w:val="both"/>
        <w:rPr>
          <w:rFonts w:asciiTheme="minorHAnsi" w:hAnsiTheme="minorHAnsi" w:cstheme="minorHAnsi"/>
          <w:color w:val="000000"/>
        </w:rPr>
      </w:pPr>
      <w:r w:rsidRPr="00C36CE2">
        <w:rPr>
          <w:rFonts w:asciiTheme="minorHAnsi" w:hAnsiTheme="minorHAnsi" w:cstheme="minorHAnsi"/>
          <w:color w:val="000000"/>
        </w:rPr>
        <w:t>Each data release will be cleared by a specific IRB request to the investigator’s home institution prior to data release.</w:t>
      </w:r>
    </w:p>
    <w:p w:rsidRPr="00C36CE2" w:rsidR="00601771" w:rsidP="00F37EB7" w:rsidRDefault="00601771" w14:paraId="2D454F51" w14:textId="7E2855D3">
      <w:pPr>
        <w:spacing w:before="100" w:beforeAutospacing="1" w:after="240"/>
        <w:jc w:val="both"/>
        <w:rPr>
          <w:rFonts w:asciiTheme="minorHAnsi" w:hAnsiTheme="minorHAnsi" w:cstheme="minorHAnsi"/>
        </w:rPr>
      </w:pPr>
      <w:r w:rsidRPr="00C36CE2">
        <w:rPr>
          <w:rFonts w:asciiTheme="minorHAnsi" w:hAnsiTheme="minorHAnsi" w:cstheme="minorHAnsi"/>
          <w:color w:val="000000"/>
        </w:rPr>
        <w:t>After the approved project with the outside researchers is completed, further or secondary analyses of electronic datasets can only be undertaken with additional approval(s)</w:t>
      </w:r>
      <w:r w:rsidRPr="00C36CE2" w:rsidR="006826F8">
        <w:rPr>
          <w:rFonts w:asciiTheme="minorHAnsi" w:hAnsiTheme="minorHAnsi" w:cstheme="minorHAnsi"/>
          <w:color w:val="000000"/>
        </w:rPr>
        <w:t xml:space="preserve"> from ATSDR</w:t>
      </w:r>
      <w:r w:rsidRPr="00C36CE2">
        <w:rPr>
          <w:rFonts w:asciiTheme="minorHAnsi" w:hAnsiTheme="minorHAnsi" w:cstheme="minorHAnsi"/>
          <w:color w:val="000000"/>
        </w:rPr>
        <w:t xml:space="preserve">. Written confirmation of understanding the conditions of use will be required from the lead </w:t>
      </w:r>
      <w:r w:rsidRPr="00C36CE2">
        <w:rPr>
          <w:rFonts w:asciiTheme="minorHAnsi" w:hAnsiTheme="minorHAnsi" w:cstheme="minorHAnsi"/>
        </w:rPr>
        <w:t>scientist and institution. Copies of statistical code and datasets used in statistical analyses by the outside investigators will be kept by ATSDR.</w:t>
      </w:r>
    </w:p>
    <w:p w:rsidRPr="00E66395" w:rsidR="008D6B48" w:rsidP="00E66395" w:rsidRDefault="008D6B48" w14:paraId="577C915E" w14:textId="530E06D8">
      <w:pPr>
        <w:pStyle w:val="Heading3"/>
      </w:pPr>
      <w:bookmarkStart w:name="_Toc31014470" w:id="75"/>
      <w:r w:rsidRPr="00E66395">
        <w:t>3.</w:t>
      </w:r>
      <w:r w:rsidRPr="00E66395" w:rsidR="00B630A2">
        <w:t>8</w:t>
      </w:r>
      <w:r w:rsidRPr="00E66395" w:rsidR="00162ADC">
        <w:t>.6</w:t>
      </w:r>
      <w:r w:rsidRPr="00E66395">
        <w:t xml:space="preserve"> </w:t>
      </w:r>
      <w:r w:rsidRPr="00E66395" w:rsidR="00601771">
        <w:t xml:space="preserve">Storing </w:t>
      </w:r>
      <w:r w:rsidRPr="00E66395" w:rsidR="00162ADC">
        <w:t xml:space="preserve">Residual </w:t>
      </w:r>
      <w:r w:rsidRPr="00E66395" w:rsidR="00601771">
        <w:t>Blood for Future Use</w:t>
      </w:r>
      <w:bookmarkEnd w:id="75"/>
    </w:p>
    <w:p w:rsidRPr="00C36CE2" w:rsidR="006826F8" w:rsidP="00F37EB7" w:rsidRDefault="00601771" w14:paraId="1BB91FFE" w14:textId="331BCFC4">
      <w:pPr>
        <w:spacing w:before="100" w:beforeAutospacing="1" w:after="240"/>
        <w:jc w:val="both"/>
        <w:rPr>
          <w:rFonts w:eastAsia="Times New Roman" w:asciiTheme="minorHAnsi" w:hAnsiTheme="minorHAnsi" w:cstheme="minorHAnsi"/>
        </w:rPr>
      </w:pPr>
      <w:r w:rsidRPr="00C36CE2">
        <w:rPr>
          <w:rFonts w:asciiTheme="minorHAnsi" w:hAnsiTheme="minorHAnsi" w:cstheme="minorHAnsi"/>
        </w:rPr>
        <w:t xml:space="preserve">After performing the chemical and clinical tests, there may be some </w:t>
      </w:r>
      <w:r w:rsidRPr="00C36CE2" w:rsidR="009F2FB3">
        <w:rPr>
          <w:rFonts w:asciiTheme="minorHAnsi" w:hAnsiTheme="minorHAnsi" w:cstheme="minorHAnsi"/>
        </w:rPr>
        <w:t>residual</w:t>
      </w:r>
      <w:r w:rsidRPr="00C36CE2">
        <w:rPr>
          <w:rFonts w:asciiTheme="minorHAnsi" w:hAnsiTheme="minorHAnsi" w:cstheme="minorHAnsi"/>
        </w:rPr>
        <w:t xml:space="preserve"> blood. </w:t>
      </w:r>
      <w:r w:rsidRPr="00C36CE2" w:rsidR="006826F8">
        <w:rPr>
          <w:rFonts w:asciiTheme="minorHAnsi" w:hAnsiTheme="minorHAnsi" w:cstheme="minorHAnsi"/>
        </w:rPr>
        <w:t xml:space="preserve">In the consent form, </w:t>
      </w:r>
      <w:r w:rsidRPr="00C36CE2" w:rsidR="00BA71A8">
        <w:rPr>
          <w:rFonts w:asciiTheme="minorHAnsi" w:hAnsiTheme="minorHAnsi" w:cstheme="minorHAnsi"/>
        </w:rPr>
        <w:t>w</w:t>
      </w:r>
      <w:r w:rsidRPr="00C36CE2">
        <w:rPr>
          <w:rFonts w:asciiTheme="minorHAnsi" w:hAnsiTheme="minorHAnsi" w:cstheme="minorHAnsi"/>
        </w:rPr>
        <w:t xml:space="preserve">e </w:t>
      </w:r>
      <w:r w:rsidRPr="00C36CE2" w:rsidR="00BA71A8">
        <w:rPr>
          <w:rFonts w:asciiTheme="minorHAnsi" w:hAnsiTheme="minorHAnsi" w:cstheme="minorHAnsi"/>
        </w:rPr>
        <w:t xml:space="preserve">will </w:t>
      </w:r>
      <w:r w:rsidRPr="00C36CE2">
        <w:rPr>
          <w:rFonts w:asciiTheme="minorHAnsi" w:hAnsiTheme="minorHAnsi" w:cstheme="minorHAnsi"/>
        </w:rPr>
        <w:t xml:space="preserve">ask </w:t>
      </w:r>
      <w:r w:rsidRPr="00C36CE2" w:rsidR="006826F8">
        <w:rPr>
          <w:rFonts w:asciiTheme="minorHAnsi" w:hAnsiTheme="minorHAnsi" w:cstheme="minorHAnsi"/>
        </w:rPr>
        <w:t>participant</w:t>
      </w:r>
      <w:r w:rsidRPr="00C36CE2">
        <w:rPr>
          <w:rFonts w:asciiTheme="minorHAnsi" w:hAnsiTheme="minorHAnsi" w:cstheme="minorHAnsi"/>
        </w:rPr>
        <w:t>’</w:t>
      </w:r>
      <w:r w:rsidRPr="00C36CE2" w:rsidR="006826F8">
        <w:rPr>
          <w:rFonts w:asciiTheme="minorHAnsi" w:hAnsiTheme="minorHAnsi" w:cstheme="minorHAnsi"/>
        </w:rPr>
        <w:t>s</w:t>
      </w:r>
      <w:r w:rsidRPr="00C36CE2">
        <w:rPr>
          <w:rFonts w:asciiTheme="minorHAnsi" w:hAnsiTheme="minorHAnsi" w:cstheme="minorHAnsi"/>
        </w:rPr>
        <w:t xml:space="preserve"> permission </w:t>
      </w:r>
      <w:r w:rsidRPr="00C36CE2" w:rsidR="006826F8">
        <w:rPr>
          <w:rFonts w:asciiTheme="minorHAnsi" w:hAnsiTheme="minorHAnsi" w:cstheme="minorHAnsi"/>
        </w:rPr>
        <w:t xml:space="preserve">to </w:t>
      </w:r>
      <w:r w:rsidRPr="00C36CE2">
        <w:rPr>
          <w:rFonts w:asciiTheme="minorHAnsi" w:hAnsiTheme="minorHAnsi" w:cstheme="minorHAnsi"/>
        </w:rPr>
        <w:t>save</w:t>
      </w:r>
      <w:r w:rsidRPr="00C36CE2">
        <w:rPr>
          <w:rFonts w:eastAsia="Times New Roman" w:asciiTheme="minorHAnsi" w:hAnsiTheme="minorHAnsi" w:cstheme="minorHAnsi"/>
        </w:rPr>
        <w:t xml:space="preserve"> this </w:t>
      </w:r>
      <w:r w:rsidRPr="00C36CE2" w:rsidR="00612040">
        <w:rPr>
          <w:rFonts w:eastAsia="Times New Roman" w:asciiTheme="minorHAnsi" w:hAnsiTheme="minorHAnsi" w:cstheme="minorHAnsi"/>
        </w:rPr>
        <w:t>residual</w:t>
      </w:r>
      <w:r w:rsidRPr="00C36CE2">
        <w:rPr>
          <w:rFonts w:eastAsia="Times New Roman" w:asciiTheme="minorHAnsi" w:hAnsiTheme="minorHAnsi" w:cstheme="minorHAnsi"/>
        </w:rPr>
        <w:t xml:space="preserve"> blood for </w:t>
      </w:r>
      <w:r w:rsidRPr="00C36CE2" w:rsidR="006826F8">
        <w:rPr>
          <w:rFonts w:eastAsia="Times New Roman" w:asciiTheme="minorHAnsi" w:hAnsiTheme="minorHAnsi" w:cstheme="minorHAnsi"/>
        </w:rPr>
        <w:t xml:space="preserve">additional </w:t>
      </w:r>
      <w:r w:rsidRPr="00C36CE2" w:rsidR="00612040">
        <w:rPr>
          <w:rFonts w:eastAsia="Times New Roman" w:asciiTheme="minorHAnsi" w:hAnsiTheme="minorHAnsi" w:cstheme="minorHAnsi"/>
        </w:rPr>
        <w:t xml:space="preserve">future </w:t>
      </w:r>
      <w:r w:rsidRPr="00C36CE2" w:rsidR="006826F8">
        <w:rPr>
          <w:rFonts w:eastAsia="Times New Roman" w:asciiTheme="minorHAnsi" w:hAnsiTheme="minorHAnsi" w:cstheme="minorHAnsi"/>
        </w:rPr>
        <w:t xml:space="preserve">analyses of PFAS and possibly additional effect biomarkers. </w:t>
      </w:r>
      <w:r w:rsidRPr="00C36CE2">
        <w:rPr>
          <w:rFonts w:eastAsia="Times New Roman" w:asciiTheme="minorHAnsi" w:hAnsiTheme="minorHAnsi" w:cstheme="minorHAnsi"/>
        </w:rPr>
        <w:t xml:space="preserve">We will only store blood of those </w:t>
      </w:r>
      <w:r w:rsidRPr="00C36CE2" w:rsidR="006826F8">
        <w:rPr>
          <w:rFonts w:eastAsia="Times New Roman" w:asciiTheme="minorHAnsi" w:hAnsiTheme="minorHAnsi" w:cstheme="minorHAnsi"/>
        </w:rPr>
        <w:t>participants</w:t>
      </w:r>
      <w:r w:rsidRPr="00C36CE2">
        <w:rPr>
          <w:rFonts w:eastAsia="Times New Roman" w:asciiTheme="minorHAnsi" w:hAnsiTheme="minorHAnsi" w:cstheme="minorHAnsi"/>
        </w:rPr>
        <w:t xml:space="preserve"> who will consent to have their blood </w:t>
      </w:r>
      <w:r w:rsidRPr="00C36CE2" w:rsidR="006826F8">
        <w:rPr>
          <w:rFonts w:eastAsia="Times New Roman" w:asciiTheme="minorHAnsi" w:hAnsiTheme="minorHAnsi" w:cstheme="minorHAnsi"/>
        </w:rPr>
        <w:t>archived for additional PFAS and effect biomarker analyses</w:t>
      </w:r>
      <w:r w:rsidR="00F40335">
        <w:rPr>
          <w:rFonts w:eastAsia="Times New Roman" w:asciiTheme="minorHAnsi" w:hAnsiTheme="minorHAnsi" w:cstheme="minorHAnsi"/>
        </w:rPr>
        <w:t xml:space="preserve"> (</w:t>
      </w:r>
      <w:r w:rsidRPr="00F40335" w:rsidR="00F40335">
        <w:rPr>
          <w:rFonts w:eastAsia="Times New Roman" w:asciiTheme="minorHAnsi" w:hAnsiTheme="minorHAnsi" w:cstheme="minorHAnsi"/>
          <w:b/>
        </w:rPr>
        <w:t>Attachment 7b</w:t>
      </w:r>
      <w:r w:rsidR="00F40335">
        <w:rPr>
          <w:rFonts w:eastAsia="Times New Roman" w:asciiTheme="minorHAnsi" w:hAnsiTheme="minorHAnsi" w:cstheme="minorHAnsi"/>
        </w:rPr>
        <w:t>)</w:t>
      </w:r>
      <w:r w:rsidRPr="00C36CE2" w:rsidR="006826F8">
        <w:rPr>
          <w:rFonts w:eastAsia="Times New Roman" w:asciiTheme="minorHAnsi" w:hAnsiTheme="minorHAnsi" w:cstheme="minorHAnsi"/>
        </w:rPr>
        <w:t xml:space="preserve">. </w:t>
      </w:r>
    </w:p>
    <w:p w:rsidR="00F40335" w:rsidP="0033646C" w:rsidRDefault="00601771" w14:paraId="3EE25DEA" w14:textId="1FB10F95">
      <w:pPr>
        <w:autoSpaceDE w:val="0"/>
        <w:autoSpaceDN w:val="0"/>
        <w:adjustRightInd w:val="0"/>
        <w:spacing w:after="240"/>
        <w:jc w:val="both"/>
        <w:rPr>
          <w:rFonts w:eastAsia="Times New Roman" w:asciiTheme="minorHAnsi" w:hAnsiTheme="minorHAnsi" w:cstheme="minorHAnsi"/>
          <w:i/>
        </w:rPr>
      </w:pPr>
      <w:r w:rsidRPr="00C36CE2">
        <w:rPr>
          <w:rFonts w:eastAsia="Times New Roman" w:asciiTheme="minorHAnsi" w:hAnsiTheme="minorHAnsi" w:cstheme="minorHAnsi"/>
        </w:rPr>
        <w:lastRenderedPageBreak/>
        <w:t xml:space="preserve">The </w:t>
      </w:r>
      <w:r w:rsidRPr="00C36CE2" w:rsidR="00612040">
        <w:rPr>
          <w:rFonts w:eastAsia="Times New Roman" w:asciiTheme="minorHAnsi" w:hAnsiTheme="minorHAnsi" w:cstheme="minorHAnsi"/>
        </w:rPr>
        <w:t>residual</w:t>
      </w:r>
      <w:r w:rsidRPr="00C36CE2">
        <w:rPr>
          <w:rFonts w:eastAsia="Times New Roman" w:asciiTheme="minorHAnsi" w:hAnsiTheme="minorHAnsi" w:cstheme="minorHAnsi"/>
        </w:rPr>
        <w:t xml:space="preserve"> </w:t>
      </w:r>
      <w:r w:rsidRPr="00C36CE2" w:rsidR="00A537E4">
        <w:rPr>
          <w:rFonts w:eastAsia="Times New Roman" w:asciiTheme="minorHAnsi" w:hAnsiTheme="minorHAnsi" w:cstheme="minorHAnsi"/>
        </w:rPr>
        <w:t>blood specimen</w:t>
      </w:r>
      <w:r w:rsidRPr="00C36CE2">
        <w:rPr>
          <w:rFonts w:eastAsia="Times New Roman" w:asciiTheme="minorHAnsi" w:hAnsiTheme="minorHAnsi" w:cstheme="minorHAnsi"/>
        </w:rPr>
        <w:t xml:space="preserve">s will be stored </w:t>
      </w:r>
      <w:r w:rsidRPr="00C36CE2" w:rsidR="0082483A">
        <w:rPr>
          <w:rFonts w:eastAsia="Times New Roman" w:asciiTheme="minorHAnsi" w:hAnsiTheme="minorHAnsi" w:cstheme="minorHAnsi"/>
        </w:rPr>
        <w:t>with</w:t>
      </w:r>
      <w:r w:rsidRPr="00C36CE2">
        <w:rPr>
          <w:rFonts w:eastAsia="Times New Roman" w:asciiTheme="minorHAnsi" w:hAnsiTheme="minorHAnsi" w:cstheme="minorHAnsi"/>
        </w:rPr>
        <w:t xml:space="preserve"> the study</w:t>
      </w:r>
      <w:r w:rsidRPr="00C36CE2" w:rsidR="0082483A">
        <w:rPr>
          <w:rFonts w:eastAsia="Times New Roman" w:asciiTheme="minorHAnsi" w:hAnsiTheme="minorHAnsi" w:cstheme="minorHAnsi"/>
        </w:rPr>
        <w:t>-generated ID</w:t>
      </w:r>
      <w:r w:rsidRPr="00C36CE2">
        <w:rPr>
          <w:rFonts w:eastAsia="Times New Roman" w:asciiTheme="minorHAnsi" w:hAnsiTheme="minorHAnsi" w:cstheme="minorHAnsi"/>
        </w:rPr>
        <w:t xml:space="preserve"> only. ATSDR will keep a separate dataset that can link the study </w:t>
      </w:r>
      <w:r w:rsidRPr="00C36CE2" w:rsidR="0082483A">
        <w:rPr>
          <w:rFonts w:eastAsia="Times New Roman" w:asciiTheme="minorHAnsi" w:hAnsiTheme="minorHAnsi" w:cstheme="minorHAnsi"/>
        </w:rPr>
        <w:t>ID</w:t>
      </w:r>
      <w:r w:rsidRPr="00C36CE2">
        <w:rPr>
          <w:rFonts w:eastAsia="Times New Roman" w:asciiTheme="minorHAnsi" w:hAnsiTheme="minorHAnsi" w:cstheme="minorHAnsi"/>
        </w:rPr>
        <w:t xml:space="preserve"> with the </w:t>
      </w:r>
      <w:r w:rsidRPr="00C36CE2" w:rsidR="0082483A">
        <w:rPr>
          <w:rFonts w:eastAsia="Times New Roman" w:asciiTheme="minorHAnsi" w:hAnsiTheme="minorHAnsi" w:cstheme="minorHAnsi"/>
        </w:rPr>
        <w:t>participant</w:t>
      </w:r>
      <w:r w:rsidRPr="00C36CE2">
        <w:rPr>
          <w:rFonts w:eastAsia="Times New Roman" w:asciiTheme="minorHAnsi" w:hAnsiTheme="minorHAnsi" w:cstheme="minorHAnsi"/>
        </w:rPr>
        <w:t xml:space="preserve">’s name. If </w:t>
      </w:r>
      <w:r w:rsidRPr="00C36CE2" w:rsidR="0082483A">
        <w:rPr>
          <w:rFonts w:eastAsia="Times New Roman" w:asciiTheme="minorHAnsi" w:hAnsiTheme="minorHAnsi" w:cstheme="minorHAnsi"/>
        </w:rPr>
        <w:t>participants</w:t>
      </w:r>
      <w:r w:rsidRPr="00C36CE2">
        <w:rPr>
          <w:rFonts w:eastAsia="Times New Roman" w:asciiTheme="minorHAnsi" w:hAnsiTheme="minorHAnsi" w:cstheme="minorHAnsi"/>
        </w:rPr>
        <w:t xml:space="preserve"> change</w:t>
      </w:r>
      <w:r w:rsidRPr="00C36CE2" w:rsidR="0082483A">
        <w:rPr>
          <w:rFonts w:eastAsia="Times New Roman" w:asciiTheme="minorHAnsi" w:hAnsiTheme="minorHAnsi" w:cstheme="minorHAnsi"/>
        </w:rPr>
        <w:t xml:space="preserve"> their</w:t>
      </w:r>
      <w:r w:rsidRPr="00C36CE2">
        <w:rPr>
          <w:rFonts w:eastAsia="Times New Roman" w:asciiTheme="minorHAnsi" w:hAnsiTheme="minorHAnsi" w:cstheme="minorHAnsi"/>
        </w:rPr>
        <w:t xml:space="preserve"> mind</w:t>
      </w:r>
      <w:r w:rsidRPr="00C36CE2" w:rsidR="0082483A">
        <w:rPr>
          <w:rFonts w:eastAsia="Times New Roman" w:asciiTheme="minorHAnsi" w:hAnsiTheme="minorHAnsi" w:cstheme="minorHAnsi"/>
        </w:rPr>
        <w:t>s</w:t>
      </w:r>
      <w:r w:rsidRPr="00C36CE2">
        <w:rPr>
          <w:rFonts w:eastAsia="Times New Roman" w:asciiTheme="minorHAnsi" w:hAnsiTheme="minorHAnsi" w:cstheme="minorHAnsi"/>
        </w:rPr>
        <w:t xml:space="preserve"> later about letting their blood used for</w:t>
      </w:r>
      <w:r w:rsidRPr="00C36CE2" w:rsidR="0082483A">
        <w:rPr>
          <w:rFonts w:eastAsia="Times New Roman" w:asciiTheme="minorHAnsi" w:hAnsiTheme="minorHAnsi" w:cstheme="minorHAnsi"/>
        </w:rPr>
        <w:t xml:space="preserve"> additional analyses, </w:t>
      </w:r>
      <w:r w:rsidRPr="00C36CE2">
        <w:rPr>
          <w:rFonts w:eastAsia="Times New Roman" w:asciiTheme="minorHAnsi" w:hAnsiTheme="minorHAnsi" w:cstheme="minorHAnsi"/>
        </w:rPr>
        <w:t xml:space="preserve">they can contact ATSDR and we will remove their </w:t>
      </w:r>
      <w:r w:rsidRPr="00C36CE2" w:rsidR="00A537E4">
        <w:rPr>
          <w:rFonts w:eastAsia="Times New Roman" w:asciiTheme="minorHAnsi" w:hAnsiTheme="minorHAnsi" w:cstheme="minorHAnsi"/>
        </w:rPr>
        <w:t>specimen</w:t>
      </w:r>
      <w:r w:rsidRPr="00C36CE2">
        <w:rPr>
          <w:rFonts w:eastAsia="Times New Roman" w:asciiTheme="minorHAnsi" w:hAnsiTheme="minorHAnsi" w:cstheme="minorHAnsi"/>
        </w:rPr>
        <w:t xml:space="preserve">s. We do not plan to provide </w:t>
      </w:r>
      <w:r w:rsidRPr="00C36CE2" w:rsidR="0082483A">
        <w:rPr>
          <w:rFonts w:eastAsia="Times New Roman" w:asciiTheme="minorHAnsi" w:hAnsiTheme="minorHAnsi" w:cstheme="minorHAnsi"/>
        </w:rPr>
        <w:t>participants</w:t>
      </w:r>
      <w:r w:rsidRPr="00C36CE2">
        <w:rPr>
          <w:rFonts w:eastAsia="Times New Roman" w:asciiTheme="minorHAnsi" w:hAnsiTheme="minorHAnsi" w:cstheme="minorHAnsi"/>
        </w:rPr>
        <w:t xml:space="preserve"> the results of these future tests, but we may contact them if we learn something that is important.</w:t>
      </w:r>
      <w:r w:rsidRPr="00C36CE2">
        <w:rPr>
          <w:rFonts w:eastAsia="Times New Roman" w:asciiTheme="minorHAnsi" w:hAnsiTheme="minorHAnsi" w:cstheme="minorHAnsi"/>
          <w:i/>
        </w:rPr>
        <w:t xml:space="preserve">  </w:t>
      </w:r>
    </w:p>
    <w:p w:rsidRPr="0033646C" w:rsidR="0033646C" w:rsidP="0033646C" w:rsidRDefault="0033646C" w14:paraId="7CC5B56A" w14:textId="76381CC4">
      <w:pPr>
        <w:autoSpaceDE w:val="0"/>
        <w:autoSpaceDN w:val="0"/>
        <w:adjustRightInd w:val="0"/>
        <w:spacing w:after="240"/>
        <w:jc w:val="both"/>
        <w:rPr>
          <w:rFonts w:eastAsia="Times New Roman" w:asciiTheme="minorHAnsi" w:hAnsiTheme="minorHAnsi" w:cstheme="minorHAnsi"/>
        </w:rPr>
      </w:pPr>
      <w:r>
        <w:rPr>
          <w:rFonts w:eastAsia="Times New Roman" w:asciiTheme="minorHAnsi" w:hAnsiTheme="minorHAnsi" w:cstheme="minorHAnsi"/>
        </w:rPr>
        <w:t>We will consent participants at enrollment and not recontact them for the a</w:t>
      </w:r>
      <w:r w:rsidRPr="0033646C">
        <w:rPr>
          <w:rFonts w:eastAsia="Times New Roman" w:asciiTheme="minorHAnsi" w:hAnsiTheme="minorHAnsi" w:cstheme="minorHAnsi"/>
        </w:rPr>
        <w:t xml:space="preserve">dditional analyses of stored biospecimens related to this PFAS research: Because new scientific knowledge, tests, or methods may arise, we would like to save this leftover </w:t>
      </w:r>
      <w:r>
        <w:rPr>
          <w:rFonts w:eastAsia="Times New Roman" w:asciiTheme="minorHAnsi" w:hAnsiTheme="minorHAnsi" w:cstheme="minorHAnsi"/>
        </w:rPr>
        <w:t>biospecimens for</w:t>
      </w:r>
      <w:r w:rsidRPr="0033646C">
        <w:rPr>
          <w:rFonts w:eastAsia="Times New Roman" w:asciiTheme="minorHAnsi" w:hAnsiTheme="minorHAnsi" w:cstheme="minorHAnsi"/>
        </w:rPr>
        <w:t xml:space="preserve"> additional analyses on exposures or health conditions related to PFAS. </w:t>
      </w:r>
      <w:r>
        <w:rPr>
          <w:rFonts w:eastAsia="Times New Roman" w:asciiTheme="minorHAnsi" w:hAnsiTheme="minorHAnsi" w:cstheme="minorHAnsi"/>
        </w:rPr>
        <w:t xml:space="preserve"> </w:t>
      </w:r>
      <w:r w:rsidRPr="004D00E9" w:rsidR="0027419C">
        <w:rPr>
          <w:color w:val="auto"/>
        </w:rPr>
        <w:t>ATSDR is also committed to investigate the possible confounding between lead and other heavy metal exposures and associations between PFAS and neurobehavioral outcomes in children</w:t>
      </w:r>
      <w:r w:rsidRPr="004D00E9" w:rsidR="0027419C">
        <w:rPr>
          <w:i/>
          <w:iCs/>
          <w:color w:val="auto"/>
        </w:rPr>
        <w:t>.</w:t>
      </w:r>
      <w:r w:rsidRPr="004D00E9" w:rsidR="0027419C">
        <w:rPr>
          <w:color w:val="auto"/>
        </w:rPr>
        <w:t xml:space="preserve"> Residual from the blood obtained from the child will be stored and available for future analysis. </w:t>
      </w:r>
      <w:r w:rsidRPr="004D00E9">
        <w:rPr>
          <w:rFonts w:eastAsia="Times New Roman" w:asciiTheme="minorHAnsi" w:hAnsiTheme="minorHAnsi" w:cstheme="minorHAnsi"/>
          <w:color w:val="auto"/>
        </w:rPr>
        <w:t xml:space="preserve">In addition, ATSDR or recipients </w:t>
      </w:r>
      <w:r w:rsidRPr="0033646C">
        <w:rPr>
          <w:rFonts w:eastAsia="Times New Roman" w:asciiTheme="minorHAnsi" w:hAnsiTheme="minorHAnsi" w:cstheme="minorHAnsi"/>
        </w:rPr>
        <w:t xml:space="preserve">may release de-identified research datasets or de-identified </w:t>
      </w:r>
      <w:r>
        <w:rPr>
          <w:rFonts w:eastAsia="Times New Roman" w:asciiTheme="minorHAnsi" w:hAnsiTheme="minorHAnsi" w:cstheme="minorHAnsi"/>
        </w:rPr>
        <w:t>biospecimens</w:t>
      </w:r>
      <w:r w:rsidRPr="0033646C">
        <w:rPr>
          <w:rFonts w:eastAsia="Times New Roman" w:asciiTheme="minorHAnsi" w:hAnsiTheme="minorHAnsi" w:cstheme="minorHAnsi"/>
        </w:rPr>
        <w:t xml:space="preserve"> for future studies related to PFAS to outside investigators under a data use agreement that will prohibit any attempt to identify you or your child as a research subject. In this case, your individual test results will not be reported to you.</w:t>
      </w:r>
    </w:p>
    <w:p w:rsidRPr="0033646C" w:rsidR="0033646C" w:rsidP="0033646C" w:rsidRDefault="0033646C" w14:paraId="66AF81B9" w14:textId="2DD8D234">
      <w:pPr>
        <w:autoSpaceDE w:val="0"/>
        <w:autoSpaceDN w:val="0"/>
        <w:adjustRightInd w:val="0"/>
        <w:spacing w:after="240"/>
        <w:jc w:val="both"/>
        <w:rPr>
          <w:rFonts w:eastAsia="Times New Roman" w:asciiTheme="minorHAnsi" w:hAnsiTheme="minorHAnsi" w:cstheme="minorHAnsi"/>
        </w:rPr>
      </w:pPr>
      <w:r w:rsidRPr="0033646C">
        <w:rPr>
          <w:rFonts w:eastAsia="Times New Roman" w:asciiTheme="minorHAnsi" w:hAnsiTheme="minorHAnsi" w:cstheme="minorHAnsi"/>
        </w:rPr>
        <w:t>After we complete</w:t>
      </w:r>
      <w:r w:rsidR="00FC5E82">
        <w:rPr>
          <w:rFonts w:eastAsia="Times New Roman" w:asciiTheme="minorHAnsi" w:hAnsiTheme="minorHAnsi" w:cstheme="minorHAnsi"/>
        </w:rPr>
        <w:t xml:space="preserve"> this study ATSDR or recipients</w:t>
      </w:r>
      <w:r w:rsidRPr="0033646C">
        <w:rPr>
          <w:rFonts w:eastAsia="Times New Roman" w:asciiTheme="minorHAnsi" w:hAnsiTheme="minorHAnsi" w:cstheme="minorHAnsi"/>
        </w:rPr>
        <w:t xml:space="preserve"> may conduct new research studies. At that time, we may ask </w:t>
      </w:r>
      <w:r>
        <w:rPr>
          <w:rFonts w:eastAsia="Times New Roman" w:asciiTheme="minorHAnsi" w:hAnsiTheme="minorHAnsi" w:cstheme="minorHAnsi"/>
        </w:rPr>
        <w:t>for additional</w:t>
      </w:r>
      <w:r w:rsidRPr="0033646C">
        <w:rPr>
          <w:rFonts w:eastAsia="Times New Roman" w:asciiTheme="minorHAnsi" w:hAnsiTheme="minorHAnsi" w:cstheme="minorHAnsi"/>
        </w:rPr>
        <w:t xml:space="preserve"> consent to include </w:t>
      </w:r>
      <w:r>
        <w:rPr>
          <w:rFonts w:eastAsia="Times New Roman" w:asciiTheme="minorHAnsi" w:hAnsiTheme="minorHAnsi" w:cstheme="minorHAnsi"/>
        </w:rPr>
        <w:t>participants’</w:t>
      </w:r>
      <w:r w:rsidRPr="0033646C">
        <w:rPr>
          <w:rFonts w:eastAsia="Times New Roman" w:asciiTheme="minorHAnsi" w:hAnsiTheme="minorHAnsi" w:cstheme="minorHAnsi"/>
        </w:rPr>
        <w:t xml:space="preserve"> data or leftover biospecimens from this current study. </w:t>
      </w:r>
    </w:p>
    <w:p w:rsidRPr="00DE1FBC" w:rsidR="00F40335" w:rsidP="0033646C" w:rsidRDefault="00FC5E82" w14:paraId="336224F2" w14:textId="09011368">
      <w:pPr>
        <w:autoSpaceDE w:val="0"/>
        <w:autoSpaceDN w:val="0"/>
        <w:adjustRightInd w:val="0"/>
        <w:spacing w:after="240"/>
        <w:jc w:val="both"/>
        <w:rPr>
          <w:rFonts w:eastAsia="MS Mincho" w:cstheme="minorHAnsi"/>
        </w:rPr>
      </w:pPr>
      <w:r>
        <w:rPr>
          <w:rFonts w:eastAsia="MS Mincho" w:cstheme="minorHAnsi"/>
        </w:rPr>
        <w:t>For all future use, t</w:t>
      </w:r>
      <w:r w:rsidR="0033646C">
        <w:rPr>
          <w:rFonts w:eastAsia="MS Mincho" w:cstheme="minorHAnsi"/>
        </w:rPr>
        <w:t xml:space="preserve">he </w:t>
      </w:r>
      <w:r w:rsidRPr="00DE1FBC" w:rsidR="00F40335">
        <w:rPr>
          <w:rFonts w:eastAsia="MS Mincho" w:cstheme="minorHAnsi"/>
        </w:rPr>
        <w:t>stored biospecimens will not be used for any commercial activities for profit. In add</w:t>
      </w:r>
      <w:r w:rsidR="0033646C">
        <w:rPr>
          <w:rFonts w:eastAsia="MS Mincho" w:cstheme="minorHAnsi"/>
        </w:rPr>
        <w:t>ition, we do not anticipate the collected</w:t>
      </w:r>
      <w:r w:rsidRPr="00DE1FBC" w:rsidR="00F40335">
        <w:rPr>
          <w:rFonts w:eastAsia="MS Mincho" w:cstheme="minorHAnsi"/>
        </w:rPr>
        <w:t xml:space="preserve"> biospecimens to be used for whole genome sequencing (you would need to be recontacted to consent for such tests). All future analyses and studies must adhere to IRB review requirements.</w:t>
      </w:r>
    </w:p>
    <w:p w:rsidRPr="00C36CE2" w:rsidR="00601771" w:rsidP="00E66395" w:rsidRDefault="008E3DC5" w14:paraId="022A0B81" w14:textId="3D322903">
      <w:pPr>
        <w:pStyle w:val="Heading3"/>
      </w:pPr>
      <w:bookmarkStart w:name="_Toc31014471" w:id="76"/>
      <w:r w:rsidRPr="00C36CE2">
        <w:t>3.</w:t>
      </w:r>
      <w:r w:rsidRPr="00C36CE2" w:rsidR="00B630A2">
        <w:t>8</w:t>
      </w:r>
      <w:r w:rsidRPr="00C36CE2" w:rsidR="005C1F7F">
        <w:t>.7</w:t>
      </w:r>
      <w:r w:rsidRPr="00C36CE2">
        <w:t xml:space="preserve"> </w:t>
      </w:r>
      <w:r w:rsidRPr="00C36CE2" w:rsidR="005C1F7F">
        <w:t>Future Exploratory A</w:t>
      </w:r>
      <w:r w:rsidRPr="00C36CE2" w:rsidR="009D34A5">
        <w:t>nalyses</w:t>
      </w:r>
      <w:bookmarkEnd w:id="76"/>
    </w:p>
    <w:p w:rsidRPr="00C36CE2" w:rsidR="008E3DC5" w:rsidP="00F37EB7" w:rsidRDefault="009D34A5" w14:paraId="460D6C27" w14:textId="67494B82">
      <w:pPr>
        <w:spacing w:before="100" w:beforeAutospacing="1" w:after="240"/>
        <w:jc w:val="both"/>
        <w:rPr>
          <w:rFonts w:asciiTheme="minorHAnsi" w:hAnsiTheme="minorHAnsi" w:cstheme="minorHAnsi"/>
          <w:color w:val="000000"/>
        </w:rPr>
      </w:pPr>
      <w:r w:rsidRPr="00C36CE2">
        <w:rPr>
          <w:rFonts w:eastAsia="Times New Roman" w:asciiTheme="minorHAnsi" w:hAnsiTheme="minorHAnsi" w:cstheme="minorHAnsi"/>
        </w:rPr>
        <w:t>CDC IRB approval will be sought for this additional research either as a protocol amendment or under a new research protocol</w:t>
      </w:r>
      <w:r w:rsidRPr="00C36CE2" w:rsidR="002E3F13">
        <w:rPr>
          <w:rFonts w:eastAsia="Times New Roman" w:asciiTheme="minorHAnsi" w:hAnsiTheme="minorHAnsi" w:cstheme="minorHAnsi"/>
        </w:rPr>
        <w:t xml:space="preserve"> prior to undertaking this plan</w:t>
      </w:r>
      <w:r w:rsidRPr="00C36CE2">
        <w:rPr>
          <w:rFonts w:eastAsia="Times New Roman" w:asciiTheme="minorHAnsi" w:hAnsiTheme="minorHAnsi" w:cstheme="minorHAnsi"/>
        </w:rPr>
        <w:t>.</w:t>
      </w:r>
    </w:p>
    <w:p w:rsidRPr="00C36CE2" w:rsidR="004E24E4" w:rsidP="00F37EB7" w:rsidRDefault="003F0141" w14:paraId="789C7B1D" w14:textId="485C22A5">
      <w:pPr>
        <w:pStyle w:val="Heading2"/>
        <w:spacing w:before="100" w:beforeAutospacing="1" w:after="240"/>
        <w:rPr>
          <w:rFonts w:cstheme="minorHAnsi"/>
          <w:b w:val="0"/>
          <w:i/>
          <w:szCs w:val="22"/>
        </w:rPr>
      </w:pPr>
      <w:bookmarkStart w:name="_Toc31014472" w:id="77"/>
      <w:r w:rsidRPr="00C36CE2">
        <w:rPr>
          <w:rFonts w:cstheme="minorHAnsi"/>
          <w:szCs w:val="22"/>
        </w:rPr>
        <w:t>3.</w:t>
      </w:r>
      <w:r w:rsidRPr="00C36CE2" w:rsidR="00B630A2">
        <w:rPr>
          <w:rFonts w:cstheme="minorHAnsi"/>
          <w:szCs w:val="22"/>
        </w:rPr>
        <w:t>9</w:t>
      </w:r>
      <w:r w:rsidRPr="00C36CE2" w:rsidR="00D21FD0">
        <w:rPr>
          <w:rFonts w:cstheme="minorHAnsi"/>
          <w:szCs w:val="22"/>
        </w:rPr>
        <w:t xml:space="preserve"> </w:t>
      </w:r>
      <w:r w:rsidRPr="00C36CE2" w:rsidR="00B761F8">
        <w:rPr>
          <w:rFonts w:cstheme="minorHAnsi"/>
          <w:szCs w:val="22"/>
        </w:rPr>
        <w:t>E</w:t>
      </w:r>
      <w:r w:rsidRPr="00C36CE2" w:rsidR="00200ADB">
        <w:rPr>
          <w:rFonts w:cstheme="minorHAnsi"/>
          <w:szCs w:val="22"/>
        </w:rPr>
        <w:t>xposure Estimation</w:t>
      </w:r>
      <w:bookmarkEnd w:id="77"/>
    </w:p>
    <w:p w:rsidRPr="00C36CE2" w:rsidR="00511C66" w:rsidP="00F37EB7" w:rsidRDefault="00874728" w14:paraId="2AF8B018" w14:textId="1DCBB697">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color w:val="000000"/>
        </w:rPr>
        <w:t xml:space="preserve">The study will use the </w:t>
      </w:r>
      <w:r w:rsidRPr="00C36CE2" w:rsidR="00612040">
        <w:rPr>
          <w:rFonts w:asciiTheme="minorHAnsi" w:hAnsiTheme="minorHAnsi" w:cstheme="minorHAnsi"/>
          <w:color w:val="000000"/>
        </w:rPr>
        <w:t xml:space="preserve">fasting </w:t>
      </w:r>
      <w:r w:rsidRPr="00C36CE2">
        <w:rPr>
          <w:rFonts w:asciiTheme="minorHAnsi" w:hAnsiTheme="minorHAnsi" w:cstheme="minorHAnsi"/>
          <w:color w:val="000000"/>
        </w:rPr>
        <w:t>serum PFAS measurements obtained from</w:t>
      </w:r>
      <w:r w:rsidRPr="00C36CE2">
        <w:rPr>
          <w:rFonts w:asciiTheme="minorHAnsi" w:hAnsiTheme="minorHAnsi" w:cstheme="minorHAnsi"/>
          <w:bCs/>
          <w:iCs/>
          <w:color w:val="000000"/>
        </w:rPr>
        <w:t xml:space="preserve"> study participants to estimate exposures.  In addition, the study </w:t>
      </w:r>
      <w:r w:rsidRPr="00C36CE2" w:rsidR="00B86B2C">
        <w:rPr>
          <w:rFonts w:asciiTheme="minorHAnsi" w:hAnsiTheme="minorHAnsi" w:cstheme="minorHAnsi"/>
          <w:bCs/>
          <w:iCs/>
          <w:color w:val="000000"/>
        </w:rPr>
        <w:t>will estimate each participant’s cumulative PFAS serum level, using</w:t>
      </w:r>
      <w:r w:rsidRPr="00C36CE2" w:rsidR="00511C66">
        <w:rPr>
          <w:rFonts w:asciiTheme="minorHAnsi" w:hAnsiTheme="minorHAnsi" w:cstheme="minorHAnsi"/>
          <w:bCs/>
          <w:iCs/>
          <w:color w:val="000000"/>
        </w:rPr>
        <w:t>:</w:t>
      </w:r>
      <w:r w:rsidRPr="00C36CE2" w:rsidR="00B86B2C">
        <w:rPr>
          <w:rFonts w:asciiTheme="minorHAnsi" w:hAnsiTheme="minorHAnsi" w:cstheme="minorHAnsi"/>
          <w:bCs/>
          <w:iCs/>
          <w:color w:val="000000"/>
        </w:rPr>
        <w:t xml:space="preserve"> </w:t>
      </w:r>
    </w:p>
    <w:p w:rsidRPr="00C36CE2" w:rsidR="00511C66" w:rsidP="006562BA" w:rsidRDefault="00B86B2C" w14:paraId="7972F147" w14:textId="11F72381">
      <w:pPr>
        <w:pStyle w:val="ListParagraph"/>
        <w:numPr>
          <w:ilvl w:val="0"/>
          <w:numId w:val="31"/>
        </w:numPr>
        <w:spacing w:before="100" w:beforeAutospacing="1" w:after="0"/>
        <w:contextualSpacing w:val="0"/>
        <w:jc w:val="both"/>
        <w:rPr>
          <w:rFonts w:asciiTheme="minorHAnsi" w:hAnsiTheme="minorHAnsi" w:cstheme="minorHAnsi"/>
          <w:bCs/>
          <w:iCs/>
          <w:color w:val="000000"/>
        </w:rPr>
      </w:pPr>
      <w:r w:rsidRPr="00C36CE2">
        <w:rPr>
          <w:rFonts w:asciiTheme="minorHAnsi" w:hAnsiTheme="minorHAnsi" w:cstheme="minorHAnsi"/>
          <w:bCs/>
          <w:iCs/>
          <w:color w:val="000000"/>
        </w:rPr>
        <w:lastRenderedPageBreak/>
        <w:t>PFAS serum measurement</w:t>
      </w:r>
      <w:r w:rsidRPr="00C36CE2" w:rsidR="00511C66">
        <w:rPr>
          <w:rFonts w:asciiTheme="minorHAnsi" w:hAnsiTheme="minorHAnsi" w:cstheme="minorHAnsi"/>
          <w:bCs/>
          <w:iCs/>
          <w:color w:val="000000"/>
        </w:rPr>
        <w:t xml:space="preserve">s obtained in the </w:t>
      </w:r>
      <w:r w:rsidRPr="00C36CE2" w:rsidR="00EA3383">
        <w:rPr>
          <w:rFonts w:asciiTheme="minorHAnsi" w:hAnsiTheme="minorHAnsi" w:cstheme="minorHAnsi"/>
          <w:bCs/>
          <w:iCs/>
          <w:color w:val="000000"/>
        </w:rPr>
        <w:t>study</w:t>
      </w:r>
      <w:r w:rsidRPr="00C36CE2">
        <w:rPr>
          <w:rFonts w:asciiTheme="minorHAnsi" w:hAnsiTheme="minorHAnsi" w:cstheme="minorHAnsi"/>
          <w:bCs/>
          <w:iCs/>
          <w:color w:val="000000"/>
        </w:rPr>
        <w:t>,</w:t>
      </w:r>
      <w:r w:rsidRPr="00C36CE2" w:rsidR="00511C66">
        <w:rPr>
          <w:rFonts w:asciiTheme="minorHAnsi" w:hAnsiTheme="minorHAnsi" w:cstheme="minorHAnsi"/>
          <w:bCs/>
          <w:iCs/>
          <w:color w:val="000000"/>
        </w:rPr>
        <w:t xml:space="preserve"> </w:t>
      </w:r>
    </w:p>
    <w:p w:rsidRPr="00C36CE2" w:rsidR="00511C66" w:rsidP="006562BA" w:rsidRDefault="00511C66" w14:paraId="58EA3427" w14:textId="77777777">
      <w:pPr>
        <w:pStyle w:val="ListParagraph"/>
        <w:numPr>
          <w:ilvl w:val="0"/>
          <w:numId w:val="31"/>
        </w:numPr>
        <w:spacing w:before="100" w:beforeAutospacing="1" w:after="0"/>
        <w:contextualSpacing w:val="0"/>
        <w:jc w:val="both"/>
        <w:rPr>
          <w:rFonts w:asciiTheme="minorHAnsi" w:hAnsiTheme="minorHAnsi" w:cstheme="minorHAnsi"/>
          <w:bCs/>
          <w:iCs/>
          <w:color w:val="000000"/>
        </w:rPr>
      </w:pPr>
      <w:r w:rsidRPr="00C36CE2">
        <w:rPr>
          <w:rFonts w:asciiTheme="minorHAnsi" w:hAnsiTheme="minorHAnsi" w:cstheme="minorHAnsi"/>
          <w:bCs/>
          <w:iCs/>
          <w:color w:val="000000"/>
        </w:rPr>
        <w:t>H</w:t>
      </w:r>
      <w:r w:rsidRPr="00C36CE2" w:rsidR="00B86B2C">
        <w:rPr>
          <w:rFonts w:asciiTheme="minorHAnsi" w:hAnsiTheme="minorHAnsi" w:cstheme="minorHAnsi"/>
          <w:bCs/>
          <w:iCs/>
          <w:color w:val="000000"/>
        </w:rPr>
        <w:t xml:space="preserve">istorical reconstruction of PFAS concentrations </w:t>
      </w:r>
      <w:r w:rsidRPr="00C36CE2" w:rsidR="00B405F0">
        <w:rPr>
          <w:rFonts w:asciiTheme="minorHAnsi" w:hAnsiTheme="minorHAnsi" w:cstheme="minorHAnsi"/>
          <w:bCs/>
          <w:iCs/>
          <w:color w:val="000000"/>
        </w:rPr>
        <w:t xml:space="preserve">in the drinking water consumed by the participant, </w:t>
      </w:r>
    </w:p>
    <w:p w:rsidRPr="00C36CE2" w:rsidR="00511C66" w:rsidP="006562BA" w:rsidRDefault="00511C66" w14:paraId="653CA95C" w14:textId="1399DC85">
      <w:pPr>
        <w:pStyle w:val="ListParagraph"/>
        <w:numPr>
          <w:ilvl w:val="0"/>
          <w:numId w:val="31"/>
        </w:numPr>
        <w:spacing w:before="100" w:beforeAutospacing="1" w:after="0"/>
        <w:contextualSpacing w:val="0"/>
        <w:jc w:val="both"/>
        <w:rPr>
          <w:rFonts w:asciiTheme="minorHAnsi" w:hAnsiTheme="minorHAnsi" w:cstheme="minorHAnsi"/>
          <w:bCs/>
          <w:iCs/>
          <w:color w:val="000000"/>
        </w:rPr>
      </w:pPr>
      <w:r w:rsidRPr="00C36CE2">
        <w:rPr>
          <w:rFonts w:asciiTheme="minorHAnsi" w:hAnsiTheme="minorHAnsi" w:cstheme="minorHAnsi"/>
          <w:bCs/>
          <w:iCs/>
          <w:color w:val="000000"/>
        </w:rPr>
        <w:t>Q</w:t>
      </w:r>
      <w:r w:rsidRPr="00C36CE2" w:rsidR="00B405F0">
        <w:rPr>
          <w:rFonts w:asciiTheme="minorHAnsi" w:hAnsiTheme="minorHAnsi" w:cstheme="minorHAnsi"/>
          <w:bCs/>
          <w:iCs/>
          <w:color w:val="000000"/>
        </w:rPr>
        <w:t>uestionnaire data on the participant’s consumption of PFAS-contaminated drinking water</w:t>
      </w:r>
      <w:r w:rsidRPr="00C36CE2">
        <w:rPr>
          <w:rFonts w:asciiTheme="minorHAnsi" w:hAnsiTheme="minorHAnsi" w:cstheme="minorHAnsi"/>
          <w:bCs/>
          <w:iCs/>
          <w:color w:val="000000"/>
        </w:rPr>
        <w:t xml:space="preserve"> and factors that might affect PFAS serum levels</w:t>
      </w:r>
      <w:r w:rsidRPr="00C36CE2" w:rsidR="00B405F0">
        <w:rPr>
          <w:rFonts w:asciiTheme="minorHAnsi" w:hAnsiTheme="minorHAnsi" w:cstheme="minorHAnsi"/>
          <w:bCs/>
          <w:iCs/>
          <w:color w:val="000000"/>
        </w:rPr>
        <w:t>,</w:t>
      </w:r>
      <w:r w:rsidRPr="00C36CE2">
        <w:rPr>
          <w:rFonts w:asciiTheme="minorHAnsi" w:hAnsiTheme="minorHAnsi" w:cstheme="minorHAnsi"/>
          <w:bCs/>
          <w:iCs/>
          <w:color w:val="000000"/>
        </w:rPr>
        <w:t xml:space="preserve"> </w:t>
      </w:r>
    </w:p>
    <w:p w:rsidRPr="00C36CE2" w:rsidR="00511C66" w:rsidP="006562BA" w:rsidRDefault="00511C66" w14:paraId="593A8ED4" w14:textId="77777777">
      <w:pPr>
        <w:pStyle w:val="ListParagraph"/>
        <w:numPr>
          <w:ilvl w:val="0"/>
          <w:numId w:val="31"/>
        </w:numPr>
        <w:spacing w:before="100" w:beforeAutospacing="1" w:after="0"/>
        <w:contextualSpacing w:val="0"/>
        <w:jc w:val="both"/>
        <w:rPr>
          <w:rFonts w:asciiTheme="minorHAnsi" w:hAnsiTheme="minorHAnsi" w:cstheme="minorHAnsi"/>
          <w:bCs/>
          <w:iCs/>
          <w:color w:val="000000"/>
        </w:rPr>
      </w:pPr>
      <w:r w:rsidRPr="00C36CE2">
        <w:rPr>
          <w:rFonts w:asciiTheme="minorHAnsi" w:hAnsiTheme="minorHAnsi" w:cstheme="minorHAnsi"/>
          <w:bCs/>
          <w:iCs/>
          <w:color w:val="000000"/>
        </w:rPr>
        <w:t>Age-, sex-, and calendar year-specific “background” PFAS serum levels from NHANES,</w:t>
      </w:r>
      <w:r w:rsidRPr="00C36CE2" w:rsidR="00B405F0">
        <w:rPr>
          <w:rFonts w:asciiTheme="minorHAnsi" w:hAnsiTheme="minorHAnsi" w:cstheme="minorHAnsi"/>
          <w:bCs/>
          <w:iCs/>
          <w:color w:val="000000"/>
        </w:rPr>
        <w:t xml:space="preserve"> and</w:t>
      </w:r>
    </w:p>
    <w:p w:rsidRPr="00C36CE2" w:rsidR="00511C66" w:rsidP="006562BA" w:rsidRDefault="00511C66" w14:paraId="0E1B5674" w14:textId="2FFB7503">
      <w:pPr>
        <w:pStyle w:val="ListParagraph"/>
        <w:numPr>
          <w:ilvl w:val="0"/>
          <w:numId w:val="31"/>
        </w:numPr>
        <w:spacing w:before="100" w:beforeAutospacing="1" w:after="0"/>
        <w:contextualSpacing w:val="0"/>
        <w:jc w:val="both"/>
        <w:rPr>
          <w:rFonts w:asciiTheme="minorHAnsi" w:hAnsiTheme="minorHAnsi" w:cstheme="minorHAnsi"/>
          <w:bCs/>
          <w:iCs/>
          <w:color w:val="000000"/>
        </w:rPr>
      </w:pPr>
      <w:r w:rsidRPr="00C36CE2">
        <w:rPr>
          <w:rFonts w:asciiTheme="minorHAnsi" w:hAnsiTheme="minorHAnsi" w:cstheme="minorHAnsi"/>
          <w:bCs/>
          <w:iCs/>
          <w:color w:val="000000"/>
        </w:rPr>
        <w:t>P</w:t>
      </w:r>
      <w:r w:rsidRPr="00C36CE2" w:rsidR="00B405F0">
        <w:rPr>
          <w:rFonts w:asciiTheme="minorHAnsi" w:hAnsiTheme="minorHAnsi" w:cstheme="minorHAnsi"/>
          <w:bCs/>
          <w:iCs/>
          <w:color w:val="000000"/>
        </w:rPr>
        <w:t xml:space="preserve">hysiologically based pharmacokinetic (PBPK) models. </w:t>
      </w:r>
      <w:r w:rsidRPr="00C36CE2" w:rsidR="001E671C">
        <w:rPr>
          <w:rFonts w:asciiTheme="minorHAnsi" w:hAnsiTheme="minorHAnsi" w:cstheme="minorHAnsi"/>
          <w:bCs/>
          <w:iCs/>
          <w:color w:val="000000"/>
        </w:rPr>
        <w:t xml:space="preserve"> </w:t>
      </w:r>
    </w:p>
    <w:p w:rsidRPr="00C36CE2" w:rsidR="00E14CF4" w:rsidP="00F37EB7" w:rsidRDefault="00E14CF4" w14:paraId="3CA6A2B7" w14:textId="40680816">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If </w:t>
      </w:r>
      <w:r w:rsidRPr="00C36CE2" w:rsidR="009805F0">
        <w:rPr>
          <w:rFonts w:asciiTheme="minorHAnsi" w:hAnsiTheme="minorHAnsi" w:cstheme="minorHAnsi"/>
          <w:bCs/>
          <w:iCs/>
          <w:color w:val="000000"/>
        </w:rPr>
        <w:t xml:space="preserve">previous </w:t>
      </w:r>
      <w:r w:rsidRPr="00C36CE2">
        <w:rPr>
          <w:rFonts w:asciiTheme="minorHAnsi" w:hAnsiTheme="minorHAnsi" w:cstheme="minorHAnsi"/>
          <w:bCs/>
          <w:iCs/>
          <w:color w:val="000000"/>
        </w:rPr>
        <w:t>PFAS serum measurement</w:t>
      </w:r>
      <w:r w:rsidRPr="00C36CE2" w:rsidR="009805F0">
        <w:rPr>
          <w:rFonts w:asciiTheme="minorHAnsi" w:hAnsiTheme="minorHAnsi" w:cstheme="minorHAnsi"/>
          <w:bCs/>
          <w:iCs/>
          <w:color w:val="000000"/>
        </w:rPr>
        <w:t>s are available for some of the participants (e.g., from a biomonitoring program</w:t>
      </w:r>
      <w:r w:rsidRPr="00C36CE2" w:rsidR="001B7F84">
        <w:rPr>
          <w:rFonts w:asciiTheme="minorHAnsi" w:hAnsiTheme="minorHAnsi" w:cstheme="minorHAnsi"/>
          <w:bCs/>
          <w:iCs/>
          <w:color w:val="000000"/>
        </w:rPr>
        <w:t>),</w:t>
      </w:r>
      <w:r w:rsidRPr="00C36CE2">
        <w:rPr>
          <w:rFonts w:asciiTheme="minorHAnsi" w:hAnsiTheme="minorHAnsi" w:cstheme="minorHAnsi"/>
          <w:bCs/>
          <w:iCs/>
          <w:color w:val="000000"/>
        </w:rPr>
        <w:t xml:space="preserve"> then these results will be used to </w:t>
      </w:r>
      <w:r w:rsidRPr="00C36CE2" w:rsidR="009805F0">
        <w:rPr>
          <w:rFonts w:asciiTheme="minorHAnsi" w:hAnsiTheme="minorHAnsi" w:cstheme="minorHAnsi"/>
          <w:bCs/>
          <w:iCs/>
          <w:color w:val="000000"/>
        </w:rPr>
        <w:t>validate the modeled historical PFAS serum estimates.</w:t>
      </w:r>
    </w:p>
    <w:p w:rsidRPr="00C36CE2" w:rsidR="00A23DB1" w:rsidP="00F37EB7" w:rsidRDefault="001E671C" w14:paraId="28D3C2BE" w14:textId="6DDEC7F4">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The C8 studies used PBPK modeling to estimate cumulative serum levels of PFOA and PFOS (Shin 2011). The model incorporated information from the historical reconstruction of PFAS concentrations in the drinking water serving the C8 areas, questionnaire data on each participant’s water consumption, and the serum levels of PFOA and PFOS obtained from study participants. A recent effort to reconstruct historical </w:t>
      </w:r>
      <w:r w:rsidRPr="00C36CE2" w:rsidR="00E729C7">
        <w:rPr>
          <w:rFonts w:asciiTheme="minorHAnsi" w:hAnsiTheme="minorHAnsi" w:cstheme="minorHAnsi"/>
          <w:bCs/>
          <w:iCs/>
          <w:color w:val="000000"/>
        </w:rPr>
        <w:t xml:space="preserve">exposures </w:t>
      </w:r>
      <w:r w:rsidRPr="00C36CE2" w:rsidR="002E6A02">
        <w:rPr>
          <w:rFonts w:asciiTheme="minorHAnsi" w:hAnsiTheme="minorHAnsi" w:cstheme="minorHAnsi"/>
          <w:bCs/>
          <w:iCs/>
          <w:color w:val="000000"/>
        </w:rPr>
        <w:t xml:space="preserve">worked well for PFOA and PFOS; </w:t>
      </w:r>
      <w:r w:rsidR="001B421C">
        <w:rPr>
          <w:rFonts w:asciiTheme="minorHAnsi" w:hAnsiTheme="minorHAnsi" w:cstheme="minorHAnsi"/>
          <w:bCs/>
          <w:iCs/>
          <w:color w:val="000000"/>
        </w:rPr>
        <w:t xml:space="preserve">but less well for </w:t>
      </w:r>
      <w:r w:rsidRPr="00C36CE2">
        <w:rPr>
          <w:rFonts w:asciiTheme="minorHAnsi" w:hAnsiTheme="minorHAnsi" w:cstheme="minorHAnsi"/>
          <w:bCs/>
          <w:iCs/>
          <w:color w:val="000000"/>
        </w:rPr>
        <w:t>PFHxS (Gomis 2017)</w:t>
      </w:r>
      <w:r w:rsidRPr="00C36CE2" w:rsidR="002E6A02">
        <w:rPr>
          <w:rFonts w:asciiTheme="minorHAnsi" w:hAnsiTheme="minorHAnsi" w:cstheme="minorHAnsi"/>
          <w:bCs/>
          <w:iCs/>
          <w:color w:val="000000"/>
        </w:rPr>
        <w:t>. L</w:t>
      </w:r>
      <w:r w:rsidRPr="00C36CE2" w:rsidR="009B3567">
        <w:rPr>
          <w:rFonts w:asciiTheme="minorHAnsi" w:hAnsiTheme="minorHAnsi" w:cstheme="minorHAnsi"/>
          <w:bCs/>
          <w:iCs/>
          <w:color w:val="000000"/>
        </w:rPr>
        <w:t>ow environmental concentration</w:t>
      </w:r>
      <w:r w:rsidRPr="00C36CE2" w:rsidR="001B6581">
        <w:rPr>
          <w:rFonts w:asciiTheme="minorHAnsi" w:hAnsiTheme="minorHAnsi" w:cstheme="minorHAnsi"/>
          <w:bCs/>
          <w:iCs/>
          <w:color w:val="000000"/>
        </w:rPr>
        <w:t>s</w:t>
      </w:r>
      <w:r w:rsidRPr="00C36CE2" w:rsidR="009B3567">
        <w:rPr>
          <w:rFonts w:asciiTheme="minorHAnsi" w:hAnsiTheme="minorHAnsi" w:cstheme="minorHAnsi"/>
          <w:bCs/>
          <w:iCs/>
          <w:color w:val="000000"/>
        </w:rPr>
        <w:t>, lack of decline in older population, possible</w:t>
      </w:r>
      <w:r w:rsidRPr="00C36CE2" w:rsidR="000D1CE0">
        <w:rPr>
          <w:rFonts w:asciiTheme="minorHAnsi" w:hAnsiTheme="minorHAnsi" w:cstheme="minorHAnsi"/>
          <w:bCs/>
          <w:iCs/>
          <w:color w:val="000000"/>
        </w:rPr>
        <w:t xml:space="preserve"> ongoing exposure</w:t>
      </w:r>
      <w:r w:rsidRPr="00C36CE2" w:rsidR="009B3567">
        <w:rPr>
          <w:rFonts w:asciiTheme="minorHAnsi" w:hAnsiTheme="minorHAnsi" w:cstheme="minorHAnsi"/>
          <w:bCs/>
          <w:iCs/>
          <w:color w:val="000000"/>
        </w:rPr>
        <w:t xml:space="preserve"> in children/younger adults</w:t>
      </w:r>
      <w:r w:rsidRPr="00C36CE2" w:rsidR="000D1CE0">
        <w:rPr>
          <w:rFonts w:asciiTheme="minorHAnsi" w:hAnsiTheme="minorHAnsi" w:cstheme="minorHAnsi"/>
          <w:bCs/>
          <w:iCs/>
          <w:color w:val="000000"/>
        </w:rPr>
        <w:t xml:space="preserve">, and </w:t>
      </w:r>
      <w:r w:rsidRPr="00C36CE2" w:rsidR="009B3567">
        <w:rPr>
          <w:rFonts w:asciiTheme="minorHAnsi" w:hAnsiTheme="minorHAnsi" w:cstheme="minorHAnsi"/>
          <w:bCs/>
          <w:iCs/>
          <w:color w:val="000000"/>
        </w:rPr>
        <w:t>scarcity of time-trend data in consumer products were cited as reason for poor prediction characteristics of PFHxS models</w:t>
      </w:r>
      <w:r w:rsidRPr="00C36CE2" w:rsidR="002E6A02">
        <w:rPr>
          <w:rFonts w:asciiTheme="minorHAnsi" w:hAnsiTheme="minorHAnsi" w:cstheme="minorHAnsi"/>
          <w:bCs/>
          <w:iCs/>
          <w:color w:val="000000"/>
        </w:rPr>
        <w:t xml:space="preserve"> (Gomis 2017)</w:t>
      </w:r>
      <w:r w:rsidRPr="00C36CE2">
        <w:rPr>
          <w:rFonts w:asciiTheme="minorHAnsi" w:hAnsiTheme="minorHAnsi" w:cstheme="minorHAnsi"/>
          <w:bCs/>
          <w:iCs/>
          <w:color w:val="000000"/>
        </w:rPr>
        <w:t>.  However, if there are high correlations in serum levels between PFHxS and PFOS and/or PFOA, then it may be possible to estimate cumulative PFHxS serum levels based on the historical estimates for serum PFOS and/or PFOA.</w:t>
      </w:r>
    </w:p>
    <w:p w:rsidRPr="00C36CE2" w:rsidR="001B6581" w:rsidP="00F37EB7" w:rsidRDefault="00147ECB" w14:paraId="72735D81" w14:textId="000DBF86">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Recently, an online serum PFOA calculator for adults became available using a modified one-compartment exponential decay model to estimate PFOA serum levels from PFOA concentrations in drinking water (Bartell 2017).  Developing a similar calculation for serum PFOS is possible.  The studies of children and adults </w:t>
      </w:r>
      <w:r w:rsidRPr="00C36CE2" w:rsidR="00A55AEC">
        <w:rPr>
          <w:rFonts w:asciiTheme="minorHAnsi" w:hAnsiTheme="minorHAnsi" w:cstheme="minorHAnsi"/>
          <w:bCs/>
          <w:iCs/>
          <w:color w:val="000000"/>
        </w:rPr>
        <w:t xml:space="preserve">by ATSDR and recipients </w:t>
      </w:r>
      <w:r w:rsidRPr="00C36CE2">
        <w:rPr>
          <w:rFonts w:asciiTheme="minorHAnsi" w:hAnsiTheme="minorHAnsi" w:cstheme="minorHAnsi"/>
          <w:bCs/>
          <w:iCs/>
          <w:color w:val="000000"/>
        </w:rPr>
        <w:t xml:space="preserve">will explore this approach to estimate serum PFOA, PFOS, PFHxS and PFNA levels and </w:t>
      </w:r>
      <w:r w:rsidRPr="00C36CE2" w:rsidR="003173B5">
        <w:rPr>
          <w:rFonts w:asciiTheme="minorHAnsi" w:hAnsiTheme="minorHAnsi" w:cstheme="minorHAnsi"/>
          <w:bCs/>
          <w:iCs/>
          <w:color w:val="000000"/>
        </w:rPr>
        <w:t>make comparisons</w:t>
      </w:r>
      <w:r w:rsidRPr="00C36CE2">
        <w:rPr>
          <w:rFonts w:asciiTheme="minorHAnsi" w:hAnsiTheme="minorHAnsi" w:cstheme="minorHAnsi"/>
          <w:bCs/>
          <w:iCs/>
          <w:color w:val="000000"/>
        </w:rPr>
        <w:t xml:space="preserve"> with serum levels from the </w:t>
      </w:r>
      <w:r w:rsidRPr="00C36CE2" w:rsidR="00A537E4">
        <w:rPr>
          <w:rFonts w:asciiTheme="minorHAnsi" w:hAnsiTheme="minorHAnsi" w:cstheme="minorHAnsi"/>
          <w:bCs/>
          <w:iCs/>
          <w:color w:val="000000"/>
        </w:rPr>
        <w:t>blood specimen</w:t>
      </w:r>
      <w:r w:rsidRPr="00C36CE2">
        <w:rPr>
          <w:rFonts w:asciiTheme="minorHAnsi" w:hAnsiTheme="minorHAnsi" w:cstheme="minorHAnsi"/>
          <w:bCs/>
          <w:iCs/>
          <w:color w:val="000000"/>
        </w:rPr>
        <w:t>s</w:t>
      </w:r>
      <w:r w:rsidRPr="00C36CE2" w:rsidR="009805F0">
        <w:rPr>
          <w:rFonts w:asciiTheme="minorHAnsi" w:hAnsiTheme="minorHAnsi" w:cstheme="minorHAnsi"/>
          <w:bCs/>
          <w:iCs/>
          <w:color w:val="000000"/>
        </w:rPr>
        <w:t xml:space="preserve"> obtained in this study</w:t>
      </w:r>
      <w:r w:rsidRPr="00C36CE2">
        <w:rPr>
          <w:rFonts w:asciiTheme="minorHAnsi" w:hAnsiTheme="minorHAnsi" w:cstheme="minorHAnsi"/>
          <w:bCs/>
          <w:iCs/>
          <w:color w:val="000000"/>
        </w:rPr>
        <w:t xml:space="preserve"> </w:t>
      </w:r>
      <w:r w:rsidRPr="00C36CE2" w:rsidR="009805F0">
        <w:rPr>
          <w:rFonts w:asciiTheme="minorHAnsi" w:hAnsiTheme="minorHAnsi" w:cstheme="minorHAnsi"/>
          <w:bCs/>
          <w:iCs/>
          <w:color w:val="000000"/>
        </w:rPr>
        <w:t xml:space="preserve">(and if available, previous PFAS serum measurements). </w:t>
      </w:r>
      <w:r w:rsidRPr="00C36CE2" w:rsidR="00A719BD">
        <w:rPr>
          <w:rFonts w:asciiTheme="minorHAnsi" w:hAnsiTheme="minorHAnsi" w:cstheme="minorHAnsi"/>
          <w:bCs/>
          <w:iCs/>
          <w:color w:val="000000"/>
        </w:rPr>
        <w:t xml:space="preserve">The recipient may consider the </w:t>
      </w:r>
      <w:r w:rsidRPr="00C36CE2" w:rsidR="001B6581">
        <w:rPr>
          <w:rFonts w:asciiTheme="minorHAnsi" w:hAnsiTheme="minorHAnsi" w:cstheme="minorHAnsi"/>
          <w:bCs/>
          <w:iCs/>
          <w:color w:val="000000"/>
        </w:rPr>
        <w:t xml:space="preserve">use </w:t>
      </w:r>
      <w:r w:rsidRPr="00C36CE2" w:rsidR="00A719BD">
        <w:rPr>
          <w:rFonts w:asciiTheme="minorHAnsi" w:hAnsiTheme="minorHAnsi" w:cstheme="minorHAnsi"/>
          <w:bCs/>
          <w:iCs/>
          <w:color w:val="000000"/>
        </w:rPr>
        <w:t xml:space="preserve">of </w:t>
      </w:r>
      <w:r w:rsidRPr="00C36CE2" w:rsidR="001B6581">
        <w:rPr>
          <w:rFonts w:asciiTheme="minorHAnsi" w:hAnsiTheme="minorHAnsi" w:cstheme="minorHAnsi"/>
          <w:bCs/>
          <w:iCs/>
          <w:color w:val="000000"/>
        </w:rPr>
        <w:t xml:space="preserve">a one-compartment PBPK model similar to one used by Shin </w:t>
      </w:r>
      <w:r w:rsidRPr="00C36CE2" w:rsidR="00D56CE0">
        <w:rPr>
          <w:rFonts w:asciiTheme="minorHAnsi" w:hAnsiTheme="minorHAnsi" w:cstheme="minorHAnsi"/>
          <w:bCs/>
          <w:iCs/>
          <w:color w:val="000000"/>
        </w:rPr>
        <w:t>(2011) and Avanasi (</w:t>
      </w:r>
      <w:r w:rsidRPr="00C36CE2" w:rsidR="001B6581">
        <w:rPr>
          <w:rFonts w:asciiTheme="minorHAnsi" w:hAnsiTheme="minorHAnsi" w:cstheme="minorHAnsi"/>
          <w:bCs/>
          <w:iCs/>
          <w:color w:val="000000"/>
        </w:rPr>
        <w:t>2016</w:t>
      </w:r>
      <w:r w:rsidRPr="00C36CE2" w:rsidR="00D56CE0">
        <w:rPr>
          <w:rFonts w:asciiTheme="minorHAnsi" w:hAnsiTheme="minorHAnsi" w:cstheme="minorHAnsi"/>
          <w:bCs/>
          <w:iCs/>
          <w:color w:val="000000"/>
        </w:rPr>
        <w:t>)</w:t>
      </w:r>
      <w:r w:rsidRPr="00C36CE2" w:rsidR="001B6581">
        <w:rPr>
          <w:rFonts w:asciiTheme="minorHAnsi" w:hAnsiTheme="minorHAnsi" w:cstheme="minorHAnsi"/>
          <w:bCs/>
          <w:iCs/>
          <w:color w:val="000000"/>
        </w:rPr>
        <w:t>, and also used as the basis for a recent PFOA serum calculator (Bartel</w:t>
      </w:r>
      <w:r w:rsidRPr="00C36CE2" w:rsidR="00BF49EB">
        <w:rPr>
          <w:rFonts w:asciiTheme="minorHAnsi" w:hAnsiTheme="minorHAnsi" w:cstheme="minorHAnsi"/>
          <w:bCs/>
          <w:iCs/>
          <w:color w:val="000000"/>
        </w:rPr>
        <w:t>l</w:t>
      </w:r>
      <w:r w:rsidRPr="00C36CE2" w:rsidR="001B6581">
        <w:rPr>
          <w:rFonts w:asciiTheme="minorHAnsi" w:hAnsiTheme="minorHAnsi" w:cstheme="minorHAnsi"/>
          <w:bCs/>
          <w:iCs/>
          <w:color w:val="000000"/>
        </w:rPr>
        <w:t xml:space="preserve"> SM 2017). </w:t>
      </w:r>
    </w:p>
    <w:p w:rsidRPr="00C36CE2" w:rsidR="001B6581" w:rsidP="00F37EB7" w:rsidRDefault="00B32D48" w14:paraId="2683A2DA" w14:textId="51D8DEEA">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lastRenderedPageBreak/>
        <w:t>A n</w:t>
      </w:r>
      <w:r w:rsidRPr="00C36CE2" w:rsidR="00917368">
        <w:rPr>
          <w:rFonts w:asciiTheme="minorHAnsi" w:hAnsiTheme="minorHAnsi" w:cstheme="minorHAnsi"/>
          <w:bCs/>
          <w:iCs/>
          <w:color w:val="000000"/>
        </w:rPr>
        <w:t xml:space="preserve">umber of </w:t>
      </w:r>
      <w:r w:rsidRPr="00C36CE2" w:rsidR="00D56CE0">
        <w:rPr>
          <w:rFonts w:asciiTheme="minorHAnsi" w:hAnsiTheme="minorHAnsi" w:cstheme="minorHAnsi"/>
          <w:bCs/>
          <w:iCs/>
          <w:color w:val="000000"/>
        </w:rPr>
        <w:t xml:space="preserve">improvements in PBPK modeling </w:t>
      </w:r>
      <w:r w:rsidRPr="00C36CE2" w:rsidR="00917368">
        <w:rPr>
          <w:rFonts w:asciiTheme="minorHAnsi" w:hAnsiTheme="minorHAnsi" w:cstheme="minorHAnsi"/>
          <w:bCs/>
          <w:iCs/>
          <w:color w:val="000000"/>
        </w:rPr>
        <w:t>approaches</w:t>
      </w:r>
      <w:r w:rsidRPr="00C36CE2" w:rsidR="002E6A02">
        <w:rPr>
          <w:rFonts w:asciiTheme="minorHAnsi" w:hAnsiTheme="minorHAnsi" w:cstheme="minorHAnsi"/>
          <w:bCs/>
          <w:iCs/>
          <w:color w:val="000000"/>
        </w:rPr>
        <w:t>,</w:t>
      </w:r>
      <w:r w:rsidRPr="00C36CE2" w:rsidR="00D56CE0">
        <w:rPr>
          <w:rFonts w:asciiTheme="minorHAnsi" w:hAnsiTheme="minorHAnsi" w:cstheme="minorHAnsi"/>
          <w:bCs/>
          <w:iCs/>
          <w:color w:val="000000"/>
        </w:rPr>
        <w:t xml:space="preserve"> especially as related to multi-compartment models</w:t>
      </w:r>
      <w:r w:rsidRPr="00C36CE2" w:rsidR="002E6A02">
        <w:rPr>
          <w:rFonts w:asciiTheme="minorHAnsi" w:hAnsiTheme="minorHAnsi" w:cstheme="minorHAnsi"/>
          <w:bCs/>
          <w:iCs/>
          <w:color w:val="000000"/>
        </w:rPr>
        <w:t>,</w:t>
      </w:r>
      <w:r w:rsidRPr="00C36CE2" w:rsidR="00917368">
        <w:rPr>
          <w:rFonts w:asciiTheme="minorHAnsi" w:hAnsiTheme="minorHAnsi" w:cstheme="minorHAnsi"/>
          <w:bCs/>
          <w:iCs/>
          <w:color w:val="000000"/>
        </w:rPr>
        <w:t xml:space="preserve"> have been developed recently</w:t>
      </w:r>
      <w:r w:rsidRPr="00C36CE2" w:rsidR="00D56CE0">
        <w:rPr>
          <w:rFonts w:asciiTheme="minorHAnsi" w:hAnsiTheme="minorHAnsi" w:cstheme="minorHAnsi"/>
          <w:bCs/>
          <w:iCs/>
          <w:color w:val="000000"/>
        </w:rPr>
        <w:t xml:space="preserve"> and </w:t>
      </w:r>
      <w:r w:rsidRPr="00C36CE2" w:rsidR="00A719BD">
        <w:rPr>
          <w:rFonts w:asciiTheme="minorHAnsi" w:hAnsiTheme="minorHAnsi" w:cstheme="minorHAnsi"/>
          <w:bCs/>
          <w:iCs/>
          <w:color w:val="000000"/>
        </w:rPr>
        <w:t xml:space="preserve">the recipient should </w:t>
      </w:r>
      <w:r w:rsidRPr="00C36CE2" w:rsidR="00D56CE0">
        <w:rPr>
          <w:rFonts w:asciiTheme="minorHAnsi" w:hAnsiTheme="minorHAnsi" w:cstheme="minorHAnsi"/>
          <w:bCs/>
          <w:iCs/>
          <w:color w:val="000000"/>
        </w:rPr>
        <w:t>take those into consideration</w:t>
      </w:r>
      <w:r w:rsidRPr="00C36CE2" w:rsidR="00917368">
        <w:rPr>
          <w:rFonts w:asciiTheme="minorHAnsi" w:hAnsiTheme="minorHAnsi" w:cstheme="minorHAnsi"/>
          <w:bCs/>
          <w:iCs/>
          <w:color w:val="000000"/>
        </w:rPr>
        <w:t xml:space="preserve"> </w:t>
      </w:r>
      <w:r w:rsidRPr="00C36CE2" w:rsidR="00A23DB1">
        <w:rPr>
          <w:rFonts w:asciiTheme="minorHAnsi" w:hAnsiTheme="minorHAnsi" w:cstheme="minorHAnsi"/>
          <w:bCs/>
          <w:iCs/>
          <w:color w:val="000000"/>
        </w:rPr>
        <w:t>(</w:t>
      </w:r>
      <w:r w:rsidRPr="00C36CE2" w:rsidR="00F732EE">
        <w:rPr>
          <w:rFonts w:asciiTheme="minorHAnsi" w:hAnsiTheme="minorHAnsi" w:cstheme="minorHAnsi"/>
          <w:bCs/>
          <w:iCs/>
          <w:color w:val="000000"/>
        </w:rPr>
        <w:t>Loccisano 2013</w:t>
      </w:r>
      <w:r w:rsidRPr="00C36CE2" w:rsidR="00D56CE0">
        <w:rPr>
          <w:rFonts w:asciiTheme="minorHAnsi" w:hAnsiTheme="minorHAnsi" w:cstheme="minorHAnsi"/>
          <w:bCs/>
          <w:iCs/>
          <w:color w:val="000000"/>
        </w:rPr>
        <w:t xml:space="preserve">, </w:t>
      </w:r>
      <w:r w:rsidRPr="00C36CE2" w:rsidR="006D6F71">
        <w:rPr>
          <w:rFonts w:asciiTheme="minorHAnsi" w:hAnsiTheme="minorHAnsi" w:cstheme="minorHAnsi"/>
          <w:bCs/>
          <w:iCs/>
          <w:color w:val="000000"/>
        </w:rPr>
        <w:t xml:space="preserve">Fabrega 2014, 2016; </w:t>
      </w:r>
      <w:r w:rsidRPr="00C36CE2" w:rsidR="00917368">
        <w:rPr>
          <w:rFonts w:asciiTheme="minorHAnsi" w:hAnsiTheme="minorHAnsi" w:cstheme="minorHAnsi"/>
          <w:bCs/>
          <w:iCs/>
          <w:color w:val="000000"/>
        </w:rPr>
        <w:t xml:space="preserve">Verner 2015, </w:t>
      </w:r>
      <w:r w:rsidRPr="00C36CE2" w:rsidR="009B3567">
        <w:rPr>
          <w:rFonts w:asciiTheme="minorHAnsi" w:hAnsiTheme="minorHAnsi" w:cstheme="minorHAnsi"/>
          <w:bCs/>
          <w:iCs/>
          <w:color w:val="000000"/>
        </w:rPr>
        <w:t>2016</w:t>
      </w:r>
      <w:r w:rsidRPr="00C36CE2" w:rsidR="006001F0">
        <w:rPr>
          <w:rFonts w:asciiTheme="minorHAnsi" w:hAnsiTheme="minorHAnsi" w:cstheme="minorHAnsi"/>
          <w:bCs/>
          <w:iCs/>
          <w:color w:val="000000"/>
        </w:rPr>
        <w:t>).</w:t>
      </w:r>
      <w:r w:rsidRPr="00C36CE2" w:rsidR="00A23DB1">
        <w:rPr>
          <w:rFonts w:asciiTheme="minorHAnsi" w:hAnsiTheme="minorHAnsi" w:cstheme="minorHAnsi"/>
          <w:bCs/>
          <w:iCs/>
          <w:color w:val="000000"/>
        </w:rPr>
        <w:t xml:space="preserve"> </w:t>
      </w:r>
    </w:p>
    <w:p w:rsidR="00A23DB1" w:rsidP="00F37EB7" w:rsidRDefault="00A719BD" w14:paraId="293FF031" w14:textId="098E1C3F">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The recipient should a</w:t>
      </w:r>
      <w:r w:rsidRPr="00C36CE2" w:rsidR="006001F0">
        <w:rPr>
          <w:rFonts w:asciiTheme="minorHAnsi" w:hAnsiTheme="minorHAnsi" w:cstheme="minorHAnsi"/>
          <w:bCs/>
          <w:iCs/>
          <w:color w:val="000000"/>
        </w:rPr>
        <w:t>ttempt to inte</w:t>
      </w:r>
      <w:r w:rsidRPr="00C36CE2" w:rsidR="00A23DB1">
        <w:rPr>
          <w:rFonts w:asciiTheme="minorHAnsi" w:hAnsiTheme="minorHAnsi" w:cstheme="minorHAnsi"/>
          <w:bCs/>
          <w:iCs/>
          <w:color w:val="000000"/>
        </w:rPr>
        <w:t>g</w:t>
      </w:r>
      <w:r w:rsidRPr="00C36CE2" w:rsidR="00917368">
        <w:rPr>
          <w:rFonts w:asciiTheme="minorHAnsi" w:hAnsiTheme="minorHAnsi" w:cstheme="minorHAnsi"/>
          <w:bCs/>
          <w:iCs/>
          <w:color w:val="000000"/>
        </w:rPr>
        <w:t>rate</w:t>
      </w:r>
      <w:r w:rsidRPr="00C36CE2" w:rsidR="00D15FA6">
        <w:rPr>
          <w:rFonts w:asciiTheme="minorHAnsi" w:hAnsiTheme="minorHAnsi" w:cstheme="minorHAnsi"/>
          <w:bCs/>
          <w:iCs/>
          <w:color w:val="000000"/>
        </w:rPr>
        <w:t xml:space="preserve"> a</w:t>
      </w:r>
      <w:r w:rsidRPr="00C36CE2" w:rsidR="00917368">
        <w:rPr>
          <w:rFonts w:asciiTheme="minorHAnsi" w:hAnsiTheme="minorHAnsi" w:cstheme="minorHAnsi"/>
          <w:bCs/>
          <w:iCs/>
          <w:color w:val="000000"/>
        </w:rPr>
        <w:t xml:space="preserve"> broad range of </w:t>
      </w:r>
      <w:r w:rsidRPr="00C36CE2" w:rsidR="00A23DB1">
        <w:rPr>
          <w:rFonts w:asciiTheme="minorHAnsi" w:hAnsiTheme="minorHAnsi" w:cstheme="minorHAnsi"/>
          <w:bCs/>
          <w:iCs/>
          <w:color w:val="000000"/>
        </w:rPr>
        <w:t xml:space="preserve"> information on individuals’ sociodemographics (birth year, age, sex, ethnicity</w:t>
      </w:r>
      <w:r w:rsidRPr="00C36CE2" w:rsidR="006001F0">
        <w:rPr>
          <w:rFonts w:asciiTheme="minorHAnsi" w:hAnsiTheme="minorHAnsi" w:cstheme="minorHAnsi"/>
          <w:bCs/>
          <w:iCs/>
          <w:color w:val="000000"/>
        </w:rPr>
        <w:t xml:space="preserve">), PFAS pharmacokinetics (e.g. </w:t>
      </w:r>
      <w:r w:rsidRPr="00C36CE2" w:rsidR="00A23DB1">
        <w:rPr>
          <w:rFonts w:asciiTheme="minorHAnsi" w:hAnsiTheme="minorHAnsi" w:cstheme="minorHAnsi"/>
          <w:bCs/>
          <w:iCs/>
          <w:color w:val="000000"/>
        </w:rPr>
        <w:t xml:space="preserve">tissue partitioning and distribution volumes, elimination rates), </w:t>
      </w:r>
      <w:r w:rsidRPr="00C36CE2" w:rsidR="00A43244">
        <w:rPr>
          <w:rFonts w:asciiTheme="minorHAnsi" w:hAnsiTheme="minorHAnsi" w:cstheme="minorHAnsi"/>
          <w:bCs/>
          <w:iCs/>
          <w:color w:val="000000"/>
        </w:rPr>
        <w:t xml:space="preserve">as well as </w:t>
      </w:r>
      <w:r w:rsidRPr="00C36CE2" w:rsidR="00A23DB1">
        <w:rPr>
          <w:rFonts w:asciiTheme="minorHAnsi" w:hAnsiTheme="minorHAnsi" w:cstheme="minorHAnsi"/>
          <w:bCs/>
          <w:iCs/>
          <w:color w:val="000000"/>
        </w:rPr>
        <w:t xml:space="preserve">exposure sources </w:t>
      </w:r>
      <w:r w:rsidRPr="00C36CE2" w:rsidR="006001F0">
        <w:rPr>
          <w:rFonts w:asciiTheme="minorHAnsi" w:hAnsiTheme="minorHAnsi" w:cstheme="minorHAnsi"/>
          <w:bCs/>
          <w:iCs/>
          <w:color w:val="000000"/>
        </w:rPr>
        <w:t>as pertain for</w:t>
      </w:r>
      <w:r w:rsidRPr="00C36CE2" w:rsidR="00A23DB1">
        <w:rPr>
          <w:rFonts w:asciiTheme="minorHAnsi" w:hAnsiTheme="minorHAnsi" w:cstheme="minorHAnsi"/>
          <w:bCs/>
          <w:iCs/>
          <w:color w:val="000000"/>
        </w:rPr>
        <w:t xml:space="preserve"> the general popula</w:t>
      </w:r>
      <w:r w:rsidRPr="00C36CE2" w:rsidR="006001F0">
        <w:rPr>
          <w:rFonts w:asciiTheme="minorHAnsi" w:hAnsiTheme="minorHAnsi" w:cstheme="minorHAnsi"/>
          <w:bCs/>
          <w:iCs/>
          <w:color w:val="000000"/>
        </w:rPr>
        <w:t xml:space="preserve">tion (e.g. breastfeeding, </w:t>
      </w:r>
      <w:r w:rsidRPr="00C36CE2" w:rsidR="00A23DB1">
        <w:rPr>
          <w:rFonts w:asciiTheme="minorHAnsi" w:hAnsiTheme="minorHAnsi" w:cstheme="minorHAnsi"/>
          <w:bCs/>
          <w:iCs/>
          <w:color w:val="000000"/>
        </w:rPr>
        <w:t>water consu</w:t>
      </w:r>
      <w:r w:rsidRPr="00C36CE2" w:rsidR="006001F0">
        <w:rPr>
          <w:rFonts w:asciiTheme="minorHAnsi" w:hAnsiTheme="minorHAnsi" w:cstheme="minorHAnsi"/>
          <w:bCs/>
          <w:iCs/>
          <w:color w:val="000000"/>
        </w:rPr>
        <w:t xml:space="preserve">mption, </w:t>
      </w:r>
      <w:r w:rsidRPr="00C36CE2" w:rsidR="00E94D91">
        <w:rPr>
          <w:rFonts w:asciiTheme="minorHAnsi" w:hAnsiTheme="minorHAnsi" w:cstheme="minorHAnsi"/>
          <w:bCs/>
          <w:iCs/>
          <w:color w:val="000000"/>
        </w:rPr>
        <w:t>blood tra</w:t>
      </w:r>
      <w:r w:rsidRPr="00C36CE2" w:rsidR="00917368">
        <w:rPr>
          <w:rFonts w:asciiTheme="minorHAnsi" w:hAnsiTheme="minorHAnsi" w:cstheme="minorHAnsi"/>
          <w:bCs/>
          <w:iCs/>
          <w:color w:val="000000"/>
        </w:rPr>
        <w:t>nsfusion</w:t>
      </w:r>
      <w:r w:rsidRPr="00C36CE2" w:rsidR="00A43244">
        <w:rPr>
          <w:rFonts w:asciiTheme="minorHAnsi" w:hAnsiTheme="minorHAnsi" w:cstheme="minorHAnsi"/>
          <w:bCs/>
          <w:iCs/>
          <w:color w:val="000000"/>
        </w:rPr>
        <w:t>) and</w:t>
      </w:r>
      <w:r w:rsidRPr="00C36CE2" w:rsidR="006001F0">
        <w:rPr>
          <w:rFonts w:asciiTheme="minorHAnsi" w:hAnsiTheme="minorHAnsi" w:cstheme="minorHAnsi"/>
          <w:bCs/>
          <w:iCs/>
          <w:color w:val="000000"/>
        </w:rPr>
        <w:t xml:space="preserve"> secretion routes (e.g.</w:t>
      </w:r>
      <w:r w:rsidRPr="00C36CE2" w:rsidR="00A23DB1">
        <w:rPr>
          <w:rFonts w:asciiTheme="minorHAnsi" w:hAnsiTheme="minorHAnsi" w:cstheme="minorHAnsi"/>
          <w:bCs/>
          <w:iCs/>
          <w:color w:val="000000"/>
        </w:rPr>
        <w:t xml:space="preserve"> parity, breastfeeding history, and menstruation in women</w:t>
      </w:r>
      <w:r w:rsidRPr="00C36CE2" w:rsidR="006001F0">
        <w:rPr>
          <w:rFonts w:asciiTheme="minorHAnsi" w:hAnsiTheme="minorHAnsi" w:cstheme="minorHAnsi"/>
          <w:bCs/>
          <w:iCs/>
          <w:color w:val="000000"/>
        </w:rPr>
        <w:t>; donating blood) which will be collecting in the adult and child questionn</w:t>
      </w:r>
      <w:r w:rsidRPr="00C36CE2" w:rsidR="00A43244">
        <w:rPr>
          <w:rFonts w:asciiTheme="minorHAnsi" w:hAnsiTheme="minorHAnsi" w:cstheme="minorHAnsi"/>
          <w:bCs/>
          <w:iCs/>
          <w:color w:val="000000"/>
        </w:rPr>
        <w:t>aire</w:t>
      </w:r>
      <w:r w:rsidRPr="00C36CE2" w:rsidR="006001F0">
        <w:rPr>
          <w:rFonts w:asciiTheme="minorHAnsi" w:hAnsiTheme="minorHAnsi" w:cstheme="minorHAnsi"/>
          <w:bCs/>
          <w:iCs/>
          <w:color w:val="000000"/>
        </w:rPr>
        <w:t>. Questionnaires also</w:t>
      </w:r>
      <w:r w:rsidRPr="00C36CE2" w:rsidR="00A23DB1">
        <w:rPr>
          <w:rFonts w:asciiTheme="minorHAnsi" w:hAnsiTheme="minorHAnsi" w:cstheme="minorHAnsi"/>
          <w:bCs/>
          <w:iCs/>
          <w:color w:val="000000"/>
        </w:rPr>
        <w:t xml:space="preserve"> include</w:t>
      </w:r>
      <w:r w:rsidRPr="00C36CE2" w:rsidR="006001F0">
        <w:rPr>
          <w:rFonts w:asciiTheme="minorHAnsi" w:hAnsiTheme="minorHAnsi" w:cstheme="minorHAnsi"/>
          <w:bCs/>
          <w:iCs/>
          <w:color w:val="000000"/>
        </w:rPr>
        <w:t>s</w:t>
      </w:r>
      <w:r w:rsidRPr="00C36CE2" w:rsidR="00A23DB1">
        <w:rPr>
          <w:rFonts w:asciiTheme="minorHAnsi" w:hAnsiTheme="minorHAnsi" w:cstheme="minorHAnsi"/>
          <w:bCs/>
          <w:iCs/>
          <w:color w:val="000000"/>
        </w:rPr>
        <w:t xml:space="preserve"> detailed information on menstruation cycles for women (regular/irregular, length, heavy/light flow, last menstruation before blood draw</w:t>
      </w:r>
      <w:r w:rsidRPr="00C36CE2" w:rsidR="00A43244">
        <w:rPr>
          <w:rFonts w:asciiTheme="minorHAnsi" w:hAnsiTheme="minorHAnsi" w:cstheme="minorHAnsi"/>
          <w:bCs/>
          <w:iCs/>
          <w:color w:val="000000"/>
        </w:rPr>
        <w:t xml:space="preserve">; </w:t>
      </w:r>
      <w:r w:rsidRPr="00C36CE2" w:rsidR="00F6766E">
        <w:rPr>
          <w:rFonts w:asciiTheme="minorHAnsi" w:hAnsiTheme="minorHAnsi" w:cstheme="minorHAnsi"/>
          <w:bCs/>
          <w:iCs/>
          <w:color w:val="000000"/>
        </w:rPr>
        <w:t>Wong 2015, Verner and Longnecke</w:t>
      </w:r>
      <w:r w:rsidRPr="00C36CE2" w:rsidR="00D8621F">
        <w:rPr>
          <w:rFonts w:asciiTheme="minorHAnsi" w:hAnsiTheme="minorHAnsi" w:cstheme="minorHAnsi"/>
          <w:bCs/>
          <w:iCs/>
          <w:color w:val="000000"/>
        </w:rPr>
        <w:t>r</w:t>
      </w:r>
      <w:r w:rsidRPr="00C36CE2" w:rsidR="00F6766E">
        <w:rPr>
          <w:rFonts w:asciiTheme="minorHAnsi" w:hAnsiTheme="minorHAnsi" w:cstheme="minorHAnsi"/>
          <w:bCs/>
          <w:iCs/>
          <w:color w:val="000000"/>
        </w:rPr>
        <w:t xml:space="preserve"> 2015</w:t>
      </w:r>
      <w:r w:rsidRPr="00C36CE2" w:rsidR="009E5F78">
        <w:rPr>
          <w:rFonts w:asciiTheme="minorHAnsi" w:hAnsiTheme="minorHAnsi" w:cstheme="minorHAnsi"/>
          <w:bCs/>
          <w:iCs/>
          <w:color w:val="000000"/>
        </w:rPr>
        <w:t>).</w:t>
      </w:r>
      <w:r w:rsidRPr="00C36CE2" w:rsidR="00397C20">
        <w:rPr>
          <w:rFonts w:asciiTheme="minorHAnsi" w:hAnsiTheme="minorHAnsi" w:cstheme="minorHAnsi"/>
          <w:bCs/>
          <w:iCs/>
          <w:color w:val="000000"/>
        </w:rPr>
        <w:t xml:space="preserve"> </w:t>
      </w:r>
      <w:r w:rsidRPr="00C36CE2">
        <w:rPr>
          <w:rFonts w:asciiTheme="minorHAnsi" w:hAnsiTheme="minorHAnsi" w:cstheme="minorHAnsi"/>
          <w:bCs/>
          <w:iCs/>
          <w:color w:val="000000"/>
        </w:rPr>
        <w:t xml:space="preserve">The recipient can </w:t>
      </w:r>
      <w:r w:rsidRPr="00C36CE2" w:rsidR="00397C20">
        <w:rPr>
          <w:rFonts w:asciiTheme="minorHAnsi" w:hAnsiTheme="minorHAnsi" w:cstheme="minorHAnsi"/>
          <w:bCs/>
          <w:iCs/>
          <w:color w:val="000000"/>
        </w:rPr>
        <w:t>assume the contributions from dietary intake, cookware, cleaning supplies, etc. to be similar to the background US population</w:t>
      </w:r>
      <w:r w:rsidRPr="00C36CE2" w:rsidR="0061084C">
        <w:rPr>
          <w:rFonts w:asciiTheme="minorHAnsi" w:hAnsiTheme="minorHAnsi" w:cstheme="minorHAnsi"/>
          <w:bCs/>
          <w:iCs/>
          <w:color w:val="000000"/>
        </w:rPr>
        <w:t xml:space="preserve"> (Domingo 2012, Christensen 2017)</w:t>
      </w:r>
      <w:r w:rsidRPr="00C36CE2" w:rsidR="00397C20">
        <w:rPr>
          <w:rFonts w:asciiTheme="minorHAnsi" w:hAnsiTheme="minorHAnsi" w:cstheme="minorHAnsi"/>
          <w:bCs/>
          <w:iCs/>
          <w:color w:val="000000"/>
        </w:rPr>
        <w:t xml:space="preserve">. </w:t>
      </w:r>
      <w:r w:rsidRPr="00C36CE2" w:rsidR="00A43244">
        <w:rPr>
          <w:rFonts w:asciiTheme="minorHAnsi" w:hAnsiTheme="minorHAnsi" w:cstheme="minorHAnsi"/>
          <w:bCs/>
          <w:iCs/>
          <w:color w:val="000000"/>
        </w:rPr>
        <w:t xml:space="preserve"> </w:t>
      </w:r>
      <w:r w:rsidRPr="00C36CE2">
        <w:rPr>
          <w:rFonts w:asciiTheme="minorHAnsi" w:hAnsiTheme="minorHAnsi" w:cstheme="minorHAnsi"/>
          <w:bCs/>
          <w:iCs/>
          <w:color w:val="000000"/>
        </w:rPr>
        <w:t xml:space="preserve">The recipient can </w:t>
      </w:r>
      <w:r w:rsidRPr="00C36CE2" w:rsidR="00397C20">
        <w:rPr>
          <w:rFonts w:asciiTheme="minorHAnsi" w:hAnsiTheme="minorHAnsi" w:cstheme="minorHAnsi"/>
          <w:bCs/>
          <w:iCs/>
          <w:color w:val="000000"/>
        </w:rPr>
        <w:t>also assume that NHANES calendar year-, age- and sex-specific PFAS serum concentrations reflect these background exposures</w:t>
      </w:r>
      <w:r w:rsidRPr="00C36CE2" w:rsidR="008A544A">
        <w:rPr>
          <w:rFonts w:asciiTheme="minorHAnsi" w:hAnsiTheme="minorHAnsi" w:cstheme="minorHAnsi"/>
          <w:bCs/>
          <w:iCs/>
          <w:color w:val="000000"/>
        </w:rPr>
        <w:t xml:space="preserve"> (Calafat 2007, Ye 2017)</w:t>
      </w:r>
      <w:r w:rsidRPr="00C36CE2" w:rsidR="00397C20">
        <w:rPr>
          <w:rFonts w:asciiTheme="minorHAnsi" w:hAnsiTheme="minorHAnsi" w:cstheme="minorHAnsi"/>
          <w:bCs/>
          <w:iCs/>
          <w:color w:val="000000"/>
        </w:rPr>
        <w:t xml:space="preserve">. </w:t>
      </w:r>
    </w:p>
    <w:p w:rsidRPr="00D56EA9" w:rsidR="00410B3A" w:rsidP="00F37EB7" w:rsidRDefault="00410B3A" w14:paraId="2BDE5AC7" w14:textId="089623A7">
      <w:pPr>
        <w:spacing w:before="100" w:beforeAutospacing="1" w:after="240"/>
        <w:jc w:val="both"/>
        <w:rPr>
          <w:rFonts w:asciiTheme="minorHAnsi" w:hAnsiTheme="minorHAnsi" w:cstheme="minorHAnsi"/>
          <w:bCs/>
          <w:iCs/>
          <w:color w:val="000000"/>
        </w:rPr>
      </w:pPr>
      <w:r w:rsidRPr="00D56EA9">
        <w:rPr>
          <w:rFonts w:cstheme="minorHAnsi"/>
        </w:rPr>
        <w:t>All PK models used to estimate historical serum PFAS concentrations will undergo peer review by PBPK modeling and PFAS experts to ensure their applicability to human serum reconstruction.  This applies to models that have already been published in the scientific literature, and models produced in-house by the recipients and/or ATSDR.</w:t>
      </w:r>
    </w:p>
    <w:p w:rsidRPr="00C36CE2" w:rsidR="008E0051" w:rsidP="008E0051" w:rsidRDefault="009805F0" w14:paraId="447B3A32" w14:textId="6703BE23">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In order to estimate historical concentrations of PFAS in the drinking water and historical PFAS serum levels,</w:t>
      </w:r>
      <w:r w:rsidR="00410B3A">
        <w:rPr>
          <w:rFonts w:asciiTheme="minorHAnsi" w:hAnsiTheme="minorHAnsi" w:cstheme="minorHAnsi"/>
          <w:bCs/>
          <w:iCs/>
          <w:color w:val="000000"/>
        </w:rPr>
        <w:t xml:space="preserve"> each recipient will follow a general approach to information gathering and modeling.  Each recipient should </w:t>
      </w:r>
      <w:r w:rsidRPr="00C36CE2">
        <w:rPr>
          <w:rFonts w:asciiTheme="minorHAnsi" w:hAnsiTheme="minorHAnsi" w:cstheme="minorHAnsi"/>
          <w:bCs/>
          <w:iCs/>
          <w:color w:val="000000"/>
        </w:rPr>
        <w:t xml:space="preserve">obtain as much information as possible on the source of the PFAS contamination. If the source is environmental emissions from an industrial facility, then </w:t>
      </w:r>
      <w:r w:rsidRPr="00C36CE2" w:rsidR="00A719BD">
        <w:rPr>
          <w:rFonts w:asciiTheme="minorHAnsi" w:hAnsiTheme="minorHAnsi" w:cstheme="minorHAnsi"/>
          <w:bCs/>
          <w:iCs/>
          <w:color w:val="000000"/>
        </w:rPr>
        <w:t xml:space="preserve">the recipient should </w:t>
      </w:r>
      <w:r w:rsidRPr="00C36CE2">
        <w:rPr>
          <w:rFonts w:asciiTheme="minorHAnsi" w:hAnsiTheme="minorHAnsi" w:cstheme="minorHAnsi"/>
          <w:bCs/>
          <w:iCs/>
          <w:color w:val="000000"/>
        </w:rPr>
        <w:t>request information from the facility about these emissions (</w:t>
      </w:r>
      <w:r w:rsidRPr="00C36CE2" w:rsidR="00041CA1">
        <w:rPr>
          <w:rFonts w:asciiTheme="minorHAnsi" w:hAnsiTheme="minorHAnsi" w:cstheme="minorHAnsi"/>
          <w:bCs/>
          <w:iCs/>
          <w:color w:val="000000"/>
        </w:rPr>
        <w:t xml:space="preserve">e.g., </w:t>
      </w:r>
      <w:r w:rsidRPr="00C36CE2">
        <w:rPr>
          <w:rFonts w:asciiTheme="minorHAnsi" w:hAnsiTheme="minorHAnsi" w:cstheme="minorHAnsi"/>
          <w:bCs/>
          <w:iCs/>
          <w:color w:val="000000"/>
        </w:rPr>
        <w:t>periods, locations, frequencies and amounts</w:t>
      </w:r>
      <w:r w:rsidRPr="00C36CE2" w:rsidR="00041CA1">
        <w:rPr>
          <w:rFonts w:asciiTheme="minorHAnsi" w:hAnsiTheme="minorHAnsi" w:cstheme="minorHAnsi"/>
          <w:bCs/>
          <w:iCs/>
          <w:color w:val="000000"/>
        </w:rPr>
        <w:t xml:space="preserve"> of emissions</w:t>
      </w:r>
      <w:r w:rsidRPr="00C36CE2" w:rsidR="008E0051">
        <w:rPr>
          <w:rFonts w:asciiTheme="minorHAnsi" w:hAnsiTheme="minorHAnsi" w:cstheme="minorHAnsi"/>
          <w:bCs/>
          <w:iCs/>
          <w:color w:val="000000"/>
        </w:rPr>
        <w:t>, and whether the emissions are to surface water, ground water and/or air</w:t>
      </w:r>
      <w:r w:rsidRPr="00C36CE2" w:rsidR="00041CA1">
        <w:rPr>
          <w:rFonts w:asciiTheme="minorHAnsi" w:hAnsiTheme="minorHAnsi" w:cstheme="minorHAnsi"/>
          <w:bCs/>
          <w:iCs/>
          <w:color w:val="000000"/>
        </w:rPr>
        <w:t xml:space="preserve">).  </w:t>
      </w:r>
      <w:r w:rsidRPr="00C36CE2" w:rsidR="008E0051">
        <w:rPr>
          <w:rFonts w:asciiTheme="minorHAnsi" w:hAnsiTheme="minorHAnsi" w:cstheme="minorHAnsi"/>
          <w:bCs/>
          <w:iCs/>
          <w:color w:val="000000"/>
        </w:rPr>
        <w:t xml:space="preserve">If the source is AFFF use at a military base, airport or fire training area, then </w:t>
      </w:r>
      <w:r w:rsidRPr="00C36CE2" w:rsidR="00A719BD">
        <w:rPr>
          <w:rFonts w:asciiTheme="minorHAnsi" w:hAnsiTheme="minorHAnsi" w:cstheme="minorHAnsi"/>
          <w:bCs/>
          <w:iCs/>
          <w:color w:val="000000"/>
        </w:rPr>
        <w:t xml:space="preserve">the recipient should </w:t>
      </w:r>
      <w:r w:rsidRPr="00C36CE2" w:rsidR="008E0051">
        <w:rPr>
          <w:rFonts w:asciiTheme="minorHAnsi" w:hAnsiTheme="minorHAnsi" w:cstheme="minorHAnsi"/>
          <w:bCs/>
          <w:iCs/>
          <w:color w:val="000000"/>
        </w:rPr>
        <w:t>seek information on the period and location of use, the annual amount of AFFF used, and any accidental or non-routine use (e.g., to extinguish a major fire, or a major spill) and the date, location and amount used.</w:t>
      </w:r>
    </w:p>
    <w:p w:rsidRPr="00C36CE2" w:rsidR="00D43CE1" w:rsidP="00D43CE1" w:rsidRDefault="008E0051" w14:paraId="5744D7DA" w14:textId="31E093F1">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Once information on the source is obtained, </w:t>
      </w:r>
      <w:r w:rsidRPr="00C36CE2" w:rsidR="002D32DC">
        <w:rPr>
          <w:rFonts w:asciiTheme="minorHAnsi" w:hAnsiTheme="minorHAnsi" w:cstheme="minorHAnsi"/>
          <w:bCs/>
          <w:iCs/>
          <w:color w:val="000000"/>
        </w:rPr>
        <w:t xml:space="preserve">the recipient should </w:t>
      </w:r>
      <w:r w:rsidRPr="00C36CE2">
        <w:rPr>
          <w:rFonts w:asciiTheme="minorHAnsi" w:hAnsiTheme="minorHAnsi" w:cstheme="minorHAnsi"/>
          <w:bCs/>
          <w:iCs/>
          <w:color w:val="000000"/>
        </w:rPr>
        <w:t xml:space="preserve">seek information on how the PFAS contamination migrated from the source to the drinking water supply. For example, </w:t>
      </w:r>
      <w:r w:rsidRPr="00C36CE2" w:rsidR="002D32DC">
        <w:rPr>
          <w:rFonts w:asciiTheme="minorHAnsi" w:hAnsiTheme="minorHAnsi" w:cstheme="minorHAnsi"/>
          <w:bCs/>
          <w:iCs/>
          <w:color w:val="000000"/>
        </w:rPr>
        <w:t>the recipient should</w:t>
      </w:r>
      <w:r w:rsidRPr="00C36CE2" w:rsidR="00D43CE1">
        <w:rPr>
          <w:rFonts w:asciiTheme="minorHAnsi" w:hAnsiTheme="minorHAnsi" w:cstheme="minorHAnsi"/>
          <w:bCs/>
          <w:iCs/>
          <w:color w:val="000000"/>
        </w:rPr>
        <w:t xml:space="preserve"> request information on the soil, ground water and/or surface water characteristics in the vicinity of the </w:t>
      </w:r>
      <w:r w:rsidRPr="00C36CE2" w:rsidR="00D43CE1">
        <w:rPr>
          <w:rFonts w:asciiTheme="minorHAnsi" w:hAnsiTheme="minorHAnsi" w:cstheme="minorHAnsi"/>
          <w:bCs/>
          <w:iCs/>
          <w:color w:val="000000"/>
        </w:rPr>
        <w:lastRenderedPageBreak/>
        <w:t xml:space="preserve">industrial emissions or AFFF use, as well as the location of drinking water intakes, supply wells (and nearby monitoring wells), and/or private wells serving the study area.  If the PFAS contamination migrated from the source via ground water, then </w:t>
      </w:r>
      <w:r w:rsidRPr="00C36CE2" w:rsidR="002D32DC">
        <w:rPr>
          <w:rFonts w:asciiTheme="minorHAnsi" w:hAnsiTheme="minorHAnsi" w:cstheme="minorHAnsi"/>
          <w:bCs/>
          <w:iCs/>
          <w:color w:val="000000"/>
        </w:rPr>
        <w:t>the recipient</w:t>
      </w:r>
      <w:r w:rsidRPr="00C36CE2" w:rsidR="00D43CE1">
        <w:rPr>
          <w:rFonts w:asciiTheme="minorHAnsi" w:hAnsiTheme="minorHAnsi" w:cstheme="minorHAnsi"/>
          <w:bCs/>
          <w:iCs/>
          <w:color w:val="000000"/>
        </w:rPr>
        <w:t xml:space="preserve"> </w:t>
      </w:r>
      <w:r w:rsidRPr="00C36CE2" w:rsidR="002D32DC">
        <w:rPr>
          <w:rFonts w:asciiTheme="minorHAnsi" w:hAnsiTheme="minorHAnsi" w:cstheme="minorHAnsi"/>
          <w:bCs/>
          <w:iCs/>
          <w:color w:val="000000"/>
        </w:rPr>
        <w:t>should</w:t>
      </w:r>
      <w:r w:rsidRPr="00C36CE2" w:rsidR="00D43CE1">
        <w:rPr>
          <w:rFonts w:asciiTheme="minorHAnsi" w:hAnsiTheme="minorHAnsi" w:cstheme="minorHAnsi"/>
          <w:bCs/>
          <w:iCs/>
          <w:color w:val="000000"/>
        </w:rPr>
        <w:t xml:space="preserve"> seek information on the extent of the contamination plume from the state environmental agency, EPA, and/or the industrial facility. </w:t>
      </w:r>
    </w:p>
    <w:p w:rsidRPr="00C36CE2" w:rsidR="00D43CE1" w:rsidP="00D43CE1" w:rsidRDefault="00D43CE1" w14:paraId="2BC5FB89" w14:textId="62D19ADA">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 xml:space="preserve">If the contaminated drinking water is from a municipal system, then the characteristics of the distribution system will be obtained from the water purveyor.  If supply wells are used, then </w:t>
      </w:r>
      <w:r w:rsidRPr="00C36CE2" w:rsidR="002D32DC">
        <w:rPr>
          <w:rFonts w:asciiTheme="minorHAnsi" w:hAnsiTheme="minorHAnsi" w:cstheme="minorHAnsi"/>
          <w:bCs/>
          <w:iCs/>
          <w:color w:val="000000"/>
        </w:rPr>
        <w:t>the recipient</w:t>
      </w:r>
      <w:r w:rsidRPr="00C36CE2">
        <w:rPr>
          <w:rFonts w:asciiTheme="minorHAnsi" w:hAnsiTheme="minorHAnsi" w:cstheme="minorHAnsi"/>
          <w:bCs/>
          <w:iCs/>
          <w:color w:val="000000"/>
        </w:rPr>
        <w:t xml:space="preserve"> will request historical and current information on these wells including monthly or daily production logs and dates of operation.  If a surface water source is used or if water is purchased from another purveyor, then </w:t>
      </w:r>
      <w:r w:rsidRPr="00C36CE2" w:rsidR="002D32DC">
        <w:rPr>
          <w:rFonts w:asciiTheme="minorHAnsi" w:hAnsiTheme="minorHAnsi" w:cstheme="minorHAnsi"/>
          <w:bCs/>
          <w:iCs/>
          <w:color w:val="000000"/>
        </w:rPr>
        <w:t>the recipient</w:t>
      </w:r>
      <w:r w:rsidRPr="00C36CE2">
        <w:rPr>
          <w:rFonts w:asciiTheme="minorHAnsi" w:hAnsiTheme="minorHAnsi" w:cstheme="minorHAnsi"/>
          <w:bCs/>
          <w:iCs/>
          <w:color w:val="000000"/>
        </w:rPr>
        <w:t xml:space="preserve"> will request information about this source.  </w:t>
      </w:r>
    </w:p>
    <w:p w:rsidR="00D43CE1" w:rsidP="00D43CE1" w:rsidRDefault="002D32DC" w14:paraId="048CEE84" w14:textId="23395805">
      <w:pPr>
        <w:spacing w:before="100" w:beforeAutospacing="1" w:after="240"/>
        <w:jc w:val="both"/>
        <w:rPr>
          <w:rFonts w:asciiTheme="minorHAnsi" w:hAnsiTheme="minorHAnsi" w:cstheme="minorHAnsi"/>
          <w:bCs/>
          <w:iCs/>
          <w:color w:val="000000"/>
        </w:rPr>
      </w:pPr>
      <w:r w:rsidRPr="00C36CE2">
        <w:rPr>
          <w:rFonts w:asciiTheme="minorHAnsi" w:hAnsiTheme="minorHAnsi" w:cstheme="minorHAnsi"/>
          <w:bCs/>
          <w:iCs/>
          <w:color w:val="000000"/>
        </w:rPr>
        <w:t>The recipient</w:t>
      </w:r>
      <w:r w:rsidRPr="00C36CE2" w:rsidR="00D43CE1">
        <w:rPr>
          <w:rFonts w:asciiTheme="minorHAnsi" w:hAnsiTheme="minorHAnsi" w:cstheme="minorHAnsi"/>
          <w:bCs/>
          <w:iCs/>
          <w:color w:val="000000"/>
        </w:rPr>
        <w:t xml:space="preserve"> will also request the results of all relevant PFAS sampling: in the surface water near the drinking water intakes</w:t>
      </w:r>
      <w:r w:rsidRPr="00C36CE2" w:rsidR="001B7F84">
        <w:rPr>
          <w:rFonts w:asciiTheme="minorHAnsi" w:hAnsiTheme="minorHAnsi" w:cstheme="minorHAnsi"/>
          <w:bCs/>
          <w:iCs/>
          <w:color w:val="000000"/>
        </w:rPr>
        <w:t>, in</w:t>
      </w:r>
      <w:r w:rsidRPr="00C36CE2" w:rsidR="00D43CE1">
        <w:rPr>
          <w:rFonts w:asciiTheme="minorHAnsi" w:hAnsiTheme="minorHAnsi" w:cstheme="minorHAnsi"/>
          <w:bCs/>
          <w:iCs/>
          <w:color w:val="000000"/>
        </w:rPr>
        <w:t xml:space="preserve"> the distribution system</w:t>
      </w:r>
      <w:r w:rsidRPr="00C36CE2" w:rsidR="001B7F84">
        <w:rPr>
          <w:rFonts w:asciiTheme="minorHAnsi" w:hAnsiTheme="minorHAnsi" w:cstheme="minorHAnsi"/>
          <w:bCs/>
          <w:iCs/>
          <w:color w:val="000000"/>
        </w:rPr>
        <w:t>, in</w:t>
      </w:r>
      <w:r w:rsidRPr="00C36CE2" w:rsidR="00D43CE1">
        <w:rPr>
          <w:rFonts w:asciiTheme="minorHAnsi" w:hAnsiTheme="minorHAnsi" w:cstheme="minorHAnsi"/>
          <w:bCs/>
          <w:iCs/>
          <w:color w:val="000000"/>
        </w:rPr>
        <w:t xml:space="preserve"> the supply wells and nearby monitoring wells, in purchased water from other water purveyors, and in the private wells in the study area.  </w:t>
      </w:r>
    </w:p>
    <w:p w:rsidRPr="00C36CE2" w:rsidR="00410B3A" w:rsidP="00D43CE1" w:rsidRDefault="00410B3A" w14:paraId="69F28DC2" w14:textId="52531478">
      <w:pPr>
        <w:spacing w:before="100" w:beforeAutospacing="1" w:after="240"/>
        <w:jc w:val="both"/>
        <w:rPr>
          <w:rFonts w:asciiTheme="minorHAnsi" w:hAnsiTheme="minorHAnsi" w:cstheme="minorHAnsi"/>
          <w:bCs/>
          <w:iCs/>
          <w:color w:val="000000"/>
        </w:rPr>
      </w:pPr>
      <w:r>
        <w:rPr>
          <w:rFonts w:asciiTheme="minorHAnsi" w:hAnsiTheme="minorHAnsi" w:cstheme="minorHAnsi"/>
          <w:bCs/>
          <w:iCs/>
          <w:color w:val="000000"/>
        </w:rPr>
        <w:t xml:space="preserve">The recipients will use standard modeling software (e.g. MODFLOW and MT3DMS for groundwater flow, and groundwater fate and transport; and EPANET for distribution system modeling). Each recipient will prepare a report on the historical reconstruction that will be peer reviewed </w:t>
      </w:r>
      <w:r w:rsidR="00E669D3">
        <w:rPr>
          <w:rFonts w:asciiTheme="minorHAnsi" w:hAnsiTheme="minorHAnsi" w:cstheme="minorHAnsi"/>
          <w:bCs/>
          <w:iCs/>
          <w:color w:val="000000"/>
        </w:rPr>
        <w:t>by water modeling and PFAS experts</w:t>
      </w:r>
      <w:r>
        <w:rPr>
          <w:rFonts w:asciiTheme="minorHAnsi" w:hAnsiTheme="minorHAnsi" w:cstheme="minorHAnsi"/>
          <w:bCs/>
          <w:iCs/>
          <w:color w:val="000000"/>
        </w:rPr>
        <w:t xml:space="preserve"> </w:t>
      </w:r>
      <w:r w:rsidRPr="00410B3A">
        <w:rPr>
          <w:rFonts w:asciiTheme="minorHAnsi" w:hAnsiTheme="minorHAnsi" w:cstheme="minorHAnsi"/>
          <w:bCs/>
          <w:iCs/>
          <w:color w:val="000000"/>
        </w:rPr>
        <w:t xml:space="preserve">in a process established by the ATSDR/NCEH Office of Science following the </w:t>
      </w:r>
      <w:r w:rsidRPr="00410B3A" w:rsidR="00B001DD">
        <w:rPr>
          <w:rFonts w:asciiTheme="minorHAnsi" w:hAnsiTheme="minorHAnsi" w:cstheme="minorHAnsi"/>
          <w:bCs/>
          <w:iCs/>
          <w:color w:val="000000"/>
        </w:rPr>
        <w:t>CERCLA mandate</w:t>
      </w:r>
      <w:r w:rsidRPr="00410B3A">
        <w:rPr>
          <w:rFonts w:asciiTheme="minorHAnsi" w:hAnsiTheme="minorHAnsi" w:cstheme="minorHAnsi"/>
          <w:bCs/>
          <w:iCs/>
          <w:color w:val="000000"/>
        </w:rPr>
        <w:t xml:space="preserve"> and the Information Quality Bulletin.</w:t>
      </w:r>
    </w:p>
    <w:p w:rsidRPr="00C36CE2" w:rsidR="00022441" w:rsidP="00F37EB7" w:rsidRDefault="00B318A7" w14:paraId="0D51A264" w14:textId="298508DA">
      <w:pPr>
        <w:pStyle w:val="Heading2"/>
        <w:spacing w:before="100" w:beforeAutospacing="1" w:after="240"/>
        <w:jc w:val="both"/>
        <w:rPr>
          <w:rFonts w:cstheme="minorHAnsi"/>
          <w:i/>
          <w:szCs w:val="22"/>
        </w:rPr>
      </w:pPr>
      <w:bookmarkStart w:name="_Toc31014473" w:id="78"/>
      <w:r w:rsidRPr="00C36CE2">
        <w:rPr>
          <w:rFonts w:cstheme="minorHAnsi"/>
          <w:szCs w:val="22"/>
        </w:rPr>
        <w:t>3.1</w:t>
      </w:r>
      <w:r w:rsidRPr="00C36CE2" w:rsidR="00B630A2">
        <w:rPr>
          <w:rFonts w:cstheme="minorHAnsi"/>
          <w:szCs w:val="22"/>
        </w:rPr>
        <w:t>0</w:t>
      </w:r>
      <w:r w:rsidRPr="00C36CE2" w:rsidR="00D21FD0">
        <w:rPr>
          <w:rFonts w:cstheme="minorHAnsi"/>
          <w:szCs w:val="22"/>
        </w:rPr>
        <w:t xml:space="preserve"> </w:t>
      </w:r>
      <w:r w:rsidRPr="00C36CE2">
        <w:rPr>
          <w:rFonts w:cstheme="minorHAnsi"/>
          <w:szCs w:val="22"/>
        </w:rPr>
        <w:t>Statistical</w:t>
      </w:r>
      <w:r w:rsidRPr="00C36CE2" w:rsidR="00022441">
        <w:rPr>
          <w:rFonts w:cstheme="minorHAnsi"/>
          <w:szCs w:val="22"/>
        </w:rPr>
        <w:t xml:space="preserve"> Analys</w:t>
      </w:r>
      <w:r w:rsidRPr="00C36CE2" w:rsidR="008E3DC5">
        <w:rPr>
          <w:rFonts w:cstheme="minorHAnsi"/>
          <w:szCs w:val="22"/>
        </w:rPr>
        <w:t>e</w:t>
      </w:r>
      <w:r w:rsidRPr="00C36CE2" w:rsidR="00022441">
        <w:rPr>
          <w:rFonts w:cstheme="minorHAnsi"/>
          <w:szCs w:val="22"/>
        </w:rPr>
        <w:t>s</w:t>
      </w:r>
      <w:bookmarkEnd w:id="78"/>
      <w:r w:rsidRPr="00C36CE2" w:rsidR="00022441">
        <w:rPr>
          <w:rFonts w:cstheme="minorHAnsi"/>
          <w:szCs w:val="22"/>
        </w:rPr>
        <w:t xml:space="preserve"> </w:t>
      </w:r>
    </w:p>
    <w:p w:rsidR="00594527" w:rsidP="00F37EB7" w:rsidRDefault="009F2924" w14:paraId="115D0910" w14:textId="77777777">
      <w:pPr>
        <w:autoSpaceDE w:val="0"/>
        <w:autoSpaceDN w:val="0"/>
        <w:adjustRightInd w:val="0"/>
        <w:spacing w:before="100" w:beforeAutospacing="1" w:after="240"/>
        <w:jc w:val="both"/>
        <w:rPr>
          <w:rFonts w:asciiTheme="minorHAnsi" w:hAnsiTheme="minorHAnsi" w:cstheme="minorHAnsi"/>
          <w:bCs/>
          <w:iCs/>
        </w:rPr>
      </w:pPr>
      <w:bookmarkStart w:name="_Hlk35339825" w:id="79"/>
      <w:r w:rsidRPr="00C36CE2">
        <w:rPr>
          <w:rFonts w:asciiTheme="minorHAnsi" w:hAnsiTheme="minorHAnsi" w:cstheme="minorHAnsi"/>
          <w:bCs/>
          <w:iCs/>
        </w:rPr>
        <w:t>ATSDR staff will perform s</w:t>
      </w:r>
      <w:r w:rsidRPr="00C36CE2" w:rsidR="00022441">
        <w:rPr>
          <w:rFonts w:asciiTheme="minorHAnsi" w:hAnsiTheme="minorHAnsi" w:cstheme="minorHAnsi"/>
          <w:bCs/>
          <w:iCs/>
        </w:rPr>
        <w:t xml:space="preserve">tatistical analyses </w:t>
      </w:r>
      <w:r w:rsidRPr="00C36CE2" w:rsidR="00D94271">
        <w:rPr>
          <w:rFonts w:asciiTheme="minorHAnsi" w:hAnsiTheme="minorHAnsi" w:cstheme="minorHAnsi"/>
          <w:bCs/>
          <w:iCs/>
        </w:rPr>
        <w:t xml:space="preserve">with the participation of the recipients </w:t>
      </w:r>
      <w:r w:rsidRPr="00C36CE2">
        <w:rPr>
          <w:rFonts w:asciiTheme="minorHAnsi" w:hAnsiTheme="minorHAnsi" w:cstheme="minorHAnsi"/>
          <w:bCs/>
          <w:iCs/>
        </w:rPr>
        <w:t>using SAS, R and STATA</w:t>
      </w:r>
      <w:r w:rsidRPr="00C36CE2" w:rsidR="00D94271">
        <w:rPr>
          <w:rFonts w:asciiTheme="minorHAnsi" w:hAnsiTheme="minorHAnsi" w:cstheme="minorHAnsi"/>
          <w:bCs/>
          <w:iCs/>
        </w:rPr>
        <w:t xml:space="preserve"> on the combined multi-site study dataset</w:t>
      </w:r>
      <w:r w:rsidRPr="00C36CE2">
        <w:rPr>
          <w:rFonts w:asciiTheme="minorHAnsi" w:hAnsiTheme="minorHAnsi" w:cstheme="minorHAnsi"/>
          <w:bCs/>
          <w:iCs/>
        </w:rPr>
        <w:t>.  ATSDR staff may also use SPSS for data management.</w:t>
      </w:r>
      <w:r w:rsidRPr="00C36CE2" w:rsidR="00022441">
        <w:rPr>
          <w:rFonts w:asciiTheme="minorHAnsi" w:hAnsiTheme="minorHAnsi" w:cstheme="minorHAnsi"/>
          <w:bCs/>
          <w:iCs/>
        </w:rPr>
        <w:t xml:space="preserve"> </w:t>
      </w:r>
      <w:r w:rsidRPr="00C36CE2">
        <w:rPr>
          <w:rFonts w:asciiTheme="minorHAnsi" w:hAnsiTheme="minorHAnsi" w:cstheme="minorHAnsi"/>
          <w:bCs/>
          <w:iCs/>
        </w:rPr>
        <w:t xml:space="preserve"> ATSDR staff will calculate d</w:t>
      </w:r>
      <w:r w:rsidRPr="00C36CE2" w:rsidR="00022441">
        <w:rPr>
          <w:rFonts w:asciiTheme="minorHAnsi" w:hAnsiTheme="minorHAnsi" w:cstheme="minorHAnsi"/>
          <w:bCs/>
          <w:iCs/>
        </w:rPr>
        <w:t xml:space="preserve">escriptive statistics (including means, </w:t>
      </w:r>
      <w:r w:rsidRPr="00C36CE2">
        <w:rPr>
          <w:rFonts w:asciiTheme="minorHAnsi" w:hAnsiTheme="minorHAnsi" w:cstheme="minorHAnsi"/>
          <w:bCs/>
          <w:iCs/>
        </w:rPr>
        <w:t xml:space="preserve">geometric means, </w:t>
      </w:r>
      <w:r w:rsidRPr="00C36CE2" w:rsidR="00022441">
        <w:rPr>
          <w:rFonts w:asciiTheme="minorHAnsi" w:hAnsiTheme="minorHAnsi" w:cstheme="minorHAnsi"/>
          <w:bCs/>
          <w:iCs/>
        </w:rPr>
        <w:t xml:space="preserve">medians, </w:t>
      </w:r>
      <w:r w:rsidRPr="00C36CE2">
        <w:rPr>
          <w:rFonts w:asciiTheme="minorHAnsi" w:hAnsiTheme="minorHAnsi" w:cstheme="minorHAnsi"/>
          <w:bCs/>
          <w:iCs/>
        </w:rPr>
        <w:t xml:space="preserve">standard deviations, </w:t>
      </w:r>
      <w:r w:rsidRPr="00C36CE2" w:rsidR="00022441">
        <w:rPr>
          <w:rFonts w:asciiTheme="minorHAnsi" w:hAnsiTheme="minorHAnsi" w:cstheme="minorHAnsi"/>
          <w:bCs/>
          <w:iCs/>
        </w:rPr>
        <w:t xml:space="preserve">and percentiles) to identify the presence and distribution of </w:t>
      </w:r>
      <w:r w:rsidRPr="00C36CE2">
        <w:rPr>
          <w:rFonts w:asciiTheme="minorHAnsi" w:hAnsiTheme="minorHAnsi" w:cstheme="minorHAnsi"/>
          <w:bCs/>
          <w:iCs/>
        </w:rPr>
        <w:t xml:space="preserve">PFAS and effect biomarker </w:t>
      </w:r>
      <w:r w:rsidRPr="00C36CE2" w:rsidR="00022441">
        <w:rPr>
          <w:rFonts w:asciiTheme="minorHAnsi" w:hAnsiTheme="minorHAnsi" w:cstheme="minorHAnsi"/>
          <w:bCs/>
          <w:iCs/>
        </w:rPr>
        <w:t>analytes</w:t>
      </w:r>
      <w:r w:rsidRPr="00C36CE2">
        <w:rPr>
          <w:rFonts w:asciiTheme="minorHAnsi" w:hAnsiTheme="minorHAnsi" w:cstheme="minorHAnsi"/>
          <w:bCs/>
          <w:iCs/>
        </w:rPr>
        <w:t xml:space="preserve">. Statistical methods will include </w:t>
      </w:r>
      <w:r w:rsidRPr="00C36CE2" w:rsidR="00221B91">
        <w:rPr>
          <w:rFonts w:asciiTheme="minorHAnsi" w:hAnsiTheme="minorHAnsi" w:cstheme="minorHAnsi"/>
          <w:bCs/>
          <w:iCs/>
        </w:rPr>
        <w:t xml:space="preserve">multiple </w:t>
      </w:r>
      <w:r w:rsidRPr="00C36CE2">
        <w:rPr>
          <w:rFonts w:asciiTheme="minorHAnsi" w:hAnsiTheme="minorHAnsi" w:cstheme="minorHAnsi"/>
          <w:bCs/>
          <w:iCs/>
        </w:rPr>
        <w:t xml:space="preserve">linear regression of continuous (untransformed and natural log transformed) effect biomarkers on continuous (untransformed and natural log transformed) PFAS serum levels and categorized PFAS serum levels, and logistic regression of categorized effect biomarkers (e.g., hypercholesterolemia) or disease prevalence on continuous (untransformed and natural log transformed) and categorical PFAS serum levels. ATSDR staff will </w:t>
      </w:r>
      <w:r w:rsidRPr="00C36CE2" w:rsidR="00FC0F67">
        <w:rPr>
          <w:rFonts w:asciiTheme="minorHAnsi" w:hAnsiTheme="minorHAnsi" w:cstheme="minorHAnsi"/>
          <w:bCs/>
          <w:iCs/>
        </w:rPr>
        <w:t xml:space="preserve">use </w:t>
      </w:r>
      <w:r w:rsidRPr="00C36CE2">
        <w:rPr>
          <w:rFonts w:asciiTheme="minorHAnsi" w:hAnsiTheme="minorHAnsi" w:cstheme="minorHAnsi"/>
          <w:bCs/>
          <w:iCs/>
        </w:rPr>
        <w:t xml:space="preserve">restricted cubic spline </w:t>
      </w:r>
      <w:r w:rsidRPr="00C36CE2" w:rsidR="00FC0F67">
        <w:rPr>
          <w:rFonts w:asciiTheme="minorHAnsi" w:hAnsiTheme="minorHAnsi" w:cstheme="minorHAnsi"/>
          <w:bCs/>
          <w:iCs/>
        </w:rPr>
        <w:t>methods (or generalized additive models using cubic regression splines)</w:t>
      </w:r>
      <w:r w:rsidRPr="00C36CE2" w:rsidR="00221B91">
        <w:rPr>
          <w:rFonts w:asciiTheme="minorHAnsi" w:hAnsiTheme="minorHAnsi" w:cstheme="minorHAnsi"/>
          <w:bCs/>
          <w:iCs/>
        </w:rPr>
        <w:t xml:space="preserve"> </w:t>
      </w:r>
      <w:r w:rsidRPr="00C36CE2">
        <w:rPr>
          <w:rFonts w:asciiTheme="minorHAnsi" w:hAnsiTheme="minorHAnsi" w:cstheme="minorHAnsi"/>
          <w:bCs/>
          <w:iCs/>
        </w:rPr>
        <w:t xml:space="preserve">for linear and logistic regression to obtain flexible, smoothed exposure-response curves. </w:t>
      </w:r>
    </w:p>
    <w:p w:rsidR="00013006" w:rsidP="00F37EB7" w:rsidRDefault="00013006" w14:paraId="585A1FF1" w14:textId="55941F93">
      <w:pPr>
        <w:autoSpaceDE w:val="0"/>
        <w:autoSpaceDN w:val="0"/>
        <w:adjustRightInd w:val="0"/>
        <w:spacing w:before="100" w:beforeAutospacing="1" w:after="240"/>
        <w:jc w:val="both"/>
        <w:rPr>
          <w:rFonts w:asciiTheme="minorHAnsi" w:hAnsiTheme="minorHAnsi" w:cstheme="minorHAnsi"/>
          <w:color w:val="4F81BD" w:themeColor="accent1"/>
        </w:rPr>
      </w:pPr>
      <w:r w:rsidRPr="00C36CE2">
        <w:rPr>
          <w:rFonts w:asciiTheme="minorHAnsi" w:hAnsiTheme="minorHAnsi" w:cstheme="minorHAnsi"/>
          <w:bCs/>
          <w:iCs/>
        </w:rPr>
        <w:lastRenderedPageBreak/>
        <w:t>To identify risk factors that may act as confounders for a particular health outcome, the analysis will implement a “10% change in the estimate” rule</w:t>
      </w:r>
      <w:r w:rsidRPr="00C36CE2" w:rsidR="00693F24">
        <w:rPr>
          <w:rFonts w:asciiTheme="minorHAnsi" w:hAnsiTheme="minorHAnsi" w:cstheme="minorHAnsi"/>
          <w:bCs/>
          <w:iCs/>
        </w:rPr>
        <w:t xml:space="preserve"> (Maldonado 1993)</w:t>
      </w:r>
      <w:r w:rsidRPr="00C36CE2">
        <w:rPr>
          <w:rFonts w:asciiTheme="minorHAnsi" w:hAnsiTheme="minorHAnsi" w:cstheme="minorHAnsi"/>
          <w:bCs/>
          <w:iCs/>
        </w:rPr>
        <w:t>.</w:t>
      </w:r>
      <w:r w:rsidR="00954E0F">
        <w:rPr>
          <w:rFonts w:asciiTheme="minorHAnsi" w:hAnsiTheme="minorHAnsi" w:cstheme="minorHAnsi"/>
          <w:bCs/>
          <w:iCs/>
        </w:rPr>
        <w:t xml:space="preserve"> </w:t>
      </w:r>
      <w:r w:rsidRPr="00B001DD" w:rsidR="00954E0F">
        <w:rPr>
          <w:rFonts w:asciiTheme="minorHAnsi" w:hAnsiTheme="minorHAnsi" w:cstheme="minorHAnsi"/>
          <w:color w:val="auto"/>
        </w:rPr>
        <w:t xml:space="preserve">It must be remembered that for any appreciable confounding to occur, the factor must be a strong risk factor for the outcome under consideration and must also be strongly correlated with the PFAS exposure under evaluation. For unmeasured risk factors, ATSDR proposed the use of negative controls and quantitative bias </w:t>
      </w:r>
      <w:r w:rsidRPr="00B001DD" w:rsidR="00B001DD">
        <w:rPr>
          <w:rFonts w:asciiTheme="minorHAnsi" w:hAnsiTheme="minorHAnsi" w:cstheme="minorHAnsi"/>
          <w:color w:val="auto"/>
        </w:rPr>
        <w:t>analyses (</w:t>
      </w:r>
      <w:r w:rsidRPr="00B001DD" w:rsidR="00954E0F">
        <w:rPr>
          <w:rFonts w:asciiTheme="minorHAnsi" w:hAnsiTheme="minorHAnsi" w:cstheme="minorHAnsi"/>
          <w:color w:val="auto"/>
        </w:rPr>
        <w:t xml:space="preserve">see below).  These are all standard approaches for evaluating confounding by any risk factor including “co-exposures” by other environmental contaminants.  </w:t>
      </w:r>
    </w:p>
    <w:p w:rsidRPr="00C36CE2" w:rsidR="00954E0F" w:rsidP="00F37EB7" w:rsidRDefault="00954E0F" w14:paraId="7BFA5170" w14:textId="1836E62F">
      <w:pPr>
        <w:autoSpaceDE w:val="0"/>
        <w:autoSpaceDN w:val="0"/>
        <w:adjustRightInd w:val="0"/>
        <w:spacing w:before="100" w:beforeAutospacing="1" w:after="240"/>
        <w:jc w:val="both"/>
        <w:rPr>
          <w:rFonts w:asciiTheme="minorHAnsi" w:hAnsiTheme="minorHAnsi" w:cstheme="minorHAnsi"/>
          <w:bCs/>
          <w:iCs/>
        </w:rPr>
      </w:pPr>
      <w:r w:rsidRPr="00954E0F">
        <w:rPr>
          <w:rFonts w:asciiTheme="minorHAnsi" w:hAnsiTheme="minorHAnsi" w:cstheme="minorHAnsi"/>
          <w:bCs/>
          <w:iCs/>
        </w:rPr>
        <w:t xml:space="preserve">For example, evaluation of the confounding effects of smoking in occupational studies evaluating a chemical exposure and lung cancer typically observe only moderate confounding (e.g., between 20% and 30%, Blair et al. 2007).  This is so even though smoking is an extremely strong risk factor for lung cancer and, at least in earlier occupational studies, typically was at least moderately associated with the chemical exposure or the exposed workforce.   None of the diseases and clinical measures or neurobehavioral tests under evaluation in the </w:t>
      </w:r>
      <w:r w:rsidR="008B6C60">
        <w:rPr>
          <w:rFonts w:asciiTheme="minorHAnsi" w:hAnsiTheme="minorHAnsi" w:cstheme="minorHAnsi"/>
          <w:bCs/>
          <w:iCs/>
        </w:rPr>
        <w:t>Multi-site Study</w:t>
      </w:r>
      <w:r w:rsidRPr="00954E0F">
        <w:rPr>
          <w:rFonts w:asciiTheme="minorHAnsi" w:hAnsiTheme="minorHAnsi" w:cstheme="minorHAnsi"/>
          <w:bCs/>
          <w:iCs/>
        </w:rPr>
        <w:t xml:space="preserve"> have a risk factor remotely as strong as smoking is for lung cancer.  Although there are likely to be at least moderate correlations among the PFAS chemicals, confounding of one PFAS chemical by another PFAS chemical should be minor because it is not known that any are strong risk factors for any of the diseases or clinical measures or neurobehavioral tests </w:t>
      </w:r>
      <w:r w:rsidR="008B6C60">
        <w:rPr>
          <w:rFonts w:asciiTheme="minorHAnsi" w:hAnsiTheme="minorHAnsi" w:cstheme="minorHAnsi"/>
          <w:bCs/>
          <w:iCs/>
        </w:rPr>
        <w:t>under the study</w:t>
      </w:r>
      <w:r w:rsidRPr="00954E0F">
        <w:rPr>
          <w:rFonts w:asciiTheme="minorHAnsi" w:hAnsiTheme="minorHAnsi" w:cstheme="minorHAnsi"/>
          <w:bCs/>
          <w:iCs/>
        </w:rPr>
        <w:t xml:space="preserve">. </w:t>
      </w:r>
      <w:r w:rsidR="00C66441">
        <w:rPr>
          <w:rFonts w:cstheme="minorHAnsi"/>
          <w:bCs/>
          <w:iCs/>
        </w:rPr>
        <w:t xml:space="preserve">(Nevertheless, we will evaluate whether a PFAS chemical confounds an association between another PFAS chemical and a disease or clinical measure by the 10% change-in-the-estimate rule mentioned above.)  </w:t>
      </w:r>
      <w:r w:rsidRPr="00954E0F">
        <w:rPr>
          <w:rFonts w:asciiTheme="minorHAnsi" w:hAnsiTheme="minorHAnsi" w:cstheme="minorHAnsi"/>
          <w:bCs/>
          <w:iCs/>
        </w:rPr>
        <w:t>Moreover, it is very unlikely that any other (i.e., non-PFAS) chemicals or metals will be highly or even moderately correlated with PFAS chemicals. For example, correlations (Pearson correlation coefficient, R) between mercury and PFOA, PFOS, PFHxS and PFNA are consistently &lt;0.20 among children in the NHANES data.  In addition, lead and mercury are not very strong risk factors for any disease or clinical measure or neurobehavioral test – i.e., they are considerably weaker risk factors for health outcomes than smoking is for lung cancer.</w:t>
      </w:r>
    </w:p>
    <w:p w:rsidR="00C66441" w:rsidP="005531F3" w:rsidRDefault="00330621" w14:paraId="742C478F" w14:textId="6D9BF96E">
      <w:pPr>
        <w:autoSpaceDE w:val="0"/>
        <w:autoSpaceDN w:val="0"/>
        <w:adjustRightInd w:val="0"/>
        <w:spacing w:before="100" w:beforeAutospacing="1" w:after="240"/>
        <w:jc w:val="both"/>
        <w:rPr>
          <w:rFonts w:asciiTheme="minorHAnsi" w:hAnsiTheme="minorHAnsi" w:cstheme="minorHAnsi"/>
          <w:bCs/>
          <w:iCs/>
        </w:rPr>
      </w:pPr>
      <w:r w:rsidRPr="00C36CE2">
        <w:rPr>
          <w:rFonts w:asciiTheme="minorHAnsi" w:hAnsiTheme="minorHAnsi" w:cstheme="minorHAnsi"/>
          <w:bCs/>
          <w:iCs/>
        </w:rPr>
        <w:t xml:space="preserve">Primary analyses will focus on estimated cumulative PFAS serum levels.  Supplemental analyses will evaluate PFAS serum levels in the </w:t>
      </w:r>
      <w:r w:rsidRPr="00C36CE2" w:rsidR="00A537E4">
        <w:rPr>
          <w:rFonts w:asciiTheme="minorHAnsi" w:hAnsiTheme="minorHAnsi" w:cstheme="minorHAnsi"/>
          <w:bCs/>
          <w:iCs/>
        </w:rPr>
        <w:t>blood specimen</w:t>
      </w:r>
      <w:r w:rsidRPr="00C36CE2">
        <w:rPr>
          <w:rFonts w:asciiTheme="minorHAnsi" w:hAnsiTheme="minorHAnsi" w:cstheme="minorHAnsi"/>
          <w:bCs/>
          <w:iCs/>
        </w:rPr>
        <w:t xml:space="preserve">s obtained in the </w:t>
      </w:r>
      <w:r w:rsidRPr="00C36CE2" w:rsidR="00EA3383">
        <w:rPr>
          <w:rFonts w:asciiTheme="minorHAnsi" w:hAnsiTheme="minorHAnsi" w:cstheme="minorHAnsi"/>
          <w:bCs/>
          <w:iCs/>
        </w:rPr>
        <w:t>study</w:t>
      </w:r>
      <w:r w:rsidRPr="00C36CE2">
        <w:rPr>
          <w:rFonts w:asciiTheme="minorHAnsi" w:hAnsiTheme="minorHAnsi" w:cstheme="minorHAnsi"/>
          <w:bCs/>
          <w:iCs/>
        </w:rPr>
        <w:t xml:space="preserve"> as well as estimated maximum and average PFAS serum levels.  </w:t>
      </w:r>
      <w:r w:rsidRPr="00C36CE2" w:rsidR="00B034BC">
        <w:rPr>
          <w:rFonts w:asciiTheme="minorHAnsi" w:hAnsiTheme="minorHAnsi" w:cstheme="minorHAnsi"/>
          <w:bCs/>
          <w:iCs/>
        </w:rPr>
        <w:t>The primary analyses will evaluate each PFAS chemical separately</w:t>
      </w:r>
      <w:r w:rsidRPr="00C36CE2" w:rsidR="001638CE">
        <w:rPr>
          <w:rFonts w:asciiTheme="minorHAnsi" w:hAnsiTheme="minorHAnsi" w:cstheme="minorHAnsi"/>
          <w:bCs/>
          <w:iCs/>
        </w:rPr>
        <w:t>; sum of PFAS measures may also be considered</w:t>
      </w:r>
      <w:r w:rsidRPr="00C36CE2" w:rsidR="00B034BC">
        <w:rPr>
          <w:rFonts w:asciiTheme="minorHAnsi" w:hAnsiTheme="minorHAnsi" w:cstheme="minorHAnsi"/>
          <w:bCs/>
          <w:iCs/>
        </w:rPr>
        <w:t xml:space="preserve">.  </w:t>
      </w:r>
      <w:r w:rsidRPr="00C36CE2" w:rsidR="008B5346">
        <w:rPr>
          <w:rFonts w:asciiTheme="minorHAnsi" w:hAnsiTheme="minorHAnsi" w:cstheme="minorHAnsi"/>
          <w:bCs/>
          <w:iCs/>
        </w:rPr>
        <w:t>Statistical a</w:t>
      </w:r>
      <w:r w:rsidRPr="00C36CE2" w:rsidR="00D94271">
        <w:rPr>
          <w:rFonts w:asciiTheme="minorHAnsi" w:hAnsiTheme="minorHAnsi" w:cstheme="minorHAnsi"/>
          <w:bCs/>
          <w:iCs/>
        </w:rPr>
        <w:t xml:space="preserve">nalyses using prevalent cases in a cohort </w:t>
      </w:r>
      <w:r w:rsidRPr="00C36CE2" w:rsidR="00247186">
        <w:rPr>
          <w:rFonts w:asciiTheme="minorHAnsi" w:hAnsiTheme="minorHAnsi" w:cstheme="minorHAnsi"/>
          <w:bCs/>
          <w:iCs/>
        </w:rPr>
        <w:t>design</w:t>
      </w:r>
      <w:r w:rsidRPr="00C36CE2" w:rsidR="00D94271">
        <w:rPr>
          <w:rFonts w:asciiTheme="minorHAnsi" w:hAnsiTheme="minorHAnsi" w:cstheme="minorHAnsi"/>
          <w:bCs/>
          <w:iCs/>
        </w:rPr>
        <w:t xml:space="preserve"> which takes into consideration the times of diagnosis will also be conducted. </w:t>
      </w:r>
      <w:r w:rsidRPr="00C36CE2" w:rsidR="00013006">
        <w:rPr>
          <w:rFonts w:asciiTheme="minorHAnsi" w:hAnsiTheme="minorHAnsi" w:cstheme="minorHAnsi"/>
          <w:bCs/>
          <w:iCs/>
        </w:rPr>
        <w:t>ATSDR will explore the use of</w:t>
      </w:r>
      <w:r w:rsidRPr="00C36CE2" w:rsidR="00B034BC">
        <w:rPr>
          <w:rFonts w:asciiTheme="minorHAnsi" w:hAnsiTheme="minorHAnsi" w:cstheme="minorHAnsi"/>
          <w:bCs/>
          <w:iCs/>
        </w:rPr>
        <w:t xml:space="preserve"> </w:t>
      </w:r>
      <w:r w:rsidRPr="00C36CE2" w:rsidR="00B03811">
        <w:rPr>
          <w:rFonts w:asciiTheme="minorHAnsi" w:hAnsiTheme="minorHAnsi" w:cstheme="minorHAnsi"/>
          <w:bCs/>
          <w:iCs/>
        </w:rPr>
        <w:t>methods for evaluating multi-pollutant mixtures, such as</w:t>
      </w:r>
      <w:r w:rsidRPr="00C36CE2" w:rsidR="00013006">
        <w:rPr>
          <w:rFonts w:asciiTheme="minorHAnsi" w:hAnsiTheme="minorHAnsi" w:cstheme="minorHAnsi"/>
          <w:bCs/>
          <w:iCs/>
        </w:rPr>
        <w:t xml:space="preserve"> the</w:t>
      </w:r>
      <w:r w:rsidRPr="00C36CE2" w:rsidR="00B03811">
        <w:rPr>
          <w:rFonts w:asciiTheme="minorHAnsi" w:hAnsiTheme="minorHAnsi" w:cstheme="minorHAnsi"/>
          <w:bCs/>
          <w:iCs/>
        </w:rPr>
        <w:t xml:space="preserve"> hierarchical Bayesian m</w:t>
      </w:r>
      <w:r w:rsidRPr="00C36CE2" w:rsidR="00013006">
        <w:rPr>
          <w:rFonts w:asciiTheme="minorHAnsi" w:hAnsiTheme="minorHAnsi" w:cstheme="minorHAnsi"/>
          <w:bCs/>
          <w:iCs/>
        </w:rPr>
        <w:t>odel</w:t>
      </w:r>
      <w:r w:rsidRPr="00C36CE2" w:rsidR="00B03811">
        <w:rPr>
          <w:rFonts w:asciiTheme="minorHAnsi" w:hAnsiTheme="minorHAnsi" w:cstheme="minorHAnsi"/>
          <w:bCs/>
          <w:iCs/>
        </w:rPr>
        <w:t xml:space="preserve">, </w:t>
      </w:r>
      <w:r w:rsidRPr="00C36CE2" w:rsidR="00013006">
        <w:rPr>
          <w:rFonts w:asciiTheme="minorHAnsi" w:hAnsiTheme="minorHAnsi" w:cstheme="minorHAnsi"/>
          <w:bCs/>
          <w:iCs/>
        </w:rPr>
        <w:t>to analyze the effects of exposures to the PFAS mixtures</w:t>
      </w:r>
      <w:r w:rsidR="00C66441">
        <w:rPr>
          <w:rFonts w:asciiTheme="minorHAnsi" w:hAnsiTheme="minorHAnsi" w:cstheme="minorHAnsi"/>
          <w:bCs/>
          <w:iCs/>
        </w:rPr>
        <w:t xml:space="preserve">. </w:t>
      </w:r>
      <w:r w:rsidRPr="00C36CE2" w:rsidR="00703D01">
        <w:rPr>
          <w:rFonts w:asciiTheme="minorHAnsi" w:hAnsiTheme="minorHAnsi" w:cstheme="minorHAnsi"/>
          <w:bCs/>
          <w:iCs/>
        </w:rPr>
        <w:t xml:space="preserve">There are several caveats and recommendations in </w:t>
      </w:r>
      <w:r w:rsidRPr="00C36CE2" w:rsidR="00703D01">
        <w:rPr>
          <w:rFonts w:asciiTheme="minorHAnsi" w:hAnsiTheme="minorHAnsi" w:cstheme="minorHAnsi"/>
          <w:bCs/>
          <w:iCs/>
        </w:rPr>
        <w:lastRenderedPageBreak/>
        <w:t xml:space="preserve">conducting analyses of mixtures to determine the optimal method that avoids amplifying bias due to confounding (Weisskopf et al 2018).  </w:t>
      </w:r>
    </w:p>
    <w:p w:rsidR="00C66441" w:rsidP="005531F3" w:rsidRDefault="00C66441" w14:paraId="2BEE0B6C" w14:textId="13BCD79E">
      <w:pPr>
        <w:autoSpaceDE w:val="0"/>
        <w:autoSpaceDN w:val="0"/>
        <w:adjustRightInd w:val="0"/>
        <w:spacing w:before="100" w:beforeAutospacing="1" w:after="240"/>
        <w:jc w:val="both"/>
        <w:rPr>
          <w:rFonts w:asciiTheme="minorHAnsi" w:hAnsiTheme="minorHAnsi" w:cstheme="minorHAnsi"/>
          <w:bCs/>
          <w:iCs/>
        </w:rPr>
      </w:pPr>
      <w:r w:rsidRPr="00B32E9E">
        <w:rPr>
          <w:rFonts w:cstheme="minorHAnsi"/>
          <w:bCs/>
          <w:iCs/>
        </w:rPr>
        <w:t>ATSDR will use quantitative methods to assess the impact of possible selection</w:t>
      </w:r>
      <w:r>
        <w:rPr>
          <w:rFonts w:cstheme="minorHAnsi"/>
          <w:bCs/>
          <w:iCs/>
        </w:rPr>
        <w:t xml:space="preserve"> and information</w:t>
      </w:r>
      <w:r w:rsidRPr="00B32E9E">
        <w:rPr>
          <w:rFonts w:cstheme="minorHAnsi"/>
          <w:bCs/>
          <w:iCs/>
        </w:rPr>
        <w:t xml:space="preserve"> bias</w:t>
      </w:r>
      <w:r>
        <w:rPr>
          <w:rFonts w:cstheme="minorHAnsi"/>
          <w:bCs/>
          <w:iCs/>
        </w:rPr>
        <w:t>,</w:t>
      </w:r>
      <w:r w:rsidRPr="00B32E9E">
        <w:rPr>
          <w:rFonts w:cstheme="minorHAnsi"/>
          <w:bCs/>
          <w:iCs/>
        </w:rPr>
        <w:t xml:space="preserve"> a</w:t>
      </w:r>
      <w:r>
        <w:rPr>
          <w:rFonts w:cstheme="minorHAnsi"/>
          <w:bCs/>
          <w:iCs/>
        </w:rPr>
        <w:t>s well as</w:t>
      </w:r>
      <w:r w:rsidRPr="00B32E9E">
        <w:rPr>
          <w:rFonts w:cstheme="minorHAnsi"/>
          <w:bCs/>
          <w:iCs/>
        </w:rPr>
        <w:t xml:space="preserve"> possible confounding due to unmeasured risk factors (Lash 2009). </w:t>
      </w:r>
      <w:r>
        <w:rPr>
          <w:rFonts w:cstheme="minorHAnsi"/>
          <w:bCs/>
          <w:iCs/>
        </w:rPr>
        <w:t xml:space="preserve">In addition, </w:t>
      </w:r>
      <w:r w:rsidRPr="00C36CE2" w:rsidR="008E66DE">
        <w:rPr>
          <w:rFonts w:asciiTheme="minorHAnsi" w:hAnsiTheme="minorHAnsi" w:cstheme="minorHAnsi"/>
          <w:bCs/>
          <w:iCs/>
        </w:rPr>
        <w:t xml:space="preserve">ATSDR will </w:t>
      </w:r>
      <w:r>
        <w:rPr>
          <w:rFonts w:asciiTheme="minorHAnsi" w:hAnsiTheme="minorHAnsi" w:cstheme="minorHAnsi"/>
          <w:bCs/>
          <w:iCs/>
        </w:rPr>
        <w:t xml:space="preserve">also </w:t>
      </w:r>
      <w:r w:rsidRPr="00C36CE2" w:rsidR="008E66DE">
        <w:rPr>
          <w:rFonts w:asciiTheme="minorHAnsi" w:hAnsiTheme="minorHAnsi" w:cstheme="minorHAnsi"/>
          <w:bCs/>
          <w:iCs/>
        </w:rPr>
        <w:t xml:space="preserve">identify “negative control” diseases </w:t>
      </w:r>
      <w:r w:rsidRPr="00C36CE2" w:rsidR="00221B91">
        <w:rPr>
          <w:rFonts w:asciiTheme="minorHAnsi" w:hAnsiTheme="minorHAnsi" w:cstheme="minorHAnsi"/>
          <w:bCs/>
          <w:iCs/>
        </w:rPr>
        <w:t xml:space="preserve">with no known association </w:t>
      </w:r>
      <w:r w:rsidRPr="00C36CE2" w:rsidR="008E66DE">
        <w:rPr>
          <w:rFonts w:asciiTheme="minorHAnsi" w:hAnsiTheme="minorHAnsi" w:cstheme="minorHAnsi"/>
          <w:bCs/>
          <w:iCs/>
        </w:rPr>
        <w:t>with PFAS exposures</w:t>
      </w:r>
      <w:r w:rsidRPr="00C36CE2" w:rsidR="00693F24">
        <w:rPr>
          <w:rFonts w:asciiTheme="minorHAnsi" w:hAnsiTheme="minorHAnsi" w:cstheme="minorHAnsi"/>
          <w:bCs/>
          <w:iCs/>
        </w:rPr>
        <w:t xml:space="preserve"> </w:t>
      </w:r>
      <w:r>
        <w:rPr>
          <w:rFonts w:asciiTheme="minorHAnsi" w:hAnsiTheme="minorHAnsi" w:cstheme="minorHAnsi"/>
          <w:bCs/>
          <w:iCs/>
        </w:rPr>
        <w:t xml:space="preserve">to assess the impact of these potential biases </w:t>
      </w:r>
      <w:r w:rsidRPr="00C36CE2" w:rsidR="00693F24">
        <w:rPr>
          <w:rFonts w:asciiTheme="minorHAnsi" w:hAnsiTheme="minorHAnsi" w:cstheme="minorHAnsi"/>
          <w:bCs/>
          <w:iCs/>
        </w:rPr>
        <w:t>(Lipsitch 2010)</w:t>
      </w:r>
      <w:r w:rsidRPr="00C36CE2" w:rsidR="008E66DE">
        <w:rPr>
          <w:rFonts w:asciiTheme="minorHAnsi" w:hAnsiTheme="minorHAnsi" w:cstheme="minorHAnsi"/>
          <w:bCs/>
          <w:iCs/>
        </w:rPr>
        <w:t xml:space="preserve">. </w:t>
      </w:r>
      <w:r w:rsidRPr="00C36CE2" w:rsidR="00221B91">
        <w:rPr>
          <w:rFonts w:asciiTheme="minorHAnsi" w:hAnsiTheme="minorHAnsi" w:cstheme="minorHAnsi"/>
          <w:bCs/>
          <w:iCs/>
        </w:rPr>
        <w:t xml:space="preserve"> ATSDR</w:t>
      </w:r>
      <w:r w:rsidRPr="00C36CE2" w:rsidR="00952B89">
        <w:rPr>
          <w:rFonts w:asciiTheme="minorHAnsi" w:hAnsiTheme="minorHAnsi" w:cstheme="minorHAnsi"/>
          <w:bCs/>
          <w:iCs/>
        </w:rPr>
        <w:t xml:space="preserve"> </w:t>
      </w:r>
      <w:r w:rsidRPr="00C36CE2" w:rsidR="00221B91">
        <w:rPr>
          <w:rFonts w:asciiTheme="minorHAnsi" w:hAnsiTheme="minorHAnsi" w:cstheme="minorHAnsi"/>
          <w:bCs/>
          <w:iCs/>
        </w:rPr>
        <w:t>conduct</w:t>
      </w:r>
      <w:r w:rsidRPr="00C36CE2" w:rsidR="009975CE">
        <w:rPr>
          <w:rFonts w:asciiTheme="minorHAnsi" w:hAnsiTheme="minorHAnsi" w:cstheme="minorHAnsi"/>
          <w:bCs/>
          <w:iCs/>
        </w:rPr>
        <w:t>ed</w:t>
      </w:r>
      <w:r w:rsidRPr="00C36CE2" w:rsidR="00221B91">
        <w:rPr>
          <w:rFonts w:asciiTheme="minorHAnsi" w:hAnsiTheme="minorHAnsi" w:cstheme="minorHAnsi"/>
          <w:bCs/>
          <w:iCs/>
        </w:rPr>
        <w:t xml:space="preserve"> a literature search to identify these negative control diseases and include</w:t>
      </w:r>
      <w:r w:rsidRPr="00C36CE2" w:rsidR="009975CE">
        <w:rPr>
          <w:rFonts w:asciiTheme="minorHAnsi" w:hAnsiTheme="minorHAnsi" w:cstheme="minorHAnsi"/>
          <w:bCs/>
          <w:iCs/>
        </w:rPr>
        <w:t>d</w:t>
      </w:r>
      <w:r w:rsidRPr="00C36CE2" w:rsidR="00221B91">
        <w:rPr>
          <w:rFonts w:asciiTheme="minorHAnsi" w:hAnsiTheme="minorHAnsi" w:cstheme="minorHAnsi"/>
          <w:bCs/>
          <w:iCs/>
        </w:rPr>
        <w:t xml:space="preserve"> them in the questionnaire.</w:t>
      </w:r>
      <w:r w:rsidR="005531F3">
        <w:rPr>
          <w:rFonts w:asciiTheme="minorHAnsi" w:hAnsiTheme="minorHAnsi" w:cstheme="minorHAnsi"/>
          <w:bCs/>
          <w:iCs/>
        </w:rPr>
        <w:t xml:space="preserve"> </w:t>
      </w:r>
    </w:p>
    <w:p w:rsidRPr="005553DF" w:rsidR="005531F3" w:rsidP="005531F3" w:rsidRDefault="00C66441" w14:paraId="70F766BD" w14:textId="4EA8762E">
      <w:pPr>
        <w:autoSpaceDE w:val="0"/>
        <w:autoSpaceDN w:val="0"/>
        <w:adjustRightInd w:val="0"/>
        <w:spacing w:before="100" w:beforeAutospacing="1" w:after="240"/>
        <w:jc w:val="both"/>
        <w:rPr>
          <w:rFonts w:asciiTheme="minorHAnsi" w:hAnsiTheme="minorHAnsi" w:cstheme="minorHAnsi"/>
          <w:bCs/>
          <w:iCs/>
        </w:rPr>
      </w:pPr>
      <w:r>
        <w:rPr>
          <w:rFonts w:asciiTheme="minorHAnsi" w:hAnsiTheme="minorHAnsi" w:cstheme="minorHAnsi"/>
          <w:bCs/>
          <w:iCs/>
        </w:rPr>
        <w:t>In summary, t</w:t>
      </w:r>
      <w:r w:rsidR="005531F3">
        <w:rPr>
          <w:rFonts w:asciiTheme="minorHAnsi" w:hAnsiTheme="minorHAnsi" w:cstheme="minorHAnsi"/>
          <w:bCs/>
          <w:iCs/>
        </w:rPr>
        <w:t xml:space="preserve">o </w:t>
      </w:r>
      <w:r w:rsidRPr="00B9185C" w:rsidR="005531F3">
        <w:rPr>
          <w:rFonts w:asciiTheme="minorHAnsi" w:hAnsiTheme="minorHAnsi" w:cstheme="minorHAnsi"/>
          <w:bCs/>
          <w:iCs/>
        </w:rPr>
        <w:t>g</w:t>
      </w:r>
      <w:r w:rsidR="005531F3">
        <w:rPr>
          <w:rFonts w:asciiTheme="minorHAnsi" w:hAnsiTheme="minorHAnsi" w:cstheme="minorHAnsi"/>
          <w:bCs/>
          <w:iCs/>
        </w:rPr>
        <w:t>a</w:t>
      </w:r>
      <w:r w:rsidRPr="00B9185C" w:rsidR="005531F3">
        <w:rPr>
          <w:rFonts w:asciiTheme="minorHAnsi" w:hAnsiTheme="minorHAnsi" w:cstheme="minorHAnsi"/>
          <w:bCs/>
          <w:iCs/>
        </w:rPr>
        <w:t>uge the potential and magnitude of possible selection bias and information biases,</w:t>
      </w:r>
      <w:r w:rsidR="005531F3">
        <w:rPr>
          <w:rFonts w:asciiTheme="minorHAnsi" w:hAnsiTheme="minorHAnsi" w:cstheme="minorHAnsi"/>
          <w:bCs/>
          <w:iCs/>
        </w:rPr>
        <w:t xml:space="preserve"> </w:t>
      </w:r>
      <w:r>
        <w:rPr>
          <w:rFonts w:asciiTheme="minorHAnsi" w:hAnsiTheme="minorHAnsi" w:cstheme="minorHAnsi"/>
          <w:bCs/>
          <w:iCs/>
        </w:rPr>
        <w:t xml:space="preserve">as well as confounding bias due to unmeasured risk factors, </w:t>
      </w:r>
      <w:r w:rsidR="005531F3">
        <w:rPr>
          <w:rFonts w:asciiTheme="minorHAnsi" w:hAnsiTheme="minorHAnsi" w:cstheme="minorHAnsi"/>
          <w:bCs/>
          <w:iCs/>
        </w:rPr>
        <w:t xml:space="preserve">two approaches will be taken. </w:t>
      </w:r>
      <w:r w:rsidRPr="00B9185C" w:rsidR="005531F3">
        <w:rPr>
          <w:rFonts w:asciiTheme="minorHAnsi" w:hAnsiTheme="minorHAnsi" w:cstheme="minorHAnsi"/>
          <w:bCs/>
          <w:iCs/>
        </w:rPr>
        <w:t>First, quantitative methods described in Lash et al (2009) will be used to estimate the possible magnitude of selection and informational biases. Second, “negative control” diseases will be used to also estimate the potential and magnitude of these biases (Lipsitch et al 2010). Negative control diseases are those diseases not known to be associated w</w:t>
      </w:r>
      <w:r w:rsidR="005531F3">
        <w:rPr>
          <w:rFonts w:asciiTheme="minorHAnsi" w:hAnsiTheme="minorHAnsi" w:cstheme="minorHAnsi"/>
          <w:bCs/>
          <w:iCs/>
        </w:rPr>
        <w:t xml:space="preserve">ith the exposures of interest. </w:t>
      </w:r>
      <w:r w:rsidRPr="00B9185C" w:rsidR="005531F3">
        <w:rPr>
          <w:rFonts w:asciiTheme="minorHAnsi" w:hAnsiTheme="minorHAnsi" w:cstheme="minorHAnsi"/>
          <w:bCs/>
          <w:iCs/>
        </w:rPr>
        <w:t xml:space="preserve">In the </w:t>
      </w:r>
      <w:r w:rsidR="005531F3">
        <w:rPr>
          <w:rFonts w:asciiTheme="minorHAnsi" w:hAnsiTheme="minorHAnsi" w:cstheme="minorHAnsi"/>
          <w:bCs/>
          <w:iCs/>
        </w:rPr>
        <w:t>multi-site</w:t>
      </w:r>
      <w:r w:rsidRPr="00B9185C" w:rsidR="005531F3">
        <w:rPr>
          <w:rFonts w:asciiTheme="minorHAnsi" w:hAnsiTheme="minorHAnsi" w:cstheme="minorHAnsi"/>
          <w:bCs/>
          <w:iCs/>
        </w:rPr>
        <w:t xml:space="preserve"> study, the exposures of </w:t>
      </w:r>
      <w:r w:rsidR="005531F3">
        <w:rPr>
          <w:rFonts w:asciiTheme="minorHAnsi" w:hAnsiTheme="minorHAnsi" w:cstheme="minorHAnsi"/>
          <w:bCs/>
          <w:iCs/>
        </w:rPr>
        <w:t>interest are PFAS serum levels.</w:t>
      </w:r>
      <w:r w:rsidRPr="00B9185C" w:rsidR="005531F3">
        <w:rPr>
          <w:rFonts w:asciiTheme="minorHAnsi" w:hAnsiTheme="minorHAnsi" w:cstheme="minorHAnsi"/>
          <w:bCs/>
          <w:iCs/>
        </w:rPr>
        <w:t xml:space="preserve"> The negative control diseases for children</w:t>
      </w:r>
      <w:r w:rsidR="005531F3">
        <w:rPr>
          <w:rFonts w:asciiTheme="minorHAnsi" w:hAnsiTheme="minorHAnsi" w:cstheme="minorHAnsi"/>
          <w:bCs/>
          <w:iCs/>
        </w:rPr>
        <w:t xml:space="preserve"> included in the questionnaire</w:t>
      </w:r>
      <w:r w:rsidRPr="00B9185C" w:rsidR="005531F3">
        <w:rPr>
          <w:rFonts w:asciiTheme="minorHAnsi" w:hAnsiTheme="minorHAnsi" w:cstheme="minorHAnsi"/>
          <w:bCs/>
          <w:iCs/>
        </w:rPr>
        <w:t xml:space="preserve"> are celiac disease, scleroderma, lupus, and Crohn’s disease. In addition to these diseases, negative </w:t>
      </w:r>
      <w:r w:rsidR="005531F3">
        <w:rPr>
          <w:rFonts w:asciiTheme="minorHAnsi" w:hAnsiTheme="minorHAnsi" w:cstheme="minorHAnsi"/>
          <w:bCs/>
          <w:iCs/>
        </w:rPr>
        <w:t>control diseases for adults</w:t>
      </w:r>
      <w:r w:rsidRPr="00B9185C" w:rsidR="005531F3">
        <w:rPr>
          <w:rFonts w:asciiTheme="minorHAnsi" w:hAnsiTheme="minorHAnsi" w:cstheme="minorHAnsi"/>
          <w:bCs/>
          <w:iCs/>
        </w:rPr>
        <w:t xml:space="preserve"> include Parkinson disease, emphysema, chronic bronchitis, multiple sclerosis, and fibromyalgia.</w:t>
      </w:r>
    </w:p>
    <w:bookmarkEnd w:id="79"/>
    <w:p w:rsidRPr="00C36CE2" w:rsidR="00527B6B" w:rsidP="00F37EB7" w:rsidRDefault="00620836" w14:paraId="2EAC69B4" w14:textId="3A2DB792">
      <w:pPr>
        <w:autoSpaceDE w:val="0"/>
        <w:autoSpaceDN w:val="0"/>
        <w:adjustRightInd w:val="0"/>
        <w:spacing w:before="100" w:beforeAutospacing="1" w:after="240"/>
        <w:jc w:val="both"/>
        <w:rPr>
          <w:rFonts w:asciiTheme="minorHAnsi" w:hAnsiTheme="minorHAnsi" w:cstheme="minorHAnsi"/>
          <w:bCs/>
          <w:iCs/>
        </w:rPr>
      </w:pPr>
      <w:r w:rsidRPr="00C36CE2">
        <w:rPr>
          <w:rFonts w:asciiTheme="minorHAnsi" w:hAnsiTheme="minorHAnsi" w:cstheme="minorHAnsi"/>
          <w:bCs/>
          <w:iCs/>
        </w:rPr>
        <w:t>ATSDR will interpret the findings from this study based on the magnitude of the effect estimates (e.g., the linear regression coefficient for continuous outcomes or the odds ratio for categorical outcomes)</w:t>
      </w:r>
      <w:r w:rsidRPr="00C36CE2" w:rsidR="00527B6B">
        <w:rPr>
          <w:rFonts w:asciiTheme="minorHAnsi" w:hAnsiTheme="minorHAnsi" w:cstheme="minorHAnsi"/>
          <w:bCs/>
          <w:iCs/>
        </w:rPr>
        <w:t xml:space="preserve"> of</w:t>
      </w:r>
      <w:r w:rsidRPr="00C36CE2">
        <w:rPr>
          <w:rFonts w:asciiTheme="minorHAnsi" w:hAnsiTheme="minorHAnsi" w:cstheme="minorHAnsi"/>
          <w:bCs/>
          <w:iCs/>
        </w:rPr>
        <w:t xml:space="preserve"> the exposure-response relationship, consistency with findings from other studies, and the possible sources of bias (Rothman 2014). The analyses will construct confidence intervals to indicate the level of precision (or uncertainty) in the effect estimates.  </w:t>
      </w:r>
    </w:p>
    <w:p w:rsidRPr="00C36CE2" w:rsidR="00330621" w:rsidP="00F37EB7" w:rsidRDefault="00330621" w14:paraId="75D6948D" w14:textId="53C54065">
      <w:pPr>
        <w:autoSpaceDE w:val="0"/>
        <w:autoSpaceDN w:val="0"/>
        <w:adjustRightInd w:val="0"/>
        <w:spacing w:before="100" w:beforeAutospacing="1" w:after="240"/>
        <w:jc w:val="both"/>
        <w:rPr>
          <w:rFonts w:asciiTheme="minorHAnsi" w:hAnsiTheme="minorHAnsi" w:cstheme="minorHAnsi"/>
          <w:bCs/>
          <w:iCs/>
        </w:rPr>
      </w:pPr>
      <w:r w:rsidRPr="00C36CE2">
        <w:rPr>
          <w:rFonts w:asciiTheme="minorHAnsi" w:hAnsiTheme="minorHAnsi" w:cstheme="minorHAnsi"/>
          <w:bCs/>
          <w:iCs/>
        </w:rPr>
        <w:t xml:space="preserve">The </w:t>
      </w:r>
      <w:r w:rsidRPr="00C36CE2" w:rsidR="00527B6B">
        <w:rPr>
          <w:rFonts w:asciiTheme="minorHAnsi" w:hAnsiTheme="minorHAnsi" w:cstheme="minorHAnsi"/>
          <w:bCs/>
          <w:iCs/>
        </w:rPr>
        <w:t xml:space="preserve">studies will </w:t>
      </w:r>
      <w:r w:rsidRPr="00C36CE2">
        <w:rPr>
          <w:rFonts w:asciiTheme="minorHAnsi" w:hAnsiTheme="minorHAnsi" w:cstheme="minorHAnsi"/>
          <w:bCs/>
          <w:iCs/>
        </w:rPr>
        <w:t xml:space="preserve">use statistical significance testing to interpret findings </w:t>
      </w:r>
      <w:r w:rsidRPr="00C36CE2" w:rsidR="00620836">
        <w:rPr>
          <w:rFonts w:asciiTheme="minorHAnsi" w:hAnsiTheme="minorHAnsi" w:cstheme="minorHAnsi"/>
          <w:bCs/>
          <w:iCs/>
        </w:rPr>
        <w:t>but will not use it as a sole factor in determining scientific and public health significance</w:t>
      </w:r>
      <w:r w:rsidRPr="00C36CE2" w:rsidR="00527B6B">
        <w:rPr>
          <w:rFonts w:asciiTheme="minorHAnsi" w:hAnsiTheme="minorHAnsi" w:cstheme="minorHAnsi"/>
          <w:bCs/>
          <w:iCs/>
        </w:rPr>
        <w:t xml:space="preserve"> (Rothman et al. 2008, 2010; Stang et al. 2010)</w:t>
      </w:r>
      <w:r w:rsidRPr="00C36CE2" w:rsidR="00620836">
        <w:rPr>
          <w:rFonts w:asciiTheme="minorHAnsi" w:hAnsiTheme="minorHAnsi" w:cstheme="minorHAnsi"/>
          <w:bCs/>
          <w:iCs/>
        </w:rPr>
        <w:t xml:space="preserve">. A finding that fails to achieve statistical significance can still provide evidence for a causal association, and a finding that achieves statistical significance can lack any such significance </w:t>
      </w:r>
      <w:r w:rsidRPr="00C36CE2" w:rsidR="00527B6B">
        <w:rPr>
          <w:rFonts w:asciiTheme="minorHAnsi" w:hAnsiTheme="minorHAnsi" w:cstheme="minorHAnsi"/>
          <w:bCs/>
          <w:iCs/>
        </w:rPr>
        <w:t>(Porta 2014).</w:t>
      </w:r>
    </w:p>
    <w:p w:rsidRPr="00C36CE2" w:rsidR="00022441" w:rsidP="00F37EB7" w:rsidRDefault="00D21FD0" w14:paraId="6E5CD40B" w14:textId="239D396D">
      <w:pPr>
        <w:pStyle w:val="Heading1"/>
        <w:spacing w:before="100" w:beforeAutospacing="1" w:after="240"/>
        <w:rPr>
          <w:rFonts w:asciiTheme="minorHAnsi" w:hAnsiTheme="minorHAnsi" w:cstheme="minorHAnsi"/>
          <w:i/>
          <w:sz w:val="22"/>
          <w:szCs w:val="22"/>
        </w:rPr>
      </w:pPr>
      <w:bookmarkStart w:name="_Toc31014474" w:id="80"/>
      <w:r w:rsidRPr="00C36CE2">
        <w:rPr>
          <w:rFonts w:asciiTheme="minorHAnsi" w:hAnsiTheme="minorHAnsi" w:cstheme="minorHAnsi"/>
          <w:sz w:val="22"/>
          <w:szCs w:val="22"/>
        </w:rPr>
        <w:lastRenderedPageBreak/>
        <w:t>4</w:t>
      </w:r>
      <w:r w:rsidRPr="00C36CE2" w:rsidR="00B254B0">
        <w:rPr>
          <w:rFonts w:asciiTheme="minorHAnsi" w:hAnsiTheme="minorHAnsi" w:cstheme="minorHAnsi"/>
          <w:sz w:val="22"/>
          <w:szCs w:val="22"/>
        </w:rPr>
        <w:t>.</w:t>
      </w:r>
      <w:r w:rsidRPr="00C36CE2" w:rsidR="00022441">
        <w:rPr>
          <w:rFonts w:asciiTheme="minorHAnsi" w:hAnsiTheme="minorHAnsi" w:cstheme="minorHAnsi"/>
          <w:sz w:val="22"/>
          <w:szCs w:val="22"/>
        </w:rPr>
        <w:t xml:space="preserve"> </w:t>
      </w:r>
      <w:r w:rsidRPr="00C36CE2" w:rsidR="00D016C0">
        <w:rPr>
          <w:rFonts w:asciiTheme="minorHAnsi" w:hAnsiTheme="minorHAnsi" w:cstheme="minorHAnsi"/>
          <w:sz w:val="22"/>
          <w:szCs w:val="22"/>
        </w:rPr>
        <w:t>RESULTS REPORTING</w:t>
      </w:r>
      <w:bookmarkEnd w:id="80"/>
    </w:p>
    <w:p w:rsidRPr="00C36CE2" w:rsidR="008E3DC5" w:rsidP="00F37EB7" w:rsidRDefault="00D21FD0" w14:paraId="74318D18" w14:textId="3A4B4070">
      <w:pPr>
        <w:pStyle w:val="Heading2"/>
        <w:spacing w:before="100" w:beforeAutospacing="1" w:after="240"/>
        <w:rPr>
          <w:rFonts w:cstheme="minorHAnsi"/>
          <w:b w:val="0"/>
          <w:i/>
          <w:szCs w:val="22"/>
        </w:rPr>
      </w:pPr>
      <w:bookmarkStart w:name="_Toc31014475" w:id="81"/>
      <w:r w:rsidRPr="00C36CE2">
        <w:rPr>
          <w:rFonts w:cstheme="minorHAnsi"/>
          <w:szCs w:val="22"/>
        </w:rPr>
        <w:t>4</w:t>
      </w:r>
      <w:r w:rsidRPr="00C36CE2" w:rsidR="008E3DC5">
        <w:rPr>
          <w:rFonts w:cstheme="minorHAnsi"/>
          <w:szCs w:val="22"/>
        </w:rPr>
        <w:t xml:space="preserve">.1 </w:t>
      </w:r>
      <w:r w:rsidRPr="00C36CE2" w:rsidR="00200FBC">
        <w:rPr>
          <w:rFonts w:cstheme="minorHAnsi"/>
          <w:szCs w:val="22"/>
        </w:rPr>
        <w:t>Notification of Individual R</w:t>
      </w:r>
      <w:r w:rsidRPr="00C36CE2" w:rsidR="00022441">
        <w:rPr>
          <w:rFonts w:cstheme="minorHAnsi"/>
          <w:szCs w:val="22"/>
        </w:rPr>
        <w:t>esults</w:t>
      </w:r>
      <w:bookmarkEnd w:id="81"/>
    </w:p>
    <w:p w:rsidRPr="00C36CE2" w:rsidR="006825E9" w:rsidP="00F37EB7" w:rsidRDefault="00022441" w14:paraId="732169EF" w14:textId="21E6335F">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rPr>
        <w:t xml:space="preserve">Some of the clinical tests may include results that indicate disease or serious medical condition. Due to the scheduled timespan between </w:t>
      </w:r>
      <w:r w:rsidRPr="00C36CE2" w:rsidR="00A537E4">
        <w:rPr>
          <w:rFonts w:asciiTheme="minorHAnsi" w:hAnsiTheme="minorHAnsi" w:cstheme="minorHAnsi"/>
        </w:rPr>
        <w:t>blood specimen</w:t>
      </w:r>
      <w:r w:rsidRPr="00C36CE2">
        <w:rPr>
          <w:rFonts w:asciiTheme="minorHAnsi" w:hAnsiTheme="minorHAnsi" w:cstheme="minorHAnsi"/>
        </w:rPr>
        <w:t xml:space="preserve"> collection and the actual laboratory analyses, we are unable to report study results in </w:t>
      </w:r>
      <w:r w:rsidRPr="00C36CE2" w:rsidR="00E809F6">
        <w:rPr>
          <w:rFonts w:asciiTheme="minorHAnsi" w:hAnsiTheme="minorHAnsi" w:cstheme="minorHAnsi"/>
        </w:rPr>
        <w:t xml:space="preserve">a </w:t>
      </w:r>
      <w:r w:rsidRPr="00C36CE2">
        <w:rPr>
          <w:rFonts w:asciiTheme="minorHAnsi" w:hAnsiTheme="minorHAnsi" w:cstheme="minorHAnsi"/>
        </w:rPr>
        <w:t xml:space="preserve">short </w:t>
      </w:r>
      <w:r w:rsidRPr="00C36CE2" w:rsidR="00E809F6">
        <w:rPr>
          <w:rFonts w:asciiTheme="minorHAnsi" w:hAnsiTheme="minorHAnsi" w:cstheme="minorHAnsi"/>
        </w:rPr>
        <w:t>period</w:t>
      </w:r>
      <w:r w:rsidRPr="00C36CE2">
        <w:rPr>
          <w:rFonts w:asciiTheme="minorHAnsi" w:hAnsiTheme="minorHAnsi" w:cstheme="minorHAnsi"/>
        </w:rPr>
        <w:t xml:space="preserve">. </w:t>
      </w:r>
      <w:r w:rsidRPr="00C36CE2" w:rsidR="00E809F6">
        <w:rPr>
          <w:rFonts w:asciiTheme="minorHAnsi" w:hAnsiTheme="minorHAnsi" w:cstheme="minorHAnsi"/>
        </w:rPr>
        <w:t>Study staff will report to the participant the result of a c</w:t>
      </w:r>
      <w:r w:rsidRPr="00C36CE2" w:rsidR="006A65A5">
        <w:rPr>
          <w:rFonts w:asciiTheme="minorHAnsi" w:hAnsiTheme="minorHAnsi" w:cstheme="minorHAnsi"/>
        </w:rPr>
        <w:t>linical test that clearly indicate</w:t>
      </w:r>
      <w:r w:rsidRPr="00C36CE2" w:rsidR="00E809F6">
        <w:rPr>
          <w:rFonts w:asciiTheme="minorHAnsi" w:hAnsiTheme="minorHAnsi" w:cstheme="minorHAnsi"/>
        </w:rPr>
        <w:t>s</w:t>
      </w:r>
      <w:r w:rsidRPr="00C36CE2" w:rsidR="006A65A5">
        <w:rPr>
          <w:rFonts w:asciiTheme="minorHAnsi" w:hAnsiTheme="minorHAnsi" w:cstheme="minorHAnsi"/>
        </w:rPr>
        <w:t xml:space="preserve"> the potential for</w:t>
      </w:r>
      <w:r w:rsidRPr="00C36CE2" w:rsidR="00E809F6">
        <w:rPr>
          <w:rFonts w:asciiTheme="minorHAnsi" w:hAnsiTheme="minorHAnsi" w:cstheme="minorHAnsi"/>
        </w:rPr>
        <w:t xml:space="preserve"> a</w:t>
      </w:r>
      <w:r w:rsidRPr="00C36CE2" w:rsidR="006A65A5">
        <w:rPr>
          <w:rFonts w:asciiTheme="minorHAnsi" w:hAnsiTheme="minorHAnsi" w:cstheme="minorHAnsi"/>
        </w:rPr>
        <w:t xml:space="preserve"> serious health consequence </w:t>
      </w:r>
      <w:r w:rsidRPr="00C36CE2" w:rsidR="0082093B">
        <w:rPr>
          <w:rFonts w:asciiTheme="minorHAnsi" w:hAnsiTheme="minorHAnsi" w:cstheme="minorHAnsi"/>
        </w:rPr>
        <w:t>immediately</w:t>
      </w:r>
      <w:r w:rsidRPr="00C36CE2" w:rsidR="00DC691D">
        <w:rPr>
          <w:rFonts w:asciiTheme="minorHAnsi" w:hAnsiTheme="minorHAnsi" w:cstheme="minorHAnsi"/>
        </w:rPr>
        <w:t xml:space="preserve"> after </w:t>
      </w:r>
      <w:r w:rsidRPr="00C36CE2" w:rsidR="00E809F6">
        <w:rPr>
          <w:rFonts w:asciiTheme="minorHAnsi" w:hAnsiTheme="minorHAnsi" w:cstheme="minorHAnsi"/>
        </w:rPr>
        <w:t xml:space="preserve">receiving </w:t>
      </w:r>
      <w:r w:rsidRPr="00C36CE2" w:rsidR="00DC691D">
        <w:rPr>
          <w:rFonts w:asciiTheme="minorHAnsi" w:hAnsiTheme="minorHAnsi" w:cstheme="minorHAnsi"/>
        </w:rPr>
        <w:t>the result from the laboratory</w:t>
      </w:r>
      <w:r w:rsidRPr="00C36CE2" w:rsidR="006A65A5">
        <w:rPr>
          <w:rFonts w:asciiTheme="minorHAnsi" w:hAnsiTheme="minorHAnsi" w:cstheme="minorHAnsi"/>
        </w:rPr>
        <w:t xml:space="preserve">. </w:t>
      </w:r>
      <w:r w:rsidRPr="00C36CE2" w:rsidR="006A65A5">
        <w:rPr>
          <w:rFonts w:asciiTheme="minorHAnsi" w:hAnsiTheme="minorHAnsi" w:cstheme="minorHAnsi"/>
          <w:bCs/>
        </w:rPr>
        <w:t xml:space="preserve">An advance notification phone call from the </w:t>
      </w:r>
      <w:r w:rsidRPr="00C36CE2" w:rsidR="00EC3C65">
        <w:rPr>
          <w:rFonts w:asciiTheme="minorHAnsi" w:hAnsiTheme="minorHAnsi" w:cstheme="minorHAnsi"/>
          <w:bCs/>
        </w:rPr>
        <w:t>study investigators (</w:t>
      </w:r>
      <w:r w:rsidRPr="00C36CE2" w:rsidR="00EC3C65">
        <w:rPr>
          <w:rFonts w:asciiTheme="minorHAnsi" w:hAnsiTheme="minorHAnsi" w:cstheme="minorHAnsi"/>
          <w:b/>
          <w:bCs/>
        </w:rPr>
        <w:t xml:space="preserve">Attachment </w:t>
      </w:r>
      <w:r w:rsidRPr="00C36CE2" w:rsidR="00F35AD1">
        <w:rPr>
          <w:rFonts w:asciiTheme="minorHAnsi" w:hAnsiTheme="minorHAnsi" w:cstheme="minorHAnsi"/>
          <w:b/>
          <w:bCs/>
        </w:rPr>
        <w:t>22</w:t>
      </w:r>
      <w:r w:rsidRPr="00C36CE2" w:rsidR="00EC3C65">
        <w:rPr>
          <w:rFonts w:asciiTheme="minorHAnsi" w:hAnsiTheme="minorHAnsi" w:cstheme="minorHAnsi"/>
          <w:bCs/>
        </w:rPr>
        <w:t>)</w:t>
      </w:r>
      <w:r w:rsidRPr="00C36CE2" w:rsidR="006A65A5">
        <w:rPr>
          <w:rFonts w:asciiTheme="minorHAnsi" w:hAnsiTheme="minorHAnsi" w:cstheme="minorHAnsi"/>
          <w:bCs/>
        </w:rPr>
        <w:t xml:space="preserve"> with a subsequent letter of clinical tests results will be se</w:t>
      </w:r>
      <w:r w:rsidRPr="00C36CE2" w:rsidR="00CF2D5E">
        <w:rPr>
          <w:rFonts w:asciiTheme="minorHAnsi" w:hAnsiTheme="minorHAnsi" w:cstheme="minorHAnsi"/>
          <w:bCs/>
        </w:rPr>
        <w:t>nt to the participant when</w:t>
      </w:r>
      <w:r w:rsidRPr="00C36CE2" w:rsidR="006A65A5">
        <w:rPr>
          <w:rFonts w:asciiTheme="minorHAnsi" w:hAnsiTheme="minorHAnsi" w:cstheme="minorHAnsi"/>
          <w:bCs/>
        </w:rPr>
        <w:t xml:space="preserve"> the abnormal result</w:t>
      </w:r>
      <w:r w:rsidR="00175D9F">
        <w:rPr>
          <w:rFonts w:asciiTheme="minorHAnsi" w:hAnsiTheme="minorHAnsi" w:cstheme="minorHAnsi"/>
          <w:bCs/>
        </w:rPr>
        <w:t>s</w:t>
      </w:r>
      <w:r w:rsidRPr="00C36CE2" w:rsidR="006A65A5">
        <w:rPr>
          <w:rFonts w:asciiTheme="minorHAnsi" w:hAnsiTheme="minorHAnsi" w:cstheme="minorHAnsi"/>
          <w:bCs/>
        </w:rPr>
        <w:t xml:space="preserve"> are identified, processed, and che</w:t>
      </w:r>
      <w:r w:rsidRPr="00C36CE2" w:rsidR="007045AB">
        <w:rPr>
          <w:rFonts w:asciiTheme="minorHAnsi" w:hAnsiTheme="minorHAnsi" w:cstheme="minorHAnsi"/>
          <w:bCs/>
        </w:rPr>
        <w:t>cked for accuracy (</w:t>
      </w:r>
      <w:r w:rsidRPr="00C36CE2" w:rsidR="007045AB">
        <w:rPr>
          <w:rFonts w:asciiTheme="minorHAnsi" w:hAnsiTheme="minorHAnsi" w:cstheme="minorHAnsi"/>
          <w:b/>
          <w:bCs/>
        </w:rPr>
        <w:t xml:space="preserve">Attachment </w:t>
      </w:r>
      <w:r w:rsidRPr="00C36CE2" w:rsidR="00F35AD1">
        <w:rPr>
          <w:rFonts w:asciiTheme="minorHAnsi" w:hAnsiTheme="minorHAnsi" w:cstheme="minorHAnsi"/>
          <w:b/>
          <w:bCs/>
        </w:rPr>
        <w:t>2</w:t>
      </w:r>
      <w:r w:rsidRPr="00C36CE2" w:rsidR="00072125">
        <w:rPr>
          <w:rFonts w:asciiTheme="minorHAnsi" w:hAnsiTheme="minorHAnsi" w:cstheme="minorHAnsi"/>
          <w:b/>
          <w:bCs/>
        </w:rPr>
        <w:t>2a</w:t>
      </w:r>
      <w:r w:rsidRPr="00C36CE2" w:rsidR="007045AB">
        <w:rPr>
          <w:rFonts w:asciiTheme="minorHAnsi" w:hAnsiTheme="minorHAnsi" w:cstheme="minorHAnsi"/>
          <w:bCs/>
        </w:rPr>
        <w:t>)</w:t>
      </w:r>
      <w:r w:rsidRPr="00C36CE2" w:rsidR="006A65A5">
        <w:rPr>
          <w:rFonts w:asciiTheme="minorHAnsi" w:hAnsiTheme="minorHAnsi" w:cstheme="minorHAnsi"/>
          <w:bCs/>
        </w:rPr>
        <w:t xml:space="preserve">. </w:t>
      </w:r>
      <w:r w:rsidRPr="00C36CE2" w:rsidR="00E809F6">
        <w:rPr>
          <w:rFonts w:asciiTheme="minorHAnsi" w:hAnsiTheme="minorHAnsi" w:cstheme="minorHAnsi"/>
          <w:bCs/>
        </w:rPr>
        <w:t>Study staff will advise the p</w:t>
      </w:r>
      <w:r w:rsidRPr="00C36CE2">
        <w:rPr>
          <w:rFonts w:asciiTheme="minorHAnsi" w:hAnsiTheme="minorHAnsi" w:cstheme="minorHAnsi"/>
        </w:rPr>
        <w:t xml:space="preserve">articipants to consult </w:t>
      </w:r>
      <w:r w:rsidRPr="00C36CE2" w:rsidR="00E809F6">
        <w:rPr>
          <w:rFonts w:asciiTheme="minorHAnsi" w:hAnsiTheme="minorHAnsi" w:cstheme="minorHAnsi"/>
        </w:rPr>
        <w:t>his/her p</w:t>
      </w:r>
      <w:r w:rsidRPr="00C36CE2">
        <w:rPr>
          <w:rFonts w:asciiTheme="minorHAnsi" w:hAnsiTheme="minorHAnsi" w:cstheme="minorHAnsi"/>
        </w:rPr>
        <w:t xml:space="preserve">hysician, or to contact the physician associated with the study for explanation of clinical findings. </w:t>
      </w:r>
    </w:p>
    <w:p w:rsidRPr="00C36CE2" w:rsidR="00C67A04" w:rsidP="00F37EB7" w:rsidRDefault="00CF2D5E" w14:paraId="43DEFEE4" w14:textId="13C14C1B">
      <w:pPr>
        <w:autoSpaceDE w:val="0"/>
        <w:autoSpaceDN w:val="0"/>
        <w:adjustRightInd w:val="0"/>
        <w:spacing w:before="100" w:beforeAutospacing="1" w:after="240"/>
        <w:jc w:val="both"/>
        <w:rPr>
          <w:rFonts w:asciiTheme="minorHAnsi" w:hAnsiTheme="minorHAnsi" w:cstheme="minorHAnsi"/>
        </w:rPr>
      </w:pPr>
      <w:r w:rsidRPr="00C36CE2">
        <w:rPr>
          <w:rFonts w:asciiTheme="minorHAnsi" w:hAnsiTheme="minorHAnsi" w:cstheme="minorHAnsi"/>
          <w:bCs/>
        </w:rPr>
        <w:t xml:space="preserve">Participants will </w:t>
      </w:r>
      <w:r w:rsidRPr="00C36CE2" w:rsidR="006A65A5">
        <w:rPr>
          <w:rFonts w:asciiTheme="minorHAnsi" w:hAnsiTheme="minorHAnsi" w:cstheme="minorHAnsi"/>
          <w:bCs/>
        </w:rPr>
        <w:t xml:space="preserve">also receive results of their </w:t>
      </w:r>
      <w:r w:rsidRPr="00C36CE2" w:rsidR="00E809F6">
        <w:rPr>
          <w:rFonts w:asciiTheme="minorHAnsi" w:hAnsiTheme="minorHAnsi" w:cstheme="minorHAnsi"/>
          <w:bCs/>
        </w:rPr>
        <w:t xml:space="preserve">effect biomarker </w:t>
      </w:r>
      <w:r w:rsidRPr="00C36CE2" w:rsidR="00B255E5">
        <w:rPr>
          <w:rFonts w:asciiTheme="minorHAnsi" w:hAnsiTheme="minorHAnsi" w:cstheme="minorHAnsi"/>
          <w:bCs/>
        </w:rPr>
        <w:t>tests</w:t>
      </w:r>
      <w:r w:rsidRPr="00C36CE2" w:rsidR="006A65A5">
        <w:rPr>
          <w:rFonts w:asciiTheme="minorHAnsi" w:hAnsiTheme="minorHAnsi" w:cstheme="minorHAnsi"/>
          <w:bCs/>
        </w:rPr>
        <w:t xml:space="preserve"> after the study is completed</w:t>
      </w:r>
      <w:r w:rsidRPr="00C36CE2" w:rsidR="006A65A5">
        <w:rPr>
          <w:rFonts w:asciiTheme="minorHAnsi" w:hAnsiTheme="minorHAnsi" w:cstheme="minorHAnsi"/>
        </w:rPr>
        <w:t xml:space="preserve">. </w:t>
      </w:r>
      <w:r w:rsidRPr="00C36CE2" w:rsidR="00072125">
        <w:rPr>
          <w:rFonts w:asciiTheme="minorHAnsi" w:hAnsiTheme="minorHAnsi" w:cstheme="minorHAnsi"/>
        </w:rPr>
        <w:t xml:space="preserve">Contract labs will provide their clinical reference </w:t>
      </w:r>
      <w:r w:rsidRPr="00C36CE2" w:rsidR="006A65A5">
        <w:rPr>
          <w:rFonts w:asciiTheme="minorHAnsi" w:hAnsiTheme="minorHAnsi" w:cstheme="minorHAnsi"/>
        </w:rPr>
        <w:t>abnormal or ‘high’ levels</w:t>
      </w:r>
      <w:r w:rsidRPr="00C36CE2" w:rsidR="00072125">
        <w:rPr>
          <w:rFonts w:asciiTheme="minorHAnsi" w:hAnsiTheme="minorHAnsi" w:cstheme="minorHAnsi"/>
        </w:rPr>
        <w:t>, if available, for interpretation of clinical test results (</w:t>
      </w:r>
      <w:r w:rsidRPr="00C36CE2" w:rsidR="00072125">
        <w:rPr>
          <w:rFonts w:asciiTheme="minorHAnsi" w:hAnsiTheme="minorHAnsi" w:cstheme="minorHAnsi"/>
          <w:b/>
        </w:rPr>
        <w:t>Attachment 23</w:t>
      </w:r>
      <w:r w:rsidRPr="00C36CE2" w:rsidR="00072125">
        <w:rPr>
          <w:rFonts w:asciiTheme="minorHAnsi" w:hAnsiTheme="minorHAnsi" w:cstheme="minorHAnsi"/>
        </w:rPr>
        <w:t>)</w:t>
      </w:r>
      <w:r w:rsidRPr="00C36CE2" w:rsidR="006A65A5">
        <w:rPr>
          <w:rFonts w:asciiTheme="minorHAnsi" w:hAnsiTheme="minorHAnsi" w:cstheme="minorHAnsi"/>
        </w:rPr>
        <w:t xml:space="preserve">. </w:t>
      </w:r>
      <w:r w:rsidRPr="00C36CE2" w:rsidR="00072125">
        <w:rPr>
          <w:rFonts w:asciiTheme="minorHAnsi" w:hAnsiTheme="minorHAnsi" w:cstheme="minorHAnsi"/>
        </w:rPr>
        <w:t xml:space="preserve">Participants will receive their </w:t>
      </w:r>
      <w:r w:rsidRPr="00C36CE2" w:rsidR="00072125">
        <w:rPr>
          <w:rFonts w:asciiTheme="minorHAnsi" w:hAnsiTheme="minorHAnsi" w:cstheme="minorHAnsi"/>
          <w:bCs/>
        </w:rPr>
        <w:t xml:space="preserve">PFAS test results. </w:t>
      </w:r>
      <w:r w:rsidRPr="00C36CE2" w:rsidR="00247186">
        <w:rPr>
          <w:rFonts w:asciiTheme="minorHAnsi" w:hAnsiTheme="minorHAnsi" w:cstheme="minorHAnsi"/>
          <w:bCs/>
        </w:rPr>
        <w:t>The</w:t>
      </w:r>
      <w:r w:rsidRPr="00C36CE2" w:rsidR="002D32DC">
        <w:rPr>
          <w:rFonts w:asciiTheme="minorHAnsi" w:hAnsiTheme="minorHAnsi" w:cstheme="minorHAnsi"/>
          <w:bCs/>
        </w:rPr>
        <w:t xml:space="preserve"> recipient</w:t>
      </w:r>
      <w:r w:rsidRPr="00C36CE2" w:rsidR="00E809F6">
        <w:rPr>
          <w:rFonts w:asciiTheme="minorHAnsi" w:hAnsiTheme="minorHAnsi" w:cstheme="minorHAnsi"/>
        </w:rPr>
        <w:t xml:space="preserve"> will provide to the </w:t>
      </w:r>
      <w:r w:rsidRPr="00C36CE2" w:rsidR="00072125">
        <w:rPr>
          <w:rFonts w:asciiTheme="minorHAnsi" w:hAnsiTheme="minorHAnsi" w:cstheme="minorHAnsi"/>
        </w:rPr>
        <w:t>50</w:t>
      </w:r>
      <w:r w:rsidRPr="00C36CE2" w:rsidR="00072125">
        <w:rPr>
          <w:rFonts w:asciiTheme="minorHAnsi" w:hAnsiTheme="minorHAnsi" w:cstheme="minorHAnsi"/>
          <w:vertAlign w:val="superscript"/>
        </w:rPr>
        <w:t>th</w:t>
      </w:r>
      <w:r w:rsidRPr="00C36CE2" w:rsidR="00072125">
        <w:rPr>
          <w:rFonts w:asciiTheme="minorHAnsi" w:hAnsiTheme="minorHAnsi" w:cstheme="minorHAnsi"/>
        </w:rPr>
        <w:t xml:space="preserve"> </w:t>
      </w:r>
      <w:r w:rsidRPr="00C36CE2" w:rsidR="006A65A5">
        <w:rPr>
          <w:rFonts w:asciiTheme="minorHAnsi" w:hAnsiTheme="minorHAnsi" w:cstheme="minorHAnsi"/>
        </w:rPr>
        <w:t>and 95</w:t>
      </w:r>
      <w:r w:rsidRPr="00C36CE2" w:rsidR="006A65A5">
        <w:rPr>
          <w:rFonts w:asciiTheme="minorHAnsi" w:hAnsiTheme="minorHAnsi" w:cstheme="minorHAnsi"/>
          <w:vertAlign w:val="superscript"/>
        </w:rPr>
        <w:t>th</w:t>
      </w:r>
      <w:r w:rsidRPr="00C36CE2" w:rsidR="006A65A5">
        <w:rPr>
          <w:rFonts w:asciiTheme="minorHAnsi" w:hAnsiTheme="minorHAnsi" w:cstheme="minorHAnsi"/>
        </w:rPr>
        <w:t xml:space="preserve"> percentile</w:t>
      </w:r>
      <w:r w:rsidRPr="00C36CE2" w:rsidR="00072125">
        <w:rPr>
          <w:rFonts w:asciiTheme="minorHAnsi" w:hAnsiTheme="minorHAnsi" w:cstheme="minorHAnsi"/>
        </w:rPr>
        <w:t>s</w:t>
      </w:r>
      <w:r w:rsidRPr="00C36CE2" w:rsidR="006A65A5">
        <w:rPr>
          <w:rFonts w:asciiTheme="minorHAnsi" w:hAnsiTheme="minorHAnsi" w:cstheme="minorHAnsi"/>
        </w:rPr>
        <w:t xml:space="preserve"> from NHANES </w:t>
      </w:r>
      <w:r w:rsidRPr="00C36CE2" w:rsidR="00B255E5">
        <w:rPr>
          <w:rFonts w:asciiTheme="minorHAnsi" w:hAnsiTheme="minorHAnsi" w:cstheme="minorHAnsi"/>
        </w:rPr>
        <w:t>for comparison</w:t>
      </w:r>
      <w:r w:rsidRPr="00C36CE2" w:rsidR="00072125">
        <w:rPr>
          <w:rFonts w:asciiTheme="minorHAnsi" w:hAnsiTheme="minorHAnsi" w:cstheme="minorHAnsi"/>
        </w:rPr>
        <w:t xml:space="preserve"> to the U.S. population</w:t>
      </w:r>
      <w:r w:rsidRPr="00C36CE2" w:rsidR="006A65A5">
        <w:rPr>
          <w:rFonts w:asciiTheme="minorHAnsi" w:hAnsiTheme="minorHAnsi" w:cstheme="minorHAnsi"/>
        </w:rPr>
        <w:t xml:space="preserve"> (CDC</w:t>
      </w:r>
      <w:r w:rsidRPr="00C36CE2" w:rsidR="001B7F84">
        <w:rPr>
          <w:rFonts w:asciiTheme="minorHAnsi" w:hAnsiTheme="minorHAnsi" w:cstheme="minorHAnsi"/>
        </w:rPr>
        <w:t>, 2018</w:t>
      </w:r>
      <w:r w:rsidRPr="00C36CE2" w:rsidR="006A65A5">
        <w:rPr>
          <w:rFonts w:asciiTheme="minorHAnsi" w:hAnsiTheme="minorHAnsi" w:cstheme="minorHAnsi"/>
        </w:rPr>
        <w:t xml:space="preserve">). </w:t>
      </w:r>
      <w:r w:rsidRPr="00C36CE2" w:rsidR="00E809F6">
        <w:rPr>
          <w:rFonts w:asciiTheme="minorHAnsi" w:hAnsiTheme="minorHAnsi" w:cstheme="minorHAnsi"/>
        </w:rPr>
        <w:t xml:space="preserve"> Study staff will advise p</w:t>
      </w:r>
      <w:r w:rsidRPr="00C36CE2" w:rsidR="006A65A5">
        <w:rPr>
          <w:rFonts w:asciiTheme="minorHAnsi" w:hAnsiTheme="minorHAnsi" w:cstheme="minorHAnsi"/>
        </w:rPr>
        <w:t>articipants to consult ATSDR with questions about their results if they wish to do so.</w:t>
      </w:r>
      <w:r w:rsidRPr="00C36CE2" w:rsidR="00E809F6">
        <w:rPr>
          <w:rFonts w:asciiTheme="minorHAnsi" w:hAnsiTheme="minorHAnsi" w:cstheme="minorHAnsi"/>
        </w:rPr>
        <w:t xml:space="preserve"> </w:t>
      </w:r>
    </w:p>
    <w:p w:rsidRPr="00C36CE2" w:rsidR="00E809F6" w:rsidP="00F37EB7" w:rsidRDefault="00D21FD0" w14:paraId="618EF800" w14:textId="15D355AA">
      <w:pPr>
        <w:pStyle w:val="Heading2"/>
        <w:spacing w:before="100" w:beforeAutospacing="1" w:after="240"/>
        <w:rPr>
          <w:rFonts w:cstheme="minorHAnsi"/>
          <w:b w:val="0"/>
          <w:i/>
          <w:szCs w:val="22"/>
        </w:rPr>
      </w:pPr>
      <w:bookmarkStart w:name="_Toc31014476" w:id="82"/>
      <w:r w:rsidRPr="00C36CE2">
        <w:rPr>
          <w:rFonts w:cstheme="minorHAnsi"/>
          <w:szCs w:val="22"/>
        </w:rPr>
        <w:t>4</w:t>
      </w:r>
      <w:r w:rsidRPr="00C36CE2" w:rsidR="008E3DC5">
        <w:rPr>
          <w:rFonts w:cstheme="minorHAnsi"/>
          <w:szCs w:val="22"/>
        </w:rPr>
        <w:t xml:space="preserve">.2 </w:t>
      </w:r>
      <w:r w:rsidRPr="00C36CE2" w:rsidR="00A159E2">
        <w:rPr>
          <w:rFonts w:cstheme="minorHAnsi"/>
          <w:szCs w:val="22"/>
        </w:rPr>
        <w:t>Disseminating R</w:t>
      </w:r>
      <w:r w:rsidRPr="00C36CE2" w:rsidR="00022441">
        <w:rPr>
          <w:rFonts w:cstheme="minorHAnsi"/>
          <w:szCs w:val="22"/>
        </w:rPr>
        <w:t xml:space="preserve">esults to </w:t>
      </w:r>
      <w:r w:rsidRPr="00C36CE2" w:rsidR="00A159E2">
        <w:rPr>
          <w:rFonts w:cstheme="minorHAnsi"/>
          <w:szCs w:val="22"/>
        </w:rPr>
        <w:t>the P</w:t>
      </w:r>
      <w:r w:rsidRPr="00C36CE2" w:rsidR="008E3DC5">
        <w:rPr>
          <w:rFonts w:cstheme="minorHAnsi"/>
          <w:szCs w:val="22"/>
        </w:rPr>
        <w:t>ublic</w:t>
      </w:r>
      <w:bookmarkEnd w:id="82"/>
    </w:p>
    <w:p w:rsidRPr="00C36CE2" w:rsidR="00562847" w:rsidP="00F37EB7" w:rsidRDefault="002D32DC" w14:paraId="3163DD6F" w14:textId="63F3CF80">
      <w:pPr>
        <w:spacing w:before="100" w:beforeAutospacing="1" w:after="240"/>
        <w:jc w:val="both"/>
        <w:rPr>
          <w:rFonts w:asciiTheme="minorHAnsi" w:hAnsiTheme="minorHAnsi" w:cstheme="minorHAnsi"/>
        </w:rPr>
      </w:pPr>
      <w:r w:rsidRPr="00C36CE2">
        <w:rPr>
          <w:rFonts w:asciiTheme="minorHAnsi" w:hAnsiTheme="minorHAnsi" w:cstheme="minorHAnsi"/>
        </w:rPr>
        <w:t>The recipient</w:t>
      </w:r>
      <w:r w:rsidRPr="00C36CE2" w:rsidR="00022441">
        <w:rPr>
          <w:rFonts w:asciiTheme="minorHAnsi" w:hAnsiTheme="minorHAnsi" w:cstheme="minorHAnsi"/>
        </w:rPr>
        <w:t xml:space="preserve"> </w:t>
      </w:r>
      <w:r w:rsidRPr="00C36CE2" w:rsidR="00504E2B">
        <w:rPr>
          <w:rFonts w:asciiTheme="minorHAnsi" w:hAnsiTheme="minorHAnsi" w:cstheme="minorHAnsi"/>
        </w:rPr>
        <w:t xml:space="preserve">will consult </w:t>
      </w:r>
      <w:r w:rsidRPr="00C36CE2" w:rsidR="00022441">
        <w:rPr>
          <w:rFonts w:asciiTheme="minorHAnsi" w:hAnsiTheme="minorHAnsi" w:cstheme="minorHAnsi"/>
        </w:rPr>
        <w:t>w</w:t>
      </w:r>
      <w:r w:rsidRPr="00C36CE2" w:rsidR="00FD4396">
        <w:rPr>
          <w:rFonts w:asciiTheme="minorHAnsi" w:hAnsiTheme="minorHAnsi" w:cstheme="minorHAnsi"/>
        </w:rPr>
        <w:t xml:space="preserve">ith </w:t>
      </w:r>
      <w:r w:rsidRPr="00C36CE2" w:rsidR="00562847">
        <w:rPr>
          <w:rFonts w:asciiTheme="minorHAnsi" w:hAnsiTheme="minorHAnsi" w:cstheme="minorHAnsi"/>
        </w:rPr>
        <w:t xml:space="preserve">the local and/or state health agency, local community groups, and the National PFAS Contamination Coalition </w:t>
      </w:r>
      <w:r w:rsidRPr="00C36CE2" w:rsidR="00504E2B">
        <w:rPr>
          <w:rFonts w:asciiTheme="minorHAnsi" w:hAnsiTheme="minorHAnsi" w:cstheme="minorHAnsi"/>
        </w:rPr>
        <w:t>to determine the</w:t>
      </w:r>
      <w:r w:rsidRPr="00C36CE2" w:rsidR="00E809F6">
        <w:rPr>
          <w:rFonts w:asciiTheme="minorHAnsi" w:hAnsiTheme="minorHAnsi" w:cstheme="minorHAnsi"/>
        </w:rPr>
        <w:t xml:space="preserve"> most effective method of disseminating the results to the participants and the public. </w:t>
      </w:r>
      <w:r w:rsidRPr="00C36CE2" w:rsidR="00504E2B">
        <w:rPr>
          <w:rFonts w:asciiTheme="minorHAnsi" w:hAnsiTheme="minorHAnsi" w:cstheme="minorHAnsi"/>
        </w:rPr>
        <w:t xml:space="preserve"> </w:t>
      </w:r>
      <w:r w:rsidRPr="00C36CE2" w:rsidR="00562847">
        <w:rPr>
          <w:rFonts w:asciiTheme="minorHAnsi" w:hAnsiTheme="minorHAnsi" w:cstheme="minorHAnsi"/>
        </w:rPr>
        <w:t xml:space="preserve">If </w:t>
      </w:r>
      <w:r w:rsidRPr="00C36CE2">
        <w:rPr>
          <w:rFonts w:asciiTheme="minorHAnsi" w:hAnsiTheme="minorHAnsi" w:cstheme="minorHAnsi"/>
        </w:rPr>
        <w:t>the recipient</w:t>
      </w:r>
      <w:r w:rsidRPr="00C36CE2" w:rsidR="00562847">
        <w:rPr>
          <w:rFonts w:asciiTheme="minorHAnsi" w:hAnsiTheme="minorHAnsi" w:cstheme="minorHAnsi"/>
        </w:rPr>
        <w:t xml:space="preserve"> establishes a community assistance panel (CAP) in the study area, then the CAP will participate in study community outreach and recruitment activities as well as provide advice on effective methods of results dissemination.</w:t>
      </w:r>
    </w:p>
    <w:p w:rsidRPr="00C36CE2" w:rsidR="00504E2B" w:rsidP="00F37EB7" w:rsidRDefault="002D32DC" w14:paraId="0DF6E00E" w14:textId="7C2764FA">
      <w:pPr>
        <w:spacing w:before="100" w:beforeAutospacing="1" w:after="240"/>
        <w:jc w:val="both"/>
        <w:rPr>
          <w:rFonts w:asciiTheme="minorHAnsi" w:hAnsiTheme="minorHAnsi" w:cstheme="minorHAnsi"/>
        </w:rPr>
      </w:pPr>
      <w:r w:rsidRPr="00C36CE2">
        <w:rPr>
          <w:rFonts w:asciiTheme="minorHAnsi" w:hAnsiTheme="minorHAnsi" w:cstheme="minorHAnsi"/>
        </w:rPr>
        <w:t>The recipient</w:t>
      </w:r>
      <w:r w:rsidRPr="00C36CE2" w:rsidR="00504E2B">
        <w:rPr>
          <w:rFonts w:asciiTheme="minorHAnsi" w:hAnsiTheme="minorHAnsi" w:cstheme="minorHAnsi"/>
        </w:rPr>
        <w:t xml:space="preserve"> may consider using a user-centered digital interface developed by the Silent Spring Institute for reporting results to each participant. </w:t>
      </w:r>
      <w:r w:rsidRPr="00C36CE2">
        <w:rPr>
          <w:rFonts w:asciiTheme="minorHAnsi" w:hAnsiTheme="minorHAnsi" w:cstheme="minorHAnsi"/>
        </w:rPr>
        <w:t>The recipient</w:t>
      </w:r>
      <w:r w:rsidRPr="00C36CE2" w:rsidR="00504E2B">
        <w:rPr>
          <w:rFonts w:asciiTheme="minorHAnsi" w:hAnsiTheme="minorHAnsi" w:cstheme="minorHAnsi"/>
        </w:rPr>
        <w:t xml:space="preserve"> will </w:t>
      </w:r>
      <w:r w:rsidRPr="00C36CE2" w:rsidR="00022441">
        <w:rPr>
          <w:rFonts w:asciiTheme="minorHAnsi" w:hAnsiTheme="minorHAnsi" w:cstheme="minorHAnsi"/>
        </w:rPr>
        <w:t xml:space="preserve">present study results to the community in public meetings, printed community </w:t>
      </w:r>
      <w:r w:rsidRPr="00C36CE2" w:rsidR="00504E2B">
        <w:rPr>
          <w:rFonts w:asciiTheme="minorHAnsi" w:hAnsiTheme="minorHAnsi" w:cstheme="minorHAnsi"/>
        </w:rPr>
        <w:t>handout</w:t>
      </w:r>
      <w:r w:rsidRPr="00C36CE2" w:rsidR="00022441">
        <w:rPr>
          <w:rFonts w:asciiTheme="minorHAnsi" w:hAnsiTheme="minorHAnsi" w:cstheme="minorHAnsi"/>
        </w:rPr>
        <w:t xml:space="preserve"> materials, participating in local radio programs and in informal activities.</w:t>
      </w:r>
      <w:r w:rsidRPr="00C36CE2" w:rsidR="006636BB">
        <w:rPr>
          <w:rFonts w:asciiTheme="minorHAnsi" w:hAnsiTheme="minorHAnsi" w:cstheme="minorHAnsi"/>
        </w:rPr>
        <w:t xml:space="preserve"> </w:t>
      </w:r>
      <w:r w:rsidRPr="00C36CE2">
        <w:rPr>
          <w:rFonts w:asciiTheme="minorHAnsi" w:hAnsiTheme="minorHAnsi" w:cstheme="minorHAnsi"/>
          <w:bCs/>
        </w:rPr>
        <w:t>The recipient</w:t>
      </w:r>
      <w:r w:rsidRPr="00C36CE2" w:rsidR="006636BB">
        <w:rPr>
          <w:rFonts w:asciiTheme="minorHAnsi" w:hAnsiTheme="minorHAnsi" w:cstheme="minorHAnsi"/>
          <w:bCs/>
        </w:rPr>
        <w:t xml:space="preserve"> also will provide a study website with information about the study findings and general information about any future follow up studies.</w:t>
      </w:r>
    </w:p>
    <w:p w:rsidRPr="00C36CE2" w:rsidR="00C67A04" w:rsidP="00F37EB7" w:rsidRDefault="00022441" w14:paraId="333C0B44" w14:textId="67228B29">
      <w:pPr>
        <w:spacing w:before="100" w:beforeAutospacing="1" w:after="240"/>
        <w:jc w:val="both"/>
        <w:rPr>
          <w:rFonts w:asciiTheme="minorHAnsi" w:hAnsiTheme="minorHAnsi" w:cstheme="minorHAnsi"/>
        </w:rPr>
      </w:pPr>
      <w:r w:rsidRPr="00C36CE2">
        <w:rPr>
          <w:rFonts w:asciiTheme="minorHAnsi" w:hAnsiTheme="minorHAnsi" w:cstheme="minorHAnsi"/>
        </w:rPr>
        <w:lastRenderedPageBreak/>
        <w:t xml:space="preserve">Generally, </w:t>
      </w:r>
      <w:r w:rsidRPr="00C36CE2" w:rsidR="00504E2B">
        <w:rPr>
          <w:rFonts w:asciiTheme="minorHAnsi" w:hAnsiTheme="minorHAnsi" w:cstheme="minorHAnsi"/>
        </w:rPr>
        <w:t xml:space="preserve">ATSDR will publish </w:t>
      </w:r>
      <w:r w:rsidRPr="00C36CE2">
        <w:rPr>
          <w:rFonts w:asciiTheme="minorHAnsi" w:hAnsiTheme="minorHAnsi" w:cstheme="minorHAnsi"/>
        </w:rPr>
        <w:t xml:space="preserve">study results only </w:t>
      </w:r>
      <w:r w:rsidRPr="00C36CE2" w:rsidR="00504E2B">
        <w:rPr>
          <w:rFonts w:asciiTheme="minorHAnsi" w:hAnsiTheme="minorHAnsi" w:cstheme="minorHAnsi"/>
        </w:rPr>
        <w:t>a</w:t>
      </w:r>
      <w:r w:rsidRPr="00C36CE2">
        <w:rPr>
          <w:rFonts w:asciiTheme="minorHAnsi" w:hAnsiTheme="minorHAnsi" w:cstheme="minorHAnsi"/>
        </w:rPr>
        <w:t xml:space="preserve">s group data analyses in peer-reviewed scientific journals or government reports. If individual data are presented, those will not be linked to participants’ identities. In the event that some other exceptional characteristics would enable personal identification, those would be masked or modified as needed to protect individual privacy. </w:t>
      </w:r>
      <w:r w:rsidRPr="00C36CE2" w:rsidR="00504E2B">
        <w:rPr>
          <w:rFonts w:asciiTheme="minorHAnsi" w:hAnsiTheme="minorHAnsi" w:cstheme="minorHAnsi"/>
        </w:rPr>
        <w:t>ATSDR will use m</w:t>
      </w:r>
      <w:r w:rsidRPr="00C36CE2">
        <w:rPr>
          <w:rFonts w:asciiTheme="minorHAnsi" w:hAnsiTheme="minorHAnsi" w:cstheme="minorHAnsi"/>
        </w:rPr>
        <w:t>anuscripts published in peer-reviewed scientific journals and presentations at major scientific meetings to inform the scientific communit</w:t>
      </w:r>
      <w:r w:rsidRPr="00C36CE2" w:rsidR="00FD4396">
        <w:rPr>
          <w:rFonts w:asciiTheme="minorHAnsi" w:hAnsiTheme="minorHAnsi" w:cstheme="minorHAnsi"/>
        </w:rPr>
        <w:t>y about the results of the</w:t>
      </w:r>
      <w:r w:rsidRPr="00C36CE2" w:rsidR="00504E2B">
        <w:rPr>
          <w:rFonts w:asciiTheme="minorHAnsi" w:hAnsiTheme="minorHAnsi" w:cstheme="minorHAnsi"/>
        </w:rPr>
        <w:t xml:space="preserve"> </w:t>
      </w:r>
      <w:r w:rsidRPr="00C36CE2" w:rsidR="00600CE3">
        <w:rPr>
          <w:rFonts w:asciiTheme="minorHAnsi" w:hAnsiTheme="minorHAnsi" w:cstheme="minorHAnsi"/>
        </w:rPr>
        <w:t>Multi-site</w:t>
      </w:r>
      <w:r w:rsidRPr="00C36CE2" w:rsidR="00BF49EB">
        <w:rPr>
          <w:rFonts w:asciiTheme="minorHAnsi" w:hAnsiTheme="minorHAnsi" w:cstheme="minorHAnsi"/>
        </w:rPr>
        <w:t xml:space="preserve"> studies</w:t>
      </w:r>
      <w:r w:rsidRPr="00C36CE2">
        <w:rPr>
          <w:rFonts w:asciiTheme="minorHAnsi" w:hAnsiTheme="minorHAnsi" w:cstheme="minorHAnsi"/>
        </w:rPr>
        <w:t>.</w:t>
      </w:r>
    </w:p>
    <w:p w:rsidRPr="00C36CE2" w:rsidR="00022441" w:rsidP="00F37EB7" w:rsidRDefault="00D21FD0" w14:paraId="639CD41D" w14:textId="52EFA421">
      <w:pPr>
        <w:pStyle w:val="Heading1"/>
        <w:spacing w:before="100" w:beforeAutospacing="1" w:after="240"/>
        <w:rPr>
          <w:rFonts w:asciiTheme="minorHAnsi" w:hAnsiTheme="minorHAnsi" w:cstheme="minorHAnsi"/>
          <w:sz w:val="22"/>
          <w:szCs w:val="22"/>
        </w:rPr>
      </w:pPr>
      <w:bookmarkStart w:name="_Toc314069430" w:id="83"/>
      <w:bookmarkStart w:name="_Toc31014477" w:id="84"/>
      <w:r w:rsidRPr="00C36CE2">
        <w:rPr>
          <w:rFonts w:asciiTheme="minorHAnsi" w:hAnsiTheme="minorHAnsi" w:cstheme="minorHAnsi"/>
          <w:sz w:val="22"/>
          <w:szCs w:val="22"/>
        </w:rPr>
        <w:t>5</w:t>
      </w:r>
      <w:r w:rsidRPr="00C36CE2" w:rsidR="00022441">
        <w:rPr>
          <w:rFonts w:asciiTheme="minorHAnsi" w:hAnsiTheme="minorHAnsi" w:cstheme="minorHAnsi"/>
          <w:sz w:val="22"/>
          <w:szCs w:val="22"/>
        </w:rPr>
        <w:t xml:space="preserve">. </w:t>
      </w:r>
      <w:r w:rsidRPr="00C36CE2" w:rsidR="009D6257">
        <w:rPr>
          <w:rFonts w:asciiTheme="minorHAnsi" w:hAnsiTheme="minorHAnsi" w:cstheme="minorHAnsi"/>
          <w:sz w:val="22"/>
          <w:szCs w:val="22"/>
        </w:rPr>
        <w:t>STRENGTHS AND LIMITATIONS</w:t>
      </w:r>
      <w:bookmarkEnd w:id="83"/>
      <w:bookmarkEnd w:id="84"/>
    </w:p>
    <w:p w:rsidR="00E55C1A" w:rsidP="006562BA" w:rsidRDefault="00E55C1A" w14:paraId="2A2AB4D7" w14:textId="5112F7C3">
      <w:pPr>
        <w:spacing w:before="100" w:beforeAutospacing="1" w:after="240"/>
        <w:jc w:val="both"/>
        <w:rPr>
          <w:rFonts w:asciiTheme="minorHAnsi" w:hAnsiTheme="minorHAnsi" w:cstheme="minorHAnsi"/>
        </w:rPr>
      </w:pPr>
      <w:r w:rsidRPr="00C36CE2">
        <w:rPr>
          <w:rFonts w:asciiTheme="minorHAnsi" w:hAnsiTheme="minorHAnsi" w:cstheme="minorHAnsi"/>
        </w:rPr>
        <w:t>Cross-sectional studies are especially suitable for assessing effect biomarkers and the prevalences of nonfatal diseases, in particular, disease</w:t>
      </w:r>
      <w:r w:rsidRPr="00C36CE2" w:rsidR="00477214">
        <w:rPr>
          <w:rFonts w:asciiTheme="minorHAnsi" w:hAnsiTheme="minorHAnsi" w:cstheme="minorHAnsi"/>
        </w:rPr>
        <w:t>s with no clear point of onset (</w:t>
      </w:r>
      <w:r w:rsidRPr="00C36CE2">
        <w:rPr>
          <w:rFonts w:asciiTheme="minorHAnsi" w:hAnsiTheme="minorHAnsi" w:cstheme="minorHAnsi"/>
        </w:rPr>
        <w:t>Checkoway 2004</w:t>
      </w:r>
      <w:r w:rsidRPr="00C36CE2" w:rsidR="00477214">
        <w:rPr>
          <w:rFonts w:asciiTheme="minorHAnsi" w:hAnsiTheme="minorHAnsi" w:cstheme="minorHAnsi"/>
        </w:rPr>
        <w:t>)</w:t>
      </w:r>
      <w:r w:rsidRPr="00C36CE2">
        <w:rPr>
          <w:rFonts w:asciiTheme="minorHAnsi" w:hAnsiTheme="minorHAnsi" w:cstheme="minorHAnsi"/>
        </w:rPr>
        <w:t>. However, if the cross-sectional study concurrently measures the exposure and the outcome (i.e., the di</w:t>
      </w:r>
      <w:r w:rsidRPr="00C36CE2" w:rsidR="00537AAF">
        <w:rPr>
          <w:rFonts w:asciiTheme="minorHAnsi" w:hAnsiTheme="minorHAnsi" w:cstheme="minorHAnsi"/>
        </w:rPr>
        <w:t>sease or effect biomarker),</w:t>
      </w:r>
      <w:r w:rsidRPr="00C36CE2">
        <w:rPr>
          <w:rFonts w:asciiTheme="minorHAnsi" w:hAnsiTheme="minorHAnsi" w:cstheme="minorHAnsi"/>
        </w:rPr>
        <w:t xml:space="preserve"> it might be difficult to determine whether the exposure caused the outcome or whether the outcome influenced the measu</w:t>
      </w:r>
      <w:r w:rsidRPr="00C36CE2" w:rsidR="00CE756A">
        <w:rPr>
          <w:rFonts w:asciiTheme="minorHAnsi" w:hAnsiTheme="minorHAnsi" w:cstheme="minorHAnsi"/>
        </w:rPr>
        <w:t>red exposure level (Flanders 1992, 2016)</w:t>
      </w:r>
      <w:r w:rsidRPr="00C36CE2">
        <w:rPr>
          <w:rFonts w:asciiTheme="minorHAnsi" w:hAnsiTheme="minorHAnsi" w:cstheme="minorHAnsi"/>
        </w:rPr>
        <w:t xml:space="preserve">. For example, as discussed above, the concurrent measurement of serum PFAS levels and kidney function biomarkers might raise the question of “reverse causation” because kidney function can affect the levels of PFAS in serum. </w:t>
      </w:r>
      <w:r w:rsidRPr="00C36CE2" w:rsidR="00203426">
        <w:rPr>
          <w:rFonts w:asciiTheme="minorHAnsi" w:hAnsiTheme="minorHAnsi" w:cstheme="minorHAnsi"/>
        </w:rPr>
        <w:t xml:space="preserve">One approach to minimize the problem of reverse causation or possible confounding due to health outcomes that affect PFAS serum levels is </w:t>
      </w:r>
      <w:r w:rsidRPr="00C36CE2">
        <w:rPr>
          <w:rFonts w:asciiTheme="minorHAnsi" w:hAnsiTheme="minorHAnsi" w:cstheme="minorHAnsi"/>
        </w:rPr>
        <w:t xml:space="preserve">by estimating exposures based on the historical reconstruction modeling of serum PFAS levels. In addition, it might be possible to estimate exposures during critical vulnerable periods (e.g., in utero exposure) through the modeling of historical serum PFAS levels. However, the modeling of historical PFAS serum levels is subject to uncertainties and data limitations, and published methods </w:t>
      </w:r>
      <w:r w:rsidRPr="00C36CE2" w:rsidR="00203426">
        <w:rPr>
          <w:rFonts w:asciiTheme="minorHAnsi" w:hAnsiTheme="minorHAnsi" w:cstheme="minorHAnsi"/>
        </w:rPr>
        <w:t xml:space="preserve">currently </w:t>
      </w:r>
      <w:r w:rsidRPr="00C36CE2">
        <w:rPr>
          <w:rFonts w:asciiTheme="minorHAnsi" w:hAnsiTheme="minorHAnsi" w:cstheme="minorHAnsi"/>
        </w:rPr>
        <w:t xml:space="preserve">are available only to model serum levels of PFOA and PFOS. </w:t>
      </w:r>
    </w:p>
    <w:p w:rsidR="00C66441" w:rsidP="00372C8C" w:rsidRDefault="00372C8C" w14:paraId="08B94BAE" w14:textId="77777777">
      <w:pPr>
        <w:jc w:val="both"/>
        <w:rPr>
          <w:rFonts w:cstheme="minorHAnsi"/>
        </w:rPr>
      </w:pPr>
      <w:r w:rsidRPr="00C34758">
        <w:rPr>
          <w:rFonts w:cstheme="minorHAnsi"/>
        </w:rPr>
        <w:t xml:space="preserve">ATSDR </w:t>
      </w:r>
      <w:r>
        <w:rPr>
          <w:rFonts w:cstheme="minorHAnsi"/>
        </w:rPr>
        <w:t>will establish</w:t>
      </w:r>
      <w:r w:rsidRPr="00C34758">
        <w:rPr>
          <w:rFonts w:cstheme="minorHAnsi"/>
        </w:rPr>
        <w:t xml:space="preserve"> working groups to oversee thorough technical evaluation and quality assurance and quality control (QA/QC) for all methods and models in the historical reconstruction of groundwater resources and distribution of drinking water and for all PK/PBPK models used for historical serum reconstruction. These groups will serve multiple functions such as sharing information with ATSDR and across sites and overseeing quality control.  Site visits, and if needed audits of modeling data at each site will be part of those efforts. </w:t>
      </w:r>
    </w:p>
    <w:p w:rsidRPr="005B348D" w:rsidR="00E55C1A" w:rsidP="006562BA" w:rsidRDefault="00372C8C" w14:paraId="18AFC008" w14:textId="3AB0ABAF">
      <w:pPr>
        <w:spacing w:before="100" w:beforeAutospacing="1" w:after="240"/>
        <w:jc w:val="both"/>
        <w:rPr>
          <w:rFonts w:asciiTheme="minorHAnsi" w:hAnsiTheme="minorHAnsi" w:cstheme="minorHAnsi"/>
        </w:rPr>
      </w:pPr>
      <w:r>
        <w:rPr>
          <w:rFonts w:cstheme="minorHAnsi"/>
        </w:rPr>
        <w:t>The recipients are required</w:t>
      </w:r>
      <w:r w:rsidRPr="00B655B7">
        <w:rPr>
          <w:rFonts w:cstheme="minorHAnsi"/>
        </w:rPr>
        <w:t xml:space="preserve"> to estimate historical PFAS concentrations for both drinking water and serum. The required level of precision will be agreed upon by the site investigators as well as discussion of measurement variability, limits of detections etc. and the criteria for determining the precision of the serum concentration estimates without using the drinking water data</w:t>
      </w:r>
      <w:r>
        <w:rPr>
          <w:rFonts w:cstheme="minorHAnsi"/>
        </w:rPr>
        <w:t xml:space="preserve">. </w:t>
      </w:r>
      <w:r w:rsidR="00EC39BC">
        <w:rPr>
          <w:rFonts w:cstheme="minorHAnsi"/>
        </w:rPr>
        <w:t xml:space="preserve"> The </w:t>
      </w:r>
      <w:r w:rsidR="00B001DD">
        <w:rPr>
          <w:rFonts w:cstheme="minorHAnsi"/>
        </w:rPr>
        <w:t>recipients</w:t>
      </w:r>
      <w:r w:rsidR="00EC39BC">
        <w:rPr>
          <w:rFonts w:cstheme="minorHAnsi"/>
        </w:rPr>
        <w:t>’</w:t>
      </w:r>
      <w:r w:rsidRPr="00AA2935">
        <w:rPr>
          <w:rFonts w:cstheme="minorHAnsi"/>
        </w:rPr>
        <w:t xml:space="preserve"> model approaches </w:t>
      </w:r>
      <w:r w:rsidRPr="00AA2935">
        <w:rPr>
          <w:rFonts w:cstheme="minorHAnsi"/>
        </w:rPr>
        <w:lastRenderedPageBreak/>
        <w:t xml:space="preserve">for </w:t>
      </w:r>
      <w:r w:rsidR="00EC39BC">
        <w:rPr>
          <w:rFonts w:cstheme="minorHAnsi"/>
        </w:rPr>
        <w:t xml:space="preserve">the </w:t>
      </w:r>
      <w:r w:rsidRPr="00AA2935">
        <w:rPr>
          <w:rFonts w:cstheme="minorHAnsi"/>
        </w:rPr>
        <w:t xml:space="preserve">multi-site study will be externally peer-reviewed per the CERCLA mandate and the Information Quality </w:t>
      </w:r>
      <w:r w:rsidRPr="00AA2935" w:rsidR="00B001DD">
        <w:rPr>
          <w:rFonts w:cstheme="minorHAnsi"/>
        </w:rPr>
        <w:t>Bulletin</w:t>
      </w:r>
      <w:r w:rsidR="00B001DD">
        <w:rPr>
          <w:rFonts w:cstheme="minorHAnsi"/>
        </w:rPr>
        <w:t>.</w:t>
      </w:r>
      <w:r w:rsidRPr="00C36CE2" w:rsidR="00B001DD">
        <w:rPr>
          <w:rFonts w:asciiTheme="minorHAnsi" w:hAnsiTheme="minorHAnsi" w:cstheme="minorHAnsi"/>
        </w:rPr>
        <w:t xml:space="preserve"> Other</w:t>
      </w:r>
      <w:r w:rsidRPr="00C36CE2" w:rsidR="00E55C1A">
        <w:rPr>
          <w:rFonts w:asciiTheme="minorHAnsi" w:hAnsiTheme="minorHAnsi" w:cstheme="minorHAnsi"/>
        </w:rPr>
        <w:t xml:space="preserve"> issues concerning cross-sectional study designs are similar to those that confront other observational study designs, such as cohort studies. These issues include: 1) the ability to clearly define, enumerate and recruit (without introducing selection bias) the exposed and comparison populations, 2) the comparability of the exposed and comparison populations on risk factors other than the PFAS exposures, 3) accurate exposure assessment, and 4) accurate measurement of effect biomarkers and ascertainment of diseases.</w:t>
      </w:r>
      <w:r w:rsidRPr="00C36CE2" w:rsidR="00203426">
        <w:rPr>
          <w:rFonts w:asciiTheme="minorHAnsi" w:hAnsiTheme="minorHAnsi" w:cstheme="minorHAnsi"/>
        </w:rPr>
        <w:t xml:space="preserve"> In addition, </w:t>
      </w:r>
      <w:r w:rsidRPr="00C36CE2" w:rsidR="00CE4A8C">
        <w:rPr>
          <w:rFonts w:asciiTheme="minorHAnsi" w:hAnsiTheme="minorHAnsi" w:cstheme="minorHAnsi"/>
        </w:rPr>
        <w:t xml:space="preserve">a </w:t>
      </w:r>
      <w:r w:rsidRPr="00C36CE2" w:rsidR="00203426">
        <w:rPr>
          <w:rFonts w:asciiTheme="minorHAnsi" w:hAnsiTheme="minorHAnsi" w:cstheme="minorHAnsi"/>
        </w:rPr>
        <w:t xml:space="preserve">bias similar to the “healthy worker survival effect” bias could occur in a cross-sectional study because the study population </w:t>
      </w:r>
      <w:r w:rsidRPr="00C36CE2" w:rsidR="00E53294">
        <w:rPr>
          <w:rFonts w:asciiTheme="minorHAnsi" w:hAnsiTheme="minorHAnsi" w:cstheme="minorHAnsi"/>
        </w:rPr>
        <w:t>consists of those who remained in the study area (and, for example, did not leave</w:t>
      </w:r>
      <w:r w:rsidRPr="00C36CE2" w:rsidR="00FD0983">
        <w:rPr>
          <w:rFonts w:asciiTheme="minorHAnsi" w:hAnsiTheme="minorHAnsi" w:cstheme="minorHAnsi"/>
        </w:rPr>
        <w:t xml:space="preserve"> the study area</w:t>
      </w:r>
      <w:r w:rsidRPr="00C36CE2" w:rsidR="00E53294">
        <w:rPr>
          <w:rFonts w:asciiTheme="minorHAnsi" w:hAnsiTheme="minorHAnsi" w:cstheme="minorHAnsi"/>
        </w:rPr>
        <w:t xml:space="preserve"> due to health problems caused by exposure to the PFAS contaminated drinking water).</w:t>
      </w:r>
      <w:r w:rsidRPr="00C36CE2" w:rsidR="00D05A50">
        <w:rPr>
          <w:rFonts w:asciiTheme="minorHAnsi" w:hAnsiTheme="minorHAnsi" w:cstheme="minorHAnsi"/>
        </w:rPr>
        <w:t xml:space="preserve"> While the resulting cohort is a ‘survivor cohort’, the studies have shown that the only if survival after incidence differs by exposure level can results be biased (Barr </w:t>
      </w:r>
      <w:r w:rsidRPr="00C36CE2" w:rsidR="00247186">
        <w:rPr>
          <w:rFonts w:asciiTheme="minorHAnsi" w:hAnsiTheme="minorHAnsi" w:cstheme="minorHAnsi"/>
        </w:rPr>
        <w:t>2015)</w:t>
      </w:r>
      <w:r w:rsidRPr="00C36CE2" w:rsidR="00D05A50">
        <w:rPr>
          <w:rFonts w:asciiTheme="minorHAnsi" w:hAnsiTheme="minorHAnsi" w:cstheme="minorHAnsi"/>
        </w:rPr>
        <w:t xml:space="preserve"> for the non-fatal and even in the case of fatal disease</w:t>
      </w:r>
      <w:r w:rsidRPr="00C36CE2" w:rsidR="00247186">
        <w:rPr>
          <w:rFonts w:asciiTheme="minorHAnsi" w:hAnsiTheme="minorHAnsi" w:cstheme="minorHAnsi"/>
        </w:rPr>
        <w:t>.</w:t>
      </w:r>
    </w:p>
    <w:p w:rsidRPr="00F54E31" w:rsidR="00C67A04" w:rsidP="006562BA" w:rsidRDefault="00E55C1A" w14:paraId="795CC1AC" w14:textId="5A92CB03">
      <w:pPr>
        <w:spacing w:before="100" w:beforeAutospacing="1" w:after="240"/>
        <w:jc w:val="both"/>
        <w:rPr>
          <w:rFonts w:asciiTheme="minorHAnsi" w:hAnsiTheme="minorHAnsi"/>
          <w:b/>
          <w:sz w:val="24"/>
        </w:rPr>
      </w:pPr>
      <w:r w:rsidRPr="005B348D">
        <w:rPr>
          <w:rFonts w:asciiTheme="minorHAnsi" w:hAnsiTheme="minorHAnsi" w:cstheme="minorHAnsi"/>
        </w:rPr>
        <w:t xml:space="preserve">All epidemiological studies of environmental exposures and health outcomes have limitations and uncertainties. Whether a study will find an association between an environmental exposure and health effects </w:t>
      </w:r>
      <w:r w:rsidRPr="005B348D" w:rsidR="00FD0983">
        <w:rPr>
          <w:rFonts w:asciiTheme="minorHAnsi" w:hAnsiTheme="minorHAnsi" w:cstheme="minorHAnsi"/>
        </w:rPr>
        <w:t xml:space="preserve">is unknown </w:t>
      </w:r>
      <w:r w:rsidRPr="005B348D">
        <w:rPr>
          <w:rFonts w:asciiTheme="minorHAnsi" w:hAnsiTheme="minorHAnsi" w:cstheme="minorHAnsi"/>
        </w:rPr>
        <w:t>prior to conducting the study.  No single study will provide definitive answers to the community about whether their exposures to the PFAS-contaminated drinking water caused their he</w:t>
      </w:r>
      <w:r w:rsidR="002729F2">
        <w:rPr>
          <w:rFonts w:asciiTheme="minorHAnsi" w:hAnsiTheme="minorHAnsi" w:cstheme="minorHAnsi"/>
        </w:rPr>
        <w:t xml:space="preserve">alth problems. The ability of the multi-site </w:t>
      </w:r>
      <w:r w:rsidRPr="005B348D">
        <w:rPr>
          <w:rFonts w:asciiTheme="minorHAnsi" w:hAnsiTheme="minorHAnsi" w:cstheme="minorHAnsi"/>
        </w:rPr>
        <w:t xml:space="preserve">study to provide useful information will depend </w:t>
      </w:r>
      <w:r w:rsidRPr="005B348D" w:rsidR="00FD0983">
        <w:rPr>
          <w:rFonts w:asciiTheme="minorHAnsi" w:hAnsiTheme="minorHAnsi" w:cstheme="minorHAnsi"/>
        </w:rPr>
        <w:t>largely</w:t>
      </w:r>
      <w:r w:rsidRPr="005B348D">
        <w:rPr>
          <w:rFonts w:asciiTheme="minorHAnsi" w:hAnsiTheme="minorHAnsi" w:cstheme="minorHAnsi"/>
        </w:rPr>
        <w:t xml:space="preserve"> on the success of recruiting a sufficient number of study participants</w:t>
      </w:r>
      <w:r w:rsidR="002729F2">
        <w:rPr>
          <w:rFonts w:asciiTheme="minorHAnsi" w:hAnsiTheme="minorHAnsi" w:cstheme="minorHAnsi"/>
        </w:rPr>
        <w:t xml:space="preserve"> and obtaining sufficient information on the PFAS contamination to estimate historical PFAS serum levels with reasonable accuracy</w:t>
      </w:r>
      <w:r w:rsidRPr="005B348D">
        <w:rPr>
          <w:rFonts w:asciiTheme="minorHAnsi" w:hAnsiTheme="minorHAnsi" w:cstheme="minorHAnsi"/>
        </w:rPr>
        <w:t>.</w:t>
      </w:r>
      <w:r w:rsidRPr="002F5859" w:rsidR="00C67A04">
        <w:rPr>
          <w:rFonts w:asciiTheme="minorHAnsi" w:hAnsiTheme="minorHAnsi"/>
          <w:sz w:val="24"/>
          <w:szCs w:val="24"/>
        </w:rPr>
        <w:br w:type="page"/>
      </w:r>
    </w:p>
    <w:p w:rsidRPr="005B348D" w:rsidR="00FD0983" w:rsidP="00F37EB7" w:rsidRDefault="00D21FD0" w14:paraId="17313F55" w14:textId="4733E069">
      <w:pPr>
        <w:pStyle w:val="Heading1"/>
        <w:spacing w:before="0" w:after="240" w:line="240" w:lineRule="auto"/>
        <w:rPr>
          <w:rFonts w:asciiTheme="minorHAnsi" w:hAnsiTheme="minorHAnsi" w:cstheme="minorHAnsi"/>
          <w:b w:val="0"/>
          <w:sz w:val="22"/>
          <w:szCs w:val="22"/>
        </w:rPr>
      </w:pPr>
      <w:bookmarkStart w:name="_Toc31014478" w:id="85"/>
      <w:r w:rsidRPr="002F5859">
        <w:rPr>
          <w:rFonts w:asciiTheme="minorHAnsi" w:hAnsiTheme="minorHAnsi"/>
          <w:sz w:val="24"/>
        </w:rPr>
        <w:lastRenderedPageBreak/>
        <w:t>6</w:t>
      </w:r>
      <w:r w:rsidRPr="005B348D" w:rsidR="008E3DC5">
        <w:rPr>
          <w:rFonts w:asciiTheme="minorHAnsi" w:hAnsiTheme="minorHAnsi" w:cstheme="minorHAnsi"/>
          <w:sz w:val="22"/>
          <w:szCs w:val="22"/>
        </w:rPr>
        <w:t xml:space="preserve">. </w:t>
      </w:r>
      <w:r w:rsidRPr="005B348D" w:rsidR="00C67A04">
        <w:rPr>
          <w:rFonts w:asciiTheme="minorHAnsi" w:hAnsiTheme="minorHAnsi" w:cstheme="minorHAnsi"/>
          <w:sz w:val="22"/>
          <w:szCs w:val="22"/>
        </w:rPr>
        <w:t>REFERENCES</w:t>
      </w:r>
      <w:bookmarkEnd w:id="85"/>
    </w:p>
    <w:p w:rsidRPr="00A3682F" w:rsidR="00334ECF" w:rsidP="00F37EB7" w:rsidRDefault="00334ECF" w14:paraId="75B17F24" w14:textId="77777777">
      <w:pPr>
        <w:spacing w:after="240" w:line="240" w:lineRule="auto"/>
        <w:rPr>
          <w:rFonts w:asciiTheme="minorHAnsi" w:hAnsiTheme="minorHAnsi" w:cstheme="minorHAnsi"/>
          <w:color w:val="000000"/>
        </w:rPr>
      </w:pPr>
      <w:r w:rsidRPr="00A3682F">
        <w:rPr>
          <w:rFonts w:asciiTheme="minorHAnsi" w:hAnsiTheme="minorHAnsi" w:cstheme="minorHAnsi"/>
        </w:rPr>
        <w:t xml:space="preserve">Agency for Toxic Substances and Disease Registry (ATSDR). Feasibility Assessment for Epidemiological Studies at Pease International Tradeport. Portsmouth, New Hampshire. November </w:t>
      </w:r>
      <w:r w:rsidRPr="00A3682F">
        <w:rPr>
          <w:rFonts w:asciiTheme="minorHAnsi" w:hAnsiTheme="minorHAnsi" w:eastAsiaTheme="minorHAnsi" w:cstheme="minorHAnsi"/>
        </w:rPr>
        <w:t>2017a</w:t>
      </w:r>
      <w:r w:rsidRPr="00A3682F">
        <w:rPr>
          <w:rFonts w:asciiTheme="minorHAnsi" w:hAnsiTheme="minorHAnsi" w:cstheme="minorHAnsi"/>
        </w:rPr>
        <w:t xml:space="preserve">. Available at: </w:t>
      </w:r>
      <w:hyperlink w:history="1" r:id="rId14">
        <w:r w:rsidRPr="00A3682F">
          <w:rPr>
            <w:rStyle w:val="Hyperlink"/>
            <w:rFonts w:asciiTheme="minorHAnsi" w:hAnsiTheme="minorHAnsi" w:cstheme="minorHAnsi"/>
          </w:rPr>
          <w:t>https://www.atsdr.cdc.gov/sites/pease/documents/Pease_Feasibility_Assessment_November-2017_508.pdf</w:t>
        </w:r>
      </w:hyperlink>
    </w:p>
    <w:p w:rsidR="00552212" w:rsidP="00F37EB7" w:rsidRDefault="00334ECF" w14:paraId="6CE95506" w14:textId="2E0DF07D">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Agency for Toxic Substances and Disease Registry (ATSDR). </w:t>
      </w:r>
      <w:r w:rsidRPr="00A3682F">
        <w:rPr>
          <w:rFonts w:asciiTheme="minorHAnsi" w:hAnsiTheme="minorHAnsi" w:cstheme="minorHAnsi"/>
          <w:bCs/>
          <w:iCs/>
          <w:color w:val="000000"/>
        </w:rPr>
        <w:t xml:space="preserve">ATSDR’s </w:t>
      </w:r>
      <w:r w:rsidRPr="00A3682F">
        <w:rPr>
          <w:rFonts w:asciiTheme="minorHAnsi" w:hAnsiTheme="minorHAnsi" w:cstheme="minorHAnsi"/>
        </w:rPr>
        <w:t xml:space="preserve">PFAS Exposure Assessment Technical Tools (PEATT). Atlanta, Georgia. November 2017b. Available at: </w:t>
      </w:r>
      <w:r w:rsidR="00D2148F">
        <w:rPr>
          <w:rFonts w:asciiTheme="minorHAnsi" w:hAnsiTheme="minorHAnsi" w:cstheme="minorHAnsi"/>
        </w:rPr>
        <w:t>on request ATSDR/DCAI</w:t>
      </w:r>
    </w:p>
    <w:p w:rsidRPr="005553DF" w:rsidR="00356787" w:rsidP="005553DF" w:rsidRDefault="00356787" w14:paraId="041D28AA"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Alexander BH, Olsen GW. Bladder cancer in perfluorooctanesulfonyl fluoride manufacturing workers. Ann Epidemiol. 2007;17(6):471-8.</w:t>
      </w:r>
    </w:p>
    <w:p w:rsidR="00027FD5" w:rsidP="00F37EB7" w:rsidRDefault="00027FD5" w14:paraId="78BD5061" w14:textId="597F68F8">
      <w:pPr>
        <w:spacing w:after="240" w:line="240" w:lineRule="auto"/>
        <w:rPr>
          <w:rFonts w:asciiTheme="minorHAnsi" w:hAnsiTheme="minorHAnsi" w:eastAsiaTheme="minorHAnsi" w:cstheme="minorHAnsi"/>
        </w:rPr>
      </w:pPr>
      <w:r w:rsidRPr="00552212">
        <w:rPr>
          <w:rFonts w:asciiTheme="minorHAnsi" w:hAnsiTheme="minorHAnsi" w:eastAsiaTheme="minorHAnsi" w:cstheme="minorHAnsi"/>
        </w:rPr>
        <w:t>Avanasi R, Shin HM, Vi</w:t>
      </w:r>
      <w:r>
        <w:rPr>
          <w:rFonts w:asciiTheme="minorHAnsi" w:hAnsiTheme="minorHAnsi" w:eastAsiaTheme="minorHAnsi" w:cstheme="minorHAnsi"/>
        </w:rPr>
        <w:t xml:space="preserve">eira VM, Savitz DA, Bartell SM. </w:t>
      </w:r>
      <w:r w:rsidRPr="00552212">
        <w:rPr>
          <w:rFonts w:asciiTheme="minorHAnsi" w:hAnsiTheme="minorHAnsi" w:eastAsiaTheme="minorHAnsi" w:cstheme="minorHAnsi"/>
        </w:rPr>
        <w:t>Impact of Exposure Uncertainty on the Association between Perfluorooctanoate and Preeclampsia in the C8 Health Projec</w:t>
      </w:r>
      <w:r>
        <w:rPr>
          <w:rFonts w:asciiTheme="minorHAnsi" w:hAnsiTheme="minorHAnsi" w:eastAsiaTheme="minorHAnsi" w:cstheme="minorHAnsi"/>
        </w:rPr>
        <w:t xml:space="preserve">t Population. </w:t>
      </w:r>
      <w:r w:rsidRPr="00552212">
        <w:rPr>
          <w:rFonts w:asciiTheme="minorHAnsi" w:hAnsiTheme="minorHAnsi" w:eastAsiaTheme="minorHAnsi" w:cstheme="minorHAnsi"/>
        </w:rPr>
        <w:t>E</w:t>
      </w:r>
      <w:r w:rsidR="00B53FA5">
        <w:rPr>
          <w:rFonts w:asciiTheme="minorHAnsi" w:hAnsiTheme="minorHAnsi" w:eastAsiaTheme="minorHAnsi" w:cstheme="minorHAnsi"/>
        </w:rPr>
        <w:t>nviron Health Perspect. 2016</w:t>
      </w:r>
      <w:r w:rsidRPr="00552212">
        <w:rPr>
          <w:rFonts w:asciiTheme="minorHAnsi" w:hAnsiTheme="minorHAnsi" w:eastAsiaTheme="minorHAnsi" w:cstheme="minorHAnsi"/>
        </w:rPr>
        <w:t>;124(1):126-32</w:t>
      </w:r>
    </w:p>
    <w:p w:rsidRPr="00A3682F" w:rsidR="00334ECF" w:rsidP="00F37EB7" w:rsidRDefault="00334ECF" w14:paraId="61179623" w14:textId="4B54368B">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Bach CC, Bech BH, Brix N, Nohr EA, Bonde JP, Henriksen TB. Perfluoroalkyl and polyfluoroalkyl substances and human fetal growth: a systematic review. Crit Rev Toxicol 2015;45(1):53-67. </w:t>
      </w:r>
    </w:p>
    <w:p w:rsidRPr="00A3682F" w:rsidR="00334ECF" w:rsidP="00F37EB7" w:rsidRDefault="00334ECF" w14:paraId="60E7B772" w14:textId="7BE4D7F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Barry V, Winquist A, Steenland K. Perfluorooctanoic Acid (PFOA) Exposures and Incident Cancers among Adults Living Near a Chemical Plant. Environ Health Perspect </w:t>
      </w:r>
      <w:r w:rsidRPr="00A3682F" w:rsidR="00B001DD">
        <w:rPr>
          <w:rFonts w:asciiTheme="minorHAnsi" w:hAnsiTheme="minorHAnsi" w:eastAsiaTheme="minorHAnsi" w:cstheme="minorHAnsi"/>
        </w:rPr>
        <w:t>2013; 121:1313</w:t>
      </w:r>
      <w:r w:rsidRPr="00A3682F">
        <w:rPr>
          <w:rFonts w:asciiTheme="minorHAnsi" w:hAnsiTheme="minorHAnsi" w:eastAsiaTheme="minorHAnsi" w:cstheme="minorHAnsi"/>
        </w:rPr>
        <w:t>–1318.</w:t>
      </w:r>
    </w:p>
    <w:p w:rsidR="00334ECF" w:rsidP="00F37EB7" w:rsidRDefault="00334ECF" w14:paraId="34757E7C" w14:textId="286FB322">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Bartell SM. Online serum PFOA calculator for adults. Environ Health Perspect 2017; 125:104502.</w:t>
      </w:r>
    </w:p>
    <w:p w:rsidRPr="004A7F85" w:rsidR="004A7F85" w:rsidP="004A7F85" w:rsidRDefault="004A7F85" w14:paraId="27D090D6" w14:textId="77777777">
      <w:pPr>
        <w:spacing w:after="240" w:line="240" w:lineRule="auto"/>
        <w:rPr>
          <w:rFonts w:asciiTheme="minorHAnsi" w:hAnsiTheme="minorHAnsi" w:eastAsiaTheme="minorHAnsi" w:cstheme="minorHAnsi"/>
        </w:rPr>
      </w:pPr>
      <w:bookmarkStart w:name="_Hlk35341419" w:id="86"/>
      <w:r w:rsidRPr="004A7F85">
        <w:rPr>
          <w:rFonts w:asciiTheme="minorHAnsi" w:hAnsiTheme="minorHAnsi" w:eastAsiaTheme="minorHAnsi" w:cstheme="minorHAnsi"/>
        </w:rPr>
        <w:t xml:space="preserve">Bangdiwala SI, Bhargava A, O'Connor DP, Robinson TN, Michie S, Murray DM, Stevens J, Belle SH, Templin TN, Pratt CA. Statistical methodologies to pool across multiple intervention studies. Transl Behav Med. 2016; 6(2):228-35. </w:t>
      </w:r>
    </w:p>
    <w:p w:rsidR="004A7F85" w:rsidP="004A7F85" w:rsidRDefault="004A7F85" w14:paraId="7D458B6C" w14:textId="0751282E">
      <w:pPr>
        <w:spacing w:after="240" w:line="240" w:lineRule="auto"/>
        <w:rPr>
          <w:rFonts w:asciiTheme="minorHAnsi" w:hAnsiTheme="minorHAnsi" w:eastAsiaTheme="minorHAnsi" w:cstheme="minorHAnsi"/>
        </w:rPr>
      </w:pPr>
      <w:r w:rsidRPr="004A7F85">
        <w:rPr>
          <w:rFonts w:asciiTheme="minorHAnsi" w:hAnsiTheme="minorHAnsi" w:eastAsiaTheme="minorHAnsi" w:cstheme="minorHAnsi"/>
        </w:rPr>
        <w:t>Basagaña X, Pedersen M, Barrera-Gómez J, Gehring U, Giorgis-Allemand L, Hoek G, Stafoggia M, Nieuwenhuijsen MJ, Brunekreef B, Slama R; ESCAPE Birth Outcomes working group. Analysis of multicentre epidemiological studies: contrasting fixed or random effects modelling and meta-analysis. Int J Epidemiol. 2018; 47(4):1343-1354.</w:t>
      </w:r>
    </w:p>
    <w:p w:rsidRPr="00A3682F" w:rsidR="00D30C81" w:rsidP="00D30C81" w:rsidRDefault="00D30C81" w14:paraId="6037FAC3" w14:textId="72E2AE4C">
      <w:pPr>
        <w:spacing w:after="240" w:line="240" w:lineRule="auto"/>
        <w:rPr>
          <w:rFonts w:asciiTheme="minorHAnsi" w:hAnsiTheme="minorHAnsi" w:eastAsiaTheme="minorHAnsi" w:cstheme="minorHAnsi"/>
        </w:rPr>
      </w:pPr>
      <w:r w:rsidRPr="00D30C81">
        <w:rPr>
          <w:rFonts w:asciiTheme="minorHAnsi" w:hAnsiTheme="minorHAnsi" w:eastAsiaTheme="minorHAnsi" w:cstheme="minorHAnsi"/>
        </w:rPr>
        <w:t>Blair A, Stewart P, Lubin JH, Forastiere F.</w:t>
      </w:r>
      <w:r>
        <w:rPr>
          <w:rFonts w:asciiTheme="minorHAnsi" w:hAnsiTheme="minorHAnsi" w:eastAsiaTheme="minorHAnsi" w:cstheme="minorHAnsi"/>
        </w:rPr>
        <w:t xml:space="preserve"> </w:t>
      </w:r>
      <w:r w:rsidRPr="00D30C81">
        <w:rPr>
          <w:rFonts w:asciiTheme="minorHAnsi" w:hAnsiTheme="minorHAnsi" w:eastAsiaTheme="minorHAnsi" w:cstheme="minorHAnsi"/>
        </w:rPr>
        <w:t>Methodological issues regarding confounding and exposure misclassification in epidemiological studies of occupational exposures.</w:t>
      </w:r>
      <w:r>
        <w:rPr>
          <w:rFonts w:asciiTheme="minorHAnsi" w:hAnsiTheme="minorHAnsi" w:eastAsiaTheme="minorHAnsi" w:cstheme="minorHAnsi"/>
        </w:rPr>
        <w:t xml:space="preserve"> </w:t>
      </w:r>
      <w:r w:rsidRPr="00D30C81">
        <w:rPr>
          <w:rFonts w:asciiTheme="minorHAnsi" w:hAnsiTheme="minorHAnsi" w:eastAsiaTheme="minorHAnsi" w:cstheme="minorHAnsi"/>
        </w:rPr>
        <w:t>Am J Ind Med. 2007 Mar;50(3):199-207</w:t>
      </w:r>
      <w:r>
        <w:rPr>
          <w:rFonts w:asciiTheme="minorHAnsi" w:hAnsiTheme="minorHAnsi" w:eastAsiaTheme="minorHAnsi" w:cstheme="minorHAnsi"/>
        </w:rPr>
        <w:t>.</w:t>
      </w:r>
    </w:p>
    <w:bookmarkEnd w:id="86"/>
    <w:p w:rsidRPr="005553DF" w:rsidR="00FA0E62" w:rsidP="005553DF" w:rsidRDefault="00FA0E62" w14:paraId="6DADBF45"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Bonefeld-Jørgensen EC, Long M, Fredslund SO, Bossi R, Olsen J. Breast cancer risk after exposure to perfluorinated compounds in Danish women: a case-control study nested in the Danish National Birth Cohort. Cancer Causes Control. 2014;25(11):1439-48.</w:t>
      </w:r>
    </w:p>
    <w:p w:rsidR="003A7787" w:rsidP="0071541B" w:rsidRDefault="003A7787" w14:paraId="58E52E80" w14:textId="3B826E24">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 xml:space="preserve">C8 Science Panel 2012a. </w:t>
      </w:r>
      <w:hyperlink w:history="1" r:id="rId15">
        <w:r w:rsidRPr="003A7787">
          <w:rPr>
            <w:rStyle w:val="Hyperlink"/>
          </w:rPr>
          <w:t>http://c8sciencepanel.org/pdfs/Probable_Link_C8_Osteoarthritis_29Oct2012v2.pdf</w:t>
        </w:r>
      </w:hyperlink>
      <w:r w:rsidRPr="003A7787">
        <w:t>.</w:t>
      </w:r>
    </w:p>
    <w:p w:rsidR="003A7787" w:rsidP="003A7787" w:rsidRDefault="003A7787" w14:paraId="3ED4BD4C" w14:textId="2EEE2D44">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 xml:space="preserve">C8 Science Panel 2012b. </w:t>
      </w:r>
      <w:r w:rsidRPr="003A7787">
        <w:rPr>
          <w:rFonts w:asciiTheme="minorHAnsi" w:hAnsiTheme="minorHAnsi" w:eastAsiaTheme="minorHAnsi" w:cstheme="minorHAnsi"/>
        </w:rPr>
        <w:t>http://c8sciencepanel.org/pdfs/Probable_Link_C8_Kidney_29Oct2012.pdf.</w:t>
      </w:r>
    </w:p>
    <w:p w:rsidRPr="0071541B" w:rsidR="0071541B" w:rsidP="0071541B" w:rsidRDefault="0071541B" w14:paraId="11FDD379" w14:textId="51377DE2">
      <w:pPr>
        <w:autoSpaceDE w:val="0"/>
        <w:autoSpaceDN w:val="0"/>
        <w:adjustRightInd w:val="0"/>
        <w:spacing w:after="240" w:line="240" w:lineRule="auto"/>
        <w:rPr>
          <w:rFonts w:asciiTheme="minorHAnsi" w:hAnsiTheme="minorHAnsi" w:eastAsiaTheme="minorHAnsi" w:cstheme="minorHAnsi"/>
        </w:rPr>
      </w:pPr>
      <w:r w:rsidRPr="0071541B">
        <w:rPr>
          <w:rFonts w:asciiTheme="minorHAnsi" w:hAnsiTheme="minorHAnsi" w:eastAsiaTheme="minorHAnsi" w:cstheme="minorHAnsi"/>
        </w:rPr>
        <w:t>Cardenas et al. Plasma concentrations of per- and polyfluoroalkyl substances at baseline and associations with glycemic indicators and diabetes incidence among high-risk adults in the diabetes prevention program trial. Environ Health Perspect 2017;125(10):107001.</w:t>
      </w:r>
    </w:p>
    <w:p w:rsidR="00D2148F" w:rsidP="00D2148F" w:rsidRDefault="00D2148F" w14:paraId="732E2159" w14:textId="4CE162C5">
      <w:pPr>
        <w:autoSpaceDE w:val="0"/>
        <w:autoSpaceDN w:val="0"/>
        <w:adjustRightInd w:val="0"/>
        <w:spacing w:after="240" w:line="240" w:lineRule="auto"/>
        <w:rPr>
          <w:rFonts w:asciiTheme="minorHAnsi" w:hAnsiTheme="minorHAnsi" w:eastAsiaTheme="minorHAnsi" w:cstheme="minorHAnsi"/>
        </w:rPr>
      </w:pPr>
      <w:r w:rsidRPr="00D2148F">
        <w:rPr>
          <w:rFonts w:asciiTheme="minorHAnsi" w:hAnsiTheme="minorHAnsi" w:eastAsiaTheme="minorHAnsi" w:cstheme="minorHAnsi"/>
        </w:rPr>
        <w:lastRenderedPageBreak/>
        <w:t>Calafat AM, Wong LY, Kuk</w:t>
      </w:r>
      <w:r>
        <w:rPr>
          <w:rFonts w:asciiTheme="minorHAnsi" w:hAnsiTheme="minorHAnsi" w:eastAsiaTheme="minorHAnsi" w:cstheme="minorHAnsi"/>
        </w:rPr>
        <w:t xml:space="preserve">lenyik Z, Reidy JA, Needham LL. </w:t>
      </w:r>
      <w:r w:rsidRPr="00D2148F">
        <w:rPr>
          <w:rFonts w:asciiTheme="minorHAnsi" w:hAnsiTheme="minorHAnsi" w:eastAsiaTheme="minorHAnsi" w:cstheme="minorHAnsi"/>
        </w:rPr>
        <w:t>Polyfluoroalkyl chemicals in the U.S. population: data from the National Health and Nutrition Examination Survey (NHANES) 2003-2004 and comparisons w</w:t>
      </w:r>
      <w:r>
        <w:rPr>
          <w:rFonts w:asciiTheme="minorHAnsi" w:hAnsiTheme="minorHAnsi" w:eastAsiaTheme="minorHAnsi" w:cstheme="minorHAnsi"/>
        </w:rPr>
        <w:t xml:space="preserve">ith NHANES 1999-2000. </w:t>
      </w:r>
      <w:r w:rsidRPr="00D2148F">
        <w:rPr>
          <w:rFonts w:asciiTheme="minorHAnsi" w:hAnsiTheme="minorHAnsi" w:eastAsiaTheme="minorHAnsi" w:cstheme="minorHAnsi"/>
        </w:rPr>
        <w:t>E</w:t>
      </w:r>
      <w:r>
        <w:rPr>
          <w:rFonts w:asciiTheme="minorHAnsi" w:hAnsiTheme="minorHAnsi" w:eastAsiaTheme="minorHAnsi" w:cstheme="minorHAnsi"/>
        </w:rPr>
        <w:t>nviron Health Perspect. 2007</w:t>
      </w:r>
      <w:r w:rsidRPr="00D2148F">
        <w:rPr>
          <w:rFonts w:asciiTheme="minorHAnsi" w:hAnsiTheme="minorHAnsi" w:eastAsiaTheme="minorHAnsi" w:cstheme="minorHAnsi"/>
        </w:rPr>
        <w:t>;115(11):1596-602.</w:t>
      </w:r>
    </w:p>
    <w:p w:rsidR="00334ECF" w:rsidP="00F37EB7" w:rsidRDefault="00334ECF" w14:paraId="1A822E5F" w14:textId="38B6BE06">
      <w:pPr>
        <w:autoSpaceDE w:val="0"/>
        <w:autoSpaceDN w:val="0"/>
        <w:adjustRightInd w:val="0"/>
        <w:spacing w:after="240" w:line="240" w:lineRule="auto"/>
        <w:rPr>
          <w:rStyle w:val="Hyperlink"/>
          <w:rFonts w:asciiTheme="minorHAnsi" w:hAnsiTheme="minorHAnsi" w:eastAsiaTheme="minorHAnsi" w:cstheme="minorHAnsi"/>
        </w:rPr>
      </w:pPr>
      <w:r w:rsidRPr="00A3682F">
        <w:rPr>
          <w:rFonts w:asciiTheme="minorHAnsi" w:hAnsiTheme="minorHAnsi" w:eastAsiaTheme="minorHAnsi" w:cstheme="minorHAnsi"/>
        </w:rPr>
        <w:t xml:space="preserve">Centers for Disease Control and Prevention (CDC). Fourth Report on Human Exposure to Environmental Chemicals, Updated Tables, (January 2017). Atlanta, GA: U.S. Department of Health and Human Services, Centers for Disease Control and Prevention. </w:t>
      </w:r>
      <w:hyperlink w:history="1" r:id="rId16">
        <w:r w:rsidRPr="00A3682F">
          <w:rPr>
            <w:rStyle w:val="Hyperlink"/>
            <w:rFonts w:asciiTheme="minorHAnsi" w:hAnsiTheme="minorHAnsi" w:eastAsiaTheme="minorHAnsi" w:cstheme="minorHAnsi"/>
          </w:rPr>
          <w:t>https://www.cdc.gov/exposurereport/</w:t>
        </w:r>
      </w:hyperlink>
    </w:p>
    <w:p w:rsidRPr="00A3682F" w:rsidR="006409A5" w:rsidP="00F37EB7" w:rsidRDefault="006409A5" w14:paraId="55A4B802" w14:textId="789C9490">
      <w:pPr>
        <w:autoSpaceDE w:val="0"/>
        <w:autoSpaceDN w:val="0"/>
        <w:adjustRightInd w:val="0"/>
        <w:spacing w:after="240" w:line="240" w:lineRule="auto"/>
        <w:rPr>
          <w:rFonts w:asciiTheme="minorHAnsi" w:hAnsiTheme="minorHAnsi" w:eastAsiaTheme="minorHAnsi" w:cstheme="minorHAnsi"/>
        </w:rPr>
      </w:pPr>
      <w:r w:rsidRPr="006409A5">
        <w:rPr>
          <w:rFonts w:asciiTheme="minorHAnsi" w:hAnsiTheme="minorHAnsi" w:eastAsiaTheme="minorHAnsi" w:cstheme="minorHAnsi"/>
        </w:rPr>
        <w:t>Centers for Disease Control and Prevention. Fourth Report on Human Exposure to Environmental Chemicals, Updated Tables, (March 2018). Atlanta, GA: U.S. Department of Health and Human Services, Centers for Disease Control and Prevention. https://www.cdc.gov/exposurereport/</w:t>
      </w:r>
      <w:r>
        <w:rPr>
          <w:rFonts w:asciiTheme="minorHAnsi" w:hAnsiTheme="minorHAnsi" w:eastAsiaTheme="minorHAnsi" w:cstheme="minorHAnsi"/>
        </w:rPr>
        <w:t>.</w:t>
      </w:r>
    </w:p>
    <w:p w:rsidRPr="003116EB" w:rsidR="003116EB" w:rsidP="003116EB" w:rsidRDefault="003116EB" w14:paraId="2C1C0541" w14:textId="4EDF7C5B">
      <w:pPr>
        <w:autoSpaceDE w:val="0"/>
        <w:autoSpaceDN w:val="0"/>
        <w:adjustRightInd w:val="0"/>
        <w:spacing w:after="240" w:line="240" w:lineRule="auto"/>
        <w:rPr>
          <w:rFonts w:asciiTheme="minorHAnsi" w:hAnsiTheme="minorHAnsi" w:eastAsiaTheme="minorHAnsi" w:cstheme="minorHAnsi"/>
        </w:rPr>
      </w:pPr>
      <w:r w:rsidRPr="003116EB">
        <w:rPr>
          <w:rFonts w:asciiTheme="minorHAnsi" w:hAnsiTheme="minorHAnsi" w:eastAsiaTheme="minorHAnsi" w:cstheme="minorHAnsi"/>
        </w:rPr>
        <w:t>Chang ET, Adami HO, Bo</w:t>
      </w:r>
      <w:r>
        <w:rPr>
          <w:rFonts w:asciiTheme="minorHAnsi" w:hAnsiTheme="minorHAnsi" w:eastAsiaTheme="minorHAnsi" w:cstheme="minorHAnsi"/>
        </w:rPr>
        <w:t xml:space="preserve">ffetta P, Wedner HJ, Mandel JS. </w:t>
      </w:r>
      <w:r w:rsidRPr="003116EB">
        <w:rPr>
          <w:rFonts w:asciiTheme="minorHAnsi" w:hAnsiTheme="minorHAnsi" w:eastAsiaTheme="minorHAnsi" w:cstheme="minorHAnsi"/>
        </w:rPr>
        <w:t>A critical review of perfluorooctanoate and perfluorooctanesulfonate exposure and immunologic</w:t>
      </w:r>
      <w:r>
        <w:rPr>
          <w:rFonts w:asciiTheme="minorHAnsi" w:hAnsiTheme="minorHAnsi" w:eastAsiaTheme="minorHAnsi" w:cstheme="minorHAnsi"/>
        </w:rPr>
        <w:t xml:space="preserve">al health conditions in humans. </w:t>
      </w:r>
      <w:r w:rsidRPr="003116EB">
        <w:rPr>
          <w:rFonts w:asciiTheme="minorHAnsi" w:hAnsiTheme="minorHAnsi" w:eastAsiaTheme="minorHAnsi" w:cstheme="minorHAnsi"/>
        </w:rPr>
        <w:t>Crit Rev Toxicol. 2016;46(4):279-331.</w:t>
      </w:r>
    </w:p>
    <w:p w:rsidRPr="003116EB" w:rsidR="003116EB" w:rsidP="003116EB" w:rsidRDefault="003116EB" w14:paraId="0E0C0718" w14:textId="203197DF">
      <w:pPr>
        <w:autoSpaceDE w:val="0"/>
        <w:autoSpaceDN w:val="0"/>
        <w:adjustRightInd w:val="0"/>
        <w:spacing w:after="240" w:line="240" w:lineRule="auto"/>
        <w:rPr>
          <w:rFonts w:asciiTheme="minorHAnsi" w:hAnsiTheme="minorHAnsi" w:eastAsiaTheme="minorHAnsi" w:cstheme="minorHAnsi"/>
        </w:rPr>
      </w:pPr>
      <w:r w:rsidRPr="003116EB">
        <w:rPr>
          <w:rFonts w:asciiTheme="minorHAnsi" w:hAnsiTheme="minorHAnsi" w:eastAsiaTheme="minorHAnsi" w:cstheme="minorHAnsi"/>
        </w:rPr>
        <w:t xml:space="preserve">Chang ET, Adami HO, Boffetta </w:t>
      </w:r>
      <w:r>
        <w:rPr>
          <w:rFonts w:asciiTheme="minorHAnsi" w:hAnsiTheme="minorHAnsi" w:eastAsiaTheme="minorHAnsi" w:cstheme="minorHAnsi"/>
        </w:rPr>
        <w:t xml:space="preserve">P, Cole P, Starr TB, Mandel JS. A </w:t>
      </w:r>
      <w:r w:rsidRPr="003116EB">
        <w:rPr>
          <w:rFonts w:asciiTheme="minorHAnsi" w:hAnsiTheme="minorHAnsi" w:eastAsiaTheme="minorHAnsi" w:cstheme="minorHAnsi"/>
        </w:rPr>
        <w:t>critical review of perfluorooctanoate and perfluorooctanesulfonate expo</w:t>
      </w:r>
      <w:r>
        <w:rPr>
          <w:rFonts w:asciiTheme="minorHAnsi" w:hAnsiTheme="minorHAnsi" w:eastAsiaTheme="minorHAnsi" w:cstheme="minorHAnsi"/>
        </w:rPr>
        <w:t>sure and cancer risk in humans. Crit Rev Toxicol. 2014</w:t>
      </w:r>
      <w:r w:rsidRPr="003116EB">
        <w:rPr>
          <w:rFonts w:asciiTheme="minorHAnsi" w:hAnsiTheme="minorHAnsi" w:eastAsiaTheme="minorHAnsi" w:cstheme="minorHAnsi"/>
        </w:rPr>
        <w:t>;44 Suppl 1:1-81</w:t>
      </w:r>
      <w:r>
        <w:rPr>
          <w:rFonts w:asciiTheme="minorHAnsi" w:hAnsiTheme="minorHAnsi" w:eastAsiaTheme="minorHAnsi" w:cstheme="minorHAnsi"/>
        </w:rPr>
        <w:t>.</w:t>
      </w:r>
    </w:p>
    <w:p w:rsidRPr="00A3682F" w:rsidR="00334ECF" w:rsidP="00F37EB7" w:rsidRDefault="00334ECF" w14:paraId="0F39A564" w14:textId="06628EC6">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Checkoway H, Pearce N, Kriebel D. Research Methods in Occupational Epidemiology, Second Edition. Oxford U. Press 2004.</w:t>
      </w:r>
    </w:p>
    <w:p w:rsidRPr="0061084C" w:rsidR="0061084C" w:rsidP="0061084C" w:rsidRDefault="0061084C" w14:paraId="60BA1B3E" w14:textId="77777777">
      <w:pPr>
        <w:autoSpaceDE w:val="0"/>
        <w:autoSpaceDN w:val="0"/>
        <w:adjustRightInd w:val="0"/>
        <w:spacing w:after="240" w:line="240" w:lineRule="auto"/>
        <w:rPr>
          <w:rFonts w:asciiTheme="minorHAnsi" w:hAnsiTheme="minorHAnsi" w:eastAsiaTheme="minorHAnsi" w:cstheme="minorHAnsi"/>
        </w:rPr>
      </w:pPr>
      <w:r w:rsidRPr="0061084C">
        <w:rPr>
          <w:rFonts w:asciiTheme="minorHAnsi" w:hAnsiTheme="minorHAnsi" w:eastAsiaTheme="minorHAnsi" w:cstheme="minorHAnsi"/>
        </w:rPr>
        <w:t>Christensen et al. Perfluoroalkyl substances and fish consumption. Environ Res 2017; 154:145-151.</w:t>
      </w:r>
    </w:p>
    <w:p w:rsidR="00AD4EFA" w:rsidP="00F37EB7" w:rsidRDefault="00AD4EFA" w14:paraId="1D39D3B8" w14:textId="4C830F13">
      <w:pPr>
        <w:autoSpaceDE w:val="0"/>
        <w:autoSpaceDN w:val="0"/>
        <w:adjustRightInd w:val="0"/>
        <w:spacing w:after="240" w:line="240" w:lineRule="auto"/>
        <w:rPr>
          <w:rFonts w:asciiTheme="minorHAnsi" w:hAnsiTheme="minorHAnsi" w:eastAsiaTheme="minorHAnsi" w:cstheme="minorHAnsi"/>
        </w:rPr>
      </w:pPr>
      <w:r w:rsidRPr="00AD4EFA">
        <w:rPr>
          <w:rFonts w:asciiTheme="minorHAnsi" w:hAnsiTheme="minorHAnsi" w:eastAsiaTheme="minorHAnsi" w:cstheme="minorHAnsi"/>
        </w:rPr>
        <w:t>Clair HB, Pinkston C, Pavuk M, Dutton ND, Brock G, Prough RA, Falkner CK, Wahlang B, McClaine CJ, and Cave MC. High Prevalence of Environmental Liver Disease and Suspected Toxicant Associated Steatohepatitis in a Large United States Residential Cohort With High Polychlorinated Biphenyl Expos</w:t>
      </w:r>
      <w:r>
        <w:rPr>
          <w:rFonts w:asciiTheme="minorHAnsi" w:hAnsiTheme="minorHAnsi" w:eastAsiaTheme="minorHAnsi" w:cstheme="minorHAnsi"/>
        </w:rPr>
        <w:t>ures. Toxicol Sci</w:t>
      </w:r>
      <w:r w:rsidRPr="00AD4EFA">
        <w:rPr>
          <w:rFonts w:asciiTheme="minorHAnsi" w:hAnsiTheme="minorHAnsi" w:eastAsiaTheme="minorHAnsi" w:cstheme="minorHAnsi"/>
        </w:rPr>
        <w:t>. 2018</w:t>
      </w:r>
      <w:r w:rsidRPr="005553DF" w:rsidR="00397E62">
        <w:rPr>
          <w:rFonts w:asciiTheme="minorHAnsi" w:hAnsiTheme="minorHAnsi" w:eastAsiaTheme="minorHAnsi" w:cstheme="minorHAnsi"/>
        </w:rPr>
        <w:t>; 164(1):39-49</w:t>
      </w:r>
      <w:r w:rsidR="00D8621F">
        <w:rPr>
          <w:rFonts w:asciiTheme="minorHAnsi" w:hAnsiTheme="minorHAnsi" w:eastAsiaTheme="minorHAnsi" w:cstheme="minorHAnsi"/>
        </w:rPr>
        <w:t>.</w:t>
      </w:r>
    </w:p>
    <w:p w:rsidRPr="005553DF" w:rsidR="002A79D9" w:rsidP="005553DF" w:rsidRDefault="002A79D9" w14:paraId="4EA49255"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Crawford NM, Fenton SE, Strynar M, Hines EP, Pritchard DA, Steiner AZ. Effects of perfluorinated chemicals on thyroid function, markers of ovarian reserve, and natural fertility. Reprod Toxicol. 2017;69:53-59.</w:t>
      </w:r>
    </w:p>
    <w:p w:rsidRPr="005553DF" w:rsidR="00FA0E62" w:rsidP="005553DF" w:rsidRDefault="00FA0E62" w14:paraId="1A8EA0F2"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Dalsager L, Christensen N, Husby S, Kyhl H, Nielsen F, Høst A, Grandjean P, Jensen TK. Association between prenatal exposure to perfluorinated compounds and symptoms of infections at age 1-4years among 359 children in the Odense Child Cohort. Environ Int. 2016 Nov;96:58-64.</w:t>
      </w:r>
    </w:p>
    <w:p w:rsidR="00E10CCC" w:rsidP="00F37EB7" w:rsidRDefault="00E10CCC" w14:paraId="5498AC28" w14:textId="1CB69B75">
      <w:pPr>
        <w:autoSpaceDE w:val="0"/>
        <w:autoSpaceDN w:val="0"/>
        <w:adjustRightInd w:val="0"/>
        <w:spacing w:after="240" w:line="240" w:lineRule="auto"/>
        <w:rPr>
          <w:rFonts w:asciiTheme="minorHAnsi" w:hAnsiTheme="minorHAnsi" w:eastAsiaTheme="minorHAnsi" w:cstheme="minorHAnsi"/>
        </w:rPr>
      </w:pPr>
      <w:r w:rsidRPr="00E10CCC">
        <w:rPr>
          <w:rFonts w:asciiTheme="minorHAnsi" w:hAnsiTheme="minorHAnsi" w:eastAsiaTheme="minorHAnsi" w:cstheme="minorHAnsi"/>
        </w:rPr>
        <w:t>Daly ER, Chan BP, Talbot EA et al. Per- and polyfluoroalkyl substance (PFAS) exposure assessment in a community exposed to contaminated drinking water, New Hampshire, 2015. Int J Hyg Environ Health 2018;221:569-577</w:t>
      </w:r>
      <w:r w:rsidR="005E74C6">
        <w:rPr>
          <w:rFonts w:asciiTheme="minorHAnsi" w:hAnsiTheme="minorHAnsi" w:eastAsiaTheme="minorHAnsi" w:cstheme="minorHAnsi"/>
        </w:rPr>
        <w:t>.</w:t>
      </w:r>
    </w:p>
    <w:p w:rsidRPr="00A3682F" w:rsidR="00334ECF" w:rsidP="00F37EB7" w:rsidRDefault="00334ECF" w14:paraId="318AAD9E" w14:textId="68FD32F4">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Darrow LA, Groth AC, Winquist A, Shin HM, Bartell SM, Steenland K. Modeled perfluorooctanoic acid (PFOA) exposure and liver function in a Mid-Ohio Valley Community. Environ Health Perspect 2016;124:1227-1233.</w:t>
      </w:r>
    </w:p>
    <w:p w:rsidRPr="00A3682F" w:rsidR="00334ECF" w:rsidP="00F37EB7" w:rsidRDefault="00334ECF" w14:paraId="30335A65"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Dhingra R, Winquist A, Darrow LA, Klein M, Steenland K. A Study of Reverse Causation: Examining the Associations of Perfluorooctanoic Acid Serum Levels with Two Outcomes. Environ Health Perspect. 2017;125(3):416-421. </w:t>
      </w:r>
    </w:p>
    <w:p w:rsidR="0071541B" w:rsidP="00F37EB7" w:rsidRDefault="00036CAB" w14:paraId="397BFD34" w14:textId="452AFDA8">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lastRenderedPageBreak/>
        <w:t>Domazet SL, Grøntved A</w:t>
      </w:r>
      <w:r w:rsidRPr="00036CAB">
        <w:rPr>
          <w:rFonts w:asciiTheme="minorHAnsi" w:hAnsiTheme="minorHAnsi" w:eastAsiaTheme="minorHAnsi" w:cstheme="minorHAnsi"/>
        </w:rPr>
        <w:t>, Timmerm</w:t>
      </w:r>
      <w:r>
        <w:rPr>
          <w:rFonts w:asciiTheme="minorHAnsi" w:hAnsiTheme="minorHAnsi" w:eastAsiaTheme="minorHAnsi" w:cstheme="minorHAnsi"/>
        </w:rPr>
        <w:t>ann AG, Nielsen F, Jensen TK</w:t>
      </w:r>
      <w:r w:rsidRPr="0071541B" w:rsidR="0071541B">
        <w:rPr>
          <w:rFonts w:asciiTheme="minorHAnsi" w:hAnsiTheme="minorHAnsi" w:eastAsiaTheme="minorHAnsi" w:cstheme="minorHAnsi"/>
        </w:rPr>
        <w:t>. Longitudinal associations of exposure to perfluoroalkylated substances in childhood and adolescence and indicators of adiposity and glycose metabolism 6 and 12 years later: The European Youth Heart Study. Dia</w:t>
      </w:r>
      <w:r w:rsidR="0071541B">
        <w:rPr>
          <w:rFonts w:asciiTheme="minorHAnsi" w:hAnsiTheme="minorHAnsi" w:eastAsiaTheme="minorHAnsi" w:cstheme="minorHAnsi"/>
        </w:rPr>
        <w:t>betes Care 2016;39(10):1745-51.</w:t>
      </w:r>
    </w:p>
    <w:p w:rsidR="0061084C" w:rsidP="0061084C" w:rsidRDefault="0061084C" w14:paraId="21EF15F5" w14:textId="77777777">
      <w:pPr>
        <w:autoSpaceDE w:val="0"/>
        <w:autoSpaceDN w:val="0"/>
        <w:adjustRightInd w:val="0"/>
        <w:spacing w:after="240" w:line="240" w:lineRule="auto"/>
        <w:rPr>
          <w:rFonts w:asciiTheme="minorHAnsi" w:hAnsiTheme="minorHAnsi" w:eastAsiaTheme="minorHAnsi" w:cstheme="minorHAnsi"/>
        </w:rPr>
      </w:pPr>
      <w:r w:rsidRPr="0061084C">
        <w:rPr>
          <w:rFonts w:asciiTheme="minorHAnsi" w:hAnsiTheme="minorHAnsi" w:eastAsiaTheme="minorHAnsi" w:cstheme="minorHAnsi"/>
        </w:rPr>
        <w:t>Domingo et al. Human dietary exposure to perfluoroalkyl substances in Catalonia, Spain. Food Chemistry 2012;135:1575-1582.</w:t>
      </w:r>
    </w:p>
    <w:p w:rsidRPr="00F34EAC" w:rsidR="00334ECF" w:rsidP="00F37EB7" w:rsidRDefault="00334ECF" w14:paraId="3D1F9FEB" w14:textId="791D6A22">
      <w:pPr>
        <w:autoSpaceDE w:val="0"/>
        <w:autoSpaceDN w:val="0"/>
        <w:adjustRightInd w:val="0"/>
        <w:spacing w:after="240" w:line="240" w:lineRule="auto"/>
        <w:rPr>
          <w:rFonts w:asciiTheme="minorHAnsi" w:hAnsiTheme="minorHAnsi" w:eastAsiaTheme="minorHAnsi" w:cstheme="minorHAnsi"/>
        </w:rPr>
      </w:pPr>
      <w:r w:rsidRPr="00F34EAC">
        <w:rPr>
          <w:rFonts w:asciiTheme="minorHAnsi" w:hAnsiTheme="minorHAnsi" w:eastAsiaTheme="minorHAnsi" w:cstheme="minorHAnsi"/>
        </w:rPr>
        <w:t>Emmett, EA,</w:t>
      </w:r>
      <w:r w:rsidRPr="00F34EAC">
        <w:t xml:space="preserve"> </w:t>
      </w:r>
      <w:r w:rsidRPr="00F34EAC">
        <w:rPr>
          <w:rFonts w:asciiTheme="minorHAnsi" w:hAnsiTheme="minorHAnsi" w:eastAsiaTheme="minorHAnsi" w:cstheme="minorHAnsi"/>
        </w:rPr>
        <w:t>Shofer FS, Zhang H, Freeman D, Desai C, Shaw LM. Community Exposure to Perfluorooctanoate: Relat</w:t>
      </w:r>
      <w:r>
        <w:rPr>
          <w:rFonts w:asciiTheme="minorHAnsi" w:hAnsiTheme="minorHAnsi" w:eastAsiaTheme="minorHAnsi" w:cstheme="minorHAnsi"/>
        </w:rPr>
        <w:t xml:space="preserve">ionships Between Serum </w:t>
      </w:r>
      <w:r w:rsidRPr="00F34EAC">
        <w:rPr>
          <w:rFonts w:asciiTheme="minorHAnsi" w:hAnsiTheme="minorHAnsi" w:eastAsiaTheme="minorHAnsi" w:cstheme="minorHAnsi"/>
        </w:rPr>
        <w:t>Concentrations a</w:t>
      </w:r>
      <w:r>
        <w:rPr>
          <w:rFonts w:asciiTheme="minorHAnsi" w:hAnsiTheme="minorHAnsi" w:eastAsiaTheme="minorHAnsi" w:cstheme="minorHAnsi"/>
        </w:rPr>
        <w:t>nd Exposure Sources. J Occ Environ Med 2006; 48(8):</w:t>
      </w:r>
      <w:r w:rsidRPr="00F34EAC">
        <w:rPr>
          <w:rFonts w:asciiTheme="minorHAnsi" w:hAnsiTheme="minorHAnsi" w:eastAsiaTheme="minorHAnsi" w:cstheme="minorHAnsi"/>
        </w:rPr>
        <w:t>759-770.</w:t>
      </w:r>
    </w:p>
    <w:p w:rsidR="00334ECF" w:rsidP="00F37EB7" w:rsidRDefault="00334ECF" w14:paraId="0146E24D" w14:textId="768293DD">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Emmett, EA, Shofer FS, Freeman D</w:t>
      </w:r>
      <w:r w:rsidRPr="00F34EAC">
        <w:rPr>
          <w:rFonts w:asciiTheme="minorHAnsi" w:hAnsiTheme="minorHAnsi" w:eastAsiaTheme="minorHAnsi" w:cstheme="minorHAnsi"/>
        </w:rPr>
        <w:t>, Desai C, Shaw LM.</w:t>
      </w:r>
      <w:r>
        <w:rPr>
          <w:rFonts w:asciiTheme="minorHAnsi" w:hAnsiTheme="minorHAnsi" w:eastAsiaTheme="minorHAnsi" w:cstheme="minorHAnsi"/>
        </w:rPr>
        <w:t xml:space="preserve"> </w:t>
      </w:r>
      <w:r w:rsidRPr="00F34EAC">
        <w:rPr>
          <w:rFonts w:asciiTheme="minorHAnsi" w:hAnsiTheme="minorHAnsi" w:eastAsiaTheme="minorHAnsi" w:cstheme="minorHAnsi"/>
        </w:rPr>
        <w:t>Community Exposure to Perfluorooctanoate: Relatio</w:t>
      </w:r>
      <w:r>
        <w:rPr>
          <w:rFonts w:asciiTheme="minorHAnsi" w:hAnsiTheme="minorHAnsi" w:eastAsiaTheme="minorHAnsi" w:cstheme="minorHAnsi"/>
        </w:rPr>
        <w:t xml:space="preserve">nships Between Serum Levels and </w:t>
      </w:r>
      <w:r w:rsidRPr="00F34EAC">
        <w:rPr>
          <w:rFonts w:asciiTheme="minorHAnsi" w:hAnsiTheme="minorHAnsi" w:eastAsiaTheme="minorHAnsi" w:cstheme="minorHAnsi"/>
        </w:rPr>
        <w:t xml:space="preserve">Certain Health Parameters. </w:t>
      </w:r>
      <w:r>
        <w:rPr>
          <w:rFonts w:asciiTheme="minorHAnsi" w:hAnsiTheme="minorHAnsi" w:eastAsiaTheme="minorHAnsi" w:cstheme="minorHAnsi"/>
        </w:rPr>
        <w:t>J Occ Environ Med 2006;48(8):</w:t>
      </w:r>
      <w:r w:rsidRPr="00F34EAC">
        <w:rPr>
          <w:rFonts w:asciiTheme="minorHAnsi" w:hAnsiTheme="minorHAnsi" w:eastAsiaTheme="minorHAnsi" w:cstheme="minorHAnsi"/>
        </w:rPr>
        <w:t>771-779.</w:t>
      </w:r>
    </w:p>
    <w:p w:rsidR="004C2854" w:rsidP="00F37EB7" w:rsidRDefault="004C2854" w14:paraId="0A6F83B1" w14:textId="7B3F2245">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 xml:space="preserve">Environmental Working Group. </w:t>
      </w:r>
      <w:hyperlink w:history="1" r:id="rId17">
        <w:r w:rsidRPr="0094638D">
          <w:rPr>
            <w:rStyle w:val="Hyperlink"/>
          </w:rPr>
          <w:t>https://www.ewg.org/research/report-110-million-americans-could-have-pfas-contaminated-drinking-water</w:t>
        </w:r>
      </w:hyperlink>
      <w:r>
        <w:t>. Accessed Nov 28, 2018.</w:t>
      </w:r>
    </w:p>
    <w:p w:rsidR="004119BB" w:rsidP="004119BB" w:rsidRDefault="004119BB" w14:paraId="30A822E1" w14:textId="1652050A">
      <w:pPr>
        <w:autoSpaceDE w:val="0"/>
        <w:autoSpaceDN w:val="0"/>
        <w:adjustRightInd w:val="0"/>
        <w:spacing w:after="240" w:line="240" w:lineRule="auto"/>
        <w:rPr>
          <w:rFonts w:asciiTheme="minorHAnsi" w:hAnsiTheme="minorHAnsi" w:eastAsiaTheme="minorHAnsi" w:cstheme="minorHAnsi"/>
        </w:rPr>
      </w:pPr>
      <w:r w:rsidRPr="004119BB">
        <w:rPr>
          <w:rFonts w:asciiTheme="minorHAnsi" w:hAnsiTheme="minorHAnsi" w:eastAsiaTheme="minorHAnsi" w:cstheme="minorHAnsi"/>
        </w:rPr>
        <w:t>Fàbrega F, Kumar V, Schu</w:t>
      </w:r>
      <w:r>
        <w:rPr>
          <w:rFonts w:asciiTheme="minorHAnsi" w:hAnsiTheme="minorHAnsi" w:eastAsiaTheme="minorHAnsi" w:cstheme="minorHAnsi"/>
        </w:rPr>
        <w:t xml:space="preserve">hmacher M, Domingo JL, Nadal M. </w:t>
      </w:r>
      <w:r w:rsidRPr="004119BB">
        <w:rPr>
          <w:rFonts w:asciiTheme="minorHAnsi" w:hAnsiTheme="minorHAnsi" w:eastAsiaTheme="minorHAnsi" w:cstheme="minorHAnsi"/>
        </w:rPr>
        <w:t>PBPK modeling for PFOS and PFOA: validatio</w:t>
      </w:r>
      <w:r>
        <w:rPr>
          <w:rFonts w:asciiTheme="minorHAnsi" w:hAnsiTheme="minorHAnsi" w:eastAsiaTheme="minorHAnsi" w:cstheme="minorHAnsi"/>
        </w:rPr>
        <w:t xml:space="preserve">n with human experimental data. Toxicol Lett. 2014 </w:t>
      </w:r>
      <w:r w:rsidRPr="004119BB">
        <w:rPr>
          <w:rFonts w:asciiTheme="minorHAnsi" w:hAnsiTheme="minorHAnsi" w:eastAsiaTheme="minorHAnsi" w:cstheme="minorHAnsi"/>
        </w:rPr>
        <w:t>;230(2):244-51.</w:t>
      </w:r>
    </w:p>
    <w:p w:rsidRPr="004119BB" w:rsidR="004119BB" w:rsidP="004119BB" w:rsidRDefault="004119BB" w14:paraId="6397FE43" w14:textId="79219A00">
      <w:pPr>
        <w:autoSpaceDE w:val="0"/>
        <w:autoSpaceDN w:val="0"/>
        <w:adjustRightInd w:val="0"/>
        <w:spacing w:after="240" w:line="240" w:lineRule="auto"/>
        <w:rPr>
          <w:rFonts w:asciiTheme="minorHAnsi" w:hAnsiTheme="minorHAnsi" w:eastAsiaTheme="minorHAnsi" w:cstheme="minorHAnsi"/>
        </w:rPr>
      </w:pPr>
      <w:r w:rsidRPr="004119BB">
        <w:rPr>
          <w:rFonts w:asciiTheme="minorHAnsi" w:hAnsiTheme="minorHAnsi" w:eastAsiaTheme="minorHAnsi" w:cstheme="minorHAnsi"/>
        </w:rPr>
        <w:t>Fàbrega F, Nadal M, Schu</w:t>
      </w:r>
      <w:r>
        <w:rPr>
          <w:rFonts w:asciiTheme="minorHAnsi" w:hAnsiTheme="minorHAnsi" w:eastAsiaTheme="minorHAnsi" w:cstheme="minorHAnsi"/>
        </w:rPr>
        <w:t xml:space="preserve">hmacher M, Domingo JL, Kumar V. </w:t>
      </w:r>
      <w:r w:rsidRPr="004119BB">
        <w:rPr>
          <w:rFonts w:asciiTheme="minorHAnsi" w:hAnsiTheme="minorHAnsi" w:eastAsiaTheme="minorHAnsi" w:cstheme="minorHAnsi"/>
        </w:rPr>
        <w:t>Influence of the uncertainty in the validation of PBPK models: A case-study for P</w:t>
      </w:r>
      <w:r>
        <w:rPr>
          <w:rFonts w:asciiTheme="minorHAnsi" w:hAnsiTheme="minorHAnsi" w:eastAsiaTheme="minorHAnsi" w:cstheme="minorHAnsi"/>
        </w:rPr>
        <w:t xml:space="preserve">FOS and PFOA. </w:t>
      </w:r>
      <w:r w:rsidRPr="004119BB">
        <w:rPr>
          <w:rFonts w:asciiTheme="minorHAnsi" w:hAnsiTheme="minorHAnsi" w:eastAsiaTheme="minorHAnsi" w:cstheme="minorHAnsi"/>
        </w:rPr>
        <w:t>R</w:t>
      </w:r>
      <w:r>
        <w:rPr>
          <w:rFonts w:asciiTheme="minorHAnsi" w:hAnsiTheme="minorHAnsi" w:eastAsiaTheme="minorHAnsi" w:cstheme="minorHAnsi"/>
        </w:rPr>
        <w:t>egul Toxicol Pharmacol. 2016</w:t>
      </w:r>
      <w:r w:rsidRPr="004119BB">
        <w:rPr>
          <w:rFonts w:asciiTheme="minorHAnsi" w:hAnsiTheme="minorHAnsi" w:eastAsiaTheme="minorHAnsi" w:cstheme="minorHAnsi"/>
        </w:rPr>
        <w:t>;77:230-9.</w:t>
      </w:r>
    </w:p>
    <w:p w:rsidR="00334ECF" w:rsidP="00F37EB7" w:rsidRDefault="00334ECF" w14:paraId="176454FB" w14:textId="26088A23">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Fei C, Olsen J. Prenatal exposure to perfluorinated chemicals and behavioral or coordination problems at age 7 years. Environ Health Perspect. 2011;119:573-578.</w:t>
      </w:r>
    </w:p>
    <w:p w:rsidRPr="00A3682F" w:rsidR="00015822" w:rsidP="00015822" w:rsidRDefault="00015822" w14:paraId="13B42DDE" w14:textId="04E36E8F">
      <w:pPr>
        <w:autoSpaceDE w:val="0"/>
        <w:autoSpaceDN w:val="0"/>
        <w:adjustRightInd w:val="0"/>
        <w:spacing w:after="240" w:line="240" w:lineRule="auto"/>
        <w:rPr>
          <w:rFonts w:asciiTheme="minorHAnsi" w:hAnsiTheme="minorHAnsi" w:eastAsiaTheme="minorHAnsi" w:cstheme="minorHAnsi"/>
        </w:rPr>
      </w:pPr>
      <w:r w:rsidRPr="00015822">
        <w:rPr>
          <w:rFonts w:asciiTheme="minorHAnsi" w:hAnsiTheme="minorHAnsi" w:eastAsiaTheme="minorHAnsi" w:cstheme="minorHAnsi"/>
        </w:rPr>
        <w:t>Feldstein AE, Alkhouri N, De Vito R, Alisi A, Lopez R, Nobili V.</w:t>
      </w:r>
      <w:r>
        <w:rPr>
          <w:rFonts w:asciiTheme="minorHAnsi" w:hAnsiTheme="minorHAnsi" w:eastAsiaTheme="minorHAnsi" w:cstheme="minorHAnsi"/>
        </w:rPr>
        <w:t xml:space="preserve"> </w:t>
      </w:r>
      <w:r w:rsidRPr="00015822">
        <w:rPr>
          <w:rFonts w:asciiTheme="minorHAnsi" w:hAnsiTheme="minorHAnsi" w:eastAsiaTheme="minorHAnsi" w:cstheme="minorHAnsi"/>
        </w:rPr>
        <w:t>Serum cytokeratin-18 fragment levels are useful biomarkers for nonalcohol</w:t>
      </w:r>
      <w:r>
        <w:rPr>
          <w:rFonts w:asciiTheme="minorHAnsi" w:hAnsiTheme="minorHAnsi" w:eastAsiaTheme="minorHAnsi" w:cstheme="minorHAnsi"/>
        </w:rPr>
        <w:t>ic steatohepatitis in children. Am J Gastroenterol. 2013</w:t>
      </w:r>
      <w:r w:rsidRPr="00015822">
        <w:rPr>
          <w:rFonts w:asciiTheme="minorHAnsi" w:hAnsiTheme="minorHAnsi" w:eastAsiaTheme="minorHAnsi" w:cstheme="minorHAnsi"/>
        </w:rPr>
        <w:t>;108(9):1526-31</w:t>
      </w:r>
      <w:r>
        <w:rPr>
          <w:rFonts w:asciiTheme="minorHAnsi" w:hAnsiTheme="minorHAnsi" w:eastAsiaTheme="minorHAnsi" w:cstheme="minorHAnsi"/>
        </w:rPr>
        <w:t>.</w:t>
      </w:r>
    </w:p>
    <w:p w:rsidR="001D6792" w:rsidP="00F37EB7" w:rsidRDefault="001D6792" w14:paraId="1B64368D" w14:textId="43DA7336">
      <w:pPr>
        <w:autoSpaceDE w:val="0"/>
        <w:autoSpaceDN w:val="0"/>
        <w:adjustRightInd w:val="0"/>
        <w:spacing w:after="240" w:line="240" w:lineRule="auto"/>
        <w:rPr>
          <w:rFonts w:asciiTheme="minorHAnsi" w:hAnsiTheme="minorHAnsi" w:eastAsiaTheme="minorHAnsi" w:cstheme="minorHAnsi"/>
        </w:rPr>
      </w:pPr>
      <w:r w:rsidRPr="001D6792">
        <w:rPr>
          <w:rFonts w:asciiTheme="minorHAnsi" w:hAnsiTheme="minorHAnsi" w:eastAsiaTheme="minorHAnsi" w:cstheme="minorHAnsi"/>
        </w:rPr>
        <w:t>Ferrante MC, Amero P, Santoro A, Monnolo A, Simeoli R, Di Guida F</w:t>
      </w:r>
      <w:r>
        <w:rPr>
          <w:rFonts w:asciiTheme="minorHAnsi" w:hAnsiTheme="minorHAnsi" w:eastAsiaTheme="minorHAnsi" w:cstheme="minorHAnsi"/>
        </w:rPr>
        <w:t>, Mattace Raso G, Meli R</w:t>
      </w:r>
      <w:r w:rsidRPr="001D6792">
        <w:rPr>
          <w:rFonts w:asciiTheme="minorHAnsi" w:hAnsiTheme="minorHAnsi" w:eastAsiaTheme="minorHAnsi" w:cstheme="minorHAnsi"/>
        </w:rPr>
        <w:t xml:space="preserve">. Polychlorinated biphenyls (PCB 101, PCB 153 and PCB 180) alter leptin signaling and lipid metabolism in differentiated 3T3-L1 adipocytes. Toxicol Appl Pharmacol. </w:t>
      </w:r>
      <w:r>
        <w:rPr>
          <w:rFonts w:asciiTheme="minorHAnsi" w:hAnsiTheme="minorHAnsi" w:eastAsiaTheme="minorHAnsi" w:cstheme="minorHAnsi"/>
        </w:rPr>
        <w:t xml:space="preserve">2014; </w:t>
      </w:r>
      <w:r w:rsidRPr="001D6792">
        <w:rPr>
          <w:rFonts w:asciiTheme="minorHAnsi" w:hAnsiTheme="minorHAnsi" w:eastAsiaTheme="minorHAnsi" w:cstheme="minorHAnsi"/>
        </w:rPr>
        <w:t>279(3):401-8.</w:t>
      </w:r>
    </w:p>
    <w:p w:rsidRPr="00A3682F" w:rsidR="00334ECF" w:rsidP="00F37EB7" w:rsidRDefault="00334ECF" w14:paraId="7F1CCCB7" w14:textId="7121090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Fisher M, Arbuckle TE, Wade M, Haines DA. Do perfluoroalkyl lsubstances affect metabolic function and plasma lipids?—Analysis of the 2007–2009, Canadian Health Measures Survey (CHMS) Cycle1. Environ Res 2013;121:95-103.</w:t>
      </w:r>
    </w:p>
    <w:p w:rsidRPr="00A3682F" w:rsidR="00334ECF" w:rsidP="00F37EB7" w:rsidRDefault="00334ECF" w14:paraId="0EE68248"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Fitz-Simon N, Fletcher T, Luster MI, Steenland K, Calafat AM, Kato K, Armstrong B. Reductions in serum lipids with a 4-year decline in serum perfluorooctanoic acid and perfluorooctanesulfonic acid. Epidemiology 2013;24:569-76.</w:t>
      </w:r>
    </w:p>
    <w:p w:rsidRPr="00A3682F" w:rsidR="00334ECF" w:rsidP="00F37EB7" w:rsidRDefault="00334ECF" w14:paraId="3C20AE57"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Flanders WD, Lin L, Pirkle JL, Caudill SP. Assessing the direction of causality in cross-sectional studies. Am J Epidemiol 1992;135:926-935.</w:t>
      </w:r>
    </w:p>
    <w:p w:rsidRPr="00A3682F" w:rsidR="00334ECF" w:rsidP="00F37EB7" w:rsidRDefault="00334ECF" w14:paraId="4CCD238F"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Flanders WD, Klein M, Mirabelli MC. Conditions for valid estimation of causal effects on prevalence in cross-sectional and other studies. Ann Epidemiol 2016;26:389-394.</w:t>
      </w:r>
    </w:p>
    <w:p w:rsidRPr="00EA2378" w:rsidR="00EA2378" w:rsidP="00EA2378" w:rsidRDefault="00A43244" w14:paraId="4BB71CE6" w14:textId="343B35FC">
      <w:pPr>
        <w:spacing w:after="240" w:line="240" w:lineRule="auto"/>
        <w:rPr>
          <w:rFonts w:asciiTheme="minorHAnsi" w:hAnsiTheme="minorHAnsi" w:eastAsiaTheme="minorHAnsi" w:cstheme="minorHAnsi"/>
        </w:rPr>
      </w:pPr>
      <w:r>
        <w:rPr>
          <w:rFonts w:asciiTheme="minorHAnsi" w:hAnsiTheme="minorHAnsi" w:eastAsiaTheme="minorHAnsi" w:cstheme="minorHAnsi"/>
        </w:rPr>
        <w:t>Fleisch AF</w:t>
      </w:r>
      <w:r w:rsidRPr="00EA2378" w:rsidR="00EA2378">
        <w:rPr>
          <w:rFonts w:asciiTheme="minorHAnsi" w:hAnsiTheme="minorHAnsi" w:eastAsiaTheme="minorHAnsi" w:cstheme="minorHAnsi"/>
        </w:rPr>
        <w:t>, Rifas-Shiman SL, Mora AM, Calafat AM, Ye X, Luttmann-Gibson H, Gillman MW, Oken E, Sagiv SK.</w:t>
      </w:r>
      <w:r w:rsidR="00EA2378">
        <w:rPr>
          <w:rFonts w:asciiTheme="minorHAnsi" w:hAnsiTheme="minorHAnsi" w:eastAsiaTheme="minorHAnsi" w:cstheme="minorHAnsi"/>
        </w:rPr>
        <w:t xml:space="preserve"> </w:t>
      </w:r>
      <w:r w:rsidRPr="00EA2378" w:rsidR="00EA2378">
        <w:rPr>
          <w:rFonts w:asciiTheme="minorHAnsi" w:hAnsiTheme="minorHAnsi" w:eastAsiaTheme="minorHAnsi" w:cstheme="minorHAnsi"/>
        </w:rPr>
        <w:t>Early-Life Exposure to Perfluoroalkyl Substances an</w:t>
      </w:r>
      <w:r w:rsidR="00EA2378">
        <w:rPr>
          <w:rFonts w:asciiTheme="minorHAnsi" w:hAnsiTheme="minorHAnsi" w:eastAsiaTheme="minorHAnsi" w:cstheme="minorHAnsi"/>
        </w:rPr>
        <w:t xml:space="preserve">d Childhood Metabolic Function. </w:t>
      </w:r>
      <w:r w:rsidRPr="00EA2378" w:rsidR="00EA2378">
        <w:rPr>
          <w:rFonts w:asciiTheme="minorHAnsi" w:hAnsiTheme="minorHAnsi" w:eastAsiaTheme="minorHAnsi" w:cstheme="minorHAnsi"/>
        </w:rPr>
        <w:t>Environ Health Perspect. 2</w:t>
      </w:r>
      <w:r w:rsidR="00EA2378">
        <w:rPr>
          <w:rFonts w:asciiTheme="minorHAnsi" w:hAnsiTheme="minorHAnsi" w:eastAsiaTheme="minorHAnsi" w:cstheme="minorHAnsi"/>
        </w:rPr>
        <w:t xml:space="preserve">017;125(3):481-487. </w:t>
      </w:r>
    </w:p>
    <w:p w:rsidRPr="005A65B8" w:rsidR="005A65B8" w:rsidP="005A65B8" w:rsidRDefault="005A65B8" w14:paraId="685C88EA" w14:textId="074530B7">
      <w:pPr>
        <w:spacing w:after="240" w:line="240" w:lineRule="auto"/>
        <w:rPr>
          <w:rFonts w:asciiTheme="minorHAnsi" w:hAnsiTheme="minorHAnsi" w:eastAsiaTheme="minorHAnsi" w:cstheme="minorHAnsi"/>
        </w:rPr>
      </w:pPr>
      <w:r w:rsidRPr="005A65B8">
        <w:rPr>
          <w:rFonts w:asciiTheme="minorHAnsi" w:hAnsiTheme="minorHAnsi" w:eastAsiaTheme="minorHAnsi" w:cstheme="minorHAnsi"/>
        </w:rPr>
        <w:lastRenderedPageBreak/>
        <w:t xml:space="preserve">Friedenreich CM. Methods for pooled analyses of epidemiologic studies. Epidemiology. 1993;4(4):295-302. </w:t>
      </w:r>
    </w:p>
    <w:p w:rsidRPr="00A3682F" w:rsidR="00334ECF" w:rsidP="00F37EB7" w:rsidRDefault="00334ECF" w14:paraId="74DA0AA0" w14:textId="271A5AEC">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Frisbee SJ, Brooks Jr AP, Maher A, et al. The C8 health project: design, methods, and participants. Environ Health Perspect 2009;117:1873-1882.</w:t>
      </w:r>
    </w:p>
    <w:p w:rsidRPr="00A3682F" w:rsidR="00334ECF" w:rsidP="00F37EB7" w:rsidRDefault="00334ECF" w14:paraId="6BD6889E"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Frisbee SJ, Shankar A, Knox SS, Steenland K, Savitz DA, Fletcher T, Ducatman AM. Perfluorooctanoic acid, perfluorooctanesulfonate, and serum lipids in children and adolescents: Results from the C8 Health Project. Arch Pediatr Adolesc Med 2010;164:860-869.</w:t>
      </w:r>
    </w:p>
    <w:p w:rsidRPr="00A3682F" w:rsidR="00334ECF" w:rsidP="00F37EB7" w:rsidRDefault="00334ECF" w14:paraId="20441634"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Fu Y, Wang T, Fu Q, Wang P, Lu Y. Associations between serum concentrations of perfluoroalkyl acids and serum lipid levels in a Chinese population. Ecotoxicol Environ Saf 2014;106:246-52.</w:t>
      </w:r>
    </w:p>
    <w:p w:rsidRPr="00A3682F" w:rsidR="00334ECF" w:rsidP="00F37EB7" w:rsidRDefault="00334ECF" w14:paraId="6F1485A8"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Gallo V, Leonardi G, Genser B, Lopez-Espinosa MJ, Frisbee SJ, Karlsson L, Ducatman AM, Fletcher T. Serum perfluorooctanoate (PFOA) and perfluorooctane sulfonate (PFOS) concentrations and liver function biomarkers in a population with elevated PFOA exposure. Environ Health Perspect 2012;120:655–660.</w:t>
      </w:r>
    </w:p>
    <w:p w:rsidRPr="00A3682F" w:rsidR="00334ECF" w:rsidP="00F37EB7" w:rsidRDefault="00334ECF" w14:paraId="015863CA"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Geiger SD, Xiao J, Shankar A. Positive association between perfluoroalkyl chemicals and hyperuricemia in children. Am J Epidemiol 2013;177:1255-1262.</w:t>
      </w:r>
    </w:p>
    <w:p w:rsidRPr="00A3682F" w:rsidR="00334ECF" w:rsidP="00F37EB7" w:rsidRDefault="005D564C" w14:paraId="36F8E345" w14:textId="5AE635B3">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Gleason JA, Post GB, Fagliano JA. Associations of perfluorinated chemical serum concentrations and biomarkers of liver function and uric acid in the US population (NHANES), 2007-2010. Environ Res. 2015;136:8-14</w:t>
      </w:r>
      <w:r w:rsidRPr="00A3682F" w:rsidR="00334ECF">
        <w:rPr>
          <w:rFonts w:asciiTheme="minorHAnsi" w:hAnsiTheme="minorHAnsi" w:eastAsiaTheme="minorHAnsi" w:cstheme="minorHAnsi"/>
        </w:rPr>
        <w:t>Gomis MI, Vestergren R, MacLeod M, Mueller JF, Cousins IT. Historical human exposure to perfluoroalkyl acids in the United States and Australia reconstructed from biomonitoring data using population-based pharmacokinetic modelling. Environ Int 2017;108:92-102.</w:t>
      </w:r>
    </w:p>
    <w:p w:rsidR="007C2CC5" w:rsidP="00F37EB7" w:rsidRDefault="007C2CC5" w14:paraId="06F7E0E5" w14:textId="05167261">
      <w:pPr>
        <w:spacing w:after="240" w:line="240" w:lineRule="auto"/>
        <w:rPr>
          <w:rFonts w:asciiTheme="minorHAnsi" w:hAnsiTheme="minorHAnsi" w:eastAsiaTheme="minorHAnsi" w:cstheme="minorHAnsi"/>
        </w:rPr>
      </w:pPr>
      <w:r w:rsidRPr="007C2CC5">
        <w:rPr>
          <w:rFonts w:asciiTheme="minorHAnsi" w:hAnsiTheme="minorHAnsi" w:eastAsiaTheme="minorHAnsi" w:cstheme="minorHAnsi"/>
        </w:rPr>
        <w:t>Gomis MI, Vestergren R, MacLeod M, Mueller JF, Cousins IT. Historical human exposure to perfluoroalkyl acids in the United States and Australia reconstructed from biomonitoring data using population-based pharmacokinetic modelling. Environ Int. 2017;108:92-102.</w:t>
      </w:r>
    </w:p>
    <w:p w:rsidRPr="00A3682F" w:rsidR="00334ECF" w:rsidP="00F37EB7" w:rsidRDefault="00334ECF" w14:paraId="0533B253" w14:textId="65158E10">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Grandjean P, Andersen EW, Budtz-Jørgensen E, Nielsen F, Mølbak K, Weihe P, Heilmann C. Serum Vaccine Antibody Concentrations in Children Exposed to Perfluorinated Compounds. JAMA 2012;307: 391–397.</w:t>
      </w:r>
    </w:p>
    <w:p w:rsidRPr="00A3682F" w:rsidR="00334ECF" w:rsidP="00F37EB7" w:rsidRDefault="00334ECF" w14:paraId="2B4CDA71" w14:textId="1A0B0329">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Grandjean P, Heilmann C, Weihe P, Nielsen F, Mogensen UB, Budtz-Jørgensen E. Serum vaccine antibody concentrations in adolescents exposed to perfluorinated compounds. Environ Health Perspect </w:t>
      </w:r>
      <w:r w:rsidRPr="00E719A9" w:rsidR="00E719A9">
        <w:rPr>
          <w:rFonts w:asciiTheme="minorHAnsi" w:hAnsiTheme="minorHAnsi" w:eastAsiaTheme="minorHAnsi" w:cstheme="minorHAnsi"/>
        </w:rPr>
        <w:t>2017;125(7):077018</w:t>
      </w:r>
      <w:r w:rsidR="00E719A9">
        <w:rPr>
          <w:rFonts w:asciiTheme="minorHAnsi" w:hAnsiTheme="minorHAnsi" w:eastAsiaTheme="minorHAnsi" w:cstheme="minorHAnsi"/>
        </w:rPr>
        <w:t>.</w:t>
      </w:r>
    </w:p>
    <w:p w:rsidRPr="00A3682F" w:rsidR="00334ECF" w:rsidP="00F37EB7" w:rsidRDefault="00334ECF" w14:paraId="3E64F50C"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Granum, Haug LS, Namork E, Stølevik SB, Thomsen C, Aaberge IS, van Loveren H, Løvik M, Nygaard UC. Pre-natal exposure to perfluoroalkyl substances may be associated with altered vaccine antibody levels and immune-related health outcomes in early childhood. J Immunotoxicol 2013; 10:4, 373-379.</w:t>
      </w:r>
    </w:p>
    <w:p w:rsidR="006B371B" w:rsidP="006B371B" w:rsidRDefault="006B371B" w14:paraId="1ABC49B1" w14:textId="2723A820">
      <w:pPr>
        <w:autoSpaceDE w:val="0"/>
        <w:autoSpaceDN w:val="0"/>
        <w:adjustRightInd w:val="0"/>
        <w:spacing w:after="240" w:line="240" w:lineRule="auto"/>
        <w:rPr>
          <w:rFonts w:asciiTheme="minorHAnsi" w:hAnsiTheme="minorHAnsi" w:eastAsiaTheme="minorHAnsi" w:cstheme="minorHAnsi"/>
        </w:rPr>
      </w:pPr>
      <w:r w:rsidRPr="006B371B">
        <w:rPr>
          <w:rFonts w:asciiTheme="minorHAnsi" w:hAnsiTheme="minorHAnsi" w:eastAsiaTheme="minorHAnsi" w:cstheme="minorHAnsi"/>
        </w:rPr>
        <w:t xml:space="preserve">Harada K, Inoue K, Morikawa A, Yoshinaga T, Saito N, </w:t>
      </w:r>
      <w:r>
        <w:rPr>
          <w:rFonts w:asciiTheme="minorHAnsi" w:hAnsiTheme="minorHAnsi" w:eastAsiaTheme="minorHAnsi" w:cstheme="minorHAnsi"/>
        </w:rPr>
        <w:t xml:space="preserve">Koizumi A. </w:t>
      </w:r>
      <w:r w:rsidRPr="006B371B">
        <w:rPr>
          <w:rFonts w:asciiTheme="minorHAnsi" w:hAnsiTheme="minorHAnsi" w:eastAsiaTheme="minorHAnsi" w:cstheme="minorHAnsi"/>
        </w:rPr>
        <w:t>Renal clearance o</w:t>
      </w:r>
      <w:r>
        <w:rPr>
          <w:rFonts w:asciiTheme="minorHAnsi" w:hAnsiTheme="minorHAnsi" w:eastAsiaTheme="minorHAnsi" w:cstheme="minorHAnsi"/>
        </w:rPr>
        <w:t xml:space="preserve">f perfluorooctane sulfonate and </w:t>
      </w:r>
      <w:r w:rsidRPr="006B371B">
        <w:rPr>
          <w:rFonts w:asciiTheme="minorHAnsi" w:hAnsiTheme="minorHAnsi" w:eastAsiaTheme="minorHAnsi" w:cstheme="minorHAnsi"/>
        </w:rPr>
        <w:t>perfluorooctanoate in humans and th</w:t>
      </w:r>
      <w:r>
        <w:rPr>
          <w:rFonts w:asciiTheme="minorHAnsi" w:hAnsiTheme="minorHAnsi" w:eastAsiaTheme="minorHAnsi" w:cstheme="minorHAnsi"/>
        </w:rPr>
        <w:t xml:space="preserve">eir species-specific excretion. </w:t>
      </w:r>
      <w:r w:rsidRPr="006B371B">
        <w:rPr>
          <w:rFonts w:asciiTheme="minorHAnsi" w:hAnsiTheme="minorHAnsi" w:eastAsiaTheme="minorHAnsi" w:cstheme="minorHAnsi"/>
        </w:rPr>
        <w:t xml:space="preserve">Environ Res </w:t>
      </w:r>
      <w:r>
        <w:rPr>
          <w:rFonts w:asciiTheme="minorHAnsi" w:hAnsiTheme="minorHAnsi" w:eastAsiaTheme="minorHAnsi" w:cstheme="minorHAnsi"/>
        </w:rPr>
        <w:t xml:space="preserve">2005; </w:t>
      </w:r>
      <w:r w:rsidRPr="006B371B">
        <w:rPr>
          <w:rFonts w:asciiTheme="minorHAnsi" w:hAnsiTheme="minorHAnsi" w:eastAsiaTheme="minorHAnsi" w:cstheme="minorHAnsi"/>
        </w:rPr>
        <w:t>99:253–261</w:t>
      </w:r>
    </w:p>
    <w:p w:rsidRPr="0071541B" w:rsidR="0071541B" w:rsidP="0071541B" w:rsidRDefault="00036CAB" w14:paraId="40FEAF39" w14:textId="194C2F38">
      <w:pPr>
        <w:autoSpaceDE w:val="0"/>
        <w:autoSpaceDN w:val="0"/>
        <w:adjustRightInd w:val="0"/>
        <w:spacing w:after="240" w:line="240" w:lineRule="auto"/>
        <w:rPr>
          <w:rFonts w:asciiTheme="minorHAnsi" w:hAnsiTheme="minorHAnsi" w:eastAsiaTheme="minorHAnsi" w:cstheme="minorHAnsi"/>
        </w:rPr>
      </w:pPr>
      <w:r w:rsidRPr="00036CAB">
        <w:rPr>
          <w:rFonts w:asciiTheme="minorHAnsi" w:hAnsiTheme="minorHAnsi" w:eastAsiaTheme="minorHAnsi" w:cstheme="minorHAnsi"/>
        </w:rPr>
        <w:t xml:space="preserve">He X, Liu Y, Xu B, Gu L, Tang W. </w:t>
      </w:r>
      <w:r w:rsidRPr="0071541B" w:rsidR="0071541B">
        <w:rPr>
          <w:rFonts w:asciiTheme="minorHAnsi" w:hAnsiTheme="minorHAnsi" w:eastAsiaTheme="minorHAnsi" w:cstheme="minorHAnsi"/>
        </w:rPr>
        <w:t>PFOA is associated with diabetes and metabolic alteration in US men: National Health and Nutrition Examination Survey 2003-2012. Sci Total Environ 2018;625:566-74.</w:t>
      </w:r>
    </w:p>
    <w:p w:rsidR="00DB685E" w:rsidP="00F37EB7" w:rsidRDefault="00DB685E" w14:paraId="104CCC6D" w14:textId="7E895229">
      <w:pPr>
        <w:spacing w:after="240" w:line="240" w:lineRule="auto"/>
        <w:rPr>
          <w:rFonts w:asciiTheme="minorHAnsi" w:hAnsiTheme="minorHAnsi" w:eastAsiaTheme="minorHAnsi" w:cstheme="minorHAnsi"/>
        </w:rPr>
      </w:pPr>
      <w:r w:rsidRPr="00DB685E">
        <w:rPr>
          <w:rFonts w:asciiTheme="minorHAnsi" w:hAnsiTheme="minorHAnsi" w:eastAsiaTheme="minorHAnsi" w:cstheme="minorHAnsi"/>
        </w:rPr>
        <w:lastRenderedPageBreak/>
        <w:t>Hennig, B., Oest</w:t>
      </w:r>
      <w:r>
        <w:rPr>
          <w:rFonts w:asciiTheme="minorHAnsi" w:hAnsiTheme="minorHAnsi" w:eastAsiaTheme="minorHAnsi" w:cstheme="minorHAnsi"/>
        </w:rPr>
        <w:t>erling, E., &amp; Toborek, M</w:t>
      </w:r>
      <w:r w:rsidRPr="00DB685E">
        <w:rPr>
          <w:rFonts w:asciiTheme="minorHAnsi" w:hAnsiTheme="minorHAnsi" w:eastAsiaTheme="minorHAnsi" w:cstheme="minorHAnsi"/>
        </w:rPr>
        <w:t>. Environmental toxicity, nutrition, and gene interactions in the development of atheroscler</w:t>
      </w:r>
      <w:r>
        <w:rPr>
          <w:rFonts w:asciiTheme="minorHAnsi" w:hAnsiTheme="minorHAnsi" w:eastAsiaTheme="minorHAnsi" w:cstheme="minorHAnsi"/>
        </w:rPr>
        <w:t>osis. Nutr Metab Cardiovasc Dis. 2007; 17(2):</w:t>
      </w:r>
      <w:r w:rsidRPr="00DB685E">
        <w:rPr>
          <w:rFonts w:asciiTheme="minorHAnsi" w:hAnsiTheme="minorHAnsi" w:eastAsiaTheme="minorHAnsi" w:cstheme="minorHAnsi"/>
        </w:rPr>
        <w:t xml:space="preserve">162-169. </w:t>
      </w:r>
    </w:p>
    <w:p w:rsidRPr="005A65B8" w:rsidR="005A65B8" w:rsidP="005A65B8" w:rsidRDefault="005A65B8" w14:paraId="7F3B4034" w14:textId="5151CE63">
      <w:pPr>
        <w:spacing w:after="240" w:line="240" w:lineRule="auto"/>
        <w:rPr>
          <w:rFonts w:asciiTheme="minorHAnsi" w:hAnsiTheme="minorHAnsi" w:eastAsiaTheme="minorHAnsi" w:cstheme="minorHAnsi"/>
        </w:rPr>
      </w:pPr>
      <w:r w:rsidRPr="005A65B8">
        <w:rPr>
          <w:rFonts w:asciiTheme="minorHAnsi" w:hAnsiTheme="minorHAnsi" w:eastAsiaTheme="minorHAnsi" w:cstheme="minorHAnsi"/>
        </w:rPr>
        <w:t>Hernán MA, Hernández-Díaz S, Robins JM. A structural approach to selection bias. Epidemiology. 2004;15(5):615-25.</w:t>
      </w:r>
    </w:p>
    <w:p w:rsidRPr="00A3682F" w:rsidR="00334ECF" w:rsidP="00F37EB7" w:rsidRDefault="00334ECF" w14:paraId="42199896" w14:textId="48A5A03F">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Hoffman K, Webster TF, Weisskopf MG, Weinberg J, Vieira VM. Exposure to polyfluoroalkyl chemicals and attention deficit/hyperactivity disorder in U.S. children 12-15 years of age. Environ Health Perspect 2010;118(12):1762-7.</w:t>
      </w:r>
    </w:p>
    <w:p w:rsidRPr="005553DF" w:rsidR="00450191" w:rsidP="005553DF" w:rsidRDefault="00450191" w14:paraId="6A130FCD"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Innes KE, Ducatman AM, Luster MI, Shankar A. Association of osteoarthritis with serum levels of the environmental contaminants perfluorooctanoate and perfluorooctane sulfonate in a large Appalachian population. Am J Epidemiol. 2011;174(4):440-50.</w:t>
      </w:r>
    </w:p>
    <w:p w:rsidRPr="005553DF" w:rsidR="0079113D" w:rsidP="005553DF" w:rsidRDefault="0079113D" w14:paraId="78521305"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Jain RB. Association between thyroid profile and perfluoroalkyl acids: data from NHA</w:t>
      </w:r>
      <w:r w:rsidRPr="005553DF" w:rsidR="00765520">
        <w:rPr>
          <w:rFonts w:asciiTheme="minorHAnsi" w:hAnsiTheme="minorHAnsi" w:eastAsiaTheme="minorHAnsi" w:cstheme="minorHAnsi"/>
        </w:rPr>
        <w:t>N</w:t>
      </w:r>
      <w:r w:rsidRPr="005553DF">
        <w:rPr>
          <w:rFonts w:asciiTheme="minorHAnsi" w:hAnsiTheme="minorHAnsi" w:eastAsiaTheme="minorHAnsi" w:cstheme="minorHAnsi"/>
        </w:rPr>
        <w:t>ES 2007-2008. Environ Res. 2013 Oct;126:51-9.</w:t>
      </w:r>
    </w:p>
    <w:p w:rsidRPr="00A3682F" w:rsidR="00334ECF" w:rsidP="00F37EB7" w:rsidRDefault="00334ECF" w14:paraId="6AFF9A6A"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Ji K, Kim S, Kho Y, Paek D, Sakong J, Ha J, Kim S, Choi K. Serum concentrations of major perfluorinated compounds among the general population in Korea: Dietary sources and potential impact on thyroid hormones. Environ Int 2012;45:78-85.</w:t>
      </w:r>
    </w:p>
    <w:p w:rsidRPr="005553DF" w:rsidR="0079113D" w:rsidP="005553DF" w:rsidRDefault="0079113D" w14:paraId="7FB0A810" w14:textId="77777777">
      <w:pPr>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Joensen UN, Veyrand B, Antignac JP, Blomberg Jensen M, Petersen JH, Marchand P, Skakkebæk NE, Andersson AM, Le Bizec B, Jørgensen N. PFOS (perfluorooctanesulfonate) in serum is negatively associated with testosterone levels, but not with semen quality, in healthy men. Hum Reprod. 2013;28(3):599-608.</w:t>
      </w:r>
    </w:p>
    <w:p w:rsidRPr="00A3682F" w:rsidR="00334ECF" w:rsidP="00F37EB7" w:rsidRDefault="00334ECF" w14:paraId="6AD3D23C" w14:textId="675BED50">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Karlsen M, Grandjean P, Weihe P, Steuerwald U, Oulhote Y, Valvi D. Early-life exposures to persistent organic pollutants in relation to overweight in preschool children. Reprod Toxicol </w:t>
      </w:r>
      <w:r w:rsidR="00A2302A">
        <w:rPr>
          <w:rFonts w:asciiTheme="minorHAnsi" w:hAnsiTheme="minorHAnsi" w:eastAsiaTheme="minorHAnsi" w:cstheme="minorHAnsi"/>
        </w:rPr>
        <w:t>2017</w:t>
      </w:r>
      <w:r w:rsidRPr="00A2302A" w:rsidR="00A2302A">
        <w:rPr>
          <w:rFonts w:asciiTheme="minorHAnsi" w:hAnsiTheme="minorHAnsi" w:eastAsiaTheme="minorHAnsi" w:cstheme="minorHAnsi"/>
        </w:rPr>
        <w:t>;68:145-153</w:t>
      </w:r>
      <w:r w:rsidR="00A2302A">
        <w:rPr>
          <w:rFonts w:asciiTheme="minorHAnsi" w:hAnsiTheme="minorHAnsi" w:eastAsiaTheme="minorHAnsi" w:cstheme="minorHAnsi"/>
        </w:rPr>
        <w:t>.</w:t>
      </w:r>
    </w:p>
    <w:p w:rsidRPr="00A3682F" w:rsidR="00334ECF" w:rsidP="00F37EB7" w:rsidRDefault="00334ECF" w14:paraId="5B354035"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Kataria A, Trachtman H, Malaga-Dieguez L, Trasande L. Association between perfluoroalkyl acids and kidney function in a cross-sectional study of adolescents. Environ Health 2015;14:89.</w:t>
      </w:r>
    </w:p>
    <w:p w:rsidR="008944E6" w:rsidP="008944E6" w:rsidRDefault="00A43244" w14:paraId="4E7B2B90" w14:textId="4B6D1986">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Khalil N</w:t>
      </w:r>
      <w:r w:rsidRPr="008944E6" w:rsidR="008944E6">
        <w:rPr>
          <w:rFonts w:asciiTheme="minorHAnsi" w:hAnsiTheme="minorHAnsi" w:eastAsiaTheme="minorHAnsi" w:cstheme="minorHAnsi"/>
        </w:rPr>
        <w:t>, Chen A, Lee M, Czerwinski SA, Ebert JR, DeWitt JC, Kannan K.</w:t>
      </w:r>
      <w:r w:rsidR="008944E6">
        <w:rPr>
          <w:rFonts w:asciiTheme="minorHAnsi" w:hAnsiTheme="minorHAnsi" w:eastAsiaTheme="minorHAnsi" w:cstheme="minorHAnsi"/>
        </w:rPr>
        <w:t xml:space="preserve"> </w:t>
      </w:r>
      <w:r w:rsidRPr="008944E6" w:rsidR="008944E6">
        <w:rPr>
          <w:rFonts w:asciiTheme="minorHAnsi" w:hAnsiTheme="minorHAnsi" w:eastAsiaTheme="minorHAnsi" w:cstheme="minorHAnsi"/>
        </w:rPr>
        <w:t xml:space="preserve">Association of Perfluoroalkyl Substances, Bone Mineral Density, and Osteoporosis in the U.S. </w:t>
      </w:r>
      <w:r w:rsidR="008944E6">
        <w:rPr>
          <w:rFonts w:asciiTheme="minorHAnsi" w:hAnsiTheme="minorHAnsi" w:eastAsiaTheme="minorHAnsi" w:cstheme="minorHAnsi"/>
        </w:rPr>
        <w:t xml:space="preserve">Population in NHANES 2009-2010. </w:t>
      </w:r>
      <w:r w:rsidRPr="008944E6" w:rsidR="008944E6">
        <w:rPr>
          <w:rFonts w:asciiTheme="minorHAnsi" w:hAnsiTheme="minorHAnsi" w:eastAsiaTheme="minorHAnsi" w:cstheme="minorHAnsi"/>
        </w:rPr>
        <w:t>Environ Health Per</w:t>
      </w:r>
      <w:r w:rsidR="008944E6">
        <w:rPr>
          <w:rFonts w:asciiTheme="minorHAnsi" w:hAnsiTheme="minorHAnsi" w:eastAsiaTheme="minorHAnsi" w:cstheme="minorHAnsi"/>
        </w:rPr>
        <w:t>spect. 2016;124(1):81-7.</w:t>
      </w:r>
    </w:p>
    <w:p w:rsidRPr="005553DF" w:rsidR="0079113D" w:rsidP="005553DF" w:rsidRDefault="0079113D" w14:paraId="372C7AC1"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Knox SS, Jackson T, Frisbee SJ, Javins B, Ducatman AM. Perfluorocarbon exposure, gender and thyroid function in the C8 Health Project. J Toxicol Sci. 2011;36(4):403-10.</w:t>
      </w:r>
    </w:p>
    <w:p w:rsidRPr="005553DF" w:rsidR="00572B93" w:rsidP="005553DF" w:rsidRDefault="00572B93" w14:paraId="406E0B37"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Kristensen SL, Ramlau-Hansen CH, Ernst E, Olsen SF, Bonde JP, Vested A, Halldorsson TI, Becher G, Haug LS, Toft G. Long-term effects of prenatal exposure to perfluoroalkyl substances on female reproduction. Hum Reprod. 2013;28(12):3337-48.</w:t>
      </w:r>
    </w:p>
    <w:p w:rsidRPr="008944E6" w:rsidR="004276B2" w:rsidP="008944E6" w:rsidRDefault="004276B2" w14:paraId="337914C1" w14:textId="12464592">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Kray JB, Wightman SJ. Contaminants of emerging concern: A new frontier for hazardous waste and drinking water regulation. Natural Resources &amp; Environment 2018;32:36-40.</w:t>
      </w:r>
    </w:p>
    <w:p w:rsidRPr="0058072D" w:rsidR="0058072D" w:rsidP="0058072D" w:rsidRDefault="0058072D" w14:paraId="74EEA5A9" w14:textId="1F724993">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Kuklenyik Z</w:t>
      </w:r>
      <w:r w:rsidRPr="0058072D">
        <w:rPr>
          <w:rFonts w:asciiTheme="minorHAnsi" w:hAnsiTheme="minorHAnsi" w:eastAsiaTheme="minorHAnsi" w:cstheme="minorHAnsi"/>
        </w:rPr>
        <w:t xml:space="preserve">, Needham LL, Calafat AM. Measurement of 18 perfluorinated organic acids and amides in human serum using </w:t>
      </w:r>
      <w:r>
        <w:rPr>
          <w:rFonts w:asciiTheme="minorHAnsi" w:hAnsiTheme="minorHAnsi" w:eastAsiaTheme="minorHAnsi" w:cstheme="minorHAnsi"/>
        </w:rPr>
        <w:t>on-line solid-phase extraction. Anal Chem. 2005</w:t>
      </w:r>
      <w:r w:rsidRPr="0058072D">
        <w:rPr>
          <w:rFonts w:asciiTheme="minorHAnsi" w:hAnsiTheme="minorHAnsi" w:eastAsiaTheme="minorHAnsi" w:cstheme="minorHAnsi"/>
        </w:rPr>
        <w:t>;77(18):6085-91.</w:t>
      </w:r>
    </w:p>
    <w:p w:rsidRPr="00A3682F" w:rsidR="00334ECF" w:rsidP="00F37EB7" w:rsidRDefault="00334ECF" w14:paraId="24ED0733" w14:textId="3E6AC56E">
      <w:pPr>
        <w:autoSpaceDE w:val="0"/>
        <w:autoSpaceDN w:val="0"/>
        <w:adjustRightInd w:val="0"/>
        <w:spacing w:after="240" w:line="240" w:lineRule="auto"/>
        <w:rPr>
          <w:rFonts w:asciiTheme="minorHAnsi" w:hAnsiTheme="minorHAnsi" w:eastAsiaTheme="minorHAnsi" w:cstheme="minorHAnsi"/>
        </w:rPr>
      </w:pPr>
      <w:bookmarkStart w:name="_Hlk35340190" w:id="87"/>
      <w:r w:rsidRPr="00A3682F">
        <w:rPr>
          <w:rFonts w:asciiTheme="minorHAnsi" w:hAnsiTheme="minorHAnsi" w:eastAsiaTheme="minorHAnsi" w:cstheme="minorHAnsi"/>
        </w:rPr>
        <w:t>Lash TL, Fox MP, Fink AK. Applying Quantitative Bias Analysis to Epidemiologic Data. Springer (NY, 2009).</w:t>
      </w:r>
    </w:p>
    <w:bookmarkEnd w:id="87"/>
    <w:p w:rsidRPr="00F40671" w:rsidR="00F40671" w:rsidP="00F40671" w:rsidRDefault="00F40671" w14:paraId="7F84DA07" w14:textId="5160646F">
      <w:pPr>
        <w:autoSpaceDE w:val="0"/>
        <w:autoSpaceDN w:val="0"/>
        <w:adjustRightInd w:val="0"/>
        <w:spacing w:after="240" w:line="240" w:lineRule="auto"/>
        <w:rPr>
          <w:rFonts w:asciiTheme="minorHAnsi" w:hAnsiTheme="minorHAnsi" w:eastAsiaTheme="minorHAnsi" w:cstheme="minorHAnsi"/>
        </w:rPr>
      </w:pPr>
      <w:r w:rsidRPr="00F40671">
        <w:rPr>
          <w:rFonts w:asciiTheme="minorHAnsi" w:hAnsiTheme="minorHAnsi" w:eastAsiaTheme="minorHAnsi" w:cstheme="minorHAnsi"/>
        </w:rPr>
        <w:lastRenderedPageBreak/>
        <w:t xml:space="preserve">Lavrakas PJ ed. Encyclopedia of Survey Research </w:t>
      </w:r>
      <w:r>
        <w:rPr>
          <w:rFonts w:asciiTheme="minorHAnsi" w:hAnsiTheme="minorHAnsi" w:eastAsiaTheme="minorHAnsi" w:cstheme="minorHAnsi"/>
        </w:rPr>
        <w:t>Methods. Sage Publication, 2008.</w:t>
      </w:r>
    </w:p>
    <w:p w:rsidRPr="00A3682F" w:rsidR="00334ECF" w:rsidP="00F37EB7" w:rsidRDefault="00334ECF" w14:paraId="3439F01E" w14:textId="0C8904AB">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Lien GW, Huang CC, Shiu JS, Chen MH, Hsieh WS, Guo YL, Chen PC. Perfluoroalkyl substances in cord blood and attention deficit/hyperactivity disorder symptoms in seven-year-old children. Chemosphere. 2016;156:118-27. </w:t>
      </w:r>
    </w:p>
    <w:p w:rsidRPr="00A3682F" w:rsidR="00334ECF" w:rsidP="00F37EB7" w:rsidRDefault="00334ECF" w14:paraId="2DBD7868"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Liew Z, Ritz B, von Ehrenstein OS, Bech BH, Nohr EA, Fei C, Bossi R, Henriksen TB, Bonefeld-Jørgensen EC, Olsen J. Attention deficit/hyperactivity disorder and childhood autism in association with prenatal exposure to perfluoroalkyl substances: a nested case-control study in the Danish National Birth Cohort. Environ Health Perspect 2015;123(4):367-73.</w:t>
      </w:r>
    </w:p>
    <w:p w:rsidRPr="00A3682F" w:rsidR="00334ECF" w:rsidP="00F37EB7" w:rsidRDefault="00334ECF" w14:paraId="58C0E886"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Lin CY, Wen LL, Lin LY, Wen TW, Lien GW, Hsu SH, Chien KL, Liao CC, Sung FC, Chen PC, Su TC. The associations between serum perfluorinated chemicals and thyroid function in adolescents and young adults. J Hazard Mater 2013;244-245:637-644.</w:t>
      </w:r>
    </w:p>
    <w:p w:rsidRPr="00A3682F" w:rsidR="00334ECF" w:rsidP="00F37EB7" w:rsidRDefault="00334ECF" w14:paraId="7BA5461A" w14:textId="77777777">
      <w:pPr>
        <w:spacing w:after="240" w:line="240" w:lineRule="auto"/>
        <w:rPr>
          <w:rFonts w:asciiTheme="minorHAnsi" w:hAnsiTheme="minorHAnsi" w:eastAsiaTheme="minorHAnsi" w:cstheme="minorHAnsi"/>
        </w:rPr>
      </w:pPr>
      <w:bookmarkStart w:name="_Hlk35340209" w:id="88"/>
      <w:r w:rsidRPr="00A3682F">
        <w:rPr>
          <w:rFonts w:asciiTheme="minorHAnsi" w:hAnsiTheme="minorHAnsi" w:eastAsiaTheme="minorHAnsi" w:cstheme="minorHAnsi"/>
        </w:rPr>
        <w:t>Lipsitch M, Tchetgen Tchetgen E, Cohen T. Negative controls: A tool for detecting confounding and bias in observational studies. Epidemiol 2010;21:383-388.</w:t>
      </w:r>
    </w:p>
    <w:bookmarkEnd w:id="88"/>
    <w:p w:rsidRPr="000938A7" w:rsidR="000938A7" w:rsidP="000938A7" w:rsidRDefault="000938A7" w14:paraId="2F492421" w14:textId="78B855FF">
      <w:pPr>
        <w:autoSpaceDE w:val="0"/>
        <w:autoSpaceDN w:val="0"/>
        <w:adjustRightInd w:val="0"/>
        <w:spacing w:after="240" w:line="240" w:lineRule="auto"/>
        <w:rPr>
          <w:rFonts w:asciiTheme="minorHAnsi" w:hAnsiTheme="minorHAnsi" w:eastAsiaTheme="minorHAnsi" w:cstheme="minorHAnsi"/>
        </w:rPr>
      </w:pPr>
      <w:r w:rsidRPr="000938A7">
        <w:rPr>
          <w:rFonts w:asciiTheme="minorHAnsi" w:hAnsiTheme="minorHAnsi" w:eastAsiaTheme="minorHAnsi" w:cstheme="minorHAnsi"/>
        </w:rPr>
        <w:t>Loccisano AE, Longnecker MP, Campbell JL J</w:t>
      </w:r>
      <w:r>
        <w:rPr>
          <w:rFonts w:asciiTheme="minorHAnsi" w:hAnsiTheme="minorHAnsi" w:eastAsiaTheme="minorHAnsi" w:cstheme="minorHAnsi"/>
        </w:rPr>
        <w:t xml:space="preserve">r, Andersen ME, Clewell HJ 3rd. </w:t>
      </w:r>
      <w:r w:rsidRPr="000938A7">
        <w:rPr>
          <w:rFonts w:asciiTheme="minorHAnsi" w:hAnsiTheme="minorHAnsi" w:eastAsiaTheme="minorHAnsi" w:cstheme="minorHAnsi"/>
        </w:rPr>
        <w:t>Development of PBPK models for PFOA and PFOS for human pregnancy and lactation life stages. J Toxicol Environ Health A. 2013;76(1):25-57</w:t>
      </w:r>
    </w:p>
    <w:p w:rsidRPr="00A3682F" w:rsidR="00334ECF" w:rsidP="00F37EB7" w:rsidRDefault="00334ECF" w14:paraId="0E7F4318" w14:textId="11DAEB3D">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Looker C, Luster MI, Calafat AM, Johnson VJ, Burleson GR, Burleson FG, Fletcher T. Influenza Vaccine Response in Adults Exposed to Perfluorooctanoate and Perfluorooctanesulfonate. Toxicol Sci 2014; 138(1): 76–88. </w:t>
      </w:r>
    </w:p>
    <w:p w:rsidRPr="00A3682F" w:rsidR="00334ECF" w:rsidP="00F37EB7" w:rsidRDefault="00334ECF" w14:paraId="433D95B5"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Lopez-Espinosa MJ, Fletcher T, Armstrong B, Genser B, Dhatariya K, Mondal D, Ducatman A, Leonardi G. Association of Perfluorooctanoic Acid (PFOA) and Perfluorooctane Sulfonate (PFOS) with age of puberty among children living near a chemical plant. Environ Sci Technol 2011;45:8160-8166.</w:t>
      </w:r>
    </w:p>
    <w:p w:rsidRPr="00A3682F" w:rsidR="00334ECF" w:rsidP="00F37EB7" w:rsidRDefault="00334ECF" w14:paraId="2CA51E1E"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Lopez-Espinosa MJ, Mondal D, Armstrong B, Bloom MS, Fletcher T. Thyroid function and perfluoroalkyl acids in children living near a chemical plant. Environ Health Perspect 2012;120:1036-1041.</w:t>
      </w:r>
    </w:p>
    <w:p w:rsidRPr="00A3682F" w:rsidR="00334ECF" w:rsidP="00F37EB7" w:rsidRDefault="00334ECF" w14:paraId="558124D0"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Lopez-Espinosa MJ, Mondal D, Armstrong BG, Eskenazi B, Fletcher T. Perfluoroalkyl substances, sex hormones, and insulin-like growth factor-1 at 6–9 years of age: a cross-sectional analysis within the C8 Health Project. Environ Health Perspect 2016;124:1269-1275.</w:t>
      </w:r>
    </w:p>
    <w:p w:rsidRPr="00A3682F" w:rsidR="00334ECF" w:rsidP="00F37EB7" w:rsidRDefault="00334ECF" w14:paraId="566E1714"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Maisonet M, Näyhä S, Lawlor DA, Marcus M. Prenatal exposures to perfluoroalkyl acids and serum lipids at ages 7 and 15 in females. Environ Int 2015a;82:49-60.</w:t>
      </w:r>
    </w:p>
    <w:p w:rsidRPr="00A3682F" w:rsidR="00334ECF" w:rsidP="00F37EB7" w:rsidRDefault="00334ECF" w14:paraId="58783A19"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Maisonet M, Calafat AM, Marcus M, Jaakkola JJ, Lashen H. Prenatal exposure to perfluoroalkyl acids and serum testosterone concentrations at 15 years of age in female ALSPAC study participants. Environ Health Perspect 2015b;123:1325-1330.</w:t>
      </w:r>
    </w:p>
    <w:p w:rsidRPr="00A3682F" w:rsidR="00334ECF" w:rsidP="00F37EB7" w:rsidRDefault="00334ECF" w14:paraId="1759B723"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Maldonado G, Greenland S. Simulation Study of Confounder-Selection Strategies. Am J Epidemiol 1993;138: 923–36.</w:t>
      </w:r>
    </w:p>
    <w:p w:rsidR="008D4B0B" w:rsidP="00F37EB7" w:rsidRDefault="008D4B0B" w14:paraId="06E06981" w14:textId="75F45B96">
      <w:pPr>
        <w:autoSpaceDE w:val="0"/>
        <w:autoSpaceDN w:val="0"/>
        <w:adjustRightInd w:val="0"/>
        <w:spacing w:after="240" w:line="240" w:lineRule="auto"/>
        <w:rPr>
          <w:rFonts w:asciiTheme="minorHAnsi" w:hAnsiTheme="minorHAnsi" w:eastAsiaTheme="minorHAnsi" w:cstheme="minorHAnsi"/>
        </w:rPr>
      </w:pPr>
      <w:r w:rsidRPr="008D4B0B">
        <w:rPr>
          <w:rFonts w:asciiTheme="minorHAnsi" w:hAnsiTheme="minorHAnsi" w:eastAsiaTheme="minorHAnsi" w:cstheme="minorHAnsi"/>
        </w:rPr>
        <w:t>Mattsson K, Rignell-Hydbom A, Holmberg S, Thelin A, Jönsson BA, Lindh CH1, Sehlstedt A, Rylander L. Levels of perfluoroalkyl substances and risk of coronary heart disease: Findings from a population-based longitudinal study. Environ Res 2015;142:148-54.</w:t>
      </w:r>
    </w:p>
    <w:p w:rsidRPr="00A3682F" w:rsidR="00334ECF" w:rsidP="00F37EB7" w:rsidRDefault="00334ECF" w14:paraId="67D37C53" w14:textId="19CDCA8E">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lastRenderedPageBreak/>
        <w:t>Melzer D, Rice N, Depledge MH, Henley WE, Galloway TS. Association between serum perfluorooctanoic acid (PFOA) and thyroid disease in the U.S. National Health and Nutrition Examination Survey. Environ Health Perspect 2010;118:686–692.</w:t>
      </w:r>
    </w:p>
    <w:p w:rsidRPr="0075518C" w:rsidR="0075518C" w:rsidP="0075518C" w:rsidRDefault="0075518C" w14:paraId="534095B7" w14:textId="31752610">
      <w:pPr>
        <w:spacing w:after="240" w:line="240" w:lineRule="auto"/>
        <w:rPr>
          <w:rFonts w:asciiTheme="minorHAnsi" w:hAnsiTheme="minorHAnsi" w:eastAsiaTheme="minorHAnsi" w:cstheme="minorHAnsi"/>
        </w:rPr>
      </w:pPr>
      <w:r w:rsidRPr="0075518C">
        <w:rPr>
          <w:rFonts w:asciiTheme="minorHAnsi" w:hAnsiTheme="minorHAnsi" w:eastAsiaTheme="minorHAnsi" w:cstheme="minorHAnsi"/>
        </w:rPr>
        <w:t>Mora AM, Fleisch AF, Rifas-Shiman SL, Woo Baidal JA, Pardo L, Webster TF, Cala</w:t>
      </w:r>
      <w:r>
        <w:rPr>
          <w:rFonts w:asciiTheme="minorHAnsi" w:hAnsiTheme="minorHAnsi" w:eastAsiaTheme="minorHAnsi" w:cstheme="minorHAnsi"/>
        </w:rPr>
        <w:t xml:space="preserve">fat AM, Ye X, Oken E, Sagiv SK. </w:t>
      </w:r>
      <w:r w:rsidRPr="0075518C">
        <w:rPr>
          <w:rFonts w:asciiTheme="minorHAnsi" w:hAnsiTheme="minorHAnsi" w:eastAsiaTheme="minorHAnsi" w:cstheme="minorHAnsi"/>
        </w:rPr>
        <w:t>Early life exposure to per- and polyfluoroalkyl substances and mid-childhood lipid and a</w:t>
      </w:r>
      <w:r>
        <w:rPr>
          <w:rFonts w:asciiTheme="minorHAnsi" w:hAnsiTheme="minorHAnsi" w:eastAsiaTheme="minorHAnsi" w:cstheme="minorHAnsi"/>
        </w:rPr>
        <w:t>lanine aminotransferase levels. Environ Int. 2018</w:t>
      </w:r>
      <w:r w:rsidRPr="0075518C">
        <w:rPr>
          <w:rFonts w:asciiTheme="minorHAnsi" w:hAnsiTheme="minorHAnsi" w:eastAsiaTheme="minorHAnsi" w:cstheme="minorHAnsi"/>
        </w:rPr>
        <w:t>;111:1-13.</w:t>
      </w:r>
    </w:p>
    <w:p w:rsidRPr="00A3682F" w:rsidR="00334ECF" w:rsidP="00F37EB7" w:rsidRDefault="00334ECF" w14:paraId="3755685A" w14:textId="3B4B99D4">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Nelson JW, Hatch EE, Webster TF. Exposure to polyfluoroalkyl chemicals and cholesterol, body weight, and insulin resistance in the general U.S. population. Environ Health Perspect 2010;118:197-202.</w:t>
      </w:r>
    </w:p>
    <w:p w:rsidRPr="00A3682F" w:rsidR="00334ECF" w:rsidP="00F37EB7" w:rsidRDefault="00334ECF" w14:paraId="62910342" w14:textId="77777777">
      <w:pPr>
        <w:spacing w:after="240" w:line="240" w:lineRule="auto"/>
        <w:rPr>
          <w:rStyle w:val="Hyperlink"/>
          <w:rFonts w:asciiTheme="minorHAnsi" w:hAnsiTheme="minorHAnsi" w:eastAsiaTheme="minorHAnsi" w:cstheme="minorHAnsi"/>
        </w:rPr>
      </w:pPr>
      <w:r w:rsidRPr="00A3682F">
        <w:rPr>
          <w:rFonts w:asciiTheme="minorHAnsi" w:hAnsiTheme="minorHAnsi" w:eastAsiaTheme="minorHAnsi" w:cstheme="minorHAnsi"/>
        </w:rPr>
        <w:t xml:space="preserve">New Hampshire Division of Public Health Services, Department of Health and Human Services (NH DHHS). Pease PFC Blood-testing Program: April 2015 – October 2015. Pease Tradeport, Portsmouth, NH, June 2016. </w:t>
      </w:r>
      <w:hyperlink w:history="1" r:id="rId18">
        <w:r w:rsidRPr="00A3682F">
          <w:rPr>
            <w:rStyle w:val="Hyperlink"/>
            <w:rFonts w:asciiTheme="minorHAnsi" w:hAnsiTheme="minorHAnsi" w:eastAsiaTheme="minorHAnsi" w:cstheme="minorHAnsi"/>
          </w:rPr>
          <w:t>http://www.dhhs.nh.gov/dphs/documents/pease-pfc-blood-testing.pdf</w:t>
        </w:r>
      </w:hyperlink>
    </w:p>
    <w:p w:rsidR="00BB3BE9" w:rsidP="00BB3BE9" w:rsidRDefault="00BB3BE9" w14:paraId="69250241" w14:textId="5D0A2B66">
      <w:pPr>
        <w:spacing w:after="240" w:line="240" w:lineRule="auto"/>
        <w:rPr>
          <w:rFonts w:asciiTheme="minorHAnsi" w:hAnsiTheme="minorHAnsi" w:eastAsiaTheme="minorHAnsi" w:cstheme="minorHAnsi"/>
        </w:rPr>
      </w:pPr>
      <w:r w:rsidRPr="00BB3BE9">
        <w:rPr>
          <w:rFonts w:asciiTheme="minorHAnsi" w:hAnsiTheme="minorHAnsi" w:eastAsiaTheme="minorHAnsi" w:cstheme="minorHAnsi"/>
        </w:rPr>
        <w:t>Ngueta G, Longnecker MP, Yoon M, Ruark CD, Clewell</w:t>
      </w:r>
      <w:r>
        <w:rPr>
          <w:rFonts w:asciiTheme="minorHAnsi" w:hAnsiTheme="minorHAnsi" w:eastAsiaTheme="minorHAnsi" w:cstheme="minorHAnsi"/>
        </w:rPr>
        <w:t xml:space="preserve"> HJ Rd, Andersen ME, Verner MA. </w:t>
      </w:r>
      <w:r w:rsidRPr="00BB3BE9">
        <w:rPr>
          <w:rFonts w:asciiTheme="minorHAnsi" w:hAnsiTheme="minorHAnsi" w:eastAsiaTheme="minorHAnsi" w:cstheme="minorHAnsi"/>
        </w:rPr>
        <w:t>Quantitative bias analysis of a reported association between perfluoroalkyl substances (PFAS) and endometriosis: The influ</w:t>
      </w:r>
      <w:r>
        <w:rPr>
          <w:rFonts w:asciiTheme="minorHAnsi" w:hAnsiTheme="minorHAnsi" w:eastAsiaTheme="minorHAnsi" w:cstheme="minorHAnsi"/>
        </w:rPr>
        <w:t>ence of oral contraceptive use. Environ Int. 2017</w:t>
      </w:r>
      <w:r w:rsidRPr="00BB3BE9">
        <w:rPr>
          <w:rFonts w:asciiTheme="minorHAnsi" w:hAnsiTheme="minorHAnsi" w:eastAsiaTheme="minorHAnsi" w:cstheme="minorHAnsi"/>
        </w:rPr>
        <w:t>;104:118-121</w:t>
      </w:r>
      <w:r>
        <w:rPr>
          <w:rFonts w:asciiTheme="minorHAnsi" w:hAnsiTheme="minorHAnsi" w:eastAsiaTheme="minorHAnsi" w:cstheme="minorHAnsi"/>
        </w:rPr>
        <w:t>.</w:t>
      </w:r>
    </w:p>
    <w:p w:rsidRPr="00A3682F" w:rsidR="00334ECF" w:rsidP="00F37EB7" w:rsidRDefault="00334ECF" w14:paraId="7036EE83" w14:textId="5103F03A">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Ode A, Kallen K, Gustafsson P, Rylander L, Jonsson BA, Olofsson P, Ivarsson SA, Lindh CH, Rignell-Hydbom A. Fetal Exposure to Perfluorinated Compounds and Attention Deficit Hyperactivity Disorder in Childhood. PLoS ONE 2014; 9(4): e95891.</w:t>
      </w:r>
    </w:p>
    <w:p w:rsidRPr="00CB012D" w:rsidR="00CB012D" w:rsidP="00CB012D" w:rsidRDefault="00A43244" w14:paraId="1E115078" w14:textId="54B753C7">
      <w:pPr>
        <w:spacing w:after="240" w:line="240" w:lineRule="auto"/>
        <w:rPr>
          <w:rFonts w:asciiTheme="minorHAnsi" w:hAnsiTheme="minorHAnsi" w:eastAsiaTheme="minorHAnsi" w:cstheme="minorHAnsi"/>
        </w:rPr>
      </w:pPr>
      <w:r>
        <w:rPr>
          <w:rFonts w:asciiTheme="minorHAnsi" w:hAnsiTheme="minorHAnsi" w:eastAsiaTheme="minorHAnsi" w:cstheme="minorHAnsi"/>
        </w:rPr>
        <w:t>Olsen GW</w:t>
      </w:r>
      <w:r w:rsidRPr="00CB012D" w:rsidR="00CB012D">
        <w:rPr>
          <w:rFonts w:asciiTheme="minorHAnsi" w:hAnsiTheme="minorHAnsi" w:eastAsiaTheme="minorHAnsi" w:cstheme="minorHAnsi"/>
        </w:rPr>
        <w:t>, Zobel LR. Assessment of lipid, hepatic, and thyroid parameters with serum perfluorooctanoate (PFOA) concentrations in flu</w:t>
      </w:r>
      <w:r w:rsidR="00CB012D">
        <w:rPr>
          <w:rFonts w:asciiTheme="minorHAnsi" w:hAnsiTheme="minorHAnsi" w:eastAsiaTheme="minorHAnsi" w:cstheme="minorHAnsi"/>
        </w:rPr>
        <w:t xml:space="preserve">orochemical production workers. </w:t>
      </w:r>
      <w:r w:rsidRPr="00CB012D" w:rsidR="00CB012D">
        <w:rPr>
          <w:rFonts w:asciiTheme="minorHAnsi" w:hAnsiTheme="minorHAnsi" w:eastAsiaTheme="minorHAnsi" w:cstheme="minorHAnsi"/>
        </w:rPr>
        <w:t>Int Arc</w:t>
      </w:r>
      <w:r w:rsidR="00CB012D">
        <w:rPr>
          <w:rFonts w:asciiTheme="minorHAnsi" w:hAnsiTheme="minorHAnsi" w:eastAsiaTheme="minorHAnsi" w:cstheme="minorHAnsi"/>
        </w:rPr>
        <w:t>h Occup Environ Health. 2007</w:t>
      </w:r>
      <w:r w:rsidRPr="00CB012D" w:rsidR="00CB012D">
        <w:rPr>
          <w:rFonts w:asciiTheme="minorHAnsi" w:hAnsiTheme="minorHAnsi" w:eastAsiaTheme="minorHAnsi" w:cstheme="minorHAnsi"/>
        </w:rPr>
        <w:t>;</w:t>
      </w:r>
      <w:r w:rsidR="00CB012D">
        <w:rPr>
          <w:rFonts w:asciiTheme="minorHAnsi" w:hAnsiTheme="minorHAnsi" w:eastAsiaTheme="minorHAnsi" w:cstheme="minorHAnsi"/>
        </w:rPr>
        <w:t>81(2):231-46. Epub 2007 Jun 29.</w:t>
      </w:r>
    </w:p>
    <w:p w:rsidRPr="00A3682F" w:rsidR="00334ECF" w:rsidP="00F37EB7" w:rsidRDefault="00334ECF" w14:paraId="06691B3E" w14:textId="3E9487F6">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Oulhote Y, Steuerwald U, Debes F, et al. Behavioral difficulties in 7-year old children in relation to developmental exposure to perfluorinated alkyl substances. Environ Int 2016;97:237-245.</w:t>
      </w:r>
    </w:p>
    <w:p w:rsidRPr="00A3682F" w:rsidR="00334ECF" w:rsidP="00F37EB7" w:rsidRDefault="00334ECF" w14:paraId="0946D28C"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Porta M. ed. A Dictionary of Epidemiology, Sixth Edition, Edited for the International Epidemiological Association. Oxford University Press (2014, NY) pp. 200, 246.</w:t>
      </w:r>
    </w:p>
    <w:p w:rsidRPr="00A3682F" w:rsidR="00334ECF" w:rsidP="00F37EB7" w:rsidRDefault="00334ECF" w14:paraId="7D080119" w14:textId="0804CFED">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Qin XD, Qian Z, Vaughn MG, Huang J, Ward P, Zeng XW, Zhou Y, Zhu Y, Yuan P, Li M, Bai Z, Paul G, Hao YT, Chen W, Chen PC, Dong GH, Lee YL. Positive associations of serum perfluoroalkyl substances with uric acid and hyperuricemia in children from Taiwan. Environ Pollution 2016;212:519-524.</w:t>
      </w:r>
    </w:p>
    <w:p w:rsidRPr="00A3682F" w:rsidR="00334ECF" w:rsidP="00F37EB7" w:rsidRDefault="00334ECF" w14:paraId="371F1DC9" w14:textId="216EDED8">
      <w:pPr>
        <w:spacing w:after="240" w:line="240" w:lineRule="auto"/>
        <w:rPr>
          <w:rFonts w:asciiTheme="minorHAnsi" w:hAnsiTheme="minorHAnsi" w:eastAsiaTheme="minorHAnsi" w:cstheme="minorHAnsi"/>
        </w:rPr>
      </w:pPr>
      <w:r w:rsidRPr="00A3682F">
        <w:rPr>
          <w:rFonts w:asciiTheme="minorHAnsi" w:hAnsiTheme="minorHAnsi" w:cstheme="minorHAnsi"/>
        </w:rPr>
        <w:t>Rappazzo KM, Coffman E, Hines EP. Exposure to Perfluorinated Alkyl Substances and Health Outcomes in Children: A Systematic Review of the Epidemiologic Literature. Int. J. Environ. Res. Public Health 2017, 14, 691</w:t>
      </w:r>
      <w:r w:rsidR="005A65B8">
        <w:rPr>
          <w:rFonts w:asciiTheme="minorHAnsi" w:hAnsiTheme="minorHAnsi" w:cstheme="minorHAnsi"/>
        </w:rPr>
        <w:t>.</w:t>
      </w:r>
    </w:p>
    <w:p w:rsidR="005A65B8" w:rsidP="005A65B8" w:rsidRDefault="005A65B8" w14:paraId="3C2F1F27" w14:textId="59F58D82">
      <w:pPr>
        <w:spacing w:after="240" w:line="240" w:lineRule="auto"/>
        <w:rPr>
          <w:rFonts w:asciiTheme="minorHAnsi" w:hAnsiTheme="minorHAnsi" w:eastAsiaTheme="minorHAnsi" w:cstheme="minorHAnsi"/>
        </w:rPr>
      </w:pPr>
      <w:r w:rsidRPr="005A65B8">
        <w:rPr>
          <w:rFonts w:asciiTheme="minorHAnsi" w:hAnsiTheme="minorHAnsi" w:eastAsiaTheme="minorHAnsi" w:cstheme="minorHAnsi"/>
        </w:rPr>
        <w:t>Roetzheim RG, Freund KM, Corle DK, et al. Analysis of combined data from heterogeneous study designs. Clin Trials. 2012; 9(2):176-87.</w:t>
      </w:r>
    </w:p>
    <w:p w:rsidRPr="00A3682F" w:rsidR="00334ECF" w:rsidP="00F37EB7" w:rsidRDefault="00334ECF" w14:paraId="3FC66BAE" w14:textId="1EB90CDC">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Rothman KJ, Greenland S, Lash TL. Modern Epidemiology, 3rd Edition.Walters Kluwer/ Lippincott Williams &amp; Wilkins, Philadelphia, PA. 2008.</w:t>
      </w:r>
    </w:p>
    <w:p w:rsidRPr="00A3682F" w:rsidR="00334ECF" w:rsidP="00F37EB7" w:rsidRDefault="00334ECF" w14:paraId="3A1DCCE0"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Rothman KJ. Curbing type I and type II errors. Eur J Epidemiol 2010;25:223-224.</w:t>
      </w:r>
    </w:p>
    <w:p w:rsidRPr="00A3682F" w:rsidR="00334ECF" w:rsidP="00F37EB7" w:rsidRDefault="00334ECF" w14:paraId="24497EF9"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Rothman KJ. Six persistent research misconceptions. J Gen Intern Med. 2014;29:1060-4.</w:t>
      </w:r>
    </w:p>
    <w:p w:rsidRPr="007848F6" w:rsidR="007848F6" w:rsidP="007848F6" w:rsidRDefault="00C66452" w14:paraId="6C22EBC6" w14:textId="589CAAD8">
      <w:pPr>
        <w:autoSpaceDE w:val="0"/>
        <w:autoSpaceDN w:val="0"/>
        <w:adjustRightInd w:val="0"/>
        <w:spacing w:after="240" w:line="240" w:lineRule="auto"/>
        <w:rPr>
          <w:rFonts w:asciiTheme="minorHAnsi" w:hAnsiTheme="minorHAnsi" w:eastAsiaTheme="minorHAnsi" w:cstheme="minorHAnsi"/>
        </w:rPr>
      </w:pPr>
      <w:r w:rsidRPr="00C66452">
        <w:rPr>
          <w:rFonts w:asciiTheme="minorHAnsi" w:hAnsiTheme="minorHAnsi" w:eastAsiaTheme="minorHAnsi" w:cstheme="minorHAnsi"/>
        </w:rPr>
        <w:lastRenderedPageBreak/>
        <w:t>Ruark CD, Song G, Yoon M, Verner MA, Andersen ME,</w:t>
      </w:r>
      <w:r>
        <w:rPr>
          <w:rFonts w:asciiTheme="minorHAnsi" w:hAnsiTheme="minorHAnsi" w:eastAsiaTheme="minorHAnsi" w:cstheme="minorHAnsi"/>
        </w:rPr>
        <w:t xml:space="preserve"> Clewell HJ 3rd, Longnecker MP. </w:t>
      </w:r>
      <w:r w:rsidRPr="00C66452">
        <w:rPr>
          <w:rFonts w:asciiTheme="minorHAnsi" w:hAnsiTheme="minorHAnsi" w:eastAsiaTheme="minorHAnsi" w:cstheme="minorHAnsi"/>
        </w:rPr>
        <w:t>Quantitative bias analysis for epidemiological associations of perfluoroalkyl substance serum concentration</w:t>
      </w:r>
      <w:r>
        <w:rPr>
          <w:rFonts w:asciiTheme="minorHAnsi" w:hAnsiTheme="minorHAnsi" w:eastAsiaTheme="minorHAnsi" w:cstheme="minorHAnsi"/>
        </w:rPr>
        <w:t>s and early onset of menopause. Environ Int. 2017</w:t>
      </w:r>
      <w:r w:rsidRPr="00C66452">
        <w:rPr>
          <w:rFonts w:asciiTheme="minorHAnsi" w:hAnsiTheme="minorHAnsi" w:eastAsiaTheme="minorHAnsi" w:cstheme="minorHAnsi"/>
        </w:rPr>
        <w:t>;99:245-254</w:t>
      </w:r>
      <w:r>
        <w:rPr>
          <w:rFonts w:asciiTheme="minorHAnsi" w:hAnsiTheme="minorHAnsi" w:eastAsiaTheme="minorHAnsi" w:cstheme="minorHAnsi"/>
        </w:rPr>
        <w:t>.</w:t>
      </w:r>
    </w:p>
    <w:p w:rsidRPr="007848F6" w:rsidR="007848F6" w:rsidP="007848F6" w:rsidRDefault="007848F6" w14:paraId="4B794A7F" w14:textId="6DD34FB9">
      <w:pPr>
        <w:autoSpaceDE w:val="0"/>
        <w:autoSpaceDN w:val="0"/>
        <w:adjustRightInd w:val="0"/>
        <w:spacing w:after="240" w:line="240" w:lineRule="auto"/>
        <w:rPr>
          <w:rFonts w:asciiTheme="minorHAnsi" w:hAnsiTheme="minorHAnsi" w:eastAsiaTheme="minorHAnsi" w:cstheme="minorHAnsi"/>
        </w:rPr>
      </w:pPr>
      <w:r w:rsidRPr="007848F6">
        <w:rPr>
          <w:rFonts w:asciiTheme="minorHAnsi" w:hAnsiTheme="minorHAnsi" w:eastAsiaTheme="minorHAnsi" w:cstheme="minorHAnsi"/>
        </w:rPr>
        <w:t>Sakr CJ, Kreckmann KH, Green JW, Gilli</w:t>
      </w:r>
      <w:r>
        <w:rPr>
          <w:rFonts w:asciiTheme="minorHAnsi" w:hAnsiTheme="minorHAnsi" w:eastAsiaTheme="minorHAnsi" w:cstheme="minorHAnsi"/>
        </w:rPr>
        <w:t>es PJ, Reynolds JL, Leonard RC.</w:t>
      </w:r>
      <w:r w:rsidR="00EF6279">
        <w:rPr>
          <w:rFonts w:asciiTheme="minorHAnsi" w:hAnsiTheme="minorHAnsi" w:eastAsiaTheme="minorHAnsi" w:cstheme="minorHAnsi"/>
        </w:rPr>
        <w:t xml:space="preserve"> </w:t>
      </w:r>
      <w:r w:rsidRPr="007848F6">
        <w:rPr>
          <w:rFonts w:asciiTheme="minorHAnsi" w:hAnsiTheme="minorHAnsi" w:eastAsiaTheme="minorHAnsi" w:cstheme="minorHAnsi"/>
        </w:rPr>
        <w:t xml:space="preserve">Cross-sectional study of lipids and liver enzymes related to a serum biomarker of exposure (ammonium perfluorooctanoate or APFO) as part of a general health survey in a cohort of </w:t>
      </w:r>
      <w:r>
        <w:rPr>
          <w:rFonts w:asciiTheme="minorHAnsi" w:hAnsiTheme="minorHAnsi" w:eastAsiaTheme="minorHAnsi" w:cstheme="minorHAnsi"/>
        </w:rPr>
        <w:t xml:space="preserve">occupationally exposed workers. J Occup Environ Med. </w:t>
      </w:r>
      <w:r w:rsidRPr="005553DF">
        <w:rPr>
          <w:rFonts w:asciiTheme="minorHAnsi" w:hAnsiTheme="minorHAnsi" w:eastAsiaTheme="minorHAnsi" w:cstheme="minorHAnsi"/>
        </w:rPr>
        <w:t>2007</w:t>
      </w:r>
      <w:r w:rsidRPr="005553DF" w:rsidR="00450191">
        <w:rPr>
          <w:rFonts w:asciiTheme="minorHAnsi" w:hAnsiTheme="minorHAnsi" w:eastAsiaTheme="minorHAnsi" w:cstheme="minorHAnsi"/>
        </w:rPr>
        <w:t>a</w:t>
      </w:r>
      <w:r w:rsidRPr="007848F6">
        <w:rPr>
          <w:rFonts w:asciiTheme="minorHAnsi" w:hAnsiTheme="minorHAnsi" w:eastAsiaTheme="minorHAnsi" w:cstheme="minorHAnsi"/>
        </w:rPr>
        <w:t>;49(10):1086-96.</w:t>
      </w:r>
    </w:p>
    <w:p w:rsidR="007848F6" w:rsidP="007848F6" w:rsidRDefault="007848F6" w14:paraId="3E88BA41" w14:textId="0F478400">
      <w:pPr>
        <w:autoSpaceDE w:val="0"/>
        <w:autoSpaceDN w:val="0"/>
        <w:adjustRightInd w:val="0"/>
        <w:spacing w:after="240" w:line="240" w:lineRule="auto"/>
        <w:rPr>
          <w:rFonts w:asciiTheme="minorHAnsi" w:hAnsiTheme="minorHAnsi" w:eastAsiaTheme="minorHAnsi" w:cstheme="minorHAnsi"/>
        </w:rPr>
      </w:pPr>
      <w:r w:rsidRPr="007848F6">
        <w:rPr>
          <w:rFonts w:asciiTheme="minorHAnsi" w:hAnsiTheme="minorHAnsi" w:eastAsiaTheme="minorHAnsi" w:cstheme="minorHAnsi"/>
        </w:rPr>
        <w:t>Sakr CJ, Leonard RC, Kre</w:t>
      </w:r>
      <w:r>
        <w:rPr>
          <w:rFonts w:asciiTheme="minorHAnsi" w:hAnsiTheme="minorHAnsi" w:eastAsiaTheme="minorHAnsi" w:cstheme="minorHAnsi"/>
        </w:rPr>
        <w:t>ckmann KH, Slade MD, Cullen MR.</w:t>
      </w:r>
      <w:r w:rsidR="00EF6279">
        <w:rPr>
          <w:rFonts w:asciiTheme="minorHAnsi" w:hAnsiTheme="minorHAnsi" w:eastAsiaTheme="minorHAnsi" w:cstheme="minorHAnsi"/>
        </w:rPr>
        <w:t xml:space="preserve"> </w:t>
      </w:r>
      <w:r w:rsidRPr="007848F6">
        <w:rPr>
          <w:rFonts w:asciiTheme="minorHAnsi" w:hAnsiTheme="minorHAnsi" w:eastAsiaTheme="minorHAnsi" w:cstheme="minorHAnsi"/>
        </w:rPr>
        <w:t xml:space="preserve">Longitudinal study of serum lipids and liver enzymes in workers with occupational exposure </w:t>
      </w:r>
      <w:r>
        <w:rPr>
          <w:rFonts w:asciiTheme="minorHAnsi" w:hAnsiTheme="minorHAnsi" w:eastAsiaTheme="minorHAnsi" w:cstheme="minorHAnsi"/>
        </w:rPr>
        <w:t>to ammonium perfluorooctanoate. J Occup Environ Med. 2007b</w:t>
      </w:r>
      <w:r w:rsidRPr="007848F6">
        <w:rPr>
          <w:rFonts w:asciiTheme="minorHAnsi" w:hAnsiTheme="minorHAnsi" w:eastAsiaTheme="minorHAnsi" w:cstheme="minorHAnsi"/>
        </w:rPr>
        <w:t>;49(8):872-9</w:t>
      </w:r>
    </w:p>
    <w:p w:rsidR="00BB783B" w:rsidP="00F37EB7" w:rsidRDefault="00BB783B" w14:paraId="7A88D483" w14:textId="4EA58268">
      <w:pPr>
        <w:autoSpaceDE w:val="0"/>
        <w:autoSpaceDN w:val="0"/>
        <w:adjustRightInd w:val="0"/>
        <w:spacing w:after="240" w:line="240" w:lineRule="auto"/>
        <w:rPr>
          <w:rFonts w:asciiTheme="minorHAnsi" w:hAnsiTheme="minorHAnsi" w:eastAsiaTheme="minorHAnsi" w:cstheme="minorHAnsi"/>
        </w:rPr>
      </w:pPr>
      <w:r w:rsidRPr="00BB783B">
        <w:rPr>
          <w:rFonts w:asciiTheme="minorHAnsi" w:hAnsiTheme="minorHAnsi" w:eastAsiaTheme="minorHAnsi" w:cstheme="minorHAnsi"/>
        </w:rPr>
        <w:t>Santoro N, Feldstein AE, Enoksson E, Pierpont B, Kursawe R, Kim G, Caprio S. The association between hepatic fat content and liver injury in obese children and adolescents: effects of ethnicity, insulin resist</w:t>
      </w:r>
      <w:r>
        <w:rPr>
          <w:rFonts w:asciiTheme="minorHAnsi" w:hAnsiTheme="minorHAnsi" w:eastAsiaTheme="minorHAnsi" w:cstheme="minorHAnsi"/>
        </w:rPr>
        <w:t>ance, and common gene variants. Diabetes Care. 2013</w:t>
      </w:r>
      <w:r w:rsidRPr="00BB783B">
        <w:rPr>
          <w:rFonts w:asciiTheme="minorHAnsi" w:hAnsiTheme="minorHAnsi" w:eastAsiaTheme="minorHAnsi" w:cstheme="minorHAnsi"/>
        </w:rPr>
        <w:t>;36(5):1353-60</w:t>
      </w:r>
      <w:r>
        <w:rPr>
          <w:rFonts w:asciiTheme="minorHAnsi" w:hAnsiTheme="minorHAnsi" w:eastAsiaTheme="minorHAnsi" w:cstheme="minorHAnsi"/>
        </w:rPr>
        <w:t>.</w:t>
      </w:r>
    </w:p>
    <w:p w:rsidRPr="00A3682F" w:rsidR="00334ECF" w:rsidP="00F37EB7" w:rsidRDefault="00334ECF" w14:paraId="3298E8E1" w14:textId="3B792E80">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Shankar A, Xiao J, Ducatman A. Perfluoroalkyl chemicals and elevated serum uric acid in US adults. Clin Epidemiol 2011;3:251-258.</w:t>
      </w:r>
    </w:p>
    <w:p w:rsidRPr="00A3682F" w:rsidR="00334ECF" w:rsidP="00F37EB7" w:rsidRDefault="00334ECF" w14:paraId="2F2AD216"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Shankar A, Xiao J, Ducatman A. Perfluorooctanoic acid and cardiovascular disease in US adults. Arch Intern Med 2012;172:1397-403.</w:t>
      </w:r>
    </w:p>
    <w:p w:rsidR="00821D96" w:rsidP="00821D96" w:rsidRDefault="00821D96" w14:paraId="15BE05C1" w14:textId="7BFB3570">
      <w:pPr>
        <w:autoSpaceDE w:val="0"/>
        <w:autoSpaceDN w:val="0"/>
        <w:adjustRightInd w:val="0"/>
        <w:spacing w:after="240" w:line="240" w:lineRule="auto"/>
        <w:rPr>
          <w:rFonts w:asciiTheme="minorHAnsi" w:hAnsiTheme="minorHAnsi" w:eastAsiaTheme="minorHAnsi" w:cstheme="minorHAnsi"/>
        </w:rPr>
      </w:pPr>
      <w:r w:rsidRPr="00821D96">
        <w:rPr>
          <w:rFonts w:asciiTheme="minorHAnsi" w:hAnsiTheme="minorHAnsi" w:eastAsiaTheme="minorHAnsi" w:cstheme="minorHAnsi"/>
        </w:rPr>
        <w:t>Shen J, Chan HL, Wong GL, Choi PC, Chan AW, Chan HY, Chim AM, Yeung DK, Chan FK</w:t>
      </w:r>
      <w:r>
        <w:rPr>
          <w:rFonts w:asciiTheme="minorHAnsi" w:hAnsiTheme="minorHAnsi" w:eastAsiaTheme="minorHAnsi" w:cstheme="minorHAnsi"/>
        </w:rPr>
        <w:t xml:space="preserve">, Woo J, Yu J, Chu WC, Wong VW. </w:t>
      </w:r>
      <w:r w:rsidRPr="00821D96">
        <w:rPr>
          <w:rFonts w:asciiTheme="minorHAnsi" w:hAnsiTheme="minorHAnsi" w:eastAsiaTheme="minorHAnsi" w:cstheme="minorHAnsi"/>
        </w:rPr>
        <w:t>Non-invasive diagnosis of non-alcoholic steatohepatitis by combined serum biom</w:t>
      </w:r>
      <w:r>
        <w:rPr>
          <w:rFonts w:asciiTheme="minorHAnsi" w:hAnsiTheme="minorHAnsi" w:eastAsiaTheme="minorHAnsi" w:cstheme="minorHAnsi"/>
        </w:rPr>
        <w:t>arkers. J Hepatol. 2012</w:t>
      </w:r>
      <w:r w:rsidRPr="00821D96">
        <w:rPr>
          <w:rFonts w:asciiTheme="minorHAnsi" w:hAnsiTheme="minorHAnsi" w:eastAsiaTheme="minorHAnsi" w:cstheme="minorHAnsi"/>
        </w:rPr>
        <w:t>;56(6):1363-70</w:t>
      </w:r>
      <w:r w:rsidR="00090D9B">
        <w:rPr>
          <w:rFonts w:asciiTheme="minorHAnsi" w:hAnsiTheme="minorHAnsi" w:eastAsiaTheme="minorHAnsi" w:cstheme="minorHAnsi"/>
        </w:rPr>
        <w:t>.</w:t>
      </w:r>
    </w:p>
    <w:p w:rsidRPr="00A3682F" w:rsidR="00334ECF" w:rsidP="00F37EB7" w:rsidRDefault="00334ECF" w14:paraId="18CA615F" w14:textId="3DA2485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Shin HM, Vieira VM, Ryan PB et al. Retrospective exposure estimation and predicted versus observed serum perfluorooctanoic acid concentrations for participants in the C8 Health Project. Environ Health Perspect 2011;119:1760-1765.</w:t>
      </w:r>
    </w:p>
    <w:p w:rsidRPr="00A3682F" w:rsidR="00334ECF" w:rsidP="00F37EB7" w:rsidRDefault="00334ECF" w14:paraId="27064903"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Stang A, Poole C, Kuss O: The ongoing tyranny of statistical significance testing in biomedical research. Eur J Epidemiol 2010, 25:225-30.</w:t>
      </w:r>
    </w:p>
    <w:p w:rsidRPr="00A3682F" w:rsidR="00334ECF" w:rsidP="00F37EB7" w:rsidRDefault="00334ECF" w14:paraId="372BC737"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Steenland K, Tinker S, Frisbee S, Ducatman A, Vaccarino V. Association of perfluorooctanoic acid and perfluorooctane sulfonate with serum lipids among adults living near a chemical plant. Am J Epidemiol 2009;170:1268-1278.</w:t>
      </w:r>
    </w:p>
    <w:p w:rsidRPr="00A3682F" w:rsidR="00334ECF" w:rsidP="00F37EB7" w:rsidRDefault="00334ECF" w14:paraId="25865BA1"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Steenland K Association of perfluorooctanoic acid (PFOA) and perfluorooctane sulfonate (PFOS) with uric acid among adults with elevated community exposure to PFOA. Environ Health Perspect 2010;118:229–233.</w:t>
      </w:r>
    </w:p>
    <w:p w:rsidRPr="005553DF" w:rsidR="00B62CB7" w:rsidP="005553DF" w:rsidRDefault="00B62CB7" w14:paraId="1C3E2E0B"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Steenland K, Zhao L, Winquist A, Parks C. Ulcerative colitis and perfluorooctanoic acid (PFOA) in a highly exposed population of community residents and workers in the mid-Ohio valley. Environ Health Perspect. 2013;121(8):900-5.</w:t>
      </w:r>
    </w:p>
    <w:p w:rsidRPr="005553DF" w:rsidR="003B1FA4" w:rsidP="005553DF" w:rsidRDefault="003B1FA4" w14:paraId="187910E6" w14:textId="77777777">
      <w:pPr>
        <w:autoSpaceDE w:val="0"/>
        <w:autoSpaceDN w:val="0"/>
        <w:adjustRightInd w:val="0"/>
        <w:spacing w:after="240" w:line="240" w:lineRule="auto"/>
        <w:rPr>
          <w:rFonts w:asciiTheme="minorHAnsi" w:hAnsiTheme="minorHAnsi" w:eastAsiaTheme="minorHAnsi" w:cstheme="minorHAnsi"/>
        </w:rPr>
      </w:pPr>
      <w:r w:rsidRPr="005553DF">
        <w:rPr>
          <w:rFonts w:asciiTheme="minorHAnsi" w:hAnsiTheme="minorHAnsi" w:eastAsiaTheme="minorHAnsi" w:cstheme="minorHAnsi"/>
        </w:rPr>
        <w:t>Steenland K, Zhao L, Winquist A. A cohort incidence study of workers exposed to perfluorooctanoic acid (PFOA). Occup Environ Med. 2015;72(5):373-80.</w:t>
      </w:r>
    </w:p>
    <w:p w:rsidRPr="00A3682F" w:rsidR="00334ECF" w:rsidP="00F37EB7" w:rsidRDefault="00334ECF" w14:paraId="2E75F061"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Stein CR, Savitz DA. Serum perfluorinated compound concentration and attention deficit/hyperactivity disorder in children 5-18 years of age. Environ Health Perspect 2011;119:1466-1471.</w:t>
      </w:r>
    </w:p>
    <w:p w:rsidRPr="00A3682F" w:rsidR="00334ECF" w:rsidP="00F37EB7" w:rsidRDefault="00334ECF" w14:paraId="7D937840"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lastRenderedPageBreak/>
        <w:t>Stein CR, Savitz DA, Bellinger DC. Perfluorooctanoate and neuropsychological outcomes in children. Epidemiology 2013;24:590-599.</w:t>
      </w:r>
    </w:p>
    <w:p w:rsidRPr="00A3682F" w:rsidR="00334ECF" w:rsidP="00F37EB7" w:rsidRDefault="00334ECF" w14:paraId="1D79263D"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Stein CR, Savitz DA, Elston B, Thorpe PG, Gilboa SM. Perfluorooctanoate exposure and major birth defects. Reprod Toxicol. 2014a;47:15-20. </w:t>
      </w:r>
    </w:p>
    <w:p w:rsidRPr="00A3682F" w:rsidR="00334ECF" w:rsidP="00F37EB7" w:rsidRDefault="00334ECF" w14:paraId="4BBCB6B8"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Stein CR, Savitz DA, Bellinger DC. Perfluorooctanoate exposure in a highly exposed community and parent and teacher reports of behavior in 6-12-year-old children. Paediatr Perinat Epidemiol 2014b;28:146-156.Stein CR, McGovern KJ, Pajak AM, Maglione PJ, Wolff MS. Perfluoroalkyl and Polyfluoroalkyl Substances and Indicators of Immune function in children aged 12–19 y: National Health and Nutrition Examination Survey. Pediatr Res. 2016a; 79(2):348-57. </w:t>
      </w:r>
    </w:p>
    <w:p w:rsidRPr="00A3682F" w:rsidR="00334ECF" w:rsidP="00F37EB7" w:rsidRDefault="00334ECF" w14:paraId="21BA9267"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Stein CR, Ge Y, Wolff MS et al. Perfluoroalkyl substance serum concentrations and immune response to FluMist vaccination among healthy adults. Environ Res 2016b;149:171-178.</w:t>
      </w:r>
    </w:p>
    <w:p w:rsidR="00C66452" w:rsidP="00C66452" w:rsidRDefault="00C66452" w14:paraId="27E7933D" w14:textId="77777777">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Sun Q, Zong G</w:t>
      </w:r>
      <w:r w:rsidRPr="0071541B">
        <w:rPr>
          <w:rFonts w:asciiTheme="minorHAnsi" w:hAnsiTheme="minorHAnsi" w:eastAsiaTheme="minorHAnsi" w:cstheme="minorHAnsi"/>
        </w:rPr>
        <w:t>, V</w:t>
      </w:r>
      <w:r>
        <w:rPr>
          <w:rFonts w:asciiTheme="minorHAnsi" w:hAnsiTheme="minorHAnsi" w:eastAsiaTheme="minorHAnsi" w:cstheme="minorHAnsi"/>
        </w:rPr>
        <w:t>alvi D, Nielsen F, Coull B, Grandjean P</w:t>
      </w:r>
      <w:r w:rsidRPr="0071541B">
        <w:rPr>
          <w:rFonts w:asciiTheme="minorHAnsi" w:hAnsiTheme="minorHAnsi" w:eastAsiaTheme="minorHAnsi" w:cstheme="minorHAnsi"/>
        </w:rPr>
        <w:t>.</w:t>
      </w:r>
      <w:r>
        <w:rPr>
          <w:rFonts w:asciiTheme="minorHAnsi" w:hAnsiTheme="minorHAnsi" w:eastAsiaTheme="minorHAnsi" w:cstheme="minorHAnsi"/>
        </w:rPr>
        <w:t xml:space="preserve"> </w:t>
      </w:r>
      <w:r w:rsidRPr="0071541B">
        <w:rPr>
          <w:rFonts w:asciiTheme="minorHAnsi" w:hAnsiTheme="minorHAnsi" w:eastAsiaTheme="minorHAnsi" w:cstheme="minorHAnsi"/>
        </w:rPr>
        <w:t>Plasma concentrations of perfluoroalkyl substances and risk of type 2 diabetes: A prospective investigation among US Women. Environ Health Perspect 2018;126(3):037001.</w:t>
      </w:r>
    </w:p>
    <w:p w:rsidRPr="009B7ABA" w:rsidR="009B7ABA" w:rsidP="009B7ABA" w:rsidRDefault="009B7ABA" w14:paraId="09F051A4" w14:textId="4FD14CAD">
      <w:pPr>
        <w:spacing w:after="240" w:line="240" w:lineRule="auto"/>
        <w:rPr>
          <w:rFonts w:asciiTheme="minorHAnsi" w:hAnsiTheme="minorHAnsi" w:eastAsiaTheme="minorHAnsi" w:cstheme="minorHAnsi"/>
        </w:rPr>
      </w:pPr>
      <w:r w:rsidRPr="009B7ABA">
        <w:rPr>
          <w:rFonts w:asciiTheme="minorHAnsi" w:hAnsiTheme="minorHAnsi" w:eastAsiaTheme="minorHAnsi" w:cstheme="minorHAnsi"/>
        </w:rPr>
        <w:t>Trochim WMK. R</w:t>
      </w:r>
      <w:r>
        <w:rPr>
          <w:rFonts w:asciiTheme="minorHAnsi" w:hAnsiTheme="minorHAnsi" w:eastAsiaTheme="minorHAnsi" w:cstheme="minorHAnsi"/>
        </w:rPr>
        <w:t xml:space="preserve">esearch Methods Knowledge Base. </w:t>
      </w:r>
      <w:r w:rsidR="006D5D0F">
        <w:rPr>
          <w:rFonts w:asciiTheme="minorHAnsi" w:hAnsiTheme="minorHAnsi" w:eastAsiaTheme="minorHAnsi" w:cstheme="minorHAnsi"/>
        </w:rPr>
        <w:t xml:space="preserve">2006. </w:t>
      </w:r>
      <w:r w:rsidRPr="009B7ABA">
        <w:rPr>
          <w:rFonts w:asciiTheme="minorHAnsi" w:hAnsiTheme="minorHAnsi" w:eastAsiaTheme="minorHAnsi" w:cstheme="minorHAnsi"/>
        </w:rPr>
        <w:t>https://socialres</w:t>
      </w:r>
      <w:r>
        <w:rPr>
          <w:rFonts w:asciiTheme="minorHAnsi" w:hAnsiTheme="minorHAnsi" w:eastAsiaTheme="minorHAnsi" w:cstheme="minorHAnsi"/>
        </w:rPr>
        <w:t>earchmethods.net/kb/sampnon.php</w:t>
      </w:r>
      <w:r w:rsidRPr="009B7ABA">
        <w:rPr>
          <w:rFonts w:asciiTheme="minorHAnsi" w:hAnsiTheme="minorHAnsi" w:eastAsiaTheme="minorHAnsi" w:cstheme="minorHAnsi"/>
        </w:rPr>
        <w:t>.</w:t>
      </w:r>
    </w:p>
    <w:p w:rsidR="00F77D8F" w:rsidP="00F77D8F" w:rsidRDefault="00F77D8F" w14:paraId="1CE3BB0E" w14:textId="15160CA8">
      <w:pPr>
        <w:spacing w:after="240" w:line="240" w:lineRule="auto"/>
        <w:rPr>
          <w:rFonts w:asciiTheme="minorHAnsi" w:hAnsiTheme="minorHAnsi" w:eastAsiaTheme="minorHAnsi" w:cstheme="minorHAnsi"/>
        </w:rPr>
      </w:pPr>
      <w:r w:rsidRPr="00F77D8F">
        <w:rPr>
          <w:rFonts w:asciiTheme="minorHAnsi" w:hAnsiTheme="minorHAnsi" w:eastAsiaTheme="minorHAnsi" w:cstheme="minorHAnsi"/>
        </w:rPr>
        <w:t>Tyrer S, Heyma</w:t>
      </w:r>
      <w:r>
        <w:rPr>
          <w:rFonts w:asciiTheme="minorHAnsi" w:hAnsiTheme="minorHAnsi" w:eastAsiaTheme="minorHAnsi" w:cstheme="minorHAnsi"/>
        </w:rPr>
        <w:t xml:space="preserve">n B. </w:t>
      </w:r>
      <w:r w:rsidRPr="00F77D8F">
        <w:rPr>
          <w:rFonts w:asciiTheme="minorHAnsi" w:hAnsiTheme="minorHAnsi" w:eastAsiaTheme="minorHAnsi" w:cstheme="minorHAnsi"/>
        </w:rPr>
        <w:t>Sampling in epidemiological research</w:t>
      </w:r>
      <w:r>
        <w:rPr>
          <w:rFonts w:asciiTheme="minorHAnsi" w:hAnsiTheme="minorHAnsi" w:eastAsiaTheme="minorHAnsi" w:cstheme="minorHAnsi"/>
        </w:rPr>
        <w:t>: issues, hazards and pitfalls. BJPsych Bull. 2016</w:t>
      </w:r>
      <w:r w:rsidRPr="00F77D8F">
        <w:rPr>
          <w:rFonts w:asciiTheme="minorHAnsi" w:hAnsiTheme="minorHAnsi" w:eastAsiaTheme="minorHAnsi" w:cstheme="minorHAnsi"/>
        </w:rPr>
        <w:t>;40(2):57-60</w:t>
      </w:r>
      <w:r>
        <w:rPr>
          <w:rFonts w:asciiTheme="minorHAnsi" w:hAnsiTheme="minorHAnsi" w:eastAsiaTheme="minorHAnsi" w:cstheme="minorHAnsi"/>
        </w:rPr>
        <w:t>.</w:t>
      </w:r>
    </w:p>
    <w:p w:rsidRPr="00A3682F" w:rsidR="00334ECF" w:rsidP="00F37EB7" w:rsidRDefault="00334ECF" w14:paraId="0D8F3FEE" w14:textId="056F60DD">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Uhl SA, James-Todd J, Bell ML. Association of Osteoarthritis with Perfluorooctanoate and Perfluorooctane Sulfonate in NHANES 2003–2008. Environ Health Perspect 2013;121:447-452.</w:t>
      </w:r>
    </w:p>
    <w:p w:rsidRPr="00A3682F" w:rsidR="00334ECF" w:rsidP="00F37EB7" w:rsidRDefault="00334ECF" w14:paraId="4B943E04" w14:textId="12B42C1E">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U.S. Environmental Protection Agency (EPA). Provisional Health Advisories for Perfluorooctanoic Acid (PFOA) and Perfluorooctyl Sulfonate (PFOS); 2009. Available from http://water.epa.gov/action/advisories/drinking/upload/2009_01_15_criteria_drinking_pha-PFOA_PFOS.pdf</w:t>
      </w:r>
      <w:r w:rsidR="00EF6279">
        <w:rPr>
          <w:rFonts w:asciiTheme="minorHAnsi" w:hAnsiTheme="minorHAnsi" w:eastAsiaTheme="minorHAnsi" w:cstheme="minorHAnsi"/>
        </w:rPr>
        <w:t>.</w:t>
      </w:r>
    </w:p>
    <w:p w:rsidRPr="00A3682F" w:rsidR="00334ECF" w:rsidP="00F37EB7" w:rsidRDefault="00334ECF" w14:paraId="111BEDE8" w14:textId="65D4F911">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U.S. Environmental Protection Agency (EPA). Fact Sheet – PFOS &amp; PFOA Drinking Water Health Advisories. Ground Water and Drinking Water; 2016a. Available from: https://www.epa.gov/sites/production/files/2016-06/documents/drinkingwaterhealthadvisories_pfoa_pfos_updated_5.31.16.pdf</w:t>
      </w:r>
      <w:r w:rsidR="00EF6279">
        <w:rPr>
          <w:rFonts w:asciiTheme="minorHAnsi" w:hAnsiTheme="minorHAnsi" w:eastAsiaTheme="minorHAnsi" w:cstheme="minorHAnsi"/>
        </w:rPr>
        <w:t>.</w:t>
      </w:r>
    </w:p>
    <w:p w:rsidR="00334ECF" w:rsidP="00F37EB7" w:rsidRDefault="00334ECF" w14:paraId="40DB01B6" w14:textId="7AEAF0D4">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U.S. Environmental Protection Agency (EPA). Third Unregulated Contaminant Monitoring Rule, July 2016b. Available from:</w:t>
      </w:r>
      <w:r w:rsidR="00F37EB7">
        <w:rPr>
          <w:rFonts w:asciiTheme="minorHAnsi" w:hAnsiTheme="minorHAnsi" w:eastAsiaTheme="minorHAnsi" w:cstheme="minorHAnsi"/>
        </w:rPr>
        <w:t xml:space="preserve"> </w:t>
      </w:r>
      <w:r w:rsidRPr="00A3682F">
        <w:rPr>
          <w:rFonts w:asciiTheme="minorHAnsi" w:hAnsiTheme="minorHAnsi" w:eastAsiaTheme="minorHAnsi" w:cstheme="minorHAnsi"/>
        </w:rPr>
        <w:t>https://www.epa.gov/dwucmr/occurrence-data-unregulated-contaminant monitoring-rule#3</w:t>
      </w:r>
      <w:r w:rsidR="00EF6279">
        <w:rPr>
          <w:rFonts w:asciiTheme="minorHAnsi" w:hAnsiTheme="minorHAnsi" w:eastAsiaTheme="minorHAnsi" w:cstheme="minorHAnsi"/>
        </w:rPr>
        <w:t>.</w:t>
      </w:r>
    </w:p>
    <w:p w:rsidRPr="00294676" w:rsidR="00294676" w:rsidP="00294676" w:rsidRDefault="00294676" w14:paraId="63F7F747" w14:textId="0CB42E8B">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 xml:space="preserve">Verner MA, Longnecker MP. </w:t>
      </w:r>
      <w:r w:rsidRPr="00294676">
        <w:rPr>
          <w:rFonts w:asciiTheme="minorHAnsi" w:hAnsiTheme="minorHAnsi" w:eastAsiaTheme="minorHAnsi" w:cstheme="minorHAnsi"/>
        </w:rPr>
        <w:t>Comment on "enhanced elimination of perfluorooctanesulfonic Acid by menstruating women: evidence from population-b</w:t>
      </w:r>
      <w:r>
        <w:rPr>
          <w:rFonts w:asciiTheme="minorHAnsi" w:hAnsiTheme="minorHAnsi" w:eastAsiaTheme="minorHAnsi" w:cstheme="minorHAnsi"/>
        </w:rPr>
        <w:t>ased pharmacokinetic modeling". Environ Sci Technol. 2015</w:t>
      </w:r>
      <w:r w:rsidRPr="00294676">
        <w:rPr>
          <w:rFonts w:asciiTheme="minorHAnsi" w:hAnsiTheme="minorHAnsi" w:eastAsiaTheme="minorHAnsi" w:cstheme="minorHAnsi"/>
        </w:rPr>
        <w:t>;49(9):5836-7.</w:t>
      </w:r>
    </w:p>
    <w:p w:rsidR="00334ECF" w:rsidP="00F37EB7" w:rsidRDefault="00334ECF" w14:paraId="2CDD838D" w14:textId="1064670E">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 xml:space="preserve">Verner MA, Loccisano AE, Morken NH, Yoon M, Wu H, McDougall R, Maisonet M, Marcus M, Kishi R, Miyashita C, Chen MH, Hsieh WS, Andersen ME, Clewell HJ 3rd, Longnecker MP. Associations of perfluoroalkyl substances (PFAS) with lower birth weight: an evaluation of potential confounding by glomerular filtration rate using a physiologically based pharmacokinetic model (PBPK). Environ Health Perspect 2015;123(12):1317-24. </w:t>
      </w:r>
    </w:p>
    <w:p w:rsidRPr="00A3682F" w:rsidR="00C66452" w:rsidP="00C66452" w:rsidRDefault="00C66452" w14:paraId="462F89B5" w14:textId="7BF0E6D0">
      <w:pPr>
        <w:autoSpaceDE w:val="0"/>
        <w:autoSpaceDN w:val="0"/>
        <w:adjustRightInd w:val="0"/>
        <w:spacing w:after="240" w:line="240" w:lineRule="auto"/>
        <w:rPr>
          <w:rFonts w:asciiTheme="minorHAnsi" w:hAnsiTheme="minorHAnsi" w:eastAsiaTheme="minorHAnsi" w:cstheme="minorHAnsi"/>
        </w:rPr>
      </w:pPr>
      <w:r w:rsidRPr="00C66452">
        <w:rPr>
          <w:rFonts w:asciiTheme="minorHAnsi" w:hAnsiTheme="minorHAnsi" w:eastAsiaTheme="minorHAnsi" w:cstheme="minorHAnsi"/>
        </w:rPr>
        <w:lastRenderedPageBreak/>
        <w:t>Verner MA, Ngueta G, Jensen ET, Fromme H, Völkel W, Nygaa</w:t>
      </w:r>
      <w:r>
        <w:rPr>
          <w:rFonts w:asciiTheme="minorHAnsi" w:hAnsiTheme="minorHAnsi" w:eastAsiaTheme="minorHAnsi" w:cstheme="minorHAnsi"/>
        </w:rPr>
        <w:t xml:space="preserve">rd UC, Granum B, Longnecker MP. </w:t>
      </w:r>
      <w:r w:rsidRPr="00C66452">
        <w:rPr>
          <w:rFonts w:asciiTheme="minorHAnsi" w:hAnsiTheme="minorHAnsi" w:eastAsiaTheme="minorHAnsi" w:cstheme="minorHAnsi"/>
        </w:rPr>
        <w:t>A Simple Pharmacokinetic Model of Prenatal and Postnatal Exposure to Per</w:t>
      </w:r>
      <w:r>
        <w:rPr>
          <w:rFonts w:asciiTheme="minorHAnsi" w:hAnsiTheme="minorHAnsi" w:eastAsiaTheme="minorHAnsi" w:cstheme="minorHAnsi"/>
        </w:rPr>
        <w:t>fluoroalkyl Substances (PFASs). Environ Sci Technol. 2016;</w:t>
      </w:r>
      <w:r w:rsidRPr="00C66452">
        <w:rPr>
          <w:rFonts w:asciiTheme="minorHAnsi" w:hAnsiTheme="minorHAnsi" w:eastAsiaTheme="minorHAnsi" w:cstheme="minorHAnsi"/>
        </w:rPr>
        <w:t xml:space="preserve"> 19;50(2):978-86</w:t>
      </w:r>
      <w:r w:rsidR="00EF6279">
        <w:rPr>
          <w:rFonts w:asciiTheme="minorHAnsi" w:hAnsiTheme="minorHAnsi" w:eastAsiaTheme="minorHAnsi" w:cstheme="minorHAnsi"/>
        </w:rPr>
        <w:t>.</w:t>
      </w:r>
    </w:p>
    <w:p w:rsidRPr="00821D96" w:rsidR="00821D96" w:rsidP="00821D96" w:rsidRDefault="00821D96" w14:paraId="7BC84D48" w14:textId="78F2BE88">
      <w:pPr>
        <w:autoSpaceDE w:val="0"/>
        <w:autoSpaceDN w:val="0"/>
        <w:adjustRightInd w:val="0"/>
        <w:spacing w:after="240" w:line="240" w:lineRule="auto"/>
        <w:rPr>
          <w:rFonts w:asciiTheme="minorHAnsi" w:hAnsiTheme="minorHAnsi" w:eastAsiaTheme="minorHAnsi" w:cstheme="minorHAnsi"/>
        </w:rPr>
      </w:pPr>
      <w:r w:rsidRPr="00821D96">
        <w:rPr>
          <w:rFonts w:asciiTheme="minorHAnsi" w:hAnsiTheme="minorHAnsi" w:eastAsiaTheme="minorHAnsi" w:cstheme="minorHAnsi"/>
        </w:rPr>
        <w:t>Vos MB, Barve S, Joshi-Barve S, Carew</w:t>
      </w:r>
      <w:r>
        <w:rPr>
          <w:rFonts w:asciiTheme="minorHAnsi" w:hAnsiTheme="minorHAnsi" w:eastAsiaTheme="minorHAnsi" w:cstheme="minorHAnsi"/>
        </w:rPr>
        <w:t xml:space="preserve"> JD, Whitington PF, McClain CJ. </w:t>
      </w:r>
      <w:r w:rsidRPr="00821D96">
        <w:rPr>
          <w:rFonts w:asciiTheme="minorHAnsi" w:hAnsiTheme="minorHAnsi" w:eastAsiaTheme="minorHAnsi" w:cstheme="minorHAnsi"/>
        </w:rPr>
        <w:t>Cytokeratin 18, a marker of cell death, is increased in children with suspected no</w:t>
      </w:r>
      <w:r>
        <w:rPr>
          <w:rFonts w:asciiTheme="minorHAnsi" w:hAnsiTheme="minorHAnsi" w:eastAsiaTheme="minorHAnsi" w:cstheme="minorHAnsi"/>
        </w:rPr>
        <w:t xml:space="preserve">nalcoholic fatty liver disease. </w:t>
      </w:r>
      <w:r w:rsidRPr="00821D96">
        <w:rPr>
          <w:rFonts w:asciiTheme="minorHAnsi" w:hAnsiTheme="minorHAnsi" w:eastAsiaTheme="minorHAnsi" w:cstheme="minorHAnsi"/>
        </w:rPr>
        <w:t>J Pediatr Gastroenterol Nutr. 2008 Oct;47(4):481-5.</w:t>
      </w:r>
    </w:p>
    <w:p w:rsidR="00D46501" w:rsidP="00D46501" w:rsidRDefault="00D46501" w14:paraId="3BD27DFD" w14:textId="140C09EB">
      <w:pPr>
        <w:autoSpaceDE w:val="0"/>
        <w:autoSpaceDN w:val="0"/>
        <w:adjustRightInd w:val="0"/>
        <w:spacing w:after="240" w:line="240" w:lineRule="auto"/>
        <w:rPr>
          <w:rFonts w:asciiTheme="minorHAnsi" w:hAnsiTheme="minorHAnsi" w:eastAsiaTheme="minorHAnsi" w:cstheme="minorHAnsi"/>
        </w:rPr>
      </w:pPr>
      <w:r w:rsidRPr="00D46501">
        <w:rPr>
          <w:rFonts w:asciiTheme="minorHAnsi" w:hAnsiTheme="minorHAnsi" w:eastAsiaTheme="minorHAnsi" w:cstheme="minorHAnsi"/>
        </w:rPr>
        <w:t>Vuong AM, Yolton K, Webster GM, Sjödin A, Calafat AM, Braun JM, Di</w:t>
      </w:r>
      <w:r>
        <w:rPr>
          <w:rFonts w:asciiTheme="minorHAnsi" w:hAnsiTheme="minorHAnsi" w:eastAsiaTheme="minorHAnsi" w:cstheme="minorHAnsi"/>
        </w:rPr>
        <w:t xml:space="preserve">etrich KN, Lanphear BP, Chen A. </w:t>
      </w:r>
      <w:r w:rsidRPr="00D46501">
        <w:rPr>
          <w:rFonts w:asciiTheme="minorHAnsi" w:hAnsiTheme="minorHAnsi" w:eastAsiaTheme="minorHAnsi" w:cstheme="minorHAnsi"/>
        </w:rPr>
        <w:t>Prenatal polybrominated diphenyl ether and perfluoroalkyl substance exposures and executive f</w:t>
      </w:r>
      <w:r>
        <w:rPr>
          <w:rFonts w:asciiTheme="minorHAnsi" w:hAnsiTheme="minorHAnsi" w:eastAsiaTheme="minorHAnsi" w:cstheme="minorHAnsi"/>
        </w:rPr>
        <w:t>unction in school-age children. Environ Res. 2016</w:t>
      </w:r>
      <w:r w:rsidRPr="00D46501">
        <w:rPr>
          <w:rFonts w:asciiTheme="minorHAnsi" w:hAnsiTheme="minorHAnsi" w:eastAsiaTheme="minorHAnsi" w:cstheme="minorHAnsi"/>
        </w:rPr>
        <w:t>;147:556-64</w:t>
      </w:r>
      <w:r w:rsidR="00EF6279">
        <w:rPr>
          <w:rFonts w:asciiTheme="minorHAnsi" w:hAnsiTheme="minorHAnsi" w:eastAsiaTheme="minorHAnsi" w:cstheme="minorHAnsi"/>
        </w:rPr>
        <w:t>.</w:t>
      </w:r>
    </w:p>
    <w:p w:rsidR="00DB685E" w:rsidP="00DB685E" w:rsidRDefault="00DB685E" w14:paraId="49A9500F" w14:textId="33C42133">
      <w:pPr>
        <w:autoSpaceDE w:val="0"/>
        <w:autoSpaceDN w:val="0"/>
        <w:adjustRightInd w:val="0"/>
        <w:spacing w:after="240" w:line="240" w:lineRule="auto"/>
        <w:rPr>
          <w:rFonts w:asciiTheme="minorHAnsi" w:hAnsiTheme="minorHAnsi" w:eastAsiaTheme="minorHAnsi" w:cstheme="minorHAnsi"/>
        </w:rPr>
      </w:pPr>
      <w:r w:rsidRPr="00DB685E">
        <w:rPr>
          <w:rFonts w:asciiTheme="minorHAnsi" w:hAnsiTheme="minorHAnsi" w:eastAsiaTheme="minorHAnsi" w:cstheme="minorHAnsi"/>
        </w:rPr>
        <w:t>Wahlang B, Prough RA, Falkner KC, Hardesty JE, Song M, Clair HB, Clark BJ, States JC, Arteel GE, Ca</w:t>
      </w:r>
      <w:r>
        <w:rPr>
          <w:rFonts w:asciiTheme="minorHAnsi" w:hAnsiTheme="minorHAnsi" w:eastAsiaTheme="minorHAnsi" w:cstheme="minorHAnsi"/>
        </w:rPr>
        <w:t>ve MC.</w:t>
      </w:r>
      <w:r w:rsidR="00EF6279">
        <w:rPr>
          <w:rFonts w:asciiTheme="minorHAnsi" w:hAnsiTheme="minorHAnsi" w:eastAsiaTheme="minorHAnsi" w:cstheme="minorHAnsi"/>
        </w:rPr>
        <w:t xml:space="preserve"> </w:t>
      </w:r>
      <w:r w:rsidRPr="00DB685E">
        <w:rPr>
          <w:rFonts w:asciiTheme="minorHAnsi" w:hAnsiTheme="minorHAnsi" w:eastAsiaTheme="minorHAnsi" w:cstheme="minorHAnsi"/>
        </w:rPr>
        <w:t xml:space="preserve">Polychlorinated Biphenyl-Xenobiotic Nuclear Receptor Interactions Regulate Energy Metabolism, </w:t>
      </w:r>
      <w:r>
        <w:rPr>
          <w:rFonts w:asciiTheme="minorHAnsi" w:hAnsiTheme="minorHAnsi" w:eastAsiaTheme="minorHAnsi" w:cstheme="minorHAnsi"/>
        </w:rPr>
        <w:t xml:space="preserve"> </w:t>
      </w:r>
      <w:r w:rsidRPr="00DB685E">
        <w:rPr>
          <w:rFonts w:asciiTheme="minorHAnsi" w:hAnsiTheme="minorHAnsi" w:eastAsiaTheme="minorHAnsi" w:cstheme="minorHAnsi"/>
        </w:rPr>
        <w:t>Behavior, and Inflammation in</w:t>
      </w:r>
      <w:r>
        <w:rPr>
          <w:rFonts w:asciiTheme="minorHAnsi" w:hAnsiTheme="minorHAnsi" w:eastAsiaTheme="minorHAnsi" w:cstheme="minorHAnsi"/>
        </w:rPr>
        <w:t xml:space="preserve"> Non-alcoholic-Steatohepatitis. Toxicol Sci. 2016</w:t>
      </w:r>
      <w:r w:rsidRPr="00DB685E">
        <w:rPr>
          <w:rFonts w:asciiTheme="minorHAnsi" w:hAnsiTheme="minorHAnsi" w:eastAsiaTheme="minorHAnsi" w:cstheme="minorHAnsi"/>
        </w:rPr>
        <w:t>;149(2):396-410</w:t>
      </w:r>
      <w:r>
        <w:rPr>
          <w:rFonts w:asciiTheme="minorHAnsi" w:hAnsiTheme="minorHAnsi" w:eastAsiaTheme="minorHAnsi" w:cstheme="minorHAnsi"/>
        </w:rPr>
        <w:t>.</w:t>
      </w:r>
    </w:p>
    <w:p w:rsidRPr="00A3682F" w:rsidR="00334ECF" w:rsidP="00F37EB7" w:rsidRDefault="00334ECF" w14:paraId="490C894B" w14:textId="08F21200">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Wang IJ, Hsieh WS, Chen CY, Fletcher T, Lien GW, Chiang HL, Chiang CF, Wu TN, Chen PC. The effect of prenatal perfluorinated chemicals exposures on pediatric atopy. Environ Res 2011; 111:785–791.</w:t>
      </w:r>
    </w:p>
    <w:p w:rsidR="00334ECF" w:rsidP="00F37EB7" w:rsidRDefault="00334ECF" w14:paraId="00FBF09F" w14:textId="4F887CF3">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Wang Z, DeWitt JC, Higgins CP, Cousins IT. A never-ending story of per- and polyfluoroalkyl sub</w:t>
      </w:r>
      <w:r w:rsidR="001876CA">
        <w:rPr>
          <w:rFonts w:asciiTheme="minorHAnsi" w:hAnsiTheme="minorHAnsi" w:eastAsiaTheme="minorHAnsi" w:cstheme="minorHAnsi"/>
        </w:rPr>
        <w:t>s</w:t>
      </w:r>
      <w:r w:rsidRPr="00A3682F">
        <w:rPr>
          <w:rFonts w:asciiTheme="minorHAnsi" w:hAnsiTheme="minorHAnsi" w:eastAsiaTheme="minorHAnsi" w:cstheme="minorHAnsi"/>
        </w:rPr>
        <w:t>tances (PFASs)? Environ Sci Technol 2017;51:2508-2518.</w:t>
      </w:r>
    </w:p>
    <w:p w:rsidRPr="00A3682F" w:rsidR="004276B2" w:rsidP="00F37EB7" w:rsidRDefault="004276B2" w14:paraId="5BCAAEA6" w14:textId="01EC2E27">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Weisskopf MG, Webster TF. Trade-offs of personal versus more proxy exposure measures in environmental epidemiology. Epidemiol 2017;28:635-643.</w:t>
      </w:r>
    </w:p>
    <w:p w:rsidR="008914C3" w:rsidP="00F37EB7" w:rsidRDefault="008914C3" w14:paraId="2AEC2056" w14:textId="5B96902B">
      <w:pPr>
        <w:autoSpaceDE w:val="0"/>
        <w:autoSpaceDN w:val="0"/>
        <w:adjustRightInd w:val="0"/>
        <w:spacing w:after="240" w:line="240" w:lineRule="auto"/>
        <w:rPr>
          <w:rFonts w:asciiTheme="minorHAnsi" w:hAnsiTheme="minorHAnsi" w:eastAsiaTheme="minorHAnsi" w:cstheme="minorHAnsi"/>
        </w:rPr>
      </w:pPr>
      <w:bookmarkStart w:name="_Hlk35340318" w:id="89"/>
      <w:r w:rsidRPr="008914C3">
        <w:rPr>
          <w:rFonts w:asciiTheme="minorHAnsi" w:hAnsiTheme="minorHAnsi" w:eastAsiaTheme="minorHAnsi" w:cstheme="minorHAnsi"/>
        </w:rPr>
        <w:t>Weisskopf MG, Seals RM, Webster TF. Bias Amplification in Epidemiologic Analysis of Exposure to Mixtures. Environ Health Perspect 2018;126:047003.</w:t>
      </w:r>
    </w:p>
    <w:bookmarkEnd w:id="89"/>
    <w:p w:rsidRPr="00A3682F" w:rsidR="00334ECF" w:rsidP="00F37EB7" w:rsidRDefault="00334ECF" w14:paraId="5C4AA63A" w14:textId="14B2D042">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Wen LL, Lin LY, Su TC, Chen PC, Lin CY. Association between serum perfluorinated chemicals and thyroid function in U.S. adults: The National Health and Nutrition Examination Survey 2007–2010. J Clin Endocrinol Metab 2013;98:E1456-E1464.</w:t>
      </w:r>
    </w:p>
    <w:p w:rsidRPr="00A3682F" w:rsidR="00334ECF" w:rsidP="00F37EB7" w:rsidRDefault="00334ECF" w14:paraId="36D7EE31"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Winquist A, Steenland K. Perfluorooctanoic acid exposure and thyroid disease in community and worker cohorts. Epidemiology 2014a;25:255-264.</w:t>
      </w:r>
    </w:p>
    <w:p w:rsidRPr="00A3682F" w:rsidR="00334ECF" w:rsidP="00F37EB7" w:rsidRDefault="00334ECF" w14:paraId="14D99B0E" w14:textId="504E8258">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Winquist A, Steenland K. Modeled PFOA exposure and coronary artery disease, hypertension, and high cholesterol in community and worker cohorts. Environ Health Perspect 2014b; 122:1299-1305.</w:t>
      </w:r>
    </w:p>
    <w:p w:rsidR="001D6792" w:rsidP="00F6766E" w:rsidRDefault="001D6792" w14:paraId="29964825" w14:textId="4AF7C1C0">
      <w:pPr>
        <w:autoSpaceDE w:val="0"/>
        <w:autoSpaceDN w:val="0"/>
        <w:adjustRightInd w:val="0"/>
        <w:spacing w:after="240" w:line="240" w:lineRule="auto"/>
        <w:rPr>
          <w:rFonts w:asciiTheme="minorHAnsi" w:hAnsiTheme="minorHAnsi" w:eastAsiaTheme="minorHAnsi" w:cstheme="minorHAnsi"/>
        </w:rPr>
      </w:pPr>
      <w:r w:rsidRPr="001D6792">
        <w:rPr>
          <w:rFonts w:asciiTheme="minorHAnsi" w:hAnsiTheme="minorHAnsi" w:eastAsiaTheme="minorHAnsi" w:cstheme="minorHAnsi"/>
        </w:rPr>
        <w:t>Wies</w:t>
      </w:r>
      <w:r>
        <w:rPr>
          <w:rFonts w:asciiTheme="minorHAnsi" w:hAnsiTheme="minorHAnsi" w:eastAsiaTheme="minorHAnsi" w:cstheme="minorHAnsi"/>
        </w:rPr>
        <w:t>er V, Moschen AR, Tilg H</w:t>
      </w:r>
      <w:r w:rsidRPr="001D6792">
        <w:rPr>
          <w:rFonts w:asciiTheme="minorHAnsi" w:hAnsiTheme="minorHAnsi" w:eastAsiaTheme="minorHAnsi" w:cstheme="minorHAnsi"/>
        </w:rPr>
        <w:t xml:space="preserve">. Inflammation, cytokines and insulin resistance: a clinical perspective. Arch Immunol Ther Exp (Warsz). </w:t>
      </w:r>
      <w:r>
        <w:rPr>
          <w:rFonts w:asciiTheme="minorHAnsi" w:hAnsiTheme="minorHAnsi" w:eastAsiaTheme="minorHAnsi" w:cstheme="minorHAnsi"/>
        </w:rPr>
        <w:t xml:space="preserve">2013; </w:t>
      </w:r>
      <w:r w:rsidRPr="001D6792">
        <w:rPr>
          <w:rFonts w:asciiTheme="minorHAnsi" w:hAnsiTheme="minorHAnsi" w:eastAsiaTheme="minorHAnsi" w:cstheme="minorHAnsi"/>
        </w:rPr>
        <w:t>61(2):119-25.</w:t>
      </w:r>
    </w:p>
    <w:p w:rsidRPr="00F6766E" w:rsidR="00F6766E" w:rsidP="00F6766E" w:rsidRDefault="00027FD5" w14:paraId="0EDD2033" w14:textId="02CDBB47">
      <w:pPr>
        <w:autoSpaceDE w:val="0"/>
        <w:autoSpaceDN w:val="0"/>
        <w:adjustRightInd w:val="0"/>
        <w:spacing w:after="240" w:line="240" w:lineRule="auto"/>
        <w:rPr>
          <w:rFonts w:asciiTheme="minorHAnsi" w:hAnsiTheme="minorHAnsi" w:eastAsiaTheme="minorHAnsi" w:cstheme="minorHAnsi"/>
        </w:rPr>
      </w:pPr>
      <w:r>
        <w:rPr>
          <w:rFonts w:asciiTheme="minorHAnsi" w:hAnsiTheme="minorHAnsi" w:eastAsiaTheme="minorHAnsi" w:cstheme="minorHAnsi"/>
        </w:rPr>
        <w:t>Wong F</w:t>
      </w:r>
      <w:r w:rsidRPr="00F6766E" w:rsidR="00F6766E">
        <w:rPr>
          <w:rFonts w:asciiTheme="minorHAnsi" w:hAnsiTheme="minorHAnsi" w:eastAsiaTheme="minorHAnsi" w:cstheme="minorHAnsi"/>
        </w:rPr>
        <w:t>, MacLeod M, Mueller JF, Cousins IT.</w:t>
      </w:r>
      <w:r w:rsidR="00F6766E">
        <w:rPr>
          <w:rFonts w:asciiTheme="minorHAnsi" w:hAnsiTheme="minorHAnsi" w:eastAsiaTheme="minorHAnsi" w:cstheme="minorHAnsi"/>
        </w:rPr>
        <w:t xml:space="preserve"> </w:t>
      </w:r>
      <w:r w:rsidRPr="00F6766E" w:rsidR="00F6766E">
        <w:rPr>
          <w:rFonts w:asciiTheme="minorHAnsi" w:hAnsiTheme="minorHAnsi" w:eastAsiaTheme="minorHAnsi" w:cstheme="minorHAnsi"/>
        </w:rPr>
        <w:t xml:space="preserve">Enhanced elimination of perfluorooctane sulfonic acid by menstruating women: evidence from population-based </w:t>
      </w:r>
      <w:r w:rsidR="00F6766E">
        <w:rPr>
          <w:rFonts w:asciiTheme="minorHAnsi" w:hAnsiTheme="minorHAnsi" w:eastAsiaTheme="minorHAnsi" w:cstheme="minorHAnsi"/>
        </w:rPr>
        <w:t xml:space="preserve">pharmacokinetic modeling. </w:t>
      </w:r>
      <w:r w:rsidRPr="00F6766E" w:rsidR="00F6766E">
        <w:rPr>
          <w:rFonts w:asciiTheme="minorHAnsi" w:hAnsiTheme="minorHAnsi" w:eastAsiaTheme="minorHAnsi" w:cstheme="minorHAnsi"/>
        </w:rPr>
        <w:t xml:space="preserve">Environ Sci Technol. 2014;48(15):8807-14. </w:t>
      </w:r>
    </w:p>
    <w:p w:rsidRPr="00A3682F" w:rsidR="00334ECF" w:rsidP="00F37EB7" w:rsidRDefault="00334ECF" w14:paraId="7B1E25F9" w14:textId="5160534B">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Worley RR, Yang X, Fisher J. Physiologically based pharmacokinetic modeling of human exposure to perfluorooctanoic acid suggests historical non drinking-water exposures are important for predicting current serum concentrations. Toxicol Appl Pharmacol. 2017a;330:9-21.</w:t>
      </w:r>
    </w:p>
    <w:p w:rsidRPr="00A3682F" w:rsidR="00334ECF" w:rsidP="00F37EB7" w:rsidRDefault="00334ECF" w14:paraId="4EA3C302"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lastRenderedPageBreak/>
        <w:t>Worley RR, Moore, SM, Tierney BC, Ye X, Calafat AM, Campbell S, Woudneh MB, Fisher J. Per- and polyfluoroalkyl substances in human serum and urine samples from a residentially exposed community. Environ Int. 2017b;106:135-143.</w:t>
      </w:r>
    </w:p>
    <w:p w:rsidRPr="00A3682F" w:rsidR="00334ECF" w:rsidP="00F37EB7" w:rsidRDefault="00334ECF" w14:paraId="7B7CFFCF" w14:textId="77777777">
      <w:pPr>
        <w:autoSpaceDE w:val="0"/>
        <w:autoSpaceDN w:val="0"/>
        <w:adjustRightInd w:val="0"/>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Ye X, Kato K, Wong LY, Jia T, Kalathil A, Latremouille J, Calafat AM. Per- and Polyfluoroalkyl Substances in Sera from Children 3 to 11 Years of Age Participating in the National Health and Nutrition Examination Survey 2013–2014. Int J Hyg Environ Health 2017;Sep29: S1438-4639(17)30588-6 [Epub ahead of print]</w:t>
      </w:r>
    </w:p>
    <w:p w:rsidRPr="00A3682F" w:rsidR="00334ECF" w:rsidP="00F37EB7" w:rsidRDefault="00334ECF" w14:paraId="056EB179" w14:textId="77777777">
      <w:pPr>
        <w:spacing w:after="240" w:line="240" w:lineRule="auto"/>
        <w:rPr>
          <w:rFonts w:asciiTheme="minorHAnsi" w:hAnsiTheme="minorHAnsi" w:eastAsiaTheme="minorHAnsi" w:cstheme="minorHAnsi"/>
        </w:rPr>
      </w:pPr>
      <w:r w:rsidRPr="00A3682F">
        <w:rPr>
          <w:rFonts w:asciiTheme="minorHAnsi" w:hAnsiTheme="minorHAnsi" w:eastAsiaTheme="minorHAnsi" w:cstheme="minorHAnsi"/>
        </w:rPr>
        <w:t>Zeng XW, Qian Z, Emo B, Vaughn M, Bao J, Qin XD, Zhu Y, Li J, Lee YL, Dong GH. Association of polyfluoroalkyl chemical exposure with serum lipids in children. Sc Total Environ 2015;512-513;364-370.</w:t>
      </w:r>
    </w:p>
    <w:p w:rsidRPr="006B371B" w:rsidR="006B371B" w:rsidP="006B371B" w:rsidRDefault="006B371B" w14:paraId="0D47E934" w14:textId="7FBDA392">
      <w:pPr>
        <w:spacing w:after="240" w:line="240" w:lineRule="auto"/>
        <w:rPr>
          <w:rFonts w:asciiTheme="minorHAnsi" w:hAnsiTheme="minorHAnsi" w:cstheme="minorHAnsi"/>
        </w:rPr>
      </w:pPr>
      <w:r>
        <w:rPr>
          <w:rFonts w:asciiTheme="minorHAnsi" w:hAnsiTheme="minorHAnsi" w:cstheme="minorHAnsi"/>
        </w:rPr>
        <w:t>Zhang T</w:t>
      </w:r>
      <w:r w:rsidRPr="006B371B">
        <w:rPr>
          <w:rFonts w:asciiTheme="minorHAnsi" w:hAnsiTheme="minorHAnsi" w:cstheme="minorHAnsi"/>
        </w:rPr>
        <w:t>, Sun H, Qin X, Gan Z, Kannan K.</w:t>
      </w:r>
      <w:r>
        <w:rPr>
          <w:rFonts w:asciiTheme="minorHAnsi" w:hAnsiTheme="minorHAnsi" w:cstheme="minorHAnsi"/>
        </w:rPr>
        <w:t xml:space="preserve"> </w:t>
      </w:r>
      <w:r w:rsidRPr="006B371B">
        <w:rPr>
          <w:rFonts w:asciiTheme="minorHAnsi" w:hAnsiTheme="minorHAnsi" w:cstheme="minorHAnsi"/>
        </w:rPr>
        <w:t>PFOS and PFOA in paired urine and blood from general adults and pregnant women: ass</w:t>
      </w:r>
      <w:r>
        <w:rPr>
          <w:rFonts w:asciiTheme="minorHAnsi" w:hAnsiTheme="minorHAnsi" w:cstheme="minorHAnsi"/>
        </w:rPr>
        <w:t xml:space="preserve">essment of urinary elimination. </w:t>
      </w:r>
      <w:r w:rsidRPr="006B371B">
        <w:rPr>
          <w:rFonts w:asciiTheme="minorHAnsi" w:hAnsiTheme="minorHAnsi" w:cstheme="minorHAnsi"/>
        </w:rPr>
        <w:t>Envi</w:t>
      </w:r>
      <w:r>
        <w:rPr>
          <w:rFonts w:asciiTheme="minorHAnsi" w:hAnsiTheme="minorHAnsi" w:cstheme="minorHAnsi"/>
        </w:rPr>
        <w:t>ron Sci Pollut Res Int. 2015</w:t>
      </w:r>
      <w:r w:rsidRPr="006B371B">
        <w:rPr>
          <w:rFonts w:asciiTheme="minorHAnsi" w:hAnsiTheme="minorHAnsi" w:cstheme="minorHAnsi"/>
        </w:rPr>
        <w:t>;22(7):5572-9.</w:t>
      </w:r>
    </w:p>
    <w:p w:rsidRPr="007B309B" w:rsidR="007B309B" w:rsidP="006E73FA" w:rsidRDefault="00334ECF" w14:paraId="3B39013C" w14:textId="77777777">
      <w:pPr>
        <w:pStyle w:val="Heading1"/>
        <w:spacing w:before="0" w:after="0" w:line="240" w:lineRule="auto"/>
        <w:rPr>
          <w:rFonts w:asciiTheme="minorHAnsi" w:hAnsiTheme="minorHAnsi" w:cstheme="minorHAnsi"/>
          <w:b w:val="0"/>
          <w:bCs w:val="0"/>
          <w:sz w:val="22"/>
          <w:szCs w:val="22"/>
        </w:rPr>
      </w:pPr>
      <w:r w:rsidRPr="007B309B">
        <w:rPr>
          <w:rFonts w:asciiTheme="minorHAnsi" w:hAnsiTheme="minorHAnsi" w:cstheme="minorHAnsi"/>
          <w:b w:val="0"/>
          <w:bCs w:val="0"/>
          <w:sz w:val="22"/>
          <w:szCs w:val="22"/>
        </w:rPr>
        <w:t>Zhou Y, Hu LW, Qian ZM, Chang JJ, King C, Paul G, Lin S, Chen PC, Lee YL, Dong GH. Association of perfluoroalkyl substances exposure with reproductive hormone levels in adolescents: By sex status. Environ International 2016;94:189-195.</w:t>
      </w:r>
      <w:bookmarkStart w:name="_Toc31014479" w:id="90"/>
      <w:bookmarkStart w:name="_Toc515212372" w:id="91"/>
      <w:bookmarkStart w:name="_Toc500768070" w:id="92"/>
    </w:p>
    <w:p w:rsidR="007B309B" w:rsidP="006E73FA" w:rsidRDefault="007B309B" w14:paraId="4D7FD0F9" w14:textId="77777777">
      <w:pPr>
        <w:pStyle w:val="Heading1"/>
        <w:spacing w:before="0" w:after="0" w:line="240" w:lineRule="auto"/>
        <w:rPr>
          <w:rFonts w:asciiTheme="minorHAnsi" w:hAnsiTheme="minorHAnsi" w:cstheme="minorHAnsi"/>
        </w:rPr>
      </w:pPr>
    </w:p>
    <w:p w:rsidR="001876CA" w:rsidRDefault="001876CA" w14:paraId="43B6DAAE" w14:textId="77777777">
      <w:pPr>
        <w:spacing w:line="276" w:lineRule="auto"/>
        <w:rPr>
          <w:rFonts w:eastAsia="Times New Roman" w:asciiTheme="minorHAnsi" w:hAnsiTheme="minorHAnsi" w:cstheme="minorHAnsi"/>
          <w:b/>
          <w:bCs/>
          <w:kern w:val="32"/>
        </w:rPr>
      </w:pPr>
      <w:r>
        <w:rPr>
          <w:rFonts w:asciiTheme="minorHAnsi" w:hAnsiTheme="minorHAnsi" w:cstheme="minorHAnsi"/>
        </w:rPr>
        <w:br w:type="page"/>
      </w:r>
    </w:p>
    <w:p w:rsidR="007A713F" w:rsidP="006E73FA" w:rsidRDefault="00B321E7" w14:paraId="187EF24A" w14:textId="2641C1DC">
      <w:pPr>
        <w:pStyle w:val="Heading1"/>
        <w:spacing w:before="0" w:after="0" w:line="240" w:lineRule="auto"/>
        <w:rPr>
          <w:rFonts w:asciiTheme="minorHAnsi" w:hAnsiTheme="minorHAnsi" w:cstheme="minorHAnsi"/>
          <w:sz w:val="22"/>
          <w:szCs w:val="22"/>
        </w:rPr>
      </w:pPr>
      <w:r w:rsidRPr="00B321E7">
        <w:rPr>
          <w:rFonts w:asciiTheme="minorHAnsi" w:hAnsiTheme="minorHAnsi" w:cstheme="minorHAnsi"/>
          <w:sz w:val="22"/>
          <w:szCs w:val="22"/>
        </w:rPr>
        <w:lastRenderedPageBreak/>
        <w:t>7. LIST OF ATTACHMENTS</w:t>
      </w:r>
      <w:bookmarkEnd w:id="90"/>
    </w:p>
    <w:p w:rsidRPr="006E73FA" w:rsidR="007A713F" w:rsidP="006E73FA" w:rsidRDefault="007A713F" w14:paraId="6CEAD312" w14:textId="77777777">
      <w:pPr>
        <w:spacing w:after="0"/>
      </w:pPr>
    </w:p>
    <w:p w:rsidRPr="00B321E7" w:rsidR="00B321E7" w:rsidP="006E73FA" w:rsidRDefault="00B321E7" w14:paraId="12CC09D2" w14:textId="77777777">
      <w:pPr>
        <w:spacing w:after="0" w:line="240" w:lineRule="auto"/>
        <w:rPr>
          <w:b/>
        </w:rPr>
      </w:pPr>
      <w:r w:rsidRPr="00B321E7">
        <w:t>Attachment 1. Investigators and Key Study Personnel</w:t>
      </w:r>
    </w:p>
    <w:p w:rsidRPr="00B321E7" w:rsidR="00B321E7" w:rsidP="006E73FA" w:rsidRDefault="00B321E7" w14:paraId="665AF6A6" w14:textId="0E59D631">
      <w:pPr>
        <w:spacing w:after="0" w:line="240" w:lineRule="auto"/>
        <w:rPr>
          <w:b/>
        </w:rPr>
      </w:pPr>
      <w:r w:rsidRPr="00B321E7">
        <w:t xml:space="preserve">Attachment </w:t>
      </w:r>
      <w:r w:rsidR="0072468C">
        <w:t>2</w:t>
      </w:r>
      <w:r w:rsidRPr="00B321E7">
        <w:t>.</w:t>
      </w:r>
      <w:bookmarkStart w:name="_Toc329944764" w:id="93"/>
      <w:r w:rsidRPr="00B321E7">
        <w:t xml:space="preserve"> Biochemical Analytical Plan</w:t>
      </w:r>
      <w:bookmarkEnd w:id="93"/>
      <w:r w:rsidRPr="00B321E7">
        <w:t xml:space="preserve"> in Children and Adults</w:t>
      </w:r>
    </w:p>
    <w:p w:rsidRPr="00B321E7" w:rsidR="00B321E7" w:rsidP="006E73FA" w:rsidRDefault="00B321E7" w14:paraId="4AB53E22" w14:textId="277AC395">
      <w:pPr>
        <w:spacing w:after="0" w:line="240" w:lineRule="auto"/>
        <w:rPr>
          <w:b/>
        </w:rPr>
      </w:pPr>
      <w:r w:rsidRPr="00B321E7">
        <w:t xml:space="preserve">Attachment </w:t>
      </w:r>
      <w:r w:rsidR="0072468C">
        <w:t>3</w:t>
      </w:r>
      <w:r w:rsidRPr="00B321E7">
        <w:t>. Justification for Sample Size Calculations</w:t>
      </w:r>
    </w:p>
    <w:p w:rsidRPr="00B321E7" w:rsidR="00B321E7" w:rsidP="006E73FA" w:rsidRDefault="00B321E7" w14:paraId="261D738C" w14:textId="2BAE044C">
      <w:pPr>
        <w:spacing w:after="0" w:line="240" w:lineRule="auto"/>
        <w:ind w:firstLine="720"/>
        <w:rPr>
          <w:b/>
          <w:color w:val="auto"/>
        </w:rPr>
      </w:pPr>
      <w:r w:rsidRPr="00B321E7">
        <w:rPr>
          <w:color w:val="auto"/>
        </w:rPr>
        <w:t xml:space="preserve">Attachment </w:t>
      </w:r>
      <w:r w:rsidR="0072468C">
        <w:rPr>
          <w:color w:val="auto"/>
        </w:rPr>
        <w:t>3</w:t>
      </w:r>
      <w:r w:rsidRPr="00B321E7">
        <w:rPr>
          <w:color w:val="auto"/>
        </w:rPr>
        <w:t>a. Sample Size for Child Study</w:t>
      </w:r>
    </w:p>
    <w:p w:rsidR="001876CA" w:rsidP="006E73FA" w:rsidRDefault="00B321E7" w14:paraId="7E1E0FDD" w14:textId="77777777">
      <w:pPr>
        <w:spacing w:after="0" w:line="240" w:lineRule="auto"/>
        <w:rPr>
          <w:color w:val="auto"/>
        </w:rPr>
      </w:pPr>
      <w:r w:rsidRPr="00B321E7">
        <w:rPr>
          <w:color w:val="auto"/>
        </w:rPr>
        <w:t xml:space="preserve">Attachment </w:t>
      </w:r>
      <w:r w:rsidR="0072468C">
        <w:rPr>
          <w:color w:val="auto"/>
        </w:rPr>
        <w:t>3</w:t>
      </w:r>
      <w:r w:rsidRPr="00B321E7">
        <w:rPr>
          <w:color w:val="auto"/>
        </w:rPr>
        <w:t>b. Sample Size for Adult Study</w:t>
      </w:r>
    </w:p>
    <w:p w:rsidRPr="00B321E7" w:rsidR="00B321E7" w:rsidP="006E73FA" w:rsidRDefault="00B321E7" w14:paraId="0AADED9D" w14:textId="720D2A56">
      <w:pPr>
        <w:spacing w:after="0" w:line="240" w:lineRule="auto"/>
        <w:rPr>
          <w:b/>
        </w:rPr>
      </w:pPr>
      <w:r w:rsidRPr="00B321E7">
        <w:t>Attachme</w:t>
      </w:r>
      <w:r w:rsidR="00C42AD6">
        <w:t>nt 4. Eligibility Screening Script</w:t>
      </w:r>
    </w:p>
    <w:p w:rsidRPr="00B321E7" w:rsidR="00B321E7" w:rsidP="006E73FA" w:rsidRDefault="00B321E7" w14:paraId="4D8148B9" w14:textId="120159D3">
      <w:pPr>
        <w:spacing w:after="0" w:line="240" w:lineRule="auto"/>
        <w:rPr>
          <w:b/>
        </w:rPr>
      </w:pPr>
      <w:r w:rsidRPr="00B321E7">
        <w:t xml:space="preserve">Attachment </w:t>
      </w:r>
      <w:r w:rsidR="0072468C">
        <w:t>5</w:t>
      </w:r>
      <w:r w:rsidRPr="00B321E7">
        <w:t xml:space="preserve"> –Recruitment Materials</w:t>
      </w:r>
    </w:p>
    <w:p w:rsidRPr="00B321E7" w:rsidR="00B321E7" w:rsidP="006E73FA" w:rsidRDefault="00B321E7" w14:paraId="61B6FF25" w14:textId="4D5A0C86">
      <w:pPr>
        <w:spacing w:after="0" w:line="240" w:lineRule="auto"/>
        <w:rPr>
          <w:b/>
        </w:rPr>
      </w:pPr>
      <w:r w:rsidRPr="00B321E7">
        <w:t xml:space="preserve">Attachment </w:t>
      </w:r>
      <w:r w:rsidR="0072468C">
        <w:t>6</w:t>
      </w:r>
      <w:r w:rsidRPr="00B321E7">
        <w:t xml:space="preserve"> – Recruitment Tracking Form</w:t>
      </w:r>
    </w:p>
    <w:p w:rsidRPr="00B321E7" w:rsidR="00B321E7" w:rsidP="006E73FA" w:rsidRDefault="00B321E7" w14:paraId="44670C8D" w14:textId="129F52FD">
      <w:pPr>
        <w:spacing w:after="0" w:line="240" w:lineRule="auto"/>
        <w:rPr>
          <w:b/>
        </w:rPr>
      </w:pPr>
      <w:r w:rsidRPr="00B321E7">
        <w:t xml:space="preserve">Attachment </w:t>
      </w:r>
      <w:r w:rsidR="0072468C">
        <w:t>7</w:t>
      </w:r>
      <w:r w:rsidRPr="00B321E7">
        <w:t xml:space="preserve"> – Appointment Packet</w:t>
      </w:r>
    </w:p>
    <w:p w:rsidRPr="00B321E7" w:rsidR="00B321E7" w:rsidP="006E73FA" w:rsidRDefault="00B321E7" w14:paraId="40595C75" w14:textId="053F7361">
      <w:pPr>
        <w:spacing w:after="0" w:line="240" w:lineRule="auto"/>
        <w:ind w:firstLine="720"/>
        <w:rPr>
          <w:b/>
          <w:color w:val="auto"/>
        </w:rPr>
      </w:pPr>
      <w:r w:rsidRPr="00B321E7">
        <w:rPr>
          <w:color w:val="auto"/>
        </w:rPr>
        <w:t xml:space="preserve">Attachment </w:t>
      </w:r>
      <w:r w:rsidR="0072468C">
        <w:rPr>
          <w:color w:val="auto"/>
        </w:rPr>
        <w:t>7</w:t>
      </w:r>
      <w:r w:rsidRPr="00B321E7">
        <w:rPr>
          <w:color w:val="auto"/>
        </w:rPr>
        <w:t>a – Appointment Reminder Card</w:t>
      </w:r>
    </w:p>
    <w:p w:rsidRPr="00B321E7" w:rsidR="00B321E7" w:rsidP="006E73FA" w:rsidRDefault="00B321E7" w14:paraId="3F3CC92C" w14:textId="6E39FDF1">
      <w:pPr>
        <w:spacing w:after="0" w:line="240" w:lineRule="auto"/>
        <w:ind w:firstLine="720"/>
        <w:rPr>
          <w:b/>
          <w:color w:val="auto"/>
        </w:rPr>
      </w:pPr>
      <w:r w:rsidRPr="00B321E7">
        <w:rPr>
          <w:color w:val="auto"/>
        </w:rPr>
        <w:t xml:space="preserve">Attachment </w:t>
      </w:r>
      <w:r w:rsidR="0072468C">
        <w:rPr>
          <w:color w:val="auto"/>
        </w:rPr>
        <w:t>7</w:t>
      </w:r>
      <w:r w:rsidRPr="00B321E7">
        <w:rPr>
          <w:color w:val="auto"/>
        </w:rPr>
        <w:t>b – Informed Consent Packet</w:t>
      </w:r>
    </w:p>
    <w:p w:rsidRPr="00B321E7" w:rsidR="00B321E7" w:rsidP="006E73FA" w:rsidRDefault="00B321E7" w14:paraId="19FE8091" w14:textId="41CFFF1C">
      <w:pPr>
        <w:spacing w:after="0" w:line="240" w:lineRule="auto"/>
        <w:ind w:left="1440"/>
        <w:rPr>
          <w:rFonts w:asciiTheme="minorHAnsi" w:hAnsiTheme="minorHAnsi"/>
          <w:color w:val="auto"/>
        </w:rPr>
      </w:pPr>
      <w:r w:rsidRPr="00B321E7">
        <w:rPr>
          <w:rFonts w:asciiTheme="minorHAnsi" w:hAnsiTheme="minorHAnsi"/>
          <w:color w:val="auto"/>
        </w:rPr>
        <w:t xml:space="preserve">Attachment </w:t>
      </w:r>
      <w:r w:rsidR="0072468C">
        <w:rPr>
          <w:rFonts w:asciiTheme="minorHAnsi" w:hAnsiTheme="minorHAnsi"/>
          <w:color w:val="auto"/>
        </w:rPr>
        <w:t>7</w:t>
      </w:r>
      <w:r w:rsidRPr="00B321E7">
        <w:rPr>
          <w:rFonts w:asciiTheme="minorHAnsi" w:hAnsiTheme="minorHAnsi"/>
          <w:color w:val="auto"/>
        </w:rPr>
        <w:t>b1 – Privacy Act Statement</w:t>
      </w:r>
    </w:p>
    <w:p w:rsidRPr="00B321E7" w:rsidR="00B321E7" w:rsidP="006E73FA" w:rsidRDefault="00B321E7" w14:paraId="5396FD83" w14:textId="637AB90D">
      <w:pPr>
        <w:spacing w:after="0" w:line="240" w:lineRule="auto"/>
        <w:ind w:left="1440"/>
        <w:rPr>
          <w:rFonts w:asciiTheme="minorHAnsi" w:hAnsiTheme="minorHAnsi"/>
          <w:color w:val="auto"/>
        </w:rPr>
      </w:pPr>
      <w:r w:rsidRPr="00B321E7">
        <w:rPr>
          <w:rFonts w:asciiTheme="minorHAnsi" w:hAnsiTheme="minorHAnsi"/>
          <w:color w:val="auto"/>
        </w:rPr>
        <w:t xml:space="preserve">Attachment </w:t>
      </w:r>
      <w:r w:rsidR="0072468C">
        <w:rPr>
          <w:rFonts w:asciiTheme="minorHAnsi" w:hAnsiTheme="minorHAnsi"/>
          <w:color w:val="auto"/>
        </w:rPr>
        <w:t>7</w:t>
      </w:r>
      <w:r w:rsidRPr="00B321E7">
        <w:rPr>
          <w:rFonts w:asciiTheme="minorHAnsi" w:hAnsiTheme="minorHAnsi"/>
          <w:color w:val="auto"/>
        </w:rPr>
        <w:t>b2 – Parental Permission and Child Assent Forms</w:t>
      </w:r>
    </w:p>
    <w:p w:rsidRPr="00B321E7" w:rsidR="00B321E7" w:rsidP="006E73FA" w:rsidRDefault="00B321E7" w14:paraId="62886554" w14:textId="761A066E">
      <w:pPr>
        <w:spacing w:after="0" w:line="240" w:lineRule="auto"/>
        <w:ind w:left="1440"/>
        <w:rPr>
          <w:rFonts w:asciiTheme="minorHAnsi" w:hAnsiTheme="minorHAnsi"/>
          <w:color w:val="auto"/>
        </w:rPr>
      </w:pPr>
      <w:r w:rsidRPr="00B321E7">
        <w:rPr>
          <w:rFonts w:asciiTheme="minorHAnsi" w:hAnsiTheme="minorHAnsi"/>
          <w:color w:val="auto"/>
        </w:rPr>
        <w:t xml:space="preserve">Attachment </w:t>
      </w:r>
      <w:r w:rsidR="0072468C">
        <w:rPr>
          <w:rFonts w:asciiTheme="minorHAnsi" w:hAnsiTheme="minorHAnsi"/>
          <w:color w:val="auto"/>
        </w:rPr>
        <w:t>7</w:t>
      </w:r>
      <w:r w:rsidRPr="00B321E7">
        <w:rPr>
          <w:rFonts w:asciiTheme="minorHAnsi" w:hAnsiTheme="minorHAnsi"/>
          <w:color w:val="auto"/>
        </w:rPr>
        <w:t>b3 – Parental Consent to Release Student Information</w:t>
      </w:r>
    </w:p>
    <w:p w:rsidRPr="00B321E7" w:rsidR="00B321E7" w:rsidP="006E73FA" w:rsidRDefault="00B321E7" w14:paraId="246F93EE" w14:textId="5F759A94">
      <w:pPr>
        <w:spacing w:after="0" w:line="240" w:lineRule="auto"/>
        <w:ind w:left="1440"/>
        <w:rPr>
          <w:rFonts w:asciiTheme="minorHAnsi" w:hAnsiTheme="minorHAnsi"/>
          <w:color w:val="auto"/>
        </w:rPr>
      </w:pPr>
      <w:r w:rsidRPr="00B321E7">
        <w:rPr>
          <w:rFonts w:asciiTheme="minorHAnsi" w:hAnsiTheme="minorHAnsi"/>
          <w:color w:val="auto"/>
        </w:rPr>
        <w:t xml:space="preserve">Attachment </w:t>
      </w:r>
      <w:r w:rsidR="0072468C">
        <w:rPr>
          <w:rFonts w:asciiTheme="minorHAnsi" w:hAnsiTheme="minorHAnsi"/>
          <w:color w:val="auto"/>
        </w:rPr>
        <w:t>7</w:t>
      </w:r>
      <w:r w:rsidRPr="00B321E7">
        <w:rPr>
          <w:rFonts w:asciiTheme="minorHAnsi" w:hAnsiTheme="minorHAnsi"/>
          <w:color w:val="auto"/>
        </w:rPr>
        <w:t>b</w:t>
      </w:r>
      <w:r w:rsidR="00BD655E">
        <w:rPr>
          <w:rFonts w:asciiTheme="minorHAnsi" w:hAnsiTheme="minorHAnsi"/>
          <w:color w:val="auto"/>
        </w:rPr>
        <w:t>4</w:t>
      </w:r>
      <w:r w:rsidRPr="00B321E7">
        <w:rPr>
          <w:rFonts w:asciiTheme="minorHAnsi" w:hAnsiTheme="minorHAnsi"/>
          <w:color w:val="auto"/>
        </w:rPr>
        <w:t xml:space="preserve"> – Adult Consent Form</w:t>
      </w:r>
    </w:p>
    <w:p w:rsidRPr="00B321E7" w:rsidR="00B321E7" w:rsidP="006E73FA" w:rsidRDefault="00B321E7" w14:paraId="678AE42E" w14:textId="3DB7F9E8">
      <w:pPr>
        <w:spacing w:after="0" w:line="240" w:lineRule="auto"/>
        <w:ind w:left="1440"/>
        <w:rPr>
          <w:rFonts w:asciiTheme="minorHAnsi" w:hAnsiTheme="minorHAnsi"/>
          <w:color w:val="auto"/>
        </w:rPr>
      </w:pPr>
      <w:r w:rsidRPr="00B321E7">
        <w:rPr>
          <w:rFonts w:asciiTheme="minorHAnsi" w:hAnsiTheme="minorHAnsi"/>
          <w:color w:val="auto"/>
        </w:rPr>
        <w:t xml:space="preserve">Attachment </w:t>
      </w:r>
      <w:r w:rsidR="0072468C">
        <w:rPr>
          <w:rFonts w:asciiTheme="minorHAnsi" w:hAnsiTheme="minorHAnsi"/>
          <w:color w:val="auto"/>
        </w:rPr>
        <w:t>7</w:t>
      </w:r>
      <w:r w:rsidRPr="00B321E7">
        <w:rPr>
          <w:rFonts w:asciiTheme="minorHAnsi" w:hAnsiTheme="minorHAnsi"/>
          <w:color w:val="auto"/>
        </w:rPr>
        <w:t>b</w:t>
      </w:r>
      <w:r w:rsidR="00BD655E">
        <w:rPr>
          <w:rFonts w:asciiTheme="minorHAnsi" w:hAnsiTheme="minorHAnsi"/>
          <w:color w:val="auto"/>
        </w:rPr>
        <w:t>5</w:t>
      </w:r>
      <w:r w:rsidRPr="00B321E7">
        <w:rPr>
          <w:rFonts w:asciiTheme="minorHAnsi" w:hAnsiTheme="minorHAnsi"/>
          <w:color w:val="auto"/>
        </w:rPr>
        <w:t xml:space="preserve"> – Parent/Child/Adult Permission for Medical Record Abstraction</w:t>
      </w:r>
    </w:p>
    <w:p w:rsidRPr="00B321E7" w:rsidR="00B321E7" w:rsidP="006E73FA" w:rsidRDefault="00B321E7" w14:paraId="5660A6EE" w14:textId="55FB0076">
      <w:pPr>
        <w:spacing w:after="0" w:line="240" w:lineRule="auto"/>
        <w:ind w:left="720" w:firstLine="720"/>
        <w:rPr>
          <w:b/>
          <w:color w:val="auto"/>
        </w:rPr>
      </w:pPr>
      <w:r w:rsidRPr="00B321E7">
        <w:rPr>
          <w:color w:val="auto"/>
        </w:rPr>
        <w:t xml:space="preserve">Attachment </w:t>
      </w:r>
      <w:r w:rsidR="0072468C">
        <w:rPr>
          <w:color w:val="auto"/>
        </w:rPr>
        <w:t>7</w:t>
      </w:r>
      <w:r w:rsidRPr="00B321E7">
        <w:rPr>
          <w:color w:val="auto"/>
        </w:rPr>
        <w:t>c – Study Fact Sheet</w:t>
      </w:r>
    </w:p>
    <w:p w:rsidRPr="00B321E7" w:rsidR="00B321E7" w:rsidP="006E73FA" w:rsidRDefault="00B321E7" w14:paraId="54F0D9B8" w14:textId="194D9E23">
      <w:pPr>
        <w:spacing w:after="0" w:line="240" w:lineRule="auto"/>
        <w:rPr>
          <w:b/>
        </w:rPr>
      </w:pPr>
      <w:r w:rsidRPr="00B321E7">
        <w:t xml:space="preserve">Attachment </w:t>
      </w:r>
      <w:r w:rsidR="0072468C">
        <w:t>8</w:t>
      </w:r>
      <w:r w:rsidRPr="00B321E7">
        <w:t xml:space="preserve"> – Appointment Reminder Telephone Script</w:t>
      </w:r>
    </w:p>
    <w:p w:rsidRPr="00B321E7" w:rsidR="00B321E7" w:rsidP="006E73FA" w:rsidRDefault="00B321E7" w14:paraId="36DD38D8" w14:textId="51B87470">
      <w:pPr>
        <w:spacing w:after="0" w:line="240" w:lineRule="auto"/>
        <w:rPr>
          <w:b/>
        </w:rPr>
      </w:pPr>
      <w:r w:rsidRPr="00B321E7">
        <w:t xml:space="preserve">Attachment </w:t>
      </w:r>
      <w:r w:rsidR="0072468C">
        <w:t>9</w:t>
      </w:r>
      <w:r w:rsidRPr="00B321E7">
        <w:t xml:space="preserve"> – Appointment Tracking Form</w:t>
      </w:r>
    </w:p>
    <w:p w:rsidRPr="00B321E7" w:rsidR="00B321E7" w:rsidP="006E73FA" w:rsidRDefault="00B321E7" w14:paraId="5FDA7781" w14:textId="2C57D0B8">
      <w:pPr>
        <w:spacing w:after="0" w:line="240" w:lineRule="auto"/>
        <w:rPr>
          <w:b/>
        </w:rPr>
      </w:pPr>
      <w:r w:rsidRPr="00B321E7">
        <w:t>Attachment 1</w:t>
      </w:r>
      <w:r w:rsidR="0072468C">
        <w:t>0</w:t>
      </w:r>
      <w:r w:rsidRPr="00B321E7">
        <w:t xml:space="preserve"> – Update Contact Information Hardcopy Form </w:t>
      </w:r>
    </w:p>
    <w:p w:rsidRPr="00B321E7" w:rsidR="00B321E7" w:rsidP="006E73FA" w:rsidRDefault="00B321E7" w14:paraId="5B27832D" w14:textId="3FEEE920">
      <w:pPr>
        <w:spacing w:after="0" w:line="240" w:lineRule="auto"/>
        <w:rPr>
          <w:b/>
        </w:rPr>
      </w:pPr>
      <w:r w:rsidRPr="00B321E7">
        <w:t>Attachment 1</w:t>
      </w:r>
      <w:r w:rsidR="0072468C">
        <w:t>1</w:t>
      </w:r>
      <w:r w:rsidRPr="00B321E7">
        <w:t xml:space="preserve"> – Medication List</w:t>
      </w:r>
    </w:p>
    <w:p w:rsidRPr="00B321E7" w:rsidR="00B321E7" w:rsidP="006E73FA" w:rsidRDefault="00B321E7" w14:paraId="15E04418" w14:textId="4B725900">
      <w:pPr>
        <w:spacing w:after="0" w:line="240" w:lineRule="auto"/>
        <w:rPr>
          <w:b/>
        </w:rPr>
      </w:pPr>
      <w:r w:rsidRPr="00B321E7">
        <w:t>Attachment 1</w:t>
      </w:r>
      <w:r w:rsidR="0072468C">
        <w:t>2</w:t>
      </w:r>
      <w:r w:rsidRPr="00B321E7">
        <w:t xml:space="preserve"> – Manual of Procedures</w:t>
      </w:r>
    </w:p>
    <w:p w:rsidRPr="00B321E7" w:rsidR="00B321E7" w:rsidP="006E73FA" w:rsidRDefault="00B321E7" w14:paraId="57A11207" w14:textId="7CCD2FCF">
      <w:pPr>
        <w:spacing w:after="0" w:line="240" w:lineRule="auto"/>
        <w:rPr>
          <w:b/>
        </w:rPr>
      </w:pPr>
      <w:r w:rsidRPr="00B321E7">
        <w:t>Attachment 1</w:t>
      </w:r>
      <w:r w:rsidR="0072468C">
        <w:t>3</w:t>
      </w:r>
      <w:r w:rsidRPr="00B321E7">
        <w:t xml:space="preserve"> – Body and Blood Pressure Measures Form</w:t>
      </w:r>
    </w:p>
    <w:p w:rsidRPr="00B321E7" w:rsidR="00B321E7" w:rsidP="006E73FA" w:rsidRDefault="00B321E7" w14:paraId="593D710E" w14:textId="66B01E18">
      <w:pPr>
        <w:spacing w:after="0" w:line="240" w:lineRule="auto"/>
        <w:rPr>
          <w:b/>
        </w:rPr>
      </w:pPr>
      <w:r w:rsidRPr="00B321E7">
        <w:t>Attachment 1</w:t>
      </w:r>
      <w:r w:rsidR="0072468C">
        <w:t>4</w:t>
      </w:r>
      <w:r w:rsidRPr="00B321E7">
        <w:t xml:space="preserve"> – Blood Draw and Urine Collection Form</w:t>
      </w:r>
    </w:p>
    <w:p w:rsidRPr="00B321E7" w:rsidR="00B321E7" w:rsidP="006E73FA" w:rsidRDefault="00B321E7" w14:paraId="2527101D" w14:textId="0D7F6F57">
      <w:pPr>
        <w:spacing w:after="0" w:line="240" w:lineRule="auto"/>
        <w:rPr>
          <w:b/>
        </w:rPr>
      </w:pPr>
      <w:r w:rsidRPr="00B321E7">
        <w:t>Attachment 1</w:t>
      </w:r>
      <w:r w:rsidR="0072468C">
        <w:t>5</w:t>
      </w:r>
      <w:r w:rsidRPr="00B321E7">
        <w:t xml:space="preserve"> – Child Questionnaire – Long Form</w:t>
      </w:r>
    </w:p>
    <w:p w:rsidRPr="00B321E7" w:rsidR="00B321E7" w:rsidP="006E73FA" w:rsidRDefault="00B321E7" w14:paraId="66A1DCD5" w14:textId="6CDF104E">
      <w:pPr>
        <w:spacing w:after="0" w:line="240" w:lineRule="auto"/>
        <w:ind w:firstLine="720"/>
        <w:rPr>
          <w:b/>
          <w:i/>
          <w:color w:val="auto"/>
        </w:rPr>
      </w:pPr>
      <w:r w:rsidRPr="00B321E7">
        <w:rPr>
          <w:color w:val="auto"/>
        </w:rPr>
        <w:t>Attachment 1</w:t>
      </w:r>
      <w:r w:rsidR="0072468C">
        <w:rPr>
          <w:color w:val="auto"/>
        </w:rPr>
        <w:t>5</w:t>
      </w:r>
      <w:r w:rsidRPr="00B321E7">
        <w:rPr>
          <w:color w:val="auto"/>
        </w:rPr>
        <w:t>a – Child Questionnaire – Short Form</w:t>
      </w:r>
    </w:p>
    <w:p w:rsidRPr="00B321E7" w:rsidR="00B321E7" w:rsidP="006E73FA" w:rsidRDefault="00B321E7" w14:paraId="6AA1CF56" w14:textId="448166EA">
      <w:pPr>
        <w:spacing w:after="0" w:line="240" w:lineRule="auto"/>
        <w:rPr>
          <w:b/>
        </w:rPr>
      </w:pPr>
      <w:r w:rsidRPr="00B321E7">
        <w:t>Attachment 1</w:t>
      </w:r>
      <w:r w:rsidR="0072468C">
        <w:t>6</w:t>
      </w:r>
      <w:r w:rsidRPr="00B321E7">
        <w:t xml:space="preserve"> – Adult Questionnaire</w:t>
      </w:r>
    </w:p>
    <w:p w:rsidRPr="00B321E7" w:rsidR="00B321E7" w:rsidP="006E73FA" w:rsidRDefault="00B321E7" w14:paraId="5C9C0F06" w14:textId="2417965F">
      <w:pPr>
        <w:spacing w:after="0" w:line="240" w:lineRule="auto"/>
        <w:rPr>
          <w:b/>
        </w:rPr>
      </w:pPr>
      <w:r w:rsidRPr="00B321E7">
        <w:t>Attachment 1</w:t>
      </w:r>
      <w:r w:rsidR="0072468C">
        <w:t>7</w:t>
      </w:r>
      <w:r w:rsidRPr="00B321E7">
        <w:t xml:space="preserve"> – </w:t>
      </w:r>
      <w:r w:rsidR="007A713F">
        <w:t>Request for Medical</w:t>
      </w:r>
      <w:r w:rsidRPr="00B321E7">
        <w:t xml:space="preserve"> Record Abstraction</w:t>
      </w:r>
    </w:p>
    <w:p w:rsidRPr="00B321E7" w:rsidR="00B321E7" w:rsidP="006E73FA" w:rsidRDefault="00B321E7" w14:paraId="69F951E3" w14:textId="024FC47E">
      <w:pPr>
        <w:spacing w:after="0" w:line="240" w:lineRule="auto"/>
        <w:ind w:firstLine="720"/>
        <w:rPr>
          <w:b/>
          <w:color w:val="auto"/>
        </w:rPr>
      </w:pPr>
      <w:r w:rsidRPr="00B321E7">
        <w:rPr>
          <w:color w:val="auto"/>
        </w:rPr>
        <w:t>Attachment 1</w:t>
      </w:r>
      <w:r w:rsidR="0072468C">
        <w:rPr>
          <w:color w:val="auto"/>
        </w:rPr>
        <w:t>7</w:t>
      </w:r>
      <w:r w:rsidRPr="00B321E7">
        <w:rPr>
          <w:color w:val="auto"/>
        </w:rPr>
        <w:t xml:space="preserve">a – Medical Record Abstraction Form </w:t>
      </w:r>
    </w:p>
    <w:p w:rsidRPr="00B321E7" w:rsidR="00B321E7" w:rsidP="006E73FA" w:rsidRDefault="00B321E7" w14:paraId="1CC76335" w14:textId="4931D2D7">
      <w:pPr>
        <w:spacing w:after="0" w:line="240" w:lineRule="auto"/>
        <w:ind w:firstLine="720"/>
        <w:rPr>
          <w:b/>
          <w:color w:val="auto"/>
        </w:rPr>
      </w:pPr>
      <w:r w:rsidRPr="00B321E7">
        <w:rPr>
          <w:color w:val="auto"/>
        </w:rPr>
        <w:t>Attachment 1</w:t>
      </w:r>
      <w:r w:rsidR="0072468C">
        <w:rPr>
          <w:color w:val="auto"/>
        </w:rPr>
        <w:t>7</w:t>
      </w:r>
      <w:r w:rsidRPr="00B321E7">
        <w:rPr>
          <w:color w:val="auto"/>
        </w:rPr>
        <w:t xml:space="preserve">b – Medical Record Abstraction Form </w:t>
      </w:r>
    </w:p>
    <w:p w:rsidRPr="00B321E7" w:rsidR="00B321E7" w:rsidP="006E73FA" w:rsidRDefault="00B321E7" w14:paraId="2835B7C1" w14:textId="17725D60">
      <w:pPr>
        <w:spacing w:after="0" w:line="240" w:lineRule="auto"/>
        <w:rPr>
          <w:b/>
        </w:rPr>
      </w:pPr>
      <w:r w:rsidRPr="00B321E7">
        <w:t xml:space="preserve">Attachment </w:t>
      </w:r>
      <w:r w:rsidR="0072468C">
        <w:t>18</w:t>
      </w:r>
      <w:r w:rsidRPr="00B321E7">
        <w:t xml:space="preserve"> – Child/Parent Neurobehavioral Test Battery</w:t>
      </w:r>
    </w:p>
    <w:p w:rsidRPr="00B321E7" w:rsidR="00B321E7" w:rsidP="006E73FA" w:rsidRDefault="00B321E7" w14:paraId="2FD7363D" w14:textId="1974D922">
      <w:pPr>
        <w:spacing w:after="0" w:line="240" w:lineRule="auto"/>
        <w:ind w:firstLine="720"/>
        <w:rPr>
          <w:b/>
          <w:color w:val="auto"/>
        </w:rPr>
      </w:pPr>
      <w:r w:rsidRPr="00B321E7">
        <w:rPr>
          <w:color w:val="auto"/>
        </w:rPr>
        <w:t xml:space="preserve">Attachment </w:t>
      </w:r>
      <w:r w:rsidR="0072468C">
        <w:rPr>
          <w:color w:val="auto"/>
        </w:rPr>
        <w:t>18</w:t>
      </w:r>
      <w:r w:rsidRPr="00B321E7">
        <w:rPr>
          <w:color w:val="auto"/>
        </w:rPr>
        <w:t>a – NBT Time Estimation Table, by Age in Years</w:t>
      </w:r>
    </w:p>
    <w:p w:rsidR="007A713F" w:rsidP="006E73FA" w:rsidRDefault="007A713F" w14:paraId="2A45D11F" w14:textId="0EE3010F">
      <w:pPr>
        <w:spacing w:after="0" w:line="240" w:lineRule="auto"/>
        <w:ind w:firstLine="720"/>
        <w:rPr>
          <w:color w:val="auto"/>
        </w:rPr>
      </w:pPr>
      <w:r w:rsidRPr="00B321E7">
        <w:rPr>
          <w:color w:val="auto"/>
        </w:rPr>
        <w:t xml:space="preserve">Attachment </w:t>
      </w:r>
      <w:r>
        <w:rPr>
          <w:color w:val="auto"/>
        </w:rPr>
        <w:t>18</w:t>
      </w:r>
      <w:r w:rsidRPr="00B321E7">
        <w:rPr>
          <w:color w:val="auto"/>
        </w:rPr>
        <w:t xml:space="preserve">b – </w:t>
      </w:r>
      <w:r>
        <w:rPr>
          <w:color w:val="auto"/>
        </w:rPr>
        <w:t xml:space="preserve">Request for </w:t>
      </w:r>
      <w:r w:rsidRPr="00B321E7">
        <w:rPr>
          <w:color w:val="auto"/>
        </w:rPr>
        <w:t>Chil</w:t>
      </w:r>
      <w:r>
        <w:rPr>
          <w:color w:val="auto"/>
        </w:rPr>
        <w:t>d School Record Abstraction</w:t>
      </w:r>
      <w:r w:rsidRPr="00B321E7">
        <w:rPr>
          <w:color w:val="auto"/>
        </w:rPr>
        <w:t xml:space="preserve"> </w:t>
      </w:r>
    </w:p>
    <w:p w:rsidRPr="00B321E7" w:rsidR="00B321E7" w:rsidP="006E73FA" w:rsidRDefault="00B321E7" w14:paraId="6E4894CE" w14:textId="37F08C7C">
      <w:pPr>
        <w:spacing w:after="0" w:line="240" w:lineRule="auto"/>
        <w:ind w:firstLine="720"/>
        <w:rPr>
          <w:b/>
          <w:color w:val="auto"/>
        </w:rPr>
      </w:pPr>
      <w:r w:rsidRPr="00B321E7">
        <w:rPr>
          <w:color w:val="auto"/>
        </w:rPr>
        <w:t xml:space="preserve">Attachment </w:t>
      </w:r>
      <w:r w:rsidR="0072468C">
        <w:rPr>
          <w:color w:val="auto"/>
        </w:rPr>
        <w:t>18</w:t>
      </w:r>
      <w:r w:rsidR="007A713F">
        <w:rPr>
          <w:color w:val="auto"/>
        </w:rPr>
        <w:t>c</w:t>
      </w:r>
      <w:r w:rsidRPr="00B321E7">
        <w:rPr>
          <w:color w:val="auto"/>
        </w:rPr>
        <w:t xml:space="preserve"> – Child School Record Abstraction Form </w:t>
      </w:r>
    </w:p>
    <w:p w:rsidRPr="00B321E7" w:rsidR="00B321E7" w:rsidP="006E73FA" w:rsidRDefault="00B321E7" w14:paraId="71818A16" w14:textId="40CF079D">
      <w:pPr>
        <w:spacing w:after="0" w:line="240" w:lineRule="auto"/>
        <w:rPr>
          <w:b/>
        </w:rPr>
      </w:pPr>
      <w:r w:rsidRPr="00B321E7">
        <w:t xml:space="preserve">Attachment </w:t>
      </w:r>
      <w:r w:rsidR="0072468C">
        <w:t>19</w:t>
      </w:r>
      <w:r w:rsidRPr="00B321E7">
        <w:t xml:space="preserve"> – Body and Blood Pressure Measurements Report</w:t>
      </w:r>
    </w:p>
    <w:p w:rsidRPr="00B321E7" w:rsidR="00B321E7" w:rsidP="006E73FA" w:rsidRDefault="00B321E7" w14:paraId="119B5386" w14:textId="6163E787">
      <w:pPr>
        <w:spacing w:after="0" w:line="240" w:lineRule="auto"/>
        <w:rPr>
          <w:b/>
        </w:rPr>
      </w:pPr>
      <w:r w:rsidRPr="00B321E7">
        <w:t>Attachment 2</w:t>
      </w:r>
      <w:r w:rsidR="0072468C">
        <w:t>0</w:t>
      </w:r>
      <w:r w:rsidRPr="00B321E7">
        <w:t xml:space="preserve"> – Advance Reporting Script for Clinical Tests</w:t>
      </w:r>
    </w:p>
    <w:p w:rsidRPr="00B321E7" w:rsidR="00B321E7" w:rsidP="006E73FA" w:rsidRDefault="00B321E7" w14:paraId="0EDFF3F4" w14:textId="50B6098C">
      <w:pPr>
        <w:spacing w:after="0" w:line="240" w:lineRule="auto"/>
        <w:rPr>
          <w:b/>
          <w:color w:val="auto"/>
        </w:rPr>
      </w:pPr>
      <w:r w:rsidRPr="00B321E7">
        <w:rPr>
          <w:color w:val="auto"/>
        </w:rPr>
        <w:tab/>
        <w:t>Attachment 2</w:t>
      </w:r>
      <w:r w:rsidR="0072468C">
        <w:rPr>
          <w:color w:val="auto"/>
        </w:rPr>
        <w:t>0</w:t>
      </w:r>
      <w:r w:rsidRPr="00B321E7">
        <w:rPr>
          <w:color w:val="auto"/>
        </w:rPr>
        <w:t>a – Advance Clinical Test Report Tracking Form</w:t>
      </w:r>
    </w:p>
    <w:p w:rsidRPr="00B321E7" w:rsidR="00B321E7" w:rsidP="006E73FA" w:rsidRDefault="00B321E7" w14:paraId="409E9AED" w14:textId="72992216">
      <w:pPr>
        <w:spacing w:after="0" w:line="240" w:lineRule="auto"/>
        <w:ind w:firstLine="720"/>
        <w:rPr>
          <w:b/>
          <w:color w:val="auto"/>
        </w:rPr>
      </w:pPr>
      <w:r w:rsidRPr="00B321E7">
        <w:rPr>
          <w:color w:val="auto"/>
        </w:rPr>
        <w:t>Attachment 2</w:t>
      </w:r>
      <w:r w:rsidR="0072468C">
        <w:rPr>
          <w:color w:val="auto"/>
        </w:rPr>
        <w:t>0</w:t>
      </w:r>
      <w:r w:rsidRPr="00B321E7">
        <w:rPr>
          <w:color w:val="auto"/>
        </w:rPr>
        <w:t xml:space="preserve">b – Letter Report of Critical Values </w:t>
      </w:r>
    </w:p>
    <w:p w:rsidRPr="00B321E7" w:rsidR="00B321E7" w:rsidP="006E73FA" w:rsidRDefault="00B321E7" w14:paraId="1FAA5449" w14:textId="77BDAB36">
      <w:pPr>
        <w:spacing w:after="0" w:line="240" w:lineRule="auto"/>
        <w:rPr>
          <w:rFonts w:asciiTheme="minorHAnsi" w:hAnsiTheme="minorHAnsi"/>
          <w:i/>
        </w:rPr>
      </w:pPr>
      <w:r w:rsidRPr="00B321E7">
        <w:rPr>
          <w:rFonts w:asciiTheme="minorHAnsi" w:hAnsiTheme="minorHAnsi"/>
          <w:i/>
        </w:rPr>
        <w:t>Attachment 2</w:t>
      </w:r>
      <w:r w:rsidR="0072468C">
        <w:rPr>
          <w:rFonts w:asciiTheme="minorHAnsi" w:hAnsiTheme="minorHAnsi"/>
          <w:i/>
        </w:rPr>
        <w:t>1</w:t>
      </w:r>
      <w:r w:rsidRPr="00B321E7">
        <w:rPr>
          <w:rFonts w:asciiTheme="minorHAnsi" w:hAnsiTheme="minorHAnsi"/>
          <w:i/>
        </w:rPr>
        <w:t xml:space="preserve"> – Clinical Test Results Report</w:t>
      </w:r>
    </w:p>
    <w:p w:rsidRPr="00B321E7" w:rsidR="00B321E7" w:rsidP="006E73FA" w:rsidRDefault="00B321E7" w14:paraId="6470345B" w14:textId="425E3552">
      <w:pPr>
        <w:spacing w:after="0" w:line="240" w:lineRule="auto"/>
        <w:rPr>
          <w:b/>
        </w:rPr>
      </w:pPr>
      <w:r w:rsidRPr="00B321E7">
        <w:t>Attachment 2</w:t>
      </w:r>
      <w:r w:rsidR="0072468C">
        <w:t>2</w:t>
      </w:r>
      <w:r w:rsidRPr="00B321E7">
        <w:t xml:space="preserve"> – PFAS Results Report</w:t>
      </w:r>
    </w:p>
    <w:p w:rsidRPr="00173CFF" w:rsidR="00B321E7" w:rsidP="006E73FA" w:rsidRDefault="00B321E7" w14:paraId="3F957DF8" w14:textId="33306AA0">
      <w:pPr>
        <w:spacing w:after="0" w:line="240" w:lineRule="auto"/>
        <w:rPr>
          <w:b/>
          <w:color w:val="auto"/>
        </w:rPr>
      </w:pPr>
      <w:r w:rsidRPr="00B321E7">
        <w:rPr>
          <w:color w:val="auto"/>
        </w:rPr>
        <w:tab/>
        <w:t>Attachment 2</w:t>
      </w:r>
      <w:r w:rsidR="0072468C">
        <w:rPr>
          <w:color w:val="auto"/>
        </w:rPr>
        <w:t>2</w:t>
      </w:r>
      <w:r w:rsidRPr="00B321E7">
        <w:rPr>
          <w:color w:val="auto"/>
        </w:rPr>
        <w:t>a – ATSDR PFAS Factsheet</w:t>
      </w:r>
    </w:p>
    <w:bookmarkEnd w:id="91"/>
    <w:bookmarkEnd w:id="92"/>
    <w:p w:rsidRPr="00B613D6" w:rsidR="00C67A04" w:rsidP="006E73FA" w:rsidRDefault="00C67A04" w14:paraId="3904A1D3" w14:textId="140A6E91">
      <w:pPr>
        <w:pStyle w:val="Heading1"/>
        <w:spacing w:before="0" w:after="0" w:line="240" w:lineRule="auto"/>
        <w:rPr>
          <w:rFonts w:asciiTheme="minorHAnsi" w:hAnsiTheme="minorHAnsi"/>
          <w:b w:val="0"/>
          <w:sz w:val="22"/>
          <w:szCs w:val="22"/>
        </w:rPr>
      </w:pPr>
    </w:p>
    <w:sectPr w:rsidRPr="00B613D6" w:rsidR="00C67A04" w:rsidSect="00B321E7">
      <w:footerReference w:type="default" r:id="rId19"/>
      <w:pgSz w:w="12240" w:h="15840"/>
      <w:pgMar w:top="1170" w:right="1440" w:bottom="99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0203F" w14:textId="77777777" w:rsidR="00EF6279" w:rsidRDefault="00EF6279">
      <w:pPr>
        <w:spacing w:after="0" w:line="240" w:lineRule="auto"/>
      </w:pPr>
      <w:r>
        <w:separator/>
      </w:r>
    </w:p>
  </w:endnote>
  <w:endnote w:type="continuationSeparator" w:id="0">
    <w:p w14:paraId="4A38453C" w14:textId="77777777" w:rsidR="00EF6279" w:rsidRDefault="00EF6279">
      <w:pPr>
        <w:spacing w:after="0" w:line="240" w:lineRule="auto"/>
      </w:pPr>
      <w:r>
        <w:continuationSeparator/>
      </w:r>
    </w:p>
  </w:endnote>
  <w:endnote w:type="continuationNotice" w:id="1">
    <w:p w14:paraId="7CA780AD" w14:textId="77777777" w:rsidR="00EF6279" w:rsidRDefault="00EF62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1466564"/>
      <w:docPartObj>
        <w:docPartGallery w:val="Page Numbers (Bottom of Page)"/>
        <w:docPartUnique/>
      </w:docPartObj>
    </w:sdtPr>
    <w:sdtEndPr>
      <w:rPr>
        <w:noProof/>
      </w:rPr>
    </w:sdtEndPr>
    <w:sdtContent>
      <w:p w14:paraId="198B4819" w14:textId="544763B1" w:rsidR="00EF6279" w:rsidRDefault="00EF6279">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0F59B323" w14:textId="77777777" w:rsidR="00EF6279" w:rsidRDefault="00EF6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2C490" w14:textId="77777777" w:rsidR="00EF6279" w:rsidRDefault="00EF6279">
      <w:pPr>
        <w:spacing w:after="0" w:line="240" w:lineRule="auto"/>
      </w:pPr>
      <w:r>
        <w:separator/>
      </w:r>
    </w:p>
  </w:footnote>
  <w:footnote w:type="continuationSeparator" w:id="0">
    <w:p w14:paraId="1709E42D" w14:textId="77777777" w:rsidR="00EF6279" w:rsidRDefault="00EF6279">
      <w:pPr>
        <w:spacing w:after="0" w:line="240" w:lineRule="auto"/>
      </w:pPr>
      <w:r>
        <w:continuationSeparator/>
      </w:r>
    </w:p>
  </w:footnote>
  <w:footnote w:type="continuationNotice" w:id="1">
    <w:p w14:paraId="53348BAB" w14:textId="77777777" w:rsidR="00EF6279" w:rsidRDefault="00EF6279">
      <w:pPr>
        <w:spacing w:after="0" w:line="240" w:lineRule="auto"/>
      </w:pPr>
    </w:p>
  </w:footnote>
  <w:footnote w:id="2">
    <w:p w14:paraId="0F09F9F4" w14:textId="77777777" w:rsidR="00EF6279" w:rsidRPr="00BC70B9" w:rsidRDefault="00EF6279" w:rsidP="007A1AC1">
      <w:pPr>
        <w:pStyle w:val="FootnoteText"/>
      </w:pPr>
      <w:r w:rsidRPr="0060761A">
        <w:rPr>
          <w:rStyle w:val="FootnoteReference"/>
          <w:vertAlign w:val="superscript"/>
        </w:rPr>
        <w:footnoteRef/>
      </w:r>
      <w:r w:rsidRPr="0060761A">
        <w:rPr>
          <w:vertAlign w:val="superscript"/>
        </w:rPr>
        <w:t xml:space="preserve"> </w:t>
      </w:r>
      <w:r w:rsidRPr="00BC70B9">
        <w:rPr>
          <w:rFonts w:asciiTheme="minorHAnsi" w:hAnsiTheme="minorHAnsi" w:cstheme="minorHAnsi"/>
          <w:color w:val="151515"/>
        </w:rPr>
        <w:t>A “recipient” is defined</w:t>
      </w:r>
      <w:r w:rsidRPr="0060761A">
        <w:rPr>
          <w:rFonts w:asciiTheme="minorHAnsi" w:eastAsia="Times New Roman" w:hAnsiTheme="minorHAnsi" w:cstheme="minorHAnsi"/>
          <w:iCs/>
          <w:color w:val="363636"/>
        </w:rPr>
        <w:t xml:space="preserve"> </w:t>
      </w:r>
      <w:r w:rsidRPr="00BC70B9">
        <w:rPr>
          <w:rFonts w:asciiTheme="minorHAnsi" w:eastAsia="Times New Roman" w:hAnsiTheme="minorHAnsi" w:cstheme="minorHAnsi"/>
          <w:iCs/>
          <w:color w:val="363636"/>
        </w:rPr>
        <w:t>as a “</w:t>
      </w:r>
      <w:r w:rsidRPr="0060761A">
        <w:rPr>
          <w:rFonts w:asciiTheme="minorHAnsi" w:eastAsia="Times New Roman" w:hAnsiTheme="minorHAnsi" w:cstheme="minorHAnsi"/>
          <w:iCs/>
          <w:color w:val="363636"/>
        </w:rPr>
        <w:t>non-Federal entity that receives a Federal award directly from a Federal awarding agency to carry out an activity under a Federal program</w:t>
      </w:r>
      <w:r>
        <w:rPr>
          <w:rFonts w:asciiTheme="minorHAnsi" w:eastAsia="Times New Roman" w:hAnsiTheme="minorHAnsi" w:cstheme="minorHAnsi"/>
          <w:iCs/>
          <w:color w:val="363636"/>
        </w:rPr>
        <w:t>.” (see</w:t>
      </w:r>
      <w:r w:rsidRPr="00BC70B9">
        <w:rPr>
          <w:rFonts w:asciiTheme="minorHAnsi" w:eastAsia="Times New Roman" w:hAnsiTheme="minorHAnsi" w:cstheme="minorHAnsi"/>
          <w:iCs/>
          <w:color w:val="363636"/>
        </w:rPr>
        <w:t xml:space="preserve"> Grants.gov at </w:t>
      </w:r>
      <w:hyperlink r:id="rId1" w:anchor="R" w:history="1">
        <w:r w:rsidRPr="00BC70B9">
          <w:rPr>
            <w:rStyle w:val="Hyperlink"/>
            <w:rFonts w:asciiTheme="minorHAnsi" w:eastAsia="Times New Roman" w:hAnsiTheme="minorHAnsi" w:cstheme="minorHAnsi"/>
            <w:iCs/>
          </w:rPr>
          <w:t>https://www.grants.gov/learn-grants/grant-terminology.html#R</w:t>
        </w:r>
      </w:hyperlink>
      <w:r>
        <w:rPr>
          <w:rFonts w:asciiTheme="minorHAnsi" w:eastAsia="Times New Roman" w:hAnsiTheme="minorHAnsi" w:cstheme="minorHAnsi"/>
          <w:iCs/>
          <w:color w:val="363636"/>
        </w:rPr>
        <w:t>; accessed 02/04/2019</w:t>
      </w:r>
      <w:r w:rsidRPr="00BC70B9">
        <w:rPr>
          <w:rFonts w:asciiTheme="minorHAnsi" w:eastAsia="Times New Roman" w:hAnsiTheme="minorHAnsi" w:cstheme="minorHAnsi"/>
          <w:iCs/>
          <w:color w:val="363636"/>
        </w:rPr>
        <w:t>).</w:t>
      </w:r>
    </w:p>
  </w:footnote>
  <w:footnote w:id="3">
    <w:p w14:paraId="0CC6C8A1" w14:textId="77777777" w:rsidR="00EF6279" w:rsidRDefault="00EF6279" w:rsidP="007A1AC1">
      <w:pPr>
        <w:pStyle w:val="FootnoteText"/>
      </w:pPr>
      <w:r w:rsidRPr="0060761A">
        <w:rPr>
          <w:rStyle w:val="FootnoteReference"/>
          <w:vertAlign w:val="superscript"/>
        </w:rPr>
        <w:footnoteRef/>
      </w:r>
      <w:r w:rsidRPr="0060761A">
        <w:rPr>
          <w:vertAlign w:val="superscript"/>
        </w:rPr>
        <w:t xml:space="preserve"> </w:t>
      </w:r>
      <w:r w:rsidRPr="000A4044">
        <w:t>https://www.cdc.gov/grants/additional-requirements/ar-25.html</w:t>
      </w:r>
    </w:p>
  </w:footnote>
  <w:footnote w:id="4">
    <w:p w14:paraId="410B8ACD" w14:textId="77777777" w:rsidR="00EF6279" w:rsidRPr="000A4044" w:rsidRDefault="00EF6279" w:rsidP="007A1AC1">
      <w:pPr>
        <w:pStyle w:val="FootnoteText"/>
      </w:pPr>
      <w:r w:rsidRPr="0060761A">
        <w:rPr>
          <w:rStyle w:val="FootnoteReference"/>
          <w:vertAlign w:val="superscript"/>
        </w:rPr>
        <w:footnoteRef/>
      </w:r>
      <w:r w:rsidRPr="0060761A">
        <w:rPr>
          <w:vertAlign w:val="superscript"/>
        </w:rPr>
        <w:t xml:space="preserve"> </w:t>
      </w:r>
      <w:r w:rsidRPr="0060761A">
        <w:t>https://www.cdc.gov/grants/additional-requirements/ar-36.html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singleLevel"/>
    <w:tmpl w:val="0000000C"/>
    <w:name w:val="WW8Num37"/>
    <w:lvl w:ilvl="0">
      <w:start w:val="1"/>
      <w:numFmt w:val="decimal"/>
      <w:lvlText w:val="%1."/>
      <w:lvlJc w:val="left"/>
      <w:pPr>
        <w:tabs>
          <w:tab w:val="num" w:pos="720"/>
        </w:tabs>
        <w:ind w:left="720" w:hanging="360"/>
      </w:pPr>
    </w:lvl>
  </w:abstractNum>
  <w:abstractNum w:abstractNumId="1" w15:restartNumberingAfterBreak="0">
    <w:nsid w:val="016F2B0C"/>
    <w:multiLevelType w:val="hybridMultilevel"/>
    <w:tmpl w:val="99EA1138"/>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B6962"/>
    <w:multiLevelType w:val="hybridMultilevel"/>
    <w:tmpl w:val="0BA2A2E6"/>
    <w:lvl w:ilvl="0" w:tplc="0409000F">
      <w:start w:val="1"/>
      <w:numFmt w:val="decimal"/>
      <w:lvlText w:val="%1."/>
      <w:lvlJc w:val="left"/>
      <w:pPr>
        <w:ind w:left="720" w:hanging="360"/>
      </w:pPr>
    </w:lvl>
    <w:lvl w:ilvl="1" w:tplc="EBCEC26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75AE0"/>
    <w:multiLevelType w:val="hybridMultilevel"/>
    <w:tmpl w:val="8ED88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802AC"/>
    <w:multiLevelType w:val="multilevel"/>
    <w:tmpl w:val="615A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A7429"/>
    <w:multiLevelType w:val="multilevel"/>
    <w:tmpl w:val="1C4A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B0AD7"/>
    <w:multiLevelType w:val="hybridMultilevel"/>
    <w:tmpl w:val="3CA2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A6C48"/>
    <w:multiLevelType w:val="multilevel"/>
    <w:tmpl w:val="9994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62E2B"/>
    <w:multiLevelType w:val="multilevel"/>
    <w:tmpl w:val="E4FAE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141A6C2A"/>
    <w:multiLevelType w:val="hybridMultilevel"/>
    <w:tmpl w:val="8994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C3983"/>
    <w:multiLevelType w:val="multilevel"/>
    <w:tmpl w:val="35F8C8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494551"/>
    <w:multiLevelType w:val="hybridMultilevel"/>
    <w:tmpl w:val="EE224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843673D"/>
    <w:multiLevelType w:val="hybridMultilevel"/>
    <w:tmpl w:val="A1F22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5D5508"/>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EC1514"/>
    <w:multiLevelType w:val="hybridMultilevel"/>
    <w:tmpl w:val="8ED88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577CEE"/>
    <w:multiLevelType w:val="hybridMultilevel"/>
    <w:tmpl w:val="1982D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BD1A41"/>
    <w:multiLevelType w:val="hybridMultilevel"/>
    <w:tmpl w:val="D99C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336D6F"/>
    <w:multiLevelType w:val="hybridMultilevel"/>
    <w:tmpl w:val="3A6A54B0"/>
    <w:lvl w:ilvl="0" w:tplc="460C97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726AD3"/>
    <w:multiLevelType w:val="hybridMultilevel"/>
    <w:tmpl w:val="C60437B0"/>
    <w:lvl w:ilvl="0" w:tplc="171E4CCC">
      <w:start w:val="3"/>
      <w:numFmt w:val="bullet"/>
      <w:lvlText w:val="•"/>
      <w:lvlJc w:val="left"/>
      <w:pPr>
        <w:ind w:left="720" w:hanging="360"/>
      </w:pPr>
      <w:rPr>
        <w:rFonts w:ascii="Calibri" w:eastAsia="Calibr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D30F6E"/>
    <w:multiLevelType w:val="hybridMultilevel"/>
    <w:tmpl w:val="BBE615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0A31B0"/>
    <w:multiLevelType w:val="hybridMultilevel"/>
    <w:tmpl w:val="E4FA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883B8C"/>
    <w:multiLevelType w:val="hybridMultilevel"/>
    <w:tmpl w:val="79EE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CD4D7D"/>
    <w:multiLevelType w:val="hybridMultilevel"/>
    <w:tmpl w:val="CB562D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FE2035"/>
    <w:multiLevelType w:val="hybridMultilevel"/>
    <w:tmpl w:val="A1FE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571B28"/>
    <w:multiLevelType w:val="hybridMultilevel"/>
    <w:tmpl w:val="D226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7B28EE"/>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9437B0"/>
    <w:multiLevelType w:val="hybridMultilevel"/>
    <w:tmpl w:val="BECAE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E54FC1"/>
    <w:multiLevelType w:val="multilevel"/>
    <w:tmpl w:val="AAA062A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6204E4"/>
    <w:multiLevelType w:val="hybridMultilevel"/>
    <w:tmpl w:val="BC86D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6C18E7"/>
    <w:multiLevelType w:val="hybridMultilevel"/>
    <w:tmpl w:val="6B2C0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613E55"/>
    <w:multiLevelType w:val="hybridMultilevel"/>
    <w:tmpl w:val="F8EA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1F08E1"/>
    <w:multiLevelType w:val="hybridMultilevel"/>
    <w:tmpl w:val="F6BE6FE2"/>
    <w:lvl w:ilvl="0" w:tplc="992EE42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3308FB"/>
    <w:multiLevelType w:val="multilevel"/>
    <w:tmpl w:val="521ED10A"/>
    <w:lvl w:ilvl="0">
      <w:start w:val="2"/>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34" w15:restartNumberingAfterBreak="0">
    <w:nsid w:val="4BB21EAB"/>
    <w:multiLevelType w:val="hybridMultilevel"/>
    <w:tmpl w:val="7C4E3F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4E276812"/>
    <w:multiLevelType w:val="hybridMultilevel"/>
    <w:tmpl w:val="71E4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2E0DB0"/>
    <w:multiLevelType w:val="hybridMultilevel"/>
    <w:tmpl w:val="2AE86F32"/>
    <w:lvl w:ilvl="0" w:tplc="2350F9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EB423FC"/>
    <w:multiLevelType w:val="hybridMultilevel"/>
    <w:tmpl w:val="5836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D135EA"/>
    <w:multiLevelType w:val="hybridMultilevel"/>
    <w:tmpl w:val="8A1E49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9" w15:restartNumberingAfterBreak="0">
    <w:nsid w:val="5331443E"/>
    <w:multiLevelType w:val="hybridMultilevel"/>
    <w:tmpl w:val="81C8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7128B9"/>
    <w:multiLevelType w:val="hybridMultilevel"/>
    <w:tmpl w:val="28603D82"/>
    <w:lvl w:ilvl="0" w:tplc="8B1069E6">
      <w:start w:val="1"/>
      <w:numFmt w:val="decimal"/>
      <w:lvlText w:val="(%1)"/>
      <w:lvlJc w:val="left"/>
      <w:pPr>
        <w:ind w:left="750" w:hanging="39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A94EF6"/>
    <w:multiLevelType w:val="hybridMultilevel"/>
    <w:tmpl w:val="5C6896F4"/>
    <w:lvl w:ilvl="0" w:tplc="4098687A">
      <w:start w:val="1"/>
      <w:numFmt w:val="decimal"/>
      <w:pStyle w:val="ListNumb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584C1308"/>
    <w:multiLevelType w:val="hybridMultilevel"/>
    <w:tmpl w:val="25E897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4E46F7"/>
    <w:multiLevelType w:val="multilevel"/>
    <w:tmpl w:val="833405D2"/>
    <w:lvl w:ilvl="0">
      <w:start w:val="2"/>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440" w:hanging="1440"/>
      </w:pPr>
      <w:rPr>
        <w:rFonts w:hint="default"/>
        <w:b/>
        <w:u w:val="none"/>
      </w:rPr>
    </w:lvl>
  </w:abstractNum>
  <w:abstractNum w:abstractNumId="44" w15:restartNumberingAfterBreak="0">
    <w:nsid w:val="5B981725"/>
    <w:multiLevelType w:val="hybridMultilevel"/>
    <w:tmpl w:val="38C8A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DD629B"/>
    <w:multiLevelType w:val="hybridMultilevel"/>
    <w:tmpl w:val="4924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FC05BD"/>
    <w:multiLevelType w:val="multilevel"/>
    <w:tmpl w:val="E4FAEB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15:restartNumberingAfterBreak="0">
    <w:nsid w:val="62D42EE2"/>
    <w:multiLevelType w:val="multilevel"/>
    <w:tmpl w:val="9B02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13544E"/>
    <w:multiLevelType w:val="multilevel"/>
    <w:tmpl w:val="135A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5814292"/>
    <w:multiLevelType w:val="hybridMultilevel"/>
    <w:tmpl w:val="18C20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3F1498"/>
    <w:multiLevelType w:val="hybridMultilevel"/>
    <w:tmpl w:val="9618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C85BA3"/>
    <w:multiLevelType w:val="hybridMultilevel"/>
    <w:tmpl w:val="687E3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6E4353"/>
    <w:multiLevelType w:val="hybridMultilevel"/>
    <w:tmpl w:val="2E12B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163177"/>
    <w:multiLevelType w:val="hybridMultilevel"/>
    <w:tmpl w:val="D654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407C32"/>
    <w:multiLevelType w:val="hybridMultilevel"/>
    <w:tmpl w:val="AEB2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470A7D"/>
    <w:multiLevelType w:val="multilevel"/>
    <w:tmpl w:val="730898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F21D1A"/>
    <w:multiLevelType w:val="hybridMultilevel"/>
    <w:tmpl w:val="4C106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34620A9"/>
    <w:multiLevelType w:val="hybridMultilevel"/>
    <w:tmpl w:val="C28E7194"/>
    <w:lvl w:ilvl="0" w:tplc="DA76A4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A3756F3"/>
    <w:multiLevelType w:val="hybridMultilevel"/>
    <w:tmpl w:val="392CD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E84DD3"/>
    <w:multiLevelType w:val="hybridMultilevel"/>
    <w:tmpl w:val="C8948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B51247"/>
    <w:multiLevelType w:val="hybridMultilevel"/>
    <w:tmpl w:val="A6266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21243A"/>
    <w:multiLevelType w:val="hybridMultilevel"/>
    <w:tmpl w:val="F5381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D6B3935"/>
    <w:multiLevelType w:val="hybridMultilevel"/>
    <w:tmpl w:val="BAF0F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F6691B"/>
    <w:multiLevelType w:val="hybridMultilevel"/>
    <w:tmpl w:val="209C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29"/>
  </w:num>
  <w:num w:numId="4">
    <w:abstractNumId w:val="3"/>
  </w:num>
  <w:num w:numId="5">
    <w:abstractNumId w:val="45"/>
  </w:num>
  <w:num w:numId="6">
    <w:abstractNumId w:val="32"/>
  </w:num>
  <w:num w:numId="7">
    <w:abstractNumId w:val="6"/>
  </w:num>
  <w:num w:numId="8">
    <w:abstractNumId w:val="13"/>
  </w:num>
  <w:num w:numId="9">
    <w:abstractNumId w:val="56"/>
  </w:num>
  <w:num w:numId="10">
    <w:abstractNumId w:val="57"/>
  </w:num>
  <w:num w:numId="11">
    <w:abstractNumId w:val="19"/>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52"/>
  </w:num>
  <w:num w:numId="15">
    <w:abstractNumId w:val="58"/>
  </w:num>
  <w:num w:numId="16">
    <w:abstractNumId w:val="53"/>
  </w:num>
  <w:num w:numId="17">
    <w:abstractNumId w:val="54"/>
  </w:num>
  <w:num w:numId="18">
    <w:abstractNumId w:val="50"/>
  </w:num>
  <w:num w:numId="19">
    <w:abstractNumId w:val="23"/>
  </w:num>
  <w:num w:numId="20">
    <w:abstractNumId w:val="40"/>
  </w:num>
  <w:num w:numId="21">
    <w:abstractNumId w:val="22"/>
  </w:num>
  <w:num w:numId="22">
    <w:abstractNumId w:val="11"/>
  </w:num>
  <w:num w:numId="23">
    <w:abstractNumId w:val="44"/>
  </w:num>
  <w:num w:numId="24">
    <w:abstractNumId w:val="42"/>
  </w:num>
  <w:num w:numId="25">
    <w:abstractNumId w:val="62"/>
  </w:num>
  <w:num w:numId="26">
    <w:abstractNumId w:val="51"/>
  </w:num>
  <w:num w:numId="27">
    <w:abstractNumId w:val="34"/>
  </w:num>
  <w:num w:numId="28">
    <w:abstractNumId w:val="59"/>
  </w:num>
  <w:num w:numId="29">
    <w:abstractNumId w:val="36"/>
  </w:num>
  <w:num w:numId="30">
    <w:abstractNumId w:val="25"/>
  </w:num>
  <w:num w:numId="31">
    <w:abstractNumId w:val="31"/>
  </w:num>
  <w:num w:numId="32">
    <w:abstractNumId w:val="39"/>
  </w:num>
  <w:num w:numId="33">
    <w:abstractNumId w:val="37"/>
  </w:num>
  <w:num w:numId="34">
    <w:abstractNumId w:val="63"/>
  </w:num>
  <w:num w:numId="35">
    <w:abstractNumId w:val="1"/>
  </w:num>
  <w:num w:numId="36">
    <w:abstractNumId w:val="33"/>
  </w:num>
  <w:num w:numId="37">
    <w:abstractNumId w:val="61"/>
  </w:num>
  <w:num w:numId="38">
    <w:abstractNumId w:val="60"/>
  </w:num>
  <w:num w:numId="39">
    <w:abstractNumId w:val="30"/>
  </w:num>
  <w:num w:numId="40">
    <w:abstractNumId w:val="18"/>
  </w:num>
  <w:num w:numId="41">
    <w:abstractNumId w:val="43"/>
  </w:num>
  <w:num w:numId="42">
    <w:abstractNumId w:val="28"/>
  </w:num>
  <w:num w:numId="43">
    <w:abstractNumId w:val="12"/>
  </w:num>
  <w:num w:numId="44">
    <w:abstractNumId w:val="21"/>
  </w:num>
  <w:num w:numId="45">
    <w:abstractNumId w:val="10"/>
  </w:num>
  <w:num w:numId="46">
    <w:abstractNumId w:val="47"/>
  </w:num>
  <w:num w:numId="47">
    <w:abstractNumId w:val="5"/>
  </w:num>
  <w:num w:numId="48">
    <w:abstractNumId w:val="48"/>
  </w:num>
  <w:num w:numId="49">
    <w:abstractNumId w:val="4"/>
  </w:num>
  <w:num w:numId="50">
    <w:abstractNumId w:val="7"/>
  </w:num>
  <w:num w:numId="51">
    <w:abstractNumId w:val="55"/>
  </w:num>
  <w:num w:numId="52">
    <w:abstractNumId w:val="26"/>
  </w:num>
  <w:num w:numId="53">
    <w:abstractNumId w:val="14"/>
  </w:num>
  <w:num w:numId="54">
    <w:abstractNumId w:val="8"/>
  </w:num>
  <w:num w:numId="55">
    <w:abstractNumId w:val="46"/>
  </w:num>
  <w:num w:numId="56">
    <w:abstractNumId w:val="35"/>
  </w:num>
  <w:num w:numId="57">
    <w:abstractNumId w:val="20"/>
  </w:num>
  <w:num w:numId="58">
    <w:abstractNumId w:val="24"/>
  </w:num>
  <w:num w:numId="59">
    <w:abstractNumId w:val="9"/>
  </w:num>
  <w:num w:numId="60">
    <w:abstractNumId w:val="16"/>
  </w:num>
  <w:num w:numId="61">
    <w:abstractNumId w:val="49"/>
  </w:num>
  <w:num w:numId="62">
    <w:abstractNumId w:val="38"/>
  </w:num>
  <w:num w:numId="63">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441"/>
    <w:rsid w:val="00000027"/>
    <w:rsid w:val="0000054A"/>
    <w:rsid w:val="000005CF"/>
    <w:rsid w:val="00000C70"/>
    <w:rsid w:val="00000E03"/>
    <w:rsid w:val="000017D4"/>
    <w:rsid w:val="00001817"/>
    <w:rsid w:val="00001BB3"/>
    <w:rsid w:val="00001E24"/>
    <w:rsid w:val="00001EF0"/>
    <w:rsid w:val="00005193"/>
    <w:rsid w:val="000055B7"/>
    <w:rsid w:val="00006D0A"/>
    <w:rsid w:val="000102E4"/>
    <w:rsid w:val="00010458"/>
    <w:rsid w:val="0001087C"/>
    <w:rsid w:val="00010916"/>
    <w:rsid w:val="00010BBD"/>
    <w:rsid w:val="00010DAC"/>
    <w:rsid w:val="00011C40"/>
    <w:rsid w:val="00011D80"/>
    <w:rsid w:val="00013006"/>
    <w:rsid w:val="00013399"/>
    <w:rsid w:val="0001394E"/>
    <w:rsid w:val="00013F19"/>
    <w:rsid w:val="0001494F"/>
    <w:rsid w:val="00015822"/>
    <w:rsid w:val="00015875"/>
    <w:rsid w:val="000158D9"/>
    <w:rsid w:val="00015F45"/>
    <w:rsid w:val="00016592"/>
    <w:rsid w:val="000169DE"/>
    <w:rsid w:val="00016DDB"/>
    <w:rsid w:val="000172A6"/>
    <w:rsid w:val="00017BBB"/>
    <w:rsid w:val="00017FC4"/>
    <w:rsid w:val="00020D2A"/>
    <w:rsid w:val="00022441"/>
    <w:rsid w:val="00022DAB"/>
    <w:rsid w:val="0002344A"/>
    <w:rsid w:val="0002353A"/>
    <w:rsid w:val="0002381F"/>
    <w:rsid w:val="00024A20"/>
    <w:rsid w:val="00024BC9"/>
    <w:rsid w:val="000269CC"/>
    <w:rsid w:val="00026B38"/>
    <w:rsid w:val="00027FD5"/>
    <w:rsid w:val="000300AB"/>
    <w:rsid w:val="0003037E"/>
    <w:rsid w:val="00031088"/>
    <w:rsid w:val="0003155C"/>
    <w:rsid w:val="0003191A"/>
    <w:rsid w:val="000322A2"/>
    <w:rsid w:val="0003335E"/>
    <w:rsid w:val="0003364F"/>
    <w:rsid w:val="00033866"/>
    <w:rsid w:val="00033D63"/>
    <w:rsid w:val="00033FDA"/>
    <w:rsid w:val="00035752"/>
    <w:rsid w:val="00036CAB"/>
    <w:rsid w:val="00036F8D"/>
    <w:rsid w:val="00037636"/>
    <w:rsid w:val="00040A7A"/>
    <w:rsid w:val="00041307"/>
    <w:rsid w:val="00041CA1"/>
    <w:rsid w:val="0004356A"/>
    <w:rsid w:val="00044F1B"/>
    <w:rsid w:val="00045C51"/>
    <w:rsid w:val="00046023"/>
    <w:rsid w:val="00047D94"/>
    <w:rsid w:val="0005158A"/>
    <w:rsid w:val="000525FB"/>
    <w:rsid w:val="000527E7"/>
    <w:rsid w:val="000528DB"/>
    <w:rsid w:val="00052E8F"/>
    <w:rsid w:val="000533E6"/>
    <w:rsid w:val="000539F6"/>
    <w:rsid w:val="00053A80"/>
    <w:rsid w:val="00053D92"/>
    <w:rsid w:val="00053F9F"/>
    <w:rsid w:val="000553BA"/>
    <w:rsid w:val="000555A9"/>
    <w:rsid w:val="00055C8C"/>
    <w:rsid w:val="000571A3"/>
    <w:rsid w:val="000575E5"/>
    <w:rsid w:val="000576D4"/>
    <w:rsid w:val="00057A8E"/>
    <w:rsid w:val="00057B73"/>
    <w:rsid w:val="00057EE2"/>
    <w:rsid w:val="000603AA"/>
    <w:rsid w:val="0006086E"/>
    <w:rsid w:val="00061BFA"/>
    <w:rsid w:val="00061ECF"/>
    <w:rsid w:val="00062761"/>
    <w:rsid w:val="00062C68"/>
    <w:rsid w:val="00062FDF"/>
    <w:rsid w:val="00065526"/>
    <w:rsid w:val="00065804"/>
    <w:rsid w:val="00067ED7"/>
    <w:rsid w:val="00067F71"/>
    <w:rsid w:val="00070B4D"/>
    <w:rsid w:val="00070C25"/>
    <w:rsid w:val="00071EC4"/>
    <w:rsid w:val="00072125"/>
    <w:rsid w:val="00072379"/>
    <w:rsid w:val="00073886"/>
    <w:rsid w:val="00073B3C"/>
    <w:rsid w:val="0007493C"/>
    <w:rsid w:val="0007525B"/>
    <w:rsid w:val="00075C26"/>
    <w:rsid w:val="000761CA"/>
    <w:rsid w:val="000767B2"/>
    <w:rsid w:val="00076C03"/>
    <w:rsid w:val="00077FDC"/>
    <w:rsid w:val="000800AB"/>
    <w:rsid w:val="000800BD"/>
    <w:rsid w:val="0008083A"/>
    <w:rsid w:val="00080D1B"/>
    <w:rsid w:val="00081DAB"/>
    <w:rsid w:val="0008277A"/>
    <w:rsid w:val="000829EE"/>
    <w:rsid w:val="00083635"/>
    <w:rsid w:val="0008387B"/>
    <w:rsid w:val="00084294"/>
    <w:rsid w:val="0008597F"/>
    <w:rsid w:val="00085B5A"/>
    <w:rsid w:val="0008657F"/>
    <w:rsid w:val="000866AE"/>
    <w:rsid w:val="000866C4"/>
    <w:rsid w:val="00086EC0"/>
    <w:rsid w:val="00087180"/>
    <w:rsid w:val="00087899"/>
    <w:rsid w:val="00087A1F"/>
    <w:rsid w:val="0009012E"/>
    <w:rsid w:val="00090327"/>
    <w:rsid w:val="00090D7B"/>
    <w:rsid w:val="00090D9B"/>
    <w:rsid w:val="00091CDD"/>
    <w:rsid w:val="0009299B"/>
    <w:rsid w:val="00092FD4"/>
    <w:rsid w:val="000938A7"/>
    <w:rsid w:val="00094545"/>
    <w:rsid w:val="00094704"/>
    <w:rsid w:val="00094B23"/>
    <w:rsid w:val="00095385"/>
    <w:rsid w:val="000953AE"/>
    <w:rsid w:val="00095670"/>
    <w:rsid w:val="00095D58"/>
    <w:rsid w:val="000966B9"/>
    <w:rsid w:val="000968F3"/>
    <w:rsid w:val="00096C86"/>
    <w:rsid w:val="00097CF3"/>
    <w:rsid w:val="000A00BC"/>
    <w:rsid w:val="000A0626"/>
    <w:rsid w:val="000A1192"/>
    <w:rsid w:val="000A1609"/>
    <w:rsid w:val="000A1B97"/>
    <w:rsid w:val="000A1CDE"/>
    <w:rsid w:val="000A26A5"/>
    <w:rsid w:val="000A2C03"/>
    <w:rsid w:val="000A3891"/>
    <w:rsid w:val="000A3A7D"/>
    <w:rsid w:val="000A4141"/>
    <w:rsid w:val="000A54E5"/>
    <w:rsid w:val="000A5D6B"/>
    <w:rsid w:val="000A67CD"/>
    <w:rsid w:val="000A6C2C"/>
    <w:rsid w:val="000A7480"/>
    <w:rsid w:val="000A7CBC"/>
    <w:rsid w:val="000B0B20"/>
    <w:rsid w:val="000B3237"/>
    <w:rsid w:val="000B379C"/>
    <w:rsid w:val="000B3ABE"/>
    <w:rsid w:val="000B4F70"/>
    <w:rsid w:val="000B5A96"/>
    <w:rsid w:val="000B71CE"/>
    <w:rsid w:val="000B7C7A"/>
    <w:rsid w:val="000B7E81"/>
    <w:rsid w:val="000C0B2F"/>
    <w:rsid w:val="000C0CFF"/>
    <w:rsid w:val="000C0D13"/>
    <w:rsid w:val="000C2867"/>
    <w:rsid w:val="000C4BD1"/>
    <w:rsid w:val="000C51BA"/>
    <w:rsid w:val="000C581B"/>
    <w:rsid w:val="000C5D9F"/>
    <w:rsid w:val="000C6088"/>
    <w:rsid w:val="000C6853"/>
    <w:rsid w:val="000C72F4"/>
    <w:rsid w:val="000C743E"/>
    <w:rsid w:val="000C74F0"/>
    <w:rsid w:val="000C7607"/>
    <w:rsid w:val="000C7B39"/>
    <w:rsid w:val="000C7EE9"/>
    <w:rsid w:val="000D02B2"/>
    <w:rsid w:val="000D1CAF"/>
    <w:rsid w:val="000D1CE0"/>
    <w:rsid w:val="000D24CD"/>
    <w:rsid w:val="000D2510"/>
    <w:rsid w:val="000D2CD2"/>
    <w:rsid w:val="000D2E16"/>
    <w:rsid w:val="000D38DE"/>
    <w:rsid w:val="000D433D"/>
    <w:rsid w:val="000D48F8"/>
    <w:rsid w:val="000D496F"/>
    <w:rsid w:val="000D521E"/>
    <w:rsid w:val="000D6179"/>
    <w:rsid w:val="000D6D8D"/>
    <w:rsid w:val="000D722A"/>
    <w:rsid w:val="000E0457"/>
    <w:rsid w:val="000E0C50"/>
    <w:rsid w:val="000E2A4F"/>
    <w:rsid w:val="000E4709"/>
    <w:rsid w:val="000E4C8F"/>
    <w:rsid w:val="000E5C2A"/>
    <w:rsid w:val="000E5CD7"/>
    <w:rsid w:val="000E74ED"/>
    <w:rsid w:val="000E7A0F"/>
    <w:rsid w:val="000E7D63"/>
    <w:rsid w:val="000F0911"/>
    <w:rsid w:val="000F1953"/>
    <w:rsid w:val="000F1B7D"/>
    <w:rsid w:val="000F1DD2"/>
    <w:rsid w:val="000F2595"/>
    <w:rsid w:val="000F3676"/>
    <w:rsid w:val="000F36A2"/>
    <w:rsid w:val="000F3A31"/>
    <w:rsid w:val="000F4094"/>
    <w:rsid w:val="000F4872"/>
    <w:rsid w:val="000F4D43"/>
    <w:rsid w:val="000F55ED"/>
    <w:rsid w:val="000F5C00"/>
    <w:rsid w:val="000F6083"/>
    <w:rsid w:val="000F7272"/>
    <w:rsid w:val="000F73CB"/>
    <w:rsid w:val="000F7D6C"/>
    <w:rsid w:val="00100176"/>
    <w:rsid w:val="00100515"/>
    <w:rsid w:val="00100F56"/>
    <w:rsid w:val="00101F32"/>
    <w:rsid w:val="00102C96"/>
    <w:rsid w:val="00102D92"/>
    <w:rsid w:val="00103042"/>
    <w:rsid w:val="0010485E"/>
    <w:rsid w:val="001048EB"/>
    <w:rsid w:val="001053BD"/>
    <w:rsid w:val="001054F0"/>
    <w:rsid w:val="00105846"/>
    <w:rsid w:val="00105B50"/>
    <w:rsid w:val="00106387"/>
    <w:rsid w:val="00106538"/>
    <w:rsid w:val="00106DF9"/>
    <w:rsid w:val="001071FC"/>
    <w:rsid w:val="00107C57"/>
    <w:rsid w:val="00107DC8"/>
    <w:rsid w:val="00110804"/>
    <w:rsid w:val="00110C24"/>
    <w:rsid w:val="001115DD"/>
    <w:rsid w:val="00111F3C"/>
    <w:rsid w:val="00112953"/>
    <w:rsid w:val="001129EC"/>
    <w:rsid w:val="00112E5F"/>
    <w:rsid w:val="0011354B"/>
    <w:rsid w:val="00114E25"/>
    <w:rsid w:val="00116101"/>
    <w:rsid w:val="00116E83"/>
    <w:rsid w:val="00117061"/>
    <w:rsid w:val="00117BF7"/>
    <w:rsid w:val="00117C78"/>
    <w:rsid w:val="00120796"/>
    <w:rsid w:val="00122C12"/>
    <w:rsid w:val="00123160"/>
    <w:rsid w:val="001234E6"/>
    <w:rsid w:val="00123525"/>
    <w:rsid w:val="00123AA1"/>
    <w:rsid w:val="00125133"/>
    <w:rsid w:val="001254DD"/>
    <w:rsid w:val="00126D8D"/>
    <w:rsid w:val="00127431"/>
    <w:rsid w:val="00127713"/>
    <w:rsid w:val="00132304"/>
    <w:rsid w:val="00133240"/>
    <w:rsid w:val="00133AB4"/>
    <w:rsid w:val="00134853"/>
    <w:rsid w:val="001358A4"/>
    <w:rsid w:val="00136E5F"/>
    <w:rsid w:val="001370E2"/>
    <w:rsid w:val="001406DC"/>
    <w:rsid w:val="0014079C"/>
    <w:rsid w:val="001418EB"/>
    <w:rsid w:val="00141BB5"/>
    <w:rsid w:val="00141CDD"/>
    <w:rsid w:val="001420F2"/>
    <w:rsid w:val="001425CD"/>
    <w:rsid w:val="001426C2"/>
    <w:rsid w:val="00142717"/>
    <w:rsid w:val="001429E3"/>
    <w:rsid w:val="00143F98"/>
    <w:rsid w:val="00144283"/>
    <w:rsid w:val="001442E3"/>
    <w:rsid w:val="001445D7"/>
    <w:rsid w:val="00145D2F"/>
    <w:rsid w:val="00145E15"/>
    <w:rsid w:val="0014625F"/>
    <w:rsid w:val="0014649E"/>
    <w:rsid w:val="00146780"/>
    <w:rsid w:val="00146FF3"/>
    <w:rsid w:val="001470B9"/>
    <w:rsid w:val="00147844"/>
    <w:rsid w:val="00147CD4"/>
    <w:rsid w:val="00147EB8"/>
    <w:rsid w:val="00147ECB"/>
    <w:rsid w:val="00150E45"/>
    <w:rsid w:val="00151336"/>
    <w:rsid w:val="00151381"/>
    <w:rsid w:val="001514CF"/>
    <w:rsid w:val="001515B3"/>
    <w:rsid w:val="00152039"/>
    <w:rsid w:val="001527AE"/>
    <w:rsid w:val="00152DD2"/>
    <w:rsid w:val="0015317D"/>
    <w:rsid w:val="00153B18"/>
    <w:rsid w:val="00153C95"/>
    <w:rsid w:val="001542DF"/>
    <w:rsid w:val="0015571B"/>
    <w:rsid w:val="0015582E"/>
    <w:rsid w:val="00155B6F"/>
    <w:rsid w:val="0015614A"/>
    <w:rsid w:val="00156E9D"/>
    <w:rsid w:val="00156EFC"/>
    <w:rsid w:val="00161E44"/>
    <w:rsid w:val="00162378"/>
    <w:rsid w:val="00162ADC"/>
    <w:rsid w:val="001630C0"/>
    <w:rsid w:val="001633AB"/>
    <w:rsid w:val="001638CE"/>
    <w:rsid w:val="00163916"/>
    <w:rsid w:val="001645B9"/>
    <w:rsid w:val="00164600"/>
    <w:rsid w:val="00164D66"/>
    <w:rsid w:val="0016587C"/>
    <w:rsid w:val="00165C9A"/>
    <w:rsid w:val="00166ABA"/>
    <w:rsid w:val="00166DCB"/>
    <w:rsid w:val="00166DEC"/>
    <w:rsid w:val="0016727E"/>
    <w:rsid w:val="001702A7"/>
    <w:rsid w:val="00171102"/>
    <w:rsid w:val="0017165F"/>
    <w:rsid w:val="00171A0A"/>
    <w:rsid w:val="00171DA7"/>
    <w:rsid w:val="00172FDF"/>
    <w:rsid w:val="00173194"/>
    <w:rsid w:val="00173A0E"/>
    <w:rsid w:val="001740E7"/>
    <w:rsid w:val="00174848"/>
    <w:rsid w:val="00174D69"/>
    <w:rsid w:val="00175065"/>
    <w:rsid w:val="001750BF"/>
    <w:rsid w:val="00175D9F"/>
    <w:rsid w:val="00176472"/>
    <w:rsid w:val="0017681C"/>
    <w:rsid w:val="00177060"/>
    <w:rsid w:val="001773E5"/>
    <w:rsid w:val="00181432"/>
    <w:rsid w:val="00181758"/>
    <w:rsid w:val="00181A13"/>
    <w:rsid w:val="00182B99"/>
    <w:rsid w:val="001831E5"/>
    <w:rsid w:val="0018321E"/>
    <w:rsid w:val="00183B8B"/>
    <w:rsid w:val="00183C1B"/>
    <w:rsid w:val="00183E70"/>
    <w:rsid w:val="00183F59"/>
    <w:rsid w:val="001844EE"/>
    <w:rsid w:val="0018502C"/>
    <w:rsid w:val="0018525E"/>
    <w:rsid w:val="0018560A"/>
    <w:rsid w:val="00185C2C"/>
    <w:rsid w:val="001865F0"/>
    <w:rsid w:val="00186DA8"/>
    <w:rsid w:val="001876CA"/>
    <w:rsid w:val="00187A55"/>
    <w:rsid w:val="00187DA6"/>
    <w:rsid w:val="001904D4"/>
    <w:rsid w:val="00190DA1"/>
    <w:rsid w:val="001924F6"/>
    <w:rsid w:val="00192600"/>
    <w:rsid w:val="0019387B"/>
    <w:rsid w:val="00193A8A"/>
    <w:rsid w:val="001945D9"/>
    <w:rsid w:val="00195E0E"/>
    <w:rsid w:val="00196289"/>
    <w:rsid w:val="001966E5"/>
    <w:rsid w:val="0019674F"/>
    <w:rsid w:val="001969B5"/>
    <w:rsid w:val="00196B58"/>
    <w:rsid w:val="00196BFB"/>
    <w:rsid w:val="0019774E"/>
    <w:rsid w:val="001A02AB"/>
    <w:rsid w:val="001A03B2"/>
    <w:rsid w:val="001A08B0"/>
    <w:rsid w:val="001A0BB4"/>
    <w:rsid w:val="001A0BCE"/>
    <w:rsid w:val="001A164C"/>
    <w:rsid w:val="001A1FA8"/>
    <w:rsid w:val="001A2341"/>
    <w:rsid w:val="001A2654"/>
    <w:rsid w:val="001A3E1C"/>
    <w:rsid w:val="001A4193"/>
    <w:rsid w:val="001A4991"/>
    <w:rsid w:val="001A53F7"/>
    <w:rsid w:val="001A56F7"/>
    <w:rsid w:val="001A6193"/>
    <w:rsid w:val="001A6AC0"/>
    <w:rsid w:val="001A6ACF"/>
    <w:rsid w:val="001A7B85"/>
    <w:rsid w:val="001B0046"/>
    <w:rsid w:val="001B0153"/>
    <w:rsid w:val="001B07C9"/>
    <w:rsid w:val="001B1C44"/>
    <w:rsid w:val="001B203E"/>
    <w:rsid w:val="001B2871"/>
    <w:rsid w:val="001B421C"/>
    <w:rsid w:val="001B45A1"/>
    <w:rsid w:val="001B48C3"/>
    <w:rsid w:val="001B5092"/>
    <w:rsid w:val="001B5B23"/>
    <w:rsid w:val="001B62FC"/>
    <w:rsid w:val="001B6581"/>
    <w:rsid w:val="001B6AAF"/>
    <w:rsid w:val="001B7402"/>
    <w:rsid w:val="001B7F84"/>
    <w:rsid w:val="001C0028"/>
    <w:rsid w:val="001C07F4"/>
    <w:rsid w:val="001C11ED"/>
    <w:rsid w:val="001C15AF"/>
    <w:rsid w:val="001C267A"/>
    <w:rsid w:val="001C2800"/>
    <w:rsid w:val="001C290B"/>
    <w:rsid w:val="001C303E"/>
    <w:rsid w:val="001C49EB"/>
    <w:rsid w:val="001C4C03"/>
    <w:rsid w:val="001C4E23"/>
    <w:rsid w:val="001C5294"/>
    <w:rsid w:val="001C5EDE"/>
    <w:rsid w:val="001C615C"/>
    <w:rsid w:val="001D02B0"/>
    <w:rsid w:val="001D0A8E"/>
    <w:rsid w:val="001D0C59"/>
    <w:rsid w:val="001D0DEC"/>
    <w:rsid w:val="001D11BD"/>
    <w:rsid w:val="001D1E0D"/>
    <w:rsid w:val="001D1F31"/>
    <w:rsid w:val="001D29C5"/>
    <w:rsid w:val="001D34A0"/>
    <w:rsid w:val="001D3DA7"/>
    <w:rsid w:val="001D4C15"/>
    <w:rsid w:val="001D4C5D"/>
    <w:rsid w:val="001D4EC7"/>
    <w:rsid w:val="001D4FD7"/>
    <w:rsid w:val="001D6792"/>
    <w:rsid w:val="001D6B70"/>
    <w:rsid w:val="001D6F1E"/>
    <w:rsid w:val="001E0573"/>
    <w:rsid w:val="001E0926"/>
    <w:rsid w:val="001E1248"/>
    <w:rsid w:val="001E1812"/>
    <w:rsid w:val="001E1D2B"/>
    <w:rsid w:val="001E2194"/>
    <w:rsid w:val="001E2D17"/>
    <w:rsid w:val="001E2D47"/>
    <w:rsid w:val="001E2D4B"/>
    <w:rsid w:val="001E2D6B"/>
    <w:rsid w:val="001E35A5"/>
    <w:rsid w:val="001E36FE"/>
    <w:rsid w:val="001E4459"/>
    <w:rsid w:val="001E46CB"/>
    <w:rsid w:val="001E4D68"/>
    <w:rsid w:val="001E5149"/>
    <w:rsid w:val="001E51E1"/>
    <w:rsid w:val="001E671C"/>
    <w:rsid w:val="001E76DC"/>
    <w:rsid w:val="001E7CCB"/>
    <w:rsid w:val="001E7E6D"/>
    <w:rsid w:val="001F041E"/>
    <w:rsid w:val="001F0716"/>
    <w:rsid w:val="001F0CBB"/>
    <w:rsid w:val="001F13D1"/>
    <w:rsid w:val="001F3170"/>
    <w:rsid w:val="001F36E0"/>
    <w:rsid w:val="001F3EC6"/>
    <w:rsid w:val="001F3EE8"/>
    <w:rsid w:val="001F404F"/>
    <w:rsid w:val="001F47E7"/>
    <w:rsid w:val="001F4D26"/>
    <w:rsid w:val="001F58BF"/>
    <w:rsid w:val="001F5B68"/>
    <w:rsid w:val="001F5E4B"/>
    <w:rsid w:val="001F6115"/>
    <w:rsid w:val="001F633B"/>
    <w:rsid w:val="00200937"/>
    <w:rsid w:val="00200ADB"/>
    <w:rsid w:val="00200FBC"/>
    <w:rsid w:val="00201A50"/>
    <w:rsid w:val="00201B54"/>
    <w:rsid w:val="00201D75"/>
    <w:rsid w:val="00202679"/>
    <w:rsid w:val="00203426"/>
    <w:rsid w:val="002035BA"/>
    <w:rsid w:val="0020397F"/>
    <w:rsid w:val="00203983"/>
    <w:rsid w:val="00204443"/>
    <w:rsid w:val="002064CE"/>
    <w:rsid w:val="00206FFC"/>
    <w:rsid w:val="002100FB"/>
    <w:rsid w:val="002101CF"/>
    <w:rsid w:val="0021037A"/>
    <w:rsid w:val="002108C3"/>
    <w:rsid w:val="0021096B"/>
    <w:rsid w:val="002113C5"/>
    <w:rsid w:val="00211DF8"/>
    <w:rsid w:val="00212988"/>
    <w:rsid w:val="00212A59"/>
    <w:rsid w:val="002139FF"/>
    <w:rsid w:val="00213B9B"/>
    <w:rsid w:val="00213C82"/>
    <w:rsid w:val="00213D2A"/>
    <w:rsid w:val="00214A13"/>
    <w:rsid w:val="00214BEB"/>
    <w:rsid w:val="00214F00"/>
    <w:rsid w:val="0021506A"/>
    <w:rsid w:val="0021509C"/>
    <w:rsid w:val="002156F3"/>
    <w:rsid w:val="00215A13"/>
    <w:rsid w:val="00215E60"/>
    <w:rsid w:val="00216D6D"/>
    <w:rsid w:val="00216EC9"/>
    <w:rsid w:val="0021721E"/>
    <w:rsid w:val="00217244"/>
    <w:rsid w:val="002173F0"/>
    <w:rsid w:val="002175DF"/>
    <w:rsid w:val="00217B2A"/>
    <w:rsid w:val="00220B95"/>
    <w:rsid w:val="00221790"/>
    <w:rsid w:val="00221B91"/>
    <w:rsid w:val="002220C3"/>
    <w:rsid w:val="0022250B"/>
    <w:rsid w:val="0022254C"/>
    <w:rsid w:val="00222ECF"/>
    <w:rsid w:val="002241D2"/>
    <w:rsid w:val="00224A07"/>
    <w:rsid w:val="0022517C"/>
    <w:rsid w:val="00225BAC"/>
    <w:rsid w:val="00226982"/>
    <w:rsid w:val="00230320"/>
    <w:rsid w:val="0023041A"/>
    <w:rsid w:val="00231153"/>
    <w:rsid w:val="00231345"/>
    <w:rsid w:val="00233C7E"/>
    <w:rsid w:val="00233F01"/>
    <w:rsid w:val="00237457"/>
    <w:rsid w:val="00237DAF"/>
    <w:rsid w:val="00240AAF"/>
    <w:rsid w:val="002411E4"/>
    <w:rsid w:val="00241651"/>
    <w:rsid w:val="0024185A"/>
    <w:rsid w:val="00241D4B"/>
    <w:rsid w:val="00242C6D"/>
    <w:rsid w:val="00242DE5"/>
    <w:rsid w:val="002432A3"/>
    <w:rsid w:val="0024375C"/>
    <w:rsid w:val="0024422D"/>
    <w:rsid w:val="00244490"/>
    <w:rsid w:val="00244981"/>
    <w:rsid w:val="00244A55"/>
    <w:rsid w:val="00244E1F"/>
    <w:rsid w:val="00245490"/>
    <w:rsid w:val="0024631D"/>
    <w:rsid w:val="00246359"/>
    <w:rsid w:val="00246BFF"/>
    <w:rsid w:val="00247186"/>
    <w:rsid w:val="002473C7"/>
    <w:rsid w:val="00247430"/>
    <w:rsid w:val="00250698"/>
    <w:rsid w:val="00250D4A"/>
    <w:rsid w:val="00251130"/>
    <w:rsid w:val="002511C2"/>
    <w:rsid w:val="002512E5"/>
    <w:rsid w:val="00251336"/>
    <w:rsid w:val="00252C1B"/>
    <w:rsid w:val="002534C2"/>
    <w:rsid w:val="00254EFF"/>
    <w:rsid w:val="00255CC8"/>
    <w:rsid w:val="0025625A"/>
    <w:rsid w:val="00256D83"/>
    <w:rsid w:val="00260096"/>
    <w:rsid w:val="00260798"/>
    <w:rsid w:val="002631F0"/>
    <w:rsid w:val="002640AB"/>
    <w:rsid w:val="002645D5"/>
    <w:rsid w:val="00264811"/>
    <w:rsid w:val="00265475"/>
    <w:rsid w:val="00265D6A"/>
    <w:rsid w:val="002676BA"/>
    <w:rsid w:val="002677C6"/>
    <w:rsid w:val="00267CE9"/>
    <w:rsid w:val="00270273"/>
    <w:rsid w:val="00270406"/>
    <w:rsid w:val="00270BE5"/>
    <w:rsid w:val="00270DFC"/>
    <w:rsid w:val="0027126F"/>
    <w:rsid w:val="00271836"/>
    <w:rsid w:val="00271AC8"/>
    <w:rsid w:val="00271C41"/>
    <w:rsid w:val="00271F13"/>
    <w:rsid w:val="002729F2"/>
    <w:rsid w:val="00272FF7"/>
    <w:rsid w:val="00273C75"/>
    <w:rsid w:val="00273C7E"/>
    <w:rsid w:val="00273E1A"/>
    <w:rsid w:val="0027419C"/>
    <w:rsid w:val="00274211"/>
    <w:rsid w:val="002742E9"/>
    <w:rsid w:val="00275242"/>
    <w:rsid w:val="0027551B"/>
    <w:rsid w:val="002755E4"/>
    <w:rsid w:val="00275B52"/>
    <w:rsid w:val="00276A57"/>
    <w:rsid w:val="00277D72"/>
    <w:rsid w:val="00277E25"/>
    <w:rsid w:val="0028041A"/>
    <w:rsid w:val="00280E93"/>
    <w:rsid w:val="00280FBB"/>
    <w:rsid w:val="0028132E"/>
    <w:rsid w:val="00281661"/>
    <w:rsid w:val="00281A56"/>
    <w:rsid w:val="00281C8D"/>
    <w:rsid w:val="00281CDB"/>
    <w:rsid w:val="00282280"/>
    <w:rsid w:val="0028255C"/>
    <w:rsid w:val="002825FA"/>
    <w:rsid w:val="00282804"/>
    <w:rsid w:val="00282E70"/>
    <w:rsid w:val="00282F8F"/>
    <w:rsid w:val="00283974"/>
    <w:rsid w:val="00283F64"/>
    <w:rsid w:val="00285577"/>
    <w:rsid w:val="00285C65"/>
    <w:rsid w:val="00286494"/>
    <w:rsid w:val="00286743"/>
    <w:rsid w:val="00286863"/>
    <w:rsid w:val="0028718E"/>
    <w:rsid w:val="00287D5F"/>
    <w:rsid w:val="002906EB"/>
    <w:rsid w:val="00291898"/>
    <w:rsid w:val="00291B65"/>
    <w:rsid w:val="00292822"/>
    <w:rsid w:val="00292865"/>
    <w:rsid w:val="002934B8"/>
    <w:rsid w:val="00293911"/>
    <w:rsid w:val="00293A34"/>
    <w:rsid w:val="002943A2"/>
    <w:rsid w:val="002944DE"/>
    <w:rsid w:val="00294676"/>
    <w:rsid w:val="002950B6"/>
    <w:rsid w:val="00295210"/>
    <w:rsid w:val="00295ABB"/>
    <w:rsid w:val="00295FE9"/>
    <w:rsid w:val="00296E21"/>
    <w:rsid w:val="0029781F"/>
    <w:rsid w:val="002A1B67"/>
    <w:rsid w:val="002A245E"/>
    <w:rsid w:val="002A27A9"/>
    <w:rsid w:val="002A2C23"/>
    <w:rsid w:val="002A2FE4"/>
    <w:rsid w:val="002A32D8"/>
    <w:rsid w:val="002A37D5"/>
    <w:rsid w:val="002A4554"/>
    <w:rsid w:val="002A4C3B"/>
    <w:rsid w:val="002A6506"/>
    <w:rsid w:val="002A6DD0"/>
    <w:rsid w:val="002A79D9"/>
    <w:rsid w:val="002A7A6D"/>
    <w:rsid w:val="002B0055"/>
    <w:rsid w:val="002B0BEE"/>
    <w:rsid w:val="002B101D"/>
    <w:rsid w:val="002B1F3C"/>
    <w:rsid w:val="002B2248"/>
    <w:rsid w:val="002B224B"/>
    <w:rsid w:val="002B3312"/>
    <w:rsid w:val="002B3377"/>
    <w:rsid w:val="002B34CF"/>
    <w:rsid w:val="002B3DC2"/>
    <w:rsid w:val="002B55AD"/>
    <w:rsid w:val="002B5A8F"/>
    <w:rsid w:val="002B5A99"/>
    <w:rsid w:val="002B5FC1"/>
    <w:rsid w:val="002B6D44"/>
    <w:rsid w:val="002B7111"/>
    <w:rsid w:val="002B7271"/>
    <w:rsid w:val="002C0773"/>
    <w:rsid w:val="002C11C7"/>
    <w:rsid w:val="002C21FF"/>
    <w:rsid w:val="002C232C"/>
    <w:rsid w:val="002C2864"/>
    <w:rsid w:val="002C38B5"/>
    <w:rsid w:val="002C3C25"/>
    <w:rsid w:val="002C474A"/>
    <w:rsid w:val="002C6626"/>
    <w:rsid w:val="002C752F"/>
    <w:rsid w:val="002C7565"/>
    <w:rsid w:val="002C75E2"/>
    <w:rsid w:val="002C78BE"/>
    <w:rsid w:val="002D008F"/>
    <w:rsid w:val="002D01D7"/>
    <w:rsid w:val="002D0FE5"/>
    <w:rsid w:val="002D2A33"/>
    <w:rsid w:val="002D32DC"/>
    <w:rsid w:val="002D33B4"/>
    <w:rsid w:val="002D3E55"/>
    <w:rsid w:val="002D473D"/>
    <w:rsid w:val="002D5196"/>
    <w:rsid w:val="002D58C8"/>
    <w:rsid w:val="002D5C79"/>
    <w:rsid w:val="002D6728"/>
    <w:rsid w:val="002D7446"/>
    <w:rsid w:val="002E05BC"/>
    <w:rsid w:val="002E13AD"/>
    <w:rsid w:val="002E1C83"/>
    <w:rsid w:val="002E2813"/>
    <w:rsid w:val="002E3535"/>
    <w:rsid w:val="002E3F13"/>
    <w:rsid w:val="002E4A9B"/>
    <w:rsid w:val="002E5A05"/>
    <w:rsid w:val="002E601C"/>
    <w:rsid w:val="002E6A02"/>
    <w:rsid w:val="002E710C"/>
    <w:rsid w:val="002E7773"/>
    <w:rsid w:val="002E790F"/>
    <w:rsid w:val="002E7DCC"/>
    <w:rsid w:val="002E7FD5"/>
    <w:rsid w:val="002F0A7C"/>
    <w:rsid w:val="002F0FA6"/>
    <w:rsid w:val="002F0FAE"/>
    <w:rsid w:val="002F15B1"/>
    <w:rsid w:val="002F1972"/>
    <w:rsid w:val="002F3697"/>
    <w:rsid w:val="002F42D0"/>
    <w:rsid w:val="002F480C"/>
    <w:rsid w:val="002F5859"/>
    <w:rsid w:val="002F78EB"/>
    <w:rsid w:val="002F7F52"/>
    <w:rsid w:val="00300B16"/>
    <w:rsid w:val="00301C65"/>
    <w:rsid w:val="003024A9"/>
    <w:rsid w:val="003024EE"/>
    <w:rsid w:val="00302549"/>
    <w:rsid w:val="00302981"/>
    <w:rsid w:val="00304F43"/>
    <w:rsid w:val="00305B6E"/>
    <w:rsid w:val="00305F44"/>
    <w:rsid w:val="00305F6D"/>
    <w:rsid w:val="003065FE"/>
    <w:rsid w:val="003072A2"/>
    <w:rsid w:val="00307535"/>
    <w:rsid w:val="00307711"/>
    <w:rsid w:val="003100B1"/>
    <w:rsid w:val="003116EB"/>
    <w:rsid w:val="003118C0"/>
    <w:rsid w:val="00311B09"/>
    <w:rsid w:val="00311CE8"/>
    <w:rsid w:val="003126AB"/>
    <w:rsid w:val="0031281C"/>
    <w:rsid w:val="003128B5"/>
    <w:rsid w:val="00312F64"/>
    <w:rsid w:val="003138BB"/>
    <w:rsid w:val="003139C4"/>
    <w:rsid w:val="00313D36"/>
    <w:rsid w:val="00314090"/>
    <w:rsid w:val="003146CD"/>
    <w:rsid w:val="00314A60"/>
    <w:rsid w:val="00314CF2"/>
    <w:rsid w:val="00315591"/>
    <w:rsid w:val="0031572F"/>
    <w:rsid w:val="0031589F"/>
    <w:rsid w:val="003159B9"/>
    <w:rsid w:val="003160B2"/>
    <w:rsid w:val="003173B5"/>
    <w:rsid w:val="003176B3"/>
    <w:rsid w:val="00320F69"/>
    <w:rsid w:val="003213C9"/>
    <w:rsid w:val="00321994"/>
    <w:rsid w:val="00321F58"/>
    <w:rsid w:val="00322171"/>
    <w:rsid w:val="0032337B"/>
    <w:rsid w:val="0032346B"/>
    <w:rsid w:val="00324F0A"/>
    <w:rsid w:val="00325595"/>
    <w:rsid w:val="003257A3"/>
    <w:rsid w:val="0032621A"/>
    <w:rsid w:val="003262CA"/>
    <w:rsid w:val="00326CBE"/>
    <w:rsid w:val="00326EE8"/>
    <w:rsid w:val="00327171"/>
    <w:rsid w:val="003302D1"/>
    <w:rsid w:val="00330309"/>
    <w:rsid w:val="00330414"/>
    <w:rsid w:val="00330621"/>
    <w:rsid w:val="00330907"/>
    <w:rsid w:val="003311AE"/>
    <w:rsid w:val="003312BD"/>
    <w:rsid w:val="0033161C"/>
    <w:rsid w:val="00333442"/>
    <w:rsid w:val="00333508"/>
    <w:rsid w:val="003337EB"/>
    <w:rsid w:val="0033494B"/>
    <w:rsid w:val="00334E79"/>
    <w:rsid w:val="00334ECF"/>
    <w:rsid w:val="00335A03"/>
    <w:rsid w:val="0033613C"/>
    <w:rsid w:val="003363EE"/>
    <w:rsid w:val="0033646C"/>
    <w:rsid w:val="00336CC5"/>
    <w:rsid w:val="003379C8"/>
    <w:rsid w:val="00337BDB"/>
    <w:rsid w:val="0034112D"/>
    <w:rsid w:val="003416FF"/>
    <w:rsid w:val="00341F05"/>
    <w:rsid w:val="00341F3D"/>
    <w:rsid w:val="003420EB"/>
    <w:rsid w:val="00342D74"/>
    <w:rsid w:val="00343348"/>
    <w:rsid w:val="003436BD"/>
    <w:rsid w:val="00344023"/>
    <w:rsid w:val="003453B4"/>
    <w:rsid w:val="00345E1A"/>
    <w:rsid w:val="00346239"/>
    <w:rsid w:val="00346ACD"/>
    <w:rsid w:val="003479E7"/>
    <w:rsid w:val="00347CE0"/>
    <w:rsid w:val="00347D2D"/>
    <w:rsid w:val="00347FA3"/>
    <w:rsid w:val="00351113"/>
    <w:rsid w:val="003516CC"/>
    <w:rsid w:val="00351904"/>
    <w:rsid w:val="00351E87"/>
    <w:rsid w:val="003528D1"/>
    <w:rsid w:val="00352A74"/>
    <w:rsid w:val="00352C72"/>
    <w:rsid w:val="00353120"/>
    <w:rsid w:val="00354D2B"/>
    <w:rsid w:val="00356787"/>
    <w:rsid w:val="003572C9"/>
    <w:rsid w:val="00357B17"/>
    <w:rsid w:val="00357DCF"/>
    <w:rsid w:val="003602D0"/>
    <w:rsid w:val="0036068E"/>
    <w:rsid w:val="0036099F"/>
    <w:rsid w:val="0036119B"/>
    <w:rsid w:val="00361617"/>
    <w:rsid w:val="00361C8D"/>
    <w:rsid w:val="00362069"/>
    <w:rsid w:val="00362460"/>
    <w:rsid w:val="00362A79"/>
    <w:rsid w:val="00362ECE"/>
    <w:rsid w:val="00362F61"/>
    <w:rsid w:val="003633A5"/>
    <w:rsid w:val="00363885"/>
    <w:rsid w:val="003639A2"/>
    <w:rsid w:val="0036438C"/>
    <w:rsid w:val="003654C1"/>
    <w:rsid w:val="00366FFD"/>
    <w:rsid w:val="00367891"/>
    <w:rsid w:val="00367C63"/>
    <w:rsid w:val="00371207"/>
    <w:rsid w:val="00371841"/>
    <w:rsid w:val="00371B5A"/>
    <w:rsid w:val="0037238D"/>
    <w:rsid w:val="00372AF6"/>
    <w:rsid w:val="00372C8C"/>
    <w:rsid w:val="00372E5D"/>
    <w:rsid w:val="003738C2"/>
    <w:rsid w:val="00373D57"/>
    <w:rsid w:val="00373D60"/>
    <w:rsid w:val="0037407D"/>
    <w:rsid w:val="003742EF"/>
    <w:rsid w:val="00374790"/>
    <w:rsid w:val="0037490E"/>
    <w:rsid w:val="003749E9"/>
    <w:rsid w:val="00376117"/>
    <w:rsid w:val="00376734"/>
    <w:rsid w:val="00380144"/>
    <w:rsid w:val="0038015B"/>
    <w:rsid w:val="003818B8"/>
    <w:rsid w:val="00381D4B"/>
    <w:rsid w:val="003820FC"/>
    <w:rsid w:val="003829B6"/>
    <w:rsid w:val="00383490"/>
    <w:rsid w:val="00383EB6"/>
    <w:rsid w:val="00383FE0"/>
    <w:rsid w:val="0038409A"/>
    <w:rsid w:val="0038462F"/>
    <w:rsid w:val="00390124"/>
    <w:rsid w:val="003905C8"/>
    <w:rsid w:val="0039066D"/>
    <w:rsid w:val="00391464"/>
    <w:rsid w:val="0039166D"/>
    <w:rsid w:val="00391BA5"/>
    <w:rsid w:val="003922B3"/>
    <w:rsid w:val="003923C3"/>
    <w:rsid w:val="0039399A"/>
    <w:rsid w:val="00393A15"/>
    <w:rsid w:val="00393D53"/>
    <w:rsid w:val="00393E0B"/>
    <w:rsid w:val="00395B5F"/>
    <w:rsid w:val="00395BEC"/>
    <w:rsid w:val="00395CD7"/>
    <w:rsid w:val="00396BC1"/>
    <w:rsid w:val="003978B3"/>
    <w:rsid w:val="00397C20"/>
    <w:rsid w:val="00397C50"/>
    <w:rsid w:val="00397E62"/>
    <w:rsid w:val="003A064D"/>
    <w:rsid w:val="003A075E"/>
    <w:rsid w:val="003A0D92"/>
    <w:rsid w:val="003A13E7"/>
    <w:rsid w:val="003A1CD6"/>
    <w:rsid w:val="003A1D17"/>
    <w:rsid w:val="003A30C3"/>
    <w:rsid w:val="003A3227"/>
    <w:rsid w:val="003A3DC8"/>
    <w:rsid w:val="003A4364"/>
    <w:rsid w:val="003A4824"/>
    <w:rsid w:val="003A4DEF"/>
    <w:rsid w:val="003A4EC1"/>
    <w:rsid w:val="003A5445"/>
    <w:rsid w:val="003A570E"/>
    <w:rsid w:val="003A6135"/>
    <w:rsid w:val="003A66CA"/>
    <w:rsid w:val="003A6BF5"/>
    <w:rsid w:val="003A7709"/>
    <w:rsid w:val="003A7787"/>
    <w:rsid w:val="003B078C"/>
    <w:rsid w:val="003B0AAA"/>
    <w:rsid w:val="003B11A4"/>
    <w:rsid w:val="003B1FA4"/>
    <w:rsid w:val="003B2179"/>
    <w:rsid w:val="003B24D0"/>
    <w:rsid w:val="003B254E"/>
    <w:rsid w:val="003B25C5"/>
    <w:rsid w:val="003B2FEB"/>
    <w:rsid w:val="003B3A7C"/>
    <w:rsid w:val="003B3D29"/>
    <w:rsid w:val="003B4067"/>
    <w:rsid w:val="003B5AAE"/>
    <w:rsid w:val="003B7436"/>
    <w:rsid w:val="003B74F4"/>
    <w:rsid w:val="003B76E3"/>
    <w:rsid w:val="003B7886"/>
    <w:rsid w:val="003B7F06"/>
    <w:rsid w:val="003C0DA8"/>
    <w:rsid w:val="003C3AD5"/>
    <w:rsid w:val="003C3C55"/>
    <w:rsid w:val="003C497A"/>
    <w:rsid w:val="003C4A19"/>
    <w:rsid w:val="003C544B"/>
    <w:rsid w:val="003C59E3"/>
    <w:rsid w:val="003C5B93"/>
    <w:rsid w:val="003C6330"/>
    <w:rsid w:val="003C6A23"/>
    <w:rsid w:val="003D0066"/>
    <w:rsid w:val="003D0069"/>
    <w:rsid w:val="003D0E1C"/>
    <w:rsid w:val="003D2140"/>
    <w:rsid w:val="003D246B"/>
    <w:rsid w:val="003D2A26"/>
    <w:rsid w:val="003D2D5E"/>
    <w:rsid w:val="003D332C"/>
    <w:rsid w:val="003D439F"/>
    <w:rsid w:val="003D56C7"/>
    <w:rsid w:val="003D79DD"/>
    <w:rsid w:val="003E02EF"/>
    <w:rsid w:val="003E0A91"/>
    <w:rsid w:val="003E1112"/>
    <w:rsid w:val="003E1F85"/>
    <w:rsid w:val="003E1FDA"/>
    <w:rsid w:val="003E2947"/>
    <w:rsid w:val="003E2BF6"/>
    <w:rsid w:val="003E3C6B"/>
    <w:rsid w:val="003E4231"/>
    <w:rsid w:val="003E5988"/>
    <w:rsid w:val="003E6B4E"/>
    <w:rsid w:val="003E6C57"/>
    <w:rsid w:val="003F0141"/>
    <w:rsid w:val="003F30AE"/>
    <w:rsid w:val="003F4016"/>
    <w:rsid w:val="003F478A"/>
    <w:rsid w:val="003F4C19"/>
    <w:rsid w:val="003F5DEE"/>
    <w:rsid w:val="003F783C"/>
    <w:rsid w:val="004005BE"/>
    <w:rsid w:val="004006CB"/>
    <w:rsid w:val="00401106"/>
    <w:rsid w:val="004013AE"/>
    <w:rsid w:val="00402288"/>
    <w:rsid w:val="004022EE"/>
    <w:rsid w:val="00402418"/>
    <w:rsid w:val="004029A1"/>
    <w:rsid w:val="004034F8"/>
    <w:rsid w:val="00403DAB"/>
    <w:rsid w:val="004042F8"/>
    <w:rsid w:val="004046E6"/>
    <w:rsid w:val="00404702"/>
    <w:rsid w:val="0040532F"/>
    <w:rsid w:val="0040618A"/>
    <w:rsid w:val="004067BE"/>
    <w:rsid w:val="004070AA"/>
    <w:rsid w:val="004071B8"/>
    <w:rsid w:val="00410B3A"/>
    <w:rsid w:val="00410D7B"/>
    <w:rsid w:val="00410E0F"/>
    <w:rsid w:val="004119BB"/>
    <w:rsid w:val="00411FFD"/>
    <w:rsid w:val="00413941"/>
    <w:rsid w:val="00414057"/>
    <w:rsid w:val="00414634"/>
    <w:rsid w:val="004146C4"/>
    <w:rsid w:val="00414B36"/>
    <w:rsid w:val="00414DDD"/>
    <w:rsid w:val="00414E10"/>
    <w:rsid w:val="00414E45"/>
    <w:rsid w:val="0042042D"/>
    <w:rsid w:val="00420E40"/>
    <w:rsid w:val="00421429"/>
    <w:rsid w:val="0042179F"/>
    <w:rsid w:val="00421847"/>
    <w:rsid w:val="00421CAF"/>
    <w:rsid w:val="0042233F"/>
    <w:rsid w:val="004223F7"/>
    <w:rsid w:val="00422514"/>
    <w:rsid w:val="004227AF"/>
    <w:rsid w:val="004235DC"/>
    <w:rsid w:val="00423BF0"/>
    <w:rsid w:val="00424F98"/>
    <w:rsid w:val="0042608C"/>
    <w:rsid w:val="004269CE"/>
    <w:rsid w:val="00426B52"/>
    <w:rsid w:val="00426BAF"/>
    <w:rsid w:val="00426D06"/>
    <w:rsid w:val="00427133"/>
    <w:rsid w:val="004276B2"/>
    <w:rsid w:val="004278C7"/>
    <w:rsid w:val="00427C87"/>
    <w:rsid w:val="0043089B"/>
    <w:rsid w:val="00430E53"/>
    <w:rsid w:val="004315BB"/>
    <w:rsid w:val="00431F94"/>
    <w:rsid w:val="004330DB"/>
    <w:rsid w:val="004331C1"/>
    <w:rsid w:val="0043376E"/>
    <w:rsid w:val="00434075"/>
    <w:rsid w:val="00434140"/>
    <w:rsid w:val="004345A6"/>
    <w:rsid w:val="004359F4"/>
    <w:rsid w:val="00435DC0"/>
    <w:rsid w:val="00436AED"/>
    <w:rsid w:val="00436C7D"/>
    <w:rsid w:val="0043719F"/>
    <w:rsid w:val="00437B02"/>
    <w:rsid w:val="00440EC3"/>
    <w:rsid w:val="00441388"/>
    <w:rsid w:val="00441719"/>
    <w:rsid w:val="00442293"/>
    <w:rsid w:val="00442C12"/>
    <w:rsid w:val="00443A3D"/>
    <w:rsid w:val="00443A7C"/>
    <w:rsid w:val="00444CC5"/>
    <w:rsid w:val="00444D2B"/>
    <w:rsid w:val="00445010"/>
    <w:rsid w:val="004452CA"/>
    <w:rsid w:val="00445704"/>
    <w:rsid w:val="00445EA1"/>
    <w:rsid w:val="00445F9C"/>
    <w:rsid w:val="00446181"/>
    <w:rsid w:val="00446788"/>
    <w:rsid w:val="00446FD1"/>
    <w:rsid w:val="004476E1"/>
    <w:rsid w:val="00447A4E"/>
    <w:rsid w:val="00450191"/>
    <w:rsid w:val="004504BF"/>
    <w:rsid w:val="004517FA"/>
    <w:rsid w:val="00452056"/>
    <w:rsid w:val="004525FD"/>
    <w:rsid w:val="00452D0C"/>
    <w:rsid w:val="00452E8B"/>
    <w:rsid w:val="0045374F"/>
    <w:rsid w:val="00453A8F"/>
    <w:rsid w:val="004541C9"/>
    <w:rsid w:val="00454381"/>
    <w:rsid w:val="00455548"/>
    <w:rsid w:val="0045570A"/>
    <w:rsid w:val="00455B8E"/>
    <w:rsid w:val="0045672B"/>
    <w:rsid w:val="004569B8"/>
    <w:rsid w:val="00457242"/>
    <w:rsid w:val="004572C8"/>
    <w:rsid w:val="004579A2"/>
    <w:rsid w:val="00457D44"/>
    <w:rsid w:val="00457ED2"/>
    <w:rsid w:val="0046037F"/>
    <w:rsid w:val="00460758"/>
    <w:rsid w:val="004609DF"/>
    <w:rsid w:val="00460A2F"/>
    <w:rsid w:val="00461456"/>
    <w:rsid w:val="004617AF"/>
    <w:rsid w:val="0046277C"/>
    <w:rsid w:val="00462D46"/>
    <w:rsid w:val="004637E4"/>
    <w:rsid w:val="004638F8"/>
    <w:rsid w:val="00464100"/>
    <w:rsid w:val="0046426E"/>
    <w:rsid w:val="00465EAD"/>
    <w:rsid w:val="00466E25"/>
    <w:rsid w:val="0046754C"/>
    <w:rsid w:val="00467C90"/>
    <w:rsid w:val="00470A0D"/>
    <w:rsid w:val="00470AC8"/>
    <w:rsid w:val="00470B63"/>
    <w:rsid w:val="00470C79"/>
    <w:rsid w:val="004717B4"/>
    <w:rsid w:val="004727A7"/>
    <w:rsid w:val="00472806"/>
    <w:rsid w:val="00472BEA"/>
    <w:rsid w:val="00472D30"/>
    <w:rsid w:val="00472E0D"/>
    <w:rsid w:val="004733CE"/>
    <w:rsid w:val="00473F7C"/>
    <w:rsid w:val="004746E3"/>
    <w:rsid w:val="00475AC8"/>
    <w:rsid w:val="00476309"/>
    <w:rsid w:val="00476C52"/>
    <w:rsid w:val="00476DD3"/>
    <w:rsid w:val="00477214"/>
    <w:rsid w:val="00477503"/>
    <w:rsid w:val="00477D4B"/>
    <w:rsid w:val="00480682"/>
    <w:rsid w:val="00481A77"/>
    <w:rsid w:val="00482C12"/>
    <w:rsid w:val="004833FB"/>
    <w:rsid w:val="00484263"/>
    <w:rsid w:val="0048464A"/>
    <w:rsid w:val="00484722"/>
    <w:rsid w:val="00484B5D"/>
    <w:rsid w:val="0048546E"/>
    <w:rsid w:val="004862B9"/>
    <w:rsid w:val="0048728A"/>
    <w:rsid w:val="00490C77"/>
    <w:rsid w:val="004914F0"/>
    <w:rsid w:val="00491A1B"/>
    <w:rsid w:val="00491E57"/>
    <w:rsid w:val="00491F34"/>
    <w:rsid w:val="00492713"/>
    <w:rsid w:val="00492A0D"/>
    <w:rsid w:val="00494985"/>
    <w:rsid w:val="00494CA5"/>
    <w:rsid w:val="00494CAE"/>
    <w:rsid w:val="00495412"/>
    <w:rsid w:val="00495EDD"/>
    <w:rsid w:val="0049601A"/>
    <w:rsid w:val="004975AA"/>
    <w:rsid w:val="0049788E"/>
    <w:rsid w:val="00497AB1"/>
    <w:rsid w:val="00497B75"/>
    <w:rsid w:val="00497F3D"/>
    <w:rsid w:val="004A0231"/>
    <w:rsid w:val="004A0CF0"/>
    <w:rsid w:val="004A1E1B"/>
    <w:rsid w:val="004A289D"/>
    <w:rsid w:val="004A2ACE"/>
    <w:rsid w:val="004A2AF0"/>
    <w:rsid w:val="004A3617"/>
    <w:rsid w:val="004A5814"/>
    <w:rsid w:val="004A6443"/>
    <w:rsid w:val="004A6647"/>
    <w:rsid w:val="004A6766"/>
    <w:rsid w:val="004A67F0"/>
    <w:rsid w:val="004A6D8B"/>
    <w:rsid w:val="004A6E72"/>
    <w:rsid w:val="004A721C"/>
    <w:rsid w:val="004A73BB"/>
    <w:rsid w:val="004A7C1E"/>
    <w:rsid w:val="004A7F85"/>
    <w:rsid w:val="004B0542"/>
    <w:rsid w:val="004B117E"/>
    <w:rsid w:val="004B16B1"/>
    <w:rsid w:val="004B2356"/>
    <w:rsid w:val="004B29DD"/>
    <w:rsid w:val="004B3894"/>
    <w:rsid w:val="004B3A97"/>
    <w:rsid w:val="004B4C36"/>
    <w:rsid w:val="004B4C49"/>
    <w:rsid w:val="004B7B93"/>
    <w:rsid w:val="004B7F75"/>
    <w:rsid w:val="004C0745"/>
    <w:rsid w:val="004C2854"/>
    <w:rsid w:val="004C38B6"/>
    <w:rsid w:val="004C46A1"/>
    <w:rsid w:val="004C5427"/>
    <w:rsid w:val="004C562E"/>
    <w:rsid w:val="004C576C"/>
    <w:rsid w:val="004C64A6"/>
    <w:rsid w:val="004C6A60"/>
    <w:rsid w:val="004C7142"/>
    <w:rsid w:val="004C7740"/>
    <w:rsid w:val="004D00E9"/>
    <w:rsid w:val="004D0720"/>
    <w:rsid w:val="004D0906"/>
    <w:rsid w:val="004D1320"/>
    <w:rsid w:val="004D180C"/>
    <w:rsid w:val="004D1BE3"/>
    <w:rsid w:val="004D2190"/>
    <w:rsid w:val="004D27A3"/>
    <w:rsid w:val="004D2A2C"/>
    <w:rsid w:val="004D2B5C"/>
    <w:rsid w:val="004D32F9"/>
    <w:rsid w:val="004D3529"/>
    <w:rsid w:val="004D370C"/>
    <w:rsid w:val="004D3FBE"/>
    <w:rsid w:val="004D4B66"/>
    <w:rsid w:val="004D4BBC"/>
    <w:rsid w:val="004D4ED8"/>
    <w:rsid w:val="004D5250"/>
    <w:rsid w:val="004D5F40"/>
    <w:rsid w:val="004D623B"/>
    <w:rsid w:val="004D68C8"/>
    <w:rsid w:val="004E0B20"/>
    <w:rsid w:val="004E0EA6"/>
    <w:rsid w:val="004E24E4"/>
    <w:rsid w:val="004E266C"/>
    <w:rsid w:val="004E2A58"/>
    <w:rsid w:val="004E4D10"/>
    <w:rsid w:val="004E4D33"/>
    <w:rsid w:val="004E4E15"/>
    <w:rsid w:val="004E5147"/>
    <w:rsid w:val="004E6377"/>
    <w:rsid w:val="004E63E9"/>
    <w:rsid w:val="004E7CDC"/>
    <w:rsid w:val="004F01AF"/>
    <w:rsid w:val="004F06A8"/>
    <w:rsid w:val="004F1FA3"/>
    <w:rsid w:val="004F2225"/>
    <w:rsid w:val="004F2E5E"/>
    <w:rsid w:val="004F3806"/>
    <w:rsid w:val="004F397C"/>
    <w:rsid w:val="004F5A12"/>
    <w:rsid w:val="004F5A8E"/>
    <w:rsid w:val="004F5B86"/>
    <w:rsid w:val="004F5B92"/>
    <w:rsid w:val="004F5F7E"/>
    <w:rsid w:val="004F6148"/>
    <w:rsid w:val="004F6793"/>
    <w:rsid w:val="004F6BE4"/>
    <w:rsid w:val="004F735C"/>
    <w:rsid w:val="004F754C"/>
    <w:rsid w:val="004F7564"/>
    <w:rsid w:val="00501912"/>
    <w:rsid w:val="00501C86"/>
    <w:rsid w:val="00501E21"/>
    <w:rsid w:val="00502632"/>
    <w:rsid w:val="00502F8A"/>
    <w:rsid w:val="0050360F"/>
    <w:rsid w:val="00503895"/>
    <w:rsid w:val="00503ED8"/>
    <w:rsid w:val="0050457A"/>
    <w:rsid w:val="0050487C"/>
    <w:rsid w:val="00504E2B"/>
    <w:rsid w:val="00505358"/>
    <w:rsid w:val="00505F41"/>
    <w:rsid w:val="0050673B"/>
    <w:rsid w:val="00507145"/>
    <w:rsid w:val="00510365"/>
    <w:rsid w:val="00511C66"/>
    <w:rsid w:val="00511F4E"/>
    <w:rsid w:val="00512843"/>
    <w:rsid w:val="00512ADB"/>
    <w:rsid w:val="00514940"/>
    <w:rsid w:val="00514E81"/>
    <w:rsid w:val="00514E96"/>
    <w:rsid w:val="00515715"/>
    <w:rsid w:val="00515C58"/>
    <w:rsid w:val="0051636F"/>
    <w:rsid w:val="0051643C"/>
    <w:rsid w:val="0051679F"/>
    <w:rsid w:val="005167B1"/>
    <w:rsid w:val="0051711B"/>
    <w:rsid w:val="00517FFE"/>
    <w:rsid w:val="00520820"/>
    <w:rsid w:val="00520B85"/>
    <w:rsid w:val="00520DBC"/>
    <w:rsid w:val="00520DC4"/>
    <w:rsid w:val="00520EB5"/>
    <w:rsid w:val="00520F0F"/>
    <w:rsid w:val="00521000"/>
    <w:rsid w:val="005228F6"/>
    <w:rsid w:val="00522C21"/>
    <w:rsid w:val="00523623"/>
    <w:rsid w:val="00523944"/>
    <w:rsid w:val="00524331"/>
    <w:rsid w:val="00524352"/>
    <w:rsid w:val="00524A3E"/>
    <w:rsid w:val="0052671B"/>
    <w:rsid w:val="00526C93"/>
    <w:rsid w:val="00526CCF"/>
    <w:rsid w:val="00527B6B"/>
    <w:rsid w:val="00530273"/>
    <w:rsid w:val="00530E4C"/>
    <w:rsid w:val="00531C17"/>
    <w:rsid w:val="00531CC1"/>
    <w:rsid w:val="00531FE7"/>
    <w:rsid w:val="00532435"/>
    <w:rsid w:val="005326EC"/>
    <w:rsid w:val="00532D4C"/>
    <w:rsid w:val="00532EAE"/>
    <w:rsid w:val="0053311E"/>
    <w:rsid w:val="00533394"/>
    <w:rsid w:val="005339DA"/>
    <w:rsid w:val="00534204"/>
    <w:rsid w:val="00535F98"/>
    <w:rsid w:val="00536680"/>
    <w:rsid w:val="00536C91"/>
    <w:rsid w:val="0053721E"/>
    <w:rsid w:val="0053756A"/>
    <w:rsid w:val="00537AAF"/>
    <w:rsid w:val="00537DAC"/>
    <w:rsid w:val="0054045A"/>
    <w:rsid w:val="00541113"/>
    <w:rsid w:val="00541659"/>
    <w:rsid w:val="0054166A"/>
    <w:rsid w:val="0054228B"/>
    <w:rsid w:val="00542A00"/>
    <w:rsid w:val="00543642"/>
    <w:rsid w:val="00543AC9"/>
    <w:rsid w:val="00545197"/>
    <w:rsid w:val="00545DD3"/>
    <w:rsid w:val="00545F74"/>
    <w:rsid w:val="0054640A"/>
    <w:rsid w:val="00546956"/>
    <w:rsid w:val="005476D4"/>
    <w:rsid w:val="00547FA5"/>
    <w:rsid w:val="00550AB8"/>
    <w:rsid w:val="00551C81"/>
    <w:rsid w:val="00552212"/>
    <w:rsid w:val="00552B39"/>
    <w:rsid w:val="00552F5B"/>
    <w:rsid w:val="005531F3"/>
    <w:rsid w:val="00553D79"/>
    <w:rsid w:val="00554094"/>
    <w:rsid w:val="0055474A"/>
    <w:rsid w:val="005548D6"/>
    <w:rsid w:val="005553DF"/>
    <w:rsid w:val="0055587C"/>
    <w:rsid w:val="005564FA"/>
    <w:rsid w:val="00556AD0"/>
    <w:rsid w:val="00556EE0"/>
    <w:rsid w:val="0055702E"/>
    <w:rsid w:val="00557C3C"/>
    <w:rsid w:val="005605FD"/>
    <w:rsid w:val="00560A31"/>
    <w:rsid w:val="00560CF0"/>
    <w:rsid w:val="0056197A"/>
    <w:rsid w:val="00562847"/>
    <w:rsid w:val="00562E39"/>
    <w:rsid w:val="005634E4"/>
    <w:rsid w:val="00564068"/>
    <w:rsid w:val="00564C89"/>
    <w:rsid w:val="0056503F"/>
    <w:rsid w:val="0056535D"/>
    <w:rsid w:val="005659D9"/>
    <w:rsid w:val="00565DFC"/>
    <w:rsid w:val="00566E70"/>
    <w:rsid w:val="00566EAF"/>
    <w:rsid w:val="00567481"/>
    <w:rsid w:val="005678C6"/>
    <w:rsid w:val="005704D2"/>
    <w:rsid w:val="00570732"/>
    <w:rsid w:val="00570770"/>
    <w:rsid w:val="00570ACD"/>
    <w:rsid w:val="00570CCE"/>
    <w:rsid w:val="00570DE8"/>
    <w:rsid w:val="005712D8"/>
    <w:rsid w:val="00571A0A"/>
    <w:rsid w:val="005727DB"/>
    <w:rsid w:val="00572B93"/>
    <w:rsid w:val="00573161"/>
    <w:rsid w:val="005732DF"/>
    <w:rsid w:val="00573E32"/>
    <w:rsid w:val="005749C2"/>
    <w:rsid w:val="00575B83"/>
    <w:rsid w:val="0057601A"/>
    <w:rsid w:val="00576306"/>
    <w:rsid w:val="00576EA5"/>
    <w:rsid w:val="005804AC"/>
    <w:rsid w:val="0058072D"/>
    <w:rsid w:val="0058079A"/>
    <w:rsid w:val="00580A9A"/>
    <w:rsid w:val="00580B25"/>
    <w:rsid w:val="00580CD1"/>
    <w:rsid w:val="00582350"/>
    <w:rsid w:val="00582915"/>
    <w:rsid w:val="00583203"/>
    <w:rsid w:val="005832A0"/>
    <w:rsid w:val="00583FF9"/>
    <w:rsid w:val="00585FAC"/>
    <w:rsid w:val="00586712"/>
    <w:rsid w:val="0059000A"/>
    <w:rsid w:val="00590D1A"/>
    <w:rsid w:val="005915D6"/>
    <w:rsid w:val="0059278B"/>
    <w:rsid w:val="0059283B"/>
    <w:rsid w:val="00593A8D"/>
    <w:rsid w:val="00593AED"/>
    <w:rsid w:val="00594527"/>
    <w:rsid w:val="00594893"/>
    <w:rsid w:val="00594D08"/>
    <w:rsid w:val="00594F8E"/>
    <w:rsid w:val="0059510D"/>
    <w:rsid w:val="00595778"/>
    <w:rsid w:val="005964A2"/>
    <w:rsid w:val="005964B4"/>
    <w:rsid w:val="00597C03"/>
    <w:rsid w:val="00597F3A"/>
    <w:rsid w:val="005A027A"/>
    <w:rsid w:val="005A028E"/>
    <w:rsid w:val="005A03BF"/>
    <w:rsid w:val="005A12EE"/>
    <w:rsid w:val="005A13DF"/>
    <w:rsid w:val="005A1CCE"/>
    <w:rsid w:val="005A2AA3"/>
    <w:rsid w:val="005A3871"/>
    <w:rsid w:val="005A3A6E"/>
    <w:rsid w:val="005A408B"/>
    <w:rsid w:val="005A469C"/>
    <w:rsid w:val="005A4738"/>
    <w:rsid w:val="005A4B58"/>
    <w:rsid w:val="005A5929"/>
    <w:rsid w:val="005A5CA6"/>
    <w:rsid w:val="005A65B8"/>
    <w:rsid w:val="005A6C2C"/>
    <w:rsid w:val="005A70D1"/>
    <w:rsid w:val="005A7292"/>
    <w:rsid w:val="005B076F"/>
    <w:rsid w:val="005B1520"/>
    <w:rsid w:val="005B1591"/>
    <w:rsid w:val="005B1FEB"/>
    <w:rsid w:val="005B2AFC"/>
    <w:rsid w:val="005B2C53"/>
    <w:rsid w:val="005B32EA"/>
    <w:rsid w:val="005B348D"/>
    <w:rsid w:val="005B3609"/>
    <w:rsid w:val="005B42BE"/>
    <w:rsid w:val="005B457C"/>
    <w:rsid w:val="005B4DF0"/>
    <w:rsid w:val="005B5DE4"/>
    <w:rsid w:val="005B6784"/>
    <w:rsid w:val="005B6885"/>
    <w:rsid w:val="005B767F"/>
    <w:rsid w:val="005B77DF"/>
    <w:rsid w:val="005B7B41"/>
    <w:rsid w:val="005B7CEE"/>
    <w:rsid w:val="005C01E0"/>
    <w:rsid w:val="005C1F7F"/>
    <w:rsid w:val="005C28ED"/>
    <w:rsid w:val="005C3BE1"/>
    <w:rsid w:val="005C3EAB"/>
    <w:rsid w:val="005C4A4B"/>
    <w:rsid w:val="005C5109"/>
    <w:rsid w:val="005C53BF"/>
    <w:rsid w:val="005C678A"/>
    <w:rsid w:val="005C6C3B"/>
    <w:rsid w:val="005C74A4"/>
    <w:rsid w:val="005C792F"/>
    <w:rsid w:val="005D1091"/>
    <w:rsid w:val="005D2393"/>
    <w:rsid w:val="005D27BF"/>
    <w:rsid w:val="005D2B67"/>
    <w:rsid w:val="005D2B92"/>
    <w:rsid w:val="005D2D74"/>
    <w:rsid w:val="005D319B"/>
    <w:rsid w:val="005D3452"/>
    <w:rsid w:val="005D4769"/>
    <w:rsid w:val="005D4E24"/>
    <w:rsid w:val="005D4E72"/>
    <w:rsid w:val="005D54E7"/>
    <w:rsid w:val="005D564C"/>
    <w:rsid w:val="005D5B04"/>
    <w:rsid w:val="005D647D"/>
    <w:rsid w:val="005D684E"/>
    <w:rsid w:val="005D72D7"/>
    <w:rsid w:val="005E0BA2"/>
    <w:rsid w:val="005E0BE9"/>
    <w:rsid w:val="005E1091"/>
    <w:rsid w:val="005E139D"/>
    <w:rsid w:val="005E1524"/>
    <w:rsid w:val="005E1EF4"/>
    <w:rsid w:val="005E259C"/>
    <w:rsid w:val="005E2FAA"/>
    <w:rsid w:val="005E33BB"/>
    <w:rsid w:val="005E3704"/>
    <w:rsid w:val="005E3D21"/>
    <w:rsid w:val="005E3FBC"/>
    <w:rsid w:val="005E48E8"/>
    <w:rsid w:val="005E6026"/>
    <w:rsid w:val="005E6645"/>
    <w:rsid w:val="005E6AD8"/>
    <w:rsid w:val="005E6ADF"/>
    <w:rsid w:val="005E74C6"/>
    <w:rsid w:val="005F00D5"/>
    <w:rsid w:val="005F0525"/>
    <w:rsid w:val="005F06AA"/>
    <w:rsid w:val="005F0E89"/>
    <w:rsid w:val="005F28E5"/>
    <w:rsid w:val="005F3160"/>
    <w:rsid w:val="005F3E91"/>
    <w:rsid w:val="005F430D"/>
    <w:rsid w:val="005F4BC9"/>
    <w:rsid w:val="005F50C6"/>
    <w:rsid w:val="005F53F1"/>
    <w:rsid w:val="005F5CDF"/>
    <w:rsid w:val="005F5DDD"/>
    <w:rsid w:val="005F73A3"/>
    <w:rsid w:val="005F76E4"/>
    <w:rsid w:val="006001F0"/>
    <w:rsid w:val="00600350"/>
    <w:rsid w:val="00600704"/>
    <w:rsid w:val="00600C5B"/>
    <w:rsid w:val="00600C62"/>
    <w:rsid w:val="00600CE3"/>
    <w:rsid w:val="00601771"/>
    <w:rsid w:val="00601EC4"/>
    <w:rsid w:val="006024B5"/>
    <w:rsid w:val="0060255A"/>
    <w:rsid w:val="00602F30"/>
    <w:rsid w:val="006044AC"/>
    <w:rsid w:val="00604BB0"/>
    <w:rsid w:val="00605553"/>
    <w:rsid w:val="00605F81"/>
    <w:rsid w:val="006065B4"/>
    <w:rsid w:val="00606B63"/>
    <w:rsid w:val="00606ECC"/>
    <w:rsid w:val="006070E3"/>
    <w:rsid w:val="0060726B"/>
    <w:rsid w:val="006074A8"/>
    <w:rsid w:val="0061080C"/>
    <w:rsid w:val="0061084C"/>
    <w:rsid w:val="006109C2"/>
    <w:rsid w:val="00610E09"/>
    <w:rsid w:val="00610F98"/>
    <w:rsid w:val="0061105B"/>
    <w:rsid w:val="00611D45"/>
    <w:rsid w:val="00612040"/>
    <w:rsid w:val="006123C3"/>
    <w:rsid w:val="00612B6F"/>
    <w:rsid w:val="00613E10"/>
    <w:rsid w:val="006141A6"/>
    <w:rsid w:val="00614439"/>
    <w:rsid w:val="0061559F"/>
    <w:rsid w:val="00616B73"/>
    <w:rsid w:val="0061708B"/>
    <w:rsid w:val="006171E0"/>
    <w:rsid w:val="0061729A"/>
    <w:rsid w:val="006203D9"/>
    <w:rsid w:val="00620836"/>
    <w:rsid w:val="0062210F"/>
    <w:rsid w:val="006221E1"/>
    <w:rsid w:val="0062231E"/>
    <w:rsid w:val="00622A9E"/>
    <w:rsid w:val="00623660"/>
    <w:rsid w:val="0062376E"/>
    <w:rsid w:val="00623D1F"/>
    <w:rsid w:val="006244EC"/>
    <w:rsid w:val="006249A9"/>
    <w:rsid w:val="00624DCC"/>
    <w:rsid w:val="00625186"/>
    <w:rsid w:val="00625DFF"/>
    <w:rsid w:val="00625F86"/>
    <w:rsid w:val="00626668"/>
    <w:rsid w:val="00626D16"/>
    <w:rsid w:val="00627573"/>
    <w:rsid w:val="006305E8"/>
    <w:rsid w:val="00630604"/>
    <w:rsid w:val="006314FE"/>
    <w:rsid w:val="006315D0"/>
    <w:rsid w:val="00631915"/>
    <w:rsid w:val="00631A43"/>
    <w:rsid w:val="006326F8"/>
    <w:rsid w:val="00632F5C"/>
    <w:rsid w:val="00633295"/>
    <w:rsid w:val="00633F72"/>
    <w:rsid w:val="00634016"/>
    <w:rsid w:val="00634197"/>
    <w:rsid w:val="00634A09"/>
    <w:rsid w:val="006359B9"/>
    <w:rsid w:val="00635BB9"/>
    <w:rsid w:val="00636448"/>
    <w:rsid w:val="00636E9D"/>
    <w:rsid w:val="006407EE"/>
    <w:rsid w:val="006409A5"/>
    <w:rsid w:val="00641847"/>
    <w:rsid w:val="00641EAD"/>
    <w:rsid w:val="0064202B"/>
    <w:rsid w:val="006423BF"/>
    <w:rsid w:val="00642BDB"/>
    <w:rsid w:val="006439D2"/>
    <w:rsid w:val="00643F03"/>
    <w:rsid w:val="00644380"/>
    <w:rsid w:val="00644D6F"/>
    <w:rsid w:val="0064504A"/>
    <w:rsid w:val="0064513E"/>
    <w:rsid w:val="006454D4"/>
    <w:rsid w:val="00645CD9"/>
    <w:rsid w:val="00645FE6"/>
    <w:rsid w:val="006467F1"/>
    <w:rsid w:val="006470A6"/>
    <w:rsid w:val="006478F6"/>
    <w:rsid w:val="00651374"/>
    <w:rsid w:val="0065322E"/>
    <w:rsid w:val="0065376B"/>
    <w:rsid w:val="00655215"/>
    <w:rsid w:val="006562BA"/>
    <w:rsid w:val="006566CA"/>
    <w:rsid w:val="0065697E"/>
    <w:rsid w:val="00656FC3"/>
    <w:rsid w:val="00657153"/>
    <w:rsid w:val="0065752E"/>
    <w:rsid w:val="006575C8"/>
    <w:rsid w:val="006579E0"/>
    <w:rsid w:val="00661182"/>
    <w:rsid w:val="0066178E"/>
    <w:rsid w:val="00661D30"/>
    <w:rsid w:val="00662901"/>
    <w:rsid w:val="00662A8C"/>
    <w:rsid w:val="0066307F"/>
    <w:rsid w:val="006636BB"/>
    <w:rsid w:val="00663C26"/>
    <w:rsid w:val="00664E4B"/>
    <w:rsid w:val="00665443"/>
    <w:rsid w:val="00665AD0"/>
    <w:rsid w:val="00665CDD"/>
    <w:rsid w:val="00667A83"/>
    <w:rsid w:val="00667AAF"/>
    <w:rsid w:val="00670401"/>
    <w:rsid w:val="00670C3F"/>
    <w:rsid w:val="0067128D"/>
    <w:rsid w:val="0067135C"/>
    <w:rsid w:val="00672485"/>
    <w:rsid w:val="006733B2"/>
    <w:rsid w:val="00673679"/>
    <w:rsid w:val="006736CB"/>
    <w:rsid w:val="00673B3C"/>
    <w:rsid w:val="00674F54"/>
    <w:rsid w:val="00675531"/>
    <w:rsid w:val="0067679E"/>
    <w:rsid w:val="0067685B"/>
    <w:rsid w:val="006768A8"/>
    <w:rsid w:val="00676FAB"/>
    <w:rsid w:val="00677493"/>
    <w:rsid w:val="0068024B"/>
    <w:rsid w:val="00680462"/>
    <w:rsid w:val="00681409"/>
    <w:rsid w:val="00681CC1"/>
    <w:rsid w:val="006821BD"/>
    <w:rsid w:val="00682542"/>
    <w:rsid w:val="006825E9"/>
    <w:rsid w:val="006826F8"/>
    <w:rsid w:val="00683B8E"/>
    <w:rsid w:val="00683CD9"/>
    <w:rsid w:val="00684B37"/>
    <w:rsid w:val="00684C04"/>
    <w:rsid w:val="00686520"/>
    <w:rsid w:val="00686679"/>
    <w:rsid w:val="006872A0"/>
    <w:rsid w:val="00687633"/>
    <w:rsid w:val="0069037D"/>
    <w:rsid w:val="0069056B"/>
    <w:rsid w:val="006911A3"/>
    <w:rsid w:val="00691AAF"/>
    <w:rsid w:val="00691ECB"/>
    <w:rsid w:val="00692ADF"/>
    <w:rsid w:val="006937CE"/>
    <w:rsid w:val="00693F24"/>
    <w:rsid w:val="00694714"/>
    <w:rsid w:val="0069592D"/>
    <w:rsid w:val="00696246"/>
    <w:rsid w:val="00696C0D"/>
    <w:rsid w:val="00697687"/>
    <w:rsid w:val="006A02C0"/>
    <w:rsid w:val="006A042E"/>
    <w:rsid w:val="006A0436"/>
    <w:rsid w:val="006A0F92"/>
    <w:rsid w:val="006A1083"/>
    <w:rsid w:val="006A13EE"/>
    <w:rsid w:val="006A1C40"/>
    <w:rsid w:val="006A2C04"/>
    <w:rsid w:val="006A39AD"/>
    <w:rsid w:val="006A6538"/>
    <w:rsid w:val="006A65A5"/>
    <w:rsid w:val="006A6C65"/>
    <w:rsid w:val="006A7D03"/>
    <w:rsid w:val="006A7DFB"/>
    <w:rsid w:val="006B0140"/>
    <w:rsid w:val="006B01D5"/>
    <w:rsid w:val="006B02FC"/>
    <w:rsid w:val="006B136F"/>
    <w:rsid w:val="006B1854"/>
    <w:rsid w:val="006B282A"/>
    <w:rsid w:val="006B2F12"/>
    <w:rsid w:val="006B316A"/>
    <w:rsid w:val="006B3210"/>
    <w:rsid w:val="006B371B"/>
    <w:rsid w:val="006B434B"/>
    <w:rsid w:val="006B43B9"/>
    <w:rsid w:val="006B4698"/>
    <w:rsid w:val="006B53AB"/>
    <w:rsid w:val="006B57F4"/>
    <w:rsid w:val="006B631D"/>
    <w:rsid w:val="006B662F"/>
    <w:rsid w:val="006B6DFA"/>
    <w:rsid w:val="006B7C4F"/>
    <w:rsid w:val="006B7E22"/>
    <w:rsid w:val="006C01E5"/>
    <w:rsid w:val="006C03A9"/>
    <w:rsid w:val="006C151E"/>
    <w:rsid w:val="006C18DA"/>
    <w:rsid w:val="006C1BD6"/>
    <w:rsid w:val="006C1C6E"/>
    <w:rsid w:val="006C2772"/>
    <w:rsid w:val="006C27F8"/>
    <w:rsid w:val="006C3AFA"/>
    <w:rsid w:val="006C3F2F"/>
    <w:rsid w:val="006C622C"/>
    <w:rsid w:val="006C651D"/>
    <w:rsid w:val="006C691C"/>
    <w:rsid w:val="006C6F4F"/>
    <w:rsid w:val="006D0B2D"/>
    <w:rsid w:val="006D1F99"/>
    <w:rsid w:val="006D2B21"/>
    <w:rsid w:val="006D3379"/>
    <w:rsid w:val="006D342E"/>
    <w:rsid w:val="006D34F4"/>
    <w:rsid w:val="006D39DF"/>
    <w:rsid w:val="006D4008"/>
    <w:rsid w:val="006D4753"/>
    <w:rsid w:val="006D48E4"/>
    <w:rsid w:val="006D4AA7"/>
    <w:rsid w:val="006D4ACE"/>
    <w:rsid w:val="006D4CF2"/>
    <w:rsid w:val="006D5366"/>
    <w:rsid w:val="006D53EB"/>
    <w:rsid w:val="006D5D0F"/>
    <w:rsid w:val="006D5E52"/>
    <w:rsid w:val="006D5E76"/>
    <w:rsid w:val="006D5FF2"/>
    <w:rsid w:val="006D6765"/>
    <w:rsid w:val="006D6BFA"/>
    <w:rsid w:val="006D6F71"/>
    <w:rsid w:val="006D7493"/>
    <w:rsid w:val="006E0626"/>
    <w:rsid w:val="006E0D22"/>
    <w:rsid w:val="006E1A38"/>
    <w:rsid w:val="006E1B0E"/>
    <w:rsid w:val="006E20D6"/>
    <w:rsid w:val="006E2653"/>
    <w:rsid w:val="006E27F7"/>
    <w:rsid w:val="006E2880"/>
    <w:rsid w:val="006E29F8"/>
    <w:rsid w:val="006E415C"/>
    <w:rsid w:val="006E50D1"/>
    <w:rsid w:val="006E5139"/>
    <w:rsid w:val="006E5DA9"/>
    <w:rsid w:val="006E63A8"/>
    <w:rsid w:val="006E70B8"/>
    <w:rsid w:val="006E717D"/>
    <w:rsid w:val="006E73FA"/>
    <w:rsid w:val="006E74D2"/>
    <w:rsid w:val="006E78E3"/>
    <w:rsid w:val="006F040E"/>
    <w:rsid w:val="006F09C9"/>
    <w:rsid w:val="006F1423"/>
    <w:rsid w:val="006F163C"/>
    <w:rsid w:val="006F187A"/>
    <w:rsid w:val="006F1CC7"/>
    <w:rsid w:val="006F273A"/>
    <w:rsid w:val="006F338B"/>
    <w:rsid w:val="006F33D5"/>
    <w:rsid w:val="006F4578"/>
    <w:rsid w:val="006F460B"/>
    <w:rsid w:val="006F4999"/>
    <w:rsid w:val="006F4F49"/>
    <w:rsid w:val="006F5280"/>
    <w:rsid w:val="006F55E5"/>
    <w:rsid w:val="006F5968"/>
    <w:rsid w:val="006F5B64"/>
    <w:rsid w:val="006F5C07"/>
    <w:rsid w:val="006F61CA"/>
    <w:rsid w:val="006F74FB"/>
    <w:rsid w:val="006F7A0C"/>
    <w:rsid w:val="007007B4"/>
    <w:rsid w:val="00700BCF"/>
    <w:rsid w:val="007011F4"/>
    <w:rsid w:val="00702C29"/>
    <w:rsid w:val="00702F6B"/>
    <w:rsid w:val="0070303C"/>
    <w:rsid w:val="0070356A"/>
    <w:rsid w:val="00703D01"/>
    <w:rsid w:val="00703D73"/>
    <w:rsid w:val="007045AB"/>
    <w:rsid w:val="00704789"/>
    <w:rsid w:val="00704AA0"/>
    <w:rsid w:val="00705A33"/>
    <w:rsid w:val="00705A80"/>
    <w:rsid w:val="00705CA8"/>
    <w:rsid w:val="00705CBD"/>
    <w:rsid w:val="00705F26"/>
    <w:rsid w:val="0070690B"/>
    <w:rsid w:val="00707B45"/>
    <w:rsid w:val="00707EC4"/>
    <w:rsid w:val="00710567"/>
    <w:rsid w:val="00710773"/>
    <w:rsid w:val="00711265"/>
    <w:rsid w:val="007121D0"/>
    <w:rsid w:val="00712B8C"/>
    <w:rsid w:val="00713AA6"/>
    <w:rsid w:val="007145C2"/>
    <w:rsid w:val="0071486B"/>
    <w:rsid w:val="00714C68"/>
    <w:rsid w:val="0071541B"/>
    <w:rsid w:val="007158C0"/>
    <w:rsid w:val="0071647A"/>
    <w:rsid w:val="00716CD5"/>
    <w:rsid w:val="00717E16"/>
    <w:rsid w:val="00721949"/>
    <w:rsid w:val="00721A26"/>
    <w:rsid w:val="00721E18"/>
    <w:rsid w:val="00722293"/>
    <w:rsid w:val="00723BF8"/>
    <w:rsid w:val="00724641"/>
    <w:rsid w:val="0072468C"/>
    <w:rsid w:val="007253A5"/>
    <w:rsid w:val="00725CF1"/>
    <w:rsid w:val="00726DC7"/>
    <w:rsid w:val="007274EC"/>
    <w:rsid w:val="007304AB"/>
    <w:rsid w:val="007312CB"/>
    <w:rsid w:val="00731369"/>
    <w:rsid w:val="00731729"/>
    <w:rsid w:val="00731AD5"/>
    <w:rsid w:val="00732ECB"/>
    <w:rsid w:val="00734BF3"/>
    <w:rsid w:val="00734C21"/>
    <w:rsid w:val="007353C5"/>
    <w:rsid w:val="00735FAA"/>
    <w:rsid w:val="007365C1"/>
    <w:rsid w:val="00736E4B"/>
    <w:rsid w:val="00741273"/>
    <w:rsid w:val="007415ED"/>
    <w:rsid w:val="007418A0"/>
    <w:rsid w:val="00743D8F"/>
    <w:rsid w:val="00744775"/>
    <w:rsid w:val="007448ED"/>
    <w:rsid w:val="007458F5"/>
    <w:rsid w:val="0074629C"/>
    <w:rsid w:val="007463B2"/>
    <w:rsid w:val="0074640F"/>
    <w:rsid w:val="00747FD4"/>
    <w:rsid w:val="0075003A"/>
    <w:rsid w:val="00751387"/>
    <w:rsid w:val="0075173C"/>
    <w:rsid w:val="00751B27"/>
    <w:rsid w:val="007525B7"/>
    <w:rsid w:val="007531E2"/>
    <w:rsid w:val="00753AF5"/>
    <w:rsid w:val="0075449A"/>
    <w:rsid w:val="0075518C"/>
    <w:rsid w:val="007551A6"/>
    <w:rsid w:val="00755537"/>
    <w:rsid w:val="00755AEA"/>
    <w:rsid w:val="007562DF"/>
    <w:rsid w:val="00756806"/>
    <w:rsid w:val="00757421"/>
    <w:rsid w:val="007575FF"/>
    <w:rsid w:val="00757A25"/>
    <w:rsid w:val="0076189C"/>
    <w:rsid w:val="0076255E"/>
    <w:rsid w:val="00762929"/>
    <w:rsid w:val="00763387"/>
    <w:rsid w:val="00764A1B"/>
    <w:rsid w:val="00765475"/>
    <w:rsid w:val="00765520"/>
    <w:rsid w:val="0076595E"/>
    <w:rsid w:val="00765A72"/>
    <w:rsid w:val="00765DF5"/>
    <w:rsid w:val="00766517"/>
    <w:rsid w:val="00766595"/>
    <w:rsid w:val="007665D3"/>
    <w:rsid w:val="007670A7"/>
    <w:rsid w:val="007675E1"/>
    <w:rsid w:val="007700E9"/>
    <w:rsid w:val="007702AD"/>
    <w:rsid w:val="007703AE"/>
    <w:rsid w:val="007708E8"/>
    <w:rsid w:val="00770946"/>
    <w:rsid w:val="00771383"/>
    <w:rsid w:val="0077396D"/>
    <w:rsid w:val="00773B9F"/>
    <w:rsid w:val="00774015"/>
    <w:rsid w:val="00775FDB"/>
    <w:rsid w:val="00777404"/>
    <w:rsid w:val="007778C7"/>
    <w:rsid w:val="00777F32"/>
    <w:rsid w:val="007830D8"/>
    <w:rsid w:val="007831C6"/>
    <w:rsid w:val="007832F6"/>
    <w:rsid w:val="007837F1"/>
    <w:rsid w:val="0078461F"/>
    <w:rsid w:val="007848F6"/>
    <w:rsid w:val="00784B1A"/>
    <w:rsid w:val="00785FD4"/>
    <w:rsid w:val="00786988"/>
    <w:rsid w:val="00786D62"/>
    <w:rsid w:val="007871FF"/>
    <w:rsid w:val="00787A08"/>
    <w:rsid w:val="00787C53"/>
    <w:rsid w:val="00787F12"/>
    <w:rsid w:val="00790177"/>
    <w:rsid w:val="00790689"/>
    <w:rsid w:val="007907CF"/>
    <w:rsid w:val="00790A28"/>
    <w:rsid w:val="0079113D"/>
    <w:rsid w:val="0079133D"/>
    <w:rsid w:val="00791807"/>
    <w:rsid w:val="00791C7F"/>
    <w:rsid w:val="00791D53"/>
    <w:rsid w:val="007922EF"/>
    <w:rsid w:val="0079232F"/>
    <w:rsid w:val="0079267C"/>
    <w:rsid w:val="007933E4"/>
    <w:rsid w:val="0079435C"/>
    <w:rsid w:val="007944D9"/>
    <w:rsid w:val="00794DFD"/>
    <w:rsid w:val="00795D05"/>
    <w:rsid w:val="007961E6"/>
    <w:rsid w:val="00796ECE"/>
    <w:rsid w:val="0079727F"/>
    <w:rsid w:val="0079754B"/>
    <w:rsid w:val="007A00DE"/>
    <w:rsid w:val="007A1AC1"/>
    <w:rsid w:val="007A2294"/>
    <w:rsid w:val="007A22ED"/>
    <w:rsid w:val="007A2575"/>
    <w:rsid w:val="007A2FD9"/>
    <w:rsid w:val="007A3DD3"/>
    <w:rsid w:val="007A3E2B"/>
    <w:rsid w:val="007A6600"/>
    <w:rsid w:val="007A685D"/>
    <w:rsid w:val="007A713F"/>
    <w:rsid w:val="007A7355"/>
    <w:rsid w:val="007A777C"/>
    <w:rsid w:val="007B0132"/>
    <w:rsid w:val="007B0133"/>
    <w:rsid w:val="007B04D7"/>
    <w:rsid w:val="007B04EE"/>
    <w:rsid w:val="007B06DB"/>
    <w:rsid w:val="007B12FE"/>
    <w:rsid w:val="007B2B9D"/>
    <w:rsid w:val="007B2F02"/>
    <w:rsid w:val="007B309B"/>
    <w:rsid w:val="007B32C6"/>
    <w:rsid w:val="007B37A0"/>
    <w:rsid w:val="007B3B74"/>
    <w:rsid w:val="007B3BFF"/>
    <w:rsid w:val="007B4858"/>
    <w:rsid w:val="007B4D1F"/>
    <w:rsid w:val="007B4F84"/>
    <w:rsid w:val="007B5828"/>
    <w:rsid w:val="007B5B71"/>
    <w:rsid w:val="007B71FE"/>
    <w:rsid w:val="007B74D2"/>
    <w:rsid w:val="007B796B"/>
    <w:rsid w:val="007C0035"/>
    <w:rsid w:val="007C0CA1"/>
    <w:rsid w:val="007C2CC5"/>
    <w:rsid w:val="007C2D5B"/>
    <w:rsid w:val="007C3893"/>
    <w:rsid w:val="007C39A4"/>
    <w:rsid w:val="007C5489"/>
    <w:rsid w:val="007C5506"/>
    <w:rsid w:val="007C56F4"/>
    <w:rsid w:val="007C5D5D"/>
    <w:rsid w:val="007C5FAE"/>
    <w:rsid w:val="007C6E27"/>
    <w:rsid w:val="007C7999"/>
    <w:rsid w:val="007C7B44"/>
    <w:rsid w:val="007D0533"/>
    <w:rsid w:val="007D0ECB"/>
    <w:rsid w:val="007D2159"/>
    <w:rsid w:val="007D2B82"/>
    <w:rsid w:val="007D2FF4"/>
    <w:rsid w:val="007D36F6"/>
    <w:rsid w:val="007D3887"/>
    <w:rsid w:val="007D47E1"/>
    <w:rsid w:val="007D5D18"/>
    <w:rsid w:val="007D753E"/>
    <w:rsid w:val="007D783E"/>
    <w:rsid w:val="007E0769"/>
    <w:rsid w:val="007E13B3"/>
    <w:rsid w:val="007E1673"/>
    <w:rsid w:val="007E27D0"/>
    <w:rsid w:val="007E3C1F"/>
    <w:rsid w:val="007E3D8E"/>
    <w:rsid w:val="007E3E50"/>
    <w:rsid w:val="007E3EEF"/>
    <w:rsid w:val="007E455A"/>
    <w:rsid w:val="007E5C02"/>
    <w:rsid w:val="007E5E5D"/>
    <w:rsid w:val="007E6542"/>
    <w:rsid w:val="007E7CE8"/>
    <w:rsid w:val="007E7EFF"/>
    <w:rsid w:val="007F02B4"/>
    <w:rsid w:val="007F18C0"/>
    <w:rsid w:val="007F1EFD"/>
    <w:rsid w:val="007F2B82"/>
    <w:rsid w:val="007F37E0"/>
    <w:rsid w:val="007F3CEA"/>
    <w:rsid w:val="007F3D3F"/>
    <w:rsid w:val="007F66C0"/>
    <w:rsid w:val="007F71EA"/>
    <w:rsid w:val="00800065"/>
    <w:rsid w:val="008001C7"/>
    <w:rsid w:val="00800F55"/>
    <w:rsid w:val="00800F71"/>
    <w:rsid w:val="0080147F"/>
    <w:rsid w:val="008019CC"/>
    <w:rsid w:val="00801B95"/>
    <w:rsid w:val="0080263C"/>
    <w:rsid w:val="00802B43"/>
    <w:rsid w:val="00802F13"/>
    <w:rsid w:val="00803980"/>
    <w:rsid w:val="008046E6"/>
    <w:rsid w:val="00805579"/>
    <w:rsid w:val="00805D6F"/>
    <w:rsid w:val="00806204"/>
    <w:rsid w:val="00807A66"/>
    <w:rsid w:val="0081048B"/>
    <w:rsid w:val="0081052D"/>
    <w:rsid w:val="008106B9"/>
    <w:rsid w:val="00810963"/>
    <w:rsid w:val="00810EDC"/>
    <w:rsid w:val="00811214"/>
    <w:rsid w:val="00812FEE"/>
    <w:rsid w:val="008130EE"/>
    <w:rsid w:val="008134EB"/>
    <w:rsid w:val="008135D9"/>
    <w:rsid w:val="0081429B"/>
    <w:rsid w:val="008144D2"/>
    <w:rsid w:val="00815DAB"/>
    <w:rsid w:val="0081600E"/>
    <w:rsid w:val="0081653A"/>
    <w:rsid w:val="0081765F"/>
    <w:rsid w:val="00817A2C"/>
    <w:rsid w:val="00817EA8"/>
    <w:rsid w:val="008202F2"/>
    <w:rsid w:val="00820576"/>
    <w:rsid w:val="0082093B"/>
    <w:rsid w:val="00821D71"/>
    <w:rsid w:val="00821D96"/>
    <w:rsid w:val="008226EE"/>
    <w:rsid w:val="00822964"/>
    <w:rsid w:val="008232FA"/>
    <w:rsid w:val="008233CC"/>
    <w:rsid w:val="0082352F"/>
    <w:rsid w:val="0082483A"/>
    <w:rsid w:val="0082564B"/>
    <w:rsid w:val="008263E5"/>
    <w:rsid w:val="0082775A"/>
    <w:rsid w:val="0082782F"/>
    <w:rsid w:val="00827B3A"/>
    <w:rsid w:val="00827EED"/>
    <w:rsid w:val="00830973"/>
    <w:rsid w:val="00831377"/>
    <w:rsid w:val="00831527"/>
    <w:rsid w:val="00831DEB"/>
    <w:rsid w:val="00832033"/>
    <w:rsid w:val="0083213F"/>
    <w:rsid w:val="0083252F"/>
    <w:rsid w:val="00832898"/>
    <w:rsid w:val="00832E6B"/>
    <w:rsid w:val="008333CB"/>
    <w:rsid w:val="00833652"/>
    <w:rsid w:val="00835647"/>
    <w:rsid w:val="008357F6"/>
    <w:rsid w:val="008369BA"/>
    <w:rsid w:val="0083780C"/>
    <w:rsid w:val="0084046B"/>
    <w:rsid w:val="00840FEB"/>
    <w:rsid w:val="0084159D"/>
    <w:rsid w:val="00842581"/>
    <w:rsid w:val="00842E05"/>
    <w:rsid w:val="0084328A"/>
    <w:rsid w:val="00843626"/>
    <w:rsid w:val="00843CAA"/>
    <w:rsid w:val="0084407D"/>
    <w:rsid w:val="00845C91"/>
    <w:rsid w:val="00845EB3"/>
    <w:rsid w:val="0084753B"/>
    <w:rsid w:val="0084789B"/>
    <w:rsid w:val="008479EE"/>
    <w:rsid w:val="00851177"/>
    <w:rsid w:val="0085160E"/>
    <w:rsid w:val="008519CD"/>
    <w:rsid w:val="00851EAA"/>
    <w:rsid w:val="00852956"/>
    <w:rsid w:val="00852A45"/>
    <w:rsid w:val="00852C2C"/>
    <w:rsid w:val="00854288"/>
    <w:rsid w:val="00855CE9"/>
    <w:rsid w:val="00856002"/>
    <w:rsid w:val="00856400"/>
    <w:rsid w:val="008568EE"/>
    <w:rsid w:val="0085696E"/>
    <w:rsid w:val="00857106"/>
    <w:rsid w:val="00857FC5"/>
    <w:rsid w:val="008604B0"/>
    <w:rsid w:val="00861305"/>
    <w:rsid w:val="00861DE4"/>
    <w:rsid w:val="00861E63"/>
    <w:rsid w:val="00862545"/>
    <w:rsid w:val="008626E7"/>
    <w:rsid w:val="0086301D"/>
    <w:rsid w:val="00863020"/>
    <w:rsid w:val="00863464"/>
    <w:rsid w:val="008639A6"/>
    <w:rsid w:val="00863BCA"/>
    <w:rsid w:val="00863E7D"/>
    <w:rsid w:val="00864486"/>
    <w:rsid w:val="00864BF0"/>
    <w:rsid w:val="00864EA0"/>
    <w:rsid w:val="00865007"/>
    <w:rsid w:val="00865E90"/>
    <w:rsid w:val="0086612E"/>
    <w:rsid w:val="0086619E"/>
    <w:rsid w:val="00866DEB"/>
    <w:rsid w:val="00867DDF"/>
    <w:rsid w:val="00871048"/>
    <w:rsid w:val="008717D2"/>
    <w:rsid w:val="00872494"/>
    <w:rsid w:val="00873125"/>
    <w:rsid w:val="00873707"/>
    <w:rsid w:val="00873E02"/>
    <w:rsid w:val="00874728"/>
    <w:rsid w:val="00874F56"/>
    <w:rsid w:val="0087628A"/>
    <w:rsid w:val="00876877"/>
    <w:rsid w:val="008768EC"/>
    <w:rsid w:val="008768FE"/>
    <w:rsid w:val="0088037C"/>
    <w:rsid w:val="00880A2C"/>
    <w:rsid w:val="0088102B"/>
    <w:rsid w:val="008814D5"/>
    <w:rsid w:val="00881E6C"/>
    <w:rsid w:val="00881F46"/>
    <w:rsid w:val="0088206E"/>
    <w:rsid w:val="00882A7C"/>
    <w:rsid w:val="00883349"/>
    <w:rsid w:val="0088351B"/>
    <w:rsid w:val="00883E23"/>
    <w:rsid w:val="00884AF2"/>
    <w:rsid w:val="008863D3"/>
    <w:rsid w:val="00886B9C"/>
    <w:rsid w:val="0088772E"/>
    <w:rsid w:val="00887AA5"/>
    <w:rsid w:val="00890511"/>
    <w:rsid w:val="00890940"/>
    <w:rsid w:val="00890A63"/>
    <w:rsid w:val="00891466"/>
    <w:rsid w:val="008914C3"/>
    <w:rsid w:val="00891721"/>
    <w:rsid w:val="00891987"/>
    <w:rsid w:val="00891A48"/>
    <w:rsid w:val="008920A1"/>
    <w:rsid w:val="00893341"/>
    <w:rsid w:val="00893869"/>
    <w:rsid w:val="00893ECF"/>
    <w:rsid w:val="008942E6"/>
    <w:rsid w:val="008944E6"/>
    <w:rsid w:val="008949FB"/>
    <w:rsid w:val="00894DDE"/>
    <w:rsid w:val="008955B7"/>
    <w:rsid w:val="00895890"/>
    <w:rsid w:val="008961C9"/>
    <w:rsid w:val="008A0B2B"/>
    <w:rsid w:val="008A0C6B"/>
    <w:rsid w:val="008A1958"/>
    <w:rsid w:val="008A3175"/>
    <w:rsid w:val="008A34C8"/>
    <w:rsid w:val="008A371E"/>
    <w:rsid w:val="008A3EC6"/>
    <w:rsid w:val="008A40E7"/>
    <w:rsid w:val="008A5134"/>
    <w:rsid w:val="008A544A"/>
    <w:rsid w:val="008A5796"/>
    <w:rsid w:val="008A66EA"/>
    <w:rsid w:val="008A681C"/>
    <w:rsid w:val="008A722C"/>
    <w:rsid w:val="008A7236"/>
    <w:rsid w:val="008A7A92"/>
    <w:rsid w:val="008B0153"/>
    <w:rsid w:val="008B11F2"/>
    <w:rsid w:val="008B1376"/>
    <w:rsid w:val="008B1400"/>
    <w:rsid w:val="008B3465"/>
    <w:rsid w:val="008B3667"/>
    <w:rsid w:val="008B3690"/>
    <w:rsid w:val="008B499B"/>
    <w:rsid w:val="008B5346"/>
    <w:rsid w:val="008B5899"/>
    <w:rsid w:val="008B5C3B"/>
    <w:rsid w:val="008B60B2"/>
    <w:rsid w:val="008B674C"/>
    <w:rsid w:val="008B6C60"/>
    <w:rsid w:val="008B7E48"/>
    <w:rsid w:val="008C0121"/>
    <w:rsid w:val="008C0122"/>
    <w:rsid w:val="008C0223"/>
    <w:rsid w:val="008C16DC"/>
    <w:rsid w:val="008C22EB"/>
    <w:rsid w:val="008C2AE2"/>
    <w:rsid w:val="008C39CC"/>
    <w:rsid w:val="008C4A18"/>
    <w:rsid w:val="008C4CDD"/>
    <w:rsid w:val="008C6829"/>
    <w:rsid w:val="008C6B07"/>
    <w:rsid w:val="008D0424"/>
    <w:rsid w:val="008D0545"/>
    <w:rsid w:val="008D12DB"/>
    <w:rsid w:val="008D13E0"/>
    <w:rsid w:val="008D1437"/>
    <w:rsid w:val="008D161B"/>
    <w:rsid w:val="008D1A04"/>
    <w:rsid w:val="008D1B61"/>
    <w:rsid w:val="008D1CF0"/>
    <w:rsid w:val="008D252C"/>
    <w:rsid w:val="008D2F2A"/>
    <w:rsid w:val="008D31B4"/>
    <w:rsid w:val="008D3F14"/>
    <w:rsid w:val="008D412A"/>
    <w:rsid w:val="008D4A16"/>
    <w:rsid w:val="008D4B0B"/>
    <w:rsid w:val="008D4E98"/>
    <w:rsid w:val="008D576B"/>
    <w:rsid w:val="008D5E2F"/>
    <w:rsid w:val="008D607E"/>
    <w:rsid w:val="008D66B9"/>
    <w:rsid w:val="008D6B48"/>
    <w:rsid w:val="008D7B06"/>
    <w:rsid w:val="008D7E9A"/>
    <w:rsid w:val="008E0051"/>
    <w:rsid w:val="008E0191"/>
    <w:rsid w:val="008E0449"/>
    <w:rsid w:val="008E0695"/>
    <w:rsid w:val="008E0932"/>
    <w:rsid w:val="008E180B"/>
    <w:rsid w:val="008E2007"/>
    <w:rsid w:val="008E2071"/>
    <w:rsid w:val="008E213D"/>
    <w:rsid w:val="008E39E8"/>
    <w:rsid w:val="008E3DC5"/>
    <w:rsid w:val="008E4D18"/>
    <w:rsid w:val="008E4E81"/>
    <w:rsid w:val="008E50EA"/>
    <w:rsid w:val="008E55DA"/>
    <w:rsid w:val="008E5D7D"/>
    <w:rsid w:val="008E66DE"/>
    <w:rsid w:val="008E6CAB"/>
    <w:rsid w:val="008E74DF"/>
    <w:rsid w:val="008E7527"/>
    <w:rsid w:val="008E77A1"/>
    <w:rsid w:val="008F0586"/>
    <w:rsid w:val="008F07AC"/>
    <w:rsid w:val="008F082F"/>
    <w:rsid w:val="008F13B7"/>
    <w:rsid w:val="008F1447"/>
    <w:rsid w:val="008F26CD"/>
    <w:rsid w:val="008F2A03"/>
    <w:rsid w:val="008F33BE"/>
    <w:rsid w:val="008F3FE4"/>
    <w:rsid w:val="008F560B"/>
    <w:rsid w:val="008F5CDA"/>
    <w:rsid w:val="008F71DF"/>
    <w:rsid w:val="008F7448"/>
    <w:rsid w:val="008F7523"/>
    <w:rsid w:val="008F7AFA"/>
    <w:rsid w:val="008F7B80"/>
    <w:rsid w:val="008F7DEC"/>
    <w:rsid w:val="009010C2"/>
    <w:rsid w:val="00901564"/>
    <w:rsid w:val="00902697"/>
    <w:rsid w:val="009030E7"/>
    <w:rsid w:val="00903C94"/>
    <w:rsid w:val="00904081"/>
    <w:rsid w:val="00904284"/>
    <w:rsid w:val="0090517B"/>
    <w:rsid w:val="009054B7"/>
    <w:rsid w:val="00905A56"/>
    <w:rsid w:val="009070C7"/>
    <w:rsid w:val="00907EEE"/>
    <w:rsid w:val="00910969"/>
    <w:rsid w:val="0091133A"/>
    <w:rsid w:val="009123AA"/>
    <w:rsid w:val="009127A9"/>
    <w:rsid w:val="00912A56"/>
    <w:rsid w:val="009133E9"/>
    <w:rsid w:val="009135F2"/>
    <w:rsid w:val="00913825"/>
    <w:rsid w:val="0091441D"/>
    <w:rsid w:val="0091452E"/>
    <w:rsid w:val="0091461D"/>
    <w:rsid w:val="00915010"/>
    <w:rsid w:val="009150D9"/>
    <w:rsid w:val="00915F27"/>
    <w:rsid w:val="00916C84"/>
    <w:rsid w:val="00917320"/>
    <w:rsid w:val="00917368"/>
    <w:rsid w:val="00920B1B"/>
    <w:rsid w:val="00920CB4"/>
    <w:rsid w:val="009210EE"/>
    <w:rsid w:val="00922ABA"/>
    <w:rsid w:val="00922EBC"/>
    <w:rsid w:val="009234AF"/>
    <w:rsid w:val="00923629"/>
    <w:rsid w:val="0092383F"/>
    <w:rsid w:val="00923B9D"/>
    <w:rsid w:val="00924D62"/>
    <w:rsid w:val="009255F4"/>
    <w:rsid w:val="00925C21"/>
    <w:rsid w:val="00926177"/>
    <w:rsid w:val="009268CD"/>
    <w:rsid w:val="00930D28"/>
    <w:rsid w:val="009312ED"/>
    <w:rsid w:val="0093145B"/>
    <w:rsid w:val="00931783"/>
    <w:rsid w:val="009317DF"/>
    <w:rsid w:val="00931C02"/>
    <w:rsid w:val="009323D8"/>
    <w:rsid w:val="00932E82"/>
    <w:rsid w:val="00933A36"/>
    <w:rsid w:val="00933BAC"/>
    <w:rsid w:val="00933C49"/>
    <w:rsid w:val="00935063"/>
    <w:rsid w:val="0093629B"/>
    <w:rsid w:val="00936650"/>
    <w:rsid w:val="0093671D"/>
    <w:rsid w:val="00936B65"/>
    <w:rsid w:val="00936F38"/>
    <w:rsid w:val="00940B6C"/>
    <w:rsid w:val="00941B3A"/>
    <w:rsid w:val="00942B6C"/>
    <w:rsid w:val="00943B94"/>
    <w:rsid w:val="0094426D"/>
    <w:rsid w:val="009452DA"/>
    <w:rsid w:val="009473EC"/>
    <w:rsid w:val="009515BE"/>
    <w:rsid w:val="00951C6E"/>
    <w:rsid w:val="00952253"/>
    <w:rsid w:val="009525F6"/>
    <w:rsid w:val="00952B89"/>
    <w:rsid w:val="00954E0F"/>
    <w:rsid w:val="009551FA"/>
    <w:rsid w:val="00955D33"/>
    <w:rsid w:val="00955D99"/>
    <w:rsid w:val="0095655A"/>
    <w:rsid w:val="00956A1F"/>
    <w:rsid w:val="00956FCF"/>
    <w:rsid w:val="00957268"/>
    <w:rsid w:val="009574E7"/>
    <w:rsid w:val="00960A9A"/>
    <w:rsid w:val="009616CB"/>
    <w:rsid w:val="00961D2B"/>
    <w:rsid w:val="0096203B"/>
    <w:rsid w:val="00962E73"/>
    <w:rsid w:val="0096300D"/>
    <w:rsid w:val="00963AEB"/>
    <w:rsid w:val="00963FEF"/>
    <w:rsid w:val="00964FFD"/>
    <w:rsid w:val="009656F3"/>
    <w:rsid w:val="00965B8E"/>
    <w:rsid w:val="00966324"/>
    <w:rsid w:val="009669D2"/>
    <w:rsid w:val="00967082"/>
    <w:rsid w:val="00970316"/>
    <w:rsid w:val="00971790"/>
    <w:rsid w:val="009717CD"/>
    <w:rsid w:val="00971846"/>
    <w:rsid w:val="00971892"/>
    <w:rsid w:val="00971DC9"/>
    <w:rsid w:val="00971DFA"/>
    <w:rsid w:val="00972669"/>
    <w:rsid w:val="00972D3E"/>
    <w:rsid w:val="00974E38"/>
    <w:rsid w:val="00975450"/>
    <w:rsid w:val="00976656"/>
    <w:rsid w:val="00976C05"/>
    <w:rsid w:val="00977326"/>
    <w:rsid w:val="00977736"/>
    <w:rsid w:val="00977B4A"/>
    <w:rsid w:val="00977E5E"/>
    <w:rsid w:val="009801D8"/>
    <w:rsid w:val="0098040C"/>
    <w:rsid w:val="009805F0"/>
    <w:rsid w:val="009806B7"/>
    <w:rsid w:val="009814B1"/>
    <w:rsid w:val="00984CB8"/>
    <w:rsid w:val="0098527A"/>
    <w:rsid w:val="00986374"/>
    <w:rsid w:val="00987070"/>
    <w:rsid w:val="009875BE"/>
    <w:rsid w:val="0098783B"/>
    <w:rsid w:val="00991567"/>
    <w:rsid w:val="009915AE"/>
    <w:rsid w:val="00991E1E"/>
    <w:rsid w:val="009921D3"/>
    <w:rsid w:val="009941F6"/>
    <w:rsid w:val="009941FB"/>
    <w:rsid w:val="009944CC"/>
    <w:rsid w:val="009949E9"/>
    <w:rsid w:val="00994F22"/>
    <w:rsid w:val="009959D0"/>
    <w:rsid w:val="009975CE"/>
    <w:rsid w:val="00997621"/>
    <w:rsid w:val="009A08E9"/>
    <w:rsid w:val="009A147B"/>
    <w:rsid w:val="009A1707"/>
    <w:rsid w:val="009A18BD"/>
    <w:rsid w:val="009A1EAC"/>
    <w:rsid w:val="009A23ED"/>
    <w:rsid w:val="009A2527"/>
    <w:rsid w:val="009A2A30"/>
    <w:rsid w:val="009A2CEB"/>
    <w:rsid w:val="009A3A86"/>
    <w:rsid w:val="009A4A5B"/>
    <w:rsid w:val="009A4FF8"/>
    <w:rsid w:val="009A5495"/>
    <w:rsid w:val="009A60DF"/>
    <w:rsid w:val="009A6D53"/>
    <w:rsid w:val="009A70E0"/>
    <w:rsid w:val="009B094A"/>
    <w:rsid w:val="009B14A7"/>
    <w:rsid w:val="009B1923"/>
    <w:rsid w:val="009B1E2C"/>
    <w:rsid w:val="009B1FCE"/>
    <w:rsid w:val="009B2D17"/>
    <w:rsid w:val="009B3008"/>
    <w:rsid w:val="009B3567"/>
    <w:rsid w:val="009B4573"/>
    <w:rsid w:val="009B539F"/>
    <w:rsid w:val="009B5C76"/>
    <w:rsid w:val="009B6330"/>
    <w:rsid w:val="009B6D28"/>
    <w:rsid w:val="009B7113"/>
    <w:rsid w:val="009B7447"/>
    <w:rsid w:val="009B7ABA"/>
    <w:rsid w:val="009C02E3"/>
    <w:rsid w:val="009C04A0"/>
    <w:rsid w:val="009C1ADE"/>
    <w:rsid w:val="009C226D"/>
    <w:rsid w:val="009C2885"/>
    <w:rsid w:val="009C33C7"/>
    <w:rsid w:val="009C37C9"/>
    <w:rsid w:val="009C3829"/>
    <w:rsid w:val="009C3ABB"/>
    <w:rsid w:val="009C418D"/>
    <w:rsid w:val="009C48E2"/>
    <w:rsid w:val="009C5398"/>
    <w:rsid w:val="009C5AE1"/>
    <w:rsid w:val="009C5BA6"/>
    <w:rsid w:val="009C5EC1"/>
    <w:rsid w:val="009C5FA7"/>
    <w:rsid w:val="009C6514"/>
    <w:rsid w:val="009C6EF1"/>
    <w:rsid w:val="009C714D"/>
    <w:rsid w:val="009C75D3"/>
    <w:rsid w:val="009D00C1"/>
    <w:rsid w:val="009D06E3"/>
    <w:rsid w:val="009D262B"/>
    <w:rsid w:val="009D2C8D"/>
    <w:rsid w:val="009D3366"/>
    <w:rsid w:val="009D34A5"/>
    <w:rsid w:val="009D3821"/>
    <w:rsid w:val="009D47D0"/>
    <w:rsid w:val="009D52FA"/>
    <w:rsid w:val="009D6257"/>
    <w:rsid w:val="009D6A38"/>
    <w:rsid w:val="009D7164"/>
    <w:rsid w:val="009D77B8"/>
    <w:rsid w:val="009E06CC"/>
    <w:rsid w:val="009E08DE"/>
    <w:rsid w:val="009E13EF"/>
    <w:rsid w:val="009E14A3"/>
    <w:rsid w:val="009E1567"/>
    <w:rsid w:val="009E167D"/>
    <w:rsid w:val="009E193F"/>
    <w:rsid w:val="009E370C"/>
    <w:rsid w:val="009E407B"/>
    <w:rsid w:val="009E4621"/>
    <w:rsid w:val="009E4F0F"/>
    <w:rsid w:val="009E4FEC"/>
    <w:rsid w:val="009E5F78"/>
    <w:rsid w:val="009E6069"/>
    <w:rsid w:val="009E710F"/>
    <w:rsid w:val="009E7A07"/>
    <w:rsid w:val="009E7BA4"/>
    <w:rsid w:val="009F028B"/>
    <w:rsid w:val="009F0593"/>
    <w:rsid w:val="009F093F"/>
    <w:rsid w:val="009F0DE9"/>
    <w:rsid w:val="009F1F9C"/>
    <w:rsid w:val="009F2924"/>
    <w:rsid w:val="009F2FB3"/>
    <w:rsid w:val="009F3C73"/>
    <w:rsid w:val="009F444D"/>
    <w:rsid w:val="009F4E59"/>
    <w:rsid w:val="009F5C73"/>
    <w:rsid w:val="009F5D27"/>
    <w:rsid w:val="009F5D67"/>
    <w:rsid w:val="009F601D"/>
    <w:rsid w:val="009F6631"/>
    <w:rsid w:val="009F74B3"/>
    <w:rsid w:val="009F77BE"/>
    <w:rsid w:val="009F7E65"/>
    <w:rsid w:val="009F7E84"/>
    <w:rsid w:val="00A00A01"/>
    <w:rsid w:val="00A0128D"/>
    <w:rsid w:val="00A01A0D"/>
    <w:rsid w:val="00A01AE5"/>
    <w:rsid w:val="00A02048"/>
    <w:rsid w:val="00A027DF"/>
    <w:rsid w:val="00A029DA"/>
    <w:rsid w:val="00A03A77"/>
    <w:rsid w:val="00A03E1C"/>
    <w:rsid w:val="00A04D20"/>
    <w:rsid w:val="00A053AA"/>
    <w:rsid w:val="00A05F7D"/>
    <w:rsid w:val="00A067B8"/>
    <w:rsid w:val="00A069AA"/>
    <w:rsid w:val="00A06D5A"/>
    <w:rsid w:val="00A071E8"/>
    <w:rsid w:val="00A07431"/>
    <w:rsid w:val="00A075B0"/>
    <w:rsid w:val="00A10A71"/>
    <w:rsid w:val="00A114CB"/>
    <w:rsid w:val="00A11823"/>
    <w:rsid w:val="00A1231C"/>
    <w:rsid w:val="00A1236E"/>
    <w:rsid w:val="00A124DD"/>
    <w:rsid w:val="00A14AC4"/>
    <w:rsid w:val="00A15099"/>
    <w:rsid w:val="00A159E2"/>
    <w:rsid w:val="00A15A13"/>
    <w:rsid w:val="00A15F01"/>
    <w:rsid w:val="00A160B6"/>
    <w:rsid w:val="00A17CA5"/>
    <w:rsid w:val="00A17CC3"/>
    <w:rsid w:val="00A20A15"/>
    <w:rsid w:val="00A21873"/>
    <w:rsid w:val="00A218DC"/>
    <w:rsid w:val="00A2302A"/>
    <w:rsid w:val="00A235D0"/>
    <w:rsid w:val="00A235EA"/>
    <w:rsid w:val="00A23A6A"/>
    <w:rsid w:val="00A23DB1"/>
    <w:rsid w:val="00A2585F"/>
    <w:rsid w:val="00A25E9A"/>
    <w:rsid w:val="00A2696D"/>
    <w:rsid w:val="00A272D9"/>
    <w:rsid w:val="00A27B9B"/>
    <w:rsid w:val="00A27E11"/>
    <w:rsid w:val="00A304D4"/>
    <w:rsid w:val="00A30AAF"/>
    <w:rsid w:val="00A31BA1"/>
    <w:rsid w:val="00A31E73"/>
    <w:rsid w:val="00A3232C"/>
    <w:rsid w:val="00A32CC3"/>
    <w:rsid w:val="00A330D2"/>
    <w:rsid w:val="00A33E13"/>
    <w:rsid w:val="00A33E81"/>
    <w:rsid w:val="00A344DB"/>
    <w:rsid w:val="00A34D69"/>
    <w:rsid w:val="00A3539E"/>
    <w:rsid w:val="00A35CF4"/>
    <w:rsid w:val="00A36C2F"/>
    <w:rsid w:val="00A36E4E"/>
    <w:rsid w:val="00A36F26"/>
    <w:rsid w:val="00A3704F"/>
    <w:rsid w:val="00A37887"/>
    <w:rsid w:val="00A3788F"/>
    <w:rsid w:val="00A37D22"/>
    <w:rsid w:val="00A40BA9"/>
    <w:rsid w:val="00A417B0"/>
    <w:rsid w:val="00A41BD1"/>
    <w:rsid w:val="00A41D5D"/>
    <w:rsid w:val="00A423A9"/>
    <w:rsid w:val="00A424D5"/>
    <w:rsid w:val="00A4263B"/>
    <w:rsid w:val="00A42E10"/>
    <w:rsid w:val="00A43244"/>
    <w:rsid w:val="00A44A35"/>
    <w:rsid w:val="00A44C67"/>
    <w:rsid w:val="00A4510D"/>
    <w:rsid w:val="00A45B12"/>
    <w:rsid w:val="00A45C2F"/>
    <w:rsid w:val="00A466A6"/>
    <w:rsid w:val="00A46A6B"/>
    <w:rsid w:val="00A4724C"/>
    <w:rsid w:val="00A478A8"/>
    <w:rsid w:val="00A47A20"/>
    <w:rsid w:val="00A50137"/>
    <w:rsid w:val="00A50284"/>
    <w:rsid w:val="00A519A1"/>
    <w:rsid w:val="00A51A7A"/>
    <w:rsid w:val="00A51FD2"/>
    <w:rsid w:val="00A537E4"/>
    <w:rsid w:val="00A53D1E"/>
    <w:rsid w:val="00A544A3"/>
    <w:rsid w:val="00A55AD4"/>
    <w:rsid w:val="00A55AEC"/>
    <w:rsid w:val="00A55C1B"/>
    <w:rsid w:val="00A56E72"/>
    <w:rsid w:val="00A57705"/>
    <w:rsid w:val="00A57AD4"/>
    <w:rsid w:val="00A57D84"/>
    <w:rsid w:val="00A61A32"/>
    <w:rsid w:val="00A61C0D"/>
    <w:rsid w:val="00A61DEA"/>
    <w:rsid w:val="00A6238B"/>
    <w:rsid w:val="00A62826"/>
    <w:rsid w:val="00A6347E"/>
    <w:rsid w:val="00A6385F"/>
    <w:rsid w:val="00A63A3B"/>
    <w:rsid w:val="00A63C48"/>
    <w:rsid w:val="00A64292"/>
    <w:rsid w:val="00A642FC"/>
    <w:rsid w:val="00A64DCB"/>
    <w:rsid w:val="00A6590A"/>
    <w:rsid w:val="00A65A22"/>
    <w:rsid w:val="00A65E2E"/>
    <w:rsid w:val="00A669FD"/>
    <w:rsid w:val="00A66C24"/>
    <w:rsid w:val="00A66D24"/>
    <w:rsid w:val="00A670AE"/>
    <w:rsid w:val="00A67259"/>
    <w:rsid w:val="00A67414"/>
    <w:rsid w:val="00A67DD2"/>
    <w:rsid w:val="00A67F10"/>
    <w:rsid w:val="00A67F24"/>
    <w:rsid w:val="00A702FC"/>
    <w:rsid w:val="00A70D16"/>
    <w:rsid w:val="00A71299"/>
    <w:rsid w:val="00A713BC"/>
    <w:rsid w:val="00A71638"/>
    <w:rsid w:val="00A719BD"/>
    <w:rsid w:val="00A71A1C"/>
    <w:rsid w:val="00A7242F"/>
    <w:rsid w:val="00A72A55"/>
    <w:rsid w:val="00A73905"/>
    <w:rsid w:val="00A73F98"/>
    <w:rsid w:val="00A745C8"/>
    <w:rsid w:val="00A74852"/>
    <w:rsid w:val="00A74EF5"/>
    <w:rsid w:val="00A756CF"/>
    <w:rsid w:val="00A76265"/>
    <w:rsid w:val="00A76CE0"/>
    <w:rsid w:val="00A7716C"/>
    <w:rsid w:val="00A7748D"/>
    <w:rsid w:val="00A80CC8"/>
    <w:rsid w:val="00A82030"/>
    <w:rsid w:val="00A8255C"/>
    <w:rsid w:val="00A832C2"/>
    <w:rsid w:val="00A84430"/>
    <w:rsid w:val="00A848D0"/>
    <w:rsid w:val="00A84D1C"/>
    <w:rsid w:val="00A84E4A"/>
    <w:rsid w:val="00A85240"/>
    <w:rsid w:val="00A85293"/>
    <w:rsid w:val="00A852AF"/>
    <w:rsid w:val="00A85870"/>
    <w:rsid w:val="00A85DAF"/>
    <w:rsid w:val="00A86C96"/>
    <w:rsid w:val="00A86FFE"/>
    <w:rsid w:val="00A91CA4"/>
    <w:rsid w:val="00A93492"/>
    <w:rsid w:val="00A93983"/>
    <w:rsid w:val="00A94569"/>
    <w:rsid w:val="00A94CA8"/>
    <w:rsid w:val="00A94FF4"/>
    <w:rsid w:val="00A96755"/>
    <w:rsid w:val="00A96EE9"/>
    <w:rsid w:val="00AA0238"/>
    <w:rsid w:val="00AA141A"/>
    <w:rsid w:val="00AA1CFA"/>
    <w:rsid w:val="00AA2960"/>
    <w:rsid w:val="00AA29ED"/>
    <w:rsid w:val="00AA529D"/>
    <w:rsid w:val="00AA567B"/>
    <w:rsid w:val="00AA6272"/>
    <w:rsid w:val="00AA6D41"/>
    <w:rsid w:val="00AA79E7"/>
    <w:rsid w:val="00AA7D5C"/>
    <w:rsid w:val="00AA7EB3"/>
    <w:rsid w:val="00AB0693"/>
    <w:rsid w:val="00AB0933"/>
    <w:rsid w:val="00AB1D24"/>
    <w:rsid w:val="00AB3340"/>
    <w:rsid w:val="00AB3DEF"/>
    <w:rsid w:val="00AB4FBD"/>
    <w:rsid w:val="00AB5AA3"/>
    <w:rsid w:val="00AB686C"/>
    <w:rsid w:val="00AC01FA"/>
    <w:rsid w:val="00AC02D2"/>
    <w:rsid w:val="00AC13F4"/>
    <w:rsid w:val="00AC1429"/>
    <w:rsid w:val="00AC1509"/>
    <w:rsid w:val="00AC2170"/>
    <w:rsid w:val="00AC261E"/>
    <w:rsid w:val="00AC2D22"/>
    <w:rsid w:val="00AC3E91"/>
    <w:rsid w:val="00AC42F1"/>
    <w:rsid w:val="00AC599F"/>
    <w:rsid w:val="00AC5F0A"/>
    <w:rsid w:val="00AC60E0"/>
    <w:rsid w:val="00AC6896"/>
    <w:rsid w:val="00AC6D17"/>
    <w:rsid w:val="00AC6DBA"/>
    <w:rsid w:val="00AC6DFE"/>
    <w:rsid w:val="00AC715B"/>
    <w:rsid w:val="00AC745C"/>
    <w:rsid w:val="00AC7DF4"/>
    <w:rsid w:val="00AD040D"/>
    <w:rsid w:val="00AD133E"/>
    <w:rsid w:val="00AD1B67"/>
    <w:rsid w:val="00AD24EB"/>
    <w:rsid w:val="00AD2BE4"/>
    <w:rsid w:val="00AD2D4E"/>
    <w:rsid w:val="00AD2EEB"/>
    <w:rsid w:val="00AD4672"/>
    <w:rsid w:val="00AD4EFA"/>
    <w:rsid w:val="00AD506E"/>
    <w:rsid w:val="00AD5E4C"/>
    <w:rsid w:val="00AD65FD"/>
    <w:rsid w:val="00AD67DF"/>
    <w:rsid w:val="00AE04E3"/>
    <w:rsid w:val="00AE1640"/>
    <w:rsid w:val="00AE1651"/>
    <w:rsid w:val="00AE1B6A"/>
    <w:rsid w:val="00AE2831"/>
    <w:rsid w:val="00AE332C"/>
    <w:rsid w:val="00AE3780"/>
    <w:rsid w:val="00AE38BD"/>
    <w:rsid w:val="00AE42F3"/>
    <w:rsid w:val="00AE5274"/>
    <w:rsid w:val="00AE5AFB"/>
    <w:rsid w:val="00AE5D82"/>
    <w:rsid w:val="00AE5DC2"/>
    <w:rsid w:val="00AE66E4"/>
    <w:rsid w:val="00AE6BDD"/>
    <w:rsid w:val="00AE70C0"/>
    <w:rsid w:val="00AE7CA7"/>
    <w:rsid w:val="00AF0294"/>
    <w:rsid w:val="00AF0AF2"/>
    <w:rsid w:val="00AF0C2C"/>
    <w:rsid w:val="00AF0FBA"/>
    <w:rsid w:val="00AF29AF"/>
    <w:rsid w:val="00AF3071"/>
    <w:rsid w:val="00AF30CB"/>
    <w:rsid w:val="00AF3591"/>
    <w:rsid w:val="00AF5064"/>
    <w:rsid w:val="00AF5ADD"/>
    <w:rsid w:val="00AF61AC"/>
    <w:rsid w:val="00AF6C25"/>
    <w:rsid w:val="00AF7177"/>
    <w:rsid w:val="00AF748A"/>
    <w:rsid w:val="00B001DD"/>
    <w:rsid w:val="00B0085F"/>
    <w:rsid w:val="00B008B3"/>
    <w:rsid w:val="00B00AB6"/>
    <w:rsid w:val="00B01409"/>
    <w:rsid w:val="00B01636"/>
    <w:rsid w:val="00B01AA0"/>
    <w:rsid w:val="00B01C3C"/>
    <w:rsid w:val="00B026D4"/>
    <w:rsid w:val="00B02971"/>
    <w:rsid w:val="00B031CA"/>
    <w:rsid w:val="00B031D7"/>
    <w:rsid w:val="00B034BC"/>
    <w:rsid w:val="00B0353F"/>
    <w:rsid w:val="00B0360D"/>
    <w:rsid w:val="00B03811"/>
    <w:rsid w:val="00B03E60"/>
    <w:rsid w:val="00B044D8"/>
    <w:rsid w:val="00B05109"/>
    <w:rsid w:val="00B05822"/>
    <w:rsid w:val="00B07E16"/>
    <w:rsid w:val="00B10A8F"/>
    <w:rsid w:val="00B1109B"/>
    <w:rsid w:val="00B1172B"/>
    <w:rsid w:val="00B11A9B"/>
    <w:rsid w:val="00B12B91"/>
    <w:rsid w:val="00B12F3C"/>
    <w:rsid w:val="00B12F4A"/>
    <w:rsid w:val="00B13088"/>
    <w:rsid w:val="00B13F20"/>
    <w:rsid w:val="00B15178"/>
    <w:rsid w:val="00B15A74"/>
    <w:rsid w:val="00B15D0C"/>
    <w:rsid w:val="00B16644"/>
    <w:rsid w:val="00B17352"/>
    <w:rsid w:val="00B2040A"/>
    <w:rsid w:val="00B207A4"/>
    <w:rsid w:val="00B221BA"/>
    <w:rsid w:val="00B22AC9"/>
    <w:rsid w:val="00B2358B"/>
    <w:rsid w:val="00B2395D"/>
    <w:rsid w:val="00B23EAD"/>
    <w:rsid w:val="00B24872"/>
    <w:rsid w:val="00B24F99"/>
    <w:rsid w:val="00B254B0"/>
    <w:rsid w:val="00B255E5"/>
    <w:rsid w:val="00B25E66"/>
    <w:rsid w:val="00B263DD"/>
    <w:rsid w:val="00B26519"/>
    <w:rsid w:val="00B26586"/>
    <w:rsid w:val="00B307A5"/>
    <w:rsid w:val="00B318A7"/>
    <w:rsid w:val="00B321E7"/>
    <w:rsid w:val="00B32D48"/>
    <w:rsid w:val="00B32F14"/>
    <w:rsid w:val="00B33B6B"/>
    <w:rsid w:val="00B33C41"/>
    <w:rsid w:val="00B34E8B"/>
    <w:rsid w:val="00B35227"/>
    <w:rsid w:val="00B3529F"/>
    <w:rsid w:val="00B352C3"/>
    <w:rsid w:val="00B3539E"/>
    <w:rsid w:val="00B35964"/>
    <w:rsid w:val="00B36531"/>
    <w:rsid w:val="00B36945"/>
    <w:rsid w:val="00B37598"/>
    <w:rsid w:val="00B37999"/>
    <w:rsid w:val="00B37E47"/>
    <w:rsid w:val="00B40336"/>
    <w:rsid w:val="00B40507"/>
    <w:rsid w:val="00B405A5"/>
    <w:rsid w:val="00B405F0"/>
    <w:rsid w:val="00B40778"/>
    <w:rsid w:val="00B42410"/>
    <w:rsid w:val="00B42933"/>
    <w:rsid w:val="00B438AD"/>
    <w:rsid w:val="00B43E93"/>
    <w:rsid w:val="00B44317"/>
    <w:rsid w:val="00B44AD5"/>
    <w:rsid w:val="00B45982"/>
    <w:rsid w:val="00B46120"/>
    <w:rsid w:val="00B470C5"/>
    <w:rsid w:val="00B47B13"/>
    <w:rsid w:val="00B47D73"/>
    <w:rsid w:val="00B504B7"/>
    <w:rsid w:val="00B50945"/>
    <w:rsid w:val="00B509A5"/>
    <w:rsid w:val="00B51B96"/>
    <w:rsid w:val="00B521B7"/>
    <w:rsid w:val="00B522A6"/>
    <w:rsid w:val="00B522AF"/>
    <w:rsid w:val="00B52AFC"/>
    <w:rsid w:val="00B53FA5"/>
    <w:rsid w:val="00B57A10"/>
    <w:rsid w:val="00B57F25"/>
    <w:rsid w:val="00B603BE"/>
    <w:rsid w:val="00B6056D"/>
    <w:rsid w:val="00B610FA"/>
    <w:rsid w:val="00B61222"/>
    <w:rsid w:val="00B613D6"/>
    <w:rsid w:val="00B61854"/>
    <w:rsid w:val="00B629B8"/>
    <w:rsid w:val="00B62CB7"/>
    <w:rsid w:val="00B630A2"/>
    <w:rsid w:val="00B63F8E"/>
    <w:rsid w:val="00B640B9"/>
    <w:rsid w:val="00B65197"/>
    <w:rsid w:val="00B6566D"/>
    <w:rsid w:val="00B65E91"/>
    <w:rsid w:val="00B67AF3"/>
    <w:rsid w:val="00B67E51"/>
    <w:rsid w:val="00B70ED9"/>
    <w:rsid w:val="00B71A31"/>
    <w:rsid w:val="00B71F56"/>
    <w:rsid w:val="00B7207C"/>
    <w:rsid w:val="00B73663"/>
    <w:rsid w:val="00B747AC"/>
    <w:rsid w:val="00B74B38"/>
    <w:rsid w:val="00B7534F"/>
    <w:rsid w:val="00B75356"/>
    <w:rsid w:val="00B7540C"/>
    <w:rsid w:val="00B75561"/>
    <w:rsid w:val="00B758BF"/>
    <w:rsid w:val="00B761F8"/>
    <w:rsid w:val="00B7664A"/>
    <w:rsid w:val="00B76CA1"/>
    <w:rsid w:val="00B77099"/>
    <w:rsid w:val="00B77374"/>
    <w:rsid w:val="00B800EF"/>
    <w:rsid w:val="00B802A3"/>
    <w:rsid w:val="00B803CD"/>
    <w:rsid w:val="00B80C93"/>
    <w:rsid w:val="00B82074"/>
    <w:rsid w:val="00B8291B"/>
    <w:rsid w:val="00B83736"/>
    <w:rsid w:val="00B83785"/>
    <w:rsid w:val="00B83AC6"/>
    <w:rsid w:val="00B8431C"/>
    <w:rsid w:val="00B85CE8"/>
    <w:rsid w:val="00B85D5B"/>
    <w:rsid w:val="00B865F2"/>
    <w:rsid w:val="00B86A23"/>
    <w:rsid w:val="00B86B2C"/>
    <w:rsid w:val="00B90720"/>
    <w:rsid w:val="00B90747"/>
    <w:rsid w:val="00B90CDA"/>
    <w:rsid w:val="00B92974"/>
    <w:rsid w:val="00B93104"/>
    <w:rsid w:val="00B942ED"/>
    <w:rsid w:val="00B94E2D"/>
    <w:rsid w:val="00B9503F"/>
    <w:rsid w:val="00B959C8"/>
    <w:rsid w:val="00B95A55"/>
    <w:rsid w:val="00B95CDA"/>
    <w:rsid w:val="00B95D81"/>
    <w:rsid w:val="00B9769C"/>
    <w:rsid w:val="00B979CD"/>
    <w:rsid w:val="00BA05E5"/>
    <w:rsid w:val="00BA1102"/>
    <w:rsid w:val="00BA14FF"/>
    <w:rsid w:val="00BA17F0"/>
    <w:rsid w:val="00BA188A"/>
    <w:rsid w:val="00BA1E4F"/>
    <w:rsid w:val="00BA30E8"/>
    <w:rsid w:val="00BA422B"/>
    <w:rsid w:val="00BA4375"/>
    <w:rsid w:val="00BA5697"/>
    <w:rsid w:val="00BA6366"/>
    <w:rsid w:val="00BA6732"/>
    <w:rsid w:val="00BA71A8"/>
    <w:rsid w:val="00BA794A"/>
    <w:rsid w:val="00BA7B7E"/>
    <w:rsid w:val="00BB0088"/>
    <w:rsid w:val="00BB06A1"/>
    <w:rsid w:val="00BB0BD8"/>
    <w:rsid w:val="00BB1041"/>
    <w:rsid w:val="00BB178F"/>
    <w:rsid w:val="00BB19F0"/>
    <w:rsid w:val="00BB259B"/>
    <w:rsid w:val="00BB2797"/>
    <w:rsid w:val="00BB29A3"/>
    <w:rsid w:val="00BB345D"/>
    <w:rsid w:val="00BB3B03"/>
    <w:rsid w:val="00BB3BE9"/>
    <w:rsid w:val="00BB4DC2"/>
    <w:rsid w:val="00BB5C7A"/>
    <w:rsid w:val="00BB6D28"/>
    <w:rsid w:val="00BB6DA1"/>
    <w:rsid w:val="00BB7764"/>
    <w:rsid w:val="00BB783B"/>
    <w:rsid w:val="00BC26F6"/>
    <w:rsid w:val="00BC2735"/>
    <w:rsid w:val="00BC2B22"/>
    <w:rsid w:val="00BC2B58"/>
    <w:rsid w:val="00BC37EE"/>
    <w:rsid w:val="00BC3F26"/>
    <w:rsid w:val="00BC44D8"/>
    <w:rsid w:val="00BC4927"/>
    <w:rsid w:val="00BC56DF"/>
    <w:rsid w:val="00BC5CF5"/>
    <w:rsid w:val="00BC6098"/>
    <w:rsid w:val="00BC6684"/>
    <w:rsid w:val="00BC676C"/>
    <w:rsid w:val="00BC732B"/>
    <w:rsid w:val="00BC7B42"/>
    <w:rsid w:val="00BD0151"/>
    <w:rsid w:val="00BD0181"/>
    <w:rsid w:val="00BD063F"/>
    <w:rsid w:val="00BD0976"/>
    <w:rsid w:val="00BD0D50"/>
    <w:rsid w:val="00BD14D1"/>
    <w:rsid w:val="00BD1702"/>
    <w:rsid w:val="00BD1938"/>
    <w:rsid w:val="00BD21CA"/>
    <w:rsid w:val="00BD2417"/>
    <w:rsid w:val="00BD3B50"/>
    <w:rsid w:val="00BD439A"/>
    <w:rsid w:val="00BD4586"/>
    <w:rsid w:val="00BD48AD"/>
    <w:rsid w:val="00BD4A4F"/>
    <w:rsid w:val="00BD54CF"/>
    <w:rsid w:val="00BD56FC"/>
    <w:rsid w:val="00BD5DD1"/>
    <w:rsid w:val="00BD634D"/>
    <w:rsid w:val="00BD6469"/>
    <w:rsid w:val="00BD655E"/>
    <w:rsid w:val="00BD6871"/>
    <w:rsid w:val="00BD6EFA"/>
    <w:rsid w:val="00BD793C"/>
    <w:rsid w:val="00BD7EAF"/>
    <w:rsid w:val="00BE0122"/>
    <w:rsid w:val="00BE0825"/>
    <w:rsid w:val="00BE0EF1"/>
    <w:rsid w:val="00BE1774"/>
    <w:rsid w:val="00BE1CC9"/>
    <w:rsid w:val="00BE1DA7"/>
    <w:rsid w:val="00BE1E45"/>
    <w:rsid w:val="00BE2183"/>
    <w:rsid w:val="00BE224E"/>
    <w:rsid w:val="00BE46EB"/>
    <w:rsid w:val="00BE477A"/>
    <w:rsid w:val="00BE4C85"/>
    <w:rsid w:val="00BE54B3"/>
    <w:rsid w:val="00BE590A"/>
    <w:rsid w:val="00BE6378"/>
    <w:rsid w:val="00BE6624"/>
    <w:rsid w:val="00BE6E63"/>
    <w:rsid w:val="00BE7218"/>
    <w:rsid w:val="00BF146C"/>
    <w:rsid w:val="00BF22AA"/>
    <w:rsid w:val="00BF2AF5"/>
    <w:rsid w:val="00BF30A1"/>
    <w:rsid w:val="00BF414F"/>
    <w:rsid w:val="00BF49EB"/>
    <w:rsid w:val="00BF541F"/>
    <w:rsid w:val="00BF606C"/>
    <w:rsid w:val="00BF64E6"/>
    <w:rsid w:val="00BF6C59"/>
    <w:rsid w:val="00BF75D7"/>
    <w:rsid w:val="00BF77AE"/>
    <w:rsid w:val="00BF7F8A"/>
    <w:rsid w:val="00C00793"/>
    <w:rsid w:val="00C00BAB"/>
    <w:rsid w:val="00C00E24"/>
    <w:rsid w:val="00C01250"/>
    <w:rsid w:val="00C017DF"/>
    <w:rsid w:val="00C01DB2"/>
    <w:rsid w:val="00C04DFE"/>
    <w:rsid w:val="00C053AC"/>
    <w:rsid w:val="00C055AF"/>
    <w:rsid w:val="00C056C9"/>
    <w:rsid w:val="00C05B0C"/>
    <w:rsid w:val="00C06B7D"/>
    <w:rsid w:val="00C072BC"/>
    <w:rsid w:val="00C07467"/>
    <w:rsid w:val="00C1007A"/>
    <w:rsid w:val="00C10B11"/>
    <w:rsid w:val="00C112D7"/>
    <w:rsid w:val="00C11B42"/>
    <w:rsid w:val="00C12629"/>
    <w:rsid w:val="00C12BFB"/>
    <w:rsid w:val="00C12EB8"/>
    <w:rsid w:val="00C137CE"/>
    <w:rsid w:val="00C13914"/>
    <w:rsid w:val="00C15695"/>
    <w:rsid w:val="00C163BC"/>
    <w:rsid w:val="00C17EFD"/>
    <w:rsid w:val="00C20328"/>
    <w:rsid w:val="00C22229"/>
    <w:rsid w:val="00C2288D"/>
    <w:rsid w:val="00C22C8B"/>
    <w:rsid w:val="00C22CAA"/>
    <w:rsid w:val="00C233CF"/>
    <w:rsid w:val="00C234D8"/>
    <w:rsid w:val="00C23904"/>
    <w:rsid w:val="00C24D96"/>
    <w:rsid w:val="00C250D3"/>
    <w:rsid w:val="00C2528E"/>
    <w:rsid w:val="00C262FB"/>
    <w:rsid w:val="00C27A85"/>
    <w:rsid w:val="00C30B6E"/>
    <w:rsid w:val="00C30C00"/>
    <w:rsid w:val="00C3152A"/>
    <w:rsid w:val="00C31563"/>
    <w:rsid w:val="00C31F9E"/>
    <w:rsid w:val="00C327AE"/>
    <w:rsid w:val="00C33CE4"/>
    <w:rsid w:val="00C33FFB"/>
    <w:rsid w:val="00C343BB"/>
    <w:rsid w:val="00C345D7"/>
    <w:rsid w:val="00C34D5A"/>
    <w:rsid w:val="00C35410"/>
    <w:rsid w:val="00C35941"/>
    <w:rsid w:val="00C36376"/>
    <w:rsid w:val="00C364BD"/>
    <w:rsid w:val="00C36CE2"/>
    <w:rsid w:val="00C36CF6"/>
    <w:rsid w:val="00C37886"/>
    <w:rsid w:val="00C427CE"/>
    <w:rsid w:val="00C42AD6"/>
    <w:rsid w:val="00C43AC3"/>
    <w:rsid w:val="00C440B7"/>
    <w:rsid w:val="00C445DD"/>
    <w:rsid w:val="00C44E4C"/>
    <w:rsid w:val="00C45AA6"/>
    <w:rsid w:val="00C46A1D"/>
    <w:rsid w:val="00C4703B"/>
    <w:rsid w:val="00C47CDD"/>
    <w:rsid w:val="00C50C6E"/>
    <w:rsid w:val="00C5129B"/>
    <w:rsid w:val="00C513A4"/>
    <w:rsid w:val="00C51EFC"/>
    <w:rsid w:val="00C521BB"/>
    <w:rsid w:val="00C52549"/>
    <w:rsid w:val="00C52FC4"/>
    <w:rsid w:val="00C53CAD"/>
    <w:rsid w:val="00C54231"/>
    <w:rsid w:val="00C54740"/>
    <w:rsid w:val="00C54B43"/>
    <w:rsid w:val="00C54DA3"/>
    <w:rsid w:val="00C553C8"/>
    <w:rsid w:val="00C55587"/>
    <w:rsid w:val="00C56AA5"/>
    <w:rsid w:val="00C56EC5"/>
    <w:rsid w:val="00C57ED0"/>
    <w:rsid w:val="00C60AB0"/>
    <w:rsid w:val="00C60C15"/>
    <w:rsid w:val="00C613E4"/>
    <w:rsid w:val="00C61BC0"/>
    <w:rsid w:val="00C62515"/>
    <w:rsid w:val="00C6258C"/>
    <w:rsid w:val="00C648FF"/>
    <w:rsid w:val="00C64996"/>
    <w:rsid w:val="00C64DDD"/>
    <w:rsid w:val="00C65FBF"/>
    <w:rsid w:val="00C66441"/>
    <w:rsid w:val="00C66452"/>
    <w:rsid w:val="00C6653F"/>
    <w:rsid w:val="00C66DB3"/>
    <w:rsid w:val="00C67384"/>
    <w:rsid w:val="00C67649"/>
    <w:rsid w:val="00C67A04"/>
    <w:rsid w:val="00C7006D"/>
    <w:rsid w:val="00C7165B"/>
    <w:rsid w:val="00C71FE5"/>
    <w:rsid w:val="00C7200C"/>
    <w:rsid w:val="00C72992"/>
    <w:rsid w:val="00C72EEC"/>
    <w:rsid w:val="00C73152"/>
    <w:rsid w:val="00C73573"/>
    <w:rsid w:val="00C73B5A"/>
    <w:rsid w:val="00C748BB"/>
    <w:rsid w:val="00C75F46"/>
    <w:rsid w:val="00C762D5"/>
    <w:rsid w:val="00C76E8F"/>
    <w:rsid w:val="00C773AA"/>
    <w:rsid w:val="00C77F46"/>
    <w:rsid w:val="00C8127A"/>
    <w:rsid w:val="00C8147C"/>
    <w:rsid w:val="00C8158A"/>
    <w:rsid w:val="00C81E34"/>
    <w:rsid w:val="00C83137"/>
    <w:rsid w:val="00C83A84"/>
    <w:rsid w:val="00C83CD9"/>
    <w:rsid w:val="00C84D8B"/>
    <w:rsid w:val="00C85400"/>
    <w:rsid w:val="00C85830"/>
    <w:rsid w:val="00C85880"/>
    <w:rsid w:val="00C85F03"/>
    <w:rsid w:val="00C86337"/>
    <w:rsid w:val="00C8649A"/>
    <w:rsid w:val="00C86652"/>
    <w:rsid w:val="00C87920"/>
    <w:rsid w:val="00C87C28"/>
    <w:rsid w:val="00C87D1D"/>
    <w:rsid w:val="00C9039D"/>
    <w:rsid w:val="00C90422"/>
    <w:rsid w:val="00C91087"/>
    <w:rsid w:val="00C91760"/>
    <w:rsid w:val="00C919F2"/>
    <w:rsid w:val="00C9233B"/>
    <w:rsid w:val="00C928CA"/>
    <w:rsid w:val="00C92A1F"/>
    <w:rsid w:val="00C92CBC"/>
    <w:rsid w:val="00C934A8"/>
    <w:rsid w:val="00C93639"/>
    <w:rsid w:val="00C938FD"/>
    <w:rsid w:val="00C93DFA"/>
    <w:rsid w:val="00C96413"/>
    <w:rsid w:val="00C964B0"/>
    <w:rsid w:val="00C96E14"/>
    <w:rsid w:val="00C96F2E"/>
    <w:rsid w:val="00CA1324"/>
    <w:rsid w:val="00CA1E9E"/>
    <w:rsid w:val="00CA386C"/>
    <w:rsid w:val="00CA3921"/>
    <w:rsid w:val="00CA3CF5"/>
    <w:rsid w:val="00CA4229"/>
    <w:rsid w:val="00CA4730"/>
    <w:rsid w:val="00CA4F8B"/>
    <w:rsid w:val="00CA5D94"/>
    <w:rsid w:val="00CA6873"/>
    <w:rsid w:val="00CA6A29"/>
    <w:rsid w:val="00CA70BE"/>
    <w:rsid w:val="00CA71A7"/>
    <w:rsid w:val="00CA76B6"/>
    <w:rsid w:val="00CA7A7B"/>
    <w:rsid w:val="00CB012D"/>
    <w:rsid w:val="00CB076E"/>
    <w:rsid w:val="00CB2042"/>
    <w:rsid w:val="00CB2596"/>
    <w:rsid w:val="00CB3003"/>
    <w:rsid w:val="00CB32D5"/>
    <w:rsid w:val="00CB4185"/>
    <w:rsid w:val="00CB44F1"/>
    <w:rsid w:val="00CB4CFB"/>
    <w:rsid w:val="00CB5A02"/>
    <w:rsid w:val="00CB5D12"/>
    <w:rsid w:val="00CB62E3"/>
    <w:rsid w:val="00CB6746"/>
    <w:rsid w:val="00CB6DEA"/>
    <w:rsid w:val="00CB759C"/>
    <w:rsid w:val="00CC07B2"/>
    <w:rsid w:val="00CC0E8B"/>
    <w:rsid w:val="00CC1797"/>
    <w:rsid w:val="00CC1A4C"/>
    <w:rsid w:val="00CC1B1E"/>
    <w:rsid w:val="00CC1FAA"/>
    <w:rsid w:val="00CC3739"/>
    <w:rsid w:val="00CC4119"/>
    <w:rsid w:val="00CC4824"/>
    <w:rsid w:val="00CC4961"/>
    <w:rsid w:val="00CC4F80"/>
    <w:rsid w:val="00CC50D5"/>
    <w:rsid w:val="00CC59D0"/>
    <w:rsid w:val="00CC5CDC"/>
    <w:rsid w:val="00CC6075"/>
    <w:rsid w:val="00CC6309"/>
    <w:rsid w:val="00CC7D05"/>
    <w:rsid w:val="00CD09B0"/>
    <w:rsid w:val="00CD0A47"/>
    <w:rsid w:val="00CD2B6B"/>
    <w:rsid w:val="00CD2C81"/>
    <w:rsid w:val="00CD33D0"/>
    <w:rsid w:val="00CD34C7"/>
    <w:rsid w:val="00CD3A48"/>
    <w:rsid w:val="00CD46E2"/>
    <w:rsid w:val="00CD4CA3"/>
    <w:rsid w:val="00CD4E70"/>
    <w:rsid w:val="00CD4F1B"/>
    <w:rsid w:val="00CD5348"/>
    <w:rsid w:val="00CD546D"/>
    <w:rsid w:val="00CD5A55"/>
    <w:rsid w:val="00CD5AED"/>
    <w:rsid w:val="00CD5C23"/>
    <w:rsid w:val="00CD6312"/>
    <w:rsid w:val="00CD6D77"/>
    <w:rsid w:val="00CD6E46"/>
    <w:rsid w:val="00CD722F"/>
    <w:rsid w:val="00CD7AAA"/>
    <w:rsid w:val="00CD7B65"/>
    <w:rsid w:val="00CE02A6"/>
    <w:rsid w:val="00CE02B2"/>
    <w:rsid w:val="00CE0F79"/>
    <w:rsid w:val="00CE1440"/>
    <w:rsid w:val="00CE1D6B"/>
    <w:rsid w:val="00CE204C"/>
    <w:rsid w:val="00CE22A7"/>
    <w:rsid w:val="00CE2D59"/>
    <w:rsid w:val="00CE3D43"/>
    <w:rsid w:val="00CE4635"/>
    <w:rsid w:val="00CE4A8C"/>
    <w:rsid w:val="00CE5329"/>
    <w:rsid w:val="00CE5CBF"/>
    <w:rsid w:val="00CE609E"/>
    <w:rsid w:val="00CE6D02"/>
    <w:rsid w:val="00CE71F0"/>
    <w:rsid w:val="00CE72D7"/>
    <w:rsid w:val="00CE756A"/>
    <w:rsid w:val="00CE78C2"/>
    <w:rsid w:val="00CE7F67"/>
    <w:rsid w:val="00CF01B1"/>
    <w:rsid w:val="00CF0929"/>
    <w:rsid w:val="00CF0E3B"/>
    <w:rsid w:val="00CF1C30"/>
    <w:rsid w:val="00CF2133"/>
    <w:rsid w:val="00CF2334"/>
    <w:rsid w:val="00CF2D5E"/>
    <w:rsid w:val="00CF3A35"/>
    <w:rsid w:val="00CF3D85"/>
    <w:rsid w:val="00CF4464"/>
    <w:rsid w:val="00CF45F2"/>
    <w:rsid w:val="00CF4751"/>
    <w:rsid w:val="00CF4934"/>
    <w:rsid w:val="00CF4D8E"/>
    <w:rsid w:val="00CF6222"/>
    <w:rsid w:val="00CF6472"/>
    <w:rsid w:val="00CF7CF0"/>
    <w:rsid w:val="00D00140"/>
    <w:rsid w:val="00D00D12"/>
    <w:rsid w:val="00D016C0"/>
    <w:rsid w:val="00D01FE5"/>
    <w:rsid w:val="00D02C1A"/>
    <w:rsid w:val="00D03D23"/>
    <w:rsid w:val="00D044AA"/>
    <w:rsid w:val="00D04784"/>
    <w:rsid w:val="00D053E0"/>
    <w:rsid w:val="00D05A50"/>
    <w:rsid w:val="00D05E6E"/>
    <w:rsid w:val="00D06187"/>
    <w:rsid w:val="00D06FA5"/>
    <w:rsid w:val="00D07765"/>
    <w:rsid w:val="00D07776"/>
    <w:rsid w:val="00D07940"/>
    <w:rsid w:val="00D07CC6"/>
    <w:rsid w:val="00D10099"/>
    <w:rsid w:val="00D1129E"/>
    <w:rsid w:val="00D1131A"/>
    <w:rsid w:val="00D13FF7"/>
    <w:rsid w:val="00D147F0"/>
    <w:rsid w:val="00D14BC5"/>
    <w:rsid w:val="00D14F1D"/>
    <w:rsid w:val="00D15056"/>
    <w:rsid w:val="00D15FA6"/>
    <w:rsid w:val="00D166C9"/>
    <w:rsid w:val="00D16B6E"/>
    <w:rsid w:val="00D17031"/>
    <w:rsid w:val="00D1763B"/>
    <w:rsid w:val="00D17DDA"/>
    <w:rsid w:val="00D20DA3"/>
    <w:rsid w:val="00D20ED1"/>
    <w:rsid w:val="00D2148F"/>
    <w:rsid w:val="00D21E76"/>
    <w:rsid w:val="00D21FD0"/>
    <w:rsid w:val="00D22123"/>
    <w:rsid w:val="00D228C9"/>
    <w:rsid w:val="00D22BB0"/>
    <w:rsid w:val="00D22D70"/>
    <w:rsid w:val="00D2403C"/>
    <w:rsid w:val="00D24268"/>
    <w:rsid w:val="00D24D6A"/>
    <w:rsid w:val="00D260C6"/>
    <w:rsid w:val="00D2622F"/>
    <w:rsid w:val="00D26BCB"/>
    <w:rsid w:val="00D2744C"/>
    <w:rsid w:val="00D30704"/>
    <w:rsid w:val="00D309FA"/>
    <w:rsid w:val="00D30C6E"/>
    <w:rsid w:val="00D30C81"/>
    <w:rsid w:val="00D30E3D"/>
    <w:rsid w:val="00D317D2"/>
    <w:rsid w:val="00D32762"/>
    <w:rsid w:val="00D32D14"/>
    <w:rsid w:val="00D32F84"/>
    <w:rsid w:val="00D33884"/>
    <w:rsid w:val="00D33C07"/>
    <w:rsid w:val="00D33D1C"/>
    <w:rsid w:val="00D33D27"/>
    <w:rsid w:val="00D35E7E"/>
    <w:rsid w:val="00D36B19"/>
    <w:rsid w:val="00D37D20"/>
    <w:rsid w:val="00D37FEC"/>
    <w:rsid w:val="00D40787"/>
    <w:rsid w:val="00D40A45"/>
    <w:rsid w:val="00D40DAD"/>
    <w:rsid w:val="00D41118"/>
    <w:rsid w:val="00D41B8D"/>
    <w:rsid w:val="00D4240C"/>
    <w:rsid w:val="00D4254C"/>
    <w:rsid w:val="00D42FC7"/>
    <w:rsid w:val="00D4395E"/>
    <w:rsid w:val="00D43CE1"/>
    <w:rsid w:val="00D4449F"/>
    <w:rsid w:val="00D45CE8"/>
    <w:rsid w:val="00D462CA"/>
    <w:rsid w:val="00D464D8"/>
    <w:rsid w:val="00D46501"/>
    <w:rsid w:val="00D468E2"/>
    <w:rsid w:val="00D50874"/>
    <w:rsid w:val="00D50A64"/>
    <w:rsid w:val="00D51520"/>
    <w:rsid w:val="00D51591"/>
    <w:rsid w:val="00D522E3"/>
    <w:rsid w:val="00D52D5C"/>
    <w:rsid w:val="00D53018"/>
    <w:rsid w:val="00D538F9"/>
    <w:rsid w:val="00D53EB6"/>
    <w:rsid w:val="00D54254"/>
    <w:rsid w:val="00D54D6F"/>
    <w:rsid w:val="00D55BB5"/>
    <w:rsid w:val="00D5685D"/>
    <w:rsid w:val="00D56CE0"/>
    <w:rsid w:val="00D56EA9"/>
    <w:rsid w:val="00D6128E"/>
    <w:rsid w:val="00D61641"/>
    <w:rsid w:val="00D617A3"/>
    <w:rsid w:val="00D61889"/>
    <w:rsid w:val="00D61F81"/>
    <w:rsid w:val="00D62A7F"/>
    <w:rsid w:val="00D63AD1"/>
    <w:rsid w:val="00D6435F"/>
    <w:rsid w:val="00D65434"/>
    <w:rsid w:val="00D67AE3"/>
    <w:rsid w:val="00D67ED7"/>
    <w:rsid w:val="00D704B1"/>
    <w:rsid w:val="00D70BB7"/>
    <w:rsid w:val="00D70E37"/>
    <w:rsid w:val="00D710C0"/>
    <w:rsid w:val="00D71AE9"/>
    <w:rsid w:val="00D723A5"/>
    <w:rsid w:val="00D7351F"/>
    <w:rsid w:val="00D73CC9"/>
    <w:rsid w:val="00D73F4F"/>
    <w:rsid w:val="00D74438"/>
    <w:rsid w:val="00D74A5A"/>
    <w:rsid w:val="00D74BFF"/>
    <w:rsid w:val="00D75C98"/>
    <w:rsid w:val="00D765E3"/>
    <w:rsid w:val="00D76FC2"/>
    <w:rsid w:val="00D770E1"/>
    <w:rsid w:val="00D7787D"/>
    <w:rsid w:val="00D8071A"/>
    <w:rsid w:val="00D815E0"/>
    <w:rsid w:val="00D817C3"/>
    <w:rsid w:val="00D81B7F"/>
    <w:rsid w:val="00D82511"/>
    <w:rsid w:val="00D8259A"/>
    <w:rsid w:val="00D827B2"/>
    <w:rsid w:val="00D82A27"/>
    <w:rsid w:val="00D82B47"/>
    <w:rsid w:val="00D82E85"/>
    <w:rsid w:val="00D83542"/>
    <w:rsid w:val="00D83DBF"/>
    <w:rsid w:val="00D83FEB"/>
    <w:rsid w:val="00D8480C"/>
    <w:rsid w:val="00D848AC"/>
    <w:rsid w:val="00D84937"/>
    <w:rsid w:val="00D84F28"/>
    <w:rsid w:val="00D85889"/>
    <w:rsid w:val="00D85D4B"/>
    <w:rsid w:val="00D8621F"/>
    <w:rsid w:val="00D8631E"/>
    <w:rsid w:val="00D86BB4"/>
    <w:rsid w:val="00D87863"/>
    <w:rsid w:val="00D910C9"/>
    <w:rsid w:val="00D917B9"/>
    <w:rsid w:val="00D92A73"/>
    <w:rsid w:val="00D92C13"/>
    <w:rsid w:val="00D93487"/>
    <w:rsid w:val="00D9363A"/>
    <w:rsid w:val="00D94271"/>
    <w:rsid w:val="00D94894"/>
    <w:rsid w:val="00D95AB7"/>
    <w:rsid w:val="00D9628F"/>
    <w:rsid w:val="00D969DC"/>
    <w:rsid w:val="00D96BB4"/>
    <w:rsid w:val="00DA0E0D"/>
    <w:rsid w:val="00DA120A"/>
    <w:rsid w:val="00DA140E"/>
    <w:rsid w:val="00DA1B5C"/>
    <w:rsid w:val="00DA1B9E"/>
    <w:rsid w:val="00DA1F62"/>
    <w:rsid w:val="00DA234F"/>
    <w:rsid w:val="00DA396F"/>
    <w:rsid w:val="00DA4A35"/>
    <w:rsid w:val="00DA4A4F"/>
    <w:rsid w:val="00DA5090"/>
    <w:rsid w:val="00DA5A38"/>
    <w:rsid w:val="00DA5F1F"/>
    <w:rsid w:val="00DA6308"/>
    <w:rsid w:val="00DA662A"/>
    <w:rsid w:val="00DA759A"/>
    <w:rsid w:val="00DB0E67"/>
    <w:rsid w:val="00DB1062"/>
    <w:rsid w:val="00DB19C8"/>
    <w:rsid w:val="00DB1B4C"/>
    <w:rsid w:val="00DB241D"/>
    <w:rsid w:val="00DB267B"/>
    <w:rsid w:val="00DB27E0"/>
    <w:rsid w:val="00DB3A54"/>
    <w:rsid w:val="00DB471B"/>
    <w:rsid w:val="00DB685E"/>
    <w:rsid w:val="00DB72B0"/>
    <w:rsid w:val="00DB7C28"/>
    <w:rsid w:val="00DC0041"/>
    <w:rsid w:val="00DC04BD"/>
    <w:rsid w:val="00DC05AC"/>
    <w:rsid w:val="00DC0B7A"/>
    <w:rsid w:val="00DC12C1"/>
    <w:rsid w:val="00DC1461"/>
    <w:rsid w:val="00DC15B6"/>
    <w:rsid w:val="00DC1FD5"/>
    <w:rsid w:val="00DC2A8D"/>
    <w:rsid w:val="00DC2C6E"/>
    <w:rsid w:val="00DC51E5"/>
    <w:rsid w:val="00DC57F7"/>
    <w:rsid w:val="00DC5976"/>
    <w:rsid w:val="00DC5D70"/>
    <w:rsid w:val="00DC691D"/>
    <w:rsid w:val="00DC69EA"/>
    <w:rsid w:val="00DC7F8C"/>
    <w:rsid w:val="00DD0DE0"/>
    <w:rsid w:val="00DD0EE6"/>
    <w:rsid w:val="00DD3558"/>
    <w:rsid w:val="00DD3919"/>
    <w:rsid w:val="00DD568F"/>
    <w:rsid w:val="00DD6A1E"/>
    <w:rsid w:val="00DD7DB3"/>
    <w:rsid w:val="00DE06FB"/>
    <w:rsid w:val="00DE09A3"/>
    <w:rsid w:val="00DE0A46"/>
    <w:rsid w:val="00DE0E05"/>
    <w:rsid w:val="00DE1039"/>
    <w:rsid w:val="00DE1BC4"/>
    <w:rsid w:val="00DE1FA7"/>
    <w:rsid w:val="00DE202C"/>
    <w:rsid w:val="00DE2BCA"/>
    <w:rsid w:val="00DE3C72"/>
    <w:rsid w:val="00DE4264"/>
    <w:rsid w:val="00DE7680"/>
    <w:rsid w:val="00DE79E4"/>
    <w:rsid w:val="00DE7F16"/>
    <w:rsid w:val="00DF38B2"/>
    <w:rsid w:val="00DF398C"/>
    <w:rsid w:val="00DF4549"/>
    <w:rsid w:val="00DF4969"/>
    <w:rsid w:val="00DF54E7"/>
    <w:rsid w:val="00DF5518"/>
    <w:rsid w:val="00DF6C66"/>
    <w:rsid w:val="00DF6F2E"/>
    <w:rsid w:val="00DF7659"/>
    <w:rsid w:val="00E001E8"/>
    <w:rsid w:val="00E00B70"/>
    <w:rsid w:val="00E0115A"/>
    <w:rsid w:val="00E015FD"/>
    <w:rsid w:val="00E0170D"/>
    <w:rsid w:val="00E01DF1"/>
    <w:rsid w:val="00E01F29"/>
    <w:rsid w:val="00E0244F"/>
    <w:rsid w:val="00E0287B"/>
    <w:rsid w:val="00E0293E"/>
    <w:rsid w:val="00E041C8"/>
    <w:rsid w:val="00E04FD2"/>
    <w:rsid w:val="00E05212"/>
    <w:rsid w:val="00E05342"/>
    <w:rsid w:val="00E07A55"/>
    <w:rsid w:val="00E07AF1"/>
    <w:rsid w:val="00E10A00"/>
    <w:rsid w:val="00E10A1F"/>
    <w:rsid w:val="00E10CCC"/>
    <w:rsid w:val="00E10D58"/>
    <w:rsid w:val="00E11015"/>
    <w:rsid w:val="00E110C9"/>
    <w:rsid w:val="00E12646"/>
    <w:rsid w:val="00E126EA"/>
    <w:rsid w:val="00E12A6C"/>
    <w:rsid w:val="00E12D96"/>
    <w:rsid w:val="00E1416A"/>
    <w:rsid w:val="00E145D4"/>
    <w:rsid w:val="00E14B37"/>
    <w:rsid w:val="00E14CF4"/>
    <w:rsid w:val="00E14F92"/>
    <w:rsid w:val="00E15876"/>
    <w:rsid w:val="00E1663C"/>
    <w:rsid w:val="00E16EC9"/>
    <w:rsid w:val="00E173A0"/>
    <w:rsid w:val="00E20369"/>
    <w:rsid w:val="00E205FB"/>
    <w:rsid w:val="00E223BC"/>
    <w:rsid w:val="00E225F9"/>
    <w:rsid w:val="00E233E1"/>
    <w:rsid w:val="00E24CEA"/>
    <w:rsid w:val="00E26558"/>
    <w:rsid w:val="00E266B9"/>
    <w:rsid w:val="00E273C1"/>
    <w:rsid w:val="00E27644"/>
    <w:rsid w:val="00E27F02"/>
    <w:rsid w:val="00E302BF"/>
    <w:rsid w:val="00E31420"/>
    <w:rsid w:val="00E320A2"/>
    <w:rsid w:val="00E32B99"/>
    <w:rsid w:val="00E32BA5"/>
    <w:rsid w:val="00E33645"/>
    <w:rsid w:val="00E33AA0"/>
    <w:rsid w:val="00E3463D"/>
    <w:rsid w:val="00E34E3B"/>
    <w:rsid w:val="00E34F15"/>
    <w:rsid w:val="00E35941"/>
    <w:rsid w:val="00E364D4"/>
    <w:rsid w:val="00E36AFE"/>
    <w:rsid w:val="00E372A2"/>
    <w:rsid w:val="00E375D5"/>
    <w:rsid w:val="00E41B90"/>
    <w:rsid w:val="00E42BB5"/>
    <w:rsid w:val="00E43146"/>
    <w:rsid w:val="00E44382"/>
    <w:rsid w:val="00E445AD"/>
    <w:rsid w:val="00E463AD"/>
    <w:rsid w:val="00E463E7"/>
    <w:rsid w:val="00E46654"/>
    <w:rsid w:val="00E469F5"/>
    <w:rsid w:val="00E470FD"/>
    <w:rsid w:val="00E4737F"/>
    <w:rsid w:val="00E47ACC"/>
    <w:rsid w:val="00E47B6D"/>
    <w:rsid w:val="00E514E7"/>
    <w:rsid w:val="00E52431"/>
    <w:rsid w:val="00E52480"/>
    <w:rsid w:val="00E525E1"/>
    <w:rsid w:val="00E53294"/>
    <w:rsid w:val="00E54BAF"/>
    <w:rsid w:val="00E55145"/>
    <w:rsid w:val="00E5583B"/>
    <w:rsid w:val="00E558C5"/>
    <w:rsid w:val="00E55B00"/>
    <w:rsid w:val="00E55C05"/>
    <w:rsid w:val="00E55C1A"/>
    <w:rsid w:val="00E562EC"/>
    <w:rsid w:val="00E5647B"/>
    <w:rsid w:val="00E56AC1"/>
    <w:rsid w:val="00E574D6"/>
    <w:rsid w:val="00E57514"/>
    <w:rsid w:val="00E57B12"/>
    <w:rsid w:val="00E57F87"/>
    <w:rsid w:val="00E60484"/>
    <w:rsid w:val="00E604EF"/>
    <w:rsid w:val="00E61431"/>
    <w:rsid w:val="00E61B0E"/>
    <w:rsid w:val="00E62591"/>
    <w:rsid w:val="00E62E2D"/>
    <w:rsid w:val="00E62F21"/>
    <w:rsid w:val="00E633A5"/>
    <w:rsid w:val="00E635B1"/>
    <w:rsid w:val="00E63637"/>
    <w:rsid w:val="00E63B99"/>
    <w:rsid w:val="00E64D7C"/>
    <w:rsid w:val="00E65365"/>
    <w:rsid w:val="00E65654"/>
    <w:rsid w:val="00E65661"/>
    <w:rsid w:val="00E66395"/>
    <w:rsid w:val="00E669D3"/>
    <w:rsid w:val="00E66DC9"/>
    <w:rsid w:val="00E66E32"/>
    <w:rsid w:val="00E66F4A"/>
    <w:rsid w:val="00E66F53"/>
    <w:rsid w:val="00E6748C"/>
    <w:rsid w:val="00E67716"/>
    <w:rsid w:val="00E67CF2"/>
    <w:rsid w:val="00E67DF2"/>
    <w:rsid w:val="00E67EBA"/>
    <w:rsid w:val="00E704C5"/>
    <w:rsid w:val="00E70D04"/>
    <w:rsid w:val="00E71930"/>
    <w:rsid w:val="00E719A9"/>
    <w:rsid w:val="00E719FA"/>
    <w:rsid w:val="00E71E69"/>
    <w:rsid w:val="00E726D3"/>
    <w:rsid w:val="00E729C7"/>
    <w:rsid w:val="00E72E52"/>
    <w:rsid w:val="00E735CC"/>
    <w:rsid w:val="00E738EF"/>
    <w:rsid w:val="00E74898"/>
    <w:rsid w:val="00E748AB"/>
    <w:rsid w:val="00E74A44"/>
    <w:rsid w:val="00E74ABB"/>
    <w:rsid w:val="00E75637"/>
    <w:rsid w:val="00E75666"/>
    <w:rsid w:val="00E758DE"/>
    <w:rsid w:val="00E75995"/>
    <w:rsid w:val="00E75C3B"/>
    <w:rsid w:val="00E75FBE"/>
    <w:rsid w:val="00E76253"/>
    <w:rsid w:val="00E771F8"/>
    <w:rsid w:val="00E77462"/>
    <w:rsid w:val="00E77FE2"/>
    <w:rsid w:val="00E809F6"/>
    <w:rsid w:val="00E80D72"/>
    <w:rsid w:val="00E80F1F"/>
    <w:rsid w:val="00E81A84"/>
    <w:rsid w:val="00E81E0F"/>
    <w:rsid w:val="00E82C75"/>
    <w:rsid w:val="00E82EE8"/>
    <w:rsid w:val="00E83691"/>
    <w:rsid w:val="00E847CF"/>
    <w:rsid w:val="00E8482C"/>
    <w:rsid w:val="00E84A54"/>
    <w:rsid w:val="00E84BF8"/>
    <w:rsid w:val="00E85C0F"/>
    <w:rsid w:val="00E8716D"/>
    <w:rsid w:val="00E871CD"/>
    <w:rsid w:val="00E87225"/>
    <w:rsid w:val="00E87E8B"/>
    <w:rsid w:val="00E87FB9"/>
    <w:rsid w:val="00E90607"/>
    <w:rsid w:val="00E90D11"/>
    <w:rsid w:val="00E919C9"/>
    <w:rsid w:val="00E933A2"/>
    <w:rsid w:val="00E9341D"/>
    <w:rsid w:val="00E93C0F"/>
    <w:rsid w:val="00E93CA4"/>
    <w:rsid w:val="00E93F46"/>
    <w:rsid w:val="00E944F7"/>
    <w:rsid w:val="00E94A94"/>
    <w:rsid w:val="00E94D51"/>
    <w:rsid w:val="00E94D91"/>
    <w:rsid w:val="00E94F56"/>
    <w:rsid w:val="00E963A7"/>
    <w:rsid w:val="00E968BA"/>
    <w:rsid w:val="00E96A85"/>
    <w:rsid w:val="00E96A94"/>
    <w:rsid w:val="00E97942"/>
    <w:rsid w:val="00E97A3E"/>
    <w:rsid w:val="00E97DCD"/>
    <w:rsid w:val="00E97FD2"/>
    <w:rsid w:val="00EA007C"/>
    <w:rsid w:val="00EA062E"/>
    <w:rsid w:val="00EA0821"/>
    <w:rsid w:val="00EA0CF0"/>
    <w:rsid w:val="00EA1B2C"/>
    <w:rsid w:val="00EA1B98"/>
    <w:rsid w:val="00EA1DBC"/>
    <w:rsid w:val="00EA2378"/>
    <w:rsid w:val="00EA2EE7"/>
    <w:rsid w:val="00EA3383"/>
    <w:rsid w:val="00EA33E2"/>
    <w:rsid w:val="00EA36E1"/>
    <w:rsid w:val="00EA3A30"/>
    <w:rsid w:val="00EA3A7E"/>
    <w:rsid w:val="00EA454C"/>
    <w:rsid w:val="00EA4B9A"/>
    <w:rsid w:val="00EA4E3A"/>
    <w:rsid w:val="00EA5536"/>
    <w:rsid w:val="00EA5896"/>
    <w:rsid w:val="00EA6CB1"/>
    <w:rsid w:val="00EA734D"/>
    <w:rsid w:val="00EA754E"/>
    <w:rsid w:val="00EA79E0"/>
    <w:rsid w:val="00EB04C8"/>
    <w:rsid w:val="00EB0558"/>
    <w:rsid w:val="00EB0A80"/>
    <w:rsid w:val="00EB0C74"/>
    <w:rsid w:val="00EB0E53"/>
    <w:rsid w:val="00EB16A0"/>
    <w:rsid w:val="00EB1876"/>
    <w:rsid w:val="00EB2F75"/>
    <w:rsid w:val="00EB47E9"/>
    <w:rsid w:val="00EB4CCB"/>
    <w:rsid w:val="00EB55E8"/>
    <w:rsid w:val="00EB5CCD"/>
    <w:rsid w:val="00EB63F2"/>
    <w:rsid w:val="00EB69ED"/>
    <w:rsid w:val="00EB71C0"/>
    <w:rsid w:val="00EC05A9"/>
    <w:rsid w:val="00EC0F40"/>
    <w:rsid w:val="00EC17ED"/>
    <w:rsid w:val="00EC2415"/>
    <w:rsid w:val="00EC297A"/>
    <w:rsid w:val="00EC333A"/>
    <w:rsid w:val="00EC33B8"/>
    <w:rsid w:val="00EC35BC"/>
    <w:rsid w:val="00EC38D1"/>
    <w:rsid w:val="00EC39BC"/>
    <w:rsid w:val="00EC3A46"/>
    <w:rsid w:val="00EC3ABF"/>
    <w:rsid w:val="00EC3C65"/>
    <w:rsid w:val="00EC4116"/>
    <w:rsid w:val="00EC4436"/>
    <w:rsid w:val="00EC464D"/>
    <w:rsid w:val="00EC6579"/>
    <w:rsid w:val="00EC7C34"/>
    <w:rsid w:val="00ED009E"/>
    <w:rsid w:val="00ED0AAD"/>
    <w:rsid w:val="00ED15D5"/>
    <w:rsid w:val="00ED1DB4"/>
    <w:rsid w:val="00ED1DFB"/>
    <w:rsid w:val="00ED21A4"/>
    <w:rsid w:val="00ED221B"/>
    <w:rsid w:val="00ED3049"/>
    <w:rsid w:val="00ED3C6A"/>
    <w:rsid w:val="00ED3E2B"/>
    <w:rsid w:val="00ED4394"/>
    <w:rsid w:val="00ED45C0"/>
    <w:rsid w:val="00ED4683"/>
    <w:rsid w:val="00ED4F36"/>
    <w:rsid w:val="00ED56BB"/>
    <w:rsid w:val="00ED7044"/>
    <w:rsid w:val="00ED7778"/>
    <w:rsid w:val="00EE1B68"/>
    <w:rsid w:val="00EE20DB"/>
    <w:rsid w:val="00EE2150"/>
    <w:rsid w:val="00EE22ED"/>
    <w:rsid w:val="00EE37E4"/>
    <w:rsid w:val="00EE3B61"/>
    <w:rsid w:val="00EE4427"/>
    <w:rsid w:val="00EE4572"/>
    <w:rsid w:val="00EE6F03"/>
    <w:rsid w:val="00EE753B"/>
    <w:rsid w:val="00EE75D1"/>
    <w:rsid w:val="00EE76C2"/>
    <w:rsid w:val="00EE7C74"/>
    <w:rsid w:val="00EF0713"/>
    <w:rsid w:val="00EF1B8E"/>
    <w:rsid w:val="00EF2678"/>
    <w:rsid w:val="00EF2E4A"/>
    <w:rsid w:val="00EF2E8A"/>
    <w:rsid w:val="00EF3E0C"/>
    <w:rsid w:val="00EF543D"/>
    <w:rsid w:val="00EF6279"/>
    <w:rsid w:val="00EF645C"/>
    <w:rsid w:val="00EF757A"/>
    <w:rsid w:val="00F00FA7"/>
    <w:rsid w:val="00F01646"/>
    <w:rsid w:val="00F020A8"/>
    <w:rsid w:val="00F02485"/>
    <w:rsid w:val="00F02F19"/>
    <w:rsid w:val="00F0368E"/>
    <w:rsid w:val="00F041B3"/>
    <w:rsid w:val="00F05B76"/>
    <w:rsid w:val="00F05DCF"/>
    <w:rsid w:val="00F05EF3"/>
    <w:rsid w:val="00F05F58"/>
    <w:rsid w:val="00F065BA"/>
    <w:rsid w:val="00F10726"/>
    <w:rsid w:val="00F10743"/>
    <w:rsid w:val="00F11917"/>
    <w:rsid w:val="00F12129"/>
    <w:rsid w:val="00F12328"/>
    <w:rsid w:val="00F1282E"/>
    <w:rsid w:val="00F141A3"/>
    <w:rsid w:val="00F14A98"/>
    <w:rsid w:val="00F14CE3"/>
    <w:rsid w:val="00F15A80"/>
    <w:rsid w:val="00F16028"/>
    <w:rsid w:val="00F169EE"/>
    <w:rsid w:val="00F16CD2"/>
    <w:rsid w:val="00F174F2"/>
    <w:rsid w:val="00F20278"/>
    <w:rsid w:val="00F20978"/>
    <w:rsid w:val="00F2098B"/>
    <w:rsid w:val="00F20E04"/>
    <w:rsid w:val="00F20ED9"/>
    <w:rsid w:val="00F21073"/>
    <w:rsid w:val="00F215B2"/>
    <w:rsid w:val="00F21679"/>
    <w:rsid w:val="00F21941"/>
    <w:rsid w:val="00F21B17"/>
    <w:rsid w:val="00F221A9"/>
    <w:rsid w:val="00F227E1"/>
    <w:rsid w:val="00F22A85"/>
    <w:rsid w:val="00F2376E"/>
    <w:rsid w:val="00F23A8A"/>
    <w:rsid w:val="00F24139"/>
    <w:rsid w:val="00F24660"/>
    <w:rsid w:val="00F24E67"/>
    <w:rsid w:val="00F25254"/>
    <w:rsid w:val="00F256C3"/>
    <w:rsid w:val="00F256DC"/>
    <w:rsid w:val="00F25B12"/>
    <w:rsid w:val="00F26A96"/>
    <w:rsid w:val="00F30584"/>
    <w:rsid w:val="00F30759"/>
    <w:rsid w:val="00F31837"/>
    <w:rsid w:val="00F31BEC"/>
    <w:rsid w:val="00F320E3"/>
    <w:rsid w:val="00F3240A"/>
    <w:rsid w:val="00F32C5C"/>
    <w:rsid w:val="00F32FC2"/>
    <w:rsid w:val="00F3386C"/>
    <w:rsid w:val="00F33A40"/>
    <w:rsid w:val="00F346BC"/>
    <w:rsid w:val="00F352A7"/>
    <w:rsid w:val="00F35A37"/>
    <w:rsid w:val="00F35AD1"/>
    <w:rsid w:val="00F363E4"/>
    <w:rsid w:val="00F37915"/>
    <w:rsid w:val="00F37D0E"/>
    <w:rsid w:val="00F37EB7"/>
    <w:rsid w:val="00F40335"/>
    <w:rsid w:val="00F40671"/>
    <w:rsid w:val="00F40C2C"/>
    <w:rsid w:val="00F41621"/>
    <w:rsid w:val="00F422D0"/>
    <w:rsid w:val="00F42377"/>
    <w:rsid w:val="00F426E6"/>
    <w:rsid w:val="00F42B3C"/>
    <w:rsid w:val="00F4392A"/>
    <w:rsid w:val="00F441E6"/>
    <w:rsid w:val="00F44925"/>
    <w:rsid w:val="00F4709F"/>
    <w:rsid w:val="00F471FA"/>
    <w:rsid w:val="00F47253"/>
    <w:rsid w:val="00F47FA0"/>
    <w:rsid w:val="00F50081"/>
    <w:rsid w:val="00F501CF"/>
    <w:rsid w:val="00F51A61"/>
    <w:rsid w:val="00F52F8D"/>
    <w:rsid w:val="00F53064"/>
    <w:rsid w:val="00F539F7"/>
    <w:rsid w:val="00F53BF4"/>
    <w:rsid w:val="00F546A7"/>
    <w:rsid w:val="00F54E31"/>
    <w:rsid w:val="00F550D8"/>
    <w:rsid w:val="00F570B4"/>
    <w:rsid w:val="00F578F2"/>
    <w:rsid w:val="00F57A80"/>
    <w:rsid w:val="00F600DE"/>
    <w:rsid w:val="00F614A6"/>
    <w:rsid w:val="00F6185F"/>
    <w:rsid w:val="00F61C3D"/>
    <w:rsid w:val="00F61D4C"/>
    <w:rsid w:val="00F61E29"/>
    <w:rsid w:val="00F61FBC"/>
    <w:rsid w:val="00F629B5"/>
    <w:rsid w:val="00F62A0A"/>
    <w:rsid w:val="00F634EB"/>
    <w:rsid w:val="00F63E29"/>
    <w:rsid w:val="00F64880"/>
    <w:rsid w:val="00F64B81"/>
    <w:rsid w:val="00F652C9"/>
    <w:rsid w:val="00F6594E"/>
    <w:rsid w:val="00F659D3"/>
    <w:rsid w:val="00F66A76"/>
    <w:rsid w:val="00F6766E"/>
    <w:rsid w:val="00F67AE6"/>
    <w:rsid w:val="00F701C1"/>
    <w:rsid w:val="00F703D5"/>
    <w:rsid w:val="00F705B3"/>
    <w:rsid w:val="00F70EC6"/>
    <w:rsid w:val="00F71715"/>
    <w:rsid w:val="00F71C83"/>
    <w:rsid w:val="00F730BE"/>
    <w:rsid w:val="00F732EE"/>
    <w:rsid w:val="00F739E8"/>
    <w:rsid w:val="00F73CA5"/>
    <w:rsid w:val="00F7445D"/>
    <w:rsid w:val="00F7486D"/>
    <w:rsid w:val="00F753B3"/>
    <w:rsid w:val="00F76F96"/>
    <w:rsid w:val="00F771E4"/>
    <w:rsid w:val="00F7721C"/>
    <w:rsid w:val="00F77D8F"/>
    <w:rsid w:val="00F80DD7"/>
    <w:rsid w:val="00F80E06"/>
    <w:rsid w:val="00F81702"/>
    <w:rsid w:val="00F81DB8"/>
    <w:rsid w:val="00F82254"/>
    <w:rsid w:val="00F82263"/>
    <w:rsid w:val="00F82F64"/>
    <w:rsid w:val="00F836E4"/>
    <w:rsid w:val="00F842B3"/>
    <w:rsid w:val="00F847DA"/>
    <w:rsid w:val="00F84F03"/>
    <w:rsid w:val="00F8506E"/>
    <w:rsid w:val="00F857CB"/>
    <w:rsid w:val="00F85D66"/>
    <w:rsid w:val="00F85FF7"/>
    <w:rsid w:val="00F86ECF"/>
    <w:rsid w:val="00F8723C"/>
    <w:rsid w:val="00F87276"/>
    <w:rsid w:val="00F874BF"/>
    <w:rsid w:val="00F8761F"/>
    <w:rsid w:val="00F9018D"/>
    <w:rsid w:val="00F9022B"/>
    <w:rsid w:val="00F91224"/>
    <w:rsid w:val="00F91A99"/>
    <w:rsid w:val="00F92036"/>
    <w:rsid w:val="00F924B4"/>
    <w:rsid w:val="00F929D7"/>
    <w:rsid w:val="00F9301B"/>
    <w:rsid w:val="00F942D2"/>
    <w:rsid w:val="00F95BDD"/>
    <w:rsid w:val="00F96440"/>
    <w:rsid w:val="00F96C06"/>
    <w:rsid w:val="00F97567"/>
    <w:rsid w:val="00F97B30"/>
    <w:rsid w:val="00FA0C8D"/>
    <w:rsid w:val="00FA0E62"/>
    <w:rsid w:val="00FA1265"/>
    <w:rsid w:val="00FA374A"/>
    <w:rsid w:val="00FA3DC1"/>
    <w:rsid w:val="00FA4BEA"/>
    <w:rsid w:val="00FA4DF1"/>
    <w:rsid w:val="00FA55C3"/>
    <w:rsid w:val="00FA58D9"/>
    <w:rsid w:val="00FA5934"/>
    <w:rsid w:val="00FA6C7D"/>
    <w:rsid w:val="00FA706A"/>
    <w:rsid w:val="00FA71FF"/>
    <w:rsid w:val="00FA776B"/>
    <w:rsid w:val="00FA7B9B"/>
    <w:rsid w:val="00FB0116"/>
    <w:rsid w:val="00FB0DC4"/>
    <w:rsid w:val="00FB1DF7"/>
    <w:rsid w:val="00FB2A73"/>
    <w:rsid w:val="00FB3706"/>
    <w:rsid w:val="00FB3DDE"/>
    <w:rsid w:val="00FB3F23"/>
    <w:rsid w:val="00FB445C"/>
    <w:rsid w:val="00FB462B"/>
    <w:rsid w:val="00FB478E"/>
    <w:rsid w:val="00FB5C7F"/>
    <w:rsid w:val="00FB6633"/>
    <w:rsid w:val="00FB681E"/>
    <w:rsid w:val="00FC0A56"/>
    <w:rsid w:val="00FC0DDE"/>
    <w:rsid w:val="00FC0F67"/>
    <w:rsid w:val="00FC1B59"/>
    <w:rsid w:val="00FC2326"/>
    <w:rsid w:val="00FC25C7"/>
    <w:rsid w:val="00FC278C"/>
    <w:rsid w:val="00FC2E67"/>
    <w:rsid w:val="00FC35F9"/>
    <w:rsid w:val="00FC3E1B"/>
    <w:rsid w:val="00FC3EFC"/>
    <w:rsid w:val="00FC4302"/>
    <w:rsid w:val="00FC5515"/>
    <w:rsid w:val="00FC5BC6"/>
    <w:rsid w:val="00FC5E82"/>
    <w:rsid w:val="00FC7CC4"/>
    <w:rsid w:val="00FD0983"/>
    <w:rsid w:val="00FD0ACD"/>
    <w:rsid w:val="00FD145A"/>
    <w:rsid w:val="00FD27F5"/>
    <w:rsid w:val="00FD2B2C"/>
    <w:rsid w:val="00FD2D21"/>
    <w:rsid w:val="00FD41E3"/>
    <w:rsid w:val="00FD4396"/>
    <w:rsid w:val="00FD43D6"/>
    <w:rsid w:val="00FD4929"/>
    <w:rsid w:val="00FD55D8"/>
    <w:rsid w:val="00FD66AF"/>
    <w:rsid w:val="00FD71DE"/>
    <w:rsid w:val="00FE0576"/>
    <w:rsid w:val="00FE1189"/>
    <w:rsid w:val="00FE1216"/>
    <w:rsid w:val="00FE185E"/>
    <w:rsid w:val="00FE2651"/>
    <w:rsid w:val="00FE2959"/>
    <w:rsid w:val="00FE2A1D"/>
    <w:rsid w:val="00FE2B2B"/>
    <w:rsid w:val="00FE3A81"/>
    <w:rsid w:val="00FE3BBA"/>
    <w:rsid w:val="00FE3BFA"/>
    <w:rsid w:val="00FE405D"/>
    <w:rsid w:val="00FE4B6F"/>
    <w:rsid w:val="00FE4D1D"/>
    <w:rsid w:val="00FE4FFB"/>
    <w:rsid w:val="00FE561F"/>
    <w:rsid w:val="00FE5A74"/>
    <w:rsid w:val="00FE6734"/>
    <w:rsid w:val="00FE7213"/>
    <w:rsid w:val="00FE7656"/>
    <w:rsid w:val="00FE7C08"/>
    <w:rsid w:val="00FE7C41"/>
    <w:rsid w:val="00FF0180"/>
    <w:rsid w:val="00FF1AAB"/>
    <w:rsid w:val="00FF1BE0"/>
    <w:rsid w:val="00FF2073"/>
    <w:rsid w:val="00FF2096"/>
    <w:rsid w:val="00FF2EBB"/>
    <w:rsid w:val="00FF3EDC"/>
    <w:rsid w:val="00FF55FC"/>
    <w:rsid w:val="00FF6088"/>
    <w:rsid w:val="00FF6D61"/>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21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95"/>
    <w:pPr>
      <w:spacing w:line="360" w:lineRule="auto"/>
    </w:pPr>
    <w:rPr>
      <w:rFonts w:ascii="Calibri" w:eastAsia="Calibri" w:hAnsi="Calibri" w:cs="Times New Roman"/>
      <w:color w:val="000000" w:themeColor="text1"/>
    </w:rPr>
  </w:style>
  <w:style w:type="paragraph" w:styleId="Heading1">
    <w:name w:val="heading 1"/>
    <w:basedOn w:val="Normal"/>
    <w:next w:val="Normal"/>
    <w:link w:val="Heading1Char"/>
    <w:qFormat/>
    <w:rsid w:val="0002244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E66395"/>
    <w:pPr>
      <w:keepNext/>
      <w:spacing w:before="240" w:after="60"/>
      <w:outlineLvl w:val="1"/>
    </w:pPr>
    <w:rPr>
      <w:rFonts w:asciiTheme="minorHAnsi" w:eastAsia="Times New Roman" w:hAnsiTheme="minorHAnsi"/>
      <w:b/>
      <w:bCs/>
      <w:iCs/>
      <w:szCs w:val="28"/>
    </w:rPr>
  </w:style>
  <w:style w:type="paragraph" w:styleId="Heading3">
    <w:name w:val="heading 3"/>
    <w:basedOn w:val="Normal"/>
    <w:next w:val="Normal"/>
    <w:link w:val="Heading3Char"/>
    <w:uiPriority w:val="9"/>
    <w:unhideWhenUsed/>
    <w:qFormat/>
    <w:rsid w:val="00E66395"/>
    <w:pPr>
      <w:keepNext/>
      <w:keepLines/>
      <w:spacing w:before="200" w:after="0"/>
      <w:outlineLvl w:val="2"/>
    </w:pPr>
    <w:rPr>
      <w:rFonts w:asciiTheme="minorHAnsi" w:eastAsiaTheme="majorEastAsia" w:hAnsiTheme="minorHAnsi" w:cstheme="majorBidi"/>
      <w:b/>
      <w:bCs/>
      <w:i/>
    </w:rPr>
  </w:style>
  <w:style w:type="paragraph" w:styleId="Heading4">
    <w:name w:val="heading 4"/>
    <w:basedOn w:val="Normal"/>
    <w:next w:val="Normal"/>
    <w:link w:val="Heading4Char"/>
    <w:uiPriority w:val="9"/>
    <w:unhideWhenUsed/>
    <w:qFormat/>
    <w:rsid w:val="000A1CD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5160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244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E66395"/>
    <w:rPr>
      <w:rFonts w:eastAsia="Times New Roman" w:cs="Times New Roman"/>
      <w:b/>
      <w:bCs/>
      <w:iCs/>
      <w:szCs w:val="28"/>
    </w:rPr>
  </w:style>
  <w:style w:type="character" w:customStyle="1" w:styleId="Heading3Char">
    <w:name w:val="Heading 3 Char"/>
    <w:basedOn w:val="DefaultParagraphFont"/>
    <w:link w:val="Heading3"/>
    <w:uiPriority w:val="9"/>
    <w:rsid w:val="00E66395"/>
    <w:rPr>
      <w:rFonts w:eastAsiaTheme="majorEastAsia" w:cstheme="majorBidi"/>
      <w:b/>
      <w:bCs/>
      <w:i/>
      <w:color w:val="000000" w:themeColor="text1"/>
    </w:rPr>
  </w:style>
  <w:style w:type="paragraph" w:customStyle="1" w:styleId="Default">
    <w:name w:val="Default"/>
    <w:rsid w:val="0002244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Web6">
    <w:name w:val="Normal (Web)6"/>
    <w:basedOn w:val="Default"/>
    <w:next w:val="Default"/>
    <w:uiPriority w:val="99"/>
    <w:rsid w:val="00022441"/>
    <w:rPr>
      <w:color w:val="auto"/>
    </w:rPr>
  </w:style>
  <w:style w:type="character" w:styleId="LineNumber">
    <w:name w:val="line number"/>
    <w:basedOn w:val="DefaultParagraphFont"/>
    <w:uiPriority w:val="99"/>
    <w:semiHidden/>
    <w:unhideWhenUsed/>
    <w:rsid w:val="00022441"/>
  </w:style>
  <w:style w:type="paragraph" w:styleId="ListParagraph">
    <w:name w:val="List Paragraph"/>
    <w:basedOn w:val="Normal"/>
    <w:link w:val="ListParagraphChar"/>
    <w:uiPriority w:val="34"/>
    <w:qFormat/>
    <w:rsid w:val="00022441"/>
    <w:pPr>
      <w:ind w:left="720"/>
      <w:contextualSpacing/>
    </w:pPr>
  </w:style>
  <w:style w:type="table" w:styleId="TableGrid">
    <w:name w:val="Table Grid"/>
    <w:basedOn w:val="TableNormal"/>
    <w:uiPriority w:val="39"/>
    <w:rsid w:val="0002244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22441"/>
    <w:pPr>
      <w:widowControl w:val="0"/>
      <w:autoSpaceDE w:val="0"/>
      <w:autoSpaceDN w:val="0"/>
      <w:adjustRightInd w:val="0"/>
      <w:spacing w:after="60" w:line="240" w:lineRule="auto"/>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022441"/>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0224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441"/>
    <w:rPr>
      <w:rFonts w:ascii="Tahoma" w:eastAsia="Calibri" w:hAnsi="Tahoma" w:cs="Tahoma"/>
      <w:sz w:val="16"/>
      <w:szCs w:val="16"/>
    </w:rPr>
  </w:style>
  <w:style w:type="paragraph" w:styleId="Title">
    <w:name w:val="Title"/>
    <w:basedOn w:val="Normal"/>
    <w:next w:val="Normal"/>
    <w:link w:val="TitleChar"/>
    <w:uiPriority w:val="10"/>
    <w:qFormat/>
    <w:rsid w:val="00022441"/>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022441"/>
    <w:rPr>
      <w:rFonts w:ascii="Cambria" w:eastAsia="Times New Roman" w:hAnsi="Cambria" w:cs="Times New Roman"/>
      <w:b/>
      <w:bCs/>
      <w:kern w:val="28"/>
      <w:sz w:val="32"/>
      <w:szCs w:val="32"/>
    </w:rPr>
  </w:style>
  <w:style w:type="paragraph" w:styleId="TOCHeading">
    <w:name w:val="TOC Heading"/>
    <w:basedOn w:val="Heading1"/>
    <w:next w:val="Normal"/>
    <w:uiPriority w:val="39"/>
    <w:unhideWhenUsed/>
    <w:qFormat/>
    <w:rsid w:val="00022441"/>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B15D0C"/>
    <w:pPr>
      <w:tabs>
        <w:tab w:val="right" w:leader="dot" w:pos="10070"/>
      </w:tabs>
    </w:pPr>
  </w:style>
  <w:style w:type="paragraph" w:styleId="TOC2">
    <w:name w:val="toc 2"/>
    <w:basedOn w:val="Normal"/>
    <w:next w:val="Normal"/>
    <w:autoRedefine/>
    <w:uiPriority w:val="39"/>
    <w:unhideWhenUsed/>
    <w:rsid w:val="00EA6CB1"/>
    <w:pPr>
      <w:tabs>
        <w:tab w:val="right" w:leader="dot" w:pos="9350"/>
      </w:tabs>
      <w:ind w:left="220"/>
    </w:pPr>
  </w:style>
  <w:style w:type="character" w:styleId="Hyperlink">
    <w:name w:val="Hyperlink"/>
    <w:basedOn w:val="DefaultParagraphFont"/>
    <w:uiPriority w:val="99"/>
    <w:unhideWhenUsed/>
    <w:rsid w:val="00022441"/>
    <w:rPr>
      <w:color w:val="0000FF"/>
      <w:u w:val="single"/>
    </w:rPr>
  </w:style>
  <w:style w:type="paragraph" w:styleId="PlainText">
    <w:name w:val="Plain Text"/>
    <w:basedOn w:val="Normal"/>
    <w:link w:val="PlainTextChar"/>
    <w:uiPriority w:val="99"/>
    <w:rsid w:val="0002244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022441"/>
    <w:rPr>
      <w:rFonts w:ascii="Courier New" w:eastAsia="Times New Roman" w:hAnsi="Courier New" w:cs="Courier New"/>
      <w:sz w:val="20"/>
      <w:szCs w:val="20"/>
    </w:rPr>
  </w:style>
  <w:style w:type="paragraph" w:styleId="NormalWeb">
    <w:name w:val="Normal (Web)"/>
    <w:basedOn w:val="Normal"/>
    <w:uiPriority w:val="99"/>
    <w:rsid w:val="00022441"/>
    <w:pPr>
      <w:spacing w:before="100" w:beforeAutospacing="1" w:after="100" w:afterAutospacing="1" w:line="240" w:lineRule="auto"/>
    </w:pPr>
    <w:rPr>
      <w:rFonts w:ascii="Times New Roman" w:eastAsia="Times New Roman" w:hAnsi="Times New Roman"/>
      <w:color w:val="000000"/>
      <w:sz w:val="24"/>
      <w:szCs w:val="24"/>
    </w:rPr>
  </w:style>
  <w:style w:type="character" w:styleId="Emphasis">
    <w:name w:val="Emphasis"/>
    <w:basedOn w:val="DefaultParagraphFont"/>
    <w:uiPriority w:val="20"/>
    <w:qFormat/>
    <w:rsid w:val="00022441"/>
    <w:rPr>
      <w:i/>
      <w:iCs/>
    </w:rPr>
  </w:style>
  <w:style w:type="character" w:styleId="FollowedHyperlink">
    <w:name w:val="FollowedHyperlink"/>
    <w:basedOn w:val="DefaultParagraphFont"/>
    <w:uiPriority w:val="99"/>
    <w:semiHidden/>
    <w:unhideWhenUsed/>
    <w:rsid w:val="00022441"/>
    <w:rPr>
      <w:color w:val="800080"/>
      <w:u w:val="single"/>
    </w:rPr>
  </w:style>
  <w:style w:type="paragraph" w:styleId="BodyTextIndent">
    <w:name w:val="Body Text Indent"/>
    <w:basedOn w:val="Normal"/>
    <w:link w:val="BodyTextIndentChar"/>
    <w:rsid w:val="00022441"/>
    <w:pPr>
      <w:spacing w:after="120" w:line="240" w:lineRule="auto"/>
      <w:ind w:left="36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022441"/>
    <w:rPr>
      <w:rFonts w:ascii="Times New Roman" w:eastAsia="Times New Roman" w:hAnsi="Times New Roman" w:cs="Times New Roman"/>
      <w:sz w:val="20"/>
      <w:szCs w:val="20"/>
    </w:rPr>
  </w:style>
  <w:style w:type="paragraph" w:customStyle="1" w:styleId="CM14">
    <w:name w:val="CM14"/>
    <w:basedOn w:val="Default"/>
    <w:next w:val="Default"/>
    <w:uiPriority w:val="99"/>
    <w:rsid w:val="00022441"/>
    <w:rPr>
      <w:color w:val="auto"/>
    </w:rPr>
  </w:style>
  <w:style w:type="paragraph" w:customStyle="1" w:styleId="CM16">
    <w:name w:val="CM16"/>
    <w:basedOn w:val="Default"/>
    <w:next w:val="Default"/>
    <w:uiPriority w:val="99"/>
    <w:rsid w:val="00022441"/>
    <w:rPr>
      <w:color w:val="auto"/>
    </w:rPr>
  </w:style>
  <w:style w:type="character" w:customStyle="1" w:styleId="A8">
    <w:name w:val="A8"/>
    <w:uiPriority w:val="99"/>
    <w:rsid w:val="00022441"/>
    <w:rPr>
      <w:rFonts w:cs="Univers LT Std 45 Light"/>
      <w:b/>
      <w:bCs/>
      <w:i/>
      <w:iCs/>
      <w:color w:val="000000"/>
      <w:sz w:val="14"/>
      <w:szCs w:val="14"/>
    </w:rPr>
  </w:style>
  <w:style w:type="paragraph" w:styleId="HTMLPreformatted">
    <w:name w:val="HTML Preformatted"/>
    <w:basedOn w:val="Normal"/>
    <w:link w:val="HTMLPreformattedChar"/>
    <w:uiPriority w:val="99"/>
    <w:unhideWhenUsed/>
    <w:rsid w:val="00022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22441"/>
    <w:rPr>
      <w:rFonts w:ascii="Courier New" w:eastAsia="Times New Roman" w:hAnsi="Courier New" w:cs="Courier New"/>
      <w:sz w:val="20"/>
      <w:szCs w:val="20"/>
    </w:rPr>
  </w:style>
  <w:style w:type="paragraph" w:customStyle="1" w:styleId="GLparagraph">
    <w:name w:val="GLparagraph"/>
    <w:basedOn w:val="Normal"/>
    <w:qFormat/>
    <w:rsid w:val="00022441"/>
    <w:pPr>
      <w:spacing w:after="0"/>
      <w:ind w:firstLine="720"/>
    </w:pPr>
    <w:rPr>
      <w:rFonts w:cs="Calibri"/>
      <w:bCs/>
      <w:sz w:val="24"/>
      <w:szCs w:val="24"/>
    </w:rPr>
  </w:style>
  <w:style w:type="character" w:styleId="CommentReference">
    <w:name w:val="annotation reference"/>
    <w:uiPriority w:val="99"/>
    <w:unhideWhenUsed/>
    <w:rsid w:val="00022441"/>
    <w:rPr>
      <w:sz w:val="16"/>
      <w:szCs w:val="16"/>
    </w:rPr>
  </w:style>
  <w:style w:type="paragraph" w:styleId="CommentText">
    <w:name w:val="annotation text"/>
    <w:basedOn w:val="Normal"/>
    <w:link w:val="CommentTextChar"/>
    <w:uiPriority w:val="99"/>
    <w:unhideWhenUsed/>
    <w:rsid w:val="00022441"/>
    <w:pPr>
      <w:spacing w:line="240" w:lineRule="auto"/>
    </w:pPr>
    <w:rPr>
      <w:sz w:val="20"/>
      <w:szCs w:val="20"/>
    </w:rPr>
  </w:style>
  <w:style w:type="character" w:customStyle="1" w:styleId="CommentTextChar">
    <w:name w:val="Comment Text Char"/>
    <w:basedOn w:val="DefaultParagraphFont"/>
    <w:link w:val="CommentText"/>
    <w:uiPriority w:val="99"/>
    <w:rsid w:val="00022441"/>
    <w:rPr>
      <w:rFonts w:ascii="Calibri" w:eastAsia="Calibri" w:hAnsi="Calibri" w:cs="Times New Roman"/>
      <w:sz w:val="20"/>
      <w:szCs w:val="20"/>
    </w:rPr>
  </w:style>
  <w:style w:type="paragraph" w:customStyle="1" w:styleId="GLTables">
    <w:name w:val="GL Tables"/>
    <w:basedOn w:val="Heading1"/>
    <w:link w:val="GLTablesChar"/>
    <w:qFormat/>
    <w:rsid w:val="00022441"/>
    <w:pPr>
      <w:spacing w:before="0" w:after="0" w:line="240" w:lineRule="auto"/>
    </w:pPr>
    <w:rPr>
      <w:rFonts w:ascii="Calibri" w:hAnsi="Calibri"/>
      <w:b w:val="0"/>
      <w:sz w:val="24"/>
    </w:rPr>
  </w:style>
  <w:style w:type="character" w:customStyle="1" w:styleId="GLTablesChar">
    <w:name w:val="GL Tables Char"/>
    <w:link w:val="GLTables"/>
    <w:rsid w:val="00022441"/>
    <w:rPr>
      <w:rFonts w:ascii="Calibri" w:eastAsia="Times New Roman" w:hAnsi="Calibri" w:cs="Times New Roman"/>
      <w:bCs/>
      <w:kern w:val="32"/>
      <w:sz w:val="24"/>
      <w:szCs w:val="32"/>
    </w:rPr>
  </w:style>
  <w:style w:type="paragraph" w:customStyle="1" w:styleId="GLReference">
    <w:name w:val="GL Reference"/>
    <w:basedOn w:val="Normal"/>
    <w:link w:val="GLReferenceChar"/>
    <w:qFormat/>
    <w:rsid w:val="00022441"/>
    <w:pPr>
      <w:ind w:left="360" w:hanging="360"/>
    </w:pPr>
  </w:style>
  <w:style w:type="character" w:customStyle="1" w:styleId="GLReferenceChar">
    <w:name w:val="GL Reference Char"/>
    <w:link w:val="GLReference"/>
    <w:rsid w:val="00022441"/>
    <w:rPr>
      <w:rFonts w:ascii="Calibri" w:eastAsia="Calibri" w:hAnsi="Calibri" w:cs="Times New Roman"/>
    </w:rPr>
  </w:style>
  <w:style w:type="paragraph" w:styleId="BodyText">
    <w:name w:val="Body Text"/>
    <w:basedOn w:val="Normal"/>
    <w:link w:val="BodyTextChar"/>
    <w:uiPriority w:val="99"/>
    <w:semiHidden/>
    <w:unhideWhenUsed/>
    <w:rsid w:val="00022441"/>
    <w:pPr>
      <w:spacing w:after="120"/>
    </w:pPr>
  </w:style>
  <w:style w:type="character" w:customStyle="1" w:styleId="BodyTextChar">
    <w:name w:val="Body Text Char"/>
    <w:basedOn w:val="DefaultParagraphFont"/>
    <w:link w:val="BodyText"/>
    <w:uiPriority w:val="99"/>
    <w:semiHidden/>
    <w:rsid w:val="00022441"/>
    <w:rPr>
      <w:rFonts w:ascii="Calibri" w:eastAsia="Calibri" w:hAnsi="Calibri" w:cs="Times New Roman"/>
    </w:rPr>
  </w:style>
  <w:style w:type="paragraph" w:styleId="Header">
    <w:name w:val="header"/>
    <w:basedOn w:val="Normal"/>
    <w:link w:val="HeaderChar"/>
    <w:uiPriority w:val="99"/>
    <w:unhideWhenUsed/>
    <w:rsid w:val="00022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441"/>
    <w:rPr>
      <w:rFonts w:ascii="Calibri" w:eastAsia="Calibri" w:hAnsi="Calibri" w:cs="Times New Roman"/>
    </w:rPr>
  </w:style>
  <w:style w:type="paragraph" w:styleId="Footer">
    <w:name w:val="footer"/>
    <w:basedOn w:val="Normal"/>
    <w:link w:val="FooterChar"/>
    <w:uiPriority w:val="99"/>
    <w:unhideWhenUsed/>
    <w:rsid w:val="00022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441"/>
    <w:rPr>
      <w:rFonts w:ascii="Calibri" w:eastAsia="Calibri" w:hAnsi="Calibri" w:cs="Times New Roman"/>
    </w:rPr>
  </w:style>
  <w:style w:type="character" w:customStyle="1" w:styleId="footnote1">
    <w:name w:val="footnote1"/>
    <w:basedOn w:val="DefaultParagraphFont"/>
    <w:rsid w:val="00022441"/>
    <w:rPr>
      <w:sz w:val="17"/>
      <w:szCs w:val="17"/>
    </w:rPr>
  </w:style>
  <w:style w:type="paragraph" w:customStyle="1" w:styleId="Style1">
    <w:name w:val="Style1"/>
    <w:basedOn w:val="Normal"/>
    <w:rsid w:val="00022441"/>
    <w:pPr>
      <w:overflowPunct w:val="0"/>
      <w:autoSpaceDE w:val="0"/>
      <w:autoSpaceDN w:val="0"/>
      <w:adjustRightInd w:val="0"/>
      <w:spacing w:after="0" w:line="240" w:lineRule="auto"/>
      <w:jc w:val="center"/>
      <w:textAlignment w:val="baseline"/>
    </w:pPr>
    <w:rPr>
      <w:rFonts w:ascii="Times New Roman" w:eastAsia="Times New Roman" w:hAnsi="Times New Roman"/>
      <w:sz w:val="24"/>
      <w:szCs w:val="20"/>
    </w:rPr>
  </w:style>
  <w:style w:type="paragraph" w:customStyle="1" w:styleId="pbody">
    <w:name w:val="pbody"/>
    <w:basedOn w:val="Normal"/>
    <w:rsid w:val="00022441"/>
    <w:pPr>
      <w:spacing w:before="180" w:after="180" w:line="240" w:lineRule="auto"/>
    </w:pPr>
    <w:rPr>
      <w:rFonts w:ascii="Verdana" w:eastAsia="Times New Roman" w:hAnsi="Verdana"/>
      <w:color w:val="000000"/>
      <w:sz w:val="18"/>
      <w:szCs w:val="18"/>
    </w:rPr>
  </w:style>
  <w:style w:type="character" w:customStyle="1" w:styleId="bbold">
    <w:name w:val="bbold"/>
    <w:basedOn w:val="DefaultParagraphFont"/>
    <w:rsid w:val="00022441"/>
  </w:style>
  <w:style w:type="paragraph" w:styleId="CommentSubject">
    <w:name w:val="annotation subject"/>
    <w:basedOn w:val="CommentText"/>
    <w:next w:val="CommentText"/>
    <w:link w:val="CommentSubjectChar"/>
    <w:uiPriority w:val="99"/>
    <w:semiHidden/>
    <w:unhideWhenUsed/>
    <w:rsid w:val="00022441"/>
    <w:rPr>
      <w:b/>
      <w:bCs/>
    </w:rPr>
  </w:style>
  <w:style w:type="character" w:customStyle="1" w:styleId="CommentSubjectChar">
    <w:name w:val="Comment Subject Char"/>
    <w:basedOn w:val="CommentTextChar"/>
    <w:link w:val="CommentSubject"/>
    <w:uiPriority w:val="99"/>
    <w:semiHidden/>
    <w:rsid w:val="00022441"/>
    <w:rPr>
      <w:rFonts w:ascii="Calibri" w:eastAsia="Calibri" w:hAnsi="Calibri" w:cs="Times New Roman"/>
      <w:b/>
      <w:bCs/>
      <w:sz w:val="20"/>
      <w:szCs w:val="20"/>
    </w:rPr>
  </w:style>
  <w:style w:type="paragraph" w:styleId="TOC3">
    <w:name w:val="toc 3"/>
    <w:basedOn w:val="Normal"/>
    <w:next w:val="Normal"/>
    <w:autoRedefine/>
    <w:uiPriority w:val="39"/>
    <w:unhideWhenUsed/>
    <w:rsid w:val="00EA6CB1"/>
    <w:pPr>
      <w:tabs>
        <w:tab w:val="right" w:leader="dot" w:pos="10070"/>
      </w:tabs>
      <w:spacing w:after="100"/>
      <w:ind w:left="440"/>
    </w:pPr>
  </w:style>
  <w:style w:type="paragraph" w:styleId="Revision">
    <w:name w:val="Revision"/>
    <w:hidden/>
    <w:uiPriority w:val="99"/>
    <w:semiHidden/>
    <w:rsid w:val="00022441"/>
    <w:pPr>
      <w:spacing w:after="0" w:line="240" w:lineRule="auto"/>
    </w:pPr>
    <w:rPr>
      <w:rFonts w:ascii="Calibri" w:eastAsia="Calibri" w:hAnsi="Calibri" w:cs="Times New Roman"/>
    </w:rPr>
  </w:style>
  <w:style w:type="paragraph" w:customStyle="1" w:styleId="CM185">
    <w:name w:val="CM185"/>
    <w:basedOn w:val="Default"/>
    <w:next w:val="Default"/>
    <w:uiPriority w:val="99"/>
    <w:rsid w:val="00022441"/>
    <w:rPr>
      <w:color w:val="auto"/>
    </w:rPr>
  </w:style>
  <w:style w:type="character" w:customStyle="1" w:styleId="mw-headline">
    <w:name w:val="mw-headline"/>
    <w:basedOn w:val="DefaultParagraphFont"/>
    <w:rsid w:val="00022441"/>
  </w:style>
  <w:style w:type="character" w:styleId="FootnoteReference">
    <w:name w:val="footnote reference"/>
    <w:basedOn w:val="DefaultParagraphFont"/>
    <w:uiPriority w:val="99"/>
    <w:semiHidden/>
    <w:unhideWhenUsed/>
    <w:rsid w:val="00022441"/>
  </w:style>
  <w:style w:type="paragraph" w:customStyle="1" w:styleId="desc">
    <w:name w:val="desc"/>
    <w:basedOn w:val="Normal"/>
    <w:rsid w:val="00022441"/>
    <w:pPr>
      <w:spacing w:before="100" w:beforeAutospacing="1" w:after="100" w:afterAutospacing="1" w:line="240" w:lineRule="auto"/>
    </w:pPr>
    <w:rPr>
      <w:rFonts w:ascii="Times New Roman" w:eastAsia="Times New Roman" w:hAnsi="Times New Roman"/>
      <w:sz w:val="24"/>
      <w:szCs w:val="24"/>
    </w:rPr>
  </w:style>
  <w:style w:type="character" w:customStyle="1" w:styleId="jrnl">
    <w:name w:val="jrnl"/>
    <w:basedOn w:val="DefaultParagraphFont"/>
    <w:rsid w:val="00022441"/>
  </w:style>
  <w:style w:type="paragraph" w:customStyle="1" w:styleId="cipd">
    <w:name w:val="cipd"/>
    <w:basedOn w:val="Normal"/>
    <w:rsid w:val="00022441"/>
    <w:pPr>
      <w:spacing w:before="100" w:beforeAutospacing="1" w:after="100" w:afterAutospacing="1" w:line="240" w:lineRule="auto"/>
    </w:pPr>
    <w:rPr>
      <w:rFonts w:ascii="Times New Roman" w:eastAsia="Times New Roman" w:hAnsi="Times New Roman"/>
      <w:sz w:val="24"/>
      <w:szCs w:val="24"/>
    </w:rPr>
  </w:style>
  <w:style w:type="paragraph" w:customStyle="1" w:styleId="citation">
    <w:name w:val="citation"/>
    <w:basedOn w:val="Normal"/>
    <w:rsid w:val="005A4B58"/>
    <w:pPr>
      <w:spacing w:before="100" w:beforeAutospacing="1" w:after="100" w:afterAutospacing="1" w:line="240" w:lineRule="auto"/>
    </w:pPr>
    <w:rPr>
      <w:rFonts w:ascii="Times New Roman" w:eastAsiaTheme="minorEastAsia" w:hAnsi="Times New Roman"/>
      <w:sz w:val="24"/>
      <w:szCs w:val="24"/>
    </w:rPr>
  </w:style>
  <w:style w:type="paragraph" w:styleId="ListNumber">
    <w:name w:val="List Number"/>
    <w:basedOn w:val="Normal"/>
    <w:uiPriority w:val="99"/>
    <w:unhideWhenUsed/>
    <w:rsid w:val="005A4B58"/>
    <w:pPr>
      <w:numPr>
        <w:numId w:val="12"/>
      </w:numPr>
      <w:spacing w:before="80" w:after="80" w:line="240" w:lineRule="auto"/>
    </w:pPr>
    <w:rPr>
      <w:rFonts w:ascii="Times New Roman" w:eastAsiaTheme="minorHAnsi" w:hAnsi="Times New Roman"/>
      <w:sz w:val="24"/>
      <w:szCs w:val="24"/>
    </w:rPr>
  </w:style>
  <w:style w:type="table" w:customStyle="1" w:styleId="TableGrid1">
    <w:name w:val="Table Grid1"/>
    <w:basedOn w:val="TableNormal"/>
    <w:next w:val="TableGrid"/>
    <w:uiPriority w:val="39"/>
    <w:rsid w:val="00020D2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A1CDE"/>
    <w:rPr>
      <w:rFonts w:asciiTheme="majorHAnsi" w:eastAsiaTheme="majorEastAsia" w:hAnsiTheme="majorHAnsi" w:cstheme="majorBidi"/>
      <w:i/>
      <w:iCs/>
      <w:color w:val="365F91" w:themeColor="accent1" w:themeShade="BF"/>
    </w:rPr>
  </w:style>
  <w:style w:type="paragraph" w:styleId="TOC4">
    <w:name w:val="toc 4"/>
    <w:basedOn w:val="Normal"/>
    <w:next w:val="Normal"/>
    <w:autoRedefine/>
    <w:uiPriority w:val="39"/>
    <w:unhideWhenUsed/>
    <w:rsid w:val="00631A43"/>
    <w:pPr>
      <w:tabs>
        <w:tab w:val="right" w:leader="dot" w:pos="10070"/>
      </w:tabs>
      <w:spacing w:after="100"/>
      <w:ind w:left="660"/>
    </w:pPr>
  </w:style>
  <w:style w:type="paragraph" w:styleId="FootnoteText">
    <w:name w:val="footnote text"/>
    <w:basedOn w:val="Normal"/>
    <w:link w:val="FootnoteTextChar"/>
    <w:uiPriority w:val="99"/>
    <w:semiHidden/>
    <w:unhideWhenUsed/>
    <w:rsid w:val="003B76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6E3"/>
    <w:rPr>
      <w:rFonts w:ascii="Calibri" w:eastAsia="Calibri" w:hAnsi="Calibri" w:cs="Times New Roman"/>
      <w:sz w:val="20"/>
      <w:szCs w:val="20"/>
    </w:rPr>
  </w:style>
  <w:style w:type="character" w:customStyle="1" w:styleId="Heading5Char">
    <w:name w:val="Heading 5 Char"/>
    <w:basedOn w:val="DefaultParagraphFont"/>
    <w:link w:val="Heading5"/>
    <w:uiPriority w:val="9"/>
    <w:rsid w:val="0085160E"/>
    <w:rPr>
      <w:rFonts w:asciiTheme="majorHAnsi" w:eastAsiaTheme="majorEastAsia" w:hAnsiTheme="majorHAnsi" w:cstheme="majorBidi"/>
      <w:color w:val="365F91" w:themeColor="accent1" w:themeShade="BF"/>
    </w:rPr>
  </w:style>
  <w:style w:type="paragraph" w:styleId="TOC5">
    <w:name w:val="toc 5"/>
    <w:basedOn w:val="Normal"/>
    <w:next w:val="Normal"/>
    <w:autoRedefine/>
    <w:uiPriority w:val="39"/>
    <w:unhideWhenUsed/>
    <w:rsid w:val="00ED45C0"/>
    <w:pPr>
      <w:spacing w:after="100"/>
      <w:ind w:left="880"/>
    </w:pPr>
  </w:style>
  <w:style w:type="paragraph" w:styleId="TOC6">
    <w:name w:val="toc 6"/>
    <w:basedOn w:val="Normal"/>
    <w:next w:val="Normal"/>
    <w:autoRedefine/>
    <w:uiPriority w:val="39"/>
    <w:unhideWhenUsed/>
    <w:rsid w:val="004C46A1"/>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4C46A1"/>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4C46A1"/>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4C46A1"/>
    <w:pPr>
      <w:spacing w:after="100" w:line="259" w:lineRule="auto"/>
      <w:ind w:left="1760"/>
    </w:pPr>
    <w:rPr>
      <w:rFonts w:asciiTheme="minorHAnsi" w:eastAsiaTheme="minorEastAsia" w:hAnsiTheme="minorHAnsi" w:cstheme="minorBidi"/>
    </w:rPr>
  </w:style>
  <w:style w:type="character" w:customStyle="1" w:styleId="headingsmall">
    <w:name w:val="headingsmall"/>
    <w:basedOn w:val="DefaultParagraphFont"/>
    <w:uiPriority w:val="99"/>
    <w:rsid w:val="003024A9"/>
    <w:rPr>
      <w:rFonts w:cs="Times New Roman"/>
    </w:rPr>
  </w:style>
  <w:style w:type="character" w:customStyle="1" w:styleId="ListParagraphChar">
    <w:name w:val="List Paragraph Char"/>
    <w:basedOn w:val="DefaultParagraphFont"/>
    <w:link w:val="ListParagraph"/>
    <w:uiPriority w:val="34"/>
    <w:rsid w:val="004067BE"/>
    <w:rPr>
      <w:rFonts w:ascii="Calibri" w:eastAsia="Calibri" w:hAnsi="Calibri" w:cs="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5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6729">
          <w:marLeft w:val="0"/>
          <w:marRight w:val="0"/>
          <w:marTop w:val="0"/>
          <w:marBottom w:val="0"/>
          <w:divBdr>
            <w:top w:val="none" w:sz="0" w:space="0" w:color="auto"/>
            <w:left w:val="none" w:sz="0" w:space="0" w:color="auto"/>
            <w:bottom w:val="none" w:sz="0" w:space="0" w:color="auto"/>
            <w:right w:val="none" w:sz="0" w:space="0" w:color="auto"/>
          </w:divBdr>
          <w:divsChild>
            <w:div w:id="1811166447">
              <w:marLeft w:val="0"/>
              <w:marRight w:val="0"/>
              <w:marTop w:val="0"/>
              <w:marBottom w:val="0"/>
              <w:divBdr>
                <w:top w:val="none" w:sz="0" w:space="0" w:color="auto"/>
                <w:left w:val="none" w:sz="0" w:space="0" w:color="auto"/>
                <w:bottom w:val="none" w:sz="0" w:space="0" w:color="auto"/>
                <w:right w:val="none" w:sz="0" w:space="0" w:color="auto"/>
              </w:divBdr>
              <w:divsChild>
                <w:div w:id="940067478">
                  <w:marLeft w:val="0"/>
                  <w:marRight w:val="0"/>
                  <w:marTop w:val="0"/>
                  <w:marBottom w:val="0"/>
                  <w:divBdr>
                    <w:top w:val="none" w:sz="0" w:space="0" w:color="auto"/>
                    <w:left w:val="none" w:sz="0" w:space="0" w:color="auto"/>
                    <w:bottom w:val="none" w:sz="0" w:space="0" w:color="auto"/>
                    <w:right w:val="none" w:sz="0" w:space="0" w:color="auto"/>
                  </w:divBdr>
                  <w:divsChild>
                    <w:div w:id="2078429778">
                      <w:marLeft w:val="0"/>
                      <w:marRight w:val="0"/>
                      <w:marTop w:val="0"/>
                      <w:marBottom w:val="0"/>
                      <w:divBdr>
                        <w:top w:val="none" w:sz="0" w:space="0" w:color="auto"/>
                        <w:left w:val="none" w:sz="0" w:space="0" w:color="auto"/>
                        <w:bottom w:val="none" w:sz="0" w:space="0" w:color="auto"/>
                        <w:right w:val="none" w:sz="0" w:space="0" w:color="auto"/>
                      </w:divBdr>
                      <w:divsChild>
                        <w:div w:id="1804032873">
                          <w:marLeft w:val="0"/>
                          <w:marRight w:val="0"/>
                          <w:marTop w:val="0"/>
                          <w:marBottom w:val="0"/>
                          <w:divBdr>
                            <w:top w:val="none" w:sz="0" w:space="0" w:color="auto"/>
                            <w:left w:val="none" w:sz="0" w:space="0" w:color="auto"/>
                            <w:bottom w:val="none" w:sz="0" w:space="0" w:color="auto"/>
                            <w:right w:val="none" w:sz="0" w:space="0" w:color="auto"/>
                          </w:divBdr>
                          <w:divsChild>
                            <w:div w:id="589585571">
                              <w:marLeft w:val="0"/>
                              <w:marRight w:val="0"/>
                              <w:marTop w:val="0"/>
                              <w:marBottom w:val="0"/>
                              <w:divBdr>
                                <w:top w:val="none" w:sz="0" w:space="0" w:color="auto"/>
                                <w:left w:val="none" w:sz="0" w:space="0" w:color="auto"/>
                                <w:bottom w:val="none" w:sz="0" w:space="0" w:color="auto"/>
                                <w:right w:val="none" w:sz="0" w:space="0" w:color="auto"/>
                              </w:divBdr>
                              <w:divsChild>
                                <w:div w:id="1182357654">
                                  <w:marLeft w:val="0"/>
                                  <w:marRight w:val="0"/>
                                  <w:marTop w:val="0"/>
                                  <w:marBottom w:val="0"/>
                                  <w:divBdr>
                                    <w:top w:val="none" w:sz="0" w:space="0" w:color="auto"/>
                                    <w:left w:val="none" w:sz="0" w:space="0" w:color="auto"/>
                                    <w:bottom w:val="none" w:sz="0" w:space="0" w:color="auto"/>
                                    <w:right w:val="none" w:sz="0" w:space="0" w:color="auto"/>
                                  </w:divBdr>
                                  <w:divsChild>
                                    <w:div w:id="116532008">
                                      <w:marLeft w:val="0"/>
                                      <w:marRight w:val="0"/>
                                      <w:marTop w:val="0"/>
                                      <w:marBottom w:val="0"/>
                                      <w:divBdr>
                                        <w:top w:val="none" w:sz="0" w:space="0" w:color="auto"/>
                                        <w:left w:val="none" w:sz="0" w:space="0" w:color="auto"/>
                                        <w:bottom w:val="none" w:sz="0" w:space="0" w:color="auto"/>
                                        <w:right w:val="none" w:sz="0" w:space="0" w:color="auto"/>
                                      </w:divBdr>
                                      <w:divsChild>
                                        <w:div w:id="1421292778">
                                          <w:marLeft w:val="0"/>
                                          <w:marRight w:val="0"/>
                                          <w:marTop w:val="0"/>
                                          <w:marBottom w:val="0"/>
                                          <w:divBdr>
                                            <w:top w:val="none" w:sz="0" w:space="0" w:color="auto"/>
                                            <w:left w:val="none" w:sz="0" w:space="0" w:color="auto"/>
                                            <w:bottom w:val="none" w:sz="0" w:space="0" w:color="auto"/>
                                            <w:right w:val="none" w:sz="0" w:space="0" w:color="auto"/>
                                          </w:divBdr>
                                          <w:divsChild>
                                            <w:div w:id="142731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3264605">
      <w:bodyDiv w:val="1"/>
      <w:marLeft w:val="0"/>
      <w:marRight w:val="0"/>
      <w:marTop w:val="0"/>
      <w:marBottom w:val="0"/>
      <w:divBdr>
        <w:top w:val="none" w:sz="0" w:space="0" w:color="auto"/>
        <w:left w:val="none" w:sz="0" w:space="0" w:color="auto"/>
        <w:bottom w:val="none" w:sz="0" w:space="0" w:color="auto"/>
        <w:right w:val="none" w:sz="0" w:space="0" w:color="auto"/>
      </w:divBdr>
      <w:divsChild>
        <w:div w:id="1150094624">
          <w:marLeft w:val="0"/>
          <w:marRight w:val="0"/>
          <w:marTop w:val="0"/>
          <w:marBottom w:val="0"/>
          <w:divBdr>
            <w:top w:val="none" w:sz="0" w:space="0" w:color="auto"/>
            <w:left w:val="none" w:sz="0" w:space="0" w:color="auto"/>
            <w:bottom w:val="none" w:sz="0" w:space="0" w:color="auto"/>
            <w:right w:val="none" w:sz="0" w:space="0" w:color="auto"/>
          </w:divBdr>
          <w:divsChild>
            <w:div w:id="463425056">
              <w:marLeft w:val="0"/>
              <w:marRight w:val="0"/>
              <w:marTop w:val="0"/>
              <w:marBottom w:val="0"/>
              <w:divBdr>
                <w:top w:val="none" w:sz="0" w:space="0" w:color="auto"/>
                <w:left w:val="none" w:sz="0" w:space="0" w:color="auto"/>
                <w:bottom w:val="none" w:sz="0" w:space="0" w:color="auto"/>
                <w:right w:val="none" w:sz="0" w:space="0" w:color="auto"/>
              </w:divBdr>
              <w:divsChild>
                <w:div w:id="1152256849">
                  <w:marLeft w:val="0"/>
                  <w:marRight w:val="0"/>
                  <w:marTop w:val="0"/>
                  <w:marBottom w:val="0"/>
                  <w:divBdr>
                    <w:top w:val="none" w:sz="0" w:space="0" w:color="auto"/>
                    <w:left w:val="none" w:sz="0" w:space="0" w:color="auto"/>
                    <w:bottom w:val="none" w:sz="0" w:space="0" w:color="auto"/>
                    <w:right w:val="none" w:sz="0" w:space="0" w:color="auto"/>
                  </w:divBdr>
                  <w:divsChild>
                    <w:div w:id="1447693985">
                      <w:marLeft w:val="0"/>
                      <w:marRight w:val="0"/>
                      <w:marTop w:val="0"/>
                      <w:marBottom w:val="0"/>
                      <w:divBdr>
                        <w:top w:val="none" w:sz="0" w:space="0" w:color="auto"/>
                        <w:left w:val="none" w:sz="0" w:space="0" w:color="auto"/>
                        <w:bottom w:val="none" w:sz="0" w:space="0" w:color="auto"/>
                        <w:right w:val="none" w:sz="0" w:space="0" w:color="auto"/>
                      </w:divBdr>
                      <w:divsChild>
                        <w:div w:id="59981544">
                          <w:marLeft w:val="0"/>
                          <w:marRight w:val="0"/>
                          <w:marTop w:val="0"/>
                          <w:marBottom w:val="0"/>
                          <w:divBdr>
                            <w:top w:val="none" w:sz="0" w:space="0" w:color="auto"/>
                            <w:left w:val="none" w:sz="0" w:space="0" w:color="auto"/>
                            <w:bottom w:val="none" w:sz="0" w:space="0" w:color="auto"/>
                            <w:right w:val="none" w:sz="0" w:space="0" w:color="auto"/>
                          </w:divBdr>
                          <w:divsChild>
                            <w:div w:id="10552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338624">
      <w:bodyDiv w:val="1"/>
      <w:marLeft w:val="0"/>
      <w:marRight w:val="0"/>
      <w:marTop w:val="0"/>
      <w:marBottom w:val="0"/>
      <w:divBdr>
        <w:top w:val="none" w:sz="0" w:space="0" w:color="auto"/>
        <w:left w:val="none" w:sz="0" w:space="0" w:color="auto"/>
        <w:bottom w:val="none" w:sz="0" w:space="0" w:color="auto"/>
        <w:right w:val="none" w:sz="0" w:space="0" w:color="auto"/>
      </w:divBdr>
    </w:div>
    <w:div w:id="552736620">
      <w:bodyDiv w:val="1"/>
      <w:marLeft w:val="0"/>
      <w:marRight w:val="0"/>
      <w:marTop w:val="0"/>
      <w:marBottom w:val="0"/>
      <w:divBdr>
        <w:top w:val="none" w:sz="0" w:space="0" w:color="auto"/>
        <w:left w:val="none" w:sz="0" w:space="0" w:color="auto"/>
        <w:bottom w:val="none" w:sz="0" w:space="0" w:color="auto"/>
        <w:right w:val="none" w:sz="0" w:space="0" w:color="auto"/>
      </w:divBdr>
    </w:div>
    <w:div w:id="662709273">
      <w:bodyDiv w:val="1"/>
      <w:marLeft w:val="0"/>
      <w:marRight w:val="0"/>
      <w:marTop w:val="0"/>
      <w:marBottom w:val="0"/>
      <w:divBdr>
        <w:top w:val="none" w:sz="0" w:space="0" w:color="auto"/>
        <w:left w:val="none" w:sz="0" w:space="0" w:color="auto"/>
        <w:bottom w:val="none" w:sz="0" w:space="0" w:color="auto"/>
        <w:right w:val="none" w:sz="0" w:space="0" w:color="auto"/>
      </w:divBdr>
    </w:div>
    <w:div w:id="933248950">
      <w:bodyDiv w:val="1"/>
      <w:marLeft w:val="0"/>
      <w:marRight w:val="0"/>
      <w:marTop w:val="0"/>
      <w:marBottom w:val="0"/>
      <w:divBdr>
        <w:top w:val="none" w:sz="0" w:space="0" w:color="auto"/>
        <w:left w:val="none" w:sz="0" w:space="0" w:color="auto"/>
        <w:bottom w:val="none" w:sz="0" w:space="0" w:color="auto"/>
        <w:right w:val="none" w:sz="0" w:space="0" w:color="auto"/>
      </w:divBdr>
      <w:divsChild>
        <w:div w:id="159005508">
          <w:marLeft w:val="0"/>
          <w:marRight w:val="0"/>
          <w:marTop w:val="0"/>
          <w:marBottom w:val="0"/>
          <w:divBdr>
            <w:top w:val="single" w:sz="36" w:space="0" w:color="075290"/>
            <w:left w:val="none" w:sz="0" w:space="0" w:color="auto"/>
            <w:bottom w:val="none" w:sz="0" w:space="0" w:color="auto"/>
            <w:right w:val="none" w:sz="0" w:space="0" w:color="auto"/>
          </w:divBdr>
          <w:divsChild>
            <w:div w:id="2142919289">
              <w:marLeft w:val="0"/>
              <w:marRight w:val="0"/>
              <w:marTop w:val="0"/>
              <w:marBottom w:val="0"/>
              <w:divBdr>
                <w:top w:val="none" w:sz="0" w:space="0" w:color="auto"/>
                <w:left w:val="none" w:sz="0" w:space="0" w:color="auto"/>
                <w:bottom w:val="none" w:sz="0" w:space="0" w:color="auto"/>
                <w:right w:val="none" w:sz="0" w:space="0" w:color="auto"/>
              </w:divBdr>
              <w:divsChild>
                <w:div w:id="2090732027">
                  <w:marLeft w:val="0"/>
                  <w:marRight w:val="0"/>
                  <w:marTop w:val="150"/>
                  <w:marBottom w:val="0"/>
                  <w:divBdr>
                    <w:top w:val="none" w:sz="0" w:space="0" w:color="auto"/>
                    <w:left w:val="none" w:sz="0" w:space="0" w:color="auto"/>
                    <w:bottom w:val="none" w:sz="0" w:space="0" w:color="auto"/>
                    <w:right w:val="none" w:sz="0" w:space="0" w:color="auto"/>
                  </w:divBdr>
                  <w:divsChild>
                    <w:div w:id="274413034">
                      <w:marLeft w:val="-150"/>
                      <w:marRight w:val="0"/>
                      <w:marTop w:val="0"/>
                      <w:marBottom w:val="0"/>
                      <w:divBdr>
                        <w:top w:val="none" w:sz="0" w:space="0" w:color="auto"/>
                        <w:left w:val="none" w:sz="0" w:space="0" w:color="auto"/>
                        <w:bottom w:val="none" w:sz="0" w:space="0" w:color="auto"/>
                        <w:right w:val="none" w:sz="0" w:space="0" w:color="auto"/>
                      </w:divBdr>
                      <w:divsChild>
                        <w:div w:id="1864591378">
                          <w:marLeft w:val="0"/>
                          <w:marRight w:val="0"/>
                          <w:marTop w:val="0"/>
                          <w:marBottom w:val="0"/>
                          <w:divBdr>
                            <w:top w:val="none" w:sz="0" w:space="0" w:color="auto"/>
                            <w:left w:val="none" w:sz="0" w:space="0" w:color="auto"/>
                            <w:bottom w:val="none" w:sz="0" w:space="0" w:color="auto"/>
                            <w:right w:val="none" w:sz="0" w:space="0" w:color="auto"/>
                          </w:divBdr>
                          <w:divsChild>
                            <w:div w:id="954942391">
                              <w:marLeft w:val="0"/>
                              <w:marRight w:val="0"/>
                              <w:marTop w:val="0"/>
                              <w:marBottom w:val="0"/>
                              <w:divBdr>
                                <w:top w:val="none" w:sz="0" w:space="0" w:color="auto"/>
                                <w:left w:val="none" w:sz="0" w:space="0" w:color="auto"/>
                                <w:bottom w:val="none" w:sz="0" w:space="0" w:color="auto"/>
                                <w:right w:val="none" w:sz="0" w:space="0" w:color="auto"/>
                              </w:divBdr>
                              <w:divsChild>
                                <w:div w:id="930505970">
                                  <w:marLeft w:val="0"/>
                                  <w:marRight w:val="0"/>
                                  <w:marTop w:val="0"/>
                                  <w:marBottom w:val="0"/>
                                  <w:divBdr>
                                    <w:top w:val="none" w:sz="0" w:space="0" w:color="auto"/>
                                    <w:left w:val="none" w:sz="0" w:space="0" w:color="auto"/>
                                    <w:bottom w:val="none" w:sz="0" w:space="0" w:color="auto"/>
                                    <w:right w:val="none" w:sz="0" w:space="0" w:color="auto"/>
                                  </w:divBdr>
                                  <w:divsChild>
                                    <w:div w:id="1451169641">
                                      <w:marLeft w:val="-150"/>
                                      <w:marRight w:val="0"/>
                                      <w:marTop w:val="0"/>
                                      <w:marBottom w:val="0"/>
                                      <w:divBdr>
                                        <w:top w:val="none" w:sz="0" w:space="0" w:color="auto"/>
                                        <w:left w:val="none" w:sz="0" w:space="0" w:color="auto"/>
                                        <w:bottom w:val="none" w:sz="0" w:space="0" w:color="auto"/>
                                        <w:right w:val="none" w:sz="0" w:space="0" w:color="auto"/>
                                      </w:divBdr>
                                      <w:divsChild>
                                        <w:div w:id="135275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241539">
      <w:bodyDiv w:val="1"/>
      <w:marLeft w:val="0"/>
      <w:marRight w:val="0"/>
      <w:marTop w:val="0"/>
      <w:marBottom w:val="0"/>
      <w:divBdr>
        <w:top w:val="none" w:sz="0" w:space="0" w:color="auto"/>
        <w:left w:val="none" w:sz="0" w:space="0" w:color="auto"/>
        <w:bottom w:val="none" w:sz="0" w:space="0" w:color="auto"/>
        <w:right w:val="none" w:sz="0" w:space="0" w:color="auto"/>
      </w:divBdr>
      <w:divsChild>
        <w:div w:id="1764910269">
          <w:marLeft w:val="0"/>
          <w:marRight w:val="0"/>
          <w:marTop w:val="0"/>
          <w:marBottom w:val="0"/>
          <w:divBdr>
            <w:top w:val="none" w:sz="0" w:space="0" w:color="auto"/>
            <w:left w:val="none" w:sz="0" w:space="0" w:color="auto"/>
            <w:bottom w:val="none" w:sz="0" w:space="0" w:color="auto"/>
            <w:right w:val="none" w:sz="0" w:space="0" w:color="auto"/>
          </w:divBdr>
          <w:divsChild>
            <w:div w:id="212623366">
              <w:marLeft w:val="0"/>
              <w:marRight w:val="0"/>
              <w:marTop w:val="0"/>
              <w:marBottom w:val="0"/>
              <w:divBdr>
                <w:top w:val="none" w:sz="0" w:space="0" w:color="auto"/>
                <w:left w:val="none" w:sz="0" w:space="0" w:color="auto"/>
                <w:bottom w:val="none" w:sz="0" w:space="0" w:color="auto"/>
                <w:right w:val="none" w:sz="0" w:space="0" w:color="auto"/>
              </w:divBdr>
              <w:divsChild>
                <w:div w:id="19477798">
                  <w:marLeft w:val="0"/>
                  <w:marRight w:val="0"/>
                  <w:marTop w:val="0"/>
                  <w:marBottom w:val="0"/>
                  <w:divBdr>
                    <w:top w:val="none" w:sz="0" w:space="0" w:color="auto"/>
                    <w:left w:val="none" w:sz="0" w:space="0" w:color="auto"/>
                    <w:bottom w:val="none" w:sz="0" w:space="0" w:color="auto"/>
                    <w:right w:val="none" w:sz="0" w:space="0" w:color="auto"/>
                  </w:divBdr>
                  <w:divsChild>
                    <w:div w:id="444809290">
                      <w:marLeft w:val="0"/>
                      <w:marRight w:val="0"/>
                      <w:marTop w:val="0"/>
                      <w:marBottom w:val="0"/>
                      <w:divBdr>
                        <w:top w:val="none" w:sz="0" w:space="0" w:color="auto"/>
                        <w:left w:val="none" w:sz="0" w:space="0" w:color="auto"/>
                        <w:bottom w:val="none" w:sz="0" w:space="0" w:color="auto"/>
                        <w:right w:val="none" w:sz="0" w:space="0" w:color="auto"/>
                      </w:divBdr>
                      <w:divsChild>
                        <w:div w:id="122964341">
                          <w:marLeft w:val="0"/>
                          <w:marRight w:val="0"/>
                          <w:marTop w:val="0"/>
                          <w:marBottom w:val="0"/>
                          <w:divBdr>
                            <w:top w:val="none" w:sz="0" w:space="0" w:color="auto"/>
                            <w:left w:val="none" w:sz="0" w:space="0" w:color="auto"/>
                            <w:bottom w:val="none" w:sz="0" w:space="0" w:color="auto"/>
                            <w:right w:val="none" w:sz="0" w:space="0" w:color="auto"/>
                          </w:divBdr>
                          <w:divsChild>
                            <w:div w:id="983002647">
                              <w:marLeft w:val="0"/>
                              <w:marRight w:val="0"/>
                              <w:marTop w:val="0"/>
                              <w:marBottom w:val="0"/>
                              <w:divBdr>
                                <w:top w:val="none" w:sz="0" w:space="0" w:color="auto"/>
                                <w:left w:val="none" w:sz="0" w:space="0" w:color="auto"/>
                                <w:bottom w:val="none" w:sz="0" w:space="0" w:color="auto"/>
                                <w:right w:val="none" w:sz="0" w:space="0" w:color="auto"/>
                              </w:divBdr>
                              <w:divsChild>
                                <w:div w:id="1480340572">
                                  <w:marLeft w:val="0"/>
                                  <w:marRight w:val="0"/>
                                  <w:marTop w:val="0"/>
                                  <w:marBottom w:val="0"/>
                                  <w:divBdr>
                                    <w:top w:val="none" w:sz="0" w:space="0" w:color="auto"/>
                                    <w:left w:val="none" w:sz="0" w:space="0" w:color="auto"/>
                                    <w:bottom w:val="none" w:sz="0" w:space="0" w:color="auto"/>
                                    <w:right w:val="none" w:sz="0" w:space="0" w:color="auto"/>
                                  </w:divBdr>
                                  <w:divsChild>
                                    <w:div w:id="206066185">
                                      <w:marLeft w:val="0"/>
                                      <w:marRight w:val="0"/>
                                      <w:marTop w:val="0"/>
                                      <w:marBottom w:val="0"/>
                                      <w:divBdr>
                                        <w:top w:val="none" w:sz="0" w:space="0" w:color="auto"/>
                                        <w:left w:val="none" w:sz="0" w:space="0" w:color="auto"/>
                                        <w:bottom w:val="none" w:sz="0" w:space="0" w:color="auto"/>
                                        <w:right w:val="none" w:sz="0" w:space="0" w:color="auto"/>
                                      </w:divBdr>
                                      <w:divsChild>
                                        <w:div w:id="544876954">
                                          <w:marLeft w:val="0"/>
                                          <w:marRight w:val="0"/>
                                          <w:marTop w:val="0"/>
                                          <w:marBottom w:val="0"/>
                                          <w:divBdr>
                                            <w:top w:val="none" w:sz="0" w:space="0" w:color="auto"/>
                                            <w:left w:val="none" w:sz="0" w:space="0" w:color="auto"/>
                                            <w:bottom w:val="none" w:sz="0" w:space="0" w:color="auto"/>
                                            <w:right w:val="none" w:sz="0" w:space="0" w:color="auto"/>
                                          </w:divBdr>
                                          <w:divsChild>
                                            <w:div w:id="116713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9702">
                                      <w:marLeft w:val="0"/>
                                      <w:marRight w:val="0"/>
                                      <w:marTop w:val="0"/>
                                      <w:marBottom w:val="0"/>
                                      <w:divBdr>
                                        <w:top w:val="none" w:sz="0" w:space="0" w:color="auto"/>
                                        <w:left w:val="none" w:sz="0" w:space="0" w:color="auto"/>
                                        <w:bottom w:val="none" w:sz="0" w:space="0" w:color="auto"/>
                                        <w:right w:val="none" w:sz="0" w:space="0" w:color="auto"/>
                                      </w:divBdr>
                                      <w:divsChild>
                                        <w:div w:id="262030245">
                                          <w:marLeft w:val="0"/>
                                          <w:marRight w:val="0"/>
                                          <w:marTop w:val="0"/>
                                          <w:marBottom w:val="0"/>
                                          <w:divBdr>
                                            <w:top w:val="none" w:sz="0" w:space="0" w:color="auto"/>
                                            <w:left w:val="none" w:sz="0" w:space="0" w:color="auto"/>
                                            <w:bottom w:val="none" w:sz="0" w:space="0" w:color="auto"/>
                                            <w:right w:val="none" w:sz="0" w:space="0" w:color="auto"/>
                                          </w:divBdr>
                                          <w:divsChild>
                                            <w:div w:id="2840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5527">
                                      <w:marLeft w:val="0"/>
                                      <w:marRight w:val="0"/>
                                      <w:marTop w:val="0"/>
                                      <w:marBottom w:val="0"/>
                                      <w:divBdr>
                                        <w:top w:val="none" w:sz="0" w:space="0" w:color="auto"/>
                                        <w:left w:val="none" w:sz="0" w:space="0" w:color="auto"/>
                                        <w:bottom w:val="none" w:sz="0" w:space="0" w:color="auto"/>
                                        <w:right w:val="none" w:sz="0" w:space="0" w:color="auto"/>
                                      </w:divBdr>
                                      <w:divsChild>
                                        <w:div w:id="1527057077">
                                          <w:marLeft w:val="0"/>
                                          <w:marRight w:val="0"/>
                                          <w:marTop w:val="0"/>
                                          <w:marBottom w:val="0"/>
                                          <w:divBdr>
                                            <w:top w:val="none" w:sz="0" w:space="0" w:color="auto"/>
                                            <w:left w:val="none" w:sz="0" w:space="0" w:color="auto"/>
                                            <w:bottom w:val="none" w:sz="0" w:space="0" w:color="auto"/>
                                            <w:right w:val="none" w:sz="0" w:space="0" w:color="auto"/>
                                          </w:divBdr>
                                          <w:divsChild>
                                            <w:div w:id="129263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8282352">
      <w:bodyDiv w:val="1"/>
      <w:marLeft w:val="0"/>
      <w:marRight w:val="0"/>
      <w:marTop w:val="0"/>
      <w:marBottom w:val="0"/>
      <w:divBdr>
        <w:top w:val="none" w:sz="0" w:space="0" w:color="auto"/>
        <w:left w:val="none" w:sz="0" w:space="0" w:color="auto"/>
        <w:bottom w:val="none" w:sz="0" w:space="0" w:color="auto"/>
        <w:right w:val="none" w:sz="0" w:space="0" w:color="auto"/>
      </w:divBdr>
      <w:divsChild>
        <w:div w:id="354501539">
          <w:marLeft w:val="0"/>
          <w:marRight w:val="1"/>
          <w:marTop w:val="0"/>
          <w:marBottom w:val="0"/>
          <w:divBdr>
            <w:top w:val="none" w:sz="0" w:space="0" w:color="auto"/>
            <w:left w:val="none" w:sz="0" w:space="0" w:color="auto"/>
            <w:bottom w:val="none" w:sz="0" w:space="0" w:color="auto"/>
            <w:right w:val="none" w:sz="0" w:space="0" w:color="auto"/>
          </w:divBdr>
          <w:divsChild>
            <w:div w:id="1807431584">
              <w:marLeft w:val="0"/>
              <w:marRight w:val="0"/>
              <w:marTop w:val="0"/>
              <w:marBottom w:val="0"/>
              <w:divBdr>
                <w:top w:val="none" w:sz="0" w:space="0" w:color="auto"/>
                <w:left w:val="none" w:sz="0" w:space="0" w:color="auto"/>
                <w:bottom w:val="none" w:sz="0" w:space="0" w:color="auto"/>
                <w:right w:val="none" w:sz="0" w:space="0" w:color="auto"/>
              </w:divBdr>
              <w:divsChild>
                <w:div w:id="651300814">
                  <w:marLeft w:val="0"/>
                  <w:marRight w:val="1"/>
                  <w:marTop w:val="0"/>
                  <w:marBottom w:val="0"/>
                  <w:divBdr>
                    <w:top w:val="none" w:sz="0" w:space="0" w:color="auto"/>
                    <w:left w:val="none" w:sz="0" w:space="0" w:color="auto"/>
                    <w:bottom w:val="none" w:sz="0" w:space="0" w:color="auto"/>
                    <w:right w:val="none" w:sz="0" w:space="0" w:color="auto"/>
                  </w:divBdr>
                  <w:divsChild>
                    <w:div w:id="971860667">
                      <w:marLeft w:val="0"/>
                      <w:marRight w:val="0"/>
                      <w:marTop w:val="0"/>
                      <w:marBottom w:val="0"/>
                      <w:divBdr>
                        <w:top w:val="none" w:sz="0" w:space="0" w:color="auto"/>
                        <w:left w:val="none" w:sz="0" w:space="0" w:color="auto"/>
                        <w:bottom w:val="none" w:sz="0" w:space="0" w:color="auto"/>
                        <w:right w:val="none" w:sz="0" w:space="0" w:color="auto"/>
                      </w:divBdr>
                      <w:divsChild>
                        <w:div w:id="1143423656">
                          <w:marLeft w:val="0"/>
                          <w:marRight w:val="0"/>
                          <w:marTop w:val="0"/>
                          <w:marBottom w:val="0"/>
                          <w:divBdr>
                            <w:top w:val="none" w:sz="0" w:space="0" w:color="auto"/>
                            <w:left w:val="none" w:sz="0" w:space="0" w:color="auto"/>
                            <w:bottom w:val="none" w:sz="0" w:space="0" w:color="auto"/>
                            <w:right w:val="none" w:sz="0" w:space="0" w:color="auto"/>
                          </w:divBdr>
                          <w:divsChild>
                            <w:div w:id="321157093">
                              <w:marLeft w:val="0"/>
                              <w:marRight w:val="0"/>
                              <w:marTop w:val="120"/>
                              <w:marBottom w:val="360"/>
                              <w:divBdr>
                                <w:top w:val="none" w:sz="0" w:space="0" w:color="auto"/>
                                <w:left w:val="none" w:sz="0" w:space="0" w:color="auto"/>
                                <w:bottom w:val="none" w:sz="0" w:space="0" w:color="auto"/>
                                <w:right w:val="none" w:sz="0" w:space="0" w:color="auto"/>
                              </w:divBdr>
                              <w:divsChild>
                                <w:div w:id="1763137940">
                                  <w:marLeft w:val="420"/>
                                  <w:marRight w:val="0"/>
                                  <w:marTop w:val="0"/>
                                  <w:marBottom w:val="0"/>
                                  <w:divBdr>
                                    <w:top w:val="none" w:sz="0" w:space="0" w:color="auto"/>
                                    <w:left w:val="none" w:sz="0" w:space="0" w:color="auto"/>
                                    <w:bottom w:val="none" w:sz="0" w:space="0" w:color="auto"/>
                                    <w:right w:val="none" w:sz="0" w:space="0" w:color="auto"/>
                                  </w:divBdr>
                                  <w:divsChild>
                                    <w:div w:id="132632257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6977556">
      <w:bodyDiv w:val="1"/>
      <w:marLeft w:val="0"/>
      <w:marRight w:val="0"/>
      <w:marTop w:val="0"/>
      <w:marBottom w:val="0"/>
      <w:divBdr>
        <w:top w:val="none" w:sz="0" w:space="0" w:color="auto"/>
        <w:left w:val="none" w:sz="0" w:space="0" w:color="auto"/>
        <w:bottom w:val="none" w:sz="0" w:space="0" w:color="auto"/>
        <w:right w:val="none" w:sz="0" w:space="0" w:color="auto"/>
      </w:divBdr>
    </w:div>
    <w:div w:id="1667130046">
      <w:bodyDiv w:val="1"/>
      <w:marLeft w:val="0"/>
      <w:marRight w:val="0"/>
      <w:marTop w:val="0"/>
      <w:marBottom w:val="0"/>
      <w:divBdr>
        <w:top w:val="none" w:sz="0" w:space="0" w:color="auto"/>
        <w:left w:val="none" w:sz="0" w:space="0" w:color="auto"/>
        <w:bottom w:val="none" w:sz="0" w:space="0" w:color="auto"/>
        <w:right w:val="none" w:sz="0" w:space="0" w:color="auto"/>
      </w:divBdr>
    </w:div>
    <w:div w:id="1679772245">
      <w:bodyDiv w:val="1"/>
      <w:marLeft w:val="0"/>
      <w:marRight w:val="0"/>
      <w:marTop w:val="0"/>
      <w:marBottom w:val="0"/>
      <w:divBdr>
        <w:top w:val="none" w:sz="0" w:space="0" w:color="auto"/>
        <w:left w:val="none" w:sz="0" w:space="0" w:color="auto"/>
        <w:bottom w:val="none" w:sz="0" w:space="0" w:color="auto"/>
        <w:right w:val="none" w:sz="0" w:space="0" w:color="auto"/>
      </w:divBdr>
      <w:divsChild>
        <w:div w:id="1854495973">
          <w:marLeft w:val="0"/>
          <w:marRight w:val="1"/>
          <w:marTop w:val="0"/>
          <w:marBottom w:val="0"/>
          <w:divBdr>
            <w:top w:val="none" w:sz="0" w:space="0" w:color="auto"/>
            <w:left w:val="none" w:sz="0" w:space="0" w:color="auto"/>
            <w:bottom w:val="none" w:sz="0" w:space="0" w:color="auto"/>
            <w:right w:val="none" w:sz="0" w:space="0" w:color="auto"/>
          </w:divBdr>
          <w:divsChild>
            <w:div w:id="1372145662">
              <w:marLeft w:val="0"/>
              <w:marRight w:val="0"/>
              <w:marTop w:val="0"/>
              <w:marBottom w:val="0"/>
              <w:divBdr>
                <w:top w:val="none" w:sz="0" w:space="0" w:color="auto"/>
                <w:left w:val="none" w:sz="0" w:space="0" w:color="auto"/>
                <w:bottom w:val="none" w:sz="0" w:space="0" w:color="auto"/>
                <w:right w:val="none" w:sz="0" w:space="0" w:color="auto"/>
              </w:divBdr>
              <w:divsChild>
                <w:div w:id="1646005317">
                  <w:marLeft w:val="0"/>
                  <w:marRight w:val="1"/>
                  <w:marTop w:val="0"/>
                  <w:marBottom w:val="0"/>
                  <w:divBdr>
                    <w:top w:val="none" w:sz="0" w:space="0" w:color="auto"/>
                    <w:left w:val="none" w:sz="0" w:space="0" w:color="auto"/>
                    <w:bottom w:val="none" w:sz="0" w:space="0" w:color="auto"/>
                    <w:right w:val="none" w:sz="0" w:space="0" w:color="auto"/>
                  </w:divBdr>
                  <w:divsChild>
                    <w:div w:id="1134719287">
                      <w:marLeft w:val="0"/>
                      <w:marRight w:val="0"/>
                      <w:marTop w:val="0"/>
                      <w:marBottom w:val="0"/>
                      <w:divBdr>
                        <w:top w:val="none" w:sz="0" w:space="0" w:color="auto"/>
                        <w:left w:val="none" w:sz="0" w:space="0" w:color="auto"/>
                        <w:bottom w:val="none" w:sz="0" w:space="0" w:color="auto"/>
                        <w:right w:val="none" w:sz="0" w:space="0" w:color="auto"/>
                      </w:divBdr>
                      <w:divsChild>
                        <w:div w:id="964239744">
                          <w:marLeft w:val="0"/>
                          <w:marRight w:val="0"/>
                          <w:marTop w:val="0"/>
                          <w:marBottom w:val="0"/>
                          <w:divBdr>
                            <w:top w:val="none" w:sz="0" w:space="0" w:color="auto"/>
                            <w:left w:val="none" w:sz="0" w:space="0" w:color="auto"/>
                            <w:bottom w:val="none" w:sz="0" w:space="0" w:color="auto"/>
                            <w:right w:val="none" w:sz="0" w:space="0" w:color="auto"/>
                          </w:divBdr>
                          <w:divsChild>
                            <w:div w:id="297221950">
                              <w:marLeft w:val="0"/>
                              <w:marRight w:val="0"/>
                              <w:marTop w:val="120"/>
                              <w:marBottom w:val="360"/>
                              <w:divBdr>
                                <w:top w:val="none" w:sz="0" w:space="0" w:color="auto"/>
                                <w:left w:val="none" w:sz="0" w:space="0" w:color="auto"/>
                                <w:bottom w:val="none" w:sz="0" w:space="0" w:color="auto"/>
                                <w:right w:val="none" w:sz="0" w:space="0" w:color="auto"/>
                              </w:divBdr>
                              <w:divsChild>
                                <w:div w:id="521092558">
                                  <w:marLeft w:val="420"/>
                                  <w:marRight w:val="0"/>
                                  <w:marTop w:val="0"/>
                                  <w:marBottom w:val="0"/>
                                  <w:divBdr>
                                    <w:top w:val="none" w:sz="0" w:space="0" w:color="auto"/>
                                    <w:left w:val="none" w:sz="0" w:space="0" w:color="auto"/>
                                    <w:bottom w:val="none" w:sz="0" w:space="0" w:color="auto"/>
                                    <w:right w:val="none" w:sz="0" w:space="0" w:color="auto"/>
                                  </w:divBdr>
                                  <w:divsChild>
                                    <w:div w:id="158021726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14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gi-bin/text-idx?SID=384cfa561d998d6e7d8e6a902e1f5aea&amp;mc=true&amp;node=se45.1.46_1114&amp;rgn=div8" TargetMode="External"/><Relationship Id="rId18" Type="http://schemas.openxmlformats.org/officeDocument/2006/relationships/hyperlink" Target="http://www.dhhs.nh.gov/dphs/documents/pease-pfc-blood-testing.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dc.gov/coronavirus/2019-ncov/hcp/non-covid-19-client-interaction.html%20for%20non-COVID-19" TargetMode="External"/><Relationship Id="rId17" Type="http://schemas.openxmlformats.org/officeDocument/2006/relationships/hyperlink" Target="https://www.ewg.org/research/report-110-million-americans-could-have-pfas-contaminated-drinking-water" TargetMode="External"/><Relationship Id="rId2" Type="http://schemas.openxmlformats.org/officeDocument/2006/relationships/customXml" Target="../customXml/item2.xml"/><Relationship Id="rId16" Type="http://schemas.openxmlformats.org/officeDocument/2006/relationships/hyperlink" Target="https://www.cdc.gov/exposurerepor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coronavirus/2019-ncov/hcp/non-covid-19-client-interaction.html%20for%20non-COVID-19" TargetMode="External"/><Relationship Id="rId5" Type="http://schemas.openxmlformats.org/officeDocument/2006/relationships/numbering" Target="numbering.xml"/><Relationship Id="rId15" Type="http://schemas.openxmlformats.org/officeDocument/2006/relationships/hyperlink" Target="http://c8sciencepanel.org/pdfs/Probable_Link_C8_Osteoarthritis_29Oct2012v2.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tsdr.cdc.gov/sites/pease/documents/Pease_Feasibility_Assessment_November-2017_508.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rants.gov/learn-grants/grant-terminolog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DF4CE6DD028645A88ED4D629F25C97" ma:contentTypeVersion="21" ma:contentTypeDescription="Create a new document." ma:contentTypeScope="" ma:versionID="fef30fc95151f521de52db6584664403">
  <xsd:schema xmlns:xsd="http://www.w3.org/2001/XMLSchema" xmlns:xs="http://www.w3.org/2001/XMLSchema" xmlns:p="http://schemas.microsoft.com/office/2006/metadata/properties" xmlns:ns2="91c8b45b-fa87-415d-b6e4-49bf62a29697" xmlns:ns3="fdeac36c-c805-462e-8218-186006bab3b2" xmlns:ns4="14b262fd-b46b-4e04-8e79-ceb169166174" targetNamespace="http://schemas.microsoft.com/office/2006/metadata/properties" ma:root="true" ma:fieldsID="761cf96e72efa8822dd38fbd985a6bd7" ns2:_="" ns3:_="" ns4:_="">
    <xsd:import namespace="91c8b45b-fa87-415d-b6e4-49bf62a29697"/>
    <xsd:import namespace="fdeac36c-c805-462e-8218-186006bab3b2"/>
    <xsd:import namespace="14b262fd-b46b-4e04-8e79-ceb1691661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MediaServiceAutoKeyPoints" minOccurs="0"/>
                <xsd:element ref="ns3:MediaServiceKeyPoints" minOccurs="0"/>
                <xsd:element ref="ns3: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8b45b-fa87-415d-b6e4-49bf62a29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eac36c-c805-462e-8218-186006bab3b2" elementFormDefault="qualified">
    <xsd:import namespace="http://schemas.microsoft.com/office/2006/documentManagement/types"/>
    <xsd:import namespace="http://schemas.microsoft.com/office/infopath/2007/PartnerControls"/>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b262fd-b46b-4e04-8e79-ceb1691661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134D5-9A03-49B8-AD98-8DFC038714C2}">
  <ds:schemaRefs>
    <ds:schemaRef ds:uri="14b262fd-b46b-4e04-8e79-ceb169166174"/>
    <ds:schemaRef ds:uri="http://schemas.microsoft.com/office/2006/metadata/properties"/>
    <ds:schemaRef ds:uri="91c8b45b-fa87-415d-b6e4-49bf62a29697"/>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 ds:uri="fdeac36c-c805-462e-8218-186006bab3b2"/>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4F5A2C5D-D23C-45A3-ACB5-848E9D90DE67}">
  <ds:schemaRefs>
    <ds:schemaRef ds:uri="http://schemas.microsoft.com/sharepoint/v3/contenttype/forms"/>
  </ds:schemaRefs>
</ds:datastoreItem>
</file>

<file path=customXml/itemProps3.xml><?xml version="1.0" encoding="utf-8"?>
<ds:datastoreItem xmlns:ds="http://schemas.openxmlformats.org/officeDocument/2006/customXml" ds:itemID="{2E692021-890F-4D1A-AA4C-868F54A16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8b45b-fa87-415d-b6e4-49bf62a29697"/>
    <ds:schemaRef ds:uri="fdeac36c-c805-462e-8218-186006bab3b2"/>
    <ds:schemaRef ds:uri="14b262fd-b46b-4e04-8e79-ceb169166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05112-9F57-407D-8FD4-12059F6C0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27573</Words>
  <Characters>157171</Characters>
  <Application>Microsoft Office Word</Application>
  <DocSecurity>0</DocSecurity>
  <Lines>1309</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2020-10-06T15:19:00Z</dcterms:created>
  <dcterms:modified xsi:type="dcterms:W3CDTF">2020-10-06T15:41:00Z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0x01010071DF4CE6DD028645A88ED4D629F25C97</vt:lpwstr>
  </property>
</Properties>
</file>