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707C0" w:rsidR="00BA2DBE" w:rsidRDefault="00BA2DBE" w14:paraId="53AFEA99" w14:textId="77777777">
      <w:pPr>
        <w:rPr>
          <w:rFonts w:ascii="Arial" w:hAnsi="Arial" w:cs="Arial"/>
        </w:rPr>
      </w:pPr>
      <w:bookmarkStart w:name="_Toc337198071" w:id="0"/>
      <w:bookmarkStart w:name="_Toc423335421" w:id="1"/>
    </w:p>
    <w:p w:rsidRPr="00E707C0" w:rsidR="00BA2DBE" w:rsidRDefault="00BA2DBE" w14:paraId="1EC7CD9F" w14:textId="77777777">
      <w:pPr>
        <w:rPr>
          <w:rFonts w:ascii="Arial" w:hAnsi="Arial" w:cs="Arial"/>
        </w:rPr>
      </w:pPr>
    </w:p>
    <w:p w:rsidRPr="00E707C0" w:rsidR="00BA2DBE" w:rsidRDefault="00BA2DBE" w14:paraId="7227FEA9" w14:textId="77777777">
      <w:pPr>
        <w:rPr>
          <w:rFonts w:ascii="Arial" w:hAnsi="Arial" w:cs="Arial"/>
        </w:rPr>
      </w:pPr>
    </w:p>
    <w:p w:rsidR="009E47C4" w:rsidP="009E47C4" w:rsidRDefault="009E47C4" w14:paraId="47DB5150" w14:textId="77777777">
      <w:pPr>
        <w:pStyle w:val="Title"/>
        <w:rPr>
          <w:rFonts w:ascii="Cambria" w:hAnsi="Cambria" w:cs="Courier New"/>
          <w:bCs/>
          <w:iCs/>
          <w:color w:val="000000"/>
          <w:sz w:val="48"/>
          <w:szCs w:val="48"/>
        </w:rPr>
      </w:pPr>
    </w:p>
    <w:p w:rsidRPr="002F5D35" w:rsidR="0079286E" w:rsidP="0079286E" w:rsidRDefault="0079286E" w14:paraId="223FC53A" w14:textId="061BE768">
      <w:pPr>
        <w:pStyle w:val="Title"/>
        <w:rPr>
          <w:rFonts w:ascii="Cambria" w:hAnsi="Cambria" w:cs="Courier New"/>
          <w:bCs/>
          <w:iCs/>
          <w:color w:val="000000"/>
          <w:sz w:val="48"/>
          <w:szCs w:val="48"/>
        </w:rPr>
      </w:pPr>
      <w:r w:rsidRPr="002F5D35">
        <w:rPr>
          <w:rFonts w:ascii="Cambria" w:hAnsi="Cambria" w:cs="Courier New"/>
          <w:bCs/>
          <w:iCs/>
          <w:color w:val="000000"/>
          <w:sz w:val="48"/>
          <w:szCs w:val="48"/>
        </w:rPr>
        <w:t>Human health effects of drinking water exposures to per- and polyfluoroalkyl substances (PFAS): A multi-site cross-sectional study</w:t>
      </w:r>
    </w:p>
    <w:p w:rsidRPr="002F5D35" w:rsidR="0079286E" w:rsidP="0079286E" w:rsidRDefault="0079286E" w14:paraId="26A14029" w14:textId="77777777">
      <w:pPr>
        <w:pStyle w:val="Title"/>
        <w:rPr>
          <w:rFonts w:ascii="Cambria" w:hAnsi="Cambria" w:cs="Courier New"/>
          <w:bCs/>
          <w:iCs/>
          <w:color w:val="000000"/>
          <w:sz w:val="48"/>
          <w:szCs w:val="48"/>
        </w:rPr>
      </w:pPr>
    </w:p>
    <w:p w:rsidRPr="002F5D35" w:rsidR="0079286E" w:rsidP="0079286E" w:rsidRDefault="0079286E" w14:paraId="037E01B0" w14:textId="232A3E35">
      <w:pPr>
        <w:pStyle w:val="Title"/>
        <w:rPr>
          <w:rFonts w:ascii="Cambria" w:hAnsi="Cambria"/>
          <w:color w:val="auto"/>
          <w:sz w:val="48"/>
          <w:szCs w:val="48"/>
        </w:rPr>
      </w:pPr>
      <w:r w:rsidRPr="002F5D35">
        <w:rPr>
          <w:rFonts w:ascii="Cambria" w:hAnsi="Cambria" w:cs="Courier New"/>
          <w:bCs/>
          <w:iCs/>
          <w:color w:val="000000"/>
          <w:sz w:val="48"/>
          <w:szCs w:val="48"/>
        </w:rPr>
        <w:t>(The Multi-site Study)</w:t>
      </w:r>
    </w:p>
    <w:p w:rsidRPr="009E47C4" w:rsidR="009E47C4" w:rsidP="009E47C4" w:rsidRDefault="009E47C4" w14:paraId="5FC19C36" w14:textId="77777777">
      <w:pPr>
        <w:spacing w:after="200" w:line="276" w:lineRule="auto"/>
        <w:rPr>
          <w:rFonts w:ascii="Cambria" w:hAnsi="Cambria" w:cs="Arial"/>
          <w:sz w:val="36"/>
          <w:szCs w:val="36"/>
        </w:rPr>
      </w:pPr>
    </w:p>
    <w:p w:rsidRPr="009E47C4" w:rsidR="009E47C4" w:rsidP="009E47C4" w:rsidRDefault="009E47C4" w14:paraId="2192BD9A" w14:textId="77777777">
      <w:pPr>
        <w:spacing w:after="200" w:line="276" w:lineRule="auto"/>
        <w:rPr>
          <w:rFonts w:ascii="Cambria" w:hAnsi="Cambria" w:cs="Arial"/>
          <w:sz w:val="36"/>
          <w:szCs w:val="36"/>
        </w:rPr>
      </w:pPr>
      <w:r w:rsidRPr="009E47C4">
        <w:rPr>
          <w:rFonts w:ascii="Cambria" w:hAnsi="Cambria" w:cs="Arial"/>
          <w:sz w:val="36"/>
          <w:szCs w:val="36"/>
        </w:rPr>
        <w:t>New Information Collection Request</w:t>
      </w:r>
    </w:p>
    <w:p w:rsidRPr="009E47C4" w:rsidR="009E47C4" w:rsidP="009E47C4" w:rsidRDefault="009E47C4" w14:paraId="15808BB3" w14:textId="77777777">
      <w:pPr>
        <w:pStyle w:val="Subtitle"/>
        <w:rPr>
          <w:rFonts w:ascii="Cambria" w:hAnsi="Cambria"/>
          <w:color w:val="auto"/>
        </w:rPr>
      </w:pPr>
    </w:p>
    <w:p w:rsidRPr="00E707C0" w:rsidR="009E47C4" w:rsidP="009E47C4" w:rsidRDefault="009E47C4" w14:paraId="56A0F39C" w14:textId="77777777">
      <w:pPr>
        <w:pStyle w:val="Subtitle"/>
        <w:rPr>
          <w:rFonts w:ascii="Cambria" w:hAnsi="Cambria"/>
          <w:color w:val="auto"/>
        </w:rPr>
      </w:pPr>
      <w:r w:rsidRPr="00E707C0">
        <w:rPr>
          <w:rFonts w:ascii="Cambria" w:hAnsi="Cambria"/>
          <w:color w:val="auto"/>
        </w:rPr>
        <w:t xml:space="preserve">Supporting Statement Part B – </w:t>
      </w:r>
    </w:p>
    <w:p w:rsidRPr="00E707C0" w:rsidR="009E47C4" w:rsidP="009E47C4" w:rsidRDefault="009E47C4" w14:paraId="77AE88A0" w14:textId="77777777">
      <w:pPr>
        <w:pStyle w:val="Subtitle"/>
        <w:rPr>
          <w:rFonts w:ascii="Cambria" w:hAnsi="Cambria"/>
          <w:color w:val="auto"/>
        </w:rPr>
      </w:pPr>
      <w:r w:rsidRPr="00E707C0">
        <w:rPr>
          <w:rFonts w:ascii="Cambria" w:hAnsi="Cambria"/>
          <w:color w:val="auto"/>
        </w:rPr>
        <w:t>Collections of Information Employing Statistical Methods</w:t>
      </w:r>
    </w:p>
    <w:p w:rsidRPr="009E47C4" w:rsidR="009E47C4" w:rsidP="009E47C4" w:rsidRDefault="009E47C4" w14:paraId="0309D798" w14:textId="77777777">
      <w:pPr>
        <w:rPr>
          <w:rFonts w:ascii="Cambria" w:hAnsi="Cambria"/>
        </w:rPr>
      </w:pPr>
    </w:p>
    <w:p w:rsidRPr="009E47C4" w:rsidR="009E47C4" w:rsidP="009E47C4" w:rsidRDefault="009E47C4" w14:paraId="2BA0A50E" w14:textId="77777777">
      <w:pPr>
        <w:spacing w:after="200" w:line="276" w:lineRule="auto"/>
        <w:rPr>
          <w:rFonts w:ascii="Cambria" w:hAnsi="Cambria" w:cs="Arial"/>
          <w:sz w:val="36"/>
          <w:szCs w:val="36"/>
        </w:rPr>
      </w:pPr>
    </w:p>
    <w:p w:rsidRPr="009E47C4" w:rsidR="009E47C4" w:rsidP="009E47C4" w:rsidRDefault="009E47C4" w14:paraId="4CE8E4D3" w14:textId="77777777">
      <w:pPr>
        <w:pStyle w:val="Subtitle"/>
        <w:spacing w:after="0"/>
        <w:rPr>
          <w:rFonts w:ascii="Cambria" w:hAnsi="Cambria"/>
          <w:color w:val="auto"/>
        </w:rPr>
      </w:pPr>
      <w:r w:rsidRPr="009E47C4">
        <w:rPr>
          <w:rFonts w:ascii="Cambria" w:hAnsi="Cambria"/>
          <w:color w:val="auto"/>
        </w:rPr>
        <w:t xml:space="preserve">Principal Investigator: Marian Pavuk, MD, PhD </w:t>
      </w:r>
    </w:p>
    <w:p w:rsidRPr="009E47C4" w:rsidR="009E47C4" w:rsidP="009E47C4" w:rsidRDefault="009E47C4" w14:paraId="1D9F6239" w14:textId="18BF0B13">
      <w:pPr>
        <w:pStyle w:val="Subtitle"/>
        <w:spacing w:after="0"/>
        <w:rPr>
          <w:rFonts w:ascii="Cambria" w:hAnsi="Cambria"/>
          <w:color w:val="auto"/>
        </w:rPr>
      </w:pPr>
      <w:r w:rsidRPr="009E47C4">
        <w:rPr>
          <w:rFonts w:ascii="Cambria" w:hAnsi="Cambria"/>
          <w:color w:val="auto"/>
        </w:rPr>
        <w:t>Title: Senior Epidemiologist</w:t>
      </w:r>
      <w:r w:rsidR="006C3363">
        <w:rPr>
          <w:rFonts w:ascii="Cambria" w:hAnsi="Cambria"/>
          <w:color w:val="auto"/>
        </w:rPr>
        <w:t xml:space="preserve">, Environmental Epidemiology Branch </w:t>
      </w:r>
    </w:p>
    <w:p w:rsidRPr="009E47C4" w:rsidR="009E47C4" w:rsidP="009E47C4" w:rsidRDefault="009E47C4" w14:paraId="27269619" w14:textId="77777777">
      <w:pPr>
        <w:pStyle w:val="Subtitle"/>
        <w:spacing w:after="0"/>
        <w:rPr>
          <w:rFonts w:ascii="Cambria" w:hAnsi="Cambria"/>
          <w:color w:val="auto"/>
        </w:rPr>
      </w:pPr>
      <w:r w:rsidRPr="009E47C4">
        <w:rPr>
          <w:rFonts w:ascii="Cambria" w:hAnsi="Cambria"/>
          <w:color w:val="auto"/>
        </w:rPr>
        <w:t>Email: fsh8@cdc.gov</w:t>
      </w:r>
    </w:p>
    <w:p w:rsidRPr="009E47C4" w:rsidR="009E47C4" w:rsidP="009E47C4" w:rsidRDefault="009E47C4" w14:paraId="0E5904DE" w14:textId="77777777">
      <w:pPr>
        <w:pStyle w:val="Subtitle"/>
        <w:spacing w:after="0"/>
        <w:rPr>
          <w:rFonts w:ascii="Cambria" w:hAnsi="Cambria"/>
          <w:color w:val="auto"/>
        </w:rPr>
      </w:pPr>
      <w:r w:rsidRPr="009E47C4">
        <w:rPr>
          <w:rFonts w:ascii="Cambria" w:hAnsi="Cambria"/>
          <w:color w:val="auto"/>
        </w:rPr>
        <w:t>Phone: 770-488-3671</w:t>
      </w:r>
    </w:p>
    <w:p w:rsidRPr="00FF00C7" w:rsidR="009E47C4" w:rsidP="009E47C4" w:rsidRDefault="009E47C4" w14:paraId="081C6C94" w14:textId="77777777">
      <w:pPr>
        <w:pStyle w:val="Subtitle"/>
        <w:spacing w:after="0"/>
        <w:rPr>
          <w:rFonts w:ascii="Cambria" w:hAnsi="Cambria"/>
          <w:color w:val="auto"/>
        </w:rPr>
      </w:pPr>
      <w:r w:rsidRPr="00FF00C7">
        <w:rPr>
          <w:rFonts w:ascii="Cambria" w:hAnsi="Cambria"/>
          <w:color w:val="auto"/>
        </w:rPr>
        <w:t xml:space="preserve">Fax: </w:t>
      </w:r>
      <w:r w:rsidRPr="00FF00C7">
        <w:rPr>
          <w:rFonts w:ascii="Cambria" w:hAnsi="Cambria" w:cs="Tahoma"/>
          <w:color w:val="auto"/>
        </w:rPr>
        <w:t>770-488-1541</w:t>
      </w:r>
    </w:p>
    <w:p w:rsidRPr="009E47C4" w:rsidR="009E47C4" w:rsidP="009E47C4" w:rsidRDefault="009E47C4" w14:paraId="457E1885" w14:textId="77777777">
      <w:pPr>
        <w:pStyle w:val="Subtitle"/>
        <w:spacing w:after="0"/>
        <w:rPr>
          <w:rFonts w:ascii="Cambria" w:hAnsi="Cambria"/>
          <w:color w:val="auto"/>
        </w:rPr>
      </w:pPr>
    </w:p>
    <w:p w:rsidRPr="009E47C4" w:rsidR="00BA2DBE" w:rsidP="009E47C4" w:rsidRDefault="000267F6" w14:paraId="0361988D" w14:textId="471657DB">
      <w:pPr>
        <w:rPr>
          <w:rFonts w:ascii="Cambria" w:hAnsi="Cambria" w:cs="Arial"/>
          <w:sz w:val="30"/>
          <w:szCs w:val="30"/>
        </w:rPr>
      </w:pPr>
      <w:r>
        <w:rPr>
          <w:rFonts w:ascii="Cambria" w:hAnsi="Cambria"/>
          <w:sz w:val="30"/>
          <w:szCs w:val="30"/>
        </w:rPr>
        <w:t xml:space="preserve">Date: </w:t>
      </w:r>
      <w:r w:rsidR="00B73F9E">
        <w:rPr>
          <w:rFonts w:ascii="Cambria" w:hAnsi="Cambria"/>
          <w:sz w:val="30"/>
          <w:szCs w:val="30"/>
        </w:rPr>
        <w:t xml:space="preserve">April </w:t>
      </w:r>
      <w:r w:rsidR="00285A73">
        <w:rPr>
          <w:rFonts w:ascii="Cambria" w:hAnsi="Cambria"/>
          <w:sz w:val="30"/>
          <w:szCs w:val="30"/>
        </w:rPr>
        <w:t>2</w:t>
      </w:r>
      <w:r w:rsidR="008F0EA8">
        <w:rPr>
          <w:rFonts w:ascii="Cambria" w:hAnsi="Cambria"/>
          <w:sz w:val="30"/>
          <w:szCs w:val="30"/>
        </w:rPr>
        <w:t>4</w:t>
      </w:r>
      <w:r w:rsidR="00B52712">
        <w:rPr>
          <w:rFonts w:ascii="Cambria" w:hAnsi="Cambria"/>
          <w:sz w:val="30"/>
          <w:szCs w:val="30"/>
        </w:rPr>
        <w:t>, 2020</w:t>
      </w:r>
    </w:p>
    <w:p w:rsidRPr="00E707C0" w:rsidR="00BA2DBE" w:rsidRDefault="00BA2DBE" w14:paraId="52261623" w14:textId="77777777">
      <w:pPr>
        <w:rPr>
          <w:rFonts w:ascii="Arial" w:hAnsi="Arial" w:cs="Arial"/>
        </w:rPr>
      </w:pPr>
    </w:p>
    <w:sdt>
      <w:sdtPr>
        <w:rPr>
          <w:rFonts w:asciiTheme="minorHAnsi" w:hAnsiTheme="minorHAnsi" w:eastAsiaTheme="minorEastAsia" w:cstheme="minorBidi"/>
          <w:color w:val="auto"/>
          <w:sz w:val="21"/>
          <w:szCs w:val="21"/>
        </w:rPr>
        <w:id w:val="-1716586037"/>
        <w:docPartObj>
          <w:docPartGallery w:val="Table of Contents"/>
          <w:docPartUnique/>
        </w:docPartObj>
      </w:sdtPr>
      <w:sdtEndPr>
        <w:rPr>
          <w:b/>
          <w:bCs/>
          <w:noProof/>
        </w:rPr>
      </w:sdtEndPr>
      <w:sdtContent>
        <w:p w:rsidRPr="00D80142" w:rsidR="00AC4C54" w:rsidP="00D80142" w:rsidRDefault="00D33AE3" w14:paraId="66B68D9C" w14:textId="0B887F63">
          <w:pPr>
            <w:pStyle w:val="TOCHeading"/>
            <w:pBdr>
              <w:bottom w:val="single" w:color="auto" w:sz="4" w:space="1"/>
            </w:pBdr>
            <w:spacing w:after="480"/>
            <w:jc w:val="center"/>
            <w:rPr>
              <w:rFonts w:ascii="Cambria" w:hAnsi="Cambria"/>
              <w:color w:val="auto"/>
            </w:rPr>
          </w:pPr>
          <w:r w:rsidRPr="00E707C0">
            <w:rPr>
              <w:rFonts w:ascii="Cambria" w:hAnsi="Cambria"/>
              <w:color w:val="auto"/>
            </w:rPr>
            <w:t>Table of Contents</w:t>
          </w:r>
        </w:p>
        <w:p w:rsidR="00140520" w:rsidRDefault="004B3CEA" w14:paraId="69677D2B" w14:textId="6FB7285D">
          <w:pPr>
            <w:pStyle w:val="TOC1"/>
            <w:tabs>
              <w:tab w:val="left" w:pos="630"/>
              <w:tab w:val="right" w:leader="dot" w:pos="9350"/>
            </w:tabs>
            <w:rPr>
              <w:noProof/>
              <w:sz w:val="22"/>
              <w:szCs w:val="22"/>
            </w:rPr>
          </w:pPr>
          <w:r>
            <w:fldChar w:fldCharType="begin"/>
          </w:r>
          <w:r>
            <w:instrText xml:space="preserve"> TOC \o "1-5" \h \z \u </w:instrText>
          </w:r>
          <w:r>
            <w:fldChar w:fldCharType="separate"/>
          </w:r>
          <w:hyperlink w:history="1" w:anchor="_Toc37855063">
            <w:r w:rsidRPr="00476398" w:rsidR="00140520">
              <w:rPr>
                <w:rStyle w:val="Hyperlink"/>
                <w:rFonts w:ascii="Cambria" w:hAnsi="Cambria"/>
                <w:noProof/>
              </w:rPr>
              <w:t>B.1.</w:t>
            </w:r>
            <w:r w:rsidR="00140520">
              <w:rPr>
                <w:noProof/>
                <w:sz w:val="22"/>
                <w:szCs w:val="22"/>
              </w:rPr>
              <w:tab/>
            </w:r>
            <w:r w:rsidRPr="00476398" w:rsidR="00140520">
              <w:rPr>
                <w:rStyle w:val="Hyperlink"/>
                <w:rFonts w:ascii="Cambria" w:hAnsi="Cambria"/>
                <w:noProof/>
              </w:rPr>
              <w:t>Respondent Universe and Sampling Methods</w:t>
            </w:r>
            <w:r w:rsidR="00140520">
              <w:rPr>
                <w:noProof/>
                <w:webHidden/>
              </w:rPr>
              <w:tab/>
            </w:r>
            <w:r w:rsidR="00140520">
              <w:rPr>
                <w:noProof/>
                <w:webHidden/>
              </w:rPr>
              <w:fldChar w:fldCharType="begin"/>
            </w:r>
            <w:r w:rsidR="00140520">
              <w:rPr>
                <w:noProof/>
                <w:webHidden/>
              </w:rPr>
              <w:instrText xml:space="preserve"> PAGEREF _Toc37855063 \h </w:instrText>
            </w:r>
            <w:r w:rsidR="00140520">
              <w:rPr>
                <w:noProof/>
                <w:webHidden/>
              </w:rPr>
            </w:r>
            <w:r w:rsidR="00140520">
              <w:rPr>
                <w:noProof/>
                <w:webHidden/>
              </w:rPr>
              <w:fldChar w:fldCharType="separate"/>
            </w:r>
            <w:r w:rsidR="000D12DD">
              <w:rPr>
                <w:noProof/>
                <w:webHidden/>
              </w:rPr>
              <w:t>3</w:t>
            </w:r>
            <w:r w:rsidR="00140520">
              <w:rPr>
                <w:noProof/>
                <w:webHidden/>
              </w:rPr>
              <w:fldChar w:fldCharType="end"/>
            </w:r>
          </w:hyperlink>
        </w:p>
        <w:p w:rsidR="00140520" w:rsidRDefault="00140520" w14:paraId="4239BE93" w14:textId="12C5B127">
          <w:pPr>
            <w:pStyle w:val="TOC1"/>
            <w:tabs>
              <w:tab w:val="left" w:pos="630"/>
              <w:tab w:val="right" w:leader="dot" w:pos="9350"/>
            </w:tabs>
            <w:rPr>
              <w:noProof/>
              <w:sz w:val="22"/>
              <w:szCs w:val="22"/>
            </w:rPr>
          </w:pPr>
          <w:hyperlink w:history="1" w:anchor="_Toc37855064">
            <w:r w:rsidRPr="00476398">
              <w:rPr>
                <w:rStyle w:val="Hyperlink"/>
                <w:rFonts w:ascii="Cambria" w:hAnsi="Cambria"/>
                <w:noProof/>
              </w:rPr>
              <w:t>B.2.</w:t>
            </w:r>
            <w:r>
              <w:rPr>
                <w:noProof/>
                <w:sz w:val="22"/>
                <w:szCs w:val="22"/>
              </w:rPr>
              <w:tab/>
            </w:r>
            <w:r w:rsidRPr="00476398">
              <w:rPr>
                <w:rStyle w:val="Hyperlink"/>
                <w:rFonts w:ascii="Cambria" w:hAnsi="Cambria"/>
                <w:noProof/>
              </w:rPr>
              <w:t>Procedures for the Collection of Information</w:t>
            </w:r>
            <w:r>
              <w:rPr>
                <w:noProof/>
                <w:webHidden/>
              </w:rPr>
              <w:tab/>
            </w:r>
            <w:r>
              <w:rPr>
                <w:noProof/>
                <w:webHidden/>
              </w:rPr>
              <w:fldChar w:fldCharType="begin"/>
            </w:r>
            <w:r>
              <w:rPr>
                <w:noProof/>
                <w:webHidden/>
              </w:rPr>
              <w:instrText xml:space="preserve"> PAGEREF _Toc37855064 \h </w:instrText>
            </w:r>
            <w:r>
              <w:rPr>
                <w:noProof/>
                <w:webHidden/>
              </w:rPr>
            </w:r>
            <w:r>
              <w:rPr>
                <w:noProof/>
                <w:webHidden/>
              </w:rPr>
              <w:fldChar w:fldCharType="separate"/>
            </w:r>
            <w:r w:rsidR="000D12DD">
              <w:rPr>
                <w:noProof/>
                <w:webHidden/>
              </w:rPr>
              <w:t>5</w:t>
            </w:r>
            <w:r>
              <w:rPr>
                <w:noProof/>
                <w:webHidden/>
              </w:rPr>
              <w:fldChar w:fldCharType="end"/>
            </w:r>
          </w:hyperlink>
        </w:p>
        <w:p w:rsidR="00140520" w:rsidRDefault="00140520" w14:paraId="3C50F315" w14:textId="023CBD3E">
          <w:pPr>
            <w:pStyle w:val="TOC1"/>
            <w:tabs>
              <w:tab w:val="left" w:pos="630"/>
              <w:tab w:val="right" w:leader="dot" w:pos="9350"/>
            </w:tabs>
            <w:rPr>
              <w:noProof/>
              <w:sz w:val="22"/>
              <w:szCs w:val="22"/>
            </w:rPr>
          </w:pPr>
          <w:hyperlink w:history="1" w:anchor="_Toc37855065">
            <w:r w:rsidRPr="00476398">
              <w:rPr>
                <w:rStyle w:val="Hyperlink"/>
                <w:rFonts w:ascii="Cambria" w:hAnsi="Cambria"/>
                <w:noProof/>
              </w:rPr>
              <w:t>B.3.</w:t>
            </w:r>
            <w:r>
              <w:rPr>
                <w:noProof/>
                <w:sz w:val="22"/>
                <w:szCs w:val="22"/>
              </w:rPr>
              <w:tab/>
            </w:r>
            <w:r w:rsidRPr="00476398">
              <w:rPr>
                <w:rStyle w:val="Hyperlink"/>
                <w:rFonts w:ascii="Cambria" w:hAnsi="Cambria"/>
                <w:noProof/>
              </w:rPr>
              <w:t>Methods to Maximize Response Rates and Deal with Non-response</w:t>
            </w:r>
            <w:r>
              <w:rPr>
                <w:noProof/>
                <w:webHidden/>
              </w:rPr>
              <w:tab/>
            </w:r>
            <w:r>
              <w:rPr>
                <w:noProof/>
                <w:webHidden/>
              </w:rPr>
              <w:fldChar w:fldCharType="begin"/>
            </w:r>
            <w:r>
              <w:rPr>
                <w:noProof/>
                <w:webHidden/>
              </w:rPr>
              <w:instrText xml:space="preserve"> PAGEREF _Toc37855065 \h </w:instrText>
            </w:r>
            <w:r>
              <w:rPr>
                <w:noProof/>
                <w:webHidden/>
              </w:rPr>
            </w:r>
            <w:r>
              <w:rPr>
                <w:noProof/>
                <w:webHidden/>
              </w:rPr>
              <w:fldChar w:fldCharType="separate"/>
            </w:r>
            <w:r w:rsidR="000D12DD">
              <w:rPr>
                <w:noProof/>
                <w:webHidden/>
              </w:rPr>
              <w:t>6</w:t>
            </w:r>
            <w:r>
              <w:rPr>
                <w:noProof/>
                <w:webHidden/>
              </w:rPr>
              <w:fldChar w:fldCharType="end"/>
            </w:r>
          </w:hyperlink>
        </w:p>
        <w:p w:rsidR="00140520" w:rsidRDefault="00140520" w14:paraId="088A32C4" w14:textId="5B9C6CDB">
          <w:pPr>
            <w:pStyle w:val="TOC1"/>
            <w:tabs>
              <w:tab w:val="left" w:pos="630"/>
              <w:tab w:val="right" w:leader="dot" w:pos="9350"/>
            </w:tabs>
            <w:rPr>
              <w:noProof/>
              <w:sz w:val="22"/>
              <w:szCs w:val="22"/>
            </w:rPr>
          </w:pPr>
          <w:hyperlink w:history="1" w:anchor="_Toc37855066">
            <w:r w:rsidRPr="00476398">
              <w:rPr>
                <w:rStyle w:val="Hyperlink"/>
                <w:rFonts w:ascii="Cambria" w:hAnsi="Cambria"/>
                <w:noProof/>
              </w:rPr>
              <w:t>B.4.</w:t>
            </w:r>
            <w:r>
              <w:rPr>
                <w:noProof/>
                <w:sz w:val="22"/>
                <w:szCs w:val="22"/>
              </w:rPr>
              <w:tab/>
            </w:r>
            <w:r w:rsidRPr="00476398">
              <w:rPr>
                <w:rStyle w:val="Hyperlink"/>
                <w:rFonts w:ascii="Cambria" w:hAnsi="Cambria"/>
                <w:noProof/>
              </w:rPr>
              <w:t>Test of Procedures or Methods to be Undertaken</w:t>
            </w:r>
            <w:r>
              <w:rPr>
                <w:noProof/>
                <w:webHidden/>
              </w:rPr>
              <w:tab/>
            </w:r>
            <w:r>
              <w:rPr>
                <w:noProof/>
                <w:webHidden/>
              </w:rPr>
              <w:fldChar w:fldCharType="begin"/>
            </w:r>
            <w:r>
              <w:rPr>
                <w:noProof/>
                <w:webHidden/>
              </w:rPr>
              <w:instrText xml:space="preserve"> PAGEREF _Toc37855066 \h </w:instrText>
            </w:r>
            <w:r>
              <w:rPr>
                <w:noProof/>
                <w:webHidden/>
              </w:rPr>
            </w:r>
            <w:r>
              <w:rPr>
                <w:noProof/>
                <w:webHidden/>
              </w:rPr>
              <w:fldChar w:fldCharType="separate"/>
            </w:r>
            <w:r w:rsidR="000D12DD">
              <w:rPr>
                <w:noProof/>
                <w:webHidden/>
              </w:rPr>
              <w:t>8</w:t>
            </w:r>
            <w:r>
              <w:rPr>
                <w:noProof/>
                <w:webHidden/>
              </w:rPr>
              <w:fldChar w:fldCharType="end"/>
            </w:r>
          </w:hyperlink>
        </w:p>
        <w:p w:rsidR="00140520" w:rsidRDefault="00140520" w14:paraId="38CA3D47" w14:textId="2FFCF183">
          <w:pPr>
            <w:pStyle w:val="TOC1"/>
            <w:tabs>
              <w:tab w:val="left" w:pos="630"/>
              <w:tab w:val="right" w:leader="dot" w:pos="9350"/>
            </w:tabs>
            <w:rPr>
              <w:noProof/>
              <w:sz w:val="22"/>
              <w:szCs w:val="22"/>
            </w:rPr>
          </w:pPr>
          <w:hyperlink w:history="1" w:anchor="_Toc37855067">
            <w:r w:rsidRPr="00476398">
              <w:rPr>
                <w:rStyle w:val="Hyperlink"/>
                <w:rFonts w:ascii="Cambria" w:hAnsi="Cambria"/>
                <w:noProof/>
              </w:rPr>
              <w:t>B.5.</w:t>
            </w:r>
            <w:r>
              <w:rPr>
                <w:noProof/>
                <w:sz w:val="22"/>
                <w:szCs w:val="22"/>
              </w:rPr>
              <w:tab/>
            </w:r>
            <w:r w:rsidRPr="00476398">
              <w:rPr>
                <w:rStyle w:val="Hyperlink"/>
                <w:rFonts w:ascii="Cambria" w:hAnsi="Cambria"/>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_Toc37855067 \h </w:instrText>
            </w:r>
            <w:r>
              <w:rPr>
                <w:noProof/>
                <w:webHidden/>
              </w:rPr>
            </w:r>
            <w:r>
              <w:rPr>
                <w:noProof/>
                <w:webHidden/>
              </w:rPr>
              <w:fldChar w:fldCharType="separate"/>
            </w:r>
            <w:r w:rsidR="000D12DD">
              <w:rPr>
                <w:noProof/>
                <w:webHidden/>
              </w:rPr>
              <w:t>9</w:t>
            </w:r>
            <w:r>
              <w:rPr>
                <w:noProof/>
                <w:webHidden/>
              </w:rPr>
              <w:fldChar w:fldCharType="end"/>
            </w:r>
          </w:hyperlink>
        </w:p>
        <w:p w:rsidR="00140520" w:rsidRDefault="00140520" w14:paraId="419DAFD9" w14:textId="4B6E81EA">
          <w:pPr>
            <w:pStyle w:val="TOC1"/>
            <w:tabs>
              <w:tab w:val="right" w:leader="dot" w:pos="9350"/>
            </w:tabs>
            <w:rPr>
              <w:noProof/>
              <w:sz w:val="22"/>
              <w:szCs w:val="22"/>
            </w:rPr>
          </w:pPr>
          <w:hyperlink w:history="1" w:anchor="_Toc37855068">
            <w:r w:rsidRPr="00476398">
              <w:rPr>
                <w:rStyle w:val="Hyperlink"/>
                <w:rFonts w:ascii="Cambria" w:hAnsi="Cambria"/>
                <w:noProof/>
              </w:rPr>
              <w:t>References</w:t>
            </w:r>
            <w:r>
              <w:rPr>
                <w:noProof/>
                <w:webHidden/>
              </w:rPr>
              <w:tab/>
            </w:r>
            <w:r>
              <w:rPr>
                <w:noProof/>
                <w:webHidden/>
              </w:rPr>
              <w:fldChar w:fldCharType="begin"/>
            </w:r>
            <w:r>
              <w:rPr>
                <w:noProof/>
                <w:webHidden/>
              </w:rPr>
              <w:instrText xml:space="preserve"> PAGEREF _Toc37855068 \h </w:instrText>
            </w:r>
            <w:r>
              <w:rPr>
                <w:noProof/>
                <w:webHidden/>
              </w:rPr>
            </w:r>
            <w:r>
              <w:rPr>
                <w:noProof/>
                <w:webHidden/>
              </w:rPr>
              <w:fldChar w:fldCharType="separate"/>
            </w:r>
            <w:r w:rsidR="000D12DD">
              <w:rPr>
                <w:noProof/>
                <w:webHidden/>
              </w:rPr>
              <w:t>13</w:t>
            </w:r>
            <w:r>
              <w:rPr>
                <w:noProof/>
                <w:webHidden/>
              </w:rPr>
              <w:fldChar w:fldCharType="end"/>
            </w:r>
          </w:hyperlink>
        </w:p>
        <w:p w:rsidR="00140520" w:rsidRDefault="00140520" w14:paraId="596FF69D" w14:textId="4A07BB89">
          <w:pPr>
            <w:pStyle w:val="TOC1"/>
            <w:tabs>
              <w:tab w:val="right" w:leader="dot" w:pos="9350"/>
            </w:tabs>
            <w:rPr>
              <w:noProof/>
              <w:sz w:val="22"/>
              <w:szCs w:val="22"/>
            </w:rPr>
          </w:pPr>
          <w:hyperlink w:history="1" w:anchor="_Toc37855069">
            <w:r w:rsidRPr="00476398">
              <w:rPr>
                <w:rStyle w:val="Hyperlink"/>
                <w:rFonts w:ascii="Cambria" w:hAnsi="Cambria" w:cstheme="minorHAnsi"/>
                <w:noProof/>
              </w:rPr>
              <w:t>List of Appendices</w:t>
            </w:r>
            <w:r>
              <w:rPr>
                <w:noProof/>
                <w:webHidden/>
              </w:rPr>
              <w:tab/>
            </w:r>
            <w:r>
              <w:rPr>
                <w:noProof/>
                <w:webHidden/>
              </w:rPr>
              <w:fldChar w:fldCharType="begin"/>
            </w:r>
            <w:r>
              <w:rPr>
                <w:noProof/>
                <w:webHidden/>
              </w:rPr>
              <w:instrText xml:space="preserve"> PAGEREF _Toc37855069 \h </w:instrText>
            </w:r>
            <w:r>
              <w:rPr>
                <w:noProof/>
                <w:webHidden/>
              </w:rPr>
            </w:r>
            <w:r>
              <w:rPr>
                <w:noProof/>
                <w:webHidden/>
              </w:rPr>
              <w:fldChar w:fldCharType="separate"/>
            </w:r>
            <w:r w:rsidR="000D12DD">
              <w:rPr>
                <w:noProof/>
                <w:webHidden/>
              </w:rPr>
              <w:t>13</w:t>
            </w:r>
            <w:r>
              <w:rPr>
                <w:noProof/>
                <w:webHidden/>
              </w:rPr>
              <w:fldChar w:fldCharType="end"/>
            </w:r>
          </w:hyperlink>
        </w:p>
        <w:p w:rsidR="00140520" w:rsidRDefault="00140520" w14:paraId="3754DC9F" w14:textId="3ADD37B8">
          <w:pPr>
            <w:pStyle w:val="TOC1"/>
            <w:tabs>
              <w:tab w:val="right" w:leader="dot" w:pos="9350"/>
            </w:tabs>
            <w:rPr>
              <w:noProof/>
              <w:sz w:val="22"/>
              <w:szCs w:val="22"/>
            </w:rPr>
          </w:pPr>
          <w:hyperlink w:history="1" w:anchor="_Toc37855070">
            <w:r w:rsidRPr="00476398">
              <w:rPr>
                <w:rStyle w:val="Hyperlink"/>
                <w:rFonts w:ascii="Cambria" w:hAnsi="Cambria"/>
                <w:noProof/>
              </w:rPr>
              <w:t>Multi-site Study Protocol and Attachments</w:t>
            </w:r>
            <w:r>
              <w:rPr>
                <w:noProof/>
                <w:webHidden/>
              </w:rPr>
              <w:tab/>
            </w:r>
            <w:r>
              <w:rPr>
                <w:noProof/>
                <w:webHidden/>
              </w:rPr>
              <w:fldChar w:fldCharType="begin"/>
            </w:r>
            <w:r>
              <w:rPr>
                <w:noProof/>
                <w:webHidden/>
              </w:rPr>
              <w:instrText xml:space="preserve"> PAGEREF _Toc37855070 \h </w:instrText>
            </w:r>
            <w:r>
              <w:rPr>
                <w:noProof/>
                <w:webHidden/>
              </w:rPr>
            </w:r>
            <w:r>
              <w:rPr>
                <w:noProof/>
                <w:webHidden/>
              </w:rPr>
              <w:fldChar w:fldCharType="separate"/>
            </w:r>
            <w:r w:rsidR="000D12DD">
              <w:rPr>
                <w:noProof/>
                <w:webHidden/>
              </w:rPr>
              <w:t>13</w:t>
            </w:r>
            <w:r>
              <w:rPr>
                <w:noProof/>
                <w:webHidden/>
              </w:rPr>
              <w:fldChar w:fldCharType="end"/>
            </w:r>
          </w:hyperlink>
        </w:p>
        <w:p w:rsidRPr="00E707C0" w:rsidR="00D33AE3" w:rsidRDefault="004B3CEA" w14:paraId="25E671BB" w14:textId="47DE0536">
          <w:r>
            <w:fldChar w:fldCharType="end"/>
          </w:r>
        </w:p>
      </w:sdtContent>
    </w:sdt>
    <w:p w:rsidRPr="00E707C0" w:rsidR="00BA2DBE" w:rsidRDefault="00BA2DBE" w14:paraId="14A5EA74" w14:textId="77777777">
      <w:pPr>
        <w:spacing w:after="200" w:line="276" w:lineRule="auto"/>
        <w:rPr>
          <w:rFonts w:cs="Arial" w:eastAsiaTheme="majorEastAsia"/>
          <w:b/>
          <w:bCs/>
          <w:sz w:val="26"/>
          <w:szCs w:val="26"/>
        </w:rPr>
      </w:pPr>
    </w:p>
    <w:bookmarkEnd w:id="0"/>
    <w:bookmarkEnd w:id="1"/>
    <w:p w:rsidRPr="00E707C0" w:rsidR="00DD2606" w:rsidP="004F0B21" w:rsidRDefault="00DD2606" w14:paraId="613C53AC" w14:textId="0CA00EEF">
      <w:pPr>
        <w:pBdr>
          <w:bottom w:val="single" w:color="auto" w:sz="4" w:space="1"/>
        </w:pBdr>
        <w:rPr>
          <w:rFonts w:ascii="Cambria" w:hAnsi="Cambria"/>
          <w:sz w:val="36"/>
          <w:szCs w:val="36"/>
        </w:rPr>
      </w:pPr>
      <w:r w:rsidRPr="00E707C0">
        <w:rPr>
          <w:rFonts w:ascii="Cambria" w:hAnsi="Cambria"/>
          <w:sz w:val="36"/>
          <w:szCs w:val="36"/>
        </w:rPr>
        <w:t>Part B. Collections of Information Employing Statistical Methods</w:t>
      </w:r>
    </w:p>
    <w:p w:rsidRPr="00E707C0" w:rsidR="00B45002" w:rsidP="003A2F79" w:rsidRDefault="00D33AE3" w14:paraId="371CCFBA" w14:textId="77777777">
      <w:pPr>
        <w:pStyle w:val="Heading1"/>
        <w:pBdr>
          <w:bottom w:val="none" w:color="auto" w:sz="0" w:space="0"/>
        </w:pBdr>
        <w:rPr>
          <w:rFonts w:ascii="Cambria" w:hAnsi="Cambria"/>
          <w:color w:val="auto"/>
        </w:rPr>
      </w:pPr>
      <w:bookmarkStart w:name="_Toc37855063" w:id="2"/>
      <w:r w:rsidRPr="00E707C0">
        <w:rPr>
          <w:rFonts w:ascii="Cambria" w:hAnsi="Cambria"/>
          <w:color w:val="auto"/>
        </w:rPr>
        <w:t>B.</w:t>
      </w:r>
      <w:r w:rsidRPr="00E707C0" w:rsidR="00B45002">
        <w:rPr>
          <w:rFonts w:ascii="Cambria" w:hAnsi="Cambria"/>
          <w:color w:val="auto"/>
        </w:rPr>
        <w:t>1.</w:t>
      </w:r>
      <w:r w:rsidRPr="00E707C0" w:rsidR="00B45002">
        <w:rPr>
          <w:rFonts w:ascii="Cambria" w:hAnsi="Cambria"/>
          <w:color w:val="auto"/>
        </w:rPr>
        <w:tab/>
        <w:t>Respondent Universe and Sampling Methods</w:t>
      </w:r>
      <w:bookmarkEnd w:id="2"/>
    </w:p>
    <w:p w:rsidRPr="00E707C0" w:rsidR="00EA6E06" w:rsidRDefault="00EA6E06" w14:paraId="1901860F" w14:textId="77777777">
      <w:pPr>
        <w:spacing w:line="240" w:lineRule="auto"/>
        <w:rPr>
          <w:sz w:val="24"/>
          <w:szCs w:val="24"/>
        </w:rPr>
      </w:pPr>
    </w:p>
    <w:p w:rsidR="00556567" w:rsidRDefault="00E377A0" w14:paraId="04807851" w14:textId="752818DF">
      <w:pPr>
        <w:autoSpaceDE w:val="0"/>
        <w:autoSpaceDN w:val="0"/>
        <w:adjustRightInd w:val="0"/>
        <w:spacing w:line="276" w:lineRule="auto"/>
        <w:rPr>
          <w:sz w:val="24"/>
          <w:szCs w:val="24"/>
        </w:rPr>
      </w:pPr>
      <w:r>
        <w:rPr>
          <w:sz w:val="24"/>
          <w:szCs w:val="24"/>
        </w:rPr>
        <w:t>Statistical methods will be used to re</w:t>
      </w:r>
      <w:r w:rsidR="0079286E">
        <w:rPr>
          <w:sz w:val="24"/>
          <w:szCs w:val="24"/>
        </w:rPr>
        <w:t>cruit participants for the Multi-site</w:t>
      </w:r>
      <w:r>
        <w:rPr>
          <w:sz w:val="24"/>
          <w:szCs w:val="24"/>
        </w:rPr>
        <w:t xml:space="preserve"> Study</w:t>
      </w:r>
      <w:r w:rsidR="00E118E6">
        <w:rPr>
          <w:sz w:val="24"/>
          <w:szCs w:val="24"/>
        </w:rPr>
        <w:t xml:space="preserve"> where applicable</w:t>
      </w:r>
      <w:r>
        <w:rPr>
          <w:sz w:val="24"/>
          <w:szCs w:val="24"/>
        </w:rPr>
        <w:t>.</w:t>
      </w:r>
      <w:r w:rsidR="00E118E6">
        <w:rPr>
          <w:sz w:val="24"/>
          <w:szCs w:val="24"/>
        </w:rPr>
        <w:t xml:space="preserve"> If information is not available to use statistically based methods, </w:t>
      </w:r>
      <w:r w:rsidR="003E236E">
        <w:rPr>
          <w:sz w:val="24"/>
          <w:szCs w:val="24"/>
        </w:rPr>
        <w:t xml:space="preserve">non-probabilistic </w:t>
      </w:r>
      <w:r w:rsidR="00E118E6">
        <w:rPr>
          <w:sz w:val="24"/>
          <w:szCs w:val="24"/>
        </w:rPr>
        <w:t>sampling methods</w:t>
      </w:r>
      <w:r w:rsidR="003E236E">
        <w:rPr>
          <w:sz w:val="24"/>
          <w:szCs w:val="24"/>
        </w:rPr>
        <w:t xml:space="preserve"> (e.g., “snowballing” sampling or respondent-driven sampling), </w:t>
      </w:r>
      <w:r w:rsidR="00E118E6">
        <w:rPr>
          <w:sz w:val="24"/>
          <w:szCs w:val="24"/>
        </w:rPr>
        <w:t>may be used.</w:t>
      </w:r>
      <w:r w:rsidR="00C12883">
        <w:rPr>
          <w:sz w:val="24"/>
          <w:szCs w:val="24"/>
        </w:rPr>
        <w:t xml:space="preserve"> </w:t>
      </w:r>
      <w:r w:rsidRPr="00A97246" w:rsidR="00A97246">
        <w:rPr>
          <w:sz w:val="24"/>
          <w:szCs w:val="24"/>
        </w:rPr>
        <w:t xml:space="preserve">The respondent universe and </w:t>
      </w:r>
      <w:r>
        <w:rPr>
          <w:sz w:val="24"/>
          <w:szCs w:val="24"/>
        </w:rPr>
        <w:t xml:space="preserve">the rationale for using </w:t>
      </w:r>
      <w:r w:rsidR="00E118E6">
        <w:rPr>
          <w:sz w:val="24"/>
          <w:szCs w:val="24"/>
        </w:rPr>
        <w:t xml:space="preserve">statistically based or </w:t>
      </w:r>
      <w:r w:rsidR="003E236E">
        <w:rPr>
          <w:sz w:val="24"/>
          <w:szCs w:val="24"/>
        </w:rPr>
        <w:t xml:space="preserve">non-probabilistic </w:t>
      </w:r>
      <w:r w:rsidRPr="00A97246" w:rsidR="00A97246">
        <w:rPr>
          <w:sz w:val="24"/>
          <w:szCs w:val="24"/>
        </w:rPr>
        <w:t xml:space="preserve">sampling </w:t>
      </w:r>
      <w:r w:rsidR="00CE4431">
        <w:rPr>
          <w:sz w:val="24"/>
          <w:szCs w:val="24"/>
        </w:rPr>
        <w:t>methods are described</w:t>
      </w:r>
      <w:r w:rsidRPr="00A97246" w:rsidR="00A97246">
        <w:rPr>
          <w:sz w:val="24"/>
          <w:szCs w:val="24"/>
        </w:rPr>
        <w:t xml:space="preserve"> in the </w:t>
      </w:r>
      <w:r w:rsidR="0079286E">
        <w:rPr>
          <w:b/>
          <w:sz w:val="24"/>
          <w:szCs w:val="24"/>
        </w:rPr>
        <w:t>Multi-site</w:t>
      </w:r>
      <w:r w:rsidRPr="00A97246" w:rsidR="00A97246">
        <w:rPr>
          <w:b/>
          <w:sz w:val="24"/>
          <w:szCs w:val="24"/>
        </w:rPr>
        <w:t xml:space="preserve"> Study Protocol</w:t>
      </w:r>
      <w:r w:rsidRPr="00A97246" w:rsidR="00A97246">
        <w:rPr>
          <w:sz w:val="24"/>
          <w:szCs w:val="24"/>
        </w:rPr>
        <w:t>.</w:t>
      </w:r>
      <w:r w:rsidRPr="003E236E" w:rsidR="003E236E">
        <w:rPr>
          <w:sz w:val="24"/>
          <w:szCs w:val="24"/>
        </w:rPr>
        <w:t xml:space="preserve"> In general, the recruitment strategies are to be “exposure-driven” in order to achieve a wide distribution of exposure levels among study participants.  </w:t>
      </w:r>
      <w:r w:rsidRPr="003A551F" w:rsidR="00C46F6C">
        <w:rPr>
          <w:rFonts w:cstheme="minorHAnsi"/>
          <w:sz w:val="24"/>
          <w:szCs w:val="24"/>
        </w:rPr>
        <w:t>The main goals of the research study are</w:t>
      </w:r>
      <w:r w:rsidR="0079286E">
        <w:rPr>
          <w:rFonts w:cstheme="minorHAnsi"/>
          <w:sz w:val="24"/>
          <w:szCs w:val="24"/>
        </w:rPr>
        <w:t xml:space="preserve"> to</w:t>
      </w:r>
      <w:r w:rsidRPr="00A75C00" w:rsidR="00C46F6C">
        <w:rPr>
          <w:rFonts w:cstheme="minorHAnsi"/>
          <w:sz w:val="24"/>
          <w:szCs w:val="24"/>
        </w:rPr>
        <w:t xml:space="preserve"> examine associations between health outcomes and measured and historically reco</w:t>
      </w:r>
      <w:r w:rsidR="00C46F6C">
        <w:rPr>
          <w:rFonts w:cstheme="minorHAnsi"/>
          <w:sz w:val="24"/>
          <w:szCs w:val="24"/>
        </w:rPr>
        <w:t>nstructed serum levels of PFAS.</w:t>
      </w:r>
    </w:p>
    <w:p w:rsidR="003E236E" w:rsidRDefault="00556567" w14:paraId="7BD49106" w14:textId="3AA45D01">
      <w:pPr>
        <w:autoSpaceDE w:val="0"/>
        <w:autoSpaceDN w:val="0"/>
        <w:adjustRightInd w:val="0"/>
        <w:spacing w:line="276" w:lineRule="auto"/>
        <w:rPr>
          <w:sz w:val="24"/>
          <w:szCs w:val="24"/>
        </w:rPr>
      </w:pPr>
      <w:r>
        <w:rPr>
          <w:sz w:val="24"/>
          <w:szCs w:val="24"/>
          <w:u w:val="single"/>
        </w:rPr>
        <w:t xml:space="preserve">Respondent </w:t>
      </w:r>
      <w:r w:rsidRPr="00556567">
        <w:rPr>
          <w:sz w:val="24"/>
          <w:szCs w:val="24"/>
          <w:u w:val="single"/>
        </w:rPr>
        <w:t>Universe</w:t>
      </w:r>
      <w:r>
        <w:rPr>
          <w:sz w:val="24"/>
          <w:szCs w:val="24"/>
        </w:rPr>
        <w:t xml:space="preserve">: </w:t>
      </w:r>
      <w:r w:rsidRPr="00556567" w:rsidR="00A97246">
        <w:rPr>
          <w:sz w:val="24"/>
          <w:szCs w:val="24"/>
        </w:rPr>
        <w:t>In</w:t>
      </w:r>
      <w:r w:rsidRPr="00A97246" w:rsidR="00A97246">
        <w:rPr>
          <w:sz w:val="24"/>
          <w:szCs w:val="24"/>
        </w:rPr>
        <w:t xml:space="preserve"> </w:t>
      </w:r>
      <w:r w:rsidR="0079286E">
        <w:rPr>
          <w:sz w:val="24"/>
          <w:szCs w:val="24"/>
        </w:rPr>
        <w:t xml:space="preserve">summary, recipients and ATSDR will enroll </w:t>
      </w:r>
      <w:r w:rsidR="00C12883">
        <w:rPr>
          <w:sz w:val="24"/>
          <w:szCs w:val="24"/>
        </w:rPr>
        <w:t>a</w:t>
      </w:r>
      <w:r w:rsidR="00036B36">
        <w:rPr>
          <w:sz w:val="24"/>
          <w:szCs w:val="24"/>
        </w:rPr>
        <w:t>pproximately 9,100</w:t>
      </w:r>
      <w:r w:rsidR="0079286E">
        <w:rPr>
          <w:sz w:val="24"/>
          <w:szCs w:val="24"/>
        </w:rPr>
        <w:t xml:space="preserve"> participants (</w:t>
      </w:r>
      <w:r w:rsidR="00036B36">
        <w:rPr>
          <w:sz w:val="24"/>
          <w:szCs w:val="24"/>
        </w:rPr>
        <w:t>7</w:t>
      </w:r>
      <w:r w:rsidR="0079286E">
        <w:rPr>
          <w:sz w:val="24"/>
          <w:szCs w:val="24"/>
        </w:rPr>
        <w:t>,000 adults and 2,</w:t>
      </w:r>
      <w:r w:rsidR="00036B36">
        <w:rPr>
          <w:sz w:val="24"/>
          <w:szCs w:val="24"/>
        </w:rPr>
        <w:t>1</w:t>
      </w:r>
      <w:r w:rsidR="0079286E">
        <w:rPr>
          <w:sz w:val="24"/>
          <w:szCs w:val="24"/>
        </w:rPr>
        <w:t>00</w:t>
      </w:r>
      <w:r w:rsidRPr="00A97246" w:rsidR="00A97246">
        <w:rPr>
          <w:sz w:val="24"/>
          <w:szCs w:val="24"/>
        </w:rPr>
        <w:t xml:space="preserve"> children and their parents). </w:t>
      </w:r>
      <w:r w:rsidRPr="003E236E" w:rsidR="003E236E">
        <w:rPr>
          <w:sz w:val="24"/>
          <w:szCs w:val="24"/>
        </w:rPr>
        <w:t>Each cooperative agreement recipient will attempt to meet a target recruitment of 300 children</w:t>
      </w:r>
      <w:r w:rsidR="003E236E">
        <w:rPr>
          <w:sz w:val="24"/>
          <w:szCs w:val="24"/>
        </w:rPr>
        <w:t xml:space="preserve"> and 1,000 adults.</w:t>
      </w:r>
    </w:p>
    <w:p w:rsidRPr="00E707C0" w:rsidR="0031356E" w:rsidRDefault="00CE4431" w14:paraId="69CA76C2" w14:textId="46350A2F">
      <w:pPr>
        <w:autoSpaceDE w:val="0"/>
        <w:autoSpaceDN w:val="0"/>
        <w:adjustRightInd w:val="0"/>
        <w:spacing w:line="276" w:lineRule="auto"/>
        <w:rPr>
          <w:rFonts w:cs="ITCFranklinGothicStd-Book"/>
          <w:sz w:val="24"/>
          <w:szCs w:val="24"/>
        </w:rPr>
      </w:pPr>
      <w:r>
        <w:rPr>
          <w:sz w:val="24"/>
          <w:szCs w:val="24"/>
        </w:rPr>
        <w:t xml:space="preserve">The study populations and eligibility are discussed in the </w:t>
      </w:r>
      <w:r w:rsidR="0079286E">
        <w:rPr>
          <w:b/>
          <w:sz w:val="24"/>
          <w:szCs w:val="24"/>
        </w:rPr>
        <w:t>Multi-site</w:t>
      </w:r>
      <w:r w:rsidRPr="00A97246" w:rsidR="0079286E">
        <w:rPr>
          <w:b/>
          <w:sz w:val="24"/>
          <w:szCs w:val="24"/>
        </w:rPr>
        <w:t xml:space="preserve"> </w:t>
      </w:r>
      <w:r>
        <w:rPr>
          <w:b/>
          <w:sz w:val="24"/>
          <w:szCs w:val="24"/>
        </w:rPr>
        <w:t xml:space="preserve">Protocol Section 3.2. </w:t>
      </w:r>
      <w:r>
        <w:rPr>
          <w:rFonts w:cs="ITCFranklinGothicStd-Book"/>
          <w:sz w:val="24"/>
          <w:szCs w:val="24"/>
        </w:rPr>
        <w:t>S</w:t>
      </w:r>
      <w:r w:rsidRPr="00E707C0">
        <w:rPr>
          <w:rFonts w:cs="ITCFranklinGothicStd-Book"/>
          <w:sz w:val="24"/>
          <w:szCs w:val="24"/>
        </w:rPr>
        <w:t>t</w:t>
      </w:r>
      <w:r>
        <w:rPr>
          <w:rFonts w:cs="ITCFranklinGothicStd-Book"/>
          <w:sz w:val="24"/>
          <w:szCs w:val="24"/>
        </w:rPr>
        <w:t xml:space="preserve">atistical justification for desired </w:t>
      </w:r>
      <w:r w:rsidRPr="00E707C0">
        <w:rPr>
          <w:rFonts w:cs="ITCFranklinGothicStd-Book"/>
          <w:sz w:val="24"/>
          <w:szCs w:val="24"/>
        </w:rPr>
        <w:t>sample size</w:t>
      </w:r>
      <w:r>
        <w:rPr>
          <w:rFonts w:cs="ITCFranklinGothicStd-Book"/>
          <w:sz w:val="24"/>
          <w:szCs w:val="24"/>
        </w:rPr>
        <w:t xml:space="preserve">s is provided in </w:t>
      </w:r>
      <w:r w:rsidR="0079286E">
        <w:rPr>
          <w:b/>
          <w:sz w:val="24"/>
          <w:szCs w:val="24"/>
        </w:rPr>
        <w:t>Multi-site</w:t>
      </w:r>
      <w:r w:rsidRPr="00A97246" w:rsidR="0079286E">
        <w:rPr>
          <w:b/>
          <w:sz w:val="24"/>
          <w:szCs w:val="24"/>
        </w:rPr>
        <w:t xml:space="preserve"> </w:t>
      </w:r>
      <w:r w:rsidR="00467DA7">
        <w:rPr>
          <w:b/>
          <w:sz w:val="24"/>
          <w:szCs w:val="24"/>
        </w:rPr>
        <w:t xml:space="preserve">Study Protocol Section 3.3 </w:t>
      </w:r>
      <w:r w:rsidR="00467DA7">
        <w:rPr>
          <w:sz w:val="24"/>
          <w:szCs w:val="24"/>
        </w:rPr>
        <w:t>and in more detail in</w:t>
      </w:r>
      <w:r w:rsidR="00467DA7">
        <w:rPr>
          <w:b/>
          <w:sz w:val="24"/>
          <w:szCs w:val="24"/>
        </w:rPr>
        <w:t xml:space="preserve"> </w:t>
      </w:r>
      <w:r>
        <w:rPr>
          <w:rFonts w:cs="ITCFranklinGothicStd-Book"/>
          <w:b/>
          <w:sz w:val="24"/>
          <w:szCs w:val="24"/>
        </w:rPr>
        <w:t xml:space="preserve">Attachment </w:t>
      </w:r>
      <w:r w:rsidR="00805EF4">
        <w:rPr>
          <w:rFonts w:cs="ITCFranklinGothicStd-Book"/>
          <w:b/>
          <w:sz w:val="24"/>
          <w:szCs w:val="24"/>
        </w:rPr>
        <w:t>3</w:t>
      </w:r>
      <w:r w:rsidRPr="00E707C0">
        <w:rPr>
          <w:rFonts w:cs="ITCFranklinGothicStd-Book"/>
          <w:sz w:val="24"/>
          <w:szCs w:val="24"/>
        </w:rPr>
        <w:t>.</w:t>
      </w:r>
    </w:p>
    <w:p w:rsidR="00A97246" w:rsidRDefault="00A97246" w14:paraId="34F64320" w14:textId="5565081C">
      <w:pPr>
        <w:autoSpaceDE w:val="0"/>
        <w:autoSpaceDN w:val="0"/>
        <w:adjustRightInd w:val="0"/>
        <w:spacing w:line="276" w:lineRule="auto"/>
        <w:rPr>
          <w:sz w:val="24"/>
          <w:szCs w:val="24"/>
        </w:rPr>
      </w:pPr>
      <w:r w:rsidRPr="00A97246">
        <w:rPr>
          <w:rFonts w:cstheme="minorHAnsi"/>
          <w:sz w:val="24"/>
          <w:szCs w:val="24"/>
        </w:rPr>
        <w:lastRenderedPageBreak/>
        <w:t xml:space="preserve">Adults will be 18 years or older, and children will be 4-17 years of age at enrollment. </w:t>
      </w:r>
      <w:r w:rsidRPr="00A97246">
        <w:rPr>
          <w:sz w:val="24"/>
          <w:szCs w:val="24"/>
        </w:rPr>
        <w:t>Ideally, the parent should be the mother, who can best answer some survey questions about the child’s exposures and about the mother’s pregnancy and breastfeeding history. A parent can enroll with more</w:t>
      </w:r>
      <w:r w:rsidR="0079286E">
        <w:rPr>
          <w:sz w:val="24"/>
          <w:szCs w:val="24"/>
        </w:rPr>
        <w:t xml:space="preserve"> than one child. In this case, the recipients</w:t>
      </w:r>
      <w:r w:rsidR="00D54B4B">
        <w:rPr>
          <w:sz w:val="24"/>
          <w:szCs w:val="24"/>
        </w:rPr>
        <w:t xml:space="preserve"> (ATSDR awardees)</w:t>
      </w:r>
      <w:r w:rsidRPr="00A97246">
        <w:rPr>
          <w:sz w:val="24"/>
          <w:szCs w:val="24"/>
        </w:rPr>
        <w:t xml:space="preserve"> will enroll each child separately along with his or her parent. Parents, if eligible, may also enroll in the adult study.</w:t>
      </w:r>
    </w:p>
    <w:p w:rsidRPr="00A97246" w:rsidR="00556567" w:rsidRDefault="00556567" w14:paraId="0FD0697C" w14:textId="65E66651">
      <w:pPr>
        <w:autoSpaceDE w:val="0"/>
        <w:autoSpaceDN w:val="0"/>
        <w:adjustRightInd w:val="0"/>
        <w:spacing w:line="276" w:lineRule="auto"/>
        <w:rPr>
          <w:rFonts w:cs="ITCFranklinGothicStd-Book"/>
          <w:sz w:val="24"/>
          <w:szCs w:val="24"/>
        </w:rPr>
      </w:pPr>
      <w:r w:rsidRPr="00BB45FF">
        <w:rPr>
          <w:sz w:val="24"/>
          <w:szCs w:val="24"/>
        </w:rPr>
        <w:t>To restrict this study to drinking water exposures, any adult occupationally exposed to PFAS will not be eligible for the study (i.e. ever firefighters or in chemical manufacture). Likewise, children whose birth mothers were occupationally exposed will not be eligible. This restriction applies to both the exposure and the referent group.</w:t>
      </w:r>
    </w:p>
    <w:p w:rsidRPr="004F01B4" w:rsidR="004F01B4" w:rsidP="006676DF" w:rsidRDefault="003E236E" w14:paraId="39D5B151" w14:textId="3751D69D">
      <w:pPr>
        <w:autoSpaceDE w:val="0"/>
        <w:autoSpaceDN w:val="0"/>
        <w:adjustRightInd w:val="0"/>
        <w:spacing w:after="240" w:line="276" w:lineRule="auto"/>
        <w:rPr>
          <w:rFonts w:cstheme="minorHAnsi"/>
          <w:i/>
          <w:sz w:val="24"/>
          <w:szCs w:val="24"/>
        </w:rPr>
      </w:pPr>
      <w:r>
        <w:rPr>
          <w:rFonts w:cstheme="minorHAnsi"/>
          <w:sz w:val="24"/>
          <w:szCs w:val="24"/>
        </w:rPr>
        <w:t>The cooperative agreement recipients</w:t>
      </w:r>
      <w:r w:rsidR="00FC0750">
        <w:rPr>
          <w:rFonts w:cstheme="minorHAnsi"/>
          <w:sz w:val="24"/>
          <w:szCs w:val="24"/>
        </w:rPr>
        <w:t>’</w:t>
      </w:r>
      <w:r>
        <w:rPr>
          <w:rFonts w:cstheme="minorHAnsi"/>
          <w:sz w:val="24"/>
          <w:szCs w:val="24"/>
        </w:rPr>
        <w:t xml:space="preserve"> </w:t>
      </w:r>
      <w:r w:rsidRPr="00A74F5A" w:rsidR="004F01B4">
        <w:rPr>
          <w:rFonts w:cstheme="minorHAnsi"/>
          <w:sz w:val="24"/>
          <w:szCs w:val="24"/>
        </w:rPr>
        <w:t xml:space="preserve">sites include communities whose drinking water was impacted by AFFF use at military bases or by industrial PFAS </w:t>
      </w:r>
      <w:r w:rsidR="00605D74">
        <w:rPr>
          <w:rFonts w:cstheme="minorHAnsi"/>
          <w:sz w:val="24"/>
          <w:szCs w:val="24"/>
        </w:rPr>
        <w:t>releases</w:t>
      </w:r>
      <w:r w:rsidRPr="00A74F5A" w:rsidR="004F01B4">
        <w:rPr>
          <w:rFonts w:cstheme="minorHAnsi"/>
          <w:sz w:val="24"/>
          <w:szCs w:val="24"/>
        </w:rPr>
        <w:t xml:space="preserve">.  Site selection </w:t>
      </w:r>
      <w:r w:rsidR="00FC0750">
        <w:rPr>
          <w:rFonts w:cstheme="minorHAnsi"/>
          <w:sz w:val="24"/>
          <w:szCs w:val="24"/>
        </w:rPr>
        <w:t>considerations included t</w:t>
      </w:r>
      <w:r w:rsidRPr="00A74F5A" w:rsidR="004F01B4">
        <w:rPr>
          <w:rFonts w:cstheme="minorHAnsi"/>
          <w:sz w:val="24"/>
          <w:szCs w:val="24"/>
        </w:rPr>
        <w:t>he levels of PFAS drinking water concentrations at a site</w:t>
      </w:r>
      <w:r w:rsidR="00FC0750">
        <w:rPr>
          <w:rFonts w:cstheme="minorHAnsi"/>
          <w:sz w:val="24"/>
          <w:szCs w:val="24"/>
        </w:rPr>
        <w:t>, the size of the population exposed, the experience of the researchers in conducting drinking water epidemiological studies, and geographic coverage</w:t>
      </w:r>
      <w:r w:rsidRPr="00A74F5A" w:rsidR="004F01B4">
        <w:rPr>
          <w:rFonts w:cstheme="minorHAnsi"/>
          <w:sz w:val="24"/>
          <w:szCs w:val="24"/>
        </w:rPr>
        <w:t xml:space="preserve">.  </w:t>
      </w:r>
      <w:r w:rsidR="00FC0750">
        <w:rPr>
          <w:rFonts w:cstheme="minorHAnsi"/>
          <w:sz w:val="24"/>
          <w:szCs w:val="24"/>
        </w:rPr>
        <w:t xml:space="preserve">A key </w:t>
      </w:r>
      <w:r w:rsidRPr="00A74F5A" w:rsidR="004F01B4">
        <w:rPr>
          <w:rFonts w:cstheme="minorHAnsi"/>
          <w:sz w:val="24"/>
          <w:szCs w:val="24"/>
        </w:rPr>
        <w:t>aim w</w:t>
      </w:r>
      <w:r w:rsidR="00FC0750">
        <w:rPr>
          <w:rFonts w:cstheme="minorHAnsi"/>
          <w:sz w:val="24"/>
          <w:szCs w:val="24"/>
        </w:rPr>
        <w:t>as</w:t>
      </w:r>
      <w:r w:rsidRPr="00A74F5A" w:rsidR="004F01B4">
        <w:rPr>
          <w:rFonts w:cstheme="minorHAnsi"/>
          <w:sz w:val="24"/>
          <w:szCs w:val="24"/>
        </w:rPr>
        <w:t xml:space="preserve"> to select sites so that a wide range in PFAS exposures levels </w:t>
      </w:r>
      <w:r w:rsidR="00FC0750">
        <w:rPr>
          <w:rFonts w:cstheme="minorHAnsi"/>
          <w:sz w:val="24"/>
          <w:szCs w:val="24"/>
        </w:rPr>
        <w:t>we</w:t>
      </w:r>
      <w:r w:rsidRPr="00A74F5A" w:rsidR="004F01B4">
        <w:rPr>
          <w:rFonts w:cstheme="minorHAnsi"/>
          <w:sz w:val="24"/>
          <w:szCs w:val="24"/>
        </w:rPr>
        <w:t>re included in the study in order to enable the evaluation of exposure-response trends including effects at the lower</w:t>
      </w:r>
      <w:r w:rsidR="00FC0750">
        <w:rPr>
          <w:rFonts w:cstheme="minorHAnsi"/>
          <w:sz w:val="24"/>
          <w:szCs w:val="24"/>
        </w:rPr>
        <w:t xml:space="preserve"> and upper</w:t>
      </w:r>
      <w:r w:rsidRPr="00A74F5A" w:rsidR="004F01B4">
        <w:rPr>
          <w:rFonts w:cstheme="minorHAnsi"/>
          <w:sz w:val="24"/>
          <w:szCs w:val="24"/>
        </w:rPr>
        <w:t xml:space="preserve"> range</w:t>
      </w:r>
      <w:r w:rsidR="00FC0750">
        <w:rPr>
          <w:rFonts w:cstheme="minorHAnsi"/>
          <w:sz w:val="24"/>
          <w:szCs w:val="24"/>
        </w:rPr>
        <w:t>s</w:t>
      </w:r>
      <w:r w:rsidRPr="00A74F5A" w:rsidR="004F01B4">
        <w:rPr>
          <w:rFonts w:cstheme="minorHAnsi"/>
          <w:sz w:val="24"/>
          <w:szCs w:val="24"/>
        </w:rPr>
        <w:t xml:space="preserve"> of exposures. A ground water contaminant fate and transport model</w:t>
      </w:r>
      <w:r w:rsidRPr="00A74F5A" w:rsidR="004C7CC8">
        <w:rPr>
          <w:rFonts w:cstheme="minorHAnsi"/>
          <w:sz w:val="24"/>
          <w:szCs w:val="24"/>
        </w:rPr>
        <w:t xml:space="preserve"> and a</w:t>
      </w:r>
      <w:r w:rsidRPr="00A74F5A" w:rsidR="004F01B4">
        <w:rPr>
          <w:rFonts w:cstheme="minorHAnsi"/>
          <w:sz w:val="24"/>
          <w:szCs w:val="24"/>
        </w:rPr>
        <w:t xml:space="preserve"> water system distribution model may be necessary to identify the areas with contaminated drinking water</w:t>
      </w:r>
      <w:r w:rsidRPr="00A74F5A" w:rsidR="004C7CC8">
        <w:rPr>
          <w:rFonts w:cstheme="minorHAnsi"/>
          <w:sz w:val="24"/>
          <w:szCs w:val="24"/>
        </w:rPr>
        <w:t>,</w:t>
      </w:r>
      <w:r w:rsidRPr="00A74F5A" w:rsidR="004F01B4">
        <w:rPr>
          <w:rFonts w:cstheme="minorHAnsi"/>
          <w:sz w:val="24"/>
          <w:szCs w:val="24"/>
        </w:rPr>
        <w:t xml:space="preserve"> determine the period when the drinking water was contaminated</w:t>
      </w:r>
      <w:r w:rsidRPr="00A74F5A" w:rsidR="004C7CC8">
        <w:rPr>
          <w:rFonts w:cstheme="minorHAnsi"/>
          <w:sz w:val="24"/>
          <w:szCs w:val="24"/>
        </w:rPr>
        <w:t>,</w:t>
      </w:r>
      <w:r w:rsidRPr="00A74F5A" w:rsidR="004F01B4">
        <w:rPr>
          <w:rFonts w:cstheme="minorHAnsi"/>
          <w:sz w:val="24"/>
          <w:szCs w:val="24"/>
        </w:rPr>
        <w:t xml:space="preserve"> and</w:t>
      </w:r>
      <w:r w:rsidRPr="004F01B4" w:rsidR="004F01B4">
        <w:rPr>
          <w:rFonts w:cstheme="minorHAnsi"/>
          <w:i/>
          <w:sz w:val="24"/>
          <w:szCs w:val="24"/>
        </w:rPr>
        <w:t xml:space="preserve"> </w:t>
      </w:r>
      <w:r w:rsidRPr="00007BAA" w:rsidR="004F01B4">
        <w:rPr>
          <w:rFonts w:cstheme="minorHAnsi"/>
          <w:sz w:val="24"/>
          <w:szCs w:val="24"/>
        </w:rPr>
        <w:t xml:space="preserve">historically reconstruct PFAS </w:t>
      </w:r>
      <w:r w:rsidRPr="00007BAA" w:rsidR="004C7CC8">
        <w:rPr>
          <w:rFonts w:cstheme="minorHAnsi"/>
          <w:sz w:val="24"/>
          <w:szCs w:val="24"/>
        </w:rPr>
        <w:t xml:space="preserve">drinking water </w:t>
      </w:r>
      <w:r w:rsidRPr="00007BAA" w:rsidR="004F01B4">
        <w:rPr>
          <w:rFonts w:cstheme="minorHAnsi"/>
          <w:sz w:val="24"/>
          <w:szCs w:val="24"/>
        </w:rPr>
        <w:t>concentrations.</w:t>
      </w:r>
    </w:p>
    <w:p w:rsidRPr="00A74F5A" w:rsidR="004F01B4" w:rsidP="006676DF" w:rsidRDefault="004F01B4" w14:paraId="66A18013" w14:textId="2A151CB3">
      <w:pPr>
        <w:autoSpaceDE w:val="0"/>
        <w:autoSpaceDN w:val="0"/>
        <w:adjustRightInd w:val="0"/>
        <w:spacing w:after="240" w:line="276" w:lineRule="auto"/>
        <w:rPr>
          <w:rFonts w:cstheme="minorHAnsi"/>
          <w:sz w:val="24"/>
          <w:szCs w:val="24"/>
        </w:rPr>
      </w:pPr>
      <w:r w:rsidRPr="00A74F5A">
        <w:rPr>
          <w:rFonts w:cstheme="minorHAnsi"/>
          <w:sz w:val="24"/>
          <w:szCs w:val="24"/>
        </w:rPr>
        <w:t>Based on ATSDR’s literature review of epidemiological studies of PFAS</w:t>
      </w:r>
      <w:r w:rsidRPr="00A74F5A" w:rsidR="006D2381">
        <w:rPr>
          <w:rFonts w:cstheme="minorHAnsi"/>
          <w:sz w:val="24"/>
          <w:szCs w:val="24"/>
        </w:rPr>
        <w:t xml:space="preserve"> (ATSDR 2017)</w:t>
      </w:r>
      <w:r w:rsidRPr="00A74F5A">
        <w:rPr>
          <w:rFonts w:cstheme="minorHAnsi"/>
          <w:sz w:val="24"/>
          <w:szCs w:val="24"/>
        </w:rPr>
        <w:t>, the study will examine associations between PFAS compounds and lipids, renal function and kidney disease, thyroid hormones and disease, liver function and disease, glycemic parameters and diabetes, as well as immune response and function in both children and adults. In addition, the study will investigate PFAS differences in sex hormones and sexual maturation, vaccine response, and neurobehavioral outcomes in children. In adults, additional outcomes of interest include cardiovascular disease, osteoarthritis and osteoporosis, endometriosis, and autoimmune disease.</w:t>
      </w:r>
    </w:p>
    <w:p w:rsidR="00C12883" w:rsidP="004F0B21" w:rsidRDefault="00556567" w14:paraId="42534E56" w14:textId="0FC60A6D">
      <w:pPr>
        <w:autoSpaceDE w:val="0"/>
        <w:autoSpaceDN w:val="0"/>
        <w:adjustRightInd w:val="0"/>
        <w:spacing w:line="276" w:lineRule="auto"/>
        <w:rPr>
          <w:rFonts w:cstheme="minorHAnsi"/>
          <w:sz w:val="24"/>
          <w:szCs w:val="24"/>
        </w:rPr>
      </w:pPr>
      <w:r>
        <w:rPr>
          <w:rFonts w:cstheme="minorHAnsi"/>
          <w:sz w:val="24"/>
          <w:szCs w:val="24"/>
          <w:u w:val="single"/>
        </w:rPr>
        <w:t>Sampling Methods</w:t>
      </w:r>
      <w:r w:rsidRPr="00556567">
        <w:rPr>
          <w:rFonts w:cstheme="minorHAnsi"/>
          <w:sz w:val="24"/>
          <w:szCs w:val="24"/>
        </w:rPr>
        <w:t xml:space="preserve">: </w:t>
      </w:r>
      <w:r w:rsidR="004F01B4">
        <w:rPr>
          <w:rFonts w:cstheme="minorHAnsi"/>
          <w:sz w:val="24"/>
          <w:szCs w:val="24"/>
        </w:rPr>
        <w:t xml:space="preserve">The Multi-site </w:t>
      </w:r>
      <w:r w:rsidRPr="003A551F" w:rsidR="004C72B0">
        <w:rPr>
          <w:rFonts w:cstheme="minorHAnsi"/>
          <w:sz w:val="24"/>
          <w:szCs w:val="24"/>
        </w:rPr>
        <w:t>Study will be cross-sectional in design</w:t>
      </w:r>
      <w:r w:rsidR="00BC53C8">
        <w:rPr>
          <w:rFonts w:cstheme="minorHAnsi"/>
          <w:sz w:val="24"/>
          <w:szCs w:val="24"/>
        </w:rPr>
        <w:t xml:space="preserve">.  </w:t>
      </w:r>
      <w:r w:rsidR="00A2639B">
        <w:rPr>
          <w:rFonts w:cstheme="minorHAnsi"/>
          <w:sz w:val="24"/>
          <w:szCs w:val="24"/>
        </w:rPr>
        <w:t>If feasible, t</w:t>
      </w:r>
      <w:r w:rsidRPr="00D63130" w:rsidR="00BC53C8">
        <w:rPr>
          <w:rFonts w:cstheme="minorHAnsi"/>
          <w:sz w:val="24"/>
          <w:szCs w:val="24"/>
        </w:rPr>
        <w:t xml:space="preserve">he recipient shall identify and enumerate all households served by the contaminated drinking water supply in the selected community in order to recruit potential participants to meet the sample size requirements for children and adults.  </w:t>
      </w:r>
      <w:r w:rsidRPr="008F0AC7" w:rsidR="00C12883">
        <w:rPr>
          <w:rFonts w:cstheme="minorHAnsi"/>
          <w:sz w:val="24"/>
          <w:szCs w:val="24"/>
        </w:rPr>
        <w:t>If enumeration of all households is not feasible, then the recipient should consider non-probabilistic sampling approaches</w:t>
      </w:r>
      <w:r w:rsidR="00C12883">
        <w:rPr>
          <w:rFonts w:cstheme="minorHAnsi"/>
          <w:sz w:val="24"/>
          <w:szCs w:val="24"/>
        </w:rPr>
        <w:t>.</w:t>
      </w:r>
    </w:p>
    <w:p w:rsidR="003E56AE" w:rsidP="004F0B21" w:rsidRDefault="003E56AE" w14:paraId="68BAEDBF" w14:textId="40315688">
      <w:pPr>
        <w:autoSpaceDE w:val="0"/>
        <w:autoSpaceDN w:val="0"/>
        <w:adjustRightInd w:val="0"/>
        <w:spacing w:line="276" w:lineRule="auto"/>
        <w:rPr>
          <w:rFonts w:cstheme="minorHAnsi"/>
          <w:sz w:val="24"/>
          <w:szCs w:val="24"/>
        </w:rPr>
      </w:pPr>
      <w:r w:rsidRPr="00686BFB">
        <w:rPr>
          <w:rFonts w:cstheme="minorHAnsi"/>
          <w:bCs/>
          <w:iCs/>
          <w:color w:val="000000"/>
          <w:sz w:val="24"/>
          <w:szCs w:val="24"/>
        </w:rPr>
        <w:t>For sites with a contaminated public water supply, the recipient will request a list of residences</w:t>
      </w:r>
      <w:r>
        <w:rPr>
          <w:rFonts w:cstheme="minorHAnsi"/>
          <w:bCs/>
          <w:iCs/>
          <w:color w:val="000000"/>
          <w:sz w:val="24"/>
          <w:szCs w:val="24"/>
        </w:rPr>
        <w:t xml:space="preserve"> served by the water purveyor (</w:t>
      </w:r>
      <w:r>
        <w:rPr>
          <w:rFonts w:cstheme="minorHAnsi"/>
          <w:b/>
          <w:iCs/>
          <w:color w:val="000000"/>
          <w:sz w:val="24"/>
          <w:szCs w:val="24"/>
        </w:rPr>
        <w:t>Attachment 3c</w:t>
      </w:r>
      <w:r>
        <w:rPr>
          <w:rFonts w:cstheme="minorHAnsi"/>
          <w:bCs/>
          <w:iCs/>
          <w:color w:val="000000"/>
          <w:sz w:val="24"/>
          <w:szCs w:val="24"/>
        </w:rPr>
        <w:t xml:space="preserve">). </w:t>
      </w:r>
      <w:r w:rsidRPr="00686BFB">
        <w:rPr>
          <w:rFonts w:cstheme="minorHAnsi"/>
          <w:bCs/>
          <w:iCs/>
          <w:color w:val="000000"/>
          <w:sz w:val="24"/>
          <w:szCs w:val="24"/>
        </w:rPr>
        <w:t xml:space="preserve">For sites with contaminated private wells, the </w:t>
      </w:r>
      <w:r w:rsidRPr="00686BFB">
        <w:rPr>
          <w:rFonts w:cstheme="minorHAnsi"/>
          <w:bCs/>
          <w:iCs/>
          <w:color w:val="000000"/>
          <w:sz w:val="24"/>
          <w:szCs w:val="24"/>
        </w:rPr>
        <w:lastRenderedPageBreak/>
        <w:t>recipient will request information on the impacted residences and the results of PFAS sampling of their private wells from the state and/or local health and environmental agencies</w:t>
      </w:r>
      <w:r>
        <w:rPr>
          <w:rFonts w:cstheme="minorHAnsi"/>
          <w:bCs/>
          <w:iCs/>
          <w:color w:val="000000"/>
          <w:sz w:val="24"/>
          <w:szCs w:val="24"/>
        </w:rPr>
        <w:t xml:space="preserve"> (</w:t>
      </w:r>
      <w:r>
        <w:rPr>
          <w:rFonts w:cstheme="minorHAnsi"/>
          <w:b/>
          <w:iCs/>
          <w:color w:val="000000"/>
          <w:sz w:val="24"/>
          <w:szCs w:val="24"/>
        </w:rPr>
        <w:t>Attachment 3d</w:t>
      </w:r>
      <w:r>
        <w:rPr>
          <w:rFonts w:cstheme="minorHAnsi"/>
          <w:bCs/>
          <w:iCs/>
          <w:color w:val="000000"/>
          <w:sz w:val="24"/>
          <w:szCs w:val="24"/>
        </w:rPr>
        <w:t>)</w:t>
      </w:r>
      <w:r w:rsidRPr="00686BFB">
        <w:rPr>
          <w:rFonts w:cstheme="minorHAnsi"/>
          <w:bCs/>
          <w:iCs/>
          <w:color w:val="000000"/>
          <w:sz w:val="24"/>
          <w:szCs w:val="24"/>
        </w:rPr>
        <w:t>.</w:t>
      </w:r>
    </w:p>
    <w:p w:rsidRPr="00BC53C8" w:rsidR="00A97246" w:rsidP="003A2F79" w:rsidRDefault="00CE4431" w14:paraId="430B1CBA" w14:textId="1D4609BA">
      <w:pPr>
        <w:autoSpaceDE w:val="0"/>
        <w:autoSpaceDN w:val="0"/>
        <w:adjustRightInd w:val="0"/>
        <w:spacing w:line="276" w:lineRule="auto"/>
        <w:rPr>
          <w:rFonts w:cstheme="minorHAnsi"/>
          <w:sz w:val="24"/>
          <w:szCs w:val="24"/>
        </w:rPr>
      </w:pPr>
      <w:r>
        <w:rPr>
          <w:rFonts w:cstheme="minorHAnsi"/>
          <w:sz w:val="24"/>
          <w:szCs w:val="24"/>
        </w:rPr>
        <w:t xml:space="preserve">Recruitment methods are described in the </w:t>
      </w:r>
      <w:r w:rsidR="00D11B3C">
        <w:rPr>
          <w:b/>
          <w:sz w:val="24"/>
          <w:szCs w:val="24"/>
        </w:rPr>
        <w:t>Multi-site</w:t>
      </w:r>
      <w:r w:rsidRPr="00A97246" w:rsidR="00D11B3C">
        <w:rPr>
          <w:b/>
          <w:sz w:val="24"/>
          <w:szCs w:val="24"/>
        </w:rPr>
        <w:t xml:space="preserve"> </w:t>
      </w:r>
      <w:r w:rsidR="00D11B3C">
        <w:rPr>
          <w:b/>
          <w:sz w:val="24"/>
          <w:szCs w:val="24"/>
        </w:rPr>
        <w:t xml:space="preserve">Study </w:t>
      </w:r>
      <w:r>
        <w:rPr>
          <w:rFonts w:cstheme="minorHAnsi"/>
          <w:b/>
          <w:sz w:val="24"/>
          <w:szCs w:val="24"/>
        </w:rPr>
        <w:t>Protocol Section 3.5</w:t>
      </w:r>
      <w:r w:rsidRPr="00D11B3C" w:rsidR="009700C5">
        <w:rPr>
          <w:rFonts w:cstheme="minorHAnsi"/>
          <w:i/>
          <w:sz w:val="24"/>
          <w:szCs w:val="24"/>
        </w:rPr>
        <w:t xml:space="preserve">. See further discussion in </w:t>
      </w:r>
      <w:r w:rsidRPr="00D11B3C" w:rsidR="009700C5">
        <w:rPr>
          <w:rFonts w:cstheme="minorHAnsi"/>
          <w:b/>
          <w:i/>
          <w:sz w:val="24"/>
          <w:szCs w:val="24"/>
        </w:rPr>
        <w:t xml:space="preserve">Section </w:t>
      </w:r>
      <w:r w:rsidRPr="00D11B3C" w:rsidR="0023410B">
        <w:rPr>
          <w:rFonts w:cstheme="minorHAnsi"/>
          <w:b/>
          <w:i/>
          <w:sz w:val="24"/>
          <w:szCs w:val="24"/>
        </w:rPr>
        <w:t xml:space="preserve">A.2 </w:t>
      </w:r>
      <w:r w:rsidRPr="00D11B3C" w:rsidR="0023410B">
        <w:rPr>
          <w:rFonts w:cstheme="minorHAnsi"/>
          <w:i/>
          <w:sz w:val="24"/>
          <w:szCs w:val="24"/>
        </w:rPr>
        <w:t xml:space="preserve">of </w:t>
      </w:r>
      <w:r w:rsidRPr="00D11B3C" w:rsidR="0023410B">
        <w:rPr>
          <w:rFonts w:cstheme="minorHAnsi"/>
          <w:b/>
          <w:i/>
          <w:sz w:val="24"/>
          <w:szCs w:val="24"/>
        </w:rPr>
        <w:t>Supporting Statement A – Justification</w:t>
      </w:r>
      <w:r w:rsidRPr="00D11B3C" w:rsidR="0023410B">
        <w:rPr>
          <w:rFonts w:cstheme="minorHAnsi"/>
          <w:i/>
          <w:sz w:val="24"/>
          <w:szCs w:val="24"/>
        </w:rPr>
        <w:t>.</w:t>
      </w:r>
    </w:p>
    <w:p w:rsidR="008820DB" w:rsidRDefault="00CE4431" w14:paraId="4D8E7B71" w14:textId="1566F010">
      <w:pPr>
        <w:rPr>
          <w:sz w:val="24"/>
          <w:szCs w:val="24"/>
        </w:rPr>
      </w:pPr>
      <w:r>
        <w:rPr>
          <w:sz w:val="24"/>
          <w:szCs w:val="24"/>
        </w:rPr>
        <w:t xml:space="preserve">Trained study staff </w:t>
      </w:r>
      <w:r w:rsidRPr="00BB45FF" w:rsidR="004C72B0">
        <w:rPr>
          <w:sz w:val="24"/>
          <w:szCs w:val="24"/>
        </w:rPr>
        <w:t>will recruit, screen for eligibility, and enroll</w:t>
      </w:r>
      <w:r w:rsidR="00D54B4B">
        <w:rPr>
          <w:sz w:val="24"/>
          <w:szCs w:val="24"/>
        </w:rPr>
        <w:t xml:space="preserve"> participants</w:t>
      </w:r>
      <w:r w:rsidR="004C72B0">
        <w:rPr>
          <w:sz w:val="24"/>
          <w:szCs w:val="24"/>
        </w:rPr>
        <w:t xml:space="preserve"> (</w:t>
      </w:r>
      <w:r w:rsidR="00BC53C8">
        <w:rPr>
          <w:b/>
          <w:sz w:val="24"/>
          <w:szCs w:val="24"/>
        </w:rPr>
        <w:t>Attachment 4</w:t>
      </w:r>
      <w:r w:rsidR="004C72B0">
        <w:rPr>
          <w:sz w:val="24"/>
          <w:szCs w:val="24"/>
        </w:rPr>
        <w:t>)</w:t>
      </w:r>
      <w:r w:rsidRPr="00BB45FF" w:rsidR="004C72B0">
        <w:rPr>
          <w:sz w:val="24"/>
          <w:szCs w:val="24"/>
        </w:rPr>
        <w:t xml:space="preserve">. </w:t>
      </w:r>
      <w:r w:rsidRPr="00BB45FF" w:rsidR="00175596">
        <w:rPr>
          <w:sz w:val="24"/>
          <w:szCs w:val="24"/>
        </w:rPr>
        <w:t>ATSDR assumes that 5 percent of the people who volunteer will not meet eligibility requirements.</w:t>
      </w:r>
      <w:r w:rsidR="00CD775E">
        <w:rPr>
          <w:sz w:val="24"/>
          <w:szCs w:val="24"/>
        </w:rPr>
        <w:t xml:space="preserve"> For purposes of annualized time and cost estimation, ATSDR assumes a 40 percent response rate across all sites.</w:t>
      </w:r>
    </w:p>
    <w:p w:rsidR="00BC53C8" w:rsidP="006676DF" w:rsidRDefault="00BC53C8" w14:paraId="2C65AA7A" w14:textId="3B8AA5C1">
      <w:pPr>
        <w:autoSpaceDE w:val="0"/>
        <w:autoSpaceDN w:val="0"/>
        <w:adjustRightInd w:val="0"/>
        <w:spacing w:after="240" w:line="276" w:lineRule="auto"/>
        <w:rPr>
          <w:rFonts w:cstheme="minorHAnsi"/>
          <w:sz w:val="24"/>
          <w:szCs w:val="24"/>
        </w:rPr>
      </w:pPr>
      <w:r w:rsidRPr="00D63130">
        <w:rPr>
          <w:rFonts w:cstheme="minorHAnsi"/>
          <w:sz w:val="24"/>
          <w:szCs w:val="24"/>
        </w:rPr>
        <w:t>Statistical sampling methods (e.g., a two</w:t>
      </w:r>
      <w:r w:rsidR="00A46B77">
        <w:rPr>
          <w:rFonts w:cstheme="minorHAnsi"/>
          <w:sz w:val="24"/>
          <w:szCs w:val="24"/>
        </w:rPr>
        <w:t>-</w:t>
      </w:r>
      <w:r w:rsidRPr="00D63130">
        <w:rPr>
          <w:rFonts w:cstheme="minorHAnsi"/>
          <w:sz w:val="24"/>
          <w:szCs w:val="24"/>
        </w:rPr>
        <w:t xml:space="preserve">stage cluster sample) </w:t>
      </w:r>
      <w:r w:rsidR="00E118E6">
        <w:rPr>
          <w:rFonts w:cstheme="minorHAnsi"/>
          <w:sz w:val="24"/>
          <w:szCs w:val="24"/>
        </w:rPr>
        <w:t>will</w:t>
      </w:r>
      <w:r w:rsidRPr="00D63130">
        <w:rPr>
          <w:rFonts w:cstheme="minorHAnsi"/>
          <w:sz w:val="24"/>
          <w:szCs w:val="24"/>
        </w:rPr>
        <w:t xml:space="preserve"> be used for recruitment of study participants if all the affected househo</w:t>
      </w:r>
      <w:r>
        <w:rPr>
          <w:rFonts w:cstheme="minorHAnsi"/>
          <w:sz w:val="24"/>
          <w:szCs w:val="24"/>
        </w:rPr>
        <w:t>lds can be enumerated.</w:t>
      </w:r>
    </w:p>
    <w:p w:rsidR="00BC53C8" w:rsidP="006676DF" w:rsidRDefault="00BC53C8" w14:paraId="5349E129" w14:textId="77777777">
      <w:pPr>
        <w:pStyle w:val="ListParagraph"/>
        <w:numPr>
          <w:ilvl w:val="0"/>
          <w:numId w:val="23"/>
        </w:numPr>
        <w:autoSpaceDE w:val="0"/>
        <w:autoSpaceDN w:val="0"/>
        <w:adjustRightInd w:val="0"/>
        <w:spacing w:after="240" w:line="276" w:lineRule="auto"/>
        <w:contextualSpacing w:val="0"/>
        <w:rPr>
          <w:rFonts w:cstheme="minorHAnsi"/>
          <w:sz w:val="24"/>
          <w:szCs w:val="24"/>
        </w:rPr>
      </w:pPr>
      <w:r>
        <w:rPr>
          <w:rFonts w:cstheme="minorHAnsi"/>
          <w:sz w:val="24"/>
          <w:szCs w:val="24"/>
        </w:rPr>
        <w:t>I</w:t>
      </w:r>
      <w:r w:rsidRPr="008F0AC7">
        <w:rPr>
          <w:rFonts w:cstheme="minorHAnsi"/>
          <w:sz w:val="24"/>
          <w:szCs w:val="24"/>
        </w:rPr>
        <w:t xml:space="preserve">f the PFAS drinking water concentrations vary widely across the community, then the recipient should consider using targeted sampling approaches including oversampling of areas with higher PFAS concentrations in order to ensure a sufficiently wide distribution of exposure levels among study participants to evaluate exposure-response trends.  </w:t>
      </w:r>
    </w:p>
    <w:p w:rsidRPr="00BC53C8" w:rsidR="00BC53C8" w:rsidP="006676DF" w:rsidRDefault="00BC53C8" w14:paraId="490F5ABB" w14:textId="239C3C65">
      <w:pPr>
        <w:pStyle w:val="ListParagraph"/>
        <w:numPr>
          <w:ilvl w:val="0"/>
          <w:numId w:val="23"/>
        </w:numPr>
        <w:autoSpaceDE w:val="0"/>
        <w:autoSpaceDN w:val="0"/>
        <w:adjustRightInd w:val="0"/>
        <w:spacing w:after="240" w:line="276" w:lineRule="auto"/>
        <w:contextualSpacing w:val="0"/>
        <w:rPr>
          <w:rFonts w:cstheme="minorHAnsi"/>
          <w:sz w:val="24"/>
          <w:szCs w:val="24"/>
        </w:rPr>
      </w:pPr>
      <w:r w:rsidRPr="008F0AC7">
        <w:rPr>
          <w:rFonts w:cstheme="minorHAnsi"/>
          <w:sz w:val="24"/>
          <w:szCs w:val="24"/>
        </w:rPr>
        <w:t>If enumeration of all households is not feasible, or if participation rates are expected to be low, then the recipient should consider non-probabilistic sampling approaches such</w:t>
      </w:r>
      <w:r w:rsidR="00007BAA">
        <w:rPr>
          <w:rFonts w:cstheme="minorHAnsi"/>
          <w:sz w:val="24"/>
          <w:szCs w:val="24"/>
        </w:rPr>
        <w:t xml:space="preserve"> as “judgement” and “snowball</w:t>
      </w:r>
      <w:r w:rsidRPr="008F0AC7">
        <w:rPr>
          <w:rFonts w:cstheme="minorHAnsi"/>
          <w:sz w:val="24"/>
          <w:szCs w:val="24"/>
        </w:rPr>
        <w:t>” sampling approaches (</w:t>
      </w:r>
      <w:proofErr w:type="spellStart"/>
      <w:r w:rsidRPr="008F0AC7">
        <w:rPr>
          <w:rFonts w:cstheme="minorHAnsi"/>
          <w:sz w:val="24"/>
          <w:szCs w:val="24"/>
        </w:rPr>
        <w:t>Tyrer</w:t>
      </w:r>
      <w:proofErr w:type="spellEnd"/>
      <w:r w:rsidRPr="008F0AC7">
        <w:rPr>
          <w:rFonts w:cstheme="minorHAnsi"/>
          <w:sz w:val="24"/>
          <w:szCs w:val="24"/>
        </w:rPr>
        <w:t xml:space="preserve"> 2016).  </w:t>
      </w:r>
    </w:p>
    <w:p w:rsidR="00CE4431" w:rsidP="004F0B21" w:rsidRDefault="00CE4431" w14:paraId="7107133E" w14:textId="265CDE86">
      <w:pPr>
        <w:autoSpaceDE w:val="0"/>
        <w:autoSpaceDN w:val="0"/>
        <w:adjustRightInd w:val="0"/>
        <w:spacing w:line="276" w:lineRule="auto"/>
        <w:rPr>
          <w:sz w:val="24"/>
          <w:szCs w:val="24"/>
        </w:rPr>
      </w:pPr>
      <w:r>
        <w:rPr>
          <w:sz w:val="24"/>
          <w:szCs w:val="24"/>
        </w:rPr>
        <w:t>Steps in screening are:</w:t>
      </w:r>
    </w:p>
    <w:p w:rsidR="00CE4431" w:rsidP="003A2F79" w:rsidRDefault="00CE4431" w14:paraId="7FD1FB34" w14:textId="696B652C">
      <w:pPr>
        <w:pStyle w:val="ListParagraph"/>
        <w:numPr>
          <w:ilvl w:val="0"/>
          <w:numId w:val="18"/>
        </w:numPr>
        <w:autoSpaceDE w:val="0"/>
        <w:autoSpaceDN w:val="0"/>
        <w:adjustRightInd w:val="0"/>
        <w:spacing w:line="276" w:lineRule="auto"/>
        <w:rPr>
          <w:sz w:val="24"/>
          <w:szCs w:val="24"/>
        </w:rPr>
      </w:pPr>
      <w:r>
        <w:rPr>
          <w:sz w:val="24"/>
          <w:szCs w:val="24"/>
        </w:rPr>
        <w:t>Administer the eligibility screening scripts</w:t>
      </w:r>
      <w:r w:rsidR="005E1ED1">
        <w:rPr>
          <w:sz w:val="24"/>
          <w:szCs w:val="24"/>
        </w:rPr>
        <w:t xml:space="preserve"> and schedule appointments</w:t>
      </w:r>
      <w:r>
        <w:rPr>
          <w:sz w:val="24"/>
          <w:szCs w:val="24"/>
        </w:rPr>
        <w:t xml:space="preserve"> (</w:t>
      </w:r>
      <w:r w:rsidR="004F01B4">
        <w:rPr>
          <w:b/>
          <w:sz w:val="24"/>
          <w:szCs w:val="24"/>
        </w:rPr>
        <w:t>Attachment 4</w:t>
      </w:r>
      <w:r>
        <w:rPr>
          <w:sz w:val="24"/>
          <w:szCs w:val="24"/>
        </w:rPr>
        <w:t>).</w:t>
      </w:r>
    </w:p>
    <w:p w:rsidR="00CE4431" w:rsidRDefault="005E1ED1" w14:paraId="0983DF64" w14:textId="75FE788D">
      <w:pPr>
        <w:pStyle w:val="ListParagraph"/>
        <w:numPr>
          <w:ilvl w:val="0"/>
          <w:numId w:val="18"/>
        </w:numPr>
        <w:autoSpaceDE w:val="0"/>
        <w:autoSpaceDN w:val="0"/>
        <w:adjustRightInd w:val="0"/>
        <w:spacing w:line="276" w:lineRule="auto"/>
        <w:rPr>
          <w:sz w:val="24"/>
          <w:szCs w:val="24"/>
        </w:rPr>
      </w:pPr>
      <w:r>
        <w:rPr>
          <w:sz w:val="24"/>
          <w:szCs w:val="24"/>
        </w:rPr>
        <w:t>Begin tracking the recruitment process</w:t>
      </w:r>
      <w:r w:rsidR="00CE4431">
        <w:rPr>
          <w:sz w:val="24"/>
          <w:szCs w:val="24"/>
        </w:rPr>
        <w:t xml:space="preserve"> (</w:t>
      </w:r>
      <w:r w:rsidR="004F01B4">
        <w:rPr>
          <w:b/>
          <w:sz w:val="24"/>
          <w:szCs w:val="24"/>
        </w:rPr>
        <w:t>Attachment 6</w:t>
      </w:r>
      <w:r w:rsidR="00CE4431">
        <w:rPr>
          <w:sz w:val="24"/>
          <w:szCs w:val="24"/>
        </w:rPr>
        <w:t>).</w:t>
      </w:r>
    </w:p>
    <w:p w:rsidR="00CE4431" w:rsidRDefault="005E1ED1" w14:paraId="79694B2A" w14:textId="38013C2E">
      <w:pPr>
        <w:pStyle w:val="ListParagraph"/>
        <w:numPr>
          <w:ilvl w:val="0"/>
          <w:numId w:val="18"/>
        </w:numPr>
        <w:autoSpaceDE w:val="0"/>
        <w:autoSpaceDN w:val="0"/>
        <w:adjustRightInd w:val="0"/>
        <w:spacing w:line="276" w:lineRule="auto"/>
        <w:rPr>
          <w:sz w:val="24"/>
          <w:szCs w:val="24"/>
        </w:rPr>
      </w:pPr>
      <w:r>
        <w:rPr>
          <w:sz w:val="24"/>
          <w:szCs w:val="24"/>
        </w:rPr>
        <w:t>Mail out appointment packets (</w:t>
      </w:r>
      <w:r w:rsidR="004F01B4">
        <w:rPr>
          <w:b/>
          <w:sz w:val="24"/>
          <w:szCs w:val="24"/>
        </w:rPr>
        <w:t>Attachment 7</w:t>
      </w:r>
      <w:r w:rsidR="00582EB8">
        <w:rPr>
          <w:sz w:val="24"/>
          <w:szCs w:val="24"/>
        </w:rPr>
        <w:t>), which will contain</w:t>
      </w:r>
      <w:r w:rsidR="0006476E">
        <w:rPr>
          <w:sz w:val="24"/>
          <w:szCs w:val="24"/>
        </w:rPr>
        <w:t xml:space="preserve"> the following documents to keep</w:t>
      </w:r>
      <w:r w:rsidR="00C86CD9">
        <w:rPr>
          <w:sz w:val="24"/>
          <w:szCs w:val="24"/>
        </w:rPr>
        <w:t xml:space="preserve"> and read before their appointments</w:t>
      </w:r>
      <w:r w:rsidR="00582EB8">
        <w:rPr>
          <w:sz w:val="24"/>
          <w:szCs w:val="24"/>
        </w:rPr>
        <w:t>:</w:t>
      </w:r>
    </w:p>
    <w:p w:rsidRPr="00582EB8" w:rsidR="00582EB8" w:rsidRDefault="00582EB8" w14:paraId="6F6D6A4E" w14:textId="5DC4B415">
      <w:pPr>
        <w:pStyle w:val="ListParagraph"/>
        <w:numPr>
          <w:ilvl w:val="1"/>
          <w:numId w:val="18"/>
        </w:numPr>
        <w:autoSpaceDE w:val="0"/>
        <w:autoSpaceDN w:val="0"/>
        <w:adjustRightInd w:val="0"/>
        <w:spacing w:after="0" w:line="276" w:lineRule="auto"/>
        <w:contextualSpacing w:val="0"/>
        <w:rPr>
          <w:sz w:val="24"/>
          <w:szCs w:val="24"/>
        </w:rPr>
      </w:pPr>
      <w:r w:rsidRPr="00582EB8">
        <w:rPr>
          <w:sz w:val="24"/>
          <w:szCs w:val="24"/>
        </w:rPr>
        <w:t>Appointment reminder cards (</w:t>
      </w:r>
      <w:r w:rsidR="004F01B4">
        <w:rPr>
          <w:b/>
          <w:sz w:val="24"/>
          <w:szCs w:val="24"/>
        </w:rPr>
        <w:t>Attachment 7</w:t>
      </w:r>
      <w:r w:rsidRPr="00582EB8">
        <w:rPr>
          <w:b/>
          <w:sz w:val="24"/>
          <w:szCs w:val="24"/>
        </w:rPr>
        <w:t>a</w:t>
      </w:r>
      <w:r w:rsidRPr="00582EB8">
        <w:rPr>
          <w:sz w:val="24"/>
          <w:szCs w:val="24"/>
        </w:rPr>
        <w:t>),</w:t>
      </w:r>
      <w:r w:rsidR="00C86CD9">
        <w:rPr>
          <w:sz w:val="24"/>
          <w:szCs w:val="24"/>
        </w:rPr>
        <w:t xml:space="preserve"> with instructions on how to prepare for the appointment</w:t>
      </w:r>
    </w:p>
    <w:p w:rsidR="00582EB8" w:rsidRDefault="00582EB8" w14:paraId="415D0F00" w14:textId="265AA7A2">
      <w:pPr>
        <w:pStyle w:val="ListParagraph"/>
        <w:numPr>
          <w:ilvl w:val="1"/>
          <w:numId w:val="18"/>
        </w:numPr>
        <w:autoSpaceDE w:val="0"/>
        <w:autoSpaceDN w:val="0"/>
        <w:adjustRightInd w:val="0"/>
        <w:spacing w:after="0" w:line="276" w:lineRule="auto"/>
        <w:contextualSpacing w:val="0"/>
        <w:rPr>
          <w:sz w:val="24"/>
          <w:szCs w:val="24"/>
        </w:rPr>
      </w:pPr>
      <w:r w:rsidRPr="00582EB8">
        <w:rPr>
          <w:sz w:val="24"/>
          <w:szCs w:val="24"/>
        </w:rPr>
        <w:t>Informed consent packets (</w:t>
      </w:r>
      <w:r w:rsidR="004F01B4">
        <w:rPr>
          <w:b/>
          <w:sz w:val="24"/>
          <w:szCs w:val="24"/>
        </w:rPr>
        <w:t>Attachment 7</w:t>
      </w:r>
      <w:r w:rsidRPr="00582EB8">
        <w:rPr>
          <w:b/>
          <w:sz w:val="24"/>
          <w:szCs w:val="24"/>
        </w:rPr>
        <w:t>b</w:t>
      </w:r>
      <w:r w:rsidRPr="00582EB8">
        <w:rPr>
          <w:sz w:val="24"/>
          <w:szCs w:val="24"/>
        </w:rPr>
        <w:t>),</w:t>
      </w:r>
    </w:p>
    <w:p w:rsidRPr="00582EB8" w:rsidR="00582EB8" w:rsidRDefault="00582EB8" w14:paraId="6C71689F" w14:textId="6606594E">
      <w:pPr>
        <w:pStyle w:val="ListParagraph"/>
        <w:numPr>
          <w:ilvl w:val="2"/>
          <w:numId w:val="18"/>
        </w:numPr>
        <w:autoSpaceDE w:val="0"/>
        <w:autoSpaceDN w:val="0"/>
        <w:adjustRightInd w:val="0"/>
        <w:spacing w:after="0" w:line="276" w:lineRule="auto"/>
        <w:contextualSpacing w:val="0"/>
        <w:rPr>
          <w:sz w:val="24"/>
          <w:szCs w:val="24"/>
        </w:rPr>
      </w:pPr>
      <w:r w:rsidRPr="00582EB8">
        <w:rPr>
          <w:rFonts w:cstheme="minorHAnsi"/>
          <w:sz w:val="24"/>
          <w:szCs w:val="24"/>
        </w:rPr>
        <w:t>Privacy Act Statement</w:t>
      </w:r>
      <w:r>
        <w:rPr>
          <w:rFonts w:cstheme="minorHAnsi"/>
          <w:sz w:val="24"/>
          <w:szCs w:val="24"/>
        </w:rPr>
        <w:t xml:space="preserve"> (</w:t>
      </w:r>
      <w:r w:rsidR="004F01B4">
        <w:rPr>
          <w:rFonts w:cstheme="minorHAnsi"/>
          <w:b/>
          <w:sz w:val="24"/>
          <w:szCs w:val="24"/>
        </w:rPr>
        <w:t>Attachment 7</w:t>
      </w:r>
      <w:r w:rsidRPr="00582EB8">
        <w:rPr>
          <w:rFonts w:cstheme="minorHAnsi"/>
          <w:b/>
          <w:sz w:val="24"/>
          <w:szCs w:val="24"/>
        </w:rPr>
        <w:t>b1</w:t>
      </w:r>
      <w:r w:rsidRPr="00582EB8">
        <w:rPr>
          <w:rFonts w:cstheme="minorHAnsi"/>
          <w:sz w:val="24"/>
          <w:szCs w:val="24"/>
        </w:rPr>
        <w:t>)</w:t>
      </w:r>
    </w:p>
    <w:p w:rsidRPr="00582EB8" w:rsidR="00582EB8" w:rsidRDefault="00582EB8" w14:paraId="647B885D" w14:textId="20AF641E">
      <w:pPr>
        <w:pStyle w:val="ListParagraph"/>
        <w:numPr>
          <w:ilvl w:val="2"/>
          <w:numId w:val="18"/>
        </w:numPr>
        <w:autoSpaceDE w:val="0"/>
        <w:autoSpaceDN w:val="0"/>
        <w:adjustRightInd w:val="0"/>
        <w:spacing w:after="0" w:line="276" w:lineRule="auto"/>
        <w:contextualSpacing w:val="0"/>
        <w:rPr>
          <w:sz w:val="24"/>
          <w:szCs w:val="24"/>
        </w:rPr>
      </w:pPr>
      <w:r w:rsidRPr="00582EB8">
        <w:rPr>
          <w:rFonts w:cstheme="minorHAnsi"/>
          <w:sz w:val="24"/>
          <w:szCs w:val="24"/>
        </w:rPr>
        <w:t>Parental Permission and Child Assent Forms</w:t>
      </w:r>
      <w:r>
        <w:rPr>
          <w:rFonts w:cstheme="minorHAnsi"/>
          <w:sz w:val="24"/>
          <w:szCs w:val="24"/>
        </w:rPr>
        <w:t xml:space="preserve"> (</w:t>
      </w:r>
      <w:r w:rsidR="004F01B4">
        <w:rPr>
          <w:rFonts w:cstheme="minorHAnsi"/>
          <w:b/>
          <w:sz w:val="24"/>
          <w:szCs w:val="24"/>
        </w:rPr>
        <w:t>Attachment 7</w:t>
      </w:r>
      <w:r w:rsidRPr="00582EB8">
        <w:rPr>
          <w:rFonts w:cstheme="minorHAnsi"/>
          <w:b/>
          <w:sz w:val="24"/>
          <w:szCs w:val="24"/>
        </w:rPr>
        <w:t>b2</w:t>
      </w:r>
      <w:r>
        <w:rPr>
          <w:rFonts w:cstheme="minorHAnsi"/>
          <w:sz w:val="24"/>
          <w:szCs w:val="24"/>
        </w:rPr>
        <w:t>)</w:t>
      </w:r>
    </w:p>
    <w:p w:rsidRPr="00582EB8" w:rsidR="00582EB8" w:rsidRDefault="00582EB8" w14:paraId="11A53AF6" w14:textId="000DD7D5">
      <w:pPr>
        <w:pStyle w:val="ListParagraph"/>
        <w:numPr>
          <w:ilvl w:val="2"/>
          <w:numId w:val="18"/>
        </w:numPr>
        <w:autoSpaceDE w:val="0"/>
        <w:autoSpaceDN w:val="0"/>
        <w:adjustRightInd w:val="0"/>
        <w:spacing w:after="0" w:line="276" w:lineRule="auto"/>
        <w:contextualSpacing w:val="0"/>
        <w:rPr>
          <w:sz w:val="24"/>
          <w:szCs w:val="24"/>
        </w:rPr>
      </w:pPr>
      <w:r w:rsidRPr="00582EB8">
        <w:rPr>
          <w:rFonts w:cstheme="minorHAnsi"/>
          <w:sz w:val="24"/>
          <w:szCs w:val="24"/>
        </w:rPr>
        <w:t>Parental Consent to Release Student Information</w:t>
      </w:r>
      <w:r>
        <w:rPr>
          <w:rFonts w:cstheme="minorHAnsi"/>
          <w:sz w:val="24"/>
          <w:szCs w:val="24"/>
        </w:rPr>
        <w:t xml:space="preserve"> (</w:t>
      </w:r>
      <w:r w:rsidR="004F01B4">
        <w:rPr>
          <w:rFonts w:cstheme="minorHAnsi"/>
          <w:b/>
          <w:sz w:val="24"/>
          <w:szCs w:val="24"/>
        </w:rPr>
        <w:t>Attachment 7</w:t>
      </w:r>
      <w:r w:rsidRPr="00582EB8">
        <w:rPr>
          <w:rFonts w:cstheme="minorHAnsi"/>
          <w:b/>
          <w:sz w:val="24"/>
          <w:szCs w:val="24"/>
        </w:rPr>
        <w:t>b3</w:t>
      </w:r>
      <w:r>
        <w:rPr>
          <w:rFonts w:cstheme="minorHAnsi"/>
          <w:sz w:val="24"/>
          <w:szCs w:val="24"/>
        </w:rPr>
        <w:t>)</w:t>
      </w:r>
    </w:p>
    <w:p w:rsidRPr="00582EB8" w:rsidR="00582EB8" w:rsidRDefault="00582EB8" w14:paraId="4D4C9F9C" w14:textId="3E3DD3EC">
      <w:pPr>
        <w:pStyle w:val="ListParagraph"/>
        <w:numPr>
          <w:ilvl w:val="2"/>
          <w:numId w:val="18"/>
        </w:numPr>
        <w:autoSpaceDE w:val="0"/>
        <w:autoSpaceDN w:val="0"/>
        <w:adjustRightInd w:val="0"/>
        <w:spacing w:after="0" w:line="276" w:lineRule="auto"/>
        <w:contextualSpacing w:val="0"/>
        <w:rPr>
          <w:sz w:val="24"/>
          <w:szCs w:val="24"/>
        </w:rPr>
      </w:pPr>
      <w:r w:rsidRPr="00582EB8">
        <w:rPr>
          <w:rFonts w:cstheme="minorHAnsi"/>
          <w:sz w:val="24"/>
          <w:szCs w:val="24"/>
        </w:rPr>
        <w:t>Adult Consent Form</w:t>
      </w:r>
      <w:r>
        <w:rPr>
          <w:rFonts w:cstheme="minorHAnsi"/>
          <w:sz w:val="24"/>
          <w:szCs w:val="24"/>
        </w:rPr>
        <w:t xml:space="preserve"> (</w:t>
      </w:r>
      <w:r w:rsidR="004F01B4">
        <w:rPr>
          <w:rFonts w:cstheme="minorHAnsi"/>
          <w:b/>
          <w:sz w:val="24"/>
          <w:szCs w:val="24"/>
        </w:rPr>
        <w:t>Attachment 7</w:t>
      </w:r>
      <w:r w:rsidRPr="00582EB8">
        <w:rPr>
          <w:rFonts w:cstheme="minorHAnsi"/>
          <w:b/>
          <w:sz w:val="24"/>
          <w:szCs w:val="24"/>
        </w:rPr>
        <w:t>b4</w:t>
      </w:r>
      <w:r>
        <w:rPr>
          <w:rFonts w:cstheme="minorHAnsi"/>
          <w:sz w:val="24"/>
          <w:szCs w:val="24"/>
        </w:rPr>
        <w:t>)</w:t>
      </w:r>
    </w:p>
    <w:p w:rsidRPr="0006476E" w:rsidR="0006476E" w:rsidRDefault="00582EB8" w14:paraId="310DD482" w14:textId="51836348">
      <w:pPr>
        <w:pStyle w:val="ListParagraph"/>
        <w:numPr>
          <w:ilvl w:val="2"/>
          <w:numId w:val="18"/>
        </w:numPr>
        <w:autoSpaceDE w:val="0"/>
        <w:autoSpaceDN w:val="0"/>
        <w:adjustRightInd w:val="0"/>
        <w:spacing w:after="0" w:line="276" w:lineRule="auto"/>
        <w:contextualSpacing w:val="0"/>
        <w:rPr>
          <w:sz w:val="24"/>
          <w:szCs w:val="24"/>
        </w:rPr>
      </w:pPr>
      <w:r w:rsidRPr="00582EB8">
        <w:rPr>
          <w:rFonts w:cstheme="minorHAnsi"/>
          <w:sz w:val="24"/>
          <w:szCs w:val="24"/>
        </w:rPr>
        <w:t>Parent/Child/Adult Permission for Medical Record Abstraction</w:t>
      </w:r>
      <w:r w:rsidR="0006476E">
        <w:rPr>
          <w:rFonts w:cstheme="minorHAnsi"/>
          <w:sz w:val="24"/>
          <w:szCs w:val="24"/>
        </w:rPr>
        <w:t xml:space="preserve"> (</w:t>
      </w:r>
      <w:r w:rsidR="004F01B4">
        <w:rPr>
          <w:rFonts w:cstheme="minorHAnsi"/>
          <w:b/>
          <w:sz w:val="24"/>
          <w:szCs w:val="24"/>
        </w:rPr>
        <w:t>Attachment 7</w:t>
      </w:r>
      <w:r w:rsidRPr="0006476E" w:rsidR="0006476E">
        <w:rPr>
          <w:rFonts w:cstheme="minorHAnsi"/>
          <w:b/>
          <w:sz w:val="24"/>
          <w:szCs w:val="24"/>
        </w:rPr>
        <w:t>b5</w:t>
      </w:r>
      <w:r w:rsidR="0006476E">
        <w:rPr>
          <w:rFonts w:cstheme="minorHAnsi"/>
          <w:sz w:val="24"/>
          <w:szCs w:val="24"/>
        </w:rPr>
        <w:t>)</w:t>
      </w:r>
    </w:p>
    <w:p w:rsidRPr="0006476E" w:rsidR="00582EB8" w:rsidRDefault="00582EB8" w14:paraId="70ACE902" w14:textId="7FF97082">
      <w:pPr>
        <w:pStyle w:val="ListParagraph"/>
        <w:numPr>
          <w:ilvl w:val="1"/>
          <w:numId w:val="18"/>
        </w:numPr>
        <w:autoSpaceDE w:val="0"/>
        <w:autoSpaceDN w:val="0"/>
        <w:adjustRightInd w:val="0"/>
        <w:spacing w:after="0" w:line="276" w:lineRule="auto"/>
        <w:contextualSpacing w:val="0"/>
        <w:rPr>
          <w:sz w:val="24"/>
          <w:szCs w:val="24"/>
        </w:rPr>
      </w:pPr>
      <w:r w:rsidRPr="0006476E">
        <w:rPr>
          <w:rFonts w:cstheme="minorHAnsi"/>
          <w:sz w:val="24"/>
          <w:szCs w:val="24"/>
        </w:rPr>
        <w:t>Study Fact Sheet</w:t>
      </w:r>
      <w:r w:rsidR="0006476E">
        <w:rPr>
          <w:rFonts w:cstheme="minorHAnsi"/>
          <w:sz w:val="24"/>
          <w:szCs w:val="24"/>
        </w:rPr>
        <w:t xml:space="preserve"> (</w:t>
      </w:r>
      <w:r w:rsidR="004F01B4">
        <w:rPr>
          <w:rFonts w:cstheme="minorHAnsi"/>
          <w:b/>
          <w:sz w:val="24"/>
          <w:szCs w:val="24"/>
        </w:rPr>
        <w:t>Attachment 7</w:t>
      </w:r>
      <w:r w:rsidRPr="0006476E" w:rsidR="0006476E">
        <w:rPr>
          <w:rFonts w:cstheme="minorHAnsi"/>
          <w:b/>
          <w:sz w:val="24"/>
          <w:szCs w:val="24"/>
        </w:rPr>
        <w:t>c</w:t>
      </w:r>
      <w:r w:rsidR="0006476E">
        <w:rPr>
          <w:rFonts w:cstheme="minorHAnsi"/>
          <w:sz w:val="24"/>
          <w:szCs w:val="24"/>
        </w:rPr>
        <w:t>)</w:t>
      </w:r>
    </w:p>
    <w:p w:rsidRPr="00CE4431" w:rsidR="005E1ED1" w:rsidRDefault="00582EB8" w14:paraId="1E699B12" w14:textId="7FEDC397">
      <w:pPr>
        <w:pStyle w:val="ListParagraph"/>
        <w:numPr>
          <w:ilvl w:val="0"/>
          <w:numId w:val="18"/>
        </w:numPr>
        <w:autoSpaceDE w:val="0"/>
        <w:autoSpaceDN w:val="0"/>
        <w:adjustRightInd w:val="0"/>
        <w:spacing w:after="0" w:line="276" w:lineRule="auto"/>
        <w:contextualSpacing w:val="0"/>
        <w:rPr>
          <w:sz w:val="24"/>
          <w:szCs w:val="24"/>
        </w:rPr>
      </w:pPr>
      <w:r w:rsidRPr="00582EB8">
        <w:rPr>
          <w:sz w:val="24"/>
          <w:szCs w:val="24"/>
        </w:rPr>
        <w:t>Encourage participation</w:t>
      </w:r>
      <w:r w:rsidR="005E1ED1">
        <w:rPr>
          <w:sz w:val="24"/>
          <w:szCs w:val="24"/>
        </w:rPr>
        <w:t xml:space="preserve"> with appointment reminder calls (</w:t>
      </w:r>
      <w:r w:rsidR="004F01B4">
        <w:rPr>
          <w:b/>
          <w:sz w:val="24"/>
          <w:szCs w:val="24"/>
        </w:rPr>
        <w:t xml:space="preserve">Attachments </w:t>
      </w:r>
      <w:r w:rsidR="00805EF4">
        <w:rPr>
          <w:b/>
          <w:sz w:val="24"/>
          <w:szCs w:val="24"/>
        </w:rPr>
        <w:t>8</w:t>
      </w:r>
      <w:r w:rsidR="004F01B4">
        <w:rPr>
          <w:b/>
          <w:sz w:val="24"/>
          <w:szCs w:val="24"/>
        </w:rPr>
        <w:t>&amp;</w:t>
      </w:r>
      <w:r w:rsidR="00805EF4">
        <w:rPr>
          <w:b/>
          <w:sz w:val="24"/>
          <w:szCs w:val="24"/>
        </w:rPr>
        <w:t>9</w:t>
      </w:r>
      <w:r w:rsidR="005E1ED1">
        <w:rPr>
          <w:sz w:val="24"/>
          <w:szCs w:val="24"/>
        </w:rPr>
        <w:t>).</w:t>
      </w:r>
    </w:p>
    <w:p w:rsidRPr="00E707C0" w:rsidR="00B45002" w:rsidRDefault="00D33AE3" w14:paraId="6759D52E" w14:textId="77777777">
      <w:pPr>
        <w:pStyle w:val="Heading1"/>
        <w:pBdr>
          <w:bottom w:val="none" w:color="auto" w:sz="0" w:space="0"/>
        </w:pBdr>
        <w:rPr>
          <w:rFonts w:ascii="Cambria" w:hAnsi="Cambria"/>
          <w:color w:val="auto"/>
        </w:rPr>
      </w:pPr>
      <w:bookmarkStart w:name="_Toc37855064" w:id="3"/>
      <w:r w:rsidRPr="00E707C0">
        <w:rPr>
          <w:rFonts w:ascii="Cambria" w:hAnsi="Cambria"/>
          <w:color w:val="auto"/>
        </w:rPr>
        <w:lastRenderedPageBreak/>
        <w:t>B.</w:t>
      </w:r>
      <w:r w:rsidRPr="00E707C0" w:rsidR="00B45002">
        <w:rPr>
          <w:rFonts w:ascii="Cambria" w:hAnsi="Cambria"/>
          <w:color w:val="auto"/>
        </w:rPr>
        <w:t>2.</w:t>
      </w:r>
      <w:r w:rsidRPr="00E707C0" w:rsidR="00B45002">
        <w:rPr>
          <w:rFonts w:ascii="Cambria" w:hAnsi="Cambria"/>
          <w:color w:val="auto"/>
        </w:rPr>
        <w:tab/>
        <w:t>Procedures for the Collection of Information</w:t>
      </w:r>
      <w:bookmarkEnd w:id="3"/>
    </w:p>
    <w:p w:rsidRPr="00E707C0" w:rsidR="00EA6E06" w:rsidRDefault="00EA6E06" w14:paraId="4444A623" w14:textId="77777777"/>
    <w:p w:rsidR="00CE4431" w:rsidRDefault="00611853" w14:paraId="34153248" w14:textId="478BE4B2">
      <w:pPr>
        <w:autoSpaceDE w:val="0"/>
        <w:autoSpaceDN w:val="0"/>
        <w:adjustRightInd w:val="0"/>
        <w:spacing w:line="276" w:lineRule="auto"/>
        <w:rPr>
          <w:rFonts w:cs="ITCFranklinGothicStd-Book"/>
          <w:sz w:val="24"/>
          <w:szCs w:val="24"/>
        </w:rPr>
      </w:pPr>
      <w:r>
        <w:rPr>
          <w:rFonts w:cs="ITCFranklinGothicStd-Book"/>
          <w:sz w:val="24"/>
          <w:szCs w:val="24"/>
        </w:rPr>
        <w:t>At the appointment, e</w:t>
      </w:r>
      <w:r w:rsidR="00CE4431">
        <w:rPr>
          <w:rFonts w:cs="ITCFranklinGothicStd-Book"/>
          <w:sz w:val="24"/>
          <w:szCs w:val="24"/>
        </w:rPr>
        <w:t xml:space="preserve">nrollment </w:t>
      </w:r>
      <w:r w:rsidR="00EE47D1">
        <w:rPr>
          <w:rFonts w:cs="ITCFranklinGothicStd-Book"/>
          <w:sz w:val="24"/>
          <w:szCs w:val="24"/>
        </w:rPr>
        <w:t xml:space="preserve">and data collection </w:t>
      </w:r>
      <w:r w:rsidR="00CE4431">
        <w:rPr>
          <w:rFonts w:cs="ITCFranklinGothicStd-Book"/>
          <w:sz w:val="24"/>
          <w:szCs w:val="24"/>
        </w:rPr>
        <w:t xml:space="preserve">procedures are described in the </w:t>
      </w:r>
      <w:r w:rsidR="00B53D16">
        <w:rPr>
          <w:rFonts w:cs="ITCFranklinGothicStd-Book"/>
          <w:b/>
          <w:sz w:val="24"/>
          <w:szCs w:val="24"/>
        </w:rPr>
        <w:t>Multi-site</w:t>
      </w:r>
      <w:r w:rsidR="00CE4431">
        <w:rPr>
          <w:rFonts w:cs="ITCFranklinGothicStd-Book"/>
          <w:b/>
          <w:sz w:val="24"/>
          <w:szCs w:val="24"/>
        </w:rPr>
        <w:t xml:space="preserve"> Study Protocol Section 3.5.3</w:t>
      </w:r>
      <w:r w:rsidR="00EE47D1">
        <w:rPr>
          <w:rFonts w:cs="ITCFranklinGothicStd-Book"/>
          <w:sz w:val="24"/>
          <w:szCs w:val="24"/>
        </w:rPr>
        <w:t xml:space="preserve">, </w:t>
      </w:r>
      <w:r w:rsidR="00EE47D1">
        <w:rPr>
          <w:rFonts w:cs="ITCFranklinGothicStd-Book"/>
          <w:b/>
          <w:sz w:val="24"/>
          <w:szCs w:val="24"/>
        </w:rPr>
        <w:t>Section 3.6</w:t>
      </w:r>
      <w:r w:rsidR="00EE47D1">
        <w:rPr>
          <w:rFonts w:cs="ITCFranklinGothicStd-Book"/>
          <w:sz w:val="24"/>
          <w:szCs w:val="24"/>
        </w:rPr>
        <w:t>, and in the Manual of Procedures</w:t>
      </w:r>
      <w:r w:rsidR="0069074E">
        <w:rPr>
          <w:rFonts w:cs="ITCFranklinGothicStd-Book"/>
          <w:sz w:val="24"/>
          <w:szCs w:val="24"/>
        </w:rPr>
        <w:t xml:space="preserve"> for staff and contractor training</w:t>
      </w:r>
      <w:r w:rsidR="00EE47D1">
        <w:rPr>
          <w:rFonts w:cs="ITCFranklinGothicStd-Book"/>
          <w:sz w:val="24"/>
          <w:szCs w:val="24"/>
        </w:rPr>
        <w:t xml:space="preserve"> (</w:t>
      </w:r>
      <w:r w:rsidR="00EE47D1">
        <w:rPr>
          <w:rFonts w:cs="ITCFranklinGothicStd-Book"/>
          <w:b/>
          <w:sz w:val="24"/>
          <w:szCs w:val="24"/>
        </w:rPr>
        <w:t>Attachment</w:t>
      </w:r>
      <w:r w:rsidR="00D11B3C">
        <w:rPr>
          <w:rFonts w:cs="ITCFranklinGothicStd-Book"/>
          <w:b/>
          <w:sz w:val="24"/>
          <w:szCs w:val="24"/>
        </w:rPr>
        <w:t xml:space="preserve"> 12</w:t>
      </w:r>
      <w:r w:rsidR="00EE47D1">
        <w:rPr>
          <w:rFonts w:cs="ITCFranklinGothicStd-Book"/>
          <w:sz w:val="24"/>
          <w:szCs w:val="24"/>
        </w:rPr>
        <w:t xml:space="preserve">). </w:t>
      </w:r>
      <w:r w:rsidRPr="00EE47D1" w:rsidR="00CE4431">
        <w:rPr>
          <w:rFonts w:cs="ITCFranklinGothicStd-Book"/>
          <w:sz w:val="24"/>
          <w:szCs w:val="24"/>
        </w:rPr>
        <w:t>Steps</w:t>
      </w:r>
      <w:r w:rsidR="00CE4431">
        <w:rPr>
          <w:rFonts w:cs="ITCFranklinGothicStd-Book"/>
          <w:sz w:val="24"/>
          <w:szCs w:val="24"/>
        </w:rPr>
        <w:t xml:space="preserve"> in enrollment are:</w:t>
      </w:r>
    </w:p>
    <w:p w:rsidR="00611853" w:rsidRDefault="00611853" w14:paraId="41E78AEE" w14:textId="65974D63">
      <w:pPr>
        <w:pStyle w:val="ListParagraph"/>
        <w:numPr>
          <w:ilvl w:val="0"/>
          <w:numId w:val="19"/>
        </w:numPr>
        <w:autoSpaceDE w:val="0"/>
        <w:autoSpaceDN w:val="0"/>
        <w:adjustRightInd w:val="0"/>
        <w:spacing w:line="276" w:lineRule="auto"/>
        <w:contextualSpacing w:val="0"/>
        <w:rPr>
          <w:rFonts w:cs="ITCFranklinGothicStd-Book"/>
          <w:sz w:val="24"/>
          <w:szCs w:val="24"/>
        </w:rPr>
      </w:pPr>
      <w:r>
        <w:rPr>
          <w:rFonts w:cs="ITCFranklinGothicStd-Book"/>
          <w:sz w:val="24"/>
          <w:szCs w:val="24"/>
        </w:rPr>
        <w:t>Administration of informed consent, parental permission, and child assent (</w:t>
      </w:r>
      <w:r w:rsidR="00D11B3C">
        <w:rPr>
          <w:rFonts w:cs="ITCFranklinGothicStd-Book"/>
          <w:b/>
          <w:sz w:val="24"/>
          <w:szCs w:val="24"/>
        </w:rPr>
        <w:t>Attachment 7</w:t>
      </w:r>
      <w:r>
        <w:rPr>
          <w:rFonts w:cs="ITCFranklinGothicStd-Book"/>
          <w:b/>
          <w:sz w:val="24"/>
          <w:szCs w:val="24"/>
        </w:rPr>
        <w:t>b</w:t>
      </w:r>
      <w:r>
        <w:rPr>
          <w:rFonts w:cs="ITCFranklinGothicStd-Book"/>
          <w:sz w:val="24"/>
          <w:szCs w:val="24"/>
        </w:rPr>
        <w:t>).</w:t>
      </w:r>
    </w:p>
    <w:p w:rsidR="00611853" w:rsidRDefault="00611853" w14:paraId="4A0E3D56" w14:textId="1B5DE291">
      <w:pPr>
        <w:pStyle w:val="ListParagraph"/>
        <w:numPr>
          <w:ilvl w:val="0"/>
          <w:numId w:val="19"/>
        </w:numPr>
        <w:autoSpaceDE w:val="0"/>
        <w:autoSpaceDN w:val="0"/>
        <w:adjustRightInd w:val="0"/>
        <w:spacing w:line="276" w:lineRule="auto"/>
        <w:contextualSpacing w:val="0"/>
        <w:rPr>
          <w:rFonts w:cs="ITCFranklinGothicStd-Book"/>
          <w:sz w:val="24"/>
          <w:szCs w:val="24"/>
        </w:rPr>
      </w:pPr>
      <w:r>
        <w:rPr>
          <w:rFonts w:cs="ITCFranklinGothicStd-Book"/>
          <w:sz w:val="24"/>
          <w:szCs w:val="24"/>
        </w:rPr>
        <w:t>Update participant contact information, if needed (</w:t>
      </w:r>
      <w:r>
        <w:rPr>
          <w:rFonts w:cs="ITCFranklinGothicStd-Book"/>
          <w:b/>
          <w:sz w:val="24"/>
          <w:szCs w:val="24"/>
        </w:rPr>
        <w:t xml:space="preserve">Attachment </w:t>
      </w:r>
      <w:r w:rsidR="00D11B3C">
        <w:rPr>
          <w:rFonts w:cs="ITCFranklinGothicStd-Book"/>
          <w:b/>
          <w:sz w:val="24"/>
          <w:szCs w:val="24"/>
        </w:rPr>
        <w:t>10</w:t>
      </w:r>
      <w:r w:rsidR="00EE47D1">
        <w:rPr>
          <w:rFonts w:cs="ITCFranklinGothicStd-Book"/>
          <w:sz w:val="24"/>
          <w:szCs w:val="24"/>
        </w:rPr>
        <w:t>).</w:t>
      </w:r>
    </w:p>
    <w:p w:rsidR="00EE47D1" w:rsidRDefault="00EE47D1" w14:paraId="0B8CEF73" w14:textId="4BB971FB">
      <w:pPr>
        <w:pStyle w:val="ListParagraph"/>
        <w:numPr>
          <w:ilvl w:val="0"/>
          <w:numId w:val="19"/>
        </w:numPr>
        <w:autoSpaceDE w:val="0"/>
        <w:autoSpaceDN w:val="0"/>
        <w:adjustRightInd w:val="0"/>
        <w:spacing w:line="276" w:lineRule="auto"/>
        <w:contextualSpacing w:val="0"/>
        <w:rPr>
          <w:rFonts w:cs="ITCFranklinGothicStd-Book"/>
          <w:sz w:val="24"/>
          <w:szCs w:val="24"/>
        </w:rPr>
      </w:pPr>
      <w:r>
        <w:rPr>
          <w:rFonts w:cs="ITCFranklinGothicStd-Book"/>
          <w:sz w:val="24"/>
          <w:szCs w:val="24"/>
        </w:rPr>
        <w:t>Record participant medication list (</w:t>
      </w:r>
      <w:r>
        <w:rPr>
          <w:rFonts w:cs="ITCFranklinGothicStd-Book"/>
          <w:b/>
          <w:sz w:val="24"/>
          <w:szCs w:val="24"/>
        </w:rPr>
        <w:t>Attac</w:t>
      </w:r>
      <w:r w:rsidR="00D11B3C">
        <w:rPr>
          <w:rFonts w:cs="ITCFranklinGothicStd-Book"/>
          <w:b/>
          <w:sz w:val="24"/>
          <w:szCs w:val="24"/>
        </w:rPr>
        <w:t>hment 11)</w:t>
      </w:r>
      <w:r>
        <w:rPr>
          <w:rFonts w:cs="ITCFranklinGothicStd-Book"/>
          <w:sz w:val="24"/>
          <w:szCs w:val="24"/>
        </w:rPr>
        <w:t>.</w:t>
      </w:r>
    </w:p>
    <w:p w:rsidR="00611853" w:rsidRDefault="00611853" w14:paraId="5A2DA945" w14:textId="6CCFC707">
      <w:pPr>
        <w:pStyle w:val="ListParagraph"/>
        <w:numPr>
          <w:ilvl w:val="0"/>
          <w:numId w:val="19"/>
        </w:numPr>
        <w:autoSpaceDE w:val="0"/>
        <w:autoSpaceDN w:val="0"/>
        <w:adjustRightInd w:val="0"/>
        <w:spacing w:line="276" w:lineRule="auto"/>
        <w:contextualSpacing w:val="0"/>
        <w:rPr>
          <w:rFonts w:cs="ITCFranklinGothicStd-Book"/>
          <w:sz w:val="24"/>
          <w:szCs w:val="24"/>
        </w:rPr>
      </w:pPr>
      <w:r>
        <w:rPr>
          <w:rFonts w:cs="ITCFranklinGothicStd-Book"/>
          <w:sz w:val="24"/>
          <w:szCs w:val="24"/>
        </w:rPr>
        <w:t xml:space="preserve">Take body </w:t>
      </w:r>
      <w:r w:rsidR="00EE47D1">
        <w:rPr>
          <w:rFonts w:cs="ITCFranklinGothicStd-Book"/>
          <w:sz w:val="24"/>
          <w:szCs w:val="24"/>
        </w:rPr>
        <w:t>and blood pressure measures</w:t>
      </w:r>
      <w:r>
        <w:rPr>
          <w:rFonts w:cs="ITCFranklinGothicStd-Book"/>
          <w:sz w:val="24"/>
          <w:szCs w:val="24"/>
        </w:rPr>
        <w:t xml:space="preserve"> (</w:t>
      </w:r>
      <w:r w:rsidR="00D11B3C">
        <w:rPr>
          <w:rFonts w:cs="ITCFranklinGothicStd-Book"/>
          <w:b/>
          <w:sz w:val="24"/>
          <w:szCs w:val="24"/>
        </w:rPr>
        <w:t>Attachment 13</w:t>
      </w:r>
      <w:r>
        <w:rPr>
          <w:rFonts w:cs="ITCFranklinGothicStd-Book"/>
          <w:sz w:val="24"/>
          <w:szCs w:val="24"/>
        </w:rPr>
        <w:t>).</w:t>
      </w:r>
    </w:p>
    <w:p w:rsidR="00EE47D1" w:rsidRDefault="00EE47D1" w14:paraId="504E40ED" w14:textId="162E196C">
      <w:pPr>
        <w:pStyle w:val="ListParagraph"/>
        <w:numPr>
          <w:ilvl w:val="0"/>
          <w:numId w:val="19"/>
        </w:numPr>
        <w:autoSpaceDE w:val="0"/>
        <w:autoSpaceDN w:val="0"/>
        <w:adjustRightInd w:val="0"/>
        <w:spacing w:line="276" w:lineRule="auto"/>
        <w:contextualSpacing w:val="0"/>
        <w:rPr>
          <w:rFonts w:cs="ITCFranklinGothicStd-Book"/>
          <w:sz w:val="24"/>
          <w:szCs w:val="24"/>
        </w:rPr>
      </w:pPr>
      <w:r>
        <w:rPr>
          <w:rFonts w:cs="ITCFranklinGothicStd-Book"/>
          <w:sz w:val="24"/>
          <w:szCs w:val="24"/>
        </w:rPr>
        <w:t>Collect blood and urine biospecimens (</w:t>
      </w:r>
      <w:r w:rsidR="00D11B3C">
        <w:rPr>
          <w:rFonts w:cs="ITCFranklinGothicStd-Book"/>
          <w:b/>
          <w:sz w:val="24"/>
          <w:szCs w:val="24"/>
        </w:rPr>
        <w:t>Attachment 14</w:t>
      </w:r>
      <w:r>
        <w:rPr>
          <w:rFonts w:cs="ITCFranklinGothicStd-Book"/>
          <w:sz w:val="24"/>
          <w:szCs w:val="24"/>
        </w:rPr>
        <w:t>).</w:t>
      </w:r>
    </w:p>
    <w:p w:rsidR="00EE47D1" w:rsidRDefault="00EE47D1" w14:paraId="1E713B11" w14:textId="4B083ED8">
      <w:pPr>
        <w:pStyle w:val="ListParagraph"/>
        <w:numPr>
          <w:ilvl w:val="0"/>
          <w:numId w:val="19"/>
        </w:numPr>
        <w:autoSpaceDE w:val="0"/>
        <w:autoSpaceDN w:val="0"/>
        <w:adjustRightInd w:val="0"/>
        <w:spacing w:line="276" w:lineRule="auto"/>
        <w:contextualSpacing w:val="0"/>
        <w:rPr>
          <w:rFonts w:cs="ITCFranklinGothicStd-Book"/>
          <w:sz w:val="24"/>
          <w:szCs w:val="24"/>
        </w:rPr>
      </w:pPr>
      <w:r>
        <w:rPr>
          <w:rFonts w:cs="ITCFranklinGothicStd-Book"/>
          <w:sz w:val="24"/>
          <w:szCs w:val="24"/>
        </w:rPr>
        <w:t>Administer questionnaire (</w:t>
      </w:r>
      <w:r w:rsidR="00D11B3C">
        <w:rPr>
          <w:rFonts w:cs="ITCFranklinGothicStd-Book"/>
          <w:b/>
          <w:sz w:val="24"/>
          <w:szCs w:val="24"/>
        </w:rPr>
        <w:t>Attachment 15, 15a,</w:t>
      </w:r>
      <w:r w:rsidR="00E118E6">
        <w:rPr>
          <w:rFonts w:cs="ITCFranklinGothicStd-Book"/>
          <w:b/>
          <w:sz w:val="24"/>
          <w:szCs w:val="24"/>
        </w:rPr>
        <w:t xml:space="preserve"> </w:t>
      </w:r>
      <w:r w:rsidR="00D11B3C">
        <w:rPr>
          <w:rFonts w:cs="ITCFranklinGothicStd-Book"/>
          <w:b/>
          <w:sz w:val="24"/>
          <w:szCs w:val="24"/>
        </w:rPr>
        <w:t>16</w:t>
      </w:r>
      <w:r>
        <w:rPr>
          <w:rFonts w:cs="ITCFranklinGothicStd-Book"/>
          <w:sz w:val="24"/>
          <w:szCs w:val="24"/>
        </w:rPr>
        <w:t>).</w:t>
      </w:r>
    </w:p>
    <w:p w:rsidR="00EE47D1" w:rsidRDefault="00EE47D1" w14:paraId="25A73FDE" w14:textId="1823EB46">
      <w:pPr>
        <w:pStyle w:val="ListParagraph"/>
        <w:numPr>
          <w:ilvl w:val="0"/>
          <w:numId w:val="19"/>
        </w:numPr>
        <w:autoSpaceDE w:val="0"/>
        <w:autoSpaceDN w:val="0"/>
        <w:adjustRightInd w:val="0"/>
        <w:spacing w:line="276" w:lineRule="auto"/>
        <w:contextualSpacing w:val="0"/>
        <w:rPr>
          <w:rFonts w:cs="ITCFranklinGothicStd-Book"/>
          <w:sz w:val="24"/>
          <w:szCs w:val="24"/>
        </w:rPr>
      </w:pPr>
      <w:r>
        <w:rPr>
          <w:rFonts w:cs="ITCFranklinGothicStd-Book"/>
          <w:sz w:val="24"/>
          <w:szCs w:val="24"/>
        </w:rPr>
        <w:t>(For children and parents) Administer the neurobehavioral test battery (</w:t>
      </w:r>
      <w:r w:rsidR="00D11B3C">
        <w:rPr>
          <w:rFonts w:cs="ITCFranklinGothicStd-Book"/>
          <w:b/>
          <w:sz w:val="24"/>
          <w:szCs w:val="24"/>
        </w:rPr>
        <w:t>Attachment 18</w:t>
      </w:r>
      <w:r>
        <w:rPr>
          <w:rFonts w:cs="ITCFranklinGothicStd-Book"/>
          <w:sz w:val="24"/>
          <w:szCs w:val="24"/>
        </w:rPr>
        <w:t>).</w:t>
      </w:r>
    </w:p>
    <w:p w:rsidR="003E4957" w:rsidRDefault="00EE47D1" w14:paraId="636DC318" w14:textId="0AA2DFD8">
      <w:pPr>
        <w:autoSpaceDE w:val="0"/>
        <w:autoSpaceDN w:val="0"/>
        <w:adjustRightInd w:val="0"/>
        <w:spacing w:line="276" w:lineRule="auto"/>
        <w:rPr>
          <w:rFonts w:cs="ITCFranklinGothicStd-Book"/>
          <w:sz w:val="24"/>
          <w:szCs w:val="24"/>
        </w:rPr>
      </w:pPr>
      <w:r>
        <w:rPr>
          <w:rFonts w:cs="ITCFranklinGothicStd-Book"/>
          <w:sz w:val="24"/>
          <w:szCs w:val="24"/>
        </w:rPr>
        <w:t xml:space="preserve">After the appointment, ATSDR </w:t>
      </w:r>
      <w:r w:rsidR="009D4DCE">
        <w:rPr>
          <w:rFonts w:cs="ITCFranklinGothicStd-Book"/>
          <w:sz w:val="24"/>
          <w:szCs w:val="24"/>
        </w:rPr>
        <w:t xml:space="preserve">recipients </w:t>
      </w:r>
      <w:r>
        <w:rPr>
          <w:rFonts w:cs="ITCFranklinGothicStd-Book"/>
          <w:sz w:val="24"/>
          <w:szCs w:val="24"/>
        </w:rPr>
        <w:t>will seek</w:t>
      </w:r>
      <w:r w:rsidR="003E4957">
        <w:rPr>
          <w:rFonts w:cs="ITCFranklinGothicStd-Book"/>
          <w:sz w:val="24"/>
          <w:szCs w:val="24"/>
        </w:rPr>
        <w:t xml:space="preserve">: </w:t>
      </w:r>
    </w:p>
    <w:p w:rsidR="009D4DCE" w:rsidRDefault="009D4DCE" w14:paraId="36393022" w14:textId="39545773">
      <w:pPr>
        <w:pStyle w:val="ListParagraph"/>
        <w:numPr>
          <w:ilvl w:val="0"/>
          <w:numId w:val="20"/>
        </w:numPr>
        <w:autoSpaceDE w:val="0"/>
        <w:autoSpaceDN w:val="0"/>
        <w:adjustRightInd w:val="0"/>
        <w:spacing w:line="276" w:lineRule="auto"/>
        <w:rPr>
          <w:rFonts w:cs="ITCFranklinGothicStd-Book"/>
          <w:sz w:val="24"/>
          <w:szCs w:val="24"/>
        </w:rPr>
      </w:pPr>
      <w:r>
        <w:rPr>
          <w:rFonts w:cs="ITCFranklinGothicStd-Book"/>
          <w:sz w:val="24"/>
          <w:szCs w:val="24"/>
        </w:rPr>
        <w:t>Approval for medical record abstraction from medical office administrators (</w:t>
      </w:r>
      <w:r>
        <w:rPr>
          <w:rFonts w:cs="ITCFranklinGothicStd-Book"/>
          <w:b/>
          <w:sz w:val="24"/>
          <w:szCs w:val="24"/>
        </w:rPr>
        <w:t>Attachment 17</w:t>
      </w:r>
      <w:r>
        <w:rPr>
          <w:rFonts w:cs="ITCFranklinGothicStd-Book"/>
          <w:sz w:val="24"/>
          <w:szCs w:val="24"/>
        </w:rPr>
        <w:t>).</w:t>
      </w:r>
    </w:p>
    <w:p w:rsidR="003E4957" w:rsidRDefault="003E4957" w14:paraId="074F85C8" w14:textId="76730950">
      <w:pPr>
        <w:pStyle w:val="ListParagraph"/>
        <w:numPr>
          <w:ilvl w:val="0"/>
          <w:numId w:val="20"/>
        </w:numPr>
        <w:autoSpaceDE w:val="0"/>
        <w:autoSpaceDN w:val="0"/>
        <w:adjustRightInd w:val="0"/>
        <w:spacing w:line="276" w:lineRule="auto"/>
        <w:rPr>
          <w:rFonts w:cs="ITCFranklinGothicStd-Book"/>
          <w:sz w:val="24"/>
          <w:szCs w:val="24"/>
        </w:rPr>
      </w:pPr>
      <w:r>
        <w:rPr>
          <w:rFonts w:cs="ITCFranklinGothicStd-Book"/>
          <w:sz w:val="24"/>
          <w:szCs w:val="24"/>
        </w:rPr>
        <w:t>M</w:t>
      </w:r>
      <w:r w:rsidRPr="003E4957" w:rsidR="00EE47D1">
        <w:rPr>
          <w:rFonts w:cs="ITCFranklinGothicStd-Book"/>
          <w:sz w:val="24"/>
          <w:szCs w:val="24"/>
        </w:rPr>
        <w:t>edical record verification for self-reported conditions noted in the questionnaire (</w:t>
      </w:r>
      <w:r w:rsidRPr="003E4957" w:rsidR="00EE47D1">
        <w:rPr>
          <w:rFonts w:cs="ITCFranklinGothicStd-Book"/>
          <w:b/>
          <w:sz w:val="24"/>
          <w:szCs w:val="24"/>
        </w:rPr>
        <w:t xml:space="preserve">Attachment </w:t>
      </w:r>
      <w:r w:rsidR="00D11B3C">
        <w:rPr>
          <w:rFonts w:cs="ITCFranklinGothicStd-Book"/>
          <w:b/>
          <w:sz w:val="24"/>
          <w:szCs w:val="24"/>
        </w:rPr>
        <w:t>17a-b</w:t>
      </w:r>
      <w:r>
        <w:rPr>
          <w:rFonts w:cs="ITCFranklinGothicStd-Book"/>
          <w:sz w:val="24"/>
          <w:szCs w:val="24"/>
        </w:rPr>
        <w:t xml:space="preserve">). </w:t>
      </w:r>
    </w:p>
    <w:p w:rsidR="009D4DCE" w:rsidRDefault="009D4DCE" w14:paraId="10B55A06" w14:textId="050461CA">
      <w:pPr>
        <w:pStyle w:val="ListParagraph"/>
        <w:numPr>
          <w:ilvl w:val="0"/>
          <w:numId w:val="20"/>
        </w:numPr>
        <w:autoSpaceDE w:val="0"/>
        <w:autoSpaceDN w:val="0"/>
        <w:adjustRightInd w:val="0"/>
        <w:spacing w:line="276" w:lineRule="auto"/>
        <w:rPr>
          <w:rFonts w:cs="ITCFranklinGothicStd-Book"/>
          <w:sz w:val="24"/>
          <w:szCs w:val="24"/>
        </w:rPr>
      </w:pPr>
      <w:r>
        <w:rPr>
          <w:rFonts w:cs="ITCFranklinGothicStd-Book"/>
          <w:sz w:val="24"/>
          <w:szCs w:val="24"/>
        </w:rPr>
        <w:t>Approval for education record abstraction from school administrators (</w:t>
      </w:r>
      <w:r>
        <w:rPr>
          <w:rFonts w:cs="ITCFranklinGothicStd-Book"/>
          <w:b/>
          <w:sz w:val="24"/>
          <w:szCs w:val="24"/>
        </w:rPr>
        <w:t>Attachment 18</w:t>
      </w:r>
      <w:r w:rsidR="00236463">
        <w:rPr>
          <w:rFonts w:cs="ITCFranklinGothicStd-Book"/>
          <w:b/>
          <w:sz w:val="24"/>
          <w:szCs w:val="24"/>
        </w:rPr>
        <w:t>b</w:t>
      </w:r>
      <w:r>
        <w:rPr>
          <w:rFonts w:cs="ITCFranklinGothicStd-Book"/>
          <w:sz w:val="24"/>
          <w:szCs w:val="24"/>
        </w:rPr>
        <w:t>).</w:t>
      </w:r>
    </w:p>
    <w:p w:rsidRPr="003E4957" w:rsidR="00CE4431" w:rsidRDefault="003E4957" w14:paraId="598234A5" w14:textId="29145B59">
      <w:pPr>
        <w:pStyle w:val="ListParagraph"/>
        <w:numPr>
          <w:ilvl w:val="0"/>
          <w:numId w:val="20"/>
        </w:numPr>
        <w:autoSpaceDE w:val="0"/>
        <w:autoSpaceDN w:val="0"/>
        <w:adjustRightInd w:val="0"/>
        <w:spacing w:line="276" w:lineRule="auto"/>
        <w:contextualSpacing w:val="0"/>
        <w:rPr>
          <w:rFonts w:cs="ITCFranklinGothicStd-Book"/>
          <w:sz w:val="24"/>
          <w:szCs w:val="24"/>
        </w:rPr>
      </w:pPr>
      <w:r>
        <w:rPr>
          <w:rFonts w:cs="ITCFranklinGothicStd-Book"/>
          <w:sz w:val="24"/>
          <w:szCs w:val="24"/>
        </w:rPr>
        <w:t>Education record verification to compare to the</w:t>
      </w:r>
      <w:r w:rsidRPr="003E4957" w:rsidR="0069074E">
        <w:rPr>
          <w:rFonts w:cs="ITCFranklinGothicStd-Book"/>
          <w:sz w:val="24"/>
          <w:szCs w:val="24"/>
        </w:rPr>
        <w:t xml:space="preserve"> results of the children’s neurobehavioral assessments</w:t>
      </w:r>
      <w:r>
        <w:rPr>
          <w:rFonts w:cs="ITCFranklinGothicStd-Book"/>
          <w:sz w:val="24"/>
          <w:szCs w:val="24"/>
        </w:rPr>
        <w:t xml:space="preserve"> and their parents’ assessments</w:t>
      </w:r>
      <w:r w:rsidR="00B352E0">
        <w:rPr>
          <w:rFonts w:cs="ITCFranklinGothicStd-Book"/>
          <w:sz w:val="24"/>
          <w:szCs w:val="24"/>
        </w:rPr>
        <w:t xml:space="preserve"> of their children</w:t>
      </w:r>
      <w:r w:rsidRPr="003E4957" w:rsidR="0069074E">
        <w:rPr>
          <w:rFonts w:cs="ITCFranklinGothicStd-Book"/>
          <w:sz w:val="24"/>
          <w:szCs w:val="24"/>
        </w:rPr>
        <w:t xml:space="preserve"> (</w:t>
      </w:r>
      <w:r w:rsidR="00D11B3C">
        <w:rPr>
          <w:rFonts w:cs="ITCFranklinGothicStd-Book"/>
          <w:b/>
          <w:sz w:val="24"/>
          <w:szCs w:val="24"/>
        </w:rPr>
        <w:t>Attachment 18</w:t>
      </w:r>
      <w:r w:rsidR="00574AAC">
        <w:rPr>
          <w:rFonts w:cs="ITCFranklinGothicStd-Book"/>
          <w:b/>
          <w:sz w:val="24"/>
          <w:szCs w:val="24"/>
        </w:rPr>
        <w:t>c</w:t>
      </w:r>
      <w:r w:rsidRPr="003E4957" w:rsidR="0069074E">
        <w:rPr>
          <w:rFonts w:cs="ITCFranklinGothicStd-Book"/>
          <w:sz w:val="24"/>
          <w:szCs w:val="24"/>
        </w:rPr>
        <w:t>).</w:t>
      </w:r>
    </w:p>
    <w:p w:rsidRPr="00E707C0" w:rsidR="00B45002" w:rsidRDefault="00D33AE3" w14:paraId="7C5431E7" w14:textId="33CABCD9">
      <w:pPr>
        <w:pStyle w:val="Heading1"/>
        <w:pBdr>
          <w:bottom w:val="none" w:color="auto" w:sz="0" w:space="0"/>
        </w:pBdr>
        <w:rPr>
          <w:rFonts w:ascii="Cambria" w:hAnsi="Cambria"/>
          <w:color w:val="auto"/>
        </w:rPr>
      </w:pPr>
      <w:bookmarkStart w:name="_Toc37855065" w:id="4"/>
      <w:r w:rsidRPr="00E707C0">
        <w:rPr>
          <w:rFonts w:ascii="Cambria" w:hAnsi="Cambria"/>
          <w:color w:val="auto"/>
        </w:rPr>
        <w:t>B.</w:t>
      </w:r>
      <w:r w:rsidRPr="00E707C0" w:rsidR="00B45002">
        <w:rPr>
          <w:rFonts w:ascii="Cambria" w:hAnsi="Cambria"/>
          <w:color w:val="auto"/>
        </w:rPr>
        <w:t>3.</w:t>
      </w:r>
      <w:r w:rsidRPr="00E707C0" w:rsidR="00B45002">
        <w:rPr>
          <w:rFonts w:ascii="Cambria" w:hAnsi="Cambria"/>
          <w:color w:val="auto"/>
        </w:rPr>
        <w:tab/>
        <w:t>Methods to Maximize Response Rates and Deal with No</w:t>
      </w:r>
      <w:r w:rsidR="00823A90">
        <w:rPr>
          <w:rFonts w:ascii="Cambria" w:hAnsi="Cambria"/>
          <w:color w:val="auto"/>
        </w:rPr>
        <w:t>n-r</w:t>
      </w:r>
      <w:r w:rsidRPr="00E707C0" w:rsidR="00B45002">
        <w:rPr>
          <w:rFonts w:ascii="Cambria" w:hAnsi="Cambria"/>
          <w:color w:val="auto"/>
        </w:rPr>
        <w:t>esponse</w:t>
      </w:r>
      <w:bookmarkEnd w:id="4"/>
    </w:p>
    <w:p w:rsidRPr="00E707C0" w:rsidR="00D0744A" w:rsidRDefault="00D0744A" w14:paraId="35480865" w14:textId="77777777">
      <w:pPr>
        <w:spacing w:line="240" w:lineRule="auto"/>
        <w:rPr>
          <w:sz w:val="24"/>
          <w:szCs w:val="24"/>
        </w:rPr>
      </w:pPr>
    </w:p>
    <w:p w:rsidRPr="00467DA7" w:rsidR="000B2EDE" w:rsidRDefault="00467DA7" w14:paraId="62363836" w14:textId="0F06CD68">
      <w:pPr>
        <w:autoSpaceDE w:val="0"/>
        <w:autoSpaceDN w:val="0"/>
        <w:adjustRightInd w:val="0"/>
        <w:spacing w:line="276" w:lineRule="auto"/>
        <w:rPr>
          <w:rFonts w:cs="ITCFranklinGothicStd-Book"/>
          <w:sz w:val="24"/>
          <w:szCs w:val="24"/>
        </w:rPr>
      </w:pPr>
      <w:r>
        <w:rPr>
          <w:rFonts w:cs="ITCFranklinGothicStd-Book"/>
          <w:sz w:val="24"/>
          <w:szCs w:val="24"/>
        </w:rPr>
        <w:t>The</w:t>
      </w:r>
      <w:r w:rsidRPr="00D11B3C" w:rsidR="00D11B3C">
        <w:rPr>
          <w:b/>
          <w:sz w:val="24"/>
          <w:szCs w:val="24"/>
        </w:rPr>
        <w:t xml:space="preserve"> </w:t>
      </w:r>
      <w:r w:rsidR="00D11B3C">
        <w:rPr>
          <w:b/>
          <w:sz w:val="24"/>
          <w:szCs w:val="24"/>
        </w:rPr>
        <w:t>Multi-site</w:t>
      </w:r>
      <w:r w:rsidRPr="00A97246" w:rsidR="00D11B3C">
        <w:rPr>
          <w:b/>
          <w:sz w:val="24"/>
          <w:szCs w:val="24"/>
        </w:rPr>
        <w:t xml:space="preserve"> </w:t>
      </w:r>
      <w:r w:rsidR="000356B7">
        <w:rPr>
          <w:rFonts w:cs="ITCFranklinGothicStd-Book"/>
          <w:b/>
          <w:sz w:val="24"/>
          <w:szCs w:val="24"/>
        </w:rPr>
        <w:t>Study Protocol Section 3.3</w:t>
      </w:r>
      <w:r>
        <w:rPr>
          <w:rFonts w:cs="ITCFranklinGothicStd-Book"/>
          <w:b/>
          <w:sz w:val="24"/>
          <w:szCs w:val="24"/>
        </w:rPr>
        <w:t>.1</w:t>
      </w:r>
      <w:r>
        <w:rPr>
          <w:rFonts w:cs="ITCFranklinGothicStd-Book"/>
          <w:sz w:val="24"/>
          <w:szCs w:val="24"/>
        </w:rPr>
        <w:t xml:space="preserve"> describes the estimated number of eligible childre</w:t>
      </w:r>
      <w:r w:rsidR="00C86CD9">
        <w:rPr>
          <w:rFonts w:cs="ITCFranklinGothicStd-Book"/>
          <w:sz w:val="24"/>
          <w:szCs w:val="24"/>
        </w:rPr>
        <w:t>n and assumptions about</w:t>
      </w:r>
      <w:r>
        <w:rPr>
          <w:rFonts w:cs="ITCFranklinGothicStd-Book"/>
          <w:sz w:val="24"/>
          <w:szCs w:val="24"/>
        </w:rPr>
        <w:t xml:space="preserve"> participation rates</w:t>
      </w:r>
      <w:r w:rsidR="00C86CD9">
        <w:rPr>
          <w:rFonts w:cs="ITCFranklinGothicStd-Book"/>
          <w:sz w:val="24"/>
          <w:szCs w:val="24"/>
        </w:rPr>
        <w:t xml:space="preserve"> needed to achieve statistical goals</w:t>
      </w:r>
      <w:r>
        <w:rPr>
          <w:rFonts w:cs="ITCFranklinGothicStd-Book"/>
          <w:sz w:val="24"/>
          <w:szCs w:val="24"/>
        </w:rPr>
        <w:t>:</w:t>
      </w:r>
    </w:p>
    <w:p w:rsidRPr="002F5D35" w:rsidR="000356B7" w:rsidP="006676DF" w:rsidRDefault="000356B7" w14:paraId="644FF145" w14:textId="5CD15542">
      <w:pPr>
        <w:spacing w:line="276" w:lineRule="auto"/>
        <w:ind w:left="720" w:firstLine="446"/>
        <w:rPr>
          <w:rFonts w:cstheme="minorHAnsi"/>
        </w:rPr>
      </w:pPr>
      <w:r w:rsidRPr="002F5D35">
        <w:rPr>
          <w:rFonts w:cstheme="minorHAnsi"/>
        </w:rPr>
        <w:t xml:space="preserve">“For children, </w:t>
      </w:r>
      <w:r w:rsidRPr="002F5D35">
        <w:rPr>
          <w:b/>
        </w:rPr>
        <w:t>Table 1</w:t>
      </w:r>
      <w:r w:rsidRPr="002F5D35">
        <w:t xml:space="preserve"> (and </w:t>
      </w:r>
      <w:r w:rsidRPr="002F5D35">
        <w:rPr>
          <w:b/>
        </w:rPr>
        <w:t xml:space="preserve">Attachment </w:t>
      </w:r>
      <w:r w:rsidRPr="002F5D35" w:rsidR="00B53D16">
        <w:rPr>
          <w:b/>
        </w:rPr>
        <w:t>3</w:t>
      </w:r>
      <w:r w:rsidRPr="002F5D35">
        <w:rPr>
          <w:b/>
        </w:rPr>
        <w:t>a</w:t>
      </w:r>
      <w:r w:rsidRPr="002F5D35">
        <w:t>)</w:t>
      </w:r>
      <w:r w:rsidRPr="002F5D35">
        <w:rPr>
          <w:rFonts w:cstheme="minorHAnsi"/>
        </w:rPr>
        <w:t xml:space="preserve"> provide the sample size calculations for several health outcomes of interest assuming a type 1 (“α error”) of .05 and type 2 error (“β error) of .20. </w:t>
      </w:r>
      <w:r w:rsidRPr="002F5D35">
        <w:t xml:space="preserve">It was considered important that a study have a total sample size so that exposures could be </w:t>
      </w:r>
      <w:r w:rsidRPr="002F5D35">
        <w:lastRenderedPageBreak/>
        <w:t xml:space="preserve">categorized into </w:t>
      </w:r>
      <w:proofErr w:type="spellStart"/>
      <w:r w:rsidRPr="002F5D35">
        <w:t>tertiles</w:t>
      </w:r>
      <w:proofErr w:type="spellEnd"/>
      <w:r w:rsidRPr="002F5D35">
        <w:t xml:space="preserve"> (i.e., reference, medium, and high) or preferably into quartiles (i.e., reference, low, medium and high).</w:t>
      </w:r>
      <w:r w:rsidRPr="002F5D35">
        <w:rPr>
          <w:rFonts w:cstheme="minorHAnsi"/>
        </w:rPr>
        <w:t xml:space="preserve">  Per stratum estimates of needed sample size have been calculated based on different prevalence of outcomes and detected odds ratios or mean difference.  </w:t>
      </w:r>
    </w:p>
    <w:p w:rsidRPr="002F5D35" w:rsidR="000356B7" w:rsidP="006676DF" w:rsidRDefault="000356B7" w14:paraId="69E7E04C" w14:textId="77777777">
      <w:pPr>
        <w:spacing w:line="276" w:lineRule="auto"/>
        <w:ind w:left="720" w:firstLine="446"/>
        <w:rPr>
          <w:rFonts w:cstheme="minorHAnsi"/>
        </w:rPr>
      </w:pPr>
      <w:r w:rsidRPr="002F5D35">
        <w:rPr>
          <w:rFonts w:cstheme="minorHAnsi"/>
        </w:rPr>
        <w:t>The proposed sample size of 2,000 children is large enough to effectively evaluate many of the health outcomes identified in the Pease Feasibility Assessment literature review and the recent systematic review (</w:t>
      </w:r>
      <w:proofErr w:type="spellStart"/>
      <w:r w:rsidRPr="002F5D35">
        <w:rPr>
          <w:rFonts w:cstheme="minorHAnsi"/>
        </w:rPr>
        <w:t>Rapazzo</w:t>
      </w:r>
      <w:proofErr w:type="spellEnd"/>
      <w:r w:rsidRPr="002F5D35">
        <w:rPr>
          <w:rFonts w:cstheme="minorHAnsi"/>
        </w:rPr>
        <w:t xml:space="preserve"> 2017) as potentially associated with PFAS in children. The health outcomes and biomarkers studied would include mean difference in total cholesterol (ranging from 156 to 637 per stratum), uric acid levels (556 per stratum), estimated glomerular filtration rate (eGFR; 275 per stratum), testosterone (about 400 per stratum) and insulin growth factor-1 (IGF-1; 146 per stratum).  Based on our estimations, we would also be able to detect differences in risk for obesity and atopic dermatitis.  A sample size of 2,000 children would be larger than many of the PFAS studies that evaluated neurobehavioral outcomes such as IQ and ADHD (Wang 2015, Stein 2013, 2014, Fei 2011, Hoffman 2010, Strom 2014).  </w:t>
      </w:r>
    </w:p>
    <w:p w:rsidRPr="002F5D35" w:rsidR="000356B7" w:rsidP="006676DF" w:rsidRDefault="000356B7" w14:paraId="7F94A397" w14:textId="77777777">
      <w:pPr>
        <w:spacing w:line="276" w:lineRule="auto"/>
        <w:ind w:left="720" w:firstLine="446"/>
        <w:rPr>
          <w:rFonts w:cstheme="minorHAnsi"/>
        </w:rPr>
      </w:pPr>
      <w:r w:rsidRPr="002F5D35">
        <w:rPr>
          <w:rFonts w:cstheme="minorHAnsi"/>
        </w:rPr>
        <w:t>An NHANES study of estimated glomerular filtration rate observed statistically significant findings with a total sample size of just under 2,000 children (</w:t>
      </w:r>
      <w:proofErr w:type="spellStart"/>
      <w:r w:rsidRPr="002F5D35">
        <w:rPr>
          <w:rFonts w:cstheme="minorHAnsi"/>
        </w:rPr>
        <w:t>Kataria</w:t>
      </w:r>
      <w:proofErr w:type="spellEnd"/>
      <w:r w:rsidRPr="002F5D35">
        <w:rPr>
          <w:rFonts w:cstheme="minorHAnsi"/>
        </w:rPr>
        <w:t xml:space="preserve"> 2015).  For thyroid function, estradiol, delayed puberty, and asthma, a total sample sizes of 2,000 children may be </w:t>
      </w:r>
      <w:proofErr w:type="gramStart"/>
      <w:r w:rsidRPr="002F5D35">
        <w:rPr>
          <w:rFonts w:cstheme="minorHAnsi"/>
        </w:rPr>
        <w:t>sufficient</w:t>
      </w:r>
      <w:proofErr w:type="gramEnd"/>
      <w:r w:rsidRPr="002F5D35">
        <w:rPr>
          <w:rFonts w:cstheme="minorHAnsi"/>
        </w:rPr>
        <w:t xml:space="preserve">, although larger sample sizes would be optimal (Lopez-Espinosa 2011, 2012; Stein 2016).  </w:t>
      </w:r>
    </w:p>
    <w:p w:rsidRPr="002F5D35" w:rsidR="000356B7" w:rsidP="006676DF" w:rsidRDefault="000356B7" w14:paraId="0454CBD9" w14:textId="6BE0004D">
      <w:pPr>
        <w:spacing w:line="276" w:lineRule="auto"/>
        <w:ind w:left="720" w:firstLine="446"/>
        <w:rPr>
          <w:highlight w:val="yellow"/>
        </w:rPr>
      </w:pPr>
      <w:r w:rsidRPr="002F5D35">
        <w:rPr>
          <w:rFonts w:cstheme="minorHAnsi"/>
        </w:rPr>
        <w:t xml:space="preserve">In summary, a total sample size of ≥2,000 would be sufficient to evaluate a wide range of biomarkers and outcomes including lipids (and hypercholesterolemia), uric acid (and hyperuricemia), estimated glomerular filtration rate, testosterone, IGF-1, neurobehavioral measures (executive function, attention, IQ) and ADHD, rhinitis, and obesity.”  </w:t>
      </w:r>
    </w:p>
    <w:p w:rsidRPr="008053F4" w:rsidR="00467DA7" w:rsidP="004F0B21" w:rsidRDefault="00467DA7" w14:paraId="09F81423" w14:textId="5F7578A8">
      <w:pPr>
        <w:autoSpaceDE w:val="0"/>
        <w:autoSpaceDN w:val="0"/>
        <w:adjustRightInd w:val="0"/>
        <w:spacing w:line="276" w:lineRule="auto"/>
        <w:rPr>
          <w:rFonts w:cs="ITCFranklinGothicStd-Book"/>
          <w:sz w:val="24"/>
          <w:szCs w:val="24"/>
        </w:rPr>
      </w:pPr>
      <w:r>
        <w:rPr>
          <w:rFonts w:cs="ITCFranklinGothicStd-Book"/>
          <w:sz w:val="24"/>
          <w:szCs w:val="24"/>
        </w:rPr>
        <w:t xml:space="preserve">The </w:t>
      </w:r>
      <w:r w:rsidR="000356B7">
        <w:rPr>
          <w:rFonts w:cs="ITCFranklinGothicStd-Book"/>
          <w:b/>
          <w:sz w:val="24"/>
          <w:szCs w:val="24"/>
        </w:rPr>
        <w:t>Multi-site Study Protocol Section 3.3</w:t>
      </w:r>
      <w:r>
        <w:rPr>
          <w:rFonts w:cs="ITCFranklinGothicStd-Book"/>
          <w:b/>
          <w:sz w:val="24"/>
          <w:szCs w:val="24"/>
        </w:rPr>
        <w:t>.2</w:t>
      </w:r>
      <w:r>
        <w:rPr>
          <w:rFonts w:cs="ITCFranklinGothicStd-Book"/>
          <w:sz w:val="24"/>
          <w:szCs w:val="24"/>
        </w:rPr>
        <w:t xml:space="preserve"> </w:t>
      </w:r>
      <w:r w:rsidR="00550FCA">
        <w:rPr>
          <w:rFonts w:cs="ITCFranklinGothicStd-Book"/>
          <w:sz w:val="24"/>
          <w:szCs w:val="24"/>
        </w:rPr>
        <w:t xml:space="preserve">and </w:t>
      </w:r>
      <w:r w:rsidRPr="008A4ACD" w:rsidR="00550FCA">
        <w:rPr>
          <w:rFonts w:cs="ITCFranklinGothicStd-Book"/>
          <w:b/>
          <w:bCs/>
          <w:sz w:val="24"/>
          <w:szCs w:val="24"/>
        </w:rPr>
        <w:t>Attachment 3</w:t>
      </w:r>
      <w:r w:rsidR="00550FCA">
        <w:rPr>
          <w:rFonts w:cs="ITCFranklinGothicStd-Book"/>
          <w:sz w:val="24"/>
          <w:szCs w:val="24"/>
        </w:rPr>
        <w:t xml:space="preserve"> </w:t>
      </w:r>
      <w:r>
        <w:rPr>
          <w:rFonts w:cs="ITCFranklinGothicStd-Book"/>
          <w:sz w:val="24"/>
          <w:szCs w:val="24"/>
        </w:rPr>
        <w:t xml:space="preserve">describe the estimated number of eligible adults and assumptions </w:t>
      </w:r>
      <w:r w:rsidR="00C86CD9">
        <w:rPr>
          <w:rFonts w:cs="ITCFranklinGothicStd-Book"/>
          <w:sz w:val="24"/>
          <w:szCs w:val="24"/>
        </w:rPr>
        <w:t>about participation rates needed to achieve statistical goals</w:t>
      </w:r>
      <w:r>
        <w:rPr>
          <w:rFonts w:cs="ITCFranklinGothicStd-Book"/>
          <w:sz w:val="24"/>
          <w:szCs w:val="24"/>
        </w:rPr>
        <w:t>:</w:t>
      </w:r>
    </w:p>
    <w:p w:rsidRPr="002F5D35" w:rsidR="000356B7" w:rsidP="006676DF" w:rsidRDefault="00467DA7" w14:paraId="57859D22" w14:textId="65C0A196">
      <w:pPr>
        <w:spacing w:line="276" w:lineRule="auto"/>
        <w:ind w:left="720"/>
        <w:rPr>
          <w:rFonts w:cstheme="minorHAnsi"/>
          <w:bCs/>
          <w:iCs/>
          <w:color w:val="000000"/>
          <w:sz w:val="22"/>
          <w:szCs w:val="24"/>
        </w:rPr>
      </w:pPr>
      <w:r w:rsidRPr="002F5D35">
        <w:rPr>
          <w:rFonts w:cstheme="minorHAnsi"/>
          <w:bCs/>
          <w:iCs/>
          <w:color w:val="000000"/>
          <w:sz w:val="22"/>
          <w:szCs w:val="24"/>
        </w:rPr>
        <w:t>“</w:t>
      </w:r>
      <w:r w:rsidRPr="002F5D35" w:rsidR="000356B7">
        <w:rPr>
          <w:rFonts w:cstheme="minorHAnsi"/>
          <w:bCs/>
          <w:iCs/>
          <w:color w:val="000000"/>
          <w:sz w:val="22"/>
          <w:szCs w:val="24"/>
        </w:rPr>
        <w:t xml:space="preserve">For adults, </w:t>
      </w:r>
      <w:r w:rsidRPr="00955A84" w:rsidR="000356B7">
        <w:rPr>
          <w:rFonts w:cstheme="minorHAnsi"/>
          <w:b/>
          <w:bCs/>
          <w:iCs/>
          <w:color w:val="000000"/>
          <w:sz w:val="22"/>
          <w:szCs w:val="24"/>
        </w:rPr>
        <w:t>Table 2</w:t>
      </w:r>
      <w:r w:rsidRPr="002F5D35" w:rsidR="000356B7">
        <w:rPr>
          <w:rFonts w:cstheme="minorHAnsi"/>
          <w:bCs/>
          <w:iCs/>
          <w:color w:val="000000"/>
          <w:sz w:val="22"/>
          <w:szCs w:val="24"/>
        </w:rPr>
        <w:t xml:space="preserve"> (and </w:t>
      </w:r>
      <w:r w:rsidRPr="00955A84" w:rsidR="000356B7">
        <w:rPr>
          <w:rFonts w:cstheme="minorHAnsi"/>
          <w:b/>
          <w:bCs/>
          <w:iCs/>
          <w:color w:val="000000"/>
          <w:sz w:val="22"/>
          <w:szCs w:val="24"/>
        </w:rPr>
        <w:t xml:space="preserve">Attachment </w:t>
      </w:r>
      <w:r w:rsidRPr="00955A84" w:rsidR="00B53D16">
        <w:rPr>
          <w:rFonts w:cstheme="minorHAnsi"/>
          <w:b/>
          <w:bCs/>
          <w:iCs/>
          <w:color w:val="000000"/>
          <w:sz w:val="22"/>
          <w:szCs w:val="24"/>
        </w:rPr>
        <w:t>3</w:t>
      </w:r>
      <w:r w:rsidRPr="00955A84" w:rsidR="000356B7">
        <w:rPr>
          <w:rFonts w:cstheme="minorHAnsi"/>
          <w:b/>
          <w:bCs/>
          <w:iCs/>
          <w:color w:val="000000"/>
          <w:sz w:val="22"/>
          <w:szCs w:val="24"/>
        </w:rPr>
        <w:t>b</w:t>
      </w:r>
      <w:r w:rsidRPr="002F5D35" w:rsidR="000356B7">
        <w:rPr>
          <w:rFonts w:cstheme="minorHAnsi"/>
          <w:bCs/>
          <w:iCs/>
          <w:color w:val="000000"/>
          <w:sz w:val="22"/>
          <w:szCs w:val="24"/>
        </w:rPr>
        <w:t xml:space="preserve">) provide the sample size calculations for several health outcomes of interest assuming a type 1 (“α error”) of .05 and type 2 error (“β error) of .20. In this exposure based </w:t>
      </w:r>
      <w:proofErr w:type="gramStart"/>
      <w:r w:rsidRPr="002F5D35" w:rsidR="000356B7">
        <w:rPr>
          <w:rFonts w:cstheme="minorHAnsi"/>
          <w:bCs/>
          <w:iCs/>
          <w:color w:val="000000"/>
          <w:sz w:val="22"/>
          <w:szCs w:val="24"/>
        </w:rPr>
        <w:t>study</w:t>
      </w:r>
      <w:proofErr w:type="gramEnd"/>
      <w:r w:rsidRPr="002F5D35" w:rsidR="000356B7">
        <w:rPr>
          <w:rFonts w:cstheme="minorHAnsi"/>
          <w:bCs/>
          <w:iCs/>
          <w:color w:val="000000"/>
          <w:sz w:val="22"/>
          <w:szCs w:val="24"/>
        </w:rPr>
        <w:t xml:space="preserve"> we assume an appropriate coverage of range of exposures that will enable stratification/categorization to </w:t>
      </w:r>
      <w:proofErr w:type="spellStart"/>
      <w:r w:rsidRPr="002F5D35" w:rsidR="000356B7">
        <w:rPr>
          <w:rFonts w:cstheme="minorHAnsi"/>
          <w:bCs/>
          <w:iCs/>
          <w:color w:val="000000"/>
          <w:sz w:val="22"/>
          <w:szCs w:val="24"/>
        </w:rPr>
        <w:t>tertiles</w:t>
      </w:r>
      <w:proofErr w:type="spellEnd"/>
      <w:r w:rsidRPr="002F5D35" w:rsidR="000356B7">
        <w:rPr>
          <w:rFonts w:cstheme="minorHAnsi"/>
          <w:bCs/>
          <w:iCs/>
          <w:color w:val="000000"/>
          <w:sz w:val="22"/>
          <w:szCs w:val="24"/>
        </w:rPr>
        <w:t xml:space="preserve"> or quartiles of exposure. Per stratum estimates of needed sample size (e.g. first vs. fourth quartile) have been calculated based on different measures of association such as odds ratios or detected mean difference. </w:t>
      </w:r>
    </w:p>
    <w:p w:rsidRPr="002F5D35" w:rsidR="000356B7" w:rsidP="006676DF" w:rsidRDefault="000356B7" w14:paraId="3BEA18F0" w14:textId="77777777">
      <w:pPr>
        <w:spacing w:line="276" w:lineRule="auto"/>
        <w:ind w:left="720"/>
        <w:rPr>
          <w:rFonts w:cstheme="minorHAnsi"/>
          <w:bCs/>
          <w:iCs/>
          <w:color w:val="000000"/>
          <w:sz w:val="22"/>
          <w:szCs w:val="24"/>
        </w:rPr>
      </w:pPr>
      <w:r w:rsidRPr="002F5D35">
        <w:rPr>
          <w:rFonts w:cstheme="minorHAnsi"/>
          <w:bCs/>
          <w:iCs/>
          <w:color w:val="000000"/>
          <w:sz w:val="22"/>
          <w:szCs w:val="24"/>
        </w:rPr>
        <w:t xml:space="preserve">The proposed sample size of 6,000 adults is large enough to effectively evaluate many of the health outcomes identified in the Pease Feasibility Assessment literature review.  For example, for outcomes like elevated lipids levels (cholesterol) or uric acid, the range of 229 to 660 participants per stratum (i.e. quartile) or 200 to 550 per stratum, respectively, given observed differences would be needed. That would translate to overall sample size of about 800 to 2,600 participants being </w:t>
      </w:r>
      <w:proofErr w:type="gramStart"/>
      <w:r w:rsidRPr="002F5D35">
        <w:rPr>
          <w:rFonts w:cstheme="minorHAnsi"/>
          <w:bCs/>
          <w:iCs/>
          <w:color w:val="000000"/>
          <w:sz w:val="22"/>
          <w:szCs w:val="24"/>
        </w:rPr>
        <w:t>sufficient</w:t>
      </w:r>
      <w:proofErr w:type="gramEnd"/>
      <w:r w:rsidRPr="002F5D35">
        <w:rPr>
          <w:rFonts w:cstheme="minorHAnsi"/>
          <w:bCs/>
          <w:iCs/>
          <w:color w:val="000000"/>
          <w:sz w:val="22"/>
          <w:szCs w:val="24"/>
        </w:rPr>
        <w:t xml:space="preserve"> to detect differences at the specified level of precision and power (</w:t>
      </w:r>
      <w:proofErr w:type="spellStart"/>
      <w:r w:rsidRPr="002F5D35">
        <w:rPr>
          <w:rFonts w:cstheme="minorHAnsi"/>
          <w:bCs/>
          <w:iCs/>
          <w:color w:val="000000"/>
          <w:sz w:val="22"/>
          <w:szCs w:val="24"/>
        </w:rPr>
        <w:t>Steenland</w:t>
      </w:r>
      <w:proofErr w:type="spellEnd"/>
      <w:r w:rsidRPr="002F5D35">
        <w:rPr>
          <w:rFonts w:cstheme="minorHAnsi"/>
          <w:bCs/>
          <w:iCs/>
          <w:color w:val="000000"/>
          <w:sz w:val="22"/>
          <w:szCs w:val="24"/>
        </w:rPr>
        <w:t>, 2009, 2010; Fisher 2013; Shankar 2011).  Similar sample sizes would also be required to compare other common health outcomes such as cardiovascular disease (Shankar 2012). Larger samples sizes would be needed for liver function or osteoarthritis, with a total sample in the range of 3,000 to 4,000 subjects (</w:t>
      </w:r>
      <w:proofErr w:type="spellStart"/>
      <w:r w:rsidRPr="002F5D35">
        <w:rPr>
          <w:rFonts w:cstheme="minorHAnsi"/>
          <w:bCs/>
          <w:iCs/>
          <w:color w:val="000000"/>
          <w:sz w:val="22"/>
          <w:szCs w:val="24"/>
        </w:rPr>
        <w:t>Uhl</w:t>
      </w:r>
      <w:proofErr w:type="spellEnd"/>
      <w:r w:rsidRPr="002F5D35">
        <w:rPr>
          <w:rFonts w:cstheme="minorHAnsi"/>
          <w:bCs/>
          <w:iCs/>
          <w:color w:val="000000"/>
          <w:sz w:val="22"/>
          <w:szCs w:val="24"/>
        </w:rPr>
        <w:t xml:space="preserve"> 2013; Gallo 2012; </w:t>
      </w:r>
      <w:proofErr w:type="spellStart"/>
      <w:r w:rsidRPr="002F5D35">
        <w:rPr>
          <w:rFonts w:cstheme="minorHAnsi"/>
          <w:bCs/>
          <w:iCs/>
          <w:color w:val="000000"/>
          <w:sz w:val="22"/>
          <w:szCs w:val="24"/>
        </w:rPr>
        <w:t>Steenland</w:t>
      </w:r>
      <w:proofErr w:type="spellEnd"/>
      <w:r w:rsidRPr="002F5D35">
        <w:rPr>
          <w:rFonts w:cstheme="minorHAnsi"/>
          <w:bCs/>
          <w:iCs/>
          <w:color w:val="000000"/>
          <w:sz w:val="22"/>
          <w:szCs w:val="24"/>
        </w:rPr>
        <w:t xml:space="preserve"> 2010). </w:t>
      </w:r>
    </w:p>
    <w:p w:rsidRPr="002F5D35" w:rsidR="000356B7" w:rsidP="006676DF" w:rsidRDefault="000356B7" w14:paraId="1ECB8522" w14:textId="77777777">
      <w:pPr>
        <w:spacing w:line="276" w:lineRule="auto"/>
        <w:ind w:left="720"/>
        <w:rPr>
          <w:rFonts w:cstheme="minorHAnsi"/>
          <w:bCs/>
          <w:iCs/>
          <w:color w:val="000000"/>
          <w:sz w:val="22"/>
          <w:szCs w:val="24"/>
        </w:rPr>
      </w:pPr>
      <w:r w:rsidRPr="002F5D35">
        <w:rPr>
          <w:rFonts w:cstheme="minorHAnsi"/>
          <w:bCs/>
          <w:iCs/>
          <w:color w:val="000000"/>
          <w:sz w:val="22"/>
          <w:szCs w:val="24"/>
        </w:rPr>
        <w:lastRenderedPageBreak/>
        <w:t xml:space="preserve">For thyroid disease and thyroid function, a total sample size of 6,000 may be </w:t>
      </w:r>
      <w:proofErr w:type="gramStart"/>
      <w:r w:rsidRPr="002F5D35">
        <w:rPr>
          <w:rFonts w:cstheme="minorHAnsi"/>
          <w:bCs/>
          <w:iCs/>
          <w:color w:val="000000"/>
          <w:sz w:val="22"/>
          <w:szCs w:val="24"/>
        </w:rPr>
        <w:t>sufficient</w:t>
      </w:r>
      <w:proofErr w:type="gramEnd"/>
      <w:r w:rsidRPr="002F5D35">
        <w:rPr>
          <w:rFonts w:cstheme="minorHAnsi"/>
          <w:bCs/>
          <w:iCs/>
          <w:color w:val="000000"/>
          <w:sz w:val="22"/>
          <w:szCs w:val="24"/>
        </w:rPr>
        <w:t xml:space="preserve"> although probably not optimal. However, NHANES studies of thyroid function and thyroid disease obtained statistically significant findings with total sample sizes considerably less than 6,000 (Melzer 2010; Wen 2013).  NHANES studies of liver function also obtained statistically significant findings with total sample sizes considerably less than 6,000 (Gleason 2015; n=4333).  For biomarkers of immune function (e.g., immunoglobulins, C-reactive protein and cytokines) and fatty liver disease, there was insufficient information to calculate sample sizes.  However, a total sample size of 6,000 should be </w:t>
      </w:r>
      <w:proofErr w:type="gramStart"/>
      <w:r w:rsidRPr="002F5D35">
        <w:rPr>
          <w:rFonts w:cstheme="minorHAnsi"/>
          <w:bCs/>
          <w:iCs/>
          <w:color w:val="000000"/>
          <w:sz w:val="22"/>
          <w:szCs w:val="24"/>
        </w:rPr>
        <w:t>sufficient</w:t>
      </w:r>
      <w:proofErr w:type="gramEnd"/>
      <w:r w:rsidRPr="002F5D35">
        <w:rPr>
          <w:rFonts w:cstheme="minorHAnsi"/>
          <w:bCs/>
          <w:iCs/>
          <w:color w:val="000000"/>
          <w:sz w:val="22"/>
          <w:szCs w:val="24"/>
        </w:rPr>
        <w:t xml:space="preserve"> to evaluate these biomarkers as we assumed similar endpoint differences of those outcomes.</w:t>
      </w:r>
    </w:p>
    <w:p w:rsidRPr="002F5D35" w:rsidR="000356B7" w:rsidP="006676DF" w:rsidRDefault="000356B7" w14:paraId="00BF29F2" w14:textId="77777777">
      <w:pPr>
        <w:spacing w:line="276" w:lineRule="auto"/>
        <w:ind w:left="720"/>
        <w:rPr>
          <w:rFonts w:cstheme="minorHAnsi"/>
          <w:bCs/>
          <w:iCs/>
          <w:color w:val="000000"/>
          <w:sz w:val="22"/>
          <w:szCs w:val="24"/>
        </w:rPr>
      </w:pPr>
      <w:r w:rsidRPr="002F5D35">
        <w:rPr>
          <w:rFonts w:cstheme="minorHAnsi"/>
          <w:bCs/>
          <w:iCs/>
          <w:color w:val="000000"/>
          <w:sz w:val="22"/>
          <w:szCs w:val="24"/>
        </w:rPr>
        <w:t xml:space="preserve">For ulcerative colitis, a sample size of 6,000 might be </w:t>
      </w:r>
      <w:proofErr w:type="gramStart"/>
      <w:r w:rsidRPr="002F5D35">
        <w:rPr>
          <w:rFonts w:cstheme="minorHAnsi"/>
          <w:bCs/>
          <w:iCs/>
          <w:color w:val="000000"/>
          <w:sz w:val="22"/>
          <w:szCs w:val="24"/>
        </w:rPr>
        <w:t>sufficient</w:t>
      </w:r>
      <w:proofErr w:type="gramEnd"/>
      <w:r w:rsidRPr="002F5D35">
        <w:rPr>
          <w:rFonts w:cstheme="minorHAnsi"/>
          <w:bCs/>
          <w:iCs/>
          <w:color w:val="000000"/>
          <w:sz w:val="22"/>
          <w:szCs w:val="24"/>
        </w:rPr>
        <w:t xml:space="preserve"> if the effect size in the C8 study (i.e., OR=3.05) was consistent for PFOA serum levels considerably lower than those in the C8 study. For more modest effect sizes (e.g., ORs &lt; 2.75), a total sample size of 6,000 would not be adequate to evaluate associations with ulcerative colitis.  </w:t>
      </w:r>
    </w:p>
    <w:p w:rsidRPr="002F5D35" w:rsidR="000356B7" w:rsidP="006676DF" w:rsidRDefault="000356B7" w14:paraId="40B8CC0E" w14:textId="77777777">
      <w:pPr>
        <w:spacing w:line="276" w:lineRule="auto"/>
        <w:ind w:left="720"/>
        <w:rPr>
          <w:rFonts w:cstheme="minorHAnsi"/>
          <w:bCs/>
          <w:iCs/>
          <w:color w:val="000000"/>
          <w:sz w:val="22"/>
          <w:szCs w:val="24"/>
        </w:rPr>
      </w:pPr>
      <w:r w:rsidRPr="002F5D35">
        <w:rPr>
          <w:rFonts w:cstheme="minorHAnsi"/>
          <w:bCs/>
          <w:iCs/>
          <w:color w:val="000000"/>
          <w:sz w:val="22"/>
          <w:szCs w:val="24"/>
        </w:rPr>
        <w:t xml:space="preserve">In addition, several epidemiological studies of adults exposed to PFAS that reported robust statistical associations with these health outcomes had smaller sample sizes than the one proposed for the Multi-site Study, e.g., NHANES studies (Nelson 2010, Wen 2013), a C8 longitudinal study (Fitz-Simon 2013), a C8 immune study (Looker 2014), and studies in China (Fu 2014) and Korea (Ji 2012).  </w:t>
      </w:r>
    </w:p>
    <w:p w:rsidRPr="002F5D35" w:rsidR="00467DA7" w:rsidP="006676DF" w:rsidRDefault="000356B7" w14:paraId="29346FEF" w14:textId="3ECF022B">
      <w:pPr>
        <w:spacing w:line="276" w:lineRule="auto"/>
        <w:ind w:left="720"/>
        <w:rPr>
          <w:color w:val="000000"/>
          <w:sz w:val="22"/>
          <w:szCs w:val="24"/>
        </w:rPr>
      </w:pPr>
      <w:r w:rsidRPr="002F5D35">
        <w:rPr>
          <w:rFonts w:cstheme="minorHAnsi"/>
          <w:bCs/>
          <w:iCs/>
          <w:color w:val="000000"/>
          <w:sz w:val="22"/>
          <w:szCs w:val="24"/>
        </w:rPr>
        <w:t xml:space="preserve">In summary, a total sample size of ≥6,000 in multi-site study should be </w:t>
      </w:r>
      <w:proofErr w:type="gramStart"/>
      <w:r w:rsidRPr="002F5D35">
        <w:rPr>
          <w:rFonts w:cstheme="minorHAnsi"/>
          <w:bCs/>
          <w:iCs/>
          <w:color w:val="000000"/>
          <w:sz w:val="22"/>
          <w:szCs w:val="24"/>
        </w:rPr>
        <w:t>sufficient</w:t>
      </w:r>
      <w:proofErr w:type="gramEnd"/>
      <w:r w:rsidRPr="002F5D35">
        <w:rPr>
          <w:rFonts w:cstheme="minorHAnsi"/>
          <w:bCs/>
          <w:iCs/>
          <w:color w:val="000000"/>
          <w:sz w:val="22"/>
          <w:szCs w:val="24"/>
        </w:rPr>
        <w:t xml:space="preserve"> to evaluate a broad range of biomarkers and outcomes such as lipids (and hypercholesterolemia), uric acid (and hyperuricemia), cardiovascular disease, osteoarthritis, immune biomarkers and biomarkers for fatty liver disease.  It also may be sufficient to evaluate thyroid disease, thyroid function and liver function.”  </w:t>
      </w:r>
    </w:p>
    <w:p w:rsidR="00BC53C8" w:rsidP="006676DF" w:rsidRDefault="00BC53C8" w14:paraId="2E6C33AE" w14:textId="77777777">
      <w:pPr>
        <w:spacing w:line="276" w:lineRule="auto"/>
        <w:rPr>
          <w:sz w:val="24"/>
          <w:szCs w:val="24"/>
        </w:rPr>
      </w:pPr>
    </w:p>
    <w:p w:rsidR="0052147A" w:rsidP="006676DF" w:rsidRDefault="00467DA7" w14:paraId="7EB0A30F" w14:textId="77A9FAE9">
      <w:pPr>
        <w:spacing w:line="276" w:lineRule="auto"/>
        <w:rPr>
          <w:rFonts w:cstheme="minorHAnsi"/>
          <w:bCs/>
          <w:iCs/>
          <w:color w:val="000000"/>
          <w:sz w:val="24"/>
          <w:szCs w:val="24"/>
        </w:rPr>
      </w:pPr>
      <w:r w:rsidRPr="00C15DBE">
        <w:rPr>
          <w:sz w:val="24"/>
          <w:szCs w:val="24"/>
        </w:rPr>
        <w:t>In order to maximize participation</w:t>
      </w:r>
      <w:r w:rsidR="00BC53C8">
        <w:rPr>
          <w:sz w:val="24"/>
          <w:szCs w:val="24"/>
        </w:rPr>
        <w:t xml:space="preserve"> in the Multi-site</w:t>
      </w:r>
      <w:r w:rsidRPr="00C15DBE" w:rsidR="00C15DBE">
        <w:rPr>
          <w:sz w:val="24"/>
          <w:szCs w:val="24"/>
        </w:rPr>
        <w:t xml:space="preserve"> Study</w:t>
      </w:r>
      <w:r w:rsidR="008053F4">
        <w:rPr>
          <w:sz w:val="24"/>
          <w:szCs w:val="24"/>
        </w:rPr>
        <w:t>,</w:t>
      </w:r>
      <w:r w:rsidRPr="00C15DBE" w:rsidR="00C15DBE">
        <w:rPr>
          <w:sz w:val="24"/>
          <w:szCs w:val="24"/>
        </w:rPr>
        <w:t xml:space="preserve"> ATSDR </w:t>
      </w:r>
      <w:r w:rsidR="001240CD">
        <w:rPr>
          <w:sz w:val="24"/>
          <w:szCs w:val="24"/>
        </w:rPr>
        <w:t>recipients</w:t>
      </w:r>
      <w:r w:rsidR="001240CD">
        <w:rPr>
          <w:rFonts w:cstheme="minorHAnsi"/>
          <w:bCs/>
          <w:iCs/>
          <w:color w:val="000000"/>
          <w:sz w:val="24"/>
          <w:szCs w:val="24"/>
        </w:rPr>
        <w:t xml:space="preserve"> will have the</w:t>
      </w:r>
      <w:r w:rsidRPr="00C15DBE" w:rsidR="00C15DBE">
        <w:rPr>
          <w:rFonts w:cstheme="minorHAnsi"/>
          <w:bCs/>
          <w:iCs/>
          <w:color w:val="000000"/>
          <w:sz w:val="24"/>
          <w:szCs w:val="24"/>
        </w:rPr>
        <w:t xml:space="preserve"> flexibility to schedule or re-schedule office or home visits within the study period</w:t>
      </w:r>
      <w:r w:rsidR="008053F4">
        <w:rPr>
          <w:rFonts w:cstheme="minorHAnsi"/>
          <w:bCs/>
          <w:iCs/>
          <w:color w:val="000000"/>
          <w:sz w:val="24"/>
          <w:szCs w:val="24"/>
        </w:rPr>
        <w:t xml:space="preserve"> </w:t>
      </w:r>
      <w:r w:rsidRPr="00C15DBE" w:rsidR="008053F4">
        <w:rPr>
          <w:sz w:val="24"/>
          <w:szCs w:val="24"/>
        </w:rPr>
        <w:t>(</w:t>
      </w:r>
      <w:r w:rsidR="00BC53C8">
        <w:rPr>
          <w:b/>
          <w:sz w:val="24"/>
          <w:szCs w:val="24"/>
        </w:rPr>
        <w:t>Multi-site</w:t>
      </w:r>
      <w:r w:rsidRPr="00C15DBE" w:rsidR="008053F4">
        <w:rPr>
          <w:b/>
          <w:sz w:val="24"/>
          <w:szCs w:val="24"/>
        </w:rPr>
        <w:t xml:space="preserve"> Study Protocol Section 3.5.3</w:t>
      </w:r>
      <w:r w:rsidR="008053F4">
        <w:rPr>
          <w:sz w:val="24"/>
          <w:szCs w:val="24"/>
        </w:rPr>
        <w:t>)</w:t>
      </w:r>
      <w:r w:rsidRPr="00C15DBE" w:rsidR="00C15DBE">
        <w:rPr>
          <w:rFonts w:cstheme="minorHAnsi"/>
          <w:bCs/>
          <w:iCs/>
          <w:color w:val="000000"/>
          <w:sz w:val="24"/>
          <w:szCs w:val="24"/>
        </w:rPr>
        <w:t xml:space="preserve">. </w:t>
      </w:r>
    </w:p>
    <w:p w:rsidRPr="0052147A" w:rsidR="0052147A" w:rsidP="006676DF" w:rsidRDefault="00C15DBE" w14:paraId="3463D4F7" w14:textId="368B3794">
      <w:pPr>
        <w:pStyle w:val="ListParagraph"/>
        <w:numPr>
          <w:ilvl w:val="0"/>
          <w:numId w:val="21"/>
        </w:numPr>
        <w:spacing w:line="276" w:lineRule="auto"/>
        <w:rPr>
          <w:sz w:val="24"/>
          <w:szCs w:val="24"/>
        </w:rPr>
      </w:pPr>
      <w:r w:rsidRPr="0052147A">
        <w:rPr>
          <w:rFonts w:cstheme="minorHAnsi"/>
          <w:bCs/>
          <w:iCs/>
          <w:color w:val="000000"/>
          <w:sz w:val="24"/>
          <w:szCs w:val="24"/>
        </w:rPr>
        <w:t xml:space="preserve">Interested recruits who are unable or unwilling to come to the study office, will be offered an in-home appointment by trained study staff to complete the study. Interested recruits who request or require a home interview, blood draw, and urine collection must reside within a one-hour drive from </w:t>
      </w:r>
      <w:r w:rsidR="0052147A">
        <w:rPr>
          <w:rFonts w:cstheme="minorHAnsi"/>
          <w:sz w:val="24"/>
          <w:szCs w:val="24"/>
        </w:rPr>
        <w:t>the study office.</w:t>
      </w:r>
    </w:p>
    <w:p w:rsidRPr="0052147A" w:rsidR="0052147A" w:rsidP="006676DF" w:rsidRDefault="00C15DBE" w14:paraId="0C11AD37" w14:textId="3B6890CD">
      <w:pPr>
        <w:pStyle w:val="ListParagraph"/>
        <w:numPr>
          <w:ilvl w:val="0"/>
          <w:numId w:val="21"/>
        </w:numPr>
        <w:spacing w:line="276" w:lineRule="auto"/>
        <w:rPr>
          <w:sz w:val="24"/>
          <w:szCs w:val="24"/>
        </w:rPr>
      </w:pPr>
      <w:r w:rsidRPr="0052147A">
        <w:rPr>
          <w:rFonts w:cstheme="minorHAnsi"/>
          <w:bCs/>
          <w:iCs/>
          <w:color w:val="000000"/>
          <w:sz w:val="24"/>
          <w:szCs w:val="24"/>
        </w:rPr>
        <w:t>Study staff will give the interested recruit a reminder telephone call one to two days before the scheduled appointment (</w:t>
      </w:r>
      <w:r w:rsidR="00BC53C8">
        <w:rPr>
          <w:rFonts w:cstheme="minorHAnsi"/>
          <w:b/>
          <w:bCs/>
          <w:iCs/>
          <w:color w:val="000000"/>
          <w:sz w:val="24"/>
          <w:szCs w:val="24"/>
        </w:rPr>
        <w:t>Attachment 6</w:t>
      </w:r>
      <w:r w:rsidR="0052147A">
        <w:rPr>
          <w:rFonts w:cstheme="minorHAnsi"/>
          <w:bCs/>
          <w:iCs/>
          <w:color w:val="000000"/>
          <w:sz w:val="24"/>
          <w:szCs w:val="24"/>
        </w:rPr>
        <w:t>).</w:t>
      </w:r>
    </w:p>
    <w:p w:rsidRPr="0052147A" w:rsidR="00467DA7" w:rsidP="006676DF" w:rsidRDefault="00C15DBE" w14:paraId="354EFFCF" w14:textId="758BD917">
      <w:pPr>
        <w:pStyle w:val="ListParagraph"/>
        <w:numPr>
          <w:ilvl w:val="1"/>
          <w:numId w:val="21"/>
        </w:numPr>
        <w:spacing w:line="276" w:lineRule="auto"/>
        <w:rPr>
          <w:sz w:val="24"/>
          <w:szCs w:val="24"/>
        </w:rPr>
      </w:pPr>
      <w:r w:rsidRPr="0052147A">
        <w:rPr>
          <w:rFonts w:cstheme="minorHAnsi"/>
          <w:sz w:val="24"/>
          <w:szCs w:val="24"/>
        </w:rPr>
        <w:t xml:space="preserve">The study staff will make up to five contact attempts to an </w:t>
      </w:r>
      <w:r w:rsidRPr="0052147A">
        <w:rPr>
          <w:rFonts w:cstheme="minorHAnsi"/>
          <w:bCs/>
          <w:iCs/>
          <w:color w:val="000000"/>
          <w:sz w:val="24"/>
          <w:szCs w:val="24"/>
        </w:rPr>
        <w:t>interested recruit</w:t>
      </w:r>
      <w:r w:rsidRPr="0052147A">
        <w:rPr>
          <w:rFonts w:cstheme="minorHAnsi"/>
          <w:sz w:val="24"/>
          <w:szCs w:val="24"/>
        </w:rPr>
        <w:t xml:space="preserve"> who misses an appointment in order to reschedule the appointment and maximize the number of completed appointments (</w:t>
      </w:r>
      <w:r w:rsidR="00F712CC">
        <w:rPr>
          <w:rFonts w:cstheme="minorHAnsi"/>
          <w:b/>
          <w:bCs/>
          <w:iCs/>
          <w:sz w:val="24"/>
          <w:szCs w:val="24"/>
        </w:rPr>
        <w:t>Attachment 9</w:t>
      </w:r>
      <w:r w:rsidRPr="0052147A">
        <w:rPr>
          <w:rFonts w:cstheme="minorHAnsi"/>
          <w:bCs/>
          <w:iCs/>
          <w:sz w:val="24"/>
          <w:szCs w:val="24"/>
        </w:rPr>
        <w:t>).</w:t>
      </w:r>
    </w:p>
    <w:p w:rsidRPr="00E707C0" w:rsidR="00B45002" w:rsidP="004F0B21" w:rsidRDefault="00D33AE3" w14:paraId="450B7636" w14:textId="79F73759">
      <w:pPr>
        <w:pStyle w:val="Heading1"/>
        <w:pBdr>
          <w:bottom w:val="none" w:color="auto" w:sz="0" w:space="0"/>
        </w:pBdr>
        <w:rPr>
          <w:rFonts w:ascii="Cambria" w:hAnsi="Cambria"/>
          <w:color w:val="auto"/>
        </w:rPr>
      </w:pPr>
      <w:bookmarkStart w:name="_Toc37855066" w:id="5"/>
      <w:r w:rsidRPr="00E707C0">
        <w:rPr>
          <w:rFonts w:ascii="Cambria" w:hAnsi="Cambria"/>
          <w:color w:val="auto"/>
        </w:rPr>
        <w:lastRenderedPageBreak/>
        <w:t>B.</w:t>
      </w:r>
      <w:r w:rsidRPr="00E707C0" w:rsidR="00B45002">
        <w:rPr>
          <w:rFonts w:ascii="Cambria" w:hAnsi="Cambria"/>
          <w:color w:val="auto"/>
        </w:rPr>
        <w:t>4.</w:t>
      </w:r>
      <w:r w:rsidRPr="00E707C0" w:rsidR="00B45002">
        <w:rPr>
          <w:rFonts w:ascii="Cambria" w:hAnsi="Cambria"/>
          <w:color w:val="auto"/>
        </w:rPr>
        <w:tab/>
        <w:t>Test of Procedures or Methods to be Undertaken</w:t>
      </w:r>
      <w:bookmarkEnd w:id="5"/>
    </w:p>
    <w:p w:rsidRPr="00E707C0" w:rsidR="00BD2639" w:rsidP="003A2F79" w:rsidRDefault="00BD2639" w14:paraId="64B9CC57" w14:textId="77777777">
      <w:pPr>
        <w:spacing w:line="240" w:lineRule="auto"/>
      </w:pPr>
    </w:p>
    <w:p w:rsidR="006F2E78" w:rsidRDefault="00B50B01" w14:paraId="6F17D115" w14:textId="5105B2C1">
      <w:pPr>
        <w:autoSpaceDE w:val="0"/>
        <w:autoSpaceDN w:val="0"/>
        <w:adjustRightInd w:val="0"/>
        <w:spacing w:line="276" w:lineRule="auto"/>
        <w:rPr>
          <w:sz w:val="24"/>
          <w:szCs w:val="24"/>
        </w:rPr>
      </w:pPr>
      <w:r>
        <w:rPr>
          <w:sz w:val="24"/>
          <w:szCs w:val="24"/>
        </w:rPr>
        <w:t>T</w:t>
      </w:r>
      <w:r w:rsidRPr="00A97246">
        <w:rPr>
          <w:sz w:val="24"/>
          <w:szCs w:val="24"/>
        </w:rPr>
        <w:t xml:space="preserve">he </w:t>
      </w:r>
      <w:r w:rsidR="00F712CC">
        <w:rPr>
          <w:b/>
          <w:sz w:val="24"/>
          <w:szCs w:val="24"/>
        </w:rPr>
        <w:t>Multi-site</w:t>
      </w:r>
      <w:r w:rsidRPr="00A97246">
        <w:rPr>
          <w:b/>
          <w:sz w:val="24"/>
          <w:szCs w:val="24"/>
        </w:rPr>
        <w:t xml:space="preserve"> Study Protocol</w:t>
      </w:r>
      <w:r>
        <w:rPr>
          <w:sz w:val="24"/>
          <w:szCs w:val="24"/>
        </w:rPr>
        <w:t xml:space="preserve"> </w:t>
      </w:r>
      <w:r w:rsidR="006B5747">
        <w:rPr>
          <w:sz w:val="24"/>
          <w:szCs w:val="24"/>
        </w:rPr>
        <w:t xml:space="preserve">builds on activities undertaken in preparation of data collection for the </w:t>
      </w:r>
      <w:r w:rsidR="004219EA">
        <w:rPr>
          <w:sz w:val="24"/>
          <w:szCs w:val="24"/>
        </w:rPr>
        <w:t xml:space="preserve">ATSDR </w:t>
      </w:r>
      <w:r>
        <w:rPr>
          <w:sz w:val="24"/>
          <w:szCs w:val="24"/>
        </w:rPr>
        <w:t xml:space="preserve">proof of concept research </w:t>
      </w:r>
      <w:r w:rsidR="002B3B93">
        <w:rPr>
          <w:sz w:val="24"/>
          <w:szCs w:val="24"/>
        </w:rPr>
        <w:t>study</w:t>
      </w:r>
      <w:r w:rsidR="00BC53C8">
        <w:rPr>
          <w:sz w:val="24"/>
          <w:szCs w:val="24"/>
        </w:rPr>
        <w:t xml:space="preserve"> </w:t>
      </w:r>
      <w:r w:rsidR="00FC0750">
        <w:rPr>
          <w:sz w:val="24"/>
          <w:szCs w:val="24"/>
        </w:rPr>
        <w:t xml:space="preserve">currently being </w:t>
      </w:r>
      <w:r w:rsidR="004219EA">
        <w:rPr>
          <w:sz w:val="24"/>
          <w:szCs w:val="24"/>
        </w:rPr>
        <w:t>conducted</w:t>
      </w:r>
      <w:r w:rsidR="00BC53C8">
        <w:rPr>
          <w:sz w:val="24"/>
          <w:szCs w:val="24"/>
        </w:rPr>
        <w:t xml:space="preserve"> </w:t>
      </w:r>
      <w:r w:rsidR="00FC0750">
        <w:rPr>
          <w:sz w:val="24"/>
          <w:szCs w:val="24"/>
        </w:rPr>
        <w:t xml:space="preserve">of the </w:t>
      </w:r>
      <w:r w:rsidR="00BC53C8">
        <w:rPr>
          <w:sz w:val="24"/>
          <w:szCs w:val="24"/>
        </w:rPr>
        <w:t>Pease</w:t>
      </w:r>
      <w:r w:rsidR="001135E2">
        <w:rPr>
          <w:sz w:val="24"/>
          <w:szCs w:val="24"/>
        </w:rPr>
        <w:t xml:space="preserve"> </w:t>
      </w:r>
      <w:r w:rsidRPr="00903E6D" w:rsidR="001135E2">
        <w:rPr>
          <w:sz w:val="24"/>
          <w:szCs w:val="24"/>
        </w:rPr>
        <w:t xml:space="preserve">International </w:t>
      </w:r>
      <w:proofErr w:type="spellStart"/>
      <w:r w:rsidRPr="00903E6D" w:rsidR="001135E2">
        <w:rPr>
          <w:sz w:val="24"/>
          <w:szCs w:val="24"/>
        </w:rPr>
        <w:t>Tradeport</w:t>
      </w:r>
      <w:proofErr w:type="spellEnd"/>
      <w:r w:rsidRPr="00903E6D" w:rsidR="001135E2">
        <w:rPr>
          <w:sz w:val="24"/>
          <w:szCs w:val="24"/>
        </w:rPr>
        <w:t xml:space="preserve"> population (Portsmouth</w:t>
      </w:r>
      <w:r w:rsidRPr="00903E6D" w:rsidR="00BC53C8">
        <w:rPr>
          <w:sz w:val="24"/>
          <w:szCs w:val="24"/>
        </w:rPr>
        <w:t>, NH</w:t>
      </w:r>
      <w:r w:rsidRPr="00903E6D" w:rsidR="001135E2">
        <w:rPr>
          <w:sz w:val="24"/>
          <w:szCs w:val="24"/>
        </w:rPr>
        <w:t>)</w:t>
      </w:r>
      <w:r w:rsidRPr="00903E6D" w:rsidR="00BC53C8">
        <w:rPr>
          <w:sz w:val="24"/>
          <w:szCs w:val="24"/>
        </w:rPr>
        <w:t xml:space="preserve"> </w:t>
      </w:r>
      <w:r w:rsidR="00FC0750">
        <w:rPr>
          <w:sz w:val="24"/>
          <w:szCs w:val="24"/>
        </w:rPr>
        <w:t xml:space="preserve">exposed to PFAS-contaminated drinking water (OMB Control No. 0923-0061). </w:t>
      </w:r>
      <w:r w:rsidR="006B5747">
        <w:rPr>
          <w:sz w:val="24"/>
          <w:szCs w:val="24"/>
        </w:rPr>
        <w:t xml:space="preserve">Several </w:t>
      </w:r>
      <w:r w:rsidR="00B30AA4">
        <w:rPr>
          <w:sz w:val="24"/>
          <w:szCs w:val="24"/>
        </w:rPr>
        <w:t xml:space="preserve">modifications </w:t>
      </w:r>
      <w:r w:rsidR="006B5747">
        <w:rPr>
          <w:sz w:val="24"/>
          <w:szCs w:val="24"/>
        </w:rPr>
        <w:t xml:space="preserve">to the </w:t>
      </w:r>
      <w:r w:rsidRPr="00285A73" w:rsidR="006B5747">
        <w:rPr>
          <w:b/>
          <w:bCs/>
          <w:sz w:val="24"/>
          <w:szCs w:val="24"/>
        </w:rPr>
        <w:t xml:space="preserve">Multi-Site Study </w:t>
      </w:r>
      <w:r w:rsidR="00476862">
        <w:rPr>
          <w:b/>
          <w:bCs/>
          <w:sz w:val="24"/>
          <w:szCs w:val="24"/>
        </w:rPr>
        <w:t>P</w:t>
      </w:r>
      <w:r w:rsidRPr="00285A73" w:rsidR="006B5747">
        <w:rPr>
          <w:b/>
          <w:bCs/>
          <w:sz w:val="24"/>
          <w:szCs w:val="24"/>
        </w:rPr>
        <w:t>rotocol</w:t>
      </w:r>
      <w:r w:rsidR="006B5747">
        <w:rPr>
          <w:sz w:val="24"/>
          <w:szCs w:val="24"/>
        </w:rPr>
        <w:t xml:space="preserve"> and questionnaire were made based on these activities including</w:t>
      </w:r>
      <w:r w:rsidR="006F2E78">
        <w:rPr>
          <w:sz w:val="24"/>
          <w:szCs w:val="24"/>
        </w:rPr>
        <w:t>:</w:t>
      </w:r>
      <w:r w:rsidR="006B5747">
        <w:rPr>
          <w:sz w:val="24"/>
          <w:szCs w:val="24"/>
        </w:rPr>
        <w:t xml:space="preserve"> </w:t>
      </w:r>
    </w:p>
    <w:p w:rsidR="006F2E78" w:rsidP="006F2E78" w:rsidRDefault="006B5747" w14:paraId="2CA977CA" w14:textId="77777777">
      <w:pPr>
        <w:pStyle w:val="ListParagraph"/>
        <w:numPr>
          <w:ilvl w:val="0"/>
          <w:numId w:val="24"/>
        </w:numPr>
        <w:autoSpaceDE w:val="0"/>
        <w:autoSpaceDN w:val="0"/>
        <w:adjustRightInd w:val="0"/>
        <w:spacing w:line="276" w:lineRule="auto"/>
        <w:rPr>
          <w:sz w:val="24"/>
          <w:szCs w:val="24"/>
        </w:rPr>
      </w:pPr>
      <w:r w:rsidRPr="001E4CD7">
        <w:rPr>
          <w:sz w:val="24"/>
          <w:szCs w:val="24"/>
        </w:rPr>
        <w:t xml:space="preserve">modification of the childhood neurobehavioral test battery to minimize burden, </w:t>
      </w:r>
    </w:p>
    <w:p w:rsidR="006F2E78" w:rsidP="006F2E78" w:rsidRDefault="006F2E78" w14:paraId="53497C29" w14:textId="77777777">
      <w:pPr>
        <w:pStyle w:val="ListParagraph"/>
        <w:numPr>
          <w:ilvl w:val="0"/>
          <w:numId w:val="24"/>
        </w:numPr>
        <w:autoSpaceDE w:val="0"/>
        <w:autoSpaceDN w:val="0"/>
        <w:adjustRightInd w:val="0"/>
        <w:spacing w:line="276" w:lineRule="auto"/>
        <w:rPr>
          <w:sz w:val="24"/>
          <w:szCs w:val="24"/>
        </w:rPr>
      </w:pPr>
      <w:r w:rsidRPr="001E4CD7">
        <w:rPr>
          <w:sz w:val="24"/>
          <w:szCs w:val="24"/>
        </w:rPr>
        <w:t>adjustment</w:t>
      </w:r>
      <w:r w:rsidRPr="001E4CD7" w:rsidR="006B5747">
        <w:rPr>
          <w:sz w:val="24"/>
          <w:szCs w:val="24"/>
        </w:rPr>
        <w:t xml:space="preserve"> of the volume of blood to be collected from adults and children to ensure </w:t>
      </w:r>
      <w:proofErr w:type="gramStart"/>
      <w:r w:rsidRPr="001E4CD7" w:rsidR="006B5747">
        <w:rPr>
          <w:sz w:val="24"/>
          <w:szCs w:val="24"/>
        </w:rPr>
        <w:t>sufficient</w:t>
      </w:r>
      <w:proofErr w:type="gramEnd"/>
      <w:r w:rsidRPr="001E4CD7" w:rsidR="006B5747">
        <w:rPr>
          <w:sz w:val="24"/>
          <w:szCs w:val="24"/>
        </w:rPr>
        <w:t xml:space="preserve"> quantities for the clinical biomarker tests, </w:t>
      </w:r>
    </w:p>
    <w:p w:rsidR="002321ED" w:rsidP="006F2E78" w:rsidRDefault="006F2E78" w14:paraId="389D7882" w14:textId="77777777">
      <w:pPr>
        <w:pStyle w:val="ListParagraph"/>
        <w:numPr>
          <w:ilvl w:val="0"/>
          <w:numId w:val="24"/>
        </w:numPr>
        <w:autoSpaceDE w:val="0"/>
        <w:autoSpaceDN w:val="0"/>
        <w:adjustRightInd w:val="0"/>
        <w:spacing w:line="276" w:lineRule="auto"/>
        <w:rPr>
          <w:sz w:val="24"/>
          <w:szCs w:val="24"/>
        </w:rPr>
      </w:pPr>
      <w:r w:rsidRPr="001E4CD7">
        <w:rPr>
          <w:sz w:val="24"/>
          <w:szCs w:val="24"/>
        </w:rPr>
        <w:t xml:space="preserve">modification of the childhood questionnaire, </w:t>
      </w:r>
    </w:p>
    <w:p w:rsidR="006F2E78" w:rsidP="006F2E78" w:rsidRDefault="002321ED" w14:paraId="6C189EEF" w14:textId="7E3A9A18">
      <w:pPr>
        <w:pStyle w:val="ListParagraph"/>
        <w:numPr>
          <w:ilvl w:val="0"/>
          <w:numId w:val="24"/>
        </w:numPr>
        <w:autoSpaceDE w:val="0"/>
        <w:autoSpaceDN w:val="0"/>
        <w:adjustRightInd w:val="0"/>
        <w:spacing w:line="276" w:lineRule="auto"/>
        <w:rPr>
          <w:sz w:val="24"/>
          <w:szCs w:val="24"/>
        </w:rPr>
      </w:pPr>
      <w:r>
        <w:rPr>
          <w:sz w:val="24"/>
          <w:szCs w:val="24"/>
        </w:rPr>
        <w:t xml:space="preserve">refinements to the medical records abstraction forms, </w:t>
      </w:r>
      <w:r w:rsidRPr="001E4CD7" w:rsidR="006F2E78">
        <w:rPr>
          <w:sz w:val="24"/>
          <w:szCs w:val="24"/>
        </w:rPr>
        <w:t xml:space="preserve">and </w:t>
      </w:r>
    </w:p>
    <w:p w:rsidRPr="001E4CD7" w:rsidR="006B5747" w:rsidP="001E4CD7" w:rsidRDefault="006F2E78" w14:paraId="7F6F9EB2" w14:textId="43E983D0">
      <w:pPr>
        <w:pStyle w:val="ListParagraph"/>
        <w:numPr>
          <w:ilvl w:val="0"/>
          <w:numId w:val="24"/>
        </w:numPr>
        <w:autoSpaceDE w:val="0"/>
        <w:autoSpaceDN w:val="0"/>
        <w:adjustRightInd w:val="0"/>
        <w:spacing w:line="276" w:lineRule="auto"/>
        <w:rPr>
          <w:sz w:val="24"/>
          <w:szCs w:val="24"/>
        </w:rPr>
      </w:pPr>
      <w:r w:rsidRPr="001E4CD7">
        <w:rPr>
          <w:sz w:val="24"/>
          <w:szCs w:val="24"/>
        </w:rPr>
        <w:t>adaptation of the Pease data management s</w:t>
      </w:r>
      <w:r>
        <w:rPr>
          <w:sz w:val="24"/>
          <w:szCs w:val="24"/>
        </w:rPr>
        <w:t>ystem</w:t>
      </w:r>
      <w:r w:rsidRPr="001E4CD7">
        <w:rPr>
          <w:sz w:val="24"/>
          <w:szCs w:val="24"/>
        </w:rPr>
        <w:t xml:space="preserve"> and community engagement strategy</w:t>
      </w:r>
      <w:r>
        <w:rPr>
          <w:sz w:val="24"/>
          <w:szCs w:val="24"/>
        </w:rPr>
        <w:t>.</w:t>
      </w:r>
    </w:p>
    <w:p w:rsidR="006B5747" w:rsidRDefault="006F2E78" w14:paraId="34BEDC84" w14:textId="50082C93">
      <w:pPr>
        <w:autoSpaceDE w:val="0"/>
        <w:autoSpaceDN w:val="0"/>
        <w:adjustRightInd w:val="0"/>
        <w:spacing w:line="276" w:lineRule="auto"/>
        <w:rPr>
          <w:sz w:val="24"/>
          <w:szCs w:val="24"/>
        </w:rPr>
      </w:pPr>
      <w:r>
        <w:rPr>
          <w:sz w:val="24"/>
          <w:szCs w:val="24"/>
        </w:rPr>
        <w:t xml:space="preserve">In addition, the protocol includes additional, quantitative bias analyses based on reviewer comments to the Pease </w:t>
      </w:r>
      <w:r w:rsidR="00036B36">
        <w:rPr>
          <w:sz w:val="24"/>
          <w:szCs w:val="24"/>
        </w:rPr>
        <w:t>S</w:t>
      </w:r>
      <w:r>
        <w:rPr>
          <w:sz w:val="24"/>
          <w:szCs w:val="24"/>
        </w:rPr>
        <w:t>tudy protocol.</w:t>
      </w:r>
    </w:p>
    <w:p w:rsidR="006106B8" w:rsidRDefault="006F2E78" w14:paraId="079972C9" w14:textId="220552C4">
      <w:pPr>
        <w:autoSpaceDE w:val="0"/>
        <w:autoSpaceDN w:val="0"/>
        <w:adjustRightInd w:val="0"/>
        <w:spacing w:line="276" w:lineRule="auto"/>
        <w:rPr>
          <w:rFonts w:cs="ITCFranklinGothicStd-Book"/>
          <w:sz w:val="24"/>
          <w:szCs w:val="24"/>
        </w:rPr>
      </w:pPr>
      <w:r>
        <w:rPr>
          <w:rFonts w:cs="ITCFranklinGothicStd-Book"/>
          <w:sz w:val="24"/>
          <w:szCs w:val="24"/>
        </w:rPr>
        <w:t>S</w:t>
      </w:r>
      <w:r w:rsidRPr="005044EF" w:rsidR="002B3B93">
        <w:rPr>
          <w:rFonts w:cs="ITCFranklinGothicStd-Book"/>
          <w:sz w:val="24"/>
          <w:szCs w:val="24"/>
        </w:rPr>
        <w:t>ome of the</w:t>
      </w:r>
      <w:r w:rsidRPr="005044EF" w:rsidR="00BD2639">
        <w:rPr>
          <w:rFonts w:cs="ITCFranklinGothicStd-Book"/>
          <w:sz w:val="24"/>
          <w:szCs w:val="24"/>
        </w:rPr>
        <w:t xml:space="preserve"> proposed data collect</w:t>
      </w:r>
      <w:r w:rsidRPr="005044EF" w:rsidR="002B3B93">
        <w:rPr>
          <w:rFonts w:cs="ITCFranklinGothicStd-Book"/>
          <w:sz w:val="24"/>
          <w:szCs w:val="24"/>
        </w:rPr>
        <w:t>ion instruments</w:t>
      </w:r>
      <w:r>
        <w:rPr>
          <w:rFonts w:cs="ITCFranklinGothicStd-Book"/>
          <w:sz w:val="24"/>
          <w:szCs w:val="24"/>
        </w:rPr>
        <w:t xml:space="preserve"> for the Multi-Site </w:t>
      </w:r>
      <w:r w:rsidR="00036B36">
        <w:rPr>
          <w:rFonts w:cs="ITCFranklinGothicStd-Book"/>
          <w:sz w:val="24"/>
          <w:szCs w:val="24"/>
        </w:rPr>
        <w:t>S</w:t>
      </w:r>
      <w:r>
        <w:rPr>
          <w:rFonts w:cs="ITCFranklinGothicStd-Book"/>
          <w:sz w:val="24"/>
          <w:szCs w:val="24"/>
        </w:rPr>
        <w:t>tudy</w:t>
      </w:r>
      <w:r w:rsidRPr="005044EF" w:rsidR="002B3B93">
        <w:rPr>
          <w:rFonts w:cs="ITCFranklinGothicStd-Book"/>
          <w:sz w:val="24"/>
          <w:szCs w:val="24"/>
        </w:rPr>
        <w:t xml:space="preserve"> have</w:t>
      </w:r>
      <w:r>
        <w:rPr>
          <w:rFonts w:cs="ITCFranklinGothicStd-Book"/>
          <w:sz w:val="24"/>
          <w:szCs w:val="24"/>
        </w:rPr>
        <w:t xml:space="preserve"> also</w:t>
      </w:r>
      <w:r w:rsidRPr="005044EF" w:rsidR="002B3B93">
        <w:rPr>
          <w:rFonts w:cs="ITCFranklinGothicStd-Book"/>
          <w:sz w:val="24"/>
          <w:szCs w:val="24"/>
        </w:rPr>
        <w:t xml:space="preserve"> been based on those </w:t>
      </w:r>
      <w:r w:rsidRPr="005044EF" w:rsidR="005044EF">
        <w:rPr>
          <w:rFonts w:cs="ITCFranklinGothicStd-Book"/>
          <w:sz w:val="24"/>
          <w:szCs w:val="24"/>
        </w:rPr>
        <w:t xml:space="preserve">successfully used </w:t>
      </w:r>
      <w:r w:rsidRPr="005044EF" w:rsidR="002B3B93">
        <w:rPr>
          <w:rFonts w:cs="ITCFranklinGothicStd-Book"/>
          <w:sz w:val="24"/>
          <w:szCs w:val="24"/>
        </w:rPr>
        <w:t xml:space="preserve">in the </w:t>
      </w:r>
      <w:r w:rsidR="005044EF">
        <w:rPr>
          <w:rFonts w:cs="ITCFranklinGothicStd-Book"/>
          <w:sz w:val="24"/>
          <w:szCs w:val="24"/>
        </w:rPr>
        <w:t>“</w:t>
      </w:r>
      <w:r w:rsidRPr="005044EF" w:rsidR="002B3B93">
        <w:rPr>
          <w:rFonts w:cs="ITCFranklinGothicStd-Book"/>
          <w:sz w:val="24"/>
          <w:szCs w:val="24"/>
        </w:rPr>
        <w:t>Anniston Community Health Survey: Follow up and Dioxin Analyses (ACHS-II)</w:t>
      </w:r>
      <w:r w:rsidR="005044EF">
        <w:rPr>
          <w:rFonts w:cs="ITCFranklinGothicStd-Book"/>
          <w:sz w:val="24"/>
          <w:szCs w:val="24"/>
        </w:rPr>
        <w:t>”</w:t>
      </w:r>
      <w:r w:rsidRPr="005044EF" w:rsidR="002B3B93">
        <w:rPr>
          <w:rFonts w:cs="ITCFranklinGothicStd-Book"/>
          <w:sz w:val="24"/>
          <w:szCs w:val="24"/>
        </w:rPr>
        <w:t xml:space="preserve"> (OMB Control No. 0923-0049; discontinued 11/12/2015) (</w:t>
      </w:r>
      <w:r w:rsidR="00F712CC">
        <w:rPr>
          <w:rFonts w:cs="ITCFranklinGothicStd-Book"/>
          <w:b/>
          <w:sz w:val="24"/>
          <w:szCs w:val="24"/>
        </w:rPr>
        <w:t>Attachments 10, 11, 13, 14</w:t>
      </w:r>
      <w:r w:rsidRPr="005044EF" w:rsidR="005044EF">
        <w:rPr>
          <w:rFonts w:cs="ITCFranklinGothicStd-Book"/>
          <w:sz w:val="24"/>
          <w:szCs w:val="24"/>
        </w:rPr>
        <w:t>).</w:t>
      </w:r>
      <w:r w:rsidR="005044EF">
        <w:rPr>
          <w:rFonts w:cs="ITCFranklinGothicStd-Book"/>
          <w:sz w:val="24"/>
          <w:szCs w:val="24"/>
        </w:rPr>
        <w:t xml:space="preserve"> </w:t>
      </w:r>
    </w:p>
    <w:p w:rsidRPr="00CC05B0" w:rsidR="002321ED" w:rsidP="002321ED" w:rsidRDefault="002321ED" w14:paraId="359A27E1" w14:textId="455FA797">
      <w:pPr>
        <w:autoSpaceDE w:val="0"/>
        <w:autoSpaceDN w:val="0"/>
        <w:adjustRightInd w:val="0"/>
        <w:spacing w:line="276" w:lineRule="auto"/>
        <w:rPr>
          <w:rFonts w:cs="ITCFranklinGothicStd-Book"/>
          <w:sz w:val="24"/>
          <w:szCs w:val="24"/>
        </w:rPr>
      </w:pPr>
      <w:r>
        <w:rPr>
          <w:rFonts w:cs="ITCFranklinGothicStd-Book"/>
          <w:sz w:val="24"/>
          <w:szCs w:val="24"/>
        </w:rPr>
        <w:t xml:space="preserve">In the Pease </w:t>
      </w:r>
      <w:r w:rsidR="00036B36">
        <w:rPr>
          <w:rFonts w:cs="ITCFranklinGothicStd-Book"/>
          <w:sz w:val="24"/>
          <w:szCs w:val="24"/>
        </w:rPr>
        <w:t>S</w:t>
      </w:r>
      <w:r>
        <w:rPr>
          <w:rFonts w:cs="ITCFranklinGothicStd-Book"/>
          <w:sz w:val="24"/>
          <w:szCs w:val="24"/>
        </w:rPr>
        <w:t xml:space="preserve">tudy, exposures to PFAS-contaminated drinking water occurred primarily at workplaces and day care centers at the Pease International </w:t>
      </w:r>
      <w:proofErr w:type="spellStart"/>
      <w:r>
        <w:rPr>
          <w:rFonts w:cs="ITCFranklinGothicStd-Book"/>
          <w:sz w:val="24"/>
          <w:szCs w:val="24"/>
        </w:rPr>
        <w:t>Tradeport</w:t>
      </w:r>
      <w:proofErr w:type="spellEnd"/>
      <w:r>
        <w:rPr>
          <w:rFonts w:cs="ITCFranklinGothicStd-Book"/>
          <w:sz w:val="24"/>
          <w:szCs w:val="24"/>
        </w:rPr>
        <w:t>. Therefore</w:t>
      </w:r>
      <w:r w:rsidR="003B7069">
        <w:rPr>
          <w:rFonts w:cs="ITCFranklinGothicStd-Book"/>
          <w:sz w:val="24"/>
          <w:szCs w:val="24"/>
        </w:rPr>
        <w:t>,</w:t>
      </w:r>
      <w:r>
        <w:rPr>
          <w:rFonts w:cs="ITCFranklinGothicStd-Book"/>
          <w:sz w:val="24"/>
          <w:szCs w:val="24"/>
        </w:rPr>
        <w:t xml:space="preserve"> the Pease </w:t>
      </w:r>
      <w:r w:rsidR="00036B36">
        <w:rPr>
          <w:rFonts w:cs="ITCFranklinGothicStd-Book"/>
          <w:sz w:val="24"/>
          <w:szCs w:val="24"/>
        </w:rPr>
        <w:t>S</w:t>
      </w:r>
      <w:r>
        <w:rPr>
          <w:rFonts w:cs="ITCFranklinGothicStd-Book"/>
          <w:sz w:val="24"/>
          <w:szCs w:val="24"/>
        </w:rPr>
        <w:t xml:space="preserve">tudy questionnaire has been modified for the Multi-Site </w:t>
      </w:r>
      <w:r w:rsidR="00036B36">
        <w:rPr>
          <w:rFonts w:cs="ITCFranklinGothicStd-Book"/>
          <w:sz w:val="24"/>
          <w:szCs w:val="24"/>
        </w:rPr>
        <w:t>S</w:t>
      </w:r>
      <w:r>
        <w:rPr>
          <w:rFonts w:cs="ITCFranklinGothicStd-Book"/>
          <w:sz w:val="24"/>
          <w:szCs w:val="24"/>
        </w:rPr>
        <w:t>tudy to account for a likely different exposure scenario, i.e., drinking water exposures occurring primarily at the residence (</w:t>
      </w:r>
      <w:r>
        <w:rPr>
          <w:rFonts w:cs="ITCFranklinGothicStd-Book"/>
          <w:b/>
          <w:sz w:val="24"/>
          <w:szCs w:val="24"/>
        </w:rPr>
        <w:t>Attachments 15, 15a, 16</w:t>
      </w:r>
      <w:r>
        <w:rPr>
          <w:rFonts w:cs="ITCFranklinGothicStd-Book"/>
          <w:sz w:val="24"/>
          <w:szCs w:val="24"/>
        </w:rPr>
        <w:t>). The eligibility screeners (</w:t>
      </w:r>
      <w:r>
        <w:rPr>
          <w:rFonts w:cs="ITCFranklinGothicStd-Book"/>
          <w:b/>
          <w:sz w:val="24"/>
          <w:szCs w:val="24"/>
        </w:rPr>
        <w:t>Attachment 4</w:t>
      </w:r>
      <w:r>
        <w:rPr>
          <w:sz w:val="24"/>
          <w:szCs w:val="24"/>
        </w:rPr>
        <w:t xml:space="preserve">), </w:t>
      </w:r>
      <w:r w:rsidRPr="00056243">
        <w:rPr>
          <w:sz w:val="24"/>
          <w:szCs w:val="24"/>
        </w:rPr>
        <w:t>medical records abstraction forms (</w:t>
      </w:r>
      <w:r>
        <w:rPr>
          <w:b/>
          <w:sz w:val="24"/>
          <w:szCs w:val="24"/>
        </w:rPr>
        <w:t>Attachments 17a, 17b</w:t>
      </w:r>
      <w:r>
        <w:rPr>
          <w:sz w:val="24"/>
          <w:szCs w:val="24"/>
        </w:rPr>
        <w:t>), and the school records abstraction form</w:t>
      </w:r>
      <w:r>
        <w:rPr>
          <w:b/>
          <w:sz w:val="24"/>
          <w:szCs w:val="24"/>
        </w:rPr>
        <w:t xml:space="preserve"> </w:t>
      </w:r>
      <w:r>
        <w:rPr>
          <w:sz w:val="24"/>
          <w:szCs w:val="24"/>
        </w:rPr>
        <w:t>(</w:t>
      </w:r>
      <w:r>
        <w:rPr>
          <w:b/>
          <w:sz w:val="24"/>
          <w:szCs w:val="24"/>
        </w:rPr>
        <w:t>Attachment 18c</w:t>
      </w:r>
      <w:r>
        <w:rPr>
          <w:sz w:val="24"/>
          <w:szCs w:val="24"/>
        </w:rPr>
        <w:t xml:space="preserve">) are the same forms as those currently being used in the Pease </w:t>
      </w:r>
      <w:r w:rsidR="00036B36">
        <w:rPr>
          <w:sz w:val="24"/>
          <w:szCs w:val="24"/>
        </w:rPr>
        <w:t>S</w:t>
      </w:r>
      <w:r>
        <w:rPr>
          <w:sz w:val="24"/>
          <w:szCs w:val="24"/>
        </w:rPr>
        <w:t>tudy.</w:t>
      </w:r>
    </w:p>
    <w:p w:rsidRPr="00E707C0" w:rsidR="00132F45" w:rsidP="00132F45" w:rsidRDefault="001B3C75" w14:paraId="28D40EFA" w14:textId="36EF1A63">
      <w:pPr>
        <w:pStyle w:val="Heading1"/>
        <w:pBdr>
          <w:bottom w:val="none" w:color="auto" w:sz="0" w:space="0"/>
        </w:pBdr>
        <w:rPr>
          <w:rFonts w:ascii="Cambria" w:hAnsi="Cambria"/>
          <w:color w:val="auto"/>
        </w:rPr>
      </w:pPr>
      <w:bookmarkStart w:name="_Toc37855067" w:id="6"/>
      <w:r w:rsidRPr="00E707C0">
        <w:rPr>
          <w:rFonts w:ascii="Cambria" w:hAnsi="Cambria"/>
          <w:color w:val="auto"/>
        </w:rPr>
        <w:t>B.5.</w:t>
      </w:r>
      <w:r w:rsidRPr="00E707C0">
        <w:rPr>
          <w:rFonts w:ascii="Cambria" w:hAnsi="Cambria"/>
          <w:color w:val="auto"/>
        </w:rPr>
        <w:tab/>
        <w:t>Individuals Consulted on Statistical Aspects and Individuals Collecting and/or Analyzing Data</w:t>
      </w:r>
      <w:bookmarkEnd w:id="6"/>
    </w:p>
    <w:p w:rsidRPr="00285A73" w:rsidR="00132F45" w:rsidP="00132F45" w:rsidRDefault="00132F45" w14:paraId="7402DB31" w14:textId="3C7A3BCD">
      <w:pPr>
        <w:rPr>
          <w:sz w:val="28"/>
          <w:szCs w:val="28"/>
        </w:rPr>
      </w:pPr>
    </w:p>
    <w:p w:rsidRPr="00285A73" w:rsidR="004861A2" w:rsidP="00285A73" w:rsidRDefault="004861A2" w14:paraId="2E48C0F2" w14:textId="7C12848B">
      <w:pPr>
        <w:rPr>
          <w:rFonts w:ascii="Cambria" w:hAnsi="Cambria"/>
        </w:rPr>
      </w:pPr>
      <w:r w:rsidRPr="00285A73">
        <w:rPr>
          <w:rFonts w:ascii="Cambria" w:hAnsi="Cambria"/>
          <w:sz w:val="28"/>
          <w:szCs w:val="28"/>
        </w:rPr>
        <w:t>B.5.1. Addressing</w:t>
      </w:r>
      <w:r w:rsidRPr="00285A73" w:rsidR="00B73F9E">
        <w:rPr>
          <w:rFonts w:ascii="Cambria" w:hAnsi="Cambria"/>
          <w:sz w:val="28"/>
          <w:szCs w:val="28"/>
        </w:rPr>
        <w:t xml:space="preserve"> </w:t>
      </w:r>
      <w:r w:rsidRPr="00285A73">
        <w:rPr>
          <w:rFonts w:ascii="Cambria" w:hAnsi="Cambria"/>
          <w:sz w:val="28"/>
          <w:szCs w:val="28"/>
        </w:rPr>
        <w:t>Confounding</w:t>
      </w:r>
      <w:r w:rsidRPr="00285A73" w:rsidR="00AC00BD">
        <w:rPr>
          <w:rFonts w:ascii="Cambria" w:hAnsi="Cambria"/>
          <w:sz w:val="28"/>
          <w:szCs w:val="28"/>
        </w:rPr>
        <w:t xml:space="preserve"> and Co-exposure to Other Chemicals</w:t>
      </w:r>
    </w:p>
    <w:p w:rsidRPr="008A4ACD" w:rsidR="00132F45" w:rsidP="00132F45" w:rsidRDefault="00132F45" w14:paraId="3BC80CB4" w14:textId="3CFAE2D4">
      <w:pPr>
        <w:autoSpaceDE w:val="0"/>
        <w:autoSpaceDN w:val="0"/>
        <w:adjustRightInd w:val="0"/>
        <w:spacing w:line="276" w:lineRule="auto"/>
        <w:rPr>
          <w:rFonts w:cs="ITCFranklinGothicStd-Book"/>
          <w:sz w:val="24"/>
          <w:szCs w:val="24"/>
        </w:rPr>
      </w:pPr>
      <w:r w:rsidRPr="008A4ACD">
        <w:rPr>
          <w:rFonts w:cs="ITCFranklinGothicStd-Book"/>
          <w:sz w:val="24"/>
          <w:szCs w:val="24"/>
        </w:rPr>
        <w:t xml:space="preserve">The </w:t>
      </w:r>
      <w:r w:rsidRPr="008A4ACD">
        <w:rPr>
          <w:rFonts w:cs="ITCFranklinGothicStd-Book"/>
          <w:b/>
          <w:sz w:val="24"/>
          <w:szCs w:val="24"/>
        </w:rPr>
        <w:t>Multi-site Study Protocol Section 3.10</w:t>
      </w:r>
      <w:r w:rsidRPr="008A4ACD">
        <w:rPr>
          <w:rFonts w:cs="ITCFranklinGothicStd-Book"/>
          <w:sz w:val="24"/>
          <w:szCs w:val="24"/>
        </w:rPr>
        <w:t xml:space="preserve"> and </w:t>
      </w:r>
      <w:r w:rsidRPr="008A4ACD">
        <w:rPr>
          <w:rFonts w:cs="ITCFranklinGothicStd-Book"/>
          <w:b/>
          <w:bCs/>
          <w:sz w:val="24"/>
          <w:szCs w:val="24"/>
        </w:rPr>
        <w:t>Attachment 3</w:t>
      </w:r>
      <w:r w:rsidRPr="008A4ACD">
        <w:rPr>
          <w:rFonts w:cs="ITCFranklinGothicStd-Book"/>
          <w:sz w:val="24"/>
          <w:szCs w:val="24"/>
        </w:rPr>
        <w:t xml:space="preserve"> describe the statistical analyses and the methods to address confounding:  </w:t>
      </w:r>
    </w:p>
    <w:p w:rsidRPr="00285A73" w:rsidR="00132F45" w:rsidP="00B52712" w:rsidRDefault="00B52712" w14:paraId="0FF4A453" w14:textId="656FA7BA">
      <w:pPr>
        <w:autoSpaceDE w:val="0"/>
        <w:autoSpaceDN w:val="0"/>
        <w:adjustRightInd w:val="0"/>
        <w:spacing w:before="100" w:beforeAutospacing="1" w:after="240"/>
        <w:ind w:left="720" w:firstLine="360"/>
        <w:jc w:val="both"/>
        <w:rPr>
          <w:rFonts w:cstheme="minorHAnsi"/>
          <w:color w:val="5B9BD5" w:themeColor="accent1"/>
          <w:sz w:val="22"/>
          <w:szCs w:val="22"/>
        </w:rPr>
      </w:pPr>
      <w:r w:rsidRPr="00285A73">
        <w:rPr>
          <w:rFonts w:cstheme="minorHAnsi"/>
          <w:bCs/>
          <w:iCs/>
          <w:sz w:val="22"/>
          <w:szCs w:val="22"/>
        </w:rPr>
        <w:lastRenderedPageBreak/>
        <w:t>“</w:t>
      </w:r>
      <w:r w:rsidRPr="00285A73" w:rsidR="00132F45">
        <w:rPr>
          <w:rFonts w:cstheme="minorHAnsi"/>
          <w:bCs/>
          <w:iCs/>
          <w:sz w:val="22"/>
          <w:szCs w:val="22"/>
        </w:rPr>
        <w:t>ATSDR staff will perform statistical analyses with the participation of the recipients using SAS, R and STATA on the combined multi-site study dataset.  ATSDR staff may also use SPSS for data management.  ATSDR staff will calculate descriptive statistics (including means, geometric means, medians, standard deviations, and percentiles) to identify the presence and distribution of PFAS and effect biomarker analytes. Statistical methods will include multiple linear regression of continuous (untransformed and natural log transformed) effect biomarkers on continuous (untransformed and natural log transformed) PFAS serum levels and categorized PFAS serum levels, and logistic regression of categorized effect biomarkers (e.g., hypercholesterolemia) or disease prevalence on continuous (untransformed and natural log transformed) and categorical PFAS serum levels. ATSDR staff will use restricted cubic spline methods (or generalized additive models using cubic regression splines) for linear and logistic regression to obtain flexible, smoothed exposure-response curves. To identify risk factors that may act as confo</w:t>
      </w:r>
      <w:bookmarkStart w:name="_GoBack" w:id="7"/>
      <w:bookmarkEnd w:id="7"/>
      <w:r w:rsidRPr="00285A73" w:rsidR="00132F45">
        <w:rPr>
          <w:rFonts w:cstheme="minorHAnsi"/>
          <w:bCs/>
          <w:iCs/>
          <w:sz w:val="22"/>
          <w:szCs w:val="22"/>
        </w:rPr>
        <w:t xml:space="preserve">unders for a </w:t>
      </w:r>
      <w:proofErr w:type="gramStart"/>
      <w:r w:rsidRPr="00285A73" w:rsidR="00132F45">
        <w:rPr>
          <w:rFonts w:cstheme="minorHAnsi"/>
          <w:bCs/>
          <w:iCs/>
          <w:sz w:val="22"/>
          <w:szCs w:val="22"/>
        </w:rPr>
        <w:t>particular health</w:t>
      </w:r>
      <w:proofErr w:type="gramEnd"/>
      <w:r w:rsidRPr="00285A73" w:rsidR="00132F45">
        <w:rPr>
          <w:rFonts w:cstheme="minorHAnsi"/>
          <w:bCs/>
          <w:iCs/>
          <w:sz w:val="22"/>
          <w:szCs w:val="22"/>
        </w:rPr>
        <w:t xml:space="preserve"> outcome, the analysis will implement a “10% change in the estimate” rule (Maldonado 1993). </w:t>
      </w:r>
      <w:r w:rsidRPr="00D8130E" w:rsidR="00132F45">
        <w:rPr>
          <w:rFonts w:cstheme="minorHAnsi"/>
          <w:sz w:val="22"/>
          <w:szCs w:val="22"/>
        </w:rPr>
        <w:t xml:space="preserve">It must be remembered that for any appreciable confounding to occur, the factor must be a strong risk factor for the outcome under consideration and must also be strongly correlated with the PFAS exposure under evaluation. For unmeasured risk factors, ATSDR proposed the use of negative controls and quantitative bias analyses (see below).  These are all standard approaches for evaluating confounding by any risk factor including “co-exposures” by other environmental contaminants.  </w:t>
      </w:r>
    </w:p>
    <w:p w:rsidRPr="00285A73" w:rsidR="00132F45" w:rsidP="00B52712" w:rsidRDefault="00132F45" w14:paraId="3750C989" w14:textId="6A53E195">
      <w:pPr>
        <w:autoSpaceDE w:val="0"/>
        <w:autoSpaceDN w:val="0"/>
        <w:adjustRightInd w:val="0"/>
        <w:spacing w:before="100" w:beforeAutospacing="1" w:after="240"/>
        <w:ind w:left="720" w:firstLine="360"/>
        <w:jc w:val="both"/>
        <w:rPr>
          <w:rFonts w:cstheme="minorHAnsi"/>
          <w:bCs/>
          <w:iCs/>
          <w:sz w:val="22"/>
          <w:szCs w:val="22"/>
        </w:rPr>
      </w:pPr>
      <w:r w:rsidRPr="00285A73">
        <w:rPr>
          <w:rFonts w:cstheme="minorHAnsi"/>
          <w:bCs/>
          <w:iCs/>
          <w:sz w:val="22"/>
          <w:szCs w:val="22"/>
        </w:rPr>
        <w:t xml:space="preserve">For example, evaluation of the confounding effects of smoking in occupational studies evaluating a chemical exposure and lung cancer typically observe only moderate confounding (e.g., between 20% and 30%, Blair et al. 2007).  This is so even though smoking is an extremely strong risk factor for lung cancer and, at least in earlier occupational studies, typically was at least moderately associated with the chemical exposure or the exposed workforce.   None of the diseases and clinical measures or neurobehavioral tests under evaluation in the Multi-site Study have a risk factor remotely as strong as smoking is for lung cancer.  Although there are likely to be at least moderate correlations among the PFAS chemicals, confounding of one PFAS chemical by another PFAS chemical should be minor because it is not known that any are strong risk factors for any of the diseases or clinical measures or neurobehavioral tests under the study. </w:t>
      </w:r>
      <w:r w:rsidRPr="00285A73" w:rsidR="00F84D06">
        <w:rPr>
          <w:rFonts w:cstheme="minorHAnsi"/>
          <w:bCs/>
          <w:iCs/>
          <w:sz w:val="22"/>
          <w:szCs w:val="22"/>
        </w:rPr>
        <w:t xml:space="preserve">(Nevertheless, we will evaluate whether a PFAS chemical confounds an association between another PFAS chemical and a disease or clinical measure by the 10% change-in-the-estimate rule mentioned above.)  </w:t>
      </w:r>
      <w:r w:rsidRPr="00285A73">
        <w:rPr>
          <w:rFonts w:cstheme="minorHAnsi"/>
          <w:bCs/>
          <w:iCs/>
          <w:sz w:val="22"/>
          <w:szCs w:val="22"/>
        </w:rPr>
        <w:t xml:space="preserve">Moreover, it is very unlikely that any other (i.e., non-PFAS) chemicals or metals will be highly or even moderately correlated with PFAS chemicals. For example, correlations (Pearson correlation coefficient, R) between mercury and PFOA, PFOS, </w:t>
      </w:r>
      <w:proofErr w:type="spellStart"/>
      <w:r w:rsidRPr="00285A73">
        <w:rPr>
          <w:rFonts w:cstheme="minorHAnsi"/>
          <w:bCs/>
          <w:iCs/>
          <w:sz w:val="22"/>
          <w:szCs w:val="22"/>
        </w:rPr>
        <w:t>PFHxS</w:t>
      </w:r>
      <w:proofErr w:type="spellEnd"/>
      <w:r w:rsidRPr="00285A73">
        <w:rPr>
          <w:rFonts w:cstheme="minorHAnsi"/>
          <w:bCs/>
          <w:iCs/>
          <w:sz w:val="22"/>
          <w:szCs w:val="22"/>
        </w:rPr>
        <w:t xml:space="preserve"> and PFNA are consistently &lt;0.20 among children in the NHANES data.  In addition, lead and mercury are not very strong risk factors for any disease or clinical measure or neurobehavioral test – i.e., they are considerably weaker risk factors for health outcomes than smoking is for lung cancer.</w:t>
      </w:r>
    </w:p>
    <w:p w:rsidRPr="00285A73" w:rsidR="00AC00BD" w:rsidP="00B52712" w:rsidRDefault="00132F45" w14:paraId="2AA85AF6" w14:textId="0C47AC8F">
      <w:pPr>
        <w:autoSpaceDE w:val="0"/>
        <w:autoSpaceDN w:val="0"/>
        <w:adjustRightInd w:val="0"/>
        <w:spacing w:before="100" w:beforeAutospacing="1" w:after="240"/>
        <w:ind w:left="720" w:firstLine="360"/>
        <w:jc w:val="both"/>
        <w:rPr>
          <w:rFonts w:cstheme="minorHAnsi"/>
          <w:bCs/>
          <w:iCs/>
          <w:sz w:val="22"/>
          <w:szCs w:val="22"/>
        </w:rPr>
      </w:pPr>
      <w:r w:rsidRPr="00285A73">
        <w:rPr>
          <w:rFonts w:cstheme="minorHAnsi"/>
          <w:bCs/>
          <w:iCs/>
          <w:sz w:val="22"/>
          <w:szCs w:val="22"/>
        </w:rPr>
        <w:t xml:space="preserve">Primary analyses will focus on estimated cumulative PFAS serum levels.  Supplemental analyses will evaluate PFAS serum levels in the blood specimens obtained in the study as well as estimated maximum and average PFAS serum levels.  The primary analyses will evaluate each PFAS chemical separately; sum of PFAS measures may also be considered.  Statistical analyses </w:t>
      </w:r>
      <w:r w:rsidRPr="00285A73">
        <w:rPr>
          <w:rFonts w:cstheme="minorHAnsi"/>
          <w:bCs/>
          <w:iCs/>
          <w:sz w:val="22"/>
          <w:szCs w:val="22"/>
        </w:rPr>
        <w:lastRenderedPageBreak/>
        <w:t xml:space="preserve">using prevalent cases in a cohort design which takes into consideration the times of diagnosis will also be conducted. ATSDR will explore the use of methods for evaluating multi-pollutant mixtures, such as the hierarchical Bayesian model, to analyze the effects of exposures to the PFAS mixtures. There are several caveats and recommendations in conducting analyses of mixtures to determine the optimal method that avoids amplifying bias due to confounding (Weisskopf et al 2018).  </w:t>
      </w:r>
    </w:p>
    <w:p w:rsidRPr="00285A73" w:rsidR="00F84D06" w:rsidP="00B52712" w:rsidRDefault="00B32E9E" w14:paraId="0395F058" w14:textId="70AB15BB">
      <w:pPr>
        <w:autoSpaceDE w:val="0"/>
        <w:autoSpaceDN w:val="0"/>
        <w:adjustRightInd w:val="0"/>
        <w:spacing w:before="100" w:beforeAutospacing="1" w:after="240"/>
        <w:ind w:left="720" w:firstLine="360"/>
        <w:jc w:val="both"/>
        <w:rPr>
          <w:rFonts w:cstheme="minorHAnsi"/>
          <w:bCs/>
          <w:iCs/>
          <w:sz w:val="22"/>
          <w:szCs w:val="22"/>
        </w:rPr>
      </w:pPr>
      <w:r w:rsidRPr="00285A73">
        <w:rPr>
          <w:rFonts w:cstheme="minorHAnsi"/>
          <w:bCs/>
          <w:iCs/>
          <w:sz w:val="22"/>
          <w:szCs w:val="22"/>
        </w:rPr>
        <w:t xml:space="preserve">ATSDR will use quantitative methods to assess the impact of possible selection and information bias, as well as possible confounding due to unmeasured risk factors (Lash 2009).  </w:t>
      </w:r>
      <w:r w:rsidRPr="00285A73">
        <w:rPr>
          <w:rFonts w:cstheme="minorHAnsi"/>
          <w:bCs/>
          <w:iCs/>
          <w:sz w:val="22"/>
          <w:szCs w:val="22"/>
        </w:rPr>
        <w:t xml:space="preserve">In addition, </w:t>
      </w:r>
      <w:r w:rsidRPr="00285A73" w:rsidR="00132F45">
        <w:rPr>
          <w:rFonts w:cstheme="minorHAnsi"/>
          <w:bCs/>
          <w:iCs/>
          <w:sz w:val="22"/>
          <w:szCs w:val="22"/>
        </w:rPr>
        <w:t>ATSDR will</w:t>
      </w:r>
      <w:r w:rsidRPr="00285A73" w:rsidR="00F84D06">
        <w:rPr>
          <w:rFonts w:cstheme="minorHAnsi"/>
          <w:bCs/>
          <w:iCs/>
          <w:sz w:val="22"/>
          <w:szCs w:val="22"/>
        </w:rPr>
        <w:t xml:space="preserve"> also</w:t>
      </w:r>
      <w:r w:rsidRPr="00285A73" w:rsidR="00132F45">
        <w:rPr>
          <w:rFonts w:cstheme="minorHAnsi"/>
          <w:bCs/>
          <w:iCs/>
          <w:sz w:val="22"/>
          <w:szCs w:val="22"/>
        </w:rPr>
        <w:t xml:space="preserve"> identify “negative control” diseases with no known association with PFAS exposures </w:t>
      </w:r>
      <w:r w:rsidRPr="00285A73">
        <w:rPr>
          <w:rFonts w:cstheme="minorHAnsi"/>
          <w:bCs/>
          <w:iCs/>
          <w:sz w:val="22"/>
          <w:szCs w:val="22"/>
        </w:rPr>
        <w:t xml:space="preserve">to assess the impact of these potential biases </w:t>
      </w:r>
      <w:r w:rsidRPr="00285A73" w:rsidR="00132F45">
        <w:rPr>
          <w:rFonts w:cstheme="minorHAnsi"/>
          <w:bCs/>
          <w:iCs/>
          <w:sz w:val="22"/>
          <w:szCs w:val="22"/>
        </w:rPr>
        <w:t>(</w:t>
      </w:r>
      <w:proofErr w:type="spellStart"/>
      <w:r w:rsidRPr="00285A73" w:rsidR="00132F45">
        <w:rPr>
          <w:rFonts w:cstheme="minorHAnsi"/>
          <w:bCs/>
          <w:iCs/>
          <w:sz w:val="22"/>
          <w:szCs w:val="22"/>
        </w:rPr>
        <w:t>Lipsitch</w:t>
      </w:r>
      <w:proofErr w:type="spellEnd"/>
      <w:r w:rsidRPr="00285A73" w:rsidR="00132F45">
        <w:rPr>
          <w:rFonts w:cstheme="minorHAnsi"/>
          <w:bCs/>
          <w:iCs/>
          <w:sz w:val="22"/>
          <w:szCs w:val="22"/>
        </w:rPr>
        <w:t xml:space="preserve"> 2010).  ATSDR conducted a literature search to identify these negative control diseases and included them in the questionnaire. </w:t>
      </w:r>
    </w:p>
    <w:p w:rsidRPr="00285A73" w:rsidR="00132F45" w:rsidP="00B52712" w:rsidRDefault="00F84D06" w14:paraId="31506E41" w14:textId="7D9553C5">
      <w:pPr>
        <w:autoSpaceDE w:val="0"/>
        <w:autoSpaceDN w:val="0"/>
        <w:adjustRightInd w:val="0"/>
        <w:spacing w:before="100" w:beforeAutospacing="1" w:after="240"/>
        <w:ind w:left="720" w:firstLine="360"/>
        <w:jc w:val="both"/>
        <w:rPr>
          <w:rFonts w:cstheme="minorHAnsi"/>
          <w:bCs/>
          <w:iCs/>
          <w:sz w:val="22"/>
          <w:szCs w:val="22"/>
        </w:rPr>
      </w:pPr>
      <w:r w:rsidRPr="00285A73">
        <w:rPr>
          <w:rFonts w:cstheme="minorHAnsi"/>
          <w:bCs/>
          <w:iCs/>
          <w:sz w:val="22"/>
          <w:szCs w:val="22"/>
        </w:rPr>
        <w:t>In summary, t</w:t>
      </w:r>
      <w:r w:rsidRPr="00285A73" w:rsidR="00132F45">
        <w:rPr>
          <w:rFonts w:cstheme="minorHAnsi"/>
          <w:bCs/>
          <w:iCs/>
          <w:sz w:val="22"/>
          <w:szCs w:val="22"/>
        </w:rPr>
        <w:t>o gauge the potential and magnitude of possible selection bias</w:t>
      </w:r>
      <w:r w:rsidRPr="00285A73">
        <w:rPr>
          <w:rFonts w:cstheme="minorHAnsi"/>
          <w:bCs/>
          <w:iCs/>
          <w:sz w:val="22"/>
          <w:szCs w:val="22"/>
        </w:rPr>
        <w:t xml:space="preserve"> and</w:t>
      </w:r>
      <w:r w:rsidRPr="00285A73" w:rsidR="00132F45">
        <w:rPr>
          <w:rFonts w:cstheme="minorHAnsi"/>
          <w:bCs/>
          <w:iCs/>
          <w:sz w:val="22"/>
          <w:szCs w:val="22"/>
        </w:rPr>
        <w:t xml:space="preserve"> information biases, </w:t>
      </w:r>
      <w:r w:rsidRPr="00285A73">
        <w:rPr>
          <w:rFonts w:cstheme="minorHAnsi"/>
          <w:bCs/>
          <w:iCs/>
          <w:sz w:val="22"/>
          <w:szCs w:val="22"/>
        </w:rPr>
        <w:t xml:space="preserve">as well as confounding bias due to unmeasured risk factors, </w:t>
      </w:r>
      <w:r w:rsidRPr="00285A73" w:rsidR="00132F45">
        <w:rPr>
          <w:rFonts w:cstheme="minorHAnsi"/>
          <w:bCs/>
          <w:iCs/>
          <w:sz w:val="22"/>
          <w:szCs w:val="22"/>
        </w:rPr>
        <w:t>two approaches will be taken. First, quantitative methods described in Lash et al (2009) will be used to estimate the possible magnitude of selection and informational biases. Second, “negative control” diseases will be used to also estimate the potential and magnitude of these biases (</w:t>
      </w:r>
      <w:proofErr w:type="spellStart"/>
      <w:r w:rsidRPr="00285A73" w:rsidR="00132F45">
        <w:rPr>
          <w:rFonts w:cstheme="minorHAnsi"/>
          <w:bCs/>
          <w:iCs/>
          <w:sz w:val="22"/>
          <w:szCs w:val="22"/>
        </w:rPr>
        <w:t>Lipsitch</w:t>
      </w:r>
      <w:proofErr w:type="spellEnd"/>
      <w:r w:rsidRPr="00285A73" w:rsidR="00132F45">
        <w:rPr>
          <w:rFonts w:cstheme="minorHAnsi"/>
          <w:bCs/>
          <w:iCs/>
          <w:sz w:val="22"/>
          <w:szCs w:val="22"/>
        </w:rPr>
        <w:t xml:space="preserve"> et al 2010). Negative control diseases are those diseases not known to be associated with the exposures of interest. In the multi-site study, the exposures of interest are PFAS serum levels. The negative control diseases for children included in the questionnaire are celiac disease, scleroderma, lupus, and Crohn’s disease. In addition to these diseases, negative control diseases for adults include Parkinson disease, emphysema, chronic bronchitis, multiple sclerosis, and fibromyalgia.”</w:t>
      </w:r>
    </w:p>
    <w:p w:rsidR="00132F45" w:rsidP="008D0F27" w:rsidRDefault="00132F45" w14:paraId="09CD6CD0" w14:textId="77777777">
      <w:pPr>
        <w:pStyle w:val="Heading1"/>
        <w:pBdr>
          <w:bottom w:val="none" w:color="auto" w:sz="0" w:space="0"/>
        </w:pBdr>
        <w:rPr>
          <w:rFonts w:ascii="Cambria" w:hAnsi="Cambria"/>
          <w:color w:val="auto"/>
        </w:rPr>
      </w:pPr>
    </w:p>
    <w:p w:rsidR="007F0E10" w:rsidP="007F0E10" w:rsidRDefault="007F0E10" w14:paraId="7CAA0761" w14:textId="074DB78E">
      <w:pPr>
        <w:autoSpaceDE w:val="0"/>
        <w:autoSpaceDN w:val="0"/>
        <w:adjustRightInd w:val="0"/>
        <w:spacing w:after="0" w:line="240" w:lineRule="auto"/>
        <w:jc w:val="both"/>
        <w:rPr>
          <w:rFonts w:cstheme="minorHAnsi"/>
          <w:b/>
          <w:sz w:val="24"/>
          <w:szCs w:val="24"/>
        </w:rPr>
      </w:pPr>
    </w:p>
    <w:p w:rsidRPr="007F0E10" w:rsidR="007F0E10" w:rsidP="007F0E10" w:rsidRDefault="009700C5" w14:paraId="4C4E240E" w14:textId="0E885295">
      <w:pPr>
        <w:autoSpaceDE w:val="0"/>
        <w:autoSpaceDN w:val="0"/>
        <w:adjustRightInd w:val="0"/>
        <w:spacing w:after="0" w:line="240" w:lineRule="auto"/>
        <w:jc w:val="both"/>
        <w:rPr>
          <w:rFonts w:cstheme="minorHAnsi"/>
          <w:sz w:val="24"/>
          <w:szCs w:val="24"/>
        </w:rPr>
      </w:pPr>
      <w:r>
        <w:rPr>
          <w:rFonts w:cstheme="minorHAnsi"/>
          <w:sz w:val="24"/>
          <w:szCs w:val="24"/>
        </w:rPr>
        <w:t>Table B.5.</w:t>
      </w:r>
      <w:r w:rsidR="00CB5D48">
        <w:rPr>
          <w:rFonts w:cstheme="minorHAnsi"/>
          <w:sz w:val="24"/>
          <w:szCs w:val="24"/>
        </w:rPr>
        <w:t>1.</w:t>
      </w:r>
      <w:r>
        <w:rPr>
          <w:rFonts w:cstheme="minorHAnsi"/>
          <w:sz w:val="24"/>
          <w:szCs w:val="24"/>
        </w:rPr>
        <w:t xml:space="preserve">1. </w:t>
      </w:r>
      <w:r w:rsidR="0031214F">
        <w:rPr>
          <w:rFonts w:cstheme="minorHAnsi"/>
          <w:sz w:val="24"/>
          <w:szCs w:val="24"/>
        </w:rPr>
        <w:t>Personnel Consulted</w:t>
      </w:r>
      <w:r w:rsidR="00E410B4">
        <w:rPr>
          <w:rFonts w:cstheme="minorHAnsi"/>
          <w:sz w:val="24"/>
          <w:szCs w:val="24"/>
        </w:rPr>
        <w:t xml:space="preserve"> on Statistical Design</w:t>
      </w:r>
    </w:p>
    <w:p w:rsidRPr="007F0E10" w:rsidR="007F0E10" w:rsidP="007F0E10" w:rsidRDefault="007F0E10" w14:paraId="6CCA098C" w14:textId="77777777">
      <w:pPr>
        <w:pStyle w:val="ListParagraph"/>
        <w:autoSpaceDE w:val="0"/>
        <w:autoSpaceDN w:val="0"/>
        <w:adjustRightInd w:val="0"/>
        <w:spacing w:after="0" w:line="240" w:lineRule="auto"/>
        <w:jc w:val="both"/>
        <w:rPr>
          <w:rFonts w:cstheme="minorHAns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40"/>
        <w:gridCol w:w="1800"/>
        <w:gridCol w:w="1260"/>
        <w:gridCol w:w="1530"/>
        <w:gridCol w:w="2430"/>
      </w:tblGrid>
      <w:tr w:rsidRPr="00D20211" w:rsidR="007F0E10" w:rsidTr="009700C5" w14:paraId="40C6622A" w14:textId="77777777">
        <w:tc>
          <w:tcPr>
            <w:tcW w:w="2340" w:type="dxa"/>
            <w:tcBorders>
              <w:top w:val="single" w:color="auto" w:sz="8" w:space="0"/>
              <w:left w:val="nil"/>
              <w:bottom w:val="single" w:color="auto" w:sz="8" w:space="0"/>
              <w:right w:val="nil"/>
            </w:tcBorders>
            <w:shd w:val="clear" w:color="auto" w:fill="auto"/>
          </w:tcPr>
          <w:p w:rsidRPr="00D20211" w:rsidR="007F0E10" w:rsidP="00AE70E7" w:rsidRDefault="007F0E10" w14:paraId="1DDD1F3F" w14:textId="77777777">
            <w:pPr>
              <w:autoSpaceDE w:val="0"/>
              <w:autoSpaceDN w:val="0"/>
              <w:adjustRightInd w:val="0"/>
              <w:spacing w:after="0" w:line="240" w:lineRule="auto"/>
              <w:jc w:val="both"/>
              <w:rPr>
                <w:rFonts w:cstheme="minorHAnsi"/>
                <w:b/>
              </w:rPr>
            </w:pPr>
            <w:r w:rsidRPr="00D20211">
              <w:rPr>
                <w:rFonts w:cstheme="minorHAnsi"/>
                <w:b/>
              </w:rPr>
              <w:t>Name</w:t>
            </w:r>
          </w:p>
        </w:tc>
        <w:tc>
          <w:tcPr>
            <w:tcW w:w="1800" w:type="dxa"/>
            <w:tcBorders>
              <w:top w:val="single" w:color="auto" w:sz="8" w:space="0"/>
              <w:left w:val="nil"/>
              <w:bottom w:val="single" w:color="auto" w:sz="8" w:space="0"/>
              <w:right w:val="nil"/>
            </w:tcBorders>
            <w:shd w:val="clear" w:color="auto" w:fill="auto"/>
          </w:tcPr>
          <w:p w:rsidRPr="00D20211" w:rsidR="007F0E10" w:rsidP="00AE70E7" w:rsidRDefault="007F0E10" w14:paraId="47047034" w14:textId="77777777">
            <w:pPr>
              <w:autoSpaceDE w:val="0"/>
              <w:autoSpaceDN w:val="0"/>
              <w:adjustRightInd w:val="0"/>
              <w:spacing w:after="0" w:line="240" w:lineRule="auto"/>
              <w:jc w:val="both"/>
              <w:rPr>
                <w:rFonts w:cstheme="minorHAnsi"/>
                <w:b/>
              </w:rPr>
            </w:pPr>
            <w:r w:rsidRPr="00D20211">
              <w:rPr>
                <w:rFonts w:cstheme="minorHAnsi"/>
                <w:b/>
              </w:rPr>
              <w:t>Title</w:t>
            </w:r>
          </w:p>
        </w:tc>
        <w:tc>
          <w:tcPr>
            <w:tcW w:w="1260" w:type="dxa"/>
            <w:tcBorders>
              <w:top w:val="single" w:color="auto" w:sz="8" w:space="0"/>
              <w:left w:val="nil"/>
              <w:bottom w:val="single" w:color="auto" w:sz="8" w:space="0"/>
              <w:right w:val="nil"/>
            </w:tcBorders>
            <w:shd w:val="clear" w:color="auto" w:fill="auto"/>
          </w:tcPr>
          <w:p w:rsidRPr="00D20211" w:rsidR="007F0E10" w:rsidP="00AE70E7" w:rsidRDefault="007F0E10" w14:paraId="10515D33" w14:textId="77777777">
            <w:pPr>
              <w:autoSpaceDE w:val="0"/>
              <w:autoSpaceDN w:val="0"/>
              <w:adjustRightInd w:val="0"/>
              <w:spacing w:after="0" w:line="240" w:lineRule="auto"/>
              <w:jc w:val="both"/>
              <w:rPr>
                <w:rFonts w:cstheme="minorHAnsi"/>
                <w:b/>
              </w:rPr>
            </w:pPr>
            <w:r w:rsidRPr="00D20211">
              <w:rPr>
                <w:rFonts w:cstheme="minorHAnsi"/>
                <w:b/>
              </w:rPr>
              <w:t>Affiliation</w:t>
            </w:r>
          </w:p>
        </w:tc>
        <w:tc>
          <w:tcPr>
            <w:tcW w:w="1530" w:type="dxa"/>
            <w:tcBorders>
              <w:top w:val="single" w:color="auto" w:sz="8" w:space="0"/>
              <w:left w:val="nil"/>
              <w:bottom w:val="single" w:color="auto" w:sz="8" w:space="0"/>
              <w:right w:val="nil"/>
            </w:tcBorders>
            <w:shd w:val="clear" w:color="auto" w:fill="auto"/>
          </w:tcPr>
          <w:p w:rsidRPr="00D20211" w:rsidR="007F0E10" w:rsidP="00AE70E7" w:rsidRDefault="007F0E10" w14:paraId="1C712CFE" w14:textId="77777777">
            <w:pPr>
              <w:autoSpaceDE w:val="0"/>
              <w:autoSpaceDN w:val="0"/>
              <w:adjustRightInd w:val="0"/>
              <w:spacing w:after="0" w:line="240" w:lineRule="auto"/>
              <w:jc w:val="both"/>
              <w:rPr>
                <w:rFonts w:cstheme="minorHAnsi"/>
                <w:b/>
              </w:rPr>
            </w:pPr>
            <w:r w:rsidRPr="00D20211">
              <w:rPr>
                <w:rFonts w:cstheme="minorHAnsi"/>
                <w:b/>
              </w:rPr>
              <w:t>Phone</w:t>
            </w:r>
          </w:p>
        </w:tc>
        <w:tc>
          <w:tcPr>
            <w:tcW w:w="2430" w:type="dxa"/>
            <w:tcBorders>
              <w:top w:val="single" w:color="auto" w:sz="8" w:space="0"/>
              <w:left w:val="nil"/>
              <w:bottom w:val="single" w:color="auto" w:sz="8" w:space="0"/>
              <w:right w:val="nil"/>
            </w:tcBorders>
            <w:shd w:val="clear" w:color="auto" w:fill="auto"/>
          </w:tcPr>
          <w:p w:rsidRPr="00D20211" w:rsidR="007F0E10" w:rsidP="00AE70E7" w:rsidRDefault="007F0E10" w14:paraId="3CD7E058" w14:textId="77777777">
            <w:pPr>
              <w:autoSpaceDE w:val="0"/>
              <w:autoSpaceDN w:val="0"/>
              <w:adjustRightInd w:val="0"/>
              <w:spacing w:after="0" w:line="240" w:lineRule="auto"/>
              <w:jc w:val="both"/>
              <w:rPr>
                <w:rFonts w:cstheme="minorHAnsi"/>
                <w:b/>
              </w:rPr>
            </w:pPr>
            <w:r w:rsidRPr="00D20211">
              <w:rPr>
                <w:rFonts w:cstheme="minorHAnsi"/>
                <w:b/>
              </w:rPr>
              <w:t>Email</w:t>
            </w:r>
          </w:p>
        </w:tc>
      </w:tr>
      <w:tr w:rsidRPr="00D20211" w:rsidR="007F0E10" w:rsidTr="00AE70E7" w14:paraId="3A1E428E" w14:textId="77777777">
        <w:tc>
          <w:tcPr>
            <w:tcW w:w="9360" w:type="dxa"/>
            <w:gridSpan w:val="5"/>
            <w:tcBorders>
              <w:top w:val="single" w:color="auto" w:sz="8" w:space="0"/>
              <w:left w:val="nil"/>
              <w:bottom w:val="single" w:color="auto" w:sz="8" w:space="0"/>
              <w:right w:val="nil"/>
            </w:tcBorders>
            <w:shd w:val="clear" w:color="auto" w:fill="auto"/>
            <w:vAlign w:val="center"/>
          </w:tcPr>
          <w:p w:rsidRPr="00D20211" w:rsidR="007F0E10" w:rsidP="00AE70E7" w:rsidRDefault="007F0E10" w14:paraId="15B0C911" w14:textId="64BBBADA">
            <w:pPr>
              <w:autoSpaceDE w:val="0"/>
              <w:autoSpaceDN w:val="0"/>
              <w:adjustRightInd w:val="0"/>
              <w:spacing w:after="0" w:line="240" w:lineRule="auto"/>
              <w:jc w:val="both"/>
              <w:rPr>
                <w:rFonts w:cstheme="minorHAnsi"/>
                <w:i/>
                <w:sz w:val="20"/>
                <w:szCs w:val="20"/>
              </w:rPr>
            </w:pPr>
          </w:p>
        </w:tc>
      </w:tr>
      <w:tr w:rsidRPr="00D20211" w:rsidR="00E410B4" w:rsidTr="009700C5" w14:paraId="62EA3DE9" w14:textId="77777777">
        <w:tc>
          <w:tcPr>
            <w:tcW w:w="2340" w:type="dxa"/>
            <w:tcBorders>
              <w:top w:val="single" w:color="auto" w:sz="8" w:space="0"/>
              <w:left w:val="nil"/>
              <w:bottom w:val="single" w:color="auto" w:sz="8" w:space="0"/>
              <w:right w:val="nil"/>
            </w:tcBorders>
            <w:shd w:val="clear" w:color="auto" w:fill="auto"/>
            <w:vAlign w:val="center"/>
          </w:tcPr>
          <w:p w:rsidRPr="004F7094" w:rsidR="00E410B4" w:rsidP="00E410B4" w:rsidRDefault="009700C5" w14:paraId="4E68DDEC" w14:textId="0F5B1080">
            <w:pPr>
              <w:autoSpaceDE w:val="0"/>
              <w:autoSpaceDN w:val="0"/>
              <w:adjustRightInd w:val="0"/>
              <w:spacing w:after="0" w:line="240" w:lineRule="auto"/>
              <w:jc w:val="both"/>
              <w:rPr>
                <w:rFonts w:cstheme="minorHAnsi"/>
                <w:sz w:val="20"/>
                <w:szCs w:val="20"/>
              </w:rPr>
            </w:pPr>
            <w:r w:rsidRPr="004F7094">
              <w:rPr>
                <w:rFonts w:cstheme="minorHAnsi"/>
                <w:sz w:val="20"/>
                <w:szCs w:val="20"/>
              </w:rPr>
              <w:t>Marian Pavuk</w:t>
            </w:r>
            <w:r w:rsidRPr="004F7094" w:rsidR="00E410B4">
              <w:rPr>
                <w:rFonts w:cstheme="minorHAnsi"/>
                <w:sz w:val="20"/>
                <w:szCs w:val="20"/>
              </w:rPr>
              <w:t xml:space="preserve">, </w:t>
            </w:r>
            <w:r w:rsidRPr="004F7094" w:rsidR="00F1518B">
              <w:rPr>
                <w:rFonts w:cstheme="minorHAnsi"/>
                <w:sz w:val="20"/>
                <w:szCs w:val="20"/>
              </w:rPr>
              <w:t xml:space="preserve">MD, </w:t>
            </w:r>
            <w:r w:rsidRPr="004F7094" w:rsidR="00E410B4">
              <w:rPr>
                <w:rFonts w:cstheme="minorHAnsi"/>
                <w:sz w:val="20"/>
                <w:szCs w:val="20"/>
              </w:rPr>
              <w:t>PhD</w:t>
            </w:r>
          </w:p>
        </w:tc>
        <w:tc>
          <w:tcPr>
            <w:tcW w:w="1800" w:type="dxa"/>
            <w:tcBorders>
              <w:top w:val="single" w:color="auto" w:sz="8" w:space="0"/>
              <w:left w:val="nil"/>
              <w:bottom w:val="single" w:color="auto" w:sz="8" w:space="0"/>
              <w:right w:val="nil"/>
            </w:tcBorders>
            <w:shd w:val="clear" w:color="auto" w:fill="auto"/>
            <w:vAlign w:val="center"/>
          </w:tcPr>
          <w:p w:rsidRPr="004F7094" w:rsidR="009700C5" w:rsidP="009700C5" w:rsidRDefault="009700C5" w14:paraId="21B683F2" w14:textId="77777777">
            <w:pPr>
              <w:autoSpaceDE w:val="0"/>
              <w:autoSpaceDN w:val="0"/>
              <w:adjustRightInd w:val="0"/>
              <w:spacing w:after="0" w:line="240" w:lineRule="auto"/>
              <w:rPr>
                <w:rFonts w:cstheme="minorHAnsi"/>
                <w:sz w:val="20"/>
                <w:szCs w:val="20"/>
              </w:rPr>
            </w:pPr>
            <w:r w:rsidRPr="004F7094">
              <w:rPr>
                <w:rFonts w:cstheme="minorHAnsi"/>
                <w:sz w:val="20"/>
                <w:szCs w:val="20"/>
              </w:rPr>
              <w:t xml:space="preserve">Senior Epidemiologist, </w:t>
            </w:r>
          </w:p>
          <w:p w:rsidRPr="004F7094" w:rsidR="00E410B4" w:rsidP="009700C5" w:rsidRDefault="009700C5" w14:paraId="281685E5" w14:textId="638A6A22">
            <w:pPr>
              <w:autoSpaceDE w:val="0"/>
              <w:autoSpaceDN w:val="0"/>
              <w:adjustRightInd w:val="0"/>
              <w:spacing w:after="0" w:line="240" w:lineRule="auto"/>
              <w:rPr>
                <w:rFonts w:cstheme="minorHAnsi"/>
                <w:sz w:val="20"/>
                <w:szCs w:val="20"/>
              </w:rPr>
            </w:pPr>
            <w:r w:rsidRPr="004F7094">
              <w:rPr>
                <w:rFonts w:cstheme="minorHAnsi"/>
                <w:sz w:val="20"/>
                <w:szCs w:val="20"/>
              </w:rPr>
              <w:t xml:space="preserve">PI </w:t>
            </w:r>
            <w:r w:rsidR="00E118E6">
              <w:rPr>
                <w:rFonts w:cstheme="minorHAnsi"/>
                <w:sz w:val="20"/>
                <w:szCs w:val="20"/>
              </w:rPr>
              <w:t>Multi-site</w:t>
            </w:r>
            <w:r w:rsidRPr="004F7094">
              <w:rPr>
                <w:rFonts w:cstheme="minorHAnsi"/>
                <w:sz w:val="20"/>
                <w:szCs w:val="20"/>
              </w:rPr>
              <w:t xml:space="preserve"> Study</w:t>
            </w:r>
          </w:p>
        </w:tc>
        <w:tc>
          <w:tcPr>
            <w:tcW w:w="1260" w:type="dxa"/>
            <w:tcBorders>
              <w:top w:val="single" w:color="auto" w:sz="8" w:space="0"/>
              <w:left w:val="nil"/>
              <w:bottom w:val="single" w:color="auto" w:sz="8" w:space="0"/>
              <w:right w:val="nil"/>
            </w:tcBorders>
            <w:shd w:val="clear" w:color="auto" w:fill="auto"/>
            <w:vAlign w:val="center"/>
          </w:tcPr>
          <w:p w:rsidRPr="004F7094" w:rsidR="00E410B4" w:rsidP="00E410B4" w:rsidRDefault="00E410B4" w14:paraId="031B6FE5" w14:textId="144959F1">
            <w:pPr>
              <w:autoSpaceDE w:val="0"/>
              <w:autoSpaceDN w:val="0"/>
              <w:adjustRightInd w:val="0"/>
              <w:spacing w:after="0" w:line="240" w:lineRule="auto"/>
              <w:jc w:val="both"/>
              <w:rPr>
                <w:rFonts w:cstheme="minorHAnsi"/>
                <w:sz w:val="20"/>
                <w:szCs w:val="20"/>
              </w:rPr>
            </w:pPr>
            <w:r w:rsidRPr="004F7094">
              <w:rPr>
                <w:rFonts w:cstheme="minorHAnsi"/>
                <w:sz w:val="20"/>
                <w:szCs w:val="20"/>
              </w:rPr>
              <w:t>A</w:t>
            </w:r>
            <w:r w:rsidRPr="004F7094" w:rsidR="00B5171E">
              <w:rPr>
                <w:rFonts w:cstheme="minorHAnsi"/>
                <w:sz w:val="20"/>
                <w:szCs w:val="20"/>
              </w:rPr>
              <w:t>TSDR</w:t>
            </w:r>
          </w:p>
        </w:tc>
        <w:tc>
          <w:tcPr>
            <w:tcW w:w="1530" w:type="dxa"/>
            <w:tcBorders>
              <w:top w:val="single" w:color="auto" w:sz="8" w:space="0"/>
              <w:left w:val="nil"/>
              <w:bottom w:val="single" w:color="auto" w:sz="8" w:space="0"/>
              <w:right w:val="nil"/>
            </w:tcBorders>
            <w:shd w:val="clear" w:color="auto" w:fill="auto"/>
            <w:vAlign w:val="center"/>
          </w:tcPr>
          <w:p w:rsidRPr="004F7094" w:rsidR="00E410B4" w:rsidP="00E410B4" w:rsidRDefault="004F7094" w14:paraId="4EA06587" w14:textId="4E32B9BE">
            <w:pPr>
              <w:autoSpaceDE w:val="0"/>
              <w:autoSpaceDN w:val="0"/>
              <w:adjustRightInd w:val="0"/>
              <w:spacing w:after="0" w:line="240" w:lineRule="auto"/>
              <w:jc w:val="both"/>
              <w:rPr>
                <w:rFonts w:cstheme="minorHAnsi"/>
                <w:sz w:val="20"/>
                <w:szCs w:val="20"/>
              </w:rPr>
            </w:pPr>
            <w:r w:rsidRPr="004F7094">
              <w:rPr>
                <w:rFonts w:cstheme="minorHAnsi"/>
                <w:sz w:val="20"/>
                <w:szCs w:val="20"/>
              </w:rPr>
              <w:t>(770) 488-3671</w:t>
            </w:r>
          </w:p>
        </w:tc>
        <w:tc>
          <w:tcPr>
            <w:tcW w:w="2430" w:type="dxa"/>
            <w:tcBorders>
              <w:top w:val="single" w:color="auto" w:sz="8" w:space="0"/>
              <w:left w:val="nil"/>
              <w:bottom w:val="single" w:color="auto" w:sz="8" w:space="0"/>
              <w:right w:val="nil"/>
            </w:tcBorders>
            <w:shd w:val="clear" w:color="auto" w:fill="auto"/>
            <w:vAlign w:val="center"/>
          </w:tcPr>
          <w:p w:rsidRPr="004F7094" w:rsidR="00E410B4" w:rsidP="00E410B4" w:rsidRDefault="00D8130E" w14:paraId="7A63D4DE" w14:textId="5DC9D10D">
            <w:pPr>
              <w:autoSpaceDE w:val="0"/>
              <w:autoSpaceDN w:val="0"/>
              <w:adjustRightInd w:val="0"/>
              <w:spacing w:after="0" w:line="240" w:lineRule="auto"/>
              <w:jc w:val="both"/>
              <w:rPr>
                <w:sz w:val="20"/>
                <w:szCs w:val="20"/>
              </w:rPr>
            </w:pPr>
            <w:hyperlink w:history="1" r:id="rId8">
              <w:r w:rsidRPr="004F7094" w:rsidR="00F431E1">
                <w:rPr>
                  <w:rStyle w:val="Hyperlink"/>
                  <w:sz w:val="20"/>
                  <w:szCs w:val="20"/>
                </w:rPr>
                <w:t>fsh8</w:t>
              </w:r>
              <w:r w:rsidRPr="004F7094" w:rsidR="00F431E1">
                <w:rPr>
                  <w:rStyle w:val="Hyperlink"/>
                  <w:rFonts w:cstheme="minorHAnsi"/>
                  <w:sz w:val="20"/>
                  <w:szCs w:val="20"/>
                </w:rPr>
                <w:t>@cdc.gov</w:t>
              </w:r>
            </w:hyperlink>
            <w:r w:rsidRPr="004F7094" w:rsidR="00F431E1">
              <w:rPr>
                <w:rFonts w:cstheme="minorHAnsi"/>
                <w:sz w:val="20"/>
                <w:szCs w:val="20"/>
              </w:rPr>
              <w:t xml:space="preserve"> </w:t>
            </w:r>
          </w:p>
        </w:tc>
      </w:tr>
      <w:tr w:rsidRPr="00D20211" w:rsidR="00F1518B" w:rsidTr="009700C5" w14:paraId="5B976666" w14:textId="77777777">
        <w:tc>
          <w:tcPr>
            <w:tcW w:w="2340" w:type="dxa"/>
            <w:tcBorders>
              <w:top w:val="single" w:color="auto" w:sz="8" w:space="0"/>
              <w:left w:val="nil"/>
              <w:bottom w:val="single" w:color="auto" w:sz="8" w:space="0"/>
              <w:right w:val="nil"/>
            </w:tcBorders>
            <w:shd w:val="clear" w:color="auto" w:fill="auto"/>
            <w:vAlign w:val="center"/>
          </w:tcPr>
          <w:p w:rsidRPr="004F7094" w:rsidR="00F1518B" w:rsidP="00F1518B" w:rsidRDefault="00F431E1" w14:paraId="22FD95B0" w14:textId="4F2967CA">
            <w:pPr>
              <w:autoSpaceDE w:val="0"/>
              <w:autoSpaceDN w:val="0"/>
              <w:adjustRightInd w:val="0"/>
              <w:spacing w:after="0" w:line="240" w:lineRule="auto"/>
              <w:jc w:val="both"/>
              <w:rPr>
                <w:rFonts w:cstheme="minorHAnsi"/>
                <w:sz w:val="20"/>
                <w:szCs w:val="20"/>
              </w:rPr>
            </w:pPr>
            <w:r w:rsidRPr="004F7094">
              <w:rPr>
                <w:rFonts w:cstheme="minorHAnsi"/>
                <w:sz w:val="20"/>
                <w:szCs w:val="20"/>
              </w:rPr>
              <w:t>Frank Bove,</w:t>
            </w:r>
            <w:r w:rsidR="006F2E78">
              <w:rPr>
                <w:rFonts w:cstheme="minorHAnsi"/>
                <w:sz w:val="20"/>
                <w:szCs w:val="20"/>
              </w:rPr>
              <w:t xml:space="preserve"> </w:t>
            </w:r>
            <w:r w:rsidRPr="004F7094">
              <w:rPr>
                <w:rFonts w:cstheme="minorHAnsi"/>
                <w:sz w:val="20"/>
                <w:szCs w:val="20"/>
              </w:rPr>
              <w:t>Sc</w:t>
            </w:r>
            <w:r w:rsidR="006F2E78">
              <w:rPr>
                <w:rFonts w:cstheme="minorHAnsi"/>
                <w:sz w:val="20"/>
                <w:szCs w:val="20"/>
              </w:rPr>
              <w:t>D, MS</w:t>
            </w:r>
          </w:p>
        </w:tc>
        <w:tc>
          <w:tcPr>
            <w:tcW w:w="1800" w:type="dxa"/>
            <w:tcBorders>
              <w:top w:val="single" w:color="auto" w:sz="8" w:space="0"/>
              <w:left w:val="nil"/>
              <w:bottom w:val="single" w:color="auto" w:sz="8" w:space="0"/>
              <w:right w:val="nil"/>
            </w:tcBorders>
            <w:shd w:val="clear" w:color="auto" w:fill="auto"/>
            <w:vAlign w:val="center"/>
          </w:tcPr>
          <w:p w:rsidRPr="004F7094" w:rsidR="00F1518B" w:rsidP="00F1518B" w:rsidRDefault="00F1518B" w14:paraId="2E97F712" w14:textId="77777777">
            <w:pPr>
              <w:autoSpaceDE w:val="0"/>
              <w:autoSpaceDN w:val="0"/>
              <w:adjustRightInd w:val="0"/>
              <w:spacing w:after="0" w:line="240" w:lineRule="auto"/>
              <w:rPr>
                <w:rFonts w:cstheme="minorHAnsi"/>
                <w:sz w:val="20"/>
                <w:szCs w:val="20"/>
              </w:rPr>
            </w:pPr>
            <w:r w:rsidRPr="004F7094">
              <w:rPr>
                <w:rFonts w:cstheme="minorHAnsi"/>
                <w:sz w:val="20"/>
                <w:szCs w:val="20"/>
              </w:rPr>
              <w:t xml:space="preserve">Senior Epidemiologist, </w:t>
            </w:r>
          </w:p>
          <w:p w:rsidRPr="004F7094" w:rsidR="00F1518B" w:rsidP="00F1518B" w:rsidRDefault="00F1518B" w14:paraId="756435E9" w14:textId="552DC606">
            <w:pPr>
              <w:autoSpaceDE w:val="0"/>
              <w:autoSpaceDN w:val="0"/>
              <w:adjustRightInd w:val="0"/>
              <w:spacing w:after="0" w:line="240" w:lineRule="auto"/>
              <w:jc w:val="both"/>
              <w:rPr>
                <w:rFonts w:cstheme="minorHAnsi"/>
                <w:sz w:val="20"/>
                <w:szCs w:val="20"/>
              </w:rPr>
            </w:pPr>
            <w:r w:rsidRPr="004F7094">
              <w:rPr>
                <w:rFonts w:cstheme="minorHAnsi"/>
                <w:sz w:val="20"/>
                <w:szCs w:val="20"/>
              </w:rPr>
              <w:t xml:space="preserve">PI </w:t>
            </w:r>
            <w:r w:rsidR="00E118E6">
              <w:rPr>
                <w:rFonts w:cstheme="minorHAnsi"/>
                <w:sz w:val="20"/>
                <w:szCs w:val="20"/>
              </w:rPr>
              <w:t>Multi-site</w:t>
            </w:r>
            <w:r w:rsidRPr="004F7094">
              <w:rPr>
                <w:rFonts w:cstheme="minorHAnsi"/>
                <w:sz w:val="20"/>
                <w:szCs w:val="20"/>
              </w:rPr>
              <w:t xml:space="preserve"> Study</w:t>
            </w:r>
          </w:p>
        </w:tc>
        <w:tc>
          <w:tcPr>
            <w:tcW w:w="1260" w:type="dxa"/>
            <w:tcBorders>
              <w:top w:val="single" w:color="auto" w:sz="8" w:space="0"/>
              <w:left w:val="nil"/>
              <w:bottom w:val="single" w:color="auto" w:sz="8" w:space="0"/>
              <w:right w:val="nil"/>
            </w:tcBorders>
            <w:shd w:val="clear" w:color="auto" w:fill="auto"/>
            <w:vAlign w:val="center"/>
          </w:tcPr>
          <w:p w:rsidRPr="004F7094" w:rsidR="00F1518B" w:rsidP="00F1518B" w:rsidRDefault="00F1518B" w14:paraId="20751598" w14:textId="55A6D7A6">
            <w:pPr>
              <w:autoSpaceDE w:val="0"/>
              <w:autoSpaceDN w:val="0"/>
              <w:adjustRightInd w:val="0"/>
              <w:spacing w:after="0" w:line="240" w:lineRule="auto"/>
              <w:jc w:val="both"/>
              <w:rPr>
                <w:rFonts w:cstheme="minorHAnsi"/>
                <w:sz w:val="20"/>
                <w:szCs w:val="20"/>
              </w:rPr>
            </w:pPr>
            <w:r w:rsidRPr="004F7094">
              <w:rPr>
                <w:rFonts w:cstheme="minorHAnsi"/>
                <w:sz w:val="20"/>
                <w:szCs w:val="20"/>
              </w:rPr>
              <w:t>ATSDR</w:t>
            </w:r>
          </w:p>
        </w:tc>
        <w:tc>
          <w:tcPr>
            <w:tcW w:w="1530" w:type="dxa"/>
            <w:tcBorders>
              <w:top w:val="single" w:color="auto" w:sz="8" w:space="0"/>
              <w:left w:val="nil"/>
              <w:bottom w:val="single" w:color="auto" w:sz="8" w:space="0"/>
              <w:right w:val="nil"/>
            </w:tcBorders>
            <w:shd w:val="clear" w:color="auto" w:fill="auto"/>
            <w:vAlign w:val="center"/>
          </w:tcPr>
          <w:p w:rsidRPr="004F7094" w:rsidR="00F1518B" w:rsidP="00F1518B" w:rsidRDefault="004F7094" w14:paraId="46CA3C10" w14:textId="14CE3E82">
            <w:pPr>
              <w:autoSpaceDE w:val="0"/>
              <w:autoSpaceDN w:val="0"/>
              <w:adjustRightInd w:val="0"/>
              <w:spacing w:after="0" w:line="240" w:lineRule="auto"/>
              <w:jc w:val="both"/>
              <w:rPr>
                <w:rFonts w:cstheme="minorHAnsi"/>
                <w:sz w:val="20"/>
                <w:szCs w:val="20"/>
              </w:rPr>
            </w:pPr>
            <w:r w:rsidRPr="004F7094">
              <w:rPr>
                <w:rFonts w:cstheme="minorHAnsi"/>
                <w:sz w:val="20"/>
                <w:szCs w:val="20"/>
              </w:rPr>
              <w:t>(770) 488-3809</w:t>
            </w:r>
          </w:p>
        </w:tc>
        <w:tc>
          <w:tcPr>
            <w:tcW w:w="2430" w:type="dxa"/>
            <w:tcBorders>
              <w:top w:val="single" w:color="auto" w:sz="8" w:space="0"/>
              <w:left w:val="nil"/>
              <w:bottom w:val="single" w:color="auto" w:sz="8" w:space="0"/>
              <w:right w:val="nil"/>
            </w:tcBorders>
            <w:shd w:val="clear" w:color="auto" w:fill="auto"/>
            <w:vAlign w:val="center"/>
          </w:tcPr>
          <w:p w:rsidRPr="004F7094" w:rsidR="00F1518B" w:rsidP="00F1518B" w:rsidRDefault="00D8130E" w14:paraId="576F1577" w14:textId="3D6FFBA4">
            <w:pPr>
              <w:autoSpaceDE w:val="0"/>
              <w:autoSpaceDN w:val="0"/>
              <w:adjustRightInd w:val="0"/>
              <w:spacing w:after="0" w:line="240" w:lineRule="auto"/>
              <w:jc w:val="both"/>
              <w:rPr>
                <w:sz w:val="20"/>
                <w:szCs w:val="20"/>
              </w:rPr>
            </w:pPr>
            <w:hyperlink w:history="1" r:id="rId9">
              <w:r w:rsidRPr="004F7094" w:rsidR="004F7094">
                <w:rPr>
                  <w:rStyle w:val="Hyperlink"/>
                  <w:sz w:val="20"/>
                  <w:szCs w:val="20"/>
                </w:rPr>
                <w:t>fjb0</w:t>
              </w:r>
              <w:r w:rsidRPr="004F7094" w:rsidR="004F7094">
                <w:rPr>
                  <w:rStyle w:val="Hyperlink"/>
                  <w:rFonts w:cstheme="minorHAnsi"/>
                  <w:sz w:val="20"/>
                  <w:szCs w:val="20"/>
                </w:rPr>
                <w:t>@cdc.gov</w:t>
              </w:r>
            </w:hyperlink>
            <w:r w:rsidRPr="004F7094" w:rsidR="00F1518B">
              <w:rPr>
                <w:rFonts w:cstheme="minorHAnsi"/>
                <w:sz w:val="20"/>
                <w:szCs w:val="20"/>
              </w:rPr>
              <w:t xml:space="preserve"> </w:t>
            </w:r>
          </w:p>
        </w:tc>
      </w:tr>
      <w:tr w:rsidRPr="00D20211" w:rsidR="00AC00BD" w:rsidTr="009700C5" w14:paraId="289B4252" w14:textId="77777777">
        <w:tc>
          <w:tcPr>
            <w:tcW w:w="2340" w:type="dxa"/>
            <w:tcBorders>
              <w:top w:val="single" w:color="auto" w:sz="8" w:space="0"/>
              <w:left w:val="nil"/>
              <w:bottom w:val="single" w:color="auto" w:sz="8" w:space="0"/>
              <w:right w:val="nil"/>
            </w:tcBorders>
            <w:shd w:val="clear" w:color="auto" w:fill="auto"/>
            <w:vAlign w:val="center"/>
          </w:tcPr>
          <w:p w:rsidRPr="004F7094" w:rsidR="00AC00BD" w:rsidP="00F1518B" w:rsidRDefault="00AC00BD" w14:paraId="6EB9C39E" w14:textId="520B0785">
            <w:pPr>
              <w:autoSpaceDE w:val="0"/>
              <w:autoSpaceDN w:val="0"/>
              <w:adjustRightInd w:val="0"/>
              <w:spacing w:after="0" w:line="240" w:lineRule="auto"/>
              <w:jc w:val="both"/>
              <w:rPr>
                <w:rFonts w:cstheme="minorHAnsi"/>
                <w:sz w:val="20"/>
                <w:szCs w:val="20"/>
              </w:rPr>
            </w:pPr>
            <w:r>
              <w:rPr>
                <w:rFonts w:cstheme="minorHAnsi"/>
                <w:sz w:val="20"/>
                <w:szCs w:val="20"/>
              </w:rPr>
              <w:t>Scott Bartell, PhD</w:t>
            </w:r>
          </w:p>
        </w:tc>
        <w:tc>
          <w:tcPr>
            <w:tcW w:w="1800" w:type="dxa"/>
            <w:tcBorders>
              <w:top w:val="single" w:color="auto" w:sz="8" w:space="0"/>
              <w:left w:val="nil"/>
              <w:bottom w:val="single" w:color="auto" w:sz="8" w:space="0"/>
              <w:right w:val="nil"/>
            </w:tcBorders>
            <w:shd w:val="clear" w:color="auto" w:fill="auto"/>
            <w:vAlign w:val="center"/>
          </w:tcPr>
          <w:p w:rsidRPr="004F7094" w:rsidR="00AC00BD" w:rsidP="00F1518B" w:rsidRDefault="00AC00BD" w14:paraId="679263DB" w14:textId="439DDACB">
            <w:pPr>
              <w:autoSpaceDE w:val="0"/>
              <w:autoSpaceDN w:val="0"/>
              <w:adjustRightInd w:val="0"/>
              <w:spacing w:after="0" w:line="240" w:lineRule="auto"/>
              <w:rPr>
                <w:rFonts w:cstheme="minorHAnsi"/>
                <w:sz w:val="20"/>
                <w:szCs w:val="20"/>
              </w:rPr>
            </w:pPr>
            <w:r>
              <w:rPr>
                <w:rFonts w:cstheme="minorHAnsi"/>
                <w:sz w:val="20"/>
                <w:szCs w:val="20"/>
              </w:rPr>
              <w:t>Professor</w:t>
            </w:r>
          </w:p>
        </w:tc>
        <w:tc>
          <w:tcPr>
            <w:tcW w:w="1260" w:type="dxa"/>
            <w:tcBorders>
              <w:top w:val="single" w:color="auto" w:sz="8" w:space="0"/>
              <w:left w:val="nil"/>
              <w:bottom w:val="single" w:color="auto" w:sz="8" w:space="0"/>
              <w:right w:val="nil"/>
            </w:tcBorders>
            <w:shd w:val="clear" w:color="auto" w:fill="auto"/>
            <w:vAlign w:val="center"/>
          </w:tcPr>
          <w:p w:rsidRPr="004F7094" w:rsidR="00AC00BD" w:rsidP="00F1518B" w:rsidRDefault="00AC00BD" w14:paraId="760DB248" w14:textId="71B341BF">
            <w:pPr>
              <w:autoSpaceDE w:val="0"/>
              <w:autoSpaceDN w:val="0"/>
              <w:adjustRightInd w:val="0"/>
              <w:spacing w:after="0" w:line="240" w:lineRule="auto"/>
              <w:jc w:val="both"/>
              <w:rPr>
                <w:rFonts w:cstheme="minorHAnsi"/>
                <w:sz w:val="20"/>
                <w:szCs w:val="20"/>
              </w:rPr>
            </w:pPr>
            <w:r>
              <w:rPr>
                <w:rFonts w:cstheme="minorHAnsi"/>
                <w:sz w:val="20"/>
                <w:szCs w:val="20"/>
              </w:rPr>
              <w:t>University of California Irvine</w:t>
            </w:r>
          </w:p>
        </w:tc>
        <w:tc>
          <w:tcPr>
            <w:tcW w:w="1530" w:type="dxa"/>
            <w:tcBorders>
              <w:top w:val="single" w:color="auto" w:sz="8" w:space="0"/>
              <w:left w:val="nil"/>
              <w:bottom w:val="single" w:color="auto" w:sz="8" w:space="0"/>
              <w:right w:val="nil"/>
            </w:tcBorders>
            <w:shd w:val="clear" w:color="auto" w:fill="auto"/>
            <w:vAlign w:val="center"/>
          </w:tcPr>
          <w:p w:rsidRPr="004F7094" w:rsidR="00AC00BD" w:rsidP="00F1518B" w:rsidRDefault="00DD1316" w14:paraId="067D5950" w14:textId="3B23C460">
            <w:pPr>
              <w:autoSpaceDE w:val="0"/>
              <w:autoSpaceDN w:val="0"/>
              <w:adjustRightInd w:val="0"/>
              <w:spacing w:after="0" w:line="240" w:lineRule="auto"/>
              <w:jc w:val="both"/>
              <w:rPr>
                <w:rFonts w:cstheme="minorHAnsi"/>
                <w:sz w:val="20"/>
                <w:szCs w:val="20"/>
              </w:rPr>
            </w:pPr>
            <w:r>
              <w:rPr>
                <w:rFonts w:cstheme="minorHAnsi"/>
                <w:sz w:val="20"/>
                <w:szCs w:val="20"/>
              </w:rPr>
              <w:t>(949) 313-4314</w:t>
            </w:r>
          </w:p>
        </w:tc>
        <w:tc>
          <w:tcPr>
            <w:tcW w:w="2430" w:type="dxa"/>
            <w:tcBorders>
              <w:top w:val="single" w:color="auto" w:sz="8" w:space="0"/>
              <w:left w:val="nil"/>
              <w:bottom w:val="single" w:color="auto" w:sz="8" w:space="0"/>
              <w:right w:val="nil"/>
            </w:tcBorders>
            <w:shd w:val="clear" w:color="auto" w:fill="auto"/>
            <w:vAlign w:val="center"/>
          </w:tcPr>
          <w:p w:rsidR="00AC00BD" w:rsidP="00F1518B" w:rsidRDefault="00AC00BD" w14:paraId="11D80DEF" w14:textId="492C1883">
            <w:pPr>
              <w:autoSpaceDE w:val="0"/>
              <w:autoSpaceDN w:val="0"/>
              <w:adjustRightInd w:val="0"/>
              <w:spacing w:after="0" w:line="240" w:lineRule="auto"/>
              <w:jc w:val="both"/>
            </w:pPr>
            <w:hyperlink w:tgtFrame="_blank" w:history="1" r:id="rId10">
              <w:r>
                <w:rPr>
                  <w:rStyle w:val="Hyperlink"/>
                </w:rPr>
                <w:t>sbartell@uci.edu</w:t>
              </w:r>
            </w:hyperlink>
          </w:p>
        </w:tc>
      </w:tr>
      <w:tr w:rsidRPr="00D20211" w:rsidR="00AC00BD" w:rsidTr="009700C5" w14:paraId="1E804902" w14:textId="77777777">
        <w:tc>
          <w:tcPr>
            <w:tcW w:w="2340" w:type="dxa"/>
            <w:tcBorders>
              <w:top w:val="single" w:color="auto" w:sz="8" w:space="0"/>
              <w:left w:val="nil"/>
              <w:bottom w:val="single" w:color="auto" w:sz="8" w:space="0"/>
              <w:right w:val="nil"/>
            </w:tcBorders>
            <w:shd w:val="clear" w:color="auto" w:fill="auto"/>
            <w:vAlign w:val="center"/>
          </w:tcPr>
          <w:p w:rsidRPr="004F7094" w:rsidR="00AC00BD" w:rsidP="00F1518B" w:rsidRDefault="00AC00BD" w14:paraId="674C1BFA" w14:textId="1E2D64C0">
            <w:pPr>
              <w:autoSpaceDE w:val="0"/>
              <w:autoSpaceDN w:val="0"/>
              <w:adjustRightInd w:val="0"/>
              <w:spacing w:after="0" w:line="240" w:lineRule="auto"/>
              <w:jc w:val="both"/>
              <w:rPr>
                <w:rFonts w:cstheme="minorHAnsi"/>
                <w:sz w:val="20"/>
                <w:szCs w:val="20"/>
              </w:rPr>
            </w:pPr>
            <w:r>
              <w:rPr>
                <w:rFonts w:cstheme="minorHAnsi"/>
                <w:sz w:val="20"/>
                <w:szCs w:val="20"/>
              </w:rPr>
              <w:t xml:space="preserve">David </w:t>
            </w:r>
            <w:proofErr w:type="spellStart"/>
            <w:r>
              <w:rPr>
                <w:rFonts w:cstheme="minorHAnsi"/>
                <w:sz w:val="20"/>
                <w:szCs w:val="20"/>
              </w:rPr>
              <w:t>Savitz</w:t>
            </w:r>
            <w:proofErr w:type="spellEnd"/>
            <w:r>
              <w:rPr>
                <w:rFonts w:cstheme="minorHAnsi"/>
                <w:sz w:val="20"/>
                <w:szCs w:val="20"/>
              </w:rPr>
              <w:t>, PhD</w:t>
            </w:r>
          </w:p>
        </w:tc>
        <w:tc>
          <w:tcPr>
            <w:tcW w:w="1800" w:type="dxa"/>
            <w:tcBorders>
              <w:top w:val="single" w:color="auto" w:sz="8" w:space="0"/>
              <w:left w:val="nil"/>
              <w:bottom w:val="single" w:color="auto" w:sz="8" w:space="0"/>
              <w:right w:val="nil"/>
            </w:tcBorders>
            <w:shd w:val="clear" w:color="auto" w:fill="auto"/>
            <w:vAlign w:val="center"/>
          </w:tcPr>
          <w:p w:rsidRPr="004F7094" w:rsidR="00AC00BD" w:rsidP="00F1518B" w:rsidRDefault="00AC00BD" w14:paraId="6DDA3E01" w14:textId="50D05BB3">
            <w:pPr>
              <w:autoSpaceDE w:val="0"/>
              <w:autoSpaceDN w:val="0"/>
              <w:adjustRightInd w:val="0"/>
              <w:spacing w:after="0" w:line="240" w:lineRule="auto"/>
              <w:rPr>
                <w:rFonts w:cstheme="minorHAnsi"/>
                <w:sz w:val="20"/>
                <w:szCs w:val="20"/>
              </w:rPr>
            </w:pPr>
            <w:r>
              <w:rPr>
                <w:rFonts w:cstheme="minorHAnsi"/>
                <w:sz w:val="20"/>
                <w:szCs w:val="20"/>
              </w:rPr>
              <w:t>Professor</w:t>
            </w:r>
          </w:p>
        </w:tc>
        <w:tc>
          <w:tcPr>
            <w:tcW w:w="1260" w:type="dxa"/>
            <w:tcBorders>
              <w:top w:val="single" w:color="auto" w:sz="8" w:space="0"/>
              <w:left w:val="nil"/>
              <w:bottom w:val="single" w:color="auto" w:sz="8" w:space="0"/>
              <w:right w:val="nil"/>
            </w:tcBorders>
            <w:shd w:val="clear" w:color="auto" w:fill="auto"/>
            <w:vAlign w:val="center"/>
          </w:tcPr>
          <w:p w:rsidRPr="004F7094" w:rsidR="00AC00BD" w:rsidP="00F1518B" w:rsidRDefault="00AC00BD" w14:paraId="688993B0" w14:textId="4797BB11">
            <w:pPr>
              <w:autoSpaceDE w:val="0"/>
              <w:autoSpaceDN w:val="0"/>
              <w:adjustRightInd w:val="0"/>
              <w:spacing w:after="0" w:line="240" w:lineRule="auto"/>
              <w:jc w:val="both"/>
              <w:rPr>
                <w:rFonts w:cstheme="minorHAnsi"/>
                <w:sz w:val="20"/>
                <w:szCs w:val="20"/>
              </w:rPr>
            </w:pPr>
            <w:r>
              <w:rPr>
                <w:rFonts w:cstheme="minorHAnsi"/>
                <w:sz w:val="20"/>
                <w:szCs w:val="20"/>
              </w:rPr>
              <w:t>Brown University</w:t>
            </w:r>
          </w:p>
        </w:tc>
        <w:tc>
          <w:tcPr>
            <w:tcW w:w="1530" w:type="dxa"/>
            <w:tcBorders>
              <w:top w:val="single" w:color="auto" w:sz="8" w:space="0"/>
              <w:left w:val="nil"/>
              <w:bottom w:val="single" w:color="auto" w:sz="8" w:space="0"/>
              <w:right w:val="nil"/>
            </w:tcBorders>
            <w:shd w:val="clear" w:color="auto" w:fill="auto"/>
            <w:vAlign w:val="center"/>
          </w:tcPr>
          <w:p w:rsidRPr="004F7094" w:rsidR="00AC00BD" w:rsidP="00F1518B" w:rsidRDefault="00AC00BD" w14:paraId="00F3B35D" w14:textId="1105E83C">
            <w:pPr>
              <w:autoSpaceDE w:val="0"/>
              <w:autoSpaceDN w:val="0"/>
              <w:adjustRightInd w:val="0"/>
              <w:spacing w:after="0" w:line="240" w:lineRule="auto"/>
              <w:jc w:val="both"/>
              <w:rPr>
                <w:rFonts w:cstheme="minorHAnsi"/>
                <w:sz w:val="20"/>
                <w:szCs w:val="20"/>
              </w:rPr>
            </w:pPr>
            <w:r>
              <w:t>(401) 863-6090</w:t>
            </w:r>
          </w:p>
        </w:tc>
        <w:tc>
          <w:tcPr>
            <w:tcW w:w="2430" w:type="dxa"/>
            <w:tcBorders>
              <w:top w:val="single" w:color="auto" w:sz="8" w:space="0"/>
              <w:left w:val="nil"/>
              <w:bottom w:val="single" w:color="auto" w:sz="8" w:space="0"/>
              <w:right w:val="nil"/>
            </w:tcBorders>
            <w:shd w:val="clear" w:color="auto" w:fill="auto"/>
            <w:vAlign w:val="center"/>
          </w:tcPr>
          <w:p w:rsidR="00AC00BD" w:rsidP="00F1518B" w:rsidRDefault="00AC00BD" w14:paraId="2034A3E5" w14:textId="2FE00A5E">
            <w:pPr>
              <w:autoSpaceDE w:val="0"/>
              <w:autoSpaceDN w:val="0"/>
              <w:adjustRightInd w:val="0"/>
              <w:spacing w:after="0" w:line="240" w:lineRule="auto"/>
              <w:jc w:val="both"/>
            </w:pPr>
            <w:hyperlink w:tgtFrame="_blank" w:history="1" r:id="rId11">
              <w:r>
                <w:rPr>
                  <w:rStyle w:val="Hyperlink"/>
                </w:rPr>
                <w:t>david_savitz@brown.edu</w:t>
              </w:r>
            </w:hyperlink>
          </w:p>
        </w:tc>
      </w:tr>
    </w:tbl>
    <w:p w:rsidR="007F0E10" w:rsidP="007F0E10" w:rsidRDefault="007F0E10" w14:paraId="7838E58E" w14:textId="17B64CE3">
      <w:pPr>
        <w:pStyle w:val="ListParagraph"/>
        <w:autoSpaceDE w:val="0"/>
        <w:autoSpaceDN w:val="0"/>
        <w:adjustRightInd w:val="0"/>
        <w:spacing w:line="240" w:lineRule="auto"/>
        <w:rPr>
          <w:rFonts w:cs="ITCFranklinGothicStd-Book"/>
          <w:sz w:val="24"/>
          <w:szCs w:val="24"/>
        </w:rPr>
      </w:pPr>
    </w:p>
    <w:p w:rsidRPr="008F0EA8" w:rsidR="00285272" w:rsidP="00285272" w:rsidRDefault="00285272" w14:paraId="389AE1ED" w14:textId="77777777">
      <w:pPr>
        <w:autoSpaceDE w:val="0"/>
        <w:autoSpaceDN w:val="0"/>
        <w:adjustRightInd w:val="0"/>
        <w:spacing w:line="276" w:lineRule="auto"/>
        <w:rPr>
          <w:rFonts w:cs="ITCFranklinGothicStd-Book"/>
          <w:sz w:val="24"/>
          <w:szCs w:val="24"/>
        </w:rPr>
      </w:pPr>
      <w:r w:rsidRPr="008F0EA8">
        <w:rPr>
          <w:rFonts w:cs="ITCFranklinGothicStd-Book"/>
          <w:sz w:val="24"/>
          <w:szCs w:val="24"/>
        </w:rPr>
        <w:lastRenderedPageBreak/>
        <w:t xml:space="preserve">In addition, the </w:t>
      </w:r>
      <w:r w:rsidRPr="008F0EA8">
        <w:rPr>
          <w:rFonts w:cs="ITCFranklinGothicStd-Book"/>
          <w:b/>
          <w:sz w:val="24"/>
          <w:szCs w:val="24"/>
        </w:rPr>
        <w:t>Multi-site Study Protocol Section 2.4.</w:t>
      </w:r>
      <w:r w:rsidRPr="008F0EA8">
        <w:rPr>
          <w:sz w:val="24"/>
          <w:szCs w:val="24"/>
        </w:rPr>
        <w:t xml:space="preserve"> </w:t>
      </w:r>
      <w:r w:rsidRPr="008F0EA8">
        <w:rPr>
          <w:rFonts w:cs="ITCFranklinGothicStd-Book"/>
          <w:b/>
          <w:sz w:val="24"/>
          <w:szCs w:val="24"/>
        </w:rPr>
        <w:t>General Approach for Study Recruitment</w:t>
      </w:r>
      <w:r w:rsidRPr="008F0EA8">
        <w:rPr>
          <w:rFonts w:cs="ITCFranklinGothicStd-Book"/>
          <w:sz w:val="24"/>
          <w:szCs w:val="24"/>
        </w:rPr>
        <w:t xml:space="preserve"> describes the sampling methods and recruitment strategies:</w:t>
      </w:r>
    </w:p>
    <w:p w:rsidRPr="00B207AE" w:rsidR="00285272" w:rsidP="00285272" w:rsidRDefault="00285272" w14:paraId="28DA1671" w14:textId="77777777">
      <w:pPr>
        <w:autoSpaceDE w:val="0"/>
        <w:autoSpaceDN w:val="0"/>
        <w:adjustRightInd w:val="0"/>
        <w:spacing w:line="240" w:lineRule="auto"/>
        <w:ind w:left="360" w:firstLine="360"/>
        <w:jc w:val="both"/>
        <w:rPr>
          <w:rFonts w:cs="ITCFranklinGothicStd-Book"/>
          <w:sz w:val="22"/>
          <w:szCs w:val="22"/>
        </w:rPr>
      </w:pPr>
      <w:r>
        <w:rPr>
          <w:rFonts w:cs="ITCFranklinGothicStd-Book"/>
          <w:sz w:val="22"/>
          <w:szCs w:val="22"/>
        </w:rPr>
        <w:t>“</w:t>
      </w:r>
      <w:r w:rsidRPr="00B207AE">
        <w:rPr>
          <w:rFonts w:cs="ITCFranklinGothicStd-Book"/>
          <w:sz w:val="22"/>
          <w:szCs w:val="22"/>
        </w:rPr>
        <w:t xml:space="preserve">All sites will fully document their methods and address how the final samples are likely to deviate from a true probability sample, drawing on relevant empirical data as feasible.  Each site s will </w:t>
      </w:r>
      <w:proofErr w:type="gramStart"/>
      <w:r w:rsidRPr="00B207AE">
        <w:rPr>
          <w:rFonts w:cs="ITCFranklinGothicStd-Book"/>
          <w:sz w:val="22"/>
          <w:szCs w:val="22"/>
        </w:rPr>
        <w:t>make adjustments</w:t>
      </w:r>
      <w:proofErr w:type="gramEnd"/>
      <w:r w:rsidRPr="00B207AE">
        <w:rPr>
          <w:rFonts w:cs="ITCFranklinGothicStd-Book"/>
          <w:sz w:val="22"/>
          <w:szCs w:val="22"/>
        </w:rPr>
        <w:t xml:space="preserve"> as needed to attain the required study size per guidelines above and in coordination with ATSDR.  Site investigators will work diligently to document all steps of the process and will commit to the technical oversight and quality control through the Sampling and Recrui</w:t>
      </w:r>
      <w:r>
        <w:rPr>
          <w:rFonts w:cs="ITCFranklinGothicStd-Book"/>
          <w:sz w:val="22"/>
          <w:szCs w:val="22"/>
        </w:rPr>
        <w:t>t</w:t>
      </w:r>
      <w:r w:rsidRPr="00B207AE">
        <w:rPr>
          <w:rFonts w:cs="ITCFranklinGothicStd-Book"/>
          <w:sz w:val="22"/>
          <w:szCs w:val="22"/>
        </w:rPr>
        <w:t>ment Working Group established from the Personnel Responsible for Collection and Analysis of Information (Supporting Statement B).</w:t>
      </w:r>
      <w:r>
        <w:rPr>
          <w:rFonts w:cs="ITCFranklinGothicStd-Book"/>
          <w:sz w:val="22"/>
          <w:szCs w:val="22"/>
        </w:rPr>
        <w:t>”</w:t>
      </w:r>
      <w:r w:rsidRPr="00B207AE">
        <w:rPr>
          <w:rFonts w:cs="ITCFranklinGothicStd-Book"/>
          <w:sz w:val="22"/>
          <w:szCs w:val="22"/>
        </w:rPr>
        <w:t xml:space="preserve">  </w:t>
      </w:r>
    </w:p>
    <w:p w:rsidR="00285272" w:rsidP="00285272" w:rsidRDefault="00285272" w14:paraId="519BC29E" w14:textId="77777777">
      <w:pPr>
        <w:autoSpaceDE w:val="0"/>
        <w:autoSpaceDN w:val="0"/>
        <w:adjustRightInd w:val="0"/>
        <w:spacing w:line="240" w:lineRule="auto"/>
        <w:rPr>
          <w:rFonts w:cs="ITCFranklinGothicStd-Book"/>
          <w:sz w:val="24"/>
          <w:szCs w:val="24"/>
        </w:rPr>
      </w:pPr>
    </w:p>
    <w:p w:rsidRPr="008A4ACD" w:rsidR="00285272" w:rsidP="008A4ACD" w:rsidRDefault="00285272" w14:paraId="5F8611DF" w14:textId="4E3F10E2">
      <w:pPr>
        <w:rPr>
          <w:rFonts w:cs="ITCFranklinGothicStd-Book"/>
          <w:sz w:val="24"/>
          <w:szCs w:val="24"/>
        </w:rPr>
      </w:pPr>
      <w:r w:rsidRPr="008F0EA8">
        <w:rPr>
          <w:rFonts w:cstheme="minorHAnsi"/>
          <w:sz w:val="24"/>
          <w:szCs w:val="24"/>
        </w:rPr>
        <w:t xml:space="preserve">ATSDR has established a </w:t>
      </w:r>
      <w:r w:rsidRPr="008F0EA8">
        <w:rPr>
          <w:rFonts w:cs="ITCFranklinGothicStd-Book"/>
          <w:sz w:val="24"/>
          <w:szCs w:val="24"/>
        </w:rPr>
        <w:t xml:space="preserve">Sampling and Recruitment Workgroup, comprised of </w:t>
      </w:r>
      <w:r w:rsidRPr="008F0EA8">
        <w:rPr>
          <w:rFonts w:cstheme="minorHAnsi"/>
          <w:sz w:val="24"/>
          <w:szCs w:val="24"/>
        </w:rPr>
        <w:t xml:space="preserve">the ATSDR and study sites investigators.  The intent of the workgroup is to oversee technical evaluation for all sampling and recruitment methods to be applied in the multi-site study.  As an integral part of the data collection and statistical analyses, this workgroup is </w:t>
      </w:r>
      <w:r w:rsidRPr="008F0EA8" w:rsidR="008A4ACD">
        <w:rPr>
          <w:rFonts w:cstheme="minorHAnsi"/>
          <w:sz w:val="24"/>
          <w:szCs w:val="24"/>
        </w:rPr>
        <w:t xml:space="preserve">a component </w:t>
      </w:r>
      <w:r w:rsidRPr="008F0EA8">
        <w:rPr>
          <w:rFonts w:cstheme="minorHAnsi"/>
          <w:sz w:val="24"/>
          <w:szCs w:val="24"/>
        </w:rPr>
        <w:t xml:space="preserve">of the previously proposed group under the “Personnel Responsible for Collection and Analysis of Information” and will serve multiple functions, including sharing information with ATSDR and across sites and overseeing </w:t>
      </w:r>
      <w:r w:rsidRPr="008F0EA8" w:rsidR="008A4ACD">
        <w:rPr>
          <w:rFonts w:cstheme="minorHAnsi"/>
          <w:sz w:val="24"/>
          <w:szCs w:val="24"/>
        </w:rPr>
        <w:t xml:space="preserve">initial </w:t>
      </w:r>
      <w:r w:rsidRPr="008F0EA8">
        <w:rPr>
          <w:rFonts w:cstheme="minorHAnsi"/>
          <w:sz w:val="24"/>
          <w:szCs w:val="24"/>
        </w:rPr>
        <w:t xml:space="preserve">sampling and recruitment efforts, as well as data collection and analyses to follow.  </w:t>
      </w:r>
    </w:p>
    <w:p w:rsidRPr="008A4ACD" w:rsidR="00AC00BD" w:rsidP="008A4ACD" w:rsidRDefault="00AC00BD" w14:paraId="22EF44FE" w14:textId="77777777">
      <w:pPr>
        <w:autoSpaceDE w:val="0"/>
        <w:autoSpaceDN w:val="0"/>
        <w:adjustRightInd w:val="0"/>
        <w:spacing w:line="240" w:lineRule="auto"/>
        <w:rPr>
          <w:rFonts w:cs="ITCFranklinGothicStd-Book"/>
          <w:sz w:val="24"/>
          <w:szCs w:val="24"/>
        </w:rPr>
      </w:pPr>
    </w:p>
    <w:p w:rsidRPr="007F0E10" w:rsidR="007F0E10" w:rsidP="007F0E10" w:rsidRDefault="009700C5" w14:paraId="39CB6336" w14:textId="645D65C8">
      <w:pPr>
        <w:autoSpaceDE w:val="0"/>
        <w:autoSpaceDN w:val="0"/>
        <w:adjustRightInd w:val="0"/>
        <w:spacing w:after="0" w:line="240" w:lineRule="auto"/>
        <w:jc w:val="both"/>
        <w:rPr>
          <w:rFonts w:cstheme="minorHAnsi"/>
          <w:sz w:val="24"/>
          <w:szCs w:val="24"/>
        </w:rPr>
      </w:pPr>
      <w:r>
        <w:rPr>
          <w:rFonts w:cstheme="minorHAnsi"/>
          <w:sz w:val="24"/>
          <w:szCs w:val="24"/>
        </w:rPr>
        <w:t>Table B.5.</w:t>
      </w:r>
      <w:r w:rsidR="00CB5D48">
        <w:rPr>
          <w:rFonts w:cstheme="minorHAnsi"/>
          <w:sz w:val="24"/>
          <w:szCs w:val="24"/>
        </w:rPr>
        <w:t>1.</w:t>
      </w:r>
      <w:r>
        <w:rPr>
          <w:rFonts w:cstheme="minorHAnsi"/>
          <w:sz w:val="24"/>
          <w:szCs w:val="24"/>
        </w:rPr>
        <w:t xml:space="preserve">2. </w:t>
      </w:r>
      <w:r w:rsidR="00E410B4">
        <w:rPr>
          <w:rFonts w:cstheme="minorHAnsi"/>
          <w:sz w:val="24"/>
          <w:szCs w:val="24"/>
        </w:rPr>
        <w:t>Personnel Responsible for Collection and Analysis of Information</w:t>
      </w:r>
    </w:p>
    <w:p w:rsidRPr="007F0E10" w:rsidR="007F0E10" w:rsidP="007F0E10" w:rsidRDefault="007F0E10" w14:paraId="4AA9D460" w14:textId="77777777">
      <w:pPr>
        <w:pStyle w:val="ListParagraph"/>
        <w:autoSpaceDE w:val="0"/>
        <w:autoSpaceDN w:val="0"/>
        <w:adjustRightInd w:val="0"/>
        <w:spacing w:after="0" w:line="240" w:lineRule="auto"/>
        <w:jc w:val="both"/>
        <w:rPr>
          <w:rFonts w:cstheme="minorHAns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76"/>
        <w:gridCol w:w="1751"/>
        <w:gridCol w:w="1214"/>
        <w:gridCol w:w="1382"/>
        <w:gridCol w:w="3237"/>
      </w:tblGrid>
      <w:tr w:rsidRPr="00D20211" w:rsidR="007F0E10" w:rsidTr="004F7094" w14:paraId="2DA5F27B" w14:textId="77777777">
        <w:tc>
          <w:tcPr>
            <w:tcW w:w="2174" w:type="dxa"/>
            <w:tcBorders>
              <w:top w:val="single" w:color="auto" w:sz="8" w:space="0"/>
              <w:left w:val="nil"/>
              <w:bottom w:val="single" w:color="auto" w:sz="8" w:space="0"/>
              <w:right w:val="nil"/>
            </w:tcBorders>
          </w:tcPr>
          <w:p w:rsidRPr="00D20211" w:rsidR="007F0E10" w:rsidP="00AE70E7" w:rsidRDefault="007F0E10" w14:paraId="704544D5" w14:textId="77777777">
            <w:pPr>
              <w:autoSpaceDE w:val="0"/>
              <w:autoSpaceDN w:val="0"/>
              <w:adjustRightInd w:val="0"/>
              <w:spacing w:after="0" w:line="240" w:lineRule="auto"/>
              <w:jc w:val="both"/>
              <w:rPr>
                <w:rFonts w:cstheme="minorHAnsi"/>
                <w:b/>
              </w:rPr>
            </w:pPr>
            <w:r w:rsidRPr="00D20211">
              <w:rPr>
                <w:rFonts w:cstheme="minorHAnsi"/>
                <w:b/>
              </w:rPr>
              <w:t>Name</w:t>
            </w:r>
          </w:p>
        </w:tc>
        <w:tc>
          <w:tcPr>
            <w:tcW w:w="1930" w:type="dxa"/>
            <w:tcBorders>
              <w:top w:val="single" w:color="auto" w:sz="8" w:space="0"/>
              <w:left w:val="nil"/>
              <w:bottom w:val="single" w:color="auto" w:sz="8" w:space="0"/>
              <w:right w:val="nil"/>
            </w:tcBorders>
          </w:tcPr>
          <w:p w:rsidRPr="00D20211" w:rsidR="007F0E10" w:rsidP="00AE70E7" w:rsidRDefault="007F0E10" w14:paraId="2C6E970A" w14:textId="77777777">
            <w:pPr>
              <w:autoSpaceDE w:val="0"/>
              <w:autoSpaceDN w:val="0"/>
              <w:adjustRightInd w:val="0"/>
              <w:spacing w:after="0" w:line="240" w:lineRule="auto"/>
              <w:jc w:val="both"/>
              <w:rPr>
                <w:rFonts w:cstheme="minorHAnsi"/>
                <w:b/>
              </w:rPr>
            </w:pPr>
            <w:r w:rsidRPr="00D20211">
              <w:rPr>
                <w:rFonts w:cstheme="minorHAnsi"/>
                <w:b/>
              </w:rPr>
              <w:t>Title</w:t>
            </w:r>
          </w:p>
        </w:tc>
        <w:tc>
          <w:tcPr>
            <w:tcW w:w="1296" w:type="dxa"/>
            <w:tcBorders>
              <w:top w:val="single" w:color="auto" w:sz="8" w:space="0"/>
              <w:left w:val="nil"/>
              <w:bottom w:val="single" w:color="auto" w:sz="8" w:space="0"/>
              <w:right w:val="nil"/>
            </w:tcBorders>
          </w:tcPr>
          <w:p w:rsidRPr="00D20211" w:rsidR="007F0E10" w:rsidP="00AE70E7" w:rsidRDefault="007F0E10" w14:paraId="29A5379F" w14:textId="77777777">
            <w:pPr>
              <w:autoSpaceDE w:val="0"/>
              <w:autoSpaceDN w:val="0"/>
              <w:adjustRightInd w:val="0"/>
              <w:spacing w:after="0" w:line="240" w:lineRule="auto"/>
              <w:jc w:val="both"/>
              <w:rPr>
                <w:rFonts w:cstheme="minorHAnsi"/>
                <w:b/>
              </w:rPr>
            </w:pPr>
            <w:r w:rsidRPr="00D20211">
              <w:rPr>
                <w:rFonts w:cstheme="minorHAnsi"/>
                <w:b/>
              </w:rPr>
              <w:t>Affiliation</w:t>
            </w:r>
          </w:p>
        </w:tc>
        <w:tc>
          <w:tcPr>
            <w:tcW w:w="1620" w:type="dxa"/>
            <w:tcBorders>
              <w:top w:val="single" w:color="auto" w:sz="8" w:space="0"/>
              <w:left w:val="nil"/>
              <w:bottom w:val="single" w:color="auto" w:sz="8" w:space="0"/>
              <w:right w:val="nil"/>
            </w:tcBorders>
          </w:tcPr>
          <w:p w:rsidRPr="00D20211" w:rsidR="007F0E10" w:rsidP="00AE70E7" w:rsidRDefault="007F0E10" w14:paraId="42539233" w14:textId="77777777">
            <w:pPr>
              <w:autoSpaceDE w:val="0"/>
              <w:autoSpaceDN w:val="0"/>
              <w:adjustRightInd w:val="0"/>
              <w:spacing w:after="0" w:line="240" w:lineRule="auto"/>
              <w:jc w:val="both"/>
              <w:rPr>
                <w:rFonts w:cstheme="minorHAnsi"/>
                <w:b/>
              </w:rPr>
            </w:pPr>
            <w:r w:rsidRPr="00D20211">
              <w:rPr>
                <w:rFonts w:cstheme="minorHAnsi"/>
                <w:b/>
              </w:rPr>
              <w:t>Phone</w:t>
            </w:r>
          </w:p>
        </w:tc>
        <w:tc>
          <w:tcPr>
            <w:tcW w:w="2340" w:type="dxa"/>
            <w:tcBorders>
              <w:top w:val="single" w:color="auto" w:sz="8" w:space="0"/>
              <w:left w:val="nil"/>
              <w:bottom w:val="single" w:color="auto" w:sz="8" w:space="0"/>
              <w:right w:val="nil"/>
            </w:tcBorders>
          </w:tcPr>
          <w:p w:rsidRPr="00D20211" w:rsidR="007F0E10" w:rsidP="00AE70E7" w:rsidRDefault="007F0E10" w14:paraId="1B1C744A" w14:textId="77777777">
            <w:pPr>
              <w:autoSpaceDE w:val="0"/>
              <w:autoSpaceDN w:val="0"/>
              <w:adjustRightInd w:val="0"/>
              <w:spacing w:after="0" w:line="240" w:lineRule="auto"/>
              <w:jc w:val="both"/>
              <w:rPr>
                <w:rFonts w:cstheme="minorHAnsi"/>
                <w:b/>
              </w:rPr>
            </w:pPr>
            <w:r w:rsidRPr="00D20211">
              <w:rPr>
                <w:rFonts w:cstheme="minorHAnsi"/>
                <w:b/>
              </w:rPr>
              <w:t>Email</w:t>
            </w:r>
          </w:p>
        </w:tc>
      </w:tr>
      <w:tr w:rsidRPr="004F7094" w:rsidR="004F7094" w:rsidTr="004F7094" w14:paraId="40956CDE" w14:textId="77777777">
        <w:tc>
          <w:tcPr>
            <w:tcW w:w="2174" w:type="dxa"/>
            <w:tcBorders>
              <w:top w:val="single" w:color="auto" w:sz="8" w:space="0"/>
              <w:left w:val="nil"/>
              <w:bottom w:val="single" w:color="auto" w:sz="8" w:space="0"/>
              <w:right w:val="nil"/>
            </w:tcBorders>
            <w:shd w:val="clear" w:color="auto" w:fill="auto"/>
            <w:vAlign w:val="center"/>
          </w:tcPr>
          <w:p w:rsidRPr="004F7094" w:rsidR="004F7094" w:rsidP="008A4ACD" w:rsidRDefault="004F7094" w14:paraId="3F891425" w14:textId="77777777">
            <w:pPr>
              <w:autoSpaceDE w:val="0"/>
              <w:autoSpaceDN w:val="0"/>
              <w:adjustRightInd w:val="0"/>
              <w:spacing w:after="0" w:line="240" w:lineRule="auto"/>
              <w:rPr>
                <w:rFonts w:cstheme="minorHAnsi"/>
                <w:sz w:val="20"/>
                <w:szCs w:val="20"/>
              </w:rPr>
            </w:pPr>
            <w:r w:rsidRPr="004F7094">
              <w:rPr>
                <w:rFonts w:cstheme="minorHAnsi"/>
                <w:sz w:val="20"/>
                <w:szCs w:val="20"/>
              </w:rPr>
              <w:t>Marian Pavuk, MD, PhD</w:t>
            </w:r>
          </w:p>
        </w:tc>
        <w:tc>
          <w:tcPr>
            <w:tcW w:w="1930" w:type="dxa"/>
            <w:tcBorders>
              <w:top w:val="single" w:color="auto" w:sz="8" w:space="0"/>
              <w:left w:val="nil"/>
              <w:bottom w:val="single" w:color="auto" w:sz="8" w:space="0"/>
              <w:right w:val="nil"/>
            </w:tcBorders>
            <w:shd w:val="clear" w:color="auto" w:fill="auto"/>
            <w:vAlign w:val="center"/>
          </w:tcPr>
          <w:p w:rsidRPr="004F7094" w:rsidR="004F7094" w:rsidP="008A4ACD" w:rsidRDefault="004F7094" w14:paraId="08D6A384" w14:textId="77777777">
            <w:pPr>
              <w:autoSpaceDE w:val="0"/>
              <w:autoSpaceDN w:val="0"/>
              <w:adjustRightInd w:val="0"/>
              <w:spacing w:after="0" w:line="240" w:lineRule="auto"/>
              <w:rPr>
                <w:rFonts w:cstheme="minorHAnsi"/>
                <w:sz w:val="20"/>
                <w:szCs w:val="20"/>
              </w:rPr>
            </w:pPr>
            <w:r w:rsidRPr="004F7094">
              <w:rPr>
                <w:rFonts w:cstheme="minorHAnsi"/>
                <w:sz w:val="20"/>
                <w:szCs w:val="20"/>
              </w:rPr>
              <w:t xml:space="preserve">Senior Epidemiologist, </w:t>
            </w:r>
          </w:p>
          <w:p w:rsidRPr="004F7094" w:rsidR="004F7094" w:rsidP="008A4ACD" w:rsidRDefault="004F7094" w14:paraId="2D4BAACA" w14:textId="1E35B5C9">
            <w:pPr>
              <w:autoSpaceDE w:val="0"/>
              <w:autoSpaceDN w:val="0"/>
              <w:adjustRightInd w:val="0"/>
              <w:spacing w:after="0" w:line="240" w:lineRule="auto"/>
              <w:rPr>
                <w:rFonts w:cstheme="minorHAnsi"/>
                <w:sz w:val="20"/>
                <w:szCs w:val="20"/>
              </w:rPr>
            </w:pPr>
            <w:r w:rsidRPr="004F7094">
              <w:rPr>
                <w:rFonts w:cstheme="minorHAnsi"/>
                <w:sz w:val="20"/>
                <w:szCs w:val="20"/>
              </w:rPr>
              <w:t xml:space="preserve">PI </w:t>
            </w:r>
            <w:r w:rsidR="00E118E6">
              <w:rPr>
                <w:rFonts w:cstheme="minorHAnsi"/>
                <w:sz w:val="20"/>
                <w:szCs w:val="20"/>
              </w:rPr>
              <w:t>Multi-site</w:t>
            </w:r>
            <w:r w:rsidRPr="004F7094">
              <w:rPr>
                <w:rFonts w:cstheme="minorHAnsi"/>
                <w:sz w:val="20"/>
                <w:szCs w:val="20"/>
              </w:rPr>
              <w:t xml:space="preserve"> Study</w:t>
            </w:r>
          </w:p>
        </w:tc>
        <w:tc>
          <w:tcPr>
            <w:tcW w:w="1296" w:type="dxa"/>
            <w:tcBorders>
              <w:top w:val="single" w:color="auto" w:sz="8" w:space="0"/>
              <w:left w:val="nil"/>
              <w:bottom w:val="single" w:color="auto" w:sz="8" w:space="0"/>
              <w:right w:val="nil"/>
            </w:tcBorders>
            <w:shd w:val="clear" w:color="auto" w:fill="auto"/>
            <w:vAlign w:val="center"/>
          </w:tcPr>
          <w:p w:rsidRPr="004F7094" w:rsidR="004F7094" w:rsidP="008A4ACD" w:rsidRDefault="004F7094" w14:paraId="4AE3C4D3" w14:textId="77777777">
            <w:pPr>
              <w:autoSpaceDE w:val="0"/>
              <w:autoSpaceDN w:val="0"/>
              <w:adjustRightInd w:val="0"/>
              <w:spacing w:after="0" w:line="240" w:lineRule="auto"/>
              <w:rPr>
                <w:rFonts w:cstheme="minorHAnsi"/>
                <w:sz w:val="20"/>
                <w:szCs w:val="20"/>
              </w:rPr>
            </w:pPr>
            <w:r w:rsidRPr="004F7094">
              <w:rPr>
                <w:rFonts w:cstheme="minorHAnsi"/>
                <w:sz w:val="20"/>
                <w:szCs w:val="20"/>
              </w:rPr>
              <w:t>ATSDR</w:t>
            </w:r>
          </w:p>
        </w:tc>
        <w:tc>
          <w:tcPr>
            <w:tcW w:w="1620" w:type="dxa"/>
            <w:tcBorders>
              <w:top w:val="single" w:color="auto" w:sz="8" w:space="0"/>
              <w:left w:val="nil"/>
              <w:bottom w:val="single" w:color="auto" w:sz="8" w:space="0"/>
              <w:right w:val="nil"/>
            </w:tcBorders>
            <w:shd w:val="clear" w:color="auto" w:fill="auto"/>
            <w:vAlign w:val="center"/>
          </w:tcPr>
          <w:p w:rsidRPr="004F7094" w:rsidR="004F7094" w:rsidP="008A4ACD" w:rsidRDefault="004F7094" w14:paraId="1F02AA65" w14:textId="77777777">
            <w:pPr>
              <w:autoSpaceDE w:val="0"/>
              <w:autoSpaceDN w:val="0"/>
              <w:adjustRightInd w:val="0"/>
              <w:spacing w:after="0" w:line="240" w:lineRule="auto"/>
              <w:rPr>
                <w:rFonts w:cstheme="minorHAnsi"/>
                <w:sz w:val="20"/>
                <w:szCs w:val="20"/>
              </w:rPr>
            </w:pPr>
            <w:r w:rsidRPr="004F7094">
              <w:rPr>
                <w:rFonts w:cstheme="minorHAnsi"/>
                <w:sz w:val="20"/>
                <w:szCs w:val="20"/>
              </w:rPr>
              <w:t>(770) 488-3671</w:t>
            </w:r>
          </w:p>
        </w:tc>
        <w:tc>
          <w:tcPr>
            <w:tcW w:w="2340" w:type="dxa"/>
            <w:tcBorders>
              <w:top w:val="single" w:color="auto" w:sz="8" w:space="0"/>
              <w:left w:val="nil"/>
              <w:bottom w:val="single" w:color="auto" w:sz="8" w:space="0"/>
              <w:right w:val="nil"/>
            </w:tcBorders>
            <w:shd w:val="clear" w:color="auto" w:fill="auto"/>
            <w:vAlign w:val="center"/>
          </w:tcPr>
          <w:p w:rsidRPr="004F7094" w:rsidR="004F7094" w:rsidP="008A4ACD" w:rsidRDefault="00D8130E" w14:paraId="444FB311" w14:textId="77777777">
            <w:pPr>
              <w:autoSpaceDE w:val="0"/>
              <w:autoSpaceDN w:val="0"/>
              <w:adjustRightInd w:val="0"/>
              <w:spacing w:after="0" w:line="240" w:lineRule="auto"/>
              <w:rPr>
                <w:sz w:val="20"/>
                <w:szCs w:val="20"/>
              </w:rPr>
            </w:pPr>
            <w:hyperlink w:history="1" r:id="rId12">
              <w:r w:rsidRPr="004F7094" w:rsidR="004F7094">
                <w:rPr>
                  <w:rStyle w:val="Hyperlink"/>
                  <w:sz w:val="20"/>
                  <w:szCs w:val="20"/>
                </w:rPr>
                <w:t>fsh8</w:t>
              </w:r>
              <w:r w:rsidRPr="004F7094" w:rsidR="004F7094">
                <w:rPr>
                  <w:rStyle w:val="Hyperlink"/>
                  <w:rFonts w:cstheme="minorHAnsi"/>
                  <w:sz w:val="20"/>
                  <w:szCs w:val="20"/>
                </w:rPr>
                <w:t>@cdc.gov</w:t>
              </w:r>
            </w:hyperlink>
            <w:r w:rsidRPr="004F7094" w:rsidR="004F7094">
              <w:rPr>
                <w:rFonts w:cstheme="minorHAnsi"/>
                <w:sz w:val="20"/>
                <w:szCs w:val="20"/>
              </w:rPr>
              <w:t xml:space="preserve"> </w:t>
            </w:r>
          </w:p>
        </w:tc>
      </w:tr>
      <w:tr w:rsidRPr="004F7094" w:rsidR="004F7094" w:rsidTr="004F7094" w14:paraId="52B700F6" w14:textId="77777777">
        <w:tc>
          <w:tcPr>
            <w:tcW w:w="2174" w:type="dxa"/>
            <w:tcBorders>
              <w:top w:val="single" w:color="auto" w:sz="8" w:space="0"/>
              <w:left w:val="nil"/>
              <w:bottom w:val="single" w:color="auto" w:sz="8" w:space="0"/>
              <w:right w:val="nil"/>
            </w:tcBorders>
            <w:shd w:val="clear" w:color="auto" w:fill="auto"/>
            <w:vAlign w:val="center"/>
          </w:tcPr>
          <w:p w:rsidRPr="004F7094" w:rsidR="004F7094" w:rsidP="008A4ACD" w:rsidRDefault="004F7094" w14:paraId="3F7E4462" w14:textId="027F9FF5">
            <w:pPr>
              <w:autoSpaceDE w:val="0"/>
              <w:autoSpaceDN w:val="0"/>
              <w:adjustRightInd w:val="0"/>
              <w:spacing w:after="0" w:line="240" w:lineRule="auto"/>
              <w:rPr>
                <w:rFonts w:cstheme="minorHAnsi"/>
                <w:sz w:val="20"/>
                <w:szCs w:val="20"/>
              </w:rPr>
            </w:pPr>
            <w:r w:rsidRPr="004F7094">
              <w:rPr>
                <w:rFonts w:cstheme="minorHAnsi"/>
                <w:sz w:val="20"/>
                <w:szCs w:val="20"/>
              </w:rPr>
              <w:t>Frank Bove, Sc</w:t>
            </w:r>
            <w:r w:rsidR="00291679">
              <w:rPr>
                <w:rFonts w:cstheme="minorHAnsi"/>
                <w:sz w:val="20"/>
                <w:szCs w:val="20"/>
              </w:rPr>
              <w:t>D, MS</w:t>
            </w:r>
          </w:p>
        </w:tc>
        <w:tc>
          <w:tcPr>
            <w:tcW w:w="1930" w:type="dxa"/>
            <w:tcBorders>
              <w:top w:val="single" w:color="auto" w:sz="8" w:space="0"/>
              <w:left w:val="nil"/>
              <w:bottom w:val="single" w:color="auto" w:sz="8" w:space="0"/>
              <w:right w:val="nil"/>
            </w:tcBorders>
            <w:shd w:val="clear" w:color="auto" w:fill="auto"/>
            <w:vAlign w:val="center"/>
          </w:tcPr>
          <w:p w:rsidRPr="004F7094" w:rsidR="004F7094" w:rsidP="008A4ACD" w:rsidRDefault="004F7094" w14:paraId="6A12453B" w14:textId="77777777">
            <w:pPr>
              <w:autoSpaceDE w:val="0"/>
              <w:autoSpaceDN w:val="0"/>
              <w:adjustRightInd w:val="0"/>
              <w:spacing w:after="0" w:line="240" w:lineRule="auto"/>
              <w:rPr>
                <w:rFonts w:cstheme="minorHAnsi"/>
                <w:sz w:val="20"/>
                <w:szCs w:val="20"/>
              </w:rPr>
            </w:pPr>
            <w:r w:rsidRPr="004F7094">
              <w:rPr>
                <w:rFonts w:cstheme="minorHAnsi"/>
                <w:sz w:val="20"/>
                <w:szCs w:val="20"/>
              </w:rPr>
              <w:t xml:space="preserve">Senior Epidemiologist, </w:t>
            </w:r>
          </w:p>
          <w:p w:rsidRPr="004F7094" w:rsidR="004F7094" w:rsidP="008A4ACD" w:rsidRDefault="004F7094" w14:paraId="59F6DC45" w14:textId="60CE3A9B">
            <w:pPr>
              <w:autoSpaceDE w:val="0"/>
              <w:autoSpaceDN w:val="0"/>
              <w:adjustRightInd w:val="0"/>
              <w:spacing w:after="0" w:line="240" w:lineRule="auto"/>
              <w:rPr>
                <w:rFonts w:cstheme="minorHAnsi"/>
                <w:sz w:val="20"/>
                <w:szCs w:val="20"/>
              </w:rPr>
            </w:pPr>
            <w:r w:rsidRPr="004F7094">
              <w:rPr>
                <w:rFonts w:cstheme="minorHAnsi"/>
                <w:sz w:val="20"/>
                <w:szCs w:val="20"/>
              </w:rPr>
              <w:t xml:space="preserve">PI </w:t>
            </w:r>
            <w:r w:rsidR="00E118E6">
              <w:rPr>
                <w:rFonts w:cstheme="minorHAnsi"/>
                <w:sz w:val="20"/>
                <w:szCs w:val="20"/>
              </w:rPr>
              <w:t>Multi-site</w:t>
            </w:r>
            <w:r w:rsidRPr="004F7094">
              <w:rPr>
                <w:rFonts w:cstheme="minorHAnsi"/>
                <w:sz w:val="20"/>
                <w:szCs w:val="20"/>
              </w:rPr>
              <w:t xml:space="preserve"> Study</w:t>
            </w:r>
          </w:p>
        </w:tc>
        <w:tc>
          <w:tcPr>
            <w:tcW w:w="1296" w:type="dxa"/>
            <w:tcBorders>
              <w:top w:val="single" w:color="auto" w:sz="8" w:space="0"/>
              <w:left w:val="nil"/>
              <w:bottom w:val="single" w:color="auto" w:sz="8" w:space="0"/>
              <w:right w:val="nil"/>
            </w:tcBorders>
            <w:shd w:val="clear" w:color="auto" w:fill="auto"/>
            <w:vAlign w:val="center"/>
          </w:tcPr>
          <w:p w:rsidRPr="004F7094" w:rsidR="004F7094" w:rsidP="008A4ACD" w:rsidRDefault="004F7094" w14:paraId="6E6D3C39" w14:textId="77777777">
            <w:pPr>
              <w:autoSpaceDE w:val="0"/>
              <w:autoSpaceDN w:val="0"/>
              <w:adjustRightInd w:val="0"/>
              <w:spacing w:after="0" w:line="240" w:lineRule="auto"/>
              <w:rPr>
                <w:rFonts w:cstheme="minorHAnsi"/>
                <w:sz w:val="20"/>
                <w:szCs w:val="20"/>
              </w:rPr>
            </w:pPr>
            <w:r w:rsidRPr="004F7094">
              <w:rPr>
                <w:rFonts w:cstheme="minorHAnsi"/>
                <w:sz w:val="20"/>
                <w:szCs w:val="20"/>
              </w:rPr>
              <w:t>ATSDR</w:t>
            </w:r>
          </w:p>
        </w:tc>
        <w:tc>
          <w:tcPr>
            <w:tcW w:w="1620" w:type="dxa"/>
            <w:tcBorders>
              <w:top w:val="single" w:color="auto" w:sz="8" w:space="0"/>
              <w:left w:val="nil"/>
              <w:bottom w:val="single" w:color="auto" w:sz="8" w:space="0"/>
              <w:right w:val="nil"/>
            </w:tcBorders>
            <w:shd w:val="clear" w:color="auto" w:fill="auto"/>
            <w:vAlign w:val="center"/>
          </w:tcPr>
          <w:p w:rsidRPr="004F7094" w:rsidR="004F7094" w:rsidP="008A4ACD" w:rsidRDefault="004F7094" w14:paraId="6FAC4BE4" w14:textId="77777777">
            <w:pPr>
              <w:autoSpaceDE w:val="0"/>
              <w:autoSpaceDN w:val="0"/>
              <w:adjustRightInd w:val="0"/>
              <w:spacing w:after="0" w:line="240" w:lineRule="auto"/>
              <w:rPr>
                <w:rFonts w:cstheme="minorHAnsi"/>
                <w:sz w:val="20"/>
                <w:szCs w:val="20"/>
              </w:rPr>
            </w:pPr>
            <w:r w:rsidRPr="004F7094">
              <w:rPr>
                <w:rFonts w:cstheme="minorHAnsi"/>
                <w:sz w:val="20"/>
                <w:szCs w:val="20"/>
              </w:rPr>
              <w:t>(770) 488-3809</w:t>
            </w:r>
          </w:p>
        </w:tc>
        <w:tc>
          <w:tcPr>
            <w:tcW w:w="2340" w:type="dxa"/>
            <w:tcBorders>
              <w:top w:val="single" w:color="auto" w:sz="8" w:space="0"/>
              <w:left w:val="nil"/>
              <w:bottom w:val="single" w:color="auto" w:sz="8" w:space="0"/>
              <w:right w:val="nil"/>
            </w:tcBorders>
            <w:shd w:val="clear" w:color="auto" w:fill="auto"/>
            <w:vAlign w:val="center"/>
          </w:tcPr>
          <w:p w:rsidRPr="004F7094" w:rsidR="004F7094" w:rsidP="008A4ACD" w:rsidRDefault="00D8130E" w14:paraId="3FE86D54" w14:textId="77777777">
            <w:pPr>
              <w:autoSpaceDE w:val="0"/>
              <w:autoSpaceDN w:val="0"/>
              <w:adjustRightInd w:val="0"/>
              <w:spacing w:after="0" w:line="240" w:lineRule="auto"/>
              <w:rPr>
                <w:sz w:val="20"/>
                <w:szCs w:val="20"/>
              </w:rPr>
            </w:pPr>
            <w:hyperlink w:history="1" r:id="rId13">
              <w:r w:rsidRPr="004F7094" w:rsidR="004F7094">
                <w:rPr>
                  <w:rStyle w:val="Hyperlink"/>
                  <w:sz w:val="20"/>
                  <w:szCs w:val="20"/>
                </w:rPr>
                <w:t>fjb0</w:t>
              </w:r>
              <w:r w:rsidRPr="004F7094" w:rsidR="004F7094">
                <w:rPr>
                  <w:rStyle w:val="Hyperlink"/>
                  <w:rFonts w:cstheme="minorHAnsi"/>
                  <w:sz w:val="20"/>
                  <w:szCs w:val="20"/>
                </w:rPr>
                <w:t>@cdc.gov</w:t>
              </w:r>
            </w:hyperlink>
            <w:r w:rsidRPr="004F7094" w:rsidR="004F7094">
              <w:rPr>
                <w:rFonts w:cstheme="minorHAnsi"/>
                <w:sz w:val="20"/>
                <w:szCs w:val="20"/>
              </w:rPr>
              <w:t xml:space="preserve"> </w:t>
            </w:r>
          </w:p>
        </w:tc>
      </w:tr>
      <w:tr w:rsidRPr="00D20211" w:rsidR="007F0E10" w:rsidTr="004F7094" w14:paraId="0D65D007" w14:textId="77777777">
        <w:tc>
          <w:tcPr>
            <w:tcW w:w="2174" w:type="dxa"/>
            <w:tcBorders>
              <w:top w:val="single" w:color="auto" w:sz="8" w:space="0"/>
              <w:left w:val="nil"/>
              <w:bottom w:val="single" w:color="auto" w:sz="8" w:space="0"/>
              <w:right w:val="nil"/>
            </w:tcBorders>
            <w:vAlign w:val="center"/>
          </w:tcPr>
          <w:p w:rsidRPr="00D20211" w:rsidR="007F0E10" w:rsidP="008A4ACD" w:rsidRDefault="004F7094" w14:paraId="525429FB" w14:textId="5218286F">
            <w:pPr>
              <w:autoSpaceDE w:val="0"/>
              <w:autoSpaceDN w:val="0"/>
              <w:adjustRightInd w:val="0"/>
              <w:spacing w:after="0" w:line="240" w:lineRule="auto"/>
              <w:rPr>
                <w:rFonts w:cstheme="minorHAnsi"/>
                <w:sz w:val="20"/>
                <w:szCs w:val="20"/>
              </w:rPr>
            </w:pPr>
            <w:r>
              <w:rPr>
                <w:rFonts w:cstheme="minorHAnsi"/>
                <w:sz w:val="20"/>
                <w:szCs w:val="20"/>
              </w:rPr>
              <w:t>Michael Lewin, MS</w:t>
            </w:r>
          </w:p>
        </w:tc>
        <w:tc>
          <w:tcPr>
            <w:tcW w:w="1930" w:type="dxa"/>
            <w:tcBorders>
              <w:top w:val="single" w:color="auto" w:sz="8" w:space="0"/>
              <w:left w:val="nil"/>
              <w:bottom w:val="single" w:color="auto" w:sz="8" w:space="0"/>
              <w:right w:val="nil"/>
            </w:tcBorders>
            <w:vAlign w:val="center"/>
          </w:tcPr>
          <w:p w:rsidRPr="00D20211" w:rsidR="007F0E10" w:rsidP="008A4ACD" w:rsidRDefault="004F7094" w14:paraId="01DB5F19" w14:textId="152672B0">
            <w:pPr>
              <w:autoSpaceDE w:val="0"/>
              <w:autoSpaceDN w:val="0"/>
              <w:adjustRightInd w:val="0"/>
              <w:spacing w:after="0" w:line="240" w:lineRule="auto"/>
              <w:rPr>
                <w:rFonts w:cstheme="minorHAnsi"/>
                <w:sz w:val="20"/>
                <w:szCs w:val="20"/>
              </w:rPr>
            </w:pPr>
            <w:r>
              <w:rPr>
                <w:rFonts w:cstheme="minorHAnsi"/>
                <w:sz w:val="20"/>
                <w:szCs w:val="20"/>
              </w:rPr>
              <w:t>Mathematical Statistician</w:t>
            </w:r>
          </w:p>
        </w:tc>
        <w:tc>
          <w:tcPr>
            <w:tcW w:w="1296" w:type="dxa"/>
            <w:tcBorders>
              <w:top w:val="single" w:color="auto" w:sz="8" w:space="0"/>
              <w:left w:val="nil"/>
              <w:bottom w:val="single" w:color="auto" w:sz="8" w:space="0"/>
              <w:right w:val="nil"/>
            </w:tcBorders>
            <w:vAlign w:val="center"/>
          </w:tcPr>
          <w:p w:rsidRPr="00D20211" w:rsidR="007F0E10" w:rsidP="008A4ACD" w:rsidRDefault="00754B3D" w14:paraId="57DBFE8C" w14:textId="1EB61F96">
            <w:pPr>
              <w:autoSpaceDE w:val="0"/>
              <w:autoSpaceDN w:val="0"/>
              <w:adjustRightInd w:val="0"/>
              <w:spacing w:after="0" w:line="240" w:lineRule="auto"/>
              <w:rPr>
                <w:rFonts w:cstheme="minorHAnsi"/>
                <w:sz w:val="20"/>
                <w:szCs w:val="20"/>
              </w:rPr>
            </w:pPr>
            <w:r>
              <w:rPr>
                <w:rFonts w:cstheme="minorHAnsi"/>
                <w:sz w:val="20"/>
                <w:szCs w:val="20"/>
              </w:rPr>
              <w:t>ATSDR</w:t>
            </w:r>
          </w:p>
        </w:tc>
        <w:tc>
          <w:tcPr>
            <w:tcW w:w="1620" w:type="dxa"/>
            <w:tcBorders>
              <w:top w:val="single" w:color="auto" w:sz="8" w:space="0"/>
              <w:left w:val="nil"/>
              <w:bottom w:val="single" w:color="auto" w:sz="8" w:space="0"/>
              <w:right w:val="nil"/>
            </w:tcBorders>
            <w:vAlign w:val="center"/>
          </w:tcPr>
          <w:p w:rsidRPr="004042C9" w:rsidR="007F0E10" w:rsidP="008A4ACD" w:rsidRDefault="004042C9" w14:paraId="2DC1311B" w14:textId="71357BD0">
            <w:pPr>
              <w:autoSpaceDE w:val="0"/>
              <w:autoSpaceDN w:val="0"/>
              <w:adjustRightInd w:val="0"/>
              <w:spacing w:after="0" w:line="240" w:lineRule="auto"/>
              <w:rPr>
                <w:rStyle w:val="Emphasis"/>
                <w:rFonts w:cstheme="minorHAnsi"/>
                <w:sz w:val="20"/>
                <w:szCs w:val="20"/>
              </w:rPr>
            </w:pPr>
            <w:r>
              <w:rPr>
                <w:rFonts w:cstheme="minorHAnsi"/>
                <w:sz w:val="20"/>
                <w:szCs w:val="20"/>
              </w:rPr>
              <w:t>(770) 488-</w:t>
            </w:r>
            <w:r w:rsidRPr="004042C9">
              <w:rPr>
                <w:rFonts w:cstheme="minorHAnsi"/>
                <w:sz w:val="20"/>
                <w:szCs w:val="20"/>
              </w:rPr>
              <w:t>3812</w:t>
            </w:r>
          </w:p>
        </w:tc>
        <w:tc>
          <w:tcPr>
            <w:tcW w:w="2340" w:type="dxa"/>
            <w:tcBorders>
              <w:top w:val="single" w:color="auto" w:sz="8" w:space="0"/>
              <w:left w:val="nil"/>
              <w:bottom w:val="single" w:color="auto" w:sz="8" w:space="0"/>
              <w:right w:val="nil"/>
            </w:tcBorders>
            <w:vAlign w:val="center"/>
          </w:tcPr>
          <w:p w:rsidRPr="00D20211" w:rsidR="007F0E10" w:rsidP="008A4ACD" w:rsidRDefault="00D8130E" w14:paraId="6785A708" w14:textId="6479060D">
            <w:pPr>
              <w:autoSpaceDE w:val="0"/>
              <w:autoSpaceDN w:val="0"/>
              <w:adjustRightInd w:val="0"/>
              <w:spacing w:after="0" w:line="240" w:lineRule="auto"/>
              <w:rPr>
                <w:rStyle w:val="Emphasis"/>
                <w:rFonts w:cstheme="minorHAnsi"/>
                <w:sz w:val="20"/>
                <w:szCs w:val="20"/>
              </w:rPr>
            </w:pPr>
            <w:hyperlink w:history="1" r:id="rId14">
              <w:r w:rsidRPr="001C5CD3" w:rsidR="004042C9">
                <w:rPr>
                  <w:rStyle w:val="Hyperlink"/>
                </w:rPr>
                <w:t>mdl0@cdc.gov</w:t>
              </w:r>
            </w:hyperlink>
            <w:r w:rsidRPr="00D20211" w:rsidR="007F0E10">
              <w:t xml:space="preserve"> </w:t>
            </w:r>
            <w:r w:rsidRPr="00D20211" w:rsidR="007F0E10">
              <w:rPr>
                <w:rStyle w:val="Emphasis"/>
                <w:rFonts w:cstheme="minorHAnsi"/>
                <w:sz w:val="20"/>
                <w:szCs w:val="20"/>
              </w:rPr>
              <w:t xml:space="preserve"> </w:t>
            </w:r>
          </w:p>
        </w:tc>
      </w:tr>
      <w:tr w:rsidRPr="00D20211" w:rsidR="003E1CB9" w:rsidTr="004F7094" w14:paraId="108B5BF2" w14:textId="77777777">
        <w:tc>
          <w:tcPr>
            <w:tcW w:w="2174" w:type="dxa"/>
            <w:tcBorders>
              <w:top w:val="single" w:color="auto" w:sz="8" w:space="0"/>
              <w:left w:val="nil"/>
              <w:bottom w:val="nil"/>
              <w:right w:val="nil"/>
            </w:tcBorders>
            <w:vAlign w:val="center"/>
          </w:tcPr>
          <w:p w:rsidRPr="00D20211" w:rsidR="003E1CB9" w:rsidP="008A4ACD" w:rsidRDefault="003E1CB9" w14:paraId="15EA4229" w14:textId="377047DE">
            <w:pPr>
              <w:autoSpaceDE w:val="0"/>
              <w:autoSpaceDN w:val="0"/>
              <w:adjustRightInd w:val="0"/>
              <w:spacing w:after="0" w:line="240" w:lineRule="auto"/>
              <w:rPr>
                <w:rFonts w:cstheme="minorHAnsi"/>
                <w:sz w:val="20"/>
                <w:szCs w:val="20"/>
              </w:rPr>
            </w:pPr>
            <w:r>
              <w:rPr>
                <w:rFonts w:cstheme="minorHAnsi"/>
                <w:sz w:val="20"/>
                <w:szCs w:val="20"/>
              </w:rPr>
              <w:t>Scott Bartell, PhD</w:t>
            </w:r>
          </w:p>
        </w:tc>
        <w:tc>
          <w:tcPr>
            <w:tcW w:w="1930" w:type="dxa"/>
            <w:tcBorders>
              <w:top w:val="single" w:color="auto" w:sz="8" w:space="0"/>
              <w:left w:val="nil"/>
              <w:bottom w:val="nil"/>
              <w:right w:val="nil"/>
            </w:tcBorders>
            <w:vAlign w:val="center"/>
          </w:tcPr>
          <w:p w:rsidRPr="00D20211" w:rsidR="003E1CB9" w:rsidP="008A4ACD" w:rsidRDefault="003E1CB9" w14:paraId="56F8D96A" w14:textId="6981D375">
            <w:pPr>
              <w:autoSpaceDE w:val="0"/>
              <w:autoSpaceDN w:val="0"/>
              <w:adjustRightInd w:val="0"/>
              <w:spacing w:after="0" w:line="240" w:lineRule="auto"/>
              <w:rPr>
                <w:rFonts w:cstheme="minorHAnsi"/>
                <w:sz w:val="20"/>
                <w:szCs w:val="20"/>
              </w:rPr>
            </w:pPr>
            <w:r>
              <w:rPr>
                <w:rFonts w:cstheme="minorHAnsi"/>
                <w:sz w:val="20"/>
                <w:szCs w:val="20"/>
              </w:rPr>
              <w:t>Site Principal Investigator</w:t>
            </w:r>
          </w:p>
        </w:tc>
        <w:tc>
          <w:tcPr>
            <w:tcW w:w="1296" w:type="dxa"/>
            <w:tcBorders>
              <w:top w:val="single" w:color="auto" w:sz="8" w:space="0"/>
              <w:left w:val="nil"/>
              <w:bottom w:val="nil"/>
              <w:right w:val="nil"/>
            </w:tcBorders>
            <w:vAlign w:val="center"/>
          </w:tcPr>
          <w:p w:rsidRPr="00D20211" w:rsidR="003E1CB9" w:rsidP="00CE6F93" w:rsidRDefault="003E1CB9" w14:paraId="23B98C07" w14:textId="349A181B">
            <w:pPr>
              <w:autoSpaceDE w:val="0"/>
              <w:autoSpaceDN w:val="0"/>
              <w:adjustRightInd w:val="0"/>
              <w:spacing w:after="0" w:line="240" w:lineRule="auto"/>
              <w:rPr>
                <w:rFonts w:cstheme="minorHAnsi"/>
                <w:sz w:val="20"/>
                <w:szCs w:val="20"/>
              </w:rPr>
            </w:pPr>
            <w:r>
              <w:rPr>
                <w:rFonts w:cstheme="minorHAnsi"/>
                <w:sz w:val="20"/>
                <w:szCs w:val="20"/>
              </w:rPr>
              <w:t>University of California Irvine</w:t>
            </w:r>
          </w:p>
        </w:tc>
        <w:tc>
          <w:tcPr>
            <w:tcW w:w="1620" w:type="dxa"/>
            <w:tcBorders>
              <w:top w:val="single" w:color="auto" w:sz="8" w:space="0"/>
              <w:left w:val="nil"/>
              <w:bottom w:val="nil"/>
              <w:right w:val="nil"/>
            </w:tcBorders>
          </w:tcPr>
          <w:p w:rsidRPr="004042C9" w:rsidR="003E1CB9" w:rsidP="008A4ACD" w:rsidRDefault="003E1CB9" w14:paraId="203DBE30" w14:textId="169B8D2B">
            <w:pPr>
              <w:autoSpaceDE w:val="0"/>
              <w:autoSpaceDN w:val="0"/>
              <w:adjustRightInd w:val="0"/>
              <w:spacing w:after="0" w:line="240" w:lineRule="auto"/>
              <w:rPr>
                <w:rStyle w:val="Emphasis"/>
                <w:rFonts w:cstheme="minorHAnsi"/>
                <w:sz w:val="20"/>
                <w:szCs w:val="20"/>
              </w:rPr>
            </w:pPr>
            <w:r>
              <w:rPr>
                <w:rFonts w:cstheme="minorHAnsi"/>
                <w:sz w:val="20"/>
                <w:szCs w:val="20"/>
              </w:rPr>
              <w:t>(949)313-4314</w:t>
            </w:r>
          </w:p>
        </w:tc>
        <w:tc>
          <w:tcPr>
            <w:tcW w:w="2340" w:type="dxa"/>
            <w:tcBorders>
              <w:top w:val="single" w:color="auto" w:sz="8" w:space="0"/>
              <w:left w:val="nil"/>
              <w:bottom w:val="nil"/>
              <w:right w:val="nil"/>
            </w:tcBorders>
            <w:vAlign w:val="center"/>
          </w:tcPr>
          <w:p w:rsidRPr="00D20211" w:rsidR="003E1CB9" w:rsidP="008A4ACD" w:rsidRDefault="003E1CB9" w14:paraId="7BB60283" w14:textId="3C9E133C">
            <w:pPr>
              <w:autoSpaceDE w:val="0"/>
              <w:autoSpaceDN w:val="0"/>
              <w:adjustRightInd w:val="0"/>
              <w:spacing w:after="0" w:line="240" w:lineRule="auto"/>
              <w:rPr>
                <w:rStyle w:val="Emphasis"/>
                <w:rFonts w:cstheme="minorHAnsi"/>
                <w:sz w:val="20"/>
                <w:szCs w:val="20"/>
              </w:rPr>
            </w:pPr>
            <w:hyperlink w:history="1" r:id="rId15">
              <w:r w:rsidRPr="00EC2148">
                <w:rPr>
                  <w:rStyle w:val="Hyperlink"/>
                </w:rPr>
                <w:t>sbartell@uci.edu</w:t>
              </w:r>
            </w:hyperlink>
            <w:r>
              <w:t xml:space="preserve"> </w:t>
            </w:r>
          </w:p>
        </w:tc>
      </w:tr>
      <w:tr w:rsidRPr="00D20211" w:rsidR="003E1CB9" w:rsidTr="004F7094" w14:paraId="370AB249" w14:textId="77777777">
        <w:tc>
          <w:tcPr>
            <w:tcW w:w="2174" w:type="dxa"/>
            <w:tcBorders>
              <w:top w:val="nil"/>
              <w:left w:val="nil"/>
              <w:bottom w:val="nil"/>
              <w:right w:val="nil"/>
            </w:tcBorders>
            <w:vAlign w:val="center"/>
          </w:tcPr>
          <w:p w:rsidRPr="00D20211" w:rsidR="003E1CB9" w:rsidP="008A4ACD" w:rsidRDefault="003E1CB9" w14:paraId="4D530C3C" w14:textId="28255045">
            <w:pPr>
              <w:autoSpaceDE w:val="0"/>
              <w:autoSpaceDN w:val="0"/>
              <w:adjustRightInd w:val="0"/>
              <w:spacing w:after="0" w:line="240" w:lineRule="auto"/>
              <w:rPr>
                <w:rFonts w:cstheme="minorHAnsi"/>
                <w:sz w:val="20"/>
                <w:szCs w:val="20"/>
              </w:rPr>
            </w:pPr>
            <w:r>
              <w:rPr>
                <w:rFonts w:cstheme="minorHAnsi"/>
                <w:sz w:val="20"/>
                <w:szCs w:val="20"/>
              </w:rPr>
              <w:t xml:space="preserve">John </w:t>
            </w:r>
            <w:proofErr w:type="spellStart"/>
            <w:r>
              <w:rPr>
                <w:rFonts w:cstheme="minorHAnsi"/>
                <w:sz w:val="20"/>
                <w:szCs w:val="20"/>
              </w:rPr>
              <w:t>Adgate</w:t>
            </w:r>
            <w:proofErr w:type="spellEnd"/>
            <w:r>
              <w:rPr>
                <w:rFonts w:cstheme="minorHAnsi"/>
                <w:sz w:val="20"/>
                <w:szCs w:val="20"/>
              </w:rPr>
              <w:t xml:space="preserve">, MSPH, PhD </w:t>
            </w:r>
          </w:p>
        </w:tc>
        <w:tc>
          <w:tcPr>
            <w:tcW w:w="1930" w:type="dxa"/>
            <w:tcBorders>
              <w:top w:val="nil"/>
              <w:left w:val="nil"/>
              <w:bottom w:val="nil"/>
              <w:right w:val="nil"/>
            </w:tcBorders>
            <w:vAlign w:val="center"/>
          </w:tcPr>
          <w:p w:rsidRPr="00D20211" w:rsidR="003E1CB9" w:rsidP="008A4ACD" w:rsidRDefault="003E1CB9" w14:paraId="060931EB" w14:textId="3A852B7A">
            <w:pPr>
              <w:autoSpaceDE w:val="0"/>
              <w:autoSpaceDN w:val="0"/>
              <w:adjustRightInd w:val="0"/>
              <w:spacing w:after="0" w:line="240" w:lineRule="auto"/>
              <w:rPr>
                <w:rFonts w:cstheme="minorHAnsi"/>
                <w:sz w:val="20"/>
                <w:szCs w:val="20"/>
              </w:rPr>
            </w:pPr>
            <w:r>
              <w:rPr>
                <w:rFonts w:cstheme="minorHAnsi"/>
                <w:sz w:val="20"/>
                <w:szCs w:val="20"/>
              </w:rPr>
              <w:t>Site Principal Investigator</w:t>
            </w:r>
          </w:p>
        </w:tc>
        <w:tc>
          <w:tcPr>
            <w:tcW w:w="1296" w:type="dxa"/>
            <w:tcBorders>
              <w:top w:val="nil"/>
              <w:left w:val="nil"/>
              <w:bottom w:val="nil"/>
              <w:right w:val="nil"/>
            </w:tcBorders>
            <w:vAlign w:val="center"/>
          </w:tcPr>
          <w:p w:rsidRPr="00D20211" w:rsidR="003E1CB9" w:rsidP="008A4ACD" w:rsidRDefault="003E1CB9" w14:paraId="29CCA8DD" w14:textId="21E1BAF1">
            <w:pPr>
              <w:autoSpaceDE w:val="0"/>
              <w:autoSpaceDN w:val="0"/>
              <w:adjustRightInd w:val="0"/>
              <w:spacing w:after="0" w:line="240" w:lineRule="auto"/>
              <w:rPr>
                <w:rFonts w:cstheme="minorHAnsi"/>
                <w:sz w:val="20"/>
                <w:szCs w:val="20"/>
              </w:rPr>
            </w:pPr>
            <w:r>
              <w:rPr>
                <w:rFonts w:cstheme="minorHAnsi"/>
                <w:sz w:val="20"/>
                <w:szCs w:val="20"/>
              </w:rPr>
              <w:t>University of Colorado Denver</w:t>
            </w:r>
          </w:p>
        </w:tc>
        <w:tc>
          <w:tcPr>
            <w:tcW w:w="1620" w:type="dxa"/>
            <w:tcBorders>
              <w:top w:val="nil"/>
              <w:left w:val="nil"/>
              <w:bottom w:val="nil"/>
              <w:right w:val="nil"/>
            </w:tcBorders>
          </w:tcPr>
          <w:p w:rsidRPr="004042C9" w:rsidR="003E1CB9" w:rsidP="008A4ACD" w:rsidRDefault="003E1CB9" w14:paraId="2B76EB5F" w14:textId="6BCD7E4C">
            <w:pPr>
              <w:autoSpaceDE w:val="0"/>
              <w:autoSpaceDN w:val="0"/>
              <w:adjustRightInd w:val="0"/>
              <w:spacing w:after="0" w:line="240" w:lineRule="auto"/>
              <w:rPr>
                <w:rStyle w:val="Emphasis"/>
                <w:rFonts w:cstheme="minorHAnsi"/>
                <w:sz w:val="20"/>
                <w:szCs w:val="20"/>
              </w:rPr>
            </w:pPr>
            <w:r w:rsidRPr="004042C9">
              <w:rPr>
                <w:rFonts w:cstheme="minorHAnsi"/>
                <w:sz w:val="20"/>
                <w:szCs w:val="20"/>
              </w:rPr>
              <w:t>(</w:t>
            </w:r>
            <w:r>
              <w:rPr>
                <w:rFonts w:cstheme="minorHAnsi"/>
                <w:sz w:val="20"/>
                <w:szCs w:val="20"/>
              </w:rPr>
              <w:t>303</w:t>
            </w:r>
            <w:r w:rsidRPr="004042C9">
              <w:rPr>
                <w:rFonts w:cstheme="minorHAnsi"/>
                <w:sz w:val="20"/>
                <w:szCs w:val="20"/>
              </w:rPr>
              <w:t>)</w:t>
            </w:r>
            <w:r>
              <w:rPr>
                <w:rFonts w:cstheme="minorHAnsi"/>
                <w:sz w:val="20"/>
                <w:szCs w:val="20"/>
              </w:rPr>
              <w:t>724</w:t>
            </w:r>
            <w:r w:rsidRPr="004042C9">
              <w:rPr>
                <w:rFonts w:cstheme="minorHAnsi"/>
                <w:sz w:val="20"/>
                <w:szCs w:val="20"/>
              </w:rPr>
              <w:t>-</w:t>
            </w:r>
            <w:r>
              <w:rPr>
                <w:rFonts w:cstheme="minorHAnsi"/>
                <w:sz w:val="20"/>
                <w:szCs w:val="20"/>
              </w:rPr>
              <w:t>4682</w:t>
            </w:r>
          </w:p>
        </w:tc>
        <w:tc>
          <w:tcPr>
            <w:tcW w:w="2340" w:type="dxa"/>
            <w:tcBorders>
              <w:top w:val="nil"/>
              <w:left w:val="nil"/>
              <w:bottom w:val="nil"/>
              <w:right w:val="nil"/>
            </w:tcBorders>
            <w:vAlign w:val="center"/>
          </w:tcPr>
          <w:p w:rsidRPr="00D20211" w:rsidR="003E1CB9" w:rsidP="008A4ACD" w:rsidRDefault="003E1CB9" w14:paraId="0C306120" w14:textId="45732624">
            <w:pPr>
              <w:autoSpaceDE w:val="0"/>
              <w:autoSpaceDN w:val="0"/>
              <w:adjustRightInd w:val="0"/>
              <w:spacing w:after="0" w:line="240" w:lineRule="auto"/>
              <w:rPr>
                <w:rStyle w:val="Emphasis"/>
                <w:rFonts w:cstheme="minorHAnsi"/>
                <w:sz w:val="20"/>
                <w:szCs w:val="20"/>
              </w:rPr>
            </w:pPr>
            <w:hyperlink w:history="1" r:id="rId16">
              <w:r w:rsidRPr="00EC2148">
                <w:rPr>
                  <w:rStyle w:val="Hyperlink"/>
                </w:rPr>
                <w:t>JOHN.ADGATE@CUANSCHUTZ.EDU</w:t>
              </w:r>
            </w:hyperlink>
            <w:r>
              <w:t xml:space="preserve"> </w:t>
            </w:r>
          </w:p>
        </w:tc>
      </w:tr>
      <w:tr w:rsidRPr="00D20211" w:rsidR="003E1CB9" w:rsidTr="004F7094" w14:paraId="3A9832A0" w14:textId="77777777">
        <w:tc>
          <w:tcPr>
            <w:tcW w:w="2174" w:type="dxa"/>
            <w:tcBorders>
              <w:top w:val="nil"/>
              <w:left w:val="nil"/>
              <w:bottom w:val="single" w:color="auto" w:sz="8" w:space="0"/>
              <w:right w:val="nil"/>
            </w:tcBorders>
            <w:vAlign w:val="center"/>
          </w:tcPr>
          <w:p w:rsidRPr="00D20211" w:rsidR="003E1CB9" w:rsidP="008A4ACD" w:rsidRDefault="003E1CB9" w14:paraId="3066740F" w14:textId="09DA6C4A">
            <w:pPr>
              <w:autoSpaceDE w:val="0"/>
              <w:autoSpaceDN w:val="0"/>
              <w:adjustRightInd w:val="0"/>
              <w:spacing w:after="0" w:line="240" w:lineRule="auto"/>
              <w:rPr>
                <w:rFonts w:cstheme="minorHAnsi"/>
                <w:sz w:val="20"/>
                <w:szCs w:val="20"/>
              </w:rPr>
            </w:pPr>
            <w:r>
              <w:rPr>
                <w:rFonts w:cstheme="minorHAnsi"/>
                <w:sz w:val="20"/>
                <w:szCs w:val="20"/>
              </w:rPr>
              <w:t xml:space="preserve">Laurel </w:t>
            </w:r>
            <w:proofErr w:type="spellStart"/>
            <w:r>
              <w:rPr>
                <w:rFonts w:cstheme="minorHAnsi"/>
                <w:sz w:val="20"/>
                <w:szCs w:val="20"/>
              </w:rPr>
              <w:t>Schaider</w:t>
            </w:r>
            <w:proofErr w:type="spellEnd"/>
            <w:r w:rsidRPr="00D20211">
              <w:rPr>
                <w:rFonts w:cstheme="minorHAnsi"/>
                <w:sz w:val="20"/>
                <w:szCs w:val="20"/>
              </w:rPr>
              <w:t>, PhD</w:t>
            </w:r>
          </w:p>
        </w:tc>
        <w:tc>
          <w:tcPr>
            <w:tcW w:w="1930" w:type="dxa"/>
            <w:tcBorders>
              <w:top w:val="nil"/>
              <w:left w:val="nil"/>
              <w:bottom w:val="single" w:color="auto" w:sz="8" w:space="0"/>
              <w:right w:val="nil"/>
            </w:tcBorders>
            <w:vAlign w:val="center"/>
          </w:tcPr>
          <w:p w:rsidRPr="00D20211" w:rsidR="003E1CB9" w:rsidP="008A4ACD" w:rsidRDefault="003E1CB9" w14:paraId="657F3F9C" w14:textId="1B7906A9">
            <w:pPr>
              <w:autoSpaceDE w:val="0"/>
              <w:autoSpaceDN w:val="0"/>
              <w:adjustRightInd w:val="0"/>
              <w:spacing w:after="0" w:line="240" w:lineRule="auto"/>
              <w:rPr>
                <w:rFonts w:cstheme="minorHAnsi"/>
                <w:sz w:val="20"/>
                <w:szCs w:val="20"/>
              </w:rPr>
            </w:pPr>
            <w:r>
              <w:rPr>
                <w:rFonts w:cstheme="minorHAnsi"/>
                <w:sz w:val="20"/>
                <w:szCs w:val="20"/>
              </w:rPr>
              <w:t>Site Principal Investigator</w:t>
            </w:r>
          </w:p>
        </w:tc>
        <w:tc>
          <w:tcPr>
            <w:tcW w:w="1296" w:type="dxa"/>
            <w:tcBorders>
              <w:top w:val="nil"/>
              <w:left w:val="nil"/>
              <w:bottom w:val="single" w:color="auto" w:sz="8" w:space="0"/>
              <w:right w:val="nil"/>
            </w:tcBorders>
            <w:vAlign w:val="center"/>
          </w:tcPr>
          <w:p w:rsidRPr="00D20211" w:rsidR="003E1CB9" w:rsidP="008A4ACD" w:rsidRDefault="003E1CB9" w14:paraId="5DB82D8B" w14:textId="0D014894">
            <w:pPr>
              <w:autoSpaceDE w:val="0"/>
              <w:autoSpaceDN w:val="0"/>
              <w:adjustRightInd w:val="0"/>
              <w:spacing w:after="0" w:line="240" w:lineRule="auto"/>
              <w:rPr>
                <w:rFonts w:cstheme="minorHAnsi"/>
                <w:sz w:val="20"/>
                <w:szCs w:val="20"/>
              </w:rPr>
            </w:pPr>
            <w:r>
              <w:rPr>
                <w:rFonts w:cstheme="minorHAnsi"/>
                <w:sz w:val="20"/>
                <w:szCs w:val="20"/>
              </w:rPr>
              <w:t>Silent Spring Institute</w:t>
            </w:r>
          </w:p>
        </w:tc>
        <w:tc>
          <w:tcPr>
            <w:tcW w:w="1620" w:type="dxa"/>
            <w:tcBorders>
              <w:top w:val="nil"/>
              <w:left w:val="nil"/>
              <w:bottom w:val="single" w:color="auto" w:sz="8" w:space="0"/>
              <w:right w:val="nil"/>
            </w:tcBorders>
          </w:tcPr>
          <w:p w:rsidRPr="004042C9" w:rsidR="003E1CB9" w:rsidP="008A4ACD" w:rsidRDefault="003E1CB9" w14:paraId="7DB82095" w14:textId="054A1EAD">
            <w:pPr>
              <w:autoSpaceDE w:val="0"/>
              <w:autoSpaceDN w:val="0"/>
              <w:adjustRightInd w:val="0"/>
              <w:spacing w:after="0" w:line="240" w:lineRule="auto"/>
              <w:rPr>
                <w:rStyle w:val="Emphasis"/>
                <w:rFonts w:cstheme="minorHAnsi"/>
                <w:sz w:val="20"/>
                <w:szCs w:val="20"/>
              </w:rPr>
            </w:pPr>
            <w:r w:rsidRPr="00E320E3">
              <w:rPr>
                <w:rFonts w:cstheme="minorHAnsi"/>
                <w:sz w:val="20"/>
                <w:szCs w:val="20"/>
              </w:rPr>
              <w:t xml:space="preserve">(617)332-4288 </w:t>
            </w:r>
            <w:proofErr w:type="spellStart"/>
            <w:r w:rsidRPr="00E320E3">
              <w:rPr>
                <w:rFonts w:cstheme="minorHAnsi"/>
                <w:sz w:val="20"/>
                <w:szCs w:val="20"/>
              </w:rPr>
              <w:t>ext</w:t>
            </w:r>
            <w:proofErr w:type="spellEnd"/>
            <w:r w:rsidRPr="00E320E3">
              <w:rPr>
                <w:rFonts w:cstheme="minorHAnsi"/>
                <w:sz w:val="20"/>
                <w:szCs w:val="20"/>
              </w:rPr>
              <w:t xml:space="preserve"> 224</w:t>
            </w:r>
          </w:p>
        </w:tc>
        <w:tc>
          <w:tcPr>
            <w:tcW w:w="2340" w:type="dxa"/>
            <w:tcBorders>
              <w:top w:val="nil"/>
              <w:left w:val="nil"/>
              <w:bottom w:val="single" w:color="auto" w:sz="8" w:space="0"/>
              <w:right w:val="nil"/>
            </w:tcBorders>
            <w:vAlign w:val="center"/>
          </w:tcPr>
          <w:p w:rsidRPr="00D20211" w:rsidR="003E1CB9" w:rsidP="008A4ACD" w:rsidRDefault="003E1CB9" w14:paraId="1BC6F455" w14:textId="07877C36">
            <w:pPr>
              <w:autoSpaceDE w:val="0"/>
              <w:autoSpaceDN w:val="0"/>
              <w:adjustRightInd w:val="0"/>
              <w:spacing w:after="0" w:line="240" w:lineRule="auto"/>
              <w:rPr>
                <w:rStyle w:val="Emphasis"/>
                <w:rFonts w:cstheme="minorHAnsi"/>
                <w:sz w:val="20"/>
                <w:szCs w:val="20"/>
              </w:rPr>
            </w:pPr>
            <w:hyperlink w:history="1" r:id="rId17">
              <w:r w:rsidRPr="00EC2148">
                <w:rPr>
                  <w:rStyle w:val="Hyperlink"/>
                </w:rPr>
                <w:t>schaider@silentspring.org</w:t>
              </w:r>
            </w:hyperlink>
            <w:r>
              <w:t xml:space="preserve"> </w:t>
            </w:r>
          </w:p>
        </w:tc>
      </w:tr>
      <w:tr w:rsidRPr="00D20211" w:rsidR="003E1CB9" w:rsidTr="004F7094" w14:paraId="2A3C956D" w14:textId="77777777">
        <w:tc>
          <w:tcPr>
            <w:tcW w:w="2174" w:type="dxa"/>
            <w:tcBorders>
              <w:top w:val="nil"/>
              <w:left w:val="nil"/>
              <w:bottom w:val="single" w:color="auto" w:sz="8" w:space="0"/>
              <w:right w:val="nil"/>
            </w:tcBorders>
            <w:vAlign w:val="center"/>
          </w:tcPr>
          <w:p w:rsidR="003E1CB9" w:rsidP="008A4ACD" w:rsidRDefault="003E1CB9" w14:paraId="7DE5C403" w14:textId="713D3995">
            <w:pPr>
              <w:autoSpaceDE w:val="0"/>
              <w:autoSpaceDN w:val="0"/>
              <w:adjustRightInd w:val="0"/>
              <w:spacing w:after="0" w:line="240" w:lineRule="auto"/>
              <w:rPr>
                <w:rFonts w:cstheme="minorHAnsi"/>
                <w:sz w:val="20"/>
                <w:szCs w:val="20"/>
              </w:rPr>
            </w:pPr>
            <w:r>
              <w:rPr>
                <w:rFonts w:cstheme="minorHAnsi"/>
                <w:sz w:val="20"/>
                <w:szCs w:val="20"/>
              </w:rPr>
              <w:t>R</w:t>
            </w:r>
            <w:r>
              <w:t xml:space="preserve">obert </w:t>
            </w:r>
            <w:proofErr w:type="spellStart"/>
            <w:r>
              <w:t>Laumbach</w:t>
            </w:r>
            <w:proofErr w:type="spellEnd"/>
            <w:r>
              <w:t>, MD, MPH</w:t>
            </w:r>
          </w:p>
        </w:tc>
        <w:tc>
          <w:tcPr>
            <w:tcW w:w="1930" w:type="dxa"/>
            <w:tcBorders>
              <w:top w:val="nil"/>
              <w:left w:val="nil"/>
              <w:bottom w:val="single" w:color="auto" w:sz="8" w:space="0"/>
              <w:right w:val="nil"/>
            </w:tcBorders>
            <w:vAlign w:val="center"/>
          </w:tcPr>
          <w:p w:rsidR="003E1CB9" w:rsidP="008A4ACD" w:rsidRDefault="003E1CB9" w14:paraId="729DABA3" w14:textId="54D6F1CE">
            <w:pPr>
              <w:autoSpaceDE w:val="0"/>
              <w:autoSpaceDN w:val="0"/>
              <w:adjustRightInd w:val="0"/>
              <w:spacing w:after="0" w:line="240" w:lineRule="auto"/>
              <w:rPr>
                <w:rFonts w:cstheme="minorHAnsi"/>
                <w:sz w:val="20"/>
                <w:szCs w:val="20"/>
              </w:rPr>
            </w:pPr>
            <w:r>
              <w:rPr>
                <w:rFonts w:cstheme="minorHAnsi"/>
                <w:sz w:val="20"/>
                <w:szCs w:val="20"/>
              </w:rPr>
              <w:t>S</w:t>
            </w:r>
            <w:r>
              <w:t>ite Principal Investigator</w:t>
            </w:r>
          </w:p>
        </w:tc>
        <w:tc>
          <w:tcPr>
            <w:tcW w:w="1296" w:type="dxa"/>
            <w:tcBorders>
              <w:top w:val="nil"/>
              <w:left w:val="nil"/>
              <w:bottom w:val="single" w:color="auto" w:sz="8" w:space="0"/>
              <w:right w:val="nil"/>
            </w:tcBorders>
            <w:vAlign w:val="center"/>
          </w:tcPr>
          <w:p w:rsidR="003E1CB9" w:rsidP="008A4ACD" w:rsidRDefault="003E1CB9" w14:paraId="25CE727E" w14:textId="55073C3C">
            <w:pPr>
              <w:autoSpaceDE w:val="0"/>
              <w:autoSpaceDN w:val="0"/>
              <w:adjustRightInd w:val="0"/>
              <w:spacing w:after="0" w:line="240" w:lineRule="auto"/>
              <w:rPr>
                <w:rFonts w:cstheme="minorHAnsi"/>
                <w:sz w:val="20"/>
                <w:szCs w:val="20"/>
              </w:rPr>
            </w:pPr>
            <w:r>
              <w:rPr>
                <w:rFonts w:cstheme="minorHAnsi"/>
                <w:sz w:val="20"/>
                <w:szCs w:val="20"/>
              </w:rPr>
              <w:t>R</w:t>
            </w:r>
            <w:r>
              <w:t>utgers University</w:t>
            </w:r>
          </w:p>
        </w:tc>
        <w:tc>
          <w:tcPr>
            <w:tcW w:w="1620" w:type="dxa"/>
            <w:tcBorders>
              <w:top w:val="nil"/>
              <w:left w:val="nil"/>
              <w:bottom w:val="single" w:color="auto" w:sz="8" w:space="0"/>
              <w:right w:val="nil"/>
            </w:tcBorders>
          </w:tcPr>
          <w:p w:rsidRPr="00E320E3" w:rsidR="003E1CB9" w:rsidP="008A4ACD" w:rsidRDefault="003E1CB9" w14:paraId="7C0B235C" w14:textId="119E9FD1">
            <w:pPr>
              <w:autoSpaceDE w:val="0"/>
              <w:autoSpaceDN w:val="0"/>
              <w:adjustRightInd w:val="0"/>
              <w:spacing w:after="0" w:line="240" w:lineRule="auto"/>
              <w:rPr>
                <w:rFonts w:cstheme="minorHAnsi"/>
                <w:sz w:val="20"/>
                <w:szCs w:val="20"/>
              </w:rPr>
            </w:pPr>
            <w:r>
              <w:rPr>
                <w:rFonts w:cstheme="minorHAnsi"/>
                <w:sz w:val="20"/>
                <w:szCs w:val="20"/>
              </w:rPr>
              <w:t>(</w:t>
            </w:r>
            <w:r w:rsidRPr="00A7632B">
              <w:rPr>
                <w:rFonts w:cstheme="minorHAnsi"/>
                <w:sz w:val="20"/>
                <w:szCs w:val="20"/>
              </w:rPr>
              <w:t>848</w:t>
            </w:r>
            <w:r>
              <w:rPr>
                <w:rFonts w:cstheme="minorHAnsi"/>
                <w:sz w:val="20"/>
                <w:szCs w:val="20"/>
              </w:rPr>
              <w:t>)</w:t>
            </w:r>
            <w:r w:rsidRPr="00A7632B">
              <w:rPr>
                <w:rFonts w:cstheme="minorHAnsi"/>
                <w:sz w:val="20"/>
                <w:szCs w:val="20"/>
              </w:rPr>
              <w:t>445-6084</w:t>
            </w:r>
          </w:p>
        </w:tc>
        <w:tc>
          <w:tcPr>
            <w:tcW w:w="2340" w:type="dxa"/>
            <w:tcBorders>
              <w:top w:val="nil"/>
              <w:left w:val="nil"/>
              <w:bottom w:val="single" w:color="auto" w:sz="8" w:space="0"/>
              <w:right w:val="nil"/>
            </w:tcBorders>
            <w:vAlign w:val="center"/>
          </w:tcPr>
          <w:p w:rsidR="003E1CB9" w:rsidP="008A4ACD" w:rsidRDefault="003E1CB9" w14:paraId="52588D96" w14:textId="0D65DC7C">
            <w:pPr>
              <w:autoSpaceDE w:val="0"/>
              <w:autoSpaceDN w:val="0"/>
              <w:adjustRightInd w:val="0"/>
              <w:spacing w:after="0" w:line="240" w:lineRule="auto"/>
            </w:pPr>
            <w:hyperlink w:history="1" r:id="rId18">
              <w:r w:rsidRPr="00EC2148">
                <w:rPr>
                  <w:rStyle w:val="Hyperlink"/>
                </w:rPr>
                <w:t>laumbach@eohsi.rutgers.edu</w:t>
              </w:r>
            </w:hyperlink>
            <w:r>
              <w:t xml:space="preserve"> </w:t>
            </w:r>
          </w:p>
        </w:tc>
      </w:tr>
      <w:tr w:rsidRPr="00D20211" w:rsidR="003E1CB9" w:rsidTr="004F7094" w14:paraId="3A1C2044" w14:textId="77777777">
        <w:tc>
          <w:tcPr>
            <w:tcW w:w="2174" w:type="dxa"/>
            <w:tcBorders>
              <w:top w:val="nil"/>
              <w:left w:val="nil"/>
              <w:bottom w:val="single" w:color="auto" w:sz="8" w:space="0"/>
              <w:right w:val="nil"/>
            </w:tcBorders>
            <w:vAlign w:val="center"/>
          </w:tcPr>
          <w:p w:rsidR="003E1CB9" w:rsidP="008A4ACD" w:rsidRDefault="003E1CB9" w14:paraId="38D373B3" w14:textId="640EA78B">
            <w:pPr>
              <w:autoSpaceDE w:val="0"/>
              <w:autoSpaceDN w:val="0"/>
              <w:adjustRightInd w:val="0"/>
              <w:spacing w:after="0" w:line="240" w:lineRule="auto"/>
              <w:rPr>
                <w:rFonts w:cstheme="minorHAnsi"/>
                <w:sz w:val="20"/>
                <w:szCs w:val="20"/>
              </w:rPr>
            </w:pPr>
            <w:r>
              <w:rPr>
                <w:rFonts w:cstheme="minorHAnsi"/>
                <w:sz w:val="20"/>
                <w:szCs w:val="20"/>
              </w:rPr>
              <w:t>Linda Brown, MPH, DrPH</w:t>
            </w:r>
          </w:p>
        </w:tc>
        <w:tc>
          <w:tcPr>
            <w:tcW w:w="1930" w:type="dxa"/>
            <w:tcBorders>
              <w:top w:val="nil"/>
              <w:left w:val="nil"/>
              <w:bottom w:val="single" w:color="auto" w:sz="8" w:space="0"/>
              <w:right w:val="nil"/>
            </w:tcBorders>
            <w:vAlign w:val="center"/>
          </w:tcPr>
          <w:p w:rsidR="003E1CB9" w:rsidP="008A4ACD" w:rsidRDefault="003E1CB9" w14:paraId="230A6E40" w14:textId="213E6D58">
            <w:pPr>
              <w:autoSpaceDE w:val="0"/>
              <w:autoSpaceDN w:val="0"/>
              <w:adjustRightInd w:val="0"/>
              <w:spacing w:after="0" w:line="240" w:lineRule="auto"/>
              <w:rPr>
                <w:rFonts w:cstheme="minorHAnsi"/>
                <w:sz w:val="20"/>
                <w:szCs w:val="20"/>
              </w:rPr>
            </w:pPr>
            <w:r>
              <w:rPr>
                <w:rFonts w:cstheme="minorHAnsi"/>
                <w:sz w:val="20"/>
                <w:szCs w:val="20"/>
              </w:rPr>
              <w:t>Site Principal Investigator</w:t>
            </w:r>
          </w:p>
        </w:tc>
        <w:tc>
          <w:tcPr>
            <w:tcW w:w="1296" w:type="dxa"/>
            <w:tcBorders>
              <w:top w:val="nil"/>
              <w:left w:val="nil"/>
              <w:bottom w:val="single" w:color="auto" w:sz="8" w:space="0"/>
              <w:right w:val="nil"/>
            </w:tcBorders>
            <w:vAlign w:val="center"/>
          </w:tcPr>
          <w:p w:rsidR="003E1CB9" w:rsidP="008A4ACD" w:rsidRDefault="003E1CB9" w14:paraId="62344705" w14:textId="72F58762">
            <w:pPr>
              <w:autoSpaceDE w:val="0"/>
              <w:autoSpaceDN w:val="0"/>
              <w:adjustRightInd w:val="0"/>
              <w:spacing w:after="0" w:line="240" w:lineRule="auto"/>
              <w:rPr>
                <w:rFonts w:cstheme="minorHAnsi"/>
                <w:sz w:val="20"/>
                <w:szCs w:val="20"/>
              </w:rPr>
            </w:pPr>
            <w:r>
              <w:rPr>
                <w:rFonts w:cstheme="minorHAnsi"/>
                <w:sz w:val="20"/>
                <w:szCs w:val="20"/>
              </w:rPr>
              <w:t>Research Triangle Institute</w:t>
            </w:r>
          </w:p>
        </w:tc>
        <w:tc>
          <w:tcPr>
            <w:tcW w:w="1620" w:type="dxa"/>
            <w:tcBorders>
              <w:top w:val="nil"/>
              <w:left w:val="nil"/>
              <w:bottom w:val="single" w:color="auto" w:sz="8" w:space="0"/>
              <w:right w:val="nil"/>
            </w:tcBorders>
          </w:tcPr>
          <w:p w:rsidR="003E1CB9" w:rsidP="008A4ACD" w:rsidRDefault="003E1CB9" w14:paraId="0A956662" w14:textId="5057A034">
            <w:pPr>
              <w:autoSpaceDE w:val="0"/>
              <w:autoSpaceDN w:val="0"/>
              <w:adjustRightInd w:val="0"/>
              <w:spacing w:after="0" w:line="240" w:lineRule="auto"/>
              <w:rPr>
                <w:rFonts w:cstheme="minorHAnsi"/>
                <w:sz w:val="20"/>
                <w:szCs w:val="20"/>
              </w:rPr>
            </w:pPr>
            <w:r>
              <w:rPr>
                <w:rFonts w:cstheme="minorHAnsi"/>
                <w:sz w:val="20"/>
                <w:szCs w:val="20"/>
              </w:rPr>
              <w:t>(</w:t>
            </w:r>
            <w:r w:rsidRPr="00A7632B">
              <w:rPr>
                <w:rFonts w:cstheme="minorHAnsi"/>
                <w:sz w:val="20"/>
                <w:szCs w:val="20"/>
              </w:rPr>
              <w:t>301</w:t>
            </w:r>
            <w:r>
              <w:rPr>
                <w:rFonts w:cstheme="minorHAnsi"/>
                <w:sz w:val="20"/>
                <w:szCs w:val="20"/>
              </w:rPr>
              <w:t>)</w:t>
            </w:r>
            <w:r w:rsidRPr="00A7632B">
              <w:rPr>
                <w:rFonts w:cstheme="minorHAnsi"/>
                <w:sz w:val="20"/>
                <w:szCs w:val="20"/>
              </w:rPr>
              <w:t>816-4626</w:t>
            </w:r>
          </w:p>
        </w:tc>
        <w:tc>
          <w:tcPr>
            <w:tcW w:w="2340" w:type="dxa"/>
            <w:tcBorders>
              <w:top w:val="nil"/>
              <w:left w:val="nil"/>
              <w:bottom w:val="single" w:color="auto" w:sz="8" w:space="0"/>
              <w:right w:val="nil"/>
            </w:tcBorders>
            <w:vAlign w:val="center"/>
          </w:tcPr>
          <w:p w:rsidR="003E1CB9" w:rsidP="008A4ACD" w:rsidRDefault="003E1CB9" w14:paraId="20856FBB" w14:textId="4CA9D06B">
            <w:pPr>
              <w:autoSpaceDE w:val="0"/>
              <w:autoSpaceDN w:val="0"/>
              <w:adjustRightInd w:val="0"/>
              <w:spacing w:after="0" w:line="240" w:lineRule="auto"/>
            </w:pPr>
            <w:hyperlink w:history="1" r:id="rId19">
              <w:r w:rsidRPr="00EC2148">
                <w:rPr>
                  <w:rStyle w:val="Hyperlink"/>
                </w:rPr>
                <w:t>lindabrown@rti.org</w:t>
              </w:r>
            </w:hyperlink>
            <w:r>
              <w:t xml:space="preserve"> </w:t>
            </w:r>
          </w:p>
        </w:tc>
      </w:tr>
      <w:tr w:rsidRPr="00D20211" w:rsidR="003E1CB9" w:rsidTr="004F7094" w14:paraId="745D00DE" w14:textId="77777777">
        <w:tc>
          <w:tcPr>
            <w:tcW w:w="2174" w:type="dxa"/>
            <w:tcBorders>
              <w:top w:val="nil"/>
              <w:left w:val="nil"/>
              <w:bottom w:val="single" w:color="auto" w:sz="8" w:space="0"/>
              <w:right w:val="nil"/>
            </w:tcBorders>
            <w:vAlign w:val="center"/>
          </w:tcPr>
          <w:p w:rsidR="003E1CB9" w:rsidP="008A4ACD" w:rsidRDefault="003E1CB9" w14:paraId="520B469A" w14:textId="2EF74CA5">
            <w:pPr>
              <w:autoSpaceDE w:val="0"/>
              <w:autoSpaceDN w:val="0"/>
              <w:adjustRightInd w:val="0"/>
              <w:spacing w:after="0" w:line="240" w:lineRule="auto"/>
              <w:rPr>
                <w:rFonts w:cstheme="minorHAnsi"/>
                <w:sz w:val="20"/>
                <w:szCs w:val="20"/>
              </w:rPr>
            </w:pPr>
            <w:r>
              <w:rPr>
                <w:rFonts w:cstheme="minorHAnsi"/>
                <w:sz w:val="20"/>
                <w:szCs w:val="20"/>
              </w:rPr>
              <w:lastRenderedPageBreak/>
              <w:t>Erin Bell, PhD</w:t>
            </w:r>
          </w:p>
        </w:tc>
        <w:tc>
          <w:tcPr>
            <w:tcW w:w="1930" w:type="dxa"/>
            <w:tcBorders>
              <w:top w:val="nil"/>
              <w:left w:val="nil"/>
              <w:bottom w:val="single" w:color="auto" w:sz="8" w:space="0"/>
              <w:right w:val="nil"/>
            </w:tcBorders>
            <w:vAlign w:val="center"/>
          </w:tcPr>
          <w:p w:rsidR="003E1CB9" w:rsidP="008A4ACD" w:rsidRDefault="003E1CB9" w14:paraId="15A065C1" w14:textId="6044237E">
            <w:pPr>
              <w:autoSpaceDE w:val="0"/>
              <w:autoSpaceDN w:val="0"/>
              <w:adjustRightInd w:val="0"/>
              <w:spacing w:after="0" w:line="240" w:lineRule="auto"/>
              <w:rPr>
                <w:rFonts w:cstheme="minorHAnsi"/>
                <w:sz w:val="20"/>
                <w:szCs w:val="20"/>
              </w:rPr>
            </w:pPr>
            <w:r>
              <w:rPr>
                <w:rFonts w:cstheme="minorHAnsi"/>
                <w:sz w:val="20"/>
                <w:szCs w:val="20"/>
              </w:rPr>
              <w:t>Site Principal Investigator</w:t>
            </w:r>
          </w:p>
        </w:tc>
        <w:tc>
          <w:tcPr>
            <w:tcW w:w="1296" w:type="dxa"/>
            <w:tcBorders>
              <w:top w:val="nil"/>
              <w:left w:val="nil"/>
              <w:bottom w:val="single" w:color="auto" w:sz="8" w:space="0"/>
              <w:right w:val="nil"/>
            </w:tcBorders>
            <w:vAlign w:val="center"/>
          </w:tcPr>
          <w:p w:rsidR="003E1CB9" w:rsidP="008A4ACD" w:rsidRDefault="003E1CB9" w14:paraId="456C4E7E" w14:textId="3112728A">
            <w:pPr>
              <w:autoSpaceDE w:val="0"/>
              <w:autoSpaceDN w:val="0"/>
              <w:adjustRightInd w:val="0"/>
              <w:spacing w:after="0" w:line="240" w:lineRule="auto"/>
              <w:rPr>
                <w:rFonts w:cstheme="minorHAnsi"/>
                <w:sz w:val="20"/>
                <w:szCs w:val="20"/>
              </w:rPr>
            </w:pPr>
            <w:r>
              <w:rPr>
                <w:rFonts w:cstheme="minorHAnsi"/>
                <w:sz w:val="20"/>
                <w:szCs w:val="20"/>
              </w:rPr>
              <w:t>State University of New York Albany</w:t>
            </w:r>
          </w:p>
        </w:tc>
        <w:tc>
          <w:tcPr>
            <w:tcW w:w="1620" w:type="dxa"/>
            <w:tcBorders>
              <w:top w:val="nil"/>
              <w:left w:val="nil"/>
              <w:bottom w:val="single" w:color="auto" w:sz="8" w:space="0"/>
              <w:right w:val="nil"/>
            </w:tcBorders>
          </w:tcPr>
          <w:p w:rsidR="003E1CB9" w:rsidP="008A4ACD" w:rsidRDefault="003E1CB9" w14:paraId="670C0625" w14:textId="2BC0E2D6">
            <w:pPr>
              <w:autoSpaceDE w:val="0"/>
              <w:autoSpaceDN w:val="0"/>
              <w:adjustRightInd w:val="0"/>
              <w:spacing w:after="0" w:line="240" w:lineRule="auto"/>
              <w:rPr>
                <w:rFonts w:cstheme="minorHAnsi"/>
                <w:sz w:val="20"/>
                <w:szCs w:val="20"/>
              </w:rPr>
            </w:pPr>
            <w:r>
              <w:rPr>
                <w:rFonts w:cstheme="minorHAnsi"/>
                <w:sz w:val="20"/>
                <w:szCs w:val="20"/>
              </w:rPr>
              <w:t>(</w:t>
            </w:r>
            <w:r w:rsidRPr="00A7632B">
              <w:rPr>
                <w:rFonts w:cstheme="minorHAnsi"/>
                <w:sz w:val="20"/>
                <w:szCs w:val="20"/>
              </w:rPr>
              <w:t>518</w:t>
            </w:r>
            <w:r>
              <w:rPr>
                <w:rFonts w:cstheme="minorHAnsi"/>
                <w:sz w:val="20"/>
                <w:szCs w:val="20"/>
              </w:rPr>
              <w:t>)</w:t>
            </w:r>
            <w:r w:rsidRPr="00A7632B">
              <w:rPr>
                <w:rFonts w:cstheme="minorHAnsi"/>
                <w:sz w:val="20"/>
                <w:szCs w:val="20"/>
              </w:rPr>
              <w:t>402-0375</w:t>
            </w:r>
          </w:p>
        </w:tc>
        <w:tc>
          <w:tcPr>
            <w:tcW w:w="2340" w:type="dxa"/>
            <w:tcBorders>
              <w:top w:val="nil"/>
              <w:left w:val="nil"/>
              <w:bottom w:val="single" w:color="auto" w:sz="8" w:space="0"/>
              <w:right w:val="nil"/>
            </w:tcBorders>
            <w:vAlign w:val="center"/>
          </w:tcPr>
          <w:p w:rsidR="003E1CB9" w:rsidP="008A4ACD" w:rsidRDefault="003E1CB9" w14:paraId="5354B97E" w14:textId="21CB0941">
            <w:pPr>
              <w:autoSpaceDE w:val="0"/>
              <w:autoSpaceDN w:val="0"/>
              <w:adjustRightInd w:val="0"/>
              <w:spacing w:after="0" w:line="240" w:lineRule="auto"/>
            </w:pPr>
            <w:hyperlink w:history="1" r:id="rId20">
              <w:r w:rsidRPr="00EC2148">
                <w:rPr>
                  <w:rStyle w:val="Hyperlink"/>
                </w:rPr>
                <w:t>ebell@albany.edu</w:t>
              </w:r>
            </w:hyperlink>
            <w:r>
              <w:t xml:space="preserve"> </w:t>
            </w:r>
          </w:p>
        </w:tc>
      </w:tr>
      <w:tr w:rsidRPr="00D20211" w:rsidR="003E1CB9" w:rsidTr="004F7094" w14:paraId="13F5DE6F" w14:textId="77777777">
        <w:tc>
          <w:tcPr>
            <w:tcW w:w="2174" w:type="dxa"/>
            <w:tcBorders>
              <w:top w:val="nil"/>
              <w:left w:val="nil"/>
              <w:bottom w:val="single" w:color="auto" w:sz="8" w:space="0"/>
              <w:right w:val="nil"/>
            </w:tcBorders>
            <w:vAlign w:val="center"/>
          </w:tcPr>
          <w:p w:rsidR="003E1CB9" w:rsidP="008A4ACD" w:rsidRDefault="003E1CB9" w14:paraId="0CD7D542" w14:textId="5A62FF05">
            <w:pPr>
              <w:autoSpaceDE w:val="0"/>
              <w:autoSpaceDN w:val="0"/>
              <w:adjustRightInd w:val="0"/>
              <w:spacing w:after="0" w:line="240" w:lineRule="auto"/>
              <w:rPr>
                <w:rFonts w:cstheme="minorHAnsi"/>
                <w:sz w:val="20"/>
                <w:szCs w:val="20"/>
              </w:rPr>
            </w:pPr>
            <w:r>
              <w:rPr>
                <w:rFonts w:cstheme="minorHAnsi"/>
                <w:sz w:val="20"/>
                <w:szCs w:val="20"/>
              </w:rPr>
              <w:t xml:space="preserve">Kory </w:t>
            </w:r>
            <w:proofErr w:type="spellStart"/>
            <w:r>
              <w:rPr>
                <w:rFonts w:cstheme="minorHAnsi"/>
                <w:sz w:val="20"/>
                <w:szCs w:val="20"/>
              </w:rPr>
              <w:t>Groetsch</w:t>
            </w:r>
            <w:proofErr w:type="spellEnd"/>
            <w:r>
              <w:rPr>
                <w:rFonts w:cstheme="minorHAnsi"/>
                <w:sz w:val="20"/>
                <w:szCs w:val="20"/>
              </w:rPr>
              <w:t>, MS</w:t>
            </w:r>
          </w:p>
        </w:tc>
        <w:tc>
          <w:tcPr>
            <w:tcW w:w="1930" w:type="dxa"/>
            <w:tcBorders>
              <w:top w:val="nil"/>
              <w:left w:val="nil"/>
              <w:bottom w:val="single" w:color="auto" w:sz="8" w:space="0"/>
              <w:right w:val="nil"/>
            </w:tcBorders>
            <w:vAlign w:val="center"/>
          </w:tcPr>
          <w:p w:rsidR="003E1CB9" w:rsidP="008A4ACD" w:rsidRDefault="003E1CB9" w14:paraId="4F1D0710" w14:textId="22DE5396">
            <w:pPr>
              <w:autoSpaceDE w:val="0"/>
              <w:autoSpaceDN w:val="0"/>
              <w:adjustRightInd w:val="0"/>
              <w:spacing w:after="0" w:line="240" w:lineRule="auto"/>
              <w:rPr>
                <w:rFonts w:cstheme="minorHAnsi"/>
                <w:sz w:val="20"/>
                <w:szCs w:val="20"/>
              </w:rPr>
            </w:pPr>
            <w:r>
              <w:rPr>
                <w:rFonts w:cstheme="minorHAnsi"/>
                <w:sz w:val="20"/>
                <w:szCs w:val="20"/>
              </w:rPr>
              <w:t>Site Principal Investigator</w:t>
            </w:r>
          </w:p>
        </w:tc>
        <w:tc>
          <w:tcPr>
            <w:tcW w:w="1296" w:type="dxa"/>
            <w:tcBorders>
              <w:top w:val="nil"/>
              <w:left w:val="nil"/>
              <w:bottom w:val="single" w:color="auto" w:sz="8" w:space="0"/>
              <w:right w:val="nil"/>
            </w:tcBorders>
            <w:vAlign w:val="center"/>
          </w:tcPr>
          <w:p w:rsidR="003E1CB9" w:rsidP="008A4ACD" w:rsidRDefault="003E1CB9" w14:paraId="27A4D299" w14:textId="46396321">
            <w:pPr>
              <w:autoSpaceDE w:val="0"/>
              <w:autoSpaceDN w:val="0"/>
              <w:adjustRightInd w:val="0"/>
              <w:spacing w:after="0" w:line="240" w:lineRule="auto"/>
              <w:rPr>
                <w:rFonts w:cstheme="minorHAnsi"/>
                <w:sz w:val="20"/>
                <w:szCs w:val="20"/>
              </w:rPr>
            </w:pPr>
            <w:r>
              <w:rPr>
                <w:rFonts w:cstheme="minorHAnsi"/>
                <w:sz w:val="20"/>
                <w:szCs w:val="20"/>
              </w:rPr>
              <w:t>Michigan Dept of Health and Human Services</w:t>
            </w:r>
          </w:p>
        </w:tc>
        <w:tc>
          <w:tcPr>
            <w:tcW w:w="1620" w:type="dxa"/>
            <w:tcBorders>
              <w:top w:val="nil"/>
              <w:left w:val="nil"/>
              <w:bottom w:val="single" w:color="auto" w:sz="8" w:space="0"/>
              <w:right w:val="nil"/>
            </w:tcBorders>
          </w:tcPr>
          <w:p w:rsidR="003E1CB9" w:rsidP="008A4ACD" w:rsidRDefault="003E1CB9" w14:paraId="792FECA1" w14:textId="229CC753">
            <w:pPr>
              <w:autoSpaceDE w:val="0"/>
              <w:autoSpaceDN w:val="0"/>
              <w:adjustRightInd w:val="0"/>
              <w:spacing w:after="0" w:line="240" w:lineRule="auto"/>
              <w:rPr>
                <w:rFonts w:cstheme="minorHAnsi"/>
                <w:sz w:val="20"/>
                <w:szCs w:val="20"/>
              </w:rPr>
            </w:pPr>
            <w:r>
              <w:rPr>
                <w:rFonts w:cstheme="minorHAnsi"/>
                <w:sz w:val="20"/>
                <w:szCs w:val="20"/>
              </w:rPr>
              <w:t>(517)335-8350</w:t>
            </w:r>
          </w:p>
        </w:tc>
        <w:tc>
          <w:tcPr>
            <w:tcW w:w="2340" w:type="dxa"/>
            <w:tcBorders>
              <w:top w:val="nil"/>
              <w:left w:val="nil"/>
              <w:bottom w:val="single" w:color="auto" w:sz="8" w:space="0"/>
              <w:right w:val="nil"/>
            </w:tcBorders>
            <w:vAlign w:val="center"/>
          </w:tcPr>
          <w:p w:rsidR="003E1CB9" w:rsidP="008A4ACD" w:rsidRDefault="003E1CB9" w14:paraId="3E95CD68" w14:textId="739788ED">
            <w:pPr>
              <w:autoSpaceDE w:val="0"/>
              <w:autoSpaceDN w:val="0"/>
              <w:adjustRightInd w:val="0"/>
              <w:spacing w:after="0" w:line="240" w:lineRule="auto"/>
            </w:pPr>
            <w:hyperlink w:history="1" r:id="rId21">
              <w:r w:rsidRPr="00EC2148">
                <w:rPr>
                  <w:rStyle w:val="Hyperlink"/>
                </w:rPr>
                <w:t>GroetschK@MICHIGAN.GOV</w:t>
              </w:r>
            </w:hyperlink>
            <w:r>
              <w:t xml:space="preserve"> </w:t>
            </w:r>
          </w:p>
        </w:tc>
      </w:tr>
    </w:tbl>
    <w:p w:rsidRPr="00E410B4" w:rsidR="007F0E10" w:rsidP="00E410B4" w:rsidRDefault="007F0E10" w14:paraId="7BDB047B" w14:textId="77777777">
      <w:pPr>
        <w:autoSpaceDE w:val="0"/>
        <w:autoSpaceDN w:val="0"/>
        <w:adjustRightInd w:val="0"/>
        <w:spacing w:line="240" w:lineRule="auto"/>
        <w:rPr>
          <w:rFonts w:cs="ITCFranklinGothicStd-Book"/>
          <w:sz w:val="24"/>
          <w:szCs w:val="24"/>
        </w:rPr>
      </w:pPr>
    </w:p>
    <w:p w:rsidRPr="008F0EA8" w:rsidR="00EA55AE" w:rsidP="00285A73" w:rsidRDefault="00EA55AE" w14:paraId="45ED95EB" w14:textId="73B4E148">
      <w:pPr>
        <w:rPr>
          <w:rFonts w:ascii="Cambria" w:hAnsi="Cambria"/>
          <w:sz w:val="24"/>
          <w:szCs w:val="24"/>
        </w:rPr>
      </w:pPr>
      <w:r w:rsidRPr="008F0EA8">
        <w:rPr>
          <w:rFonts w:ascii="Cambria" w:hAnsi="Cambria"/>
          <w:sz w:val="24"/>
          <w:szCs w:val="24"/>
        </w:rPr>
        <w:t>B.</w:t>
      </w:r>
      <w:r w:rsidRPr="008F0EA8" w:rsidR="004861A2">
        <w:rPr>
          <w:rFonts w:ascii="Cambria" w:hAnsi="Cambria"/>
          <w:sz w:val="24"/>
          <w:szCs w:val="24"/>
        </w:rPr>
        <w:t>5</w:t>
      </w:r>
      <w:r w:rsidRPr="008F0EA8">
        <w:rPr>
          <w:rFonts w:ascii="Cambria" w:hAnsi="Cambria"/>
          <w:sz w:val="24"/>
          <w:szCs w:val="24"/>
        </w:rPr>
        <w:t>.</w:t>
      </w:r>
      <w:r w:rsidRPr="008F0EA8" w:rsidR="006A55D0">
        <w:rPr>
          <w:rFonts w:ascii="Cambria" w:hAnsi="Cambria"/>
          <w:sz w:val="24"/>
          <w:szCs w:val="24"/>
        </w:rPr>
        <w:t>2</w:t>
      </w:r>
      <w:r w:rsidRPr="008F0EA8" w:rsidR="004861A2">
        <w:rPr>
          <w:rFonts w:ascii="Cambria" w:hAnsi="Cambria"/>
          <w:sz w:val="24"/>
          <w:szCs w:val="24"/>
        </w:rPr>
        <w:t xml:space="preserve">. </w:t>
      </w:r>
      <w:r w:rsidRPr="008F0EA8" w:rsidR="00BD4229">
        <w:rPr>
          <w:rFonts w:ascii="Cambria" w:hAnsi="Cambria"/>
          <w:sz w:val="24"/>
          <w:szCs w:val="24"/>
        </w:rPr>
        <w:t>W</w:t>
      </w:r>
      <w:r w:rsidRPr="008F0EA8">
        <w:rPr>
          <w:rFonts w:ascii="Cambria" w:hAnsi="Cambria"/>
          <w:sz w:val="24"/>
          <w:szCs w:val="24"/>
        </w:rPr>
        <w:t>orking Groups to Oversee Modeling Quality Control</w:t>
      </w:r>
    </w:p>
    <w:p w:rsidRPr="008F0EA8" w:rsidR="00984634" w:rsidP="00984634" w:rsidRDefault="00984634" w14:paraId="13A3F6F8" w14:textId="079EFF68">
      <w:pPr>
        <w:rPr>
          <w:rFonts w:cstheme="minorHAnsi"/>
          <w:sz w:val="24"/>
          <w:szCs w:val="24"/>
        </w:rPr>
      </w:pPr>
    </w:p>
    <w:p w:rsidRPr="008F0EA8" w:rsidR="00EA55AE" w:rsidP="00C34758" w:rsidRDefault="00D65CE8" w14:paraId="66527D6D" w14:textId="0B4FDEAE">
      <w:pPr>
        <w:jc w:val="both"/>
        <w:rPr>
          <w:rFonts w:cstheme="minorHAnsi"/>
          <w:sz w:val="24"/>
          <w:szCs w:val="24"/>
        </w:rPr>
      </w:pPr>
      <w:r w:rsidRPr="008F0EA8">
        <w:rPr>
          <w:rFonts w:cstheme="minorHAnsi"/>
          <w:sz w:val="24"/>
          <w:szCs w:val="24"/>
        </w:rPr>
        <w:t xml:space="preserve">ATSDR </w:t>
      </w:r>
      <w:r w:rsidRPr="008F0EA8" w:rsidR="00C814CE">
        <w:rPr>
          <w:rFonts w:cstheme="minorHAnsi"/>
          <w:sz w:val="24"/>
          <w:szCs w:val="24"/>
        </w:rPr>
        <w:t>will</w:t>
      </w:r>
      <w:r w:rsidRPr="008F0EA8">
        <w:rPr>
          <w:rFonts w:cstheme="minorHAnsi"/>
          <w:sz w:val="24"/>
          <w:szCs w:val="24"/>
        </w:rPr>
        <w:t xml:space="preserve"> establish</w:t>
      </w:r>
      <w:r w:rsidRPr="008F0EA8" w:rsidR="00C814CE">
        <w:rPr>
          <w:rFonts w:cstheme="minorHAnsi"/>
          <w:sz w:val="24"/>
          <w:szCs w:val="24"/>
        </w:rPr>
        <w:t xml:space="preserve"> </w:t>
      </w:r>
      <w:r w:rsidRPr="008F0EA8" w:rsidR="00EA55AE">
        <w:rPr>
          <w:rFonts w:cstheme="minorHAnsi"/>
          <w:sz w:val="24"/>
          <w:szCs w:val="24"/>
        </w:rPr>
        <w:t>working group</w:t>
      </w:r>
      <w:r w:rsidRPr="008F0EA8">
        <w:rPr>
          <w:rFonts w:cstheme="minorHAnsi"/>
          <w:sz w:val="24"/>
          <w:szCs w:val="24"/>
        </w:rPr>
        <w:t xml:space="preserve">s to oversee thorough technical evaluation and quality </w:t>
      </w:r>
      <w:r w:rsidRPr="008F0EA8" w:rsidR="00C34758">
        <w:rPr>
          <w:rFonts w:cstheme="minorHAnsi"/>
          <w:sz w:val="24"/>
          <w:szCs w:val="24"/>
        </w:rPr>
        <w:t xml:space="preserve">assurance and quality </w:t>
      </w:r>
      <w:r w:rsidRPr="008F0EA8">
        <w:rPr>
          <w:rFonts w:cstheme="minorHAnsi"/>
          <w:sz w:val="24"/>
          <w:szCs w:val="24"/>
        </w:rPr>
        <w:t xml:space="preserve">control </w:t>
      </w:r>
      <w:r w:rsidRPr="008F0EA8" w:rsidR="00C34758">
        <w:rPr>
          <w:rFonts w:cstheme="minorHAnsi"/>
          <w:sz w:val="24"/>
          <w:szCs w:val="24"/>
        </w:rPr>
        <w:t xml:space="preserve">(QA/QC) </w:t>
      </w:r>
      <w:r w:rsidRPr="008F0EA8">
        <w:rPr>
          <w:rFonts w:cstheme="minorHAnsi"/>
          <w:sz w:val="24"/>
          <w:szCs w:val="24"/>
        </w:rPr>
        <w:t xml:space="preserve">for all methods and models in the </w:t>
      </w:r>
      <w:r w:rsidRPr="008F0EA8" w:rsidR="004B2CB4">
        <w:rPr>
          <w:rFonts w:cstheme="minorHAnsi"/>
          <w:sz w:val="24"/>
          <w:szCs w:val="24"/>
        </w:rPr>
        <w:t>h</w:t>
      </w:r>
      <w:r w:rsidRPr="008F0EA8">
        <w:rPr>
          <w:rFonts w:cstheme="minorHAnsi"/>
          <w:sz w:val="24"/>
          <w:szCs w:val="24"/>
        </w:rPr>
        <w:t xml:space="preserve">istorical </w:t>
      </w:r>
      <w:r w:rsidRPr="008F0EA8" w:rsidR="004B2CB4">
        <w:rPr>
          <w:rFonts w:cstheme="minorHAnsi"/>
          <w:sz w:val="24"/>
          <w:szCs w:val="24"/>
        </w:rPr>
        <w:t>r</w:t>
      </w:r>
      <w:r w:rsidRPr="008F0EA8">
        <w:rPr>
          <w:rFonts w:cstheme="minorHAnsi"/>
          <w:sz w:val="24"/>
          <w:szCs w:val="24"/>
        </w:rPr>
        <w:t xml:space="preserve">econstruction of </w:t>
      </w:r>
      <w:r w:rsidRPr="008F0EA8" w:rsidR="004B2CB4">
        <w:rPr>
          <w:rFonts w:cstheme="minorHAnsi"/>
          <w:sz w:val="24"/>
          <w:szCs w:val="24"/>
        </w:rPr>
        <w:t>g</w:t>
      </w:r>
      <w:r w:rsidRPr="008F0EA8">
        <w:rPr>
          <w:rFonts w:cstheme="minorHAnsi"/>
          <w:sz w:val="24"/>
          <w:szCs w:val="24"/>
        </w:rPr>
        <w:t xml:space="preserve">roundwater </w:t>
      </w:r>
      <w:r w:rsidRPr="008F0EA8" w:rsidR="004B2CB4">
        <w:rPr>
          <w:rFonts w:cstheme="minorHAnsi"/>
          <w:sz w:val="24"/>
          <w:szCs w:val="24"/>
        </w:rPr>
        <w:t>r</w:t>
      </w:r>
      <w:r w:rsidRPr="008F0EA8">
        <w:rPr>
          <w:rFonts w:cstheme="minorHAnsi"/>
          <w:sz w:val="24"/>
          <w:szCs w:val="24"/>
        </w:rPr>
        <w:t xml:space="preserve">esources and </w:t>
      </w:r>
      <w:r w:rsidRPr="008F0EA8" w:rsidR="004B2CB4">
        <w:rPr>
          <w:rFonts w:cstheme="minorHAnsi"/>
          <w:sz w:val="24"/>
          <w:szCs w:val="24"/>
        </w:rPr>
        <w:t>d</w:t>
      </w:r>
      <w:r w:rsidRPr="008F0EA8">
        <w:rPr>
          <w:rFonts w:cstheme="minorHAnsi"/>
          <w:sz w:val="24"/>
          <w:szCs w:val="24"/>
        </w:rPr>
        <w:t xml:space="preserve">istribution of </w:t>
      </w:r>
      <w:r w:rsidRPr="008F0EA8" w:rsidR="004B2CB4">
        <w:rPr>
          <w:rFonts w:cstheme="minorHAnsi"/>
          <w:sz w:val="24"/>
          <w:szCs w:val="24"/>
        </w:rPr>
        <w:t>d</w:t>
      </w:r>
      <w:r w:rsidRPr="008F0EA8">
        <w:rPr>
          <w:rFonts w:cstheme="minorHAnsi"/>
          <w:sz w:val="24"/>
          <w:szCs w:val="24"/>
        </w:rPr>
        <w:t xml:space="preserve">rinking </w:t>
      </w:r>
      <w:r w:rsidRPr="008F0EA8" w:rsidR="004B2CB4">
        <w:rPr>
          <w:rFonts w:cstheme="minorHAnsi"/>
          <w:sz w:val="24"/>
          <w:szCs w:val="24"/>
        </w:rPr>
        <w:t>w</w:t>
      </w:r>
      <w:r w:rsidRPr="008F0EA8">
        <w:rPr>
          <w:rFonts w:cstheme="minorHAnsi"/>
          <w:sz w:val="24"/>
          <w:szCs w:val="24"/>
        </w:rPr>
        <w:t xml:space="preserve">ater and for all PK/PBPK models used for historical serum reconstruction. </w:t>
      </w:r>
      <w:r w:rsidRPr="008F0EA8" w:rsidR="00EA55AE">
        <w:rPr>
          <w:rFonts w:cstheme="minorHAnsi"/>
          <w:sz w:val="24"/>
          <w:szCs w:val="24"/>
        </w:rPr>
        <w:t xml:space="preserve">These groups </w:t>
      </w:r>
      <w:r w:rsidRPr="008F0EA8">
        <w:rPr>
          <w:rFonts w:cstheme="minorHAnsi"/>
          <w:sz w:val="24"/>
          <w:szCs w:val="24"/>
        </w:rPr>
        <w:t>will</w:t>
      </w:r>
      <w:r w:rsidRPr="008F0EA8" w:rsidR="00EA55AE">
        <w:rPr>
          <w:rFonts w:cstheme="minorHAnsi"/>
          <w:sz w:val="24"/>
          <w:szCs w:val="24"/>
        </w:rPr>
        <w:t xml:space="preserve"> serve multiple functions such as sharing information </w:t>
      </w:r>
      <w:r w:rsidRPr="008F0EA8">
        <w:rPr>
          <w:rFonts w:cstheme="minorHAnsi"/>
          <w:sz w:val="24"/>
          <w:szCs w:val="24"/>
        </w:rPr>
        <w:t xml:space="preserve">with ATSDR and </w:t>
      </w:r>
      <w:r w:rsidRPr="008F0EA8" w:rsidR="00EA55AE">
        <w:rPr>
          <w:rFonts w:cstheme="minorHAnsi"/>
          <w:sz w:val="24"/>
          <w:szCs w:val="24"/>
        </w:rPr>
        <w:t>across sites</w:t>
      </w:r>
      <w:r w:rsidRPr="008F0EA8">
        <w:rPr>
          <w:rFonts w:cstheme="minorHAnsi"/>
          <w:sz w:val="24"/>
          <w:szCs w:val="24"/>
        </w:rPr>
        <w:t xml:space="preserve"> </w:t>
      </w:r>
      <w:r w:rsidRPr="008F0EA8" w:rsidR="00EA55AE">
        <w:rPr>
          <w:rFonts w:cstheme="minorHAnsi"/>
          <w:sz w:val="24"/>
          <w:szCs w:val="24"/>
        </w:rPr>
        <w:t>and overseeing quality control</w:t>
      </w:r>
      <w:r w:rsidRPr="008F0EA8">
        <w:rPr>
          <w:rFonts w:cstheme="minorHAnsi"/>
          <w:sz w:val="24"/>
          <w:szCs w:val="24"/>
        </w:rPr>
        <w:t>.</w:t>
      </w:r>
      <w:r w:rsidRPr="008F0EA8" w:rsidR="00EA55AE">
        <w:rPr>
          <w:rFonts w:cstheme="minorHAnsi"/>
          <w:sz w:val="24"/>
          <w:szCs w:val="24"/>
        </w:rPr>
        <w:t xml:space="preserve"> </w:t>
      </w:r>
      <w:r w:rsidRPr="008F0EA8">
        <w:rPr>
          <w:rFonts w:cstheme="minorHAnsi"/>
          <w:sz w:val="24"/>
          <w:szCs w:val="24"/>
        </w:rPr>
        <w:t xml:space="preserve"> S</w:t>
      </w:r>
      <w:r w:rsidRPr="008F0EA8" w:rsidR="00EA55AE">
        <w:rPr>
          <w:rFonts w:cstheme="minorHAnsi"/>
          <w:sz w:val="24"/>
          <w:szCs w:val="24"/>
        </w:rPr>
        <w:t>ite visits</w:t>
      </w:r>
      <w:r w:rsidRPr="008F0EA8">
        <w:rPr>
          <w:rFonts w:cstheme="minorHAnsi"/>
          <w:sz w:val="24"/>
          <w:szCs w:val="24"/>
        </w:rPr>
        <w:t xml:space="preserve">, and if needed </w:t>
      </w:r>
      <w:r w:rsidRPr="008F0EA8" w:rsidR="00EA55AE">
        <w:rPr>
          <w:rFonts w:cstheme="minorHAnsi"/>
          <w:sz w:val="24"/>
          <w:szCs w:val="24"/>
        </w:rPr>
        <w:t>audits</w:t>
      </w:r>
      <w:r w:rsidRPr="008F0EA8">
        <w:rPr>
          <w:rFonts w:cstheme="minorHAnsi"/>
          <w:sz w:val="24"/>
          <w:szCs w:val="24"/>
        </w:rPr>
        <w:t xml:space="preserve"> of modeling data at each site will be part of those efforts</w:t>
      </w:r>
      <w:r w:rsidRPr="008F0EA8" w:rsidR="00EA55AE">
        <w:rPr>
          <w:rFonts w:cstheme="minorHAnsi"/>
          <w:sz w:val="24"/>
          <w:szCs w:val="24"/>
        </w:rPr>
        <w:t xml:space="preserve">. </w:t>
      </w:r>
    </w:p>
    <w:p w:rsidRPr="008F0EA8" w:rsidR="00B655B7" w:rsidP="00C34758" w:rsidRDefault="00B655B7" w14:paraId="70A0CCD4" w14:textId="0E8F7D42">
      <w:pPr>
        <w:jc w:val="both"/>
        <w:rPr>
          <w:rFonts w:cstheme="minorHAnsi"/>
          <w:sz w:val="24"/>
          <w:szCs w:val="24"/>
        </w:rPr>
      </w:pPr>
      <w:r w:rsidRPr="008F0EA8">
        <w:rPr>
          <w:rFonts w:cstheme="minorHAnsi"/>
          <w:sz w:val="24"/>
          <w:szCs w:val="24"/>
        </w:rPr>
        <w:t>The recipients are required to estimate historical PFAS concentrations for both drinking water and serum. The required level of precision will be agreed upon by the site investigators as well as discussion of measurement variability, limits of detections etc. and the criteria for determining the precision of the serum concentration estimates without using the drinking water data</w:t>
      </w:r>
    </w:p>
    <w:p w:rsidRPr="008F0EA8" w:rsidR="00EA55AE" w:rsidP="00C34758" w:rsidRDefault="00EA55AE" w14:paraId="4E733C2C" w14:textId="29B39DFA">
      <w:pPr>
        <w:jc w:val="both"/>
        <w:rPr>
          <w:rFonts w:cstheme="minorHAnsi"/>
          <w:sz w:val="24"/>
          <w:szCs w:val="24"/>
        </w:rPr>
      </w:pPr>
      <w:r w:rsidRPr="008F0EA8">
        <w:rPr>
          <w:rFonts w:cstheme="minorHAnsi"/>
          <w:sz w:val="24"/>
          <w:szCs w:val="24"/>
        </w:rPr>
        <w:t xml:space="preserve">These working groups </w:t>
      </w:r>
      <w:r w:rsidRPr="008F0EA8" w:rsidR="00D65CE8">
        <w:rPr>
          <w:rFonts w:cstheme="minorHAnsi"/>
          <w:sz w:val="24"/>
          <w:szCs w:val="24"/>
        </w:rPr>
        <w:t>are</w:t>
      </w:r>
      <w:r w:rsidRPr="008F0EA8">
        <w:rPr>
          <w:rFonts w:cstheme="minorHAnsi"/>
          <w:sz w:val="24"/>
          <w:szCs w:val="24"/>
        </w:rPr>
        <w:t xml:space="preserve"> comprised of technical experts specific to the type of modeling (e.g., the serum reconstruction QA/QC working group </w:t>
      </w:r>
      <w:r w:rsidRPr="008F0EA8" w:rsidR="00D65CE8">
        <w:rPr>
          <w:rFonts w:cstheme="minorHAnsi"/>
          <w:sz w:val="24"/>
          <w:szCs w:val="24"/>
        </w:rPr>
        <w:t>has</w:t>
      </w:r>
      <w:r w:rsidRPr="008F0EA8">
        <w:rPr>
          <w:rFonts w:cstheme="minorHAnsi"/>
          <w:sz w:val="24"/>
          <w:szCs w:val="24"/>
        </w:rPr>
        <w:t xml:space="preserve"> experts in PBPK modeling).  These groups </w:t>
      </w:r>
      <w:r w:rsidRPr="008F0EA8" w:rsidR="00D65CE8">
        <w:rPr>
          <w:rFonts w:cstheme="minorHAnsi"/>
          <w:sz w:val="24"/>
          <w:szCs w:val="24"/>
        </w:rPr>
        <w:t>also</w:t>
      </w:r>
      <w:r w:rsidRPr="008F0EA8">
        <w:rPr>
          <w:rFonts w:cstheme="minorHAnsi"/>
          <w:sz w:val="24"/>
          <w:szCs w:val="24"/>
        </w:rPr>
        <w:t xml:space="preserve"> include ATSDR personnel and contractors that are already involved in the project</w:t>
      </w:r>
      <w:r w:rsidRPr="008F0EA8" w:rsidR="004B2CB4">
        <w:rPr>
          <w:rFonts w:cstheme="minorHAnsi"/>
          <w:sz w:val="24"/>
          <w:szCs w:val="24"/>
        </w:rPr>
        <w:t xml:space="preserve">. </w:t>
      </w:r>
      <w:r w:rsidRPr="008F0EA8">
        <w:rPr>
          <w:rFonts w:cstheme="minorHAnsi"/>
          <w:sz w:val="24"/>
          <w:szCs w:val="24"/>
        </w:rPr>
        <w:t xml:space="preserve">To improve cross-agency communication and awareness, </w:t>
      </w:r>
      <w:r w:rsidRPr="008F0EA8" w:rsidR="004B2CB4">
        <w:rPr>
          <w:rFonts w:cstheme="minorHAnsi"/>
          <w:sz w:val="24"/>
          <w:szCs w:val="24"/>
        </w:rPr>
        <w:t xml:space="preserve">ATSDR will </w:t>
      </w:r>
      <w:r w:rsidRPr="008F0EA8">
        <w:rPr>
          <w:rFonts w:cstheme="minorHAnsi"/>
          <w:sz w:val="24"/>
          <w:szCs w:val="24"/>
        </w:rPr>
        <w:t xml:space="preserve">also include members of other agencies that have an interest in PFAS (e.g., EPA).  </w:t>
      </w:r>
    </w:p>
    <w:p w:rsidRPr="008F0EA8" w:rsidR="00AA2935" w:rsidP="00C34758" w:rsidRDefault="004B2CB4" w14:paraId="039F939C" w14:textId="77777777">
      <w:pPr>
        <w:autoSpaceDE w:val="0"/>
        <w:autoSpaceDN w:val="0"/>
        <w:adjustRightInd w:val="0"/>
        <w:spacing w:line="240" w:lineRule="auto"/>
        <w:jc w:val="both"/>
        <w:rPr>
          <w:rFonts w:cstheme="minorHAnsi"/>
          <w:sz w:val="24"/>
          <w:szCs w:val="24"/>
        </w:rPr>
      </w:pPr>
      <w:r w:rsidRPr="008F0EA8">
        <w:rPr>
          <w:rFonts w:cstheme="minorHAnsi"/>
          <w:sz w:val="24"/>
          <w:szCs w:val="24"/>
        </w:rPr>
        <w:t xml:space="preserve">There will be annual </w:t>
      </w:r>
      <w:r w:rsidRPr="008F0EA8" w:rsidR="00EA55AE">
        <w:rPr>
          <w:rFonts w:cstheme="minorHAnsi"/>
          <w:sz w:val="24"/>
          <w:szCs w:val="24"/>
        </w:rPr>
        <w:t xml:space="preserve">site-visits by the working groups and </w:t>
      </w:r>
      <w:r w:rsidRPr="008F0EA8" w:rsidR="00C34758">
        <w:rPr>
          <w:rFonts w:cstheme="minorHAnsi"/>
          <w:sz w:val="24"/>
          <w:szCs w:val="24"/>
        </w:rPr>
        <w:t>bi-monthly conference calls to facilitate</w:t>
      </w:r>
      <w:r w:rsidRPr="008F0EA8" w:rsidR="00EA55AE">
        <w:rPr>
          <w:rFonts w:cstheme="minorHAnsi"/>
          <w:sz w:val="24"/>
          <w:szCs w:val="24"/>
        </w:rPr>
        <w:t xml:space="preserve"> any QA/QC-related activities and information exchanges. </w:t>
      </w:r>
      <w:r w:rsidRPr="008F0EA8" w:rsidR="00C34758">
        <w:rPr>
          <w:rFonts w:cstheme="minorHAnsi"/>
          <w:sz w:val="24"/>
          <w:szCs w:val="24"/>
        </w:rPr>
        <w:t xml:space="preserve"> Ad-hoc calls or visits by ATSDR or working groups to address emerging issues at sites as needed will be arranged with site investigators.</w:t>
      </w:r>
    </w:p>
    <w:p w:rsidRPr="00840EED" w:rsidR="00EA55AE" w:rsidP="00C34758" w:rsidRDefault="00AA2935" w14:paraId="58D4A7E9" w14:textId="39EE6800">
      <w:pPr>
        <w:autoSpaceDE w:val="0"/>
        <w:autoSpaceDN w:val="0"/>
        <w:adjustRightInd w:val="0"/>
        <w:spacing w:line="240" w:lineRule="auto"/>
        <w:jc w:val="both"/>
        <w:rPr>
          <w:rFonts w:cstheme="minorHAnsi"/>
          <w:sz w:val="24"/>
          <w:szCs w:val="24"/>
        </w:rPr>
      </w:pPr>
      <w:r w:rsidRPr="008F0EA8">
        <w:rPr>
          <w:rFonts w:cstheme="minorHAnsi"/>
          <w:sz w:val="24"/>
          <w:szCs w:val="24"/>
        </w:rPr>
        <w:t xml:space="preserve"> </w:t>
      </w:r>
      <w:r w:rsidR="00CE6F93">
        <w:rPr>
          <w:rFonts w:cstheme="minorHAnsi"/>
          <w:sz w:val="24"/>
          <w:szCs w:val="24"/>
        </w:rPr>
        <w:t>Each recipient will submit a report detailing the historical reconstruction and PBPK modeling efforts; these reports will be</w:t>
      </w:r>
      <w:r w:rsidRPr="00840EED">
        <w:rPr>
          <w:rFonts w:cstheme="minorHAnsi"/>
          <w:sz w:val="24"/>
          <w:szCs w:val="24"/>
        </w:rPr>
        <w:t xml:space="preserve"> externally peer-reviewed per the CERCLA mandate and the Information Quality Bulletin</w:t>
      </w:r>
      <w:r w:rsidRPr="00840EED" w:rsidR="00C814CE">
        <w:rPr>
          <w:rFonts w:cstheme="minorHAnsi"/>
          <w:sz w:val="24"/>
          <w:szCs w:val="24"/>
        </w:rPr>
        <w:t>.</w:t>
      </w:r>
    </w:p>
    <w:p w:rsidRPr="00840EED" w:rsidR="00C34758" w:rsidP="00C34758" w:rsidRDefault="00C34758" w14:paraId="27606B5C" w14:textId="77777777">
      <w:pPr>
        <w:autoSpaceDE w:val="0"/>
        <w:autoSpaceDN w:val="0"/>
        <w:adjustRightInd w:val="0"/>
        <w:spacing w:line="240" w:lineRule="auto"/>
        <w:jc w:val="both"/>
        <w:rPr>
          <w:rFonts w:cstheme="minorHAnsi"/>
          <w:sz w:val="24"/>
          <w:szCs w:val="24"/>
        </w:rPr>
      </w:pPr>
    </w:p>
    <w:p w:rsidRPr="00840EED" w:rsidR="00EA55AE" w:rsidP="00C34758" w:rsidRDefault="00EA55AE" w14:paraId="713A6CDC" w14:textId="0E14D794">
      <w:pPr>
        <w:autoSpaceDE w:val="0"/>
        <w:autoSpaceDN w:val="0"/>
        <w:adjustRightInd w:val="0"/>
        <w:spacing w:after="0" w:line="240" w:lineRule="auto"/>
        <w:jc w:val="both"/>
        <w:rPr>
          <w:rFonts w:cstheme="minorHAnsi"/>
          <w:sz w:val="24"/>
          <w:szCs w:val="24"/>
        </w:rPr>
      </w:pPr>
      <w:r w:rsidRPr="00840EED">
        <w:rPr>
          <w:rFonts w:cstheme="minorHAnsi"/>
          <w:sz w:val="24"/>
          <w:szCs w:val="24"/>
        </w:rPr>
        <w:t>Table B.</w:t>
      </w:r>
      <w:r w:rsidRPr="00840EED" w:rsidR="00D65CE8">
        <w:rPr>
          <w:rFonts w:cstheme="minorHAnsi"/>
          <w:sz w:val="24"/>
          <w:szCs w:val="24"/>
        </w:rPr>
        <w:t>6</w:t>
      </w:r>
      <w:r w:rsidRPr="00840EED">
        <w:rPr>
          <w:rFonts w:cstheme="minorHAnsi"/>
          <w:sz w:val="24"/>
          <w:szCs w:val="24"/>
        </w:rPr>
        <w:t>.</w:t>
      </w:r>
      <w:r w:rsidRPr="00840EED" w:rsidR="004B2CB4">
        <w:rPr>
          <w:rFonts w:cstheme="minorHAnsi"/>
          <w:sz w:val="24"/>
          <w:szCs w:val="24"/>
        </w:rPr>
        <w:t>1</w:t>
      </w:r>
      <w:r w:rsidRPr="00840EED">
        <w:rPr>
          <w:rFonts w:cstheme="minorHAnsi"/>
          <w:sz w:val="24"/>
          <w:szCs w:val="24"/>
        </w:rPr>
        <w:t>. Personnel Responsible for Quality Assurance and Quality Control for Historical Reconstruction of Groundwater Resources and Distribution of Drinking Water</w:t>
      </w:r>
    </w:p>
    <w:p w:rsidRPr="00C34758" w:rsidR="00C34758" w:rsidP="00C34758" w:rsidRDefault="00C34758" w14:paraId="509F0994" w14:textId="77777777">
      <w:pPr>
        <w:autoSpaceDE w:val="0"/>
        <w:autoSpaceDN w:val="0"/>
        <w:adjustRightInd w:val="0"/>
        <w:spacing w:after="0" w:line="240" w:lineRule="auto"/>
        <w:jc w:val="both"/>
        <w:rPr>
          <w:rFonts w:cstheme="minorHAnsi"/>
          <w:sz w:val="22"/>
          <w:szCs w:val="22"/>
        </w:rPr>
      </w:pPr>
    </w:p>
    <w:tbl>
      <w:tblPr>
        <w:tblW w:w="9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0"/>
        <w:gridCol w:w="2340"/>
        <w:gridCol w:w="4230"/>
      </w:tblGrid>
      <w:tr w:rsidRPr="00C34758" w:rsidR="00285A73" w:rsidTr="00285A73" w14:paraId="23561D31" w14:textId="77777777">
        <w:tc>
          <w:tcPr>
            <w:tcW w:w="2880" w:type="dxa"/>
            <w:tcBorders>
              <w:top w:val="single" w:color="auto" w:sz="8" w:space="0"/>
              <w:left w:val="nil"/>
              <w:bottom w:val="single" w:color="auto" w:sz="8" w:space="0"/>
              <w:right w:val="nil"/>
            </w:tcBorders>
          </w:tcPr>
          <w:p w:rsidRPr="00C34758" w:rsidR="00285A73" w:rsidP="00C34758" w:rsidRDefault="00285A73" w14:paraId="696F1E3E" w14:textId="77777777">
            <w:pPr>
              <w:autoSpaceDE w:val="0"/>
              <w:autoSpaceDN w:val="0"/>
              <w:adjustRightInd w:val="0"/>
              <w:spacing w:after="0" w:line="240" w:lineRule="auto"/>
              <w:jc w:val="both"/>
              <w:rPr>
                <w:rFonts w:cstheme="minorHAnsi"/>
                <w:b/>
                <w:sz w:val="22"/>
                <w:szCs w:val="22"/>
              </w:rPr>
            </w:pPr>
            <w:r w:rsidRPr="00C34758">
              <w:rPr>
                <w:rFonts w:cstheme="minorHAnsi"/>
                <w:b/>
                <w:sz w:val="22"/>
                <w:szCs w:val="22"/>
              </w:rPr>
              <w:t>Name</w:t>
            </w:r>
          </w:p>
        </w:tc>
        <w:tc>
          <w:tcPr>
            <w:tcW w:w="2340" w:type="dxa"/>
            <w:tcBorders>
              <w:top w:val="single" w:color="auto" w:sz="8" w:space="0"/>
              <w:left w:val="nil"/>
              <w:bottom w:val="single" w:color="auto" w:sz="8" w:space="0"/>
              <w:right w:val="nil"/>
            </w:tcBorders>
          </w:tcPr>
          <w:p w:rsidRPr="00C34758" w:rsidR="00285A73" w:rsidP="00C34758" w:rsidRDefault="00285A73" w14:paraId="66E82722" w14:textId="77777777">
            <w:pPr>
              <w:autoSpaceDE w:val="0"/>
              <w:autoSpaceDN w:val="0"/>
              <w:adjustRightInd w:val="0"/>
              <w:spacing w:after="0" w:line="240" w:lineRule="auto"/>
              <w:jc w:val="both"/>
              <w:rPr>
                <w:rFonts w:cstheme="minorHAnsi"/>
                <w:b/>
                <w:sz w:val="22"/>
                <w:szCs w:val="22"/>
              </w:rPr>
            </w:pPr>
            <w:r w:rsidRPr="00C34758">
              <w:rPr>
                <w:rFonts w:cstheme="minorHAnsi"/>
                <w:b/>
                <w:sz w:val="22"/>
                <w:szCs w:val="22"/>
              </w:rPr>
              <w:t>Title</w:t>
            </w:r>
          </w:p>
        </w:tc>
        <w:tc>
          <w:tcPr>
            <w:tcW w:w="4230" w:type="dxa"/>
            <w:tcBorders>
              <w:top w:val="single" w:color="auto" w:sz="8" w:space="0"/>
              <w:left w:val="nil"/>
              <w:bottom w:val="single" w:color="auto" w:sz="8" w:space="0"/>
              <w:right w:val="nil"/>
            </w:tcBorders>
          </w:tcPr>
          <w:p w:rsidRPr="00C34758" w:rsidR="00285A73" w:rsidP="00BD4229" w:rsidRDefault="00285A73" w14:paraId="733231CB" w14:textId="77777777">
            <w:pPr>
              <w:autoSpaceDE w:val="0"/>
              <w:autoSpaceDN w:val="0"/>
              <w:adjustRightInd w:val="0"/>
              <w:spacing w:after="0" w:line="240" w:lineRule="auto"/>
              <w:jc w:val="both"/>
              <w:rPr>
                <w:rFonts w:cstheme="minorHAnsi"/>
                <w:b/>
                <w:sz w:val="22"/>
                <w:szCs w:val="22"/>
              </w:rPr>
            </w:pPr>
            <w:r w:rsidRPr="00C34758">
              <w:rPr>
                <w:rFonts w:cstheme="minorHAnsi"/>
                <w:b/>
                <w:sz w:val="22"/>
                <w:szCs w:val="22"/>
              </w:rPr>
              <w:t>Affiliation</w:t>
            </w:r>
          </w:p>
        </w:tc>
      </w:tr>
      <w:tr w:rsidRPr="00C34758" w:rsidR="00285A73" w:rsidTr="00285A73" w14:paraId="0DF30144" w14:textId="77777777">
        <w:tc>
          <w:tcPr>
            <w:tcW w:w="2880" w:type="dxa"/>
            <w:tcBorders>
              <w:top w:val="single" w:color="auto" w:sz="8" w:space="0"/>
              <w:left w:val="nil"/>
              <w:bottom w:val="single" w:color="auto" w:sz="8" w:space="0"/>
              <w:right w:val="nil"/>
            </w:tcBorders>
            <w:shd w:val="clear" w:color="auto" w:fill="auto"/>
            <w:vAlign w:val="center"/>
          </w:tcPr>
          <w:p w:rsidRPr="00C34758" w:rsidR="00285A73" w:rsidP="003E1CB9" w:rsidRDefault="00285A73" w14:paraId="39AA9F11" w14:textId="4F889E89">
            <w:pPr>
              <w:autoSpaceDE w:val="0"/>
              <w:autoSpaceDN w:val="0"/>
              <w:adjustRightInd w:val="0"/>
              <w:spacing w:after="0" w:line="240" w:lineRule="auto"/>
              <w:jc w:val="both"/>
              <w:rPr>
                <w:rFonts w:cstheme="minorHAnsi"/>
                <w:sz w:val="22"/>
                <w:szCs w:val="22"/>
              </w:rPr>
            </w:pPr>
            <w:r>
              <w:rPr>
                <w:rFonts w:cstheme="minorHAnsi"/>
                <w:sz w:val="22"/>
                <w:szCs w:val="22"/>
              </w:rPr>
              <w:lastRenderedPageBreak/>
              <w:t>Rene Suarez-Soto, EIT, MS</w:t>
            </w:r>
          </w:p>
        </w:tc>
        <w:tc>
          <w:tcPr>
            <w:tcW w:w="2340" w:type="dxa"/>
            <w:tcBorders>
              <w:top w:val="single" w:color="auto" w:sz="8" w:space="0"/>
              <w:left w:val="nil"/>
              <w:bottom w:val="single" w:color="auto" w:sz="8" w:space="0"/>
              <w:right w:val="nil"/>
            </w:tcBorders>
            <w:shd w:val="clear" w:color="auto" w:fill="auto"/>
            <w:vAlign w:val="center"/>
          </w:tcPr>
          <w:p w:rsidRPr="00C34758" w:rsidR="00285A73" w:rsidP="00285A73" w:rsidRDefault="00285A73" w14:paraId="61A526D7" w14:textId="4736D7CB">
            <w:pPr>
              <w:autoSpaceDE w:val="0"/>
              <w:autoSpaceDN w:val="0"/>
              <w:adjustRightInd w:val="0"/>
              <w:spacing w:after="0" w:line="240" w:lineRule="auto"/>
              <w:rPr>
                <w:rFonts w:cstheme="minorHAnsi"/>
                <w:sz w:val="22"/>
                <w:szCs w:val="22"/>
              </w:rPr>
            </w:pPr>
            <w:r>
              <w:rPr>
                <w:rFonts w:cstheme="minorHAnsi"/>
                <w:sz w:val="22"/>
                <w:szCs w:val="22"/>
              </w:rPr>
              <w:t>Workgroup Chair</w:t>
            </w:r>
          </w:p>
        </w:tc>
        <w:tc>
          <w:tcPr>
            <w:tcW w:w="4230" w:type="dxa"/>
            <w:tcBorders>
              <w:top w:val="single" w:color="auto" w:sz="8" w:space="0"/>
              <w:left w:val="nil"/>
              <w:bottom w:val="single" w:color="auto" w:sz="8" w:space="0"/>
              <w:right w:val="nil"/>
            </w:tcBorders>
            <w:shd w:val="clear" w:color="auto" w:fill="auto"/>
            <w:vAlign w:val="center"/>
          </w:tcPr>
          <w:p w:rsidRPr="00C34758" w:rsidR="00285A73" w:rsidP="00285A73" w:rsidRDefault="00285A73" w14:paraId="17CFF3E1" w14:textId="1E016169">
            <w:pPr>
              <w:autoSpaceDE w:val="0"/>
              <w:autoSpaceDN w:val="0"/>
              <w:adjustRightInd w:val="0"/>
              <w:spacing w:after="0" w:line="240" w:lineRule="auto"/>
              <w:rPr>
                <w:rFonts w:cstheme="minorHAnsi"/>
                <w:sz w:val="22"/>
                <w:szCs w:val="22"/>
              </w:rPr>
            </w:pPr>
            <w:r w:rsidRPr="00C34758">
              <w:rPr>
                <w:rFonts w:cstheme="minorHAnsi"/>
                <w:sz w:val="22"/>
                <w:szCs w:val="22"/>
              </w:rPr>
              <w:t>ATSDR</w:t>
            </w:r>
          </w:p>
        </w:tc>
      </w:tr>
      <w:tr w:rsidRPr="00C34758" w:rsidR="00285A73" w:rsidTr="00285A73" w14:paraId="63281E0F" w14:textId="77777777">
        <w:tc>
          <w:tcPr>
            <w:tcW w:w="2880" w:type="dxa"/>
            <w:tcBorders>
              <w:top w:val="single" w:color="auto" w:sz="8" w:space="0"/>
              <w:left w:val="nil"/>
              <w:bottom w:val="single" w:color="auto" w:sz="8" w:space="0"/>
              <w:right w:val="nil"/>
            </w:tcBorders>
            <w:shd w:val="clear" w:color="auto" w:fill="auto"/>
            <w:vAlign w:val="center"/>
          </w:tcPr>
          <w:p w:rsidRPr="00C34758" w:rsidR="00285A73" w:rsidP="003E1CB9" w:rsidRDefault="00285A73" w14:paraId="3E84496C" w14:textId="3602CABE">
            <w:pPr>
              <w:autoSpaceDE w:val="0"/>
              <w:autoSpaceDN w:val="0"/>
              <w:adjustRightInd w:val="0"/>
              <w:spacing w:after="0" w:line="240" w:lineRule="auto"/>
              <w:jc w:val="both"/>
              <w:rPr>
                <w:rFonts w:cstheme="minorHAnsi"/>
                <w:sz w:val="22"/>
                <w:szCs w:val="22"/>
              </w:rPr>
            </w:pPr>
            <w:r>
              <w:rPr>
                <w:rFonts w:cstheme="minorHAnsi"/>
                <w:sz w:val="22"/>
                <w:szCs w:val="22"/>
              </w:rPr>
              <w:t>Jason Sautner, MSCE</w:t>
            </w:r>
          </w:p>
        </w:tc>
        <w:tc>
          <w:tcPr>
            <w:tcW w:w="2340" w:type="dxa"/>
            <w:tcBorders>
              <w:top w:val="single" w:color="auto" w:sz="8" w:space="0"/>
              <w:left w:val="nil"/>
              <w:bottom w:val="single" w:color="auto" w:sz="8" w:space="0"/>
              <w:right w:val="nil"/>
            </w:tcBorders>
            <w:shd w:val="clear" w:color="auto" w:fill="auto"/>
            <w:vAlign w:val="center"/>
          </w:tcPr>
          <w:p w:rsidRPr="00C34758" w:rsidR="00285A73" w:rsidP="00285A73" w:rsidRDefault="00285A73" w14:paraId="74018527" w14:textId="2428AD72">
            <w:pPr>
              <w:autoSpaceDE w:val="0"/>
              <w:autoSpaceDN w:val="0"/>
              <w:adjustRightInd w:val="0"/>
              <w:spacing w:after="0" w:line="240" w:lineRule="auto"/>
              <w:rPr>
                <w:rFonts w:cstheme="minorHAnsi"/>
                <w:sz w:val="22"/>
                <w:szCs w:val="22"/>
              </w:rPr>
            </w:pPr>
            <w:r>
              <w:rPr>
                <w:rFonts w:cstheme="minorHAnsi"/>
                <w:sz w:val="22"/>
                <w:szCs w:val="22"/>
              </w:rPr>
              <w:t>Member</w:t>
            </w:r>
          </w:p>
        </w:tc>
        <w:tc>
          <w:tcPr>
            <w:tcW w:w="4230" w:type="dxa"/>
            <w:tcBorders>
              <w:top w:val="single" w:color="auto" w:sz="8" w:space="0"/>
              <w:left w:val="nil"/>
              <w:bottom w:val="single" w:color="auto" w:sz="8" w:space="0"/>
              <w:right w:val="nil"/>
            </w:tcBorders>
            <w:shd w:val="clear" w:color="auto" w:fill="auto"/>
            <w:vAlign w:val="center"/>
          </w:tcPr>
          <w:p w:rsidRPr="00C34758" w:rsidR="00285A73" w:rsidP="00285A73" w:rsidRDefault="00285A73" w14:paraId="795E2FF6" w14:textId="4792C0C3">
            <w:pPr>
              <w:autoSpaceDE w:val="0"/>
              <w:autoSpaceDN w:val="0"/>
              <w:adjustRightInd w:val="0"/>
              <w:spacing w:after="0" w:line="240" w:lineRule="auto"/>
              <w:rPr>
                <w:rFonts w:cstheme="minorHAnsi"/>
                <w:sz w:val="22"/>
                <w:szCs w:val="22"/>
              </w:rPr>
            </w:pPr>
            <w:r w:rsidRPr="00C34758">
              <w:rPr>
                <w:rFonts w:cstheme="minorHAnsi"/>
                <w:sz w:val="22"/>
                <w:szCs w:val="22"/>
              </w:rPr>
              <w:t>ATSDR</w:t>
            </w:r>
          </w:p>
        </w:tc>
      </w:tr>
      <w:tr w:rsidRPr="00C34758" w:rsidR="00285A73" w:rsidTr="00285A73" w14:paraId="05F8CCA0" w14:textId="77777777">
        <w:tc>
          <w:tcPr>
            <w:tcW w:w="2880" w:type="dxa"/>
            <w:tcBorders>
              <w:top w:val="single" w:color="auto" w:sz="8" w:space="0"/>
              <w:left w:val="nil"/>
              <w:bottom w:val="single" w:color="auto" w:sz="8" w:space="0"/>
              <w:right w:val="nil"/>
            </w:tcBorders>
            <w:vAlign w:val="center"/>
          </w:tcPr>
          <w:p w:rsidRPr="00C34758" w:rsidR="00285A73" w:rsidP="003E1CB9" w:rsidRDefault="00285A73" w14:paraId="151610D3" w14:textId="63F9C437">
            <w:pPr>
              <w:autoSpaceDE w:val="0"/>
              <w:autoSpaceDN w:val="0"/>
              <w:adjustRightInd w:val="0"/>
              <w:spacing w:after="0" w:line="240" w:lineRule="auto"/>
              <w:jc w:val="both"/>
              <w:rPr>
                <w:rFonts w:cstheme="minorHAnsi"/>
                <w:sz w:val="22"/>
                <w:szCs w:val="22"/>
              </w:rPr>
            </w:pPr>
            <w:r>
              <w:rPr>
                <w:rFonts w:cstheme="minorHAnsi"/>
                <w:sz w:val="22"/>
                <w:szCs w:val="22"/>
              </w:rPr>
              <w:t xml:space="preserve">John </w:t>
            </w:r>
            <w:proofErr w:type="spellStart"/>
            <w:r>
              <w:rPr>
                <w:rFonts w:cstheme="minorHAnsi"/>
                <w:sz w:val="22"/>
                <w:szCs w:val="22"/>
              </w:rPr>
              <w:t>Adgate</w:t>
            </w:r>
            <w:proofErr w:type="spellEnd"/>
            <w:r>
              <w:rPr>
                <w:rFonts w:cstheme="minorHAnsi"/>
                <w:sz w:val="22"/>
                <w:szCs w:val="22"/>
              </w:rPr>
              <w:t>, MSPH, PhD</w:t>
            </w:r>
          </w:p>
        </w:tc>
        <w:tc>
          <w:tcPr>
            <w:tcW w:w="2340" w:type="dxa"/>
            <w:tcBorders>
              <w:top w:val="single" w:color="auto" w:sz="8" w:space="0"/>
              <w:left w:val="nil"/>
              <w:bottom w:val="single" w:color="auto" w:sz="8" w:space="0"/>
              <w:right w:val="nil"/>
            </w:tcBorders>
            <w:vAlign w:val="center"/>
          </w:tcPr>
          <w:p w:rsidRPr="00C34758" w:rsidR="00285A73" w:rsidP="00285A73" w:rsidRDefault="00285A73" w14:paraId="0A902D4C" w14:textId="7FE967D7">
            <w:pPr>
              <w:autoSpaceDE w:val="0"/>
              <w:autoSpaceDN w:val="0"/>
              <w:adjustRightInd w:val="0"/>
              <w:spacing w:after="0" w:line="240" w:lineRule="auto"/>
              <w:rPr>
                <w:rFonts w:cstheme="minorHAnsi"/>
                <w:sz w:val="22"/>
                <w:szCs w:val="22"/>
              </w:rPr>
            </w:pPr>
            <w:r>
              <w:rPr>
                <w:rFonts w:cstheme="minorHAnsi"/>
                <w:sz w:val="22"/>
                <w:szCs w:val="22"/>
              </w:rPr>
              <w:t>Site Principal Investigator</w:t>
            </w:r>
          </w:p>
        </w:tc>
        <w:tc>
          <w:tcPr>
            <w:tcW w:w="4230" w:type="dxa"/>
            <w:tcBorders>
              <w:top w:val="single" w:color="auto" w:sz="8" w:space="0"/>
              <w:left w:val="nil"/>
              <w:bottom w:val="single" w:color="auto" w:sz="8" w:space="0"/>
              <w:right w:val="nil"/>
            </w:tcBorders>
            <w:vAlign w:val="center"/>
          </w:tcPr>
          <w:p w:rsidRPr="00C34758" w:rsidR="00285A73" w:rsidP="00285A73" w:rsidRDefault="00285A73" w14:paraId="58266A64" w14:textId="38419898">
            <w:pPr>
              <w:autoSpaceDE w:val="0"/>
              <w:autoSpaceDN w:val="0"/>
              <w:adjustRightInd w:val="0"/>
              <w:spacing w:after="0" w:line="240" w:lineRule="auto"/>
              <w:rPr>
                <w:rFonts w:cstheme="minorHAnsi"/>
                <w:sz w:val="22"/>
                <w:szCs w:val="22"/>
              </w:rPr>
            </w:pPr>
            <w:r>
              <w:rPr>
                <w:rFonts w:cstheme="minorHAnsi"/>
                <w:sz w:val="22"/>
                <w:szCs w:val="22"/>
              </w:rPr>
              <w:t>University of Colorado Denver</w:t>
            </w:r>
          </w:p>
        </w:tc>
      </w:tr>
      <w:tr w:rsidRPr="00C34758" w:rsidR="00285A73" w:rsidTr="00285A73" w14:paraId="1BE7D52E" w14:textId="77777777">
        <w:tc>
          <w:tcPr>
            <w:tcW w:w="2880" w:type="dxa"/>
            <w:tcBorders>
              <w:top w:val="single" w:color="auto" w:sz="8" w:space="0"/>
              <w:left w:val="nil"/>
              <w:bottom w:val="nil"/>
              <w:right w:val="nil"/>
            </w:tcBorders>
            <w:vAlign w:val="center"/>
          </w:tcPr>
          <w:p w:rsidRPr="00C34758" w:rsidR="00285A73" w:rsidP="003E1CB9" w:rsidRDefault="00285A73" w14:paraId="34CEBA9E" w14:textId="4787D1DD">
            <w:pPr>
              <w:autoSpaceDE w:val="0"/>
              <w:autoSpaceDN w:val="0"/>
              <w:adjustRightInd w:val="0"/>
              <w:spacing w:after="0" w:line="240" w:lineRule="auto"/>
              <w:jc w:val="both"/>
              <w:rPr>
                <w:rFonts w:cstheme="minorHAnsi"/>
                <w:sz w:val="22"/>
                <w:szCs w:val="22"/>
              </w:rPr>
            </w:pPr>
            <w:r>
              <w:rPr>
                <w:rFonts w:cstheme="minorHAnsi"/>
                <w:sz w:val="22"/>
                <w:szCs w:val="22"/>
              </w:rPr>
              <w:t>Chris Higgins MS, PhD</w:t>
            </w:r>
          </w:p>
        </w:tc>
        <w:tc>
          <w:tcPr>
            <w:tcW w:w="2340" w:type="dxa"/>
            <w:tcBorders>
              <w:top w:val="single" w:color="auto" w:sz="8" w:space="0"/>
              <w:left w:val="nil"/>
              <w:bottom w:val="nil"/>
              <w:right w:val="nil"/>
            </w:tcBorders>
            <w:vAlign w:val="center"/>
          </w:tcPr>
          <w:p w:rsidRPr="00C34758" w:rsidR="00285A73" w:rsidP="00285A73" w:rsidRDefault="00285A73" w14:paraId="79DA047B" w14:textId="408AF289">
            <w:pPr>
              <w:autoSpaceDE w:val="0"/>
              <w:autoSpaceDN w:val="0"/>
              <w:adjustRightInd w:val="0"/>
              <w:spacing w:after="0" w:line="240" w:lineRule="auto"/>
              <w:rPr>
                <w:rFonts w:cstheme="minorHAnsi"/>
                <w:sz w:val="22"/>
                <w:szCs w:val="22"/>
              </w:rPr>
            </w:pPr>
            <w:r>
              <w:rPr>
                <w:rFonts w:cstheme="minorHAnsi"/>
                <w:sz w:val="22"/>
                <w:szCs w:val="22"/>
              </w:rPr>
              <w:t>Member</w:t>
            </w:r>
          </w:p>
        </w:tc>
        <w:tc>
          <w:tcPr>
            <w:tcW w:w="4230" w:type="dxa"/>
            <w:tcBorders>
              <w:top w:val="single" w:color="auto" w:sz="8" w:space="0"/>
              <w:left w:val="nil"/>
              <w:bottom w:val="nil"/>
              <w:right w:val="nil"/>
            </w:tcBorders>
            <w:vAlign w:val="center"/>
          </w:tcPr>
          <w:p w:rsidRPr="00C34758" w:rsidR="00285A73" w:rsidP="00285A73" w:rsidRDefault="00285A73" w14:paraId="3BEACEA8" w14:textId="2D875726">
            <w:pPr>
              <w:autoSpaceDE w:val="0"/>
              <w:autoSpaceDN w:val="0"/>
              <w:adjustRightInd w:val="0"/>
              <w:spacing w:after="0" w:line="240" w:lineRule="auto"/>
              <w:rPr>
                <w:rFonts w:cstheme="minorHAnsi"/>
                <w:sz w:val="22"/>
                <w:szCs w:val="22"/>
              </w:rPr>
            </w:pPr>
            <w:r>
              <w:rPr>
                <w:rFonts w:cstheme="minorHAnsi"/>
                <w:sz w:val="22"/>
                <w:szCs w:val="22"/>
              </w:rPr>
              <w:t>Colorado School of Mines</w:t>
            </w:r>
          </w:p>
        </w:tc>
      </w:tr>
      <w:tr w:rsidRPr="00C34758" w:rsidR="00285A73" w:rsidTr="00285A73" w14:paraId="221222F4" w14:textId="77777777">
        <w:tc>
          <w:tcPr>
            <w:tcW w:w="2880" w:type="dxa"/>
            <w:tcBorders>
              <w:top w:val="nil"/>
              <w:left w:val="nil"/>
              <w:bottom w:val="nil"/>
              <w:right w:val="nil"/>
            </w:tcBorders>
            <w:vAlign w:val="center"/>
          </w:tcPr>
          <w:p w:rsidRPr="00C34758" w:rsidR="00285A73" w:rsidP="003E1CB9" w:rsidRDefault="00285A73" w14:paraId="27EA0999" w14:textId="3C271D6E">
            <w:pPr>
              <w:autoSpaceDE w:val="0"/>
              <w:autoSpaceDN w:val="0"/>
              <w:adjustRightInd w:val="0"/>
              <w:spacing w:after="0" w:line="240" w:lineRule="auto"/>
              <w:jc w:val="both"/>
              <w:rPr>
                <w:rFonts w:cstheme="minorHAnsi"/>
                <w:sz w:val="22"/>
                <w:szCs w:val="22"/>
              </w:rPr>
            </w:pPr>
            <w:r>
              <w:rPr>
                <w:rFonts w:cstheme="minorHAnsi"/>
                <w:sz w:val="22"/>
                <w:szCs w:val="22"/>
              </w:rPr>
              <w:t>Russell Detwiler, PhD</w:t>
            </w:r>
          </w:p>
        </w:tc>
        <w:tc>
          <w:tcPr>
            <w:tcW w:w="2340" w:type="dxa"/>
            <w:tcBorders>
              <w:top w:val="nil"/>
              <w:left w:val="nil"/>
              <w:bottom w:val="nil"/>
              <w:right w:val="nil"/>
            </w:tcBorders>
            <w:vAlign w:val="center"/>
          </w:tcPr>
          <w:p w:rsidRPr="00C34758" w:rsidR="00285A73" w:rsidP="00285A73" w:rsidRDefault="00285A73" w14:paraId="587EFBC9" w14:textId="43A0C985">
            <w:pPr>
              <w:autoSpaceDE w:val="0"/>
              <w:autoSpaceDN w:val="0"/>
              <w:adjustRightInd w:val="0"/>
              <w:spacing w:after="0" w:line="240" w:lineRule="auto"/>
              <w:rPr>
                <w:rFonts w:cstheme="minorHAnsi"/>
                <w:sz w:val="22"/>
                <w:szCs w:val="22"/>
              </w:rPr>
            </w:pPr>
            <w:r>
              <w:rPr>
                <w:rFonts w:cstheme="minorHAnsi"/>
                <w:sz w:val="22"/>
                <w:szCs w:val="22"/>
              </w:rPr>
              <w:t>Member</w:t>
            </w:r>
          </w:p>
        </w:tc>
        <w:tc>
          <w:tcPr>
            <w:tcW w:w="4230" w:type="dxa"/>
            <w:tcBorders>
              <w:top w:val="nil"/>
              <w:left w:val="nil"/>
              <w:bottom w:val="nil"/>
              <w:right w:val="nil"/>
            </w:tcBorders>
            <w:vAlign w:val="center"/>
          </w:tcPr>
          <w:p w:rsidRPr="00C34758" w:rsidR="00285A73" w:rsidP="00285A73" w:rsidRDefault="00285A73" w14:paraId="1A8E399F" w14:textId="0A5FD4E0">
            <w:pPr>
              <w:autoSpaceDE w:val="0"/>
              <w:autoSpaceDN w:val="0"/>
              <w:adjustRightInd w:val="0"/>
              <w:spacing w:after="0" w:line="240" w:lineRule="auto"/>
              <w:rPr>
                <w:rFonts w:cstheme="minorHAnsi"/>
                <w:sz w:val="22"/>
                <w:szCs w:val="22"/>
              </w:rPr>
            </w:pPr>
            <w:r>
              <w:rPr>
                <w:rFonts w:cstheme="minorHAnsi"/>
                <w:sz w:val="22"/>
                <w:szCs w:val="22"/>
              </w:rPr>
              <w:t>University of California Irvine</w:t>
            </w:r>
          </w:p>
        </w:tc>
      </w:tr>
      <w:tr w:rsidRPr="00C34758" w:rsidR="00285A73" w:rsidTr="00285A73" w14:paraId="5722B7C5" w14:textId="77777777">
        <w:tc>
          <w:tcPr>
            <w:tcW w:w="2880" w:type="dxa"/>
            <w:tcBorders>
              <w:top w:val="nil"/>
              <w:left w:val="nil"/>
              <w:bottom w:val="single" w:color="auto" w:sz="8" w:space="0"/>
              <w:right w:val="nil"/>
            </w:tcBorders>
            <w:vAlign w:val="center"/>
          </w:tcPr>
          <w:p w:rsidRPr="00C34758" w:rsidR="00285A73" w:rsidP="003E1CB9" w:rsidRDefault="00285A73" w14:paraId="2CD3BFC3" w14:textId="19765BE3">
            <w:pPr>
              <w:autoSpaceDE w:val="0"/>
              <w:autoSpaceDN w:val="0"/>
              <w:adjustRightInd w:val="0"/>
              <w:spacing w:after="0" w:line="240" w:lineRule="auto"/>
              <w:jc w:val="both"/>
              <w:rPr>
                <w:rFonts w:cstheme="minorHAnsi"/>
                <w:sz w:val="22"/>
                <w:szCs w:val="22"/>
              </w:rPr>
            </w:pPr>
            <w:r>
              <w:rPr>
                <w:rFonts w:cstheme="minorHAnsi"/>
                <w:sz w:val="22"/>
                <w:szCs w:val="22"/>
              </w:rPr>
              <w:t>Scott Bartell, PhD</w:t>
            </w:r>
          </w:p>
        </w:tc>
        <w:tc>
          <w:tcPr>
            <w:tcW w:w="2340" w:type="dxa"/>
            <w:tcBorders>
              <w:top w:val="nil"/>
              <w:left w:val="nil"/>
              <w:bottom w:val="single" w:color="auto" w:sz="8" w:space="0"/>
              <w:right w:val="nil"/>
            </w:tcBorders>
            <w:vAlign w:val="center"/>
          </w:tcPr>
          <w:p w:rsidRPr="00C34758" w:rsidR="00285A73" w:rsidP="00285A73" w:rsidRDefault="00285A73" w14:paraId="52705C81" w14:textId="6CAFC404">
            <w:pPr>
              <w:autoSpaceDE w:val="0"/>
              <w:autoSpaceDN w:val="0"/>
              <w:adjustRightInd w:val="0"/>
              <w:spacing w:after="0" w:line="240" w:lineRule="auto"/>
              <w:rPr>
                <w:rFonts w:cstheme="minorHAnsi"/>
                <w:sz w:val="22"/>
                <w:szCs w:val="22"/>
              </w:rPr>
            </w:pPr>
            <w:r>
              <w:rPr>
                <w:rFonts w:cstheme="minorHAnsi"/>
                <w:sz w:val="22"/>
                <w:szCs w:val="22"/>
              </w:rPr>
              <w:t>Site Principal Investigator</w:t>
            </w:r>
          </w:p>
        </w:tc>
        <w:tc>
          <w:tcPr>
            <w:tcW w:w="4230" w:type="dxa"/>
            <w:tcBorders>
              <w:top w:val="nil"/>
              <w:left w:val="nil"/>
              <w:bottom w:val="single" w:color="auto" w:sz="8" w:space="0"/>
              <w:right w:val="nil"/>
            </w:tcBorders>
            <w:vAlign w:val="center"/>
          </w:tcPr>
          <w:p w:rsidRPr="00C34758" w:rsidR="00285A73" w:rsidP="00285A73" w:rsidRDefault="00285A73" w14:paraId="3B999156" w14:textId="2DFFC245">
            <w:pPr>
              <w:autoSpaceDE w:val="0"/>
              <w:autoSpaceDN w:val="0"/>
              <w:adjustRightInd w:val="0"/>
              <w:spacing w:after="0" w:line="240" w:lineRule="auto"/>
              <w:rPr>
                <w:rFonts w:cstheme="minorHAnsi"/>
                <w:sz w:val="22"/>
                <w:szCs w:val="22"/>
              </w:rPr>
            </w:pPr>
            <w:r>
              <w:rPr>
                <w:rFonts w:cstheme="minorHAnsi"/>
                <w:sz w:val="22"/>
                <w:szCs w:val="22"/>
              </w:rPr>
              <w:t>University of California Irvine</w:t>
            </w:r>
          </w:p>
        </w:tc>
      </w:tr>
      <w:tr w:rsidRPr="00C34758" w:rsidR="00285A73" w:rsidTr="00285A73" w14:paraId="20355D75" w14:textId="77777777">
        <w:tc>
          <w:tcPr>
            <w:tcW w:w="2880" w:type="dxa"/>
            <w:tcBorders>
              <w:top w:val="nil"/>
              <w:left w:val="nil"/>
              <w:bottom w:val="single" w:color="auto" w:sz="8" w:space="0"/>
              <w:right w:val="nil"/>
            </w:tcBorders>
            <w:vAlign w:val="center"/>
          </w:tcPr>
          <w:p w:rsidR="00285A73" w:rsidP="003E1CB9" w:rsidRDefault="00285A73" w14:paraId="7818F6C7" w14:textId="3A4F1431">
            <w:pPr>
              <w:autoSpaceDE w:val="0"/>
              <w:autoSpaceDN w:val="0"/>
              <w:adjustRightInd w:val="0"/>
              <w:spacing w:after="0" w:line="240" w:lineRule="auto"/>
              <w:jc w:val="both"/>
              <w:rPr>
                <w:rFonts w:cstheme="minorHAnsi"/>
                <w:sz w:val="22"/>
                <w:szCs w:val="22"/>
              </w:rPr>
            </w:pPr>
            <w:r>
              <w:rPr>
                <w:rFonts w:cstheme="minorHAnsi"/>
                <w:sz w:val="22"/>
                <w:szCs w:val="22"/>
              </w:rPr>
              <w:t xml:space="preserve">Ted </w:t>
            </w:r>
            <w:proofErr w:type="spellStart"/>
            <w:r>
              <w:rPr>
                <w:rFonts w:cstheme="minorHAnsi"/>
                <w:sz w:val="22"/>
                <w:szCs w:val="22"/>
              </w:rPr>
              <w:t>Lillys</w:t>
            </w:r>
            <w:proofErr w:type="spellEnd"/>
            <w:r>
              <w:rPr>
                <w:rFonts w:cstheme="minorHAnsi"/>
                <w:sz w:val="22"/>
                <w:szCs w:val="22"/>
              </w:rPr>
              <w:t xml:space="preserve">, </w:t>
            </w:r>
            <w:proofErr w:type="gramStart"/>
            <w:r>
              <w:rPr>
                <w:rFonts w:cstheme="minorHAnsi"/>
                <w:sz w:val="22"/>
                <w:szCs w:val="22"/>
              </w:rPr>
              <w:t>P.E</w:t>
            </w:r>
            <w:proofErr w:type="gramEnd"/>
          </w:p>
        </w:tc>
        <w:tc>
          <w:tcPr>
            <w:tcW w:w="2340" w:type="dxa"/>
            <w:tcBorders>
              <w:top w:val="nil"/>
              <w:left w:val="nil"/>
              <w:bottom w:val="single" w:color="auto" w:sz="8" w:space="0"/>
              <w:right w:val="nil"/>
            </w:tcBorders>
            <w:vAlign w:val="center"/>
          </w:tcPr>
          <w:p w:rsidR="00285A73" w:rsidP="00285A73" w:rsidRDefault="00285A73" w14:paraId="70C034C3" w14:textId="06C6689B">
            <w:pPr>
              <w:autoSpaceDE w:val="0"/>
              <w:autoSpaceDN w:val="0"/>
              <w:adjustRightInd w:val="0"/>
              <w:spacing w:after="0" w:line="240" w:lineRule="auto"/>
              <w:rPr>
                <w:rFonts w:cstheme="minorHAnsi"/>
                <w:sz w:val="22"/>
                <w:szCs w:val="22"/>
              </w:rPr>
            </w:pPr>
            <w:r>
              <w:rPr>
                <w:rFonts w:cstheme="minorHAnsi"/>
                <w:sz w:val="22"/>
                <w:szCs w:val="22"/>
              </w:rPr>
              <w:t>Member</w:t>
            </w:r>
          </w:p>
        </w:tc>
        <w:tc>
          <w:tcPr>
            <w:tcW w:w="4230" w:type="dxa"/>
            <w:tcBorders>
              <w:top w:val="nil"/>
              <w:left w:val="nil"/>
              <w:bottom w:val="single" w:color="auto" w:sz="8" w:space="0"/>
              <w:right w:val="nil"/>
            </w:tcBorders>
            <w:vAlign w:val="center"/>
          </w:tcPr>
          <w:p w:rsidR="00285A73" w:rsidP="00285A73" w:rsidRDefault="00285A73" w14:paraId="18B52271" w14:textId="04A7BCC2">
            <w:pPr>
              <w:autoSpaceDE w:val="0"/>
              <w:autoSpaceDN w:val="0"/>
              <w:adjustRightInd w:val="0"/>
              <w:spacing w:after="0" w:line="240" w:lineRule="auto"/>
              <w:rPr>
                <w:rFonts w:cstheme="minorHAnsi"/>
                <w:sz w:val="22"/>
                <w:szCs w:val="22"/>
              </w:rPr>
            </w:pPr>
            <w:r>
              <w:rPr>
                <w:rFonts w:cstheme="minorHAnsi"/>
                <w:sz w:val="22"/>
                <w:szCs w:val="22"/>
              </w:rPr>
              <w:t>Research Triangle Institute</w:t>
            </w:r>
          </w:p>
        </w:tc>
      </w:tr>
      <w:tr w:rsidRPr="00C34758" w:rsidR="00285A73" w:rsidTr="00285A73" w14:paraId="2628EBD5" w14:textId="77777777">
        <w:tc>
          <w:tcPr>
            <w:tcW w:w="2880" w:type="dxa"/>
            <w:tcBorders>
              <w:top w:val="nil"/>
              <w:left w:val="nil"/>
              <w:bottom w:val="single" w:color="auto" w:sz="8" w:space="0"/>
              <w:right w:val="nil"/>
            </w:tcBorders>
            <w:vAlign w:val="center"/>
          </w:tcPr>
          <w:p w:rsidR="00285A73" w:rsidP="003E1CB9" w:rsidRDefault="00285A73" w14:paraId="26245122" w14:textId="0AEC1563">
            <w:pPr>
              <w:autoSpaceDE w:val="0"/>
              <w:autoSpaceDN w:val="0"/>
              <w:adjustRightInd w:val="0"/>
              <w:spacing w:after="0" w:line="240" w:lineRule="auto"/>
              <w:jc w:val="both"/>
              <w:rPr>
                <w:rFonts w:cstheme="minorHAnsi"/>
                <w:sz w:val="22"/>
                <w:szCs w:val="22"/>
              </w:rPr>
            </w:pPr>
            <w:r>
              <w:rPr>
                <w:rFonts w:cstheme="minorHAnsi"/>
                <w:sz w:val="22"/>
                <w:szCs w:val="22"/>
              </w:rPr>
              <w:t xml:space="preserve">Laurel </w:t>
            </w:r>
            <w:proofErr w:type="spellStart"/>
            <w:r>
              <w:rPr>
                <w:rFonts w:cstheme="minorHAnsi"/>
                <w:sz w:val="22"/>
                <w:szCs w:val="22"/>
              </w:rPr>
              <w:t>Schaider</w:t>
            </w:r>
            <w:proofErr w:type="spellEnd"/>
            <w:r>
              <w:rPr>
                <w:rFonts w:cstheme="minorHAnsi"/>
                <w:sz w:val="22"/>
                <w:szCs w:val="22"/>
              </w:rPr>
              <w:t>, PhD</w:t>
            </w:r>
          </w:p>
        </w:tc>
        <w:tc>
          <w:tcPr>
            <w:tcW w:w="2340" w:type="dxa"/>
            <w:tcBorders>
              <w:top w:val="nil"/>
              <w:left w:val="nil"/>
              <w:bottom w:val="single" w:color="auto" w:sz="8" w:space="0"/>
              <w:right w:val="nil"/>
            </w:tcBorders>
            <w:vAlign w:val="center"/>
          </w:tcPr>
          <w:p w:rsidR="00285A73" w:rsidP="00285A73" w:rsidRDefault="00285A73" w14:paraId="5A493FF2" w14:textId="1DFD23A0">
            <w:pPr>
              <w:autoSpaceDE w:val="0"/>
              <w:autoSpaceDN w:val="0"/>
              <w:adjustRightInd w:val="0"/>
              <w:spacing w:after="0" w:line="240" w:lineRule="auto"/>
              <w:rPr>
                <w:rFonts w:cstheme="minorHAnsi"/>
                <w:sz w:val="22"/>
                <w:szCs w:val="22"/>
              </w:rPr>
            </w:pPr>
            <w:r>
              <w:rPr>
                <w:rFonts w:cstheme="minorHAnsi"/>
                <w:sz w:val="22"/>
                <w:szCs w:val="22"/>
              </w:rPr>
              <w:t>Site Principal Investigator</w:t>
            </w:r>
          </w:p>
        </w:tc>
        <w:tc>
          <w:tcPr>
            <w:tcW w:w="4230" w:type="dxa"/>
            <w:tcBorders>
              <w:top w:val="nil"/>
              <w:left w:val="nil"/>
              <w:bottom w:val="single" w:color="auto" w:sz="8" w:space="0"/>
              <w:right w:val="nil"/>
            </w:tcBorders>
            <w:vAlign w:val="center"/>
          </w:tcPr>
          <w:p w:rsidR="00285A73" w:rsidP="00285A73" w:rsidRDefault="00285A73" w14:paraId="47270267" w14:textId="134C6E7F">
            <w:pPr>
              <w:autoSpaceDE w:val="0"/>
              <w:autoSpaceDN w:val="0"/>
              <w:adjustRightInd w:val="0"/>
              <w:spacing w:after="0" w:line="240" w:lineRule="auto"/>
              <w:rPr>
                <w:rFonts w:cstheme="minorHAnsi"/>
                <w:sz w:val="22"/>
                <w:szCs w:val="22"/>
              </w:rPr>
            </w:pPr>
            <w:r>
              <w:rPr>
                <w:rFonts w:cstheme="minorHAnsi"/>
                <w:sz w:val="22"/>
                <w:szCs w:val="22"/>
              </w:rPr>
              <w:t>Silent Spring Institute</w:t>
            </w:r>
          </w:p>
        </w:tc>
      </w:tr>
      <w:tr w:rsidRPr="00C34758" w:rsidR="00285A73" w:rsidTr="00285A73" w14:paraId="7865DF3A" w14:textId="77777777">
        <w:tc>
          <w:tcPr>
            <w:tcW w:w="2880" w:type="dxa"/>
            <w:tcBorders>
              <w:top w:val="nil"/>
              <w:left w:val="nil"/>
              <w:bottom w:val="single" w:color="auto" w:sz="8" w:space="0"/>
              <w:right w:val="nil"/>
            </w:tcBorders>
            <w:vAlign w:val="center"/>
          </w:tcPr>
          <w:p w:rsidR="00285A73" w:rsidP="003E1CB9" w:rsidRDefault="00285A73" w14:paraId="16075FE1" w14:textId="7731BCE3">
            <w:pPr>
              <w:autoSpaceDE w:val="0"/>
              <w:autoSpaceDN w:val="0"/>
              <w:adjustRightInd w:val="0"/>
              <w:spacing w:after="0" w:line="240" w:lineRule="auto"/>
              <w:jc w:val="both"/>
              <w:rPr>
                <w:rFonts w:cstheme="minorHAnsi"/>
                <w:sz w:val="22"/>
                <w:szCs w:val="22"/>
              </w:rPr>
            </w:pPr>
            <w:proofErr w:type="spellStart"/>
            <w:r>
              <w:t>Panos</w:t>
            </w:r>
            <w:proofErr w:type="spellEnd"/>
            <w:r>
              <w:t xml:space="preserve"> Georgopoulos, PhD</w:t>
            </w:r>
          </w:p>
        </w:tc>
        <w:tc>
          <w:tcPr>
            <w:tcW w:w="2340" w:type="dxa"/>
            <w:tcBorders>
              <w:top w:val="nil"/>
              <w:left w:val="nil"/>
              <w:bottom w:val="single" w:color="auto" w:sz="8" w:space="0"/>
              <w:right w:val="nil"/>
            </w:tcBorders>
            <w:vAlign w:val="center"/>
          </w:tcPr>
          <w:p w:rsidR="00285A73" w:rsidP="00285A73" w:rsidRDefault="00285A73" w14:paraId="33F5F542" w14:textId="4A284461">
            <w:pPr>
              <w:autoSpaceDE w:val="0"/>
              <w:autoSpaceDN w:val="0"/>
              <w:adjustRightInd w:val="0"/>
              <w:spacing w:after="0" w:line="240" w:lineRule="auto"/>
              <w:rPr>
                <w:rFonts w:cstheme="minorHAnsi"/>
                <w:sz w:val="22"/>
                <w:szCs w:val="22"/>
              </w:rPr>
            </w:pPr>
            <w:r>
              <w:rPr>
                <w:rFonts w:cstheme="minorHAnsi"/>
                <w:sz w:val="22"/>
                <w:szCs w:val="22"/>
              </w:rPr>
              <w:t>Member</w:t>
            </w:r>
          </w:p>
        </w:tc>
        <w:tc>
          <w:tcPr>
            <w:tcW w:w="4230" w:type="dxa"/>
            <w:tcBorders>
              <w:top w:val="nil"/>
              <w:left w:val="nil"/>
              <w:bottom w:val="single" w:color="auto" w:sz="8" w:space="0"/>
              <w:right w:val="nil"/>
            </w:tcBorders>
            <w:vAlign w:val="center"/>
          </w:tcPr>
          <w:p w:rsidR="00285A73" w:rsidP="00285A73" w:rsidRDefault="00285A73" w14:paraId="7DCEB97E" w14:textId="05D41715">
            <w:pPr>
              <w:autoSpaceDE w:val="0"/>
              <w:autoSpaceDN w:val="0"/>
              <w:adjustRightInd w:val="0"/>
              <w:spacing w:after="0" w:line="240" w:lineRule="auto"/>
              <w:rPr>
                <w:rFonts w:cstheme="minorHAnsi"/>
                <w:sz w:val="22"/>
                <w:szCs w:val="22"/>
              </w:rPr>
            </w:pPr>
            <w:r>
              <w:rPr>
                <w:rFonts w:cstheme="minorHAnsi"/>
                <w:sz w:val="22"/>
                <w:szCs w:val="22"/>
              </w:rPr>
              <w:t>Rutgers University</w:t>
            </w:r>
          </w:p>
        </w:tc>
      </w:tr>
      <w:tr w:rsidRPr="00C34758" w:rsidR="00285A73" w:rsidTr="00285A73" w14:paraId="575524FB" w14:textId="77777777">
        <w:tc>
          <w:tcPr>
            <w:tcW w:w="2880" w:type="dxa"/>
            <w:tcBorders>
              <w:top w:val="nil"/>
              <w:left w:val="nil"/>
              <w:bottom w:val="single" w:color="auto" w:sz="8" w:space="0"/>
              <w:right w:val="nil"/>
            </w:tcBorders>
            <w:vAlign w:val="center"/>
          </w:tcPr>
          <w:p w:rsidR="00285A73" w:rsidP="003E1CB9" w:rsidRDefault="00285A73" w14:paraId="7DAD8932" w14:textId="7878A073">
            <w:pPr>
              <w:autoSpaceDE w:val="0"/>
              <w:autoSpaceDN w:val="0"/>
              <w:adjustRightInd w:val="0"/>
              <w:spacing w:after="0" w:line="240" w:lineRule="auto"/>
              <w:jc w:val="both"/>
            </w:pPr>
            <w:r>
              <w:t xml:space="preserve">Steve </w:t>
            </w:r>
            <w:proofErr w:type="spellStart"/>
            <w:r>
              <w:t>Shost</w:t>
            </w:r>
            <w:proofErr w:type="spellEnd"/>
            <w:r>
              <w:t>, PhD, MPH</w:t>
            </w:r>
          </w:p>
        </w:tc>
        <w:tc>
          <w:tcPr>
            <w:tcW w:w="2340" w:type="dxa"/>
            <w:tcBorders>
              <w:top w:val="nil"/>
              <w:left w:val="nil"/>
              <w:bottom w:val="single" w:color="auto" w:sz="8" w:space="0"/>
              <w:right w:val="nil"/>
            </w:tcBorders>
            <w:vAlign w:val="center"/>
          </w:tcPr>
          <w:p w:rsidR="00285A73" w:rsidP="00285A73" w:rsidRDefault="00285A73" w14:paraId="05753E0D" w14:textId="46B051DD">
            <w:pPr>
              <w:autoSpaceDE w:val="0"/>
              <w:autoSpaceDN w:val="0"/>
              <w:adjustRightInd w:val="0"/>
              <w:spacing w:after="0" w:line="240" w:lineRule="auto"/>
              <w:rPr>
                <w:rFonts w:cstheme="minorHAnsi"/>
                <w:sz w:val="22"/>
                <w:szCs w:val="22"/>
              </w:rPr>
            </w:pPr>
            <w:r>
              <w:rPr>
                <w:rFonts w:cstheme="minorHAnsi"/>
                <w:sz w:val="22"/>
                <w:szCs w:val="22"/>
              </w:rPr>
              <w:t>Member</w:t>
            </w:r>
          </w:p>
        </w:tc>
        <w:tc>
          <w:tcPr>
            <w:tcW w:w="4230" w:type="dxa"/>
            <w:tcBorders>
              <w:top w:val="nil"/>
              <w:left w:val="nil"/>
              <w:bottom w:val="single" w:color="auto" w:sz="8" w:space="0"/>
              <w:right w:val="nil"/>
            </w:tcBorders>
            <w:vAlign w:val="center"/>
          </w:tcPr>
          <w:p w:rsidR="00285A73" w:rsidP="00285A73" w:rsidRDefault="00285A73" w14:paraId="7DDA2800" w14:textId="75416F50">
            <w:pPr>
              <w:autoSpaceDE w:val="0"/>
              <w:autoSpaceDN w:val="0"/>
              <w:adjustRightInd w:val="0"/>
              <w:spacing w:after="0" w:line="240" w:lineRule="auto"/>
              <w:rPr>
                <w:rFonts w:cstheme="minorHAnsi"/>
                <w:sz w:val="22"/>
                <w:szCs w:val="22"/>
              </w:rPr>
            </w:pPr>
            <w:r>
              <w:rPr>
                <w:rFonts w:cstheme="minorHAnsi"/>
                <w:sz w:val="22"/>
                <w:szCs w:val="22"/>
              </w:rPr>
              <w:t>New York State Department of Health</w:t>
            </w:r>
          </w:p>
        </w:tc>
      </w:tr>
      <w:tr w:rsidRPr="00C34758" w:rsidR="00285A73" w:rsidTr="00285A73" w14:paraId="63CA9D13" w14:textId="77777777">
        <w:tc>
          <w:tcPr>
            <w:tcW w:w="2880" w:type="dxa"/>
            <w:tcBorders>
              <w:top w:val="nil"/>
              <w:left w:val="nil"/>
              <w:bottom w:val="single" w:color="auto" w:sz="8" w:space="0"/>
              <w:right w:val="nil"/>
            </w:tcBorders>
            <w:vAlign w:val="center"/>
          </w:tcPr>
          <w:p w:rsidR="00285A73" w:rsidP="003E1CB9" w:rsidRDefault="00285A73" w14:paraId="3B47AC1E" w14:textId="6EF8C388">
            <w:pPr>
              <w:autoSpaceDE w:val="0"/>
              <w:autoSpaceDN w:val="0"/>
              <w:adjustRightInd w:val="0"/>
              <w:spacing w:after="0" w:line="240" w:lineRule="auto"/>
              <w:jc w:val="both"/>
            </w:pPr>
            <w:r>
              <w:t xml:space="preserve">Kory </w:t>
            </w:r>
            <w:proofErr w:type="spellStart"/>
            <w:r>
              <w:t>Groetsch</w:t>
            </w:r>
            <w:proofErr w:type="spellEnd"/>
            <w:r>
              <w:t>, MS</w:t>
            </w:r>
          </w:p>
        </w:tc>
        <w:tc>
          <w:tcPr>
            <w:tcW w:w="2340" w:type="dxa"/>
            <w:tcBorders>
              <w:top w:val="nil"/>
              <w:left w:val="nil"/>
              <w:bottom w:val="single" w:color="auto" w:sz="8" w:space="0"/>
              <w:right w:val="nil"/>
            </w:tcBorders>
            <w:vAlign w:val="center"/>
          </w:tcPr>
          <w:p w:rsidR="00285A73" w:rsidP="00285A73" w:rsidRDefault="00285A73" w14:paraId="47A2BC63" w14:textId="58722C3F">
            <w:pPr>
              <w:autoSpaceDE w:val="0"/>
              <w:autoSpaceDN w:val="0"/>
              <w:adjustRightInd w:val="0"/>
              <w:spacing w:after="0" w:line="240" w:lineRule="auto"/>
              <w:rPr>
                <w:rFonts w:cstheme="minorHAnsi"/>
                <w:sz w:val="22"/>
                <w:szCs w:val="22"/>
              </w:rPr>
            </w:pPr>
            <w:r>
              <w:rPr>
                <w:rFonts w:cstheme="minorHAnsi"/>
                <w:sz w:val="22"/>
                <w:szCs w:val="22"/>
              </w:rPr>
              <w:t>Site Principal Investigator</w:t>
            </w:r>
          </w:p>
        </w:tc>
        <w:tc>
          <w:tcPr>
            <w:tcW w:w="4230" w:type="dxa"/>
            <w:tcBorders>
              <w:top w:val="nil"/>
              <w:left w:val="nil"/>
              <w:bottom w:val="single" w:color="auto" w:sz="8" w:space="0"/>
              <w:right w:val="nil"/>
            </w:tcBorders>
            <w:vAlign w:val="center"/>
          </w:tcPr>
          <w:p w:rsidR="00285A73" w:rsidP="00285A73" w:rsidRDefault="00285A73" w14:paraId="4921F25D" w14:textId="2F183FD5">
            <w:pPr>
              <w:autoSpaceDE w:val="0"/>
              <w:autoSpaceDN w:val="0"/>
              <w:adjustRightInd w:val="0"/>
              <w:spacing w:after="0" w:line="240" w:lineRule="auto"/>
              <w:rPr>
                <w:rFonts w:cstheme="minorHAnsi"/>
                <w:sz w:val="22"/>
                <w:szCs w:val="22"/>
              </w:rPr>
            </w:pPr>
            <w:r>
              <w:rPr>
                <w:rFonts w:cstheme="minorHAnsi"/>
                <w:sz w:val="22"/>
                <w:szCs w:val="22"/>
              </w:rPr>
              <w:t>Michigan Department of Health and Human Services</w:t>
            </w:r>
          </w:p>
        </w:tc>
      </w:tr>
      <w:tr w:rsidRPr="00C34758" w:rsidR="00285A73" w:rsidTr="00285A73" w14:paraId="0D894CCE" w14:textId="77777777">
        <w:tc>
          <w:tcPr>
            <w:tcW w:w="2880" w:type="dxa"/>
            <w:tcBorders>
              <w:top w:val="nil"/>
              <w:left w:val="nil"/>
              <w:bottom w:val="single" w:color="auto" w:sz="8" w:space="0"/>
              <w:right w:val="nil"/>
            </w:tcBorders>
            <w:vAlign w:val="center"/>
          </w:tcPr>
          <w:p w:rsidR="00285A73" w:rsidP="003E1CB9" w:rsidRDefault="00285A73" w14:paraId="3B8F3E59" w14:textId="67543115">
            <w:pPr>
              <w:autoSpaceDE w:val="0"/>
              <w:autoSpaceDN w:val="0"/>
              <w:adjustRightInd w:val="0"/>
              <w:spacing w:after="0" w:line="240" w:lineRule="auto"/>
              <w:jc w:val="both"/>
            </w:pPr>
            <w:r>
              <w:t>Jordan Bailey, MS, PhD</w:t>
            </w:r>
          </w:p>
        </w:tc>
        <w:tc>
          <w:tcPr>
            <w:tcW w:w="2340" w:type="dxa"/>
            <w:tcBorders>
              <w:top w:val="nil"/>
              <w:left w:val="nil"/>
              <w:bottom w:val="single" w:color="auto" w:sz="8" w:space="0"/>
              <w:right w:val="nil"/>
            </w:tcBorders>
            <w:vAlign w:val="center"/>
          </w:tcPr>
          <w:p w:rsidR="00285A73" w:rsidP="00285A73" w:rsidRDefault="00285A73" w14:paraId="0157B9F6" w14:textId="23EBDFF4">
            <w:pPr>
              <w:autoSpaceDE w:val="0"/>
              <w:autoSpaceDN w:val="0"/>
              <w:adjustRightInd w:val="0"/>
              <w:spacing w:after="0" w:line="240" w:lineRule="auto"/>
              <w:rPr>
                <w:rFonts w:cstheme="minorHAnsi"/>
                <w:sz w:val="22"/>
                <w:szCs w:val="22"/>
              </w:rPr>
            </w:pPr>
            <w:r>
              <w:rPr>
                <w:rFonts w:cstheme="minorHAnsi"/>
                <w:sz w:val="22"/>
                <w:szCs w:val="22"/>
              </w:rPr>
              <w:t>Site Co-Principal Investigator</w:t>
            </w:r>
          </w:p>
        </w:tc>
        <w:tc>
          <w:tcPr>
            <w:tcW w:w="4230" w:type="dxa"/>
            <w:tcBorders>
              <w:top w:val="nil"/>
              <w:left w:val="nil"/>
              <w:bottom w:val="single" w:color="auto" w:sz="8" w:space="0"/>
              <w:right w:val="nil"/>
            </w:tcBorders>
            <w:vAlign w:val="center"/>
          </w:tcPr>
          <w:p w:rsidR="00285A73" w:rsidP="00285A73" w:rsidRDefault="00285A73" w14:paraId="1D85B117" w14:textId="2AFB47A4">
            <w:pPr>
              <w:autoSpaceDE w:val="0"/>
              <w:autoSpaceDN w:val="0"/>
              <w:adjustRightInd w:val="0"/>
              <w:spacing w:after="0" w:line="240" w:lineRule="auto"/>
              <w:rPr>
                <w:rFonts w:cstheme="minorHAnsi"/>
                <w:sz w:val="22"/>
                <w:szCs w:val="22"/>
              </w:rPr>
            </w:pPr>
            <w:r>
              <w:rPr>
                <w:rFonts w:cstheme="minorHAnsi"/>
                <w:sz w:val="22"/>
                <w:szCs w:val="22"/>
              </w:rPr>
              <w:t>Michigan Department of Health and Human Services</w:t>
            </w:r>
          </w:p>
        </w:tc>
      </w:tr>
      <w:tr w:rsidRPr="00C34758" w:rsidR="00285A73" w:rsidTr="00285A73" w14:paraId="188C7BB2" w14:textId="77777777">
        <w:tc>
          <w:tcPr>
            <w:tcW w:w="2880" w:type="dxa"/>
            <w:tcBorders>
              <w:top w:val="nil"/>
              <w:left w:val="nil"/>
              <w:bottom w:val="single" w:color="auto" w:sz="8" w:space="0"/>
              <w:right w:val="nil"/>
            </w:tcBorders>
            <w:vAlign w:val="center"/>
          </w:tcPr>
          <w:p w:rsidR="00285A73" w:rsidP="003E1CB9" w:rsidRDefault="00285A73" w14:paraId="404C9B42" w14:textId="60722B89">
            <w:pPr>
              <w:autoSpaceDE w:val="0"/>
              <w:autoSpaceDN w:val="0"/>
              <w:adjustRightInd w:val="0"/>
              <w:spacing w:after="0" w:line="240" w:lineRule="auto"/>
              <w:jc w:val="both"/>
            </w:pPr>
            <w:r>
              <w:t xml:space="preserve">Joost </w:t>
            </w:r>
            <w:proofErr w:type="spellStart"/>
            <w:r>
              <w:t>Vant</w:t>
            </w:r>
            <w:proofErr w:type="spellEnd"/>
            <w:r>
              <w:t xml:space="preserve"> </w:t>
            </w:r>
            <w:proofErr w:type="spellStart"/>
            <w:r>
              <w:t>Erve</w:t>
            </w:r>
            <w:proofErr w:type="spellEnd"/>
            <w:r>
              <w:t>, PhD</w:t>
            </w:r>
          </w:p>
        </w:tc>
        <w:tc>
          <w:tcPr>
            <w:tcW w:w="2340" w:type="dxa"/>
            <w:tcBorders>
              <w:top w:val="nil"/>
              <w:left w:val="nil"/>
              <w:bottom w:val="single" w:color="auto" w:sz="8" w:space="0"/>
              <w:right w:val="nil"/>
            </w:tcBorders>
            <w:vAlign w:val="center"/>
          </w:tcPr>
          <w:p w:rsidR="00285A73" w:rsidP="00285A73" w:rsidRDefault="00285A73" w14:paraId="55ECFF54" w14:textId="16FD18BD">
            <w:pPr>
              <w:autoSpaceDE w:val="0"/>
              <w:autoSpaceDN w:val="0"/>
              <w:adjustRightInd w:val="0"/>
              <w:spacing w:after="0" w:line="240" w:lineRule="auto"/>
              <w:rPr>
                <w:rFonts w:cstheme="minorHAnsi"/>
                <w:sz w:val="22"/>
                <w:szCs w:val="22"/>
              </w:rPr>
            </w:pPr>
            <w:r>
              <w:rPr>
                <w:rFonts w:cstheme="minorHAnsi"/>
                <w:sz w:val="22"/>
                <w:szCs w:val="22"/>
              </w:rPr>
              <w:t>Member</w:t>
            </w:r>
          </w:p>
        </w:tc>
        <w:tc>
          <w:tcPr>
            <w:tcW w:w="4230" w:type="dxa"/>
            <w:tcBorders>
              <w:top w:val="nil"/>
              <w:left w:val="nil"/>
              <w:bottom w:val="single" w:color="auto" w:sz="8" w:space="0"/>
              <w:right w:val="nil"/>
            </w:tcBorders>
            <w:vAlign w:val="center"/>
          </w:tcPr>
          <w:p w:rsidR="00285A73" w:rsidP="00285A73" w:rsidRDefault="00285A73" w14:paraId="000C16E1" w14:textId="06AAC8B4">
            <w:pPr>
              <w:autoSpaceDE w:val="0"/>
              <w:autoSpaceDN w:val="0"/>
              <w:adjustRightInd w:val="0"/>
              <w:spacing w:after="0" w:line="240" w:lineRule="auto"/>
              <w:rPr>
                <w:rFonts w:cstheme="minorHAnsi"/>
                <w:sz w:val="22"/>
                <w:szCs w:val="22"/>
              </w:rPr>
            </w:pPr>
            <w:r>
              <w:rPr>
                <w:rFonts w:cstheme="minorHAnsi"/>
                <w:sz w:val="22"/>
                <w:szCs w:val="22"/>
              </w:rPr>
              <w:t>Michigan Department of Health and Human Services</w:t>
            </w:r>
          </w:p>
        </w:tc>
      </w:tr>
    </w:tbl>
    <w:p w:rsidRPr="00C34758" w:rsidR="00EA55AE" w:rsidP="00C34758" w:rsidRDefault="00EA55AE" w14:paraId="69F0DE86" w14:textId="77777777">
      <w:pPr>
        <w:autoSpaceDE w:val="0"/>
        <w:autoSpaceDN w:val="0"/>
        <w:adjustRightInd w:val="0"/>
        <w:spacing w:line="240" w:lineRule="auto"/>
        <w:jc w:val="both"/>
        <w:rPr>
          <w:rFonts w:cstheme="minorHAnsi"/>
          <w:sz w:val="22"/>
          <w:szCs w:val="22"/>
        </w:rPr>
      </w:pPr>
    </w:p>
    <w:p w:rsidR="00EA55AE" w:rsidP="00C34758" w:rsidRDefault="00EA55AE" w14:paraId="5895B257" w14:textId="4FED5567">
      <w:pPr>
        <w:autoSpaceDE w:val="0"/>
        <w:autoSpaceDN w:val="0"/>
        <w:adjustRightInd w:val="0"/>
        <w:spacing w:after="0" w:line="240" w:lineRule="auto"/>
        <w:jc w:val="both"/>
        <w:rPr>
          <w:rFonts w:cstheme="minorHAnsi"/>
          <w:sz w:val="22"/>
          <w:szCs w:val="22"/>
        </w:rPr>
      </w:pPr>
      <w:r w:rsidRPr="00C34758">
        <w:rPr>
          <w:rFonts w:cstheme="minorHAnsi"/>
          <w:sz w:val="22"/>
          <w:szCs w:val="22"/>
        </w:rPr>
        <w:t>Table B.</w:t>
      </w:r>
      <w:r w:rsidRPr="00C34758" w:rsidR="004B2CB4">
        <w:rPr>
          <w:rFonts w:cstheme="minorHAnsi"/>
          <w:sz w:val="22"/>
          <w:szCs w:val="22"/>
        </w:rPr>
        <w:t>6</w:t>
      </w:r>
      <w:r w:rsidRPr="00C34758">
        <w:rPr>
          <w:rFonts w:cstheme="minorHAnsi"/>
          <w:sz w:val="22"/>
          <w:szCs w:val="22"/>
        </w:rPr>
        <w:t>.</w:t>
      </w:r>
      <w:r w:rsidRPr="00C34758" w:rsidR="004B2CB4">
        <w:rPr>
          <w:rFonts w:cstheme="minorHAnsi"/>
          <w:sz w:val="22"/>
          <w:szCs w:val="22"/>
        </w:rPr>
        <w:t>2</w:t>
      </w:r>
      <w:r w:rsidRPr="00C34758">
        <w:rPr>
          <w:rFonts w:cstheme="minorHAnsi"/>
          <w:sz w:val="22"/>
          <w:szCs w:val="22"/>
        </w:rPr>
        <w:t xml:space="preserve">. Personnel Responsible for Quality Assurance and Quality Control </w:t>
      </w:r>
      <w:r w:rsidRPr="00C34758" w:rsidR="004B2CB4">
        <w:rPr>
          <w:rFonts w:cstheme="minorHAnsi"/>
          <w:sz w:val="22"/>
          <w:szCs w:val="22"/>
        </w:rPr>
        <w:t>for PK/PBPK Models Used for Historical Serum Reconstruction</w:t>
      </w:r>
    </w:p>
    <w:p w:rsidRPr="00C34758" w:rsidR="00C34758" w:rsidP="00C34758" w:rsidRDefault="00C34758" w14:paraId="5EF23CD6" w14:textId="77777777">
      <w:pPr>
        <w:autoSpaceDE w:val="0"/>
        <w:autoSpaceDN w:val="0"/>
        <w:adjustRightInd w:val="0"/>
        <w:spacing w:after="0" w:line="240" w:lineRule="auto"/>
        <w:jc w:val="both"/>
        <w:rPr>
          <w:rFonts w:cstheme="minorHAnsi"/>
          <w:sz w:val="22"/>
          <w:szCs w:val="22"/>
        </w:rPr>
      </w:pPr>
    </w:p>
    <w:tbl>
      <w:tblPr>
        <w:tblW w:w="9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0"/>
        <w:gridCol w:w="2250"/>
        <w:gridCol w:w="4320"/>
      </w:tblGrid>
      <w:tr w:rsidRPr="00C34758" w:rsidR="00285A73" w:rsidTr="00285A73" w14:paraId="18E75325" w14:textId="77777777">
        <w:tc>
          <w:tcPr>
            <w:tcW w:w="2970" w:type="dxa"/>
            <w:tcBorders>
              <w:top w:val="single" w:color="auto" w:sz="8" w:space="0"/>
              <w:left w:val="nil"/>
              <w:bottom w:val="single" w:color="auto" w:sz="8" w:space="0"/>
              <w:right w:val="nil"/>
            </w:tcBorders>
          </w:tcPr>
          <w:p w:rsidRPr="00C34758" w:rsidR="00285A73" w:rsidP="00C34758" w:rsidRDefault="00285A73" w14:paraId="01E79085" w14:textId="77777777">
            <w:pPr>
              <w:autoSpaceDE w:val="0"/>
              <w:autoSpaceDN w:val="0"/>
              <w:adjustRightInd w:val="0"/>
              <w:spacing w:after="0" w:line="240" w:lineRule="auto"/>
              <w:jc w:val="both"/>
              <w:rPr>
                <w:rFonts w:cstheme="minorHAnsi"/>
                <w:b/>
                <w:sz w:val="22"/>
                <w:szCs w:val="22"/>
              </w:rPr>
            </w:pPr>
            <w:r w:rsidRPr="00C34758">
              <w:rPr>
                <w:rFonts w:cstheme="minorHAnsi"/>
                <w:b/>
                <w:sz w:val="22"/>
                <w:szCs w:val="22"/>
              </w:rPr>
              <w:t>Name</w:t>
            </w:r>
          </w:p>
        </w:tc>
        <w:tc>
          <w:tcPr>
            <w:tcW w:w="2250" w:type="dxa"/>
            <w:tcBorders>
              <w:top w:val="single" w:color="auto" w:sz="8" w:space="0"/>
              <w:left w:val="nil"/>
              <w:bottom w:val="single" w:color="auto" w:sz="8" w:space="0"/>
              <w:right w:val="nil"/>
            </w:tcBorders>
          </w:tcPr>
          <w:p w:rsidRPr="00C34758" w:rsidR="00285A73" w:rsidP="00C34758" w:rsidRDefault="00285A73" w14:paraId="2B9FFAC9" w14:textId="77777777">
            <w:pPr>
              <w:autoSpaceDE w:val="0"/>
              <w:autoSpaceDN w:val="0"/>
              <w:adjustRightInd w:val="0"/>
              <w:spacing w:after="0" w:line="240" w:lineRule="auto"/>
              <w:jc w:val="both"/>
              <w:rPr>
                <w:rFonts w:cstheme="minorHAnsi"/>
                <w:b/>
                <w:sz w:val="22"/>
                <w:szCs w:val="22"/>
              </w:rPr>
            </w:pPr>
            <w:r w:rsidRPr="00C34758">
              <w:rPr>
                <w:rFonts w:cstheme="minorHAnsi"/>
                <w:b/>
                <w:sz w:val="22"/>
                <w:szCs w:val="22"/>
              </w:rPr>
              <w:t>Title</w:t>
            </w:r>
          </w:p>
        </w:tc>
        <w:tc>
          <w:tcPr>
            <w:tcW w:w="4320" w:type="dxa"/>
            <w:tcBorders>
              <w:top w:val="single" w:color="auto" w:sz="8" w:space="0"/>
              <w:left w:val="nil"/>
              <w:bottom w:val="single" w:color="auto" w:sz="8" w:space="0"/>
              <w:right w:val="nil"/>
            </w:tcBorders>
          </w:tcPr>
          <w:p w:rsidRPr="00C34758" w:rsidR="00285A73" w:rsidP="00BD4229" w:rsidRDefault="00285A73" w14:paraId="3364BAE7" w14:textId="77777777">
            <w:pPr>
              <w:autoSpaceDE w:val="0"/>
              <w:autoSpaceDN w:val="0"/>
              <w:adjustRightInd w:val="0"/>
              <w:spacing w:after="0" w:line="240" w:lineRule="auto"/>
              <w:jc w:val="both"/>
              <w:rPr>
                <w:rFonts w:cstheme="minorHAnsi"/>
                <w:b/>
                <w:sz w:val="22"/>
                <w:szCs w:val="22"/>
              </w:rPr>
            </w:pPr>
            <w:r w:rsidRPr="00C34758">
              <w:rPr>
                <w:rFonts w:cstheme="minorHAnsi"/>
                <w:b/>
                <w:sz w:val="22"/>
                <w:szCs w:val="22"/>
              </w:rPr>
              <w:t>Affiliation</w:t>
            </w:r>
          </w:p>
        </w:tc>
      </w:tr>
      <w:tr w:rsidRPr="00C34758" w:rsidR="00285A73" w:rsidTr="00285A73" w14:paraId="4EF10B41" w14:textId="77777777">
        <w:tc>
          <w:tcPr>
            <w:tcW w:w="2970" w:type="dxa"/>
            <w:tcBorders>
              <w:top w:val="single" w:color="auto" w:sz="8" w:space="0"/>
              <w:left w:val="nil"/>
              <w:bottom w:val="single" w:color="auto" w:sz="8" w:space="0"/>
              <w:right w:val="nil"/>
            </w:tcBorders>
            <w:shd w:val="clear" w:color="auto" w:fill="auto"/>
            <w:vAlign w:val="center"/>
          </w:tcPr>
          <w:p w:rsidRPr="00C34758" w:rsidR="00285A73" w:rsidP="003E1CB9" w:rsidRDefault="00285A73" w14:paraId="7D6D6CF6" w14:textId="47CC8B6F">
            <w:pPr>
              <w:autoSpaceDE w:val="0"/>
              <w:autoSpaceDN w:val="0"/>
              <w:adjustRightInd w:val="0"/>
              <w:spacing w:after="0" w:line="240" w:lineRule="auto"/>
              <w:jc w:val="both"/>
              <w:rPr>
                <w:rFonts w:cstheme="minorHAnsi"/>
                <w:sz w:val="22"/>
                <w:szCs w:val="22"/>
              </w:rPr>
            </w:pPr>
            <w:r>
              <w:rPr>
                <w:rFonts w:cstheme="minorHAnsi"/>
                <w:sz w:val="22"/>
                <w:szCs w:val="22"/>
              </w:rPr>
              <w:t>Rachel Rogers, PhD</w:t>
            </w:r>
          </w:p>
        </w:tc>
        <w:tc>
          <w:tcPr>
            <w:tcW w:w="2250" w:type="dxa"/>
            <w:tcBorders>
              <w:top w:val="single" w:color="auto" w:sz="8" w:space="0"/>
              <w:left w:val="nil"/>
              <w:bottom w:val="single" w:color="auto" w:sz="8" w:space="0"/>
              <w:right w:val="nil"/>
            </w:tcBorders>
            <w:shd w:val="clear" w:color="auto" w:fill="auto"/>
            <w:vAlign w:val="center"/>
          </w:tcPr>
          <w:p w:rsidRPr="00C34758" w:rsidR="00285A73" w:rsidP="00285A73" w:rsidRDefault="00285A73" w14:paraId="69FA04E3" w14:textId="0D0E0E46">
            <w:pPr>
              <w:autoSpaceDE w:val="0"/>
              <w:autoSpaceDN w:val="0"/>
              <w:adjustRightInd w:val="0"/>
              <w:spacing w:after="0" w:line="240" w:lineRule="auto"/>
              <w:rPr>
                <w:rFonts w:cstheme="minorHAnsi"/>
                <w:sz w:val="22"/>
                <w:szCs w:val="22"/>
              </w:rPr>
            </w:pPr>
            <w:r>
              <w:rPr>
                <w:rFonts w:cstheme="minorHAnsi"/>
                <w:sz w:val="22"/>
                <w:szCs w:val="22"/>
              </w:rPr>
              <w:t>Workgroup Chair</w:t>
            </w:r>
          </w:p>
        </w:tc>
        <w:tc>
          <w:tcPr>
            <w:tcW w:w="4320" w:type="dxa"/>
            <w:tcBorders>
              <w:top w:val="single" w:color="auto" w:sz="8" w:space="0"/>
              <w:left w:val="nil"/>
              <w:bottom w:val="single" w:color="auto" w:sz="8" w:space="0"/>
              <w:right w:val="nil"/>
            </w:tcBorders>
            <w:shd w:val="clear" w:color="auto" w:fill="auto"/>
            <w:vAlign w:val="center"/>
          </w:tcPr>
          <w:p w:rsidRPr="00C34758" w:rsidR="00285A73" w:rsidP="00285A73" w:rsidRDefault="00285A73" w14:paraId="379A6B7B" w14:textId="6F464AF3">
            <w:pPr>
              <w:autoSpaceDE w:val="0"/>
              <w:autoSpaceDN w:val="0"/>
              <w:adjustRightInd w:val="0"/>
              <w:spacing w:after="0" w:line="240" w:lineRule="auto"/>
              <w:rPr>
                <w:rFonts w:cstheme="minorHAnsi"/>
                <w:sz w:val="22"/>
                <w:szCs w:val="22"/>
              </w:rPr>
            </w:pPr>
            <w:r w:rsidRPr="00C34758">
              <w:rPr>
                <w:rFonts w:cstheme="minorHAnsi"/>
                <w:sz w:val="22"/>
                <w:szCs w:val="22"/>
              </w:rPr>
              <w:t>ATSDR</w:t>
            </w:r>
          </w:p>
        </w:tc>
      </w:tr>
      <w:tr w:rsidRPr="00C34758" w:rsidR="00285A73" w:rsidTr="00285A73" w14:paraId="15F67E44" w14:textId="77777777">
        <w:tc>
          <w:tcPr>
            <w:tcW w:w="2970" w:type="dxa"/>
            <w:tcBorders>
              <w:top w:val="single" w:color="auto" w:sz="8" w:space="0"/>
              <w:left w:val="nil"/>
              <w:bottom w:val="single" w:color="auto" w:sz="8" w:space="0"/>
              <w:right w:val="nil"/>
            </w:tcBorders>
            <w:shd w:val="clear" w:color="auto" w:fill="auto"/>
            <w:vAlign w:val="center"/>
          </w:tcPr>
          <w:p w:rsidRPr="00C34758" w:rsidR="00285A73" w:rsidP="003E1CB9" w:rsidRDefault="00285A73" w14:paraId="10498E5D" w14:textId="76B63CF7">
            <w:pPr>
              <w:autoSpaceDE w:val="0"/>
              <w:autoSpaceDN w:val="0"/>
              <w:adjustRightInd w:val="0"/>
              <w:spacing w:after="0" w:line="240" w:lineRule="auto"/>
              <w:jc w:val="both"/>
              <w:rPr>
                <w:rFonts w:cstheme="minorHAnsi"/>
                <w:sz w:val="22"/>
                <w:szCs w:val="22"/>
              </w:rPr>
            </w:pPr>
            <w:r>
              <w:rPr>
                <w:rFonts w:cstheme="minorHAnsi"/>
                <w:sz w:val="22"/>
                <w:szCs w:val="22"/>
              </w:rPr>
              <w:t>Clement Welsh, PhD</w:t>
            </w:r>
          </w:p>
        </w:tc>
        <w:tc>
          <w:tcPr>
            <w:tcW w:w="2250" w:type="dxa"/>
            <w:tcBorders>
              <w:top w:val="single" w:color="auto" w:sz="8" w:space="0"/>
              <w:left w:val="nil"/>
              <w:bottom w:val="single" w:color="auto" w:sz="8" w:space="0"/>
              <w:right w:val="nil"/>
            </w:tcBorders>
            <w:shd w:val="clear" w:color="auto" w:fill="auto"/>
            <w:vAlign w:val="center"/>
          </w:tcPr>
          <w:p w:rsidRPr="00C34758" w:rsidR="00285A73" w:rsidP="00285A73" w:rsidRDefault="00285A73" w14:paraId="70E73FC7" w14:textId="484DD720">
            <w:pPr>
              <w:autoSpaceDE w:val="0"/>
              <w:autoSpaceDN w:val="0"/>
              <w:adjustRightInd w:val="0"/>
              <w:spacing w:after="0" w:line="240" w:lineRule="auto"/>
              <w:rPr>
                <w:rFonts w:cstheme="minorHAnsi"/>
                <w:sz w:val="22"/>
                <w:szCs w:val="22"/>
              </w:rPr>
            </w:pPr>
            <w:r>
              <w:rPr>
                <w:rFonts w:cstheme="minorHAnsi"/>
                <w:sz w:val="22"/>
                <w:szCs w:val="22"/>
              </w:rPr>
              <w:t>Member</w:t>
            </w:r>
          </w:p>
        </w:tc>
        <w:tc>
          <w:tcPr>
            <w:tcW w:w="4320" w:type="dxa"/>
            <w:tcBorders>
              <w:top w:val="single" w:color="auto" w:sz="8" w:space="0"/>
              <w:left w:val="nil"/>
              <w:bottom w:val="single" w:color="auto" w:sz="8" w:space="0"/>
              <w:right w:val="nil"/>
            </w:tcBorders>
            <w:shd w:val="clear" w:color="auto" w:fill="auto"/>
            <w:vAlign w:val="center"/>
          </w:tcPr>
          <w:p w:rsidRPr="00C34758" w:rsidR="00285A73" w:rsidP="00285A73" w:rsidRDefault="00285A73" w14:paraId="7286A5C2" w14:textId="6D42C927">
            <w:pPr>
              <w:autoSpaceDE w:val="0"/>
              <w:autoSpaceDN w:val="0"/>
              <w:adjustRightInd w:val="0"/>
              <w:spacing w:after="0" w:line="240" w:lineRule="auto"/>
              <w:rPr>
                <w:rFonts w:cstheme="minorHAnsi"/>
                <w:sz w:val="22"/>
                <w:szCs w:val="22"/>
              </w:rPr>
            </w:pPr>
            <w:r w:rsidRPr="00C34758">
              <w:rPr>
                <w:rFonts w:cstheme="minorHAnsi"/>
                <w:sz w:val="22"/>
                <w:szCs w:val="22"/>
              </w:rPr>
              <w:t>ATSDR</w:t>
            </w:r>
          </w:p>
        </w:tc>
      </w:tr>
      <w:tr w:rsidRPr="00C34758" w:rsidR="00285A73" w:rsidTr="00285A73" w14:paraId="417C3293" w14:textId="77777777">
        <w:tc>
          <w:tcPr>
            <w:tcW w:w="2970" w:type="dxa"/>
            <w:tcBorders>
              <w:top w:val="single" w:color="auto" w:sz="8" w:space="0"/>
              <w:left w:val="nil"/>
              <w:bottom w:val="single" w:color="auto" w:sz="8" w:space="0"/>
              <w:right w:val="nil"/>
            </w:tcBorders>
            <w:vAlign w:val="center"/>
          </w:tcPr>
          <w:p w:rsidRPr="00C34758" w:rsidR="00285A73" w:rsidP="003E1CB9" w:rsidRDefault="00285A73" w14:paraId="2C56A2FD" w14:textId="362BD7E7">
            <w:pPr>
              <w:autoSpaceDE w:val="0"/>
              <w:autoSpaceDN w:val="0"/>
              <w:adjustRightInd w:val="0"/>
              <w:spacing w:after="0" w:line="240" w:lineRule="auto"/>
              <w:jc w:val="both"/>
              <w:rPr>
                <w:rFonts w:cstheme="minorHAnsi"/>
                <w:sz w:val="22"/>
                <w:szCs w:val="22"/>
              </w:rPr>
            </w:pPr>
            <w:r>
              <w:rPr>
                <w:rFonts w:cstheme="minorHAnsi"/>
                <w:sz w:val="22"/>
                <w:szCs w:val="22"/>
              </w:rPr>
              <w:t xml:space="preserve">John </w:t>
            </w:r>
            <w:proofErr w:type="spellStart"/>
            <w:r>
              <w:rPr>
                <w:rFonts w:cstheme="minorHAnsi"/>
                <w:sz w:val="22"/>
                <w:szCs w:val="22"/>
              </w:rPr>
              <w:t>Adgate</w:t>
            </w:r>
            <w:proofErr w:type="spellEnd"/>
            <w:r>
              <w:rPr>
                <w:rFonts w:cstheme="minorHAnsi"/>
                <w:sz w:val="22"/>
                <w:szCs w:val="22"/>
              </w:rPr>
              <w:t>, MSPH, PhD</w:t>
            </w:r>
          </w:p>
        </w:tc>
        <w:tc>
          <w:tcPr>
            <w:tcW w:w="2250" w:type="dxa"/>
            <w:tcBorders>
              <w:top w:val="single" w:color="auto" w:sz="8" w:space="0"/>
              <w:left w:val="nil"/>
              <w:bottom w:val="single" w:color="auto" w:sz="8" w:space="0"/>
              <w:right w:val="nil"/>
            </w:tcBorders>
            <w:vAlign w:val="center"/>
          </w:tcPr>
          <w:p w:rsidRPr="00C34758" w:rsidR="00285A73" w:rsidP="00285A73" w:rsidRDefault="00285A73" w14:paraId="12B784CD" w14:textId="4B0680C6">
            <w:pPr>
              <w:autoSpaceDE w:val="0"/>
              <w:autoSpaceDN w:val="0"/>
              <w:adjustRightInd w:val="0"/>
              <w:spacing w:after="0" w:line="240" w:lineRule="auto"/>
              <w:rPr>
                <w:rFonts w:cstheme="minorHAnsi"/>
                <w:sz w:val="22"/>
                <w:szCs w:val="22"/>
              </w:rPr>
            </w:pPr>
            <w:r>
              <w:rPr>
                <w:rFonts w:cstheme="minorHAnsi"/>
                <w:sz w:val="22"/>
                <w:szCs w:val="22"/>
              </w:rPr>
              <w:t>Site Principal Investigator</w:t>
            </w:r>
          </w:p>
        </w:tc>
        <w:tc>
          <w:tcPr>
            <w:tcW w:w="4320" w:type="dxa"/>
            <w:tcBorders>
              <w:top w:val="single" w:color="auto" w:sz="8" w:space="0"/>
              <w:left w:val="nil"/>
              <w:bottom w:val="single" w:color="auto" w:sz="8" w:space="0"/>
              <w:right w:val="nil"/>
            </w:tcBorders>
            <w:vAlign w:val="center"/>
          </w:tcPr>
          <w:p w:rsidRPr="00C34758" w:rsidR="00285A73" w:rsidP="00285A73" w:rsidRDefault="00285A73" w14:paraId="256E6B7D" w14:textId="53870D30">
            <w:pPr>
              <w:autoSpaceDE w:val="0"/>
              <w:autoSpaceDN w:val="0"/>
              <w:adjustRightInd w:val="0"/>
              <w:spacing w:after="0" w:line="240" w:lineRule="auto"/>
              <w:rPr>
                <w:rFonts w:cstheme="minorHAnsi"/>
                <w:sz w:val="22"/>
                <w:szCs w:val="22"/>
              </w:rPr>
            </w:pPr>
            <w:r>
              <w:rPr>
                <w:rFonts w:cstheme="minorHAnsi"/>
                <w:sz w:val="22"/>
                <w:szCs w:val="22"/>
              </w:rPr>
              <w:t>University of California Irvine</w:t>
            </w:r>
          </w:p>
        </w:tc>
      </w:tr>
      <w:tr w:rsidRPr="00C34758" w:rsidR="00285A73" w:rsidTr="00285A73" w14:paraId="40E5778B" w14:textId="77777777">
        <w:tc>
          <w:tcPr>
            <w:tcW w:w="2970" w:type="dxa"/>
            <w:tcBorders>
              <w:top w:val="single" w:color="auto" w:sz="8" w:space="0"/>
              <w:left w:val="nil"/>
              <w:bottom w:val="nil"/>
              <w:right w:val="nil"/>
            </w:tcBorders>
            <w:vAlign w:val="center"/>
          </w:tcPr>
          <w:p w:rsidRPr="00C34758" w:rsidR="00285A73" w:rsidP="003E1CB9" w:rsidRDefault="00285A73" w14:paraId="54ACF7E9" w14:textId="7F11BB6E">
            <w:pPr>
              <w:autoSpaceDE w:val="0"/>
              <w:autoSpaceDN w:val="0"/>
              <w:adjustRightInd w:val="0"/>
              <w:spacing w:after="0" w:line="240" w:lineRule="auto"/>
              <w:jc w:val="both"/>
              <w:rPr>
                <w:rFonts w:cstheme="minorHAnsi"/>
                <w:sz w:val="22"/>
                <w:szCs w:val="22"/>
              </w:rPr>
            </w:pPr>
            <w:r>
              <w:rPr>
                <w:rFonts w:cstheme="minorHAnsi"/>
                <w:sz w:val="22"/>
                <w:szCs w:val="22"/>
              </w:rPr>
              <w:t>Anne Starling, PhD</w:t>
            </w:r>
          </w:p>
        </w:tc>
        <w:tc>
          <w:tcPr>
            <w:tcW w:w="2250" w:type="dxa"/>
            <w:tcBorders>
              <w:top w:val="single" w:color="auto" w:sz="8" w:space="0"/>
              <w:left w:val="nil"/>
              <w:bottom w:val="nil"/>
              <w:right w:val="nil"/>
            </w:tcBorders>
            <w:vAlign w:val="center"/>
          </w:tcPr>
          <w:p w:rsidRPr="00C34758" w:rsidR="00285A73" w:rsidP="00285A73" w:rsidRDefault="00285A73" w14:paraId="0AAF7C91" w14:textId="665078B9">
            <w:pPr>
              <w:autoSpaceDE w:val="0"/>
              <w:autoSpaceDN w:val="0"/>
              <w:adjustRightInd w:val="0"/>
              <w:spacing w:after="0" w:line="240" w:lineRule="auto"/>
              <w:rPr>
                <w:rFonts w:cstheme="minorHAnsi"/>
                <w:sz w:val="22"/>
                <w:szCs w:val="22"/>
              </w:rPr>
            </w:pPr>
            <w:r>
              <w:rPr>
                <w:rFonts w:cstheme="minorHAnsi"/>
                <w:sz w:val="22"/>
                <w:szCs w:val="22"/>
              </w:rPr>
              <w:t>Co-Principal Investigator</w:t>
            </w:r>
          </w:p>
        </w:tc>
        <w:tc>
          <w:tcPr>
            <w:tcW w:w="4320" w:type="dxa"/>
            <w:tcBorders>
              <w:top w:val="single" w:color="auto" w:sz="8" w:space="0"/>
              <w:left w:val="nil"/>
              <w:bottom w:val="nil"/>
              <w:right w:val="nil"/>
            </w:tcBorders>
            <w:vAlign w:val="center"/>
          </w:tcPr>
          <w:p w:rsidRPr="00C34758" w:rsidR="00285A73" w:rsidP="00285A73" w:rsidRDefault="00285A73" w14:paraId="094A6EC4" w14:textId="38344486">
            <w:pPr>
              <w:autoSpaceDE w:val="0"/>
              <w:autoSpaceDN w:val="0"/>
              <w:adjustRightInd w:val="0"/>
              <w:spacing w:after="0" w:line="240" w:lineRule="auto"/>
              <w:rPr>
                <w:rFonts w:cstheme="minorHAnsi"/>
                <w:sz w:val="22"/>
                <w:szCs w:val="22"/>
              </w:rPr>
            </w:pPr>
            <w:r>
              <w:rPr>
                <w:rFonts w:cstheme="minorHAnsi"/>
                <w:sz w:val="22"/>
                <w:szCs w:val="22"/>
              </w:rPr>
              <w:t>University of California Irvine</w:t>
            </w:r>
          </w:p>
        </w:tc>
      </w:tr>
      <w:tr w:rsidRPr="00C34758" w:rsidR="00285A73" w:rsidTr="00285A73" w14:paraId="316EB975" w14:textId="77777777">
        <w:tc>
          <w:tcPr>
            <w:tcW w:w="2970" w:type="dxa"/>
            <w:tcBorders>
              <w:top w:val="nil"/>
              <w:left w:val="nil"/>
              <w:bottom w:val="nil"/>
              <w:right w:val="nil"/>
            </w:tcBorders>
            <w:vAlign w:val="center"/>
          </w:tcPr>
          <w:p w:rsidRPr="00C34758" w:rsidR="00285A73" w:rsidP="003E1CB9" w:rsidRDefault="00285A73" w14:paraId="3E27D973" w14:textId="4835910F">
            <w:pPr>
              <w:autoSpaceDE w:val="0"/>
              <w:autoSpaceDN w:val="0"/>
              <w:adjustRightInd w:val="0"/>
              <w:spacing w:after="0" w:line="240" w:lineRule="auto"/>
              <w:jc w:val="both"/>
              <w:rPr>
                <w:rFonts w:cstheme="minorHAnsi"/>
                <w:sz w:val="22"/>
                <w:szCs w:val="22"/>
              </w:rPr>
            </w:pPr>
            <w:r>
              <w:rPr>
                <w:rFonts w:cstheme="minorHAnsi"/>
                <w:sz w:val="22"/>
                <w:szCs w:val="22"/>
              </w:rPr>
              <w:t>Scott Bartell, PhD</w:t>
            </w:r>
          </w:p>
        </w:tc>
        <w:tc>
          <w:tcPr>
            <w:tcW w:w="2250" w:type="dxa"/>
            <w:tcBorders>
              <w:top w:val="nil"/>
              <w:left w:val="nil"/>
              <w:bottom w:val="nil"/>
              <w:right w:val="nil"/>
            </w:tcBorders>
            <w:vAlign w:val="center"/>
          </w:tcPr>
          <w:p w:rsidRPr="00C34758" w:rsidR="00285A73" w:rsidP="00285A73" w:rsidRDefault="00285A73" w14:paraId="19CDF555" w14:textId="4A0AD81F">
            <w:pPr>
              <w:autoSpaceDE w:val="0"/>
              <w:autoSpaceDN w:val="0"/>
              <w:adjustRightInd w:val="0"/>
              <w:spacing w:after="0" w:line="240" w:lineRule="auto"/>
              <w:rPr>
                <w:rFonts w:cstheme="minorHAnsi"/>
                <w:sz w:val="22"/>
                <w:szCs w:val="22"/>
              </w:rPr>
            </w:pPr>
            <w:r>
              <w:rPr>
                <w:rFonts w:cstheme="minorHAnsi"/>
                <w:sz w:val="22"/>
                <w:szCs w:val="22"/>
              </w:rPr>
              <w:t>Principal Investigator</w:t>
            </w:r>
          </w:p>
        </w:tc>
        <w:tc>
          <w:tcPr>
            <w:tcW w:w="4320" w:type="dxa"/>
            <w:tcBorders>
              <w:top w:val="nil"/>
              <w:left w:val="nil"/>
              <w:bottom w:val="nil"/>
              <w:right w:val="nil"/>
            </w:tcBorders>
            <w:vAlign w:val="center"/>
          </w:tcPr>
          <w:p w:rsidRPr="00C34758" w:rsidR="00285A73" w:rsidP="00285A73" w:rsidRDefault="00285A73" w14:paraId="0D498E95" w14:textId="1D11F7C7">
            <w:pPr>
              <w:autoSpaceDE w:val="0"/>
              <w:autoSpaceDN w:val="0"/>
              <w:adjustRightInd w:val="0"/>
              <w:spacing w:after="0" w:line="240" w:lineRule="auto"/>
              <w:rPr>
                <w:rFonts w:cstheme="minorHAnsi"/>
                <w:sz w:val="22"/>
                <w:szCs w:val="22"/>
              </w:rPr>
            </w:pPr>
            <w:r>
              <w:rPr>
                <w:rFonts w:cstheme="minorHAnsi"/>
                <w:sz w:val="22"/>
                <w:szCs w:val="22"/>
              </w:rPr>
              <w:t>University of California Irvine</w:t>
            </w:r>
          </w:p>
        </w:tc>
      </w:tr>
      <w:tr w:rsidRPr="00C34758" w:rsidR="00285A73" w:rsidTr="00285A73" w14:paraId="0D4B3786" w14:textId="77777777">
        <w:tc>
          <w:tcPr>
            <w:tcW w:w="2970" w:type="dxa"/>
            <w:tcBorders>
              <w:top w:val="nil"/>
              <w:left w:val="nil"/>
              <w:bottom w:val="single" w:color="auto" w:sz="8" w:space="0"/>
              <w:right w:val="nil"/>
            </w:tcBorders>
            <w:vAlign w:val="center"/>
          </w:tcPr>
          <w:p w:rsidRPr="00C34758" w:rsidR="00285A73" w:rsidP="003E1CB9" w:rsidRDefault="00285A73" w14:paraId="7FCD90E5" w14:textId="555B50F4">
            <w:pPr>
              <w:autoSpaceDE w:val="0"/>
              <w:autoSpaceDN w:val="0"/>
              <w:adjustRightInd w:val="0"/>
              <w:spacing w:after="0" w:line="240" w:lineRule="auto"/>
              <w:jc w:val="both"/>
              <w:rPr>
                <w:rFonts w:cstheme="minorHAnsi"/>
                <w:sz w:val="22"/>
                <w:szCs w:val="22"/>
              </w:rPr>
            </w:pPr>
            <w:r>
              <w:rPr>
                <w:rFonts w:cstheme="minorHAnsi"/>
                <w:sz w:val="22"/>
                <w:szCs w:val="22"/>
              </w:rPr>
              <w:t>Timothy Fennell, PhD</w:t>
            </w:r>
          </w:p>
        </w:tc>
        <w:tc>
          <w:tcPr>
            <w:tcW w:w="2250" w:type="dxa"/>
            <w:tcBorders>
              <w:top w:val="nil"/>
              <w:left w:val="nil"/>
              <w:bottom w:val="single" w:color="auto" w:sz="8" w:space="0"/>
              <w:right w:val="nil"/>
            </w:tcBorders>
            <w:vAlign w:val="center"/>
          </w:tcPr>
          <w:p w:rsidRPr="00C34758" w:rsidR="00285A73" w:rsidP="00285A73" w:rsidRDefault="00285A73" w14:paraId="0C3CA7C4" w14:textId="2B3D7B4E">
            <w:pPr>
              <w:autoSpaceDE w:val="0"/>
              <w:autoSpaceDN w:val="0"/>
              <w:adjustRightInd w:val="0"/>
              <w:spacing w:after="0" w:line="240" w:lineRule="auto"/>
              <w:rPr>
                <w:rFonts w:cstheme="minorHAnsi"/>
                <w:sz w:val="22"/>
                <w:szCs w:val="22"/>
              </w:rPr>
            </w:pPr>
            <w:r>
              <w:rPr>
                <w:rFonts w:cstheme="minorHAnsi"/>
                <w:sz w:val="22"/>
                <w:szCs w:val="22"/>
              </w:rPr>
              <w:t>Member</w:t>
            </w:r>
          </w:p>
        </w:tc>
        <w:tc>
          <w:tcPr>
            <w:tcW w:w="4320" w:type="dxa"/>
            <w:tcBorders>
              <w:top w:val="nil"/>
              <w:left w:val="nil"/>
              <w:bottom w:val="single" w:color="auto" w:sz="8" w:space="0"/>
              <w:right w:val="nil"/>
            </w:tcBorders>
            <w:vAlign w:val="center"/>
          </w:tcPr>
          <w:p w:rsidRPr="00C34758" w:rsidR="00285A73" w:rsidP="00285A73" w:rsidRDefault="00285A73" w14:paraId="0DFCC660" w14:textId="70B030EE">
            <w:pPr>
              <w:autoSpaceDE w:val="0"/>
              <w:autoSpaceDN w:val="0"/>
              <w:adjustRightInd w:val="0"/>
              <w:spacing w:after="0" w:line="240" w:lineRule="auto"/>
              <w:rPr>
                <w:rFonts w:cstheme="minorHAnsi"/>
                <w:sz w:val="22"/>
                <w:szCs w:val="22"/>
              </w:rPr>
            </w:pPr>
            <w:r>
              <w:rPr>
                <w:rFonts w:cstheme="minorHAnsi"/>
                <w:sz w:val="22"/>
                <w:szCs w:val="22"/>
              </w:rPr>
              <w:t>Research Triangle Institute</w:t>
            </w:r>
          </w:p>
        </w:tc>
      </w:tr>
      <w:tr w:rsidRPr="00C34758" w:rsidR="00285A73" w:rsidTr="00285A73" w14:paraId="257DE268" w14:textId="77777777">
        <w:tc>
          <w:tcPr>
            <w:tcW w:w="2970" w:type="dxa"/>
            <w:tcBorders>
              <w:top w:val="nil"/>
              <w:left w:val="nil"/>
              <w:bottom w:val="single" w:color="auto" w:sz="8" w:space="0"/>
              <w:right w:val="nil"/>
            </w:tcBorders>
            <w:vAlign w:val="center"/>
          </w:tcPr>
          <w:p w:rsidR="00285A73" w:rsidP="003E1CB9" w:rsidRDefault="00285A73" w14:paraId="18DA14AF" w14:textId="696367CA">
            <w:pPr>
              <w:autoSpaceDE w:val="0"/>
              <w:autoSpaceDN w:val="0"/>
              <w:adjustRightInd w:val="0"/>
              <w:spacing w:after="0" w:line="240" w:lineRule="auto"/>
              <w:jc w:val="both"/>
              <w:rPr>
                <w:rFonts w:cstheme="minorHAnsi"/>
                <w:sz w:val="22"/>
                <w:szCs w:val="22"/>
              </w:rPr>
            </w:pPr>
            <w:r>
              <w:rPr>
                <w:rFonts w:cstheme="minorHAnsi"/>
                <w:sz w:val="22"/>
                <w:szCs w:val="22"/>
              </w:rPr>
              <w:t xml:space="preserve">Laurel </w:t>
            </w:r>
            <w:proofErr w:type="spellStart"/>
            <w:r>
              <w:rPr>
                <w:rFonts w:cstheme="minorHAnsi"/>
                <w:sz w:val="22"/>
                <w:szCs w:val="22"/>
              </w:rPr>
              <w:t>Schaider</w:t>
            </w:r>
            <w:proofErr w:type="spellEnd"/>
            <w:r>
              <w:rPr>
                <w:rFonts w:cstheme="minorHAnsi"/>
                <w:sz w:val="22"/>
                <w:szCs w:val="22"/>
              </w:rPr>
              <w:t>, PhD</w:t>
            </w:r>
          </w:p>
        </w:tc>
        <w:tc>
          <w:tcPr>
            <w:tcW w:w="2250" w:type="dxa"/>
            <w:tcBorders>
              <w:top w:val="nil"/>
              <w:left w:val="nil"/>
              <w:bottom w:val="single" w:color="auto" w:sz="8" w:space="0"/>
              <w:right w:val="nil"/>
            </w:tcBorders>
            <w:vAlign w:val="center"/>
          </w:tcPr>
          <w:p w:rsidR="00285A73" w:rsidP="00285A73" w:rsidRDefault="00285A73" w14:paraId="01583E3E" w14:textId="259194D3">
            <w:pPr>
              <w:autoSpaceDE w:val="0"/>
              <w:autoSpaceDN w:val="0"/>
              <w:adjustRightInd w:val="0"/>
              <w:spacing w:after="0" w:line="240" w:lineRule="auto"/>
              <w:rPr>
                <w:rFonts w:cstheme="minorHAnsi"/>
                <w:sz w:val="22"/>
                <w:szCs w:val="22"/>
              </w:rPr>
            </w:pPr>
            <w:r>
              <w:rPr>
                <w:rFonts w:cstheme="minorHAnsi"/>
                <w:sz w:val="22"/>
                <w:szCs w:val="22"/>
              </w:rPr>
              <w:t>Principal Investigator</w:t>
            </w:r>
          </w:p>
        </w:tc>
        <w:tc>
          <w:tcPr>
            <w:tcW w:w="4320" w:type="dxa"/>
            <w:tcBorders>
              <w:top w:val="nil"/>
              <w:left w:val="nil"/>
              <w:bottom w:val="single" w:color="auto" w:sz="8" w:space="0"/>
              <w:right w:val="nil"/>
            </w:tcBorders>
            <w:vAlign w:val="center"/>
          </w:tcPr>
          <w:p w:rsidR="00285A73" w:rsidP="00285A73" w:rsidRDefault="00285A73" w14:paraId="31587AA2" w14:textId="5D073C1E">
            <w:pPr>
              <w:autoSpaceDE w:val="0"/>
              <w:autoSpaceDN w:val="0"/>
              <w:adjustRightInd w:val="0"/>
              <w:spacing w:after="0" w:line="240" w:lineRule="auto"/>
              <w:rPr>
                <w:rFonts w:cstheme="minorHAnsi"/>
                <w:sz w:val="22"/>
                <w:szCs w:val="22"/>
              </w:rPr>
            </w:pPr>
            <w:r>
              <w:rPr>
                <w:rFonts w:cstheme="minorHAnsi"/>
                <w:sz w:val="22"/>
                <w:szCs w:val="22"/>
              </w:rPr>
              <w:t>Silent Spring Institute</w:t>
            </w:r>
          </w:p>
        </w:tc>
      </w:tr>
      <w:tr w:rsidRPr="00C34758" w:rsidR="00285A73" w:rsidTr="00285A73" w14:paraId="53C7489F" w14:textId="77777777">
        <w:tc>
          <w:tcPr>
            <w:tcW w:w="2970" w:type="dxa"/>
            <w:tcBorders>
              <w:top w:val="nil"/>
              <w:left w:val="nil"/>
              <w:bottom w:val="single" w:color="auto" w:sz="8" w:space="0"/>
              <w:right w:val="nil"/>
            </w:tcBorders>
            <w:vAlign w:val="center"/>
          </w:tcPr>
          <w:p w:rsidR="00285A73" w:rsidP="003E1CB9" w:rsidRDefault="00285A73" w14:paraId="10BCA6C9" w14:textId="1F39DA53">
            <w:pPr>
              <w:autoSpaceDE w:val="0"/>
              <w:autoSpaceDN w:val="0"/>
              <w:adjustRightInd w:val="0"/>
              <w:spacing w:after="0" w:line="240" w:lineRule="auto"/>
              <w:jc w:val="both"/>
              <w:rPr>
                <w:rFonts w:cstheme="minorHAnsi"/>
                <w:sz w:val="22"/>
                <w:szCs w:val="22"/>
              </w:rPr>
            </w:pPr>
            <w:proofErr w:type="spellStart"/>
            <w:r>
              <w:t>Panos</w:t>
            </w:r>
            <w:proofErr w:type="spellEnd"/>
            <w:r>
              <w:t xml:space="preserve"> Georgopoulos, PhD</w:t>
            </w:r>
          </w:p>
        </w:tc>
        <w:tc>
          <w:tcPr>
            <w:tcW w:w="2250" w:type="dxa"/>
            <w:tcBorders>
              <w:top w:val="nil"/>
              <w:left w:val="nil"/>
              <w:bottom w:val="single" w:color="auto" w:sz="8" w:space="0"/>
              <w:right w:val="nil"/>
            </w:tcBorders>
            <w:vAlign w:val="center"/>
          </w:tcPr>
          <w:p w:rsidR="00285A73" w:rsidP="00285A73" w:rsidRDefault="00285A73" w14:paraId="30571D80" w14:textId="09795E79">
            <w:pPr>
              <w:autoSpaceDE w:val="0"/>
              <w:autoSpaceDN w:val="0"/>
              <w:adjustRightInd w:val="0"/>
              <w:spacing w:after="0" w:line="240" w:lineRule="auto"/>
              <w:rPr>
                <w:rFonts w:cstheme="minorHAnsi"/>
                <w:sz w:val="22"/>
                <w:szCs w:val="22"/>
              </w:rPr>
            </w:pPr>
            <w:r>
              <w:rPr>
                <w:rFonts w:cstheme="minorHAnsi"/>
                <w:sz w:val="22"/>
                <w:szCs w:val="22"/>
              </w:rPr>
              <w:t>Member</w:t>
            </w:r>
          </w:p>
        </w:tc>
        <w:tc>
          <w:tcPr>
            <w:tcW w:w="4320" w:type="dxa"/>
            <w:tcBorders>
              <w:top w:val="nil"/>
              <w:left w:val="nil"/>
              <w:bottom w:val="single" w:color="auto" w:sz="8" w:space="0"/>
              <w:right w:val="nil"/>
            </w:tcBorders>
            <w:vAlign w:val="center"/>
          </w:tcPr>
          <w:p w:rsidR="00285A73" w:rsidP="00285A73" w:rsidRDefault="00285A73" w14:paraId="19137EFC" w14:textId="102A03E7">
            <w:pPr>
              <w:autoSpaceDE w:val="0"/>
              <w:autoSpaceDN w:val="0"/>
              <w:adjustRightInd w:val="0"/>
              <w:spacing w:after="0" w:line="240" w:lineRule="auto"/>
              <w:rPr>
                <w:rFonts w:cstheme="minorHAnsi"/>
                <w:sz w:val="22"/>
                <w:szCs w:val="22"/>
              </w:rPr>
            </w:pPr>
            <w:r>
              <w:rPr>
                <w:rFonts w:cstheme="minorHAnsi"/>
                <w:sz w:val="22"/>
                <w:szCs w:val="22"/>
              </w:rPr>
              <w:t>Rutgers University</w:t>
            </w:r>
          </w:p>
        </w:tc>
      </w:tr>
      <w:tr w:rsidRPr="00C34758" w:rsidR="00285A73" w:rsidTr="00285A73" w14:paraId="2989492B" w14:textId="77777777">
        <w:tc>
          <w:tcPr>
            <w:tcW w:w="2970" w:type="dxa"/>
            <w:tcBorders>
              <w:top w:val="nil"/>
              <w:left w:val="nil"/>
              <w:bottom w:val="single" w:color="auto" w:sz="8" w:space="0"/>
              <w:right w:val="nil"/>
            </w:tcBorders>
            <w:vAlign w:val="center"/>
          </w:tcPr>
          <w:p w:rsidR="00285A73" w:rsidP="003E1CB9" w:rsidRDefault="00285A73" w14:paraId="3351016E" w14:textId="12C8D183">
            <w:pPr>
              <w:autoSpaceDE w:val="0"/>
              <w:autoSpaceDN w:val="0"/>
              <w:adjustRightInd w:val="0"/>
              <w:spacing w:after="0" w:line="240" w:lineRule="auto"/>
              <w:jc w:val="both"/>
            </w:pPr>
            <w:r>
              <w:t xml:space="preserve">Steve </w:t>
            </w:r>
            <w:proofErr w:type="spellStart"/>
            <w:r>
              <w:t>Shost</w:t>
            </w:r>
            <w:proofErr w:type="spellEnd"/>
            <w:r>
              <w:t>, PhD, MPH</w:t>
            </w:r>
          </w:p>
        </w:tc>
        <w:tc>
          <w:tcPr>
            <w:tcW w:w="2250" w:type="dxa"/>
            <w:tcBorders>
              <w:top w:val="nil"/>
              <w:left w:val="nil"/>
              <w:bottom w:val="single" w:color="auto" w:sz="8" w:space="0"/>
              <w:right w:val="nil"/>
            </w:tcBorders>
            <w:vAlign w:val="center"/>
          </w:tcPr>
          <w:p w:rsidR="00285A73" w:rsidP="00285A73" w:rsidRDefault="00285A73" w14:paraId="45B0B306" w14:textId="3D1A4EBB">
            <w:pPr>
              <w:autoSpaceDE w:val="0"/>
              <w:autoSpaceDN w:val="0"/>
              <w:adjustRightInd w:val="0"/>
              <w:spacing w:after="0" w:line="240" w:lineRule="auto"/>
              <w:rPr>
                <w:rFonts w:cstheme="minorHAnsi"/>
                <w:sz w:val="22"/>
                <w:szCs w:val="22"/>
              </w:rPr>
            </w:pPr>
            <w:r>
              <w:rPr>
                <w:rFonts w:cstheme="minorHAnsi"/>
                <w:sz w:val="22"/>
                <w:szCs w:val="22"/>
              </w:rPr>
              <w:t>Member</w:t>
            </w:r>
          </w:p>
        </w:tc>
        <w:tc>
          <w:tcPr>
            <w:tcW w:w="4320" w:type="dxa"/>
            <w:tcBorders>
              <w:top w:val="nil"/>
              <w:left w:val="nil"/>
              <w:bottom w:val="single" w:color="auto" w:sz="8" w:space="0"/>
              <w:right w:val="nil"/>
            </w:tcBorders>
            <w:vAlign w:val="center"/>
          </w:tcPr>
          <w:p w:rsidR="00285A73" w:rsidP="00285A73" w:rsidRDefault="00285A73" w14:paraId="26D0D3C2" w14:textId="354B21FE">
            <w:pPr>
              <w:autoSpaceDE w:val="0"/>
              <w:autoSpaceDN w:val="0"/>
              <w:adjustRightInd w:val="0"/>
              <w:spacing w:after="0" w:line="240" w:lineRule="auto"/>
              <w:rPr>
                <w:rFonts w:cstheme="minorHAnsi"/>
                <w:sz w:val="22"/>
                <w:szCs w:val="22"/>
              </w:rPr>
            </w:pPr>
            <w:r>
              <w:rPr>
                <w:rFonts w:cstheme="minorHAnsi"/>
                <w:sz w:val="22"/>
                <w:szCs w:val="22"/>
              </w:rPr>
              <w:t>New York State Department of Health</w:t>
            </w:r>
          </w:p>
        </w:tc>
      </w:tr>
      <w:tr w:rsidRPr="00C34758" w:rsidR="00285A73" w:rsidTr="00285A73" w14:paraId="182ECEF4" w14:textId="77777777">
        <w:tc>
          <w:tcPr>
            <w:tcW w:w="2970" w:type="dxa"/>
            <w:tcBorders>
              <w:top w:val="nil"/>
              <w:left w:val="nil"/>
              <w:bottom w:val="single" w:color="auto" w:sz="8" w:space="0"/>
              <w:right w:val="nil"/>
            </w:tcBorders>
            <w:vAlign w:val="center"/>
          </w:tcPr>
          <w:p w:rsidR="00285A73" w:rsidP="003E1CB9" w:rsidRDefault="00285A73" w14:paraId="4653FFCE" w14:textId="56C6255B">
            <w:pPr>
              <w:autoSpaceDE w:val="0"/>
              <w:autoSpaceDN w:val="0"/>
              <w:adjustRightInd w:val="0"/>
              <w:spacing w:after="0" w:line="240" w:lineRule="auto"/>
              <w:jc w:val="both"/>
            </w:pPr>
            <w:r>
              <w:t>Andrea Candara, MS</w:t>
            </w:r>
          </w:p>
        </w:tc>
        <w:tc>
          <w:tcPr>
            <w:tcW w:w="2250" w:type="dxa"/>
            <w:tcBorders>
              <w:top w:val="nil"/>
              <w:left w:val="nil"/>
              <w:bottom w:val="single" w:color="auto" w:sz="8" w:space="0"/>
              <w:right w:val="nil"/>
            </w:tcBorders>
            <w:vAlign w:val="center"/>
          </w:tcPr>
          <w:p w:rsidR="00285A73" w:rsidP="00285A73" w:rsidRDefault="00285A73" w14:paraId="1F895CF3" w14:textId="0A93EF2D">
            <w:pPr>
              <w:autoSpaceDE w:val="0"/>
              <w:autoSpaceDN w:val="0"/>
              <w:adjustRightInd w:val="0"/>
              <w:spacing w:after="0" w:line="240" w:lineRule="auto"/>
              <w:rPr>
                <w:rFonts w:cstheme="minorHAnsi"/>
                <w:sz w:val="22"/>
                <w:szCs w:val="22"/>
              </w:rPr>
            </w:pPr>
            <w:r>
              <w:rPr>
                <w:rFonts w:cstheme="minorHAnsi"/>
                <w:sz w:val="22"/>
                <w:szCs w:val="22"/>
              </w:rPr>
              <w:t xml:space="preserve">Member </w:t>
            </w:r>
          </w:p>
        </w:tc>
        <w:tc>
          <w:tcPr>
            <w:tcW w:w="4320" w:type="dxa"/>
            <w:tcBorders>
              <w:top w:val="nil"/>
              <w:left w:val="nil"/>
              <w:bottom w:val="single" w:color="auto" w:sz="8" w:space="0"/>
              <w:right w:val="nil"/>
            </w:tcBorders>
            <w:vAlign w:val="center"/>
          </w:tcPr>
          <w:p w:rsidR="00285A73" w:rsidP="00285A73" w:rsidRDefault="00285A73" w14:paraId="73BFAB51" w14:textId="684B4007">
            <w:pPr>
              <w:autoSpaceDE w:val="0"/>
              <w:autoSpaceDN w:val="0"/>
              <w:adjustRightInd w:val="0"/>
              <w:spacing w:after="0" w:line="240" w:lineRule="auto"/>
              <w:rPr>
                <w:rFonts w:cstheme="minorHAnsi"/>
                <w:sz w:val="22"/>
                <w:szCs w:val="22"/>
              </w:rPr>
            </w:pPr>
            <w:r>
              <w:rPr>
                <w:rFonts w:cstheme="minorHAnsi"/>
                <w:sz w:val="22"/>
                <w:szCs w:val="22"/>
              </w:rPr>
              <w:t>New York State Department of Health</w:t>
            </w:r>
          </w:p>
        </w:tc>
      </w:tr>
      <w:tr w:rsidRPr="00C34758" w:rsidR="00285A73" w:rsidTr="00285A73" w14:paraId="338FE564" w14:textId="77777777">
        <w:tc>
          <w:tcPr>
            <w:tcW w:w="2970" w:type="dxa"/>
            <w:tcBorders>
              <w:top w:val="nil"/>
              <w:left w:val="nil"/>
              <w:bottom w:val="single" w:color="auto" w:sz="8" w:space="0"/>
              <w:right w:val="nil"/>
            </w:tcBorders>
            <w:vAlign w:val="center"/>
          </w:tcPr>
          <w:p w:rsidR="00285A73" w:rsidP="003E1CB9" w:rsidRDefault="00285A73" w14:paraId="238A06D7" w14:textId="325FF2A3">
            <w:pPr>
              <w:autoSpaceDE w:val="0"/>
              <w:autoSpaceDN w:val="0"/>
              <w:adjustRightInd w:val="0"/>
              <w:spacing w:after="0" w:line="240" w:lineRule="auto"/>
              <w:jc w:val="both"/>
            </w:pPr>
            <w:r>
              <w:t xml:space="preserve">Kory </w:t>
            </w:r>
            <w:proofErr w:type="spellStart"/>
            <w:r>
              <w:t>Groetsch</w:t>
            </w:r>
            <w:proofErr w:type="spellEnd"/>
            <w:r>
              <w:t>, MS</w:t>
            </w:r>
          </w:p>
        </w:tc>
        <w:tc>
          <w:tcPr>
            <w:tcW w:w="2250" w:type="dxa"/>
            <w:tcBorders>
              <w:top w:val="nil"/>
              <w:left w:val="nil"/>
              <w:bottom w:val="single" w:color="auto" w:sz="8" w:space="0"/>
              <w:right w:val="nil"/>
            </w:tcBorders>
            <w:vAlign w:val="center"/>
          </w:tcPr>
          <w:p w:rsidR="00285A73" w:rsidP="00285A73" w:rsidRDefault="00285A73" w14:paraId="01351EAE" w14:textId="25EC31BB">
            <w:pPr>
              <w:autoSpaceDE w:val="0"/>
              <w:autoSpaceDN w:val="0"/>
              <w:adjustRightInd w:val="0"/>
              <w:spacing w:after="0" w:line="240" w:lineRule="auto"/>
              <w:rPr>
                <w:rFonts w:cstheme="minorHAnsi"/>
                <w:sz w:val="22"/>
                <w:szCs w:val="22"/>
              </w:rPr>
            </w:pPr>
            <w:r>
              <w:rPr>
                <w:rFonts w:cstheme="minorHAnsi"/>
                <w:sz w:val="22"/>
                <w:szCs w:val="22"/>
              </w:rPr>
              <w:t>Site Principal Investigator</w:t>
            </w:r>
          </w:p>
        </w:tc>
        <w:tc>
          <w:tcPr>
            <w:tcW w:w="4320" w:type="dxa"/>
            <w:tcBorders>
              <w:top w:val="nil"/>
              <w:left w:val="nil"/>
              <w:bottom w:val="single" w:color="auto" w:sz="8" w:space="0"/>
              <w:right w:val="nil"/>
            </w:tcBorders>
            <w:vAlign w:val="center"/>
          </w:tcPr>
          <w:p w:rsidR="00285A73" w:rsidP="00285A73" w:rsidRDefault="00285A73" w14:paraId="6DE6B201" w14:textId="713C9697">
            <w:pPr>
              <w:autoSpaceDE w:val="0"/>
              <w:autoSpaceDN w:val="0"/>
              <w:adjustRightInd w:val="0"/>
              <w:spacing w:after="0" w:line="240" w:lineRule="auto"/>
              <w:rPr>
                <w:rFonts w:cstheme="minorHAnsi"/>
                <w:sz w:val="22"/>
                <w:szCs w:val="22"/>
              </w:rPr>
            </w:pPr>
            <w:r>
              <w:rPr>
                <w:rFonts w:cstheme="minorHAnsi"/>
                <w:sz w:val="22"/>
                <w:szCs w:val="22"/>
              </w:rPr>
              <w:t>Michigan Department of Health and Human Services</w:t>
            </w:r>
          </w:p>
        </w:tc>
      </w:tr>
      <w:tr w:rsidRPr="00C34758" w:rsidR="00285A73" w:rsidTr="00285A73" w14:paraId="0079B103" w14:textId="77777777">
        <w:tc>
          <w:tcPr>
            <w:tcW w:w="2970" w:type="dxa"/>
            <w:tcBorders>
              <w:top w:val="nil"/>
              <w:left w:val="nil"/>
              <w:bottom w:val="single" w:color="auto" w:sz="8" w:space="0"/>
              <w:right w:val="nil"/>
            </w:tcBorders>
            <w:vAlign w:val="center"/>
          </w:tcPr>
          <w:p w:rsidR="00285A73" w:rsidP="003E1CB9" w:rsidRDefault="00285A73" w14:paraId="4F424899" w14:textId="57886E05">
            <w:pPr>
              <w:autoSpaceDE w:val="0"/>
              <w:autoSpaceDN w:val="0"/>
              <w:adjustRightInd w:val="0"/>
              <w:spacing w:after="0" w:line="240" w:lineRule="auto"/>
              <w:jc w:val="both"/>
            </w:pPr>
            <w:r>
              <w:t>Jordan Bailey, MS, PhD</w:t>
            </w:r>
          </w:p>
        </w:tc>
        <w:tc>
          <w:tcPr>
            <w:tcW w:w="2250" w:type="dxa"/>
            <w:tcBorders>
              <w:top w:val="nil"/>
              <w:left w:val="nil"/>
              <w:bottom w:val="single" w:color="auto" w:sz="8" w:space="0"/>
              <w:right w:val="nil"/>
            </w:tcBorders>
            <w:vAlign w:val="center"/>
          </w:tcPr>
          <w:p w:rsidR="00285A73" w:rsidP="00285A73" w:rsidRDefault="00285A73" w14:paraId="3CE80839" w14:textId="27F19CEC">
            <w:pPr>
              <w:autoSpaceDE w:val="0"/>
              <w:autoSpaceDN w:val="0"/>
              <w:adjustRightInd w:val="0"/>
              <w:spacing w:after="0" w:line="240" w:lineRule="auto"/>
              <w:rPr>
                <w:rFonts w:cstheme="minorHAnsi"/>
                <w:sz w:val="22"/>
                <w:szCs w:val="22"/>
              </w:rPr>
            </w:pPr>
            <w:r>
              <w:rPr>
                <w:rFonts w:cstheme="minorHAnsi"/>
                <w:sz w:val="22"/>
                <w:szCs w:val="22"/>
              </w:rPr>
              <w:t>Site Co-Principal Investigator</w:t>
            </w:r>
          </w:p>
        </w:tc>
        <w:tc>
          <w:tcPr>
            <w:tcW w:w="4320" w:type="dxa"/>
            <w:tcBorders>
              <w:top w:val="nil"/>
              <w:left w:val="nil"/>
              <w:bottom w:val="single" w:color="auto" w:sz="8" w:space="0"/>
              <w:right w:val="nil"/>
            </w:tcBorders>
            <w:vAlign w:val="center"/>
          </w:tcPr>
          <w:p w:rsidR="00285A73" w:rsidP="00285A73" w:rsidRDefault="00285A73" w14:paraId="2C90491A" w14:textId="7B1DC646">
            <w:pPr>
              <w:autoSpaceDE w:val="0"/>
              <w:autoSpaceDN w:val="0"/>
              <w:adjustRightInd w:val="0"/>
              <w:spacing w:after="0" w:line="240" w:lineRule="auto"/>
              <w:rPr>
                <w:rFonts w:cstheme="minorHAnsi"/>
                <w:sz w:val="22"/>
                <w:szCs w:val="22"/>
              </w:rPr>
            </w:pPr>
            <w:r>
              <w:rPr>
                <w:rFonts w:cstheme="minorHAnsi"/>
                <w:sz w:val="22"/>
                <w:szCs w:val="22"/>
              </w:rPr>
              <w:t>Michigan Department of Health and Human Services</w:t>
            </w:r>
          </w:p>
        </w:tc>
      </w:tr>
      <w:tr w:rsidRPr="00C34758" w:rsidR="00285A73" w:rsidTr="00285A73" w14:paraId="40204A05" w14:textId="77777777">
        <w:tc>
          <w:tcPr>
            <w:tcW w:w="2970" w:type="dxa"/>
            <w:tcBorders>
              <w:top w:val="nil"/>
              <w:left w:val="nil"/>
              <w:bottom w:val="single" w:color="auto" w:sz="8" w:space="0"/>
              <w:right w:val="nil"/>
            </w:tcBorders>
            <w:vAlign w:val="center"/>
          </w:tcPr>
          <w:p w:rsidR="00285A73" w:rsidP="003E1CB9" w:rsidRDefault="00285A73" w14:paraId="63F40C93" w14:textId="31C482B3">
            <w:pPr>
              <w:autoSpaceDE w:val="0"/>
              <w:autoSpaceDN w:val="0"/>
              <w:adjustRightInd w:val="0"/>
              <w:spacing w:after="0" w:line="240" w:lineRule="auto"/>
              <w:jc w:val="both"/>
            </w:pPr>
            <w:r>
              <w:t xml:space="preserve">Joost </w:t>
            </w:r>
            <w:proofErr w:type="spellStart"/>
            <w:r>
              <w:t>Vant</w:t>
            </w:r>
            <w:proofErr w:type="spellEnd"/>
            <w:r>
              <w:t xml:space="preserve"> </w:t>
            </w:r>
            <w:proofErr w:type="spellStart"/>
            <w:r>
              <w:t>Erve</w:t>
            </w:r>
            <w:proofErr w:type="spellEnd"/>
            <w:r>
              <w:t>, PhD</w:t>
            </w:r>
          </w:p>
        </w:tc>
        <w:tc>
          <w:tcPr>
            <w:tcW w:w="2250" w:type="dxa"/>
            <w:tcBorders>
              <w:top w:val="nil"/>
              <w:left w:val="nil"/>
              <w:bottom w:val="single" w:color="auto" w:sz="8" w:space="0"/>
              <w:right w:val="nil"/>
            </w:tcBorders>
            <w:vAlign w:val="center"/>
          </w:tcPr>
          <w:p w:rsidR="00285A73" w:rsidP="00285A73" w:rsidRDefault="00285A73" w14:paraId="24935B71" w14:textId="5AD6E18C">
            <w:pPr>
              <w:autoSpaceDE w:val="0"/>
              <w:autoSpaceDN w:val="0"/>
              <w:adjustRightInd w:val="0"/>
              <w:spacing w:after="0" w:line="240" w:lineRule="auto"/>
              <w:rPr>
                <w:rFonts w:cstheme="minorHAnsi"/>
                <w:sz w:val="22"/>
                <w:szCs w:val="22"/>
              </w:rPr>
            </w:pPr>
            <w:r>
              <w:rPr>
                <w:rFonts w:cstheme="minorHAnsi"/>
                <w:sz w:val="22"/>
                <w:szCs w:val="22"/>
              </w:rPr>
              <w:t>Member</w:t>
            </w:r>
          </w:p>
        </w:tc>
        <w:tc>
          <w:tcPr>
            <w:tcW w:w="4320" w:type="dxa"/>
            <w:tcBorders>
              <w:top w:val="nil"/>
              <w:left w:val="nil"/>
              <w:bottom w:val="single" w:color="auto" w:sz="8" w:space="0"/>
              <w:right w:val="nil"/>
            </w:tcBorders>
            <w:vAlign w:val="center"/>
          </w:tcPr>
          <w:p w:rsidR="00285A73" w:rsidP="00285A73" w:rsidRDefault="00285A73" w14:paraId="4427B114" w14:textId="00978D82">
            <w:pPr>
              <w:autoSpaceDE w:val="0"/>
              <w:autoSpaceDN w:val="0"/>
              <w:adjustRightInd w:val="0"/>
              <w:spacing w:after="0" w:line="240" w:lineRule="auto"/>
              <w:rPr>
                <w:rFonts w:cstheme="minorHAnsi"/>
                <w:sz w:val="22"/>
                <w:szCs w:val="22"/>
              </w:rPr>
            </w:pPr>
            <w:r>
              <w:rPr>
                <w:rFonts w:cstheme="minorHAnsi"/>
                <w:sz w:val="22"/>
                <w:szCs w:val="22"/>
              </w:rPr>
              <w:t>Michigan Department of Health and Human Services</w:t>
            </w:r>
          </w:p>
        </w:tc>
      </w:tr>
    </w:tbl>
    <w:p w:rsidRPr="00E707C0" w:rsidR="00EA55AE" w:rsidP="00984634" w:rsidRDefault="00EA55AE" w14:paraId="3C6A52BE" w14:textId="77777777"/>
    <w:p w:rsidRPr="001B3512" w:rsidR="00A76C6D" w:rsidP="001B3512" w:rsidRDefault="00A76C6D" w14:paraId="3D02F9B5" w14:textId="7F15A80D">
      <w:pPr>
        <w:pStyle w:val="Heading1"/>
        <w:pBdr>
          <w:bottom w:val="none" w:color="auto" w:sz="0" w:space="0"/>
        </w:pBdr>
        <w:rPr>
          <w:rFonts w:ascii="Cambria" w:hAnsi="Cambria"/>
          <w:color w:val="auto"/>
        </w:rPr>
      </w:pPr>
      <w:bookmarkStart w:name="_Toc431814724" w:id="8"/>
      <w:bookmarkStart w:name="_Toc37855068" w:id="9"/>
      <w:r w:rsidRPr="00E707C0">
        <w:rPr>
          <w:rFonts w:ascii="Cambria" w:hAnsi="Cambria"/>
          <w:color w:val="auto"/>
        </w:rPr>
        <w:lastRenderedPageBreak/>
        <w:t>References</w:t>
      </w:r>
      <w:bookmarkEnd w:id="8"/>
      <w:bookmarkEnd w:id="9"/>
    </w:p>
    <w:p w:rsidRPr="00C12883" w:rsidR="003A1961" w:rsidP="001B3512" w:rsidRDefault="003A1961" w14:paraId="5FD957F2" w14:textId="7B1F4F6F">
      <w:pPr>
        <w:spacing w:before="160" w:after="240" w:line="240" w:lineRule="auto"/>
        <w:rPr>
          <w:rStyle w:val="Hyperlink"/>
          <w:rFonts w:cstheme="minorHAnsi"/>
          <w:sz w:val="22"/>
          <w:szCs w:val="24"/>
        </w:rPr>
      </w:pPr>
      <w:r w:rsidRPr="00C12883">
        <w:rPr>
          <w:rFonts w:cstheme="minorHAnsi"/>
          <w:sz w:val="22"/>
          <w:szCs w:val="24"/>
        </w:rPr>
        <w:t xml:space="preserve">Agency for Toxic Substances and Disease Registry (ATSDR). Feasibility Assessment for Epidemiological Studies at Pease International </w:t>
      </w:r>
      <w:proofErr w:type="spellStart"/>
      <w:r w:rsidRPr="00C12883">
        <w:rPr>
          <w:rFonts w:cstheme="minorHAnsi"/>
          <w:sz w:val="22"/>
          <w:szCs w:val="24"/>
        </w:rPr>
        <w:t>Tradeport</w:t>
      </w:r>
      <w:proofErr w:type="spellEnd"/>
      <w:r w:rsidRPr="00C12883">
        <w:rPr>
          <w:rFonts w:cstheme="minorHAnsi"/>
          <w:sz w:val="22"/>
          <w:szCs w:val="24"/>
        </w:rPr>
        <w:t xml:space="preserve">. Portsmouth, New Hampshire. November </w:t>
      </w:r>
      <w:r w:rsidRPr="00C12883">
        <w:rPr>
          <w:rFonts w:eastAsiaTheme="minorHAnsi" w:cstheme="minorHAnsi"/>
          <w:sz w:val="22"/>
          <w:szCs w:val="24"/>
        </w:rPr>
        <w:t>2017</w:t>
      </w:r>
      <w:r w:rsidRPr="00C12883" w:rsidR="006D2381">
        <w:rPr>
          <w:rFonts w:cstheme="minorHAnsi"/>
          <w:sz w:val="22"/>
          <w:szCs w:val="24"/>
        </w:rPr>
        <w:t>.</w:t>
      </w:r>
      <w:r w:rsidRPr="00C12883">
        <w:rPr>
          <w:rFonts w:cstheme="minorHAnsi"/>
          <w:sz w:val="22"/>
          <w:szCs w:val="24"/>
        </w:rPr>
        <w:t xml:space="preserve"> </w:t>
      </w:r>
      <w:r w:rsidRPr="00C12883" w:rsidR="006D2381">
        <w:rPr>
          <w:rFonts w:cstheme="minorHAnsi"/>
          <w:sz w:val="22"/>
          <w:szCs w:val="24"/>
        </w:rPr>
        <w:t>A</w:t>
      </w:r>
      <w:r w:rsidRPr="00C12883">
        <w:rPr>
          <w:rFonts w:cstheme="minorHAnsi"/>
          <w:sz w:val="22"/>
          <w:szCs w:val="24"/>
        </w:rPr>
        <w:t xml:space="preserve">vailable at: </w:t>
      </w:r>
      <w:hyperlink w:history="1" r:id="rId22">
        <w:r w:rsidRPr="00C12883">
          <w:rPr>
            <w:rStyle w:val="Hyperlink"/>
            <w:rFonts w:cstheme="minorHAnsi"/>
            <w:sz w:val="22"/>
            <w:szCs w:val="24"/>
          </w:rPr>
          <w:t>https://www.atsdr.cdc.gov/sites/pease/documents/Pease_Feasibility_Assessment_November-2017_508.pdf</w:t>
        </w:r>
      </w:hyperlink>
    </w:p>
    <w:p w:rsidR="006F7B4F" w:rsidP="006F7B4F" w:rsidRDefault="006F7B4F" w14:paraId="71A93DA6" w14:textId="4C2F2AF3">
      <w:pPr>
        <w:spacing w:after="240" w:line="240" w:lineRule="auto"/>
        <w:rPr>
          <w:rFonts w:eastAsiaTheme="minorHAnsi" w:cstheme="minorHAnsi"/>
        </w:rPr>
      </w:pPr>
      <w:r w:rsidRPr="00D30C81">
        <w:rPr>
          <w:rFonts w:eastAsiaTheme="minorHAnsi" w:cstheme="minorHAnsi"/>
        </w:rPr>
        <w:t xml:space="preserve">Blair A, Stewart P, </w:t>
      </w:r>
      <w:proofErr w:type="spellStart"/>
      <w:r w:rsidRPr="00D30C81">
        <w:rPr>
          <w:rFonts w:eastAsiaTheme="minorHAnsi" w:cstheme="minorHAnsi"/>
        </w:rPr>
        <w:t>Lubin</w:t>
      </w:r>
      <w:proofErr w:type="spellEnd"/>
      <w:r w:rsidRPr="00D30C81">
        <w:rPr>
          <w:rFonts w:eastAsiaTheme="minorHAnsi" w:cstheme="minorHAnsi"/>
        </w:rPr>
        <w:t xml:space="preserve"> JH, </w:t>
      </w:r>
      <w:proofErr w:type="spellStart"/>
      <w:r w:rsidRPr="00D30C81">
        <w:rPr>
          <w:rFonts w:eastAsiaTheme="minorHAnsi" w:cstheme="minorHAnsi"/>
        </w:rPr>
        <w:t>Forastiere</w:t>
      </w:r>
      <w:proofErr w:type="spellEnd"/>
      <w:r w:rsidRPr="00D30C81">
        <w:rPr>
          <w:rFonts w:eastAsiaTheme="minorHAnsi" w:cstheme="minorHAnsi"/>
        </w:rPr>
        <w:t xml:space="preserve"> F.</w:t>
      </w:r>
      <w:r>
        <w:rPr>
          <w:rFonts w:eastAsiaTheme="minorHAnsi" w:cstheme="minorHAnsi"/>
        </w:rPr>
        <w:t xml:space="preserve"> </w:t>
      </w:r>
      <w:r w:rsidRPr="00D30C81">
        <w:rPr>
          <w:rFonts w:eastAsiaTheme="minorHAnsi" w:cstheme="minorHAnsi"/>
        </w:rPr>
        <w:t>Methodological issues regarding confounding and exposure misclassification in epidemiological studies of occupational exposures.</w:t>
      </w:r>
      <w:r>
        <w:rPr>
          <w:rFonts w:eastAsiaTheme="minorHAnsi" w:cstheme="minorHAnsi"/>
        </w:rPr>
        <w:t xml:space="preserve"> </w:t>
      </w:r>
      <w:r w:rsidRPr="00D30C81">
        <w:rPr>
          <w:rFonts w:eastAsiaTheme="minorHAnsi" w:cstheme="minorHAnsi"/>
        </w:rPr>
        <w:t>Am J Ind Med. 2007 Mar;50(3):199-207</w:t>
      </w:r>
      <w:r>
        <w:rPr>
          <w:rFonts w:eastAsiaTheme="minorHAnsi" w:cstheme="minorHAnsi"/>
        </w:rPr>
        <w:t>.</w:t>
      </w:r>
    </w:p>
    <w:p w:rsidRPr="00A3682F" w:rsidR="00B52712" w:rsidP="00B52712" w:rsidRDefault="00B52712" w14:paraId="0192C154" w14:textId="0488080B">
      <w:pPr>
        <w:autoSpaceDE w:val="0"/>
        <w:autoSpaceDN w:val="0"/>
        <w:adjustRightInd w:val="0"/>
        <w:spacing w:after="240" w:line="240" w:lineRule="auto"/>
        <w:rPr>
          <w:rFonts w:eastAsiaTheme="minorHAnsi" w:cstheme="minorHAnsi"/>
        </w:rPr>
      </w:pPr>
      <w:r w:rsidRPr="00A3682F">
        <w:rPr>
          <w:rFonts w:eastAsiaTheme="minorHAnsi" w:cstheme="minorHAnsi"/>
        </w:rPr>
        <w:t>Lash TL, Fox MP, Fink AK. Applying Quantitative Bias Analysis to Epidemiologic Data. Springer (NY, 2009).</w:t>
      </w:r>
    </w:p>
    <w:p w:rsidRPr="00A3682F" w:rsidR="00B52712" w:rsidP="00B52712" w:rsidRDefault="00B52712" w14:paraId="07AF2F73" w14:textId="77777777">
      <w:pPr>
        <w:spacing w:after="240" w:line="240" w:lineRule="auto"/>
        <w:rPr>
          <w:rFonts w:eastAsiaTheme="minorHAnsi" w:cstheme="minorHAnsi"/>
        </w:rPr>
      </w:pPr>
      <w:proofErr w:type="spellStart"/>
      <w:r w:rsidRPr="00A3682F">
        <w:rPr>
          <w:rFonts w:eastAsiaTheme="minorHAnsi" w:cstheme="minorHAnsi"/>
        </w:rPr>
        <w:t>Lipsitch</w:t>
      </w:r>
      <w:proofErr w:type="spellEnd"/>
      <w:r w:rsidRPr="00A3682F">
        <w:rPr>
          <w:rFonts w:eastAsiaTheme="minorHAnsi" w:cstheme="minorHAnsi"/>
        </w:rPr>
        <w:t xml:space="preserve"> M, </w:t>
      </w:r>
      <w:proofErr w:type="spellStart"/>
      <w:r w:rsidRPr="00A3682F">
        <w:rPr>
          <w:rFonts w:eastAsiaTheme="minorHAnsi" w:cstheme="minorHAnsi"/>
        </w:rPr>
        <w:t>Tchetgen</w:t>
      </w:r>
      <w:proofErr w:type="spellEnd"/>
      <w:r w:rsidRPr="00A3682F">
        <w:rPr>
          <w:rFonts w:eastAsiaTheme="minorHAnsi" w:cstheme="minorHAnsi"/>
        </w:rPr>
        <w:t xml:space="preserve"> </w:t>
      </w:r>
      <w:proofErr w:type="spellStart"/>
      <w:r w:rsidRPr="00A3682F">
        <w:rPr>
          <w:rFonts w:eastAsiaTheme="minorHAnsi" w:cstheme="minorHAnsi"/>
        </w:rPr>
        <w:t>Tchetgen</w:t>
      </w:r>
      <w:proofErr w:type="spellEnd"/>
      <w:r w:rsidRPr="00A3682F">
        <w:rPr>
          <w:rFonts w:eastAsiaTheme="minorHAnsi" w:cstheme="minorHAnsi"/>
        </w:rPr>
        <w:t xml:space="preserve"> E, Cohen T. Negative controls: A tool for detecting confounding and bias in observational studies. Epidemiol </w:t>
      </w:r>
      <w:proofErr w:type="gramStart"/>
      <w:r w:rsidRPr="00A3682F">
        <w:rPr>
          <w:rFonts w:eastAsiaTheme="minorHAnsi" w:cstheme="minorHAnsi"/>
        </w:rPr>
        <w:t>2010;21:383</w:t>
      </w:r>
      <w:proofErr w:type="gramEnd"/>
      <w:r w:rsidRPr="00A3682F">
        <w:rPr>
          <w:rFonts w:eastAsiaTheme="minorHAnsi" w:cstheme="minorHAnsi"/>
        </w:rPr>
        <w:t>-388.</w:t>
      </w:r>
    </w:p>
    <w:p w:rsidR="00B52712" w:rsidP="00B52712" w:rsidRDefault="00B52712" w14:paraId="7E2944BF" w14:textId="292EDA7B">
      <w:pPr>
        <w:autoSpaceDE w:val="0"/>
        <w:autoSpaceDN w:val="0"/>
        <w:adjustRightInd w:val="0"/>
        <w:spacing w:after="240" w:line="240" w:lineRule="auto"/>
        <w:rPr>
          <w:rFonts w:eastAsiaTheme="minorHAnsi" w:cstheme="minorHAnsi"/>
        </w:rPr>
      </w:pPr>
      <w:r w:rsidRPr="008914C3">
        <w:rPr>
          <w:rFonts w:eastAsiaTheme="minorHAnsi" w:cstheme="minorHAnsi"/>
        </w:rPr>
        <w:t xml:space="preserve">Weisskopf MG, Seals RM, Webster TF. Bias Amplification in Epidemiologic Analysis of Exposure to Mixtures. Environ Health </w:t>
      </w:r>
      <w:proofErr w:type="spellStart"/>
      <w:r w:rsidRPr="008914C3">
        <w:rPr>
          <w:rFonts w:eastAsiaTheme="minorHAnsi" w:cstheme="minorHAnsi"/>
        </w:rPr>
        <w:t>Perspect</w:t>
      </w:r>
      <w:proofErr w:type="spellEnd"/>
      <w:r w:rsidRPr="008914C3">
        <w:rPr>
          <w:rFonts w:eastAsiaTheme="minorHAnsi" w:cstheme="minorHAnsi"/>
        </w:rPr>
        <w:t xml:space="preserve"> </w:t>
      </w:r>
      <w:proofErr w:type="gramStart"/>
      <w:r w:rsidRPr="008914C3">
        <w:rPr>
          <w:rFonts w:eastAsiaTheme="minorHAnsi" w:cstheme="minorHAnsi"/>
        </w:rPr>
        <w:t>2018;126:047003</w:t>
      </w:r>
      <w:proofErr w:type="gramEnd"/>
      <w:r w:rsidRPr="008914C3">
        <w:rPr>
          <w:rFonts w:eastAsiaTheme="minorHAnsi" w:cstheme="minorHAnsi"/>
        </w:rPr>
        <w:t>.</w:t>
      </w:r>
    </w:p>
    <w:p w:rsidR="006D2381" w:rsidP="006D2381" w:rsidRDefault="006D2381" w14:paraId="07F0FC42" w14:textId="13E9748F">
      <w:pPr>
        <w:spacing w:after="240" w:line="240" w:lineRule="auto"/>
        <w:rPr>
          <w:rFonts w:eastAsiaTheme="minorHAnsi" w:cstheme="minorHAnsi"/>
        </w:rPr>
      </w:pPr>
      <w:proofErr w:type="spellStart"/>
      <w:r w:rsidRPr="00F77D8F">
        <w:rPr>
          <w:rFonts w:eastAsiaTheme="minorHAnsi" w:cstheme="minorHAnsi"/>
        </w:rPr>
        <w:t>Tyrer</w:t>
      </w:r>
      <w:proofErr w:type="spellEnd"/>
      <w:r w:rsidRPr="00F77D8F">
        <w:rPr>
          <w:rFonts w:eastAsiaTheme="minorHAnsi" w:cstheme="minorHAnsi"/>
        </w:rPr>
        <w:t xml:space="preserve"> S, Heyma</w:t>
      </w:r>
      <w:r>
        <w:rPr>
          <w:rFonts w:eastAsiaTheme="minorHAnsi" w:cstheme="minorHAnsi"/>
        </w:rPr>
        <w:t xml:space="preserve">n B. </w:t>
      </w:r>
      <w:r w:rsidRPr="00F77D8F">
        <w:rPr>
          <w:rFonts w:eastAsiaTheme="minorHAnsi" w:cstheme="minorHAnsi"/>
        </w:rPr>
        <w:t>Sampling in epidemiological research</w:t>
      </w:r>
      <w:r>
        <w:rPr>
          <w:rFonts w:eastAsiaTheme="minorHAnsi" w:cstheme="minorHAnsi"/>
        </w:rPr>
        <w:t xml:space="preserve">: issues, hazards and pitfalls. </w:t>
      </w:r>
      <w:proofErr w:type="spellStart"/>
      <w:r>
        <w:rPr>
          <w:rFonts w:eastAsiaTheme="minorHAnsi" w:cstheme="minorHAnsi"/>
        </w:rPr>
        <w:t>BJPsych</w:t>
      </w:r>
      <w:proofErr w:type="spellEnd"/>
      <w:r>
        <w:rPr>
          <w:rFonts w:eastAsiaTheme="minorHAnsi" w:cstheme="minorHAnsi"/>
        </w:rPr>
        <w:t xml:space="preserve"> Bull. 2016</w:t>
      </w:r>
      <w:r w:rsidRPr="00F77D8F">
        <w:rPr>
          <w:rFonts w:eastAsiaTheme="minorHAnsi" w:cstheme="minorHAnsi"/>
        </w:rPr>
        <w:t>;40(2):57-60</w:t>
      </w:r>
      <w:r>
        <w:rPr>
          <w:rFonts w:eastAsiaTheme="minorHAnsi" w:cstheme="minorHAnsi"/>
        </w:rPr>
        <w:t>.</w:t>
      </w:r>
    </w:p>
    <w:p w:rsidR="00955A84" w:rsidRDefault="00955A84" w14:paraId="0C563F99" w14:textId="0A188A77">
      <w:pPr>
        <w:rPr>
          <w:rFonts w:ascii="Cambria" w:hAnsi="Cambria" w:eastAsiaTheme="majorEastAsia" w:cstheme="minorHAnsi"/>
          <w:sz w:val="36"/>
          <w:szCs w:val="36"/>
        </w:rPr>
      </w:pPr>
      <w:bookmarkStart w:name="_Toc518551129" w:id="10"/>
    </w:p>
    <w:p w:rsidRPr="00A97246" w:rsidR="00A97246" w:rsidP="00A97246" w:rsidRDefault="00A97246" w14:paraId="15B3232E" w14:textId="46A39349">
      <w:pPr>
        <w:pStyle w:val="Heading1"/>
        <w:pBdr>
          <w:bottom w:val="none" w:color="auto" w:sz="0" w:space="0"/>
        </w:pBdr>
        <w:rPr>
          <w:rFonts w:ascii="Cambria" w:hAnsi="Cambria" w:cstheme="minorHAnsi"/>
          <w:color w:val="auto"/>
        </w:rPr>
      </w:pPr>
      <w:bookmarkStart w:name="_Toc37855069" w:id="11"/>
      <w:r w:rsidRPr="00A97246">
        <w:rPr>
          <w:rFonts w:ascii="Cambria" w:hAnsi="Cambria" w:cstheme="minorHAnsi"/>
          <w:color w:val="auto"/>
        </w:rPr>
        <w:t>List of Appendices</w:t>
      </w:r>
      <w:bookmarkEnd w:id="10"/>
      <w:bookmarkEnd w:id="11"/>
    </w:p>
    <w:p w:rsidR="00712A9C" w:rsidP="002F5D35" w:rsidRDefault="00712A9C" w14:paraId="450B6B57" w14:textId="77777777">
      <w:bookmarkStart w:name="_Toc529446832" w:id="12"/>
    </w:p>
    <w:p w:rsidRPr="00626ADD" w:rsidR="00F748D7" w:rsidP="00F748D7" w:rsidRDefault="00F748D7" w14:paraId="3EFF0B7A" w14:textId="77777777">
      <w:pPr>
        <w:spacing w:after="0"/>
        <w:rPr>
          <w:sz w:val="24"/>
          <w:szCs w:val="24"/>
        </w:rPr>
      </w:pPr>
      <w:r w:rsidRPr="00626ADD">
        <w:rPr>
          <w:sz w:val="24"/>
          <w:szCs w:val="24"/>
        </w:rPr>
        <w:t>Appendix A. Authorizing Legislation</w:t>
      </w:r>
    </w:p>
    <w:p w:rsidRPr="00626ADD" w:rsidR="00F748D7" w:rsidP="00F748D7" w:rsidRDefault="00F748D7" w14:paraId="59682DE5" w14:textId="77777777">
      <w:pPr>
        <w:spacing w:after="0"/>
        <w:rPr>
          <w:sz w:val="24"/>
          <w:szCs w:val="24"/>
        </w:rPr>
      </w:pPr>
      <w:bookmarkStart w:name="_Toc2333049" w:id="13"/>
      <w:r w:rsidRPr="00626ADD">
        <w:rPr>
          <w:sz w:val="24"/>
          <w:szCs w:val="24"/>
        </w:rPr>
        <w:t>Appendix B. 60-day Federal Register Notice</w:t>
      </w:r>
      <w:bookmarkEnd w:id="13"/>
    </w:p>
    <w:p w:rsidRPr="00626ADD" w:rsidR="00F748D7" w:rsidP="00F748D7" w:rsidRDefault="00F748D7" w14:paraId="0CB59D96" w14:textId="77777777">
      <w:pPr>
        <w:spacing w:after="0"/>
        <w:ind w:firstLine="720"/>
        <w:rPr>
          <w:sz w:val="24"/>
          <w:szCs w:val="24"/>
        </w:rPr>
      </w:pPr>
      <w:bookmarkStart w:name="_Toc2333050" w:id="14"/>
      <w:r w:rsidRPr="00626ADD">
        <w:rPr>
          <w:sz w:val="24"/>
          <w:szCs w:val="24"/>
        </w:rPr>
        <w:t>Appendix B1. Public Comments and Program Responses</w:t>
      </w:r>
      <w:bookmarkEnd w:id="14"/>
    </w:p>
    <w:p w:rsidR="00E74F12" w:rsidP="00F748D7" w:rsidRDefault="00F748D7" w14:paraId="0F4C193E" w14:textId="0A7192A0">
      <w:pPr>
        <w:spacing w:after="0"/>
        <w:rPr>
          <w:sz w:val="24"/>
          <w:szCs w:val="24"/>
        </w:rPr>
      </w:pPr>
      <w:bookmarkStart w:name="_Toc2333051" w:id="15"/>
      <w:r w:rsidRPr="00626ADD">
        <w:rPr>
          <w:sz w:val="24"/>
          <w:szCs w:val="24"/>
        </w:rPr>
        <w:t xml:space="preserve">Appendix C. </w:t>
      </w:r>
      <w:r w:rsidR="00E74F12">
        <w:rPr>
          <w:sz w:val="24"/>
          <w:szCs w:val="24"/>
        </w:rPr>
        <w:t>Notice of Funding Opportunity (NOF</w:t>
      </w:r>
      <w:r w:rsidR="008367E4">
        <w:rPr>
          <w:sz w:val="24"/>
          <w:szCs w:val="24"/>
        </w:rPr>
        <w:t>O</w:t>
      </w:r>
      <w:r w:rsidR="00E74F12">
        <w:rPr>
          <w:sz w:val="24"/>
          <w:szCs w:val="24"/>
        </w:rPr>
        <w:t>)</w:t>
      </w:r>
    </w:p>
    <w:p w:rsidRPr="00626ADD" w:rsidR="00F748D7" w:rsidP="00F748D7" w:rsidRDefault="003A2F79" w14:paraId="2E6B2C7B" w14:textId="3D057FDD">
      <w:pPr>
        <w:spacing w:after="0"/>
        <w:rPr>
          <w:sz w:val="24"/>
          <w:szCs w:val="24"/>
        </w:rPr>
      </w:pPr>
      <w:r>
        <w:rPr>
          <w:sz w:val="24"/>
          <w:szCs w:val="24"/>
        </w:rPr>
        <w:t xml:space="preserve">Appendix </w:t>
      </w:r>
      <w:r w:rsidR="00A66CAE">
        <w:rPr>
          <w:sz w:val="24"/>
          <w:szCs w:val="24"/>
        </w:rPr>
        <w:t>D</w:t>
      </w:r>
      <w:r>
        <w:rPr>
          <w:sz w:val="24"/>
          <w:szCs w:val="24"/>
        </w:rPr>
        <w:t xml:space="preserve">. </w:t>
      </w:r>
      <w:r w:rsidRPr="00626ADD" w:rsidR="00F748D7">
        <w:rPr>
          <w:sz w:val="24"/>
          <w:szCs w:val="24"/>
        </w:rPr>
        <w:t>ATSDR Pease Feasibility Assessment</w:t>
      </w:r>
      <w:bookmarkEnd w:id="15"/>
    </w:p>
    <w:p w:rsidRPr="00C56059" w:rsidR="00F748D7" w:rsidRDefault="00F748D7" w14:paraId="60962BDF" w14:textId="0324CBC8">
      <w:pPr>
        <w:spacing w:after="0"/>
        <w:rPr>
          <w:sz w:val="24"/>
          <w:szCs w:val="24"/>
        </w:rPr>
      </w:pPr>
      <w:bookmarkStart w:name="_Toc2333052" w:id="16"/>
      <w:r w:rsidRPr="00C56059">
        <w:rPr>
          <w:sz w:val="24"/>
          <w:szCs w:val="24"/>
        </w:rPr>
        <w:t xml:space="preserve">Appendix </w:t>
      </w:r>
      <w:r w:rsidR="00A66CAE">
        <w:rPr>
          <w:sz w:val="24"/>
          <w:szCs w:val="24"/>
        </w:rPr>
        <w:t>E</w:t>
      </w:r>
      <w:r w:rsidRPr="00C56059">
        <w:rPr>
          <w:sz w:val="24"/>
          <w:szCs w:val="24"/>
        </w:rPr>
        <w:t>. Privacy Impact Assessment</w:t>
      </w:r>
      <w:bookmarkEnd w:id="16"/>
    </w:p>
    <w:p w:rsidR="00F748D7" w:rsidRDefault="00F748D7" w14:paraId="7C1DE4E5" w14:textId="41E55B9E">
      <w:pPr>
        <w:spacing w:after="0"/>
        <w:rPr>
          <w:sz w:val="24"/>
          <w:szCs w:val="24"/>
        </w:rPr>
      </w:pPr>
      <w:bookmarkStart w:name="_Toc2333053" w:id="17"/>
      <w:r w:rsidRPr="00C56059">
        <w:rPr>
          <w:sz w:val="24"/>
          <w:szCs w:val="24"/>
        </w:rPr>
        <w:t xml:space="preserve">Appendix </w:t>
      </w:r>
      <w:r w:rsidR="00A66CAE">
        <w:rPr>
          <w:sz w:val="24"/>
          <w:szCs w:val="24"/>
        </w:rPr>
        <w:t>F</w:t>
      </w:r>
      <w:r w:rsidRPr="00C56059">
        <w:rPr>
          <w:sz w:val="24"/>
          <w:szCs w:val="24"/>
        </w:rPr>
        <w:t>. IRB Approval Memo</w:t>
      </w:r>
      <w:bookmarkEnd w:id="17"/>
    </w:p>
    <w:p w:rsidRPr="00C56059" w:rsidR="0030760F" w:rsidRDefault="0030760F" w14:paraId="3073B669" w14:textId="2B5615B0">
      <w:pPr>
        <w:spacing w:after="0"/>
        <w:rPr>
          <w:sz w:val="24"/>
          <w:szCs w:val="24"/>
        </w:rPr>
      </w:pPr>
      <w:r>
        <w:rPr>
          <w:sz w:val="24"/>
          <w:szCs w:val="24"/>
        </w:rPr>
        <w:t xml:space="preserve">Appendix </w:t>
      </w:r>
      <w:r w:rsidR="00A66CAE">
        <w:rPr>
          <w:sz w:val="24"/>
          <w:szCs w:val="24"/>
        </w:rPr>
        <w:t>G</w:t>
      </w:r>
      <w:r>
        <w:rPr>
          <w:sz w:val="24"/>
          <w:szCs w:val="24"/>
        </w:rPr>
        <w:t>. Data Sharing and Disclosure Review</w:t>
      </w:r>
    </w:p>
    <w:p w:rsidRPr="00007BAA" w:rsidR="00F748D7" w:rsidP="00007BAA" w:rsidRDefault="00F748D7" w14:paraId="24042F82" w14:textId="77777777">
      <w:pPr>
        <w:pStyle w:val="Heading1"/>
        <w:pBdr>
          <w:bottom w:val="none" w:color="auto" w:sz="0" w:space="0"/>
        </w:pBdr>
        <w:rPr>
          <w:rFonts w:ascii="Cambria" w:hAnsi="Cambria"/>
        </w:rPr>
      </w:pPr>
      <w:bookmarkStart w:name="_Toc2333054" w:id="18"/>
      <w:bookmarkStart w:name="_Toc37855070" w:id="19"/>
      <w:r w:rsidRPr="00007BAA">
        <w:rPr>
          <w:rFonts w:ascii="Cambria" w:hAnsi="Cambria"/>
          <w:color w:val="auto"/>
        </w:rPr>
        <w:t>Multi-site Study Protocol and Attachments</w:t>
      </w:r>
      <w:bookmarkEnd w:id="18"/>
      <w:bookmarkEnd w:id="19"/>
    </w:p>
    <w:p w:rsidRPr="00C56059" w:rsidR="00F748D7" w:rsidRDefault="00F748D7" w14:paraId="4F9F61B2" w14:textId="77777777">
      <w:pPr>
        <w:spacing w:after="0"/>
        <w:rPr>
          <w:rFonts w:eastAsiaTheme="majorEastAsia"/>
          <w:sz w:val="24"/>
          <w:szCs w:val="24"/>
        </w:rPr>
      </w:pPr>
    </w:p>
    <w:p w:rsidRPr="00C56059" w:rsidR="00F748D7" w:rsidRDefault="00F748D7" w14:paraId="3073D0D7" w14:textId="77777777">
      <w:pPr>
        <w:spacing w:after="0"/>
        <w:rPr>
          <w:rFonts w:eastAsiaTheme="majorEastAsia"/>
          <w:sz w:val="24"/>
          <w:szCs w:val="24"/>
        </w:rPr>
      </w:pPr>
      <w:r w:rsidRPr="00C56059">
        <w:rPr>
          <w:rFonts w:eastAsiaTheme="majorEastAsia"/>
          <w:sz w:val="24"/>
          <w:szCs w:val="24"/>
        </w:rPr>
        <w:t>Attachment 1. Investigators and Key Study Personnel</w:t>
      </w:r>
    </w:p>
    <w:p w:rsidRPr="00626ADD" w:rsidR="00F748D7" w:rsidRDefault="00F748D7" w14:paraId="661FA683" w14:textId="77777777">
      <w:pPr>
        <w:spacing w:after="0"/>
        <w:rPr>
          <w:rFonts w:eastAsiaTheme="majorEastAsia"/>
          <w:sz w:val="24"/>
          <w:szCs w:val="24"/>
        </w:rPr>
      </w:pPr>
      <w:r w:rsidRPr="00C56059">
        <w:rPr>
          <w:rFonts w:eastAsiaTheme="majorEastAsia"/>
          <w:sz w:val="24"/>
          <w:szCs w:val="24"/>
        </w:rPr>
        <w:t xml:space="preserve">Attachment </w:t>
      </w:r>
      <w:r w:rsidRPr="00626ADD">
        <w:rPr>
          <w:rFonts w:eastAsiaTheme="majorEastAsia"/>
          <w:sz w:val="24"/>
          <w:szCs w:val="24"/>
        </w:rPr>
        <w:t>2. Biochemical Analytical Plan in Children and Adults</w:t>
      </w:r>
    </w:p>
    <w:p w:rsidRPr="00626ADD" w:rsidR="00F748D7" w:rsidP="00F748D7" w:rsidRDefault="00F748D7" w14:paraId="6743EAB2" w14:textId="77777777">
      <w:pPr>
        <w:spacing w:after="0"/>
        <w:rPr>
          <w:rFonts w:eastAsiaTheme="majorEastAsia"/>
          <w:sz w:val="24"/>
          <w:szCs w:val="24"/>
        </w:rPr>
      </w:pPr>
      <w:r w:rsidRPr="00626ADD">
        <w:rPr>
          <w:rFonts w:eastAsiaTheme="majorEastAsia"/>
          <w:sz w:val="24"/>
          <w:szCs w:val="24"/>
        </w:rPr>
        <w:t>Attachment 3. Justification for Sample Size Calculations</w:t>
      </w:r>
    </w:p>
    <w:p w:rsidRPr="00626ADD" w:rsidR="00F748D7" w:rsidP="00F748D7" w:rsidRDefault="00F748D7" w14:paraId="338F9937" w14:textId="77777777">
      <w:pPr>
        <w:spacing w:after="0"/>
        <w:ind w:firstLine="720"/>
        <w:rPr>
          <w:rFonts w:eastAsiaTheme="majorEastAsia"/>
          <w:sz w:val="24"/>
          <w:szCs w:val="24"/>
        </w:rPr>
      </w:pPr>
      <w:r w:rsidRPr="00626ADD">
        <w:rPr>
          <w:rFonts w:eastAsiaTheme="majorEastAsia"/>
          <w:sz w:val="24"/>
          <w:szCs w:val="24"/>
        </w:rPr>
        <w:t>Attachment 3a. Sample Size for Child Study</w:t>
      </w:r>
    </w:p>
    <w:p w:rsidR="00F748D7" w:rsidP="00F748D7" w:rsidRDefault="00F748D7" w14:paraId="26F591B3" w14:textId="3542C417">
      <w:pPr>
        <w:spacing w:after="0"/>
        <w:ind w:firstLine="720"/>
        <w:rPr>
          <w:rFonts w:eastAsiaTheme="majorEastAsia"/>
          <w:sz w:val="24"/>
          <w:szCs w:val="24"/>
        </w:rPr>
      </w:pPr>
      <w:r w:rsidRPr="00626ADD">
        <w:rPr>
          <w:rFonts w:eastAsiaTheme="majorEastAsia"/>
          <w:sz w:val="24"/>
          <w:szCs w:val="24"/>
        </w:rPr>
        <w:t>Attachment 3b. Sample Size for Adult Study</w:t>
      </w:r>
    </w:p>
    <w:p w:rsidR="00471A50" w:rsidP="00471A50" w:rsidRDefault="00471A50" w14:paraId="49ED95FA" w14:textId="77777777">
      <w:pPr>
        <w:spacing w:after="0"/>
        <w:ind w:firstLine="720"/>
        <w:rPr>
          <w:rFonts w:eastAsiaTheme="majorEastAsia"/>
          <w:sz w:val="24"/>
          <w:szCs w:val="24"/>
        </w:rPr>
      </w:pPr>
      <w:r>
        <w:rPr>
          <w:rFonts w:eastAsiaTheme="majorEastAsia"/>
          <w:sz w:val="24"/>
          <w:szCs w:val="24"/>
        </w:rPr>
        <w:lastRenderedPageBreak/>
        <w:t>Attachment 3c. Drinking Water Information Collection Request Form (Water Purveyors)</w:t>
      </w:r>
    </w:p>
    <w:p w:rsidR="00471A50" w:rsidP="00471A50" w:rsidRDefault="00471A50" w14:paraId="3A9F85AA" w14:textId="77777777">
      <w:pPr>
        <w:spacing w:after="0"/>
        <w:ind w:left="720"/>
        <w:rPr>
          <w:rFonts w:eastAsiaTheme="majorEastAsia"/>
          <w:sz w:val="24"/>
          <w:szCs w:val="24"/>
        </w:rPr>
      </w:pPr>
      <w:r>
        <w:rPr>
          <w:rFonts w:eastAsiaTheme="majorEastAsia"/>
          <w:sz w:val="24"/>
          <w:szCs w:val="24"/>
        </w:rPr>
        <w:t>Attachment 3d. Drinking Water Information Collection Request Form (Environmental Protection Agencies)</w:t>
      </w:r>
    </w:p>
    <w:p w:rsidRPr="00626ADD" w:rsidR="00F748D7" w:rsidP="00F748D7" w:rsidRDefault="00F748D7" w14:paraId="35E334C7" w14:textId="77777777">
      <w:pPr>
        <w:spacing w:after="0"/>
        <w:rPr>
          <w:rFonts w:eastAsiaTheme="majorEastAsia"/>
          <w:sz w:val="24"/>
          <w:szCs w:val="24"/>
        </w:rPr>
      </w:pPr>
      <w:r w:rsidRPr="00626ADD">
        <w:rPr>
          <w:rFonts w:eastAsiaTheme="majorEastAsia"/>
          <w:sz w:val="24"/>
          <w:szCs w:val="24"/>
        </w:rPr>
        <w:t>Attachment 4. Eligibility Screening Script</w:t>
      </w:r>
    </w:p>
    <w:p w:rsidRPr="00626ADD" w:rsidR="00F748D7" w:rsidP="00F748D7" w:rsidRDefault="00F748D7" w14:paraId="686C8B56" w14:textId="77777777">
      <w:pPr>
        <w:spacing w:after="0"/>
        <w:rPr>
          <w:rFonts w:eastAsiaTheme="majorEastAsia"/>
          <w:sz w:val="24"/>
          <w:szCs w:val="24"/>
        </w:rPr>
      </w:pPr>
      <w:r w:rsidRPr="00626ADD">
        <w:rPr>
          <w:rFonts w:eastAsiaTheme="majorEastAsia"/>
          <w:sz w:val="24"/>
          <w:szCs w:val="24"/>
        </w:rPr>
        <w:t>Attachment 5</w:t>
      </w:r>
      <w:r w:rsidRPr="00152EA8">
        <w:rPr>
          <w:rFonts w:eastAsiaTheme="majorEastAsia"/>
          <w:sz w:val="24"/>
          <w:szCs w:val="24"/>
        </w:rPr>
        <w:t xml:space="preserve">. </w:t>
      </w:r>
      <w:r w:rsidRPr="00626ADD">
        <w:rPr>
          <w:rFonts w:eastAsiaTheme="majorEastAsia"/>
          <w:sz w:val="24"/>
          <w:szCs w:val="24"/>
        </w:rPr>
        <w:t>Recruitment Materials</w:t>
      </w:r>
    </w:p>
    <w:p w:rsidRPr="00626ADD" w:rsidR="00F748D7" w:rsidP="00F748D7" w:rsidRDefault="00F748D7" w14:paraId="272A424D" w14:textId="77777777">
      <w:pPr>
        <w:spacing w:after="0"/>
        <w:rPr>
          <w:rFonts w:eastAsiaTheme="majorEastAsia"/>
          <w:sz w:val="24"/>
          <w:szCs w:val="24"/>
        </w:rPr>
      </w:pPr>
      <w:r w:rsidRPr="00626ADD">
        <w:rPr>
          <w:rFonts w:eastAsiaTheme="majorEastAsia"/>
          <w:sz w:val="24"/>
          <w:szCs w:val="24"/>
        </w:rPr>
        <w:t>Attachment 6</w:t>
      </w:r>
      <w:r w:rsidRPr="00152EA8">
        <w:rPr>
          <w:rFonts w:eastAsiaTheme="majorEastAsia"/>
          <w:sz w:val="24"/>
          <w:szCs w:val="24"/>
        </w:rPr>
        <w:t xml:space="preserve">. </w:t>
      </w:r>
      <w:r w:rsidRPr="00626ADD">
        <w:rPr>
          <w:rFonts w:eastAsiaTheme="majorEastAsia"/>
          <w:sz w:val="24"/>
          <w:szCs w:val="24"/>
        </w:rPr>
        <w:t>Recruitment Tracking Form</w:t>
      </w:r>
    </w:p>
    <w:p w:rsidRPr="00626ADD" w:rsidR="00F748D7" w:rsidP="00F748D7" w:rsidRDefault="00F748D7" w14:paraId="1B3E5892" w14:textId="77777777">
      <w:pPr>
        <w:spacing w:after="0"/>
        <w:rPr>
          <w:rFonts w:eastAsiaTheme="majorEastAsia"/>
          <w:sz w:val="24"/>
          <w:szCs w:val="24"/>
        </w:rPr>
      </w:pPr>
      <w:r w:rsidRPr="00626ADD">
        <w:rPr>
          <w:rFonts w:eastAsiaTheme="majorEastAsia"/>
          <w:sz w:val="24"/>
          <w:szCs w:val="24"/>
        </w:rPr>
        <w:t>Attachment 7</w:t>
      </w:r>
      <w:r w:rsidRPr="00152EA8">
        <w:rPr>
          <w:rFonts w:eastAsiaTheme="majorEastAsia"/>
          <w:sz w:val="24"/>
          <w:szCs w:val="24"/>
        </w:rPr>
        <w:t xml:space="preserve">. </w:t>
      </w:r>
      <w:r w:rsidRPr="00626ADD">
        <w:rPr>
          <w:rFonts w:eastAsiaTheme="majorEastAsia"/>
          <w:sz w:val="24"/>
          <w:szCs w:val="24"/>
        </w:rPr>
        <w:t>Appointment Packet</w:t>
      </w:r>
    </w:p>
    <w:p w:rsidRPr="00626ADD" w:rsidR="00F748D7" w:rsidP="00F748D7" w:rsidRDefault="00F748D7" w14:paraId="41D88F4A" w14:textId="77777777">
      <w:pPr>
        <w:spacing w:after="0"/>
        <w:ind w:firstLine="720"/>
        <w:rPr>
          <w:rFonts w:eastAsiaTheme="majorEastAsia"/>
          <w:sz w:val="24"/>
          <w:szCs w:val="24"/>
        </w:rPr>
      </w:pPr>
      <w:r w:rsidRPr="00626ADD">
        <w:rPr>
          <w:rFonts w:eastAsiaTheme="majorEastAsia"/>
          <w:sz w:val="24"/>
          <w:szCs w:val="24"/>
        </w:rPr>
        <w:t>Attachment 7a</w:t>
      </w:r>
      <w:r w:rsidRPr="00152EA8">
        <w:rPr>
          <w:rFonts w:eastAsiaTheme="majorEastAsia"/>
          <w:sz w:val="24"/>
          <w:szCs w:val="24"/>
        </w:rPr>
        <w:t xml:space="preserve">. </w:t>
      </w:r>
      <w:r w:rsidRPr="00626ADD">
        <w:rPr>
          <w:rFonts w:eastAsiaTheme="majorEastAsia"/>
          <w:sz w:val="24"/>
          <w:szCs w:val="24"/>
        </w:rPr>
        <w:t>Appointment Reminder Card</w:t>
      </w:r>
    </w:p>
    <w:p w:rsidRPr="00626ADD" w:rsidR="00F748D7" w:rsidP="00F748D7" w:rsidRDefault="00F748D7" w14:paraId="2BFDD0D7" w14:textId="77777777">
      <w:pPr>
        <w:spacing w:after="0"/>
        <w:ind w:firstLine="720"/>
        <w:rPr>
          <w:rFonts w:eastAsiaTheme="majorEastAsia"/>
          <w:sz w:val="24"/>
          <w:szCs w:val="24"/>
        </w:rPr>
      </w:pPr>
      <w:r w:rsidRPr="00626ADD">
        <w:rPr>
          <w:rFonts w:eastAsiaTheme="majorEastAsia"/>
          <w:sz w:val="24"/>
          <w:szCs w:val="24"/>
        </w:rPr>
        <w:t>Attachment 7b</w:t>
      </w:r>
      <w:r w:rsidRPr="00152EA8">
        <w:rPr>
          <w:rFonts w:eastAsiaTheme="majorEastAsia"/>
          <w:sz w:val="24"/>
          <w:szCs w:val="24"/>
        </w:rPr>
        <w:t xml:space="preserve">. </w:t>
      </w:r>
      <w:r w:rsidRPr="00626ADD">
        <w:rPr>
          <w:rFonts w:eastAsiaTheme="majorEastAsia"/>
          <w:sz w:val="24"/>
          <w:szCs w:val="24"/>
        </w:rPr>
        <w:t>Informed Consent Packet</w:t>
      </w:r>
    </w:p>
    <w:p w:rsidRPr="00626ADD" w:rsidR="00F748D7" w:rsidP="00F748D7" w:rsidRDefault="00F748D7" w14:paraId="4341A278" w14:textId="77777777">
      <w:pPr>
        <w:spacing w:after="0"/>
        <w:ind w:left="1440"/>
        <w:rPr>
          <w:rFonts w:eastAsiaTheme="majorEastAsia"/>
          <w:sz w:val="24"/>
          <w:szCs w:val="24"/>
        </w:rPr>
      </w:pPr>
      <w:r w:rsidRPr="00626ADD">
        <w:rPr>
          <w:rFonts w:eastAsiaTheme="majorEastAsia"/>
          <w:sz w:val="24"/>
          <w:szCs w:val="24"/>
        </w:rPr>
        <w:t>Attachment 7b1</w:t>
      </w:r>
      <w:r w:rsidRPr="00152EA8">
        <w:rPr>
          <w:rFonts w:eastAsiaTheme="majorEastAsia"/>
          <w:sz w:val="24"/>
          <w:szCs w:val="24"/>
        </w:rPr>
        <w:t xml:space="preserve">. </w:t>
      </w:r>
      <w:r w:rsidRPr="00626ADD">
        <w:rPr>
          <w:rFonts w:eastAsiaTheme="majorEastAsia"/>
          <w:sz w:val="24"/>
          <w:szCs w:val="24"/>
        </w:rPr>
        <w:t>Privacy Act Statement</w:t>
      </w:r>
    </w:p>
    <w:p w:rsidRPr="00626ADD" w:rsidR="00F748D7" w:rsidP="00F748D7" w:rsidRDefault="00F748D7" w14:paraId="4802B1AE" w14:textId="77777777">
      <w:pPr>
        <w:spacing w:after="0"/>
        <w:ind w:left="1440"/>
        <w:rPr>
          <w:rFonts w:eastAsiaTheme="majorEastAsia"/>
          <w:sz w:val="24"/>
          <w:szCs w:val="24"/>
        </w:rPr>
      </w:pPr>
      <w:r w:rsidRPr="00626ADD">
        <w:rPr>
          <w:rFonts w:eastAsiaTheme="majorEastAsia"/>
          <w:sz w:val="24"/>
          <w:szCs w:val="24"/>
        </w:rPr>
        <w:t>Attachment 7b2</w:t>
      </w:r>
      <w:r w:rsidRPr="00152EA8">
        <w:rPr>
          <w:rFonts w:eastAsiaTheme="majorEastAsia"/>
          <w:sz w:val="24"/>
          <w:szCs w:val="24"/>
        </w:rPr>
        <w:t xml:space="preserve">. </w:t>
      </w:r>
      <w:r w:rsidRPr="00626ADD">
        <w:rPr>
          <w:rFonts w:eastAsiaTheme="majorEastAsia"/>
          <w:sz w:val="24"/>
          <w:szCs w:val="24"/>
        </w:rPr>
        <w:t>Parental Permission and Child Assent Forms</w:t>
      </w:r>
    </w:p>
    <w:p w:rsidRPr="00626ADD" w:rsidR="00F748D7" w:rsidP="00F748D7" w:rsidRDefault="00F748D7" w14:paraId="2A67431E" w14:textId="77777777">
      <w:pPr>
        <w:spacing w:after="0"/>
        <w:ind w:left="1440"/>
        <w:rPr>
          <w:rFonts w:eastAsiaTheme="majorEastAsia"/>
          <w:sz w:val="24"/>
          <w:szCs w:val="24"/>
        </w:rPr>
      </w:pPr>
      <w:r w:rsidRPr="00626ADD">
        <w:rPr>
          <w:rFonts w:eastAsiaTheme="majorEastAsia"/>
          <w:sz w:val="24"/>
          <w:szCs w:val="24"/>
        </w:rPr>
        <w:t>Attachment 7b3</w:t>
      </w:r>
      <w:r w:rsidRPr="00152EA8">
        <w:rPr>
          <w:rFonts w:eastAsiaTheme="majorEastAsia"/>
          <w:sz w:val="24"/>
          <w:szCs w:val="24"/>
        </w:rPr>
        <w:t xml:space="preserve">. </w:t>
      </w:r>
      <w:r w:rsidRPr="00626ADD">
        <w:rPr>
          <w:rFonts w:eastAsiaTheme="majorEastAsia"/>
          <w:sz w:val="24"/>
          <w:szCs w:val="24"/>
        </w:rPr>
        <w:t>Parental Consent to Release Student Information</w:t>
      </w:r>
    </w:p>
    <w:p w:rsidRPr="00626ADD" w:rsidR="00F748D7" w:rsidP="00F748D7" w:rsidRDefault="00F748D7" w14:paraId="5686A6BF" w14:textId="77777777">
      <w:pPr>
        <w:spacing w:after="0"/>
        <w:ind w:left="1440"/>
        <w:rPr>
          <w:rFonts w:eastAsiaTheme="majorEastAsia"/>
          <w:sz w:val="24"/>
          <w:szCs w:val="24"/>
        </w:rPr>
      </w:pPr>
      <w:r w:rsidRPr="00626ADD">
        <w:rPr>
          <w:rFonts w:eastAsiaTheme="majorEastAsia"/>
          <w:sz w:val="24"/>
          <w:szCs w:val="24"/>
        </w:rPr>
        <w:t>Attachment 7b4</w:t>
      </w:r>
      <w:r w:rsidRPr="00152EA8">
        <w:rPr>
          <w:rFonts w:eastAsiaTheme="majorEastAsia"/>
          <w:sz w:val="24"/>
          <w:szCs w:val="24"/>
        </w:rPr>
        <w:t xml:space="preserve">. </w:t>
      </w:r>
      <w:r w:rsidRPr="00626ADD">
        <w:rPr>
          <w:rFonts w:eastAsiaTheme="majorEastAsia"/>
          <w:sz w:val="24"/>
          <w:szCs w:val="24"/>
        </w:rPr>
        <w:t>Adult Consent Form</w:t>
      </w:r>
    </w:p>
    <w:p w:rsidRPr="00626ADD" w:rsidR="00F748D7" w:rsidP="00F748D7" w:rsidRDefault="00F748D7" w14:paraId="06B7C6DB" w14:textId="77777777">
      <w:pPr>
        <w:spacing w:after="0"/>
        <w:ind w:left="1440"/>
        <w:rPr>
          <w:rFonts w:eastAsiaTheme="majorEastAsia"/>
          <w:sz w:val="24"/>
          <w:szCs w:val="24"/>
        </w:rPr>
      </w:pPr>
      <w:r w:rsidRPr="00626ADD">
        <w:rPr>
          <w:rFonts w:eastAsiaTheme="majorEastAsia"/>
          <w:sz w:val="24"/>
          <w:szCs w:val="24"/>
        </w:rPr>
        <w:t>Attachment 7b5</w:t>
      </w:r>
      <w:r w:rsidRPr="00152EA8">
        <w:rPr>
          <w:rFonts w:eastAsiaTheme="majorEastAsia"/>
          <w:sz w:val="24"/>
          <w:szCs w:val="24"/>
        </w:rPr>
        <w:t xml:space="preserve">. </w:t>
      </w:r>
      <w:r w:rsidRPr="00626ADD">
        <w:rPr>
          <w:rFonts w:eastAsiaTheme="majorEastAsia"/>
          <w:sz w:val="24"/>
          <w:szCs w:val="24"/>
        </w:rPr>
        <w:t>Parent/Child/Adult Permission for Medical Record Abstraction</w:t>
      </w:r>
    </w:p>
    <w:p w:rsidRPr="00626ADD" w:rsidR="00F748D7" w:rsidP="00F748D7" w:rsidRDefault="00F748D7" w14:paraId="53546E63" w14:textId="77777777">
      <w:pPr>
        <w:spacing w:after="0"/>
        <w:ind w:firstLine="720"/>
        <w:rPr>
          <w:rFonts w:eastAsiaTheme="majorEastAsia"/>
          <w:sz w:val="24"/>
          <w:szCs w:val="24"/>
        </w:rPr>
      </w:pPr>
      <w:r w:rsidRPr="00626ADD">
        <w:rPr>
          <w:rFonts w:eastAsiaTheme="majorEastAsia"/>
          <w:sz w:val="24"/>
          <w:szCs w:val="24"/>
        </w:rPr>
        <w:t>Attachment 7c</w:t>
      </w:r>
      <w:r w:rsidRPr="00152EA8">
        <w:rPr>
          <w:rFonts w:eastAsiaTheme="majorEastAsia"/>
          <w:sz w:val="24"/>
          <w:szCs w:val="24"/>
        </w:rPr>
        <w:t xml:space="preserve">. </w:t>
      </w:r>
      <w:r w:rsidRPr="00626ADD">
        <w:rPr>
          <w:rFonts w:eastAsiaTheme="majorEastAsia"/>
          <w:sz w:val="24"/>
          <w:szCs w:val="24"/>
        </w:rPr>
        <w:t>Study Fact Sheet</w:t>
      </w:r>
    </w:p>
    <w:p w:rsidRPr="00626ADD" w:rsidR="00F748D7" w:rsidP="00F748D7" w:rsidRDefault="00F748D7" w14:paraId="691BB9F5" w14:textId="77777777">
      <w:pPr>
        <w:spacing w:after="0"/>
        <w:rPr>
          <w:rFonts w:eastAsiaTheme="majorEastAsia"/>
          <w:sz w:val="24"/>
          <w:szCs w:val="24"/>
        </w:rPr>
      </w:pPr>
      <w:r w:rsidRPr="00626ADD">
        <w:rPr>
          <w:rFonts w:eastAsiaTheme="majorEastAsia"/>
          <w:sz w:val="24"/>
          <w:szCs w:val="24"/>
        </w:rPr>
        <w:t>Attachment 8</w:t>
      </w:r>
      <w:r w:rsidRPr="00152EA8">
        <w:rPr>
          <w:rFonts w:eastAsiaTheme="majorEastAsia"/>
          <w:sz w:val="24"/>
          <w:szCs w:val="24"/>
        </w:rPr>
        <w:t xml:space="preserve">. </w:t>
      </w:r>
      <w:r w:rsidRPr="00626ADD">
        <w:rPr>
          <w:rFonts w:eastAsiaTheme="majorEastAsia"/>
          <w:sz w:val="24"/>
          <w:szCs w:val="24"/>
        </w:rPr>
        <w:t>Appointment Reminder Telephone Script</w:t>
      </w:r>
    </w:p>
    <w:p w:rsidRPr="00626ADD" w:rsidR="00F748D7" w:rsidP="00F748D7" w:rsidRDefault="00F748D7" w14:paraId="67B9DEB8" w14:textId="77777777">
      <w:pPr>
        <w:spacing w:after="0"/>
        <w:rPr>
          <w:rFonts w:eastAsiaTheme="majorEastAsia"/>
          <w:sz w:val="24"/>
          <w:szCs w:val="24"/>
        </w:rPr>
      </w:pPr>
      <w:r w:rsidRPr="00626ADD">
        <w:rPr>
          <w:rFonts w:eastAsiaTheme="majorEastAsia"/>
          <w:sz w:val="24"/>
          <w:szCs w:val="24"/>
        </w:rPr>
        <w:t>Attachment 9</w:t>
      </w:r>
      <w:r w:rsidRPr="00152EA8">
        <w:rPr>
          <w:rFonts w:eastAsiaTheme="majorEastAsia"/>
          <w:sz w:val="24"/>
          <w:szCs w:val="24"/>
        </w:rPr>
        <w:t xml:space="preserve">. </w:t>
      </w:r>
      <w:r w:rsidRPr="00626ADD">
        <w:rPr>
          <w:rFonts w:eastAsiaTheme="majorEastAsia"/>
          <w:sz w:val="24"/>
          <w:szCs w:val="24"/>
        </w:rPr>
        <w:t>Appointment Tracking Form</w:t>
      </w:r>
    </w:p>
    <w:p w:rsidRPr="00626ADD" w:rsidR="00F748D7" w:rsidP="00F748D7" w:rsidRDefault="00F748D7" w14:paraId="60A21634" w14:textId="77777777">
      <w:pPr>
        <w:spacing w:after="0"/>
        <w:rPr>
          <w:rFonts w:eastAsiaTheme="majorEastAsia"/>
          <w:sz w:val="24"/>
          <w:szCs w:val="24"/>
        </w:rPr>
      </w:pPr>
      <w:r w:rsidRPr="00626ADD">
        <w:rPr>
          <w:rFonts w:eastAsiaTheme="majorEastAsia"/>
          <w:sz w:val="24"/>
          <w:szCs w:val="24"/>
        </w:rPr>
        <w:t>Attachment 10</w:t>
      </w:r>
      <w:r w:rsidRPr="00152EA8">
        <w:rPr>
          <w:rFonts w:eastAsiaTheme="majorEastAsia"/>
          <w:sz w:val="24"/>
          <w:szCs w:val="24"/>
        </w:rPr>
        <w:t xml:space="preserve">. </w:t>
      </w:r>
      <w:r w:rsidRPr="00626ADD">
        <w:rPr>
          <w:rFonts w:eastAsiaTheme="majorEastAsia"/>
          <w:sz w:val="24"/>
          <w:szCs w:val="24"/>
        </w:rPr>
        <w:t xml:space="preserve">Update Contact Information Hardcopy Form </w:t>
      </w:r>
    </w:p>
    <w:p w:rsidRPr="00626ADD" w:rsidR="00F748D7" w:rsidP="00F748D7" w:rsidRDefault="00F748D7" w14:paraId="453AAF2B" w14:textId="77777777">
      <w:pPr>
        <w:spacing w:after="0"/>
        <w:rPr>
          <w:rFonts w:eastAsiaTheme="majorEastAsia"/>
          <w:sz w:val="24"/>
          <w:szCs w:val="24"/>
        </w:rPr>
      </w:pPr>
      <w:r w:rsidRPr="00626ADD">
        <w:rPr>
          <w:rFonts w:eastAsiaTheme="majorEastAsia"/>
          <w:sz w:val="24"/>
          <w:szCs w:val="24"/>
        </w:rPr>
        <w:t>Attachment 11</w:t>
      </w:r>
      <w:r w:rsidRPr="00152EA8">
        <w:rPr>
          <w:rFonts w:eastAsiaTheme="majorEastAsia"/>
          <w:sz w:val="24"/>
          <w:szCs w:val="24"/>
        </w:rPr>
        <w:t xml:space="preserve">. </w:t>
      </w:r>
      <w:r w:rsidRPr="00626ADD">
        <w:rPr>
          <w:rFonts w:eastAsiaTheme="majorEastAsia"/>
          <w:sz w:val="24"/>
          <w:szCs w:val="24"/>
        </w:rPr>
        <w:t>Medication List</w:t>
      </w:r>
    </w:p>
    <w:p w:rsidRPr="00626ADD" w:rsidR="00F748D7" w:rsidP="00F748D7" w:rsidRDefault="00F748D7" w14:paraId="775EDC22" w14:textId="77777777">
      <w:pPr>
        <w:spacing w:after="0"/>
        <w:rPr>
          <w:rFonts w:eastAsiaTheme="majorEastAsia"/>
          <w:sz w:val="24"/>
          <w:szCs w:val="24"/>
        </w:rPr>
      </w:pPr>
      <w:r w:rsidRPr="00285A73">
        <w:rPr>
          <w:rFonts w:eastAsiaTheme="majorEastAsia"/>
          <w:sz w:val="24"/>
          <w:szCs w:val="24"/>
        </w:rPr>
        <w:t>Attachment 12. Manual of Procedures</w:t>
      </w:r>
    </w:p>
    <w:p w:rsidRPr="00626ADD" w:rsidR="00F748D7" w:rsidP="00F748D7" w:rsidRDefault="00F748D7" w14:paraId="0D300A8D" w14:textId="77777777">
      <w:pPr>
        <w:spacing w:after="0"/>
        <w:rPr>
          <w:rFonts w:eastAsiaTheme="majorEastAsia"/>
          <w:sz w:val="24"/>
          <w:szCs w:val="24"/>
        </w:rPr>
      </w:pPr>
      <w:r w:rsidRPr="00626ADD">
        <w:rPr>
          <w:rFonts w:eastAsiaTheme="majorEastAsia"/>
          <w:sz w:val="24"/>
          <w:szCs w:val="24"/>
        </w:rPr>
        <w:t>Attachment 13</w:t>
      </w:r>
      <w:r w:rsidRPr="00152EA8">
        <w:rPr>
          <w:rFonts w:eastAsiaTheme="majorEastAsia"/>
          <w:sz w:val="24"/>
          <w:szCs w:val="24"/>
        </w:rPr>
        <w:t xml:space="preserve">. </w:t>
      </w:r>
      <w:r w:rsidRPr="00626ADD">
        <w:rPr>
          <w:rFonts w:eastAsiaTheme="majorEastAsia"/>
          <w:sz w:val="24"/>
          <w:szCs w:val="24"/>
        </w:rPr>
        <w:t>Body and Blood Pressure Measures Form</w:t>
      </w:r>
    </w:p>
    <w:p w:rsidRPr="00626ADD" w:rsidR="00F748D7" w:rsidP="00F748D7" w:rsidRDefault="00F748D7" w14:paraId="071182FE" w14:textId="77777777">
      <w:pPr>
        <w:spacing w:after="0"/>
        <w:rPr>
          <w:rFonts w:eastAsiaTheme="majorEastAsia"/>
          <w:sz w:val="24"/>
          <w:szCs w:val="24"/>
        </w:rPr>
      </w:pPr>
      <w:r w:rsidRPr="00626ADD">
        <w:rPr>
          <w:rFonts w:eastAsiaTheme="majorEastAsia"/>
          <w:sz w:val="24"/>
          <w:szCs w:val="24"/>
        </w:rPr>
        <w:t>Attachment 14</w:t>
      </w:r>
      <w:r w:rsidRPr="00152EA8">
        <w:rPr>
          <w:rFonts w:eastAsiaTheme="majorEastAsia"/>
          <w:sz w:val="24"/>
          <w:szCs w:val="24"/>
        </w:rPr>
        <w:t xml:space="preserve">. </w:t>
      </w:r>
      <w:r w:rsidRPr="00626ADD">
        <w:rPr>
          <w:rFonts w:eastAsiaTheme="majorEastAsia"/>
          <w:sz w:val="24"/>
          <w:szCs w:val="24"/>
        </w:rPr>
        <w:t>Blood Draw and Urine Collection Form</w:t>
      </w:r>
    </w:p>
    <w:p w:rsidRPr="00626ADD" w:rsidR="00F748D7" w:rsidP="00F748D7" w:rsidRDefault="00F748D7" w14:paraId="45DAED7D" w14:textId="77777777">
      <w:pPr>
        <w:spacing w:after="0"/>
        <w:rPr>
          <w:rFonts w:eastAsiaTheme="majorEastAsia"/>
          <w:sz w:val="24"/>
          <w:szCs w:val="24"/>
        </w:rPr>
      </w:pPr>
      <w:r w:rsidRPr="00626ADD">
        <w:rPr>
          <w:rFonts w:eastAsiaTheme="majorEastAsia"/>
          <w:sz w:val="24"/>
          <w:szCs w:val="24"/>
        </w:rPr>
        <w:t>Attachment 15</w:t>
      </w:r>
      <w:r w:rsidRPr="00152EA8">
        <w:rPr>
          <w:rFonts w:eastAsiaTheme="majorEastAsia"/>
          <w:sz w:val="24"/>
          <w:szCs w:val="24"/>
        </w:rPr>
        <w:t xml:space="preserve">. </w:t>
      </w:r>
      <w:r w:rsidRPr="00626ADD">
        <w:rPr>
          <w:rFonts w:eastAsiaTheme="majorEastAsia"/>
          <w:sz w:val="24"/>
          <w:szCs w:val="24"/>
        </w:rPr>
        <w:t>Child Questionnaire – Long Form</w:t>
      </w:r>
    </w:p>
    <w:p w:rsidRPr="00626ADD" w:rsidR="00F748D7" w:rsidP="00F748D7" w:rsidRDefault="00F748D7" w14:paraId="7AD5BC7B" w14:textId="77777777">
      <w:pPr>
        <w:spacing w:after="0"/>
        <w:ind w:firstLine="720"/>
        <w:rPr>
          <w:rFonts w:eastAsiaTheme="majorEastAsia"/>
          <w:sz w:val="24"/>
          <w:szCs w:val="24"/>
        </w:rPr>
      </w:pPr>
      <w:r w:rsidRPr="00626ADD">
        <w:rPr>
          <w:rFonts w:eastAsiaTheme="majorEastAsia"/>
          <w:sz w:val="24"/>
          <w:szCs w:val="24"/>
        </w:rPr>
        <w:t>Attachment 15a</w:t>
      </w:r>
      <w:r w:rsidRPr="00152EA8">
        <w:rPr>
          <w:rFonts w:eastAsiaTheme="majorEastAsia"/>
          <w:sz w:val="24"/>
          <w:szCs w:val="24"/>
        </w:rPr>
        <w:t xml:space="preserve">. </w:t>
      </w:r>
      <w:r w:rsidRPr="00626ADD">
        <w:rPr>
          <w:rFonts w:eastAsiaTheme="majorEastAsia"/>
          <w:sz w:val="24"/>
          <w:szCs w:val="24"/>
        </w:rPr>
        <w:t>Child Questionnaire – Short Form</w:t>
      </w:r>
    </w:p>
    <w:p w:rsidRPr="00626ADD" w:rsidR="00F748D7" w:rsidP="00F748D7" w:rsidRDefault="00F748D7" w14:paraId="74ACC659" w14:textId="77777777">
      <w:pPr>
        <w:spacing w:after="0"/>
        <w:rPr>
          <w:rFonts w:eastAsiaTheme="majorEastAsia"/>
          <w:sz w:val="24"/>
          <w:szCs w:val="24"/>
        </w:rPr>
      </w:pPr>
      <w:r w:rsidRPr="00626ADD">
        <w:rPr>
          <w:rFonts w:eastAsiaTheme="majorEastAsia"/>
          <w:sz w:val="24"/>
          <w:szCs w:val="24"/>
        </w:rPr>
        <w:t>Attachment 16</w:t>
      </w:r>
      <w:r w:rsidRPr="00152EA8">
        <w:rPr>
          <w:rFonts w:eastAsiaTheme="majorEastAsia"/>
          <w:sz w:val="24"/>
          <w:szCs w:val="24"/>
        </w:rPr>
        <w:t xml:space="preserve">. </w:t>
      </w:r>
      <w:r w:rsidRPr="00626ADD">
        <w:rPr>
          <w:rFonts w:eastAsiaTheme="majorEastAsia"/>
          <w:sz w:val="24"/>
          <w:szCs w:val="24"/>
        </w:rPr>
        <w:t>Adult Questionnaire</w:t>
      </w:r>
    </w:p>
    <w:p w:rsidRPr="00626ADD" w:rsidR="00F748D7" w:rsidP="00F748D7" w:rsidRDefault="00F748D7" w14:paraId="2342345A" w14:textId="3DB9E077">
      <w:pPr>
        <w:spacing w:after="0"/>
        <w:rPr>
          <w:rFonts w:eastAsiaTheme="majorEastAsia"/>
          <w:sz w:val="24"/>
          <w:szCs w:val="24"/>
        </w:rPr>
      </w:pPr>
      <w:r w:rsidRPr="00626ADD">
        <w:rPr>
          <w:rFonts w:eastAsiaTheme="majorEastAsia"/>
          <w:sz w:val="24"/>
          <w:szCs w:val="24"/>
        </w:rPr>
        <w:t>Attachment 17</w:t>
      </w:r>
      <w:r w:rsidRPr="00152EA8">
        <w:rPr>
          <w:rFonts w:eastAsiaTheme="majorEastAsia"/>
          <w:sz w:val="24"/>
          <w:szCs w:val="24"/>
        </w:rPr>
        <w:t xml:space="preserve">. </w:t>
      </w:r>
      <w:r w:rsidR="00323605">
        <w:rPr>
          <w:rFonts w:eastAsiaTheme="majorEastAsia"/>
          <w:sz w:val="24"/>
          <w:szCs w:val="24"/>
        </w:rPr>
        <w:t>Request for Medical</w:t>
      </w:r>
      <w:r w:rsidRPr="00626ADD">
        <w:rPr>
          <w:rFonts w:eastAsiaTheme="majorEastAsia"/>
          <w:sz w:val="24"/>
          <w:szCs w:val="24"/>
        </w:rPr>
        <w:t xml:space="preserve"> Record Abstraction</w:t>
      </w:r>
    </w:p>
    <w:p w:rsidRPr="00626ADD" w:rsidR="00F748D7" w:rsidP="002B5E3A" w:rsidRDefault="00F748D7" w14:paraId="3DDF2973" w14:textId="77777777">
      <w:pPr>
        <w:spacing w:after="0"/>
        <w:ind w:firstLine="720"/>
        <w:rPr>
          <w:rFonts w:eastAsiaTheme="majorEastAsia"/>
          <w:sz w:val="24"/>
          <w:szCs w:val="24"/>
        </w:rPr>
      </w:pPr>
      <w:r w:rsidRPr="00626ADD">
        <w:rPr>
          <w:rFonts w:eastAsiaTheme="majorEastAsia"/>
          <w:sz w:val="24"/>
          <w:szCs w:val="24"/>
        </w:rPr>
        <w:t>Attachment 17a</w:t>
      </w:r>
      <w:r w:rsidRPr="00152EA8">
        <w:rPr>
          <w:rFonts w:eastAsiaTheme="majorEastAsia"/>
          <w:sz w:val="24"/>
          <w:szCs w:val="24"/>
        </w:rPr>
        <w:t xml:space="preserve">. </w:t>
      </w:r>
      <w:r w:rsidRPr="00626ADD">
        <w:rPr>
          <w:rFonts w:eastAsiaTheme="majorEastAsia"/>
          <w:sz w:val="24"/>
          <w:szCs w:val="24"/>
        </w:rPr>
        <w:t>Medical Record Abstraction Form - Adult</w:t>
      </w:r>
    </w:p>
    <w:p w:rsidRPr="00626ADD" w:rsidR="00F748D7" w:rsidP="002B5E3A" w:rsidRDefault="00F748D7" w14:paraId="354608EE" w14:textId="77777777">
      <w:pPr>
        <w:spacing w:after="0"/>
        <w:ind w:firstLine="720"/>
        <w:rPr>
          <w:rFonts w:eastAsiaTheme="majorEastAsia"/>
          <w:sz w:val="24"/>
          <w:szCs w:val="24"/>
        </w:rPr>
      </w:pPr>
      <w:r w:rsidRPr="00626ADD">
        <w:rPr>
          <w:rFonts w:eastAsiaTheme="majorEastAsia"/>
          <w:sz w:val="24"/>
          <w:szCs w:val="24"/>
        </w:rPr>
        <w:t>Attachment 17b</w:t>
      </w:r>
      <w:r w:rsidRPr="00152EA8">
        <w:rPr>
          <w:rFonts w:eastAsiaTheme="majorEastAsia"/>
          <w:sz w:val="24"/>
          <w:szCs w:val="24"/>
        </w:rPr>
        <w:t xml:space="preserve">. </w:t>
      </w:r>
      <w:r w:rsidRPr="00626ADD">
        <w:rPr>
          <w:rFonts w:eastAsiaTheme="majorEastAsia"/>
          <w:sz w:val="24"/>
          <w:szCs w:val="24"/>
        </w:rPr>
        <w:t>Medical Record Abstraction Form - Child</w:t>
      </w:r>
    </w:p>
    <w:p w:rsidRPr="00626ADD" w:rsidR="00F748D7" w:rsidP="00F748D7" w:rsidRDefault="00F748D7" w14:paraId="5AD1585E" w14:textId="77777777">
      <w:pPr>
        <w:spacing w:after="0"/>
        <w:rPr>
          <w:rFonts w:eastAsiaTheme="majorEastAsia"/>
          <w:sz w:val="24"/>
          <w:szCs w:val="24"/>
        </w:rPr>
      </w:pPr>
      <w:r w:rsidRPr="00626ADD">
        <w:rPr>
          <w:rFonts w:eastAsiaTheme="majorEastAsia"/>
          <w:sz w:val="24"/>
          <w:szCs w:val="24"/>
        </w:rPr>
        <w:t>Attachment 18</w:t>
      </w:r>
      <w:r w:rsidRPr="00152EA8">
        <w:rPr>
          <w:rFonts w:eastAsiaTheme="majorEastAsia"/>
          <w:sz w:val="24"/>
          <w:szCs w:val="24"/>
        </w:rPr>
        <w:t xml:space="preserve">. </w:t>
      </w:r>
      <w:r w:rsidRPr="00626ADD">
        <w:rPr>
          <w:rFonts w:eastAsiaTheme="majorEastAsia"/>
          <w:sz w:val="24"/>
          <w:szCs w:val="24"/>
        </w:rPr>
        <w:t>Child/Parent Neurobehavioral Test Battery</w:t>
      </w:r>
    </w:p>
    <w:p w:rsidRPr="00626ADD" w:rsidR="00F748D7" w:rsidP="002B5E3A" w:rsidRDefault="00F748D7" w14:paraId="2C37FA0C" w14:textId="77777777">
      <w:pPr>
        <w:spacing w:after="0"/>
        <w:ind w:firstLine="720"/>
        <w:rPr>
          <w:rFonts w:eastAsiaTheme="majorEastAsia"/>
          <w:sz w:val="24"/>
          <w:szCs w:val="24"/>
        </w:rPr>
      </w:pPr>
      <w:r w:rsidRPr="00626ADD">
        <w:rPr>
          <w:rFonts w:eastAsiaTheme="majorEastAsia"/>
          <w:sz w:val="24"/>
          <w:szCs w:val="24"/>
        </w:rPr>
        <w:t>Attachment 18a</w:t>
      </w:r>
      <w:r w:rsidRPr="00152EA8">
        <w:rPr>
          <w:rFonts w:eastAsiaTheme="majorEastAsia"/>
          <w:sz w:val="24"/>
          <w:szCs w:val="24"/>
        </w:rPr>
        <w:t xml:space="preserve">. </w:t>
      </w:r>
      <w:r w:rsidRPr="00626ADD">
        <w:rPr>
          <w:rFonts w:eastAsiaTheme="majorEastAsia"/>
          <w:sz w:val="24"/>
          <w:szCs w:val="24"/>
        </w:rPr>
        <w:t>NBT Time Estimation Table, by Age in Years</w:t>
      </w:r>
    </w:p>
    <w:p w:rsidR="00323605" w:rsidP="002B5E3A" w:rsidRDefault="00F748D7" w14:paraId="7E9ABFC1" w14:textId="452F3248">
      <w:pPr>
        <w:spacing w:after="0"/>
        <w:ind w:firstLine="720"/>
        <w:rPr>
          <w:rFonts w:eastAsiaTheme="majorEastAsia"/>
          <w:sz w:val="24"/>
          <w:szCs w:val="24"/>
        </w:rPr>
      </w:pPr>
      <w:r w:rsidRPr="00626ADD">
        <w:rPr>
          <w:rFonts w:eastAsiaTheme="majorEastAsia"/>
          <w:sz w:val="24"/>
          <w:szCs w:val="24"/>
        </w:rPr>
        <w:t>Attachment 18b</w:t>
      </w:r>
      <w:r w:rsidRPr="00152EA8">
        <w:rPr>
          <w:rFonts w:eastAsiaTheme="majorEastAsia"/>
          <w:sz w:val="24"/>
          <w:szCs w:val="24"/>
        </w:rPr>
        <w:t xml:space="preserve">. </w:t>
      </w:r>
      <w:r w:rsidR="00323605">
        <w:rPr>
          <w:rFonts w:eastAsiaTheme="majorEastAsia"/>
          <w:sz w:val="24"/>
          <w:szCs w:val="24"/>
        </w:rPr>
        <w:t>Request for Child School Record Abstraction</w:t>
      </w:r>
    </w:p>
    <w:p w:rsidRPr="00626ADD" w:rsidR="00F748D7" w:rsidP="002B5E3A" w:rsidRDefault="00323605" w14:paraId="7A806769" w14:textId="74400467">
      <w:pPr>
        <w:spacing w:after="0"/>
        <w:ind w:firstLine="720"/>
        <w:rPr>
          <w:rFonts w:eastAsiaTheme="majorEastAsia"/>
          <w:sz w:val="24"/>
          <w:szCs w:val="24"/>
        </w:rPr>
      </w:pPr>
      <w:r>
        <w:rPr>
          <w:rFonts w:eastAsiaTheme="majorEastAsia"/>
          <w:sz w:val="24"/>
          <w:szCs w:val="24"/>
        </w:rPr>
        <w:t xml:space="preserve">Attachment 18c. </w:t>
      </w:r>
      <w:r w:rsidRPr="00626ADD" w:rsidR="00F748D7">
        <w:rPr>
          <w:rFonts w:eastAsiaTheme="majorEastAsia"/>
          <w:sz w:val="24"/>
          <w:szCs w:val="24"/>
        </w:rPr>
        <w:t xml:space="preserve">Child School Record Abstraction Form </w:t>
      </w:r>
    </w:p>
    <w:p w:rsidRPr="00626ADD" w:rsidR="00F748D7" w:rsidP="00F748D7" w:rsidRDefault="00F748D7" w14:paraId="2B0C2B2B" w14:textId="77777777">
      <w:pPr>
        <w:spacing w:after="0"/>
        <w:rPr>
          <w:rFonts w:eastAsiaTheme="majorEastAsia"/>
          <w:sz w:val="24"/>
          <w:szCs w:val="24"/>
        </w:rPr>
      </w:pPr>
      <w:r w:rsidRPr="00626ADD">
        <w:rPr>
          <w:rFonts w:eastAsiaTheme="majorEastAsia"/>
          <w:sz w:val="24"/>
          <w:szCs w:val="24"/>
        </w:rPr>
        <w:t>Attachment 19</w:t>
      </w:r>
      <w:r w:rsidRPr="00152EA8">
        <w:rPr>
          <w:rFonts w:eastAsiaTheme="majorEastAsia"/>
          <w:sz w:val="24"/>
          <w:szCs w:val="24"/>
        </w:rPr>
        <w:t xml:space="preserve">. </w:t>
      </w:r>
      <w:r w:rsidRPr="00626ADD">
        <w:rPr>
          <w:rFonts w:eastAsiaTheme="majorEastAsia"/>
          <w:sz w:val="24"/>
          <w:szCs w:val="24"/>
        </w:rPr>
        <w:t>Body and Blood Pressure Measurements Report</w:t>
      </w:r>
    </w:p>
    <w:p w:rsidRPr="00626ADD" w:rsidR="00F748D7" w:rsidP="00F748D7" w:rsidRDefault="00F748D7" w14:paraId="0CE0EC90" w14:textId="77777777">
      <w:pPr>
        <w:spacing w:after="0"/>
        <w:rPr>
          <w:rFonts w:eastAsiaTheme="majorEastAsia"/>
          <w:sz w:val="24"/>
          <w:szCs w:val="24"/>
        </w:rPr>
      </w:pPr>
      <w:r w:rsidRPr="00626ADD">
        <w:rPr>
          <w:rFonts w:eastAsiaTheme="majorEastAsia"/>
          <w:sz w:val="24"/>
          <w:szCs w:val="24"/>
        </w:rPr>
        <w:t>Attachment 20</w:t>
      </w:r>
      <w:r w:rsidRPr="00152EA8">
        <w:rPr>
          <w:rFonts w:eastAsiaTheme="majorEastAsia"/>
          <w:sz w:val="24"/>
          <w:szCs w:val="24"/>
        </w:rPr>
        <w:t xml:space="preserve">. </w:t>
      </w:r>
      <w:r w:rsidRPr="00626ADD">
        <w:rPr>
          <w:rFonts w:eastAsiaTheme="majorEastAsia"/>
          <w:sz w:val="24"/>
          <w:szCs w:val="24"/>
        </w:rPr>
        <w:t>Advance Reporting Script for Clinical Tests</w:t>
      </w:r>
    </w:p>
    <w:p w:rsidRPr="00626ADD" w:rsidR="00F748D7" w:rsidP="00F748D7" w:rsidRDefault="00F748D7" w14:paraId="2BDFFEEB" w14:textId="1EE51B5C">
      <w:pPr>
        <w:spacing w:after="0"/>
        <w:rPr>
          <w:rFonts w:eastAsiaTheme="majorEastAsia"/>
          <w:sz w:val="24"/>
          <w:szCs w:val="24"/>
        </w:rPr>
      </w:pPr>
      <w:r w:rsidRPr="00626ADD">
        <w:rPr>
          <w:rFonts w:eastAsiaTheme="majorEastAsia"/>
          <w:sz w:val="24"/>
          <w:szCs w:val="24"/>
        </w:rPr>
        <w:tab/>
        <w:t>Attachment 20a</w:t>
      </w:r>
      <w:r w:rsidR="00323605">
        <w:rPr>
          <w:rFonts w:eastAsiaTheme="majorEastAsia"/>
          <w:sz w:val="24"/>
          <w:szCs w:val="24"/>
        </w:rPr>
        <w:t>.</w:t>
      </w:r>
      <w:r w:rsidRPr="00626ADD">
        <w:rPr>
          <w:rFonts w:eastAsiaTheme="majorEastAsia"/>
          <w:sz w:val="24"/>
          <w:szCs w:val="24"/>
        </w:rPr>
        <w:t xml:space="preserve"> Advance Clinical Test Report Tracking Form</w:t>
      </w:r>
    </w:p>
    <w:p w:rsidRPr="00626ADD" w:rsidR="00F748D7" w:rsidP="002B5E3A" w:rsidRDefault="00F748D7" w14:paraId="4B435676" w14:textId="77777777">
      <w:pPr>
        <w:spacing w:after="0"/>
        <w:ind w:firstLine="720"/>
        <w:rPr>
          <w:rFonts w:eastAsiaTheme="majorEastAsia"/>
          <w:sz w:val="24"/>
          <w:szCs w:val="24"/>
        </w:rPr>
      </w:pPr>
      <w:r w:rsidRPr="00626ADD">
        <w:rPr>
          <w:rFonts w:eastAsiaTheme="majorEastAsia"/>
          <w:sz w:val="24"/>
          <w:szCs w:val="24"/>
        </w:rPr>
        <w:t>Attachment 20b</w:t>
      </w:r>
      <w:r w:rsidRPr="00152EA8">
        <w:rPr>
          <w:rFonts w:eastAsiaTheme="majorEastAsia"/>
          <w:sz w:val="24"/>
          <w:szCs w:val="24"/>
        </w:rPr>
        <w:t xml:space="preserve">. </w:t>
      </w:r>
      <w:r w:rsidRPr="00626ADD">
        <w:rPr>
          <w:rFonts w:eastAsiaTheme="majorEastAsia"/>
          <w:sz w:val="24"/>
          <w:szCs w:val="24"/>
        </w:rPr>
        <w:t xml:space="preserve">Letter Report of Critical Values </w:t>
      </w:r>
    </w:p>
    <w:p w:rsidRPr="00626ADD" w:rsidR="00F748D7" w:rsidP="00F748D7" w:rsidRDefault="00F748D7" w14:paraId="7158C594" w14:textId="77777777">
      <w:pPr>
        <w:spacing w:after="0"/>
        <w:rPr>
          <w:rFonts w:eastAsiaTheme="majorEastAsia"/>
          <w:sz w:val="24"/>
          <w:szCs w:val="24"/>
        </w:rPr>
      </w:pPr>
      <w:r w:rsidRPr="00626ADD">
        <w:rPr>
          <w:rFonts w:eastAsiaTheme="majorEastAsia"/>
          <w:sz w:val="24"/>
          <w:szCs w:val="24"/>
        </w:rPr>
        <w:t>Attachment 21</w:t>
      </w:r>
      <w:r w:rsidRPr="00152EA8">
        <w:rPr>
          <w:rFonts w:eastAsiaTheme="majorEastAsia"/>
          <w:sz w:val="24"/>
          <w:szCs w:val="24"/>
        </w:rPr>
        <w:t xml:space="preserve">. </w:t>
      </w:r>
      <w:r w:rsidRPr="00626ADD">
        <w:rPr>
          <w:rFonts w:eastAsiaTheme="majorEastAsia"/>
          <w:sz w:val="24"/>
          <w:szCs w:val="24"/>
        </w:rPr>
        <w:t>Clinical Test Results Report</w:t>
      </w:r>
    </w:p>
    <w:p w:rsidRPr="00626ADD" w:rsidR="00F748D7" w:rsidP="00F748D7" w:rsidRDefault="00F748D7" w14:paraId="75A0C15D" w14:textId="77777777">
      <w:pPr>
        <w:spacing w:after="0"/>
        <w:rPr>
          <w:rFonts w:eastAsiaTheme="majorEastAsia"/>
          <w:sz w:val="24"/>
          <w:szCs w:val="24"/>
        </w:rPr>
      </w:pPr>
      <w:r w:rsidRPr="00626ADD">
        <w:rPr>
          <w:rFonts w:eastAsiaTheme="majorEastAsia"/>
          <w:sz w:val="24"/>
          <w:szCs w:val="24"/>
        </w:rPr>
        <w:t>Attachment 22</w:t>
      </w:r>
      <w:r w:rsidRPr="00152EA8">
        <w:rPr>
          <w:rFonts w:eastAsiaTheme="majorEastAsia"/>
          <w:sz w:val="24"/>
          <w:szCs w:val="24"/>
        </w:rPr>
        <w:t xml:space="preserve">. </w:t>
      </w:r>
      <w:r w:rsidRPr="00626ADD">
        <w:rPr>
          <w:rFonts w:eastAsiaTheme="majorEastAsia"/>
          <w:sz w:val="24"/>
          <w:szCs w:val="24"/>
        </w:rPr>
        <w:t>PFAS Results Report</w:t>
      </w:r>
    </w:p>
    <w:p w:rsidRPr="00626ADD" w:rsidR="00F748D7" w:rsidP="00F748D7" w:rsidRDefault="00F748D7" w14:paraId="3326FDB4" w14:textId="77777777">
      <w:pPr>
        <w:spacing w:after="0"/>
        <w:rPr>
          <w:sz w:val="24"/>
          <w:szCs w:val="24"/>
        </w:rPr>
      </w:pPr>
      <w:r w:rsidRPr="00626ADD">
        <w:rPr>
          <w:rFonts w:eastAsiaTheme="majorEastAsia"/>
          <w:sz w:val="24"/>
          <w:szCs w:val="24"/>
        </w:rPr>
        <w:tab/>
        <w:t>Attachment 22a</w:t>
      </w:r>
      <w:r w:rsidRPr="00152EA8">
        <w:rPr>
          <w:rFonts w:eastAsiaTheme="majorEastAsia"/>
          <w:sz w:val="24"/>
          <w:szCs w:val="24"/>
        </w:rPr>
        <w:t xml:space="preserve">. </w:t>
      </w:r>
      <w:r w:rsidRPr="00626ADD">
        <w:rPr>
          <w:rFonts w:eastAsiaTheme="majorEastAsia"/>
          <w:sz w:val="24"/>
          <w:szCs w:val="24"/>
        </w:rPr>
        <w:t>ATSDR PFAS Factsheet</w:t>
      </w:r>
    </w:p>
    <w:bookmarkEnd w:id="12"/>
    <w:p w:rsidRPr="002F5D35" w:rsidR="00A76C6D" w:rsidRDefault="00A76C6D" w14:paraId="36326EE5" w14:textId="77777777">
      <w:pPr>
        <w:rPr>
          <w:sz w:val="36"/>
          <w:szCs w:val="36"/>
        </w:rPr>
      </w:pPr>
    </w:p>
    <w:p w:rsidRPr="00712A9C" w:rsidR="00984634" w:rsidRDefault="00984634" w14:paraId="14463714" w14:textId="77777777"/>
    <w:sectPr w:rsidRPr="00712A9C" w:rsidR="00984634" w:rsidSect="00196116">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07177" w14:textId="77777777" w:rsidR="00285272" w:rsidRDefault="00285272" w:rsidP="008B5D54">
      <w:r>
        <w:separator/>
      </w:r>
    </w:p>
  </w:endnote>
  <w:endnote w:type="continuationSeparator" w:id="0">
    <w:p w14:paraId="63D417C4" w14:textId="77777777" w:rsidR="00285272" w:rsidRDefault="00285272"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8490809"/>
      <w:docPartObj>
        <w:docPartGallery w:val="Page Numbers (Bottom of Page)"/>
        <w:docPartUnique/>
      </w:docPartObj>
    </w:sdtPr>
    <w:sdtEndPr>
      <w:rPr>
        <w:noProof/>
      </w:rPr>
    </w:sdtEndPr>
    <w:sdtContent>
      <w:p w14:paraId="6684796F" w14:textId="46F35A09" w:rsidR="00285272" w:rsidRDefault="0028527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859E56F" w14:textId="77777777" w:rsidR="00285272" w:rsidRDefault="00285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BD6FF" w14:textId="77777777" w:rsidR="00285272" w:rsidRDefault="00285272" w:rsidP="008B5D54">
      <w:r>
        <w:separator/>
      </w:r>
    </w:p>
  </w:footnote>
  <w:footnote w:type="continuationSeparator" w:id="0">
    <w:p w14:paraId="27248F85" w14:textId="77777777" w:rsidR="00285272" w:rsidRDefault="00285272" w:rsidP="008B5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7F829E6"/>
    <w:multiLevelType w:val="hybridMultilevel"/>
    <w:tmpl w:val="37DEA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91B1D"/>
    <w:multiLevelType w:val="hybridMultilevel"/>
    <w:tmpl w:val="A1EC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DA4160"/>
    <w:multiLevelType w:val="hybridMultilevel"/>
    <w:tmpl w:val="8FD2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65026A"/>
    <w:multiLevelType w:val="hybridMultilevel"/>
    <w:tmpl w:val="A0CA1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571994"/>
    <w:multiLevelType w:val="hybridMultilevel"/>
    <w:tmpl w:val="02248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E84C9C"/>
    <w:multiLevelType w:val="hybridMultilevel"/>
    <w:tmpl w:val="8062CF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93B2734"/>
    <w:multiLevelType w:val="hybridMultilevel"/>
    <w:tmpl w:val="5EE88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BC13BB"/>
    <w:multiLevelType w:val="hybridMultilevel"/>
    <w:tmpl w:val="5E20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0"/>
  </w:num>
  <w:num w:numId="12">
    <w:abstractNumId w:val="6"/>
  </w:num>
  <w:num w:numId="13">
    <w:abstractNumId w:val="13"/>
  </w:num>
  <w:num w:numId="14">
    <w:abstractNumId w:val="9"/>
  </w:num>
  <w:num w:numId="15">
    <w:abstractNumId w:val="7"/>
  </w:num>
  <w:num w:numId="16">
    <w:abstractNumId w:val="4"/>
  </w:num>
  <w:num w:numId="17">
    <w:abstractNumId w:val="5"/>
  </w:num>
  <w:num w:numId="18">
    <w:abstractNumId w:val="1"/>
  </w:num>
  <w:num w:numId="19">
    <w:abstractNumId w:val="12"/>
  </w:num>
  <w:num w:numId="20">
    <w:abstractNumId w:val="2"/>
  </w:num>
  <w:num w:numId="21">
    <w:abstractNumId w:val="8"/>
  </w:num>
  <w:num w:numId="22">
    <w:abstractNumId w:val="11"/>
  </w:num>
  <w:num w:numId="23">
    <w:abstractNumId w:val="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002"/>
    <w:rsid w:val="00006EDD"/>
    <w:rsid w:val="00007BAA"/>
    <w:rsid w:val="000108E1"/>
    <w:rsid w:val="000267F6"/>
    <w:rsid w:val="000329FE"/>
    <w:rsid w:val="000337CA"/>
    <w:rsid w:val="000356B7"/>
    <w:rsid w:val="00036B36"/>
    <w:rsid w:val="00056243"/>
    <w:rsid w:val="00062F92"/>
    <w:rsid w:val="0006476E"/>
    <w:rsid w:val="000B2E58"/>
    <w:rsid w:val="000B2EDE"/>
    <w:rsid w:val="000D12DD"/>
    <w:rsid w:val="000D41A0"/>
    <w:rsid w:val="000E153F"/>
    <w:rsid w:val="001135E2"/>
    <w:rsid w:val="0011360B"/>
    <w:rsid w:val="001240CD"/>
    <w:rsid w:val="00124C4A"/>
    <w:rsid w:val="00132F45"/>
    <w:rsid w:val="00140520"/>
    <w:rsid w:val="00143D86"/>
    <w:rsid w:val="00146CDF"/>
    <w:rsid w:val="00156EEB"/>
    <w:rsid w:val="00175596"/>
    <w:rsid w:val="00196116"/>
    <w:rsid w:val="001A5BF8"/>
    <w:rsid w:val="001B3512"/>
    <w:rsid w:val="001B3C75"/>
    <w:rsid w:val="001C121D"/>
    <w:rsid w:val="001C2319"/>
    <w:rsid w:val="001E1384"/>
    <w:rsid w:val="001E4CD7"/>
    <w:rsid w:val="002273DD"/>
    <w:rsid w:val="002321ED"/>
    <w:rsid w:val="0023410B"/>
    <w:rsid w:val="00236463"/>
    <w:rsid w:val="00237F3D"/>
    <w:rsid w:val="00257C0E"/>
    <w:rsid w:val="00263BCA"/>
    <w:rsid w:val="002751FF"/>
    <w:rsid w:val="00285272"/>
    <w:rsid w:val="00285A73"/>
    <w:rsid w:val="002869DD"/>
    <w:rsid w:val="00291679"/>
    <w:rsid w:val="002B3B93"/>
    <w:rsid w:val="002B5E3A"/>
    <w:rsid w:val="002C7E5B"/>
    <w:rsid w:val="002D0271"/>
    <w:rsid w:val="002E06EE"/>
    <w:rsid w:val="002F5D35"/>
    <w:rsid w:val="002F789B"/>
    <w:rsid w:val="003041F7"/>
    <w:rsid w:val="0030760F"/>
    <w:rsid w:val="0031214F"/>
    <w:rsid w:val="003128A0"/>
    <w:rsid w:val="0031356E"/>
    <w:rsid w:val="00323605"/>
    <w:rsid w:val="00330F29"/>
    <w:rsid w:val="003567AB"/>
    <w:rsid w:val="003A1961"/>
    <w:rsid w:val="003A2F79"/>
    <w:rsid w:val="003B7069"/>
    <w:rsid w:val="003E1CB9"/>
    <w:rsid w:val="003E236E"/>
    <w:rsid w:val="003E4957"/>
    <w:rsid w:val="003E56AE"/>
    <w:rsid w:val="004042C9"/>
    <w:rsid w:val="00416A94"/>
    <w:rsid w:val="004219EA"/>
    <w:rsid w:val="00425A8D"/>
    <w:rsid w:val="00460536"/>
    <w:rsid w:val="00467DA7"/>
    <w:rsid w:val="00471A50"/>
    <w:rsid w:val="00476862"/>
    <w:rsid w:val="0048550B"/>
    <w:rsid w:val="004861A2"/>
    <w:rsid w:val="004A7B18"/>
    <w:rsid w:val="004B2CB4"/>
    <w:rsid w:val="004B3CEA"/>
    <w:rsid w:val="004B64AE"/>
    <w:rsid w:val="004C72B0"/>
    <w:rsid w:val="004C7CC8"/>
    <w:rsid w:val="004F01B4"/>
    <w:rsid w:val="004F0B21"/>
    <w:rsid w:val="004F0BE4"/>
    <w:rsid w:val="004F5153"/>
    <w:rsid w:val="004F7094"/>
    <w:rsid w:val="00500B15"/>
    <w:rsid w:val="005044EF"/>
    <w:rsid w:val="0052147A"/>
    <w:rsid w:val="00522073"/>
    <w:rsid w:val="005477DA"/>
    <w:rsid w:val="00550FCA"/>
    <w:rsid w:val="00556567"/>
    <w:rsid w:val="005624FE"/>
    <w:rsid w:val="00574AAC"/>
    <w:rsid w:val="00582EB8"/>
    <w:rsid w:val="005A1227"/>
    <w:rsid w:val="005E1ED1"/>
    <w:rsid w:val="005F6458"/>
    <w:rsid w:val="00605765"/>
    <w:rsid w:val="00605D74"/>
    <w:rsid w:val="006106B8"/>
    <w:rsid w:val="00611654"/>
    <w:rsid w:val="00611853"/>
    <w:rsid w:val="00612650"/>
    <w:rsid w:val="0063419D"/>
    <w:rsid w:val="00645FEA"/>
    <w:rsid w:val="0064662E"/>
    <w:rsid w:val="00647BA9"/>
    <w:rsid w:val="006560B1"/>
    <w:rsid w:val="006615FB"/>
    <w:rsid w:val="006676DF"/>
    <w:rsid w:val="006770F0"/>
    <w:rsid w:val="0069074E"/>
    <w:rsid w:val="00693D0B"/>
    <w:rsid w:val="006A55D0"/>
    <w:rsid w:val="006B356D"/>
    <w:rsid w:val="006B5747"/>
    <w:rsid w:val="006C0C9D"/>
    <w:rsid w:val="006C3363"/>
    <w:rsid w:val="006C6578"/>
    <w:rsid w:val="006D2381"/>
    <w:rsid w:val="006F2ABA"/>
    <w:rsid w:val="006F2E78"/>
    <w:rsid w:val="006F7B4F"/>
    <w:rsid w:val="0070554F"/>
    <w:rsid w:val="00712A9C"/>
    <w:rsid w:val="00717257"/>
    <w:rsid w:val="007234FE"/>
    <w:rsid w:val="0072719B"/>
    <w:rsid w:val="00754B3D"/>
    <w:rsid w:val="00787E2F"/>
    <w:rsid w:val="00791815"/>
    <w:rsid w:val="0079286E"/>
    <w:rsid w:val="00792A59"/>
    <w:rsid w:val="00796D76"/>
    <w:rsid w:val="007A172F"/>
    <w:rsid w:val="007B6B5B"/>
    <w:rsid w:val="007B7F20"/>
    <w:rsid w:val="007C2AC9"/>
    <w:rsid w:val="007C7FCB"/>
    <w:rsid w:val="007D595C"/>
    <w:rsid w:val="007E0D0A"/>
    <w:rsid w:val="007F0E10"/>
    <w:rsid w:val="008053F4"/>
    <w:rsid w:val="00805B09"/>
    <w:rsid w:val="00805EF4"/>
    <w:rsid w:val="00823A90"/>
    <w:rsid w:val="008367E4"/>
    <w:rsid w:val="00840EED"/>
    <w:rsid w:val="00843C77"/>
    <w:rsid w:val="00850074"/>
    <w:rsid w:val="008820DB"/>
    <w:rsid w:val="008861AB"/>
    <w:rsid w:val="00886C4A"/>
    <w:rsid w:val="008929E8"/>
    <w:rsid w:val="00895359"/>
    <w:rsid w:val="00895869"/>
    <w:rsid w:val="008A4ACD"/>
    <w:rsid w:val="008B51C6"/>
    <w:rsid w:val="008B5D54"/>
    <w:rsid w:val="008D0F27"/>
    <w:rsid w:val="008D3BE8"/>
    <w:rsid w:val="008F0EA8"/>
    <w:rsid w:val="00903E6D"/>
    <w:rsid w:val="00935FD5"/>
    <w:rsid w:val="009365BD"/>
    <w:rsid w:val="00955A84"/>
    <w:rsid w:val="00963F34"/>
    <w:rsid w:val="00965C2A"/>
    <w:rsid w:val="009700C5"/>
    <w:rsid w:val="00976C14"/>
    <w:rsid w:val="00984634"/>
    <w:rsid w:val="009A2228"/>
    <w:rsid w:val="009C2F5A"/>
    <w:rsid w:val="009D4DCE"/>
    <w:rsid w:val="009E47C4"/>
    <w:rsid w:val="009E7815"/>
    <w:rsid w:val="00A0629D"/>
    <w:rsid w:val="00A2639B"/>
    <w:rsid w:val="00A33276"/>
    <w:rsid w:val="00A40A5C"/>
    <w:rsid w:val="00A434A5"/>
    <w:rsid w:val="00A46B77"/>
    <w:rsid w:val="00A66CAE"/>
    <w:rsid w:val="00A67B4C"/>
    <w:rsid w:val="00A74F5A"/>
    <w:rsid w:val="00A75A37"/>
    <w:rsid w:val="00A76C6D"/>
    <w:rsid w:val="00A97246"/>
    <w:rsid w:val="00AA2935"/>
    <w:rsid w:val="00AA7E92"/>
    <w:rsid w:val="00AC00BD"/>
    <w:rsid w:val="00AC3B7E"/>
    <w:rsid w:val="00AC4C54"/>
    <w:rsid w:val="00AE2F5E"/>
    <w:rsid w:val="00AE70E7"/>
    <w:rsid w:val="00AF5A14"/>
    <w:rsid w:val="00B020BF"/>
    <w:rsid w:val="00B103E0"/>
    <w:rsid w:val="00B21D28"/>
    <w:rsid w:val="00B30AA4"/>
    <w:rsid w:val="00B31F1B"/>
    <w:rsid w:val="00B32E9E"/>
    <w:rsid w:val="00B352E0"/>
    <w:rsid w:val="00B45002"/>
    <w:rsid w:val="00B50B01"/>
    <w:rsid w:val="00B5171E"/>
    <w:rsid w:val="00B52712"/>
    <w:rsid w:val="00B53D16"/>
    <w:rsid w:val="00B55735"/>
    <w:rsid w:val="00B608AC"/>
    <w:rsid w:val="00B655B7"/>
    <w:rsid w:val="00B73D70"/>
    <w:rsid w:val="00B73F9E"/>
    <w:rsid w:val="00B745A8"/>
    <w:rsid w:val="00B92C85"/>
    <w:rsid w:val="00BA2DBE"/>
    <w:rsid w:val="00BA30FE"/>
    <w:rsid w:val="00BB05FA"/>
    <w:rsid w:val="00BC53C8"/>
    <w:rsid w:val="00BD2639"/>
    <w:rsid w:val="00BD4229"/>
    <w:rsid w:val="00BE15D8"/>
    <w:rsid w:val="00BE4FF0"/>
    <w:rsid w:val="00C12661"/>
    <w:rsid w:val="00C12883"/>
    <w:rsid w:val="00C15DBE"/>
    <w:rsid w:val="00C34758"/>
    <w:rsid w:val="00C46F6C"/>
    <w:rsid w:val="00C56059"/>
    <w:rsid w:val="00C75BE8"/>
    <w:rsid w:val="00C814CE"/>
    <w:rsid w:val="00C86CD9"/>
    <w:rsid w:val="00C91737"/>
    <w:rsid w:val="00C929D2"/>
    <w:rsid w:val="00CA65BD"/>
    <w:rsid w:val="00CB5D48"/>
    <w:rsid w:val="00CC05B0"/>
    <w:rsid w:val="00CD0E02"/>
    <w:rsid w:val="00CD775E"/>
    <w:rsid w:val="00CE4431"/>
    <w:rsid w:val="00CE6F93"/>
    <w:rsid w:val="00D0744A"/>
    <w:rsid w:val="00D11B3C"/>
    <w:rsid w:val="00D14114"/>
    <w:rsid w:val="00D33AE3"/>
    <w:rsid w:val="00D479BA"/>
    <w:rsid w:val="00D54B4B"/>
    <w:rsid w:val="00D65CE8"/>
    <w:rsid w:val="00D74537"/>
    <w:rsid w:val="00D80142"/>
    <w:rsid w:val="00D8130E"/>
    <w:rsid w:val="00DA1D13"/>
    <w:rsid w:val="00DA2E1E"/>
    <w:rsid w:val="00DA796B"/>
    <w:rsid w:val="00DC57CC"/>
    <w:rsid w:val="00DC5A93"/>
    <w:rsid w:val="00DD1316"/>
    <w:rsid w:val="00DD2606"/>
    <w:rsid w:val="00DF3156"/>
    <w:rsid w:val="00DF6BA6"/>
    <w:rsid w:val="00E02735"/>
    <w:rsid w:val="00E118E6"/>
    <w:rsid w:val="00E22F8E"/>
    <w:rsid w:val="00E2405B"/>
    <w:rsid w:val="00E24953"/>
    <w:rsid w:val="00E27F19"/>
    <w:rsid w:val="00E377A0"/>
    <w:rsid w:val="00E410B4"/>
    <w:rsid w:val="00E5157D"/>
    <w:rsid w:val="00E632AF"/>
    <w:rsid w:val="00E707C0"/>
    <w:rsid w:val="00E74F12"/>
    <w:rsid w:val="00E7501A"/>
    <w:rsid w:val="00EA55AE"/>
    <w:rsid w:val="00EA6E06"/>
    <w:rsid w:val="00EB11F6"/>
    <w:rsid w:val="00EE47D1"/>
    <w:rsid w:val="00EF2494"/>
    <w:rsid w:val="00EF5132"/>
    <w:rsid w:val="00F1518B"/>
    <w:rsid w:val="00F17C0C"/>
    <w:rsid w:val="00F431E1"/>
    <w:rsid w:val="00F5092F"/>
    <w:rsid w:val="00F62FAC"/>
    <w:rsid w:val="00F71108"/>
    <w:rsid w:val="00F712CC"/>
    <w:rsid w:val="00F748D7"/>
    <w:rsid w:val="00F845F2"/>
    <w:rsid w:val="00F84D06"/>
    <w:rsid w:val="00FC0750"/>
    <w:rsid w:val="00FE6CA7"/>
    <w:rsid w:val="00FF0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094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TOC2">
    <w:name w:val="toc 2"/>
    <w:basedOn w:val="Normal"/>
    <w:next w:val="Normal"/>
    <w:autoRedefine/>
    <w:uiPriority w:val="39"/>
    <w:unhideWhenUsed/>
    <w:rsid w:val="003E4957"/>
    <w:pPr>
      <w:spacing w:after="100"/>
      <w:ind w:left="210"/>
    </w:pPr>
  </w:style>
  <w:style w:type="paragraph" w:styleId="TOC3">
    <w:name w:val="toc 3"/>
    <w:basedOn w:val="Normal"/>
    <w:next w:val="Normal"/>
    <w:autoRedefine/>
    <w:uiPriority w:val="39"/>
    <w:unhideWhenUsed/>
    <w:rsid w:val="003E4957"/>
    <w:pPr>
      <w:spacing w:after="100"/>
      <w:ind w:left="420"/>
    </w:pPr>
  </w:style>
  <w:style w:type="paragraph" w:styleId="TOC4">
    <w:name w:val="toc 4"/>
    <w:basedOn w:val="Normal"/>
    <w:next w:val="Normal"/>
    <w:autoRedefine/>
    <w:uiPriority w:val="39"/>
    <w:unhideWhenUsed/>
    <w:rsid w:val="004B3CEA"/>
    <w:pPr>
      <w:spacing w:after="100"/>
      <w:ind w:left="630"/>
    </w:pPr>
  </w:style>
  <w:style w:type="paragraph" w:styleId="TOC5">
    <w:name w:val="toc 5"/>
    <w:basedOn w:val="Normal"/>
    <w:next w:val="Normal"/>
    <w:autoRedefine/>
    <w:uiPriority w:val="39"/>
    <w:unhideWhenUsed/>
    <w:rsid w:val="004B3CEA"/>
    <w:pPr>
      <w:spacing w:after="100"/>
      <w:ind w:left="840"/>
    </w:pPr>
  </w:style>
  <w:style w:type="paragraph" w:styleId="Revision">
    <w:name w:val="Revision"/>
    <w:hidden/>
    <w:uiPriority w:val="99"/>
    <w:semiHidden/>
    <w:rsid w:val="00805E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270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sh8@cdc.gov" TargetMode="External"/><Relationship Id="rId13" Type="http://schemas.openxmlformats.org/officeDocument/2006/relationships/hyperlink" Target="mailto:fjb0@cdc.gov" TargetMode="External"/><Relationship Id="rId18" Type="http://schemas.openxmlformats.org/officeDocument/2006/relationships/hyperlink" Target="mailto:laumbach@eohsi.rutgers.edu" TargetMode="External"/><Relationship Id="rId3" Type="http://schemas.openxmlformats.org/officeDocument/2006/relationships/styles" Target="styles.xml"/><Relationship Id="rId21" Type="http://schemas.openxmlformats.org/officeDocument/2006/relationships/hyperlink" Target="mailto:GroetschK@MICHIGAN.GOV" TargetMode="External"/><Relationship Id="rId7" Type="http://schemas.openxmlformats.org/officeDocument/2006/relationships/endnotes" Target="endnotes.xml"/><Relationship Id="rId12" Type="http://schemas.openxmlformats.org/officeDocument/2006/relationships/hyperlink" Target="mailto:fsh8@cdc.gov" TargetMode="External"/><Relationship Id="rId17" Type="http://schemas.openxmlformats.org/officeDocument/2006/relationships/hyperlink" Target="mailto:schaider@silentspring.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OHN.ADGATE@CUANSCHUTZ.EDU" TargetMode="External"/><Relationship Id="rId20" Type="http://schemas.openxmlformats.org/officeDocument/2006/relationships/hyperlink" Target="mailto:ebell@albany.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_savitz@brown.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bartell@uci.edu" TargetMode="External"/><Relationship Id="rId23" Type="http://schemas.openxmlformats.org/officeDocument/2006/relationships/footer" Target="footer1.xml"/><Relationship Id="rId10" Type="http://schemas.openxmlformats.org/officeDocument/2006/relationships/hyperlink" Target="mailto:sbartell@uci.edu" TargetMode="External"/><Relationship Id="rId19" Type="http://schemas.openxmlformats.org/officeDocument/2006/relationships/hyperlink" Target="mailto:lindabrown@rti.org" TargetMode="External"/><Relationship Id="rId4" Type="http://schemas.openxmlformats.org/officeDocument/2006/relationships/settings" Target="settings.xml"/><Relationship Id="rId9" Type="http://schemas.openxmlformats.org/officeDocument/2006/relationships/hyperlink" Target="mailto:fjb0@cdc.gov" TargetMode="External"/><Relationship Id="rId14" Type="http://schemas.openxmlformats.org/officeDocument/2006/relationships/hyperlink" Target="mailto:mdl0@cdc.gov" TargetMode="External"/><Relationship Id="rId22" Type="http://schemas.openxmlformats.org/officeDocument/2006/relationships/hyperlink" Target="https://www.atsdr.cdc.gov/sites/pease/documents/Pease_Feasibility_Assessment_November-2017_5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6A1CB-9452-4D41-B2E1-3F6A3DE6D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5335</Words>
  <Characters>30413</Characters>
  <Application>Microsoft Office Word</Application>
  <DocSecurity>0</DocSecurity>
  <Lines>253</Lines>
  <Paragraphs>71</Paragraphs>
  <ScaleCrop>false</ScaleCrop>
  <Company/>
  <LinksUpToDate>false</LinksUpToDate>
  <CharactersWithSpaces>35677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2020-04-24T22:41:00Z</dcterms:created>
  <dcterms:modified xsi:type="dcterms:W3CDTF">2020-05-28T16:21:00Z</dcterms:modified>
</cp:coreProperties>
</file>