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FE9" w:rsidP="008A4FE9" w:rsidRDefault="008A4FE9" w14:paraId="7E0E3729" w14:textId="77777777">
      <w:pPr>
        <w:pStyle w:val="Heading1"/>
        <w:tabs>
          <w:tab w:val="right" w:pos="10080"/>
        </w:tabs>
        <w:jc w:val="center"/>
        <w:rPr>
          <w:b/>
          <w:bCs/>
          <w:sz w:val="28"/>
          <w:szCs w:val="28"/>
        </w:rPr>
      </w:pPr>
      <w:r w:rsidRPr="00056B8D">
        <w:rPr>
          <w:b/>
          <w:bCs/>
          <w:sz w:val="28"/>
          <w:szCs w:val="28"/>
        </w:rPr>
        <w:t>Change Request</w:t>
      </w:r>
    </w:p>
    <w:p w:rsidRPr="008A4FE9" w:rsidR="008A4FE9" w:rsidP="008A4FE9" w:rsidRDefault="008A4FE9" w14:paraId="02670ABF" w14:textId="77777777"/>
    <w:p w:rsidRPr="00056B8D" w:rsidR="00D84971" w:rsidP="00D84971" w:rsidRDefault="00D84971" w14:paraId="4613F5C3" w14:textId="1CA6FA00">
      <w:pPr>
        <w:spacing w:line="360" w:lineRule="auto"/>
        <w:jc w:val="center"/>
        <w:rPr>
          <w:b/>
          <w:sz w:val="32"/>
          <w:szCs w:val="32"/>
        </w:rPr>
      </w:pPr>
      <w:r w:rsidRPr="00056B8D">
        <w:rPr>
          <w:b/>
          <w:sz w:val="32"/>
          <w:szCs w:val="32"/>
        </w:rPr>
        <w:t xml:space="preserve">Well-Integrated Screening and Evaluation for </w:t>
      </w:r>
      <w:proofErr w:type="spellStart"/>
      <w:r w:rsidRPr="00056B8D">
        <w:rPr>
          <w:b/>
          <w:sz w:val="32"/>
          <w:szCs w:val="32"/>
        </w:rPr>
        <w:t>W</w:t>
      </w:r>
      <w:r w:rsidR="00434F84">
        <w:rPr>
          <w:b/>
          <w:sz w:val="32"/>
          <w:szCs w:val="32"/>
        </w:rPr>
        <w:t>OM</w:t>
      </w:r>
      <w:r w:rsidRPr="00056B8D">
        <w:rPr>
          <w:b/>
          <w:sz w:val="32"/>
          <w:szCs w:val="32"/>
        </w:rPr>
        <w:t>en</w:t>
      </w:r>
      <w:proofErr w:type="spellEnd"/>
      <w:r w:rsidRPr="00056B8D">
        <w:rPr>
          <w:b/>
          <w:sz w:val="32"/>
          <w:szCs w:val="32"/>
        </w:rPr>
        <w:t xml:space="preserve"> Across the</w:t>
      </w:r>
      <w:r w:rsidR="00056B8D">
        <w:rPr>
          <w:b/>
          <w:sz w:val="32"/>
          <w:szCs w:val="32"/>
        </w:rPr>
        <w:t xml:space="preserve"> </w:t>
      </w:r>
      <w:r w:rsidRPr="00056B8D">
        <w:rPr>
          <w:b/>
          <w:sz w:val="32"/>
          <w:szCs w:val="32"/>
        </w:rPr>
        <w:t>Nation</w:t>
      </w:r>
      <w:r w:rsidR="00056B8D">
        <w:rPr>
          <w:b/>
          <w:sz w:val="32"/>
          <w:szCs w:val="32"/>
        </w:rPr>
        <w:t xml:space="preserve"> </w:t>
      </w:r>
      <w:r w:rsidRPr="00056B8D">
        <w:rPr>
          <w:b/>
          <w:sz w:val="32"/>
          <w:szCs w:val="32"/>
        </w:rPr>
        <w:t>(WISEWOMAN) Reporting System</w:t>
      </w:r>
    </w:p>
    <w:p w:rsidR="00D84971" w:rsidP="009F284E" w:rsidRDefault="00D84971" w14:paraId="06C81269" w14:textId="036B82E9">
      <w:pPr>
        <w:jc w:val="center"/>
        <w:rPr>
          <w:b/>
          <w:bCs/>
        </w:rPr>
      </w:pPr>
      <w:r w:rsidRPr="00E664AF">
        <w:t xml:space="preserve">(OMB no. 0920-0612, exp. date </w:t>
      </w:r>
      <w:r w:rsidR="008D54BC">
        <w:t>08</w:t>
      </w:r>
      <w:r w:rsidRPr="0043785F">
        <w:t>/31/20</w:t>
      </w:r>
      <w:r w:rsidR="008D54BC">
        <w:t>22</w:t>
      </w:r>
      <w:r w:rsidRPr="00E664AF">
        <w:t>)</w:t>
      </w:r>
      <w:r w:rsidR="009F284E">
        <w:br/>
      </w:r>
    </w:p>
    <w:p w:rsidRPr="00036DCE" w:rsidR="00D84971" w:rsidP="00D84971" w:rsidRDefault="00D84971" w14:paraId="44770516" w14:textId="77777777"/>
    <w:p w:rsidR="00D84971" w:rsidP="00D84971" w:rsidRDefault="00E70552" w14:paraId="250AE6A6" w14:textId="3AF3B7CB">
      <w:pPr>
        <w:jc w:val="center"/>
      </w:pPr>
      <w:r>
        <w:t>October</w:t>
      </w:r>
      <w:r w:rsidR="00FB79CC">
        <w:t xml:space="preserve"> </w:t>
      </w:r>
      <w:r w:rsidR="00DF666B">
        <w:t>5</w:t>
      </w:r>
      <w:r w:rsidR="007E6398">
        <w:t>, 20</w:t>
      </w:r>
      <w:r w:rsidR="00CC47BB">
        <w:t>2</w:t>
      </w:r>
      <w:r>
        <w:t>0</w:t>
      </w:r>
    </w:p>
    <w:p w:rsidR="00D84971" w:rsidP="00D84971" w:rsidRDefault="00D84971" w14:paraId="2E3F36FD" w14:textId="77777777">
      <w:pPr>
        <w:rPr>
          <w:b/>
        </w:rPr>
      </w:pPr>
    </w:p>
    <w:p w:rsidR="00056B8D" w:rsidP="00D84971" w:rsidRDefault="00056B8D" w14:paraId="4A2D42BB" w14:textId="77777777">
      <w:pPr>
        <w:rPr>
          <w:b/>
        </w:rPr>
      </w:pPr>
    </w:p>
    <w:p w:rsidRPr="00056B8D" w:rsidR="008A4FE9" w:rsidP="008A4FE9" w:rsidRDefault="008A4FE9" w14:paraId="4565C9F6" w14:textId="77777777">
      <w:pPr>
        <w:pStyle w:val="Heading1"/>
        <w:tabs>
          <w:tab w:val="right" w:pos="10080"/>
        </w:tabs>
        <w:rPr>
          <w:b/>
          <w:sz w:val="28"/>
          <w:szCs w:val="28"/>
        </w:rPr>
      </w:pPr>
      <w:r w:rsidRPr="00056B8D">
        <w:rPr>
          <w:b/>
          <w:sz w:val="28"/>
          <w:szCs w:val="28"/>
        </w:rPr>
        <w:t>Summary</w:t>
      </w:r>
    </w:p>
    <w:p w:rsidR="008A4FE9" w:rsidP="008A4FE9" w:rsidRDefault="008A4FE9" w14:paraId="6D01CDE3" w14:textId="77777777"/>
    <w:p w:rsidR="00434F84" w:rsidP="00FD3D17" w:rsidRDefault="008A4FE9" w14:paraId="2CE32402" w14:textId="77777777">
      <w:r>
        <w:t xml:space="preserve">CDC requests OMB approval </w:t>
      </w:r>
      <w:r w:rsidR="004321EA">
        <w:t xml:space="preserve">for </w:t>
      </w:r>
      <w:r>
        <w:t>non-substantive change</w:t>
      </w:r>
      <w:r w:rsidR="00A560CA">
        <w:t>s</w:t>
      </w:r>
      <w:r w:rsidR="004321EA">
        <w:t xml:space="preserve"> to the approved </w:t>
      </w:r>
      <w:r w:rsidRPr="004321EA" w:rsidR="004321EA">
        <w:t>WISEWOMAN information collection, OMB approv</w:t>
      </w:r>
      <w:r w:rsidR="004321EA">
        <w:t>al</w:t>
      </w:r>
      <w:r w:rsidR="00A560CA">
        <w:t xml:space="preserve"> number </w:t>
      </w:r>
      <w:r w:rsidR="004321EA">
        <w:t xml:space="preserve">0920-0612, exp. </w:t>
      </w:r>
      <w:r w:rsidR="008D54BC">
        <w:t>08</w:t>
      </w:r>
      <w:r w:rsidRPr="0043785F" w:rsidR="008D54BC">
        <w:t>/31/20</w:t>
      </w:r>
      <w:r w:rsidR="008D54BC">
        <w:t>22</w:t>
      </w:r>
      <w:r w:rsidR="004321EA">
        <w:t xml:space="preserve">. The request is to </w:t>
      </w:r>
      <w:r w:rsidR="00A560CA">
        <w:t xml:space="preserve">make minor </w:t>
      </w:r>
      <w:r w:rsidR="004321EA">
        <w:t>modif</w:t>
      </w:r>
      <w:r w:rsidR="00A560CA">
        <w:t>ications</w:t>
      </w:r>
      <w:r w:rsidR="004321EA">
        <w:t xml:space="preserve"> </w:t>
      </w:r>
      <w:r w:rsidR="00A560CA">
        <w:t xml:space="preserve">to </w:t>
      </w:r>
      <w:r>
        <w:t xml:space="preserve">the </w:t>
      </w:r>
      <w:r w:rsidR="00264575">
        <w:t xml:space="preserve">WISEWOMAN </w:t>
      </w:r>
      <w:r>
        <w:t>program’s reporting system</w:t>
      </w:r>
      <w:r w:rsidR="00586D88">
        <w:t>,</w:t>
      </w:r>
      <w:r w:rsidR="00C71D92">
        <w:t xml:space="preserve"> used to both scree</w:t>
      </w:r>
      <w:r w:rsidR="00664B9F">
        <w:t xml:space="preserve">n and monitor participants, as well as </w:t>
      </w:r>
      <w:r w:rsidR="00C71D92">
        <w:t xml:space="preserve">to </w:t>
      </w:r>
      <w:r w:rsidR="00586D88">
        <w:t>evaluate</w:t>
      </w:r>
      <w:r w:rsidR="00C71D92">
        <w:t xml:space="preserve"> and improve program efficacy</w:t>
      </w:r>
      <w:r>
        <w:t xml:space="preserve">. </w:t>
      </w:r>
      <w:r w:rsidRPr="00CC4D31" w:rsidR="00CC4D31">
        <w:t>The current WISEWOMAN information collection consists of two parts, a Progress Report and Minimum Data Elements</w:t>
      </w:r>
      <w:r w:rsidR="00434F84">
        <w:t xml:space="preserve"> (MDE)</w:t>
      </w:r>
      <w:r w:rsidR="00CC4D31">
        <w:t xml:space="preserve">. </w:t>
      </w:r>
    </w:p>
    <w:p w:rsidR="00434F84" w:rsidP="00FD3D17" w:rsidRDefault="00434F84" w14:paraId="2C2B645D" w14:textId="77777777"/>
    <w:p w:rsidR="00E73BD2" w:rsidP="00367325" w:rsidRDefault="00CC4D31" w14:paraId="784E004D" w14:textId="0A4165AE">
      <w:pPr>
        <w:rPr>
          <w:iCs/>
        </w:rPr>
      </w:pPr>
      <w:r>
        <w:rPr>
          <w:iCs/>
        </w:rPr>
        <w:t>The p</w:t>
      </w:r>
      <w:r w:rsidRPr="00927626">
        <w:rPr>
          <w:iCs/>
        </w:rPr>
        <w:t>roposed change</w:t>
      </w:r>
      <w:r>
        <w:rPr>
          <w:iCs/>
        </w:rPr>
        <w:t xml:space="preserve"> to </w:t>
      </w:r>
      <w:r w:rsidRPr="00586D88">
        <w:rPr>
          <w:iCs/>
        </w:rPr>
        <w:t xml:space="preserve">the </w:t>
      </w:r>
      <w:r w:rsidR="00434F84">
        <w:rPr>
          <w:iCs/>
        </w:rPr>
        <w:t>MDEs</w:t>
      </w:r>
      <w:r w:rsidRPr="00586D88">
        <w:rPr>
          <w:iCs/>
        </w:rPr>
        <w:t xml:space="preserve"> </w:t>
      </w:r>
      <w:r w:rsidR="00A560CA">
        <w:rPr>
          <w:iCs/>
        </w:rPr>
        <w:t xml:space="preserve">is to </w:t>
      </w:r>
      <w:r>
        <w:rPr>
          <w:iCs/>
        </w:rPr>
        <w:t>improve data accuracy</w:t>
      </w:r>
      <w:r w:rsidRPr="00621C1A">
        <w:rPr>
          <w:iCs/>
        </w:rPr>
        <w:t xml:space="preserve"> and analytical utility</w:t>
      </w:r>
      <w:r>
        <w:rPr>
          <w:iCs/>
        </w:rPr>
        <w:t xml:space="preserve">. </w:t>
      </w:r>
      <w:r w:rsidR="00434F84">
        <w:rPr>
          <w:iCs/>
        </w:rPr>
        <w:t xml:space="preserve">This change request is minor and will only affect three MDEs by adding one additional response option to each, as reflected in the MDE Manual 18.2. No other changes will be made to the MDE manual and </w:t>
      </w:r>
      <w:r w:rsidR="00964875">
        <w:rPr>
          <w:iCs/>
        </w:rPr>
        <w:t xml:space="preserve">the number of </w:t>
      </w:r>
      <w:r>
        <w:rPr>
          <w:iCs/>
        </w:rPr>
        <w:t xml:space="preserve">MDEs remains </w:t>
      </w:r>
      <w:r w:rsidR="00A560CA">
        <w:rPr>
          <w:iCs/>
        </w:rPr>
        <w:t xml:space="preserve">constant </w:t>
      </w:r>
      <w:r>
        <w:rPr>
          <w:iCs/>
        </w:rPr>
        <w:t xml:space="preserve">at </w:t>
      </w:r>
      <w:r w:rsidRPr="00927626" w:rsidR="00367325">
        <w:rPr>
          <w:iCs/>
        </w:rPr>
        <w:t>59</w:t>
      </w:r>
      <w:r w:rsidR="0085228C">
        <w:rPr>
          <w:iCs/>
        </w:rPr>
        <w:t xml:space="preserve">. </w:t>
      </w:r>
      <w:r w:rsidR="00964875">
        <w:rPr>
          <w:iCs/>
        </w:rPr>
        <w:t xml:space="preserve">No changes are proposed to the Annual Progress Report. </w:t>
      </w:r>
    </w:p>
    <w:p w:rsidR="0085228C" w:rsidP="00367325" w:rsidRDefault="0085228C" w14:paraId="636E87B3" w14:textId="77777777">
      <w:pPr>
        <w:rPr>
          <w:iCs/>
        </w:rPr>
      </w:pPr>
    </w:p>
    <w:p w:rsidR="00367325" w:rsidP="00367325" w:rsidRDefault="00264575" w14:paraId="2258D670" w14:textId="09E68819">
      <w:pPr>
        <w:rPr>
          <w:iCs/>
        </w:rPr>
      </w:pPr>
      <w:r w:rsidRPr="00264575">
        <w:rPr>
          <w:iCs/>
        </w:rPr>
        <w:t>An overview of</w:t>
      </w:r>
      <w:r w:rsidR="00B07316">
        <w:rPr>
          <w:iCs/>
        </w:rPr>
        <w:t xml:space="preserve"> the </w:t>
      </w:r>
      <w:r w:rsidR="00A560CA">
        <w:rPr>
          <w:iCs/>
        </w:rPr>
        <w:t>proposed added response options to the th</w:t>
      </w:r>
      <w:r w:rsidR="00434F84">
        <w:rPr>
          <w:iCs/>
        </w:rPr>
        <w:t>r</w:t>
      </w:r>
      <w:r w:rsidR="00A560CA">
        <w:rPr>
          <w:iCs/>
        </w:rPr>
        <w:t xml:space="preserve">ee </w:t>
      </w:r>
      <w:r w:rsidR="00B07316">
        <w:rPr>
          <w:iCs/>
        </w:rPr>
        <w:t xml:space="preserve">MDEs </w:t>
      </w:r>
      <w:r w:rsidRPr="00264575">
        <w:rPr>
          <w:iCs/>
        </w:rPr>
        <w:t>is provided in Exhibit 1</w:t>
      </w:r>
      <w:r w:rsidR="00E73BD2">
        <w:rPr>
          <w:iCs/>
        </w:rPr>
        <w:t>.</w:t>
      </w:r>
      <w:r w:rsidR="007C36D3">
        <w:rPr>
          <w:iCs/>
        </w:rPr>
        <w:t xml:space="preserve"> </w:t>
      </w:r>
      <w:r w:rsidR="00CB004D">
        <w:rPr>
          <w:iCs/>
        </w:rPr>
        <w:t xml:space="preserve">Details of </w:t>
      </w:r>
      <w:r w:rsidR="00A560CA">
        <w:rPr>
          <w:iCs/>
        </w:rPr>
        <w:t>which MDE</w:t>
      </w:r>
      <w:r w:rsidR="00CE3762">
        <w:rPr>
          <w:iCs/>
        </w:rPr>
        <w:t>s</w:t>
      </w:r>
      <w:r w:rsidR="00A560CA">
        <w:rPr>
          <w:iCs/>
        </w:rPr>
        <w:t xml:space="preserve"> are impacted and </w:t>
      </w:r>
      <w:r w:rsidR="00CB004D">
        <w:rPr>
          <w:iCs/>
        </w:rPr>
        <w:t>how the</w:t>
      </w:r>
      <w:r w:rsidR="002E0B1C">
        <w:rPr>
          <w:iCs/>
        </w:rPr>
        <w:t xml:space="preserve"> updated</w:t>
      </w:r>
      <w:r w:rsidR="00CB004D">
        <w:rPr>
          <w:iCs/>
        </w:rPr>
        <w:t xml:space="preserve"> </w:t>
      </w:r>
      <w:r w:rsidR="00B07316">
        <w:rPr>
          <w:iCs/>
        </w:rPr>
        <w:t>MDEs</w:t>
      </w:r>
      <w:r w:rsidR="00CB004D">
        <w:rPr>
          <w:iCs/>
        </w:rPr>
        <w:t xml:space="preserve"> w</w:t>
      </w:r>
      <w:r w:rsidR="005F7B59">
        <w:rPr>
          <w:iCs/>
        </w:rPr>
        <w:t xml:space="preserve">ill </w:t>
      </w:r>
      <w:r w:rsidR="00CB004D">
        <w:rPr>
          <w:iCs/>
        </w:rPr>
        <w:t>appear</w:t>
      </w:r>
      <w:r w:rsidR="00B07316">
        <w:rPr>
          <w:iCs/>
        </w:rPr>
        <w:t xml:space="preserve"> in the </w:t>
      </w:r>
      <w:r w:rsidR="00A560CA">
        <w:rPr>
          <w:iCs/>
        </w:rPr>
        <w:t>MDE M</w:t>
      </w:r>
      <w:r w:rsidR="00B07316">
        <w:rPr>
          <w:iCs/>
        </w:rPr>
        <w:t>anual</w:t>
      </w:r>
      <w:r w:rsidR="008D54BC">
        <w:rPr>
          <w:iCs/>
        </w:rPr>
        <w:t xml:space="preserve"> </w:t>
      </w:r>
      <w:r w:rsidR="00CB004D">
        <w:rPr>
          <w:iCs/>
        </w:rPr>
        <w:t xml:space="preserve">are provided in </w:t>
      </w:r>
      <w:r w:rsidRPr="00264575">
        <w:rPr>
          <w:iCs/>
        </w:rPr>
        <w:t>Exhibit 2</w:t>
      </w:r>
      <w:r w:rsidR="008D54BC">
        <w:rPr>
          <w:iCs/>
        </w:rPr>
        <w:t>.</w:t>
      </w:r>
      <w:r w:rsidR="00434F84">
        <w:rPr>
          <w:iCs/>
        </w:rPr>
        <w:t xml:space="preserve"> </w:t>
      </w:r>
      <w:r w:rsidR="002E0B1C">
        <w:rPr>
          <w:iCs/>
        </w:rPr>
        <w:t>The exhibits are attached.</w:t>
      </w:r>
      <w:r w:rsidRPr="00264575">
        <w:rPr>
          <w:iCs/>
        </w:rPr>
        <w:t xml:space="preserve"> </w:t>
      </w:r>
    </w:p>
    <w:p w:rsidR="008A4FE9" w:rsidP="008A4FE9" w:rsidRDefault="008A4FE9" w14:paraId="45275C8E" w14:textId="77777777">
      <w:pPr>
        <w:pStyle w:val="Heading1"/>
        <w:tabs>
          <w:tab w:val="right" w:pos="10080"/>
        </w:tabs>
      </w:pPr>
    </w:p>
    <w:p w:rsidR="008A4FE9" w:rsidP="008A4FE9" w:rsidRDefault="008A4FE9" w14:paraId="072815AB" w14:textId="77777777"/>
    <w:p w:rsidR="008A4FE9" w:rsidP="00D84971" w:rsidRDefault="008A4FE9" w14:paraId="27D3FB7E" w14:textId="77777777">
      <w:pPr>
        <w:rPr>
          <w:b/>
          <w:sz w:val="28"/>
          <w:szCs w:val="28"/>
        </w:rPr>
      </w:pPr>
      <w:r>
        <w:rPr>
          <w:b/>
          <w:sz w:val="28"/>
          <w:szCs w:val="28"/>
        </w:rPr>
        <w:t>Attachments</w:t>
      </w:r>
    </w:p>
    <w:p w:rsidR="00FD5118" w:rsidP="00FD5118" w:rsidRDefault="00FD5118" w14:paraId="125C4661" w14:textId="77777777">
      <w:pPr>
        <w:pStyle w:val="ListParagraph"/>
        <w:numPr>
          <w:ilvl w:val="0"/>
          <w:numId w:val="93"/>
        </w:numPr>
      </w:pPr>
      <w:r>
        <w:t xml:space="preserve">Exhibits </w:t>
      </w:r>
    </w:p>
    <w:p w:rsidR="00FD5118" w:rsidP="00FD5118" w:rsidRDefault="00FD5118" w14:paraId="1C44F259" w14:textId="66464875">
      <w:pPr>
        <w:pStyle w:val="ListParagraph"/>
        <w:numPr>
          <w:ilvl w:val="1"/>
          <w:numId w:val="93"/>
        </w:numPr>
      </w:pPr>
      <w:r>
        <w:t>Overview of proposed improvements</w:t>
      </w:r>
    </w:p>
    <w:p w:rsidR="00FD5118" w:rsidP="00FD5118" w:rsidRDefault="00FD5118" w14:paraId="64C5713F" w14:textId="77777777">
      <w:pPr>
        <w:pStyle w:val="ListParagraph"/>
        <w:numPr>
          <w:ilvl w:val="1"/>
          <w:numId w:val="93"/>
        </w:numPr>
      </w:pPr>
      <w:r>
        <w:t>Modifications to element questions or response options</w:t>
      </w:r>
    </w:p>
    <w:p w:rsidRPr="00F2086A" w:rsidR="00FD5118" w:rsidP="00FD5118" w:rsidRDefault="00FD5118" w14:paraId="1B497907" w14:textId="662DC8FC">
      <w:pPr>
        <w:pStyle w:val="ListParagraph"/>
        <w:ind w:left="1440"/>
      </w:pPr>
    </w:p>
    <w:p w:rsidR="00DD163A" w:rsidP="0053350C" w:rsidRDefault="00DD163A" w14:paraId="33499BF2" w14:textId="11D3E016">
      <w:pPr>
        <w:pStyle w:val="ListParagraph"/>
        <w:numPr>
          <w:ilvl w:val="0"/>
          <w:numId w:val="93"/>
        </w:numPr>
      </w:pPr>
      <w:r w:rsidRPr="0053350C">
        <w:t>WISEWOMAN MDE Manual</w:t>
      </w:r>
      <w:r w:rsidR="00CC4D31">
        <w:t xml:space="preserve"> 18.2</w:t>
      </w:r>
      <w:r w:rsidRPr="0053350C" w:rsidR="008853DD">
        <w:t xml:space="preserve"> </w:t>
      </w:r>
      <w:r w:rsidR="00900521">
        <w:t xml:space="preserve"> </w:t>
      </w:r>
    </w:p>
    <w:p w:rsidRPr="00FD5118" w:rsidR="008A4FE9" w:rsidP="00FD5118" w:rsidRDefault="00F2086A" w14:paraId="0535F48F" w14:textId="73CC0A55">
      <w:pPr>
        <w:ind w:left="360"/>
        <w:rPr>
          <w:b/>
          <w:sz w:val="28"/>
          <w:szCs w:val="28"/>
        </w:rPr>
      </w:pPr>
      <w:r>
        <w:t xml:space="preserve"> </w:t>
      </w:r>
    </w:p>
    <w:p w:rsidRPr="00056B8D" w:rsidR="00D84971" w:rsidP="00D84971" w:rsidRDefault="00D84971" w14:paraId="31A4AB44" w14:textId="77777777">
      <w:pPr>
        <w:rPr>
          <w:b/>
          <w:sz w:val="28"/>
          <w:szCs w:val="28"/>
        </w:rPr>
      </w:pPr>
      <w:r w:rsidRPr="00056B8D">
        <w:rPr>
          <w:b/>
          <w:sz w:val="28"/>
          <w:szCs w:val="28"/>
        </w:rPr>
        <w:t>Background</w:t>
      </w:r>
    </w:p>
    <w:p w:rsidR="00D84971" w:rsidP="00D84971" w:rsidRDefault="00D84971" w14:paraId="154B18FC" w14:textId="77777777"/>
    <w:p w:rsidR="00797B65" w:rsidP="00E92FDA" w:rsidRDefault="00797B65" w14:paraId="06E432CE" w14:textId="6BFFF049">
      <w:r w:rsidRPr="00797B65">
        <w:t>CDC collects information from funded WISEWOMAN programs</w:t>
      </w:r>
      <w:r w:rsidR="00F25A24">
        <w:t xml:space="preserve"> </w:t>
      </w:r>
      <w:r w:rsidRPr="00797B65">
        <w:t>(currently</w:t>
      </w:r>
      <w:r w:rsidR="008D54BC">
        <w:t xml:space="preserve"> </w:t>
      </w:r>
      <w:r w:rsidR="00EB1D27">
        <w:t>27</w:t>
      </w:r>
      <w:r w:rsidRPr="00797B65" w:rsidR="00EB1D27">
        <w:t xml:space="preserve"> </w:t>
      </w:r>
      <w:r w:rsidRPr="00797B65">
        <w:t xml:space="preserve">state </w:t>
      </w:r>
      <w:r w:rsidR="00964875">
        <w:t>health departments</w:t>
      </w:r>
      <w:r w:rsidRPr="00797B65">
        <w:t xml:space="preserve"> and </w:t>
      </w:r>
      <w:r w:rsidR="008D54BC">
        <w:t>3</w:t>
      </w:r>
      <w:r w:rsidRPr="00797B65">
        <w:t xml:space="preserve"> tribal organizations)</w:t>
      </w:r>
      <w:r w:rsidR="00F25A24">
        <w:t xml:space="preserve">. </w:t>
      </w:r>
      <w:r w:rsidR="00443466">
        <w:t>Programs submit this information via</w:t>
      </w:r>
      <w:r w:rsidR="0056740C">
        <w:t xml:space="preserve"> </w:t>
      </w:r>
      <w:r w:rsidR="00F25A24">
        <w:t xml:space="preserve">a </w:t>
      </w:r>
      <w:r w:rsidR="0056740C">
        <w:t>CDC web portal</w:t>
      </w:r>
      <w:r w:rsidRPr="00797B65">
        <w:t>. The information is used to monitor, evaluate, and report on funded programs.</w:t>
      </w:r>
      <w:r w:rsidRPr="00881328" w:rsidR="00881328">
        <w:t xml:space="preserve"> WISEWOMAN is a direct service program with clinical screening and </w:t>
      </w:r>
      <w:r w:rsidR="00964875">
        <w:t>healthy behavior support services</w:t>
      </w:r>
      <w:r w:rsidRPr="00881328" w:rsidR="00881328">
        <w:t>. It is authorized by the U.S. Congress to</w:t>
      </w:r>
      <w:r w:rsidR="00D3478C">
        <w:t xml:space="preserve"> extend the preventive services to participants of the NBCCEDP ( </w:t>
      </w:r>
      <w:r w:rsidRPr="00D3478C" w:rsidR="00D3478C">
        <w:t>National Breast and Cervical Cancer Early Detection Program</w:t>
      </w:r>
      <w:r w:rsidR="00D3478C">
        <w:t>) by expanding services to address</w:t>
      </w:r>
      <w:r w:rsidRPr="00881328" w:rsidR="00881328">
        <w:t xml:space="preserve"> </w:t>
      </w:r>
      <w:r w:rsidR="00A560CA">
        <w:t>heart</w:t>
      </w:r>
      <w:r w:rsidRPr="00881328" w:rsidR="00881328">
        <w:t xml:space="preserve"> disease </w:t>
      </w:r>
      <w:r w:rsidR="00D3478C">
        <w:t xml:space="preserve">and stroke </w:t>
      </w:r>
      <w:r w:rsidRPr="00881328" w:rsidR="00881328">
        <w:t xml:space="preserve">risk factors among at-risk, low-income, uninsured, </w:t>
      </w:r>
      <w:r w:rsidRPr="00881328" w:rsidR="00881328">
        <w:lastRenderedPageBreak/>
        <w:t>and und</w:t>
      </w:r>
      <w:r w:rsidR="00881328">
        <w:t xml:space="preserve">erinsured women aged 40 to 64. </w:t>
      </w:r>
    </w:p>
    <w:p w:rsidR="00797B65" w:rsidP="00E92FDA" w:rsidRDefault="00797B65" w14:paraId="7B7DCB85" w14:textId="77777777"/>
    <w:p w:rsidR="00A560CA" w:rsidP="00E92FDA" w:rsidRDefault="00A560CA" w14:paraId="033C7653" w14:textId="77777777"/>
    <w:p w:rsidR="00E92FDA" w:rsidP="00E92FDA" w:rsidRDefault="00434F84" w14:paraId="23F5A07C" w14:textId="67A95982">
      <w:r>
        <w:t xml:space="preserve">WISEWOMAN recipients </w:t>
      </w:r>
      <w:r w:rsidR="004035BB">
        <w:t>gather</w:t>
      </w:r>
      <w:r w:rsidR="00CE3762">
        <w:t xml:space="preserve"> </w:t>
      </w:r>
      <w:r w:rsidR="00881328">
        <w:t>responses</w:t>
      </w:r>
      <w:r w:rsidR="004035BB">
        <w:t xml:space="preserve"> to the </w:t>
      </w:r>
      <w:r w:rsidR="0056740C">
        <w:t xml:space="preserve">MDEs </w:t>
      </w:r>
      <w:r w:rsidR="004035BB">
        <w:t xml:space="preserve">from </w:t>
      </w:r>
      <w:r w:rsidR="00255A1B">
        <w:t xml:space="preserve">clinical </w:t>
      </w:r>
      <w:r w:rsidR="004035BB">
        <w:t>providers</w:t>
      </w:r>
      <w:r w:rsidR="003047F2">
        <w:t xml:space="preserve">, who administer and/or record responses </w:t>
      </w:r>
      <w:r w:rsidR="0056740C">
        <w:t>in their electronic health record or another format the state approves</w:t>
      </w:r>
      <w:r w:rsidR="004035BB">
        <w:t xml:space="preserve">. </w:t>
      </w:r>
      <w:r w:rsidR="00D3478C">
        <w:t xml:space="preserve">The MDEs address heart disease risk factors such as high blood pressure, elevated blood cholesterol, obesity, diabetes, smoking, and </w:t>
      </w:r>
      <w:r w:rsidRPr="003D7141" w:rsidR="00D3478C">
        <w:t>sedentary lifestyle</w:t>
      </w:r>
      <w:r w:rsidR="00D3478C">
        <w:t xml:space="preserve">. </w:t>
      </w:r>
      <w:r w:rsidR="00D3478C">
        <w:t xml:space="preserve">Clinical providers collect the MDEs at the time of the participants screening visit.  </w:t>
      </w:r>
      <w:r w:rsidR="00D3478C">
        <w:t xml:space="preserve">The WISEWOMAN program encourages recipients to use electronic health records and to auto-fill fields in their files. </w:t>
      </w:r>
    </w:p>
    <w:p w:rsidRPr="00B17405" w:rsidR="00DD163A" w:rsidP="008853DD" w:rsidRDefault="00DD163A" w14:paraId="211A6F91" w14:textId="77777777"/>
    <w:p w:rsidR="00D84971" w:rsidP="00D84971" w:rsidRDefault="00D84971" w14:paraId="0E36E233" w14:textId="77777777">
      <w:pPr>
        <w:widowControl/>
        <w:autoSpaceDE/>
        <w:autoSpaceDN/>
        <w:adjustRightInd/>
        <w:rPr>
          <w:b/>
          <w:sz w:val="28"/>
          <w:szCs w:val="28"/>
        </w:rPr>
      </w:pPr>
      <w:r w:rsidRPr="00056B8D">
        <w:rPr>
          <w:b/>
          <w:sz w:val="28"/>
          <w:szCs w:val="28"/>
        </w:rPr>
        <w:t>Justification</w:t>
      </w:r>
    </w:p>
    <w:p w:rsidR="00394310" w:rsidP="00D84971" w:rsidRDefault="00394310" w14:paraId="6A906DCE" w14:textId="77777777">
      <w:pPr>
        <w:widowControl/>
        <w:autoSpaceDE/>
        <w:autoSpaceDN/>
        <w:adjustRightInd/>
        <w:rPr>
          <w:b/>
          <w:sz w:val="28"/>
          <w:szCs w:val="28"/>
        </w:rPr>
      </w:pPr>
    </w:p>
    <w:p w:rsidR="00394310" w:rsidP="00394310" w:rsidRDefault="00394310" w14:paraId="41D16947" w14:textId="1E6F3D2C">
      <w:pPr>
        <w:rPr>
          <w:iCs/>
        </w:rPr>
      </w:pPr>
      <w:r>
        <w:rPr>
          <w:iCs/>
        </w:rPr>
        <w:t xml:space="preserve">The proposed change </w:t>
      </w:r>
      <w:r w:rsidR="00A560CA">
        <w:rPr>
          <w:iCs/>
        </w:rPr>
        <w:t xml:space="preserve">to add a response to three MDEs </w:t>
      </w:r>
      <w:r w:rsidR="00E13884">
        <w:rPr>
          <w:iCs/>
        </w:rPr>
        <w:t>is</w:t>
      </w:r>
      <w:r>
        <w:rPr>
          <w:iCs/>
        </w:rPr>
        <w:t xml:space="preserve"> to improve WISEWOMAN data quality and analytical utility</w:t>
      </w:r>
      <w:r w:rsidR="008D54BC">
        <w:rPr>
          <w:iCs/>
        </w:rPr>
        <w:t>.</w:t>
      </w:r>
    </w:p>
    <w:p w:rsidR="00394310" w:rsidP="00394310" w:rsidRDefault="00394310" w14:paraId="19C0A2C9" w14:textId="77777777">
      <w:pPr>
        <w:rPr>
          <w:iCs/>
        </w:rPr>
      </w:pPr>
      <w:bookmarkStart w:name="_GoBack" w:id="0"/>
      <w:bookmarkEnd w:id="0"/>
    </w:p>
    <w:p w:rsidRPr="00A40F03" w:rsidR="00394310" w:rsidP="00394310" w:rsidRDefault="00394310" w14:paraId="0E31B245" w14:textId="572F7E33">
      <w:pPr>
        <w:rPr>
          <w:iCs/>
        </w:rPr>
      </w:pPr>
      <w:r w:rsidRPr="00CE3762">
        <w:rPr>
          <w:b/>
          <w:bCs/>
          <w:iCs/>
        </w:rPr>
        <w:t>Data quality:</w:t>
      </w:r>
      <w:r>
        <w:rPr>
          <w:iCs/>
        </w:rPr>
        <w:t xml:space="preserve"> </w:t>
      </w:r>
      <w:r w:rsidR="00964875">
        <w:rPr>
          <w:iCs/>
        </w:rPr>
        <w:t xml:space="preserve">Adding </w:t>
      </w:r>
      <w:r w:rsidR="00845A9F">
        <w:rPr>
          <w:iCs/>
        </w:rPr>
        <w:t>an additional</w:t>
      </w:r>
      <w:r w:rsidR="00964875">
        <w:rPr>
          <w:iCs/>
        </w:rPr>
        <w:t xml:space="preserve"> </w:t>
      </w:r>
      <w:r w:rsidR="008D54BC">
        <w:rPr>
          <w:iCs/>
        </w:rPr>
        <w:t>response option to</w:t>
      </w:r>
      <w:r w:rsidRPr="00127A2B" w:rsidR="00127A2B">
        <w:rPr>
          <w:iCs/>
        </w:rPr>
        <w:t xml:space="preserve"> </w:t>
      </w:r>
      <w:r w:rsidR="00964875">
        <w:rPr>
          <w:iCs/>
        </w:rPr>
        <w:t xml:space="preserve">selected </w:t>
      </w:r>
      <w:r w:rsidRPr="00127A2B" w:rsidR="00127A2B">
        <w:rPr>
          <w:iCs/>
        </w:rPr>
        <w:t xml:space="preserve">MDEs </w:t>
      </w:r>
      <w:r w:rsidR="00964875">
        <w:rPr>
          <w:iCs/>
        </w:rPr>
        <w:t xml:space="preserve">that would improve reliability and limit analytical variability. </w:t>
      </w:r>
      <w:r>
        <w:rPr>
          <w:iCs/>
        </w:rPr>
        <w:t>Improved data quality will lead to more accurate re</w:t>
      </w:r>
      <w:r w:rsidR="00E13884">
        <w:rPr>
          <w:iCs/>
        </w:rPr>
        <w:t>sponses</w:t>
      </w:r>
      <w:r>
        <w:rPr>
          <w:iCs/>
        </w:rPr>
        <w:t xml:space="preserve"> by conveying existing concepts more clearly</w:t>
      </w:r>
      <w:r w:rsidR="00E13884">
        <w:rPr>
          <w:iCs/>
        </w:rPr>
        <w:t>,</w:t>
      </w:r>
      <w:r>
        <w:rPr>
          <w:iCs/>
        </w:rPr>
        <w:t xml:space="preserve"> w</w:t>
      </w:r>
      <w:r w:rsidR="00127A2B">
        <w:rPr>
          <w:iCs/>
        </w:rPr>
        <w:t>hich will increase efficiency.</w:t>
      </w:r>
    </w:p>
    <w:p w:rsidR="00394310" w:rsidP="00394310" w:rsidRDefault="00394310" w14:paraId="2390ABDA" w14:textId="77777777">
      <w:pPr>
        <w:rPr>
          <w:iCs/>
        </w:rPr>
      </w:pPr>
    </w:p>
    <w:p w:rsidRPr="003C639E" w:rsidR="00394310" w:rsidP="00394310" w:rsidRDefault="00394310" w14:paraId="001D992D" w14:textId="24EA0D40">
      <w:pPr>
        <w:rPr>
          <w:iCs/>
        </w:rPr>
      </w:pPr>
      <w:r w:rsidRPr="00CE3762">
        <w:rPr>
          <w:b/>
          <w:bCs/>
          <w:iCs/>
        </w:rPr>
        <w:t>Analytical utility:</w:t>
      </w:r>
      <w:r>
        <w:rPr>
          <w:iCs/>
        </w:rPr>
        <w:t xml:space="preserve"> Proposed changes </w:t>
      </w:r>
      <w:r w:rsidR="008D54BC">
        <w:rPr>
          <w:iCs/>
        </w:rPr>
        <w:t xml:space="preserve">involve </w:t>
      </w:r>
      <w:r>
        <w:rPr>
          <w:iCs/>
        </w:rPr>
        <w:t>includ</w:t>
      </w:r>
      <w:r w:rsidR="008D54BC">
        <w:rPr>
          <w:iCs/>
        </w:rPr>
        <w:t>ing a “</w:t>
      </w:r>
      <w:r w:rsidRPr="00B86969" w:rsidR="008D54BC">
        <w:rPr>
          <w:iCs/>
        </w:rPr>
        <w:t xml:space="preserve">participant </w:t>
      </w:r>
      <w:r w:rsidR="008D54BC">
        <w:rPr>
          <w:iCs/>
        </w:rPr>
        <w:t xml:space="preserve">refused </w:t>
      </w:r>
      <w:r w:rsidR="00964875">
        <w:rPr>
          <w:iCs/>
        </w:rPr>
        <w:t>referral</w:t>
      </w:r>
      <w:r w:rsidR="008D54BC">
        <w:rPr>
          <w:iCs/>
        </w:rPr>
        <w:t>” option to se</w:t>
      </w:r>
      <w:r w:rsidR="00964875">
        <w:rPr>
          <w:iCs/>
        </w:rPr>
        <w:t>lected</w:t>
      </w:r>
      <w:r w:rsidR="008D54BC">
        <w:rPr>
          <w:iCs/>
        </w:rPr>
        <w:t xml:space="preserve"> MDEs.  </w:t>
      </w:r>
      <w:r>
        <w:rPr>
          <w:iCs/>
        </w:rPr>
        <w:t xml:space="preserve">These proposed changes will </w:t>
      </w:r>
      <w:r w:rsidRPr="003C639E">
        <w:rPr>
          <w:iCs/>
        </w:rPr>
        <w:t>improve CDC’s ability to</w:t>
      </w:r>
      <w:r w:rsidR="008D54BC">
        <w:rPr>
          <w:iCs/>
        </w:rPr>
        <w:t xml:space="preserve"> decipher program fidelity and </w:t>
      </w:r>
      <w:r w:rsidR="00964875">
        <w:rPr>
          <w:iCs/>
        </w:rPr>
        <w:t>provide technical assistance</w:t>
      </w:r>
      <w:r w:rsidR="008D54BC">
        <w:rPr>
          <w:iCs/>
        </w:rPr>
        <w:t>.</w:t>
      </w:r>
    </w:p>
    <w:p w:rsidR="00394310" w:rsidP="00394310" w:rsidRDefault="00394310" w14:paraId="0A89F1B2" w14:textId="77777777">
      <w:pPr>
        <w:rPr>
          <w:iCs/>
        </w:rPr>
      </w:pPr>
    </w:p>
    <w:p w:rsidRPr="00056B8D" w:rsidR="00D84971" w:rsidP="00D84971" w:rsidRDefault="00D84971" w14:paraId="5F1C0D3E" w14:textId="77777777">
      <w:pPr>
        <w:rPr>
          <w:b/>
          <w:sz w:val="28"/>
          <w:szCs w:val="28"/>
        </w:rPr>
      </w:pPr>
      <w:r w:rsidRPr="00056B8D">
        <w:rPr>
          <w:b/>
          <w:sz w:val="28"/>
          <w:szCs w:val="28"/>
        </w:rPr>
        <w:t>Implementation Schedule</w:t>
      </w:r>
    </w:p>
    <w:p w:rsidR="00D84971" w:rsidP="00D84971" w:rsidRDefault="00D84971" w14:paraId="5234F94F" w14:textId="77777777"/>
    <w:p w:rsidR="00A55660" w:rsidP="00A55660" w:rsidRDefault="00A55660" w14:paraId="554D3A38" w14:textId="3CA05C79">
      <w:r w:rsidRPr="00560958">
        <w:t>CDC is submitting this</w:t>
      </w:r>
      <w:r w:rsidR="00CA6CDB">
        <w:t xml:space="preserve"> non-substantive</w:t>
      </w:r>
      <w:r w:rsidRPr="00560958">
        <w:t xml:space="preserve"> change </w:t>
      </w:r>
      <w:r w:rsidR="006464FB">
        <w:t>request</w:t>
      </w:r>
      <w:r w:rsidRPr="00560958">
        <w:t xml:space="preserve"> </w:t>
      </w:r>
      <w:r w:rsidR="00D34A88">
        <w:t xml:space="preserve">to OMB </w:t>
      </w:r>
      <w:r w:rsidRPr="00560958">
        <w:t xml:space="preserve">to provide implementation guidance to programs </w:t>
      </w:r>
      <w:r w:rsidR="00C9026C">
        <w:t xml:space="preserve">for </w:t>
      </w:r>
      <w:r w:rsidR="00D34A88">
        <w:t>the new program year</w:t>
      </w:r>
      <w:r w:rsidR="00B767F1">
        <w:t>, which</w:t>
      </w:r>
      <w:r w:rsidR="00D34A88">
        <w:t xml:space="preserve"> beg</w:t>
      </w:r>
      <w:r w:rsidR="00EB1D27">
        <w:t>an</w:t>
      </w:r>
      <w:r w:rsidR="00D34A88">
        <w:t xml:space="preserve"> </w:t>
      </w:r>
      <w:r w:rsidR="00CC47BB">
        <w:t>September 30</w:t>
      </w:r>
      <w:r w:rsidR="00D34A88">
        <w:t>, 20</w:t>
      </w:r>
      <w:r w:rsidR="00CC47BB">
        <w:t>20</w:t>
      </w:r>
      <w:r w:rsidR="00D34A88">
        <w:t xml:space="preserve">. </w:t>
      </w:r>
    </w:p>
    <w:p w:rsidR="00A70622" w:rsidP="00D84971" w:rsidRDefault="00A70622" w14:paraId="5BFE120C" w14:textId="77777777">
      <w:pPr>
        <w:rPr>
          <w:b/>
        </w:rPr>
      </w:pPr>
    </w:p>
    <w:p w:rsidR="00D3478C" w:rsidP="00D84971" w:rsidRDefault="00D3478C" w14:paraId="68669055" w14:textId="77777777">
      <w:pPr>
        <w:rPr>
          <w:b/>
          <w:sz w:val="28"/>
          <w:szCs w:val="28"/>
        </w:rPr>
      </w:pPr>
    </w:p>
    <w:p w:rsidR="00F300F6" w:rsidP="00D84971" w:rsidRDefault="00F61494" w14:paraId="3D073F42" w14:textId="176A69B9">
      <w:pPr>
        <w:rPr>
          <w:b/>
          <w:sz w:val="28"/>
          <w:szCs w:val="28"/>
        </w:rPr>
      </w:pPr>
      <w:r>
        <w:rPr>
          <w:b/>
          <w:sz w:val="28"/>
          <w:szCs w:val="28"/>
        </w:rPr>
        <w:t>Effect on Burden Estimate</w:t>
      </w:r>
    </w:p>
    <w:p w:rsidRPr="005B39CF" w:rsidR="00F61494" w:rsidP="00D84971" w:rsidRDefault="00F61494" w14:paraId="5A12AC34" w14:textId="77777777">
      <w:pPr>
        <w:rPr>
          <w:b/>
          <w:szCs w:val="28"/>
        </w:rPr>
      </w:pPr>
    </w:p>
    <w:p w:rsidR="00A560CA" w:rsidP="00D84971" w:rsidRDefault="003D7F58" w14:paraId="50C2161D" w14:textId="77777777">
      <w:r>
        <w:t xml:space="preserve">No </w:t>
      </w:r>
      <w:r w:rsidRPr="000C2222" w:rsidR="000C2222">
        <w:t xml:space="preserve">change in burden is </w:t>
      </w:r>
      <w:r w:rsidR="00BA5770">
        <w:t>proj</w:t>
      </w:r>
      <w:r w:rsidRPr="000C2222" w:rsidR="000C2222">
        <w:t>ected.</w:t>
      </w:r>
      <w:r w:rsidR="000C2222">
        <w:t xml:space="preserve"> </w:t>
      </w:r>
      <w:r w:rsidR="00CC47BB">
        <w:t xml:space="preserve">Adding </w:t>
      </w:r>
      <w:r w:rsidR="00EB1D27">
        <w:t>three</w:t>
      </w:r>
      <w:r w:rsidR="00964875">
        <w:t xml:space="preserve"> </w:t>
      </w:r>
      <w:r w:rsidR="00CC47BB">
        <w:t>additional response option</w:t>
      </w:r>
      <w:r w:rsidR="00EB1D27">
        <w:t>s</w:t>
      </w:r>
      <w:r w:rsidR="00CC47BB">
        <w:t xml:space="preserve"> to</w:t>
      </w:r>
      <w:r w:rsidR="00F300F6">
        <w:t xml:space="preserve"> </w:t>
      </w:r>
      <w:r w:rsidR="005B39CF">
        <w:t>MDE</w:t>
      </w:r>
      <w:r w:rsidR="00964875">
        <w:t>s</w:t>
      </w:r>
      <w:r w:rsidR="00BE3AF1">
        <w:t xml:space="preserve"> </w:t>
      </w:r>
      <w:r w:rsidR="00EB1D27">
        <w:t>is</w:t>
      </w:r>
      <w:r>
        <w:t xml:space="preserve"> </w:t>
      </w:r>
    </w:p>
    <w:p w:rsidR="00F61494" w:rsidP="00D84971" w:rsidRDefault="00964875" w14:paraId="19652FF1" w14:textId="5AE01F5E">
      <w:r>
        <w:t>non</w:t>
      </w:r>
      <w:r w:rsidR="00EB1D27">
        <w:t>-</w:t>
      </w:r>
      <w:r>
        <w:t>substantive</w:t>
      </w:r>
      <w:r w:rsidR="00EB1D27">
        <w:t xml:space="preserve"> </w:t>
      </w:r>
      <w:r w:rsidR="00B767F1">
        <w:t xml:space="preserve">and </w:t>
      </w:r>
      <w:r w:rsidR="003D7F58">
        <w:t xml:space="preserve">therefore </w:t>
      </w:r>
      <w:r w:rsidR="00A60768">
        <w:t xml:space="preserve">the burden </w:t>
      </w:r>
      <w:r w:rsidR="00950495">
        <w:t>is</w:t>
      </w:r>
      <w:r w:rsidR="00A60768">
        <w:t xml:space="preserve"> unchanged. </w:t>
      </w:r>
    </w:p>
    <w:p w:rsidR="005C5848" w:rsidP="00D84971" w:rsidRDefault="005C5848" w14:paraId="58817C07" w14:textId="5D7FFF1B"/>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Pr="00D3478C" w:rsidR="005C5848" w:rsidTr="005C5848" w14:paraId="5F9F0D69" w14:textId="77777777">
        <w:trPr>
          <w:tblCellSpacing w:w="15" w:type="dxa"/>
        </w:trPr>
        <w:tc>
          <w:tcPr>
            <w:tcW w:w="0" w:type="auto"/>
            <w:vAlign w:val="center"/>
            <w:hideMark/>
          </w:tcPr>
          <w:p w:rsidRPr="00D3478C" w:rsidR="005C5848" w:rsidP="005C5848" w:rsidRDefault="005C5848" w14:paraId="5C3B0797" w14:textId="77777777">
            <w:pPr>
              <w:widowControl/>
              <w:autoSpaceDE/>
              <w:autoSpaceDN/>
              <w:adjustRightInd/>
              <w:rPr>
                <w:sz w:val="20"/>
                <w:szCs w:val="20"/>
              </w:rPr>
            </w:pPr>
            <w:r w:rsidRPr="00D3478C">
              <w:rPr>
                <w:sz w:val="20"/>
                <w:szCs w:val="20"/>
              </w:rPr>
              <w:t xml:space="preserve">Terms of Clearance: </w:t>
            </w:r>
          </w:p>
        </w:tc>
      </w:tr>
    </w:tbl>
    <w:p w:rsidRPr="00D3478C" w:rsidR="005C5848" w:rsidP="005C5848" w:rsidRDefault="005C5848" w14:paraId="73D26203" w14:textId="77777777">
      <w:pPr>
        <w:widowControl/>
        <w:autoSpaceDE/>
        <w:autoSpaceDN/>
        <w:adjustRightInd/>
        <w:rPr>
          <w:vanish/>
          <w:sz w:val="18"/>
          <w:szCs w:val="18"/>
        </w:rPr>
      </w:pPr>
    </w:p>
    <w:tbl>
      <w:tblPr>
        <w:tblW w:w="6747" w:type="dxa"/>
        <w:tblCellSpacing w:w="5"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2"/>
        <w:gridCol w:w="2247"/>
        <w:gridCol w:w="2248"/>
      </w:tblGrid>
      <w:tr w:rsidRPr="00D3478C" w:rsidR="00CC47BB" w:rsidTr="00CC47BB" w14:paraId="09CE868B" w14:textId="77777777">
        <w:trPr>
          <w:tblCellSpacing w:w="5" w:type="dxa"/>
        </w:trPr>
        <w:tc>
          <w:tcPr>
            <w:tcW w:w="1658" w:type="pct"/>
            <w:shd w:val="clear" w:color="auto" w:fill="CCCCCC"/>
            <w:vAlign w:val="center"/>
            <w:hideMark/>
          </w:tcPr>
          <w:p w:rsidRPr="00D3478C" w:rsidR="00CC47BB" w:rsidP="005C5848" w:rsidRDefault="00CC47BB" w14:paraId="69070A5E" w14:textId="77777777">
            <w:pPr>
              <w:widowControl/>
              <w:autoSpaceDE/>
              <w:autoSpaceDN/>
              <w:adjustRightInd/>
              <w:jc w:val="center"/>
              <w:rPr>
                <w:b/>
                <w:bCs/>
                <w:color w:val="000000"/>
                <w:sz w:val="22"/>
                <w:szCs w:val="22"/>
              </w:rPr>
            </w:pPr>
            <w:r w:rsidRPr="00D3478C">
              <w:rPr>
                <w:b/>
                <w:bCs/>
                <w:color w:val="000000"/>
                <w:sz w:val="22"/>
                <w:szCs w:val="22"/>
              </w:rPr>
              <w:t> </w:t>
            </w:r>
          </w:p>
        </w:tc>
        <w:tc>
          <w:tcPr>
            <w:tcW w:w="1658" w:type="pct"/>
            <w:shd w:val="clear" w:color="auto" w:fill="CCCCCC"/>
            <w:vAlign w:val="center"/>
            <w:hideMark/>
          </w:tcPr>
          <w:p w:rsidRPr="00D3478C" w:rsidR="00CC47BB" w:rsidP="005C5848" w:rsidRDefault="00CC47BB" w14:paraId="4E25ACF6" w14:textId="60C6CE9B">
            <w:pPr>
              <w:widowControl/>
              <w:autoSpaceDE/>
              <w:autoSpaceDN/>
              <w:adjustRightInd/>
              <w:jc w:val="center"/>
              <w:rPr>
                <w:b/>
                <w:bCs/>
                <w:color w:val="000000"/>
                <w:sz w:val="22"/>
                <w:szCs w:val="22"/>
              </w:rPr>
            </w:pPr>
            <w:r w:rsidRPr="00D3478C">
              <w:rPr>
                <w:b/>
                <w:bCs/>
                <w:color w:val="000000"/>
                <w:sz w:val="22"/>
                <w:szCs w:val="22"/>
              </w:rPr>
              <w:t>Previously Approved</w:t>
            </w:r>
          </w:p>
        </w:tc>
        <w:tc>
          <w:tcPr>
            <w:tcW w:w="1655" w:type="pct"/>
            <w:shd w:val="clear" w:color="auto" w:fill="CCCCCC"/>
            <w:vAlign w:val="center"/>
            <w:hideMark/>
          </w:tcPr>
          <w:p w:rsidRPr="00D3478C" w:rsidR="00CC47BB" w:rsidP="005C5848" w:rsidRDefault="00CC47BB" w14:paraId="16693A07" w14:textId="77777777">
            <w:pPr>
              <w:widowControl/>
              <w:autoSpaceDE/>
              <w:autoSpaceDN/>
              <w:adjustRightInd/>
              <w:jc w:val="center"/>
              <w:rPr>
                <w:b/>
                <w:bCs/>
                <w:color w:val="000000"/>
                <w:sz w:val="22"/>
                <w:szCs w:val="22"/>
              </w:rPr>
            </w:pPr>
            <w:r w:rsidRPr="00D3478C">
              <w:rPr>
                <w:b/>
                <w:bCs/>
                <w:color w:val="000000"/>
                <w:sz w:val="22"/>
                <w:szCs w:val="22"/>
              </w:rPr>
              <w:t>Requested</w:t>
            </w:r>
          </w:p>
        </w:tc>
      </w:tr>
      <w:tr w:rsidRPr="00D3478C" w:rsidR="00CC47BB" w:rsidTr="00CC47BB" w14:paraId="6D7133C1" w14:textId="77777777">
        <w:trPr>
          <w:tblCellSpacing w:w="5" w:type="dxa"/>
        </w:trPr>
        <w:tc>
          <w:tcPr>
            <w:tcW w:w="0" w:type="auto"/>
            <w:shd w:val="clear" w:color="auto" w:fill="EFEFEF"/>
            <w:tcMar>
              <w:top w:w="30" w:type="dxa"/>
              <w:left w:w="30" w:type="dxa"/>
              <w:bottom w:w="30" w:type="dxa"/>
              <w:right w:w="30" w:type="dxa"/>
            </w:tcMar>
            <w:vAlign w:val="center"/>
            <w:hideMark/>
          </w:tcPr>
          <w:p w:rsidRPr="00D3478C" w:rsidR="00CC47BB" w:rsidP="005C5848" w:rsidRDefault="00CC47BB" w14:paraId="530C2616" w14:textId="77777777">
            <w:pPr>
              <w:widowControl/>
              <w:autoSpaceDE/>
              <w:autoSpaceDN/>
              <w:adjustRightInd/>
              <w:rPr>
                <w:color w:val="000000"/>
                <w:sz w:val="22"/>
                <w:szCs w:val="22"/>
              </w:rPr>
            </w:pPr>
            <w:r w:rsidRPr="00D3478C">
              <w:rPr>
                <w:color w:val="000000"/>
                <w:sz w:val="22"/>
                <w:szCs w:val="22"/>
              </w:rPr>
              <w:t>Expiration Date</w:t>
            </w:r>
          </w:p>
        </w:tc>
        <w:tc>
          <w:tcPr>
            <w:tcW w:w="0" w:type="auto"/>
            <w:shd w:val="clear" w:color="auto" w:fill="EFEFEF"/>
            <w:tcMar>
              <w:top w:w="30" w:type="dxa"/>
              <w:left w:w="30" w:type="dxa"/>
              <w:bottom w:w="30" w:type="dxa"/>
              <w:right w:w="30" w:type="dxa"/>
            </w:tcMar>
            <w:vAlign w:val="center"/>
            <w:hideMark/>
          </w:tcPr>
          <w:p w:rsidRPr="00D3478C" w:rsidR="00CC47BB" w:rsidP="005C5848" w:rsidRDefault="00CC47BB" w14:paraId="141DFE8D" w14:textId="6609F7D2">
            <w:pPr>
              <w:widowControl/>
              <w:autoSpaceDE/>
              <w:autoSpaceDN/>
              <w:adjustRightInd/>
              <w:jc w:val="right"/>
              <w:rPr>
                <w:color w:val="000000"/>
                <w:sz w:val="22"/>
                <w:szCs w:val="22"/>
              </w:rPr>
            </w:pPr>
            <w:r w:rsidRPr="00D3478C">
              <w:rPr>
                <w:color w:val="000000"/>
                <w:sz w:val="22"/>
                <w:szCs w:val="22"/>
              </w:rPr>
              <w:t>08/31/2022</w:t>
            </w:r>
          </w:p>
        </w:tc>
        <w:tc>
          <w:tcPr>
            <w:tcW w:w="0" w:type="auto"/>
            <w:shd w:val="clear" w:color="auto" w:fill="EFEFEF"/>
            <w:tcMar>
              <w:top w:w="30" w:type="dxa"/>
              <w:left w:w="30" w:type="dxa"/>
              <w:bottom w:w="30" w:type="dxa"/>
              <w:right w:w="30" w:type="dxa"/>
            </w:tcMar>
            <w:vAlign w:val="center"/>
            <w:hideMark/>
          </w:tcPr>
          <w:p w:rsidRPr="00D3478C" w:rsidR="00CC47BB" w:rsidP="005C5848" w:rsidRDefault="00CC47BB" w14:paraId="5DBB118E" w14:textId="4EAFEEA5">
            <w:pPr>
              <w:widowControl/>
              <w:autoSpaceDE/>
              <w:autoSpaceDN/>
              <w:adjustRightInd/>
              <w:jc w:val="right"/>
              <w:rPr>
                <w:color w:val="000000"/>
                <w:sz w:val="22"/>
                <w:szCs w:val="22"/>
              </w:rPr>
            </w:pPr>
            <w:r w:rsidRPr="00D3478C">
              <w:rPr>
                <w:color w:val="000000"/>
                <w:sz w:val="22"/>
                <w:szCs w:val="22"/>
              </w:rPr>
              <w:t>08/31/2022</w:t>
            </w:r>
          </w:p>
        </w:tc>
      </w:tr>
      <w:tr w:rsidRPr="00D3478C" w:rsidR="00CC47BB" w:rsidTr="00CC47BB" w14:paraId="107B5A0C" w14:textId="77777777">
        <w:trPr>
          <w:tblCellSpacing w:w="5" w:type="dxa"/>
        </w:trPr>
        <w:tc>
          <w:tcPr>
            <w:tcW w:w="0" w:type="auto"/>
            <w:shd w:val="clear" w:color="auto" w:fill="EFEFEF"/>
            <w:tcMar>
              <w:top w:w="30" w:type="dxa"/>
              <w:left w:w="30" w:type="dxa"/>
              <w:bottom w:w="30" w:type="dxa"/>
              <w:right w:w="30" w:type="dxa"/>
            </w:tcMar>
            <w:vAlign w:val="center"/>
            <w:hideMark/>
          </w:tcPr>
          <w:p w:rsidRPr="00D3478C" w:rsidR="00CC47BB" w:rsidP="00CC47BB" w:rsidRDefault="00CC47BB" w14:paraId="2ADB606F" w14:textId="77777777">
            <w:pPr>
              <w:widowControl/>
              <w:autoSpaceDE/>
              <w:autoSpaceDN/>
              <w:adjustRightInd/>
              <w:rPr>
                <w:color w:val="000000"/>
                <w:sz w:val="22"/>
                <w:szCs w:val="22"/>
              </w:rPr>
            </w:pPr>
            <w:r w:rsidRPr="00D3478C">
              <w:rPr>
                <w:color w:val="000000"/>
                <w:sz w:val="22"/>
                <w:szCs w:val="22"/>
              </w:rPr>
              <w:t>Responses</w:t>
            </w:r>
          </w:p>
        </w:tc>
        <w:tc>
          <w:tcPr>
            <w:tcW w:w="0" w:type="auto"/>
            <w:shd w:val="clear" w:color="auto" w:fill="EFEFEF"/>
            <w:tcMar>
              <w:top w:w="30" w:type="dxa"/>
              <w:left w:w="30" w:type="dxa"/>
              <w:bottom w:w="30" w:type="dxa"/>
              <w:right w:w="30" w:type="dxa"/>
            </w:tcMar>
            <w:vAlign w:val="center"/>
            <w:hideMark/>
          </w:tcPr>
          <w:p w:rsidRPr="00D3478C" w:rsidR="00CC47BB" w:rsidP="00CC47BB" w:rsidRDefault="00CC47BB" w14:paraId="3D0F5CC3" w14:textId="2E7C8255">
            <w:pPr>
              <w:widowControl/>
              <w:autoSpaceDE/>
              <w:autoSpaceDN/>
              <w:adjustRightInd/>
              <w:jc w:val="right"/>
              <w:rPr>
                <w:color w:val="000000"/>
                <w:sz w:val="22"/>
                <w:szCs w:val="22"/>
              </w:rPr>
            </w:pPr>
            <w:r w:rsidRPr="00D3478C">
              <w:rPr>
                <w:color w:val="000000"/>
                <w:sz w:val="22"/>
                <w:szCs w:val="22"/>
              </w:rPr>
              <w:t>70</w:t>
            </w:r>
          </w:p>
        </w:tc>
        <w:tc>
          <w:tcPr>
            <w:tcW w:w="0" w:type="auto"/>
            <w:shd w:val="clear" w:color="auto" w:fill="EFEFEF"/>
            <w:tcMar>
              <w:top w:w="30" w:type="dxa"/>
              <w:left w:w="30" w:type="dxa"/>
              <w:bottom w:w="30" w:type="dxa"/>
              <w:right w:w="30" w:type="dxa"/>
            </w:tcMar>
            <w:hideMark/>
          </w:tcPr>
          <w:p w:rsidRPr="00D3478C" w:rsidR="00CC47BB" w:rsidP="00CC47BB" w:rsidRDefault="00CC47BB" w14:paraId="116687E6" w14:textId="4A6CB682">
            <w:pPr>
              <w:widowControl/>
              <w:autoSpaceDE/>
              <w:autoSpaceDN/>
              <w:adjustRightInd/>
              <w:jc w:val="right"/>
              <w:rPr>
                <w:color w:val="000000"/>
                <w:sz w:val="22"/>
                <w:szCs w:val="22"/>
              </w:rPr>
            </w:pPr>
            <w:r w:rsidRPr="00D3478C">
              <w:rPr>
                <w:color w:val="000000"/>
                <w:sz w:val="22"/>
                <w:szCs w:val="22"/>
              </w:rPr>
              <w:t>70</w:t>
            </w:r>
          </w:p>
        </w:tc>
      </w:tr>
      <w:tr w:rsidRPr="00D3478C" w:rsidR="00CC47BB" w:rsidTr="00CC47BB" w14:paraId="2DF85939" w14:textId="77777777">
        <w:trPr>
          <w:tblCellSpacing w:w="5" w:type="dxa"/>
        </w:trPr>
        <w:tc>
          <w:tcPr>
            <w:tcW w:w="0" w:type="auto"/>
            <w:shd w:val="clear" w:color="auto" w:fill="EFEFEF"/>
            <w:tcMar>
              <w:top w:w="30" w:type="dxa"/>
              <w:left w:w="30" w:type="dxa"/>
              <w:bottom w:w="30" w:type="dxa"/>
              <w:right w:w="30" w:type="dxa"/>
            </w:tcMar>
            <w:vAlign w:val="center"/>
            <w:hideMark/>
          </w:tcPr>
          <w:p w:rsidRPr="00D3478C" w:rsidR="00CC47BB" w:rsidP="00CC47BB" w:rsidRDefault="00CC47BB" w14:paraId="673A2DF0" w14:textId="77777777">
            <w:pPr>
              <w:widowControl/>
              <w:autoSpaceDE/>
              <w:autoSpaceDN/>
              <w:adjustRightInd/>
              <w:rPr>
                <w:color w:val="000000"/>
                <w:sz w:val="22"/>
                <w:szCs w:val="22"/>
              </w:rPr>
            </w:pPr>
            <w:r w:rsidRPr="00D3478C">
              <w:rPr>
                <w:color w:val="000000"/>
                <w:sz w:val="22"/>
                <w:szCs w:val="22"/>
              </w:rPr>
              <w:t>Time Burden (Hours)</w:t>
            </w:r>
          </w:p>
        </w:tc>
        <w:tc>
          <w:tcPr>
            <w:tcW w:w="0" w:type="auto"/>
            <w:shd w:val="clear" w:color="auto" w:fill="EFEFEF"/>
            <w:tcMar>
              <w:top w:w="30" w:type="dxa"/>
              <w:left w:w="30" w:type="dxa"/>
              <w:bottom w:w="30" w:type="dxa"/>
              <w:right w:w="30" w:type="dxa"/>
            </w:tcMar>
            <w:vAlign w:val="center"/>
            <w:hideMark/>
          </w:tcPr>
          <w:p w:rsidRPr="00D3478C" w:rsidR="00CC47BB" w:rsidP="00CC47BB" w:rsidRDefault="00CC47BB" w14:paraId="3E013724" w14:textId="6677D516">
            <w:pPr>
              <w:widowControl/>
              <w:autoSpaceDE/>
              <w:autoSpaceDN/>
              <w:adjustRightInd/>
              <w:jc w:val="right"/>
              <w:rPr>
                <w:color w:val="000000"/>
                <w:sz w:val="22"/>
                <w:szCs w:val="22"/>
              </w:rPr>
            </w:pPr>
            <w:r w:rsidRPr="00D3478C">
              <w:rPr>
                <w:color w:val="000000"/>
                <w:sz w:val="22"/>
                <w:szCs w:val="22"/>
              </w:rPr>
              <w:t>2,240</w:t>
            </w:r>
          </w:p>
        </w:tc>
        <w:tc>
          <w:tcPr>
            <w:tcW w:w="0" w:type="auto"/>
            <w:shd w:val="clear" w:color="auto" w:fill="EFEFEF"/>
            <w:tcMar>
              <w:top w:w="30" w:type="dxa"/>
              <w:left w:w="30" w:type="dxa"/>
              <w:bottom w:w="30" w:type="dxa"/>
              <w:right w:w="30" w:type="dxa"/>
            </w:tcMar>
            <w:hideMark/>
          </w:tcPr>
          <w:p w:rsidRPr="00D3478C" w:rsidR="00CC47BB" w:rsidP="00CC47BB" w:rsidRDefault="00CC47BB" w14:paraId="4FAD2995" w14:textId="22C7B62E">
            <w:pPr>
              <w:widowControl/>
              <w:autoSpaceDE/>
              <w:autoSpaceDN/>
              <w:adjustRightInd/>
              <w:jc w:val="right"/>
              <w:rPr>
                <w:color w:val="000000"/>
                <w:sz w:val="22"/>
                <w:szCs w:val="22"/>
              </w:rPr>
            </w:pPr>
            <w:r w:rsidRPr="00D3478C">
              <w:rPr>
                <w:color w:val="000000"/>
                <w:sz w:val="22"/>
                <w:szCs w:val="22"/>
              </w:rPr>
              <w:t>2,240</w:t>
            </w:r>
          </w:p>
        </w:tc>
      </w:tr>
      <w:tr w:rsidRPr="00D3478C" w:rsidR="00CC47BB" w:rsidTr="00CC47BB" w14:paraId="052C3173" w14:textId="77777777">
        <w:trPr>
          <w:tblCellSpacing w:w="5" w:type="dxa"/>
        </w:trPr>
        <w:tc>
          <w:tcPr>
            <w:tcW w:w="0" w:type="auto"/>
            <w:shd w:val="clear" w:color="auto" w:fill="EFEFEF"/>
            <w:tcMar>
              <w:top w:w="30" w:type="dxa"/>
              <w:left w:w="30" w:type="dxa"/>
              <w:bottom w:w="30" w:type="dxa"/>
              <w:right w:w="30" w:type="dxa"/>
            </w:tcMar>
            <w:vAlign w:val="center"/>
            <w:hideMark/>
          </w:tcPr>
          <w:p w:rsidRPr="00D3478C" w:rsidR="00CC47BB" w:rsidP="005C5848" w:rsidRDefault="00CC47BB" w14:paraId="2B83A8FD" w14:textId="77777777">
            <w:pPr>
              <w:widowControl/>
              <w:autoSpaceDE/>
              <w:autoSpaceDN/>
              <w:adjustRightInd/>
              <w:rPr>
                <w:color w:val="000000"/>
                <w:sz w:val="22"/>
                <w:szCs w:val="22"/>
              </w:rPr>
            </w:pPr>
            <w:r w:rsidRPr="00D3478C">
              <w:rPr>
                <w:color w:val="000000"/>
                <w:sz w:val="22"/>
                <w:szCs w:val="22"/>
              </w:rPr>
              <w:t>Cost Burden (Dollars)</w:t>
            </w:r>
          </w:p>
        </w:tc>
        <w:tc>
          <w:tcPr>
            <w:tcW w:w="0" w:type="auto"/>
            <w:shd w:val="clear" w:color="auto" w:fill="EFEFEF"/>
            <w:tcMar>
              <w:top w:w="30" w:type="dxa"/>
              <w:left w:w="30" w:type="dxa"/>
              <w:bottom w:w="30" w:type="dxa"/>
              <w:right w:w="30" w:type="dxa"/>
            </w:tcMar>
            <w:vAlign w:val="center"/>
            <w:hideMark/>
          </w:tcPr>
          <w:p w:rsidRPr="00D3478C" w:rsidR="00CC47BB" w:rsidP="005C5848" w:rsidRDefault="00CC47BB" w14:paraId="74F6BE1C" w14:textId="77777777">
            <w:pPr>
              <w:widowControl/>
              <w:autoSpaceDE/>
              <w:autoSpaceDN/>
              <w:adjustRightInd/>
              <w:jc w:val="right"/>
              <w:rPr>
                <w:color w:val="000000"/>
                <w:sz w:val="22"/>
                <w:szCs w:val="22"/>
              </w:rPr>
            </w:pPr>
            <w:r w:rsidRPr="00D3478C">
              <w:rPr>
                <w:color w:val="000000"/>
                <w:sz w:val="22"/>
                <w:szCs w:val="22"/>
              </w:rPr>
              <w:t>0</w:t>
            </w:r>
          </w:p>
        </w:tc>
        <w:tc>
          <w:tcPr>
            <w:tcW w:w="0" w:type="auto"/>
            <w:shd w:val="clear" w:color="auto" w:fill="EFEFEF"/>
            <w:tcMar>
              <w:top w:w="30" w:type="dxa"/>
              <w:left w:w="30" w:type="dxa"/>
              <w:bottom w:w="30" w:type="dxa"/>
              <w:right w:w="30" w:type="dxa"/>
            </w:tcMar>
            <w:vAlign w:val="center"/>
            <w:hideMark/>
          </w:tcPr>
          <w:p w:rsidRPr="00D3478C" w:rsidR="00CC47BB" w:rsidP="005C5848" w:rsidRDefault="00CC47BB" w14:paraId="38E82DF6" w14:textId="77777777">
            <w:pPr>
              <w:widowControl/>
              <w:autoSpaceDE/>
              <w:autoSpaceDN/>
              <w:adjustRightInd/>
              <w:jc w:val="right"/>
              <w:rPr>
                <w:color w:val="000000"/>
                <w:sz w:val="22"/>
                <w:szCs w:val="22"/>
              </w:rPr>
            </w:pPr>
            <w:r w:rsidRPr="00D3478C">
              <w:rPr>
                <w:color w:val="000000"/>
                <w:sz w:val="22"/>
                <w:szCs w:val="22"/>
              </w:rPr>
              <w:t>0</w:t>
            </w:r>
          </w:p>
        </w:tc>
      </w:tr>
    </w:tbl>
    <w:p w:rsidR="00D3478C" w:rsidP="00FB7BA4" w:rsidRDefault="00D3478C" w14:paraId="506D1E55" w14:textId="77777777">
      <w:pPr>
        <w:widowControl/>
        <w:autoSpaceDE/>
        <w:adjustRightInd/>
        <w:rPr>
          <w:b/>
          <w:u w:val="single"/>
        </w:rPr>
      </w:pPr>
    </w:p>
    <w:p w:rsidR="00D3478C" w:rsidP="00FB7BA4" w:rsidRDefault="00D3478C" w14:paraId="59C64B45" w14:textId="77777777">
      <w:pPr>
        <w:widowControl/>
        <w:autoSpaceDE/>
        <w:adjustRightInd/>
        <w:rPr>
          <w:b/>
          <w:u w:val="single"/>
        </w:rPr>
      </w:pPr>
    </w:p>
    <w:p w:rsidR="00D3478C" w:rsidP="00FB7BA4" w:rsidRDefault="00D3478C" w14:paraId="3B16A597" w14:textId="77777777">
      <w:pPr>
        <w:widowControl/>
        <w:autoSpaceDE/>
        <w:adjustRightInd/>
        <w:rPr>
          <w:b/>
          <w:u w:val="single"/>
        </w:rPr>
      </w:pPr>
    </w:p>
    <w:p w:rsidR="00D3478C" w:rsidP="00FB7BA4" w:rsidRDefault="00D3478C" w14:paraId="73DED067" w14:textId="77777777">
      <w:pPr>
        <w:widowControl/>
        <w:autoSpaceDE/>
        <w:adjustRightInd/>
        <w:rPr>
          <w:b/>
          <w:u w:val="single"/>
        </w:rPr>
      </w:pPr>
    </w:p>
    <w:p w:rsidR="00D3478C" w:rsidP="00FB7BA4" w:rsidRDefault="00D3478C" w14:paraId="52247A2B" w14:textId="77777777">
      <w:pPr>
        <w:widowControl/>
        <w:autoSpaceDE/>
        <w:adjustRightInd/>
        <w:rPr>
          <w:b/>
          <w:u w:val="single"/>
        </w:rPr>
      </w:pPr>
    </w:p>
    <w:p w:rsidR="00D3478C" w:rsidP="00FB7BA4" w:rsidRDefault="00D3478C" w14:paraId="43628DBC" w14:textId="77777777">
      <w:pPr>
        <w:widowControl/>
        <w:autoSpaceDE/>
        <w:adjustRightInd/>
        <w:rPr>
          <w:b/>
          <w:u w:val="single"/>
        </w:rPr>
      </w:pPr>
    </w:p>
    <w:p w:rsidR="00D3478C" w:rsidP="00FB7BA4" w:rsidRDefault="00D3478C" w14:paraId="6CB8DA7F" w14:textId="77777777">
      <w:pPr>
        <w:widowControl/>
        <w:autoSpaceDE/>
        <w:adjustRightInd/>
        <w:rPr>
          <w:b/>
          <w:u w:val="single"/>
        </w:rPr>
      </w:pPr>
    </w:p>
    <w:p w:rsidR="00D3478C" w:rsidP="00FB7BA4" w:rsidRDefault="00D3478C" w14:paraId="32699448" w14:textId="77777777">
      <w:pPr>
        <w:widowControl/>
        <w:autoSpaceDE/>
        <w:adjustRightInd/>
        <w:rPr>
          <w:b/>
          <w:u w:val="single"/>
        </w:rPr>
      </w:pPr>
    </w:p>
    <w:p w:rsidR="00FB7BA4" w:rsidP="00FB7BA4" w:rsidRDefault="00FB7BA4" w14:paraId="391C657C" w14:textId="0AA3365F">
      <w:pPr>
        <w:widowControl/>
        <w:autoSpaceDE/>
        <w:adjustRightInd/>
        <w:rPr>
          <w:b/>
          <w:u w:val="single"/>
        </w:rPr>
      </w:pPr>
      <w:r>
        <w:rPr>
          <w:b/>
          <w:u w:val="single"/>
        </w:rPr>
        <w:t>Exhibit 1. Overview of Proposed Improvements</w:t>
      </w:r>
    </w:p>
    <w:p w:rsidR="00FB7BA4" w:rsidP="00FB7BA4" w:rsidRDefault="00FB7BA4" w14:paraId="116E1E64" w14:textId="77777777"/>
    <w:tbl>
      <w:tblPr>
        <w:tblW w:w="8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5"/>
        <w:gridCol w:w="3600"/>
        <w:gridCol w:w="2610"/>
      </w:tblGrid>
      <w:tr w:rsidR="00FB7BA4" w:rsidTr="00CC258C" w14:paraId="5B5FD8A4" w14:textId="77777777">
        <w:trPr>
          <w:trHeight w:val="323"/>
          <w:tblHeader/>
        </w:trPr>
        <w:tc>
          <w:tcPr>
            <w:tcW w:w="179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CC258C" w:rsidR="00FB7BA4" w:rsidRDefault="00FB7BA4" w14:paraId="48909BB9" w14:textId="77777777">
            <w:pPr>
              <w:spacing w:line="256" w:lineRule="auto"/>
              <w:jc w:val="center"/>
              <w:rPr>
                <w:rFonts w:ascii="Times" w:hAnsi="Times"/>
                <w:b/>
              </w:rPr>
            </w:pPr>
            <w:r w:rsidRPr="00CC258C">
              <w:rPr>
                <w:rFonts w:ascii="Times" w:hAnsi="Times"/>
                <w:b/>
              </w:rPr>
              <w:t xml:space="preserve">Type </w:t>
            </w:r>
          </w:p>
        </w:tc>
        <w:tc>
          <w:tcPr>
            <w:tcW w:w="36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CC258C" w:rsidR="00FB7BA4" w:rsidRDefault="00FB7BA4" w14:paraId="6EB2E74A" w14:textId="77777777">
            <w:pPr>
              <w:spacing w:line="256" w:lineRule="auto"/>
              <w:jc w:val="center"/>
              <w:rPr>
                <w:rFonts w:ascii="Times" w:hAnsi="Times"/>
                <w:b/>
              </w:rPr>
            </w:pPr>
            <w:r w:rsidRPr="00CC258C">
              <w:rPr>
                <w:rFonts w:ascii="Times" w:hAnsi="Times"/>
                <w:b/>
              </w:rPr>
              <w:t>Elements Affected</w:t>
            </w:r>
          </w:p>
        </w:tc>
        <w:tc>
          <w:tcPr>
            <w:tcW w:w="261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CC258C" w:rsidR="00FB7BA4" w:rsidRDefault="00FB7BA4" w14:paraId="605FEEFA" w14:textId="5E4D621A">
            <w:pPr>
              <w:spacing w:line="256" w:lineRule="auto"/>
              <w:jc w:val="center"/>
              <w:rPr>
                <w:rFonts w:ascii="Times" w:hAnsi="Times"/>
                <w:b/>
              </w:rPr>
            </w:pPr>
            <w:r w:rsidRPr="00CC258C">
              <w:rPr>
                <w:rFonts w:ascii="Times" w:hAnsi="Times"/>
                <w:b/>
              </w:rPr>
              <w:t>Number of Elements</w:t>
            </w:r>
            <w:r w:rsidRPr="00CC258C" w:rsidR="00CC4D31">
              <w:rPr>
                <w:rFonts w:ascii="Times" w:hAnsi="Times"/>
                <w:b/>
              </w:rPr>
              <w:t xml:space="preserve"> Impacted</w:t>
            </w:r>
          </w:p>
        </w:tc>
      </w:tr>
      <w:tr w:rsidR="00D3478C" w:rsidTr="00CC258C" w14:paraId="6BAD46CE" w14:textId="77777777">
        <w:trPr>
          <w:trHeight w:val="487"/>
        </w:trPr>
        <w:tc>
          <w:tcPr>
            <w:tcW w:w="1795" w:type="dxa"/>
            <w:vMerge w:val="restart"/>
            <w:tcBorders>
              <w:top w:val="single" w:color="auto" w:sz="4" w:space="0"/>
              <w:left w:val="single" w:color="auto" w:sz="4" w:space="0"/>
              <w:right w:val="single" w:color="auto" w:sz="4" w:space="0"/>
            </w:tcBorders>
            <w:vAlign w:val="center"/>
            <w:hideMark/>
          </w:tcPr>
          <w:p w:rsidRPr="00CC258C" w:rsidR="00D3478C" w:rsidP="00D3478C" w:rsidRDefault="00D3478C" w14:paraId="1AA7B503" w14:textId="33FC9214">
            <w:pPr>
              <w:spacing w:line="256" w:lineRule="auto"/>
              <w:rPr>
                <w:rFonts w:ascii="Times" w:hAnsi="Times"/>
                <w:sz w:val="22"/>
                <w:szCs w:val="22"/>
              </w:rPr>
            </w:pPr>
            <w:r w:rsidRPr="00CC258C">
              <w:rPr>
                <w:rFonts w:ascii="Times" w:hAnsi="Times"/>
                <w:sz w:val="22"/>
                <w:szCs w:val="22"/>
              </w:rPr>
              <w:t>Adding a Response Option to Minimum Data Elements</w:t>
            </w:r>
          </w:p>
        </w:tc>
        <w:tc>
          <w:tcPr>
            <w:tcW w:w="3600" w:type="dxa"/>
            <w:tcBorders>
              <w:top w:val="single" w:color="auto" w:sz="4" w:space="0"/>
              <w:left w:val="single" w:color="auto" w:sz="4" w:space="0"/>
              <w:bottom w:val="single" w:color="auto" w:sz="4" w:space="0"/>
              <w:right w:val="single" w:color="auto" w:sz="4" w:space="0"/>
            </w:tcBorders>
            <w:shd w:val="clear" w:color="auto" w:fill="auto"/>
            <w:hideMark/>
          </w:tcPr>
          <w:p w:rsidRPr="00CC258C" w:rsidR="00D3478C" w:rsidRDefault="00D3478C" w14:paraId="2ED7E3F8" w14:textId="3B2FD43D">
            <w:pPr>
              <w:spacing w:line="256" w:lineRule="auto"/>
              <w:rPr>
                <w:rFonts w:ascii="Times" w:hAnsi="Times"/>
                <w:sz w:val="22"/>
                <w:szCs w:val="22"/>
              </w:rPr>
            </w:pPr>
            <w:r w:rsidRPr="00CC258C">
              <w:rPr>
                <w:rFonts w:ascii="Times" w:hAnsi="Times"/>
                <w:sz w:val="22"/>
                <w:szCs w:val="22"/>
              </w:rPr>
              <w:t>1) Lifestyle Program (LSP) / Health Coaching (HC) Referral Date</w:t>
            </w:r>
          </w:p>
        </w:tc>
        <w:tc>
          <w:tcPr>
            <w:tcW w:w="2610" w:type="dxa"/>
            <w:vMerge w:val="restart"/>
            <w:tcBorders>
              <w:top w:val="single" w:color="auto" w:sz="4" w:space="0"/>
              <w:left w:val="single" w:color="auto" w:sz="4" w:space="0"/>
              <w:right w:val="single" w:color="auto" w:sz="4" w:space="0"/>
            </w:tcBorders>
            <w:shd w:val="clear" w:color="auto" w:fill="auto"/>
            <w:vAlign w:val="center"/>
            <w:hideMark/>
          </w:tcPr>
          <w:p w:rsidRPr="00CC258C" w:rsidR="00D3478C" w:rsidP="00FB7BA4" w:rsidRDefault="00D3478C" w14:paraId="513B515D" w14:textId="3DB7710E">
            <w:pPr>
              <w:pStyle w:val="ListParagraph"/>
              <w:spacing w:line="256" w:lineRule="auto"/>
              <w:ind w:left="256"/>
              <w:jc w:val="center"/>
              <w:rPr>
                <w:rFonts w:ascii="Times" w:hAnsi="Times"/>
                <w:sz w:val="22"/>
                <w:szCs w:val="22"/>
                <w:highlight w:val="yellow"/>
              </w:rPr>
            </w:pPr>
            <w:r w:rsidRPr="00CC258C">
              <w:rPr>
                <w:rFonts w:ascii="Times" w:hAnsi="Times"/>
                <w:sz w:val="22"/>
                <w:szCs w:val="22"/>
              </w:rPr>
              <w:t>3</w:t>
            </w:r>
          </w:p>
        </w:tc>
      </w:tr>
      <w:tr w:rsidR="00D3478C" w:rsidTr="00CC258C" w14:paraId="0603FE92" w14:textId="77777777">
        <w:trPr>
          <w:trHeight w:val="485"/>
        </w:trPr>
        <w:tc>
          <w:tcPr>
            <w:tcW w:w="1795" w:type="dxa"/>
            <w:vMerge/>
            <w:tcBorders>
              <w:left w:val="single" w:color="auto" w:sz="4" w:space="0"/>
              <w:right w:val="single" w:color="auto" w:sz="4" w:space="0"/>
            </w:tcBorders>
          </w:tcPr>
          <w:p w:rsidRPr="00CC258C" w:rsidR="00D3478C" w:rsidRDefault="00D3478C" w14:paraId="30AAEF8E" w14:textId="77777777">
            <w:pPr>
              <w:spacing w:line="256" w:lineRule="auto"/>
              <w:rPr>
                <w:rFonts w:ascii="Times" w:hAnsi="Times"/>
                <w:sz w:val="22"/>
                <w:szCs w:val="22"/>
              </w:rPr>
            </w:pPr>
          </w:p>
        </w:tc>
        <w:tc>
          <w:tcPr>
            <w:tcW w:w="3600" w:type="dxa"/>
            <w:tcBorders>
              <w:top w:val="single" w:color="auto" w:sz="4" w:space="0"/>
              <w:left w:val="single" w:color="auto" w:sz="4" w:space="0"/>
              <w:bottom w:val="single" w:color="auto" w:sz="4" w:space="0"/>
              <w:right w:val="single" w:color="auto" w:sz="4" w:space="0"/>
            </w:tcBorders>
            <w:shd w:val="clear" w:color="auto" w:fill="auto"/>
          </w:tcPr>
          <w:p w:rsidRPr="00CC258C" w:rsidR="00D3478C" w:rsidRDefault="00D3478C" w14:paraId="28B4F926" w14:textId="34EE0825">
            <w:pPr>
              <w:spacing w:line="256" w:lineRule="auto"/>
              <w:rPr>
                <w:rFonts w:ascii="Times" w:hAnsi="Times"/>
                <w:sz w:val="22"/>
                <w:szCs w:val="22"/>
              </w:rPr>
            </w:pPr>
            <w:r w:rsidRPr="00CC258C">
              <w:rPr>
                <w:rFonts w:ascii="Times" w:hAnsi="Times"/>
                <w:sz w:val="22"/>
                <w:szCs w:val="22"/>
              </w:rPr>
              <w:t>2) Date of Referral to Tobacco Cessation Resource</w:t>
            </w:r>
          </w:p>
        </w:tc>
        <w:tc>
          <w:tcPr>
            <w:tcW w:w="2610" w:type="dxa"/>
            <w:vMerge/>
            <w:tcBorders>
              <w:left w:val="single" w:color="auto" w:sz="4" w:space="0"/>
              <w:right w:val="single" w:color="auto" w:sz="4" w:space="0"/>
            </w:tcBorders>
            <w:shd w:val="clear" w:color="auto" w:fill="auto"/>
            <w:vAlign w:val="center"/>
          </w:tcPr>
          <w:p w:rsidR="00D3478C" w:rsidP="00FB7BA4" w:rsidRDefault="00D3478C" w14:paraId="41C6E31F" w14:textId="77777777">
            <w:pPr>
              <w:pStyle w:val="ListParagraph"/>
              <w:spacing w:line="256" w:lineRule="auto"/>
              <w:ind w:left="256"/>
              <w:jc w:val="center"/>
              <w:rPr>
                <w:rFonts w:ascii="Times" w:hAnsi="Times"/>
              </w:rPr>
            </w:pPr>
          </w:p>
        </w:tc>
      </w:tr>
      <w:tr w:rsidR="00D3478C" w:rsidTr="00CC258C" w14:paraId="4ED3C09F" w14:textId="77777777">
        <w:trPr>
          <w:trHeight w:val="485"/>
        </w:trPr>
        <w:tc>
          <w:tcPr>
            <w:tcW w:w="1795" w:type="dxa"/>
            <w:vMerge/>
            <w:tcBorders>
              <w:left w:val="single" w:color="auto" w:sz="4" w:space="0"/>
              <w:bottom w:val="single" w:color="auto" w:sz="4" w:space="0"/>
              <w:right w:val="single" w:color="auto" w:sz="4" w:space="0"/>
            </w:tcBorders>
          </w:tcPr>
          <w:p w:rsidRPr="00CC258C" w:rsidR="00D3478C" w:rsidRDefault="00D3478C" w14:paraId="6249E680" w14:textId="77777777">
            <w:pPr>
              <w:spacing w:line="256" w:lineRule="auto"/>
              <w:rPr>
                <w:rFonts w:ascii="Times" w:hAnsi="Times"/>
                <w:sz w:val="22"/>
                <w:szCs w:val="22"/>
              </w:rPr>
            </w:pPr>
          </w:p>
        </w:tc>
        <w:tc>
          <w:tcPr>
            <w:tcW w:w="3600" w:type="dxa"/>
            <w:tcBorders>
              <w:top w:val="single" w:color="auto" w:sz="4" w:space="0"/>
              <w:left w:val="single" w:color="auto" w:sz="4" w:space="0"/>
              <w:bottom w:val="single" w:color="auto" w:sz="4" w:space="0"/>
              <w:right w:val="single" w:color="auto" w:sz="4" w:space="0"/>
            </w:tcBorders>
            <w:shd w:val="clear" w:color="auto" w:fill="auto"/>
          </w:tcPr>
          <w:p w:rsidRPr="00CC258C" w:rsidR="00D3478C" w:rsidRDefault="00D3478C" w14:paraId="481CB6EF" w14:textId="2ABB4112">
            <w:pPr>
              <w:spacing w:line="256" w:lineRule="auto"/>
              <w:rPr>
                <w:rFonts w:ascii="Times" w:hAnsi="Times"/>
                <w:sz w:val="22"/>
                <w:szCs w:val="22"/>
              </w:rPr>
            </w:pPr>
            <w:r w:rsidRPr="00CC258C">
              <w:rPr>
                <w:rFonts w:ascii="Times" w:hAnsi="Times"/>
                <w:sz w:val="22"/>
                <w:szCs w:val="22"/>
              </w:rPr>
              <w:t>3) Type of Tobacco Cessation Resource</w:t>
            </w:r>
          </w:p>
        </w:tc>
        <w:tc>
          <w:tcPr>
            <w:tcW w:w="2610" w:type="dxa"/>
            <w:vMerge/>
            <w:tcBorders>
              <w:left w:val="single" w:color="auto" w:sz="4" w:space="0"/>
              <w:bottom w:val="single" w:color="auto" w:sz="4" w:space="0"/>
              <w:right w:val="single" w:color="auto" w:sz="4" w:space="0"/>
            </w:tcBorders>
            <w:shd w:val="clear" w:color="auto" w:fill="auto"/>
            <w:vAlign w:val="center"/>
          </w:tcPr>
          <w:p w:rsidR="00D3478C" w:rsidP="00FB7BA4" w:rsidRDefault="00D3478C" w14:paraId="10A2C106" w14:textId="77777777">
            <w:pPr>
              <w:pStyle w:val="ListParagraph"/>
              <w:spacing w:line="256" w:lineRule="auto"/>
              <w:ind w:left="256"/>
              <w:jc w:val="center"/>
              <w:rPr>
                <w:rFonts w:ascii="Times" w:hAnsi="Times"/>
              </w:rPr>
            </w:pPr>
          </w:p>
        </w:tc>
      </w:tr>
    </w:tbl>
    <w:p w:rsidR="00FB7BA4" w:rsidP="00FB7BA4" w:rsidRDefault="00FB7BA4" w14:paraId="0CBC8538" w14:textId="41BBFA93">
      <w:pPr>
        <w:rPr>
          <w:b/>
          <w:u w:val="single"/>
        </w:rPr>
      </w:pPr>
    </w:p>
    <w:p w:rsidR="00D3478C" w:rsidP="00FB7BA4" w:rsidRDefault="00D3478C" w14:paraId="6388B03E" w14:textId="77777777">
      <w:pPr>
        <w:rPr>
          <w:b/>
          <w:u w:val="single"/>
        </w:rPr>
      </w:pPr>
    </w:p>
    <w:p w:rsidRPr="00FB7BA4" w:rsidR="00FB7BA4" w:rsidP="00FB7BA4" w:rsidRDefault="00FB7BA4" w14:paraId="4BBAA690" w14:textId="5C20433E">
      <w:pPr>
        <w:rPr>
          <w:b/>
          <w:bCs/>
          <w:u w:val="single"/>
        </w:rPr>
      </w:pPr>
      <w:r w:rsidRPr="00FB7BA4">
        <w:rPr>
          <w:b/>
          <w:bCs/>
          <w:u w:val="single"/>
        </w:rPr>
        <w:t xml:space="preserve">Exhibit 2. </w:t>
      </w:r>
      <w:r w:rsidR="002C2D97">
        <w:rPr>
          <w:b/>
          <w:bCs/>
          <w:u w:val="single"/>
        </w:rPr>
        <w:t xml:space="preserve">Adding a </w:t>
      </w:r>
      <w:r w:rsidRPr="00FB7BA4">
        <w:rPr>
          <w:b/>
          <w:bCs/>
          <w:u w:val="single"/>
        </w:rPr>
        <w:t>Response Option</w:t>
      </w:r>
    </w:p>
    <w:tbl>
      <w:tblPr>
        <w:tblStyle w:val="TableGrid"/>
        <w:tblW w:w="9540" w:type="dxa"/>
        <w:tblInd w:w="-5" w:type="dxa"/>
        <w:tblLayout w:type="fixed"/>
        <w:tblCellMar>
          <w:left w:w="115" w:type="dxa"/>
          <w:right w:w="115" w:type="dxa"/>
        </w:tblCellMar>
        <w:tblLook w:val="04A0" w:firstRow="1" w:lastRow="0" w:firstColumn="1" w:lastColumn="0" w:noHBand="0" w:noVBand="1"/>
      </w:tblPr>
      <w:tblGrid>
        <w:gridCol w:w="1440"/>
        <w:gridCol w:w="2790"/>
        <w:gridCol w:w="2790"/>
        <w:gridCol w:w="2520"/>
      </w:tblGrid>
      <w:tr w:rsidR="00FB7BA4" w:rsidTr="0092346F" w14:paraId="3E2B73E7" w14:textId="77777777">
        <w:trPr>
          <w:tblHeader/>
        </w:trPr>
        <w:tc>
          <w:tcPr>
            <w:tcW w:w="1440" w:type="dxa"/>
            <w:tcBorders>
              <w:top w:val="single" w:color="auto" w:sz="4" w:space="0"/>
              <w:left w:val="single" w:color="auto" w:sz="4" w:space="0"/>
              <w:bottom w:val="single" w:color="auto" w:sz="8" w:space="0"/>
              <w:right w:val="single" w:color="auto" w:sz="4" w:space="0"/>
            </w:tcBorders>
            <w:shd w:val="clear" w:color="auto" w:fill="D9D9D9" w:themeFill="background1" w:themeFillShade="D9"/>
            <w:hideMark/>
          </w:tcPr>
          <w:p w:rsidRPr="00D3478C" w:rsidR="00FB7BA4" w:rsidRDefault="00FB7BA4" w14:paraId="23DF3C6B" w14:textId="77777777">
            <w:pPr>
              <w:jc w:val="center"/>
              <w:rPr>
                <w:rFonts w:cstheme="minorHAnsi"/>
                <w:b/>
                <w:sz w:val="28"/>
                <w:szCs w:val="28"/>
              </w:rPr>
            </w:pPr>
            <w:r w:rsidRPr="00CC258C">
              <w:rPr>
                <w:rFonts w:cstheme="minorHAnsi"/>
                <w:bCs/>
              </w:rPr>
              <w:t>MDE Field Number</w:t>
            </w:r>
          </w:p>
        </w:tc>
        <w:tc>
          <w:tcPr>
            <w:tcW w:w="2790" w:type="dxa"/>
            <w:tcBorders>
              <w:top w:val="single" w:color="auto" w:sz="4" w:space="0"/>
              <w:left w:val="single" w:color="auto" w:sz="4" w:space="0"/>
              <w:bottom w:val="single" w:color="auto" w:sz="8" w:space="0"/>
              <w:right w:val="single" w:color="auto" w:sz="4" w:space="0"/>
            </w:tcBorders>
            <w:shd w:val="clear" w:color="auto" w:fill="D9D9D9" w:themeFill="background1" w:themeFillShade="D9"/>
            <w:hideMark/>
          </w:tcPr>
          <w:p w:rsidRPr="00CC258C" w:rsidR="00FB7BA4" w:rsidRDefault="00FB7BA4" w14:paraId="461D8ABF" w14:textId="77777777">
            <w:pPr>
              <w:jc w:val="center"/>
              <w:rPr>
                <w:rFonts w:cstheme="minorHAnsi"/>
                <w:bCs/>
              </w:rPr>
            </w:pPr>
            <w:r w:rsidRPr="00CC258C">
              <w:rPr>
                <w:rFonts w:cstheme="minorHAnsi"/>
                <w:bCs/>
              </w:rPr>
              <w:t>Current Information Collection Phrasing</w:t>
            </w:r>
          </w:p>
        </w:tc>
        <w:tc>
          <w:tcPr>
            <w:tcW w:w="2790" w:type="dxa"/>
            <w:tcBorders>
              <w:top w:val="single" w:color="auto" w:sz="4" w:space="0"/>
              <w:left w:val="single" w:color="auto" w:sz="4" w:space="0"/>
              <w:bottom w:val="single" w:color="auto" w:sz="8" w:space="0"/>
              <w:right w:val="single" w:color="auto" w:sz="4" w:space="0"/>
            </w:tcBorders>
            <w:shd w:val="clear" w:color="auto" w:fill="DEEAF6" w:themeFill="accent1" w:themeFillTint="33"/>
            <w:hideMark/>
          </w:tcPr>
          <w:p w:rsidRPr="00CC258C" w:rsidR="00D3478C" w:rsidRDefault="00FB7BA4" w14:paraId="66A5BED2" w14:textId="77777777">
            <w:pPr>
              <w:jc w:val="center"/>
              <w:rPr>
                <w:rFonts w:cstheme="minorHAnsi"/>
                <w:bCs/>
              </w:rPr>
            </w:pPr>
            <w:r w:rsidRPr="00CC258C">
              <w:rPr>
                <w:rFonts w:cstheme="minorHAnsi"/>
                <w:bCs/>
              </w:rPr>
              <w:t>Proposed Changes</w:t>
            </w:r>
            <w:r w:rsidRPr="00CC258C" w:rsidR="00D3478C">
              <w:rPr>
                <w:rFonts w:cstheme="minorHAnsi"/>
                <w:bCs/>
              </w:rPr>
              <w:t xml:space="preserve"> </w:t>
            </w:r>
          </w:p>
          <w:p w:rsidRPr="00D3478C" w:rsidR="00FB7BA4" w:rsidRDefault="00D3478C" w14:paraId="76608BDD" w14:textId="6C078A0F">
            <w:pPr>
              <w:jc w:val="center"/>
              <w:rPr>
                <w:rFonts w:cstheme="minorHAnsi"/>
                <w:b/>
                <w:sz w:val="28"/>
                <w:szCs w:val="28"/>
              </w:rPr>
            </w:pPr>
            <w:r w:rsidRPr="00CC258C">
              <w:rPr>
                <w:rFonts w:cstheme="minorHAnsi"/>
                <w:b/>
                <w:sz w:val="20"/>
                <w:szCs w:val="20"/>
              </w:rPr>
              <w:t>(</w:t>
            </w:r>
            <w:r w:rsidRPr="00CC258C" w:rsidR="00CC258C">
              <w:rPr>
                <w:rFonts w:cstheme="minorHAnsi"/>
                <w:b/>
                <w:sz w:val="20"/>
                <w:szCs w:val="20"/>
              </w:rPr>
              <w:t xml:space="preserve">added response option </w:t>
            </w:r>
            <w:r w:rsidRPr="00CC258C">
              <w:rPr>
                <w:rFonts w:cstheme="minorHAnsi"/>
                <w:b/>
                <w:sz w:val="20"/>
                <w:szCs w:val="20"/>
              </w:rPr>
              <w:t>in bold)</w:t>
            </w:r>
          </w:p>
        </w:tc>
        <w:tc>
          <w:tcPr>
            <w:tcW w:w="2520" w:type="dxa"/>
            <w:tcBorders>
              <w:top w:val="single" w:color="auto" w:sz="4" w:space="0"/>
              <w:left w:val="single" w:color="auto" w:sz="4" w:space="0"/>
              <w:bottom w:val="single" w:color="auto" w:sz="8" w:space="0"/>
              <w:right w:val="single" w:color="auto" w:sz="4" w:space="0"/>
            </w:tcBorders>
            <w:shd w:val="clear" w:color="auto" w:fill="D9D9D9" w:themeFill="background1" w:themeFillShade="D9"/>
            <w:hideMark/>
          </w:tcPr>
          <w:p w:rsidRPr="00CC258C" w:rsidR="00FB7BA4" w:rsidRDefault="00FB7BA4" w14:paraId="70E28C40" w14:textId="77777777">
            <w:pPr>
              <w:jc w:val="center"/>
              <w:rPr>
                <w:rFonts w:cstheme="minorHAnsi"/>
                <w:bCs/>
              </w:rPr>
            </w:pPr>
            <w:r w:rsidRPr="00CC258C">
              <w:rPr>
                <w:rFonts w:cstheme="minorHAnsi"/>
                <w:bCs/>
              </w:rPr>
              <w:t>Rationale</w:t>
            </w:r>
            <w:r w:rsidRPr="00CC258C">
              <w:rPr>
                <w:rFonts w:cstheme="minorHAnsi"/>
                <w:bCs/>
              </w:rPr>
              <w:br/>
            </w:r>
          </w:p>
        </w:tc>
      </w:tr>
      <w:tr w:rsidR="00FB7BA4" w:rsidTr="0092346F" w14:paraId="607A3FC3" w14:textId="77777777">
        <w:trPr>
          <w:tblHeader/>
        </w:trPr>
        <w:tc>
          <w:tcPr>
            <w:tcW w:w="1440" w:type="dxa"/>
            <w:tcBorders>
              <w:top w:val="single" w:color="auto" w:sz="8" w:space="0"/>
              <w:left w:val="single" w:color="auto" w:sz="4" w:space="0"/>
              <w:bottom w:val="single" w:color="auto" w:sz="4" w:space="0"/>
              <w:right w:val="single" w:color="auto" w:sz="4" w:space="0"/>
            </w:tcBorders>
            <w:shd w:val="clear" w:color="auto" w:fill="auto"/>
          </w:tcPr>
          <w:p w:rsidRPr="00CC258C" w:rsidR="00FB7BA4" w:rsidP="00FB7BA4" w:rsidRDefault="00FB7BA4" w14:paraId="1AC10C76" w14:textId="11CAEDF7">
            <w:pPr>
              <w:rPr>
                <w:b/>
                <w:sz w:val="22"/>
                <w:szCs w:val="22"/>
              </w:rPr>
            </w:pPr>
            <w:r w:rsidRPr="00CC258C">
              <w:rPr>
                <w:b/>
                <w:sz w:val="22"/>
                <w:szCs w:val="22"/>
              </w:rPr>
              <w:t>Item 18a.</w:t>
            </w:r>
          </w:p>
          <w:p w:rsidRPr="00CC258C" w:rsidR="00FB7BA4" w:rsidP="00FB7BA4" w:rsidRDefault="00FB7BA4" w14:paraId="7B07CC0D" w14:textId="77777777">
            <w:pPr>
              <w:rPr>
                <w:b/>
                <w:sz w:val="22"/>
                <w:szCs w:val="22"/>
              </w:rPr>
            </w:pPr>
          </w:p>
          <w:p w:rsidRPr="00CC258C" w:rsidR="00FB7BA4" w:rsidP="00FB7BA4" w:rsidRDefault="00FB7BA4" w14:paraId="2A28445B" w14:textId="77777777">
            <w:pPr>
              <w:rPr>
                <w:b/>
                <w:sz w:val="22"/>
                <w:szCs w:val="22"/>
                <w:highlight w:val="yellow"/>
              </w:rPr>
            </w:pPr>
          </w:p>
        </w:tc>
        <w:tc>
          <w:tcPr>
            <w:tcW w:w="2790" w:type="dxa"/>
            <w:tcBorders>
              <w:top w:val="single" w:color="auto" w:sz="8" w:space="0"/>
              <w:left w:val="single" w:color="auto" w:sz="4" w:space="0"/>
              <w:bottom w:val="single" w:color="auto" w:sz="4" w:space="0"/>
              <w:right w:val="single" w:color="auto" w:sz="4" w:space="0"/>
            </w:tcBorders>
            <w:shd w:val="clear" w:color="auto" w:fill="auto"/>
          </w:tcPr>
          <w:p w:rsidRPr="00CC258C" w:rsidR="00FB7BA4" w:rsidP="00FB7BA4" w:rsidRDefault="00FB7BA4" w14:paraId="752C0FF9" w14:textId="53574B91">
            <w:pPr>
              <w:rPr>
                <w:sz w:val="22"/>
                <w:szCs w:val="22"/>
              </w:rPr>
            </w:pPr>
            <w:r w:rsidRPr="00CC258C">
              <w:rPr>
                <w:sz w:val="22"/>
                <w:szCs w:val="22"/>
              </w:rPr>
              <w:t>18a. Lifestyle Program (LSP) / Health Coaching (HC) Referral Date</w:t>
            </w:r>
          </w:p>
          <w:p w:rsidRPr="00CC258C" w:rsidR="000E1A71" w:rsidP="00FB7BA4" w:rsidRDefault="000E1A71" w14:paraId="56FAE62C" w14:textId="77777777">
            <w:pPr>
              <w:rPr>
                <w:sz w:val="22"/>
                <w:szCs w:val="22"/>
              </w:rPr>
            </w:pPr>
          </w:p>
          <w:p w:rsidRPr="00CC258C" w:rsidR="00FB7BA4" w:rsidP="00CC258C" w:rsidRDefault="00FB7BA4" w14:paraId="2820E85F" w14:textId="77777777">
            <w:pPr>
              <w:pStyle w:val="ListParagraph"/>
              <w:numPr>
                <w:ilvl w:val="0"/>
                <w:numId w:val="96"/>
              </w:numPr>
              <w:ind w:left="155" w:hanging="180"/>
              <w:rPr>
                <w:sz w:val="22"/>
                <w:szCs w:val="22"/>
              </w:rPr>
            </w:pPr>
            <w:r w:rsidRPr="00CC258C">
              <w:rPr>
                <w:sz w:val="22"/>
                <w:szCs w:val="22"/>
              </w:rPr>
              <w:t xml:space="preserve">MM/DD/CCYY Date  </w:t>
            </w:r>
          </w:p>
          <w:p w:rsidRPr="00CC258C" w:rsidR="00FB7BA4" w:rsidP="00FB7BA4" w:rsidRDefault="00FB7BA4" w14:paraId="65D330BF" w14:textId="77777777">
            <w:pPr>
              <w:rPr>
                <w:sz w:val="22"/>
                <w:szCs w:val="22"/>
              </w:rPr>
            </w:pPr>
          </w:p>
        </w:tc>
        <w:tc>
          <w:tcPr>
            <w:tcW w:w="2790" w:type="dxa"/>
            <w:tcBorders>
              <w:top w:val="single" w:color="auto" w:sz="8" w:space="0"/>
              <w:left w:val="single" w:color="auto" w:sz="4" w:space="0"/>
              <w:bottom w:val="single" w:color="auto" w:sz="4" w:space="0"/>
              <w:right w:val="single" w:color="auto" w:sz="4" w:space="0"/>
            </w:tcBorders>
            <w:shd w:val="clear" w:color="auto" w:fill="DEEAF6" w:themeFill="accent1" w:themeFillTint="33"/>
          </w:tcPr>
          <w:p w:rsidRPr="00CC258C" w:rsidR="00FB7BA4" w:rsidP="00FB7BA4" w:rsidRDefault="00FB7BA4" w14:paraId="117F5AD5" w14:textId="571AAB24">
            <w:pPr>
              <w:rPr>
                <w:sz w:val="22"/>
                <w:szCs w:val="22"/>
              </w:rPr>
            </w:pPr>
            <w:r w:rsidRPr="00CC258C">
              <w:rPr>
                <w:sz w:val="22"/>
                <w:szCs w:val="22"/>
              </w:rPr>
              <w:t>18a Lifestyle Program (LSP) / Health Coaching (HC) Referral Date</w:t>
            </w:r>
          </w:p>
          <w:p w:rsidRPr="00CC258C" w:rsidR="00FB7BA4" w:rsidP="00FB7BA4" w:rsidRDefault="00FB7BA4" w14:paraId="5DCC5A72" w14:textId="77777777">
            <w:pPr>
              <w:rPr>
                <w:sz w:val="22"/>
                <w:szCs w:val="22"/>
              </w:rPr>
            </w:pPr>
          </w:p>
          <w:p w:rsidRPr="00CC258C" w:rsidR="00FB7BA4" w:rsidP="000E1A71" w:rsidRDefault="00FB7BA4" w14:paraId="03B6A2AE" w14:textId="77777777">
            <w:pPr>
              <w:pStyle w:val="ListParagraph"/>
              <w:numPr>
                <w:ilvl w:val="0"/>
                <w:numId w:val="95"/>
              </w:numPr>
              <w:ind w:left="180" w:hanging="270"/>
              <w:rPr>
                <w:sz w:val="22"/>
                <w:szCs w:val="22"/>
              </w:rPr>
            </w:pPr>
            <w:r w:rsidRPr="00CC258C">
              <w:rPr>
                <w:sz w:val="22"/>
                <w:szCs w:val="22"/>
              </w:rPr>
              <w:t>MM/DD/CCYY Date</w:t>
            </w:r>
          </w:p>
          <w:p w:rsidRPr="00CC258C" w:rsidR="00FB7BA4" w:rsidP="00FB7BA4" w:rsidRDefault="00FB7BA4" w14:paraId="7201F97C" w14:textId="656E1DC5">
            <w:pPr>
              <w:pStyle w:val="ListParagraph"/>
              <w:numPr>
                <w:ilvl w:val="0"/>
                <w:numId w:val="95"/>
              </w:numPr>
              <w:ind w:left="180" w:hanging="270"/>
              <w:rPr>
                <w:b/>
                <w:bCs/>
                <w:sz w:val="22"/>
                <w:szCs w:val="22"/>
              </w:rPr>
            </w:pPr>
            <w:r w:rsidRPr="00CC258C">
              <w:rPr>
                <w:b/>
                <w:bCs/>
                <w:sz w:val="22"/>
                <w:szCs w:val="22"/>
              </w:rPr>
              <w:t>88888888-Refused to answer</w:t>
            </w:r>
          </w:p>
        </w:tc>
        <w:tc>
          <w:tcPr>
            <w:tcW w:w="2520" w:type="dxa"/>
            <w:tcBorders>
              <w:top w:val="single" w:color="auto" w:sz="8" w:space="0"/>
              <w:left w:val="single" w:color="auto" w:sz="4" w:space="0"/>
              <w:bottom w:val="single" w:color="auto" w:sz="4" w:space="0"/>
              <w:right w:val="single" w:color="auto" w:sz="4" w:space="0"/>
            </w:tcBorders>
            <w:shd w:val="clear" w:color="auto" w:fill="auto"/>
          </w:tcPr>
          <w:p w:rsidRPr="00CC258C" w:rsidR="00FB7BA4" w:rsidP="00FB7BA4" w:rsidRDefault="00FB7BA4" w14:paraId="50CCEBAE" w14:textId="49A7A20D">
            <w:pPr>
              <w:jc w:val="center"/>
              <w:rPr>
                <w:sz w:val="22"/>
                <w:szCs w:val="22"/>
              </w:rPr>
            </w:pPr>
            <w:r w:rsidRPr="00CC258C">
              <w:rPr>
                <w:sz w:val="22"/>
                <w:szCs w:val="22"/>
              </w:rPr>
              <w:t xml:space="preserve">We propose to add </w:t>
            </w:r>
            <w:r w:rsidRPr="00CC258C" w:rsidR="000E1A71">
              <w:rPr>
                <w:sz w:val="22"/>
                <w:szCs w:val="22"/>
              </w:rPr>
              <w:t>“</w:t>
            </w:r>
            <w:r w:rsidRPr="00CC258C">
              <w:rPr>
                <w:sz w:val="22"/>
                <w:szCs w:val="22"/>
              </w:rPr>
              <w:t>refused to answer</w:t>
            </w:r>
            <w:r w:rsidRPr="00CC258C" w:rsidR="000E1A71">
              <w:rPr>
                <w:sz w:val="22"/>
                <w:szCs w:val="22"/>
              </w:rPr>
              <w:t>”</w:t>
            </w:r>
            <w:r w:rsidRPr="00CC258C">
              <w:rPr>
                <w:sz w:val="22"/>
                <w:szCs w:val="22"/>
              </w:rPr>
              <w:t xml:space="preserve"> to decipher between program fidelity and pa</w:t>
            </w:r>
            <w:r w:rsidRPr="00CC258C" w:rsidR="00950495">
              <w:rPr>
                <w:sz w:val="22"/>
                <w:szCs w:val="22"/>
              </w:rPr>
              <w:t>rticipant</w:t>
            </w:r>
            <w:r w:rsidRPr="00CC258C">
              <w:rPr>
                <w:sz w:val="22"/>
                <w:szCs w:val="22"/>
              </w:rPr>
              <w:t xml:space="preserve"> refusal when a</w:t>
            </w:r>
            <w:r w:rsidRPr="00CC258C" w:rsidR="000E1A71">
              <w:rPr>
                <w:sz w:val="22"/>
                <w:szCs w:val="22"/>
              </w:rPr>
              <w:t>ss</w:t>
            </w:r>
            <w:r w:rsidRPr="00CC258C">
              <w:rPr>
                <w:sz w:val="22"/>
                <w:szCs w:val="22"/>
              </w:rPr>
              <w:t>ess</w:t>
            </w:r>
            <w:r w:rsidRPr="00CC258C" w:rsidR="000E1A71">
              <w:rPr>
                <w:sz w:val="22"/>
                <w:szCs w:val="22"/>
              </w:rPr>
              <w:t>ing</w:t>
            </w:r>
            <w:r w:rsidRPr="00CC258C">
              <w:rPr>
                <w:sz w:val="22"/>
                <w:szCs w:val="22"/>
              </w:rPr>
              <w:t xml:space="preserve"> missing data. </w:t>
            </w:r>
          </w:p>
        </w:tc>
      </w:tr>
      <w:tr w:rsidR="00B86969" w:rsidTr="00CC258C" w14:paraId="6CD8E6A5" w14:textId="77777777">
        <w:trPr>
          <w:tblHeader/>
        </w:trPr>
        <w:tc>
          <w:tcPr>
            <w:tcW w:w="1440" w:type="dxa"/>
            <w:tcBorders>
              <w:top w:val="single" w:color="auto" w:sz="4" w:space="0"/>
              <w:left w:val="single" w:color="auto" w:sz="4" w:space="0"/>
              <w:bottom w:val="single" w:color="auto" w:sz="4" w:space="0"/>
              <w:right w:val="single" w:color="auto" w:sz="4" w:space="0"/>
            </w:tcBorders>
            <w:shd w:val="clear" w:color="auto" w:fill="auto"/>
          </w:tcPr>
          <w:p w:rsidRPr="00CC258C" w:rsidR="00B86969" w:rsidP="00B86969" w:rsidRDefault="00B86969" w14:paraId="30C10D53" w14:textId="1477633C">
            <w:pPr>
              <w:rPr>
                <w:b/>
                <w:sz w:val="22"/>
                <w:szCs w:val="22"/>
              </w:rPr>
            </w:pPr>
            <w:r w:rsidRPr="00CC258C">
              <w:rPr>
                <w:b/>
                <w:sz w:val="22"/>
                <w:szCs w:val="22"/>
              </w:rPr>
              <w:t>Item 20a.</w:t>
            </w:r>
          </w:p>
          <w:p w:rsidRPr="00CC258C" w:rsidR="00B86969" w:rsidP="00B86969" w:rsidRDefault="00B86969" w14:paraId="7928ECF6" w14:textId="77777777">
            <w:pPr>
              <w:rPr>
                <w:b/>
                <w:sz w:val="22"/>
                <w:szCs w:val="22"/>
              </w:rPr>
            </w:pPr>
          </w:p>
          <w:p w:rsidRPr="00CC258C" w:rsidR="00B86969" w:rsidP="00B86969" w:rsidRDefault="00B86969" w14:paraId="5CCA6CE6" w14:textId="77777777">
            <w:pPr>
              <w:rPr>
                <w:b/>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CC258C" w:rsidR="00B86969" w:rsidP="00B86969" w:rsidRDefault="00B86969" w14:paraId="321781F8" w14:textId="0C93FC73">
            <w:pPr>
              <w:rPr>
                <w:sz w:val="22"/>
                <w:szCs w:val="22"/>
              </w:rPr>
            </w:pPr>
            <w:r w:rsidRPr="00CC258C">
              <w:rPr>
                <w:sz w:val="22"/>
                <w:szCs w:val="22"/>
              </w:rPr>
              <w:t>20a. Date of Referral to Tobacco Cessation Resource</w:t>
            </w:r>
          </w:p>
          <w:p w:rsidRPr="00CC258C" w:rsidR="00B86969" w:rsidP="00B86969" w:rsidRDefault="00B86969" w14:paraId="4AE1D073" w14:textId="77777777">
            <w:pPr>
              <w:rPr>
                <w:sz w:val="22"/>
                <w:szCs w:val="22"/>
              </w:rPr>
            </w:pPr>
          </w:p>
          <w:p w:rsidRPr="00CC258C" w:rsidR="00B86969" w:rsidP="00CC258C" w:rsidRDefault="00B86969" w14:paraId="54069EF2" w14:textId="77777777">
            <w:pPr>
              <w:pStyle w:val="ListParagraph"/>
              <w:numPr>
                <w:ilvl w:val="0"/>
                <w:numId w:val="96"/>
              </w:numPr>
              <w:ind w:left="155" w:hanging="180"/>
              <w:rPr>
                <w:sz w:val="22"/>
                <w:szCs w:val="22"/>
              </w:rPr>
            </w:pPr>
            <w:r w:rsidRPr="00CC258C">
              <w:rPr>
                <w:sz w:val="22"/>
                <w:szCs w:val="22"/>
              </w:rPr>
              <w:t xml:space="preserve">MM/DD/CCYY Date  </w:t>
            </w:r>
          </w:p>
          <w:p w:rsidRPr="00CC258C" w:rsidR="00B86969" w:rsidP="00B86969" w:rsidRDefault="00B86969" w14:paraId="5CC0A512" w14:textId="77777777">
            <w:pPr>
              <w:rPr>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CC258C" w:rsidR="00B86969" w:rsidP="00B86969" w:rsidRDefault="00B86969" w14:paraId="1D0C9B95" w14:textId="52614D71">
            <w:pPr>
              <w:rPr>
                <w:sz w:val="22"/>
                <w:szCs w:val="22"/>
              </w:rPr>
            </w:pPr>
            <w:r w:rsidRPr="00CC258C">
              <w:rPr>
                <w:sz w:val="22"/>
                <w:szCs w:val="22"/>
              </w:rPr>
              <w:t>20a Date of Referral to Tobacco Cessation Resource</w:t>
            </w:r>
          </w:p>
          <w:p w:rsidRPr="00CC258C" w:rsidR="00B86969" w:rsidP="00B86969" w:rsidRDefault="00B86969" w14:paraId="07B96BAA" w14:textId="77777777">
            <w:pPr>
              <w:rPr>
                <w:sz w:val="22"/>
                <w:szCs w:val="22"/>
              </w:rPr>
            </w:pPr>
          </w:p>
          <w:p w:rsidRPr="00CC258C" w:rsidR="00B86969" w:rsidP="00B86969" w:rsidRDefault="00B86969" w14:paraId="6F6405A3" w14:textId="77777777">
            <w:pPr>
              <w:pStyle w:val="ListParagraph"/>
              <w:numPr>
                <w:ilvl w:val="0"/>
                <w:numId w:val="95"/>
              </w:numPr>
              <w:ind w:left="180" w:hanging="270"/>
              <w:rPr>
                <w:sz w:val="22"/>
                <w:szCs w:val="22"/>
              </w:rPr>
            </w:pPr>
            <w:r w:rsidRPr="00CC258C">
              <w:rPr>
                <w:sz w:val="22"/>
                <w:szCs w:val="22"/>
              </w:rPr>
              <w:t>MM/DD/CCYY Date</w:t>
            </w:r>
          </w:p>
          <w:p w:rsidRPr="00CC258C" w:rsidR="00B86969" w:rsidP="00B86969" w:rsidRDefault="00B86969" w14:paraId="6B3936D9" w14:textId="77777777">
            <w:pPr>
              <w:pStyle w:val="ListParagraph"/>
              <w:numPr>
                <w:ilvl w:val="0"/>
                <w:numId w:val="95"/>
              </w:numPr>
              <w:ind w:left="180" w:hanging="270"/>
              <w:rPr>
                <w:b/>
                <w:bCs/>
                <w:sz w:val="22"/>
                <w:szCs w:val="22"/>
              </w:rPr>
            </w:pPr>
            <w:r w:rsidRPr="00CC258C">
              <w:rPr>
                <w:b/>
                <w:bCs/>
                <w:sz w:val="22"/>
                <w:szCs w:val="22"/>
              </w:rPr>
              <w:t>88888888-Refused to answer</w:t>
            </w:r>
          </w:p>
          <w:p w:rsidRPr="00CC258C" w:rsidR="00B86969" w:rsidP="00B86969" w:rsidRDefault="00B86969" w14:paraId="6589847F" w14:textId="77777777">
            <w:pPr>
              <w:rPr>
                <w:sz w:val="22"/>
                <w:szCs w:val="22"/>
              </w:rPr>
            </w:pPr>
          </w:p>
        </w:tc>
        <w:tc>
          <w:tcPr>
            <w:tcW w:w="2520" w:type="dxa"/>
            <w:tcBorders>
              <w:top w:val="single" w:color="auto" w:sz="4" w:space="0"/>
              <w:left w:val="single" w:color="auto" w:sz="4" w:space="0"/>
              <w:bottom w:val="single" w:color="auto" w:sz="4" w:space="0"/>
              <w:right w:val="single" w:color="auto" w:sz="4" w:space="0"/>
            </w:tcBorders>
            <w:shd w:val="clear" w:color="auto" w:fill="auto"/>
          </w:tcPr>
          <w:p w:rsidRPr="00CC258C" w:rsidR="00B86969" w:rsidP="00B86969" w:rsidRDefault="00B86969" w14:paraId="67ACD79F" w14:textId="3A9B5008">
            <w:pPr>
              <w:jc w:val="center"/>
              <w:rPr>
                <w:sz w:val="22"/>
                <w:szCs w:val="22"/>
              </w:rPr>
            </w:pPr>
            <w:r w:rsidRPr="00CC258C">
              <w:rPr>
                <w:sz w:val="22"/>
                <w:szCs w:val="22"/>
              </w:rPr>
              <w:t>We propose to add “refused to answer” to decipher between program fidelity and p</w:t>
            </w:r>
            <w:r w:rsidRPr="00CC258C" w:rsidR="00950495">
              <w:rPr>
                <w:sz w:val="22"/>
                <w:szCs w:val="22"/>
              </w:rPr>
              <w:t>articipant</w:t>
            </w:r>
            <w:r w:rsidRPr="00CC258C">
              <w:rPr>
                <w:sz w:val="22"/>
                <w:szCs w:val="22"/>
              </w:rPr>
              <w:t xml:space="preserve"> refusal when assessing missing data. </w:t>
            </w:r>
          </w:p>
        </w:tc>
      </w:tr>
      <w:tr w:rsidR="00845A9F" w:rsidTr="00CC258C" w14:paraId="194F017F" w14:textId="77777777">
        <w:trPr>
          <w:tblHeader/>
        </w:trPr>
        <w:tc>
          <w:tcPr>
            <w:tcW w:w="1440" w:type="dxa"/>
            <w:tcBorders>
              <w:top w:val="single" w:color="auto" w:sz="4" w:space="0"/>
              <w:left w:val="single" w:color="auto" w:sz="4" w:space="0"/>
              <w:bottom w:val="single" w:color="auto" w:sz="4" w:space="0"/>
              <w:right w:val="single" w:color="auto" w:sz="4" w:space="0"/>
            </w:tcBorders>
            <w:shd w:val="clear" w:color="auto" w:fill="auto"/>
          </w:tcPr>
          <w:p w:rsidRPr="00CC258C" w:rsidR="00845A9F" w:rsidP="00B86969" w:rsidRDefault="00845A9F" w14:paraId="56DD5BC4" w14:textId="7710392A">
            <w:pPr>
              <w:rPr>
                <w:b/>
                <w:sz w:val="22"/>
                <w:szCs w:val="22"/>
              </w:rPr>
            </w:pPr>
            <w:r w:rsidRPr="00CC258C">
              <w:rPr>
                <w:b/>
                <w:sz w:val="22"/>
                <w:szCs w:val="22"/>
              </w:rPr>
              <w:t>Item 20b.</w:t>
            </w: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CC258C" w:rsidR="00845A9F" w:rsidP="00B86969" w:rsidRDefault="00845A9F" w14:paraId="38177242" w14:textId="77777777">
            <w:pPr>
              <w:rPr>
                <w:sz w:val="22"/>
                <w:szCs w:val="22"/>
              </w:rPr>
            </w:pPr>
            <w:r w:rsidRPr="00CC258C">
              <w:rPr>
                <w:sz w:val="22"/>
                <w:szCs w:val="22"/>
              </w:rPr>
              <w:t>20b. Type of Tobacco Cessation Resource</w:t>
            </w:r>
          </w:p>
          <w:p w:rsidRPr="00CC258C" w:rsidR="00845A9F" w:rsidP="00CC258C" w:rsidRDefault="00845A9F" w14:paraId="129677D9" w14:textId="49E942EF">
            <w:pPr>
              <w:pStyle w:val="Default"/>
              <w:numPr>
                <w:ilvl w:val="0"/>
                <w:numId w:val="97"/>
              </w:numPr>
              <w:ind w:left="155" w:hanging="180"/>
              <w:rPr>
                <w:rFonts w:ascii="Times New Roman" w:hAnsi="Times New Roman" w:cs="Times New Roman"/>
                <w:sz w:val="22"/>
                <w:szCs w:val="22"/>
              </w:rPr>
            </w:pPr>
            <w:r w:rsidRPr="00CC258C">
              <w:rPr>
                <w:rFonts w:ascii="Times New Roman" w:hAnsi="Times New Roman" w:cs="Times New Roman"/>
                <w:sz w:val="22"/>
                <w:szCs w:val="22"/>
              </w:rPr>
              <w:t xml:space="preserve">Quit line </w:t>
            </w:r>
          </w:p>
          <w:p w:rsidRPr="00CC258C" w:rsidR="00845A9F" w:rsidP="00CC258C" w:rsidRDefault="00845A9F" w14:paraId="29D4185A" w14:textId="14B9BA2C">
            <w:pPr>
              <w:pStyle w:val="Default"/>
              <w:numPr>
                <w:ilvl w:val="0"/>
                <w:numId w:val="97"/>
              </w:numPr>
              <w:ind w:left="155" w:hanging="180"/>
              <w:rPr>
                <w:rFonts w:ascii="Times New Roman" w:hAnsi="Times New Roman" w:cs="Times New Roman"/>
                <w:sz w:val="22"/>
                <w:szCs w:val="22"/>
              </w:rPr>
            </w:pPr>
            <w:r w:rsidRPr="00CC258C">
              <w:rPr>
                <w:rFonts w:ascii="Times New Roman" w:hAnsi="Times New Roman" w:cs="Times New Roman"/>
                <w:sz w:val="22"/>
                <w:szCs w:val="22"/>
              </w:rPr>
              <w:t xml:space="preserve">Community-based tobacco program </w:t>
            </w:r>
          </w:p>
          <w:p w:rsidRPr="00CC258C" w:rsidR="00845A9F" w:rsidP="00CC258C" w:rsidRDefault="00845A9F" w14:paraId="30F1F83D" w14:textId="3427DA50">
            <w:pPr>
              <w:pStyle w:val="Default"/>
              <w:numPr>
                <w:ilvl w:val="0"/>
                <w:numId w:val="97"/>
              </w:numPr>
              <w:ind w:left="155" w:hanging="180"/>
              <w:rPr>
                <w:rFonts w:ascii="Times New Roman" w:hAnsi="Times New Roman" w:cs="Times New Roman"/>
                <w:sz w:val="22"/>
                <w:szCs w:val="22"/>
              </w:rPr>
            </w:pPr>
            <w:r w:rsidRPr="00CC258C">
              <w:rPr>
                <w:rFonts w:ascii="Times New Roman" w:hAnsi="Times New Roman" w:cs="Times New Roman"/>
                <w:sz w:val="22"/>
                <w:szCs w:val="22"/>
              </w:rPr>
              <w:t xml:space="preserve">Other tobacco cessation resources </w:t>
            </w:r>
          </w:p>
          <w:p w:rsidRPr="00CC258C" w:rsidR="00845A9F" w:rsidP="00CC258C" w:rsidRDefault="00845A9F" w14:paraId="05164A25" w14:textId="7C002EAD">
            <w:pPr>
              <w:pStyle w:val="Default"/>
              <w:numPr>
                <w:ilvl w:val="0"/>
                <w:numId w:val="97"/>
              </w:numPr>
              <w:ind w:left="155" w:hanging="180"/>
              <w:rPr>
                <w:rFonts w:ascii="Times New Roman" w:hAnsi="Times New Roman" w:cs="Times New Roman"/>
                <w:sz w:val="22"/>
                <w:szCs w:val="22"/>
              </w:rPr>
            </w:pPr>
            <w:r w:rsidRPr="00CC258C">
              <w:rPr>
                <w:rFonts w:ascii="Times New Roman" w:hAnsi="Times New Roman" w:cs="Times New Roman"/>
                <w:sz w:val="22"/>
                <w:szCs w:val="22"/>
              </w:rPr>
              <w:t>No answer recorded</w:t>
            </w:r>
          </w:p>
        </w:tc>
        <w:tc>
          <w:tcPr>
            <w:tcW w:w="2790"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CC258C" w:rsidR="00845A9F" w:rsidP="00845A9F" w:rsidRDefault="00845A9F" w14:paraId="2683CCFC" w14:textId="79E4D871">
            <w:pPr>
              <w:rPr>
                <w:sz w:val="22"/>
                <w:szCs w:val="22"/>
              </w:rPr>
            </w:pPr>
            <w:r w:rsidRPr="00CC258C">
              <w:rPr>
                <w:sz w:val="22"/>
                <w:szCs w:val="22"/>
              </w:rPr>
              <w:t>20b. Type of Tobacco Cessation Resource</w:t>
            </w:r>
          </w:p>
          <w:p w:rsidRPr="00CC258C" w:rsidR="00845A9F" w:rsidP="00CC258C" w:rsidRDefault="00845A9F" w14:paraId="295BA143" w14:textId="77777777">
            <w:pPr>
              <w:pStyle w:val="Default"/>
              <w:numPr>
                <w:ilvl w:val="0"/>
                <w:numId w:val="97"/>
              </w:numPr>
              <w:ind w:left="151" w:hanging="180"/>
              <w:rPr>
                <w:rFonts w:ascii="Times New Roman" w:hAnsi="Times New Roman" w:cs="Times New Roman"/>
                <w:sz w:val="22"/>
                <w:szCs w:val="22"/>
              </w:rPr>
            </w:pPr>
            <w:r w:rsidRPr="00CC258C">
              <w:rPr>
                <w:rFonts w:ascii="Times New Roman" w:hAnsi="Times New Roman" w:cs="Times New Roman"/>
                <w:sz w:val="22"/>
                <w:szCs w:val="22"/>
              </w:rPr>
              <w:t xml:space="preserve">Quit line </w:t>
            </w:r>
          </w:p>
          <w:p w:rsidRPr="00CC258C" w:rsidR="00845A9F" w:rsidP="00CC258C" w:rsidRDefault="00845A9F" w14:paraId="3B464648" w14:textId="77777777">
            <w:pPr>
              <w:pStyle w:val="Default"/>
              <w:numPr>
                <w:ilvl w:val="0"/>
                <w:numId w:val="97"/>
              </w:numPr>
              <w:ind w:left="151" w:hanging="180"/>
              <w:rPr>
                <w:rFonts w:ascii="Times New Roman" w:hAnsi="Times New Roman" w:cs="Times New Roman"/>
                <w:sz w:val="22"/>
                <w:szCs w:val="22"/>
              </w:rPr>
            </w:pPr>
            <w:r w:rsidRPr="00CC258C">
              <w:rPr>
                <w:rFonts w:ascii="Times New Roman" w:hAnsi="Times New Roman" w:cs="Times New Roman"/>
                <w:sz w:val="22"/>
                <w:szCs w:val="22"/>
              </w:rPr>
              <w:t xml:space="preserve">Community-based tobacco program </w:t>
            </w:r>
          </w:p>
          <w:p w:rsidRPr="00CC258C" w:rsidR="00845A9F" w:rsidP="00CC258C" w:rsidRDefault="00845A9F" w14:paraId="120301D0" w14:textId="171521C9">
            <w:pPr>
              <w:pStyle w:val="Default"/>
              <w:numPr>
                <w:ilvl w:val="0"/>
                <w:numId w:val="97"/>
              </w:numPr>
              <w:ind w:left="151" w:hanging="180"/>
              <w:rPr>
                <w:rFonts w:ascii="Times New Roman" w:hAnsi="Times New Roman" w:cs="Times New Roman"/>
                <w:sz w:val="22"/>
                <w:szCs w:val="22"/>
              </w:rPr>
            </w:pPr>
            <w:r w:rsidRPr="00CC258C">
              <w:rPr>
                <w:rFonts w:ascii="Times New Roman" w:hAnsi="Times New Roman" w:cs="Times New Roman"/>
                <w:sz w:val="22"/>
                <w:szCs w:val="22"/>
              </w:rPr>
              <w:t xml:space="preserve">Other tobacco cessation resources </w:t>
            </w:r>
          </w:p>
          <w:p w:rsidRPr="00CC258C" w:rsidR="00845A9F" w:rsidP="00CC258C" w:rsidRDefault="00845A9F" w14:paraId="37760B51" w14:textId="77777777">
            <w:pPr>
              <w:pStyle w:val="Default"/>
              <w:numPr>
                <w:ilvl w:val="0"/>
                <w:numId w:val="97"/>
              </w:numPr>
              <w:ind w:left="151" w:hanging="180"/>
              <w:rPr>
                <w:rFonts w:ascii="Times New Roman" w:hAnsi="Times New Roman" w:cs="Times New Roman"/>
                <w:b/>
                <w:bCs/>
                <w:sz w:val="22"/>
                <w:szCs w:val="22"/>
              </w:rPr>
            </w:pPr>
            <w:r w:rsidRPr="00CC258C">
              <w:rPr>
                <w:rFonts w:ascii="Times New Roman" w:hAnsi="Times New Roman" w:cs="Times New Roman"/>
                <w:b/>
                <w:bCs/>
                <w:sz w:val="22"/>
                <w:szCs w:val="22"/>
              </w:rPr>
              <w:t>Internet-based tobacco program</w:t>
            </w:r>
          </w:p>
          <w:p w:rsidRPr="00CC258C" w:rsidR="00845A9F" w:rsidP="00CC258C" w:rsidRDefault="00845A9F" w14:paraId="43271C0C" w14:textId="48426DAB">
            <w:pPr>
              <w:pStyle w:val="Default"/>
              <w:numPr>
                <w:ilvl w:val="0"/>
                <w:numId w:val="97"/>
              </w:numPr>
              <w:ind w:left="151" w:hanging="180"/>
              <w:rPr>
                <w:rFonts w:ascii="Times New Roman" w:hAnsi="Times New Roman" w:cs="Times New Roman"/>
                <w:sz w:val="22"/>
                <w:szCs w:val="22"/>
              </w:rPr>
            </w:pPr>
            <w:r w:rsidRPr="00CC258C">
              <w:rPr>
                <w:rFonts w:ascii="Times New Roman" w:hAnsi="Times New Roman" w:cs="Times New Roman"/>
                <w:sz w:val="22"/>
                <w:szCs w:val="22"/>
              </w:rPr>
              <w:t>No answer recorded</w:t>
            </w:r>
          </w:p>
        </w:tc>
        <w:tc>
          <w:tcPr>
            <w:tcW w:w="2520" w:type="dxa"/>
            <w:tcBorders>
              <w:top w:val="single" w:color="auto" w:sz="4" w:space="0"/>
              <w:left w:val="single" w:color="auto" w:sz="4" w:space="0"/>
              <w:bottom w:val="single" w:color="auto" w:sz="4" w:space="0"/>
              <w:right w:val="single" w:color="auto" w:sz="4" w:space="0"/>
            </w:tcBorders>
            <w:shd w:val="clear" w:color="auto" w:fill="auto"/>
          </w:tcPr>
          <w:p w:rsidRPr="00CC258C" w:rsidR="00950495" w:rsidP="00950495" w:rsidRDefault="00845A9F" w14:paraId="1B80B1C3" w14:textId="67F8C1C0">
            <w:pPr>
              <w:jc w:val="center"/>
              <w:rPr>
                <w:sz w:val="22"/>
                <w:szCs w:val="22"/>
              </w:rPr>
            </w:pPr>
            <w:r w:rsidRPr="00CC258C">
              <w:rPr>
                <w:sz w:val="22"/>
                <w:szCs w:val="22"/>
              </w:rPr>
              <w:t xml:space="preserve">We propose to add Internet-based tobacco program </w:t>
            </w:r>
            <w:r w:rsidRPr="00CC258C" w:rsidR="00950495">
              <w:rPr>
                <w:sz w:val="22"/>
                <w:szCs w:val="22"/>
              </w:rPr>
              <w:t xml:space="preserve">to improve analytical utility around tobacco cessation resources.  </w:t>
            </w:r>
          </w:p>
          <w:p w:rsidRPr="00CC258C" w:rsidR="00845A9F" w:rsidP="00B86969" w:rsidRDefault="00845A9F" w14:paraId="4E6BD173" w14:textId="18C62845">
            <w:pPr>
              <w:jc w:val="center"/>
              <w:rPr>
                <w:sz w:val="22"/>
                <w:szCs w:val="22"/>
              </w:rPr>
            </w:pPr>
          </w:p>
        </w:tc>
      </w:tr>
    </w:tbl>
    <w:p w:rsidR="00FB7BA4" w:rsidP="00D84971" w:rsidRDefault="00FB7BA4" w14:paraId="142D1D76" w14:textId="77777777"/>
    <w:sectPr w:rsidR="00FB7BA4" w:rsidSect="0055300F">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664C5" w14:textId="77777777" w:rsidR="002E65B4" w:rsidRDefault="002E65B4" w:rsidP="00630E47">
      <w:r>
        <w:separator/>
      </w:r>
    </w:p>
  </w:endnote>
  <w:endnote w:type="continuationSeparator" w:id="0">
    <w:p w14:paraId="2E8CBC1B" w14:textId="77777777" w:rsidR="002E65B4" w:rsidRDefault="002E65B4" w:rsidP="0063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1863A" w14:textId="77777777" w:rsidR="00964875" w:rsidRDefault="00964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98635" w14:textId="4500E77B" w:rsidR="00A25D51" w:rsidRDefault="00A25D51">
    <w:pPr>
      <w:pStyle w:val="Footer"/>
      <w:jc w:val="center"/>
    </w:pPr>
    <w:r>
      <w:t xml:space="preserve">Page </w:t>
    </w:r>
    <w:sdt>
      <w:sdtPr>
        <w:id w:val="7924813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B6488">
          <w:rPr>
            <w:noProof/>
          </w:rPr>
          <w:t>1</w:t>
        </w:r>
        <w:r>
          <w:rPr>
            <w:noProof/>
          </w:rPr>
          <w:fldChar w:fldCharType="end"/>
        </w:r>
      </w:sdtContent>
    </w:sdt>
  </w:p>
  <w:p w14:paraId="506E805C" w14:textId="77777777" w:rsidR="00A25D51" w:rsidRDefault="00A25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F055" w14:textId="77777777" w:rsidR="00964875" w:rsidRDefault="00964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CA219" w14:textId="77777777" w:rsidR="002E65B4" w:rsidRDefault="002E65B4" w:rsidP="00630E47">
      <w:r>
        <w:separator/>
      </w:r>
    </w:p>
  </w:footnote>
  <w:footnote w:type="continuationSeparator" w:id="0">
    <w:p w14:paraId="7A94DBEB" w14:textId="77777777" w:rsidR="002E65B4" w:rsidRDefault="002E65B4" w:rsidP="00630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4894E" w14:textId="77777777" w:rsidR="00964875" w:rsidRDefault="00964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6601B" w14:textId="77777777" w:rsidR="00964875" w:rsidRDefault="009648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EDE67" w14:textId="77777777" w:rsidR="00964875" w:rsidRDefault="00964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567"/>
    <w:multiLevelType w:val="hybridMultilevel"/>
    <w:tmpl w:val="E264B74E"/>
    <w:lvl w:ilvl="0" w:tplc="6A60622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26CD8"/>
    <w:multiLevelType w:val="hybridMultilevel"/>
    <w:tmpl w:val="C86C4B48"/>
    <w:lvl w:ilvl="0" w:tplc="F15270DC">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B46BE"/>
    <w:multiLevelType w:val="hybridMultilevel"/>
    <w:tmpl w:val="41724048"/>
    <w:lvl w:ilvl="0" w:tplc="6E8A1FA2">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A58DD"/>
    <w:multiLevelType w:val="hybridMultilevel"/>
    <w:tmpl w:val="B4942580"/>
    <w:lvl w:ilvl="0" w:tplc="0CC08BA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A7BAC"/>
    <w:multiLevelType w:val="hybridMultilevel"/>
    <w:tmpl w:val="75302336"/>
    <w:lvl w:ilvl="0" w:tplc="D1F659BC">
      <w:start w:val="8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73579"/>
    <w:multiLevelType w:val="hybridMultilevel"/>
    <w:tmpl w:val="AEC44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A36E5"/>
    <w:multiLevelType w:val="hybridMultilevel"/>
    <w:tmpl w:val="6832BF78"/>
    <w:lvl w:ilvl="0" w:tplc="AFC242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A37F5"/>
    <w:multiLevelType w:val="hybridMultilevel"/>
    <w:tmpl w:val="208AC37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D33DA"/>
    <w:multiLevelType w:val="hybridMultilevel"/>
    <w:tmpl w:val="02ACFE2A"/>
    <w:lvl w:ilvl="0" w:tplc="A080C2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1E68C1"/>
    <w:multiLevelType w:val="hybridMultilevel"/>
    <w:tmpl w:val="208887B4"/>
    <w:lvl w:ilvl="0" w:tplc="04F68CD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700267"/>
    <w:multiLevelType w:val="hybridMultilevel"/>
    <w:tmpl w:val="60260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981B78"/>
    <w:multiLevelType w:val="hybridMultilevel"/>
    <w:tmpl w:val="77B02732"/>
    <w:lvl w:ilvl="0" w:tplc="B34C17AA">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2A6D75"/>
    <w:multiLevelType w:val="hybridMultilevel"/>
    <w:tmpl w:val="D5AA58D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B633F2"/>
    <w:multiLevelType w:val="hybridMultilevel"/>
    <w:tmpl w:val="86C2514E"/>
    <w:lvl w:ilvl="0" w:tplc="3C92150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407221"/>
    <w:multiLevelType w:val="hybridMultilevel"/>
    <w:tmpl w:val="4A449D4A"/>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5" w15:restartNumberingAfterBreak="0">
    <w:nsid w:val="1B3A234D"/>
    <w:multiLevelType w:val="hybridMultilevel"/>
    <w:tmpl w:val="F4BA2432"/>
    <w:lvl w:ilvl="0" w:tplc="B4580BBA">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1724AE"/>
    <w:multiLevelType w:val="hybridMultilevel"/>
    <w:tmpl w:val="E0E68A28"/>
    <w:lvl w:ilvl="0" w:tplc="FA1A7AD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FC0B5C"/>
    <w:multiLevelType w:val="hybridMultilevel"/>
    <w:tmpl w:val="11C4C96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AA25A6"/>
    <w:multiLevelType w:val="hybridMultilevel"/>
    <w:tmpl w:val="8A9E5C24"/>
    <w:lvl w:ilvl="0" w:tplc="BC8865EA">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115B14"/>
    <w:multiLevelType w:val="hybridMultilevel"/>
    <w:tmpl w:val="9CDC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E024FF"/>
    <w:multiLevelType w:val="hybridMultilevel"/>
    <w:tmpl w:val="13785C9C"/>
    <w:lvl w:ilvl="0" w:tplc="F0A8F44A">
      <w:start w:val="88"/>
      <w:numFmt w:val="decimal"/>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2F639C"/>
    <w:multiLevelType w:val="hybridMultilevel"/>
    <w:tmpl w:val="08FE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491905"/>
    <w:multiLevelType w:val="hybridMultilevel"/>
    <w:tmpl w:val="65AA8D34"/>
    <w:lvl w:ilvl="0" w:tplc="19206678">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6C5076"/>
    <w:multiLevelType w:val="hybridMultilevel"/>
    <w:tmpl w:val="599AC7E8"/>
    <w:lvl w:ilvl="0" w:tplc="040EC5DE">
      <w:start w:val="7"/>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893379"/>
    <w:multiLevelType w:val="hybridMultilevel"/>
    <w:tmpl w:val="5E0EDD86"/>
    <w:lvl w:ilvl="0" w:tplc="F6C0B132">
      <w:start w:val="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A221C2"/>
    <w:multiLevelType w:val="hybridMultilevel"/>
    <w:tmpl w:val="11C4C96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E511E7"/>
    <w:multiLevelType w:val="hybridMultilevel"/>
    <w:tmpl w:val="4866D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43780B"/>
    <w:multiLevelType w:val="hybridMultilevel"/>
    <w:tmpl w:val="5A9CA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BA3BB5"/>
    <w:multiLevelType w:val="hybridMultilevel"/>
    <w:tmpl w:val="E9A60B90"/>
    <w:lvl w:ilvl="0" w:tplc="81E6F40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E47436"/>
    <w:multiLevelType w:val="hybridMultilevel"/>
    <w:tmpl w:val="E9EA3F34"/>
    <w:lvl w:ilvl="0" w:tplc="994A37A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EE5145"/>
    <w:multiLevelType w:val="hybridMultilevel"/>
    <w:tmpl w:val="F7EA5A58"/>
    <w:lvl w:ilvl="0" w:tplc="65086C82">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321E87"/>
    <w:multiLevelType w:val="hybridMultilevel"/>
    <w:tmpl w:val="98D48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6E1D70"/>
    <w:multiLevelType w:val="hybridMultilevel"/>
    <w:tmpl w:val="E9A60B90"/>
    <w:lvl w:ilvl="0" w:tplc="81E6F40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9752F5"/>
    <w:multiLevelType w:val="hybridMultilevel"/>
    <w:tmpl w:val="75E2CAC0"/>
    <w:lvl w:ilvl="0" w:tplc="BC7C507E">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3B147DF"/>
    <w:multiLevelType w:val="hybridMultilevel"/>
    <w:tmpl w:val="DCEA8FC0"/>
    <w:lvl w:ilvl="0" w:tplc="63D6A8A2">
      <w:start w:val="8"/>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C92A1F"/>
    <w:multiLevelType w:val="hybridMultilevel"/>
    <w:tmpl w:val="6B0C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4F036B"/>
    <w:multiLevelType w:val="hybridMultilevel"/>
    <w:tmpl w:val="8F506036"/>
    <w:lvl w:ilvl="0" w:tplc="882C6A7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801E28"/>
    <w:multiLevelType w:val="hybridMultilevel"/>
    <w:tmpl w:val="40CC44C6"/>
    <w:lvl w:ilvl="0" w:tplc="F1805F4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FC3B82"/>
    <w:multiLevelType w:val="hybridMultilevel"/>
    <w:tmpl w:val="11C4C96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713829"/>
    <w:multiLevelType w:val="hybridMultilevel"/>
    <w:tmpl w:val="8654C4F4"/>
    <w:lvl w:ilvl="0" w:tplc="3AA2B9AC">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225A59"/>
    <w:multiLevelType w:val="hybridMultilevel"/>
    <w:tmpl w:val="5DDC50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5E6D38"/>
    <w:multiLevelType w:val="hybridMultilevel"/>
    <w:tmpl w:val="86C2514E"/>
    <w:lvl w:ilvl="0" w:tplc="3C92150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70256F"/>
    <w:multiLevelType w:val="hybridMultilevel"/>
    <w:tmpl w:val="9972435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AE0C79"/>
    <w:multiLevelType w:val="hybridMultilevel"/>
    <w:tmpl w:val="1868C810"/>
    <w:lvl w:ilvl="0" w:tplc="8D78A82C">
      <w:start w:val="8"/>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4" w15:restartNumberingAfterBreak="0">
    <w:nsid w:val="3E0A3CF5"/>
    <w:multiLevelType w:val="hybridMultilevel"/>
    <w:tmpl w:val="AEC44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1E19EC"/>
    <w:multiLevelType w:val="hybridMultilevel"/>
    <w:tmpl w:val="60260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266216"/>
    <w:multiLevelType w:val="hybridMultilevel"/>
    <w:tmpl w:val="5A9CA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380741"/>
    <w:multiLevelType w:val="hybridMultilevel"/>
    <w:tmpl w:val="0D90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F5F5EDD"/>
    <w:multiLevelType w:val="hybridMultilevel"/>
    <w:tmpl w:val="220212D0"/>
    <w:lvl w:ilvl="0" w:tplc="F0A8F44A">
      <w:start w:val="88"/>
      <w:numFmt w:val="decimal"/>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25B60C9"/>
    <w:multiLevelType w:val="hybridMultilevel"/>
    <w:tmpl w:val="74D0E512"/>
    <w:lvl w:ilvl="0" w:tplc="6F56B670">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35D169B"/>
    <w:multiLevelType w:val="hybridMultilevel"/>
    <w:tmpl w:val="FF727662"/>
    <w:lvl w:ilvl="0" w:tplc="24A41A98">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EF5068"/>
    <w:multiLevelType w:val="hybridMultilevel"/>
    <w:tmpl w:val="B2B07AAE"/>
    <w:lvl w:ilvl="0" w:tplc="75164C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0C53AB"/>
    <w:multiLevelType w:val="hybridMultilevel"/>
    <w:tmpl w:val="6D1C3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4E9393E"/>
    <w:multiLevelType w:val="hybridMultilevel"/>
    <w:tmpl w:val="0C14A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56976E4"/>
    <w:multiLevelType w:val="hybridMultilevel"/>
    <w:tmpl w:val="C8D05536"/>
    <w:lvl w:ilvl="0" w:tplc="84287C14">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E26DD2"/>
    <w:multiLevelType w:val="hybridMultilevel"/>
    <w:tmpl w:val="C436EC4C"/>
    <w:lvl w:ilvl="0" w:tplc="B7EC8F0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0601CF"/>
    <w:multiLevelType w:val="hybridMultilevel"/>
    <w:tmpl w:val="7676F26E"/>
    <w:lvl w:ilvl="0" w:tplc="832479E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BB04931"/>
    <w:multiLevelType w:val="hybridMultilevel"/>
    <w:tmpl w:val="41F0F33A"/>
    <w:lvl w:ilvl="0" w:tplc="1B943FEC">
      <w:start w:val="99"/>
      <w:numFmt w:val="decimal"/>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C666DDA"/>
    <w:multiLevelType w:val="hybridMultilevel"/>
    <w:tmpl w:val="60260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EC118B"/>
    <w:multiLevelType w:val="hybridMultilevel"/>
    <w:tmpl w:val="843435BA"/>
    <w:lvl w:ilvl="0" w:tplc="A3C440D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E3860EB"/>
    <w:multiLevelType w:val="hybridMultilevel"/>
    <w:tmpl w:val="E01671D6"/>
    <w:lvl w:ilvl="0" w:tplc="4A38C2B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06A13F2"/>
    <w:multiLevelType w:val="hybridMultilevel"/>
    <w:tmpl w:val="987A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304596"/>
    <w:multiLevelType w:val="hybridMultilevel"/>
    <w:tmpl w:val="BDAE7046"/>
    <w:lvl w:ilvl="0" w:tplc="81E6F40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4965AD"/>
    <w:multiLevelType w:val="hybridMultilevel"/>
    <w:tmpl w:val="CAF465F6"/>
    <w:lvl w:ilvl="0" w:tplc="76E24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A329FE"/>
    <w:multiLevelType w:val="hybridMultilevel"/>
    <w:tmpl w:val="60B6B15C"/>
    <w:lvl w:ilvl="0" w:tplc="8E721B68">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E21363"/>
    <w:multiLevelType w:val="hybridMultilevel"/>
    <w:tmpl w:val="D2140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51F2FD4"/>
    <w:multiLevelType w:val="hybridMultilevel"/>
    <w:tmpl w:val="AEC44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7C7A86"/>
    <w:multiLevelType w:val="hybridMultilevel"/>
    <w:tmpl w:val="1F72B520"/>
    <w:lvl w:ilvl="0" w:tplc="2FBC86EE">
      <w:start w:val="9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6A22CD8"/>
    <w:multiLevelType w:val="hybridMultilevel"/>
    <w:tmpl w:val="9AD685F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4B6FA1"/>
    <w:multiLevelType w:val="hybridMultilevel"/>
    <w:tmpl w:val="86C2514E"/>
    <w:lvl w:ilvl="0" w:tplc="3C92150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54579D"/>
    <w:multiLevelType w:val="hybridMultilevel"/>
    <w:tmpl w:val="8CAE8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7683AF4"/>
    <w:multiLevelType w:val="hybridMultilevel"/>
    <w:tmpl w:val="639E24BC"/>
    <w:lvl w:ilvl="0" w:tplc="81E6F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903675"/>
    <w:multiLevelType w:val="hybridMultilevel"/>
    <w:tmpl w:val="CBFE6132"/>
    <w:lvl w:ilvl="0" w:tplc="CE54F79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23E75"/>
    <w:multiLevelType w:val="hybridMultilevel"/>
    <w:tmpl w:val="801C440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517BA6"/>
    <w:multiLevelType w:val="hybridMultilevel"/>
    <w:tmpl w:val="639E24BC"/>
    <w:lvl w:ilvl="0" w:tplc="81E6F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A9934C4"/>
    <w:multiLevelType w:val="hybridMultilevel"/>
    <w:tmpl w:val="25186064"/>
    <w:lvl w:ilvl="0" w:tplc="9C38AB4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B3C308B"/>
    <w:multiLevelType w:val="hybridMultilevel"/>
    <w:tmpl w:val="FE60429E"/>
    <w:lvl w:ilvl="0" w:tplc="74E4C2DA">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BF90B4D"/>
    <w:multiLevelType w:val="hybridMultilevel"/>
    <w:tmpl w:val="7EA046DA"/>
    <w:lvl w:ilvl="0" w:tplc="FB58FEC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CC92544"/>
    <w:multiLevelType w:val="hybridMultilevel"/>
    <w:tmpl w:val="B81ECE8E"/>
    <w:lvl w:ilvl="0" w:tplc="D9AE7E1E">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E38310F"/>
    <w:multiLevelType w:val="hybridMultilevel"/>
    <w:tmpl w:val="B7D27840"/>
    <w:lvl w:ilvl="0" w:tplc="C9F08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05B2877"/>
    <w:multiLevelType w:val="hybridMultilevel"/>
    <w:tmpl w:val="40CC44C6"/>
    <w:lvl w:ilvl="0" w:tplc="F1805F4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11F1540"/>
    <w:multiLevelType w:val="hybridMultilevel"/>
    <w:tmpl w:val="CB480AB6"/>
    <w:lvl w:ilvl="0" w:tplc="C9F08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11F7F25"/>
    <w:multiLevelType w:val="hybridMultilevel"/>
    <w:tmpl w:val="02A86646"/>
    <w:lvl w:ilvl="0" w:tplc="508445D2">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16B5B6E"/>
    <w:multiLevelType w:val="hybridMultilevel"/>
    <w:tmpl w:val="A2B0E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719C31E7"/>
    <w:multiLevelType w:val="hybridMultilevel"/>
    <w:tmpl w:val="29FC2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2D100FE"/>
    <w:multiLevelType w:val="hybridMultilevel"/>
    <w:tmpl w:val="95DE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3BE15F6"/>
    <w:multiLevelType w:val="hybridMultilevel"/>
    <w:tmpl w:val="9D0A130A"/>
    <w:lvl w:ilvl="0" w:tplc="C8BC89C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4594023"/>
    <w:multiLevelType w:val="hybridMultilevel"/>
    <w:tmpl w:val="72A0E130"/>
    <w:lvl w:ilvl="0" w:tplc="A1D2A81C">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569119E"/>
    <w:multiLevelType w:val="hybridMultilevel"/>
    <w:tmpl w:val="36FE02B8"/>
    <w:lvl w:ilvl="0" w:tplc="6E7632D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7781392"/>
    <w:multiLevelType w:val="hybridMultilevel"/>
    <w:tmpl w:val="8E1420A8"/>
    <w:lvl w:ilvl="0" w:tplc="1644970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939642B"/>
    <w:multiLevelType w:val="hybridMultilevel"/>
    <w:tmpl w:val="1B281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A310006"/>
    <w:multiLevelType w:val="hybridMultilevel"/>
    <w:tmpl w:val="2188C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AB968A7"/>
    <w:multiLevelType w:val="hybridMultilevel"/>
    <w:tmpl w:val="40CC44C6"/>
    <w:lvl w:ilvl="0" w:tplc="F1805F4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AC413FE"/>
    <w:multiLevelType w:val="hybridMultilevel"/>
    <w:tmpl w:val="7676F26E"/>
    <w:lvl w:ilvl="0" w:tplc="832479E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D0D2C9C"/>
    <w:multiLevelType w:val="hybridMultilevel"/>
    <w:tmpl w:val="3B9A0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F2C18B1"/>
    <w:multiLevelType w:val="hybridMultilevel"/>
    <w:tmpl w:val="FEE4299E"/>
    <w:lvl w:ilvl="0" w:tplc="994A37A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6"/>
  </w:num>
  <w:num w:numId="3">
    <w:abstractNumId w:val="27"/>
  </w:num>
  <w:num w:numId="4">
    <w:abstractNumId w:val="61"/>
  </w:num>
  <w:num w:numId="5">
    <w:abstractNumId w:val="91"/>
  </w:num>
  <w:num w:numId="6">
    <w:abstractNumId w:val="52"/>
  </w:num>
  <w:num w:numId="7">
    <w:abstractNumId w:val="46"/>
  </w:num>
  <w:num w:numId="8">
    <w:abstractNumId w:val="73"/>
  </w:num>
  <w:num w:numId="9">
    <w:abstractNumId w:val="94"/>
  </w:num>
  <w:num w:numId="10">
    <w:abstractNumId w:val="68"/>
  </w:num>
  <w:num w:numId="11">
    <w:abstractNumId w:val="21"/>
  </w:num>
  <w:num w:numId="12">
    <w:abstractNumId w:val="93"/>
  </w:num>
  <w:num w:numId="13">
    <w:abstractNumId w:val="74"/>
  </w:num>
  <w:num w:numId="14">
    <w:abstractNumId w:val="56"/>
  </w:num>
  <w:num w:numId="15">
    <w:abstractNumId w:val="24"/>
  </w:num>
  <w:num w:numId="16">
    <w:abstractNumId w:val="51"/>
  </w:num>
  <w:num w:numId="17">
    <w:abstractNumId w:val="2"/>
  </w:num>
  <w:num w:numId="18">
    <w:abstractNumId w:val="11"/>
  </w:num>
  <w:num w:numId="19">
    <w:abstractNumId w:val="15"/>
  </w:num>
  <w:num w:numId="20">
    <w:abstractNumId w:val="39"/>
  </w:num>
  <w:num w:numId="21">
    <w:abstractNumId w:val="18"/>
  </w:num>
  <w:num w:numId="22">
    <w:abstractNumId w:val="76"/>
  </w:num>
  <w:num w:numId="23">
    <w:abstractNumId w:val="82"/>
  </w:num>
  <w:num w:numId="24">
    <w:abstractNumId w:val="0"/>
  </w:num>
  <w:num w:numId="25">
    <w:abstractNumId w:val="50"/>
  </w:num>
  <w:num w:numId="26">
    <w:abstractNumId w:val="54"/>
  </w:num>
  <w:num w:numId="27">
    <w:abstractNumId w:val="78"/>
  </w:num>
  <w:num w:numId="28">
    <w:abstractNumId w:val="64"/>
  </w:num>
  <w:num w:numId="29">
    <w:abstractNumId w:val="49"/>
  </w:num>
  <w:num w:numId="30">
    <w:abstractNumId w:val="8"/>
  </w:num>
  <w:num w:numId="31">
    <w:abstractNumId w:val="88"/>
  </w:num>
  <w:num w:numId="32">
    <w:abstractNumId w:val="60"/>
  </w:num>
  <w:num w:numId="33">
    <w:abstractNumId w:val="72"/>
  </w:num>
  <w:num w:numId="34">
    <w:abstractNumId w:val="75"/>
  </w:num>
  <w:num w:numId="35">
    <w:abstractNumId w:val="3"/>
  </w:num>
  <w:num w:numId="36">
    <w:abstractNumId w:val="59"/>
  </w:num>
  <w:num w:numId="37">
    <w:abstractNumId w:val="44"/>
  </w:num>
  <w:num w:numId="38">
    <w:abstractNumId w:val="65"/>
  </w:num>
  <w:num w:numId="39">
    <w:abstractNumId w:val="45"/>
  </w:num>
  <w:num w:numId="40">
    <w:abstractNumId w:val="53"/>
  </w:num>
  <w:num w:numId="41">
    <w:abstractNumId w:val="31"/>
  </w:num>
  <w:num w:numId="42">
    <w:abstractNumId w:val="38"/>
  </w:num>
  <w:num w:numId="43">
    <w:abstractNumId w:val="7"/>
  </w:num>
  <w:num w:numId="44">
    <w:abstractNumId w:val="12"/>
  </w:num>
  <w:num w:numId="45">
    <w:abstractNumId w:val="43"/>
  </w:num>
  <w:num w:numId="46">
    <w:abstractNumId w:val="62"/>
  </w:num>
  <w:num w:numId="47">
    <w:abstractNumId w:val="28"/>
  </w:num>
  <w:num w:numId="48">
    <w:abstractNumId w:val="79"/>
  </w:num>
  <w:num w:numId="49">
    <w:abstractNumId w:val="81"/>
  </w:num>
  <w:num w:numId="50">
    <w:abstractNumId w:val="5"/>
  </w:num>
  <w:num w:numId="51">
    <w:abstractNumId w:val="17"/>
  </w:num>
  <w:num w:numId="52">
    <w:abstractNumId w:val="66"/>
  </w:num>
  <w:num w:numId="53">
    <w:abstractNumId w:val="25"/>
  </w:num>
  <w:num w:numId="54">
    <w:abstractNumId w:val="80"/>
  </w:num>
  <w:num w:numId="55">
    <w:abstractNumId w:val="41"/>
  </w:num>
  <w:num w:numId="56">
    <w:abstractNumId w:val="58"/>
  </w:num>
  <w:num w:numId="57">
    <w:abstractNumId w:val="13"/>
  </w:num>
  <w:num w:numId="58">
    <w:abstractNumId w:val="92"/>
  </w:num>
  <w:num w:numId="59">
    <w:abstractNumId w:val="10"/>
  </w:num>
  <w:num w:numId="60">
    <w:abstractNumId w:val="69"/>
  </w:num>
  <w:num w:numId="61">
    <w:abstractNumId w:val="37"/>
  </w:num>
  <w:num w:numId="62">
    <w:abstractNumId w:val="70"/>
  </w:num>
  <w:num w:numId="63">
    <w:abstractNumId w:val="87"/>
  </w:num>
  <w:num w:numId="64">
    <w:abstractNumId w:val="22"/>
  </w:num>
  <w:num w:numId="65">
    <w:abstractNumId w:val="4"/>
  </w:num>
  <w:num w:numId="66">
    <w:abstractNumId w:val="67"/>
  </w:num>
  <w:num w:numId="67">
    <w:abstractNumId w:val="32"/>
  </w:num>
  <w:num w:numId="68">
    <w:abstractNumId w:val="55"/>
  </w:num>
  <w:num w:numId="69">
    <w:abstractNumId w:val="23"/>
  </w:num>
  <w:num w:numId="70">
    <w:abstractNumId w:val="16"/>
  </w:num>
  <w:num w:numId="71">
    <w:abstractNumId w:val="89"/>
  </w:num>
  <w:num w:numId="72">
    <w:abstractNumId w:val="6"/>
  </w:num>
  <w:num w:numId="73">
    <w:abstractNumId w:val="86"/>
  </w:num>
  <w:num w:numId="74">
    <w:abstractNumId w:val="34"/>
  </w:num>
  <w:num w:numId="75">
    <w:abstractNumId w:val="77"/>
  </w:num>
  <w:num w:numId="76">
    <w:abstractNumId w:val="63"/>
  </w:num>
  <w:num w:numId="77">
    <w:abstractNumId w:val="9"/>
  </w:num>
  <w:num w:numId="78">
    <w:abstractNumId w:val="71"/>
  </w:num>
  <w:num w:numId="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
  </w:num>
  <w:num w:numId="81">
    <w:abstractNumId w:val="84"/>
  </w:num>
  <w:num w:numId="82">
    <w:abstractNumId w:val="90"/>
  </w:num>
  <w:num w:numId="83">
    <w:abstractNumId w:val="30"/>
  </w:num>
  <w:num w:numId="84">
    <w:abstractNumId w:val="48"/>
  </w:num>
  <w:num w:numId="85">
    <w:abstractNumId w:val="20"/>
  </w:num>
  <w:num w:numId="86">
    <w:abstractNumId w:val="57"/>
  </w:num>
  <w:num w:numId="87">
    <w:abstractNumId w:val="29"/>
  </w:num>
  <w:num w:numId="88">
    <w:abstractNumId w:val="95"/>
  </w:num>
  <w:num w:numId="89">
    <w:abstractNumId w:val="83"/>
  </w:num>
  <w:num w:numId="90">
    <w:abstractNumId w:val="33"/>
  </w:num>
  <w:num w:numId="91">
    <w:abstractNumId w:val="85"/>
  </w:num>
  <w:num w:numId="92">
    <w:abstractNumId w:val="40"/>
  </w:num>
  <w:num w:numId="93">
    <w:abstractNumId w:val="42"/>
  </w:num>
  <w:num w:numId="94">
    <w:abstractNumId w:val="33"/>
  </w:num>
  <w:num w:numId="95">
    <w:abstractNumId w:val="47"/>
  </w:num>
  <w:num w:numId="96">
    <w:abstractNumId w:val="14"/>
  </w:num>
  <w:num w:numId="97">
    <w:abstractNumId w:val="1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71"/>
    <w:rsid w:val="00001F26"/>
    <w:rsid w:val="00010AB2"/>
    <w:rsid w:val="00025806"/>
    <w:rsid w:val="00025892"/>
    <w:rsid w:val="00030473"/>
    <w:rsid w:val="00033A5C"/>
    <w:rsid w:val="00046D66"/>
    <w:rsid w:val="00051B37"/>
    <w:rsid w:val="00053338"/>
    <w:rsid w:val="00056B8D"/>
    <w:rsid w:val="00063F0A"/>
    <w:rsid w:val="0006741A"/>
    <w:rsid w:val="00067CC6"/>
    <w:rsid w:val="00070510"/>
    <w:rsid w:val="000714D9"/>
    <w:rsid w:val="00072762"/>
    <w:rsid w:val="000735CB"/>
    <w:rsid w:val="00084B63"/>
    <w:rsid w:val="00084FB2"/>
    <w:rsid w:val="00094833"/>
    <w:rsid w:val="00097194"/>
    <w:rsid w:val="000B105E"/>
    <w:rsid w:val="000C2222"/>
    <w:rsid w:val="000D2480"/>
    <w:rsid w:val="000E04DB"/>
    <w:rsid w:val="000E1A71"/>
    <w:rsid w:val="000F0CD2"/>
    <w:rsid w:val="000F3C90"/>
    <w:rsid w:val="00101198"/>
    <w:rsid w:val="00101740"/>
    <w:rsid w:val="00103A66"/>
    <w:rsid w:val="00106698"/>
    <w:rsid w:val="00111315"/>
    <w:rsid w:val="0011562D"/>
    <w:rsid w:val="00127A2B"/>
    <w:rsid w:val="00130B05"/>
    <w:rsid w:val="00131325"/>
    <w:rsid w:val="001566B0"/>
    <w:rsid w:val="001714F0"/>
    <w:rsid w:val="00184266"/>
    <w:rsid w:val="00185758"/>
    <w:rsid w:val="00186A09"/>
    <w:rsid w:val="00190934"/>
    <w:rsid w:val="001A2B1C"/>
    <w:rsid w:val="001C36E2"/>
    <w:rsid w:val="001C49B1"/>
    <w:rsid w:val="001D467C"/>
    <w:rsid w:val="001D6273"/>
    <w:rsid w:val="001D6B2D"/>
    <w:rsid w:val="001E1C02"/>
    <w:rsid w:val="001E40E8"/>
    <w:rsid w:val="001E4744"/>
    <w:rsid w:val="001E4E2F"/>
    <w:rsid w:val="00205098"/>
    <w:rsid w:val="00213A14"/>
    <w:rsid w:val="00220550"/>
    <w:rsid w:val="002218EB"/>
    <w:rsid w:val="00224731"/>
    <w:rsid w:val="002248BD"/>
    <w:rsid w:val="0022534C"/>
    <w:rsid w:val="002264BD"/>
    <w:rsid w:val="00237EBE"/>
    <w:rsid w:val="00240E17"/>
    <w:rsid w:val="00242D4E"/>
    <w:rsid w:val="00250DC5"/>
    <w:rsid w:val="00252E9E"/>
    <w:rsid w:val="002548ED"/>
    <w:rsid w:val="00255A1B"/>
    <w:rsid w:val="00264575"/>
    <w:rsid w:val="00266851"/>
    <w:rsid w:val="00267499"/>
    <w:rsid w:val="002753EF"/>
    <w:rsid w:val="002778F6"/>
    <w:rsid w:val="00287C38"/>
    <w:rsid w:val="002917EB"/>
    <w:rsid w:val="00291A15"/>
    <w:rsid w:val="00295385"/>
    <w:rsid w:val="002A32BC"/>
    <w:rsid w:val="002A7134"/>
    <w:rsid w:val="002B4A91"/>
    <w:rsid w:val="002C2D97"/>
    <w:rsid w:val="002C32D6"/>
    <w:rsid w:val="002D685F"/>
    <w:rsid w:val="002E0B1C"/>
    <w:rsid w:val="002E65B4"/>
    <w:rsid w:val="002F6663"/>
    <w:rsid w:val="003047F2"/>
    <w:rsid w:val="003235BE"/>
    <w:rsid w:val="0032451B"/>
    <w:rsid w:val="00332FFB"/>
    <w:rsid w:val="00334E65"/>
    <w:rsid w:val="003470D2"/>
    <w:rsid w:val="003472BC"/>
    <w:rsid w:val="00351AA9"/>
    <w:rsid w:val="003563BB"/>
    <w:rsid w:val="00366DB7"/>
    <w:rsid w:val="00367325"/>
    <w:rsid w:val="00370B4E"/>
    <w:rsid w:val="00373AF0"/>
    <w:rsid w:val="00375EAD"/>
    <w:rsid w:val="00380E10"/>
    <w:rsid w:val="00383768"/>
    <w:rsid w:val="003847ED"/>
    <w:rsid w:val="00385304"/>
    <w:rsid w:val="00393AA0"/>
    <w:rsid w:val="00394310"/>
    <w:rsid w:val="003A04B2"/>
    <w:rsid w:val="003B470A"/>
    <w:rsid w:val="003B51EE"/>
    <w:rsid w:val="003C332B"/>
    <w:rsid w:val="003C639E"/>
    <w:rsid w:val="003D4E74"/>
    <w:rsid w:val="003D7141"/>
    <w:rsid w:val="003D7F58"/>
    <w:rsid w:val="003F4441"/>
    <w:rsid w:val="00400B65"/>
    <w:rsid w:val="004035BB"/>
    <w:rsid w:val="004075CD"/>
    <w:rsid w:val="00421F53"/>
    <w:rsid w:val="004223DD"/>
    <w:rsid w:val="004321EA"/>
    <w:rsid w:val="00434F84"/>
    <w:rsid w:val="00436DC6"/>
    <w:rsid w:val="0043785F"/>
    <w:rsid w:val="00441A1E"/>
    <w:rsid w:val="00443466"/>
    <w:rsid w:val="00444CF3"/>
    <w:rsid w:val="00444D27"/>
    <w:rsid w:val="00446388"/>
    <w:rsid w:val="004505B0"/>
    <w:rsid w:val="00451477"/>
    <w:rsid w:val="004621AC"/>
    <w:rsid w:val="00464E66"/>
    <w:rsid w:val="00466941"/>
    <w:rsid w:val="00467480"/>
    <w:rsid w:val="004679BE"/>
    <w:rsid w:val="0047259A"/>
    <w:rsid w:val="004842AC"/>
    <w:rsid w:val="004907C8"/>
    <w:rsid w:val="00490DDF"/>
    <w:rsid w:val="004B7C27"/>
    <w:rsid w:val="004C28CB"/>
    <w:rsid w:val="004D3392"/>
    <w:rsid w:val="004E2F88"/>
    <w:rsid w:val="004F017F"/>
    <w:rsid w:val="004F7F3B"/>
    <w:rsid w:val="005152B4"/>
    <w:rsid w:val="005213C0"/>
    <w:rsid w:val="00523DCE"/>
    <w:rsid w:val="00527E91"/>
    <w:rsid w:val="0053350C"/>
    <w:rsid w:val="00535DC7"/>
    <w:rsid w:val="005366A3"/>
    <w:rsid w:val="00540354"/>
    <w:rsid w:val="00540EE7"/>
    <w:rsid w:val="005419EB"/>
    <w:rsid w:val="00542756"/>
    <w:rsid w:val="00551C3A"/>
    <w:rsid w:val="0055300F"/>
    <w:rsid w:val="005532C6"/>
    <w:rsid w:val="0056590A"/>
    <w:rsid w:val="005661D5"/>
    <w:rsid w:val="0056740C"/>
    <w:rsid w:val="00573495"/>
    <w:rsid w:val="00582F96"/>
    <w:rsid w:val="00586D88"/>
    <w:rsid w:val="005A13F7"/>
    <w:rsid w:val="005A619F"/>
    <w:rsid w:val="005B39CF"/>
    <w:rsid w:val="005C2624"/>
    <w:rsid w:val="005C5848"/>
    <w:rsid w:val="005D2A9F"/>
    <w:rsid w:val="005D4A5B"/>
    <w:rsid w:val="005D5702"/>
    <w:rsid w:val="005D6BE1"/>
    <w:rsid w:val="005D7277"/>
    <w:rsid w:val="005E7BAD"/>
    <w:rsid w:val="005F550D"/>
    <w:rsid w:val="005F7B59"/>
    <w:rsid w:val="00602FDA"/>
    <w:rsid w:val="0060665A"/>
    <w:rsid w:val="00611E6C"/>
    <w:rsid w:val="00614197"/>
    <w:rsid w:val="00621C1A"/>
    <w:rsid w:val="00630E47"/>
    <w:rsid w:val="00632A7C"/>
    <w:rsid w:val="00635A80"/>
    <w:rsid w:val="006464FB"/>
    <w:rsid w:val="00654374"/>
    <w:rsid w:val="006619F0"/>
    <w:rsid w:val="00664B9F"/>
    <w:rsid w:val="00665088"/>
    <w:rsid w:val="006779FE"/>
    <w:rsid w:val="0069597C"/>
    <w:rsid w:val="006A466F"/>
    <w:rsid w:val="006B4AD1"/>
    <w:rsid w:val="006D3D07"/>
    <w:rsid w:val="006D4DC1"/>
    <w:rsid w:val="006F1766"/>
    <w:rsid w:val="006F2872"/>
    <w:rsid w:val="006F608F"/>
    <w:rsid w:val="006F7121"/>
    <w:rsid w:val="00707BFB"/>
    <w:rsid w:val="007234C9"/>
    <w:rsid w:val="00737BE9"/>
    <w:rsid w:val="00741950"/>
    <w:rsid w:val="00744161"/>
    <w:rsid w:val="0075042D"/>
    <w:rsid w:val="00760103"/>
    <w:rsid w:val="00761C7C"/>
    <w:rsid w:val="00763C18"/>
    <w:rsid w:val="00765AFE"/>
    <w:rsid w:val="00772AAA"/>
    <w:rsid w:val="007963A5"/>
    <w:rsid w:val="00797B65"/>
    <w:rsid w:val="007A4069"/>
    <w:rsid w:val="007A4B22"/>
    <w:rsid w:val="007B5B35"/>
    <w:rsid w:val="007C36D3"/>
    <w:rsid w:val="007C6E8E"/>
    <w:rsid w:val="007D0DD1"/>
    <w:rsid w:val="007D2C1A"/>
    <w:rsid w:val="007D3961"/>
    <w:rsid w:val="007D4668"/>
    <w:rsid w:val="007E54CE"/>
    <w:rsid w:val="007E6398"/>
    <w:rsid w:val="007E7467"/>
    <w:rsid w:val="007F589F"/>
    <w:rsid w:val="00800C59"/>
    <w:rsid w:val="008020B2"/>
    <w:rsid w:val="00813814"/>
    <w:rsid w:val="008159A2"/>
    <w:rsid w:val="00820FA4"/>
    <w:rsid w:val="00821B15"/>
    <w:rsid w:val="008225F3"/>
    <w:rsid w:val="00830996"/>
    <w:rsid w:val="008312E6"/>
    <w:rsid w:val="00840DE5"/>
    <w:rsid w:val="00845A9F"/>
    <w:rsid w:val="00845CA0"/>
    <w:rsid w:val="00847320"/>
    <w:rsid w:val="0085228C"/>
    <w:rsid w:val="00853E41"/>
    <w:rsid w:val="008744C7"/>
    <w:rsid w:val="00881328"/>
    <w:rsid w:val="00882524"/>
    <w:rsid w:val="008830FB"/>
    <w:rsid w:val="008853DD"/>
    <w:rsid w:val="00885BB2"/>
    <w:rsid w:val="00887379"/>
    <w:rsid w:val="00893037"/>
    <w:rsid w:val="00895EFD"/>
    <w:rsid w:val="008A49B5"/>
    <w:rsid w:val="008A4FE9"/>
    <w:rsid w:val="008B62C6"/>
    <w:rsid w:val="008C1BEF"/>
    <w:rsid w:val="008D2A34"/>
    <w:rsid w:val="008D54BC"/>
    <w:rsid w:val="008E4307"/>
    <w:rsid w:val="008E491D"/>
    <w:rsid w:val="008E621B"/>
    <w:rsid w:val="008E6ED8"/>
    <w:rsid w:val="008F6D64"/>
    <w:rsid w:val="00900521"/>
    <w:rsid w:val="0092346F"/>
    <w:rsid w:val="00935235"/>
    <w:rsid w:val="00943758"/>
    <w:rsid w:val="00950495"/>
    <w:rsid w:val="00950DF8"/>
    <w:rsid w:val="00964875"/>
    <w:rsid w:val="00965938"/>
    <w:rsid w:val="00967F87"/>
    <w:rsid w:val="00974443"/>
    <w:rsid w:val="009765EA"/>
    <w:rsid w:val="0097749F"/>
    <w:rsid w:val="009918F1"/>
    <w:rsid w:val="009955C7"/>
    <w:rsid w:val="00996E64"/>
    <w:rsid w:val="009A0A3E"/>
    <w:rsid w:val="009A2668"/>
    <w:rsid w:val="009A7850"/>
    <w:rsid w:val="009B61D3"/>
    <w:rsid w:val="009C5B54"/>
    <w:rsid w:val="009C6417"/>
    <w:rsid w:val="009D64A9"/>
    <w:rsid w:val="009E1388"/>
    <w:rsid w:val="009E4495"/>
    <w:rsid w:val="009E4AE8"/>
    <w:rsid w:val="009E5E10"/>
    <w:rsid w:val="009F284E"/>
    <w:rsid w:val="00A00D48"/>
    <w:rsid w:val="00A116B9"/>
    <w:rsid w:val="00A257F9"/>
    <w:rsid w:val="00A25D51"/>
    <w:rsid w:val="00A40F03"/>
    <w:rsid w:val="00A4162D"/>
    <w:rsid w:val="00A42405"/>
    <w:rsid w:val="00A47D9A"/>
    <w:rsid w:val="00A55660"/>
    <w:rsid w:val="00A560CA"/>
    <w:rsid w:val="00A60255"/>
    <w:rsid w:val="00A60768"/>
    <w:rsid w:val="00A637BB"/>
    <w:rsid w:val="00A6520E"/>
    <w:rsid w:val="00A670C1"/>
    <w:rsid w:val="00A703B5"/>
    <w:rsid w:val="00A70622"/>
    <w:rsid w:val="00A73112"/>
    <w:rsid w:val="00A7533A"/>
    <w:rsid w:val="00A817AE"/>
    <w:rsid w:val="00A83BCB"/>
    <w:rsid w:val="00A967E3"/>
    <w:rsid w:val="00AA3F32"/>
    <w:rsid w:val="00AA7459"/>
    <w:rsid w:val="00AC30FD"/>
    <w:rsid w:val="00AC47D9"/>
    <w:rsid w:val="00AC6159"/>
    <w:rsid w:val="00AE097E"/>
    <w:rsid w:val="00AE195F"/>
    <w:rsid w:val="00AE45CF"/>
    <w:rsid w:val="00AE60D1"/>
    <w:rsid w:val="00AE7E69"/>
    <w:rsid w:val="00AF072D"/>
    <w:rsid w:val="00B017FE"/>
    <w:rsid w:val="00B035A9"/>
    <w:rsid w:val="00B07316"/>
    <w:rsid w:val="00B10033"/>
    <w:rsid w:val="00B11A21"/>
    <w:rsid w:val="00B17405"/>
    <w:rsid w:val="00B24528"/>
    <w:rsid w:val="00B24BCC"/>
    <w:rsid w:val="00B32846"/>
    <w:rsid w:val="00B377A8"/>
    <w:rsid w:val="00B37820"/>
    <w:rsid w:val="00B44AC8"/>
    <w:rsid w:val="00B46FCA"/>
    <w:rsid w:val="00B5307E"/>
    <w:rsid w:val="00B53663"/>
    <w:rsid w:val="00B60B59"/>
    <w:rsid w:val="00B72DD1"/>
    <w:rsid w:val="00B767F1"/>
    <w:rsid w:val="00B82460"/>
    <w:rsid w:val="00B86732"/>
    <w:rsid w:val="00B86969"/>
    <w:rsid w:val="00BA51F1"/>
    <w:rsid w:val="00BA5770"/>
    <w:rsid w:val="00BB0279"/>
    <w:rsid w:val="00BB6488"/>
    <w:rsid w:val="00BC1B6C"/>
    <w:rsid w:val="00BC30BB"/>
    <w:rsid w:val="00BE134C"/>
    <w:rsid w:val="00BE3A22"/>
    <w:rsid w:val="00BE3AF1"/>
    <w:rsid w:val="00BF0A55"/>
    <w:rsid w:val="00BF2E28"/>
    <w:rsid w:val="00BF6BED"/>
    <w:rsid w:val="00C014EA"/>
    <w:rsid w:val="00C02033"/>
    <w:rsid w:val="00C12E12"/>
    <w:rsid w:val="00C17E13"/>
    <w:rsid w:val="00C26B6F"/>
    <w:rsid w:val="00C32628"/>
    <w:rsid w:val="00C3358F"/>
    <w:rsid w:val="00C531BB"/>
    <w:rsid w:val="00C53965"/>
    <w:rsid w:val="00C623E5"/>
    <w:rsid w:val="00C634E6"/>
    <w:rsid w:val="00C661A4"/>
    <w:rsid w:val="00C710AB"/>
    <w:rsid w:val="00C71995"/>
    <w:rsid w:val="00C71D92"/>
    <w:rsid w:val="00C72383"/>
    <w:rsid w:val="00C85068"/>
    <w:rsid w:val="00C9026C"/>
    <w:rsid w:val="00CA2F33"/>
    <w:rsid w:val="00CA6CDB"/>
    <w:rsid w:val="00CB004D"/>
    <w:rsid w:val="00CB019D"/>
    <w:rsid w:val="00CB321C"/>
    <w:rsid w:val="00CC258C"/>
    <w:rsid w:val="00CC47BB"/>
    <w:rsid w:val="00CC4D31"/>
    <w:rsid w:val="00CD0601"/>
    <w:rsid w:val="00CD1BE2"/>
    <w:rsid w:val="00CD1D27"/>
    <w:rsid w:val="00CD5C1C"/>
    <w:rsid w:val="00CE2443"/>
    <w:rsid w:val="00CE3762"/>
    <w:rsid w:val="00CE54BF"/>
    <w:rsid w:val="00CF0526"/>
    <w:rsid w:val="00CF51DE"/>
    <w:rsid w:val="00CF6C02"/>
    <w:rsid w:val="00CF75B7"/>
    <w:rsid w:val="00D05EC3"/>
    <w:rsid w:val="00D07006"/>
    <w:rsid w:val="00D26908"/>
    <w:rsid w:val="00D27B19"/>
    <w:rsid w:val="00D32A9F"/>
    <w:rsid w:val="00D34704"/>
    <w:rsid w:val="00D3478C"/>
    <w:rsid w:val="00D34A88"/>
    <w:rsid w:val="00D359E7"/>
    <w:rsid w:val="00D36105"/>
    <w:rsid w:val="00D37FB0"/>
    <w:rsid w:val="00D436E7"/>
    <w:rsid w:val="00D50725"/>
    <w:rsid w:val="00D639EE"/>
    <w:rsid w:val="00D65237"/>
    <w:rsid w:val="00D666D2"/>
    <w:rsid w:val="00D67253"/>
    <w:rsid w:val="00D81217"/>
    <w:rsid w:val="00D84971"/>
    <w:rsid w:val="00D8536E"/>
    <w:rsid w:val="00D92947"/>
    <w:rsid w:val="00DA292E"/>
    <w:rsid w:val="00DB499F"/>
    <w:rsid w:val="00DC1C46"/>
    <w:rsid w:val="00DD1375"/>
    <w:rsid w:val="00DD163A"/>
    <w:rsid w:val="00DE2B08"/>
    <w:rsid w:val="00DF666B"/>
    <w:rsid w:val="00E108D2"/>
    <w:rsid w:val="00E11D7E"/>
    <w:rsid w:val="00E1228F"/>
    <w:rsid w:val="00E13884"/>
    <w:rsid w:val="00E15AB6"/>
    <w:rsid w:val="00E217ED"/>
    <w:rsid w:val="00E31D63"/>
    <w:rsid w:val="00E34B3B"/>
    <w:rsid w:val="00E37FCE"/>
    <w:rsid w:val="00E41F9D"/>
    <w:rsid w:val="00E47531"/>
    <w:rsid w:val="00E50122"/>
    <w:rsid w:val="00E628EB"/>
    <w:rsid w:val="00E63C45"/>
    <w:rsid w:val="00E664AF"/>
    <w:rsid w:val="00E70552"/>
    <w:rsid w:val="00E73320"/>
    <w:rsid w:val="00E73BD2"/>
    <w:rsid w:val="00E752C3"/>
    <w:rsid w:val="00E8066C"/>
    <w:rsid w:val="00E80C96"/>
    <w:rsid w:val="00E849CC"/>
    <w:rsid w:val="00E92FDA"/>
    <w:rsid w:val="00EB0E10"/>
    <w:rsid w:val="00EB112B"/>
    <w:rsid w:val="00EB1D27"/>
    <w:rsid w:val="00EB263A"/>
    <w:rsid w:val="00EB58AC"/>
    <w:rsid w:val="00EB5C2D"/>
    <w:rsid w:val="00EB6D36"/>
    <w:rsid w:val="00EC07EC"/>
    <w:rsid w:val="00EC2380"/>
    <w:rsid w:val="00EC4654"/>
    <w:rsid w:val="00EC5732"/>
    <w:rsid w:val="00EC612A"/>
    <w:rsid w:val="00EC7C8A"/>
    <w:rsid w:val="00ED0973"/>
    <w:rsid w:val="00ED0BD0"/>
    <w:rsid w:val="00ED232E"/>
    <w:rsid w:val="00ED3AD1"/>
    <w:rsid w:val="00ED769D"/>
    <w:rsid w:val="00EE6326"/>
    <w:rsid w:val="00EF3CF4"/>
    <w:rsid w:val="00EF3F7A"/>
    <w:rsid w:val="00F00649"/>
    <w:rsid w:val="00F06D34"/>
    <w:rsid w:val="00F15E76"/>
    <w:rsid w:val="00F2022B"/>
    <w:rsid w:val="00F204C6"/>
    <w:rsid w:val="00F2086A"/>
    <w:rsid w:val="00F24796"/>
    <w:rsid w:val="00F2541F"/>
    <w:rsid w:val="00F25A24"/>
    <w:rsid w:val="00F300F6"/>
    <w:rsid w:val="00F47227"/>
    <w:rsid w:val="00F61494"/>
    <w:rsid w:val="00F6570A"/>
    <w:rsid w:val="00F76059"/>
    <w:rsid w:val="00F77228"/>
    <w:rsid w:val="00F776CB"/>
    <w:rsid w:val="00F80CB1"/>
    <w:rsid w:val="00F957C6"/>
    <w:rsid w:val="00FB79CC"/>
    <w:rsid w:val="00FB7BA4"/>
    <w:rsid w:val="00FC21DE"/>
    <w:rsid w:val="00FC70A7"/>
    <w:rsid w:val="00FC70C6"/>
    <w:rsid w:val="00FD3D17"/>
    <w:rsid w:val="00FD5118"/>
    <w:rsid w:val="00FE0B6B"/>
    <w:rsid w:val="00FE0B9F"/>
    <w:rsid w:val="00FE5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F2F6E16"/>
  <w15:docId w15:val="{FF9C34AA-C4A1-4DFB-86EF-BBD09528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1A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84971"/>
    <w:pPr>
      <w:keepNext/>
      <w:widowControl/>
      <w:autoSpaceDE/>
      <w:autoSpaceDN/>
      <w:adjustRightInd/>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4971"/>
    <w:rPr>
      <w:rFonts w:ascii="Times New Roman" w:eastAsia="Times New Roman" w:hAnsi="Times New Roman" w:cs="Times New Roman"/>
      <w:sz w:val="24"/>
      <w:szCs w:val="20"/>
    </w:rPr>
  </w:style>
  <w:style w:type="paragraph" w:styleId="ListParagraph">
    <w:name w:val="List Paragraph"/>
    <w:basedOn w:val="Normal"/>
    <w:uiPriority w:val="34"/>
    <w:qFormat/>
    <w:rsid w:val="009F284E"/>
    <w:pPr>
      <w:ind w:left="720"/>
      <w:contextualSpacing/>
    </w:pPr>
  </w:style>
  <w:style w:type="table" w:styleId="TableGrid">
    <w:name w:val="Table Grid"/>
    <w:basedOn w:val="TableNormal"/>
    <w:uiPriority w:val="39"/>
    <w:rsid w:val="00A83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54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41F"/>
    <w:rPr>
      <w:rFonts w:ascii="Segoe UI" w:eastAsia="Times New Roman" w:hAnsi="Segoe UI" w:cs="Segoe UI"/>
      <w:sz w:val="18"/>
      <w:szCs w:val="18"/>
    </w:rPr>
  </w:style>
  <w:style w:type="paragraph" w:styleId="Header">
    <w:name w:val="header"/>
    <w:basedOn w:val="Normal"/>
    <w:link w:val="HeaderChar"/>
    <w:uiPriority w:val="99"/>
    <w:unhideWhenUsed/>
    <w:rsid w:val="00630E47"/>
    <w:pPr>
      <w:tabs>
        <w:tab w:val="center" w:pos="4680"/>
        <w:tab w:val="right" w:pos="9360"/>
      </w:tabs>
    </w:pPr>
  </w:style>
  <w:style w:type="character" w:customStyle="1" w:styleId="HeaderChar">
    <w:name w:val="Header Char"/>
    <w:basedOn w:val="DefaultParagraphFont"/>
    <w:link w:val="Header"/>
    <w:uiPriority w:val="99"/>
    <w:rsid w:val="00630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0E47"/>
    <w:pPr>
      <w:tabs>
        <w:tab w:val="center" w:pos="4680"/>
        <w:tab w:val="right" w:pos="9360"/>
      </w:tabs>
    </w:pPr>
  </w:style>
  <w:style w:type="character" w:customStyle="1" w:styleId="FooterChar">
    <w:name w:val="Footer Char"/>
    <w:basedOn w:val="DefaultParagraphFont"/>
    <w:link w:val="Footer"/>
    <w:uiPriority w:val="99"/>
    <w:rsid w:val="00630E4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D5C1C"/>
    <w:rPr>
      <w:sz w:val="16"/>
      <w:szCs w:val="16"/>
    </w:rPr>
  </w:style>
  <w:style w:type="paragraph" w:styleId="CommentText">
    <w:name w:val="annotation text"/>
    <w:basedOn w:val="Normal"/>
    <w:link w:val="CommentTextChar"/>
    <w:uiPriority w:val="99"/>
    <w:semiHidden/>
    <w:unhideWhenUsed/>
    <w:rsid w:val="00CD5C1C"/>
    <w:rPr>
      <w:sz w:val="20"/>
      <w:szCs w:val="20"/>
    </w:rPr>
  </w:style>
  <w:style w:type="character" w:customStyle="1" w:styleId="CommentTextChar">
    <w:name w:val="Comment Text Char"/>
    <w:basedOn w:val="DefaultParagraphFont"/>
    <w:link w:val="CommentText"/>
    <w:uiPriority w:val="99"/>
    <w:semiHidden/>
    <w:rsid w:val="00CD5C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5C1C"/>
    <w:rPr>
      <w:b/>
      <w:bCs/>
    </w:rPr>
  </w:style>
  <w:style w:type="character" w:customStyle="1" w:styleId="CommentSubjectChar">
    <w:name w:val="Comment Subject Char"/>
    <w:basedOn w:val="CommentTextChar"/>
    <w:link w:val="CommentSubject"/>
    <w:uiPriority w:val="99"/>
    <w:semiHidden/>
    <w:rsid w:val="00CD5C1C"/>
    <w:rPr>
      <w:rFonts w:ascii="Times New Roman" w:eastAsia="Times New Roman" w:hAnsi="Times New Roman" w:cs="Times New Roman"/>
      <w:b/>
      <w:bCs/>
      <w:sz w:val="20"/>
      <w:szCs w:val="20"/>
    </w:rPr>
  </w:style>
  <w:style w:type="paragraph" w:styleId="Revision">
    <w:name w:val="Revision"/>
    <w:hidden/>
    <w:uiPriority w:val="99"/>
    <w:semiHidden/>
    <w:rsid w:val="005419EB"/>
    <w:pPr>
      <w:spacing w:after="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5F550D"/>
    <w:rPr>
      <w:i/>
      <w:iCs/>
      <w:color w:val="404040" w:themeColor="text1" w:themeTint="BF"/>
    </w:rPr>
  </w:style>
  <w:style w:type="paragraph" w:customStyle="1" w:styleId="Default">
    <w:name w:val="Default"/>
    <w:rsid w:val="00845A9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4429">
      <w:bodyDiv w:val="1"/>
      <w:marLeft w:val="0"/>
      <w:marRight w:val="0"/>
      <w:marTop w:val="0"/>
      <w:marBottom w:val="0"/>
      <w:divBdr>
        <w:top w:val="none" w:sz="0" w:space="0" w:color="auto"/>
        <w:left w:val="none" w:sz="0" w:space="0" w:color="auto"/>
        <w:bottom w:val="none" w:sz="0" w:space="0" w:color="auto"/>
        <w:right w:val="none" w:sz="0" w:space="0" w:color="auto"/>
      </w:divBdr>
    </w:div>
    <w:div w:id="154079354">
      <w:bodyDiv w:val="1"/>
      <w:marLeft w:val="0"/>
      <w:marRight w:val="0"/>
      <w:marTop w:val="0"/>
      <w:marBottom w:val="0"/>
      <w:divBdr>
        <w:top w:val="none" w:sz="0" w:space="0" w:color="auto"/>
        <w:left w:val="none" w:sz="0" w:space="0" w:color="auto"/>
        <w:bottom w:val="none" w:sz="0" w:space="0" w:color="auto"/>
        <w:right w:val="none" w:sz="0" w:space="0" w:color="auto"/>
      </w:divBdr>
    </w:div>
    <w:div w:id="413553246">
      <w:bodyDiv w:val="1"/>
      <w:marLeft w:val="0"/>
      <w:marRight w:val="0"/>
      <w:marTop w:val="0"/>
      <w:marBottom w:val="450"/>
      <w:divBdr>
        <w:top w:val="none" w:sz="0" w:space="0" w:color="auto"/>
        <w:left w:val="none" w:sz="0" w:space="0" w:color="auto"/>
        <w:bottom w:val="none" w:sz="0" w:space="0" w:color="auto"/>
        <w:right w:val="none" w:sz="0" w:space="0" w:color="auto"/>
      </w:divBdr>
      <w:divsChild>
        <w:div w:id="93869497">
          <w:marLeft w:val="90"/>
          <w:marRight w:val="90"/>
          <w:marTop w:val="0"/>
          <w:marBottom w:val="0"/>
          <w:divBdr>
            <w:top w:val="single" w:sz="6" w:space="23" w:color="DFDFDF"/>
            <w:left w:val="single" w:sz="6" w:space="23" w:color="DFDFDF"/>
            <w:bottom w:val="single" w:sz="6" w:space="8" w:color="DFDFDF"/>
            <w:right w:val="single" w:sz="6" w:space="23" w:color="DFDFDF"/>
          </w:divBdr>
          <w:divsChild>
            <w:div w:id="20037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98532">
      <w:bodyDiv w:val="1"/>
      <w:marLeft w:val="0"/>
      <w:marRight w:val="0"/>
      <w:marTop w:val="0"/>
      <w:marBottom w:val="0"/>
      <w:divBdr>
        <w:top w:val="none" w:sz="0" w:space="0" w:color="auto"/>
        <w:left w:val="none" w:sz="0" w:space="0" w:color="auto"/>
        <w:bottom w:val="none" w:sz="0" w:space="0" w:color="auto"/>
        <w:right w:val="none" w:sz="0" w:space="0" w:color="auto"/>
      </w:divBdr>
    </w:div>
    <w:div w:id="972366397">
      <w:bodyDiv w:val="1"/>
      <w:marLeft w:val="0"/>
      <w:marRight w:val="0"/>
      <w:marTop w:val="0"/>
      <w:marBottom w:val="450"/>
      <w:divBdr>
        <w:top w:val="none" w:sz="0" w:space="0" w:color="auto"/>
        <w:left w:val="none" w:sz="0" w:space="0" w:color="auto"/>
        <w:bottom w:val="none" w:sz="0" w:space="0" w:color="auto"/>
        <w:right w:val="none" w:sz="0" w:space="0" w:color="auto"/>
      </w:divBdr>
      <w:divsChild>
        <w:div w:id="1991640306">
          <w:marLeft w:val="90"/>
          <w:marRight w:val="90"/>
          <w:marTop w:val="0"/>
          <w:marBottom w:val="0"/>
          <w:divBdr>
            <w:top w:val="single" w:sz="6" w:space="23" w:color="DFDFDF"/>
            <w:left w:val="single" w:sz="6" w:space="23" w:color="DFDFDF"/>
            <w:bottom w:val="single" w:sz="6" w:space="8" w:color="DFDFDF"/>
            <w:right w:val="single" w:sz="6" w:space="23" w:color="DFDFDF"/>
          </w:divBdr>
          <w:divsChild>
            <w:div w:id="7643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461">
      <w:bodyDiv w:val="1"/>
      <w:marLeft w:val="0"/>
      <w:marRight w:val="0"/>
      <w:marTop w:val="0"/>
      <w:marBottom w:val="0"/>
      <w:divBdr>
        <w:top w:val="none" w:sz="0" w:space="0" w:color="auto"/>
        <w:left w:val="none" w:sz="0" w:space="0" w:color="auto"/>
        <w:bottom w:val="none" w:sz="0" w:space="0" w:color="auto"/>
        <w:right w:val="none" w:sz="0" w:space="0" w:color="auto"/>
      </w:divBdr>
    </w:div>
    <w:div w:id="1402561335">
      <w:bodyDiv w:val="1"/>
      <w:marLeft w:val="0"/>
      <w:marRight w:val="0"/>
      <w:marTop w:val="0"/>
      <w:marBottom w:val="0"/>
      <w:divBdr>
        <w:top w:val="none" w:sz="0" w:space="0" w:color="auto"/>
        <w:left w:val="none" w:sz="0" w:space="0" w:color="auto"/>
        <w:bottom w:val="none" w:sz="0" w:space="0" w:color="auto"/>
        <w:right w:val="none" w:sz="0" w:space="0" w:color="auto"/>
      </w:divBdr>
    </w:div>
    <w:div w:id="166038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C479-5C1B-454C-AB40-515F035BC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800</Words>
  <Characters>4566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Blum, Ethan (CDC/ONDIEH/NCCDPHP)</dc:creator>
  <cp:keywords/>
  <dc:description/>
  <cp:lastModifiedBy>Vaid, Isam (CDC/DDNID/NCCDPHP/DHDSP)</cp:lastModifiedBy>
  <cp:revision>2</cp:revision>
  <cp:lastPrinted>2018-02-27T19:54:00Z</cp:lastPrinted>
  <dcterms:created xsi:type="dcterms:W3CDTF">2020-10-05T18:17:00Z</dcterms:created>
  <dcterms:modified xsi:type="dcterms:W3CDTF">2020-10-05T18:17:00Z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iteId">
    <vt:lpwstr>9ce70869-60db-44fd-abe8-d2767077fc8f</vt:lpwstr>
  </property>
  <property fmtid="{D5CDD505-2E9C-101B-9397-08002B2CF9AE}" pid="4" name="MSIP_Label_8af03ff0-41c5-4c41-b55e-fabb8fae94be_Owner">
    <vt:lpwstr>iav2@cdc.gov</vt:lpwstr>
  </property>
  <property fmtid="{D5CDD505-2E9C-101B-9397-08002B2CF9AE}" pid="5" name="MSIP_Label_8af03ff0-41c5-4c41-b55e-fabb8fae94be_SetDate">
    <vt:lpwstr>2020-06-24T19:23:29.0964059Z</vt:lpwstr>
  </property>
  <property fmtid="{D5CDD505-2E9C-101B-9397-08002B2CF9AE}" pid="6" name="MSIP_Label_8af03ff0-41c5-4c41-b55e-fabb8fae94be_Name">
    <vt:lpwstr>Public</vt:lpwstr>
  </property>
  <property fmtid="{D5CDD505-2E9C-101B-9397-08002B2CF9AE}" pid="7" name="MSIP_Label_8af03ff0-41c5-4c41-b55e-fabb8fae94be_Application">
    <vt:lpwstr>Microsoft Azure Information Protection</vt:lpwstr>
  </property>
  <property fmtid="{D5CDD505-2E9C-101B-9397-08002B2CF9AE}" pid="8" name="MSIP_Label_8af03ff0-41c5-4c41-b55e-fabb8fae94be_ActionId">
    <vt:lpwstr>0f4d1ed7-2749-43e3-b69f-262fa10e48aa</vt:lpwstr>
  </property>
  <property fmtid="{D5CDD505-2E9C-101B-9397-08002B2CF9AE}" pid="9" name="MSIP_Label_8af03ff0-41c5-4c41-b55e-fabb8fae94be_Extended_MSFT_Method">
    <vt:lpwstr>Manual</vt:lpwstr>
  </property>
  <property fmtid="{D5CDD505-2E9C-101B-9397-08002B2CF9AE}" pid="10" name="Sensitivity">
    <vt:lpwstr>Public</vt:lpwstr>
  </property>
</Properties>
</file>