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3402" w:rsidR="003E3074" w:rsidP="00A53402" w:rsidRDefault="00A53402" w14:paraId="21B91037" w14:textId="77777777">
      <w:pPr>
        <w:pStyle w:val="NoSpacing"/>
        <w:jc w:val="center"/>
        <w:rPr>
          <w:rFonts w:ascii="Times New Roman" w:hAnsi="Times New Roman" w:cs="Times New Roman"/>
          <w:sz w:val="24"/>
          <w:szCs w:val="24"/>
        </w:rPr>
      </w:pPr>
      <w:r w:rsidRPr="00A53402">
        <w:rPr>
          <w:rFonts w:ascii="Times New Roman" w:hAnsi="Times New Roman" w:cs="Times New Roman"/>
          <w:sz w:val="24"/>
          <w:szCs w:val="24"/>
        </w:rPr>
        <w:t>UNITED STATES FOOD &amp; DRUG ADMINISTRATION</w:t>
      </w:r>
    </w:p>
    <w:p w:rsidRPr="00A53402" w:rsidR="00832D3B" w:rsidP="00A53402" w:rsidRDefault="00832D3B" w14:paraId="53AFC43A" w14:textId="77777777">
      <w:pPr>
        <w:pStyle w:val="NoSpacing"/>
        <w:rPr>
          <w:rFonts w:ascii="Times New Roman" w:hAnsi="Times New Roman" w:cs="Times New Roman"/>
          <w:sz w:val="24"/>
          <w:szCs w:val="24"/>
        </w:rPr>
      </w:pPr>
    </w:p>
    <w:p w:rsidRPr="00A53402" w:rsidR="00A53402" w:rsidP="00A53402" w:rsidRDefault="003E3074" w14:paraId="1907D265" w14:textId="77777777">
      <w:pPr>
        <w:pStyle w:val="NoSpacing"/>
        <w:jc w:val="center"/>
        <w:rPr>
          <w:rFonts w:ascii="Times New Roman" w:hAnsi="Times New Roman" w:cs="Times New Roman"/>
          <w:sz w:val="24"/>
          <w:szCs w:val="24"/>
        </w:rPr>
      </w:pPr>
      <w:r w:rsidRPr="00A53402">
        <w:rPr>
          <w:rFonts w:ascii="Times New Roman" w:hAnsi="Times New Roman" w:cs="Times New Roman"/>
          <w:sz w:val="24"/>
          <w:szCs w:val="24"/>
        </w:rPr>
        <w:t>Exceptions or Alternatives to Labeling Requirements</w:t>
      </w:r>
    </w:p>
    <w:p w:rsidRPr="00A53402" w:rsidR="003E3074" w:rsidP="00A53402" w:rsidRDefault="003E3074" w14:paraId="5C1F20B1" w14:textId="77777777">
      <w:pPr>
        <w:pStyle w:val="NoSpacing"/>
        <w:jc w:val="center"/>
        <w:rPr>
          <w:rFonts w:ascii="Times New Roman" w:hAnsi="Times New Roman" w:cs="Times New Roman"/>
          <w:sz w:val="24"/>
          <w:szCs w:val="24"/>
        </w:rPr>
      </w:pPr>
      <w:r w:rsidRPr="00A53402">
        <w:rPr>
          <w:rFonts w:ascii="Times New Roman" w:hAnsi="Times New Roman" w:cs="Times New Roman"/>
          <w:sz w:val="24"/>
          <w:szCs w:val="24"/>
        </w:rPr>
        <w:t xml:space="preserve">for Products Held </w:t>
      </w:r>
      <w:r w:rsidRPr="00A53402" w:rsidR="00EB6FA8">
        <w:rPr>
          <w:rFonts w:ascii="Times New Roman" w:hAnsi="Times New Roman" w:cs="Times New Roman"/>
          <w:sz w:val="24"/>
          <w:szCs w:val="24"/>
        </w:rPr>
        <w:t>b</w:t>
      </w:r>
      <w:r w:rsidRPr="00A53402">
        <w:rPr>
          <w:rFonts w:ascii="Times New Roman" w:hAnsi="Times New Roman" w:cs="Times New Roman"/>
          <w:sz w:val="24"/>
          <w:szCs w:val="24"/>
        </w:rPr>
        <w:t>y the Strategic National Stockpile</w:t>
      </w:r>
    </w:p>
    <w:p w:rsidRPr="00A53402" w:rsidR="003E3074" w:rsidP="00A53402" w:rsidRDefault="003E3074" w14:paraId="31360264" w14:textId="77777777">
      <w:pPr>
        <w:pStyle w:val="NoSpacing"/>
        <w:jc w:val="center"/>
        <w:rPr>
          <w:rFonts w:ascii="Times New Roman" w:hAnsi="Times New Roman" w:cs="Times New Roman"/>
          <w:sz w:val="24"/>
          <w:szCs w:val="24"/>
        </w:rPr>
      </w:pPr>
    </w:p>
    <w:p w:rsidRPr="00A53402" w:rsidR="00A53402" w:rsidP="00A53402" w:rsidRDefault="003E3074" w14:paraId="000672E0" w14:textId="77777777">
      <w:pPr>
        <w:pStyle w:val="NoSpacing"/>
        <w:jc w:val="center"/>
        <w:rPr>
          <w:rFonts w:ascii="Times New Roman" w:hAnsi="Times New Roman" w:cs="Times New Roman"/>
          <w:sz w:val="24"/>
          <w:szCs w:val="24"/>
          <w:u w:val="single"/>
        </w:rPr>
      </w:pPr>
      <w:r w:rsidRPr="00A53402">
        <w:rPr>
          <w:rFonts w:ascii="Times New Roman" w:hAnsi="Times New Roman" w:cs="Times New Roman"/>
          <w:sz w:val="24"/>
          <w:szCs w:val="24"/>
          <w:u w:val="single"/>
        </w:rPr>
        <w:t>OMB Control No. 0910-0614</w:t>
      </w:r>
    </w:p>
    <w:p w:rsidR="00A53402" w:rsidP="00A53402" w:rsidRDefault="00A53402" w14:paraId="1271A5DD" w14:textId="77777777">
      <w:pPr>
        <w:pStyle w:val="NoSpacing"/>
        <w:rPr>
          <w:rFonts w:ascii="Times New Roman" w:hAnsi="Times New Roman" w:cs="Times New Roman"/>
          <w:sz w:val="24"/>
          <w:szCs w:val="24"/>
        </w:rPr>
      </w:pPr>
    </w:p>
    <w:p w:rsidR="006D3965" w:rsidP="00A53402" w:rsidRDefault="006D3965" w14:paraId="42A91279" w14:textId="77777777">
      <w:pPr>
        <w:pStyle w:val="NoSpacing"/>
        <w:rPr>
          <w:rFonts w:ascii="Times New Roman" w:hAnsi="Times New Roman" w:cs="Times New Roman"/>
          <w:sz w:val="24"/>
          <w:szCs w:val="24"/>
        </w:rPr>
      </w:pPr>
    </w:p>
    <w:p w:rsidRPr="00A53402" w:rsidR="003E3074" w:rsidP="00A53402" w:rsidRDefault="003E3074" w14:paraId="2CF4C264" w14:textId="68D4B177">
      <w:pPr>
        <w:pStyle w:val="NoSpacing"/>
        <w:rPr>
          <w:rFonts w:ascii="Times New Roman" w:hAnsi="Times New Roman" w:cs="Times New Roman"/>
          <w:sz w:val="24"/>
          <w:szCs w:val="24"/>
        </w:rPr>
      </w:pPr>
      <w:r w:rsidRPr="00A53402">
        <w:rPr>
          <w:rFonts w:ascii="Times New Roman" w:hAnsi="Times New Roman" w:cs="Times New Roman"/>
          <w:sz w:val="24"/>
          <w:szCs w:val="24"/>
        </w:rPr>
        <w:t>SUPPORTING STATEMENT</w:t>
      </w:r>
      <w:r w:rsidR="00A53402">
        <w:rPr>
          <w:rFonts w:ascii="Times New Roman" w:hAnsi="Times New Roman" w:cs="Times New Roman"/>
          <w:sz w:val="24"/>
          <w:szCs w:val="24"/>
        </w:rPr>
        <w:t xml:space="preserve"> – </w:t>
      </w:r>
      <w:r w:rsidRPr="00A53402" w:rsidR="00A53402">
        <w:rPr>
          <w:rFonts w:ascii="Times New Roman" w:hAnsi="Times New Roman" w:cs="Times New Roman"/>
          <w:b/>
          <w:sz w:val="24"/>
          <w:szCs w:val="24"/>
        </w:rPr>
        <w:t>Part A:  Justification</w:t>
      </w:r>
    </w:p>
    <w:p w:rsidR="003E3074" w:rsidP="00A53402" w:rsidRDefault="003E3074" w14:paraId="44D232D0" w14:textId="6B36898A">
      <w:pPr>
        <w:pStyle w:val="NoSpacing"/>
        <w:rPr>
          <w:rFonts w:ascii="Times New Roman" w:hAnsi="Times New Roman" w:cs="Times New Roman"/>
          <w:sz w:val="24"/>
          <w:szCs w:val="24"/>
        </w:rPr>
      </w:pPr>
    </w:p>
    <w:p w:rsidRPr="00A53402" w:rsidR="006D3965" w:rsidP="00A53402" w:rsidRDefault="006D3965" w14:paraId="26476E51" w14:textId="77777777">
      <w:pPr>
        <w:pStyle w:val="NoSpacing"/>
        <w:rPr>
          <w:rFonts w:ascii="Times New Roman" w:hAnsi="Times New Roman" w:cs="Times New Roman"/>
          <w:sz w:val="24"/>
          <w:szCs w:val="24"/>
        </w:rPr>
      </w:pPr>
    </w:p>
    <w:p w:rsidRPr="00A53402" w:rsidR="003E3074" w:rsidP="00A53402" w:rsidRDefault="00A53402" w14:paraId="4EF43DF0"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Pr="000715A8" w:rsidR="003E3074">
        <w:rPr>
          <w:rFonts w:ascii="Times New Roman" w:hAnsi="Times New Roman" w:cs="Times New Roman"/>
          <w:sz w:val="24"/>
          <w:szCs w:val="24"/>
          <w:u w:val="single"/>
        </w:rPr>
        <w:t>Circumstances Making the Collection of Information Necessary</w:t>
      </w:r>
    </w:p>
    <w:p w:rsidRPr="00A53402" w:rsidR="003E3074" w:rsidP="00A53402" w:rsidRDefault="003E3074" w14:paraId="0AF8FB01" w14:textId="77777777">
      <w:pPr>
        <w:pStyle w:val="NoSpacing"/>
        <w:rPr>
          <w:rFonts w:ascii="Times New Roman" w:hAnsi="Times New Roman" w:cs="Times New Roman"/>
          <w:sz w:val="24"/>
          <w:szCs w:val="24"/>
        </w:rPr>
      </w:pPr>
    </w:p>
    <w:p w:rsidR="003F28C8" w:rsidP="00A53402" w:rsidRDefault="003E3074" w14:paraId="4C6D7ED5" w14:textId="769162FF">
      <w:pPr>
        <w:pStyle w:val="NoSpacing"/>
        <w:rPr>
          <w:rFonts w:ascii="Times New Roman" w:hAnsi="Times New Roman" w:cs="Times New Roman"/>
          <w:sz w:val="24"/>
          <w:szCs w:val="24"/>
        </w:rPr>
      </w:pPr>
      <w:r w:rsidRPr="00A53402">
        <w:rPr>
          <w:rFonts w:ascii="Times New Roman" w:hAnsi="Times New Roman" w:cs="Times New Roman"/>
          <w:sz w:val="24"/>
          <w:szCs w:val="24"/>
        </w:rPr>
        <w:t>This information collection supports Food and Drug Administration (FDA</w:t>
      </w:r>
      <w:r w:rsidR="001E6303">
        <w:rPr>
          <w:rFonts w:ascii="Times New Roman" w:hAnsi="Times New Roman" w:cs="Times New Roman"/>
          <w:sz w:val="24"/>
          <w:szCs w:val="24"/>
        </w:rPr>
        <w:t>, the agency</w:t>
      </w:r>
      <w:r w:rsidRPr="00A53402">
        <w:rPr>
          <w:rFonts w:ascii="Times New Roman" w:hAnsi="Times New Roman" w:cs="Times New Roman"/>
          <w:sz w:val="24"/>
          <w:szCs w:val="24"/>
        </w:rPr>
        <w:t>) regulations regarding Exceptions or Alternatives to Labeling Requirements for Products Held By the Strategic National Stockpile</w:t>
      </w:r>
      <w:r w:rsidR="000715A8">
        <w:rPr>
          <w:rFonts w:ascii="Times New Roman" w:hAnsi="Times New Roman" w:cs="Times New Roman"/>
          <w:sz w:val="24"/>
          <w:szCs w:val="24"/>
        </w:rPr>
        <w:t xml:space="preserve">.  </w:t>
      </w:r>
      <w:r w:rsidRPr="00A53402">
        <w:rPr>
          <w:rFonts w:ascii="Times New Roman" w:hAnsi="Times New Roman" w:cs="Times New Roman"/>
          <w:sz w:val="24"/>
          <w:szCs w:val="24"/>
        </w:rPr>
        <w:t>Under the Public Health Service Act (PHS Act), the Department of Health and Human Services (HHS) stockpiles medical products that are essential to the security of the nation (section 319F</w:t>
      </w:r>
      <w:r w:rsidR="000715A8">
        <w:rPr>
          <w:rFonts w:ascii="Times New Roman" w:hAnsi="Times New Roman" w:cs="Times New Roman"/>
          <w:sz w:val="24"/>
          <w:szCs w:val="24"/>
        </w:rPr>
        <w:t>-2</w:t>
      </w:r>
      <w:r w:rsidR="001E6303">
        <w:rPr>
          <w:rFonts w:ascii="Times New Roman" w:hAnsi="Times New Roman" w:cs="Times New Roman"/>
          <w:sz w:val="24"/>
          <w:szCs w:val="24"/>
        </w:rPr>
        <w:t xml:space="preserve"> of</w:t>
      </w:r>
      <w:r w:rsidRPr="00A53402">
        <w:rPr>
          <w:rFonts w:ascii="Times New Roman" w:hAnsi="Times New Roman" w:cs="Times New Roman"/>
          <w:sz w:val="24"/>
          <w:szCs w:val="24"/>
        </w:rPr>
        <w:t xml:space="preserve"> the PHS Act (42 U.S.C. 247d-6b)).  This collection of medical products for use during national health emergencies, known as the SNS, is to “</w:t>
      </w:r>
      <w:r w:rsidRPr="006E6B09">
        <w:rPr>
          <w:rFonts w:ascii="Times New Roman" w:hAnsi="Times New Roman" w:cs="Times New Roman"/>
          <w:i/>
          <w:sz w:val="24"/>
          <w:szCs w:val="24"/>
        </w:rPr>
        <w:t>provide for the emergency health security of the United States, including the emergency health security of children and other vulnerable populations, in the event of a bioterrorist attack or other public health emergency</w:t>
      </w:r>
      <w:r w:rsidRPr="00A53402">
        <w:rPr>
          <w:rFonts w:ascii="Times New Roman" w:hAnsi="Times New Roman" w:cs="Times New Roman"/>
          <w:sz w:val="24"/>
          <w:szCs w:val="24"/>
        </w:rPr>
        <w:t>.”</w:t>
      </w:r>
      <w:r w:rsidR="00216F0C">
        <w:rPr>
          <w:rFonts w:ascii="Times New Roman" w:hAnsi="Times New Roman" w:cs="Times New Roman"/>
          <w:sz w:val="24"/>
          <w:szCs w:val="24"/>
        </w:rPr>
        <w:t xml:space="preserve">  </w:t>
      </w:r>
      <w:r w:rsidRPr="00A53402">
        <w:rPr>
          <w:rFonts w:ascii="Times New Roman" w:hAnsi="Times New Roman" w:cs="Times New Roman"/>
          <w:sz w:val="24"/>
          <w:szCs w:val="24"/>
        </w:rPr>
        <w:t>It may be appropriate for certain medical products that are or will be held in the SNS to be labeled in a manner that would not comply with certain FDA labeling regulations, given their anticipated circumstances of use in an emergency.  However, noncompliance with these labeling requirements could render such products misbranded under section 502 of the Federal Food, Drug, and Cosmetic Act (21 U.S.C. 352).</w:t>
      </w:r>
      <w:r w:rsidR="003F28C8">
        <w:rPr>
          <w:rFonts w:ascii="Times New Roman" w:hAnsi="Times New Roman" w:cs="Times New Roman"/>
          <w:sz w:val="24"/>
          <w:szCs w:val="24"/>
        </w:rPr>
        <w:t xml:space="preserve">  Information regarding the </w:t>
      </w:r>
      <w:r w:rsidR="009B7D79">
        <w:rPr>
          <w:rFonts w:ascii="Times New Roman" w:hAnsi="Times New Roman" w:cs="Times New Roman"/>
          <w:sz w:val="24"/>
          <w:szCs w:val="24"/>
        </w:rPr>
        <w:t>Strategic</w:t>
      </w:r>
      <w:r w:rsidR="003F28C8">
        <w:rPr>
          <w:rFonts w:ascii="Times New Roman" w:hAnsi="Times New Roman" w:cs="Times New Roman"/>
          <w:sz w:val="24"/>
          <w:szCs w:val="24"/>
        </w:rPr>
        <w:t xml:space="preserve"> National Stockpile is available at the following website:</w:t>
      </w:r>
      <w:r w:rsidR="00884459">
        <w:rPr>
          <w:rFonts w:ascii="Times New Roman" w:hAnsi="Times New Roman" w:cs="Times New Roman"/>
          <w:sz w:val="24"/>
          <w:szCs w:val="24"/>
        </w:rPr>
        <w:t xml:space="preserve">  </w:t>
      </w:r>
      <w:hyperlink w:history="1" r:id="rId8">
        <w:r w:rsidRPr="00E41612" w:rsidR="00610234">
          <w:rPr>
            <w:rStyle w:val="Hyperlink"/>
            <w:rFonts w:ascii="Times New Roman" w:hAnsi="Times New Roman" w:cs="Times New Roman"/>
            <w:sz w:val="24"/>
            <w:szCs w:val="24"/>
          </w:rPr>
          <w:t>www.phe.gov/about/sns/Pages/default.aspx</w:t>
        </w:r>
      </w:hyperlink>
      <w:r w:rsidR="00610234">
        <w:rPr>
          <w:rFonts w:ascii="Times New Roman" w:hAnsi="Times New Roman" w:cs="Times New Roman"/>
          <w:sz w:val="24"/>
          <w:szCs w:val="24"/>
        </w:rPr>
        <w:t xml:space="preserve">. </w:t>
      </w:r>
    </w:p>
    <w:p w:rsidR="00AC0FAD" w:rsidP="00A53402" w:rsidRDefault="00884459" w14:paraId="308B8527" w14:textId="296386B6">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Pr="00A53402" w:rsidR="003E3074" w:rsidP="00A53402" w:rsidRDefault="006D192B" w14:paraId="07D0A0FC" w14:textId="43FA4608">
      <w:pPr>
        <w:pStyle w:val="NoSpacing"/>
        <w:rPr>
          <w:rFonts w:ascii="Times New Roman" w:hAnsi="Times New Roman" w:cs="Times New Roman"/>
          <w:sz w:val="24"/>
          <w:szCs w:val="24"/>
        </w:rPr>
      </w:pPr>
      <w:r w:rsidRPr="00A53402">
        <w:rPr>
          <w:rFonts w:ascii="Times New Roman" w:hAnsi="Times New Roman" w:cs="Times New Roman"/>
          <w:sz w:val="24"/>
          <w:szCs w:val="24"/>
        </w:rPr>
        <w:t>We therefore</w:t>
      </w:r>
      <w:r w:rsidRPr="00A53402" w:rsidR="006F5E55">
        <w:rPr>
          <w:rFonts w:ascii="Times New Roman" w:hAnsi="Times New Roman" w:cs="Times New Roman"/>
          <w:sz w:val="24"/>
          <w:szCs w:val="24"/>
        </w:rPr>
        <w:t xml:space="preserve"> request extension of Office of Management and Budget (OMB) approval of the information collection provisions found in the associated regulations </w:t>
      </w:r>
      <w:r w:rsidR="00AC0FAD">
        <w:rPr>
          <w:rFonts w:ascii="Times New Roman" w:hAnsi="Times New Roman" w:cs="Times New Roman"/>
          <w:sz w:val="24"/>
          <w:szCs w:val="24"/>
        </w:rPr>
        <w:t xml:space="preserve">and </w:t>
      </w:r>
      <w:r w:rsidRPr="00A53402">
        <w:rPr>
          <w:rFonts w:ascii="Times New Roman" w:hAnsi="Times New Roman" w:cs="Times New Roman"/>
          <w:sz w:val="24"/>
          <w:szCs w:val="24"/>
        </w:rPr>
        <w:t>discussed in this supporting statement</w:t>
      </w:r>
      <w:r w:rsidRPr="00A53402" w:rsidR="006F5E55">
        <w:rPr>
          <w:rFonts w:ascii="Times New Roman" w:hAnsi="Times New Roman" w:cs="Times New Roman"/>
          <w:sz w:val="24"/>
          <w:szCs w:val="24"/>
        </w:rPr>
        <w:t>.</w:t>
      </w:r>
    </w:p>
    <w:p w:rsidRPr="00A53402" w:rsidR="003E3074" w:rsidP="00A53402" w:rsidRDefault="003E3074" w14:paraId="69BC9632" w14:textId="77777777">
      <w:pPr>
        <w:pStyle w:val="NoSpacing"/>
        <w:rPr>
          <w:rFonts w:ascii="Times New Roman" w:hAnsi="Times New Roman" w:cs="Times New Roman"/>
          <w:sz w:val="24"/>
          <w:szCs w:val="24"/>
        </w:rPr>
      </w:pPr>
    </w:p>
    <w:p w:rsidRPr="00A53402" w:rsidR="003E3074" w:rsidP="00A53402" w:rsidRDefault="003E3074" w14:paraId="02DAF447" w14:textId="3B9228F5">
      <w:pPr>
        <w:pStyle w:val="NoSpacing"/>
        <w:rPr>
          <w:rFonts w:ascii="Times New Roman" w:hAnsi="Times New Roman" w:cs="Times New Roman"/>
          <w:sz w:val="24"/>
          <w:szCs w:val="24"/>
        </w:rPr>
      </w:pPr>
      <w:r w:rsidRPr="00A53402">
        <w:rPr>
          <w:rFonts w:ascii="Times New Roman" w:hAnsi="Times New Roman" w:cs="Times New Roman"/>
          <w:sz w:val="24"/>
          <w:szCs w:val="24"/>
        </w:rPr>
        <w:t>2.</w:t>
      </w:r>
      <w:r w:rsidR="00AC0FAD">
        <w:rPr>
          <w:rFonts w:ascii="Times New Roman" w:hAnsi="Times New Roman" w:cs="Times New Roman"/>
          <w:sz w:val="24"/>
          <w:szCs w:val="24"/>
        </w:rPr>
        <w:t xml:space="preserve">  </w:t>
      </w:r>
      <w:r w:rsidRPr="00AC0FAD">
        <w:rPr>
          <w:rFonts w:ascii="Times New Roman" w:hAnsi="Times New Roman" w:cs="Times New Roman"/>
          <w:sz w:val="24"/>
          <w:szCs w:val="24"/>
          <w:u w:val="single"/>
        </w:rPr>
        <w:t>Purpose and Use of the Information Collection</w:t>
      </w:r>
    </w:p>
    <w:p w:rsidRPr="00A53402" w:rsidR="003E3074" w:rsidP="00A53402" w:rsidRDefault="003E3074" w14:paraId="24DA01CA" w14:textId="77777777">
      <w:pPr>
        <w:pStyle w:val="NoSpacing"/>
        <w:rPr>
          <w:rFonts w:ascii="Times New Roman" w:hAnsi="Times New Roman" w:cs="Times New Roman"/>
          <w:sz w:val="24"/>
          <w:szCs w:val="24"/>
        </w:rPr>
      </w:pPr>
    </w:p>
    <w:p w:rsidR="00213AA4" w:rsidP="00A53402" w:rsidRDefault="00B877C4" w14:paraId="143C0D6A"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Under 21 CFR </w:t>
      </w:r>
      <w:r w:rsidR="00AD6E80">
        <w:rPr>
          <w:rFonts w:ascii="Times New Roman" w:hAnsi="Times New Roman" w:cs="Times New Roman"/>
          <w:sz w:val="24"/>
          <w:szCs w:val="24"/>
        </w:rPr>
        <w:t xml:space="preserve">§§ </w:t>
      </w:r>
      <w:r w:rsidRPr="00A53402">
        <w:rPr>
          <w:rFonts w:ascii="Times New Roman" w:hAnsi="Times New Roman" w:cs="Times New Roman"/>
          <w:sz w:val="24"/>
          <w:szCs w:val="24"/>
        </w:rPr>
        <w:t>201.26, 610.68, 801.128, and 809.11 (§§ 201.26, 610.68, 801.128, and 809.11), the</w:t>
      </w:r>
      <w:r w:rsidRPr="00A53402" w:rsidR="003E3074">
        <w:rPr>
          <w:rFonts w:ascii="Times New Roman" w:hAnsi="Times New Roman" w:cs="Times New Roman"/>
          <w:sz w:val="24"/>
          <w:szCs w:val="24"/>
        </w:rPr>
        <w:t xml:space="preserve"> appropriate FDA Center Director may grant</w:t>
      </w:r>
      <w:r w:rsidRPr="00A53402">
        <w:rPr>
          <w:rFonts w:ascii="Times New Roman" w:hAnsi="Times New Roman" w:cs="Times New Roman"/>
          <w:sz w:val="24"/>
          <w:szCs w:val="24"/>
        </w:rPr>
        <w:t xml:space="preserve"> a request for</w:t>
      </w:r>
      <w:r w:rsidRPr="00A53402" w:rsidR="003E3074">
        <w:rPr>
          <w:rFonts w:ascii="Times New Roman" w:hAnsi="Times New Roman" w:cs="Times New Roman"/>
          <w:sz w:val="24"/>
          <w:szCs w:val="24"/>
        </w:rPr>
        <w:t xml:space="preserve"> an exception or alternative to certain</w:t>
      </w:r>
      <w:r w:rsidRPr="00A53402">
        <w:rPr>
          <w:rFonts w:ascii="Times New Roman" w:hAnsi="Times New Roman" w:cs="Times New Roman"/>
          <w:sz w:val="24"/>
          <w:szCs w:val="24"/>
        </w:rPr>
        <w:t xml:space="preserve"> regulatory provisions pertaining to the labeling of human drugs, biological products, medical devices, and in vitro diagnostics that currently are or will be included in the SNS if certain criteria are met.  The appropriate FDA Center Director may grant an exception or alternate to certain</w:t>
      </w:r>
      <w:r w:rsidRPr="00A53402" w:rsidR="003E3074">
        <w:rPr>
          <w:rFonts w:ascii="Times New Roman" w:hAnsi="Times New Roman" w:cs="Times New Roman"/>
          <w:sz w:val="24"/>
          <w:szCs w:val="24"/>
        </w:rPr>
        <w:t xml:space="preserve"> FDA labeling requirements if compliance with the</w:t>
      </w:r>
      <w:r w:rsidRPr="00A53402">
        <w:rPr>
          <w:rFonts w:ascii="Times New Roman" w:hAnsi="Times New Roman" w:cs="Times New Roman"/>
          <w:sz w:val="24"/>
          <w:szCs w:val="24"/>
        </w:rPr>
        <w:t>se labeling</w:t>
      </w:r>
      <w:r w:rsidRPr="00A53402" w:rsidR="003E3074">
        <w:rPr>
          <w:rFonts w:ascii="Times New Roman" w:hAnsi="Times New Roman" w:cs="Times New Roman"/>
          <w:sz w:val="24"/>
          <w:szCs w:val="24"/>
        </w:rPr>
        <w:t xml:space="preserve"> requirements could adversely affect the safety, effectiveness, or availability of products that are or will be included in the SNS.</w:t>
      </w:r>
    </w:p>
    <w:p w:rsidR="00213AA4" w:rsidP="00A53402" w:rsidRDefault="00213AA4" w14:paraId="1E832A72" w14:textId="77777777">
      <w:pPr>
        <w:pStyle w:val="NoSpacing"/>
        <w:rPr>
          <w:rFonts w:ascii="Times New Roman" w:hAnsi="Times New Roman" w:cs="Times New Roman"/>
          <w:sz w:val="24"/>
          <w:szCs w:val="24"/>
        </w:rPr>
      </w:pPr>
    </w:p>
    <w:p w:rsidR="006D3965" w:rsidP="00A53402" w:rsidRDefault="003E3074" w14:paraId="09B8B431"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An exception or alternative granted under the regulations may include conditions or safeguards so that the labeling for such products includes appropriate information necessary for the safe and effective use of the product given the product’s anticipated circumstances of use.</w:t>
      </w:r>
      <w:r w:rsidR="00910EF4">
        <w:rPr>
          <w:rFonts w:ascii="Times New Roman" w:hAnsi="Times New Roman" w:cs="Times New Roman"/>
          <w:sz w:val="24"/>
          <w:szCs w:val="24"/>
        </w:rPr>
        <w:t xml:space="preserve">  </w:t>
      </w:r>
      <w:r w:rsidRPr="00A53402">
        <w:rPr>
          <w:rFonts w:ascii="Times New Roman" w:hAnsi="Times New Roman" w:cs="Times New Roman"/>
          <w:sz w:val="24"/>
          <w:szCs w:val="24"/>
        </w:rPr>
        <w:t xml:space="preserve">This facilitates the safety, effectiveness, and availability of appropriate medical countermeasures in the event of a </w:t>
      </w:r>
    </w:p>
    <w:p w:rsidR="006D3965" w:rsidP="00A53402" w:rsidRDefault="006D3965" w14:paraId="37355998" w14:textId="77777777">
      <w:pPr>
        <w:pStyle w:val="NoSpacing"/>
        <w:rPr>
          <w:rFonts w:ascii="Times New Roman" w:hAnsi="Times New Roman" w:cs="Times New Roman"/>
          <w:sz w:val="24"/>
          <w:szCs w:val="24"/>
        </w:rPr>
      </w:pPr>
    </w:p>
    <w:p w:rsidRPr="00A53402" w:rsidR="003E3074" w:rsidP="00A53402" w:rsidRDefault="003E3074" w14:paraId="5A836C7D" w14:textId="0DE577E6">
      <w:pPr>
        <w:pStyle w:val="NoSpacing"/>
        <w:rPr>
          <w:rFonts w:ascii="Times New Roman" w:hAnsi="Times New Roman" w:cs="Times New Roman"/>
          <w:sz w:val="24"/>
          <w:szCs w:val="24"/>
        </w:rPr>
      </w:pPr>
      <w:r w:rsidRPr="00A53402">
        <w:rPr>
          <w:rFonts w:ascii="Times New Roman" w:hAnsi="Times New Roman" w:cs="Times New Roman"/>
          <w:sz w:val="24"/>
          <w:szCs w:val="24"/>
        </w:rPr>
        <w:t>public health emergency.</w:t>
      </w:r>
      <w:r w:rsidRPr="00A53402" w:rsidR="00802252">
        <w:rPr>
          <w:rFonts w:ascii="Times New Roman" w:hAnsi="Times New Roman" w:cs="Times New Roman"/>
          <w:sz w:val="24"/>
          <w:szCs w:val="24"/>
        </w:rPr>
        <w:t xml:space="preserve">  Any grant of an exception </w:t>
      </w:r>
      <w:r w:rsidRPr="00A53402" w:rsidR="002F2292">
        <w:rPr>
          <w:rFonts w:ascii="Times New Roman" w:hAnsi="Times New Roman" w:cs="Times New Roman"/>
          <w:sz w:val="24"/>
          <w:szCs w:val="24"/>
        </w:rPr>
        <w:t>or</w:t>
      </w:r>
      <w:r w:rsidRPr="00A53402" w:rsidR="00802252">
        <w:rPr>
          <w:rFonts w:ascii="Times New Roman" w:hAnsi="Times New Roman" w:cs="Times New Roman"/>
          <w:sz w:val="24"/>
          <w:szCs w:val="24"/>
        </w:rPr>
        <w:t xml:space="preserve"> alternative will only apply to the specified lots, batches or</w:t>
      </w:r>
      <w:r w:rsidRPr="00A53402" w:rsidR="001C5866">
        <w:rPr>
          <w:rFonts w:ascii="Times New Roman" w:hAnsi="Times New Roman" w:cs="Times New Roman"/>
          <w:sz w:val="24"/>
          <w:szCs w:val="24"/>
        </w:rPr>
        <w:t xml:space="preserve"> </w:t>
      </w:r>
      <w:r w:rsidRPr="00A53402" w:rsidR="00802252">
        <w:rPr>
          <w:rFonts w:ascii="Times New Roman" w:hAnsi="Times New Roman" w:cs="Times New Roman"/>
          <w:sz w:val="24"/>
          <w:szCs w:val="24"/>
        </w:rPr>
        <w:t>other units of medical products in the request.  The appropriate FDA Center Director may also grant an exception or alternative to the labeling provisions specified in the regulations on his or her own initiative.</w:t>
      </w:r>
    </w:p>
    <w:p w:rsidR="00213AA4" w:rsidP="00A53402" w:rsidRDefault="00213AA4" w14:paraId="50524629" w14:textId="77777777">
      <w:pPr>
        <w:pStyle w:val="NoSpacing"/>
        <w:rPr>
          <w:rFonts w:ascii="Times New Roman" w:hAnsi="Times New Roman" w:cs="Times New Roman"/>
          <w:sz w:val="24"/>
          <w:szCs w:val="24"/>
        </w:rPr>
      </w:pPr>
    </w:p>
    <w:p w:rsidR="00BD0A59" w:rsidP="00A53402" w:rsidRDefault="00BD0A59" w14:paraId="7EE5DA89" w14:textId="639117FE">
      <w:pPr>
        <w:pStyle w:val="NoSpacing"/>
        <w:rPr>
          <w:rFonts w:ascii="Times New Roman" w:hAnsi="Times New Roman" w:cs="Times New Roman"/>
          <w:sz w:val="24"/>
          <w:szCs w:val="24"/>
        </w:rPr>
      </w:pPr>
      <w:r w:rsidRPr="00A53402">
        <w:rPr>
          <w:rFonts w:ascii="Times New Roman" w:hAnsi="Times New Roman" w:cs="Times New Roman"/>
          <w:sz w:val="24"/>
          <w:szCs w:val="24"/>
        </w:rPr>
        <w:t>Under §§ 201.26(b)(1)(i) (human drug products), 610.68(b)(1)(i) (biological products), 801.128(b)(1)(i) (medical devices), and 809.11(b)(1)(i) (in vitro diagnostic products for human use) an SNS official or any entity that manufactures (including labeling, packing, relabeling, or repackaging), distributes, or stores such products that are or will be included in the SNS may submit, with written concurrence from a SNS official, a written request for an exception or alternative to certain labeling requirements to the appropriate FDA Center Director.  Except when initiated by an FDA Center Director, a request for an exception or alternative must be in writing and must:</w:t>
      </w:r>
    </w:p>
    <w:p w:rsidRPr="00A53402" w:rsidR="00F56BA4" w:rsidP="00A53402" w:rsidRDefault="00F56BA4" w14:paraId="55786883" w14:textId="77777777">
      <w:pPr>
        <w:pStyle w:val="NoSpacing"/>
        <w:rPr>
          <w:rFonts w:ascii="Times New Roman" w:hAnsi="Times New Roman" w:cs="Times New Roman"/>
          <w:sz w:val="24"/>
          <w:szCs w:val="24"/>
        </w:rPr>
      </w:pPr>
    </w:p>
    <w:p w:rsidRPr="00A53402" w:rsidR="00BD0A59" w:rsidP="00F56BA4" w:rsidRDefault="00BD0A59" w14:paraId="52FDC5E2" w14:textId="77777777">
      <w:pPr>
        <w:pStyle w:val="NoSpacing"/>
        <w:ind w:left="720"/>
        <w:rPr>
          <w:rFonts w:ascii="Times New Roman" w:hAnsi="Times New Roman" w:cs="Times New Roman"/>
          <w:sz w:val="24"/>
          <w:szCs w:val="24"/>
        </w:rPr>
      </w:pPr>
      <w:r w:rsidRPr="00A53402">
        <w:rPr>
          <w:rFonts w:ascii="Times New Roman" w:hAnsi="Times New Roman" w:cs="Times New Roman"/>
          <w:sz w:val="24"/>
          <w:szCs w:val="24"/>
        </w:rPr>
        <w:t>•    identify the specified lots, batches, or other units of the affected product;</w:t>
      </w:r>
    </w:p>
    <w:p w:rsidRPr="00A53402" w:rsidR="00BD0A59" w:rsidP="00F56BA4" w:rsidRDefault="00BD0A59" w14:paraId="6C9D62B7" w14:textId="77777777">
      <w:pPr>
        <w:pStyle w:val="NoSpacing"/>
        <w:ind w:left="720"/>
        <w:rPr>
          <w:rFonts w:ascii="Times New Roman" w:hAnsi="Times New Roman" w:cs="Times New Roman"/>
          <w:sz w:val="24"/>
          <w:szCs w:val="24"/>
        </w:rPr>
      </w:pPr>
      <w:r w:rsidRPr="00A53402">
        <w:rPr>
          <w:rFonts w:ascii="Times New Roman" w:hAnsi="Times New Roman" w:cs="Times New Roman"/>
          <w:sz w:val="24"/>
          <w:szCs w:val="24"/>
        </w:rPr>
        <w:t>•    identify the specific labeling provisions under the regulations that are the subject of the request;</w:t>
      </w:r>
    </w:p>
    <w:p w:rsidRPr="00A53402" w:rsidR="00BD0A59" w:rsidP="00F56BA4" w:rsidRDefault="00BD0A59" w14:paraId="6CE0EABB" w14:textId="77777777">
      <w:pPr>
        <w:pStyle w:val="NoSpacing"/>
        <w:ind w:left="720"/>
        <w:rPr>
          <w:rFonts w:ascii="Times New Roman" w:hAnsi="Times New Roman" w:cs="Times New Roman"/>
          <w:sz w:val="24"/>
          <w:szCs w:val="24"/>
        </w:rPr>
      </w:pPr>
      <w:r w:rsidRPr="00A53402">
        <w:rPr>
          <w:rFonts w:ascii="Times New Roman" w:hAnsi="Times New Roman" w:cs="Times New Roman"/>
          <w:sz w:val="24"/>
          <w:szCs w:val="24"/>
        </w:rPr>
        <w:t>•    explain why compliance with the specified labeling provisions could adversely affect the safety, effectiveness, or availability of the product subject to the request;</w:t>
      </w:r>
    </w:p>
    <w:p w:rsidRPr="00A53402" w:rsidR="00BD0A59" w:rsidP="00F56BA4" w:rsidRDefault="00BD0A59" w14:paraId="0B9A09A3" w14:textId="77777777">
      <w:pPr>
        <w:pStyle w:val="NoSpacing"/>
        <w:ind w:left="720"/>
        <w:rPr>
          <w:rFonts w:ascii="Times New Roman" w:hAnsi="Times New Roman" w:cs="Times New Roman"/>
          <w:sz w:val="24"/>
          <w:szCs w:val="24"/>
        </w:rPr>
      </w:pPr>
      <w:r w:rsidRPr="00A53402">
        <w:rPr>
          <w:rFonts w:ascii="Times New Roman" w:hAnsi="Times New Roman" w:cs="Times New Roman"/>
          <w:sz w:val="24"/>
          <w:szCs w:val="24"/>
        </w:rPr>
        <w:t>•    describe any proposed safeguards or conditions that will be implemented so that the labeling of the product includes appropriate information necessary for the safe and effective use of the product given the anticipated circumstances of use of the product;</w:t>
      </w:r>
    </w:p>
    <w:p w:rsidRPr="00A53402" w:rsidR="00BD0A59" w:rsidP="00F56BA4" w:rsidRDefault="00BD0A59" w14:paraId="2F7075E0" w14:textId="77777777">
      <w:pPr>
        <w:pStyle w:val="NoSpacing"/>
        <w:ind w:left="720"/>
        <w:rPr>
          <w:rFonts w:ascii="Times New Roman" w:hAnsi="Times New Roman" w:cs="Times New Roman"/>
          <w:sz w:val="24"/>
          <w:szCs w:val="24"/>
        </w:rPr>
      </w:pPr>
      <w:r w:rsidRPr="00A53402">
        <w:rPr>
          <w:rFonts w:ascii="Times New Roman" w:hAnsi="Times New Roman" w:cs="Times New Roman"/>
          <w:sz w:val="24"/>
          <w:szCs w:val="24"/>
        </w:rPr>
        <w:t>•    provide copies of the proposed labeling of the specified lots, batches or other units of the affected product that will be subject to the exception or alternative; and</w:t>
      </w:r>
    </w:p>
    <w:p w:rsidRPr="00A53402" w:rsidR="00BD0A59" w:rsidP="00F56BA4" w:rsidRDefault="00BD0A59" w14:paraId="0866ED0B" w14:textId="77777777">
      <w:pPr>
        <w:pStyle w:val="NoSpacing"/>
        <w:ind w:left="720"/>
        <w:rPr>
          <w:rFonts w:ascii="Times New Roman" w:hAnsi="Times New Roman" w:cs="Times New Roman"/>
          <w:sz w:val="24"/>
          <w:szCs w:val="24"/>
        </w:rPr>
      </w:pPr>
      <w:r w:rsidRPr="00A53402">
        <w:rPr>
          <w:rFonts w:ascii="Times New Roman" w:hAnsi="Times New Roman" w:cs="Times New Roman"/>
          <w:sz w:val="24"/>
          <w:szCs w:val="24"/>
        </w:rPr>
        <w:t>•    provide any other information requested by the FDA Center Director in support of the request.</w:t>
      </w:r>
    </w:p>
    <w:p w:rsidRPr="00A53402" w:rsidR="00BD0A59" w:rsidP="00A53402" w:rsidRDefault="00BD0A59" w14:paraId="6FA06A3A" w14:textId="77777777">
      <w:pPr>
        <w:pStyle w:val="NoSpacing"/>
        <w:rPr>
          <w:rFonts w:ascii="Times New Roman" w:hAnsi="Times New Roman" w:cs="Times New Roman"/>
          <w:sz w:val="24"/>
          <w:szCs w:val="24"/>
        </w:rPr>
      </w:pPr>
    </w:p>
    <w:p w:rsidR="00C270FD" w:rsidP="00A53402" w:rsidRDefault="003E3074" w14:paraId="671D2E23"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If the request is granted, the manufacturer may need to report to FDA any resulting changes to the new drug application (NDA), biologics license application (BLA), premarket approval application (PMA), or premarket notification (510(k)) in effect, if any.</w:t>
      </w:r>
      <w:r w:rsidR="00C270FD">
        <w:rPr>
          <w:rFonts w:ascii="Times New Roman" w:hAnsi="Times New Roman" w:cs="Times New Roman"/>
          <w:sz w:val="24"/>
          <w:szCs w:val="24"/>
        </w:rPr>
        <w:t xml:space="preserve">  T</w:t>
      </w:r>
      <w:r w:rsidRPr="00A53402">
        <w:rPr>
          <w:rFonts w:ascii="Times New Roman" w:hAnsi="Times New Roman" w:cs="Times New Roman"/>
          <w:sz w:val="24"/>
          <w:szCs w:val="24"/>
        </w:rPr>
        <w:t>he submission and grant of a request for an exception or alternative to the labeling requirements</w:t>
      </w:r>
      <w:r w:rsidRPr="00A53402" w:rsidR="00C34522">
        <w:rPr>
          <w:rFonts w:ascii="Times New Roman" w:hAnsi="Times New Roman" w:cs="Times New Roman"/>
          <w:sz w:val="24"/>
          <w:szCs w:val="24"/>
        </w:rPr>
        <w:t xml:space="preserve"> specified in the regulations</w:t>
      </w:r>
      <w:r w:rsidRPr="00A53402">
        <w:rPr>
          <w:rFonts w:ascii="Times New Roman" w:hAnsi="Times New Roman" w:cs="Times New Roman"/>
          <w:sz w:val="24"/>
          <w:szCs w:val="24"/>
        </w:rPr>
        <w:t xml:space="preserve"> may be used to satisfy certain reporting obligations relating to changes to product applications under</w:t>
      </w:r>
      <w:r w:rsidRPr="00A53402" w:rsidR="00C34522">
        <w:rPr>
          <w:rFonts w:ascii="Times New Roman" w:hAnsi="Times New Roman" w:cs="Times New Roman"/>
          <w:sz w:val="24"/>
          <w:szCs w:val="24"/>
        </w:rPr>
        <w:t xml:space="preserve"> §§ 314.70, 601.12, 814.39, and 807.81 (</w:t>
      </w:r>
      <w:r w:rsidRPr="00A53402">
        <w:rPr>
          <w:rFonts w:ascii="Times New Roman" w:hAnsi="Times New Roman" w:cs="Times New Roman"/>
          <w:sz w:val="24"/>
          <w:szCs w:val="24"/>
        </w:rPr>
        <w:t xml:space="preserve">21 CFR 314.70 (human drugs), 21 CFR 601.12 (biological </w:t>
      </w:r>
      <w:r w:rsidRPr="00A53402" w:rsidR="00C34522">
        <w:rPr>
          <w:rFonts w:ascii="Times New Roman" w:hAnsi="Times New Roman" w:cs="Times New Roman"/>
          <w:sz w:val="24"/>
          <w:szCs w:val="24"/>
        </w:rPr>
        <w:t>products</w:t>
      </w:r>
      <w:r w:rsidRPr="00A53402">
        <w:rPr>
          <w:rFonts w:ascii="Times New Roman" w:hAnsi="Times New Roman" w:cs="Times New Roman"/>
          <w:sz w:val="24"/>
          <w:szCs w:val="24"/>
        </w:rPr>
        <w:t>), 21 CFR 814.39 (medical devices subject to premarket approval), or 21 CFR 807.81 (medical devices subject to 510(k) clearance requirements)</w:t>
      </w:r>
      <w:r w:rsidRPr="00A53402" w:rsidR="00C34522">
        <w:rPr>
          <w:rFonts w:ascii="Times New Roman" w:hAnsi="Times New Roman" w:cs="Times New Roman"/>
          <w:sz w:val="24"/>
          <w:szCs w:val="24"/>
        </w:rPr>
        <w:t>)</w:t>
      </w:r>
      <w:r w:rsidRPr="00A53402">
        <w:rPr>
          <w:rFonts w:ascii="Times New Roman" w:hAnsi="Times New Roman" w:cs="Times New Roman"/>
          <w:sz w:val="24"/>
          <w:szCs w:val="24"/>
        </w:rPr>
        <w:t>.</w:t>
      </w:r>
      <w:r w:rsidRPr="00A53402" w:rsidR="00C34522">
        <w:rPr>
          <w:rFonts w:ascii="Times New Roman" w:hAnsi="Times New Roman" w:cs="Times New Roman"/>
          <w:sz w:val="24"/>
          <w:szCs w:val="24"/>
        </w:rPr>
        <w:t xml:space="preserve">  The information collection provisions in §§ 314.70, 601.12, 807.81, and 814.39 have been approved under OMB control numbers 0910-0001, 0910-0338, 0910-0120, and 0910-0231 respectively.</w:t>
      </w:r>
    </w:p>
    <w:p w:rsidR="00C270FD" w:rsidP="00A53402" w:rsidRDefault="00C270FD" w14:paraId="74602107" w14:textId="77777777">
      <w:pPr>
        <w:pStyle w:val="NoSpacing"/>
        <w:rPr>
          <w:rFonts w:ascii="Times New Roman" w:hAnsi="Times New Roman" w:cs="Times New Roman"/>
          <w:sz w:val="24"/>
          <w:szCs w:val="24"/>
        </w:rPr>
      </w:pPr>
    </w:p>
    <w:p w:rsidRPr="00A53402" w:rsidR="003E3074" w:rsidP="00A53402" w:rsidRDefault="00C34522" w14:paraId="78182BDA" w14:textId="657FD6CB">
      <w:pPr>
        <w:pStyle w:val="NoSpacing"/>
        <w:rPr>
          <w:rFonts w:ascii="Times New Roman" w:hAnsi="Times New Roman" w:cs="Times New Roman"/>
          <w:sz w:val="24"/>
          <w:szCs w:val="24"/>
        </w:rPr>
      </w:pPr>
      <w:r w:rsidRPr="00A53402">
        <w:rPr>
          <w:rFonts w:ascii="Times New Roman" w:hAnsi="Times New Roman" w:cs="Times New Roman"/>
          <w:sz w:val="24"/>
          <w:szCs w:val="24"/>
        </w:rPr>
        <w:t>On a case-by-case basis, the appropriate FDA Center Director may also determine when an exception or alternative is granted that certain safeguards and conditions are appropriate, such as additional labeling on the SNS products, so that the labeling of such products would include information needed for safe and effective use under the anticipated circumstances of use.</w:t>
      </w:r>
    </w:p>
    <w:p w:rsidRPr="00A53402" w:rsidR="006F62A2" w:rsidP="00A53402" w:rsidRDefault="006F62A2" w14:paraId="5AE6C7C3" w14:textId="77777777">
      <w:pPr>
        <w:pStyle w:val="NoSpacing"/>
        <w:rPr>
          <w:rFonts w:ascii="Times New Roman" w:hAnsi="Times New Roman" w:cs="Times New Roman"/>
          <w:sz w:val="24"/>
          <w:szCs w:val="24"/>
        </w:rPr>
      </w:pPr>
    </w:p>
    <w:p w:rsidR="00330097" w:rsidRDefault="00330097" w14:paraId="756750A1" w14:textId="77777777">
      <w:pPr>
        <w:rPr>
          <w:rFonts w:ascii="Times New Roman" w:hAnsi="Times New Roman" w:cs="Times New Roman"/>
          <w:sz w:val="24"/>
          <w:szCs w:val="24"/>
        </w:rPr>
      </w:pPr>
      <w:r>
        <w:rPr>
          <w:rFonts w:ascii="Times New Roman" w:hAnsi="Times New Roman" w:cs="Times New Roman"/>
          <w:sz w:val="24"/>
          <w:szCs w:val="24"/>
        </w:rPr>
        <w:br w:type="page"/>
      </w:r>
    </w:p>
    <w:p w:rsidRPr="00A53402" w:rsidR="003E3074" w:rsidP="00A53402" w:rsidRDefault="003E3074" w14:paraId="628A755B" w14:textId="574B0E10">
      <w:pPr>
        <w:pStyle w:val="NoSpacing"/>
        <w:rPr>
          <w:rFonts w:ascii="Times New Roman" w:hAnsi="Times New Roman" w:cs="Times New Roman"/>
          <w:sz w:val="24"/>
          <w:szCs w:val="24"/>
        </w:rPr>
      </w:pPr>
      <w:r w:rsidRPr="00A53402">
        <w:rPr>
          <w:rFonts w:ascii="Times New Roman" w:hAnsi="Times New Roman" w:cs="Times New Roman"/>
          <w:sz w:val="24"/>
          <w:szCs w:val="24"/>
        </w:rPr>
        <w:lastRenderedPageBreak/>
        <w:t xml:space="preserve">3.  </w:t>
      </w:r>
      <w:r w:rsidRPr="00C270FD">
        <w:rPr>
          <w:rFonts w:ascii="Times New Roman" w:hAnsi="Times New Roman" w:cs="Times New Roman"/>
          <w:sz w:val="24"/>
          <w:szCs w:val="24"/>
          <w:u w:val="single"/>
        </w:rPr>
        <w:t>Use of Improved Information Technology and Burden Reduction</w:t>
      </w:r>
    </w:p>
    <w:p w:rsidRPr="00A53402" w:rsidR="003E3074" w:rsidP="00A53402" w:rsidRDefault="003E3074" w14:paraId="74C50503" w14:textId="77777777">
      <w:pPr>
        <w:pStyle w:val="NoSpacing"/>
        <w:rPr>
          <w:rFonts w:ascii="Times New Roman" w:hAnsi="Times New Roman" w:cs="Times New Roman"/>
          <w:sz w:val="24"/>
          <w:szCs w:val="24"/>
        </w:rPr>
      </w:pPr>
    </w:p>
    <w:p w:rsidRPr="00A53402" w:rsidR="003E3074" w:rsidP="00A53402" w:rsidRDefault="003E3074" w14:paraId="455E45F1" w14:textId="6FDFBD24">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One </w:t>
      </w:r>
      <w:r w:rsidR="00C270FD">
        <w:rPr>
          <w:rFonts w:ascii="Times New Roman" w:hAnsi="Times New Roman" w:cs="Times New Roman"/>
          <w:sz w:val="24"/>
          <w:szCs w:val="24"/>
        </w:rPr>
        <w:t xml:space="preserve">of our </w:t>
      </w:r>
      <w:r w:rsidRPr="00A53402">
        <w:rPr>
          <w:rFonts w:ascii="Times New Roman" w:hAnsi="Times New Roman" w:cs="Times New Roman"/>
          <w:sz w:val="24"/>
          <w:szCs w:val="24"/>
        </w:rPr>
        <w:t xml:space="preserve">continuing objectives is to improve the </w:t>
      </w:r>
      <w:r w:rsidR="00B954F0">
        <w:rPr>
          <w:rFonts w:ascii="Times New Roman" w:hAnsi="Times New Roman" w:cs="Times New Roman"/>
          <w:sz w:val="24"/>
          <w:szCs w:val="24"/>
        </w:rPr>
        <w:t xml:space="preserve">efficiency </w:t>
      </w:r>
      <w:r w:rsidRPr="00A53402">
        <w:rPr>
          <w:rFonts w:ascii="Times New Roman" w:hAnsi="Times New Roman" w:cs="Times New Roman"/>
          <w:sz w:val="24"/>
          <w:szCs w:val="24"/>
        </w:rPr>
        <w:t xml:space="preserve">and quality of </w:t>
      </w:r>
      <w:r w:rsidR="00B954F0">
        <w:rPr>
          <w:rFonts w:ascii="Times New Roman" w:hAnsi="Times New Roman" w:cs="Times New Roman"/>
          <w:sz w:val="24"/>
          <w:szCs w:val="24"/>
        </w:rPr>
        <w:t xml:space="preserve">our </w:t>
      </w:r>
      <w:r w:rsidRPr="00A53402">
        <w:rPr>
          <w:rFonts w:ascii="Times New Roman" w:hAnsi="Times New Roman" w:cs="Times New Roman"/>
          <w:sz w:val="24"/>
          <w:szCs w:val="24"/>
        </w:rPr>
        <w:t xml:space="preserve">review and approval programs.  </w:t>
      </w:r>
      <w:r w:rsidR="00B954F0">
        <w:rPr>
          <w:rFonts w:ascii="Times New Roman" w:hAnsi="Times New Roman" w:cs="Times New Roman"/>
          <w:sz w:val="24"/>
          <w:szCs w:val="24"/>
        </w:rPr>
        <w:t>Currently</w:t>
      </w:r>
      <w:r w:rsidR="00101924">
        <w:rPr>
          <w:rFonts w:ascii="Times New Roman" w:hAnsi="Times New Roman" w:cs="Times New Roman"/>
          <w:sz w:val="24"/>
          <w:szCs w:val="24"/>
        </w:rPr>
        <w:t xml:space="preserve">, business activities at FDA are conducted using </w:t>
      </w:r>
      <w:r w:rsidRPr="00A53402">
        <w:rPr>
          <w:rFonts w:ascii="Times New Roman" w:hAnsi="Times New Roman" w:cs="Times New Roman"/>
          <w:sz w:val="24"/>
          <w:szCs w:val="24"/>
        </w:rPr>
        <w:t xml:space="preserve">information system technologies.  </w:t>
      </w:r>
      <w:r w:rsidR="00D8085E">
        <w:rPr>
          <w:rFonts w:ascii="Times New Roman" w:hAnsi="Times New Roman" w:cs="Times New Roman"/>
          <w:sz w:val="24"/>
          <w:szCs w:val="24"/>
        </w:rPr>
        <w:t xml:space="preserve">We </w:t>
      </w:r>
      <w:r w:rsidRPr="00A53402">
        <w:rPr>
          <w:rFonts w:ascii="Times New Roman" w:hAnsi="Times New Roman" w:cs="Times New Roman"/>
          <w:sz w:val="24"/>
          <w:szCs w:val="24"/>
        </w:rPr>
        <w:t>believe use of computer- assisted information technology enhances the timeliness, effectiveness, and efficiency of the review process and reduces burdensome, nonessential hard-copy handling and storage.</w:t>
      </w:r>
      <w:r w:rsidR="00D8085E">
        <w:rPr>
          <w:rFonts w:ascii="Times New Roman" w:hAnsi="Times New Roman" w:cs="Times New Roman"/>
          <w:sz w:val="24"/>
          <w:szCs w:val="24"/>
        </w:rPr>
        <w:t xml:space="preserve">  We are </w:t>
      </w:r>
      <w:r w:rsidRPr="00A53402">
        <w:rPr>
          <w:rFonts w:ascii="Times New Roman" w:hAnsi="Times New Roman" w:cs="Times New Roman"/>
          <w:sz w:val="24"/>
          <w:szCs w:val="24"/>
        </w:rPr>
        <w:t>not aware of any other improved technology to reduce the burden.</w:t>
      </w:r>
    </w:p>
    <w:p w:rsidRPr="00A53402" w:rsidR="003E3074" w:rsidP="00A53402" w:rsidRDefault="003E3074" w14:paraId="4CAE0026" w14:textId="77777777">
      <w:pPr>
        <w:pStyle w:val="NoSpacing"/>
        <w:rPr>
          <w:rFonts w:ascii="Times New Roman" w:hAnsi="Times New Roman" w:cs="Times New Roman"/>
          <w:sz w:val="24"/>
          <w:szCs w:val="24"/>
        </w:rPr>
      </w:pPr>
    </w:p>
    <w:p w:rsidRPr="00A53402" w:rsidR="003E3074" w:rsidP="00A53402" w:rsidRDefault="003E3074" w14:paraId="4A48843A"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4.  </w:t>
      </w:r>
      <w:r w:rsidRPr="00D8085E">
        <w:rPr>
          <w:rFonts w:ascii="Times New Roman" w:hAnsi="Times New Roman" w:cs="Times New Roman"/>
          <w:sz w:val="24"/>
          <w:szCs w:val="24"/>
          <w:u w:val="single"/>
        </w:rPr>
        <w:t>Efforts to Identify Duplication and Use of Similar Information</w:t>
      </w:r>
    </w:p>
    <w:p w:rsidRPr="00A53402" w:rsidR="003E3074" w:rsidP="00A53402" w:rsidRDefault="003E3074" w14:paraId="5B05776A" w14:textId="77777777">
      <w:pPr>
        <w:pStyle w:val="NoSpacing"/>
        <w:rPr>
          <w:rFonts w:ascii="Times New Roman" w:hAnsi="Times New Roman" w:cs="Times New Roman"/>
          <w:sz w:val="24"/>
          <w:szCs w:val="24"/>
        </w:rPr>
      </w:pPr>
    </w:p>
    <w:p w:rsidRPr="00A53402" w:rsidR="003E3074" w:rsidP="00A53402" w:rsidRDefault="003E3074" w14:paraId="7BC30F3F"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We are unaware of duplicative information collection.</w:t>
      </w:r>
    </w:p>
    <w:p w:rsidRPr="00A53402" w:rsidR="003E3074" w:rsidP="00A53402" w:rsidRDefault="003E3074" w14:paraId="052CD9C1" w14:textId="77777777">
      <w:pPr>
        <w:pStyle w:val="NoSpacing"/>
        <w:rPr>
          <w:rFonts w:ascii="Times New Roman" w:hAnsi="Times New Roman" w:cs="Times New Roman"/>
          <w:sz w:val="24"/>
          <w:szCs w:val="24"/>
        </w:rPr>
      </w:pPr>
    </w:p>
    <w:p w:rsidRPr="00A53402" w:rsidR="003E3074" w:rsidP="00A53402" w:rsidRDefault="003E3074" w14:paraId="24AA69F4" w14:textId="77777777">
      <w:pPr>
        <w:pStyle w:val="NoSpacing"/>
        <w:rPr>
          <w:rFonts w:ascii="Times New Roman" w:hAnsi="Times New Roman" w:cs="Times New Roman"/>
          <w:sz w:val="24"/>
          <w:szCs w:val="24"/>
        </w:rPr>
        <w:sectPr w:rsidRPr="00A53402" w:rsidR="003E3074" w:rsidSect="00910EF4">
          <w:footerReference w:type="default" r:id="rId9"/>
          <w:type w:val="continuous"/>
          <w:pgSz w:w="12240" w:h="15840"/>
          <w:pgMar w:top="1440" w:right="1440" w:bottom="1440" w:left="1440" w:header="720" w:footer="720" w:gutter="0"/>
          <w:cols w:equalWidth="0" w:space="720">
            <w:col w:w="9620"/>
          </w:cols>
          <w:noEndnote/>
          <w:titlePg/>
          <w:docGrid w:linePitch="299"/>
        </w:sectPr>
      </w:pPr>
    </w:p>
    <w:p w:rsidRPr="00A53402" w:rsidR="003E3074" w:rsidP="00A53402" w:rsidRDefault="003E3074" w14:paraId="38AF68E4"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5.  </w:t>
      </w:r>
      <w:r w:rsidRPr="00D8085E">
        <w:rPr>
          <w:rFonts w:ascii="Times New Roman" w:hAnsi="Times New Roman" w:cs="Times New Roman"/>
          <w:sz w:val="24"/>
          <w:szCs w:val="24"/>
          <w:u w:val="single"/>
        </w:rPr>
        <w:t>Impact on Small Businesses or Other Small Entities</w:t>
      </w:r>
    </w:p>
    <w:p w:rsidRPr="00A53402" w:rsidR="003E3074" w:rsidP="00A53402" w:rsidRDefault="003E3074" w14:paraId="3C57D5F5" w14:textId="77777777">
      <w:pPr>
        <w:pStyle w:val="NoSpacing"/>
        <w:rPr>
          <w:rFonts w:ascii="Times New Roman" w:hAnsi="Times New Roman" w:cs="Times New Roman"/>
          <w:sz w:val="24"/>
          <w:szCs w:val="24"/>
        </w:rPr>
      </w:pPr>
    </w:p>
    <w:p w:rsidR="00365E6E" w:rsidP="00A53402" w:rsidRDefault="003E3074" w14:paraId="6CB88129" w14:textId="1E1E49F7">
      <w:pPr>
        <w:pStyle w:val="NoSpacing"/>
        <w:rPr>
          <w:rFonts w:ascii="Times New Roman" w:hAnsi="Times New Roman" w:cs="Times New Roman"/>
          <w:sz w:val="24"/>
          <w:szCs w:val="24"/>
        </w:rPr>
      </w:pPr>
      <w:r w:rsidRPr="00A53402">
        <w:rPr>
          <w:rFonts w:ascii="Times New Roman" w:hAnsi="Times New Roman" w:cs="Times New Roman"/>
          <w:sz w:val="24"/>
          <w:szCs w:val="24"/>
        </w:rPr>
        <w:t>This collection of information applies to both small a</w:t>
      </w:r>
      <w:r w:rsidRPr="00A53402" w:rsidR="00B015C5">
        <w:rPr>
          <w:rFonts w:ascii="Times New Roman" w:hAnsi="Times New Roman" w:cs="Times New Roman"/>
          <w:sz w:val="24"/>
          <w:szCs w:val="24"/>
        </w:rPr>
        <w:t>s</w:t>
      </w:r>
      <w:r w:rsidRPr="00A53402">
        <w:rPr>
          <w:rFonts w:ascii="Times New Roman" w:hAnsi="Times New Roman" w:cs="Times New Roman"/>
          <w:sz w:val="24"/>
          <w:szCs w:val="24"/>
        </w:rPr>
        <w:t xml:space="preserve"> well as large establishments</w:t>
      </w:r>
      <w:r w:rsidR="00330097">
        <w:rPr>
          <w:rFonts w:ascii="Times New Roman" w:hAnsi="Times New Roman" w:cs="Times New Roman"/>
          <w:sz w:val="24"/>
          <w:szCs w:val="24"/>
        </w:rPr>
        <w:t xml:space="preserve"> but imposes no undue burden on respondents</w:t>
      </w:r>
      <w:r w:rsidRPr="00A53402">
        <w:rPr>
          <w:rFonts w:ascii="Times New Roman" w:hAnsi="Times New Roman" w:cs="Times New Roman"/>
          <w:sz w:val="24"/>
          <w:szCs w:val="24"/>
        </w:rPr>
        <w:t>. A</w:t>
      </w:r>
      <w:r w:rsidR="00C50CBA">
        <w:rPr>
          <w:rFonts w:ascii="Times New Roman" w:hAnsi="Times New Roman" w:cs="Times New Roman"/>
          <w:sz w:val="24"/>
          <w:szCs w:val="24"/>
        </w:rPr>
        <w:t>t the same time, the agency assists small businesses through resources available from our website</w:t>
      </w:r>
      <w:r w:rsidR="00FC7D95">
        <w:rPr>
          <w:rFonts w:ascii="Times New Roman" w:hAnsi="Times New Roman" w:cs="Times New Roman"/>
          <w:sz w:val="24"/>
          <w:szCs w:val="24"/>
        </w:rPr>
        <w:t xml:space="preserve"> and from small business staff </w:t>
      </w:r>
      <w:r w:rsidR="009B7D79">
        <w:rPr>
          <w:rFonts w:ascii="Times New Roman" w:hAnsi="Times New Roman" w:cs="Times New Roman"/>
          <w:sz w:val="24"/>
          <w:szCs w:val="24"/>
        </w:rPr>
        <w:t>representatives</w:t>
      </w:r>
      <w:r w:rsidR="00FC7D95">
        <w:rPr>
          <w:rFonts w:ascii="Times New Roman" w:hAnsi="Times New Roman" w:cs="Times New Roman"/>
          <w:sz w:val="24"/>
          <w:szCs w:val="24"/>
        </w:rPr>
        <w:t xml:space="preserve"> throughout the agency.  For reference we invite readers to review </w:t>
      </w:r>
      <w:r w:rsidR="00365E6E">
        <w:rPr>
          <w:rFonts w:ascii="Times New Roman" w:hAnsi="Times New Roman" w:cs="Times New Roman"/>
          <w:sz w:val="24"/>
          <w:szCs w:val="24"/>
        </w:rPr>
        <w:t xml:space="preserve">the </w:t>
      </w:r>
      <w:r w:rsidR="00FC7D95">
        <w:rPr>
          <w:rFonts w:ascii="Times New Roman" w:hAnsi="Times New Roman" w:cs="Times New Roman"/>
          <w:sz w:val="24"/>
          <w:szCs w:val="24"/>
        </w:rPr>
        <w:t>small business resources</w:t>
      </w:r>
      <w:r w:rsidR="00365E6E">
        <w:rPr>
          <w:rFonts w:ascii="Times New Roman" w:hAnsi="Times New Roman" w:cs="Times New Roman"/>
          <w:sz w:val="24"/>
          <w:szCs w:val="24"/>
        </w:rPr>
        <w:t xml:space="preserve"> made available on our website at:</w:t>
      </w:r>
      <w:r w:rsidR="009D0476">
        <w:rPr>
          <w:rFonts w:ascii="Times New Roman" w:hAnsi="Times New Roman" w:cs="Times New Roman"/>
          <w:sz w:val="24"/>
          <w:szCs w:val="24"/>
        </w:rPr>
        <w:t xml:space="preserve">  </w:t>
      </w:r>
      <w:hyperlink w:history="1" r:id="rId10">
        <w:r w:rsidRPr="00E41612" w:rsidR="00884459">
          <w:rPr>
            <w:rStyle w:val="Hyperlink"/>
            <w:rFonts w:ascii="Times New Roman" w:hAnsi="Times New Roman" w:cs="Times New Roman"/>
            <w:sz w:val="24"/>
            <w:szCs w:val="24"/>
          </w:rPr>
          <w:t>https://www.fda.gov/industry/small-business-assistance</w:t>
        </w:r>
      </w:hyperlink>
      <w:r w:rsidR="00884459">
        <w:rPr>
          <w:rFonts w:ascii="Times New Roman" w:hAnsi="Times New Roman" w:cs="Times New Roman"/>
          <w:sz w:val="24"/>
          <w:szCs w:val="24"/>
        </w:rPr>
        <w:t xml:space="preserve">. </w:t>
      </w:r>
    </w:p>
    <w:p w:rsidRPr="00A53402" w:rsidR="003E3074" w:rsidP="00A53402" w:rsidRDefault="003E3074" w14:paraId="7D8EC893" w14:textId="77777777">
      <w:pPr>
        <w:pStyle w:val="NoSpacing"/>
        <w:rPr>
          <w:rFonts w:ascii="Times New Roman" w:hAnsi="Times New Roman" w:cs="Times New Roman"/>
          <w:sz w:val="24"/>
          <w:szCs w:val="24"/>
        </w:rPr>
      </w:pPr>
    </w:p>
    <w:p w:rsidRPr="00A53402" w:rsidR="0010545D" w:rsidP="00A53402" w:rsidRDefault="003E3074" w14:paraId="69B1AC15"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6.  </w:t>
      </w:r>
      <w:r w:rsidRPr="00B6568C">
        <w:rPr>
          <w:rFonts w:ascii="Times New Roman" w:hAnsi="Times New Roman" w:cs="Times New Roman"/>
          <w:sz w:val="24"/>
          <w:szCs w:val="24"/>
          <w:u w:val="single"/>
        </w:rPr>
        <w:t>Consequences of Collecting the Information Less Frequentl</w:t>
      </w:r>
      <w:r w:rsidRPr="00B6568C" w:rsidR="0010545D">
        <w:rPr>
          <w:rFonts w:ascii="Times New Roman" w:hAnsi="Times New Roman" w:cs="Times New Roman"/>
          <w:sz w:val="24"/>
          <w:szCs w:val="24"/>
          <w:u w:val="single"/>
        </w:rPr>
        <w:t>y</w:t>
      </w:r>
    </w:p>
    <w:p w:rsidR="00D8085E" w:rsidP="00A53402" w:rsidRDefault="00D8085E" w14:paraId="327A632E" w14:textId="77777777">
      <w:pPr>
        <w:pStyle w:val="NoSpacing"/>
        <w:rPr>
          <w:rFonts w:ascii="Times New Roman" w:hAnsi="Times New Roman" w:cs="Times New Roman"/>
          <w:sz w:val="24"/>
          <w:szCs w:val="24"/>
        </w:rPr>
      </w:pPr>
    </w:p>
    <w:p w:rsidRPr="00A53402" w:rsidR="003E3074" w:rsidP="00A53402" w:rsidRDefault="00D8085E" w14:paraId="1D95081A" w14:textId="750063C2">
      <w:pPr>
        <w:pStyle w:val="NoSpacing"/>
        <w:rPr>
          <w:rFonts w:ascii="Times New Roman" w:hAnsi="Times New Roman" w:cs="Times New Roman"/>
          <w:sz w:val="24"/>
          <w:szCs w:val="24"/>
        </w:rPr>
      </w:pPr>
      <w:r>
        <w:rPr>
          <w:rFonts w:ascii="Times New Roman" w:hAnsi="Times New Roman" w:cs="Times New Roman"/>
          <w:sz w:val="24"/>
          <w:szCs w:val="24"/>
        </w:rPr>
        <w:t>The information collection schedule is consistent with statutory and regulatory requirements.</w:t>
      </w:r>
      <w:r w:rsidR="00B6568C">
        <w:rPr>
          <w:rFonts w:ascii="Times New Roman" w:hAnsi="Times New Roman" w:cs="Times New Roman"/>
          <w:sz w:val="24"/>
          <w:szCs w:val="24"/>
        </w:rPr>
        <w:t xml:space="preserve">  </w:t>
      </w:r>
      <w:r w:rsidRPr="00A53402" w:rsidR="003E3074">
        <w:rPr>
          <w:rFonts w:ascii="Times New Roman" w:hAnsi="Times New Roman" w:cs="Times New Roman"/>
          <w:sz w:val="24"/>
          <w:szCs w:val="24"/>
        </w:rPr>
        <w:t>There are no technical or legal obstacles to reducing the burden.</w:t>
      </w:r>
    </w:p>
    <w:p w:rsidRPr="00A53402" w:rsidR="003E3074" w:rsidP="00A53402" w:rsidRDefault="003E3074" w14:paraId="79647EE5" w14:textId="77777777">
      <w:pPr>
        <w:pStyle w:val="NoSpacing"/>
        <w:rPr>
          <w:rFonts w:ascii="Times New Roman" w:hAnsi="Times New Roman" w:cs="Times New Roman"/>
          <w:sz w:val="24"/>
          <w:szCs w:val="24"/>
        </w:rPr>
      </w:pPr>
    </w:p>
    <w:p w:rsidRPr="00A53402" w:rsidR="003E3074" w:rsidP="00A53402" w:rsidRDefault="003E3074" w14:paraId="1F6512E6"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7.  </w:t>
      </w:r>
      <w:r w:rsidRPr="00B6568C">
        <w:rPr>
          <w:rFonts w:ascii="Times New Roman" w:hAnsi="Times New Roman" w:cs="Times New Roman"/>
          <w:sz w:val="24"/>
          <w:szCs w:val="24"/>
          <w:u w:val="single"/>
        </w:rPr>
        <w:t>Special Circumstances Relating to the Guidelines of 5 CFR 1320.5</w:t>
      </w:r>
    </w:p>
    <w:p w:rsidRPr="00A53402" w:rsidR="003E3074" w:rsidP="00A53402" w:rsidRDefault="003E3074" w14:paraId="0392D734" w14:textId="77777777">
      <w:pPr>
        <w:pStyle w:val="NoSpacing"/>
        <w:rPr>
          <w:rFonts w:ascii="Times New Roman" w:hAnsi="Times New Roman" w:cs="Times New Roman"/>
          <w:sz w:val="24"/>
          <w:szCs w:val="24"/>
        </w:rPr>
      </w:pPr>
    </w:p>
    <w:p w:rsidRPr="00A53402" w:rsidR="003E3074" w:rsidP="00A53402" w:rsidRDefault="003E3074" w14:paraId="33568A9B"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An entity may be required to submit to FDA proprietary trade secret or other confidential information when submitting a request for an exception or alternative to the labeling requirements.  FDA protects confidential information received from manufacturers to the extent permitted by law.</w:t>
      </w:r>
    </w:p>
    <w:p w:rsidRPr="00A53402" w:rsidR="003E3074" w:rsidP="00A53402" w:rsidRDefault="003E3074" w14:paraId="1A10364D" w14:textId="77777777">
      <w:pPr>
        <w:pStyle w:val="NoSpacing"/>
        <w:rPr>
          <w:rFonts w:ascii="Times New Roman" w:hAnsi="Times New Roman" w:cs="Times New Roman"/>
          <w:sz w:val="24"/>
          <w:szCs w:val="24"/>
        </w:rPr>
      </w:pPr>
    </w:p>
    <w:p w:rsidRPr="00A53402" w:rsidR="003E3074" w:rsidP="00A53402" w:rsidRDefault="003E3074" w14:paraId="7AFFE137"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8.  </w:t>
      </w:r>
      <w:r w:rsidRPr="00AC0022">
        <w:rPr>
          <w:rFonts w:ascii="Times New Roman" w:hAnsi="Times New Roman" w:cs="Times New Roman"/>
          <w:sz w:val="24"/>
          <w:szCs w:val="24"/>
          <w:u w:val="single"/>
        </w:rPr>
        <w:t>Comments in Response to the Federal Register Notice and Efforts to Consult Outside the Agency</w:t>
      </w:r>
    </w:p>
    <w:p w:rsidRPr="00A53402" w:rsidR="003E3074" w:rsidP="00A53402" w:rsidRDefault="003E3074" w14:paraId="456FF27E" w14:textId="77777777">
      <w:pPr>
        <w:pStyle w:val="NoSpacing"/>
        <w:rPr>
          <w:rFonts w:ascii="Times New Roman" w:hAnsi="Times New Roman" w:cs="Times New Roman"/>
          <w:sz w:val="24"/>
          <w:szCs w:val="24"/>
        </w:rPr>
      </w:pPr>
    </w:p>
    <w:p w:rsidRPr="00A53402" w:rsidR="003E3074" w:rsidP="00A53402" w:rsidRDefault="003E3074" w14:paraId="72B69AD2" w14:textId="177A9C49">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In accordance with 5 CFR 1320.8(d), </w:t>
      </w:r>
      <w:r w:rsidR="004A52F5">
        <w:rPr>
          <w:rFonts w:ascii="Times New Roman" w:hAnsi="Times New Roman" w:cs="Times New Roman"/>
          <w:sz w:val="24"/>
          <w:szCs w:val="24"/>
        </w:rPr>
        <w:t xml:space="preserve">we </w:t>
      </w:r>
      <w:r w:rsidRPr="00A53402">
        <w:rPr>
          <w:rFonts w:ascii="Times New Roman" w:hAnsi="Times New Roman" w:cs="Times New Roman"/>
          <w:sz w:val="24"/>
          <w:szCs w:val="24"/>
        </w:rPr>
        <w:t xml:space="preserve">published a 60-day notice for public comment in the </w:t>
      </w:r>
      <w:r w:rsidRPr="004A52F5">
        <w:rPr>
          <w:rFonts w:ascii="Times New Roman" w:hAnsi="Times New Roman" w:cs="Times New Roman"/>
          <w:sz w:val="24"/>
          <w:szCs w:val="24"/>
          <w:u w:val="single"/>
        </w:rPr>
        <w:t>Federal Register</w:t>
      </w:r>
      <w:r w:rsidRPr="00A53402">
        <w:rPr>
          <w:rFonts w:ascii="Times New Roman" w:hAnsi="Times New Roman" w:cs="Times New Roman"/>
          <w:sz w:val="24"/>
          <w:szCs w:val="24"/>
        </w:rPr>
        <w:t xml:space="preserve"> of</w:t>
      </w:r>
      <w:r w:rsidRPr="00A53402" w:rsidR="0010545D">
        <w:rPr>
          <w:rFonts w:ascii="Times New Roman" w:hAnsi="Times New Roman" w:cs="Times New Roman"/>
          <w:sz w:val="24"/>
          <w:szCs w:val="24"/>
        </w:rPr>
        <w:t xml:space="preserve"> July 2</w:t>
      </w:r>
      <w:r w:rsidRPr="00A53402">
        <w:rPr>
          <w:rFonts w:ascii="Times New Roman" w:hAnsi="Times New Roman" w:cs="Times New Roman"/>
          <w:sz w:val="24"/>
          <w:szCs w:val="24"/>
        </w:rPr>
        <w:t>, 20</w:t>
      </w:r>
      <w:r w:rsidRPr="00A53402" w:rsidR="0010545D">
        <w:rPr>
          <w:rFonts w:ascii="Times New Roman" w:hAnsi="Times New Roman" w:cs="Times New Roman"/>
          <w:sz w:val="24"/>
          <w:szCs w:val="24"/>
        </w:rPr>
        <w:t>20</w:t>
      </w:r>
      <w:r w:rsidRPr="00A53402">
        <w:rPr>
          <w:rFonts w:ascii="Times New Roman" w:hAnsi="Times New Roman" w:cs="Times New Roman"/>
          <w:sz w:val="24"/>
          <w:szCs w:val="24"/>
        </w:rPr>
        <w:t xml:space="preserve"> (</w:t>
      </w:r>
      <w:r w:rsidRPr="00A53402" w:rsidR="0010545D">
        <w:rPr>
          <w:rFonts w:ascii="Times New Roman" w:hAnsi="Times New Roman" w:cs="Times New Roman"/>
          <w:sz w:val="24"/>
          <w:szCs w:val="24"/>
        </w:rPr>
        <w:t>85</w:t>
      </w:r>
      <w:r w:rsidRPr="00A53402">
        <w:rPr>
          <w:rFonts w:ascii="Times New Roman" w:hAnsi="Times New Roman" w:cs="Times New Roman"/>
          <w:sz w:val="24"/>
          <w:szCs w:val="24"/>
        </w:rPr>
        <w:t xml:space="preserve"> FR </w:t>
      </w:r>
      <w:r w:rsidRPr="00A53402" w:rsidR="0010545D">
        <w:rPr>
          <w:rFonts w:ascii="Times New Roman" w:hAnsi="Times New Roman" w:cs="Times New Roman"/>
          <w:sz w:val="24"/>
          <w:szCs w:val="24"/>
        </w:rPr>
        <w:t>39916</w:t>
      </w:r>
      <w:r w:rsidRPr="00A53402" w:rsidR="00E94353">
        <w:rPr>
          <w:rFonts w:ascii="Times New Roman" w:hAnsi="Times New Roman" w:cs="Times New Roman"/>
          <w:sz w:val="24"/>
          <w:szCs w:val="24"/>
        </w:rPr>
        <w:t>)</w:t>
      </w:r>
      <w:r w:rsidRPr="00A53402">
        <w:rPr>
          <w:rFonts w:ascii="Times New Roman" w:hAnsi="Times New Roman" w:cs="Times New Roman"/>
          <w:sz w:val="24"/>
          <w:szCs w:val="24"/>
        </w:rPr>
        <w:t>.</w:t>
      </w:r>
      <w:r w:rsidR="0087351D">
        <w:rPr>
          <w:rFonts w:ascii="Times New Roman" w:hAnsi="Times New Roman" w:cs="Times New Roman"/>
          <w:sz w:val="24"/>
          <w:szCs w:val="24"/>
        </w:rPr>
        <w:t xml:space="preserve">  </w:t>
      </w:r>
      <w:r w:rsidRPr="00A53402" w:rsidR="009F52FA">
        <w:rPr>
          <w:rFonts w:ascii="Times New Roman" w:hAnsi="Times New Roman" w:cs="Times New Roman"/>
          <w:sz w:val="24"/>
          <w:szCs w:val="24"/>
        </w:rPr>
        <w:t>One</w:t>
      </w:r>
      <w:r w:rsidRPr="00A53402">
        <w:rPr>
          <w:rFonts w:ascii="Times New Roman" w:hAnsi="Times New Roman" w:cs="Times New Roman"/>
          <w:sz w:val="24"/>
          <w:szCs w:val="24"/>
        </w:rPr>
        <w:t xml:space="preserve"> public comment w</w:t>
      </w:r>
      <w:r w:rsidRPr="00A53402" w:rsidR="009F52FA">
        <w:rPr>
          <w:rFonts w:ascii="Times New Roman" w:hAnsi="Times New Roman" w:cs="Times New Roman"/>
          <w:sz w:val="24"/>
          <w:szCs w:val="24"/>
        </w:rPr>
        <w:t>as</w:t>
      </w:r>
      <w:r w:rsidRPr="00A53402">
        <w:rPr>
          <w:rFonts w:ascii="Times New Roman" w:hAnsi="Times New Roman" w:cs="Times New Roman"/>
          <w:sz w:val="24"/>
          <w:szCs w:val="24"/>
        </w:rPr>
        <w:t xml:space="preserve"> received</w:t>
      </w:r>
      <w:r w:rsidRPr="00A53402" w:rsidR="004234E2">
        <w:rPr>
          <w:rFonts w:ascii="Times New Roman" w:hAnsi="Times New Roman" w:cs="Times New Roman"/>
          <w:sz w:val="24"/>
          <w:szCs w:val="24"/>
        </w:rPr>
        <w:t>, but was not responsive to the four information collection topics solicited and is therefore not addressed in this document.</w:t>
      </w:r>
    </w:p>
    <w:p w:rsidRPr="00A53402" w:rsidR="003E3074" w:rsidP="00A53402" w:rsidRDefault="003E3074" w14:paraId="625E5C54" w14:textId="77777777">
      <w:pPr>
        <w:pStyle w:val="NoSpacing"/>
        <w:rPr>
          <w:rFonts w:ascii="Times New Roman" w:hAnsi="Times New Roman" w:cs="Times New Roman"/>
          <w:sz w:val="24"/>
          <w:szCs w:val="24"/>
        </w:rPr>
      </w:pPr>
    </w:p>
    <w:p w:rsidRPr="00A53402" w:rsidR="003E3074" w:rsidP="00A53402" w:rsidRDefault="003E3074" w14:paraId="5908EE09"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9.  </w:t>
      </w:r>
      <w:r w:rsidRPr="0087351D">
        <w:rPr>
          <w:rFonts w:ascii="Times New Roman" w:hAnsi="Times New Roman" w:cs="Times New Roman"/>
          <w:sz w:val="24"/>
          <w:szCs w:val="24"/>
          <w:u w:val="single"/>
        </w:rPr>
        <w:t>Explanation of Any Payment or Gift to Respondents</w:t>
      </w:r>
    </w:p>
    <w:p w:rsidRPr="00A53402" w:rsidR="003E3074" w:rsidP="00A53402" w:rsidRDefault="003468F9" w14:paraId="46A0C236"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 </w:t>
      </w:r>
    </w:p>
    <w:p w:rsidRPr="00A53402" w:rsidR="003E3074" w:rsidP="00A53402" w:rsidRDefault="0010545D" w14:paraId="20475D86"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There are no incentives, payments, or gifts associated with this information collection.</w:t>
      </w:r>
    </w:p>
    <w:p w:rsidRPr="00A53402" w:rsidR="003E3074" w:rsidP="00A53402" w:rsidRDefault="003E3074" w14:paraId="6CDB913A" w14:textId="77777777">
      <w:pPr>
        <w:pStyle w:val="NoSpacing"/>
        <w:rPr>
          <w:rFonts w:ascii="Times New Roman" w:hAnsi="Times New Roman" w:cs="Times New Roman"/>
          <w:sz w:val="24"/>
          <w:szCs w:val="24"/>
        </w:rPr>
      </w:pPr>
    </w:p>
    <w:p w:rsidR="0087351D" w:rsidRDefault="0087351D" w14:paraId="365B8D9D" w14:textId="77777777">
      <w:pPr>
        <w:rPr>
          <w:rFonts w:ascii="Times New Roman" w:hAnsi="Times New Roman" w:cs="Times New Roman"/>
          <w:sz w:val="24"/>
          <w:szCs w:val="24"/>
        </w:rPr>
      </w:pPr>
      <w:r>
        <w:rPr>
          <w:rFonts w:ascii="Times New Roman" w:hAnsi="Times New Roman" w:cs="Times New Roman"/>
          <w:sz w:val="24"/>
          <w:szCs w:val="24"/>
        </w:rPr>
        <w:br w:type="page"/>
      </w:r>
    </w:p>
    <w:p w:rsidRPr="00A53402" w:rsidR="003E3074" w:rsidP="00A53402" w:rsidRDefault="003E3074" w14:paraId="3E5F5D13" w14:textId="0E38DBF9">
      <w:pPr>
        <w:pStyle w:val="NoSpacing"/>
        <w:rPr>
          <w:rFonts w:ascii="Times New Roman" w:hAnsi="Times New Roman" w:cs="Times New Roman"/>
          <w:sz w:val="24"/>
          <w:szCs w:val="24"/>
        </w:rPr>
      </w:pPr>
      <w:r w:rsidRPr="00A53402">
        <w:rPr>
          <w:rFonts w:ascii="Times New Roman" w:hAnsi="Times New Roman" w:cs="Times New Roman"/>
          <w:sz w:val="24"/>
          <w:szCs w:val="24"/>
        </w:rPr>
        <w:lastRenderedPageBreak/>
        <w:t>10.</w:t>
      </w:r>
      <w:r w:rsidR="0087351D">
        <w:rPr>
          <w:rFonts w:ascii="Times New Roman" w:hAnsi="Times New Roman" w:cs="Times New Roman"/>
          <w:sz w:val="24"/>
          <w:szCs w:val="24"/>
        </w:rPr>
        <w:t xml:space="preserve">  </w:t>
      </w:r>
      <w:r w:rsidRPr="0087351D">
        <w:rPr>
          <w:rFonts w:ascii="Times New Roman" w:hAnsi="Times New Roman" w:cs="Times New Roman"/>
          <w:sz w:val="24"/>
          <w:szCs w:val="24"/>
          <w:u w:val="single"/>
        </w:rPr>
        <w:t>Assurance of Confidentiality Provided to Respondents</w:t>
      </w:r>
    </w:p>
    <w:p w:rsidRPr="00A53402" w:rsidR="003E3074" w:rsidP="00A53402" w:rsidRDefault="003E3074" w14:paraId="6B82773E" w14:textId="77777777">
      <w:pPr>
        <w:pStyle w:val="NoSpacing"/>
        <w:rPr>
          <w:rFonts w:ascii="Times New Roman" w:hAnsi="Times New Roman" w:cs="Times New Roman"/>
          <w:sz w:val="24"/>
          <w:szCs w:val="24"/>
        </w:rPr>
      </w:pPr>
    </w:p>
    <w:p w:rsidRPr="00A53402" w:rsidR="003E3074" w:rsidP="00A53402" w:rsidRDefault="003468F9" w14:paraId="002309E4" w14:textId="483FC02F">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In preparing this </w:t>
      </w:r>
      <w:r w:rsidR="0087351D">
        <w:rPr>
          <w:rFonts w:ascii="Times New Roman" w:hAnsi="Times New Roman" w:cs="Times New Roman"/>
          <w:sz w:val="24"/>
          <w:szCs w:val="24"/>
        </w:rPr>
        <w:t>s</w:t>
      </w:r>
      <w:r w:rsidRPr="00A53402">
        <w:rPr>
          <w:rFonts w:ascii="Times New Roman" w:hAnsi="Times New Roman" w:cs="Times New Roman"/>
          <w:sz w:val="24"/>
          <w:szCs w:val="24"/>
        </w:rPr>
        <w:t xml:space="preserve">upporting </w:t>
      </w:r>
      <w:r w:rsidR="0087351D">
        <w:rPr>
          <w:rFonts w:ascii="Times New Roman" w:hAnsi="Times New Roman" w:cs="Times New Roman"/>
          <w:sz w:val="24"/>
          <w:szCs w:val="24"/>
        </w:rPr>
        <w:t>s</w:t>
      </w:r>
      <w:r w:rsidRPr="00A53402">
        <w:rPr>
          <w:rFonts w:ascii="Times New Roman" w:hAnsi="Times New Roman" w:cs="Times New Roman"/>
          <w:sz w:val="24"/>
          <w:szCs w:val="24"/>
        </w:rPr>
        <w:t xml:space="preserve">tatement, we consulted with our Privacy Office to ensure    </w:t>
      </w:r>
      <w:r w:rsidRPr="00A53402" w:rsidR="00E94353">
        <w:rPr>
          <w:rFonts w:ascii="Times New Roman" w:hAnsi="Times New Roman" w:cs="Times New Roman"/>
          <w:sz w:val="24"/>
          <w:szCs w:val="24"/>
        </w:rPr>
        <w:t xml:space="preserve">    </w:t>
      </w:r>
      <w:r w:rsidRPr="00A53402">
        <w:rPr>
          <w:rFonts w:ascii="Times New Roman" w:hAnsi="Times New Roman" w:cs="Times New Roman"/>
          <w:sz w:val="24"/>
          <w:szCs w:val="24"/>
        </w:rPr>
        <w:t xml:space="preserve">appropriate handling of personally identifiable information (PII).  The PII collected </w:t>
      </w:r>
      <w:r w:rsidR="00B57F47">
        <w:rPr>
          <w:rFonts w:ascii="Times New Roman" w:hAnsi="Times New Roman" w:cs="Times New Roman"/>
          <w:sz w:val="24"/>
          <w:szCs w:val="24"/>
        </w:rPr>
        <w:t xml:space="preserve">identifies the business </w:t>
      </w:r>
      <w:r w:rsidRPr="00A53402">
        <w:rPr>
          <w:rFonts w:ascii="Times New Roman" w:hAnsi="Times New Roman" w:cs="Times New Roman"/>
          <w:sz w:val="24"/>
          <w:szCs w:val="24"/>
        </w:rPr>
        <w:t>contact</w:t>
      </w:r>
      <w:r w:rsidR="00163F70">
        <w:rPr>
          <w:rFonts w:ascii="Times New Roman" w:hAnsi="Times New Roman" w:cs="Times New Roman"/>
          <w:sz w:val="24"/>
          <w:szCs w:val="24"/>
        </w:rPr>
        <w:t xml:space="preserve">, mailing address, work telephone number, work e-mail address, and work </w:t>
      </w:r>
      <w:r w:rsidR="00D5178C">
        <w:rPr>
          <w:rFonts w:ascii="Times New Roman" w:hAnsi="Times New Roman" w:cs="Times New Roman"/>
          <w:sz w:val="24"/>
          <w:szCs w:val="24"/>
        </w:rPr>
        <w:t xml:space="preserve">FAX </w:t>
      </w:r>
      <w:r w:rsidR="00163F70">
        <w:rPr>
          <w:rFonts w:ascii="Times New Roman" w:hAnsi="Times New Roman" w:cs="Times New Roman"/>
          <w:sz w:val="24"/>
          <w:szCs w:val="24"/>
        </w:rPr>
        <w:t>number</w:t>
      </w:r>
      <w:r w:rsidR="0088604E">
        <w:rPr>
          <w:rFonts w:ascii="Times New Roman" w:hAnsi="Times New Roman" w:cs="Times New Roman"/>
          <w:sz w:val="24"/>
          <w:szCs w:val="24"/>
        </w:rPr>
        <w:t xml:space="preserve"> as part of</w:t>
      </w:r>
      <w:r w:rsidR="005F596C">
        <w:rPr>
          <w:rFonts w:ascii="Times New Roman" w:hAnsi="Times New Roman" w:cs="Times New Roman"/>
          <w:sz w:val="24"/>
          <w:szCs w:val="24"/>
        </w:rPr>
        <w:t xml:space="preserve"> the </w:t>
      </w:r>
      <w:r w:rsidRPr="00A53402">
        <w:rPr>
          <w:rFonts w:ascii="Times New Roman" w:hAnsi="Times New Roman" w:cs="Times New Roman"/>
          <w:sz w:val="24"/>
          <w:szCs w:val="24"/>
        </w:rPr>
        <w:t xml:space="preserve">written request </w:t>
      </w:r>
      <w:r w:rsidR="005F596C">
        <w:rPr>
          <w:rFonts w:ascii="Times New Roman" w:hAnsi="Times New Roman" w:cs="Times New Roman"/>
          <w:sz w:val="24"/>
          <w:szCs w:val="24"/>
        </w:rPr>
        <w:t xml:space="preserve">required to effect </w:t>
      </w:r>
      <w:r w:rsidRPr="00A53402">
        <w:rPr>
          <w:rFonts w:ascii="Times New Roman" w:hAnsi="Times New Roman" w:cs="Times New Roman"/>
          <w:sz w:val="24"/>
          <w:szCs w:val="24"/>
        </w:rPr>
        <w:t>an exception or alternative to</w:t>
      </w:r>
      <w:r w:rsidR="005F596C">
        <w:rPr>
          <w:rFonts w:ascii="Times New Roman" w:hAnsi="Times New Roman" w:cs="Times New Roman"/>
          <w:sz w:val="24"/>
          <w:szCs w:val="24"/>
        </w:rPr>
        <w:t xml:space="preserve"> otherwise applicable </w:t>
      </w:r>
      <w:r w:rsidRPr="00A53402">
        <w:rPr>
          <w:rFonts w:ascii="Times New Roman" w:hAnsi="Times New Roman" w:cs="Times New Roman"/>
          <w:sz w:val="24"/>
          <w:szCs w:val="24"/>
        </w:rPr>
        <w:t>labeling requirements</w:t>
      </w:r>
      <w:r w:rsidR="00D5178C">
        <w:rPr>
          <w:rFonts w:ascii="Times New Roman" w:hAnsi="Times New Roman" w:cs="Times New Roman"/>
          <w:sz w:val="24"/>
          <w:szCs w:val="24"/>
        </w:rPr>
        <w:t xml:space="preserve">.  We have </w:t>
      </w:r>
      <w:r w:rsidRPr="00A53402">
        <w:rPr>
          <w:rFonts w:ascii="Times New Roman" w:hAnsi="Times New Roman" w:cs="Times New Roman"/>
          <w:sz w:val="24"/>
          <w:szCs w:val="24"/>
        </w:rPr>
        <w:t xml:space="preserve">determined that although </w:t>
      </w:r>
      <w:r w:rsidR="00D5178C">
        <w:rPr>
          <w:rFonts w:ascii="Times New Roman" w:hAnsi="Times New Roman" w:cs="Times New Roman"/>
          <w:sz w:val="24"/>
          <w:szCs w:val="24"/>
        </w:rPr>
        <w:t xml:space="preserve">this </w:t>
      </w:r>
      <w:r w:rsidRPr="00A53402">
        <w:rPr>
          <w:rFonts w:ascii="Times New Roman" w:hAnsi="Times New Roman" w:cs="Times New Roman"/>
          <w:sz w:val="24"/>
          <w:szCs w:val="24"/>
        </w:rPr>
        <w:t>PII is collected</w:t>
      </w:r>
      <w:r w:rsidR="00D5178C">
        <w:rPr>
          <w:rFonts w:ascii="Times New Roman" w:hAnsi="Times New Roman" w:cs="Times New Roman"/>
          <w:sz w:val="24"/>
          <w:szCs w:val="24"/>
        </w:rPr>
        <w:t>,</w:t>
      </w:r>
      <w:r w:rsidRPr="00A53402">
        <w:rPr>
          <w:rFonts w:ascii="Times New Roman" w:hAnsi="Times New Roman" w:cs="Times New Roman"/>
          <w:sz w:val="24"/>
          <w:szCs w:val="24"/>
        </w:rPr>
        <w:t xml:space="preserve"> it is not subject to the Privacy Act of 1974 and the particular notice and other requirements of the Act do not apply.  Specifically, FDA does not use name or any other personal identifier to retrieve records from the information collected.  FDA also minimize</w:t>
      </w:r>
      <w:r w:rsidR="009B7D79">
        <w:rPr>
          <w:rFonts w:ascii="Times New Roman" w:hAnsi="Times New Roman" w:cs="Times New Roman"/>
          <w:sz w:val="24"/>
          <w:szCs w:val="24"/>
        </w:rPr>
        <w:t>s</w:t>
      </w:r>
      <w:r w:rsidRPr="00A53402">
        <w:rPr>
          <w:rFonts w:ascii="Times New Roman" w:hAnsi="Times New Roman" w:cs="Times New Roman"/>
          <w:sz w:val="24"/>
          <w:szCs w:val="24"/>
        </w:rPr>
        <w:t xml:space="preserve"> the PII to be collected to protect the privacy of the individuals.</w:t>
      </w:r>
      <w:r w:rsidR="009B7D79">
        <w:rPr>
          <w:rFonts w:ascii="Times New Roman" w:hAnsi="Times New Roman" w:cs="Times New Roman"/>
          <w:sz w:val="24"/>
          <w:szCs w:val="24"/>
        </w:rPr>
        <w:t xml:space="preserve">  Finally, the </w:t>
      </w:r>
      <w:r w:rsidRPr="00A53402" w:rsidR="003E3074">
        <w:rPr>
          <w:rFonts w:ascii="Times New Roman" w:hAnsi="Times New Roman" w:cs="Times New Roman"/>
          <w:sz w:val="24"/>
          <w:szCs w:val="24"/>
        </w:rPr>
        <w:t xml:space="preserve">confidentiality of information received by FDA is consistent with the Freedom of </w:t>
      </w:r>
      <w:r w:rsidRPr="00A53402">
        <w:rPr>
          <w:rFonts w:ascii="Times New Roman" w:hAnsi="Times New Roman" w:cs="Times New Roman"/>
          <w:sz w:val="24"/>
          <w:szCs w:val="24"/>
        </w:rPr>
        <w:t xml:space="preserve">  </w:t>
      </w:r>
      <w:r w:rsidRPr="00A53402" w:rsidR="003E3074">
        <w:rPr>
          <w:rFonts w:ascii="Times New Roman" w:hAnsi="Times New Roman" w:cs="Times New Roman"/>
          <w:sz w:val="24"/>
          <w:szCs w:val="24"/>
        </w:rPr>
        <w:t>Information Act (FOIA) and FDA’s published regulations of “</w:t>
      </w:r>
      <w:r w:rsidRPr="009B7D79" w:rsidR="003E3074">
        <w:rPr>
          <w:rFonts w:ascii="Times New Roman" w:hAnsi="Times New Roman" w:cs="Times New Roman"/>
          <w:i/>
          <w:sz w:val="24"/>
          <w:szCs w:val="24"/>
        </w:rPr>
        <w:t>Public Information</w:t>
      </w:r>
      <w:r w:rsidRPr="00A53402" w:rsidR="003E3074">
        <w:rPr>
          <w:rFonts w:ascii="Times New Roman" w:hAnsi="Times New Roman" w:cs="Times New Roman"/>
          <w:sz w:val="24"/>
          <w:szCs w:val="24"/>
        </w:rPr>
        <w:t>” under 21 CFR Part 20, and 21 CFR 312.130, 314.430, 601.50, 601.51, 807.95, 809.4, 812.38, and 814.122.</w:t>
      </w:r>
    </w:p>
    <w:p w:rsidRPr="00A53402" w:rsidR="003E3074" w:rsidP="00A53402" w:rsidRDefault="003E3074" w14:paraId="5B3F2075" w14:textId="77777777">
      <w:pPr>
        <w:pStyle w:val="NoSpacing"/>
        <w:rPr>
          <w:rFonts w:ascii="Times New Roman" w:hAnsi="Times New Roman" w:cs="Times New Roman"/>
          <w:sz w:val="24"/>
          <w:szCs w:val="24"/>
        </w:rPr>
      </w:pPr>
    </w:p>
    <w:p w:rsidRPr="00A53402" w:rsidR="003E3074" w:rsidP="00A53402" w:rsidRDefault="003E3074" w14:paraId="1FCCFDED"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11.  </w:t>
      </w:r>
      <w:r w:rsidRPr="009B7D79">
        <w:rPr>
          <w:rFonts w:ascii="Times New Roman" w:hAnsi="Times New Roman" w:cs="Times New Roman"/>
          <w:sz w:val="24"/>
          <w:szCs w:val="24"/>
          <w:u w:val="single"/>
        </w:rPr>
        <w:t>Justification for Sensitive Questions</w:t>
      </w:r>
    </w:p>
    <w:p w:rsidRPr="00A53402" w:rsidR="003E3074" w:rsidP="00A53402" w:rsidRDefault="003E3074" w14:paraId="163631A9" w14:textId="77777777">
      <w:pPr>
        <w:pStyle w:val="NoSpacing"/>
        <w:rPr>
          <w:rFonts w:ascii="Times New Roman" w:hAnsi="Times New Roman" w:cs="Times New Roman"/>
          <w:sz w:val="24"/>
          <w:szCs w:val="24"/>
        </w:rPr>
      </w:pPr>
    </w:p>
    <w:p w:rsidRPr="00A53402" w:rsidR="003E3074" w:rsidP="00A53402" w:rsidRDefault="0010545D" w14:paraId="381BDB97"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T</w:t>
      </w:r>
      <w:r w:rsidRPr="00A53402" w:rsidR="003E3074">
        <w:rPr>
          <w:rFonts w:ascii="Times New Roman" w:hAnsi="Times New Roman" w:cs="Times New Roman"/>
          <w:sz w:val="24"/>
          <w:szCs w:val="24"/>
        </w:rPr>
        <w:t>his collection of information</w:t>
      </w:r>
      <w:r w:rsidRPr="00A53402">
        <w:rPr>
          <w:rFonts w:ascii="Times New Roman" w:hAnsi="Times New Roman" w:cs="Times New Roman"/>
          <w:sz w:val="24"/>
          <w:szCs w:val="24"/>
        </w:rPr>
        <w:t xml:space="preserve"> does not involve sensitive questions</w:t>
      </w:r>
      <w:r w:rsidRPr="00A53402" w:rsidR="003E3074">
        <w:rPr>
          <w:rFonts w:ascii="Times New Roman" w:hAnsi="Times New Roman" w:cs="Times New Roman"/>
          <w:sz w:val="24"/>
          <w:szCs w:val="24"/>
        </w:rPr>
        <w:t>.</w:t>
      </w:r>
    </w:p>
    <w:p w:rsidRPr="00A53402" w:rsidR="003E3074" w:rsidP="00A53402" w:rsidRDefault="003E3074" w14:paraId="1FC3F65E" w14:textId="77777777">
      <w:pPr>
        <w:pStyle w:val="NoSpacing"/>
        <w:rPr>
          <w:rFonts w:ascii="Times New Roman" w:hAnsi="Times New Roman" w:cs="Times New Roman"/>
          <w:sz w:val="24"/>
          <w:szCs w:val="24"/>
        </w:rPr>
        <w:sectPr w:rsidRPr="00A53402" w:rsidR="003E3074" w:rsidSect="00A53402">
          <w:type w:val="continuous"/>
          <w:pgSz w:w="12240" w:h="15840"/>
          <w:pgMar w:top="1440" w:right="1440" w:bottom="1440" w:left="1440" w:header="720" w:footer="720" w:gutter="0"/>
          <w:cols w:equalWidth="0" w:space="720">
            <w:col w:w="9620"/>
          </w:cols>
          <w:noEndnote/>
          <w:docGrid w:linePitch="299"/>
        </w:sectPr>
      </w:pPr>
    </w:p>
    <w:p w:rsidRPr="00A53402" w:rsidR="003E3074" w:rsidP="00A53402" w:rsidRDefault="003E3074" w14:paraId="3BCF24B4" w14:textId="77777777">
      <w:pPr>
        <w:pStyle w:val="NoSpacing"/>
        <w:rPr>
          <w:rFonts w:ascii="Times New Roman" w:hAnsi="Times New Roman" w:cs="Times New Roman"/>
          <w:sz w:val="24"/>
          <w:szCs w:val="24"/>
        </w:rPr>
      </w:pPr>
    </w:p>
    <w:p w:rsidRPr="00A53402" w:rsidR="003E3074" w:rsidP="00A53402" w:rsidRDefault="003E3074" w14:paraId="14BFDBD8" w14:textId="64B7AA29">
      <w:pPr>
        <w:pStyle w:val="NoSpacing"/>
        <w:rPr>
          <w:rFonts w:ascii="Times New Roman" w:hAnsi="Times New Roman" w:cs="Times New Roman"/>
          <w:sz w:val="24"/>
          <w:szCs w:val="24"/>
        </w:rPr>
      </w:pPr>
      <w:r w:rsidRPr="00A53402">
        <w:rPr>
          <w:rFonts w:ascii="Times New Roman" w:hAnsi="Times New Roman" w:cs="Times New Roman"/>
          <w:sz w:val="24"/>
          <w:szCs w:val="24"/>
        </w:rPr>
        <w:t>12.</w:t>
      </w:r>
      <w:r w:rsidR="009B7D79">
        <w:rPr>
          <w:rFonts w:ascii="Times New Roman" w:hAnsi="Times New Roman" w:cs="Times New Roman"/>
          <w:sz w:val="24"/>
          <w:szCs w:val="24"/>
        </w:rPr>
        <w:t xml:space="preserve">  </w:t>
      </w:r>
      <w:r w:rsidRPr="009B7D79">
        <w:rPr>
          <w:rFonts w:ascii="Times New Roman" w:hAnsi="Times New Roman" w:cs="Times New Roman"/>
          <w:sz w:val="24"/>
          <w:szCs w:val="24"/>
          <w:u w:val="single"/>
        </w:rPr>
        <w:t>Estimates of Annualized Burden Hours and Costs</w:t>
      </w:r>
    </w:p>
    <w:p w:rsidRPr="00A53402" w:rsidR="003E3074" w:rsidP="00A53402" w:rsidRDefault="003E3074" w14:paraId="1F61A7C4" w14:textId="77777777">
      <w:pPr>
        <w:pStyle w:val="NoSpacing"/>
        <w:rPr>
          <w:rFonts w:ascii="Times New Roman" w:hAnsi="Times New Roman" w:cs="Times New Roman"/>
          <w:sz w:val="24"/>
          <w:szCs w:val="24"/>
        </w:rPr>
      </w:pPr>
    </w:p>
    <w:p w:rsidRPr="009B7D79" w:rsidR="003E3074" w:rsidP="00A53402" w:rsidRDefault="009B7D79" w14:paraId="006DC9D2" w14:textId="477F26B1">
      <w:pPr>
        <w:pStyle w:val="NoSpacing"/>
        <w:rPr>
          <w:rFonts w:ascii="Times New Roman" w:hAnsi="Times New Roman" w:cs="Times New Roman"/>
          <w:i/>
          <w:sz w:val="24"/>
          <w:szCs w:val="24"/>
        </w:rPr>
      </w:pPr>
      <w:r>
        <w:rPr>
          <w:rFonts w:ascii="Times New Roman" w:hAnsi="Times New Roman" w:cs="Times New Roman"/>
          <w:sz w:val="24"/>
          <w:szCs w:val="24"/>
        </w:rPr>
        <w:tab/>
      </w:r>
      <w:r w:rsidRPr="009B7D79" w:rsidR="003E3074">
        <w:rPr>
          <w:rFonts w:ascii="Times New Roman" w:hAnsi="Times New Roman" w:cs="Times New Roman"/>
          <w:i/>
          <w:sz w:val="24"/>
          <w:szCs w:val="24"/>
        </w:rPr>
        <w:t>12a.  Annualized Hour Burden Estimate</w:t>
      </w:r>
    </w:p>
    <w:p w:rsidR="003E3074" w:rsidP="00A53402" w:rsidRDefault="003E3074" w14:paraId="2936AC5A" w14:textId="07033580">
      <w:pPr>
        <w:pStyle w:val="NoSpacing"/>
        <w:rPr>
          <w:rFonts w:ascii="Times New Roman" w:hAnsi="Times New Roman" w:cs="Times New Roman"/>
          <w:sz w:val="24"/>
          <w:szCs w:val="24"/>
        </w:rPr>
      </w:pPr>
    </w:p>
    <w:p w:rsidRPr="00000B89" w:rsidR="00C46422" w:rsidP="00C46422" w:rsidRDefault="00C46422" w14:paraId="4FC792E0" w14:textId="77777777">
      <w:pPr>
        <w:widowControl w:val="0"/>
        <w:contextualSpacing/>
        <w:jc w:val="center"/>
        <w:rPr>
          <w:rFonts w:ascii="Times New Roman" w:hAnsi="Times New Roman" w:cs="Times New Roman"/>
        </w:rPr>
      </w:pPr>
      <w:r w:rsidRPr="00000B89">
        <w:rPr>
          <w:rFonts w:ascii="Times New Roman" w:hAnsi="Times New Roman" w:cs="Times New Roman"/>
        </w:rPr>
        <w:t>Table 1.--Estimated Annual Reporting Burden</w:t>
      </w:r>
      <w:r w:rsidRPr="00000B89">
        <w:rPr>
          <w:rFonts w:ascii="Times New Roman" w:hAnsi="Times New Roman" w:cs="Times New Roman"/>
          <w:vertAlign w:val="superscript"/>
        </w:rPr>
        <w:t>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25"/>
        <w:gridCol w:w="1440"/>
        <w:gridCol w:w="1620"/>
        <w:gridCol w:w="1170"/>
        <w:gridCol w:w="1710"/>
        <w:gridCol w:w="923"/>
      </w:tblGrid>
      <w:tr w:rsidRPr="00000B89" w:rsidR="00C46422" w:rsidTr="007C5E66" w14:paraId="32EE968A" w14:textId="77777777">
        <w:tc>
          <w:tcPr>
            <w:tcW w:w="2425"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365A6B79" w14:textId="77777777">
            <w:pPr>
              <w:widowControl w:val="0"/>
              <w:contextualSpacing/>
              <w:jc w:val="center"/>
              <w:rPr>
                <w:rFonts w:ascii="Times New Roman" w:hAnsi="Times New Roman" w:cs="Times New Roman"/>
                <w:color w:val="000000"/>
              </w:rPr>
            </w:pPr>
            <w:r w:rsidRPr="00000B89">
              <w:rPr>
                <w:rFonts w:ascii="Times New Roman" w:hAnsi="Times New Roman" w:cs="Times New Roman"/>
                <w:color w:val="000000"/>
              </w:rPr>
              <w:t>21 CFR Section</w:t>
            </w:r>
          </w:p>
        </w:tc>
        <w:tc>
          <w:tcPr>
            <w:tcW w:w="1440"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45D9E177" w14:textId="77777777">
            <w:pPr>
              <w:widowControl w:val="0"/>
              <w:contextualSpacing/>
              <w:jc w:val="center"/>
              <w:rPr>
                <w:rFonts w:ascii="Times New Roman" w:hAnsi="Times New Roman" w:cs="Times New Roman"/>
                <w:color w:val="000000"/>
              </w:rPr>
            </w:pPr>
            <w:r w:rsidRPr="00000B89">
              <w:rPr>
                <w:rFonts w:ascii="Times New Roman" w:hAnsi="Times New Roman" w:cs="Times New Roman"/>
                <w:color w:val="000000"/>
              </w:rPr>
              <w:t>No. of Respondents</w:t>
            </w:r>
          </w:p>
        </w:tc>
        <w:tc>
          <w:tcPr>
            <w:tcW w:w="1620"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52AB6A45" w14:textId="77777777">
            <w:pPr>
              <w:widowControl w:val="0"/>
              <w:contextualSpacing/>
              <w:jc w:val="center"/>
              <w:rPr>
                <w:rFonts w:ascii="Times New Roman" w:hAnsi="Times New Roman" w:cs="Times New Roman"/>
                <w:color w:val="000000"/>
              </w:rPr>
            </w:pPr>
            <w:r w:rsidRPr="00000B89">
              <w:rPr>
                <w:rFonts w:ascii="Times New Roman" w:hAnsi="Times New Roman" w:cs="Times New Roman"/>
                <w:color w:val="000000"/>
              </w:rPr>
              <w:t>No. of Responses per Respondent</w:t>
            </w:r>
          </w:p>
        </w:tc>
        <w:tc>
          <w:tcPr>
            <w:tcW w:w="1170"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1518C351" w14:textId="77777777">
            <w:pPr>
              <w:widowControl w:val="0"/>
              <w:contextualSpacing/>
              <w:jc w:val="center"/>
              <w:rPr>
                <w:rFonts w:ascii="Times New Roman" w:hAnsi="Times New Roman" w:cs="Times New Roman"/>
                <w:color w:val="000000"/>
              </w:rPr>
            </w:pPr>
            <w:r w:rsidRPr="00000B89">
              <w:rPr>
                <w:rFonts w:ascii="Times New Roman" w:hAnsi="Times New Roman" w:cs="Times New Roman"/>
                <w:color w:val="000000"/>
              </w:rPr>
              <w:t>Total Annual Responses</w:t>
            </w:r>
          </w:p>
        </w:tc>
        <w:tc>
          <w:tcPr>
            <w:tcW w:w="1710"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7209C3A1" w14:textId="77777777">
            <w:pPr>
              <w:widowControl w:val="0"/>
              <w:contextualSpacing/>
              <w:jc w:val="center"/>
              <w:rPr>
                <w:rFonts w:ascii="Times New Roman" w:hAnsi="Times New Roman" w:cs="Times New Roman"/>
                <w:color w:val="000000"/>
              </w:rPr>
            </w:pPr>
            <w:r w:rsidRPr="00000B89">
              <w:rPr>
                <w:rFonts w:ascii="Times New Roman" w:hAnsi="Times New Roman" w:cs="Times New Roman"/>
                <w:color w:val="000000"/>
              </w:rPr>
              <w:t>Average Burden per Response (in hours)</w:t>
            </w:r>
          </w:p>
        </w:tc>
        <w:tc>
          <w:tcPr>
            <w:tcW w:w="923"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7BA2E315" w14:textId="77777777">
            <w:pPr>
              <w:widowControl w:val="0"/>
              <w:contextualSpacing/>
              <w:jc w:val="center"/>
              <w:rPr>
                <w:rFonts w:ascii="Times New Roman" w:hAnsi="Times New Roman" w:cs="Times New Roman"/>
                <w:color w:val="000000"/>
              </w:rPr>
            </w:pPr>
            <w:r w:rsidRPr="00000B89">
              <w:rPr>
                <w:rFonts w:ascii="Times New Roman" w:hAnsi="Times New Roman" w:cs="Times New Roman"/>
                <w:color w:val="000000"/>
              </w:rPr>
              <w:t>Total Hours</w:t>
            </w:r>
          </w:p>
        </w:tc>
      </w:tr>
      <w:tr w:rsidRPr="00000B89" w:rsidR="00C46422" w:rsidTr="007C5E66" w14:paraId="0EA518B3" w14:textId="77777777">
        <w:tc>
          <w:tcPr>
            <w:tcW w:w="2425"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0611F3FE" w14:textId="77777777">
            <w:pPr>
              <w:widowControl w:val="0"/>
              <w:contextualSpacing/>
              <w:rPr>
                <w:rFonts w:ascii="Times New Roman" w:hAnsi="Times New Roman" w:cs="Times New Roman"/>
                <w:color w:val="000000"/>
              </w:rPr>
            </w:pPr>
            <w:r w:rsidRPr="00000B89">
              <w:rPr>
                <w:rFonts w:ascii="Times New Roman" w:hAnsi="Times New Roman" w:cs="Times New Roman"/>
                <w:color w:val="000000"/>
              </w:rPr>
              <w:t>201.26(b)(1)(i), 610.68(b)(1)(i), 801.128(b)(1)(i), and 809.11(b)(1)(i)</w:t>
            </w:r>
          </w:p>
        </w:tc>
        <w:tc>
          <w:tcPr>
            <w:tcW w:w="1440"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79CA122A" w14:textId="77777777">
            <w:pPr>
              <w:widowControl w:val="0"/>
              <w:contextualSpacing/>
              <w:jc w:val="right"/>
              <w:rPr>
                <w:rFonts w:ascii="Times New Roman" w:hAnsi="Times New Roman" w:cs="Times New Roman"/>
                <w:color w:val="000000"/>
              </w:rPr>
            </w:pPr>
            <w:r w:rsidRPr="00000B89">
              <w:rPr>
                <w:rFonts w:ascii="Times New Roman" w:hAnsi="Times New Roman" w:cs="Times New Roman"/>
                <w:color w:val="000000"/>
              </w:rPr>
              <w:t>1</w:t>
            </w:r>
          </w:p>
        </w:tc>
        <w:tc>
          <w:tcPr>
            <w:tcW w:w="1620"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5827CC9E" w14:textId="77777777">
            <w:pPr>
              <w:widowControl w:val="0"/>
              <w:contextualSpacing/>
              <w:jc w:val="right"/>
              <w:rPr>
                <w:rFonts w:ascii="Times New Roman" w:hAnsi="Times New Roman" w:cs="Times New Roman"/>
                <w:color w:val="000000"/>
              </w:rPr>
            </w:pPr>
            <w:r w:rsidRPr="00000B89">
              <w:rPr>
                <w:rFonts w:ascii="Times New Roman" w:hAnsi="Times New Roman" w:cs="Times New Roman"/>
                <w:color w:val="000000"/>
              </w:rPr>
              <w:t>1</w:t>
            </w:r>
          </w:p>
        </w:tc>
        <w:tc>
          <w:tcPr>
            <w:tcW w:w="1170"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09E1B0E1" w14:textId="77777777">
            <w:pPr>
              <w:widowControl w:val="0"/>
              <w:contextualSpacing/>
              <w:jc w:val="right"/>
              <w:rPr>
                <w:rFonts w:ascii="Times New Roman" w:hAnsi="Times New Roman" w:cs="Times New Roman"/>
                <w:color w:val="000000"/>
              </w:rPr>
            </w:pPr>
            <w:r w:rsidRPr="00000B89">
              <w:rPr>
                <w:rFonts w:ascii="Times New Roman" w:hAnsi="Times New Roman" w:cs="Times New Roman"/>
                <w:color w:val="000000"/>
              </w:rPr>
              <w:t>1</w:t>
            </w:r>
          </w:p>
        </w:tc>
        <w:tc>
          <w:tcPr>
            <w:tcW w:w="1710"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324B554C" w14:textId="77777777">
            <w:pPr>
              <w:widowControl w:val="0"/>
              <w:contextualSpacing/>
              <w:jc w:val="right"/>
              <w:rPr>
                <w:rFonts w:ascii="Times New Roman" w:hAnsi="Times New Roman" w:cs="Times New Roman"/>
                <w:color w:val="000000"/>
              </w:rPr>
            </w:pPr>
            <w:r w:rsidRPr="00000B89">
              <w:rPr>
                <w:rFonts w:ascii="Times New Roman" w:hAnsi="Times New Roman" w:cs="Times New Roman"/>
                <w:color w:val="000000"/>
              </w:rPr>
              <w:t>24</w:t>
            </w:r>
          </w:p>
        </w:tc>
        <w:tc>
          <w:tcPr>
            <w:tcW w:w="923"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0F1408DF" w14:textId="77777777">
            <w:pPr>
              <w:widowControl w:val="0"/>
              <w:contextualSpacing/>
              <w:jc w:val="right"/>
              <w:rPr>
                <w:rFonts w:ascii="Times New Roman" w:hAnsi="Times New Roman" w:cs="Times New Roman"/>
                <w:color w:val="000000"/>
              </w:rPr>
            </w:pPr>
            <w:r w:rsidRPr="00000B89">
              <w:rPr>
                <w:rFonts w:ascii="Times New Roman" w:hAnsi="Times New Roman" w:cs="Times New Roman"/>
                <w:color w:val="000000"/>
              </w:rPr>
              <w:t>24</w:t>
            </w:r>
          </w:p>
        </w:tc>
      </w:tr>
      <w:tr w:rsidRPr="00000B89" w:rsidR="00C46422" w:rsidTr="007C5E66" w14:paraId="7DDB6CF8" w14:textId="77777777">
        <w:tc>
          <w:tcPr>
            <w:tcW w:w="2425"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6EB13BA7" w14:textId="77777777">
            <w:pPr>
              <w:widowControl w:val="0"/>
              <w:contextualSpacing/>
              <w:rPr>
                <w:rFonts w:ascii="Times New Roman" w:hAnsi="Times New Roman" w:cs="Times New Roman"/>
                <w:color w:val="000000"/>
              </w:rPr>
            </w:pPr>
            <w:r w:rsidRPr="00000B89">
              <w:rPr>
                <w:rFonts w:ascii="Times New Roman" w:hAnsi="Times New Roman" w:cs="Times New Roman"/>
                <w:color w:val="000000"/>
              </w:rPr>
              <w:t>201.26(b)(1)(i), 610.68(b)(1)(i), 801.128(b)(1)(i), and 809.11(b)(1)(i)</w:t>
            </w:r>
          </w:p>
        </w:tc>
        <w:tc>
          <w:tcPr>
            <w:tcW w:w="1440"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204A7174" w14:textId="77777777">
            <w:pPr>
              <w:widowControl w:val="0"/>
              <w:contextualSpacing/>
              <w:jc w:val="right"/>
              <w:rPr>
                <w:rFonts w:ascii="Times New Roman" w:hAnsi="Times New Roman" w:cs="Times New Roman"/>
                <w:color w:val="000000"/>
              </w:rPr>
            </w:pPr>
            <w:r w:rsidRPr="00000B89">
              <w:rPr>
                <w:rFonts w:ascii="Times New Roman" w:hAnsi="Times New Roman" w:cs="Times New Roman"/>
                <w:color w:val="000000"/>
              </w:rPr>
              <w:t>1</w:t>
            </w:r>
          </w:p>
        </w:tc>
        <w:tc>
          <w:tcPr>
            <w:tcW w:w="1620"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62EF2550" w14:textId="77777777">
            <w:pPr>
              <w:widowControl w:val="0"/>
              <w:contextualSpacing/>
              <w:jc w:val="right"/>
              <w:rPr>
                <w:rFonts w:ascii="Times New Roman" w:hAnsi="Times New Roman" w:cs="Times New Roman"/>
                <w:color w:val="000000"/>
              </w:rPr>
            </w:pPr>
            <w:r w:rsidRPr="00000B89">
              <w:rPr>
                <w:rFonts w:ascii="Times New Roman" w:hAnsi="Times New Roman" w:cs="Times New Roman"/>
                <w:color w:val="000000"/>
              </w:rPr>
              <w:t>1</w:t>
            </w:r>
          </w:p>
        </w:tc>
        <w:tc>
          <w:tcPr>
            <w:tcW w:w="1170"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0B77546B" w14:textId="77777777">
            <w:pPr>
              <w:widowControl w:val="0"/>
              <w:contextualSpacing/>
              <w:jc w:val="right"/>
              <w:rPr>
                <w:rFonts w:ascii="Times New Roman" w:hAnsi="Times New Roman" w:cs="Times New Roman"/>
                <w:color w:val="000000"/>
              </w:rPr>
            </w:pPr>
            <w:r w:rsidRPr="00000B89">
              <w:rPr>
                <w:rFonts w:ascii="Times New Roman" w:hAnsi="Times New Roman" w:cs="Times New Roman"/>
                <w:color w:val="000000"/>
              </w:rPr>
              <w:t>1</w:t>
            </w:r>
          </w:p>
        </w:tc>
        <w:tc>
          <w:tcPr>
            <w:tcW w:w="1710"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7BEE44FD" w14:textId="77777777">
            <w:pPr>
              <w:widowControl w:val="0"/>
              <w:contextualSpacing/>
              <w:jc w:val="right"/>
              <w:rPr>
                <w:rFonts w:ascii="Times New Roman" w:hAnsi="Times New Roman" w:cs="Times New Roman"/>
                <w:color w:val="000000"/>
              </w:rPr>
            </w:pPr>
            <w:r w:rsidRPr="00000B89">
              <w:rPr>
                <w:rFonts w:ascii="Times New Roman" w:hAnsi="Times New Roman" w:cs="Times New Roman"/>
                <w:color w:val="000000"/>
              </w:rPr>
              <w:t>8</w:t>
            </w:r>
          </w:p>
        </w:tc>
        <w:tc>
          <w:tcPr>
            <w:tcW w:w="923"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7ED99FFB" w14:textId="77777777">
            <w:pPr>
              <w:widowControl w:val="0"/>
              <w:contextualSpacing/>
              <w:jc w:val="right"/>
              <w:rPr>
                <w:rFonts w:ascii="Times New Roman" w:hAnsi="Times New Roman" w:cs="Times New Roman"/>
                <w:color w:val="000000"/>
              </w:rPr>
            </w:pPr>
            <w:r w:rsidRPr="00000B89">
              <w:rPr>
                <w:rFonts w:ascii="Times New Roman" w:hAnsi="Times New Roman" w:cs="Times New Roman"/>
                <w:color w:val="000000"/>
              </w:rPr>
              <w:t>8</w:t>
            </w:r>
          </w:p>
        </w:tc>
      </w:tr>
      <w:tr w:rsidRPr="00000B89" w:rsidR="00C46422" w:rsidTr="007C5E66" w14:paraId="5CBA615C" w14:textId="77777777">
        <w:tc>
          <w:tcPr>
            <w:tcW w:w="8365" w:type="dxa"/>
            <w:gridSpan w:val="5"/>
            <w:tcBorders>
              <w:top w:val="single" w:color="auto" w:sz="4" w:space="0"/>
              <w:left w:val="single" w:color="auto" w:sz="4" w:space="0"/>
              <w:bottom w:val="single" w:color="auto" w:sz="4" w:space="0"/>
              <w:right w:val="single" w:color="auto" w:sz="4" w:space="0"/>
            </w:tcBorders>
          </w:tcPr>
          <w:p w:rsidRPr="00000B89" w:rsidR="00C46422" w:rsidP="009E591D" w:rsidRDefault="00C46422" w14:paraId="65F071FC" w14:textId="77777777">
            <w:pPr>
              <w:widowControl w:val="0"/>
              <w:contextualSpacing/>
              <w:rPr>
                <w:rFonts w:ascii="Times New Roman" w:hAnsi="Times New Roman" w:cs="Times New Roman"/>
                <w:color w:val="000000"/>
              </w:rPr>
            </w:pPr>
            <w:r w:rsidRPr="00000B89">
              <w:rPr>
                <w:rFonts w:ascii="Times New Roman" w:hAnsi="Times New Roman" w:cs="Times New Roman"/>
                <w:color w:val="000000"/>
              </w:rPr>
              <w:t>Total</w:t>
            </w:r>
          </w:p>
        </w:tc>
        <w:tc>
          <w:tcPr>
            <w:tcW w:w="923" w:type="dxa"/>
            <w:tcBorders>
              <w:top w:val="single" w:color="auto" w:sz="4" w:space="0"/>
              <w:left w:val="single" w:color="auto" w:sz="4" w:space="0"/>
              <w:bottom w:val="single" w:color="auto" w:sz="4" w:space="0"/>
              <w:right w:val="single" w:color="auto" w:sz="4" w:space="0"/>
            </w:tcBorders>
          </w:tcPr>
          <w:p w:rsidRPr="00000B89" w:rsidR="00C46422" w:rsidP="009E591D" w:rsidRDefault="00C46422" w14:paraId="5451AF2E" w14:textId="77777777">
            <w:pPr>
              <w:widowControl w:val="0"/>
              <w:contextualSpacing/>
              <w:jc w:val="right"/>
              <w:rPr>
                <w:rFonts w:ascii="Times New Roman" w:hAnsi="Times New Roman" w:cs="Times New Roman"/>
                <w:color w:val="000000"/>
              </w:rPr>
            </w:pPr>
            <w:r w:rsidRPr="00000B89">
              <w:rPr>
                <w:rFonts w:ascii="Times New Roman" w:hAnsi="Times New Roman" w:cs="Times New Roman"/>
                <w:color w:val="000000"/>
              </w:rPr>
              <w:t>32</w:t>
            </w:r>
          </w:p>
        </w:tc>
      </w:tr>
    </w:tbl>
    <w:p w:rsidRPr="00000B89" w:rsidR="005C5AEC" w:rsidP="00A53402" w:rsidRDefault="00C46422" w14:paraId="21282CDE" w14:textId="7535E49B">
      <w:pPr>
        <w:pStyle w:val="NoSpacing"/>
        <w:rPr>
          <w:rFonts w:ascii="Times New Roman" w:hAnsi="Times New Roman" w:cs="Times New Roman"/>
          <w:sz w:val="24"/>
          <w:szCs w:val="24"/>
        </w:rPr>
      </w:pPr>
      <w:r w:rsidRPr="007C5E66">
        <w:rPr>
          <w:rFonts w:ascii="Times New Roman" w:hAnsi="Times New Roman" w:cs="Times New Roman"/>
          <w:sz w:val="20"/>
          <w:szCs w:val="20"/>
          <w:vertAlign w:val="superscript"/>
        </w:rPr>
        <w:t>1</w:t>
      </w:r>
      <w:r w:rsidRPr="007C5E66">
        <w:rPr>
          <w:rFonts w:ascii="Times New Roman" w:hAnsi="Times New Roman" w:cs="Times New Roman"/>
          <w:sz w:val="20"/>
          <w:szCs w:val="20"/>
        </w:rPr>
        <w:t xml:space="preserve"> There are no capital costs or operating and maintenance costs associated with this collection of information</w:t>
      </w:r>
      <w:r w:rsidRPr="00000B89">
        <w:rPr>
          <w:rFonts w:ascii="Times New Roman" w:hAnsi="Times New Roman" w:cs="Times New Roman"/>
        </w:rPr>
        <w:t>.</w:t>
      </w:r>
    </w:p>
    <w:p w:rsidRPr="00A53402" w:rsidR="00F74087" w:rsidP="00A53402" w:rsidRDefault="00F74087" w14:paraId="5F335B6F" w14:textId="77777777">
      <w:pPr>
        <w:pStyle w:val="NoSpacing"/>
        <w:rPr>
          <w:rFonts w:ascii="Times New Roman" w:hAnsi="Times New Roman" w:cs="Times New Roman"/>
          <w:sz w:val="24"/>
          <w:szCs w:val="24"/>
        </w:rPr>
      </w:pPr>
    </w:p>
    <w:p w:rsidRPr="00A53402" w:rsidR="00F74087" w:rsidP="00A53402" w:rsidRDefault="00F74087" w14:paraId="50479D85" w14:textId="5D0D513F">
      <w:pPr>
        <w:pStyle w:val="NoSpacing"/>
        <w:rPr>
          <w:rFonts w:ascii="Times New Roman" w:hAnsi="Times New Roman" w:cs="Times New Roman"/>
          <w:sz w:val="24"/>
          <w:szCs w:val="24"/>
        </w:rPr>
      </w:pPr>
      <w:r w:rsidRPr="00A53402">
        <w:rPr>
          <w:rFonts w:ascii="Times New Roman" w:hAnsi="Times New Roman" w:cs="Times New Roman"/>
          <w:sz w:val="24"/>
          <w:szCs w:val="24"/>
        </w:rPr>
        <w:t>21 CFR 201.26(b)(1)(i)</w:t>
      </w:r>
      <w:r w:rsidR="00BD74A8">
        <w:rPr>
          <w:rFonts w:ascii="Times New Roman" w:hAnsi="Times New Roman" w:cs="Times New Roman"/>
          <w:sz w:val="24"/>
          <w:szCs w:val="24"/>
        </w:rPr>
        <w:t xml:space="preserve">:  </w:t>
      </w:r>
      <w:r w:rsidR="002F7021">
        <w:rPr>
          <w:rFonts w:ascii="Times New Roman" w:hAnsi="Times New Roman" w:cs="Times New Roman"/>
          <w:sz w:val="24"/>
          <w:szCs w:val="24"/>
        </w:rPr>
        <w:t xml:space="preserve">A </w:t>
      </w:r>
      <w:r w:rsidRPr="00A53402">
        <w:rPr>
          <w:rFonts w:ascii="Times New Roman" w:hAnsi="Times New Roman" w:cs="Times New Roman"/>
          <w:sz w:val="24"/>
          <w:szCs w:val="24"/>
        </w:rPr>
        <w:t>Strategic National Stockpile (SNS) official or any entity that manufactures (including labeling, packing, relabeling, or repackaging), distributes, or stores a human drug product that is or will be included in the SNS may submit, with written concurrence from a SNS official, a written request for an exception or alternative to certain labeling requirements to the appropriate FDA Center Director.</w:t>
      </w:r>
    </w:p>
    <w:p w:rsidRPr="00A53402" w:rsidR="00F74087" w:rsidP="00A53402" w:rsidRDefault="00F74087" w14:paraId="6672DC3E" w14:textId="77777777">
      <w:pPr>
        <w:pStyle w:val="NoSpacing"/>
        <w:rPr>
          <w:rFonts w:ascii="Times New Roman" w:hAnsi="Times New Roman" w:cs="Times New Roman"/>
          <w:sz w:val="24"/>
          <w:szCs w:val="24"/>
        </w:rPr>
      </w:pPr>
    </w:p>
    <w:p w:rsidRPr="00A53402" w:rsidR="00F74087" w:rsidP="00A53402" w:rsidRDefault="00F74087" w14:paraId="5F782A10" w14:textId="31C8C6B4">
      <w:pPr>
        <w:pStyle w:val="NoSpacing"/>
        <w:rPr>
          <w:rFonts w:ascii="Times New Roman" w:hAnsi="Times New Roman" w:cs="Times New Roman"/>
          <w:sz w:val="24"/>
          <w:szCs w:val="24"/>
        </w:rPr>
      </w:pPr>
      <w:r w:rsidRPr="00A53402">
        <w:rPr>
          <w:rFonts w:ascii="Times New Roman" w:hAnsi="Times New Roman" w:cs="Times New Roman"/>
          <w:sz w:val="24"/>
          <w:szCs w:val="24"/>
        </w:rPr>
        <w:t>21 CFR 610.68(b)(1)(i):</w:t>
      </w:r>
      <w:r w:rsidR="00BD74A8">
        <w:rPr>
          <w:rFonts w:ascii="Times New Roman" w:hAnsi="Times New Roman" w:cs="Times New Roman"/>
          <w:sz w:val="24"/>
          <w:szCs w:val="24"/>
        </w:rPr>
        <w:t xml:space="preserve"> A </w:t>
      </w:r>
      <w:r w:rsidRPr="00A53402">
        <w:rPr>
          <w:rFonts w:ascii="Times New Roman" w:hAnsi="Times New Roman" w:cs="Times New Roman"/>
          <w:sz w:val="24"/>
          <w:szCs w:val="24"/>
        </w:rPr>
        <w:t xml:space="preserve">Strategic National Stockpile official or any entity that manufactures (including labeling, packing, relabeling, or repackaging), distributes, or stores a biological product that is or will be included in the SNS may submit, with written concurrence from a SNS official, a </w:t>
      </w:r>
      <w:r w:rsidRPr="00A53402">
        <w:rPr>
          <w:rFonts w:ascii="Times New Roman" w:hAnsi="Times New Roman" w:cs="Times New Roman"/>
          <w:sz w:val="24"/>
          <w:szCs w:val="24"/>
        </w:rPr>
        <w:lastRenderedPageBreak/>
        <w:t>written request for an exception or alternative to certain labeling requirements to the appropriate FDA Center Director.</w:t>
      </w:r>
    </w:p>
    <w:p w:rsidRPr="00A53402" w:rsidR="00F74087" w:rsidP="00A53402" w:rsidRDefault="00F74087" w14:paraId="1FF2851A" w14:textId="77777777">
      <w:pPr>
        <w:pStyle w:val="NoSpacing"/>
        <w:rPr>
          <w:rFonts w:ascii="Times New Roman" w:hAnsi="Times New Roman" w:cs="Times New Roman"/>
          <w:sz w:val="24"/>
          <w:szCs w:val="24"/>
        </w:rPr>
      </w:pPr>
    </w:p>
    <w:p w:rsidRPr="00A53402" w:rsidR="00F74087" w:rsidP="00A53402" w:rsidRDefault="00F74087" w14:paraId="35E8EF64" w14:textId="41AC6899">
      <w:pPr>
        <w:pStyle w:val="NoSpacing"/>
        <w:rPr>
          <w:rFonts w:ascii="Times New Roman" w:hAnsi="Times New Roman" w:cs="Times New Roman"/>
          <w:sz w:val="24"/>
          <w:szCs w:val="24"/>
        </w:rPr>
      </w:pPr>
      <w:r w:rsidRPr="00A53402">
        <w:rPr>
          <w:rFonts w:ascii="Times New Roman" w:hAnsi="Times New Roman" w:cs="Times New Roman"/>
          <w:sz w:val="24"/>
          <w:szCs w:val="24"/>
        </w:rPr>
        <w:t>21 CFR 801.128(b)(1)(i): A Strategic National Stockpile official or any entity that manufactures (including labeling, packing, relabeling, or repackaging), distributes, or stores a device that is or will be included in the SNS may submit, with written concurrence from a SNS official, a written request for an exception or alternative to certain labeling requirements to the appropriate FDA Center Director.</w:t>
      </w:r>
    </w:p>
    <w:p w:rsidRPr="00A53402" w:rsidR="00F74087" w:rsidP="00A53402" w:rsidRDefault="00F74087" w14:paraId="4434AAF7" w14:textId="77777777">
      <w:pPr>
        <w:pStyle w:val="NoSpacing"/>
        <w:rPr>
          <w:rFonts w:ascii="Times New Roman" w:hAnsi="Times New Roman" w:cs="Times New Roman"/>
          <w:sz w:val="24"/>
          <w:szCs w:val="24"/>
        </w:rPr>
      </w:pPr>
    </w:p>
    <w:p w:rsidRPr="00A53402" w:rsidR="00F74087" w:rsidP="00A53402" w:rsidRDefault="00F74087" w14:paraId="338FA531" w14:textId="62F2D060">
      <w:pPr>
        <w:pStyle w:val="NoSpacing"/>
        <w:rPr>
          <w:rFonts w:ascii="Times New Roman" w:hAnsi="Times New Roman" w:cs="Times New Roman"/>
          <w:sz w:val="24"/>
          <w:szCs w:val="24"/>
        </w:rPr>
      </w:pPr>
      <w:r w:rsidRPr="00A53402">
        <w:rPr>
          <w:rFonts w:ascii="Times New Roman" w:hAnsi="Times New Roman" w:cs="Times New Roman"/>
          <w:sz w:val="24"/>
          <w:szCs w:val="24"/>
        </w:rPr>
        <w:t>21 CFR 809.11(b)(1)(i): A Strategic National Stockpile official or any entity that manufactures (including labeling, packing, relabeling, or repackaging), distributes, or stores an in vitro diagnostic product for human use that is or will be included in the SNS may submit, with written concurrence from a SNS official, a written request for an exception or alternative to certain labeling requirements to the appropriate FDA Center Director.</w:t>
      </w:r>
    </w:p>
    <w:p w:rsidRPr="00A53402" w:rsidR="00F74087" w:rsidP="00A53402" w:rsidRDefault="00F74087" w14:paraId="28C10C03" w14:textId="77777777">
      <w:pPr>
        <w:pStyle w:val="NoSpacing"/>
        <w:rPr>
          <w:rFonts w:ascii="Times New Roman" w:hAnsi="Times New Roman" w:cs="Times New Roman"/>
          <w:sz w:val="24"/>
          <w:szCs w:val="24"/>
        </w:rPr>
      </w:pPr>
    </w:p>
    <w:p w:rsidRPr="00A53402" w:rsidR="003E3074" w:rsidP="00A53402" w:rsidRDefault="003E3074" w14:paraId="10F6A64F"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Respondents to this collection of information are entities that manufacture (including labeling, packing, relabeling, or repackaging), distribute, or store affected</w:t>
      </w:r>
      <w:r w:rsidRPr="00A53402" w:rsidR="00114E91">
        <w:rPr>
          <w:rFonts w:ascii="Times New Roman" w:hAnsi="Times New Roman" w:cs="Times New Roman"/>
          <w:sz w:val="24"/>
          <w:szCs w:val="24"/>
        </w:rPr>
        <w:t xml:space="preserve"> SNS</w:t>
      </w:r>
      <w:r w:rsidRPr="00A53402">
        <w:rPr>
          <w:rFonts w:ascii="Times New Roman" w:hAnsi="Times New Roman" w:cs="Times New Roman"/>
          <w:sz w:val="24"/>
          <w:szCs w:val="24"/>
        </w:rPr>
        <w:t xml:space="preserve"> products.</w:t>
      </w:r>
    </w:p>
    <w:p w:rsidRPr="00A53402" w:rsidR="003E3074" w:rsidP="00A53402" w:rsidRDefault="003E3074" w14:paraId="6156E8A8" w14:textId="77777777">
      <w:pPr>
        <w:pStyle w:val="NoSpacing"/>
        <w:rPr>
          <w:rFonts w:ascii="Times New Roman" w:hAnsi="Times New Roman" w:cs="Times New Roman"/>
          <w:sz w:val="24"/>
          <w:szCs w:val="24"/>
        </w:rPr>
      </w:pPr>
    </w:p>
    <w:p w:rsidRPr="00A53402" w:rsidR="003E3074" w:rsidP="00A53402" w:rsidRDefault="003E3074" w14:paraId="5E286B91" w14:textId="78911292">
      <w:pPr>
        <w:pStyle w:val="NoSpacing"/>
        <w:rPr>
          <w:rFonts w:ascii="Times New Roman" w:hAnsi="Times New Roman" w:cs="Times New Roman"/>
          <w:sz w:val="24"/>
          <w:szCs w:val="24"/>
        </w:rPr>
      </w:pPr>
      <w:r w:rsidRPr="00A53402">
        <w:rPr>
          <w:rFonts w:ascii="Times New Roman" w:hAnsi="Times New Roman" w:cs="Times New Roman"/>
          <w:sz w:val="24"/>
          <w:szCs w:val="24"/>
        </w:rPr>
        <w:t>Based on</w:t>
      </w:r>
      <w:r w:rsidRPr="00A53402" w:rsidR="0090784A">
        <w:rPr>
          <w:rFonts w:ascii="Times New Roman" w:hAnsi="Times New Roman" w:cs="Times New Roman"/>
          <w:sz w:val="24"/>
          <w:szCs w:val="24"/>
        </w:rPr>
        <w:t xml:space="preserve"> data</w:t>
      </w:r>
      <w:r w:rsidRPr="00A53402">
        <w:rPr>
          <w:rFonts w:ascii="Times New Roman" w:hAnsi="Times New Roman" w:cs="Times New Roman"/>
          <w:sz w:val="24"/>
          <w:szCs w:val="24"/>
        </w:rPr>
        <w:t xml:space="preserve"> </w:t>
      </w:r>
      <w:r w:rsidRPr="00A53402" w:rsidR="0090784A">
        <w:rPr>
          <w:rFonts w:ascii="Times New Roman" w:hAnsi="Times New Roman" w:cs="Times New Roman"/>
          <w:sz w:val="24"/>
          <w:szCs w:val="24"/>
        </w:rPr>
        <w:t>from</w:t>
      </w:r>
      <w:r w:rsidRPr="00A53402">
        <w:rPr>
          <w:rFonts w:ascii="Times New Roman" w:hAnsi="Times New Roman" w:cs="Times New Roman"/>
          <w:sz w:val="24"/>
          <w:szCs w:val="24"/>
        </w:rPr>
        <w:t xml:space="preserve"> fiscal years 201</w:t>
      </w:r>
      <w:r w:rsidRPr="00A53402" w:rsidR="0090784A">
        <w:rPr>
          <w:rFonts w:ascii="Times New Roman" w:hAnsi="Times New Roman" w:cs="Times New Roman"/>
          <w:sz w:val="24"/>
          <w:szCs w:val="24"/>
        </w:rPr>
        <w:t>7, 2018,</w:t>
      </w:r>
      <w:r w:rsidRPr="00A53402">
        <w:rPr>
          <w:rFonts w:ascii="Times New Roman" w:hAnsi="Times New Roman" w:cs="Times New Roman"/>
          <w:sz w:val="24"/>
          <w:szCs w:val="24"/>
        </w:rPr>
        <w:t xml:space="preserve"> and 201</w:t>
      </w:r>
      <w:r w:rsidRPr="00A53402" w:rsidR="0090784A">
        <w:rPr>
          <w:rFonts w:ascii="Times New Roman" w:hAnsi="Times New Roman" w:cs="Times New Roman"/>
          <w:sz w:val="24"/>
          <w:szCs w:val="24"/>
        </w:rPr>
        <w:t>9</w:t>
      </w:r>
      <w:r w:rsidRPr="00A53402">
        <w:rPr>
          <w:rFonts w:ascii="Times New Roman" w:hAnsi="Times New Roman" w:cs="Times New Roman"/>
          <w:sz w:val="24"/>
          <w:szCs w:val="24"/>
        </w:rPr>
        <w:t xml:space="preserve">, </w:t>
      </w:r>
      <w:r w:rsidR="002F7021">
        <w:rPr>
          <w:rFonts w:ascii="Times New Roman" w:hAnsi="Times New Roman" w:cs="Times New Roman"/>
          <w:sz w:val="24"/>
          <w:szCs w:val="24"/>
        </w:rPr>
        <w:t xml:space="preserve">we </w:t>
      </w:r>
      <w:r w:rsidRPr="00A53402">
        <w:rPr>
          <w:rFonts w:ascii="Times New Roman" w:hAnsi="Times New Roman" w:cs="Times New Roman"/>
          <w:sz w:val="24"/>
          <w:szCs w:val="24"/>
        </w:rPr>
        <w:t>estimate an average of one request annually.</w:t>
      </w:r>
      <w:r w:rsidR="002F7021">
        <w:rPr>
          <w:rFonts w:ascii="Times New Roman" w:hAnsi="Times New Roman" w:cs="Times New Roman"/>
          <w:sz w:val="24"/>
          <w:szCs w:val="24"/>
        </w:rPr>
        <w:t xml:space="preserve">  We assume it takes an </w:t>
      </w:r>
      <w:r w:rsidRPr="00A53402">
        <w:rPr>
          <w:rFonts w:ascii="Times New Roman" w:hAnsi="Times New Roman" w:cs="Times New Roman"/>
          <w:sz w:val="24"/>
          <w:szCs w:val="24"/>
        </w:rPr>
        <w:t xml:space="preserve">average of 24 hours </w:t>
      </w:r>
      <w:r w:rsidR="002F7021">
        <w:rPr>
          <w:rFonts w:ascii="Times New Roman" w:hAnsi="Times New Roman" w:cs="Times New Roman"/>
          <w:sz w:val="24"/>
          <w:szCs w:val="24"/>
        </w:rPr>
        <w:t xml:space="preserve">to </w:t>
      </w:r>
      <w:r w:rsidRPr="00A53402">
        <w:rPr>
          <w:rFonts w:ascii="Times New Roman" w:hAnsi="Times New Roman" w:cs="Times New Roman"/>
          <w:sz w:val="24"/>
          <w:szCs w:val="24"/>
        </w:rPr>
        <w:t>prepar</w:t>
      </w:r>
      <w:r w:rsidR="002F7021">
        <w:rPr>
          <w:rFonts w:ascii="Times New Roman" w:hAnsi="Times New Roman" w:cs="Times New Roman"/>
          <w:sz w:val="24"/>
          <w:szCs w:val="24"/>
        </w:rPr>
        <w:t>e</w:t>
      </w:r>
      <w:r w:rsidRPr="00A53402">
        <w:rPr>
          <w:rFonts w:ascii="Times New Roman" w:hAnsi="Times New Roman" w:cs="Times New Roman"/>
          <w:sz w:val="24"/>
          <w:szCs w:val="24"/>
        </w:rPr>
        <w:t xml:space="preserve"> each request</w:t>
      </w:r>
      <w:r w:rsidR="002F7021">
        <w:rPr>
          <w:rFonts w:ascii="Times New Roman" w:hAnsi="Times New Roman" w:cs="Times New Roman"/>
          <w:sz w:val="24"/>
          <w:szCs w:val="24"/>
        </w:rPr>
        <w:t xml:space="preserve"> based on our experience with the information collection</w:t>
      </w:r>
      <w:r w:rsidRPr="00A53402">
        <w:rPr>
          <w:rFonts w:ascii="Times New Roman" w:hAnsi="Times New Roman" w:cs="Times New Roman"/>
          <w:sz w:val="24"/>
          <w:szCs w:val="24"/>
        </w:rPr>
        <w:t>.</w:t>
      </w:r>
      <w:r w:rsidR="00A92360">
        <w:rPr>
          <w:rFonts w:ascii="Times New Roman" w:hAnsi="Times New Roman" w:cs="Times New Roman"/>
          <w:sz w:val="24"/>
          <w:szCs w:val="24"/>
        </w:rPr>
        <w:t xml:space="preserve">  </w:t>
      </w:r>
      <w:r w:rsidRPr="00A53402">
        <w:rPr>
          <w:rFonts w:ascii="Times New Roman" w:hAnsi="Times New Roman" w:cs="Times New Roman"/>
          <w:sz w:val="24"/>
          <w:szCs w:val="24"/>
        </w:rPr>
        <w:t>The average burden per response for each submission is based on the estimated time that it takes to prepare a supplement to an application which may be considered similar to a request for an exception or alternative.</w:t>
      </w:r>
      <w:r w:rsidR="00A92360">
        <w:rPr>
          <w:rFonts w:ascii="Times New Roman" w:hAnsi="Times New Roman" w:cs="Times New Roman"/>
          <w:sz w:val="24"/>
          <w:szCs w:val="24"/>
        </w:rPr>
        <w:t xml:space="preserve">  </w:t>
      </w:r>
      <w:r w:rsidRPr="00A53402">
        <w:rPr>
          <w:rFonts w:ascii="Times New Roman" w:hAnsi="Times New Roman" w:cs="Times New Roman"/>
          <w:sz w:val="24"/>
          <w:szCs w:val="24"/>
        </w:rPr>
        <w:t xml:space="preserve">To the extent that labeling changes not already required by FDA regulations are made in connection with an exception or alternative granted under the regulations, FDA is estimating one occurrence annually in the event </w:t>
      </w:r>
      <w:r w:rsidR="00A92360">
        <w:rPr>
          <w:rFonts w:ascii="Times New Roman" w:hAnsi="Times New Roman" w:cs="Times New Roman"/>
          <w:sz w:val="24"/>
          <w:szCs w:val="24"/>
        </w:rPr>
        <w:t xml:space="preserve">we </w:t>
      </w:r>
      <w:r w:rsidRPr="00A53402">
        <w:rPr>
          <w:rFonts w:ascii="Times New Roman" w:hAnsi="Times New Roman" w:cs="Times New Roman"/>
          <w:sz w:val="24"/>
          <w:szCs w:val="24"/>
        </w:rPr>
        <w:t xml:space="preserve">would require any additional labeling changes not already covered by </w:t>
      </w:r>
      <w:r w:rsidR="00F20919">
        <w:rPr>
          <w:rFonts w:ascii="Times New Roman" w:hAnsi="Times New Roman" w:cs="Times New Roman"/>
          <w:sz w:val="24"/>
          <w:szCs w:val="24"/>
        </w:rPr>
        <w:t xml:space="preserve">applicable </w:t>
      </w:r>
      <w:r w:rsidRPr="00A53402">
        <w:rPr>
          <w:rFonts w:ascii="Times New Roman" w:hAnsi="Times New Roman" w:cs="Times New Roman"/>
          <w:sz w:val="24"/>
          <w:szCs w:val="24"/>
        </w:rPr>
        <w:t>regulations.</w:t>
      </w:r>
      <w:r w:rsidR="00F20919">
        <w:rPr>
          <w:rFonts w:ascii="Times New Roman" w:hAnsi="Times New Roman" w:cs="Times New Roman"/>
          <w:sz w:val="24"/>
          <w:szCs w:val="24"/>
        </w:rPr>
        <w:t xml:space="preserve">  We assume it takes </w:t>
      </w:r>
      <w:r w:rsidRPr="00A53402">
        <w:rPr>
          <w:rFonts w:ascii="Times New Roman" w:hAnsi="Times New Roman" w:cs="Times New Roman"/>
          <w:sz w:val="24"/>
          <w:szCs w:val="24"/>
        </w:rPr>
        <w:t>8 hours to develop and revise the labeling to make such changes.</w:t>
      </w:r>
      <w:r w:rsidRPr="00A53402" w:rsidR="00397471">
        <w:rPr>
          <w:rFonts w:ascii="Times New Roman" w:hAnsi="Times New Roman" w:cs="Times New Roman"/>
          <w:sz w:val="24"/>
          <w:szCs w:val="24"/>
        </w:rPr>
        <w:t xml:space="preserve">  </w:t>
      </w:r>
    </w:p>
    <w:p w:rsidRPr="00A53402" w:rsidR="003E3074" w:rsidP="00A53402" w:rsidRDefault="003E3074" w14:paraId="4FB38127" w14:textId="77777777">
      <w:pPr>
        <w:pStyle w:val="NoSpacing"/>
        <w:rPr>
          <w:rFonts w:ascii="Times New Roman" w:hAnsi="Times New Roman" w:cs="Times New Roman"/>
          <w:sz w:val="24"/>
          <w:szCs w:val="24"/>
        </w:rPr>
      </w:pPr>
    </w:p>
    <w:p w:rsidRPr="00A53402" w:rsidR="003E3074" w:rsidP="00A53402" w:rsidRDefault="003E3074" w14:paraId="346E8917"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The information collection provisions in 21 CFR 314.70, 601.12, 807.81 and 814.39 have been</w:t>
      </w:r>
    </w:p>
    <w:p w:rsidRPr="00A53402" w:rsidR="003E3074" w:rsidP="00A53402" w:rsidRDefault="003E3074" w14:paraId="0F8DFB9E"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approved under OMB control numbers 0910-0001, 0910-0338, 0910-0120, and 0910-0231, respectively.</w:t>
      </w:r>
    </w:p>
    <w:p w:rsidRPr="00A53402" w:rsidR="003E3074" w:rsidP="00A53402" w:rsidRDefault="003E3074" w14:paraId="54FAA215" w14:textId="77777777">
      <w:pPr>
        <w:pStyle w:val="NoSpacing"/>
        <w:rPr>
          <w:rFonts w:ascii="Times New Roman" w:hAnsi="Times New Roman" w:cs="Times New Roman"/>
          <w:sz w:val="24"/>
          <w:szCs w:val="24"/>
        </w:rPr>
      </w:pPr>
    </w:p>
    <w:p w:rsidRPr="00A53402" w:rsidR="003E3074" w:rsidP="00A53402" w:rsidRDefault="003E3074" w14:paraId="6FBE672D" w14:textId="77777777">
      <w:pPr>
        <w:pStyle w:val="NoSpacing"/>
        <w:rPr>
          <w:rFonts w:ascii="Times New Roman" w:hAnsi="Times New Roman" w:cs="Times New Roman"/>
          <w:sz w:val="24"/>
          <w:szCs w:val="24"/>
        </w:rPr>
        <w:sectPr w:rsidRPr="00A53402" w:rsidR="003E3074" w:rsidSect="00A53402">
          <w:type w:val="continuous"/>
          <w:pgSz w:w="12240" w:h="15840"/>
          <w:pgMar w:top="1440" w:right="1440" w:bottom="1440" w:left="1440" w:header="720" w:footer="720" w:gutter="0"/>
          <w:cols w:equalWidth="0" w:space="720">
            <w:col w:w="9720"/>
          </w:cols>
          <w:noEndnote/>
          <w:docGrid w:linePitch="299"/>
        </w:sectPr>
      </w:pPr>
    </w:p>
    <w:p w:rsidRPr="00521920" w:rsidR="003E3074" w:rsidP="00A53402" w:rsidRDefault="00521920" w14:paraId="76892C3F" w14:textId="054D7466">
      <w:pPr>
        <w:pStyle w:val="NoSpacing"/>
        <w:rPr>
          <w:rFonts w:ascii="Times New Roman" w:hAnsi="Times New Roman" w:cs="Times New Roman"/>
          <w:i/>
          <w:sz w:val="24"/>
          <w:szCs w:val="24"/>
        </w:rPr>
      </w:pPr>
      <w:r>
        <w:rPr>
          <w:rFonts w:ascii="Times New Roman" w:hAnsi="Times New Roman" w:cs="Times New Roman"/>
          <w:sz w:val="24"/>
          <w:szCs w:val="24"/>
        </w:rPr>
        <w:tab/>
      </w:r>
      <w:r w:rsidRPr="00521920" w:rsidR="003E3074">
        <w:rPr>
          <w:rFonts w:ascii="Times New Roman" w:hAnsi="Times New Roman" w:cs="Times New Roman"/>
          <w:i/>
          <w:sz w:val="24"/>
          <w:szCs w:val="24"/>
        </w:rPr>
        <w:t>1</w:t>
      </w:r>
      <w:r w:rsidR="008A7057">
        <w:rPr>
          <w:rFonts w:ascii="Times New Roman" w:hAnsi="Times New Roman" w:cs="Times New Roman"/>
          <w:i/>
          <w:sz w:val="24"/>
          <w:szCs w:val="24"/>
        </w:rPr>
        <w:t>2</w:t>
      </w:r>
      <w:bookmarkStart w:name="_GoBack" w:id="0"/>
      <w:bookmarkEnd w:id="0"/>
      <w:r w:rsidRPr="00521920" w:rsidR="003E3074">
        <w:rPr>
          <w:rFonts w:ascii="Times New Roman" w:hAnsi="Times New Roman" w:cs="Times New Roman"/>
          <w:i/>
          <w:sz w:val="24"/>
          <w:szCs w:val="24"/>
        </w:rPr>
        <w:t>b.</w:t>
      </w:r>
      <w:r w:rsidRPr="00521920">
        <w:rPr>
          <w:rFonts w:ascii="Times New Roman" w:hAnsi="Times New Roman" w:cs="Times New Roman"/>
          <w:i/>
          <w:sz w:val="24"/>
          <w:szCs w:val="24"/>
        </w:rPr>
        <w:t xml:space="preserve">  </w:t>
      </w:r>
      <w:r w:rsidRPr="00521920" w:rsidR="003E3074">
        <w:rPr>
          <w:rFonts w:ascii="Times New Roman" w:hAnsi="Times New Roman" w:cs="Times New Roman"/>
          <w:i/>
          <w:sz w:val="24"/>
          <w:szCs w:val="24"/>
        </w:rPr>
        <w:t>Annualized Cost Burden Estimate</w:t>
      </w:r>
    </w:p>
    <w:p w:rsidRPr="00A53402" w:rsidR="003E3074" w:rsidP="00A53402" w:rsidRDefault="003E3074" w14:paraId="0F8CC46B" w14:textId="77777777">
      <w:pPr>
        <w:pStyle w:val="NoSpacing"/>
        <w:rPr>
          <w:rFonts w:ascii="Times New Roman" w:hAnsi="Times New Roman" w:cs="Times New Roman"/>
          <w:sz w:val="24"/>
          <w:szCs w:val="24"/>
        </w:rPr>
      </w:pPr>
    </w:p>
    <w:tbl>
      <w:tblPr>
        <w:tblW w:w="9468" w:type="dxa"/>
        <w:tblInd w:w="-8" w:type="dxa"/>
        <w:tblLayout w:type="fixed"/>
        <w:tblCellMar>
          <w:left w:w="0" w:type="dxa"/>
          <w:right w:w="0" w:type="dxa"/>
        </w:tblCellMar>
        <w:tblLook w:val="0000" w:firstRow="0" w:lastRow="0" w:firstColumn="0" w:lastColumn="0" w:noHBand="0" w:noVBand="0"/>
      </w:tblPr>
      <w:tblGrid>
        <w:gridCol w:w="2448"/>
        <w:gridCol w:w="2340"/>
        <w:gridCol w:w="2340"/>
        <w:gridCol w:w="2340"/>
      </w:tblGrid>
      <w:tr w:rsidRPr="00A53402" w:rsidR="003E3074" w:rsidTr="00000B89" w14:paraId="7AD84AA2" w14:textId="77777777">
        <w:trPr>
          <w:trHeight w:val="425" w:hRule="exact"/>
        </w:trPr>
        <w:tc>
          <w:tcPr>
            <w:tcW w:w="2448" w:type="dxa"/>
            <w:tcBorders>
              <w:top w:val="single" w:color="000000" w:sz="7" w:space="0"/>
              <w:left w:val="single" w:color="000000" w:sz="6" w:space="0"/>
              <w:bottom w:val="single" w:color="000000" w:sz="12" w:space="0"/>
              <w:right w:val="single" w:color="000000" w:sz="6" w:space="0"/>
            </w:tcBorders>
          </w:tcPr>
          <w:p w:rsidRPr="00000B89" w:rsidR="003E3074" w:rsidP="00A53402" w:rsidRDefault="003E3074" w14:paraId="2657F957" w14:textId="77777777">
            <w:pPr>
              <w:pStyle w:val="NoSpacing"/>
              <w:rPr>
                <w:rFonts w:ascii="Times New Roman" w:hAnsi="Times New Roman" w:cs="Times New Roman"/>
              </w:rPr>
            </w:pPr>
            <w:r w:rsidRPr="00000B89">
              <w:rPr>
                <w:rFonts w:ascii="Times New Roman" w:hAnsi="Times New Roman" w:cs="Times New Roman"/>
              </w:rPr>
              <w:t>Activity</w:t>
            </w:r>
          </w:p>
        </w:tc>
        <w:tc>
          <w:tcPr>
            <w:tcW w:w="2340" w:type="dxa"/>
            <w:tcBorders>
              <w:top w:val="single" w:color="000000" w:sz="7" w:space="0"/>
              <w:left w:val="single" w:color="000000" w:sz="6" w:space="0"/>
              <w:bottom w:val="single" w:color="000000" w:sz="12" w:space="0"/>
              <w:right w:val="single" w:color="000000" w:sz="6" w:space="0"/>
            </w:tcBorders>
          </w:tcPr>
          <w:p w:rsidRPr="00000B89" w:rsidR="003E3074" w:rsidP="00A53402" w:rsidRDefault="003E3074" w14:paraId="1805487D" w14:textId="77777777">
            <w:pPr>
              <w:pStyle w:val="NoSpacing"/>
              <w:rPr>
                <w:rFonts w:ascii="Times New Roman" w:hAnsi="Times New Roman" w:cs="Times New Roman"/>
              </w:rPr>
            </w:pPr>
            <w:r w:rsidRPr="00000B89">
              <w:rPr>
                <w:rFonts w:ascii="Times New Roman" w:hAnsi="Times New Roman" w:cs="Times New Roman"/>
              </w:rPr>
              <w:t>No. of Hours</w:t>
            </w:r>
          </w:p>
        </w:tc>
        <w:tc>
          <w:tcPr>
            <w:tcW w:w="2340" w:type="dxa"/>
            <w:tcBorders>
              <w:top w:val="single" w:color="000000" w:sz="7" w:space="0"/>
              <w:left w:val="single" w:color="000000" w:sz="6" w:space="0"/>
              <w:bottom w:val="single" w:color="000000" w:sz="12" w:space="0"/>
              <w:right w:val="single" w:color="000000" w:sz="6" w:space="0"/>
            </w:tcBorders>
          </w:tcPr>
          <w:p w:rsidRPr="00000B89" w:rsidR="003E3074" w:rsidP="00A53402" w:rsidRDefault="003E3074" w14:paraId="1DBA9AA2" w14:textId="77777777">
            <w:pPr>
              <w:pStyle w:val="NoSpacing"/>
              <w:rPr>
                <w:rFonts w:ascii="Times New Roman" w:hAnsi="Times New Roman" w:cs="Times New Roman"/>
              </w:rPr>
            </w:pPr>
            <w:r w:rsidRPr="00000B89">
              <w:rPr>
                <w:rFonts w:ascii="Times New Roman" w:hAnsi="Times New Roman" w:cs="Times New Roman"/>
              </w:rPr>
              <w:t>Cost per Hour</w:t>
            </w:r>
          </w:p>
        </w:tc>
        <w:tc>
          <w:tcPr>
            <w:tcW w:w="2340" w:type="dxa"/>
            <w:tcBorders>
              <w:top w:val="single" w:color="000000" w:sz="7" w:space="0"/>
              <w:left w:val="single" w:color="000000" w:sz="6" w:space="0"/>
              <w:bottom w:val="single" w:color="000000" w:sz="12" w:space="0"/>
              <w:right w:val="single" w:color="000000" w:sz="6" w:space="0"/>
            </w:tcBorders>
          </w:tcPr>
          <w:p w:rsidRPr="00000B89" w:rsidR="003E3074" w:rsidP="00A53402" w:rsidRDefault="003E3074" w14:paraId="1ACB0DAC" w14:textId="77777777">
            <w:pPr>
              <w:pStyle w:val="NoSpacing"/>
              <w:rPr>
                <w:rFonts w:ascii="Times New Roman" w:hAnsi="Times New Roman" w:cs="Times New Roman"/>
              </w:rPr>
            </w:pPr>
            <w:r w:rsidRPr="00000B89">
              <w:rPr>
                <w:rFonts w:ascii="Times New Roman" w:hAnsi="Times New Roman" w:cs="Times New Roman"/>
              </w:rPr>
              <w:t>Total Cost</w:t>
            </w:r>
          </w:p>
        </w:tc>
      </w:tr>
      <w:tr w:rsidRPr="00A53402" w:rsidR="003E3074" w:rsidTr="00000B89" w14:paraId="5AF70196" w14:textId="77777777">
        <w:trPr>
          <w:trHeight w:val="423" w:hRule="exact"/>
        </w:trPr>
        <w:tc>
          <w:tcPr>
            <w:tcW w:w="2448" w:type="dxa"/>
            <w:tcBorders>
              <w:top w:val="single" w:color="000000" w:sz="12" w:space="0"/>
              <w:left w:val="single" w:color="000000" w:sz="6" w:space="0"/>
              <w:bottom w:val="single" w:color="000000" w:sz="4" w:space="0"/>
              <w:right w:val="single" w:color="000000" w:sz="6" w:space="0"/>
            </w:tcBorders>
          </w:tcPr>
          <w:p w:rsidRPr="00000B89" w:rsidR="003E3074" w:rsidP="00A53402" w:rsidRDefault="003E3074" w14:paraId="56B4302C" w14:textId="77777777">
            <w:pPr>
              <w:pStyle w:val="NoSpacing"/>
              <w:rPr>
                <w:rFonts w:ascii="Times New Roman" w:hAnsi="Times New Roman" w:cs="Times New Roman"/>
              </w:rPr>
            </w:pPr>
            <w:r w:rsidRPr="00000B89">
              <w:rPr>
                <w:rFonts w:ascii="Times New Roman" w:hAnsi="Times New Roman" w:cs="Times New Roman"/>
              </w:rPr>
              <w:t>Reporting</w:t>
            </w:r>
          </w:p>
        </w:tc>
        <w:tc>
          <w:tcPr>
            <w:tcW w:w="2340" w:type="dxa"/>
            <w:tcBorders>
              <w:top w:val="single" w:color="000000" w:sz="12" w:space="0"/>
              <w:left w:val="single" w:color="000000" w:sz="6" w:space="0"/>
              <w:bottom w:val="single" w:color="000000" w:sz="4" w:space="0"/>
              <w:right w:val="single" w:color="000000" w:sz="6" w:space="0"/>
            </w:tcBorders>
          </w:tcPr>
          <w:p w:rsidRPr="00000B89" w:rsidR="003E3074" w:rsidP="00A53402" w:rsidRDefault="003E3074" w14:paraId="59A8E39F" w14:textId="77777777">
            <w:pPr>
              <w:pStyle w:val="NoSpacing"/>
              <w:rPr>
                <w:rFonts w:ascii="Times New Roman" w:hAnsi="Times New Roman" w:cs="Times New Roman"/>
              </w:rPr>
            </w:pPr>
            <w:r w:rsidRPr="00000B89">
              <w:rPr>
                <w:rFonts w:ascii="Times New Roman" w:hAnsi="Times New Roman" w:cs="Times New Roman"/>
              </w:rPr>
              <w:t>32</w:t>
            </w:r>
          </w:p>
        </w:tc>
        <w:tc>
          <w:tcPr>
            <w:tcW w:w="2340" w:type="dxa"/>
            <w:tcBorders>
              <w:top w:val="single" w:color="000000" w:sz="12" w:space="0"/>
              <w:left w:val="single" w:color="000000" w:sz="6" w:space="0"/>
              <w:bottom w:val="single" w:color="000000" w:sz="4" w:space="0"/>
              <w:right w:val="single" w:color="000000" w:sz="6" w:space="0"/>
            </w:tcBorders>
          </w:tcPr>
          <w:p w:rsidRPr="00000B89" w:rsidR="003E3074" w:rsidP="00A53402" w:rsidRDefault="003E3074" w14:paraId="3F312A39" w14:textId="77777777">
            <w:pPr>
              <w:pStyle w:val="NoSpacing"/>
              <w:rPr>
                <w:rFonts w:ascii="Times New Roman" w:hAnsi="Times New Roman" w:cs="Times New Roman"/>
              </w:rPr>
            </w:pPr>
            <w:r w:rsidRPr="00000B89">
              <w:rPr>
                <w:rFonts w:ascii="Times New Roman" w:hAnsi="Times New Roman" w:cs="Times New Roman"/>
              </w:rPr>
              <w:t>$</w:t>
            </w:r>
            <w:r w:rsidRPr="00000B89" w:rsidR="0090784A">
              <w:rPr>
                <w:rFonts w:ascii="Times New Roman" w:hAnsi="Times New Roman" w:cs="Times New Roman"/>
              </w:rPr>
              <w:t>80</w:t>
            </w:r>
            <w:r w:rsidRPr="00000B89">
              <w:rPr>
                <w:rFonts w:ascii="Times New Roman" w:hAnsi="Times New Roman" w:cs="Times New Roman"/>
              </w:rPr>
              <w:t>.00</w:t>
            </w:r>
          </w:p>
        </w:tc>
        <w:tc>
          <w:tcPr>
            <w:tcW w:w="2340" w:type="dxa"/>
            <w:tcBorders>
              <w:top w:val="single" w:color="000000" w:sz="12" w:space="0"/>
              <w:left w:val="single" w:color="000000" w:sz="6" w:space="0"/>
              <w:bottom w:val="single" w:color="000000" w:sz="4" w:space="0"/>
              <w:right w:val="single" w:color="000000" w:sz="6" w:space="0"/>
            </w:tcBorders>
          </w:tcPr>
          <w:p w:rsidRPr="00000B89" w:rsidR="003E3074" w:rsidP="00A53402" w:rsidRDefault="003E3074" w14:paraId="5C2D8FEB" w14:textId="77777777">
            <w:pPr>
              <w:pStyle w:val="NoSpacing"/>
              <w:rPr>
                <w:rFonts w:ascii="Times New Roman" w:hAnsi="Times New Roman" w:cs="Times New Roman"/>
              </w:rPr>
            </w:pPr>
            <w:r w:rsidRPr="00000B89">
              <w:rPr>
                <w:rFonts w:ascii="Times New Roman" w:hAnsi="Times New Roman" w:cs="Times New Roman"/>
              </w:rPr>
              <w:t>$</w:t>
            </w:r>
            <w:r w:rsidRPr="00000B89" w:rsidR="0090784A">
              <w:rPr>
                <w:rFonts w:ascii="Times New Roman" w:hAnsi="Times New Roman" w:cs="Times New Roman"/>
              </w:rPr>
              <w:t>2,560</w:t>
            </w:r>
          </w:p>
        </w:tc>
      </w:tr>
    </w:tbl>
    <w:p w:rsidRPr="00A53402" w:rsidR="003E3074" w:rsidP="00A53402" w:rsidRDefault="003E3074" w14:paraId="5104C1D1" w14:textId="77777777">
      <w:pPr>
        <w:pStyle w:val="NoSpacing"/>
        <w:rPr>
          <w:rFonts w:ascii="Times New Roman" w:hAnsi="Times New Roman" w:cs="Times New Roman"/>
          <w:sz w:val="24"/>
          <w:szCs w:val="24"/>
        </w:rPr>
      </w:pPr>
    </w:p>
    <w:p w:rsidRPr="00A53402" w:rsidR="003E3074" w:rsidP="00A53402" w:rsidRDefault="003E3074" w14:paraId="255D898F" w14:textId="159AD111">
      <w:pPr>
        <w:pStyle w:val="NoSpacing"/>
        <w:rPr>
          <w:rFonts w:ascii="Times New Roman" w:hAnsi="Times New Roman" w:cs="Times New Roman"/>
          <w:sz w:val="24"/>
          <w:szCs w:val="24"/>
        </w:rPr>
      </w:pPr>
      <w:r w:rsidRPr="00A53402">
        <w:rPr>
          <w:rFonts w:ascii="Times New Roman" w:hAnsi="Times New Roman" w:cs="Times New Roman"/>
          <w:sz w:val="24"/>
          <w:szCs w:val="24"/>
        </w:rPr>
        <w:t>The cost estimate is based on a regulatory affairs specialist, at a pay rate of $</w:t>
      </w:r>
      <w:r w:rsidRPr="00A53402" w:rsidR="0090784A">
        <w:rPr>
          <w:rFonts w:ascii="Times New Roman" w:hAnsi="Times New Roman" w:cs="Times New Roman"/>
          <w:sz w:val="24"/>
          <w:szCs w:val="24"/>
        </w:rPr>
        <w:t>80</w:t>
      </w:r>
      <w:r w:rsidRPr="00A53402">
        <w:rPr>
          <w:rFonts w:ascii="Times New Roman" w:hAnsi="Times New Roman" w:cs="Times New Roman"/>
          <w:sz w:val="24"/>
          <w:szCs w:val="24"/>
        </w:rPr>
        <w:t>.00 per hour, who would be responsible for preparing a submission to FDA.</w:t>
      </w:r>
      <w:r w:rsidR="006311DD">
        <w:rPr>
          <w:rFonts w:ascii="Times New Roman" w:hAnsi="Times New Roman" w:cs="Times New Roman"/>
          <w:sz w:val="24"/>
          <w:szCs w:val="24"/>
        </w:rPr>
        <w:t xml:space="preserve">  </w:t>
      </w:r>
      <w:r w:rsidRPr="00A53402">
        <w:rPr>
          <w:rFonts w:ascii="Times New Roman" w:hAnsi="Times New Roman" w:cs="Times New Roman"/>
          <w:sz w:val="24"/>
          <w:szCs w:val="24"/>
        </w:rPr>
        <w:t>The pay rate includes benefits but no overhead costs.</w:t>
      </w:r>
    </w:p>
    <w:p w:rsidRPr="00A53402" w:rsidR="00EB6FA8" w:rsidP="00A53402" w:rsidRDefault="00EB6FA8" w14:paraId="107306DF" w14:textId="77777777">
      <w:pPr>
        <w:pStyle w:val="NoSpacing"/>
        <w:rPr>
          <w:rFonts w:ascii="Times New Roman" w:hAnsi="Times New Roman" w:cs="Times New Roman"/>
          <w:sz w:val="24"/>
          <w:szCs w:val="24"/>
        </w:rPr>
      </w:pPr>
    </w:p>
    <w:p w:rsidRPr="00A53402" w:rsidR="003E3074" w:rsidP="00A53402" w:rsidRDefault="003E3074" w14:paraId="27DB5D46"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13.  </w:t>
      </w:r>
      <w:r w:rsidRPr="006311DD">
        <w:rPr>
          <w:rFonts w:ascii="Times New Roman" w:hAnsi="Times New Roman" w:cs="Times New Roman"/>
          <w:sz w:val="24"/>
          <w:szCs w:val="24"/>
          <w:u w:val="single"/>
        </w:rPr>
        <w:t>Estimates of Other Total Annual Costs to Respondents and/or Record Keepers/Capital</w:t>
      </w:r>
      <w:r w:rsidRPr="006311DD" w:rsidR="00EB6FA8">
        <w:rPr>
          <w:rFonts w:ascii="Times New Roman" w:hAnsi="Times New Roman" w:cs="Times New Roman"/>
          <w:sz w:val="24"/>
          <w:szCs w:val="24"/>
          <w:u w:val="single"/>
        </w:rPr>
        <w:t xml:space="preserve"> </w:t>
      </w:r>
      <w:r w:rsidRPr="006311DD">
        <w:rPr>
          <w:rFonts w:ascii="Times New Roman" w:hAnsi="Times New Roman" w:cs="Times New Roman"/>
          <w:sz w:val="24"/>
          <w:szCs w:val="24"/>
          <w:u w:val="single"/>
        </w:rPr>
        <w:t>Costs</w:t>
      </w:r>
    </w:p>
    <w:p w:rsidRPr="00A53402" w:rsidR="003E3074" w:rsidP="00A53402" w:rsidRDefault="003E3074" w14:paraId="25960C1D" w14:textId="77777777">
      <w:pPr>
        <w:pStyle w:val="NoSpacing"/>
        <w:rPr>
          <w:rFonts w:ascii="Times New Roman" w:hAnsi="Times New Roman" w:cs="Times New Roman"/>
          <w:sz w:val="24"/>
          <w:szCs w:val="24"/>
        </w:rPr>
      </w:pPr>
    </w:p>
    <w:p w:rsidRPr="00A53402" w:rsidR="003E3074" w:rsidP="00A53402" w:rsidRDefault="003E3074" w14:paraId="085B8B88"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There are no capital</w:t>
      </w:r>
      <w:r w:rsidRPr="00A53402" w:rsidR="00397471">
        <w:rPr>
          <w:rFonts w:ascii="Times New Roman" w:hAnsi="Times New Roman" w:cs="Times New Roman"/>
          <w:sz w:val="24"/>
          <w:szCs w:val="24"/>
        </w:rPr>
        <w:t>, startup,</w:t>
      </w:r>
      <w:r w:rsidRPr="00A53402">
        <w:rPr>
          <w:rFonts w:ascii="Times New Roman" w:hAnsi="Times New Roman" w:cs="Times New Roman"/>
          <w:sz w:val="24"/>
          <w:szCs w:val="24"/>
        </w:rPr>
        <w:t xml:space="preserve"> operating or maintenance costs associated with this collection of information.</w:t>
      </w:r>
    </w:p>
    <w:p w:rsidRPr="00A53402" w:rsidR="003E3074" w:rsidP="00A53402" w:rsidRDefault="003E3074" w14:paraId="3B048F76" w14:textId="77777777">
      <w:pPr>
        <w:pStyle w:val="NoSpacing"/>
        <w:rPr>
          <w:rFonts w:ascii="Times New Roman" w:hAnsi="Times New Roman" w:cs="Times New Roman"/>
          <w:sz w:val="24"/>
          <w:szCs w:val="24"/>
        </w:rPr>
      </w:pPr>
    </w:p>
    <w:p w:rsidRPr="00A53402" w:rsidR="003E3074" w:rsidP="00A53402" w:rsidRDefault="003E3074" w14:paraId="39007E68"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14. </w:t>
      </w:r>
      <w:r w:rsidRPr="006311DD">
        <w:rPr>
          <w:rFonts w:ascii="Times New Roman" w:hAnsi="Times New Roman" w:cs="Times New Roman"/>
          <w:sz w:val="24"/>
          <w:szCs w:val="24"/>
          <w:u w:val="single"/>
        </w:rPr>
        <w:t>Annualized Cost to the Federal Government</w:t>
      </w:r>
    </w:p>
    <w:p w:rsidRPr="00A53402" w:rsidR="003E3074" w:rsidP="00A53402" w:rsidRDefault="003E3074" w14:paraId="62FE1BC5" w14:textId="77777777">
      <w:pPr>
        <w:pStyle w:val="NoSpacing"/>
        <w:rPr>
          <w:rFonts w:ascii="Times New Roman" w:hAnsi="Times New Roman" w:cs="Times New Roman"/>
          <w:sz w:val="24"/>
          <w:szCs w:val="24"/>
        </w:rPr>
      </w:pPr>
    </w:p>
    <w:p w:rsidRPr="00A53402" w:rsidR="003E3074" w:rsidP="00A53402" w:rsidRDefault="003E3074" w14:paraId="3CBF556F" w14:textId="4AD0EBB8">
      <w:pPr>
        <w:pStyle w:val="NoSpacing"/>
        <w:rPr>
          <w:rFonts w:ascii="Times New Roman" w:hAnsi="Times New Roman" w:cs="Times New Roman"/>
          <w:sz w:val="24"/>
          <w:szCs w:val="24"/>
        </w:rPr>
      </w:pPr>
      <w:r w:rsidRPr="00A53402">
        <w:rPr>
          <w:rFonts w:ascii="Times New Roman" w:hAnsi="Times New Roman" w:cs="Times New Roman"/>
          <w:sz w:val="24"/>
          <w:szCs w:val="24"/>
        </w:rPr>
        <w:t>The estimated annual cost to FDA is $</w:t>
      </w:r>
      <w:r w:rsidRPr="00A53402" w:rsidR="00EB6FA8">
        <w:rPr>
          <w:rFonts w:ascii="Times New Roman" w:hAnsi="Times New Roman" w:cs="Times New Roman"/>
          <w:sz w:val="24"/>
          <w:szCs w:val="24"/>
        </w:rPr>
        <w:t>3,160</w:t>
      </w:r>
      <w:r w:rsidRPr="00A53402">
        <w:rPr>
          <w:rFonts w:ascii="Times New Roman" w:hAnsi="Times New Roman" w:cs="Times New Roman"/>
          <w:sz w:val="24"/>
          <w:szCs w:val="24"/>
        </w:rPr>
        <w:t>.</w:t>
      </w:r>
    </w:p>
    <w:p w:rsidRPr="00A53402" w:rsidR="003E3074" w:rsidP="00A53402" w:rsidRDefault="003E3074" w14:paraId="133D69C1" w14:textId="77777777">
      <w:pPr>
        <w:pStyle w:val="NoSpacing"/>
        <w:rPr>
          <w:rFonts w:ascii="Times New Roman" w:hAnsi="Times New Roman" w:cs="Times New Roman"/>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2178"/>
        <w:gridCol w:w="1530"/>
        <w:gridCol w:w="1800"/>
        <w:gridCol w:w="1620"/>
        <w:gridCol w:w="1962"/>
      </w:tblGrid>
      <w:tr w:rsidRPr="00A53402" w:rsidR="003E3074" w:rsidTr="006311DD" w14:paraId="0CF35B4D" w14:textId="77777777">
        <w:trPr>
          <w:trHeight w:val="575" w:hRule="exact"/>
        </w:trPr>
        <w:tc>
          <w:tcPr>
            <w:tcW w:w="2178" w:type="dxa"/>
            <w:tcBorders>
              <w:top w:val="single" w:color="000000" w:sz="7" w:space="0"/>
              <w:left w:val="single" w:color="000000" w:sz="6" w:space="0"/>
              <w:bottom w:val="single" w:color="000000" w:sz="12" w:space="0"/>
              <w:right w:val="single" w:color="000000" w:sz="6" w:space="0"/>
            </w:tcBorders>
          </w:tcPr>
          <w:p w:rsidRPr="00A53402" w:rsidR="003E3074" w:rsidP="00A53402" w:rsidRDefault="003E3074" w14:paraId="360ED034"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Activity</w:t>
            </w:r>
          </w:p>
        </w:tc>
        <w:tc>
          <w:tcPr>
            <w:tcW w:w="1530" w:type="dxa"/>
            <w:tcBorders>
              <w:top w:val="single" w:color="000000" w:sz="7" w:space="0"/>
              <w:left w:val="single" w:color="000000" w:sz="6" w:space="0"/>
              <w:bottom w:val="single" w:color="000000" w:sz="12" w:space="0"/>
              <w:right w:val="single" w:color="000000" w:sz="6" w:space="0"/>
            </w:tcBorders>
          </w:tcPr>
          <w:p w:rsidRPr="00A53402" w:rsidR="003E3074" w:rsidP="00A53402" w:rsidRDefault="003E3074" w14:paraId="7156327B"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Number of Reviews</w:t>
            </w:r>
          </w:p>
        </w:tc>
        <w:tc>
          <w:tcPr>
            <w:tcW w:w="1800" w:type="dxa"/>
            <w:tcBorders>
              <w:top w:val="single" w:color="000000" w:sz="7" w:space="0"/>
              <w:left w:val="single" w:color="000000" w:sz="6" w:space="0"/>
              <w:bottom w:val="single" w:color="000000" w:sz="12" w:space="0"/>
              <w:right w:val="single" w:color="000000" w:sz="6" w:space="0"/>
            </w:tcBorders>
          </w:tcPr>
          <w:p w:rsidRPr="00A53402" w:rsidR="003E3074" w:rsidP="00A53402" w:rsidRDefault="003E3074" w14:paraId="12DB7F7D"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Average Hours per Review</w:t>
            </w:r>
          </w:p>
        </w:tc>
        <w:tc>
          <w:tcPr>
            <w:tcW w:w="1620" w:type="dxa"/>
            <w:tcBorders>
              <w:top w:val="single" w:color="000000" w:sz="7" w:space="0"/>
              <w:left w:val="single" w:color="000000" w:sz="6" w:space="0"/>
              <w:bottom w:val="single" w:color="000000" w:sz="12" w:space="0"/>
              <w:right w:val="single" w:color="000000" w:sz="6" w:space="0"/>
            </w:tcBorders>
          </w:tcPr>
          <w:p w:rsidRPr="00A53402" w:rsidR="003E3074" w:rsidP="00A53402" w:rsidRDefault="003E3074" w14:paraId="09B699FB"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Average Cost per Hour</w:t>
            </w:r>
          </w:p>
        </w:tc>
        <w:tc>
          <w:tcPr>
            <w:tcW w:w="1962" w:type="dxa"/>
            <w:tcBorders>
              <w:top w:val="single" w:color="000000" w:sz="7" w:space="0"/>
              <w:left w:val="single" w:color="000000" w:sz="6" w:space="0"/>
              <w:bottom w:val="single" w:color="000000" w:sz="12" w:space="0"/>
              <w:right w:val="single" w:color="000000" w:sz="6" w:space="0"/>
            </w:tcBorders>
          </w:tcPr>
          <w:p w:rsidRPr="00A53402" w:rsidR="003E3074" w:rsidP="00A53402" w:rsidRDefault="003E3074" w14:paraId="3D3DF52C"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Total Cost</w:t>
            </w:r>
          </w:p>
        </w:tc>
      </w:tr>
      <w:tr w:rsidRPr="00A53402" w:rsidR="003E3074" w:rsidTr="006311DD" w14:paraId="145C4E8F" w14:textId="77777777">
        <w:trPr>
          <w:trHeight w:val="423" w:hRule="exact"/>
        </w:trPr>
        <w:tc>
          <w:tcPr>
            <w:tcW w:w="2178" w:type="dxa"/>
            <w:tcBorders>
              <w:top w:val="single" w:color="000000" w:sz="12" w:space="0"/>
              <w:left w:val="single" w:color="000000" w:sz="6" w:space="0"/>
              <w:bottom w:val="single" w:color="000000" w:sz="4" w:space="0"/>
              <w:right w:val="single" w:color="000000" w:sz="6" w:space="0"/>
            </w:tcBorders>
          </w:tcPr>
          <w:p w:rsidRPr="00A53402" w:rsidR="003E3074" w:rsidP="00A53402" w:rsidRDefault="003E3074" w14:paraId="6F0242EE"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Review &amp; Process</w:t>
            </w:r>
          </w:p>
        </w:tc>
        <w:tc>
          <w:tcPr>
            <w:tcW w:w="1530" w:type="dxa"/>
            <w:tcBorders>
              <w:top w:val="single" w:color="000000" w:sz="12" w:space="0"/>
              <w:left w:val="single" w:color="000000" w:sz="6" w:space="0"/>
              <w:bottom w:val="single" w:color="000000" w:sz="4" w:space="0"/>
              <w:right w:val="single" w:color="000000" w:sz="6" w:space="0"/>
            </w:tcBorders>
          </w:tcPr>
          <w:p w:rsidRPr="00A53402" w:rsidR="003E3074" w:rsidP="00A53402" w:rsidRDefault="003E3074" w14:paraId="44CE99E0"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2</w:t>
            </w:r>
          </w:p>
        </w:tc>
        <w:tc>
          <w:tcPr>
            <w:tcW w:w="1800" w:type="dxa"/>
            <w:tcBorders>
              <w:top w:val="single" w:color="000000" w:sz="12" w:space="0"/>
              <w:left w:val="single" w:color="000000" w:sz="6" w:space="0"/>
              <w:bottom w:val="single" w:color="000000" w:sz="4" w:space="0"/>
              <w:right w:val="single" w:color="000000" w:sz="6" w:space="0"/>
            </w:tcBorders>
          </w:tcPr>
          <w:p w:rsidRPr="00A53402" w:rsidR="003E3074" w:rsidP="00A53402" w:rsidRDefault="003E3074" w14:paraId="44F1F221"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20</w:t>
            </w:r>
          </w:p>
        </w:tc>
        <w:tc>
          <w:tcPr>
            <w:tcW w:w="1620" w:type="dxa"/>
            <w:tcBorders>
              <w:top w:val="single" w:color="000000" w:sz="12" w:space="0"/>
              <w:left w:val="single" w:color="000000" w:sz="6" w:space="0"/>
              <w:bottom w:val="single" w:color="000000" w:sz="4" w:space="0"/>
              <w:right w:val="single" w:color="000000" w:sz="6" w:space="0"/>
            </w:tcBorders>
          </w:tcPr>
          <w:p w:rsidRPr="00A53402" w:rsidR="003E3074" w:rsidP="00A53402" w:rsidRDefault="003E3074" w14:paraId="10E2A7F8"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$7</w:t>
            </w:r>
            <w:r w:rsidRPr="00A53402" w:rsidR="00EB6FA8">
              <w:rPr>
                <w:rFonts w:ascii="Times New Roman" w:hAnsi="Times New Roman" w:cs="Times New Roman"/>
                <w:sz w:val="24"/>
                <w:szCs w:val="24"/>
              </w:rPr>
              <w:t>9</w:t>
            </w:r>
            <w:r w:rsidRPr="00A53402">
              <w:rPr>
                <w:rFonts w:ascii="Times New Roman" w:hAnsi="Times New Roman" w:cs="Times New Roman"/>
                <w:sz w:val="24"/>
                <w:szCs w:val="24"/>
              </w:rPr>
              <w:t>.00</w:t>
            </w:r>
          </w:p>
        </w:tc>
        <w:tc>
          <w:tcPr>
            <w:tcW w:w="1962" w:type="dxa"/>
            <w:tcBorders>
              <w:top w:val="single" w:color="000000" w:sz="12" w:space="0"/>
              <w:left w:val="single" w:color="000000" w:sz="6" w:space="0"/>
              <w:bottom w:val="single" w:color="000000" w:sz="4" w:space="0"/>
              <w:right w:val="single" w:color="000000" w:sz="6" w:space="0"/>
            </w:tcBorders>
          </w:tcPr>
          <w:p w:rsidRPr="00A53402" w:rsidR="003E3074" w:rsidP="00A53402" w:rsidRDefault="003E3074" w14:paraId="62528F9C"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w:t>
            </w:r>
            <w:r w:rsidRPr="00A53402" w:rsidR="00EB6FA8">
              <w:rPr>
                <w:rFonts w:ascii="Times New Roman" w:hAnsi="Times New Roman" w:cs="Times New Roman"/>
                <w:sz w:val="24"/>
                <w:szCs w:val="24"/>
              </w:rPr>
              <w:t>3,160</w:t>
            </w:r>
          </w:p>
        </w:tc>
      </w:tr>
    </w:tbl>
    <w:p w:rsidRPr="00A53402" w:rsidR="003E3074" w:rsidP="00A53402" w:rsidRDefault="003E3074" w14:paraId="343E733B" w14:textId="77777777">
      <w:pPr>
        <w:pStyle w:val="NoSpacing"/>
        <w:rPr>
          <w:rFonts w:ascii="Times New Roman" w:hAnsi="Times New Roman" w:cs="Times New Roman"/>
          <w:sz w:val="24"/>
          <w:szCs w:val="24"/>
        </w:rPr>
      </w:pPr>
    </w:p>
    <w:p w:rsidRPr="00A53402" w:rsidR="003E3074" w:rsidP="00A53402" w:rsidRDefault="003E3074" w14:paraId="5AD76983"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This cost estimate is based on FDA regulatory review staff with an average pay of $7</w:t>
      </w:r>
      <w:r w:rsidRPr="00A53402" w:rsidR="00EB6FA8">
        <w:rPr>
          <w:rFonts w:ascii="Times New Roman" w:hAnsi="Times New Roman" w:cs="Times New Roman"/>
          <w:sz w:val="24"/>
          <w:szCs w:val="24"/>
        </w:rPr>
        <w:t>9</w:t>
      </w:r>
      <w:r w:rsidRPr="00A53402">
        <w:rPr>
          <w:rFonts w:ascii="Times New Roman" w:hAnsi="Times New Roman" w:cs="Times New Roman"/>
          <w:sz w:val="24"/>
          <w:szCs w:val="24"/>
        </w:rPr>
        <w:t xml:space="preserve"> per hour spending an estimated average of 20 hours to review and process the submissions to FDA. This salary estimate includes benefits but no overhead costs.</w:t>
      </w:r>
    </w:p>
    <w:p w:rsidRPr="00A53402" w:rsidR="003E3074" w:rsidP="00A53402" w:rsidRDefault="003E3074" w14:paraId="14F7A095" w14:textId="77777777">
      <w:pPr>
        <w:pStyle w:val="NoSpacing"/>
        <w:rPr>
          <w:rFonts w:ascii="Times New Roman" w:hAnsi="Times New Roman" w:cs="Times New Roman"/>
          <w:sz w:val="24"/>
          <w:szCs w:val="24"/>
        </w:rPr>
      </w:pPr>
    </w:p>
    <w:p w:rsidRPr="00A53402" w:rsidR="003E3074" w:rsidP="00A53402" w:rsidRDefault="003E3074" w14:paraId="7AD82D5F"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15.  </w:t>
      </w:r>
      <w:r w:rsidRPr="002057B6">
        <w:rPr>
          <w:rFonts w:ascii="Times New Roman" w:hAnsi="Times New Roman" w:cs="Times New Roman"/>
          <w:sz w:val="24"/>
          <w:szCs w:val="24"/>
          <w:u w:val="single"/>
        </w:rPr>
        <w:t>Explanation for Program Changes or Adjustments</w:t>
      </w:r>
    </w:p>
    <w:p w:rsidRPr="00A53402" w:rsidR="003E3074" w:rsidP="00A53402" w:rsidRDefault="003E3074" w14:paraId="52518D06" w14:textId="77777777">
      <w:pPr>
        <w:pStyle w:val="NoSpacing"/>
        <w:rPr>
          <w:rFonts w:ascii="Times New Roman" w:hAnsi="Times New Roman" w:cs="Times New Roman"/>
          <w:sz w:val="24"/>
          <w:szCs w:val="24"/>
        </w:rPr>
      </w:pPr>
    </w:p>
    <w:p w:rsidRPr="00A53402" w:rsidR="003E3074" w:rsidP="00A53402" w:rsidRDefault="002057B6" w14:paraId="1D9BEE3B" w14:textId="25ACA2E9">
      <w:pPr>
        <w:pStyle w:val="NoSpacing"/>
        <w:rPr>
          <w:rFonts w:ascii="Times New Roman" w:hAnsi="Times New Roman" w:cs="Times New Roman"/>
          <w:sz w:val="24"/>
          <w:szCs w:val="24"/>
        </w:rPr>
      </w:pPr>
      <w:r>
        <w:rPr>
          <w:rFonts w:ascii="Times New Roman" w:hAnsi="Times New Roman" w:cs="Times New Roman"/>
          <w:sz w:val="24"/>
          <w:szCs w:val="24"/>
        </w:rPr>
        <w:t>Based on a review of the information collection, we have made no changes or adjustments to the currently approved</w:t>
      </w:r>
      <w:r w:rsidR="00F7370B">
        <w:rPr>
          <w:rFonts w:ascii="Times New Roman" w:hAnsi="Times New Roman" w:cs="Times New Roman"/>
          <w:sz w:val="24"/>
          <w:szCs w:val="24"/>
        </w:rPr>
        <w:t xml:space="preserve"> burden estimate.  </w:t>
      </w:r>
      <w:r w:rsidR="004924F3">
        <w:rPr>
          <w:rFonts w:ascii="Times New Roman" w:hAnsi="Times New Roman" w:cs="Times New Roman"/>
          <w:sz w:val="24"/>
          <w:szCs w:val="24"/>
        </w:rPr>
        <w:t>We have, however, retitled the information collection elements to reflect the activity</w:t>
      </w:r>
      <w:r w:rsidR="005167F8">
        <w:rPr>
          <w:rFonts w:ascii="Times New Roman" w:hAnsi="Times New Roman" w:cs="Times New Roman"/>
          <w:sz w:val="24"/>
          <w:szCs w:val="24"/>
        </w:rPr>
        <w:t xml:space="preserve"> versus the regulatory citation reference.  Also, a</w:t>
      </w:r>
      <w:r w:rsidR="00F7370B">
        <w:rPr>
          <w:rFonts w:ascii="Times New Roman" w:hAnsi="Times New Roman" w:cs="Times New Roman"/>
          <w:sz w:val="24"/>
          <w:szCs w:val="24"/>
        </w:rPr>
        <w:t xml:space="preserve">lthough </w:t>
      </w:r>
      <w:r w:rsidRPr="00A53402" w:rsidR="00397471">
        <w:rPr>
          <w:rFonts w:ascii="Times New Roman" w:hAnsi="Times New Roman" w:cs="Times New Roman"/>
          <w:sz w:val="24"/>
          <w:szCs w:val="24"/>
        </w:rPr>
        <w:t>recent consumption of products from the SNS</w:t>
      </w:r>
      <w:r w:rsidR="00F7370B">
        <w:rPr>
          <w:rFonts w:ascii="Times New Roman" w:hAnsi="Times New Roman" w:cs="Times New Roman"/>
          <w:sz w:val="24"/>
          <w:szCs w:val="24"/>
        </w:rPr>
        <w:t xml:space="preserve"> may </w:t>
      </w:r>
      <w:r w:rsidR="00D96475">
        <w:rPr>
          <w:rFonts w:ascii="Times New Roman" w:hAnsi="Times New Roman" w:cs="Times New Roman"/>
          <w:sz w:val="24"/>
          <w:szCs w:val="24"/>
        </w:rPr>
        <w:t>result in a</w:t>
      </w:r>
      <w:r w:rsidR="0010736C">
        <w:rPr>
          <w:rFonts w:ascii="Times New Roman" w:hAnsi="Times New Roman" w:cs="Times New Roman"/>
          <w:sz w:val="24"/>
          <w:szCs w:val="24"/>
        </w:rPr>
        <w:t xml:space="preserve">n </w:t>
      </w:r>
      <w:r w:rsidR="00D96475">
        <w:rPr>
          <w:rFonts w:ascii="Times New Roman" w:hAnsi="Times New Roman" w:cs="Times New Roman"/>
          <w:sz w:val="24"/>
          <w:szCs w:val="24"/>
        </w:rPr>
        <w:t>increase</w:t>
      </w:r>
      <w:r w:rsidR="008E0AB9">
        <w:rPr>
          <w:rFonts w:ascii="Times New Roman" w:hAnsi="Times New Roman" w:cs="Times New Roman"/>
          <w:sz w:val="24"/>
          <w:szCs w:val="24"/>
        </w:rPr>
        <w:t xml:space="preserve"> in future submis</w:t>
      </w:r>
      <w:r w:rsidR="00B7668F">
        <w:rPr>
          <w:rFonts w:ascii="Times New Roman" w:hAnsi="Times New Roman" w:cs="Times New Roman"/>
          <w:sz w:val="24"/>
          <w:szCs w:val="24"/>
        </w:rPr>
        <w:t>s</w:t>
      </w:r>
      <w:r w:rsidR="008E0AB9">
        <w:rPr>
          <w:rFonts w:ascii="Times New Roman" w:hAnsi="Times New Roman" w:cs="Times New Roman"/>
          <w:sz w:val="24"/>
          <w:szCs w:val="24"/>
        </w:rPr>
        <w:t>ions, we have not yet</w:t>
      </w:r>
      <w:r w:rsidR="0010736C">
        <w:rPr>
          <w:rFonts w:ascii="Times New Roman" w:hAnsi="Times New Roman" w:cs="Times New Roman"/>
          <w:sz w:val="24"/>
          <w:szCs w:val="24"/>
        </w:rPr>
        <w:t xml:space="preserve"> received such submissions</w:t>
      </w:r>
      <w:r w:rsidR="008E0AB9">
        <w:rPr>
          <w:rFonts w:ascii="Times New Roman" w:hAnsi="Times New Roman" w:cs="Times New Roman"/>
          <w:sz w:val="24"/>
          <w:szCs w:val="24"/>
        </w:rPr>
        <w:t>.</w:t>
      </w:r>
    </w:p>
    <w:p w:rsidRPr="00A53402" w:rsidR="003E3074" w:rsidP="00A53402" w:rsidRDefault="003E3074" w14:paraId="020F191E" w14:textId="77777777">
      <w:pPr>
        <w:pStyle w:val="NoSpacing"/>
        <w:rPr>
          <w:rFonts w:ascii="Times New Roman" w:hAnsi="Times New Roman" w:cs="Times New Roman"/>
          <w:sz w:val="24"/>
          <w:szCs w:val="24"/>
        </w:rPr>
      </w:pPr>
    </w:p>
    <w:p w:rsidRPr="00A53402" w:rsidR="003E3074" w:rsidP="00A53402" w:rsidRDefault="003E3074" w14:paraId="1843328C"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16.  </w:t>
      </w:r>
      <w:r w:rsidRPr="008E0AB9">
        <w:rPr>
          <w:rFonts w:ascii="Times New Roman" w:hAnsi="Times New Roman" w:cs="Times New Roman"/>
          <w:sz w:val="24"/>
          <w:szCs w:val="24"/>
          <w:u w:val="single"/>
        </w:rPr>
        <w:t>Plans for Tabulation and Publication and Project Time Schedule</w:t>
      </w:r>
      <w:r w:rsidRPr="00A53402" w:rsidR="00397471">
        <w:rPr>
          <w:rFonts w:ascii="Times New Roman" w:hAnsi="Times New Roman" w:cs="Times New Roman"/>
          <w:sz w:val="24"/>
          <w:szCs w:val="24"/>
        </w:rPr>
        <w:t xml:space="preserve"> </w:t>
      </w:r>
    </w:p>
    <w:p w:rsidRPr="00A53402" w:rsidR="003E3074" w:rsidP="00A53402" w:rsidRDefault="003E3074" w14:paraId="64F6E380" w14:textId="77777777">
      <w:pPr>
        <w:pStyle w:val="NoSpacing"/>
        <w:rPr>
          <w:rFonts w:ascii="Times New Roman" w:hAnsi="Times New Roman" w:cs="Times New Roman"/>
          <w:sz w:val="24"/>
          <w:szCs w:val="24"/>
        </w:rPr>
      </w:pPr>
    </w:p>
    <w:p w:rsidRPr="00A53402" w:rsidR="003E3074" w:rsidP="00A53402" w:rsidRDefault="003E3074" w14:paraId="6E8290A5"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T</w:t>
      </w:r>
      <w:r w:rsidRPr="00A53402" w:rsidR="00397471">
        <w:rPr>
          <w:rFonts w:ascii="Times New Roman" w:hAnsi="Times New Roman" w:cs="Times New Roman"/>
          <w:sz w:val="24"/>
          <w:szCs w:val="24"/>
        </w:rPr>
        <w:t>he information  collection will not be published or tabulated.</w:t>
      </w:r>
    </w:p>
    <w:p w:rsidRPr="00A53402" w:rsidR="003E3074" w:rsidP="00A53402" w:rsidRDefault="003E3074" w14:paraId="21F40068" w14:textId="77777777">
      <w:pPr>
        <w:pStyle w:val="NoSpacing"/>
        <w:rPr>
          <w:rFonts w:ascii="Times New Roman" w:hAnsi="Times New Roman" w:cs="Times New Roman"/>
          <w:sz w:val="24"/>
          <w:szCs w:val="24"/>
        </w:rPr>
      </w:pPr>
    </w:p>
    <w:p w:rsidRPr="00A53402" w:rsidR="003E3074" w:rsidP="00A53402" w:rsidRDefault="003E3074" w14:paraId="28C05001" w14:textId="6277F57D">
      <w:pPr>
        <w:pStyle w:val="NoSpacing"/>
        <w:rPr>
          <w:rFonts w:ascii="Times New Roman" w:hAnsi="Times New Roman" w:cs="Times New Roman"/>
          <w:sz w:val="24"/>
          <w:szCs w:val="24"/>
        </w:rPr>
      </w:pPr>
      <w:r w:rsidRPr="00A53402">
        <w:rPr>
          <w:rFonts w:ascii="Times New Roman" w:hAnsi="Times New Roman" w:cs="Times New Roman"/>
          <w:sz w:val="24"/>
          <w:szCs w:val="24"/>
        </w:rPr>
        <w:t>17.</w:t>
      </w:r>
      <w:r w:rsidR="00AE5182">
        <w:rPr>
          <w:rFonts w:ascii="Times New Roman" w:hAnsi="Times New Roman" w:cs="Times New Roman"/>
          <w:sz w:val="24"/>
          <w:szCs w:val="24"/>
        </w:rPr>
        <w:t xml:space="preserve">  </w:t>
      </w:r>
      <w:r w:rsidRPr="00AE5182">
        <w:rPr>
          <w:rFonts w:ascii="Times New Roman" w:hAnsi="Times New Roman" w:cs="Times New Roman"/>
          <w:sz w:val="24"/>
          <w:szCs w:val="24"/>
          <w:u w:val="single"/>
        </w:rPr>
        <w:t>Reason(s) Display of OMB Expiration Date is Inappropriate</w:t>
      </w:r>
    </w:p>
    <w:p w:rsidRPr="00A53402" w:rsidR="003E3074" w:rsidP="00A53402" w:rsidRDefault="003E3074" w14:paraId="74C9EF02" w14:textId="77777777">
      <w:pPr>
        <w:pStyle w:val="NoSpacing"/>
        <w:rPr>
          <w:rFonts w:ascii="Times New Roman" w:hAnsi="Times New Roman" w:cs="Times New Roman"/>
          <w:sz w:val="24"/>
          <w:szCs w:val="24"/>
        </w:rPr>
      </w:pPr>
    </w:p>
    <w:p w:rsidRPr="00A53402" w:rsidR="003E3074" w:rsidP="00A53402" w:rsidRDefault="00AE5182" w14:paraId="01E305DC" w14:textId="6732C5DC">
      <w:pPr>
        <w:pStyle w:val="NoSpacing"/>
        <w:rPr>
          <w:rFonts w:ascii="Times New Roman" w:hAnsi="Times New Roman" w:cs="Times New Roman"/>
          <w:sz w:val="24"/>
          <w:szCs w:val="24"/>
        </w:rPr>
      </w:pPr>
      <w:r>
        <w:rPr>
          <w:rFonts w:ascii="Times New Roman" w:hAnsi="Times New Roman" w:cs="Times New Roman"/>
          <w:sz w:val="24"/>
          <w:szCs w:val="24"/>
        </w:rPr>
        <w:t>Display of the OMB expiration date</w:t>
      </w:r>
      <w:r w:rsidR="00BA12CA">
        <w:rPr>
          <w:rFonts w:ascii="Times New Roman" w:hAnsi="Times New Roman" w:cs="Times New Roman"/>
          <w:sz w:val="24"/>
          <w:szCs w:val="24"/>
        </w:rPr>
        <w:t xml:space="preserve"> is appropriate.</w:t>
      </w:r>
    </w:p>
    <w:p w:rsidRPr="00A53402" w:rsidR="003E3074" w:rsidP="00A53402" w:rsidRDefault="003E3074" w14:paraId="7D646C36" w14:textId="77777777">
      <w:pPr>
        <w:pStyle w:val="NoSpacing"/>
        <w:rPr>
          <w:rFonts w:ascii="Times New Roman" w:hAnsi="Times New Roman" w:cs="Times New Roman"/>
          <w:sz w:val="24"/>
          <w:szCs w:val="24"/>
        </w:rPr>
      </w:pPr>
    </w:p>
    <w:p w:rsidRPr="00A53402" w:rsidR="003E3074" w:rsidP="00A53402" w:rsidRDefault="003E3074" w14:paraId="109842AB"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 xml:space="preserve">18.  </w:t>
      </w:r>
      <w:r w:rsidRPr="00BA12CA">
        <w:rPr>
          <w:rFonts w:ascii="Times New Roman" w:hAnsi="Times New Roman" w:cs="Times New Roman"/>
          <w:sz w:val="24"/>
          <w:szCs w:val="24"/>
          <w:u w:val="single"/>
        </w:rPr>
        <w:t>Exceptions to Certification for Paperwork Reduction Act Submissions</w:t>
      </w:r>
    </w:p>
    <w:p w:rsidRPr="00A53402" w:rsidR="003E3074" w:rsidP="00A53402" w:rsidRDefault="003E3074" w14:paraId="3C4245A8" w14:textId="77777777">
      <w:pPr>
        <w:pStyle w:val="NoSpacing"/>
        <w:rPr>
          <w:rFonts w:ascii="Times New Roman" w:hAnsi="Times New Roman" w:cs="Times New Roman"/>
          <w:sz w:val="24"/>
          <w:szCs w:val="24"/>
        </w:rPr>
      </w:pPr>
    </w:p>
    <w:p w:rsidRPr="00A53402" w:rsidR="003E3074" w:rsidP="00A53402" w:rsidRDefault="003E3074" w14:paraId="557705F6" w14:textId="77777777">
      <w:pPr>
        <w:pStyle w:val="NoSpacing"/>
        <w:rPr>
          <w:rFonts w:ascii="Times New Roman" w:hAnsi="Times New Roman" w:cs="Times New Roman"/>
          <w:sz w:val="24"/>
          <w:szCs w:val="24"/>
        </w:rPr>
      </w:pPr>
      <w:r w:rsidRPr="00A53402">
        <w:rPr>
          <w:rFonts w:ascii="Times New Roman" w:hAnsi="Times New Roman" w:cs="Times New Roman"/>
          <w:sz w:val="24"/>
          <w:szCs w:val="24"/>
        </w:rPr>
        <w:t>There are no exceptions to the certification.</w:t>
      </w:r>
    </w:p>
    <w:p w:rsidRPr="00A53402" w:rsidR="003E3074" w:rsidP="00A53402" w:rsidRDefault="003E3074" w14:paraId="522C9697" w14:textId="77777777">
      <w:pPr>
        <w:pStyle w:val="NoSpacing"/>
        <w:rPr>
          <w:rFonts w:ascii="Times New Roman" w:hAnsi="Times New Roman" w:cs="Times New Roman"/>
          <w:sz w:val="24"/>
          <w:szCs w:val="24"/>
        </w:rPr>
      </w:pPr>
    </w:p>
    <w:sectPr w:rsidRPr="00A53402" w:rsidR="003E3074" w:rsidSect="00A53402">
      <w:type w:val="continuous"/>
      <w:pgSz w:w="12240" w:h="15840"/>
      <w:pgMar w:top="1440" w:right="1440" w:bottom="1440" w:left="1440" w:header="720" w:footer="720" w:gutter="0"/>
      <w:cols w:equalWidth="0" w:space="720">
        <w:col w:w="96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2B0E1" w14:textId="77777777" w:rsidR="00B94B96" w:rsidRDefault="00B94B96" w:rsidP="006B7319">
      <w:pPr>
        <w:spacing w:after="0" w:line="240" w:lineRule="auto"/>
      </w:pPr>
      <w:r>
        <w:separator/>
      </w:r>
    </w:p>
  </w:endnote>
  <w:endnote w:type="continuationSeparator" w:id="0">
    <w:p w14:paraId="09242B4C" w14:textId="77777777" w:rsidR="00B94B96" w:rsidRDefault="00B94B96" w:rsidP="006B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742802"/>
      <w:docPartObj>
        <w:docPartGallery w:val="Page Numbers (Bottom of Page)"/>
        <w:docPartUnique/>
      </w:docPartObj>
    </w:sdtPr>
    <w:sdtEndPr>
      <w:rPr>
        <w:noProof/>
      </w:rPr>
    </w:sdtEndPr>
    <w:sdtContent>
      <w:p w14:paraId="5B89BA28" w14:textId="77777777" w:rsidR="006B7319" w:rsidRDefault="006B7319">
        <w:pPr>
          <w:pStyle w:val="Footer"/>
          <w:jc w:val="center"/>
        </w:pPr>
        <w:r w:rsidRPr="00910EF4">
          <w:rPr>
            <w:rFonts w:ascii="Times New Roman" w:hAnsi="Times New Roman" w:cs="Times New Roman"/>
          </w:rPr>
          <w:fldChar w:fldCharType="begin"/>
        </w:r>
        <w:r w:rsidRPr="00910EF4">
          <w:rPr>
            <w:rFonts w:ascii="Times New Roman" w:hAnsi="Times New Roman" w:cs="Times New Roman"/>
          </w:rPr>
          <w:instrText xml:space="preserve"> PAGE   \* MERGEFORMAT </w:instrText>
        </w:r>
        <w:r w:rsidRPr="00910EF4">
          <w:rPr>
            <w:rFonts w:ascii="Times New Roman" w:hAnsi="Times New Roman" w:cs="Times New Roman"/>
          </w:rPr>
          <w:fldChar w:fldCharType="separate"/>
        </w:r>
        <w:r w:rsidRPr="00910EF4">
          <w:rPr>
            <w:rFonts w:ascii="Times New Roman" w:hAnsi="Times New Roman" w:cs="Times New Roman"/>
            <w:noProof/>
          </w:rPr>
          <w:t>2</w:t>
        </w:r>
        <w:r w:rsidRPr="00910EF4">
          <w:rPr>
            <w:rFonts w:ascii="Times New Roman" w:hAnsi="Times New Roman" w:cs="Times New Roman"/>
            <w:noProof/>
          </w:rPr>
          <w:fldChar w:fldCharType="end"/>
        </w:r>
      </w:p>
    </w:sdtContent>
  </w:sdt>
  <w:p w14:paraId="4DB76F8A" w14:textId="77777777" w:rsidR="006B7319" w:rsidRDefault="006B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9003F" w14:textId="77777777" w:rsidR="00B94B96" w:rsidRDefault="00B94B96" w:rsidP="006B7319">
      <w:pPr>
        <w:spacing w:after="0" w:line="240" w:lineRule="auto"/>
      </w:pPr>
      <w:r>
        <w:separator/>
      </w:r>
    </w:p>
  </w:footnote>
  <w:footnote w:type="continuationSeparator" w:id="0">
    <w:p w14:paraId="4603051B" w14:textId="77777777" w:rsidR="00B94B96" w:rsidRDefault="00B94B96" w:rsidP="006B7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469" w:hanging="354"/>
      </w:pPr>
      <w:rPr>
        <w:rFonts w:ascii="Times New Roman" w:hAnsi="Times New Roman" w:cs="Times New Roman"/>
        <w:b/>
        <w:bCs/>
        <w:sz w:val="24"/>
        <w:szCs w:val="24"/>
      </w:rPr>
    </w:lvl>
    <w:lvl w:ilvl="1">
      <w:start w:val="1"/>
      <w:numFmt w:val="decimal"/>
      <w:lvlText w:val="%2."/>
      <w:lvlJc w:val="left"/>
      <w:pPr>
        <w:ind w:left="416" w:hanging="301"/>
      </w:pPr>
      <w:rPr>
        <w:rFonts w:ascii="Times New Roman" w:hAnsi="Times New Roman" w:cs="Times New Roman"/>
        <w:b w:val="0"/>
        <w:bCs w:val="0"/>
        <w:sz w:val="24"/>
        <w:szCs w:val="24"/>
      </w:rPr>
    </w:lvl>
    <w:lvl w:ilvl="2">
      <w:numFmt w:val="bullet"/>
      <w:lvlText w:val="•"/>
      <w:lvlJc w:val="left"/>
      <w:pPr>
        <w:ind w:left="1495" w:hanging="301"/>
      </w:pPr>
    </w:lvl>
    <w:lvl w:ilvl="3">
      <w:numFmt w:val="bullet"/>
      <w:lvlText w:val="•"/>
      <w:lvlJc w:val="left"/>
      <w:pPr>
        <w:ind w:left="2520" w:hanging="301"/>
      </w:pPr>
    </w:lvl>
    <w:lvl w:ilvl="4">
      <w:numFmt w:val="bullet"/>
      <w:lvlText w:val="•"/>
      <w:lvlJc w:val="left"/>
      <w:pPr>
        <w:ind w:left="3546" w:hanging="301"/>
      </w:pPr>
    </w:lvl>
    <w:lvl w:ilvl="5">
      <w:numFmt w:val="bullet"/>
      <w:lvlText w:val="•"/>
      <w:lvlJc w:val="left"/>
      <w:pPr>
        <w:ind w:left="4572" w:hanging="301"/>
      </w:pPr>
    </w:lvl>
    <w:lvl w:ilvl="6">
      <w:numFmt w:val="bullet"/>
      <w:lvlText w:val="•"/>
      <w:lvlJc w:val="left"/>
      <w:pPr>
        <w:ind w:left="5597" w:hanging="301"/>
      </w:pPr>
    </w:lvl>
    <w:lvl w:ilvl="7">
      <w:numFmt w:val="bullet"/>
      <w:lvlText w:val="•"/>
      <w:lvlJc w:val="left"/>
      <w:pPr>
        <w:ind w:left="6623" w:hanging="301"/>
      </w:pPr>
    </w:lvl>
    <w:lvl w:ilvl="8">
      <w:numFmt w:val="bullet"/>
      <w:lvlText w:val="•"/>
      <w:lvlJc w:val="left"/>
      <w:pPr>
        <w:ind w:left="7648" w:hanging="30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74"/>
    <w:rsid w:val="00000B89"/>
    <w:rsid w:val="000715A8"/>
    <w:rsid w:val="00101924"/>
    <w:rsid w:val="0010545D"/>
    <w:rsid w:val="0010736C"/>
    <w:rsid w:val="00114E91"/>
    <w:rsid w:val="00133990"/>
    <w:rsid w:val="00163F70"/>
    <w:rsid w:val="001B6634"/>
    <w:rsid w:val="001C5866"/>
    <w:rsid w:val="001E6303"/>
    <w:rsid w:val="002057B6"/>
    <w:rsid w:val="00213AA4"/>
    <w:rsid w:val="00216F0C"/>
    <w:rsid w:val="002936E1"/>
    <w:rsid w:val="002F2292"/>
    <w:rsid w:val="002F7021"/>
    <w:rsid w:val="00330097"/>
    <w:rsid w:val="003468F9"/>
    <w:rsid w:val="00365E6E"/>
    <w:rsid w:val="00397471"/>
    <w:rsid w:val="003D4943"/>
    <w:rsid w:val="003E3074"/>
    <w:rsid w:val="003E5334"/>
    <w:rsid w:val="003F28C8"/>
    <w:rsid w:val="004234E2"/>
    <w:rsid w:val="004924F3"/>
    <w:rsid w:val="004A52F5"/>
    <w:rsid w:val="005167F8"/>
    <w:rsid w:val="00521920"/>
    <w:rsid w:val="005946AE"/>
    <w:rsid w:val="005C5AEC"/>
    <w:rsid w:val="005F596C"/>
    <w:rsid w:val="00604537"/>
    <w:rsid w:val="00610234"/>
    <w:rsid w:val="006311DD"/>
    <w:rsid w:val="006B1471"/>
    <w:rsid w:val="006B7319"/>
    <w:rsid w:val="006D192B"/>
    <w:rsid w:val="006D3965"/>
    <w:rsid w:val="006E6B09"/>
    <w:rsid w:val="006F5E55"/>
    <w:rsid w:val="006F62A2"/>
    <w:rsid w:val="0071704D"/>
    <w:rsid w:val="007B322A"/>
    <w:rsid w:val="007C5E66"/>
    <w:rsid w:val="00802252"/>
    <w:rsid w:val="00815E05"/>
    <w:rsid w:val="00831B63"/>
    <w:rsid w:val="00832D3B"/>
    <w:rsid w:val="00870998"/>
    <w:rsid w:val="0087351D"/>
    <w:rsid w:val="00884459"/>
    <w:rsid w:val="0088604E"/>
    <w:rsid w:val="008A7057"/>
    <w:rsid w:val="008E0AB9"/>
    <w:rsid w:val="0090784A"/>
    <w:rsid w:val="00910EF4"/>
    <w:rsid w:val="00935235"/>
    <w:rsid w:val="009B7D79"/>
    <w:rsid w:val="009C0A46"/>
    <w:rsid w:val="009D0476"/>
    <w:rsid w:val="009F52FA"/>
    <w:rsid w:val="00A026E0"/>
    <w:rsid w:val="00A53402"/>
    <w:rsid w:val="00A92360"/>
    <w:rsid w:val="00AB0DFE"/>
    <w:rsid w:val="00AC0022"/>
    <w:rsid w:val="00AC0FAD"/>
    <w:rsid w:val="00AD501B"/>
    <w:rsid w:val="00AD6E80"/>
    <w:rsid w:val="00AE0877"/>
    <w:rsid w:val="00AE5182"/>
    <w:rsid w:val="00B015C5"/>
    <w:rsid w:val="00B57F47"/>
    <w:rsid w:val="00B6568C"/>
    <w:rsid w:val="00B7668F"/>
    <w:rsid w:val="00B803CC"/>
    <w:rsid w:val="00B877C4"/>
    <w:rsid w:val="00B94B96"/>
    <w:rsid w:val="00B954F0"/>
    <w:rsid w:val="00BA12CA"/>
    <w:rsid w:val="00BD0A59"/>
    <w:rsid w:val="00BD74A8"/>
    <w:rsid w:val="00BE197D"/>
    <w:rsid w:val="00C270FD"/>
    <w:rsid w:val="00C34522"/>
    <w:rsid w:val="00C46422"/>
    <w:rsid w:val="00C50CBA"/>
    <w:rsid w:val="00CA0482"/>
    <w:rsid w:val="00CE3A81"/>
    <w:rsid w:val="00D44A08"/>
    <w:rsid w:val="00D5178C"/>
    <w:rsid w:val="00D8085E"/>
    <w:rsid w:val="00D96475"/>
    <w:rsid w:val="00E0278C"/>
    <w:rsid w:val="00E7690A"/>
    <w:rsid w:val="00E776BF"/>
    <w:rsid w:val="00E94353"/>
    <w:rsid w:val="00EB6FA8"/>
    <w:rsid w:val="00F20919"/>
    <w:rsid w:val="00F56BA4"/>
    <w:rsid w:val="00F7370B"/>
    <w:rsid w:val="00F74087"/>
    <w:rsid w:val="00F80D61"/>
    <w:rsid w:val="00FA775B"/>
    <w:rsid w:val="00FC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742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E3074"/>
  </w:style>
  <w:style w:type="paragraph" w:styleId="BodyText">
    <w:name w:val="Body Text"/>
    <w:basedOn w:val="Normal"/>
    <w:link w:val="BodyTextChar"/>
    <w:uiPriority w:val="1"/>
    <w:qFormat/>
    <w:rsid w:val="003E3074"/>
    <w:pPr>
      <w:autoSpaceDE w:val="0"/>
      <w:autoSpaceDN w:val="0"/>
      <w:adjustRightInd w:val="0"/>
      <w:spacing w:after="0" w:line="240" w:lineRule="auto"/>
      <w:ind w:left="115"/>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3E3074"/>
    <w:rPr>
      <w:rFonts w:ascii="Times New Roman" w:hAnsi="Times New Roman" w:cs="Times New Roman"/>
      <w:sz w:val="24"/>
      <w:szCs w:val="24"/>
    </w:rPr>
  </w:style>
  <w:style w:type="paragraph" w:styleId="ListParagraph">
    <w:name w:val="List Paragraph"/>
    <w:basedOn w:val="Normal"/>
    <w:uiPriority w:val="1"/>
    <w:qFormat/>
    <w:rsid w:val="003E3074"/>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3E3074"/>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B7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319"/>
  </w:style>
  <w:style w:type="paragraph" w:styleId="Footer">
    <w:name w:val="footer"/>
    <w:basedOn w:val="Normal"/>
    <w:link w:val="FooterChar"/>
    <w:uiPriority w:val="99"/>
    <w:unhideWhenUsed/>
    <w:rsid w:val="006B7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319"/>
  </w:style>
  <w:style w:type="paragraph" w:styleId="NoSpacing">
    <w:name w:val="No Spacing"/>
    <w:uiPriority w:val="1"/>
    <w:qFormat/>
    <w:rsid w:val="00A53402"/>
    <w:pPr>
      <w:spacing w:after="0" w:line="240" w:lineRule="auto"/>
    </w:pPr>
  </w:style>
  <w:style w:type="character" w:styleId="Hyperlink">
    <w:name w:val="Hyperlink"/>
    <w:basedOn w:val="DefaultParagraphFont"/>
    <w:uiPriority w:val="99"/>
    <w:unhideWhenUsed/>
    <w:rsid w:val="00884459"/>
    <w:rPr>
      <w:color w:val="0563C1" w:themeColor="hyperlink"/>
      <w:u w:val="single"/>
    </w:rPr>
  </w:style>
  <w:style w:type="character" w:styleId="UnresolvedMention">
    <w:name w:val="Unresolved Mention"/>
    <w:basedOn w:val="DefaultParagraphFont"/>
    <w:uiPriority w:val="99"/>
    <w:semiHidden/>
    <w:unhideWhenUsed/>
    <w:rsid w:val="00884459"/>
    <w:rPr>
      <w:color w:val="605E5C"/>
      <w:shd w:val="clear" w:color="auto" w:fill="E1DFDD"/>
    </w:rPr>
  </w:style>
  <w:style w:type="table" w:styleId="TableGrid">
    <w:name w:val="Table Grid"/>
    <w:basedOn w:val="TableNormal"/>
    <w:rsid w:val="00C464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7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e.gov/about/sns/Pag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da.gov/industry/small-business-assistanc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D903F-BEBF-44B9-B066-77B2E7D8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2020-11-25T20:21:00Z</dcterms:created>
  <dcterms:modified xsi:type="dcterms:W3CDTF">2020-11-25T20:21:00Z</dcterms:modified>
</cp:coreProperties>
</file>