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7C8A" w:rsidP="00B0745D" w:rsidRDefault="00E41ECA" w14:paraId="5AFEF87E" w14:textId="77777777">
      <w:pPr>
        <w:jc w:val="center"/>
        <w:rPr>
          <w:rFonts w:eastAsia="Calibri"/>
        </w:rPr>
      </w:pPr>
      <w:r w:rsidRPr="00357C8A">
        <w:rPr>
          <w:rFonts w:eastAsia="Calibri"/>
        </w:rPr>
        <w:t>UNITED STATES FOOD AND DRUG ADMINISTRATION</w:t>
      </w:r>
    </w:p>
    <w:p w:rsidR="00357C8A" w:rsidP="00357C8A" w:rsidRDefault="00357C8A" w14:paraId="028FD950" w14:textId="77777777">
      <w:pPr>
        <w:jc w:val="center"/>
        <w:rPr>
          <w:rFonts w:eastAsia="Calibri"/>
        </w:rPr>
      </w:pPr>
    </w:p>
    <w:p w:rsidRPr="008631AD" w:rsidR="008631AD" w:rsidP="008631AD" w:rsidRDefault="008631AD" w14:paraId="639075E0" w14:textId="77777777">
      <w:pPr>
        <w:jc w:val="center"/>
        <w:rPr>
          <w:rFonts w:eastAsia="Calibri"/>
        </w:rPr>
      </w:pPr>
      <w:bookmarkStart w:name="_Hlk36651300" w:id="0"/>
      <w:r w:rsidRPr="008631AD">
        <w:rPr>
          <w:rFonts w:eastAsia="Calibri"/>
        </w:rPr>
        <w:t>Temporary Marketing Permit Applications</w:t>
      </w:r>
    </w:p>
    <w:bookmarkEnd w:id="0"/>
    <w:p w:rsidRPr="008631AD" w:rsidR="008631AD" w:rsidP="008631AD" w:rsidRDefault="008631AD" w14:paraId="38070BD6" w14:textId="77777777">
      <w:pPr>
        <w:jc w:val="center"/>
        <w:rPr>
          <w:rFonts w:eastAsia="Calibri"/>
        </w:rPr>
      </w:pPr>
    </w:p>
    <w:p w:rsidRPr="00E41ECA" w:rsidR="00357C8A" w:rsidP="008631AD" w:rsidRDefault="008631AD" w14:paraId="015DEC15" w14:textId="77777777">
      <w:pPr>
        <w:jc w:val="center"/>
        <w:rPr>
          <w:rFonts w:eastAsia="Calibri"/>
          <w:u w:val="single"/>
        </w:rPr>
      </w:pPr>
      <w:r w:rsidRPr="00E41ECA">
        <w:rPr>
          <w:rFonts w:eastAsia="Calibri"/>
          <w:u w:val="single"/>
        </w:rPr>
        <w:t>OMB Control No. 0910-0133</w:t>
      </w:r>
    </w:p>
    <w:p w:rsidR="00357C8A" w:rsidP="00357C8A" w:rsidRDefault="00357C8A" w14:paraId="0B36A538" w14:textId="77777777">
      <w:pPr>
        <w:jc w:val="center"/>
        <w:rPr>
          <w:rFonts w:eastAsia="Calibri"/>
        </w:rPr>
      </w:pPr>
    </w:p>
    <w:p w:rsidR="00357C8A" w:rsidP="000D79CC" w:rsidRDefault="00357C8A" w14:paraId="4A6D02AD" w14:textId="77777777">
      <w:pPr>
        <w:rPr>
          <w:rFonts w:eastAsia="Calibri"/>
        </w:rPr>
      </w:pPr>
      <w:r w:rsidRPr="00357C8A">
        <w:rPr>
          <w:rFonts w:eastAsia="Calibri"/>
        </w:rPr>
        <w:t>SUPPORTING STATEMENT</w:t>
      </w:r>
      <w:r w:rsidR="00E41ECA">
        <w:rPr>
          <w:rFonts w:eastAsia="Calibri"/>
        </w:rPr>
        <w:t xml:space="preserve"> – </w:t>
      </w:r>
      <w:r w:rsidRPr="00E41ECA" w:rsidR="00E41ECA">
        <w:rPr>
          <w:rFonts w:eastAsia="Calibri"/>
          <w:b/>
        </w:rPr>
        <w:t>Part A:  Justification</w:t>
      </w:r>
    </w:p>
    <w:p w:rsidRPr="00357C8A" w:rsidR="000D79CC" w:rsidP="000D79CC" w:rsidRDefault="000D79CC" w14:paraId="530C8811" w14:textId="77777777">
      <w:pPr>
        <w:rPr>
          <w:rFonts w:eastAsia="Calibri"/>
        </w:rPr>
      </w:pPr>
    </w:p>
    <w:p w:rsidRPr="00357C8A" w:rsidR="00357C8A" w:rsidP="006705EA" w:rsidRDefault="00357C8A" w14:paraId="22CCD4D6"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Pr="003B4B0C" w:rsidR="003B4B0C" w:rsidP="003B4B0C" w:rsidRDefault="003B4B0C" w14:paraId="270DD55C" w14:textId="77777777">
      <w:pPr>
        <w:spacing w:after="200"/>
        <w:rPr>
          <w:rFonts w:eastAsia="Calibri"/>
        </w:rPr>
      </w:pPr>
      <w:r w:rsidRPr="003B4B0C">
        <w:rPr>
          <w:rFonts w:eastAsia="Calibri"/>
        </w:rPr>
        <w:t xml:space="preserve">This information collection request supports Food and Drug Administration </w:t>
      </w:r>
      <w:r w:rsidR="0058461B">
        <w:rPr>
          <w:rFonts w:eastAsia="Calibri"/>
        </w:rPr>
        <w:t xml:space="preserve">(FDA or we) </w:t>
      </w:r>
      <w:r w:rsidRPr="003B4B0C">
        <w:rPr>
          <w:rFonts w:eastAsia="Calibri"/>
        </w:rPr>
        <w:t xml:space="preserve">regulations. </w:t>
      </w:r>
      <w:r w:rsidR="0058461B">
        <w:rPr>
          <w:rFonts w:eastAsia="Calibri"/>
        </w:rPr>
        <w:t xml:space="preserve"> </w:t>
      </w:r>
      <w:r w:rsidRPr="003B4B0C">
        <w:rPr>
          <w:rFonts w:eastAsia="Calibri"/>
        </w:rPr>
        <w:t>Specifically, section 401 of the Federal Food, Drug, and Cosmetic Act (the FD&amp;C Act) (21</w:t>
      </w:r>
      <w:r>
        <w:rPr>
          <w:rFonts w:eastAsia="Calibri"/>
        </w:rPr>
        <w:t xml:space="preserve"> </w:t>
      </w:r>
      <w:r w:rsidRPr="003B4B0C">
        <w:rPr>
          <w:rFonts w:eastAsia="Calibri"/>
        </w:rPr>
        <w:t>U.S.C. 341), directs FDA to issue regulations establishing definitions and standards of identity for food “</w:t>
      </w:r>
      <w:r w:rsidRPr="00E22840">
        <w:rPr>
          <w:rFonts w:eastAsia="Calibri"/>
          <w:i/>
        </w:rPr>
        <w:t>whenever</w:t>
      </w:r>
      <w:r w:rsidRPr="00E22840" w:rsidR="00D3573F">
        <w:rPr>
          <w:rFonts w:eastAsia="Calibri"/>
          <w:i/>
        </w:rPr>
        <w:t xml:space="preserve"> </w:t>
      </w:r>
      <w:r w:rsidRPr="00E22840">
        <w:rPr>
          <w:rFonts w:eastAsia="Calibri"/>
          <w:i/>
        </w:rPr>
        <w:t>…</w:t>
      </w:r>
      <w:r w:rsidRPr="00E22840" w:rsidR="00D3573F">
        <w:rPr>
          <w:rFonts w:eastAsia="Calibri"/>
          <w:i/>
        </w:rPr>
        <w:t xml:space="preserve"> </w:t>
      </w:r>
      <w:r w:rsidRPr="00E22840">
        <w:rPr>
          <w:rFonts w:eastAsia="Calibri"/>
          <w:i/>
        </w:rPr>
        <w:t>such action will promote honesty and fair dealing in the interest of consumers</w:t>
      </w:r>
      <w:r w:rsidRPr="00E22840" w:rsidR="00D3573F">
        <w:rPr>
          <w:rFonts w:eastAsia="Calibri"/>
          <w:i/>
        </w:rPr>
        <w:t xml:space="preserve"> </w:t>
      </w:r>
      <w:r w:rsidRPr="00E22840">
        <w:rPr>
          <w:rFonts w:eastAsia="Calibri"/>
          <w:i/>
        </w:rPr>
        <w:t>…</w:t>
      </w:r>
      <w:r w:rsidRPr="00E22840" w:rsidR="00B91BEF">
        <w:rPr>
          <w:rFonts w:eastAsia="Calibri"/>
          <w:i/>
        </w:rPr>
        <w:t>.</w:t>
      </w:r>
      <w:r w:rsidRPr="003B4B0C">
        <w:rPr>
          <w:rFonts w:eastAsia="Calibri"/>
        </w:rPr>
        <w:t>”</w:t>
      </w:r>
      <w:r>
        <w:rPr>
          <w:rFonts w:eastAsia="Calibri"/>
        </w:rPr>
        <w:t xml:space="preserve"> </w:t>
      </w:r>
      <w:r w:rsidRPr="003B4B0C">
        <w:rPr>
          <w:rFonts w:eastAsia="Calibri"/>
        </w:rPr>
        <w:t xml:space="preserve"> Under section 403(g) of the FD&amp;C Act (21 U.S.C. 343(g)), a food that is subject to a definition and standard of identity prescribed by regulation is misbranded if it does not conform to such definition and standard of identity. </w:t>
      </w:r>
      <w:r>
        <w:rPr>
          <w:rFonts w:eastAsia="Calibri"/>
        </w:rPr>
        <w:t xml:space="preserve"> </w:t>
      </w:r>
      <w:r w:rsidRPr="003B4B0C">
        <w:rPr>
          <w:rFonts w:eastAsia="Calibri"/>
        </w:rPr>
        <w:t xml:space="preserve">Section 130.17 (21 CFR 130.17) </w:t>
      </w:r>
      <w:bookmarkStart w:name="_Hlk36656029" w:id="1"/>
      <w:r w:rsidRPr="003B4B0C">
        <w:rPr>
          <w:rFonts w:eastAsia="Calibri"/>
        </w:rPr>
        <w:t xml:space="preserve">provides for the issuance by FDA of temporary marketing permits that enable the food industry to test consumer acceptance and measure the technological and commercial feasibility in interstate commerce of experimental packs of food that deviate from applicable definitions and standards of identity. </w:t>
      </w:r>
      <w:r>
        <w:rPr>
          <w:rFonts w:eastAsia="Calibri"/>
        </w:rPr>
        <w:t xml:space="preserve"> </w:t>
      </w:r>
      <w:r w:rsidRPr="003B4B0C">
        <w:rPr>
          <w:rFonts w:eastAsia="Calibri"/>
        </w:rPr>
        <w:t xml:space="preserve">Section 130.17(c) enables the agency to monitor the manufacture, labeling, and distribution of experimental packs of food that deviate from applicable definitions and standards of identity. </w:t>
      </w:r>
      <w:r>
        <w:rPr>
          <w:rFonts w:eastAsia="Calibri"/>
        </w:rPr>
        <w:t xml:space="preserve"> </w:t>
      </w:r>
      <w:r w:rsidRPr="003B4B0C">
        <w:rPr>
          <w:rFonts w:eastAsia="Calibri"/>
        </w:rPr>
        <w:t xml:space="preserve">The information so obtained can be used in support of a petition to establish or amend the applicable definition or standard of identity to provide for the variations. </w:t>
      </w:r>
      <w:r>
        <w:rPr>
          <w:rFonts w:eastAsia="Calibri"/>
        </w:rPr>
        <w:t xml:space="preserve"> </w:t>
      </w:r>
      <w:r w:rsidRPr="003B4B0C">
        <w:rPr>
          <w:rFonts w:eastAsia="Calibri"/>
        </w:rPr>
        <w:t>Section 130.17(i) specifies the information that a firm must submit to FDA to obtain an extension of a temporary marketing permit.</w:t>
      </w:r>
    </w:p>
    <w:bookmarkEnd w:id="1"/>
    <w:p w:rsidRPr="00786329" w:rsidR="00357C8A" w:rsidP="003B4B0C" w:rsidRDefault="003B4B0C" w14:paraId="58BEE610" w14:textId="77777777">
      <w:pPr>
        <w:rPr>
          <w:rFonts w:eastAsia="Calibri"/>
          <w:color w:val="000000"/>
        </w:rPr>
      </w:pPr>
      <w:r w:rsidRPr="003B4B0C">
        <w:rPr>
          <w:rFonts w:eastAsia="Calibri"/>
        </w:rPr>
        <w:t xml:space="preserve">We therefore request OMB </w:t>
      </w:r>
      <w:r>
        <w:rPr>
          <w:rFonts w:eastAsia="Calibri"/>
        </w:rPr>
        <w:t xml:space="preserve">extension of </w:t>
      </w:r>
      <w:r w:rsidRPr="003B4B0C">
        <w:rPr>
          <w:rFonts w:eastAsia="Calibri"/>
        </w:rPr>
        <w:t>approval of the information collection provisions under 21 CFR</w:t>
      </w:r>
      <w:r>
        <w:rPr>
          <w:rFonts w:eastAsia="Calibri"/>
        </w:rPr>
        <w:t xml:space="preserve"> </w:t>
      </w:r>
      <w:r w:rsidRPr="003B4B0C">
        <w:rPr>
          <w:rFonts w:eastAsia="Calibri"/>
        </w:rPr>
        <w:t>§ 130.17</w:t>
      </w:r>
      <w:r w:rsidRPr="003B4B0C">
        <w:t xml:space="preserve"> </w:t>
      </w:r>
      <w:r w:rsidRPr="003B4B0C">
        <w:rPr>
          <w:rFonts w:eastAsia="Calibri"/>
        </w:rPr>
        <w:t>as discussed in this supporting statement.</w:t>
      </w:r>
    </w:p>
    <w:p w:rsidRPr="00786329" w:rsidR="003B4B0C" w:rsidP="003B4B0C" w:rsidRDefault="003B4B0C" w14:paraId="2E8CE422" w14:textId="77777777">
      <w:pPr>
        <w:rPr>
          <w:rFonts w:eastAsia="Calibri"/>
          <w:color w:val="000000"/>
        </w:rPr>
      </w:pPr>
    </w:p>
    <w:p w:rsidRPr="00357C8A" w:rsidR="00357C8A" w:rsidP="006705EA" w:rsidRDefault="00357C8A" w14:paraId="6E18AA8A"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Pr="00996EB2" w:rsidR="00996EB2" w:rsidP="00996EB2" w:rsidRDefault="00996EB2" w14:paraId="43536732" w14:textId="77777777">
      <w:pPr>
        <w:spacing w:after="200"/>
        <w:rPr>
          <w:rFonts w:eastAsia="Calibri"/>
        </w:rPr>
      </w:pPr>
      <w:r w:rsidRPr="00996EB2">
        <w:rPr>
          <w:rFonts w:eastAsia="Calibri"/>
        </w:rPr>
        <w:t>Any interested person (institutional customer, industrial customer, or food industry member, i.e., manufacturer, packer, or distributor) desiring to apply for a temporary marketing permit must file a written application, at any time, responding to §</w:t>
      </w:r>
      <w:r w:rsidR="00B0745D">
        <w:rPr>
          <w:rFonts w:eastAsia="Calibri"/>
        </w:rPr>
        <w:t xml:space="preserve"> </w:t>
      </w:r>
      <w:r w:rsidRPr="00996EB2">
        <w:rPr>
          <w:rFonts w:eastAsia="Calibri"/>
        </w:rPr>
        <w:t xml:space="preserve">130.17. </w:t>
      </w:r>
      <w:r>
        <w:rPr>
          <w:rFonts w:eastAsia="Calibri"/>
        </w:rPr>
        <w:t xml:space="preserve"> </w:t>
      </w:r>
      <w:r w:rsidRPr="00996EB2">
        <w:rPr>
          <w:rFonts w:eastAsia="Calibri"/>
        </w:rPr>
        <w:t xml:space="preserve">After the information in the application is received by FDA, it is reviewed to assure that it is sufficient. </w:t>
      </w:r>
      <w:r>
        <w:rPr>
          <w:rFonts w:eastAsia="Calibri"/>
        </w:rPr>
        <w:t xml:space="preserve"> </w:t>
      </w:r>
      <w:r w:rsidRPr="00996EB2">
        <w:rPr>
          <w:rFonts w:eastAsia="Calibri"/>
        </w:rPr>
        <w:t xml:space="preserve">When information is lacking, the applicant is promptly contacted and told of the deficiencies. </w:t>
      </w:r>
      <w:r>
        <w:rPr>
          <w:rFonts w:eastAsia="Calibri"/>
        </w:rPr>
        <w:t xml:space="preserve"> </w:t>
      </w:r>
      <w:r w:rsidRPr="00996EB2">
        <w:rPr>
          <w:rFonts w:eastAsia="Calibri"/>
        </w:rPr>
        <w:t>When the information received warrants the issuance of a permit, a letter granting the permit is</w:t>
      </w:r>
      <w:r>
        <w:rPr>
          <w:rFonts w:eastAsia="Calibri"/>
        </w:rPr>
        <w:t xml:space="preserve"> </w:t>
      </w:r>
      <w:r w:rsidRPr="00996EB2">
        <w:rPr>
          <w:rFonts w:eastAsia="Calibri"/>
        </w:rPr>
        <w:t xml:space="preserve">issued to the applicant and a notice of issuance of the permit is published in the </w:t>
      </w:r>
      <w:r w:rsidRPr="00E22840">
        <w:rPr>
          <w:rFonts w:eastAsia="Calibri"/>
          <w:i/>
        </w:rPr>
        <w:t>Federal Register</w:t>
      </w:r>
      <w:r w:rsidRPr="00996EB2">
        <w:rPr>
          <w:rFonts w:eastAsia="Calibri"/>
        </w:rPr>
        <w:t>.</w:t>
      </w:r>
    </w:p>
    <w:p w:rsidRPr="00996EB2" w:rsidR="00996EB2" w:rsidP="00996EB2" w:rsidRDefault="00996EB2" w14:paraId="71AAB4C4" w14:textId="77777777">
      <w:pPr>
        <w:spacing w:after="200"/>
        <w:rPr>
          <w:rFonts w:eastAsia="Calibri"/>
        </w:rPr>
      </w:pPr>
      <w:r w:rsidRPr="00996EB2">
        <w:rPr>
          <w:rFonts w:eastAsia="Calibri"/>
        </w:rPr>
        <w:t xml:space="preserve">The industry is aware that the issuance of a temporary marketing permit is contingent upon the submission of finished labels. </w:t>
      </w:r>
      <w:r>
        <w:rPr>
          <w:rFonts w:eastAsia="Calibri"/>
        </w:rPr>
        <w:t xml:space="preserve"> </w:t>
      </w:r>
      <w:r w:rsidRPr="00996EB2">
        <w:rPr>
          <w:rFonts w:eastAsia="Calibri"/>
        </w:rPr>
        <w:t>Thus, the industry's labeling of an experimental food not only alerts consumers that the food may vary from their expectations of the standardized food, but also protects consumers against false and misleading labeling.</w:t>
      </w:r>
    </w:p>
    <w:p w:rsidRPr="00996EB2" w:rsidR="00996EB2" w:rsidP="00996EB2" w:rsidRDefault="00996EB2" w14:paraId="3CE5A79C" w14:textId="77777777">
      <w:pPr>
        <w:spacing w:after="200"/>
        <w:rPr>
          <w:rFonts w:eastAsia="Calibri"/>
        </w:rPr>
      </w:pPr>
      <w:r w:rsidRPr="00996EB2">
        <w:rPr>
          <w:rFonts w:eastAsia="Calibri"/>
        </w:rPr>
        <w:t>The penalties for shipping foods that deviate from their applicable standards without an approved temporary marketing permit are seizure and injunction, as well as criminal actions such as fines and imprisonment.</w:t>
      </w:r>
    </w:p>
    <w:p w:rsidR="00E41ECA" w:rsidP="0022425B" w:rsidRDefault="00E41ECA" w14:paraId="515BCE6F" w14:textId="77777777">
      <w:pPr>
        <w:spacing w:after="200"/>
        <w:rPr>
          <w:rFonts w:eastAsia="Calibri"/>
        </w:rPr>
      </w:pPr>
      <w:r>
        <w:rPr>
          <w:rFonts w:eastAsia="Calibri"/>
        </w:rPr>
        <w:br w:type="page"/>
      </w:r>
    </w:p>
    <w:p w:rsidRPr="00786329" w:rsidR="00357C8A" w:rsidP="0022425B" w:rsidRDefault="00996EB2" w14:paraId="4A0B4C18" w14:textId="77777777">
      <w:pPr>
        <w:spacing w:after="200"/>
        <w:rPr>
          <w:rFonts w:eastAsia="Calibri"/>
          <w:color w:val="000000"/>
        </w:rPr>
      </w:pPr>
      <w:r w:rsidRPr="00996EB2">
        <w:rPr>
          <w:rFonts w:eastAsia="Calibri"/>
          <w:i/>
        </w:rPr>
        <w:lastRenderedPageBreak/>
        <w:t>Description of Respondents</w:t>
      </w:r>
      <w:r w:rsidRPr="00E22840">
        <w:rPr>
          <w:rFonts w:eastAsia="Calibri"/>
        </w:rPr>
        <w:t>:</w:t>
      </w:r>
      <w:r>
        <w:rPr>
          <w:rFonts w:eastAsia="Calibri"/>
        </w:rPr>
        <w:t xml:space="preserve"> </w:t>
      </w:r>
      <w:r w:rsidRPr="00996EB2">
        <w:rPr>
          <w:rFonts w:eastAsia="Calibri"/>
        </w:rPr>
        <w:t>Respondents to this collection of information include private sector businesses including institutional and/or industrial customers and food industry members such as manufacturers, packers, or distributors desiring to apply for a temporary marketing permit or permit extension.</w:t>
      </w:r>
    </w:p>
    <w:p w:rsidRPr="00357C8A" w:rsidR="00357C8A" w:rsidP="006705EA" w:rsidRDefault="00357C8A" w14:paraId="2E73116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Pr="00786329" w:rsidR="00357C8A" w:rsidP="0022425B" w:rsidRDefault="00407707" w14:paraId="0F6F90B6" w14:textId="77777777">
      <w:pPr>
        <w:spacing w:after="200"/>
        <w:rPr>
          <w:rFonts w:eastAsia="Calibri"/>
          <w:color w:val="000000"/>
        </w:rPr>
      </w:pPr>
      <w:r w:rsidRPr="00407707">
        <w:rPr>
          <w:rFonts w:eastAsia="Calibri"/>
        </w:rPr>
        <w:t xml:space="preserve">Industry is increasingly using automatic production facilities. </w:t>
      </w:r>
      <w:r>
        <w:rPr>
          <w:rFonts w:eastAsia="Calibri"/>
        </w:rPr>
        <w:t xml:space="preserve"> </w:t>
      </w:r>
      <w:r w:rsidRPr="00407707">
        <w:rPr>
          <w:rFonts w:eastAsia="Calibri"/>
        </w:rPr>
        <w:t xml:space="preserve">The use of automated printouts is acceptable for purposes of evaluating new food products prior to submitting a petition to amend a standard. </w:t>
      </w:r>
      <w:r>
        <w:rPr>
          <w:rFonts w:eastAsia="Calibri"/>
        </w:rPr>
        <w:t xml:space="preserve"> </w:t>
      </w:r>
      <w:r w:rsidRPr="00407707">
        <w:rPr>
          <w:rFonts w:eastAsia="Calibri"/>
        </w:rPr>
        <w:t xml:space="preserve">Any use of improved technology appropriate to satisfy FDA regulation is acceptable. </w:t>
      </w:r>
      <w:r>
        <w:rPr>
          <w:rFonts w:eastAsia="Calibri"/>
        </w:rPr>
        <w:t xml:space="preserve"> </w:t>
      </w:r>
      <w:r w:rsidR="00F0515C">
        <w:rPr>
          <w:rFonts w:eastAsia="Calibri"/>
        </w:rPr>
        <w:t>We</w:t>
      </w:r>
      <w:r w:rsidRPr="00407707" w:rsidR="00F0515C">
        <w:rPr>
          <w:rFonts w:eastAsia="Calibri"/>
        </w:rPr>
        <w:t xml:space="preserve"> </w:t>
      </w:r>
      <w:r w:rsidRPr="00407707">
        <w:rPr>
          <w:rFonts w:eastAsia="Calibri"/>
        </w:rPr>
        <w:t>estimate that 90% of respondents will use electronic means to satisfy the information collection provisions found in the regulations.</w:t>
      </w:r>
    </w:p>
    <w:p w:rsidRPr="00357C8A" w:rsidR="00357C8A" w:rsidP="006705EA" w:rsidRDefault="00357C8A" w14:paraId="460F45FF"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Pr="00786329" w:rsidR="000C1260" w:rsidP="0053380B" w:rsidRDefault="00407707" w14:paraId="52FD2419" w14:textId="77777777">
      <w:pPr>
        <w:spacing w:after="200"/>
        <w:rPr>
          <w:rFonts w:eastAsia="Calibri"/>
          <w:color w:val="000000"/>
        </w:rPr>
      </w:pPr>
      <w:r w:rsidRPr="00407707">
        <w:t xml:space="preserve">We are unaware of duplicative information collection. </w:t>
      </w:r>
      <w:r>
        <w:t xml:space="preserve"> </w:t>
      </w:r>
      <w:r w:rsidRPr="00407707">
        <w:t>FDA is specifically charged with issuing temporary marketing permits for market testing of experimental foods under its jurisdiction.</w:t>
      </w:r>
      <w:r w:rsidR="002152B5">
        <w:t xml:space="preserve"> </w:t>
      </w:r>
    </w:p>
    <w:p w:rsidRPr="00357C8A" w:rsidR="00357C8A" w:rsidP="006705EA" w:rsidRDefault="00357C8A" w14:paraId="545EB277"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Pr="00357C8A" w:rsidR="00357C8A" w:rsidP="00357C8A" w:rsidRDefault="005617A3" w14:paraId="4FF161D6" w14:textId="77777777">
      <w:pPr>
        <w:spacing w:after="200"/>
        <w:rPr>
          <w:rFonts w:eastAsia="Calibri"/>
        </w:rPr>
      </w:pPr>
      <w:r w:rsidRPr="005617A3">
        <w:rPr>
          <w:rFonts w:eastAsia="Calibri"/>
        </w:rPr>
        <w:t xml:space="preserve">While the regulations provide for no exemptions and some respondents may be small businesses, </w:t>
      </w:r>
      <w:r w:rsidR="004A1401">
        <w:rPr>
          <w:rFonts w:eastAsia="Calibri"/>
        </w:rPr>
        <w:t>we</w:t>
      </w:r>
      <w:r w:rsidRPr="00240925" w:rsidR="004A1401">
        <w:rPr>
          <w:rFonts w:eastAsia="Calibri"/>
        </w:rPr>
        <w:t xml:space="preserve"> </w:t>
      </w:r>
      <w:r w:rsidRPr="00240925" w:rsidR="00240925">
        <w:rPr>
          <w:rFonts w:eastAsia="Calibri"/>
        </w:rPr>
        <w:t xml:space="preserve">aid small businesses in dealing with the requirements of the FD&amp;C Act through the agency’s Regional Small Business Representatives and through the scientific and administrative staffs within the agency.  </w:t>
      </w:r>
      <w:r w:rsidR="00165DC4">
        <w:rPr>
          <w:rFonts w:eastAsia="Calibri"/>
        </w:rPr>
        <w:t>We have</w:t>
      </w:r>
      <w:r w:rsidRPr="00240925" w:rsidR="00240925">
        <w:rPr>
          <w:rFonts w:eastAsia="Calibri"/>
        </w:rPr>
        <w:t xml:space="preserve"> provided a Small Business Guide on the agency’s website at </w:t>
      </w:r>
      <w:hyperlink w:history="1" r:id="rId7">
        <w:r w:rsidRPr="00240925" w:rsidR="00240925">
          <w:rPr>
            <w:rStyle w:val="Hyperlink"/>
            <w:rFonts w:eastAsia="Calibri"/>
          </w:rPr>
          <w:t>https://www.fda.gov/ind</w:t>
        </w:r>
        <w:r w:rsidRPr="00240925" w:rsidR="00240925">
          <w:rPr>
            <w:rStyle w:val="Hyperlink"/>
            <w:rFonts w:eastAsia="Calibri"/>
          </w:rPr>
          <w:t>u</w:t>
        </w:r>
        <w:r w:rsidRPr="00240925" w:rsidR="00240925">
          <w:rPr>
            <w:rStyle w:val="Hyperlink"/>
            <w:rFonts w:eastAsia="Calibri"/>
          </w:rPr>
          <w:t>stry/small-business-assistance</w:t>
        </w:r>
      </w:hyperlink>
      <w:r w:rsidRPr="00240925" w:rsidR="00240925">
        <w:rPr>
          <w:rFonts w:eastAsia="Calibri"/>
        </w:rPr>
        <w:t xml:space="preserve">.  </w:t>
      </w:r>
    </w:p>
    <w:p w:rsidRPr="00357C8A" w:rsidR="00357C8A" w:rsidP="006705EA" w:rsidRDefault="00357C8A" w14:paraId="7A432A14"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Pr="00536399" w:rsidR="00357C8A" w:rsidP="00357C8A" w:rsidRDefault="00240925" w14:paraId="7DB22B36" w14:textId="77777777">
      <w:pPr>
        <w:spacing w:after="200"/>
        <w:rPr>
          <w:rFonts w:eastAsia="Calibri"/>
          <w:color w:val="000000"/>
        </w:rPr>
      </w:pPr>
      <w:r w:rsidRPr="00240925">
        <w:rPr>
          <w:rFonts w:eastAsia="Calibri"/>
        </w:rPr>
        <w:t xml:space="preserve">There are no legal obstacles to reduce the burden for this collection of information. </w:t>
      </w:r>
      <w:r>
        <w:rPr>
          <w:rFonts w:eastAsia="Calibri"/>
        </w:rPr>
        <w:t xml:space="preserve"> </w:t>
      </w:r>
      <w:r w:rsidRPr="00240925">
        <w:rPr>
          <w:rFonts w:eastAsia="Calibri"/>
        </w:rPr>
        <w:t>However, information generated under temporary marketing permits on the acceptability of the variation in the standardized food is an important factor in the agency's decision on whether to propose to amend the applicable standard of identity to provide for the variation.</w:t>
      </w:r>
    </w:p>
    <w:p w:rsidRPr="00357C8A" w:rsidR="00357C8A" w:rsidP="006705EA" w:rsidRDefault="00357C8A" w14:paraId="3730B0D3"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Pr="00357C8A" w:rsidR="00357C8A" w:rsidP="0022425B" w:rsidRDefault="00240925" w14:paraId="61FC7261" w14:textId="77777777">
      <w:pPr>
        <w:spacing w:after="200"/>
        <w:rPr>
          <w:rFonts w:eastAsia="Calibri"/>
        </w:rPr>
      </w:pPr>
      <w:r w:rsidRPr="00240925">
        <w:rPr>
          <w:rFonts w:eastAsia="Calibri"/>
        </w:rPr>
        <w:t>There are no special circumstances associated for this information collection.</w:t>
      </w:r>
    </w:p>
    <w:p w:rsidRPr="00357C8A" w:rsidR="00357C8A" w:rsidP="006705EA" w:rsidRDefault="00357C8A" w14:paraId="2CBCEA60"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Pr="00536399" w:rsidR="00357C8A" w:rsidP="00357C8A" w:rsidRDefault="00402A8C" w14:paraId="6678375E" w14:textId="77777777">
      <w:pPr>
        <w:spacing w:after="200"/>
        <w:rPr>
          <w:rFonts w:eastAsia="Calibri"/>
          <w:color w:val="000000"/>
        </w:rPr>
      </w:pPr>
      <w:r w:rsidRPr="00402A8C">
        <w:rPr>
          <w:rFonts w:eastAsia="Calibri"/>
        </w:rPr>
        <w:t xml:space="preserve">In accordance with 5 CFR 1320.8(d), </w:t>
      </w:r>
      <w:r w:rsidR="00165DC4">
        <w:rPr>
          <w:rFonts w:eastAsia="Calibri"/>
        </w:rPr>
        <w:t>we</w:t>
      </w:r>
      <w:r w:rsidRPr="00402A8C" w:rsidR="00165DC4">
        <w:rPr>
          <w:rFonts w:eastAsia="Calibri"/>
        </w:rPr>
        <w:t xml:space="preserve"> </w:t>
      </w:r>
      <w:r w:rsidRPr="00402A8C">
        <w:rPr>
          <w:rFonts w:eastAsia="Calibri"/>
        </w:rPr>
        <w:t xml:space="preserve">published a 60-day notice for public comment in the </w:t>
      </w:r>
      <w:r w:rsidRPr="00E22840">
        <w:rPr>
          <w:rFonts w:eastAsia="Calibri"/>
          <w:i/>
        </w:rPr>
        <w:t>Federal Register</w:t>
      </w:r>
      <w:r w:rsidRPr="00402A8C">
        <w:rPr>
          <w:rFonts w:eastAsia="Calibri"/>
        </w:rPr>
        <w:t xml:space="preserve"> of </w:t>
      </w:r>
      <w:r w:rsidR="00C70738">
        <w:rPr>
          <w:rFonts w:eastAsia="Calibri"/>
        </w:rPr>
        <w:t>April 16</w:t>
      </w:r>
      <w:r w:rsidRPr="00402A8C">
        <w:rPr>
          <w:rFonts w:eastAsia="Calibri"/>
        </w:rPr>
        <w:t>, 20</w:t>
      </w:r>
      <w:r>
        <w:rPr>
          <w:rFonts w:eastAsia="Calibri"/>
        </w:rPr>
        <w:t>20</w:t>
      </w:r>
      <w:r w:rsidRPr="00402A8C">
        <w:rPr>
          <w:rFonts w:eastAsia="Calibri"/>
        </w:rPr>
        <w:t xml:space="preserve"> (8</w:t>
      </w:r>
      <w:r>
        <w:rPr>
          <w:rFonts w:eastAsia="Calibri"/>
        </w:rPr>
        <w:t>5</w:t>
      </w:r>
      <w:r w:rsidRPr="00402A8C">
        <w:rPr>
          <w:rFonts w:eastAsia="Calibri"/>
        </w:rPr>
        <w:t xml:space="preserve"> FR </w:t>
      </w:r>
      <w:r w:rsidR="00C70738">
        <w:rPr>
          <w:rFonts w:eastAsia="Calibri"/>
        </w:rPr>
        <w:t>21247</w:t>
      </w:r>
      <w:r w:rsidRPr="00402A8C">
        <w:rPr>
          <w:rFonts w:eastAsia="Calibri"/>
        </w:rPr>
        <w:t>).</w:t>
      </w:r>
      <w:r>
        <w:rPr>
          <w:rFonts w:eastAsia="Calibri"/>
        </w:rPr>
        <w:t xml:space="preserve"> </w:t>
      </w:r>
      <w:r w:rsidRPr="00402A8C">
        <w:rPr>
          <w:rFonts w:eastAsia="Calibri"/>
        </w:rPr>
        <w:t xml:space="preserve"> No comments were received.</w:t>
      </w:r>
    </w:p>
    <w:p w:rsidRPr="00357C8A" w:rsidR="00357C8A" w:rsidP="006705EA" w:rsidRDefault="00357C8A" w14:paraId="2CF110D4"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Pr="00536399" w:rsidR="00357C8A" w:rsidP="00357C8A" w:rsidRDefault="00176171" w14:paraId="371F5C46" w14:textId="77777777">
      <w:pPr>
        <w:spacing w:after="200"/>
        <w:rPr>
          <w:rFonts w:eastAsia="Calibri"/>
          <w:color w:val="000000"/>
        </w:rPr>
      </w:pPr>
      <w:r w:rsidRPr="00176171">
        <w:rPr>
          <w:rFonts w:eastAsia="Calibri"/>
        </w:rPr>
        <w:t>This information collection does not provide for payment or gifts to respondents.</w:t>
      </w:r>
    </w:p>
    <w:p w:rsidRPr="00357C8A" w:rsidR="00357C8A" w:rsidP="006705EA" w:rsidRDefault="00E41ECA" w14:paraId="4923B94E" w14:textId="77777777">
      <w:pPr>
        <w:numPr>
          <w:ilvl w:val="0"/>
          <w:numId w:val="6"/>
        </w:numPr>
        <w:spacing w:after="200" w:line="276" w:lineRule="auto"/>
        <w:rPr>
          <w:rFonts w:eastAsia="Calibri"/>
        </w:rPr>
      </w:pPr>
      <w:r>
        <w:rPr>
          <w:rFonts w:eastAsia="Calibri"/>
          <w:u w:val="single"/>
        </w:rPr>
        <w:br w:type="page"/>
      </w:r>
      <w:r w:rsidRPr="00357C8A" w:rsidR="00357C8A">
        <w:rPr>
          <w:rFonts w:eastAsia="Calibri"/>
          <w:u w:val="single"/>
        </w:rPr>
        <w:lastRenderedPageBreak/>
        <w:t>Assurance of Confidentiality Provided to Respondents</w:t>
      </w:r>
    </w:p>
    <w:p w:rsidR="00165DC4" w:rsidP="00E41ECA" w:rsidRDefault="00E41ECA" w14:paraId="7A88B0EF" w14:textId="77777777">
      <w:pPr>
        <w:spacing w:after="200"/>
      </w:pPr>
      <w:r>
        <w:t xml:space="preserve">In preparing this supporting statement we consulted with our Privacy Office to ensure appropriate handling of the information collected.  </w:t>
      </w:r>
      <w:r w:rsidRPr="00165DC4" w:rsidR="00165DC4">
        <w:t>The existence of the application for a temporary marketing permit is regarded as confidential commercial information because it would disclose the intent of the company to pursue the marketing of a new product.  Once a notice is published announcing the issuance of the permit, the application is no longer regarded as confidential.  Confidential commercial information is protected from disclosure under the Freedom of Information Act (FOIA) under sections 552(a) and (b) (5 U.S.C. 552(a) and (b)), and by part 20 of the agency’s regulations (21 CFR part 20).</w:t>
      </w:r>
    </w:p>
    <w:p w:rsidRPr="00E22840" w:rsidR="00165DC4" w:rsidP="00E41ECA" w:rsidRDefault="00165DC4" w14:paraId="68F8CB97" w14:textId="77777777">
      <w:pPr>
        <w:spacing w:after="200"/>
        <w:rPr>
          <w:i/>
        </w:rPr>
      </w:pPr>
      <w:r w:rsidRPr="00E22840">
        <w:rPr>
          <w:i/>
        </w:rPr>
        <w:t>Privacy Act</w:t>
      </w:r>
    </w:p>
    <w:p w:rsidR="006433C7" w:rsidP="00E41ECA" w:rsidRDefault="006433C7" w14:paraId="2BA748FB" w14:textId="77777777">
      <w:pPr>
        <w:spacing w:after="200"/>
      </w:pPr>
      <w:r w:rsidRPr="003808BA">
        <w:t>This ICR</w:t>
      </w:r>
      <w:r w:rsidRPr="003808BA" w:rsidR="00F64A26">
        <w:t xml:space="preserve"> does not</w:t>
      </w:r>
      <w:r w:rsidRPr="003808BA">
        <w:t xml:space="preserve"> collect personally identifiable information </w:t>
      </w:r>
      <w:r w:rsidR="00CC75D8">
        <w:t xml:space="preserve">(PII) </w:t>
      </w:r>
      <w:r w:rsidRPr="003808BA">
        <w:t xml:space="preserve">or information of a personal nature. </w:t>
      </w:r>
      <w:r w:rsidR="00165DC4">
        <w:t xml:space="preserve"> </w:t>
      </w:r>
      <w:r w:rsidRPr="003808BA">
        <w:t xml:space="preserve">The </w:t>
      </w:r>
      <w:r w:rsidR="00CC75D8">
        <w:t>information</w:t>
      </w:r>
      <w:r w:rsidRPr="003808BA" w:rsidR="00CC75D8">
        <w:t xml:space="preserve"> </w:t>
      </w:r>
      <w:r w:rsidRPr="003808BA">
        <w:t>collected is</w:t>
      </w:r>
      <w:r w:rsidR="00CC75D8">
        <w:t xml:space="preserve"> </w:t>
      </w:r>
      <w:r w:rsidRPr="003808BA">
        <w:t xml:space="preserve">for business contact purposes only and includes business name, business address, business telephone numbers. </w:t>
      </w:r>
      <w:r w:rsidR="00A229EC">
        <w:t xml:space="preserve"> </w:t>
      </w:r>
      <w:r w:rsidRPr="003808BA">
        <w:t>The business contact information is maintained and stored at the vendor facility.</w:t>
      </w:r>
      <w:r w:rsidR="00E41ECA">
        <w:t xml:space="preserve">  </w:t>
      </w:r>
      <w:r w:rsidR="00165DC4">
        <w:t xml:space="preserve">We </w:t>
      </w:r>
      <w:r>
        <w:t xml:space="preserve">further determined that </w:t>
      </w:r>
      <w:r w:rsidR="00CC75D8">
        <w:t xml:space="preserve">the business information </w:t>
      </w:r>
      <w:r>
        <w:t>is collected and stored at the vendor facility</w:t>
      </w:r>
      <w:r w:rsidR="00CC75D8">
        <w:t xml:space="preserve">, </w:t>
      </w:r>
      <w:r>
        <w:t>the collection is not subject to the Privacy Act of 1974</w:t>
      </w:r>
      <w:r w:rsidR="00CC75D8">
        <w:t>,</w:t>
      </w:r>
      <w:r>
        <w:t xml:space="preserve"> and the particular notice and other requirements of the Act do not apply. </w:t>
      </w:r>
      <w:r w:rsidR="00A229EC">
        <w:t xml:space="preserve"> </w:t>
      </w:r>
      <w:r>
        <w:t xml:space="preserve">Specifically, </w:t>
      </w:r>
      <w:r w:rsidR="00165DC4">
        <w:t xml:space="preserve">we </w:t>
      </w:r>
      <w:r w:rsidRPr="0085180C">
        <w:rPr>
          <w:color w:val="000000"/>
        </w:rPr>
        <w:t>(including vendors or service providers acting on behalf of FDA)</w:t>
      </w:r>
      <w:r>
        <w:t xml:space="preserve"> do not use name or any other personal identifier to retrieve records from the information collected</w:t>
      </w:r>
      <w:r w:rsidR="00C70738">
        <w:t xml:space="preserve">. </w:t>
      </w:r>
    </w:p>
    <w:p w:rsidRPr="001075D3" w:rsidR="001075D3" w:rsidP="001075D3" w:rsidRDefault="001075D3" w14:paraId="4BA798F4" w14:textId="77777777">
      <w:pPr>
        <w:ind w:left="720"/>
      </w:pPr>
    </w:p>
    <w:p w:rsidRPr="00357C8A" w:rsidR="00357C8A" w:rsidP="006705EA" w:rsidRDefault="00357C8A" w14:paraId="77A3A553" w14:textId="77777777">
      <w:pPr>
        <w:numPr>
          <w:ilvl w:val="0"/>
          <w:numId w:val="6"/>
        </w:numPr>
        <w:spacing w:after="200" w:line="276" w:lineRule="auto"/>
        <w:rPr>
          <w:rFonts w:eastAsia="Calibri"/>
        </w:rPr>
      </w:pPr>
      <w:r w:rsidRPr="00357C8A">
        <w:rPr>
          <w:rFonts w:eastAsia="Calibri"/>
          <w:u w:val="single"/>
        </w:rPr>
        <w:t>Justification for Sensitive Questions</w:t>
      </w:r>
    </w:p>
    <w:p w:rsidRPr="00536399" w:rsidR="00357C8A" w:rsidP="0022425B" w:rsidRDefault="00303958" w14:paraId="5C0A5571" w14:textId="77777777">
      <w:pPr>
        <w:spacing w:after="200"/>
        <w:rPr>
          <w:rFonts w:eastAsia="Calibri"/>
          <w:color w:val="000000"/>
        </w:rPr>
      </w:pPr>
      <w:r w:rsidRPr="00303958">
        <w:rPr>
          <w:rFonts w:eastAsia="Calibri"/>
        </w:rPr>
        <w:t>This information collection does not involve any questions of a sensitive nature.</w:t>
      </w:r>
    </w:p>
    <w:p w:rsidRPr="00357C8A" w:rsidR="00357C8A" w:rsidP="006705EA" w:rsidRDefault="00357C8A" w14:paraId="137CA64C"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Pr="00E41ECA" w:rsidR="00343A37" w:rsidP="00E41ECA" w:rsidRDefault="00357C8A" w14:paraId="300467B5" w14:textId="77777777">
      <w:pPr>
        <w:spacing w:after="200"/>
        <w:ind w:left="360"/>
        <w:rPr>
          <w:rFonts w:eastAsia="Calibri"/>
          <w:i/>
        </w:rPr>
      </w:pPr>
      <w:r w:rsidRPr="00E41ECA">
        <w:rPr>
          <w:rFonts w:eastAsia="Calibri"/>
          <w:i/>
        </w:rPr>
        <w:t>12a.  Annualized Hour Burden Estimate</w:t>
      </w:r>
    </w:p>
    <w:p w:rsidRPr="00E22840" w:rsidR="00343A37" w:rsidP="00343A37" w:rsidRDefault="00343A37" w14:paraId="340B6A24" w14:textId="77777777">
      <w:pPr>
        <w:widowControl w:val="0"/>
        <w:autoSpaceDE w:val="0"/>
        <w:autoSpaceDN w:val="0"/>
        <w:ind w:left="2705" w:right="2457"/>
        <w:jc w:val="center"/>
        <w:rPr>
          <w:sz w:val="20"/>
          <w:szCs w:val="20"/>
        </w:rPr>
      </w:pPr>
      <w:r w:rsidRPr="00E22840">
        <w:rPr>
          <w:sz w:val="20"/>
          <w:szCs w:val="20"/>
        </w:rPr>
        <w:t>Table 1</w:t>
      </w:r>
      <w:r w:rsidRPr="00E22840" w:rsidR="00165DC4">
        <w:rPr>
          <w:sz w:val="20"/>
          <w:szCs w:val="20"/>
        </w:rPr>
        <w:t>.--</w:t>
      </w:r>
      <w:r w:rsidRPr="00E22840">
        <w:rPr>
          <w:sz w:val="20"/>
          <w:szCs w:val="20"/>
        </w:rPr>
        <w:t>Estimated Annual Reporting Burden</w:t>
      </w:r>
      <w:r w:rsidRPr="00E22840">
        <w:rPr>
          <w:sz w:val="20"/>
          <w:szCs w:val="20"/>
          <w:vertAlign w:val="superscript"/>
        </w:rPr>
        <w:t>1</w:t>
      </w:r>
    </w:p>
    <w:tbl>
      <w:tblPr>
        <w:tblW w:w="0" w:type="auto"/>
        <w:tblInd w:w="38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610"/>
        <w:gridCol w:w="1531"/>
        <w:gridCol w:w="1709"/>
        <w:gridCol w:w="1350"/>
        <w:gridCol w:w="1261"/>
        <w:gridCol w:w="807"/>
      </w:tblGrid>
      <w:tr w:rsidRPr="00E22840" w:rsidR="00343A37" w:rsidTr="00536399" w14:paraId="7DCC35CD" w14:textId="77777777">
        <w:trPr>
          <w:trHeight w:val="759"/>
        </w:trPr>
        <w:tc>
          <w:tcPr>
            <w:tcW w:w="2610" w:type="dxa"/>
          </w:tcPr>
          <w:p w:rsidRPr="00E22840" w:rsidR="00343A37" w:rsidP="00343A37" w:rsidRDefault="00343A37" w14:paraId="34F3A352" w14:textId="77777777">
            <w:pPr>
              <w:widowControl w:val="0"/>
              <w:autoSpaceDE w:val="0"/>
              <w:autoSpaceDN w:val="0"/>
              <w:spacing w:before="7"/>
              <w:ind w:left="107" w:right="1006"/>
              <w:rPr>
                <w:sz w:val="20"/>
                <w:szCs w:val="20"/>
              </w:rPr>
            </w:pPr>
            <w:r w:rsidRPr="00E22840">
              <w:rPr>
                <w:sz w:val="20"/>
                <w:szCs w:val="20"/>
              </w:rPr>
              <w:t>21 CFR Section</w:t>
            </w:r>
            <w:r w:rsidR="00165DC4">
              <w:rPr>
                <w:sz w:val="20"/>
                <w:szCs w:val="20"/>
              </w:rPr>
              <w:t>;</w:t>
            </w:r>
            <w:r w:rsidRPr="00E22840">
              <w:rPr>
                <w:sz w:val="20"/>
                <w:szCs w:val="20"/>
              </w:rPr>
              <w:t xml:space="preserve"> Activity</w:t>
            </w:r>
          </w:p>
        </w:tc>
        <w:tc>
          <w:tcPr>
            <w:tcW w:w="1531" w:type="dxa"/>
          </w:tcPr>
          <w:p w:rsidRPr="00E22840" w:rsidR="00343A37" w:rsidP="00E22840" w:rsidRDefault="00343A37" w14:paraId="01CD5C21" w14:textId="77777777">
            <w:pPr>
              <w:widowControl w:val="0"/>
              <w:autoSpaceDE w:val="0"/>
              <w:autoSpaceDN w:val="0"/>
              <w:spacing w:before="7"/>
              <w:ind w:left="107" w:right="269"/>
              <w:jc w:val="center"/>
              <w:rPr>
                <w:sz w:val="20"/>
                <w:szCs w:val="20"/>
              </w:rPr>
            </w:pPr>
            <w:r w:rsidRPr="00E22840">
              <w:rPr>
                <w:sz w:val="20"/>
                <w:szCs w:val="20"/>
              </w:rPr>
              <w:t>No. of Respondents</w:t>
            </w:r>
          </w:p>
        </w:tc>
        <w:tc>
          <w:tcPr>
            <w:tcW w:w="1709" w:type="dxa"/>
          </w:tcPr>
          <w:p w:rsidRPr="00E22840" w:rsidR="00343A37" w:rsidP="00E22840" w:rsidRDefault="00343A37" w14:paraId="3E542193" w14:textId="77777777">
            <w:pPr>
              <w:widowControl w:val="0"/>
              <w:autoSpaceDE w:val="0"/>
              <w:autoSpaceDN w:val="0"/>
              <w:spacing w:before="7"/>
              <w:ind w:left="107" w:right="307"/>
              <w:jc w:val="center"/>
              <w:rPr>
                <w:sz w:val="20"/>
                <w:szCs w:val="20"/>
              </w:rPr>
            </w:pPr>
            <w:r w:rsidRPr="00E22840">
              <w:rPr>
                <w:sz w:val="20"/>
                <w:szCs w:val="20"/>
              </w:rPr>
              <w:t>No. of Responses per</w:t>
            </w:r>
          </w:p>
          <w:p w:rsidRPr="00E22840" w:rsidR="00343A37" w:rsidP="00E22840" w:rsidRDefault="00343A37" w14:paraId="3C98D81A" w14:textId="77777777">
            <w:pPr>
              <w:widowControl w:val="0"/>
              <w:autoSpaceDE w:val="0"/>
              <w:autoSpaceDN w:val="0"/>
              <w:spacing w:line="226" w:lineRule="exact"/>
              <w:ind w:left="107"/>
              <w:jc w:val="center"/>
              <w:rPr>
                <w:sz w:val="20"/>
                <w:szCs w:val="20"/>
              </w:rPr>
            </w:pPr>
            <w:r w:rsidRPr="00E22840">
              <w:rPr>
                <w:sz w:val="20"/>
                <w:szCs w:val="20"/>
              </w:rPr>
              <w:t>Respondent</w:t>
            </w:r>
          </w:p>
        </w:tc>
        <w:tc>
          <w:tcPr>
            <w:tcW w:w="1350" w:type="dxa"/>
          </w:tcPr>
          <w:p w:rsidRPr="00E22840" w:rsidR="00343A37" w:rsidP="00E22840" w:rsidRDefault="00343A37" w14:paraId="4EA723CD" w14:textId="77777777">
            <w:pPr>
              <w:widowControl w:val="0"/>
              <w:autoSpaceDE w:val="0"/>
              <w:autoSpaceDN w:val="0"/>
              <w:spacing w:before="7"/>
              <w:ind w:left="107" w:right="565"/>
              <w:jc w:val="center"/>
              <w:rPr>
                <w:sz w:val="20"/>
                <w:szCs w:val="20"/>
              </w:rPr>
            </w:pPr>
            <w:r w:rsidRPr="00E22840">
              <w:rPr>
                <w:sz w:val="20"/>
                <w:szCs w:val="20"/>
              </w:rPr>
              <w:t>Total Annual</w:t>
            </w:r>
          </w:p>
          <w:p w:rsidRPr="00E22840" w:rsidR="00343A37" w:rsidP="00E22840" w:rsidRDefault="00343A37" w14:paraId="7D155ED0" w14:textId="77777777">
            <w:pPr>
              <w:widowControl w:val="0"/>
              <w:autoSpaceDE w:val="0"/>
              <w:autoSpaceDN w:val="0"/>
              <w:spacing w:line="226" w:lineRule="exact"/>
              <w:ind w:left="107"/>
              <w:jc w:val="center"/>
              <w:rPr>
                <w:sz w:val="20"/>
                <w:szCs w:val="20"/>
              </w:rPr>
            </w:pPr>
            <w:r w:rsidRPr="00E22840">
              <w:rPr>
                <w:sz w:val="20"/>
                <w:szCs w:val="20"/>
              </w:rPr>
              <w:t>Responses</w:t>
            </w:r>
          </w:p>
        </w:tc>
        <w:tc>
          <w:tcPr>
            <w:tcW w:w="1261" w:type="dxa"/>
          </w:tcPr>
          <w:p w:rsidRPr="00E22840" w:rsidR="00343A37" w:rsidP="00E22840" w:rsidRDefault="00343A37" w14:paraId="37E34E9E" w14:textId="77777777">
            <w:pPr>
              <w:widowControl w:val="0"/>
              <w:autoSpaceDE w:val="0"/>
              <w:autoSpaceDN w:val="0"/>
              <w:spacing w:before="7"/>
              <w:ind w:left="107" w:right="140"/>
              <w:jc w:val="center"/>
              <w:rPr>
                <w:sz w:val="20"/>
                <w:szCs w:val="20"/>
              </w:rPr>
            </w:pPr>
            <w:r w:rsidRPr="00E22840">
              <w:rPr>
                <w:sz w:val="20"/>
                <w:szCs w:val="20"/>
              </w:rPr>
              <w:t>Average Burden per</w:t>
            </w:r>
          </w:p>
          <w:p w:rsidRPr="00E22840" w:rsidR="00343A37" w:rsidP="00E22840" w:rsidRDefault="00343A37" w14:paraId="264BE362" w14:textId="77777777">
            <w:pPr>
              <w:widowControl w:val="0"/>
              <w:autoSpaceDE w:val="0"/>
              <w:autoSpaceDN w:val="0"/>
              <w:spacing w:line="226" w:lineRule="exact"/>
              <w:ind w:left="107"/>
              <w:jc w:val="center"/>
              <w:rPr>
                <w:sz w:val="20"/>
                <w:szCs w:val="20"/>
              </w:rPr>
            </w:pPr>
            <w:r w:rsidRPr="00E22840">
              <w:rPr>
                <w:sz w:val="20"/>
                <w:szCs w:val="20"/>
              </w:rPr>
              <w:t>Response</w:t>
            </w:r>
          </w:p>
        </w:tc>
        <w:tc>
          <w:tcPr>
            <w:tcW w:w="807" w:type="dxa"/>
          </w:tcPr>
          <w:p w:rsidRPr="00E22840" w:rsidR="00343A37" w:rsidP="00E22840" w:rsidRDefault="00343A37" w14:paraId="485EF43A" w14:textId="77777777">
            <w:pPr>
              <w:widowControl w:val="0"/>
              <w:autoSpaceDE w:val="0"/>
              <w:autoSpaceDN w:val="0"/>
              <w:spacing w:before="7"/>
              <w:ind w:left="107" w:right="132"/>
              <w:jc w:val="center"/>
              <w:rPr>
                <w:sz w:val="20"/>
                <w:szCs w:val="20"/>
              </w:rPr>
            </w:pPr>
            <w:r w:rsidRPr="00E22840">
              <w:rPr>
                <w:sz w:val="20"/>
                <w:szCs w:val="20"/>
              </w:rPr>
              <w:t>Total Hours</w:t>
            </w:r>
          </w:p>
        </w:tc>
      </w:tr>
      <w:tr w:rsidRPr="00E22840" w:rsidR="00343A37" w:rsidTr="00E22840" w14:paraId="7E189841" w14:textId="77777777">
        <w:trPr>
          <w:trHeight w:val="368"/>
        </w:trPr>
        <w:tc>
          <w:tcPr>
            <w:tcW w:w="2610" w:type="dxa"/>
          </w:tcPr>
          <w:p w:rsidRPr="00E22840" w:rsidR="00343A37" w:rsidP="00343A37" w:rsidRDefault="00343A37" w14:paraId="1E38E66C" w14:textId="77777777">
            <w:pPr>
              <w:widowControl w:val="0"/>
              <w:autoSpaceDE w:val="0"/>
              <w:autoSpaceDN w:val="0"/>
              <w:spacing w:before="6" w:line="227" w:lineRule="exact"/>
              <w:ind w:left="107"/>
              <w:rPr>
                <w:sz w:val="20"/>
                <w:szCs w:val="20"/>
              </w:rPr>
            </w:pPr>
            <w:r w:rsidRPr="00E22840">
              <w:rPr>
                <w:sz w:val="20"/>
                <w:szCs w:val="20"/>
              </w:rPr>
              <w:t>130.17(c); permit request</w:t>
            </w:r>
          </w:p>
        </w:tc>
        <w:tc>
          <w:tcPr>
            <w:tcW w:w="1531" w:type="dxa"/>
          </w:tcPr>
          <w:p w:rsidRPr="00E22840" w:rsidR="00343A37" w:rsidP="00343A37" w:rsidRDefault="00343A37" w14:paraId="07EC74E9" w14:textId="77777777">
            <w:pPr>
              <w:widowControl w:val="0"/>
              <w:autoSpaceDE w:val="0"/>
              <w:autoSpaceDN w:val="0"/>
              <w:spacing w:before="6" w:line="227" w:lineRule="exact"/>
              <w:ind w:right="93"/>
              <w:jc w:val="right"/>
              <w:rPr>
                <w:sz w:val="20"/>
                <w:szCs w:val="20"/>
              </w:rPr>
            </w:pPr>
            <w:r w:rsidRPr="00E22840">
              <w:rPr>
                <w:w w:val="95"/>
                <w:sz w:val="20"/>
                <w:szCs w:val="20"/>
              </w:rPr>
              <w:t>13</w:t>
            </w:r>
          </w:p>
        </w:tc>
        <w:tc>
          <w:tcPr>
            <w:tcW w:w="1709" w:type="dxa"/>
          </w:tcPr>
          <w:p w:rsidRPr="00E22840" w:rsidR="00343A37" w:rsidP="00343A37" w:rsidRDefault="00343A37" w14:paraId="154DC08D" w14:textId="77777777">
            <w:pPr>
              <w:widowControl w:val="0"/>
              <w:autoSpaceDE w:val="0"/>
              <w:autoSpaceDN w:val="0"/>
              <w:spacing w:before="6" w:line="227" w:lineRule="exact"/>
              <w:ind w:right="95"/>
              <w:jc w:val="right"/>
              <w:rPr>
                <w:sz w:val="20"/>
                <w:szCs w:val="20"/>
              </w:rPr>
            </w:pPr>
            <w:r w:rsidRPr="00E22840">
              <w:rPr>
                <w:w w:val="99"/>
                <w:sz w:val="20"/>
                <w:szCs w:val="20"/>
              </w:rPr>
              <w:t>2</w:t>
            </w:r>
          </w:p>
        </w:tc>
        <w:tc>
          <w:tcPr>
            <w:tcW w:w="1350" w:type="dxa"/>
          </w:tcPr>
          <w:p w:rsidRPr="00E22840" w:rsidR="00343A37" w:rsidP="00343A37" w:rsidRDefault="00343A37" w14:paraId="62E093A6" w14:textId="77777777">
            <w:pPr>
              <w:widowControl w:val="0"/>
              <w:autoSpaceDE w:val="0"/>
              <w:autoSpaceDN w:val="0"/>
              <w:spacing w:before="6" w:line="227" w:lineRule="exact"/>
              <w:ind w:right="94"/>
              <w:jc w:val="right"/>
              <w:rPr>
                <w:sz w:val="20"/>
                <w:szCs w:val="20"/>
              </w:rPr>
            </w:pPr>
            <w:r w:rsidRPr="00E22840">
              <w:rPr>
                <w:w w:val="95"/>
                <w:sz w:val="20"/>
                <w:szCs w:val="20"/>
              </w:rPr>
              <w:t>26</w:t>
            </w:r>
          </w:p>
        </w:tc>
        <w:tc>
          <w:tcPr>
            <w:tcW w:w="1261" w:type="dxa"/>
          </w:tcPr>
          <w:p w:rsidRPr="00E22840" w:rsidR="00343A37" w:rsidP="00343A37" w:rsidRDefault="00343A37" w14:paraId="5C8D2A82" w14:textId="77777777">
            <w:pPr>
              <w:widowControl w:val="0"/>
              <w:autoSpaceDE w:val="0"/>
              <w:autoSpaceDN w:val="0"/>
              <w:spacing w:before="6" w:line="227" w:lineRule="exact"/>
              <w:ind w:right="93"/>
              <w:jc w:val="right"/>
              <w:rPr>
                <w:sz w:val="20"/>
                <w:szCs w:val="20"/>
              </w:rPr>
            </w:pPr>
            <w:r w:rsidRPr="00E22840">
              <w:rPr>
                <w:w w:val="95"/>
                <w:sz w:val="20"/>
                <w:szCs w:val="20"/>
              </w:rPr>
              <w:t>25</w:t>
            </w:r>
          </w:p>
        </w:tc>
        <w:tc>
          <w:tcPr>
            <w:tcW w:w="807" w:type="dxa"/>
          </w:tcPr>
          <w:p w:rsidRPr="00E22840" w:rsidR="00343A37" w:rsidP="00343A37" w:rsidRDefault="00343A37" w14:paraId="2EA4A9F3" w14:textId="77777777">
            <w:pPr>
              <w:widowControl w:val="0"/>
              <w:autoSpaceDE w:val="0"/>
              <w:autoSpaceDN w:val="0"/>
              <w:spacing w:before="6" w:line="227" w:lineRule="exact"/>
              <w:ind w:right="93"/>
              <w:jc w:val="right"/>
              <w:rPr>
                <w:sz w:val="20"/>
                <w:szCs w:val="20"/>
              </w:rPr>
            </w:pPr>
            <w:r w:rsidRPr="00E22840">
              <w:rPr>
                <w:w w:val="95"/>
                <w:sz w:val="20"/>
                <w:szCs w:val="20"/>
              </w:rPr>
              <w:t>650</w:t>
            </w:r>
          </w:p>
        </w:tc>
      </w:tr>
      <w:tr w:rsidRPr="00E22840" w:rsidR="00343A37" w:rsidTr="00536399" w14:paraId="690BFFF7" w14:textId="77777777">
        <w:trPr>
          <w:trHeight w:val="506"/>
        </w:trPr>
        <w:tc>
          <w:tcPr>
            <w:tcW w:w="2610" w:type="dxa"/>
          </w:tcPr>
          <w:p w:rsidRPr="00E22840" w:rsidR="00343A37" w:rsidP="00343A37" w:rsidRDefault="00343A37" w14:paraId="1095F2AC" w14:textId="77777777">
            <w:pPr>
              <w:widowControl w:val="0"/>
              <w:autoSpaceDE w:val="0"/>
              <w:autoSpaceDN w:val="0"/>
              <w:spacing w:before="6" w:line="250" w:lineRule="atLeast"/>
              <w:ind w:left="107" w:right="701"/>
              <w:rPr>
                <w:sz w:val="20"/>
                <w:szCs w:val="20"/>
              </w:rPr>
            </w:pPr>
            <w:r w:rsidRPr="00E22840">
              <w:rPr>
                <w:sz w:val="20"/>
                <w:szCs w:val="20"/>
              </w:rPr>
              <w:t>130.17(i); extension request</w:t>
            </w:r>
          </w:p>
        </w:tc>
        <w:tc>
          <w:tcPr>
            <w:tcW w:w="1531" w:type="dxa"/>
          </w:tcPr>
          <w:p w:rsidRPr="00E22840" w:rsidR="00343A37" w:rsidP="00343A37" w:rsidRDefault="00343A37" w14:paraId="638B6A1A" w14:textId="77777777">
            <w:pPr>
              <w:widowControl w:val="0"/>
              <w:autoSpaceDE w:val="0"/>
              <w:autoSpaceDN w:val="0"/>
              <w:spacing w:before="6"/>
              <w:ind w:right="96"/>
              <w:jc w:val="right"/>
              <w:rPr>
                <w:sz w:val="20"/>
                <w:szCs w:val="20"/>
              </w:rPr>
            </w:pPr>
            <w:r w:rsidRPr="00E22840">
              <w:rPr>
                <w:w w:val="99"/>
                <w:sz w:val="20"/>
                <w:szCs w:val="20"/>
              </w:rPr>
              <w:t>1</w:t>
            </w:r>
          </w:p>
        </w:tc>
        <w:tc>
          <w:tcPr>
            <w:tcW w:w="1709" w:type="dxa"/>
          </w:tcPr>
          <w:p w:rsidRPr="00E22840" w:rsidR="00343A37" w:rsidP="00343A37" w:rsidRDefault="00343A37" w14:paraId="76725B6E" w14:textId="77777777">
            <w:pPr>
              <w:widowControl w:val="0"/>
              <w:autoSpaceDE w:val="0"/>
              <w:autoSpaceDN w:val="0"/>
              <w:spacing w:before="6"/>
              <w:ind w:right="96"/>
              <w:jc w:val="right"/>
              <w:rPr>
                <w:sz w:val="20"/>
                <w:szCs w:val="20"/>
              </w:rPr>
            </w:pPr>
            <w:r w:rsidRPr="00E22840">
              <w:rPr>
                <w:w w:val="99"/>
                <w:sz w:val="20"/>
                <w:szCs w:val="20"/>
              </w:rPr>
              <w:t>2</w:t>
            </w:r>
          </w:p>
        </w:tc>
        <w:tc>
          <w:tcPr>
            <w:tcW w:w="1350" w:type="dxa"/>
          </w:tcPr>
          <w:p w:rsidRPr="00E22840" w:rsidR="00343A37" w:rsidP="00343A37" w:rsidRDefault="00343A37" w14:paraId="1C2A920F" w14:textId="77777777">
            <w:pPr>
              <w:widowControl w:val="0"/>
              <w:autoSpaceDE w:val="0"/>
              <w:autoSpaceDN w:val="0"/>
              <w:spacing w:before="6"/>
              <w:ind w:right="96"/>
              <w:jc w:val="right"/>
              <w:rPr>
                <w:sz w:val="20"/>
                <w:szCs w:val="20"/>
              </w:rPr>
            </w:pPr>
            <w:r w:rsidRPr="00E22840">
              <w:rPr>
                <w:w w:val="99"/>
                <w:sz w:val="20"/>
                <w:szCs w:val="20"/>
              </w:rPr>
              <w:t>2</w:t>
            </w:r>
          </w:p>
        </w:tc>
        <w:tc>
          <w:tcPr>
            <w:tcW w:w="1261" w:type="dxa"/>
          </w:tcPr>
          <w:p w:rsidRPr="00E22840" w:rsidR="00343A37" w:rsidP="00343A37" w:rsidRDefault="00343A37" w14:paraId="2832101C" w14:textId="77777777">
            <w:pPr>
              <w:widowControl w:val="0"/>
              <w:autoSpaceDE w:val="0"/>
              <w:autoSpaceDN w:val="0"/>
              <w:spacing w:before="6"/>
              <w:ind w:right="96"/>
              <w:jc w:val="right"/>
              <w:rPr>
                <w:sz w:val="20"/>
                <w:szCs w:val="20"/>
              </w:rPr>
            </w:pPr>
            <w:r w:rsidRPr="00E22840">
              <w:rPr>
                <w:w w:val="99"/>
                <w:sz w:val="20"/>
                <w:szCs w:val="20"/>
              </w:rPr>
              <w:t>2</w:t>
            </w:r>
          </w:p>
        </w:tc>
        <w:tc>
          <w:tcPr>
            <w:tcW w:w="807" w:type="dxa"/>
          </w:tcPr>
          <w:p w:rsidRPr="00E22840" w:rsidR="00343A37" w:rsidP="00343A37" w:rsidRDefault="00343A37" w14:paraId="23A0C0AA" w14:textId="77777777">
            <w:pPr>
              <w:widowControl w:val="0"/>
              <w:autoSpaceDE w:val="0"/>
              <w:autoSpaceDN w:val="0"/>
              <w:spacing w:before="6"/>
              <w:ind w:right="96"/>
              <w:jc w:val="right"/>
              <w:rPr>
                <w:sz w:val="20"/>
                <w:szCs w:val="20"/>
              </w:rPr>
            </w:pPr>
            <w:r w:rsidRPr="00E22840">
              <w:rPr>
                <w:w w:val="99"/>
                <w:sz w:val="20"/>
                <w:szCs w:val="20"/>
              </w:rPr>
              <w:t>4</w:t>
            </w:r>
          </w:p>
        </w:tc>
      </w:tr>
      <w:tr w:rsidRPr="00E22840" w:rsidR="00343A37" w:rsidTr="00536399" w14:paraId="45BA1077" w14:textId="77777777">
        <w:trPr>
          <w:trHeight w:val="248"/>
        </w:trPr>
        <w:tc>
          <w:tcPr>
            <w:tcW w:w="8461" w:type="dxa"/>
            <w:gridSpan w:val="5"/>
          </w:tcPr>
          <w:p w:rsidRPr="00E22840" w:rsidR="00343A37" w:rsidP="00343A37" w:rsidRDefault="00343A37" w14:paraId="0C678824" w14:textId="77777777">
            <w:pPr>
              <w:widowControl w:val="0"/>
              <w:autoSpaceDE w:val="0"/>
              <w:autoSpaceDN w:val="0"/>
              <w:spacing w:line="228" w:lineRule="exact"/>
              <w:ind w:left="107"/>
              <w:rPr>
                <w:sz w:val="20"/>
                <w:szCs w:val="20"/>
              </w:rPr>
            </w:pPr>
            <w:r w:rsidRPr="00E22840">
              <w:rPr>
                <w:sz w:val="20"/>
                <w:szCs w:val="20"/>
              </w:rPr>
              <w:t>Total</w:t>
            </w:r>
          </w:p>
        </w:tc>
        <w:tc>
          <w:tcPr>
            <w:tcW w:w="807" w:type="dxa"/>
          </w:tcPr>
          <w:p w:rsidRPr="00E22840" w:rsidR="00343A37" w:rsidP="00343A37" w:rsidRDefault="00343A37" w14:paraId="7ADE85A5" w14:textId="77777777">
            <w:pPr>
              <w:widowControl w:val="0"/>
              <w:autoSpaceDE w:val="0"/>
              <w:autoSpaceDN w:val="0"/>
              <w:spacing w:line="228" w:lineRule="exact"/>
              <w:ind w:right="94"/>
              <w:jc w:val="right"/>
              <w:rPr>
                <w:sz w:val="20"/>
                <w:szCs w:val="20"/>
              </w:rPr>
            </w:pPr>
            <w:r w:rsidRPr="00E22840">
              <w:rPr>
                <w:w w:val="95"/>
                <w:sz w:val="20"/>
                <w:szCs w:val="20"/>
              </w:rPr>
              <w:t>654</w:t>
            </w:r>
          </w:p>
        </w:tc>
      </w:tr>
    </w:tbl>
    <w:p w:rsidRPr="00343A37" w:rsidR="00343A37" w:rsidP="00343A37" w:rsidRDefault="00165DC4" w14:paraId="0E167316" w14:textId="77777777">
      <w:pPr>
        <w:widowControl w:val="0"/>
        <w:autoSpaceDE w:val="0"/>
        <w:autoSpaceDN w:val="0"/>
        <w:ind w:left="468"/>
        <w:rPr>
          <w:sz w:val="18"/>
          <w:szCs w:val="22"/>
        </w:rPr>
      </w:pPr>
      <w:r w:rsidRPr="00E22840">
        <w:rPr>
          <w:sz w:val="20"/>
          <w:szCs w:val="20"/>
          <w:vertAlign w:val="superscript"/>
        </w:rPr>
        <w:t>1</w:t>
      </w:r>
      <w:r w:rsidRPr="00E22840">
        <w:rPr>
          <w:sz w:val="20"/>
          <w:szCs w:val="20"/>
        </w:rPr>
        <w:t xml:space="preserve"> T</w:t>
      </w:r>
      <w:r w:rsidRPr="00E22840" w:rsidR="00343A37">
        <w:rPr>
          <w:sz w:val="20"/>
          <w:szCs w:val="20"/>
        </w:rPr>
        <w:t>here are no capital costs or operating and maintenance costs associated with this collection of information.</w:t>
      </w:r>
    </w:p>
    <w:p w:rsidRPr="00343A37" w:rsidR="00343A37" w:rsidP="00343A37" w:rsidRDefault="00343A37" w14:paraId="0E49BBE8" w14:textId="77777777">
      <w:pPr>
        <w:widowControl w:val="0"/>
        <w:autoSpaceDE w:val="0"/>
        <w:autoSpaceDN w:val="0"/>
        <w:spacing w:before="1"/>
        <w:rPr>
          <w:sz w:val="18"/>
        </w:rPr>
      </w:pPr>
    </w:p>
    <w:p w:rsidR="00E41ECA" w:rsidP="00E41ECA" w:rsidRDefault="00E41ECA" w14:paraId="3DBA6D80" w14:textId="77777777">
      <w:pPr>
        <w:widowControl w:val="0"/>
        <w:autoSpaceDE w:val="0"/>
        <w:autoSpaceDN w:val="0"/>
        <w:ind w:right="299"/>
      </w:pPr>
      <w:r>
        <w:tab/>
      </w:r>
      <w:r w:rsidRPr="00343A37" w:rsidR="00343A37">
        <w:t>The estimated number of temporary marketing permit applications and hours per response is an average based on the agency's experience with applications received and information from</w:t>
      </w:r>
      <w:r w:rsidR="0020209D">
        <w:t xml:space="preserve"> </w:t>
      </w:r>
      <w:r w:rsidRPr="00343A37" w:rsidR="00343A37">
        <w:t>firms that have submitted recent requests for temporary marketing permits.</w:t>
      </w:r>
      <w:r w:rsidR="0020209D">
        <w:t xml:space="preserve"> </w:t>
      </w:r>
      <w:r w:rsidRPr="00343A37" w:rsidR="00343A37">
        <w:t xml:space="preserve"> Based upon this prior history, we estimate that, on an annual basis, we will receive approximately 26 temporary marketing permits from 13 applicants and 2 requests for extensions from 1 applicant. </w:t>
      </w:r>
      <w:r w:rsidR="0020209D">
        <w:t xml:space="preserve"> </w:t>
      </w:r>
      <w:r w:rsidRPr="00343A37" w:rsidR="00343A37">
        <w:t>The total reporting burden for these applications is 654 hours.</w:t>
      </w:r>
    </w:p>
    <w:p w:rsidR="00E41ECA" w:rsidP="00E41ECA" w:rsidRDefault="00E41ECA" w14:paraId="3407A683" w14:textId="77777777">
      <w:pPr>
        <w:widowControl w:val="0"/>
        <w:autoSpaceDE w:val="0"/>
        <w:autoSpaceDN w:val="0"/>
        <w:ind w:right="299"/>
      </w:pPr>
    </w:p>
    <w:p w:rsidRPr="00E41ECA" w:rsidR="00357C8A" w:rsidP="00E41ECA" w:rsidRDefault="00E41ECA" w14:paraId="248BAF5B" w14:textId="77777777">
      <w:pPr>
        <w:widowControl w:val="0"/>
        <w:autoSpaceDE w:val="0"/>
        <w:autoSpaceDN w:val="0"/>
        <w:ind w:right="299"/>
      </w:pPr>
      <w:r>
        <w:br w:type="page"/>
      </w:r>
      <w:bookmarkStart w:name="_GoBack" w:id="2"/>
      <w:bookmarkEnd w:id="2"/>
      <w:r>
        <w:lastRenderedPageBreak/>
        <w:tab/>
      </w:r>
      <w:r w:rsidRPr="00E41ECA" w:rsidR="00357C8A">
        <w:rPr>
          <w:rFonts w:eastAsia="Calibri"/>
          <w:i/>
        </w:rPr>
        <w:t>12b.  Annualized Cost Burden Estimate</w:t>
      </w:r>
    </w:p>
    <w:p w:rsidR="00E41ECA" w:rsidP="00E41ECA" w:rsidRDefault="00E41ECA" w14:paraId="1DD2FFA4" w14:textId="77777777">
      <w:pPr>
        <w:widowControl w:val="0"/>
        <w:autoSpaceDE w:val="0"/>
        <w:autoSpaceDN w:val="0"/>
        <w:ind w:right="312"/>
      </w:pPr>
    </w:p>
    <w:p w:rsidRPr="0020209D" w:rsidR="0020209D" w:rsidP="00E41ECA" w:rsidRDefault="00E41ECA" w14:paraId="42A5F84A" w14:textId="77777777">
      <w:pPr>
        <w:widowControl w:val="0"/>
        <w:autoSpaceDE w:val="0"/>
        <w:autoSpaceDN w:val="0"/>
        <w:ind w:right="312"/>
      </w:pPr>
      <w:r>
        <w:tab/>
      </w:r>
      <w:r w:rsidRPr="0020209D" w:rsidR="0020209D">
        <w:t>We estimate the annualized burden hour cost to respondents to be approximately $</w:t>
      </w:r>
      <w:r w:rsidR="008E5FEE">
        <w:t>64</w:t>
      </w:r>
      <w:r w:rsidRPr="0020209D" w:rsidR="0020209D">
        <w:t>,</w:t>
      </w:r>
      <w:r w:rsidR="008E5FEE">
        <w:t>340</w:t>
      </w:r>
      <w:r w:rsidRPr="0020209D" w:rsidR="0020209D">
        <w:t>.</w:t>
      </w:r>
      <w:r w:rsidR="008E5FEE">
        <w:t>52</w:t>
      </w:r>
      <w:r w:rsidRPr="0020209D" w:rsidR="0020209D">
        <w:t xml:space="preserve">. </w:t>
      </w:r>
      <w:r w:rsidR="0020209D">
        <w:t xml:space="preserve"> </w:t>
      </w:r>
      <w:r w:rsidRPr="0020209D" w:rsidR="0020209D">
        <w:t xml:space="preserve">We estimate that this collection of information will involve an employee making an average wage similar that of a Federal government employee at the GS-13/Step-1 rate for the Washington-Baltimore locality pay area for the year </w:t>
      </w:r>
      <w:r w:rsidR="00180B26">
        <w:t>2020</w:t>
      </w:r>
      <w:r w:rsidRPr="0020209D" w:rsidR="0020209D">
        <w:t>, which is</w:t>
      </w:r>
      <w:r w:rsidR="0020209D">
        <w:t xml:space="preserve"> </w:t>
      </w:r>
      <w:r w:rsidRPr="0020209D" w:rsidR="0020209D">
        <w:t>$4</w:t>
      </w:r>
      <w:r w:rsidR="00180B26">
        <w:t>9</w:t>
      </w:r>
      <w:r w:rsidRPr="0020209D" w:rsidR="0020209D">
        <w:t>.</w:t>
      </w:r>
      <w:r w:rsidR="00180B26">
        <w:t>19</w:t>
      </w:r>
      <w:r w:rsidRPr="0020209D" w:rsidR="00180B26">
        <w:t xml:space="preserve"> </w:t>
      </w:r>
      <w:r w:rsidRPr="0020209D" w:rsidR="0020209D">
        <w:t>per hour.</w:t>
      </w:r>
      <w:r w:rsidR="0020209D">
        <w:t xml:space="preserve"> </w:t>
      </w:r>
      <w:r w:rsidRPr="0020209D" w:rsidR="0020209D">
        <w:t xml:space="preserve"> To account for overhead, this cost is increased by 100 percent, which is</w:t>
      </w:r>
      <w:r w:rsidR="0020209D">
        <w:t xml:space="preserve"> </w:t>
      </w:r>
      <w:r w:rsidRPr="0020209D" w:rsidR="0020209D">
        <w:t>$</w:t>
      </w:r>
      <w:r w:rsidR="00180B26">
        <w:t>98</w:t>
      </w:r>
      <w:r w:rsidRPr="0020209D" w:rsidR="0020209D">
        <w:t>.</w:t>
      </w:r>
      <w:r w:rsidR="00180B26">
        <w:t>38</w:t>
      </w:r>
      <w:r w:rsidRPr="0020209D" w:rsidR="00180B26">
        <w:t xml:space="preserve"> </w:t>
      </w:r>
      <w:r w:rsidRPr="0020209D" w:rsidR="0020209D">
        <w:t xml:space="preserve">per hour. </w:t>
      </w:r>
      <w:r w:rsidR="008E5FEE">
        <w:t xml:space="preserve"> </w:t>
      </w:r>
      <w:r w:rsidRPr="0020209D" w:rsidR="0020209D">
        <w:t>Thus, the annual wage cost imposed by this collection of information is approximately $</w:t>
      </w:r>
      <w:r w:rsidR="00180B26">
        <w:t>64</w:t>
      </w:r>
      <w:r w:rsidRPr="0020209D" w:rsidR="0020209D">
        <w:t>,</w:t>
      </w:r>
      <w:r w:rsidR="00180B26">
        <w:t>340</w:t>
      </w:r>
      <w:r w:rsidRPr="0020209D" w:rsidR="0020209D">
        <w:t>.</w:t>
      </w:r>
      <w:r w:rsidR="008E5FEE">
        <w:t>52</w:t>
      </w:r>
      <w:r w:rsidRPr="0020209D" w:rsidR="008E5FEE">
        <w:t xml:space="preserve"> </w:t>
      </w:r>
      <w:r w:rsidRPr="0020209D" w:rsidR="0020209D">
        <w:t>(654 hours x $</w:t>
      </w:r>
      <w:r w:rsidR="008E5FEE">
        <w:t>98</w:t>
      </w:r>
      <w:r w:rsidRPr="0020209D" w:rsidR="0020209D">
        <w:t>.</w:t>
      </w:r>
      <w:r w:rsidR="008E5FEE">
        <w:t>38</w:t>
      </w:r>
      <w:r w:rsidRPr="0020209D" w:rsidR="008E5FEE">
        <w:t xml:space="preserve"> </w:t>
      </w:r>
      <w:r w:rsidRPr="0020209D" w:rsidR="0020209D">
        <w:t>per hour).</w:t>
      </w:r>
    </w:p>
    <w:p w:rsidR="0020209D" w:rsidP="0020209D" w:rsidRDefault="0020209D" w14:paraId="7433142F" w14:textId="77777777">
      <w:pPr>
        <w:widowControl w:val="0"/>
        <w:autoSpaceDE w:val="0"/>
        <w:autoSpaceDN w:val="0"/>
        <w:spacing w:before="3" w:after="1"/>
      </w:pPr>
    </w:p>
    <w:p w:rsidRPr="00E22840" w:rsidR="00263018" w:rsidP="00E22840" w:rsidRDefault="00263018" w14:paraId="669A3F17" w14:textId="77777777">
      <w:pPr>
        <w:widowControl w:val="0"/>
        <w:autoSpaceDE w:val="0"/>
        <w:autoSpaceDN w:val="0"/>
        <w:spacing w:before="3" w:after="1"/>
        <w:jc w:val="center"/>
        <w:rPr>
          <w:sz w:val="20"/>
          <w:szCs w:val="20"/>
        </w:rPr>
      </w:pPr>
      <w:r w:rsidRPr="00E22840">
        <w:rPr>
          <w:sz w:val="20"/>
          <w:szCs w:val="20"/>
        </w:rPr>
        <w:t>Table 2.--Estimated Annual Cost Burden</w:t>
      </w:r>
    </w:p>
    <w:tbl>
      <w:tblPr>
        <w:tblW w:w="0" w:type="auto"/>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330"/>
        <w:gridCol w:w="2160"/>
        <w:gridCol w:w="1332"/>
        <w:gridCol w:w="2088"/>
      </w:tblGrid>
      <w:tr w:rsidRPr="00E22840" w:rsidR="0020209D" w:rsidTr="00E41ECA" w14:paraId="0B6A6FFF" w14:textId="77777777">
        <w:trPr>
          <w:trHeight w:val="551"/>
        </w:trPr>
        <w:tc>
          <w:tcPr>
            <w:tcW w:w="3330" w:type="dxa"/>
          </w:tcPr>
          <w:p w:rsidRPr="00E22840" w:rsidR="0020209D" w:rsidP="0020209D" w:rsidRDefault="0020209D" w14:paraId="46734479" w14:textId="77777777">
            <w:pPr>
              <w:widowControl w:val="0"/>
              <w:autoSpaceDE w:val="0"/>
              <w:autoSpaceDN w:val="0"/>
              <w:spacing w:line="273" w:lineRule="exact"/>
              <w:ind w:left="107"/>
              <w:rPr>
                <w:sz w:val="20"/>
                <w:szCs w:val="20"/>
              </w:rPr>
            </w:pPr>
            <w:r w:rsidRPr="00E22840">
              <w:rPr>
                <w:sz w:val="20"/>
                <w:szCs w:val="20"/>
              </w:rPr>
              <w:t>Activity</w:t>
            </w:r>
          </w:p>
        </w:tc>
        <w:tc>
          <w:tcPr>
            <w:tcW w:w="2160" w:type="dxa"/>
          </w:tcPr>
          <w:p w:rsidRPr="00E22840" w:rsidR="0020209D" w:rsidP="00E22840" w:rsidRDefault="0020209D" w14:paraId="4F16BE1B" w14:textId="77777777">
            <w:pPr>
              <w:widowControl w:val="0"/>
              <w:autoSpaceDE w:val="0"/>
              <w:autoSpaceDN w:val="0"/>
              <w:spacing w:line="273" w:lineRule="exact"/>
              <w:ind w:left="108"/>
              <w:jc w:val="center"/>
              <w:rPr>
                <w:sz w:val="20"/>
                <w:szCs w:val="20"/>
              </w:rPr>
            </w:pPr>
            <w:r w:rsidRPr="00E22840">
              <w:rPr>
                <w:sz w:val="20"/>
                <w:szCs w:val="20"/>
              </w:rPr>
              <w:t>Total Burden</w:t>
            </w:r>
          </w:p>
          <w:p w:rsidRPr="00E22840" w:rsidR="0020209D" w:rsidP="00E22840" w:rsidRDefault="0020209D" w14:paraId="3687FE15" w14:textId="77777777">
            <w:pPr>
              <w:widowControl w:val="0"/>
              <w:autoSpaceDE w:val="0"/>
              <w:autoSpaceDN w:val="0"/>
              <w:spacing w:line="259" w:lineRule="exact"/>
              <w:ind w:left="107"/>
              <w:jc w:val="center"/>
              <w:rPr>
                <w:sz w:val="20"/>
                <w:szCs w:val="20"/>
              </w:rPr>
            </w:pPr>
            <w:r w:rsidRPr="00E22840">
              <w:rPr>
                <w:sz w:val="20"/>
                <w:szCs w:val="20"/>
              </w:rPr>
              <w:t>Hours</w:t>
            </w:r>
          </w:p>
        </w:tc>
        <w:tc>
          <w:tcPr>
            <w:tcW w:w="1332" w:type="dxa"/>
          </w:tcPr>
          <w:p w:rsidRPr="00E22840" w:rsidR="0020209D" w:rsidP="00E22840" w:rsidRDefault="0020209D" w14:paraId="1A2B312A" w14:textId="77777777">
            <w:pPr>
              <w:widowControl w:val="0"/>
              <w:autoSpaceDE w:val="0"/>
              <w:autoSpaceDN w:val="0"/>
              <w:spacing w:line="273" w:lineRule="exact"/>
              <w:ind w:left="107"/>
              <w:jc w:val="center"/>
              <w:rPr>
                <w:sz w:val="20"/>
                <w:szCs w:val="20"/>
              </w:rPr>
            </w:pPr>
            <w:r w:rsidRPr="00E22840">
              <w:rPr>
                <w:sz w:val="20"/>
                <w:szCs w:val="20"/>
              </w:rPr>
              <w:t>Hourly Wage Rate</w:t>
            </w:r>
          </w:p>
        </w:tc>
        <w:tc>
          <w:tcPr>
            <w:tcW w:w="2088" w:type="dxa"/>
          </w:tcPr>
          <w:p w:rsidRPr="00E22840" w:rsidR="0020209D" w:rsidP="00E22840" w:rsidRDefault="0020209D" w14:paraId="0609E151" w14:textId="77777777">
            <w:pPr>
              <w:widowControl w:val="0"/>
              <w:autoSpaceDE w:val="0"/>
              <w:autoSpaceDN w:val="0"/>
              <w:spacing w:line="273" w:lineRule="exact"/>
              <w:ind w:left="107"/>
              <w:jc w:val="center"/>
              <w:rPr>
                <w:sz w:val="20"/>
                <w:szCs w:val="20"/>
              </w:rPr>
            </w:pPr>
            <w:r w:rsidRPr="00E22840">
              <w:rPr>
                <w:sz w:val="20"/>
                <w:szCs w:val="20"/>
              </w:rPr>
              <w:t>Total Respondent</w:t>
            </w:r>
          </w:p>
          <w:p w:rsidRPr="00E22840" w:rsidR="0020209D" w:rsidP="00E22840" w:rsidRDefault="0020209D" w14:paraId="441597B9" w14:textId="77777777">
            <w:pPr>
              <w:widowControl w:val="0"/>
              <w:autoSpaceDE w:val="0"/>
              <w:autoSpaceDN w:val="0"/>
              <w:spacing w:line="259" w:lineRule="exact"/>
              <w:ind w:left="107"/>
              <w:jc w:val="center"/>
              <w:rPr>
                <w:sz w:val="20"/>
                <w:szCs w:val="20"/>
              </w:rPr>
            </w:pPr>
            <w:r w:rsidRPr="00E22840">
              <w:rPr>
                <w:sz w:val="20"/>
                <w:szCs w:val="20"/>
              </w:rPr>
              <w:t>Costs</w:t>
            </w:r>
          </w:p>
        </w:tc>
      </w:tr>
      <w:tr w:rsidRPr="00E22840" w:rsidR="0020209D" w:rsidTr="00E41ECA" w14:paraId="4A3F71AE" w14:textId="77777777">
        <w:trPr>
          <w:trHeight w:val="275"/>
        </w:trPr>
        <w:tc>
          <w:tcPr>
            <w:tcW w:w="3330" w:type="dxa"/>
          </w:tcPr>
          <w:p w:rsidRPr="00E22840" w:rsidR="0020209D" w:rsidP="0020209D" w:rsidRDefault="0020209D" w14:paraId="0D5750AC" w14:textId="77777777">
            <w:pPr>
              <w:widowControl w:val="0"/>
              <w:autoSpaceDE w:val="0"/>
              <w:autoSpaceDN w:val="0"/>
              <w:spacing w:line="256" w:lineRule="exact"/>
              <w:ind w:left="107"/>
              <w:rPr>
                <w:sz w:val="20"/>
                <w:szCs w:val="20"/>
              </w:rPr>
            </w:pPr>
            <w:r w:rsidRPr="00E22840">
              <w:rPr>
                <w:sz w:val="20"/>
                <w:szCs w:val="20"/>
              </w:rPr>
              <w:t>Applying for permit</w:t>
            </w:r>
          </w:p>
        </w:tc>
        <w:tc>
          <w:tcPr>
            <w:tcW w:w="2160" w:type="dxa"/>
          </w:tcPr>
          <w:p w:rsidRPr="00E22840" w:rsidR="0020209D" w:rsidP="008E5FEE" w:rsidRDefault="0020209D" w14:paraId="69BE9173" w14:textId="77777777">
            <w:pPr>
              <w:widowControl w:val="0"/>
              <w:autoSpaceDE w:val="0"/>
              <w:autoSpaceDN w:val="0"/>
              <w:spacing w:line="256" w:lineRule="exact"/>
              <w:ind w:left="107"/>
              <w:jc w:val="right"/>
              <w:rPr>
                <w:sz w:val="20"/>
                <w:szCs w:val="20"/>
              </w:rPr>
            </w:pPr>
            <w:r w:rsidRPr="00E22840">
              <w:rPr>
                <w:sz w:val="20"/>
                <w:szCs w:val="20"/>
              </w:rPr>
              <w:t>650</w:t>
            </w:r>
          </w:p>
        </w:tc>
        <w:tc>
          <w:tcPr>
            <w:tcW w:w="1332" w:type="dxa"/>
          </w:tcPr>
          <w:p w:rsidRPr="00E22840" w:rsidR="0020209D" w:rsidP="008E5FEE" w:rsidRDefault="0020209D" w14:paraId="4EDEE71B" w14:textId="77777777">
            <w:pPr>
              <w:widowControl w:val="0"/>
              <w:autoSpaceDE w:val="0"/>
              <w:autoSpaceDN w:val="0"/>
              <w:spacing w:line="256" w:lineRule="exact"/>
              <w:ind w:left="107"/>
              <w:jc w:val="right"/>
              <w:rPr>
                <w:sz w:val="20"/>
                <w:szCs w:val="20"/>
              </w:rPr>
            </w:pPr>
            <w:r w:rsidRPr="00E22840">
              <w:rPr>
                <w:sz w:val="20"/>
                <w:szCs w:val="20"/>
              </w:rPr>
              <w:t>$</w:t>
            </w:r>
            <w:r w:rsidRPr="00E22840" w:rsidR="008E5FEE">
              <w:rPr>
                <w:sz w:val="20"/>
                <w:szCs w:val="20"/>
              </w:rPr>
              <w:t>98</w:t>
            </w:r>
            <w:r w:rsidRPr="00E22840">
              <w:rPr>
                <w:sz w:val="20"/>
                <w:szCs w:val="20"/>
              </w:rPr>
              <w:t>.</w:t>
            </w:r>
            <w:r w:rsidRPr="00E22840" w:rsidR="008E5FEE">
              <w:rPr>
                <w:sz w:val="20"/>
                <w:szCs w:val="20"/>
              </w:rPr>
              <w:t>38</w:t>
            </w:r>
          </w:p>
        </w:tc>
        <w:tc>
          <w:tcPr>
            <w:tcW w:w="2088" w:type="dxa"/>
          </w:tcPr>
          <w:p w:rsidRPr="00E22840" w:rsidR="0020209D" w:rsidP="008E5FEE" w:rsidRDefault="0020209D" w14:paraId="5854DA16" w14:textId="77777777">
            <w:pPr>
              <w:widowControl w:val="0"/>
              <w:autoSpaceDE w:val="0"/>
              <w:autoSpaceDN w:val="0"/>
              <w:spacing w:line="256" w:lineRule="exact"/>
              <w:ind w:left="108"/>
              <w:jc w:val="right"/>
              <w:rPr>
                <w:sz w:val="20"/>
                <w:szCs w:val="20"/>
              </w:rPr>
            </w:pPr>
            <w:r w:rsidRPr="00E22840">
              <w:rPr>
                <w:sz w:val="20"/>
                <w:szCs w:val="20"/>
              </w:rPr>
              <w:t>$</w:t>
            </w:r>
            <w:r w:rsidRPr="00E22840" w:rsidR="008E5FEE">
              <w:rPr>
                <w:sz w:val="20"/>
                <w:szCs w:val="20"/>
              </w:rPr>
              <w:t>63</w:t>
            </w:r>
            <w:r w:rsidRPr="00E22840">
              <w:rPr>
                <w:sz w:val="20"/>
                <w:szCs w:val="20"/>
              </w:rPr>
              <w:t>,</w:t>
            </w:r>
            <w:r w:rsidRPr="00E22840" w:rsidR="008E5FEE">
              <w:rPr>
                <w:sz w:val="20"/>
                <w:szCs w:val="20"/>
              </w:rPr>
              <w:t>947</w:t>
            </w:r>
            <w:r w:rsidRPr="00E22840">
              <w:rPr>
                <w:sz w:val="20"/>
                <w:szCs w:val="20"/>
              </w:rPr>
              <w:t>.00</w:t>
            </w:r>
          </w:p>
        </w:tc>
      </w:tr>
      <w:tr w:rsidRPr="00E22840" w:rsidR="0020209D" w:rsidTr="00E41ECA" w14:paraId="54A3AFB3" w14:textId="77777777">
        <w:trPr>
          <w:trHeight w:val="287"/>
        </w:trPr>
        <w:tc>
          <w:tcPr>
            <w:tcW w:w="3330" w:type="dxa"/>
          </w:tcPr>
          <w:p w:rsidRPr="00E22840" w:rsidR="0020209D" w:rsidP="0020209D" w:rsidRDefault="0020209D" w14:paraId="7EF90B6E" w14:textId="77777777">
            <w:pPr>
              <w:widowControl w:val="0"/>
              <w:autoSpaceDE w:val="0"/>
              <w:autoSpaceDN w:val="0"/>
              <w:spacing w:before="1" w:line="276" w:lineRule="exact"/>
              <w:ind w:left="107" w:right="776"/>
              <w:rPr>
                <w:sz w:val="20"/>
                <w:szCs w:val="20"/>
              </w:rPr>
            </w:pPr>
            <w:r w:rsidRPr="00E22840">
              <w:rPr>
                <w:sz w:val="20"/>
                <w:szCs w:val="20"/>
              </w:rPr>
              <w:t>Applying for extension</w:t>
            </w:r>
          </w:p>
        </w:tc>
        <w:tc>
          <w:tcPr>
            <w:tcW w:w="2160" w:type="dxa"/>
          </w:tcPr>
          <w:p w:rsidRPr="00E22840" w:rsidR="0020209D" w:rsidP="008E5FEE" w:rsidRDefault="0020209D" w14:paraId="33387864" w14:textId="77777777">
            <w:pPr>
              <w:widowControl w:val="0"/>
              <w:autoSpaceDE w:val="0"/>
              <w:autoSpaceDN w:val="0"/>
              <w:spacing w:line="274" w:lineRule="exact"/>
              <w:ind w:left="107"/>
              <w:jc w:val="right"/>
              <w:rPr>
                <w:sz w:val="20"/>
                <w:szCs w:val="20"/>
              </w:rPr>
            </w:pPr>
            <w:r w:rsidRPr="00E22840">
              <w:rPr>
                <w:sz w:val="20"/>
                <w:szCs w:val="20"/>
              </w:rPr>
              <w:t>4</w:t>
            </w:r>
          </w:p>
        </w:tc>
        <w:tc>
          <w:tcPr>
            <w:tcW w:w="1332" w:type="dxa"/>
          </w:tcPr>
          <w:p w:rsidRPr="00E22840" w:rsidR="0020209D" w:rsidP="008E5FEE" w:rsidRDefault="0020209D" w14:paraId="186F70DE" w14:textId="77777777">
            <w:pPr>
              <w:widowControl w:val="0"/>
              <w:autoSpaceDE w:val="0"/>
              <w:autoSpaceDN w:val="0"/>
              <w:spacing w:line="274" w:lineRule="exact"/>
              <w:ind w:left="107"/>
              <w:jc w:val="right"/>
              <w:rPr>
                <w:sz w:val="20"/>
                <w:szCs w:val="20"/>
              </w:rPr>
            </w:pPr>
            <w:r w:rsidRPr="00E22840">
              <w:rPr>
                <w:sz w:val="20"/>
                <w:szCs w:val="20"/>
              </w:rPr>
              <w:t>$</w:t>
            </w:r>
            <w:r w:rsidRPr="00E22840" w:rsidR="008E5FEE">
              <w:rPr>
                <w:sz w:val="20"/>
                <w:szCs w:val="20"/>
              </w:rPr>
              <w:t>98</w:t>
            </w:r>
            <w:r w:rsidRPr="00E22840">
              <w:rPr>
                <w:sz w:val="20"/>
                <w:szCs w:val="20"/>
              </w:rPr>
              <w:t>.</w:t>
            </w:r>
            <w:r w:rsidRPr="00E22840" w:rsidR="008E5FEE">
              <w:rPr>
                <w:sz w:val="20"/>
                <w:szCs w:val="20"/>
              </w:rPr>
              <w:t>38</w:t>
            </w:r>
          </w:p>
        </w:tc>
        <w:tc>
          <w:tcPr>
            <w:tcW w:w="2088" w:type="dxa"/>
          </w:tcPr>
          <w:p w:rsidRPr="00E22840" w:rsidR="0020209D" w:rsidP="008E5FEE" w:rsidRDefault="0020209D" w14:paraId="0649B4A4" w14:textId="77777777">
            <w:pPr>
              <w:widowControl w:val="0"/>
              <w:autoSpaceDE w:val="0"/>
              <w:autoSpaceDN w:val="0"/>
              <w:spacing w:line="274" w:lineRule="exact"/>
              <w:ind w:left="107"/>
              <w:jc w:val="right"/>
              <w:rPr>
                <w:sz w:val="20"/>
                <w:szCs w:val="20"/>
              </w:rPr>
            </w:pPr>
            <w:r w:rsidRPr="00E22840">
              <w:rPr>
                <w:sz w:val="20"/>
                <w:szCs w:val="20"/>
              </w:rPr>
              <w:t>$</w:t>
            </w:r>
            <w:r w:rsidRPr="00E22840" w:rsidR="008E5FEE">
              <w:rPr>
                <w:sz w:val="20"/>
                <w:szCs w:val="20"/>
              </w:rPr>
              <w:t>393</w:t>
            </w:r>
            <w:r w:rsidRPr="00E22840">
              <w:rPr>
                <w:sz w:val="20"/>
                <w:szCs w:val="20"/>
              </w:rPr>
              <w:t>.</w:t>
            </w:r>
            <w:r w:rsidRPr="00E22840" w:rsidR="008E5FEE">
              <w:rPr>
                <w:sz w:val="20"/>
                <w:szCs w:val="20"/>
              </w:rPr>
              <w:t>52</w:t>
            </w:r>
          </w:p>
        </w:tc>
      </w:tr>
      <w:tr w:rsidRPr="00E22840" w:rsidR="0020209D" w:rsidTr="00E41ECA" w14:paraId="4C07EF72" w14:textId="77777777">
        <w:trPr>
          <w:trHeight w:val="275"/>
        </w:trPr>
        <w:tc>
          <w:tcPr>
            <w:tcW w:w="6822" w:type="dxa"/>
            <w:gridSpan w:val="3"/>
          </w:tcPr>
          <w:p w:rsidRPr="00E22840" w:rsidR="0020209D" w:rsidP="0020209D" w:rsidRDefault="0020209D" w14:paraId="269841BE" w14:textId="77777777">
            <w:pPr>
              <w:widowControl w:val="0"/>
              <w:autoSpaceDE w:val="0"/>
              <w:autoSpaceDN w:val="0"/>
              <w:spacing w:line="255" w:lineRule="exact"/>
              <w:ind w:left="107"/>
              <w:rPr>
                <w:sz w:val="20"/>
                <w:szCs w:val="20"/>
              </w:rPr>
            </w:pPr>
            <w:r w:rsidRPr="00E22840">
              <w:rPr>
                <w:sz w:val="20"/>
                <w:szCs w:val="20"/>
              </w:rPr>
              <w:t>Total</w:t>
            </w:r>
          </w:p>
        </w:tc>
        <w:tc>
          <w:tcPr>
            <w:tcW w:w="2088" w:type="dxa"/>
          </w:tcPr>
          <w:p w:rsidRPr="00E22840" w:rsidR="0020209D" w:rsidP="008E5FEE" w:rsidRDefault="0020209D" w14:paraId="3A1ED616" w14:textId="77777777">
            <w:pPr>
              <w:widowControl w:val="0"/>
              <w:autoSpaceDE w:val="0"/>
              <w:autoSpaceDN w:val="0"/>
              <w:spacing w:line="255" w:lineRule="exact"/>
              <w:ind w:left="107"/>
              <w:jc w:val="right"/>
              <w:rPr>
                <w:sz w:val="20"/>
                <w:szCs w:val="20"/>
              </w:rPr>
            </w:pPr>
            <w:r w:rsidRPr="00E22840">
              <w:rPr>
                <w:sz w:val="20"/>
                <w:szCs w:val="20"/>
              </w:rPr>
              <w:t>$</w:t>
            </w:r>
            <w:r w:rsidRPr="00E22840" w:rsidR="008E5FEE">
              <w:rPr>
                <w:sz w:val="20"/>
                <w:szCs w:val="20"/>
              </w:rPr>
              <w:t>64</w:t>
            </w:r>
            <w:r w:rsidRPr="00E22840">
              <w:rPr>
                <w:sz w:val="20"/>
                <w:szCs w:val="20"/>
              </w:rPr>
              <w:t>,</w:t>
            </w:r>
            <w:r w:rsidRPr="00E22840" w:rsidR="008E5FEE">
              <w:rPr>
                <w:sz w:val="20"/>
                <w:szCs w:val="20"/>
              </w:rPr>
              <w:t>340</w:t>
            </w:r>
            <w:r w:rsidRPr="00E22840">
              <w:rPr>
                <w:sz w:val="20"/>
                <w:szCs w:val="20"/>
              </w:rPr>
              <w:t>.</w:t>
            </w:r>
            <w:r w:rsidRPr="00E22840" w:rsidR="008E5FEE">
              <w:rPr>
                <w:sz w:val="20"/>
                <w:szCs w:val="20"/>
              </w:rPr>
              <w:t>52</w:t>
            </w:r>
          </w:p>
        </w:tc>
      </w:tr>
    </w:tbl>
    <w:p w:rsidRPr="00357C8A" w:rsidR="00357C8A" w:rsidP="00357C8A" w:rsidRDefault="00357C8A" w14:paraId="6779C001" w14:textId="77777777">
      <w:pPr>
        <w:rPr>
          <w:rFonts w:eastAsia="Calibri"/>
        </w:rPr>
      </w:pPr>
    </w:p>
    <w:p w:rsidRPr="00357C8A" w:rsidR="00357C8A" w:rsidP="006705EA" w:rsidRDefault="00357C8A" w14:paraId="44C7CD2A"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rsidRDefault="0020209D" w14:paraId="4016A630" w14:textId="77777777">
      <w:pPr>
        <w:spacing w:after="200" w:line="276" w:lineRule="auto"/>
        <w:rPr>
          <w:rFonts w:eastAsia="Calibri"/>
          <w:u w:val="single"/>
        </w:rPr>
      </w:pPr>
      <w:r w:rsidRPr="0020209D">
        <w:rPr>
          <w:rFonts w:eastAsia="Calibri"/>
        </w:rPr>
        <w:t>There are no capital, start-up, operating or maintenance costs associated with this collection.</w:t>
      </w:r>
    </w:p>
    <w:p w:rsidRPr="00357C8A" w:rsidR="00357C8A" w:rsidP="006705EA" w:rsidRDefault="00357C8A" w14:paraId="3FF268C9"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Pr="00357C8A" w:rsidR="00357C8A" w:rsidP="00357C8A" w:rsidRDefault="00E41ECA" w14:paraId="51AACFB2" w14:textId="77777777">
      <w:pPr>
        <w:spacing w:after="200"/>
        <w:rPr>
          <w:rFonts w:eastAsia="Calibri"/>
        </w:rPr>
      </w:pPr>
      <w:r>
        <w:rPr>
          <w:rFonts w:eastAsia="Calibri"/>
        </w:rPr>
        <w:t>Assuming</w:t>
      </w:r>
      <w:r w:rsidRPr="0020209D" w:rsidR="0020209D">
        <w:rPr>
          <w:rFonts w:eastAsia="Calibri"/>
        </w:rPr>
        <w:t xml:space="preserve"> approximately 0.4 (four</w:t>
      </w:r>
      <w:r w:rsidR="00263018">
        <w:rPr>
          <w:rFonts w:eastAsia="Calibri"/>
        </w:rPr>
        <w:t>-</w:t>
      </w:r>
      <w:r w:rsidRPr="0020209D" w:rsidR="0020209D">
        <w:rPr>
          <w:rFonts w:eastAsia="Calibri"/>
        </w:rPr>
        <w:t xml:space="preserve">tenths) </w:t>
      </w:r>
      <w:r>
        <w:rPr>
          <w:rFonts w:eastAsia="Calibri"/>
        </w:rPr>
        <w:t xml:space="preserve">FTE is allocated </w:t>
      </w:r>
      <w:r w:rsidRPr="0020209D" w:rsidR="0020209D">
        <w:rPr>
          <w:rFonts w:eastAsia="Calibri"/>
        </w:rPr>
        <w:t>annually to process applications for temporary marketing permits</w:t>
      </w:r>
      <w:r>
        <w:rPr>
          <w:rFonts w:eastAsia="Calibri"/>
        </w:rPr>
        <w:t xml:space="preserve">; using a salary rate of </w:t>
      </w:r>
      <w:r w:rsidRPr="0020209D" w:rsidR="0020209D">
        <w:rPr>
          <w:rFonts w:eastAsia="Calibri"/>
        </w:rPr>
        <w:t>$</w:t>
      </w:r>
      <w:r w:rsidR="008E5FEE">
        <w:rPr>
          <w:rFonts w:eastAsia="Calibri"/>
        </w:rPr>
        <w:t>92,091</w:t>
      </w:r>
      <w:r w:rsidRPr="0020209D" w:rsidR="0020209D">
        <w:rPr>
          <w:rFonts w:eastAsia="Calibri"/>
        </w:rPr>
        <w:t xml:space="preserve"> per year (equivalent to a GS-12/Step-3 rate for the Washington-Baltimore locality pay area for the year </w:t>
      </w:r>
      <w:r w:rsidR="008E5FEE">
        <w:rPr>
          <w:rFonts w:eastAsia="Calibri"/>
        </w:rPr>
        <w:t>2020</w:t>
      </w:r>
      <w:r w:rsidRPr="0020209D" w:rsidR="0020209D">
        <w:rPr>
          <w:rFonts w:eastAsia="Calibri"/>
        </w:rPr>
        <w:t>)</w:t>
      </w:r>
      <w:r>
        <w:rPr>
          <w:rFonts w:eastAsia="Calibri"/>
        </w:rPr>
        <w:t xml:space="preserve"> and doubling it to account for overhead; we estimate an annual cost to the </w:t>
      </w:r>
      <w:r w:rsidRPr="0020209D" w:rsidR="0020209D">
        <w:rPr>
          <w:rFonts w:eastAsia="Calibri"/>
        </w:rPr>
        <w:t>Federal government</w:t>
      </w:r>
      <w:r>
        <w:rPr>
          <w:rFonts w:eastAsia="Calibri"/>
        </w:rPr>
        <w:t xml:space="preserve"> of </w:t>
      </w:r>
      <w:r w:rsidRPr="0020209D" w:rsidR="0020209D">
        <w:rPr>
          <w:rFonts w:eastAsia="Calibri"/>
        </w:rPr>
        <w:t>$</w:t>
      </w:r>
      <w:r w:rsidR="008E5FEE">
        <w:rPr>
          <w:rFonts w:eastAsia="Calibri"/>
        </w:rPr>
        <w:t>73,672.80</w:t>
      </w:r>
      <w:r w:rsidRPr="0020209D" w:rsidR="0020209D">
        <w:rPr>
          <w:rFonts w:eastAsia="Calibri"/>
        </w:rPr>
        <w:t xml:space="preserve"> ($</w:t>
      </w:r>
      <w:r w:rsidR="008E5FEE">
        <w:rPr>
          <w:rFonts w:eastAsia="Calibri"/>
        </w:rPr>
        <w:t>36,836.40</w:t>
      </w:r>
      <w:r w:rsidRPr="0020209D" w:rsidR="0020209D">
        <w:rPr>
          <w:rFonts w:eastAsia="Calibri"/>
        </w:rPr>
        <w:t xml:space="preserve"> x 2).</w:t>
      </w:r>
    </w:p>
    <w:p w:rsidR="00357C8A" w:rsidP="006705EA" w:rsidRDefault="00357C8A" w14:paraId="20EEAFFD" w14:textId="77777777">
      <w:pPr>
        <w:numPr>
          <w:ilvl w:val="0"/>
          <w:numId w:val="6"/>
        </w:numPr>
        <w:spacing w:after="200" w:line="276" w:lineRule="auto"/>
        <w:rPr>
          <w:rFonts w:eastAsia="Calibri"/>
          <w:u w:val="single"/>
        </w:rPr>
      </w:pPr>
      <w:r w:rsidRPr="00357C8A">
        <w:rPr>
          <w:rFonts w:eastAsia="Calibri"/>
          <w:u w:val="single"/>
        </w:rPr>
        <w:t>Explanation for Program Changes or Adjustments</w:t>
      </w:r>
    </w:p>
    <w:p w:rsidRPr="00536399" w:rsidR="00357C8A" w:rsidP="00357C8A" w:rsidRDefault="0020209D" w14:paraId="7FE24BF5" w14:textId="77777777">
      <w:pPr>
        <w:spacing w:after="200"/>
        <w:rPr>
          <w:rFonts w:eastAsia="Calibri"/>
          <w:color w:val="000000"/>
        </w:rPr>
      </w:pPr>
      <w:r w:rsidRPr="0020209D">
        <w:rPr>
          <w:rFonts w:eastAsia="Calibri"/>
        </w:rPr>
        <w:t>Based on a review of the information collection since our last request for OMB approval, we have made no adjustments to our burden estimate.</w:t>
      </w:r>
    </w:p>
    <w:p w:rsidRPr="00357C8A" w:rsidR="00357C8A" w:rsidP="006705EA" w:rsidRDefault="00357C8A" w14:paraId="2788E80C"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Pr="00536399" w:rsidR="00357C8A" w:rsidP="00357C8A" w:rsidRDefault="0020209D" w14:paraId="4A3AD985" w14:textId="77777777">
      <w:pPr>
        <w:spacing w:after="200"/>
        <w:rPr>
          <w:rFonts w:eastAsia="Calibri"/>
          <w:color w:val="000000"/>
        </w:rPr>
      </w:pPr>
      <w:r w:rsidRPr="0020209D">
        <w:t>The agency has no plans for publication of information from this information collection</w:t>
      </w:r>
      <w:r w:rsidR="008074B5">
        <w:t>.</w:t>
      </w:r>
      <w:r>
        <w:t xml:space="preserve"> </w:t>
      </w:r>
      <w:r w:rsidRPr="0020209D">
        <w:t xml:space="preserve"> However, the issuance of a temporary marketing permit is announced in the </w:t>
      </w:r>
      <w:r w:rsidRPr="00E22840">
        <w:rPr>
          <w:i/>
        </w:rPr>
        <w:t>Federal Register</w:t>
      </w:r>
      <w:r w:rsidRPr="0020209D">
        <w:t>.</w:t>
      </w:r>
    </w:p>
    <w:p w:rsidRPr="00357C8A" w:rsidR="00357C8A" w:rsidP="006705EA" w:rsidRDefault="00357C8A" w14:paraId="4EB78FE4"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Pr="00536399" w:rsidR="00357C8A" w:rsidP="00357C8A" w:rsidRDefault="00066F62" w14:paraId="73181017" w14:textId="77777777">
      <w:pPr>
        <w:spacing w:after="200"/>
        <w:rPr>
          <w:rFonts w:eastAsia="Calibri"/>
          <w:color w:val="000000"/>
        </w:rPr>
      </w:pPr>
      <w:r w:rsidRPr="00066F62">
        <w:rPr>
          <w:rFonts w:eastAsia="Calibri"/>
        </w:rPr>
        <w:t>There are no reasons why display of the expiration date for OMB approval of the information collection would be inappropriate</w:t>
      </w:r>
      <w:r>
        <w:rPr>
          <w:rFonts w:eastAsia="Calibri"/>
        </w:rPr>
        <w:t>.</w:t>
      </w:r>
    </w:p>
    <w:p w:rsidRPr="00357C8A" w:rsidR="00357C8A" w:rsidP="006705EA" w:rsidRDefault="00357C8A" w14:paraId="7D2E42A1" w14:textId="77777777">
      <w:pPr>
        <w:numPr>
          <w:ilvl w:val="0"/>
          <w:numId w:val="6"/>
        </w:numPr>
        <w:spacing w:after="200" w:line="276" w:lineRule="auto"/>
        <w:rPr>
          <w:rFonts w:eastAsia="Calibri"/>
          <w:u w:val="single"/>
        </w:rPr>
      </w:pPr>
      <w:r w:rsidRPr="00357C8A">
        <w:rPr>
          <w:rFonts w:eastAsia="Calibri"/>
          <w:u w:val="single"/>
        </w:rPr>
        <w:t>Exceptions to Certification for Paperwork Reduction Act Submissions</w:t>
      </w:r>
    </w:p>
    <w:p w:rsidRPr="00C20690" w:rsidR="00544138" w:rsidP="00C20690" w:rsidRDefault="007E59A8" w14:paraId="72BF197D" w14:textId="77777777">
      <w:pPr>
        <w:spacing w:after="200"/>
        <w:rPr>
          <w:rFonts w:eastAsia="Calibri"/>
        </w:rPr>
      </w:pPr>
      <w:r w:rsidRPr="007E59A8">
        <w:rPr>
          <w:rFonts w:eastAsia="Calibri"/>
        </w:rPr>
        <w:t>There are no exceptions to the certification</w:t>
      </w:r>
      <w:r>
        <w:rPr>
          <w:rFonts w:eastAsia="Calibri"/>
        </w:rPr>
        <w:t>.</w:t>
      </w:r>
    </w:p>
    <w:sectPr w:rsidRPr="00C20690" w:rsidR="00544138" w:rsidSect="00E41ECA">
      <w:footerReference w:type="even" r:id="rId8"/>
      <w:footerReference w:type="default" r:id="rId9"/>
      <w:pgSz w:w="12240" w:h="15840" w:code="1"/>
      <w:pgMar w:top="1008" w:right="1296" w:bottom="100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176EF0" w14:textId="77777777" w:rsidR="00940647" w:rsidRDefault="00940647">
      <w:r>
        <w:separator/>
      </w:r>
    </w:p>
  </w:endnote>
  <w:endnote w:type="continuationSeparator" w:id="0">
    <w:p w14:paraId="5AE96428" w14:textId="77777777" w:rsidR="00940647" w:rsidRDefault="00940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B322F"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811535" w14:textId="77777777" w:rsidR="00E63DE5" w:rsidRDefault="00E63D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DCC36B" w14:textId="77777777" w:rsidR="00E63DE5" w:rsidRDefault="00E63DE5"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14:paraId="5041A734" w14:textId="77777777" w:rsidR="00E63DE5" w:rsidRDefault="00E63D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8A57FA" w14:textId="77777777" w:rsidR="00940647" w:rsidRDefault="00940647">
      <w:r>
        <w:separator/>
      </w:r>
    </w:p>
  </w:footnote>
  <w:footnote w:type="continuationSeparator" w:id="0">
    <w:p w14:paraId="2C8F8701" w14:textId="77777777" w:rsidR="00940647" w:rsidRDefault="00940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567B5"/>
    <w:multiLevelType w:val="hybridMultilevel"/>
    <w:tmpl w:val="9116875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7B65BAA"/>
    <w:multiLevelType w:val="hybridMultilevel"/>
    <w:tmpl w:val="A5E844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507DAF"/>
    <w:multiLevelType w:val="hybridMultilevel"/>
    <w:tmpl w:val="5F744CAC"/>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BEE557C"/>
    <w:multiLevelType w:val="hybridMultilevel"/>
    <w:tmpl w:val="B024C990"/>
    <w:lvl w:ilvl="0" w:tplc="0409000F">
      <w:start w:val="1"/>
      <w:numFmt w:val="decimal"/>
      <w:lvlText w:val="%1."/>
      <w:lvlJc w:val="left"/>
      <w:pPr>
        <w:ind w:left="360" w:hanging="360"/>
      </w:pPr>
    </w:lvl>
    <w:lvl w:ilvl="1" w:tplc="64408308">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51C66BF9"/>
    <w:multiLevelType w:val="hybridMultilevel"/>
    <w:tmpl w:val="04687716"/>
    <w:lvl w:ilvl="0" w:tplc="D3B6806E">
      <w:start w:val="1"/>
      <w:numFmt w:val="bullet"/>
      <w:lvlText w:val=""/>
      <w:lvlJc w:val="left"/>
      <w:pPr>
        <w:ind w:left="720" w:hanging="360"/>
      </w:pPr>
      <w:rPr>
        <w:rFonts w:ascii="Symbol" w:hAnsi="Symbol" w:hint="default"/>
      </w:rPr>
    </w:lvl>
    <w:lvl w:ilvl="1" w:tplc="D3B6806E">
      <w:start w:val="1"/>
      <w:numFmt w:val="bullet"/>
      <w:lvlText w:val=""/>
      <w:lvlJc w:val="left"/>
      <w:pPr>
        <w:ind w:left="1440" w:hanging="360"/>
      </w:pPr>
      <w:rPr>
        <w:rFonts w:ascii="Symbol" w:hAnsi="Symbol" w:hint="default"/>
      </w:rPr>
    </w:lvl>
    <w:lvl w:ilvl="2" w:tplc="D3B6806E">
      <w:start w:val="1"/>
      <w:numFmt w:val="bullet"/>
      <w:lvlText w:val=""/>
      <w:lvlJc w:val="left"/>
      <w:pPr>
        <w:ind w:left="2160" w:hanging="360"/>
      </w:pPr>
      <w:rPr>
        <w:rFonts w:ascii="Symbol" w:hAnsi="Symbol" w:hint="default"/>
      </w:rPr>
    </w:lvl>
    <w:lvl w:ilvl="3" w:tplc="D3B6806E">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C55C4D"/>
    <w:multiLevelType w:val="hybridMultilevel"/>
    <w:tmpl w:val="8F8A4D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04B3A7E"/>
    <w:multiLevelType w:val="hybridMultilevel"/>
    <w:tmpl w:val="F096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5A208E"/>
    <w:multiLevelType w:val="hybridMultilevel"/>
    <w:tmpl w:val="4AA4E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6"/>
  </w:num>
  <w:num w:numId="4">
    <w:abstractNumId w:val="3"/>
  </w:num>
  <w:num w:numId="5">
    <w:abstractNumId w:val="7"/>
  </w:num>
  <w:num w:numId="6">
    <w:abstractNumId w:val="0"/>
  </w:num>
  <w:num w:numId="7">
    <w:abstractNumId w:val="2"/>
    <w:lvlOverride w:ilvl="0"/>
    <w:lvlOverride w:ilvl="1"/>
    <w:lvlOverride w:ilvl="2"/>
    <w:lvlOverride w:ilvl="3"/>
    <w:lvlOverride w:ilvl="4"/>
    <w:lvlOverride w:ilvl="5"/>
    <w:lvlOverride w:ilvl="6"/>
    <w:lvlOverride w:ilvl="7"/>
    <w:lvlOverride w:ilvl="8"/>
  </w:num>
  <w:num w:numId="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35E9F"/>
    <w:rsid w:val="00042B93"/>
    <w:rsid w:val="00043C7F"/>
    <w:rsid w:val="000467A8"/>
    <w:rsid w:val="0006570F"/>
    <w:rsid w:val="00066F62"/>
    <w:rsid w:val="00075DE8"/>
    <w:rsid w:val="00087439"/>
    <w:rsid w:val="000C1260"/>
    <w:rsid w:val="000C560C"/>
    <w:rsid w:val="000D080B"/>
    <w:rsid w:val="000D48FD"/>
    <w:rsid w:val="000D79CC"/>
    <w:rsid w:val="000E1C64"/>
    <w:rsid w:val="000E5326"/>
    <w:rsid w:val="000F7119"/>
    <w:rsid w:val="00100739"/>
    <w:rsid w:val="0010493E"/>
    <w:rsid w:val="001075D3"/>
    <w:rsid w:val="00107885"/>
    <w:rsid w:val="00114FC4"/>
    <w:rsid w:val="0012329C"/>
    <w:rsid w:val="00134FA7"/>
    <w:rsid w:val="00137950"/>
    <w:rsid w:val="00152F29"/>
    <w:rsid w:val="00165DC4"/>
    <w:rsid w:val="00174D54"/>
    <w:rsid w:val="00176171"/>
    <w:rsid w:val="0017702C"/>
    <w:rsid w:val="00180B26"/>
    <w:rsid w:val="00185270"/>
    <w:rsid w:val="001A3B5A"/>
    <w:rsid w:val="001B7CE9"/>
    <w:rsid w:val="001D495A"/>
    <w:rsid w:val="001E244C"/>
    <w:rsid w:val="001F1437"/>
    <w:rsid w:val="0020209D"/>
    <w:rsid w:val="00206799"/>
    <w:rsid w:val="002074FE"/>
    <w:rsid w:val="002152B5"/>
    <w:rsid w:val="0022425B"/>
    <w:rsid w:val="002259EF"/>
    <w:rsid w:val="00240925"/>
    <w:rsid w:val="00242ED1"/>
    <w:rsid w:val="002444BB"/>
    <w:rsid w:val="00254069"/>
    <w:rsid w:val="00263018"/>
    <w:rsid w:val="00270748"/>
    <w:rsid w:val="002734E5"/>
    <w:rsid w:val="002746DB"/>
    <w:rsid w:val="00280CAF"/>
    <w:rsid w:val="00282F09"/>
    <w:rsid w:val="00291810"/>
    <w:rsid w:val="00294D62"/>
    <w:rsid w:val="00297532"/>
    <w:rsid w:val="00297FFD"/>
    <w:rsid w:val="002A1210"/>
    <w:rsid w:val="002A47D2"/>
    <w:rsid w:val="002A7FB5"/>
    <w:rsid w:val="002B2074"/>
    <w:rsid w:val="002D14D8"/>
    <w:rsid w:val="002D4799"/>
    <w:rsid w:val="002E3FA4"/>
    <w:rsid w:val="002E53A5"/>
    <w:rsid w:val="002E64B8"/>
    <w:rsid w:val="002E6834"/>
    <w:rsid w:val="00303958"/>
    <w:rsid w:val="003113FF"/>
    <w:rsid w:val="00312622"/>
    <w:rsid w:val="0032277F"/>
    <w:rsid w:val="00336B69"/>
    <w:rsid w:val="0034302B"/>
    <w:rsid w:val="00343A37"/>
    <w:rsid w:val="00350523"/>
    <w:rsid w:val="0035189D"/>
    <w:rsid w:val="00355B62"/>
    <w:rsid w:val="00357C8A"/>
    <w:rsid w:val="003740BC"/>
    <w:rsid w:val="0037456B"/>
    <w:rsid w:val="003801A3"/>
    <w:rsid w:val="003808BA"/>
    <w:rsid w:val="00383D90"/>
    <w:rsid w:val="003870AE"/>
    <w:rsid w:val="00396CB3"/>
    <w:rsid w:val="003A1A27"/>
    <w:rsid w:val="003A50CC"/>
    <w:rsid w:val="003B42B3"/>
    <w:rsid w:val="003B4B0C"/>
    <w:rsid w:val="003B6384"/>
    <w:rsid w:val="003C0FE2"/>
    <w:rsid w:val="003C4EBB"/>
    <w:rsid w:val="003D1531"/>
    <w:rsid w:val="003E4EC6"/>
    <w:rsid w:val="003E527E"/>
    <w:rsid w:val="003E553E"/>
    <w:rsid w:val="003E7078"/>
    <w:rsid w:val="003F3DF5"/>
    <w:rsid w:val="003F73B8"/>
    <w:rsid w:val="0040297E"/>
    <w:rsid w:val="00402A8C"/>
    <w:rsid w:val="00407707"/>
    <w:rsid w:val="00411D11"/>
    <w:rsid w:val="00414494"/>
    <w:rsid w:val="00415E23"/>
    <w:rsid w:val="0041670D"/>
    <w:rsid w:val="00423272"/>
    <w:rsid w:val="00424061"/>
    <w:rsid w:val="00442A3C"/>
    <w:rsid w:val="00443969"/>
    <w:rsid w:val="00447D74"/>
    <w:rsid w:val="00450A74"/>
    <w:rsid w:val="004546BF"/>
    <w:rsid w:val="00465350"/>
    <w:rsid w:val="00476B91"/>
    <w:rsid w:val="004846BF"/>
    <w:rsid w:val="0048775D"/>
    <w:rsid w:val="00494912"/>
    <w:rsid w:val="004A1401"/>
    <w:rsid w:val="004A5323"/>
    <w:rsid w:val="004A5A99"/>
    <w:rsid w:val="004C6979"/>
    <w:rsid w:val="004D13A2"/>
    <w:rsid w:val="004D2272"/>
    <w:rsid w:val="004D3E7A"/>
    <w:rsid w:val="004F594B"/>
    <w:rsid w:val="004F61E1"/>
    <w:rsid w:val="0053380B"/>
    <w:rsid w:val="00536399"/>
    <w:rsid w:val="00543194"/>
    <w:rsid w:val="00544138"/>
    <w:rsid w:val="00554E34"/>
    <w:rsid w:val="005617A3"/>
    <w:rsid w:val="00567962"/>
    <w:rsid w:val="00575551"/>
    <w:rsid w:val="00584583"/>
    <w:rsid w:val="0058461B"/>
    <w:rsid w:val="00590E90"/>
    <w:rsid w:val="00590EEB"/>
    <w:rsid w:val="005A4099"/>
    <w:rsid w:val="005C38B2"/>
    <w:rsid w:val="005C5029"/>
    <w:rsid w:val="005C55C2"/>
    <w:rsid w:val="005C71CA"/>
    <w:rsid w:val="005C745C"/>
    <w:rsid w:val="005D4DF5"/>
    <w:rsid w:val="005E42BA"/>
    <w:rsid w:val="00611D6B"/>
    <w:rsid w:val="006326EC"/>
    <w:rsid w:val="006433C7"/>
    <w:rsid w:val="00663A42"/>
    <w:rsid w:val="006641C7"/>
    <w:rsid w:val="006705EA"/>
    <w:rsid w:val="00670BE2"/>
    <w:rsid w:val="006916D9"/>
    <w:rsid w:val="006A0E05"/>
    <w:rsid w:val="006A26C6"/>
    <w:rsid w:val="006A465A"/>
    <w:rsid w:val="006A7D5D"/>
    <w:rsid w:val="006B667E"/>
    <w:rsid w:val="006D0C12"/>
    <w:rsid w:val="006D5D57"/>
    <w:rsid w:val="006E2538"/>
    <w:rsid w:val="006E302F"/>
    <w:rsid w:val="006F4D6D"/>
    <w:rsid w:val="00705086"/>
    <w:rsid w:val="00722001"/>
    <w:rsid w:val="007513FF"/>
    <w:rsid w:val="00751E66"/>
    <w:rsid w:val="00754497"/>
    <w:rsid w:val="00786329"/>
    <w:rsid w:val="00787C39"/>
    <w:rsid w:val="00792947"/>
    <w:rsid w:val="00795DF3"/>
    <w:rsid w:val="007A373C"/>
    <w:rsid w:val="007B225C"/>
    <w:rsid w:val="007C75B1"/>
    <w:rsid w:val="007D3DFC"/>
    <w:rsid w:val="007E2F07"/>
    <w:rsid w:val="007E59A8"/>
    <w:rsid w:val="00804653"/>
    <w:rsid w:val="008074B5"/>
    <w:rsid w:val="0080776D"/>
    <w:rsid w:val="00810145"/>
    <w:rsid w:val="008108FA"/>
    <w:rsid w:val="00810FF1"/>
    <w:rsid w:val="008205F0"/>
    <w:rsid w:val="00822336"/>
    <w:rsid w:val="00823DFA"/>
    <w:rsid w:val="00833FF8"/>
    <w:rsid w:val="00842DB7"/>
    <w:rsid w:val="00843752"/>
    <w:rsid w:val="0084479F"/>
    <w:rsid w:val="0085180C"/>
    <w:rsid w:val="0085725E"/>
    <w:rsid w:val="008631AD"/>
    <w:rsid w:val="00873D4F"/>
    <w:rsid w:val="0087509F"/>
    <w:rsid w:val="00885B09"/>
    <w:rsid w:val="00892400"/>
    <w:rsid w:val="008A209D"/>
    <w:rsid w:val="008A22BB"/>
    <w:rsid w:val="008B035D"/>
    <w:rsid w:val="008B0E29"/>
    <w:rsid w:val="008B0EFA"/>
    <w:rsid w:val="008B30AB"/>
    <w:rsid w:val="008C3BB8"/>
    <w:rsid w:val="008C4B65"/>
    <w:rsid w:val="008D27BE"/>
    <w:rsid w:val="008E5F55"/>
    <w:rsid w:val="008E5FEE"/>
    <w:rsid w:val="009009E7"/>
    <w:rsid w:val="00905DEF"/>
    <w:rsid w:val="00906056"/>
    <w:rsid w:val="009122AE"/>
    <w:rsid w:val="00913B43"/>
    <w:rsid w:val="009277E5"/>
    <w:rsid w:val="00930203"/>
    <w:rsid w:val="009311D2"/>
    <w:rsid w:val="009311E6"/>
    <w:rsid w:val="00931275"/>
    <w:rsid w:val="00936AC7"/>
    <w:rsid w:val="00940647"/>
    <w:rsid w:val="00953B64"/>
    <w:rsid w:val="009646A7"/>
    <w:rsid w:val="00970A88"/>
    <w:rsid w:val="009818A1"/>
    <w:rsid w:val="00996EB2"/>
    <w:rsid w:val="009A1674"/>
    <w:rsid w:val="009B38BE"/>
    <w:rsid w:val="009B4DF2"/>
    <w:rsid w:val="009C3441"/>
    <w:rsid w:val="009C684F"/>
    <w:rsid w:val="009D074C"/>
    <w:rsid w:val="009D6E73"/>
    <w:rsid w:val="009F1F1D"/>
    <w:rsid w:val="009F2B4F"/>
    <w:rsid w:val="009F3C63"/>
    <w:rsid w:val="009F66B5"/>
    <w:rsid w:val="00A02F10"/>
    <w:rsid w:val="00A16221"/>
    <w:rsid w:val="00A20A7D"/>
    <w:rsid w:val="00A225EC"/>
    <w:rsid w:val="00A229EC"/>
    <w:rsid w:val="00A35D42"/>
    <w:rsid w:val="00A46CCF"/>
    <w:rsid w:val="00A506DE"/>
    <w:rsid w:val="00A53451"/>
    <w:rsid w:val="00A70426"/>
    <w:rsid w:val="00A707CC"/>
    <w:rsid w:val="00A71410"/>
    <w:rsid w:val="00A91E9A"/>
    <w:rsid w:val="00A93ED9"/>
    <w:rsid w:val="00A96221"/>
    <w:rsid w:val="00AC2DBB"/>
    <w:rsid w:val="00AC6A99"/>
    <w:rsid w:val="00AD6048"/>
    <w:rsid w:val="00AF7AE7"/>
    <w:rsid w:val="00B055EF"/>
    <w:rsid w:val="00B06B5B"/>
    <w:rsid w:val="00B0745D"/>
    <w:rsid w:val="00B23769"/>
    <w:rsid w:val="00B41789"/>
    <w:rsid w:val="00B7349F"/>
    <w:rsid w:val="00B81808"/>
    <w:rsid w:val="00B86DFA"/>
    <w:rsid w:val="00B91BEF"/>
    <w:rsid w:val="00B936D0"/>
    <w:rsid w:val="00BB15FB"/>
    <w:rsid w:val="00BD3D5B"/>
    <w:rsid w:val="00BE3600"/>
    <w:rsid w:val="00C01F6F"/>
    <w:rsid w:val="00C041EA"/>
    <w:rsid w:val="00C0693A"/>
    <w:rsid w:val="00C13BBD"/>
    <w:rsid w:val="00C149AB"/>
    <w:rsid w:val="00C16929"/>
    <w:rsid w:val="00C20690"/>
    <w:rsid w:val="00C36020"/>
    <w:rsid w:val="00C40694"/>
    <w:rsid w:val="00C479BF"/>
    <w:rsid w:val="00C5124B"/>
    <w:rsid w:val="00C70542"/>
    <w:rsid w:val="00C70738"/>
    <w:rsid w:val="00C75CBF"/>
    <w:rsid w:val="00CC2894"/>
    <w:rsid w:val="00CC75D8"/>
    <w:rsid w:val="00CD77C3"/>
    <w:rsid w:val="00CE112C"/>
    <w:rsid w:val="00CF55D4"/>
    <w:rsid w:val="00D3573F"/>
    <w:rsid w:val="00D608DA"/>
    <w:rsid w:val="00D730BF"/>
    <w:rsid w:val="00D852F4"/>
    <w:rsid w:val="00DA052D"/>
    <w:rsid w:val="00DB1110"/>
    <w:rsid w:val="00DB3730"/>
    <w:rsid w:val="00DC371B"/>
    <w:rsid w:val="00DC3788"/>
    <w:rsid w:val="00DC76C7"/>
    <w:rsid w:val="00DD09F5"/>
    <w:rsid w:val="00DD0E02"/>
    <w:rsid w:val="00DD4201"/>
    <w:rsid w:val="00DD5E9F"/>
    <w:rsid w:val="00DE5711"/>
    <w:rsid w:val="00E00EA0"/>
    <w:rsid w:val="00E021CB"/>
    <w:rsid w:val="00E138F1"/>
    <w:rsid w:val="00E22840"/>
    <w:rsid w:val="00E2309D"/>
    <w:rsid w:val="00E26758"/>
    <w:rsid w:val="00E41ECA"/>
    <w:rsid w:val="00E4357B"/>
    <w:rsid w:val="00E443A7"/>
    <w:rsid w:val="00E45904"/>
    <w:rsid w:val="00E63DE5"/>
    <w:rsid w:val="00E647AF"/>
    <w:rsid w:val="00E647C7"/>
    <w:rsid w:val="00E65A37"/>
    <w:rsid w:val="00E65EF7"/>
    <w:rsid w:val="00E77B48"/>
    <w:rsid w:val="00E857FB"/>
    <w:rsid w:val="00E91799"/>
    <w:rsid w:val="00E97DF8"/>
    <w:rsid w:val="00EA21FE"/>
    <w:rsid w:val="00EA34E3"/>
    <w:rsid w:val="00EB7538"/>
    <w:rsid w:val="00EB7AD7"/>
    <w:rsid w:val="00EC1868"/>
    <w:rsid w:val="00EC3931"/>
    <w:rsid w:val="00EE6468"/>
    <w:rsid w:val="00F0515C"/>
    <w:rsid w:val="00F1299B"/>
    <w:rsid w:val="00F207A4"/>
    <w:rsid w:val="00F25173"/>
    <w:rsid w:val="00F355AC"/>
    <w:rsid w:val="00F40CF7"/>
    <w:rsid w:val="00F44194"/>
    <w:rsid w:val="00F61B6B"/>
    <w:rsid w:val="00F64A26"/>
    <w:rsid w:val="00F71A5A"/>
    <w:rsid w:val="00F73A1A"/>
    <w:rsid w:val="00F769E0"/>
    <w:rsid w:val="00FA4A46"/>
    <w:rsid w:val="00FA75FE"/>
    <w:rsid w:val="00FB1032"/>
    <w:rsid w:val="00FB39BC"/>
    <w:rsid w:val="00FB6A53"/>
    <w:rsid w:val="00FC11CA"/>
    <w:rsid w:val="00FC2FD0"/>
    <w:rsid w:val="00FC6BDE"/>
    <w:rsid w:val="00FF61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BBB14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BodyText">
    <w:name w:val="Body Text"/>
    <w:basedOn w:val="Normal"/>
    <w:link w:val="BodyTextChar"/>
    <w:rsid w:val="00343A37"/>
    <w:pPr>
      <w:spacing w:after="120"/>
    </w:pPr>
  </w:style>
  <w:style w:type="character" w:customStyle="1" w:styleId="BodyTextChar">
    <w:name w:val="Body Text Char"/>
    <w:link w:val="BodyText"/>
    <w:rsid w:val="00343A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3937842">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293438094">
      <w:bodyDiv w:val="1"/>
      <w:marLeft w:val="0"/>
      <w:marRight w:val="0"/>
      <w:marTop w:val="0"/>
      <w:marBottom w:val="0"/>
      <w:divBdr>
        <w:top w:val="none" w:sz="0" w:space="0" w:color="auto"/>
        <w:left w:val="none" w:sz="0" w:space="0" w:color="auto"/>
        <w:bottom w:val="none" w:sz="0" w:space="0" w:color="auto"/>
        <w:right w:val="none" w:sz="0" w:space="0" w:color="auto"/>
      </w:divBdr>
    </w:div>
    <w:div w:id="1331524368">
      <w:bodyDiv w:val="1"/>
      <w:marLeft w:val="0"/>
      <w:marRight w:val="0"/>
      <w:marTop w:val="0"/>
      <w:marBottom w:val="0"/>
      <w:divBdr>
        <w:top w:val="none" w:sz="0" w:space="0" w:color="auto"/>
        <w:left w:val="none" w:sz="0" w:space="0" w:color="auto"/>
        <w:bottom w:val="none" w:sz="0" w:space="0" w:color="auto"/>
        <w:right w:val="none" w:sz="0" w:space="0" w:color="auto"/>
      </w:divBdr>
    </w:div>
    <w:div w:id="1583754791">
      <w:bodyDiv w:val="1"/>
      <w:marLeft w:val="0"/>
      <w:marRight w:val="0"/>
      <w:marTop w:val="0"/>
      <w:marBottom w:val="0"/>
      <w:divBdr>
        <w:top w:val="none" w:sz="0" w:space="0" w:color="auto"/>
        <w:left w:val="none" w:sz="0" w:space="0" w:color="auto"/>
        <w:bottom w:val="none" w:sz="0" w:space="0" w:color="auto"/>
        <w:right w:val="none" w:sz="0" w:space="0" w:color="auto"/>
      </w:divBdr>
    </w:div>
    <w:div w:id="1615483615">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da.gov/industry/small-business-assistan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1558</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10425</CharactersWithSpaces>
  <SharedDoc>false</SharedDoc>
  <HLinks>
    <vt:vector size="6" baseType="variant">
      <vt:variant>
        <vt:i4>7209008</vt:i4>
      </vt:variant>
      <vt:variant>
        <vt:i4>0</vt:i4>
      </vt:variant>
      <vt:variant>
        <vt:i4>0</vt:i4>
      </vt:variant>
      <vt:variant>
        <vt:i4>5</vt:i4>
      </vt:variant>
      <vt:variant>
        <vt:lpwstr>https://www.fda.gov/industry/small-business-assistance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2020-10-25T16:41:00Z</dcterms:created>
  <dcterms:modified xsi:type="dcterms:W3CDTF">2020-10-25T16:42:00Z</dcterms:modified>
</cp:coreProperties>
</file>