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A6" w:rsidP="00B91258" w:rsidRDefault="000B6DA6" w14:paraId="442BEA21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</w:rPr>
      </w:pPr>
    </w:p>
    <w:p w:rsidR="000B6DA6" w:rsidP="00B91258" w:rsidRDefault="000B6DA6" w14:paraId="442BEA22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0B6DA6" w:rsidP="00B91258" w:rsidRDefault="000B6DA6" w14:paraId="442BEA23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0B6DA6" w:rsidP="00B91258" w:rsidRDefault="000B6DA6" w14:paraId="442BEA24" w14:textId="77777777">
      <w:pPr>
        <w:framePr w:w="1378" w:hSpace="180" w:wrap="auto" w:hAnchor="page" w:vAnchor="text" w:x="493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0B6DA6" w:rsidP="00B91258" w:rsidRDefault="000B6DA6" w14:paraId="442BEA25" w14:textId="77777777">
      <w:pPr>
        <w:framePr w:w="1378" w:hSpace="180" w:wrap="auto" w:hAnchor="page" w:vAnchor="text" w:x="493" w:y="151"/>
        <w:ind w:left="-720" w:firstLine="720"/>
      </w:pPr>
    </w:p>
    <w:p w:rsidR="000B6DA6" w:rsidP="00B91258" w:rsidRDefault="000B6DA6" w14:paraId="442BEA26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0B6DA6" w:rsidP="00B91258" w:rsidRDefault="000B6DA6" w14:paraId="442BEA27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 </w:t>
      </w:r>
    </w:p>
    <w:p w:rsidR="000B6DA6" w:rsidP="00B91258" w:rsidRDefault="000B6DA6" w14:paraId="442BEA28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0B6DA6" w:rsidP="00B91258" w:rsidRDefault="000B6DA6" w14:paraId="442BEA29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2A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7D397A" w14:paraId="442BEA2B" w14:textId="78C55F82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1320</w:t>
      </w:r>
      <w:r w:rsidR="000B6DA6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Braddock</w:t>
      </w:r>
    </w:p>
    <w:p w:rsidR="000B6DA6" w:rsidP="00B91258" w:rsidRDefault="007D397A" w14:paraId="442BEA2C" w14:textId="5D771ED9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Place</w:t>
      </w:r>
    </w:p>
    <w:p w:rsidR="000B6DA6" w:rsidP="00B91258" w:rsidRDefault="000B6DA6" w14:paraId="442BEA2D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2E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2F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0B6DA6" w:rsidP="00B91258" w:rsidRDefault="000B6DA6" w14:paraId="442BEA30" w14:textId="5B5BBC3A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</w:t>
      </w:r>
      <w:r w:rsidR="007D397A">
        <w:rPr>
          <w:rFonts w:ascii="Univers" w:hAnsi="Univers"/>
          <w:sz w:val="16"/>
        </w:rPr>
        <w:t>14</w:t>
      </w:r>
    </w:p>
    <w:p w:rsidR="000B6DA6" w:rsidP="00B91258" w:rsidRDefault="000B6DA6" w14:paraId="442BEA31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2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3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4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5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6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7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8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9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A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B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C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D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E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3F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0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1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2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3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4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5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6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7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8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9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A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B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C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D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E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4F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0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1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2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3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4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5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6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7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8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9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A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B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C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D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E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5F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60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61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62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63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64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65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66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  <w:sz w:val="16"/>
        </w:rPr>
      </w:pPr>
    </w:p>
    <w:p w:rsidR="000B6DA6" w:rsidP="00B91258" w:rsidRDefault="000B6DA6" w14:paraId="442BEA67" w14:textId="77777777">
      <w:pPr>
        <w:framePr w:w="1378" w:hSpace="180" w:wrap="auto" w:hAnchor="page" w:vAnchor="text" w:x="493" w:y="151"/>
        <w:ind w:left="-720" w:firstLine="720"/>
        <w:rPr>
          <w:rFonts w:ascii="Univers" w:hAnsi="Univers"/>
        </w:rPr>
      </w:pPr>
    </w:p>
    <w:p w:rsidR="000B6DA6" w:rsidP="00B91258" w:rsidRDefault="00736118" w14:paraId="442BEA68" w14:textId="77777777">
      <w:pPr>
        <w:framePr w:hSpace="180" w:wrap="auto" w:hAnchor="page" w:vAnchor="text" w:x="2161" w:y="-1004"/>
      </w:pPr>
      <w:r>
        <w:rPr>
          <w:noProof/>
        </w:rPr>
        <w:drawing>
          <wp:inline distT="0" distB="0" distL="0" distR="0" wp14:anchorId="442BEA98" wp14:editId="20AF053C">
            <wp:extent cx="7467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246599" w:rsidR="00C1509C" w:rsidP="00B91258" w:rsidRDefault="00246599" w14:paraId="442BEA69" w14:textId="54316DB8">
      <w:pPr>
        <w:tabs>
          <w:tab w:val="left" w:pos="5760"/>
        </w:tabs>
        <w:jc w:val="center"/>
        <w:rPr>
          <w:sz w:val="24"/>
          <w:szCs w:val="24"/>
        </w:rPr>
      </w:pPr>
      <w:r w:rsidRPr="00246599">
        <w:rPr>
          <w:sz w:val="24"/>
          <w:szCs w:val="24"/>
        </w:rPr>
        <w:t xml:space="preserve">October 22, </w:t>
      </w:r>
      <w:r w:rsidRPr="00246599" w:rsidR="009C2AB3">
        <w:rPr>
          <w:sz w:val="24"/>
          <w:szCs w:val="24"/>
        </w:rPr>
        <w:t>20</w:t>
      </w:r>
      <w:r w:rsidRPr="00246599" w:rsidR="00A52455">
        <w:rPr>
          <w:sz w:val="24"/>
          <w:szCs w:val="24"/>
        </w:rPr>
        <w:t>20</w:t>
      </w:r>
    </w:p>
    <w:p w:rsidRPr="006C282C" w:rsidR="00C1509C" w:rsidP="00B91258" w:rsidRDefault="00C1509C" w14:paraId="442BEA6A" w14:textId="77777777">
      <w:pPr>
        <w:tabs>
          <w:tab w:val="left" w:pos="5760"/>
        </w:tabs>
        <w:rPr>
          <w:sz w:val="24"/>
          <w:szCs w:val="24"/>
        </w:rPr>
      </w:pPr>
    </w:p>
    <w:p w:rsidRPr="006C282C" w:rsidR="00C1509C" w:rsidP="00B91258" w:rsidRDefault="00C1509C" w14:paraId="442BEA6B" w14:textId="77777777">
      <w:pPr>
        <w:tabs>
          <w:tab w:val="left" w:pos="5760"/>
        </w:tabs>
        <w:rPr>
          <w:sz w:val="24"/>
          <w:szCs w:val="24"/>
        </w:rPr>
      </w:pPr>
      <w:r w:rsidRPr="006C282C">
        <w:rPr>
          <w:sz w:val="24"/>
          <w:szCs w:val="24"/>
        </w:rPr>
        <w:tab/>
      </w:r>
    </w:p>
    <w:p w:rsidRPr="006C282C" w:rsidR="00C1509C" w:rsidP="00B91258" w:rsidRDefault="00C1509C" w14:paraId="442BEA6C" w14:textId="77777777">
      <w:pPr>
        <w:tabs>
          <w:tab w:val="left" w:pos="5760"/>
        </w:tabs>
        <w:rPr>
          <w:sz w:val="24"/>
          <w:szCs w:val="24"/>
        </w:rPr>
      </w:pPr>
    </w:p>
    <w:p w:rsidR="00C1509C" w:rsidP="00B91258" w:rsidRDefault="00C1509C" w14:paraId="442BEA6D" w14:textId="77777777">
      <w:pPr>
        <w:tabs>
          <w:tab w:val="left" w:pos="5760"/>
        </w:tabs>
        <w:rPr>
          <w:sz w:val="24"/>
          <w:szCs w:val="24"/>
        </w:rPr>
      </w:pPr>
    </w:p>
    <w:p w:rsidRPr="002C2E88" w:rsidR="002C2E88" w:rsidP="00B91258" w:rsidRDefault="002C2E88" w14:paraId="442BEA6E" w14:textId="1E4306DA">
      <w:pPr>
        <w:rPr>
          <w:sz w:val="24"/>
          <w:szCs w:val="24"/>
        </w:rPr>
      </w:pPr>
      <w:r w:rsidRPr="002C2E88"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7D397A">
        <w:rPr>
          <w:sz w:val="24"/>
          <w:szCs w:val="24"/>
        </w:rPr>
        <w:t>Jordan Cohen</w:t>
      </w:r>
      <w:r w:rsidR="00575027">
        <w:rPr>
          <w:sz w:val="24"/>
          <w:szCs w:val="24"/>
        </w:rPr>
        <w:t>, OMB Desk Officer</w:t>
      </w:r>
    </w:p>
    <w:p w:rsidR="00CD5D1E" w:rsidP="00B91258" w:rsidRDefault="002C2E88" w14:paraId="630919B8" w14:textId="4AC3B4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CD5D1E">
        <w:rPr>
          <w:sz w:val="24"/>
          <w:szCs w:val="24"/>
        </w:rPr>
        <w:t>Office of Information and Regulatory Affairs</w:t>
      </w:r>
    </w:p>
    <w:p w:rsidRPr="002C2E88" w:rsidR="00CD5D1E" w:rsidP="00B91258" w:rsidRDefault="00CD5D1E" w14:paraId="04642BD9" w14:textId="7EB987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Pr="002C2E88">
        <w:rPr>
          <w:sz w:val="24"/>
          <w:szCs w:val="24"/>
        </w:rPr>
        <w:t>Office of Management and Budget</w:t>
      </w:r>
    </w:p>
    <w:p w:rsidRPr="002C2E88" w:rsidR="002C2E88" w:rsidP="00B91258" w:rsidRDefault="002C2E88" w14:paraId="442BEA70" w14:textId="77777777">
      <w:pPr>
        <w:rPr>
          <w:sz w:val="24"/>
          <w:szCs w:val="24"/>
        </w:rPr>
      </w:pPr>
    </w:p>
    <w:p w:rsidR="00575027" w:rsidP="00B91258" w:rsidRDefault="002C2E88" w14:paraId="2968E4C1" w14:textId="7E2A9483">
      <w:pPr>
        <w:rPr>
          <w:sz w:val="24"/>
          <w:szCs w:val="24"/>
        </w:rPr>
      </w:pPr>
      <w:r w:rsidRPr="002C2E88">
        <w:rPr>
          <w:sz w:val="24"/>
          <w:szCs w:val="24"/>
        </w:rPr>
        <w:t>T</w:t>
      </w:r>
      <w:r w:rsidR="00297327">
        <w:rPr>
          <w:sz w:val="24"/>
          <w:szCs w:val="24"/>
        </w:rPr>
        <w:t>H</w:t>
      </w:r>
      <w:r w:rsidRPr="002C2E88">
        <w:rPr>
          <w:sz w:val="24"/>
          <w:szCs w:val="24"/>
        </w:rPr>
        <w:t>ROUGH:</w:t>
      </w:r>
      <w:r w:rsidRPr="002C2E88">
        <w:rPr>
          <w:sz w:val="24"/>
          <w:szCs w:val="24"/>
        </w:rPr>
        <w:tab/>
      </w:r>
      <w:r w:rsidR="00575027">
        <w:rPr>
          <w:sz w:val="24"/>
          <w:szCs w:val="24"/>
        </w:rPr>
        <w:t>Christina Sandberg, FNS Information Collection Officer</w:t>
      </w:r>
      <w:r w:rsidR="00ED6FCA">
        <w:rPr>
          <w:sz w:val="24"/>
          <w:szCs w:val="24"/>
        </w:rPr>
        <w:t xml:space="preserve">   </w:t>
      </w:r>
      <w:r w:rsidRPr="00ED6FCA" w:rsidR="00ED6FCA">
        <w:rPr>
          <w:color w:val="8064A2" w:themeColor="accent4"/>
          <w:sz w:val="24"/>
          <w:szCs w:val="24"/>
        </w:rPr>
        <w:t>C.S.</w:t>
      </w:r>
    </w:p>
    <w:p w:rsidR="00575027" w:rsidP="00B91258" w:rsidRDefault="00575027" w14:paraId="58698DFE" w14:textId="55436D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Planning and Regulatory Affairs</w:t>
      </w:r>
    </w:p>
    <w:p w:rsidR="00575027" w:rsidP="00B91258" w:rsidRDefault="00575027" w14:paraId="5DB07C88" w14:textId="7E55E2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Food and Nutrition Service (FNS)</w:t>
      </w:r>
    </w:p>
    <w:p w:rsidR="00234CF7" w:rsidP="00B91258" w:rsidRDefault="00234CF7" w14:paraId="3FDC6EFA" w14:textId="665F2108">
      <w:pPr>
        <w:rPr>
          <w:sz w:val="24"/>
          <w:szCs w:val="24"/>
        </w:rPr>
      </w:pPr>
    </w:p>
    <w:p w:rsidR="00234CF7" w:rsidP="00B91258" w:rsidRDefault="00234CF7" w14:paraId="6A83205F" w14:textId="21FE91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Ruth Brown, OCIO Desk Officer</w:t>
      </w:r>
    </w:p>
    <w:p w:rsidR="00234CF7" w:rsidP="00B91258" w:rsidRDefault="00234CF7" w14:paraId="3E22D10C" w14:textId="071DBC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4CF7">
        <w:rPr>
          <w:sz w:val="24"/>
          <w:szCs w:val="24"/>
        </w:rPr>
        <w:t>Information Management Division</w:t>
      </w:r>
    </w:p>
    <w:p w:rsidR="00234CF7" w:rsidP="00B91258" w:rsidRDefault="00234CF7" w14:paraId="76715350" w14:textId="32F322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the Chief Information Officer</w:t>
      </w:r>
    </w:p>
    <w:p w:rsidRPr="002C2E88" w:rsidR="002C2E88" w:rsidP="00B91258" w:rsidRDefault="002C2E88" w14:paraId="442BEA78" w14:textId="77777777">
      <w:pPr>
        <w:rPr>
          <w:sz w:val="24"/>
          <w:szCs w:val="24"/>
        </w:rPr>
      </w:pPr>
    </w:p>
    <w:p w:rsidRPr="00F417E3" w:rsidR="003859F1" w:rsidP="00B91258" w:rsidRDefault="002C2E88" w14:paraId="442BEA7A" w14:textId="60F2E749">
      <w:pPr>
        <w:rPr>
          <w:sz w:val="24"/>
          <w:szCs w:val="24"/>
        </w:rPr>
      </w:pPr>
      <w:r w:rsidRPr="002C2E88">
        <w:rPr>
          <w:sz w:val="24"/>
          <w:szCs w:val="24"/>
        </w:rPr>
        <w:t>FROM:</w:t>
      </w:r>
      <w:r w:rsidRPr="002C2E88">
        <w:rPr>
          <w:sz w:val="24"/>
          <w:szCs w:val="24"/>
        </w:rPr>
        <w:tab/>
      </w:r>
      <w:r w:rsidR="00A52455">
        <w:rPr>
          <w:sz w:val="24"/>
          <w:szCs w:val="24"/>
        </w:rPr>
        <w:tab/>
        <w:t>Chan Chanhatasilpa</w:t>
      </w:r>
      <w:r w:rsidR="008C32CC">
        <w:rPr>
          <w:sz w:val="24"/>
          <w:szCs w:val="24"/>
        </w:rPr>
        <w:t xml:space="preserve">, </w:t>
      </w:r>
      <w:r w:rsidRPr="00F417E3" w:rsidR="00F417E3">
        <w:rPr>
          <w:sz w:val="24"/>
          <w:szCs w:val="24"/>
        </w:rPr>
        <w:t>Social Science Research Analyst</w:t>
      </w:r>
    </w:p>
    <w:p w:rsidR="002F0EA7" w:rsidP="00B91258" w:rsidRDefault="003859F1" w14:paraId="442BEA7B" w14:textId="26DA50C8">
      <w:pPr>
        <w:ind w:left="1440" w:hanging="1440"/>
        <w:rPr>
          <w:sz w:val="24"/>
        </w:rPr>
      </w:pPr>
      <w:r w:rsidRPr="00F417E3">
        <w:rPr>
          <w:sz w:val="24"/>
          <w:szCs w:val="24"/>
        </w:rPr>
        <w:tab/>
      </w:r>
      <w:r w:rsidR="00CD6B18">
        <w:rPr>
          <w:sz w:val="24"/>
          <w:szCs w:val="24"/>
        </w:rPr>
        <w:tab/>
      </w:r>
      <w:r w:rsidR="007D397A">
        <w:rPr>
          <w:sz w:val="24"/>
          <w:szCs w:val="24"/>
        </w:rPr>
        <w:tab/>
      </w:r>
      <w:r w:rsidRPr="00F417E3" w:rsidR="00F417E3">
        <w:rPr>
          <w:sz w:val="24"/>
          <w:szCs w:val="24"/>
        </w:rPr>
        <w:t xml:space="preserve">Special Nutrition Evaluation </w:t>
      </w:r>
      <w:r w:rsidRPr="00F417E3" w:rsidR="00911D64">
        <w:rPr>
          <w:sz w:val="24"/>
        </w:rPr>
        <w:t>Branch</w:t>
      </w:r>
    </w:p>
    <w:p w:rsidRPr="00F417E3" w:rsidR="007D397A" w:rsidP="00B91258" w:rsidRDefault="007D397A" w14:paraId="2059BF6E" w14:textId="6E64871B">
      <w:pPr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Office of Policy Support</w:t>
      </w:r>
    </w:p>
    <w:p w:rsidRPr="002F0EA7" w:rsidR="002F0EA7" w:rsidP="00B91258" w:rsidRDefault="002F0EA7" w14:paraId="442BEA7C" w14:textId="08510285">
      <w:pPr>
        <w:ind w:left="1440" w:hanging="1440"/>
        <w:rPr>
          <w:sz w:val="24"/>
        </w:rPr>
      </w:pPr>
      <w:r w:rsidRPr="00F417E3">
        <w:rPr>
          <w:sz w:val="24"/>
        </w:rPr>
        <w:tab/>
      </w:r>
      <w:r w:rsidR="00CD6B18">
        <w:rPr>
          <w:sz w:val="24"/>
        </w:rPr>
        <w:tab/>
      </w:r>
      <w:r w:rsidR="007D397A">
        <w:rPr>
          <w:sz w:val="24"/>
        </w:rPr>
        <w:tab/>
      </w:r>
      <w:r w:rsidRPr="00F417E3" w:rsidR="00F417E3">
        <w:rPr>
          <w:sz w:val="24"/>
        </w:rPr>
        <w:t>Food and Nutrition Service (FNS)</w:t>
      </w:r>
    </w:p>
    <w:p w:rsidRPr="002C2E88" w:rsidR="002C2E88" w:rsidP="00B91258" w:rsidRDefault="002C2E88" w14:paraId="442BEA7D" w14:textId="77777777">
      <w:pPr>
        <w:rPr>
          <w:sz w:val="24"/>
          <w:szCs w:val="24"/>
        </w:rPr>
      </w:pPr>
    </w:p>
    <w:p w:rsidRPr="00F5757F" w:rsidR="00F5757F" w:rsidP="007D397A" w:rsidRDefault="002C2E88" w14:paraId="0BD54B4B" w14:textId="456A3B0D">
      <w:pPr>
        <w:ind w:left="2880" w:right="-144" w:hanging="2070"/>
        <w:rPr>
          <w:sz w:val="24"/>
          <w:szCs w:val="24"/>
        </w:rPr>
      </w:pPr>
      <w:r w:rsidRPr="002C2E88">
        <w:rPr>
          <w:sz w:val="24"/>
          <w:szCs w:val="24"/>
        </w:rPr>
        <w:t>SUBJECT</w:t>
      </w:r>
      <w:r w:rsidRPr="00F5757F">
        <w:rPr>
          <w:sz w:val="24"/>
          <w:szCs w:val="24"/>
        </w:rPr>
        <w:t xml:space="preserve">: </w:t>
      </w:r>
      <w:r w:rsidRPr="00F5757F" w:rsidR="00F5757F">
        <w:rPr>
          <w:sz w:val="24"/>
          <w:szCs w:val="24"/>
        </w:rPr>
        <w:t xml:space="preserve"> </w:t>
      </w:r>
      <w:r w:rsidR="00CD6B18">
        <w:rPr>
          <w:sz w:val="24"/>
          <w:szCs w:val="24"/>
        </w:rPr>
        <w:tab/>
      </w:r>
      <w:r w:rsidRPr="00F5757F" w:rsidR="00DD51C2">
        <w:rPr>
          <w:sz w:val="24"/>
          <w:szCs w:val="24"/>
        </w:rPr>
        <w:t xml:space="preserve">Justification </w:t>
      </w:r>
      <w:r w:rsidR="00575027">
        <w:rPr>
          <w:sz w:val="24"/>
          <w:szCs w:val="24"/>
        </w:rPr>
        <w:t>for Non Material/Non-</w:t>
      </w:r>
      <w:r w:rsidR="00AF6CD8">
        <w:rPr>
          <w:sz w:val="24"/>
          <w:szCs w:val="24"/>
        </w:rPr>
        <w:t xml:space="preserve">Substantive </w:t>
      </w:r>
      <w:r w:rsidRPr="00F5757F" w:rsidR="00AF6CD8">
        <w:rPr>
          <w:sz w:val="24"/>
          <w:szCs w:val="24"/>
        </w:rPr>
        <w:t>Update</w:t>
      </w:r>
      <w:r w:rsidR="00005B42">
        <w:rPr>
          <w:sz w:val="24"/>
          <w:szCs w:val="24"/>
        </w:rPr>
        <w:t xml:space="preserve"> </w:t>
      </w:r>
      <w:r w:rsidR="00575027">
        <w:rPr>
          <w:sz w:val="24"/>
          <w:szCs w:val="24"/>
        </w:rPr>
        <w:t xml:space="preserve">to OMB Control No:  </w:t>
      </w:r>
      <w:r w:rsidRPr="00A52455" w:rsidR="00A52455">
        <w:rPr>
          <w:sz w:val="24"/>
          <w:szCs w:val="24"/>
        </w:rPr>
        <w:t>0584-0656</w:t>
      </w:r>
      <w:r w:rsidR="00E542E1">
        <w:rPr>
          <w:sz w:val="24"/>
          <w:szCs w:val="24"/>
        </w:rPr>
        <w:t xml:space="preserve"> </w:t>
      </w:r>
      <w:r w:rsidR="00A52455">
        <w:rPr>
          <w:sz w:val="24"/>
          <w:szCs w:val="24"/>
        </w:rPr>
        <w:t>Summer Food Service Program (SFSP) Integrity Study</w:t>
      </w:r>
      <w:r w:rsidR="00575027">
        <w:rPr>
          <w:sz w:val="24"/>
          <w:szCs w:val="24"/>
        </w:rPr>
        <w:t xml:space="preserve"> to Update the </w:t>
      </w:r>
      <w:r w:rsidR="001360F1">
        <w:rPr>
          <w:sz w:val="24"/>
          <w:szCs w:val="24"/>
        </w:rPr>
        <w:t xml:space="preserve">State Director </w:t>
      </w:r>
      <w:r w:rsidR="00A52455">
        <w:rPr>
          <w:sz w:val="24"/>
          <w:szCs w:val="24"/>
        </w:rPr>
        <w:t xml:space="preserve">Web </w:t>
      </w:r>
      <w:r w:rsidR="001360F1">
        <w:rPr>
          <w:sz w:val="24"/>
          <w:szCs w:val="24"/>
        </w:rPr>
        <w:t>Survey</w:t>
      </w:r>
      <w:r w:rsidR="0016300B">
        <w:rPr>
          <w:sz w:val="24"/>
          <w:szCs w:val="24"/>
        </w:rPr>
        <w:t xml:space="preserve"> and Sponsor Interview Guide</w:t>
      </w:r>
      <w:r w:rsidR="001360F1">
        <w:rPr>
          <w:sz w:val="24"/>
          <w:szCs w:val="24"/>
        </w:rPr>
        <w:t xml:space="preserve"> </w:t>
      </w:r>
    </w:p>
    <w:p w:rsidRPr="002C2E88" w:rsidR="002C2E88" w:rsidP="00B91258" w:rsidRDefault="002C2E88" w14:paraId="442BEA7F" w14:textId="5B43CAD5">
      <w:pPr>
        <w:rPr>
          <w:sz w:val="24"/>
          <w:szCs w:val="24"/>
        </w:rPr>
      </w:pPr>
    </w:p>
    <w:p w:rsidR="001360F1" w:rsidP="00B91258" w:rsidRDefault="001360F1" w14:paraId="3AEDA990" w14:textId="282785F6">
      <w:pPr>
        <w:rPr>
          <w:sz w:val="24"/>
          <w:szCs w:val="24"/>
        </w:rPr>
      </w:pPr>
      <w:r w:rsidRPr="001360F1">
        <w:rPr>
          <w:sz w:val="24"/>
          <w:szCs w:val="24"/>
        </w:rPr>
        <w:t xml:space="preserve">FNS is requesting a non-substantive change to the </w:t>
      </w:r>
      <w:r w:rsidRPr="00A52455" w:rsidR="00A52455">
        <w:rPr>
          <w:sz w:val="24"/>
          <w:szCs w:val="24"/>
        </w:rPr>
        <w:t>Summer Food Service Program (SFSP) Integrity Study</w:t>
      </w:r>
      <w:r w:rsidRPr="001360F1">
        <w:rPr>
          <w:sz w:val="24"/>
          <w:szCs w:val="24"/>
        </w:rPr>
        <w:t xml:space="preserve">, OMB Control No. </w:t>
      </w:r>
      <w:r w:rsidRPr="00A52455" w:rsidR="00A52455">
        <w:rPr>
          <w:sz w:val="24"/>
          <w:szCs w:val="24"/>
        </w:rPr>
        <w:t>0584-0656</w:t>
      </w:r>
      <w:r w:rsidRPr="001360F1">
        <w:rPr>
          <w:sz w:val="24"/>
          <w:szCs w:val="24"/>
        </w:rPr>
        <w:t xml:space="preserve">; expiration date </w:t>
      </w:r>
      <w:r>
        <w:rPr>
          <w:sz w:val="24"/>
          <w:szCs w:val="24"/>
        </w:rPr>
        <w:t>7/31/202</w:t>
      </w:r>
      <w:r w:rsidR="00A52455">
        <w:rPr>
          <w:sz w:val="24"/>
          <w:szCs w:val="24"/>
        </w:rPr>
        <w:t>3</w:t>
      </w:r>
      <w:r w:rsidRPr="001360F1">
        <w:rPr>
          <w:sz w:val="24"/>
          <w:szCs w:val="24"/>
        </w:rPr>
        <w:t xml:space="preserve">.  </w:t>
      </w:r>
    </w:p>
    <w:p w:rsidR="001360F1" w:rsidP="00B91258" w:rsidRDefault="001360F1" w14:paraId="1A0B3A77" w14:textId="3BCEA678">
      <w:pPr>
        <w:rPr>
          <w:sz w:val="24"/>
          <w:szCs w:val="24"/>
        </w:rPr>
      </w:pPr>
    </w:p>
    <w:p w:rsidR="00E542E1" w:rsidP="00B91258" w:rsidRDefault="001360F1" w14:paraId="4D3C438A" w14:textId="577884B9">
      <w:pPr>
        <w:rPr>
          <w:sz w:val="24"/>
          <w:szCs w:val="24"/>
        </w:rPr>
      </w:pPr>
      <w:r w:rsidRPr="00E542E1">
        <w:rPr>
          <w:sz w:val="24"/>
          <w:szCs w:val="24"/>
        </w:rPr>
        <w:t>The objective</w:t>
      </w:r>
      <w:r w:rsidRPr="00E542E1" w:rsidR="00603087">
        <w:rPr>
          <w:sz w:val="24"/>
          <w:szCs w:val="24"/>
        </w:rPr>
        <w:t>s</w:t>
      </w:r>
      <w:r w:rsidRPr="00E542E1">
        <w:rPr>
          <w:sz w:val="24"/>
          <w:szCs w:val="24"/>
        </w:rPr>
        <w:t xml:space="preserve"> of the </w:t>
      </w:r>
      <w:r w:rsidRPr="00E542E1" w:rsidR="00225F1A">
        <w:rPr>
          <w:sz w:val="24"/>
          <w:szCs w:val="24"/>
        </w:rPr>
        <w:t>SFSP Integrity Study</w:t>
      </w:r>
      <w:r w:rsidRPr="00E542E1">
        <w:rPr>
          <w:sz w:val="24"/>
          <w:szCs w:val="24"/>
        </w:rPr>
        <w:t xml:space="preserve"> </w:t>
      </w:r>
      <w:r w:rsidRPr="00E542E1" w:rsidR="00603087">
        <w:rPr>
          <w:sz w:val="24"/>
          <w:szCs w:val="24"/>
        </w:rPr>
        <w:t>are to: 1) examine and describe how State agencies administer and provide SFSP oversight and why they believe it is effective; 2) identify SFSP integrity challenges common across States and types of sites in the administration and oversight of SFSP</w:t>
      </w:r>
      <w:r w:rsidR="00E542E1">
        <w:rPr>
          <w:sz w:val="24"/>
          <w:szCs w:val="24"/>
        </w:rPr>
        <w:t>;</w:t>
      </w:r>
      <w:r w:rsidRPr="00E542E1" w:rsidR="00603087">
        <w:rPr>
          <w:sz w:val="24"/>
          <w:szCs w:val="24"/>
        </w:rPr>
        <w:t xml:space="preserve"> and 3) identify existing or State-recommended resources, training, or technical assistance that would better support State agencies in their effective administration and monitoring of the SFSP. </w:t>
      </w:r>
      <w:r w:rsidRPr="00E542E1">
        <w:rPr>
          <w:sz w:val="24"/>
          <w:szCs w:val="24"/>
        </w:rPr>
        <w:t xml:space="preserve"> </w:t>
      </w:r>
    </w:p>
    <w:p w:rsidRPr="00E542E1" w:rsidR="002F3452" w:rsidP="00B91258" w:rsidRDefault="002F3452" w14:paraId="6647AE7B" w14:textId="6A96F83D">
      <w:pPr>
        <w:rPr>
          <w:rFonts w:eastAsiaTheme="minorHAnsi"/>
          <w:color w:val="000000"/>
          <w:sz w:val="24"/>
          <w:szCs w:val="24"/>
        </w:rPr>
      </w:pPr>
    </w:p>
    <w:p w:rsidRPr="008D1968" w:rsidR="008D1968" w:rsidP="008D1968" w:rsidRDefault="00AF49F4" w14:paraId="0595AA94" w14:textId="73343975">
      <w:pPr>
        <w:pStyle w:val="Default"/>
      </w:pPr>
      <w:r>
        <w:t xml:space="preserve">FNS is seeking approval to </w:t>
      </w:r>
      <w:r w:rsidR="00603087">
        <w:t xml:space="preserve">make </w:t>
      </w:r>
      <w:r w:rsidR="0016300B">
        <w:t>m</w:t>
      </w:r>
      <w:r w:rsidRPr="008D1968" w:rsidR="008D1968">
        <w:t>inor changes to the State Director Web Survey instrument (C-2) and the Sponsor Interview Guide (C-4) to account for the impact of COVID-19 on SFSP operations; improve the clarity of two questions for respondents; and obtain more specific information about State system capability and reporting.</w:t>
      </w:r>
      <w:r w:rsidR="00234CF7">
        <w:t xml:space="preserve"> These updates will not affect the burden for respondents. </w:t>
      </w:r>
    </w:p>
    <w:p w:rsidRPr="008D1968" w:rsidR="008D1968" w:rsidP="008D1968" w:rsidRDefault="008D1968" w14:paraId="59BD9FF1" w14:textId="77777777">
      <w:pPr>
        <w:pStyle w:val="Default"/>
      </w:pPr>
    </w:p>
    <w:p w:rsidRPr="008D1968" w:rsidR="008D1968" w:rsidP="008D1968" w:rsidRDefault="008D1968" w14:paraId="5AADD8E2" w14:textId="77777777">
      <w:pPr>
        <w:pStyle w:val="Default"/>
        <w:numPr>
          <w:ilvl w:val="0"/>
          <w:numId w:val="3"/>
        </w:numPr>
        <w:ind w:left="1980"/>
      </w:pPr>
      <w:r w:rsidRPr="008D1968">
        <w:t xml:space="preserve">COVID-19 disrupted normal operations for many organizations offering the SFSP in 2020. Therefore, we revised the survey instructions to direct respondents to provide information on what was “typical” or “usual” pre-COVID-19. By doing so, the findings will speak to the long-standing policies and procedures for administering the SFSP, rather than those designed for an atypical service period in summer 2020. </w:t>
      </w:r>
    </w:p>
    <w:p w:rsidRPr="008D1968" w:rsidR="008D1968" w:rsidP="008D1968" w:rsidRDefault="008D1968" w14:paraId="5A664B5D" w14:textId="77777777">
      <w:pPr>
        <w:pStyle w:val="Default"/>
        <w:ind w:left="1980" w:hanging="360"/>
      </w:pPr>
    </w:p>
    <w:p w:rsidRPr="008D1968" w:rsidR="008D1968" w:rsidP="008D1968" w:rsidRDefault="008D1968" w14:paraId="216612E4" w14:textId="11C7E80D">
      <w:pPr>
        <w:pStyle w:val="Default"/>
        <w:numPr>
          <w:ilvl w:val="0"/>
          <w:numId w:val="3"/>
        </w:numPr>
        <w:ind w:left="1980"/>
      </w:pPr>
      <w:r w:rsidRPr="008D1968">
        <w:t>We expanded two previously approved questions (</w:t>
      </w:r>
      <w:r w:rsidR="007023F6">
        <w:t xml:space="preserve">questions </w:t>
      </w:r>
      <w:r w:rsidRPr="008D1968">
        <w:t>E1 and E4</w:t>
      </w:r>
      <w:r w:rsidR="007023F6">
        <w:t xml:space="preserve"> in Section E:  Sponsor and Site Approval Process</w:t>
      </w:r>
      <w:r w:rsidRPr="008D1968">
        <w:t xml:space="preserve">) in the State Director Web Survey to capture information on State procedures and experiences for new vs. returning sponsors, which </w:t>
      </w:r>
      <w:r w:rsidRPr="008D1968">
        <w:lastRenderedPageBreak/>
        <w:t>may be different in some States, and added language to clarify the definition of “seriously deficient” (</w:t>
      </w:r>
      <w:r w:rsidR="004E6FE7">
        <w:t xml:space="preserve">question </w:t>
      </w:r>
      <w:r w:rsidRPr="008D1968">
        <w:t>I1</w:t>
      </w:r>
      <w:r w:rsidR="004E6FE7">
        <w:t xml:space="preserve"> in Section I:  Program Terminations and Turnover</w:t>
      </w:r>
      <w:r w:rsidRPr="008D1968">
        <w:t xml:space="preserve">). These changes will improve the clarity of the questions for respondents. </w:t>
      </w:r>
    </w:p>
    <w:p w:rsidRPr="008D1968" w:rsidR="008D1968" w:rsidP="008D1968" w:rsidRDefault="008D1968" w14:paraId="63EF8214" w14:textId="77777777">
      <w:pPr>
        <w:pStyle w:val="Default"/>
        <w:ind w:left="1980" w:hanging="360"/>
      </w:pPr>
    </w:p>
    <w:p w:rsidRPr="008D1968" w:rsidR="008D1968" w:rsidP="008D1968" w:rsidRDefault="008D1968" w14:paraId="765E1D84" w14:textId="437BE3A3">
      <w:pPr>
        <w:pStyle w:val="Default"/>
        <w:numPr>
          <w:ilvl w:val="0"/>
          <w:numId w:val="3"/>
        </w:numPr>
        <w:ind w:left="1980"/>
      </w:pPr>
      <w:r w:rsidRPr="008D1968">
        <w:t>We added two “Yes/No” follow-up questions to a previously approved question on site-based claiming (</w:t>
      </w:r>
      <w:r w:rsidR="004E6FE7">
        <w:t>questions G2 and G3 in Section G:  Payments to Sponsors</w:t>
      </w:r>
      <w:r w:rsidRPr="008D1968">
        <w:t xml:space="preserve">), and two short questions </w:t>
      </w:r>
      <w:r w:rsidR="004E6FE7">
        <w:t xml:space="preserve">(questions G5 and G6 in the same section) </w:t>
      </w:r>
      <w:r w:rsidRPr="008D1968">
        <w:t xml:space="preserve">on State reporting of average daily attendance to the State Director Web Survey. These new questions will elicit more specificity about State system and reporting capability with a de minimus additional burden on respondents. </w:t>
      </w:r>
    </w:p>
    <w:p w:rsidRPr="008D1968" w:rsidR="007E6286" w:rsidP="008D1968" w:rsidRDefault="00693A39" w14:paraId="139F5282" w14:textId="77777777">
      <w:pPr>
        <w:pStyle w:val="Default"/>
        <w:ind w:left="1980" w:hanging="360"/>
      </w:pPr>
    </w:p>
    <w:p w:rsidRPr="008D1968" w:rsidR="008D1968" w:rsidP="008D1968" w:rsidRDefault="008D1968" w14:paraId="622CFAF3" w14:textId="77777777">
      <w:pPr>
        <w:pStyle w:val="Default"/>
        <w:numPr>
          <w:ilvl w:val="0"/>
          <w:numId w:val="3"/>
        </w:numPr>
        <w:ind w:left="1980"/>
      </w:pPr>
      <w:r w:rsidRPr="008D1968">
        <w:t xml:space="preserve">For the Sponsor Interview Guide, an additional probe was added to a previously approved question (#32) on the reporting of average daily attendance.  This probe will ask for the specific calculations used currently and suggestions for better methods.   </w:t>
      </w:r>
    </w:p>
    <w:p w:rsidR="0076705A" w:rsidP="008D1968" w:rsidRDefault="0076705A" w14:paraId="1FF4E40E" w14:textId="68043C99">
      <w:pPr>
        <w:pStyle w:val="Default"/>
        <w:ind w:left="1980" w:hanging="360"/>
      </w:pPr>
    </w:p>
    <w:p w:rsidR="00B56661" w:rsidP="007D397A" w:rsidRDefault="00AF49F4" w14:paraId="77416D87" w14:textId="754394E4">
      <w:pPr>
        <w:pStyle w:val="Default"/>
        <w:ind w:left="1440"/>
      </w:pPr>
      <w:r>
        <w:t xml:space="preserve">The </w:t>
      </w:r>
      <w:r w:rsidR="0016300B">
        <w:t xml:space="preserve">revised </w:t>
      </w:r>
      <w:r w:rsidR="007D397A">
        <w:t xml:space="preserve">versions of the </w:t>
      </w:r>
      <w:r w:rsidRPr="00DB584C">
        <w:t xml:space="preserve">State CN Director </w:t>
      </w:r>
      <w:r w:rsidR="00225F1A">
        <w:t xml:space="preserve">Web </w:t>
      </w:r>
      <w:r w:rsidRPr="00DB584C">
        <w:t>Survey</w:t>
      </w:r>
      <w:r w:rsidR="008D1968">
        <w:t xml:space="preserve"> and the </w:t>
      </w:r>
      <w:r w:rsidRPr="008D1968" w:rsidR="008D1968">
        <w:t>Sponsor Interview Guide</w:t>
      </w:r>
      <w:r w:rsidR="007D397A">
        <w:t xml:space="preserve"> </w:t>
      </w:r>
      <w:r w:rsidR="00B7337D">
        <w:t>are</w:t>
      </w:r>
      <w:r>
        <w:t xml:space="preserve"> included as attachment</w:t>
      </w:r>
      <w:r w:rsidR="007D397A">
        <w:t xml:space="preserve">s. </w:t>
      </w:r>
      <w:bookmarkStart w:name="_Hlk499156006" w:id="0"/>
    </w:p>
    <w:p w:rsidR="007D397A" w:rsidP="007D397A" w:rsidRDefault="007D397A" w14:paraId="25F3D157" w14:textId="77777777">
      <w:pPr>
        <w:pStyle w:val="Default"/>
        <w:ind w:left="1440"/>
      </w:pPr>
    </w:p>
    <w:p w:rsidR="00B56661" w:rsidP="007D397A" w:rsidRDefault="00B56661" w14:paraId="2701AF3A" w14:textId="6C87A0F1">
      <w:pPr>
        <w:ind w:left="1440"/>
        <w:rPr>
          <w:sz w:val="24"/>
          <w:szCs w:val="24"/>
        </w:rPr>
      </w:pPr>
      <w:r w:rsidRPr="00396DA1">
        <w:rPr>
          <w:sz w:val="24"/>
          <w:szCs w:val="24"/>
        </w:rPr>
        <w:t>Once OMB approves the</w:t>
      </w:r>
      <w:r w:rsidR="008F6B71">
        <w:rPr>
          <w:sz w:val="24"/>
          <w:szCs w:val="24"/>
        </w:rPr>
        <w:t>se</w:t>
      </w:r>
      <w:r w:rsidRPr="00396DA1">
        <w:rPr>
          <w:sz w:val="24"/>
          <w:szCs w:val="24"/>
        </w:rPr>
        <w:t xml:space="preserve"> changes, FNS intends to update the State Director </w:t>
      </w:r>
      <w:r w:rsidR="00245A48">
        <w:rPr>
          <w:sz w:val="24"/>
          <w:szCs w:val="24"/>
        </w:rPr>
        <w:t xml:space="preserve">Web </w:t>
      </w:r>
      <w:r w:rsidRPr="00396DA1">
        <w:rPr>
          <w:sz w:val="24"/>
          <w:szCs w:val="24"/>
        </w:rPr>
        <w:t xml:space="preserve">Survey </w:t>
      </w:r>
      <w:r w:rsidR="008D1968">
        <w:rPr>
          <w:sz w:val="24"/>
          <w:szCs w:val="24"/>
        </w:rPr>
        <w:t xml:space="preserve">and the </w:t>
      </w:r>
      <w:r w:rsidRPr="008D1968" w:rsidR="008D1968">
        <w:rPr>
          <w:sz w:val="24"/>
          <w:szCs w:val="24"/>
        </w:rPr>
        <w:t xml:space="preserve">Sponsor Interview Guide </w:t>
      </w:r>
      <w:r w:rsidRPr="00396DA1">
        <w:rPr>
          <w:sz w:val="24"/>
          <w:szCs w:val="24"/>
        </w:rPr>
        <w:t xml:space="preserve">and proceed with data collection. </w:t>
      </w:r>
    </w:p>
    <w:p w:rsidRPr="006E3EC1" w:rsidR="00B56661" w:rsidP="007D397A" w:rsidRDefault="00B56661" w14:paraId="06ABFEAB" w14:textId="77777777">
      <w:pPr>
        <w:ind w:left="1440"/>
        <w:rPr>
          <w:rFonts w:eastAsiaTheme="minorHAnsi"/>
          <w:color w:val="000000"/>
          <w:sz w:val="24"/>
          <w:szCs w:val="24"/>
        </w:rPr>
      </w:pPr>
    </w:p>
    <w:p w:rsidRPr="005E1755" w:rsidR="00B56661" w:rsidP="007D397A" w:rsidRDefault="00B56661" w14:paraId="0F559B40" w14:textId="77777777">
      <w:pPr>
        <w:pStyle w:val="BodyText"/>
        <w:ind w:left="1440"/>
        <w:rPr>
          <w:sz w:val="24"/>
          <w:szCs w:val="24"/>
        </w:rPr>
      </w:pPr>
      <w:r w:rsidRPr="005E1755">
        <w:rPr>
          <w:sz w:val="24"/>
          <w:szCs w:val="24"/>
        </w:rPr>
        <w:t>If you have any questions regarding this request, please contact Christina Sandberg, FNS Information Collection Clearance Officer for the Food and Nutrition Service, Planning &amp; Regulatory Affairs Office at (703) 305-2337.</w:t>
      </w:r>
    </w:p>
    <w:p w:rsidRPr="005E1755" w:rsidR="00B56661" w:rsidP="007D397A" w:rsidRDefault="00B56661" w14:paraId="62319168" w14:textId="77777777">
      <w:pPr>
        <w:pStyle w:val="BodyText"/>
        <w:ind w:left="1440"/>
        <w:rPr>
          <w:sz w:val="24"/>
          <w:szCs w:val="24"/>
        </w:rPr>
      </w:pPr>
    </w:p>
    <w:p w:rsidRPr="00E542E1" w:rsidR="00B56661" w:rsidP="007D397A" w:rsidRDefault="000D3197" w14:paraId="22A43499" w14:textId="2C13D034">
      <w:pPr>
        <w:pStyle w:val="BodyText"/>
        <w:ind w:left="1440"/>
        <w:rPr>
          <w:b/>
          <w:sz w:val="24"/>
          <w:szCs w:val="24"/>
        </w:rPr>
      </w:pPr>
      <w:r w:rsidRPr="00E542E1">
        <w:rPr>
          <w:b/>
          <w:sz w:val="24"/>
          <w:szCs w:val="24"/>
        </w:rPr>
        <w:t>Appendices</w:t>
      </w:r>
    </w:p>
    <w:p w:rsidR="00B56661" w:rsidP="007D397A" w:rsidRDefault="0020235D" w14:paraId="7F75C5B9" w14:textId="149866C2">
      <w:pPr>
        <w:pStyle w:val="BodyTex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Appendix </w:t>
      </w:r>
      <w:r w:rsidR="004D015E">
        <w:rPr>
          <w:sz w:val="24"/>
          <w:szCs w:val="24"/>
        </w:rPr>
        <w:t>C-2</w:t>
      </w:r>
      <w:bookmarkStart w:name="_GoBack" w:id="1"/>
      <w:bookmarkEnd w:id="1"/>
      <w:r w:rsidR="00B56661">
        <w:rPr>
          <w:sz w:val="24"/>
          <w:szCs w:val="24"/>
        </w:rPr>
        <w:t xml:space="preserve">: </w:t>
      </w:r>
      <w:r w:rsidRPr="007D397A" w:rsidR="007D397A">
        <w:rPr>
          <w:sz w:val="24"/>
          <w:szCs w:val="24"/>
        </w:rPr>
        <w:t xml:space="preserve">State Director Web Survey </w:t>
      </w:r>
    </w:p>
    <w:p w:rsidR="008D1968" w:rsidP="008D1968" w:rsidRDefault="008D1968" w14:paraId="56887379" w14:textId="16EEA989">
      <w:pPr>
        <w:pStyle w:val="BodyText"/>
        <w:ind w:left="1440"/>
        <w:rPr>
          <w:sz w:val="24"/>
          <w:szCs w:val="24"/>
        </w:rPr>
      </w:pPr>
      <w:r w:rsidRPr="008D1968">
        <w:rPr>
          <w:sz w:val="24"/>
          <w:szCs w:val="24"/>
        </w:rPr>
        <w:t xml:space="preserve">Appendix </w:t>
      </w:r>
      <w:r w:rsidR="004E6FE7">
        <w:rPr>
          <w:sz w:val="24"/>
          <w:szCs w:val="24"/>
        </w:rPr>
        <w:t>C-4 Sponsor Interview Guide</w:t>
      </w:r>
      <w:r w:rsidRPr="008D1968">
        <w:rPr>
          <w:sz w:val="24"/>
          <w:szCs w:val="24"/>
        </w:rPr>
        <w:t xml:space="preserve"> </w:t>
      </w:r>
    </w:p>
    <w:p w:rsidRPr="005E1755" w:rsidR="00B56661" w:rsidP="007D397A" w:rsidRDefault="00B56661" w14:paraId="642F4397" w14:textId="77777777">
      <w:pPr>
        <w:ind w:left="1440"/>
        <w:rPr>
          <w:sz w:val="24"/>
          <w:szCs w:val="24"/>
        </w:rPr>
      </w:pPr>
    </w:p>
    <w:bookmarkEnd w:id="0"/>
    <w:p w:rsidR="00E4548C" w:rsidP="00B91258" w:rsidRDefault="00E4548C" w14:paraId="7ABCC23D" w14:textId="77777777"/>
    <w:sectPr w:rsidR="00E4548C" w:rsidSect="007D397A">
      <w:pgSz w:w="12240" w:h="15840" w:code="1"/>
      <w:pgMar w:top="720" w:right="720" w:bottom="720" w:left="720" w:header="720" w:footer="144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E6714F" w16cid:durableId="1E37FE83"/>
  <w16cid:commentId w16cid:paraId="10951653" w16cid:durableId="1E37FEDD"/>
  <w16cid:commentId w16cid:paraId="76AA5532" w16cid:durableId="1E37FE84"/>
  <w16cid:commentId w16cid:paraId="282B92E0" w16cid:durableId="1E382ACA"/>
  <w16cid:commentId w16cid:paraId="3F5AD39E" w16cid:durableId="1E37FE85"/>
  <w16cid:commentId w16cid:paraId="373DD37D" w16cid:durableId="1E380093"/>
  <w16cid:commentId w16cid:paraId="1CD319E5" w16cid:durableId="1E37FE86"/>
  <w16cid:commentId w16cid:paraId="4F041C01" w16cid:durableId="1E381EEF"/>
  <w16cid:commentId w16cid:paraId="537A5B46" w16cid:durableId="1E382A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34773" w14:textId="77777777" w:rsidR="00693A39" w:rsidRDefault="00693A39">
      <w:r>
        <w:separator/>
      </w:r>
    </w:p>
  </w:endnote>
  <w:endnote w:type="continuationSeparator" w:id="0">
    <w:p w14:paraId="7D077149" w14:textId="77777777" w:rsidR="00693A39" w:rsidRDefault="0069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35AB9" w14:textId="77777777" w:rsidR="00693A39" w:rsidRDefault="00693A39">
      <w:r>
        <w:separator/>
      </w:r>
    </w:p>
  </w:footnote>
  <w:footnote w:type="continuationSeparator" w:id="0">
    <w:p w14:paraId="59D3F791" w14:textId="77777777" w:rsidR="00693A39" w:rsidRDefault="0069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A9D"/>
    <w:multiLevelType w:val="hybridMultilevel"/>
    <w:tmpl w:val="6B2C059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CB97EED"/>
    <w:multiLevelType w:val="hybridMultilevel"/>
    <w:tmpl w:val="4D66D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8EA"/>
    <w:multiLevelType w:val="hybridMultilevel"/>
    <w:tmpl w:val="2764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FE"/>
    <w:rsid w:val="00002941"/>
    <w:rsid w:val="00005B42"/>
    <w:rsid w:val="000162F9"/>
    <w:rsid w:val="00033D49"/>
    <w:rsid w:val="00050ABA"/>
    <w:rsid w:val="00056848"/>
    <w:rsid w:val="00065DE9"/>
    <w:rsid w:val="00067F31"/>
    <w:rsid w:val="000738FD"/>
    <w:rsid w:val="00086EB6"/>
    <w:rsid w:val="00092C67"/>
    <w:rsid w:val="00093D89"/>
    <w:rsid w:val="000B6DA6"/>
    <w:rsid w:val="000C732F"/>
    <w:rsid w:val="000D3197"/>
    <w:rsid w:val="000D3635"/>
    <w:rsid w:val="000E0E38"/>
    <w:rsid w:val="000F0115"/>
    <w:rsid w:val="00107EDD"/>
    <w:rsid w:val="00110F71"/>
    <w:rsid w:val="00111B39"/>
    <w:rsid w:val="001159E8"/>
    <w:rsid w:val="00115C20"/>
    <w:rsid w:val="001360F1"/>
    <w:rsid w:val="0015344D"/>
    <w:rsid w:val="001608ED"/>
    <w:rsid w:val="0016300B"/>
    <w:rsid w:val="00167523"/>
    <w:rsid w:val="00167BA1"/>
    <w:rsid w:val="00171317"/>
    <w:rsid w:val="00175F0C"/>
    <w:rsid w:val="00192CC5"/>
    <w:rsid w:val="001A24A1"/>
    <w:rsid w:val="001A2F96"/>
    <w:rsid w:val="001A640E"/>
    <w:rsid w:val="001A705B"/>
    <w:rsid w:val="001D067C"/>
    <w:rsid w:val="001E087E"/>
    <w:rsid w:val="0020235D"/>
    <w:rsid w:val="00205C94"/>
    <w:rsid w:val="00213EC1"/>
    <w:rsid w:val="00223888"/>
    <w:rsid w:val="00225F1A"/>
    <w:rsid w:val="00234CF7"/>
    <w:rsid w:val="00245A48"/>
    <w:rsid w:val="00246599"/>
    <w:rsid w:val="00250B6A"/>
    <w:rsid w:val="002568C9"/>
    <w:rsid w:val="0026693A"/>
    <w:rsid w:val="00272A3C"/>
    <w:rsid w:val="00273C27"/>
    <w:rsid w:val="002765E7"/>
    <w:rsid w:val="002850C5"/>
    <w:rsid w:val="00293A08"/>
    <w:rsid w:val="002947A1"/>
    <w:rsid w:val="00297327"/>
    <w:rsid w:val="002B3776"/>
    <w:rsid w:val="002C0166"/>
    <w:rsid w:val="002C2E88"/>
    <w:rsid w:val="002C5AE6"/>
    <w:rsid w:val="002E0E37"/>
    <w:rsid w:val="002E5669"/>
    <w:rsid w:val="002F0EA7"/>
    <w:rsid w:val="002F2387"/>
    <w:rsid w:val="002F3452"/>
    <w:rsid w:val="003033B7"/>
    <w:rsid w:val="00327E3D"/>
    <w:rsid w:val="00327EBE"/>
    <w:rsid w:val="0034772A"/>
    <w:rsid w:val="003546DF"/>
    <w:rsid w:val="00354935"/>
    <w:rsid w:val="003564A6"/>
    <w:rsid w:val="00364366"/>
    <w:rsid w:val="00364CCB"/>
    <w:rsid w:val="00370147"/>
    <w:rsid w:val="003859F1"/>
    <w:rsid w:val="00396DA1"/>
    <w:rsid w:val="00397B3D"/>
    <w:rsid w:val="003B5DEE"/>
    <w:rsid w:val="003C570C"/>
    <w:rsid w:val="003D2876"/>
    <w:rsid w:val="003D2D74"/>
    <w:rsid w:val="003D7B70"/>
    <w:rsid w:val="003F0F46"/>
    <w:rsid w:val="003F272E"/>
    <w:rsid w:val="003F52D6"/>
    <w:rsid w:val="003F58E4"/>
    <w:rsid w:val="003F61FF"/>
    <w:rsid w:val="003F6A0D"/>
    <w:rsid w:val="0040104E"/>
    <w:rsid w:val="00401F4A"/>
    <w:rsid w:val="00404C06"/>
    <w:rsid w:val="00424B43"/>
    <w:rsid w:val="004254B1"/>
    <w:rsid w:val="004278E4"/>
    <w:rsid w:val="0044044A"/>
    <w:rsid w:val="004531AB"/>
    <w:rsid w:val="004A4720"/>
    <w:rsid w:val="004A7687"/>
    <w:rsid w:val="004B3316"/>
    <w:rsid w:val="004D015E"/>
    <w:rsid w:val="004D5DEA"/>
    <w:rsid w:val="004E6FE7"/>
    <w:rsid w:val="004E706B"/>
    <w:rsid w:val="004F1925"/>
    <w:rsid w:val="005253D0"/>
    <w:rsid w:val="0052552B"/>
    <w:rsid w:val="00525DC5"/>
    <w:rsid w:val="00540AFE"/>
    <w:rsid w:val="005517F0"/>
    <w:rsid w:val="00575027"/>
    <w:rsid w:val="00597E5C"/>
    <w:rsid w:val="005A5E70"/>
    <w:rsid w:val="005C04C1"/>
    <w:rsid w:val="005C26CD"/>
    <w:rsid w:val="005D18CC"/>
    <w:rsid w:val="005E01C4"/>
    <w:rsid w:val="005E1755"/>
    <w:rsid w:val="005F7DD7"/>
    <w:rsid w:val="00603087"/>
    <w:rsid w:val="00607EFC"/>
    <w:rsid w:val="00613B06"/>
    <w:rsid w:val="006146C0"/>
    <w:rsid w:val="00630DDA"/>
    <w:rsid w:val="0063187C"/>
    <w:rsid w:val="00634E95"/>
    <w:rsid w:val="0065082C"/>
    <w:rsid w:val="00663EB1"/>
    <w:rsid w:val="00664EEF"/>
    <w:rsid w:val="006656B6"/>
    <w:rsid w:val="0067153C"/>
    <w:rsid w:val="00675A86"/>
    <w:rsid w:val="006852BF"/>
    <w:rsid w:val="00685B50"/>
    <w:rsid w:val="00693A39"/>
    <w:rsid w:val="006A181E"/>
    <w:rsid w:val="006C72A6"/>
    <w:rsid w:val="006D1A44"/>
    <w:rsid w:val="006E25D3"/>
    <w:rsid w:val="006E3EC1"/>
    <w:rsid w:val="007023F6"/>
    <w:rsid w:val="00721EDE"/>
    <w:rsid w:val="00736118"/>
    <w:rsid w:val="00741462"/>
    <w:rsid w:val="00747F62"/>
    <w:rsid w:val="00760B83"/>
    <w:rsid w:val="00765CE8"/>
    <w:rsid w:val="0076705A"/>
    <w:rsid w:val="00792A70"/>
    <w:rsid w:val="007A123C"/>
    <w:rsid w:val="007B29F3"/>
    <w:rsid w:val="007C229E"/>
    <w:rsid w:val="007D397A"/>
    <w:rsid w:val="007F1FB0"/>
    <w:rsid w:val="00800382"/>
    <w:rsid w:val="00807CDA"/>
    <w:rsid w:val="00813823"/>
    <w:rsid w:val="0081588D"/>
    <w:rsid w:val="00831158"/>
    <w:rsid w:val="00831B33"/>
    <w:rsid w:val="008553B6"/>
    <w:rsid w:val="008578A8"/>
    <w:rsid w:val="00864140"/>
    <w:rsid w:val="00871DA9"/>
    <w:rsid w:val="00880442"/>
    <w:rsid w:val="008828A3"/>
    <w:rsid w:val="00885E54"/>
    <w:rsid w:val="0089324E"/>
    <w:rsid w:val="008947D6"/>
    <w:rsid w:val="00894F83"/>
    <w:rsid w:val="008A7852"/>
    <w:rsid w:val="008B25AA"/>
    <w:rsid w:val="008B2E4F"/>
    <w:rsid w:val="008B2FBA"/>
    <w:rsid w:val="008C0E41"/>
    <w:rsid w:val="008C2EDD"/>
    <w:rsid w:val="008C32CC"/>
    <w:rsid w:val="008D0238"/>
    <w:rsid w:val="008D1968"/>
    <w:rsid w:val="008F40B1"/>
    <w:rsid w:val="008F6B71"/>
    <w:rsid w:val="0090274F"/>
    <w:rsid w:val="00906528"/>
    <w:rsid w:val="00911D64"/>
    <w:rsid w:val="00937A87"/>
    <w:rsid w:val="00952A93"/>
    <w:rsid w:val="00994019"/>
    <w:rsid w:val="009A39D0"/>
    <w:rsid w:val="009A694A"/>
    <w:rsid w:val="009C2AB3"/>
    <w:rsid w:val="00A03A08"/>
    <w:rsid w:val="00A072C5"/>
    <w:rsid w:val="00A15C2D"/>
    <w:rsid w:val="00A362FF"/>
    <w:rsid w:val="00A45BE0"/>
    <w:rsid w:val="00A52455"/>
    <w:rsid w:val="00A54557"/>
    <w:rsid w:val="00A57052"/>
    <w:rsid w:val="00A62728"/>
    <w:rsid w:val="00A737B9"/>
    <w:rsid w:val="00A762AB"/>
    <w:rsid w:val="00A905C4"/>
    <w:rsid w:val="00A93527"/>
    <w:rsid w:val="00AA41A5"/>
    <w:rsid w:val="00AA5601"/>
    <w:rsid w:val="00AA65EF"/>
    <w:rsid w:val="00AB02F2"/>
    <w:rsid w:val="00AB1DF4"/>
    <w:rsid w:val="00AB4D2D"/>
    <w:rsid w:val="00AE11A7"/>
    <w:rsid w:val="00AF225B"/>
    <w:rsid w:val="00AF291E"/>
    <w:rsid w:val="00AF49F4"/>
    <w:rsid w:val="00AF5472"/>
    <w:rsid w:val="00AF6CD8"/>
    <w:rsid w:val="00B05A91"/>
    <w:rsid w:val="00B12925"/>
    <w:rsid w:val="00B13163"/>
    <w:rsid w:val="00B132D7"/>
    <w:rsid w:val="00B211D7"/>
    <w:rsid w:val="00B21CFA"/>
    <w:rsid w:val="00B25949"/>
    <w:rsid w:val="00B34B97"/>
    <w:rsid w:val="00B3595D"/>
    <w:rsid w:val="00B4214C"/>
    <w:rsid w:val="00B53553"/>
    <w:rsid w:val="00B56661"/>
    <w:rsid w:val="00B5737C"/>
    <w:rsid w:val="00B7337D"/>
    <w:rsid w:val="00B76E90"/>
    <w:rsid w:val="00B90291"/>
    <w:rsid w:val="00B90FBE"/>
    <w:rsid w:val="00B91258"/>
    <w:rsid w:val="00B93D4B"/>
    <w:rsid w:val="00BB1160"/>
    <w:rsid w:val="00BD1606"/>
    <w:rsid w:val="00BD62B2"/>
    <w:rsid w:val="00BD6601"/>
    <w:rsid w:val="00BE4806"/>
    <w:rsid w:val="00BF0DD8"/>
    <w:rsid w:val="00BF2CD1"/>
    <w:rsid w:val="00C11FAC"/>
    <w:rsid w:val="00C1509C"/>
    <w:rsid w:val="00C15A44"/>
    <w:rsid w:val="00C22C2E"/>
    <w:rsid w:val="00C36CC7"/>
    <w:rsid w:val="00C52D72"/>
    <w:rsid w:val="00CA7454"/>
    <w:rsid w:val="00CC2070"/>
    <w:rsid w:val="00CD5D1E"/>
    <w:rsid w:val="00CD6B18"/>
    <w:rsid w:val="00D03F34"/>
    <w:rsid w:val="00D33B8C"/>
    <w:rsid w:val="00D6745B"/>
    <w:rsid w:val="00D7022F"/>
    <w:rsid w:val="00D84860"/>
    <w:rsid w:val="00D85F28"/>
    <w:rsid w:val="00DA341C"/>
    <w:rsid w:val="00DB3F82"/>
    <w:rsid w:val="00DB4CF3"/>
    <w:rsid w:val="00DB584C"/>
    <w:rsid w:val="00DC08DD"/>
    <w:rsid w:val="00DC0A87"/>
    <w:rsid w:val="00DD322D"/>
    <w:rsid w:val="00DD34F3"/>
    <w:rsid w:val="00DD51C2"/>
    <w:rsid w:val="00DE1EB7"/>
    <w:rsid w:val="00DE649B"/>
    <w:rsid w:val="00E02266"/>
    <w:rsid w:val="00E257AB"/>
    <w:rsid w:val="00E2761A"/>
    <w:rsid w:val="00E30603"/>
    <w:rsid w:val="00E32BDB"/>
    <w:rsid w:val="00E4548C"/>
    <w:rsid w:val="00E509CD"/>
    <w:rsid w:val="00E53D36"/>
    <w:rsid w:val="00E542E1"/>
    <w:rsid w:val="00E73749"/>
    <w:rsid w:val="00E8063E"/>
    <w:rsid w:val="00E8202E"/>
    <w:rsid w:val="00E85036"/>
    <w:rsid w:val="00E8551C"/>
    <w:rsid w:val="00EB3514"/>
    <w:rsid w:val="00EB4A08"/>
    <w:rsid w:val="00EC18D5"/>
    <w:rsid w:val="00EC1ECA"/>
    <w:rsid w:val="00EC3A70"/>
    <w:rsid w:val="00EC509E"/>
    <w:rsid w:val="00ED3B09"/>
    <w:rsid w:val="00ED6FCA"/>
    <w:rsid w:val="00ED744E"/>
    <w:rsid w:val="00EE0A22"/>
    <w:rsid w:val="00EE1C0B"/>
    <w:rsid w:val="00EF1B30"/>
    <w:rsid w:val="00EF2CA0"/>
    <w:rsid w:val="00F02ACA"/>
    <w:rsid w:val="00F13E82"/>
    <w:rsid w:val="00F3183F"/>
    <w:rsid w:val="00F31CB9"/>
    <w:rsid w:val="00F417E3"/>
    <w:rsid w:val="00F55684"/>
    <w:rsid w:val="00F5757F"/>
    <w:rsid w:val="00F77E55"/>
    <w:rsid w:val="00F90142"/>
    <w:rsid w:val="00F92B46"/>
    <w:rsid w:val="00F931CF"/>
    <w:rsid w:val="00FA7BDF"/>
    <w:rsid w:val="00FB3523"/>
    <w:rsid w:val="00FB4CDC"/>
    <w:rsid w:val="00FB6102"/>
    <w:rsid w:val="00FC3E3F"/>
    <w:rsid w:val="00FC5E65"/>
    <w:rsid w:val="00FC610D"/>
    <w:rsid w:val="00FE0086"/>
    <w:rsid w:val="00FF21D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BEA21"/>
  <w15:docId w15:val="{AD27FABD-81E5-4E4D-B7CB-78EC217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71317"/>
    <w:pPr>
      <w:keepNext/>
      <w:widowControl w:val="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911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D64"/>
  </w:style>
  <w:style w:type="character" w:customStyle="1" w:styleId="CommentTextChar">
    <w:name w:val="Comment Text Char"/>
    <w:basedOn w:val="DefaultParagraphFont"/>
    <w:link w:val="CommentText"/>
    <w:rsid w:val="00911D64"/>
  </w:style>
  <w:style w:type="paragraph" w:styleId="CommentSubject">
    <w:name w:val="annotation subject"/>
    <w:basedOn w:val="CommentText"/>
    <w:next w:val="CommentText"/>
    <w:link w:val="CommentSubjectChar"/>
    <w:rsid w:val="0091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D64"/>
    <w:rPr>
      <w:b/>
      <w:bCs/>
    </w:rPr>
  </w:style>
  <w:style w:type="paragraph" w:customStyle="1" w:styleId="Default">
    <w:name w:val="Default"/>
    <w:rsid w:val="001360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D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E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528"/>
  </w:style>
  <w:style w:type="paragraph" w:styleId="Caption">
    <w:name w:val="caption"/>
    <w:basedOn w:val="Normal"/>
    <w:next w:val="Normal"/>
    <w:unhideWhenUsed/>
    <w:qFormat/>
    <w:rsid w:val="002F345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ank xmlns="9dbcbb5a-2d39-43bd-b6c7-d27f844c7fb7">9</Rank>
    <Description0 xmlns="9dbcbb5a-2d39-43bd-b6c7-d27f844c7fb7">Template for merging the burden from one ICR to another</Description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53BEC61D80344AC147B80D934BDFD" ma:contentTypeVersion="2" ma:contentTypeDescription="Create a new document." ma:contentTypeScope="" ma:versionID="14a5e6ad631fcf04b74043bfb0c12f9f">
  <xsd:schema xmlns:xsd="http://www.w3.org/2001/XMLSchema" xmlns:p="http://schemas.microsoft.com/office/2006/metadata/properties" xmlns:ns2="9dbcbb5a-2d39-43bd-b6c7-d27f844c7fb7" targetNamespace="http://schemas.microsoft.com/office/2006/metadata/properties" ma:root="true" ma:fieldsID="41d8cef941c44b07acba7b2f1d173e7b" ns2:_="">
    <xsd:import namespace="9dbcbb5a-2d39-43bd-b6c7-d27f844c7fb7"/>
    <xsd:element name="properties">
      <xsd:complexType>
        <xsd:sequence>
          <xsd:element name="documentManagement">
            <xsd:complexType>
              <xsd:all>
                <xsd:element ref="ns2:Rank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dbcbb5a-2d39-43bd-b6c7-d27f844c7fb7" elementFormDefault="qualified">
    <xsd:import namespace="http://schemas.microsoft.com/office/2006/documentManagement/types"/>
    <xsd:element name="Rank" ma:index="8" nillable="true" ma:displayName="Rank" ma:internalName="Rank">
      <xsd:simpleType>
        <xsd:restriction base="dms:Number"/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A1063-6DEB-4F40-AD6F-57AB035187A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0B123-C7D7-4D1B-9551-5C392AEB7758}">
  <ds:schemaRefs>
    <ds:schemaRef ds:uri="http://schemas.microsoft.com/office/2006/metadata/properties"/>
    <ds:schemaRef ds:uri="9dbcbb5a-2d39-43bd-b6c7-d27f844c7fb7"/>
  </ds:schemaRefs>
</ds:datastoreItem>
</file>

<file path=customXml/itemProps4.xml><?xml version="1.0" encoding="utf-8"?>
<ds:datastoreItem xmlns:ds="http://schemas.openxmlformats.org/officeDocument/2006/customXml" ds:itemID="{D137589C-B432-4840-861C-1DE67056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bb5a-2d39-43bd-b6c7-d27f844c7f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2B2F315-2221-4059-98D8-7870D641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Justification Merge Memo</vt:lpstr>
    </vt:vector>
  </TitlesOfParts>
  <Company>USDA FSC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Justification Merge Memo</dc:title>
  <dc:creator>USDA FCS</dc:creator>
  <cp:lastModifiedBy>Sandberg, Christina - FNS</cp:lastModifiedBy>
  <cp:revision>8</cp:revision>
  <cp:lastPrinted>2013-01-16T15:27:00Z</cp:lastPrinted>
  <dcterms:created xsi:type="dcterms:W3CDTF">2020-10-14T15:22:00Z</dcterms:created>
  <dcterms:modified xsi:type="dcterms:W3CDTF">2020-11-04T14:46:00Z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0x010100E9153BEC61D80344AC147B80D934BDFD</vt:lpwstr>
  </property>
  <property fmtid="{D5CDD505-2E9C-101B-9397-08002B2CF9AE}" pid="3" name="Order">
    <vt:r8>900</vt:r8>
  </property>
</Properties>
</file>